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color w:val="auto"/>
          <w:sz w:val="20"/>
          <w:szCs w:val="20"/>
          <w:lang w:val="es-ES" w:eastAsia="es-ES"/>
        </w:rPr>
        <w:id w:val="802194066"/>
        <w:docPartObj>
          <w:docPartGallery w:val="Table of Contents"/>
          <w:docPartUnique/>
        </w:docPartObj>
      </w:sdtPr>
      <w:sdtEndPr>
        <w:rPr>
          <w:b/>
          <w:bCs/>
        </w:rPr>
      </w:sdtEndPr>
      <w:sdtContent>
        <w:p w14:paraId="6DFB0025" w14:textId="649A516F" w:rsidR="004717ED" w:rsidRPr="00FC3FFA" w:rsidRDefault="004717ED" w:rsidP="00A35192">
          <w:pPr>
            <w:pStyle w:val="TtuloTDC"/>
            <w:spacing w:before="0"/>
            <w:rPr>
              <w:rFonts w:ascii="Palatino Linotype" w:hAnsi="Palatino Linotype"/>
              <w:sz w:val="24"/>
              <w:szCs w:val="24"/>
            </w:rPr>
          </w:pPr>
          <w:r w:rsidRPr="00FC3FFA">
            <w:rPr>
              <w:rFonts w:ascii="Palatino Linotype" w:hAnsi="Palatino Linotype"/>
              <w:sz w:val="24"/>
              <w:szCs w:val="24"/>
              <w:lang w:val="es-ES"/>
            </w:rPr>
            <w:t>Tabla de contenido</w:t>
          </w:r>
        </w:p>
        <w:p w14:paraId="5465FA36" w14:textId="4C3931A4" w:rsidR="00FC3FFA" w:rsidRDefault="004717ED">
          <w:pPr>
            <w:pStyle w:val="TDC1"/>
            <w:rPr>
              <w:rFonts w:asciiTheme="minorHAnsi" w:eastAsiaTheme="minorEastAsia" w:hAnsiTheme="minorHAnsi" w:cstheme="minorBidi"/>
              <w:noProof/>
              <w:kern w:val="2"/>
              <w:sz w:val="22"/>
              <w:szCs w:val="22"/>
              <w:lang w:eastAsia="es-MX"/>
              <w14:ligatures w14:val="standardContextual"/>
            </w:rPr>
          </w:pPr>
          <w:r w:rsidRPr="00FC3FFA">
            <w:rPr>
              <w:rFonts w:ascii="Palatino Linotype" w:hAnsi="Palatino Linotype"/>
              <w:b/>
              <w:bCs/>
              <w:sz w:val="24"/>
              <w:szCs w:val="24"/>
              <w:lang w:val="es-ES"/>
            </w:rPr>
            <w:fldChar w:fldCharType="begin"/>
          </w:r>
          <w:r w:rsidRPr="00FC3FFA">
            <w:rPr>
              <w:rFonts w:ascii="Palatino Linotype" w:hAnsi="Palatino Linotype"/>
              <w:b/>
              <w:bCs/>
              <w:sz w:val="24"/>
              <w:szCs w:val="24"/>
              <w:lang w:val="es-ES"/>
            </w:rPr>
            <w:instrText xml:space="preserve"> TOC \o "1-3" \h \z \u </w:instrText>
          </w:r>
          <w:r w:rsidRPr="00FC3FFA">
            <w:rPr>
              <w:rFonts w:ascii="Palatino Linotype" w:hAnsi="Palatino Linotype"/>
              <w:b/>
              <w:bCs/>
              <w:sz w:val="24"/>
              <w:szCs w:val="24"/>
              <w:lang w:val="es-ES"/>
            </w:rPr>
            <w:fldChar w:fldCharType="separate"/>
          </w:r>
          <w:hyperlink w:anchor="_Toc190339772" w:history="1">
            <w:r w:rsidR="00FC3FFA" w:rsidRPr="007B5A14">
              <w:rPr>
                <w:rStyle w:val="Hipervnculo"/>
                <w:noProof/>
                <w:lang w:val="pt-BR" w:eastAsia="en-US"/>
              </w:rPr>
              <w:t>A N T E C E D E N T E S</w:t>
            </w:r>
            <w:r w:rsidR="00FC3FFA">
              <w:rPr>
                <w:noProof/>
                <w:webHidden/>
              </w:rPr>
              <w:tab/>
            </w:r>
            <w:r w:rsidR="00FC3FFA">
              <w:rPr>
                <w:noProof/>
                <w:webHidden/>
              </w:rPr>
              <w:fldChar w:fldCharType="begin"/>
            </w:r>
            <w:r w:rsidR="00FC3FFA">
              <w:rPr>
                <w:noProof/>
                <w:webHidden/>
              </w:rPr>
              <w:instrText xml:space="preserve"> PAGEREF _Toc190339772 \h </w:instrText>
            </w:r>
            <w:r w:rsidR="00FC3FFA">
              <w:rPr>
                <w:noProof/>
                <w:webHidden/>
              </w:rPr>
            </w:r>
            <w:r w:rsidR="00FC3FFA">
              <w:rPr>
                <w:noProof/>
                <w:webHidden/>
              </w:rPr>
              <w:fldChar w:fldCharType="separate"/>
            </w:r>
            <w:r w:rsidR="00827089">
              <w:rPr>
                <w:noProof/>
                <w:webHidden/>
              </w:rPr>
              <w:t>2</w:t>
            </w:r>
            <w:r w:rsidR="00FC3FFA">
              <w:rPr>
                <w:noProof/>
                <w:webHidden/>
              </w:rPr>
              <w:fldChar w:fldCharType="end"/>
            </w:r>
          </w:hyperlink>
        </w:p>
        <w:p w14:paraId="673CD7FC" w14:textId="5A913321"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73" w:history="1">
            <w:r w:rsidRPr="007B5A14">
              <w:rPr>
                <w:rStyle w:val="Hipervnculo"/>
                <w:noProof/>
                <w:lang w:eastAsia="en-US"/>
              </w:rPr>
              <w:t>I. Presentación de la solicitud de información</w:t>
            </w:r>
            <w:r>
              <w:rPr>
                <w:noProof/>
                <w:webHidden/>
              </w:rPr>
              <w:tab/>
            </w:r>
            <w:r>
              <w:rPr>
                <w:noProof/>
                <w:webHidden/>
              </w:rPr>
              <w:fldChar w:fldCharType="begin"/>
            </w:r>
            <w:r>
              <w:rPr>
                <w:noProof/>
                <w:webHidden/>
              </w:rPr>
              <w:instrText xml:space="preserve"> PAGEREF _Toc190339773 \h </w:instrText>
            </w:r>
            <w:r>
              <w:rPr>
                <w:noProof/>
                <w:webHidden/>
              </w:rPr>
            </w:r>
            <w:r>
              <w:rPr>
                <w:noProof/>
                <w:webHidden/>
              </w:rPr>
              <w:fldChar w:fldCharType="separate"/>
            </w:r>
            <w:r w:rsidR="00827089">
              <w:rPr>
                <w:noProof/>
                <w:webHidden/>
              </w:rPr>
              <w:t>2</w:t>
            </w:r>
            <w:r>
              <w:rPr>
                <w:noProof/>
                <w:webHidden/>
              </w:rPr>
              <w:fldChar w:fldCharType="end"/>
            </w:r>
          </w:hyperlink>
        </w:p>
        <w:p w14:paraId="2436CDBE" w14:textId="448B5A75"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74" w:history="1">
            <w:r w:rsidRPr="007B5A14">
              <w:rPr>
                <w:rStyle w:val="Hipervnculo"/>
                <w:noProof/>
              </w:rPr>
              <w:t>II. Respuesta del Sujeto Obligado</w:t>
            </w:r>
            <w:r>
              <w:rPr>
                <w:noProof/>
                <w:webHidden/>
              </w:rPr>
              <w:tab/>
            </w:r>
            <w:r>
              <w:rPr>
                <w:noProof/>
                <w:webHidden/>
              </w:rPr>
              <w:fldChar w:fldCharType="begin"/>
            </w:r>
            <w:r>
              <w:rPr>
                <w:noProof/>
                <w:webHidden/>
              </w:rPr>
              <w:instrText xml:space="preserve"> PAGEREF _Toc190339774 \h </w:instrText>
            </w:r>
            <w:r>
              <w:rPr>
                <w:noProof/>
                <w:webHidden/>
              </w:rPr>
            </w:r>
            <w:r>
              <w:rPr>
                <w:noProof/>
                <w:webHidden/>
              </w:rPr>
              <w:fldChar w:fldCharType="separate"/>
            </w:r>
            <w:r w:rsidR="00827089">
              <w:rPr>
                <w:noProof/>
                <w:webHidden/>
              </w:rPr>
              <w:t>3</w:t>
            </w:r>
            <w:r>
              <w:rPr>
                <w:noProof/>
                <w:webHidden/>
              </w:rPr>
              <w:fldChar w:fldCharType="end"/>
            </w:r>
          </w:hyperlink>
        </w:p>
        <w:p w14:paraId="657FBAC7" w14:textId="11D54871"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75" w:history="1">
            <w:r w:rsidRPr="007B5A14">
              <w:rPr>
                <w:rStyle w:val="Hipervnculo"/>
                <w:noProof/>
              </w:rPr>
              <w:t>III. Interposición del Recurso de Revisión</w:t>
            </w:r>
            <w:r>
              <w:rPr>
                <w:noProof/>
                <w:webHidden/>
              </w:rPr>
              <w:tab/>
            </w:r>
            <w:r>
              <w:rPr>
                <w:noProof/>
                <w:webHidden/>
              </w:rPr>
              <w:fldChar w:fldCharType="begin"/>
            </w:r>
            <w:r>
              <w:rPr>
                <w:noProof/>
                <w:webHidden/>
              </w:rPr>
              <w:instrText xml:space="preserve"> PAGEREF _Toc190339775 \h </w:instrText>
            </w:r>
            <w:r>
              <w:rPr>
                <w:noProof/>
                <w:webHidden/>
              </w:rPr>
            </w:r>
            <w:r>
              <w:rPr>
                <w:noProof/>
                <w:webHidden/>
              </w:rPr>
              <w:fldChar w:fldCharType="separate"/>
            </w:r>
            <w:r w:rsidR="00827089">
              <w:rPr>
                <w:noProof/>
                <w:webHidden/>
              </w:rPr>
              <w:t>3</w:t>
            </w:r>
            <w:r>
              <w:rPr>
                <w:noProof/>
                <w:webHidden/>
              </w:rPr>
              <w:fldChar w:fldCharType="end"/>
            </w:r>
          </w:hyperlink>
        </w:p>
        <w:p w14:paraId="702D4C71" w14:textId="1AD9132B"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76" w:history="1">
            <w:r w:rsidRPr="007B5A14">
              <w:rPr>
                <w:rStyle w:val="Hipervnculo"/>
                <w:noProof/>
              </w:rPr>
              <w:t>IV. Trámite del Recurso de Revisión ante el Instituto</w:t>
            </w:r>
            <w:r>
              <w:rPr>
                <w:noProof/>
                <w:webHidden/>
              </w:rPr>
              <w:tab/>
            </w:r>
            <w:r>
              <w:rPr>
                <w:noProof/>
                <w:webHidden/>
              </w:rPr>
              <w:fldChar w:fldCharType="begin"/>
            </w:r>
            <w:r>
              <w:rPr>
                <w:noProof/>
                <w:webHidden/>
              </w:rPr>
              <w:instrText xml:space="preserve"> PAGEREF _Toc190339776 \h </w:instrText>
            </w:r>
            <w:r>
              <w:rPr>
                <w:noProof/>
                <w:webHidden/>
              </w:rPr>
            </w:r>
            <w:r>
              <w:rPr>
                <w:noProof/>
                <w:webHidden/>
              </w:rPr>
              <w:fldChar w:fldCharType="separate"/>
            </w:r>
            <w:r w:rsidR="00827089">
              <w:rPr>
                <w:noProof/>
                <w:webHidden/>
              </w:rPr>
              <w:t>4</w:t>
            </w:r>
            <w:r>
              <w:rPr>
                <w:noProof/>
                <w:webHidden/>
              </w:rPr>
              <w:fldChar w:fldCharType="end"/>
            </w:r>
          </w:hyperlink>
        </w:p>
        <w:p w14:paraId="14DA7753" w14:textId="604860F0" w:rsidR="00FC3FFA" w:rsidRDefault="00FC3FFA">
          <w:pPr>
            <w:pStyle w:val="TDC3"/>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77" w:history="1">
            <w:r w:rsidRPr="007B5A14">
              <w:rPr>
                <w:rStyle w:val="Hipervnculo"/>
                <w:noProof/>
              </w:rPr>
              <w:t>a) Turno del Recurso de Revisión.</w:t>
            </w:r>
            <w:r>
              <w:rPr>
                <w:noProof/>
                <w:webHidden/>
              </w:rPr>
              <w:tab/>
            </w:r>
            <w:r>
              <w:rPr>
                <w:noProof/>
                <w:webHidden/>
              </w:rPr>
              <w:fldChar w:fldCharType="begin"/>
            </w:r>
            <w:r>
              <w:rPr>
                <w:noProof/>
                <w:webHidden/>
              </w:rPr>
              <w:instrText xml:space="preserve"> PAGEREF _Toc190339777 \h </w:instrText>
            </w:r>
            <w:r>
              <w:rPr>
                <w:noProof/>
                <w:webHidden/>
              </w:rPr>
            </w:r>
            <w:r>
              <w:rPr>
                <w:noProof/>
                <w:webHidden/>
              </w:rPr>
              <w:fldChar w:fldCharType="separate"/>
            </w:r>
            <w:r w:rsidR="00827089">
              <w:rPr>
                <w:noProof/>
                <w:webHidden/>
              </w:rPr>
              <w:t>4</w:t>
            </w:r>
            <w:r>
              <w:rPr>
                <w:noProof/>
                <w:webHidden/>
              </w:rPr>
              <w:fldChar w:fldCharType="end"/>
            </w:r>
          </w:hyperlink>
        </w:p>
        <w:p w14:paraId="1C2070C3" w14:textId="2FCABE83" w:rsidR="00FC3FFA" w:rsidRDefault="00FC3FFA">
          <w:pPr>
            <w:pStyle w:val="TDC3"/>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78" w:history="1">
            <w:r w:rsidRPr="007B5A14">
              <w:rPr>
                <w:rStyle w:val="Hipervnculo"/>
                <w:noProof/>
              </w:rPr>
              <w:t>b) Admisión del Recurso de Revisión.</w:t>
            </w:r>
            <w:r>
              <w:rPr>
                <w:noProof/>
                <w:webHidden/>
              </w:rPr>
              <w:tab/>
            </w:r>
            <w:r>
              <w:rPr>
                <w:noProof/>
                <w:webHidden/>
              </w:rPr>
              <w:fldChar w:fldCharType="begin"/>
            </w:r>
            <w:r>
              <w:rPr>
                <w:noProof/>
                <w:webHidden/>
              </w:rPr>
              <w:instrText xml:space="preserve"> PAGEREF _Toc190339778 \h </w:instrText>
            </w:r>
            <w:r>
              <w:rPr>
                <w:noProof/>
                <w:webHidden/>
              </w:rPr>
            </w:r>
            <w:r>
              <w:rPr>
                <w:noProof/>
                <w:webHidden/>
              </w:rPr>
              <w:fldChar w:fldCharType="separate"/>
            </w:r>
            <w:r w:rsidR="00827089">
              <w:rPr>
                <w:noProof/>
                <w:webHidden/>
              </w:rPr>
              <w:t>4</w:t>
            </w:r>
            <w:r>
              <w:rPr>
                <w:noProof/>
                <w:webHidden/>
              </w:rPr>
              <w:fldChar w:fldCharType="end"/>
            </w:r>
          </w:hyperlink>
        </w:p>
        <w:p w14:paraId="2392B8DE" w14:textId="20AC6DE6" w:rsidR="00FC3FFA" w:rsidRDefault="00FC3FFA">
          <w:pPr>
            <w:pStyle w:val="TDC3"/>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79" w:history="1">
            <w:r w:rsidRPr="007B5A14">
              <w:rPr>
                <w:rStyle w:val="Hipervnculo"/>
                <w:noProof/>
              </w:rPr>
              <w:t>c) Informe Justificado.</w:t>
            </w:r>
            <w:r>
              <w:rPr>
                <w:noProof/>
                <w:webHidden/>
              </w:rPr>
              <w:tab/>
            </w:r>
            <w:r>
              <w:rPr>
                <w:noProof/>
                <w:webHidden/>
              </w:rPr>
              <w:fldChar w:fldCharType="begin"/>
            </w:r>
            <w:r>
              <w:rPr>
                <w:noProof/>
                <w:webHidden/>
              </w:rPr>
              <w:instrText xml:space="preserve"> PAGEREF _Toc190339779 \h </w:instrText>
            </w:r>
            <w:r>
              <w:rPr>
                <w:noProof/>
                <w:webHidden/>
              </w:rPr>
            </w:r>
            <w:r>
              <w:rPr>
                <w:noProof/>
                <w:webHidden/>
              </w:rPr>
              <w:fldChar w:fldCharType="separate"/>
            </w:r>
            <w:r w:rsidR="00827089">
              <w:rPr>
                <w:noProof/>
                <w:webHidden/>
              </w:rPr>
              <w:t>4</w:t>
            </w:r>
            <w:r>
              <w:rPr>
                <w:noProof/>
                <w:webHidden/>
              </w:rPr>
              <w:fldChar w:fldCharType="end"/>
            </w:r>
          </w:hyperlink>
        </w:p>
        <w:p w14:paraId="4ECACFD3" w14:textId="770D4463" w:rsidR="00FC3FFA" w:rsidRDefault="00FC3FFA">
          <w:pPr>
            <w:pStyle w:val="TDC3"/>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0" w:history="1">
            <w:r w:rsidRPr="007B5A14">
              <w:rPr>
                <w:rStyle w:val="Hipervnculo"/>
                <w:noProof/>
              </w:rPr>
              <w:t>d) Cierre de instrucción.</w:t>
            </w:r>
            <w:r>
              <w:rPr>
                <w:noProof/>
                <w:webHidden/>
              </w:rPr>
              <w:tab/>
            </w:r>
            <w:r>
              <w:rPr>
                <w:noProof/>
                <w:webHidden/>
              </w:rPr>
              <w:fldChar w:fldCharType="begin"/>
            </w:r>
            <w:r>
              <w:rPr>
                <w:noProof/>
                <w:webHidden/>
              </w:rPr>
              <w:instrText xml:space="preserve"> PAGEREF _Toc190339780 \h </w:instrText>
            </w:r>
            <w:r>
              <w:rPr>
                <w:noProof/>
                <w:webHidden/>
              </w:rPr>
            </w:r>
            <w:r>
              <w:rPr>
                <w:noProof/>
                <w:webHidden/>
              </w:rPr>
              <w:fldChar w:fldCharType="separate"/>
            </w:r>
            <w:r w:rsidR="00827089">
              <w:rPr>
                <w:noProof/>
                <w:webHidden/>
              </w:rPr>
              <w:t>4</w:t>
            </w:r>
            <w:r>
              <w:rPr>
                <w:noProof/>
                <w:webHidden/>
              </w:rPr>
              <w:fldChar w:fldCharType="end"/>
            </w:r>
          </w:hyperlink>
        </w:p>
        <w:p w14:paraId="5593ADD0" w14:textId="584604A0" w:rsidR="00FC3FFA" w:rsidRDefault="00FC3FFA">
          <w:pPr>
            <w:pStyle w:val="TDC1"/>
            <w:rPr>
              <w:rFonts w:asciiTheme="minorHAnsi" w:eastAsiaTheme="minorEastAsia" w:hAnsiTheme="minorHAnsi" w:cstheme="minorBidi"/>
              <w:noProof/>
              <w:kern w:val="2"/>
              <w:sz w:val="22"/>
              <w:szCs w:val="22"/>
              <w:lang w:eastAsia="es-MX"/>
              <w14:ligatures w14:val="standardContextual"/>
            </w:rPr>
          </w:pPr>
          <w:hyperlink w:anchor="_Toc190339781" w:history="1">
            <w:r w:rsidRPr="007B5A14">
              <w:rPr>
                <w:rStyle w:val="Hipervnculo"/>
                <w:noProof/>
                <w:lang w:val="pt-BR"/>
              </w:rPr>
              <w:t>C O N S I D E R A N D O S</w:t>
            </w:r>
            <w:r>
              <w:rPr>
                <w:noProof/>
                <w:webHidden/>
              </w:rPr>
              <w:tab/>
            </w:r>
            <w:r>
              <w:rPr>
                <w:noProof/>
                <w:webHidden/>
              </w:rPr>
              <w:fldChar w:fldCharType="begin"/>
            </w:r>
            <w:r>
              <w:rPr>
                <w:noProof/>
                <w:webHidden/>
              </w:rPr>
              <w:instrText xml:space="preserve"> PAGEREF _Toc190339781 \h </w:instrText>
            </w:r>
            <w:r>
              <w:rPr>
                <w:noProof/>
                <w:webHidden/>
              </w:rPr>
            </w:r>
            <w:r>
              <w:rPr>
                <w:noProof/>
                <w:webHidden/>
              </w:rPr>
              <w:fldChar w:fldCharType="separate"/>
            </w:r>
            <w:r w:rsidR="00827089">
              <w:rPr>
                <w:noProof/>
                <w:webHidden/>
              </w:rPr>
              <w:t>5</w:t>
            </w:r>
            <w:r>
              <w:rPr>
                <w:noProof/>
                <w:webHidden/>
              </w:rPr>
              <w:fldChar w:fldCharType="end"/>
            </w:r>
          </w:hyperlink>
        </w:p>
        <w:p w14:paraId="1D7FEE70" w14:textId="35DFED69"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2" w:history="1">
            <w:r w:rsidRPr="007B5A14">
              <w:rPr>
                <w:rStyle w:val="Hipervnculo"/>
                <w:rFonts w:eastAsia="Calibri"/>
                <w:noProof/>
                <w:lang w:val="es-ES" w:eastAsia="es-MX"/>
              </w:rPr>
              <w:t xml:space="preserve">PRIMERO. </w:t>
            </w:r>
            <w:r w:rsidRPr="007B5A14">
              <w:rPr>
                <w:rStyle w:val="Hipervnculo"/>
                <w:noProof/>
                <w:lang w:val="es-ES"/>
              </w:rPr>
              <w:t>Competencia</w:t>
            </w:r>
            <w:r>
              <w:rPr>
                <w:noProof/>
                <w:webHidden/>
              </w:rPr>
              <w:tab/>
            </w:r>
            <w:r>
              <w:rPr>
                <w:noProof/>
                <w:webHidden/>
              </w:rPr>
              <w:fldChar w:fldCharType="begin"/>
            </w:r>
            <w:r>
              <w:rPr>
                <w:noProof/>
                <w:webHidden/>
              </w:rPr>
              <w:instrText xml:space="preserve"> PAGEREF _Toc190339782 \h </w:instrText>
            </w:r>
            <w:r>
              <w:rPr>
                <w:noProof/>
                <w:webHidden/>
              </w:rPr>
            </w:r>
            <w:r>
              <w:rPr>
                <w:noProof/>
                <w:webHidden/>
              </w:rPr>
              <w:fldChar w:fldCharType="separate"/>
            </w:r>
            <w:r w:rsidR="00827089">
              <w:rPr>
                <w:noProof/>
                <w:webHidden/>
              </w:rPr>
              <w:t>5</w:t>
            </w:r>
            <w:r>
              <w:rPr>
                <w:noProof/>
                <w:webHidden/>
              </w:rPr>
              <w:fldChar w:fldCharType="end"/>
            </w:r>
          </w:hyperlink>
        </w:p>
        <w:p w14:paraId="4FEB0B6A" w14:textId="5CD8508A"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3" w:history="1">
            <w:r w:rsidRPr="007B5A14">
              <w:rPr>
                <w:rStyle w:val="Hipervnculo"/>
                <w:noProof/>
                <w:lang w:eastAsia="es-MX"/>
              </w:rPr>
              <w:t>SEGUNDO. Causales de improcedencia y sobreseimiento</w:t>
            </w:r>
            <w:r>
              <w:rPr>
                <w:noProof/>
                <w:webHidden/>
              </w:rPr>
              <w:tab/>
            </w:r>
            <w:r>
              <w:rPr>
                <w:noProof/>
                <w:webHidden/>
              </w:rPr>
              <w:fldChar w:fldCharType="begin"/>
            </w:r>
            <w:r>
              <w:rPr>
                <w:noProof/>
                <w:webHidden/>
              </w:rPr>
              <w:instrText xml:space="preserve"> PAGEREF _Toc190339783 \h </w:instrText>
            </w:r>
            <w:r>
              <w:rPr>
                <w:noProof/>
                <w:webHidden/>
              </w:rPr>
            </w:r>
            <w:r>
              <w:rPr>
                <w:noProof/>
                <w:webHidden/>
              </w:rPr>
              <w:fldChar w:fldCharType="separate"/>
            </w:r>
            <w:r w:rsidR="00827089">
              <w:rPr>
                <w:noProof/>
                <w:webHidden/>
              </w:rPr>
              <w:t>5</w:t>
            </w:r>
            <w:r>
              <w:rPr>
                <w:noProof/>
                <w:webHidden/>
              </w:rPr>
              <w:fldChar w:fldCharType="end"/>
            </w:r>
          </w:hyperlink>
        </w:p>
        <w:p w14:paraId="0721BB5A" w14:textId="2B89CA7B" w:rsidR="00FC3FFA" w:rsidRDefault="00FC3FFA">
          <w:pPr>
            <w:pStyle w:val="TDC3"/>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4" w:history="1">
            <w:r w:rsidRPr="007B5A14">
              <w:rPr>
                <w:rStyle w:val="Hipervnculo"/>
                <w:noProof/>
                <w:lang w:eastAsia="es-ES_tradnl"/>
              </w:rPr>
              <w:t>Causales de sobreseimiento</w:t>
            </w:r>
            <w:r>
              <w:rPr>
                <w:noProof/>
                <w:webHidden/>
              </w:rPr>
              <w:tab/>
            </w:r>
            <w:r>
              <w:rPr>
                <w:noProof/>
                <w:webHidden/>
              </w:rPr>
              <w:fldChar w:fldCharType="begin"/>
            </w:r>
            <w:r>
              <w:rPr>
                <w:noProof/>
                <w:webHidden/>
              </w:rPr>
              <w:instrText xml:space="preserve"> PAGEREF _Toc190339784 \h </w:instrText>
            </w:r>
            <w:r>
              <w:rPr>
                <w:noProof/>
                <w:webHidden/>
              </w:rPr>
            </w:r>
            <w:r>
              <w:rPr>
                <w:noProof/>
                <w:webHidden/>
              </w:rPr>
              <w:fldChar w:fldCharType="separate"/>
            </w:r>
            <w:r w:rsidR="00827089">
              <w:rPr>
                <w:noProof/>
                <w:webHidden/>
              </w:rPr>
              <w:t>6</w:t>
            </w:r>
            <w:r>
              <w:rPr>
                <w:noProof/>
                <w:webHidden/>
              </w:rPr>
              <w:fldChar w:fldCharType="end"/>
            </w:r>
          </w:hyperlink>
        </w:p>
        <w:p w14:paraId="341D1701" w14:textId="3057CEF2"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5" w:history="1">
            <w:r w:rsidRPr="007B5A14">
              <w:rPr>
                <w:rStyle w:val="Hipervnculo"/>
                <w:noProof/>
                <w:lang w:val="es-ES" w:eastAsia="es-ES_tradnl"/>
              </w:rPr>
              <w:t>TERCERO. Determinación de la Controversia</w:t>
            </w:r>
            <w:r>
              <w:rPr>
                <w:noProof/>
                <w:webHidden/>
              </w:rPr>
              <w:tab/>
            </w:r>
            <w:r>
              <w:rPr>
                <w:noProof/>
                <w:webHidden/>
              </w:rPr>
              <w:fldChar w:fldCharType="begin"/>
            </w:r>
            <w:r>
              <w:rPr>
                <w:noProof/>
                <w:webHidden/>
              </w:rPr>
              <w:instrText xml:space="preserve"> PAGEREF _Toc190339785 \h </w:instrText>
            </w:r>
            <w:r>
              <w:rPr>
                <w:noProof/>
                <w:webHidden/>
              </w:rPr>
            </w:r>
            <w:r>
              <w:rPr>
                <w:noProof/>
                <w:webHidden/>
              </w:rPr>
              <w:fldChar w:fldCharType="separate"/>
            </w:r>
            <w:r w:rsidR="00827089">
              <w:rPr>
                <w:noProof/>
                <w:webHidden/>
              </w:rPr>
              <w:t>7</w:t>
            </w:r>
            <w:r>
              <w:rPr>
                <w:noProof/>
                <w:webHidden/>
              </w:rPr>
              <w:fldChar w:fldCharType="end"/>
            </w:r>
          </w:hyperlink>
        </w:p>
        <w:p w14:paraId="5B085AC0" w14:textId="350383AA"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6" w:history="1">
            <w:r w:rsidRPr="007B5A14">
              <w:rPr>
                <w:rStyle w:val="Hipervnculo"/>
                <w:noProof/>
                <w:lang w:val="es-ES"/>
              </w:rPr>
              <w:t xml:space="preserve">CUARTO. </w:t>
            </w:r>
            <w:r w:rsidRPr="007B5A14">
              <w:rPr>
                <w:rStyle w:val="Hipervnculo"/>
                <w:noProof/>
              </w:rPr>
              <w:t>Marco normativo aplicable en materia de transparencia y acceso a la información pública</w:t>
            </w:r>
            <w:r>
              <w:rPr>
                <w:noProof/>
                <w:webHidden/>
              </w:rPr>
              <w:tab/>
            </w:r>
            <w:r>
              <w:rPr>
                <w:noProof/>
                <w:webHidden/>
              </w:rPr>
              <w:fldChar w:fldCharType="begin"/>
            </w:r>
            <w:r>
              <w:rPr>
                <w:noProof/>
                <w:webHidden/>
              </w:rPr>
              <w:instrText xml:space="preserve"> PAGEREF _Toc190339786 \h </w:instrText>
            </w:r>
            <w:r>
              <w:rPr>
                <w:noProof/>
                <w:webHidden/>
              </w:rPr>
            </w:r>
            <w:r>
              <w:rPr>
                <w:noProof/>
                <w:webHidden/>
              </w:rPr>
              <w:fldChar w:fldCharType="separate"/>
            </w:r>
            <w:r w:rsidR="00827089">
              <w:rPr>
                <w:noProof/>
                <w:webHidden/>
              </w:rPr>
              <w:t>8</w:t>
            </w:r>
            <w:r>
              <w:rPr>
                <w:noProof/>
                <w:webHidden/>
              </w:rPr>
              <w:fldChar w:fldCharType="end"/>
            </w:r>
          </w:hyperlink>
        </w:p>
        <w:p w14:paraId="6A8E6C56" w14:textId="0BC44333"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7" w:history="1">
            <w:r w:rsidRPr="007B5A14">
              <w:rPr>
                <w:rStyle w:val="Hipervnculo"/>
                <w:noProof/>
              </w:rPr>
              <w:t>QUINTO. Estudio de Fondo</w:t>
            </w:r>
            <w:r>
              <w:rPr>
                <w:noProof/>
                <w:webHidden/>
              </w:rPr>
              <w:tab/>
            </w:r>
            <w:r>
              <w:rPr>
                <w:noProof/>
                <w:webHidden/>
              </w:rPr>
              <w:fldChar w:fldCharType="begin"/>
            </w:r>
            <w:r>
              <w:rPr>
                <w:noProof/>
                <w:webHidden/>
              </w:rPr>
              <w:instrText xml:space="preserve"> PAGEREF _Toc190339787 \h </w:instrText>
            </w:r>
            <w:r>
              <w:rPr>
                <w:noProof/>
                <w:webHidden/>
              </w:rPr>
            </w:r>
            <w:r>
              <w:rPr>
                <w:noProof/>
                <w:webHidden/>
              </w:rPr>
              <w:fldChar w:fldCharType="separate"/>
            </w:r>
            <w:r w:rsidR="00827089">
              <w:rPr>
                <w:noProof/>
                <w:webHidden/>
              </w:rPr>
              <w:t>9</w:t>
            </w:r>
            <w:r>
              <w:rPr>
                <w:noProof/>
                <w:webHidden/>
              </w:rPr>
              <w:fldChar w:fldCharType="end"/>
            </w:r>
          </w:hyperlink>
        </w:p>
        <w:p w14:paraId="74DF115B" w14:textId="6459B8A1"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8" w:history="1">
            <w:r w:rsidRPr="007B5A14">
              <w:rPr>
                <w:rStyle w:val="Hipervnculo"/>
                <w:noProof/>
                <w:lang w:val="es-ES"/>
              </w:rPr>
              <w:t>SEXTO. Decisión</w:t>
            </w:r>
            <w:r>
              <w:rPr>
                <w:noProof/>
                <w:webHidden/>
              </w:rPr>
              <w:tab/>
            </w:r>
            <w:r>
              <w:rPr>
                <w:noProof/>
                <w:webHidden/>
              </w:rPr>
              <w:fldChar w:fldCharType="begin"/>
            </w:r>
            <w:r>
              <w:rPr>
                <w:noProof/>
                <w:webHidden/>
              </w:rPr>
              <w:instrText xml:space="preserve"> PAGEREF _Toc190339788 \h </w:instrText>
            </w:r>
            <w:r>
              <w:rPr>
                <w:noProof/>
                <w:webHidden/>
              </w:rPr>
            </w:r>
            <w:r>
              <w:rPr>
                <w:noProof/>
                <w:webHidden/>
              </w:rPr>
              <w:fldChar w:fldCharType="separate"/>
            </w:r>
            <w:r w:rsidR="00827089">
              <w:rPr>
                <w:noProof/>
                <w:webHidden/>
              </w:rPr>
              <w:t>31</w:t>
            </w:r>
            <w:r>
              <w:rPr>
                <w:noProof/>
                <w:webHidden/>
              </w:rPr>
              <w:fldChar w:fldCharType="end"/>
            </w:r>
          </w:hyperlink>
        </w:p>
        <w:p w14:paraId="2CA9C267" w14:textId="1DEBB710" w:rsidR="00FC3FFA" w:rsidRDefault="00FC3FFA">
          <w:pPr>
            <w:pStyle w:val="TDC3"/>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89" w:history="1">
            <w:r w:rsidRPr="007B5A14">
              <w:rPr>
                <w:rStyle w:val="Hipervnculo"/>
                <w:noProof/>
                <w:lang w:val="es-ES" w:eastAsia="en-US"/>
              </w:rPr>
              <w:t>Términos de la Resolución para conocimiento del Particular.</w:t>
            </w:r>
            <w:r>
              <w:rPr>
                <w:noProof/>
                <w:webHidden/>
              </w:rPr>
              <w:tab/>
            </w:r>
            <w:r>
              <w:rPr>
                <w:noProof/>
                <w:webHidden/>
              </w:rPr>
              <w:fldChar w:fldCharType="begin"/>
            </w:r>
            <w:r>
              <w:rPr>
                <w:noProof/>
                <w:webHidden/>
              </w:rPr>
              <w:instrText xml:space="preserve"> PAGEREF _Toc190339789 \h </w:instrText>
            </w:r>
            <w:r>
              <w:rPr>
                <w:noProof/>
                <w:webHidden/>
              </w:rPr>
            </w:r>
            <w:r>
              <w:rPr>
                <w:noProof/>
                <w:webHidden/>
              </w:rPr>
              <w:fldChar w:fldCharType="separate"/>
            </w:r>
            <w:r w:rsidR="00827089">
              <w:rPr>
                <w:noProof/>
                <w:webHidden/>
              </w:rPr>
              <w:t>32</w:t>
            </w:r>
            <w:r>
              <w:rPr>
                <w:noProof/>
                <w:webHidden/>
              </w:rPr>
              <w:fldChar w:fldCharType="end"/>
            </w:r>
          </w:hyperlink>
        </w:p>
        <w:p w14:paraId="0793A417" w14:textId="7260331A" w:rsidR="00FC3FFA" w:rsidRDefault="00FC3FFA">
          <w:pPr>
            <w:pStyle w:val="TDC1"/>
            <w:rPr>
              <w:rFonts w:asciiTheme="minorHAnsi" w:eastAsiaTheme="minorEastAsia" w:hAnsiTheme="minorHAnsi" w:cstheme="minorBidi"/>
              <w:noProof/>
              <w:kern w:val="2"/>
              <w:sz w:val="22"/>
              <w:szCs w:val="22"/>
              <w:lang w:eastAsia="es-MX"/>
              <w14:ligatures w14:val="standardContextual"/>
            </w:rPr>
          </w:pPr>
          <w:hyperlink w:anchor="_Toc190339790" w:history="1">
            <w:r w:rsidRPr="007B5A14">
              <w:rPr>
                <w:rStyle w:val="Hipervnculo"/>
                <w:noProof/>
                <w:lang w:val="pt-BR"/>
              </w:rPr>
              <w:t>R E S U E L V E</w:t>
            </w:r>
            <w:r>
              <w:rPr>
                <w:noProof/>
                <w:webHidden/>
              </w:rPr>
              <w:tab/>
            </w:r>
            <w:r>
              <w:rPr>
                <w:noProof/>
                <w:webHidden/>
              </w:rPr>
              <w:fldChar w:fldCharType="begin"/>
            </w:r>
            <w:r>
              <w:rPr>
                <w:noProof/>
                <w:webHidden/>
              </w:rPr>
              <w:instrText xml:space="preserve"> PAGEREF _Toc190339790 \h </w:instrText>
            </w:r>
            <w:r>
              <w:rPr>
                <w:noProof/>
                <w:webHidden/>
              </w:rPr>
            </w:r>
            <w:r>
              <w:rPr>
                <w:noProof/>
                <w:webHidden/>
              </w:rPr>
              <w:fldChar w:fldCharType="separate"/>
            </w:r>
            <w:r w:rsidR="00827089">
              <w:rPr>
                <w:noProof/>
                <w:webHidden/>
              </w:rPr>
              <w:t>32</w:t>
            </w:r>
            <w:r>
              <w:rPr>
                <w:noProof/>
                <w:webHidden/>
              </w:rPr>
              <w:fldChar w:fldCharType="end"/>
            </w:r>
          </w:hyperlink>
        </w:p>
        <w:p w14:paraId="460AC273" w14:textId="71B1224C"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91" w:history="1">
            <w:r w:rsidRPr="007B5A14">
              <w:rPr>
                <w:rStyle w:val="Hipervnculo"/>
                <w:noProof/>
              </w:rPr>
              <w:t>PRIMERO.</w:t>
            </w:r>
            <w:r>
              <w:rPr>
                <w:noProof/>
                <w:webHidden/>
              </w:rPr>
              <w:tab/>
            </w:r>
            <w:r>
              <w:rPr>
                <w:noProof/>
                <w:webHidden/>
              </w:rPr>
              <w:fldChar w:fldCharType="begin"/>
            </w:r>
            <w:r>
              <w:rPr>
                <w:noProof/>
                <w:webHidden/>
              </w:rPr>
              <w:instrText xml:space="preserve"> PAGEREF _Toc190339791 \h </w:instrText>
            </w:r>
            <w:r>
              <w:rPr>
                <w:noProof/>
                <w:webHidden/>
              </w:rPr>
            </w:r>
            <w:r>
              <w:rPr>
                <w:noProof/>
                <w:webHidden/>
              </w:rPr>
              <w:fldChar w:fldCharType="separate"/>
            </w:r>
            <w:r w:rsidR="00827089">
              <w:rPr>
                <w:noProof/>
                <w:webHidden/>
              </w:rPr>
              <w:t>32</w:t>
            </w:r>
            <w:r>
              <w:rPr>
                <w:noProof/>
                <w:webHidden/>
              </w:rPr>
              <w:fldChar w:fldCharType="end"/>
            </w:r>
          </w:hyperlink>
        </w:p>
        <w:p w14:paraId="25D2832E" w14:textId="7439DCC9"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92" w:history="1">
            <w:r w:rsidRPr="007B5A14">
              <w:rPr>
                <w:rStyle w:val="Hipervnculo"/>
                <w:noProof/>
              </w:rPr>
              <w:t>SEGUNDO.</w:t>
            </w:r>
            <w:r>
              <w:rPr>
                <w:noProof/>
                <w:webHidden/>
              </w:rPr>
              <w:tab/>
            </w:r>
            <w:r>
              <w:rPr>
                <w:noProof/>
                <w:webHidden/>
              </w:rPr>
              <w:fldChar w:fldCharType="begin"/>
            </w:r>
            <w:r>
              <w:rPr>
                <w:noProof/>
                <w:webHidden/>
              </w:rPr>
              <w:instrText xml:space="preserve"> PAGEREF _Toc190339792 \h </w:instrText>
            </w:r>
            <w:r>
              <w:rPr>
                <w:noProof/>
                <w:webHidden/>
              </w:rPr>
            </w:r>
            <w:r>
              <w:rPr>
                <w:noProof/>
                <w:webHidden/>
              </w:rPr>
              <w:fldChar w:fldCharType="separate"/>
            </w:r>
            <w:r w:rsidR="00827089">
              <w:rPr>
                <w:noProof/>
                <w:webHidden/>
              </w:rPr>
              <w:t>32</w:t>
            </w:r>
            <w:r>
              <w:rPr>
                <w:noProof/>
                <w:webHidden/>
              </w:rPr>
              <w:fldChar w:fldCharType="end"/>
            </w:r>
          </w:hyperlink>
        </w:p>
        <w:p w14:paraId="17FF478B" w14:textId="4E905F9F"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93" w:history="1">
            <w:r w:rsidRPr="007B5A14">
              <w:rPr>
                <w:rStyle w:val="Hipervnculo"/>
                <w:noProof/>
              </w:rPr>
              <w:t>TERCERO.</w:t>
            </w:r>
            <w:r>
              <w:rPr>
                <w:noProof/>
                <w:webHidden/>
              </w:rPr>
              <w:tab/>
            </w:r>
            <w:r>
              <w:rPr>
                <w:noProof/>
                <w:webHidden/>
              </w:rPr>
              <w:fldChar w:fldCharType="begin"/>
            </w:r>
            <w:r>
              <w:rPr>
                <w:noProof/>
                <w:webHidden/>
              </w:rPr>
              <w:instrText xml:space="preserve"> PAGEREF _Toc190339793 \h </w:instrText>
            </w:r>
            <w:r>
              <w:rPr>
                <w:noProof/>
                <w:webHidden/>
              </w:rPr>
            </w:r>
            <w:r>
              <w:rPr>
                <w:noProof/>
                <w:webHidden/>
              </w:rPr>
              <w:fldChar w:fldCharType="separate"/>
            </w:r>
            <w:r w:rsidR="00827089">
              <w:rPr>
                <w:noProof/>
                <w:webHidden/>
              </w:rPr>
              <w:t>33</w:t>
            </w:r>
            <w:r>
              <w:rPr>
                <w:noProof/>
                <w:webHidden/>
              </w:rPr>
              <w:fldChar w:fldCharType="end"/>
            </w:r>
          </w:hyperlink>
        </w:p>
        <w:p w14:paraId="37684C14" w14:textId="168AD2CC" w:rsidR="00FC3FFA" w:rsidRDefault="00FC3FFA">
          <w:pPr>
            <w:pStyle w:val="TDC2"/>
            <w:tabs>
              <w:tab w:val="right" w:leader="dot" w:pos="9034"/>
            </w:tabs>
            <w:rPr>
              <w:rFonts w:asciiTheme="minorHAnsi" w:eastAsiaTheme="minorEastAsia" w:hAnsiTheme="minorHAnsi" w:cstheme="minorBidi"/>
              <w:noProof/>
              <w:kern w:val="2"/>
              <w:sz w:val="22"/>
              <w:szCs w:val="22"/>
              <w:lang w:eastAsia="es-MX"/>
              <w14:ligatures w14:val="standardContextual"/>
            </w:rPr>
          </w:pPr>
          <w:hyperlink w:anchor="_Toc190339794" w:history="1">
            <w:r w:rsidRPr="007B5A14">
              <w:rPr>
                <w:rStyle w:val="Hipervnculo"/>
                <w:noProof/>
              </w:rPr>
              <w:t>CUARTO.</w:t>
            </w:r>
            <w:r>
              <w:rPr>
                <w:noProof/>
                <w:webHidden/>
              </w:rPr>
              <w:tab/>
            </w:r>
            <w:r>
              <w:rPr>
                <w:noProof/>
                <w:webHidden/>
              </w:rPr>
              <w:fldChar w:fldCharType="begin"/>
            </w:r>
            <w:r>
              <w:rPr>
                <w:noProof/>
                <w:webHidden/>
              </w:rPr>
              <w:instrText xml:space="preserve"> PAGEREF _Toc190339794 \h </w:instrText>
            </w:r>
            <w:r>
              <w:rPr>
                <w:noProof/>
                <w:webHidden/>
              </w:rPr>
            </w:r>
            <w:r>
              <w:rPr>
                <w:noProof/>
                <w:webHidden/>
              </w:rPr>
              <w:fldChar w:fldCharType="separate"/>
            </w:r>
            <w:r w:rsidR="00827089">
              <w:rPr>
                <w:noProof/>
                <w:webHidden/>
              </w:rPr>
              <w:t>34</w:t>
            </w:r>
            <w:r>
              <w:rPr>
                <w:noProof/>
                <w:webHidden/>
              </w:rPr>
              <w:fldChar w:fldCharType="end"/>
            </w:r>
          </w:hyperlink>
        </w:p>
        <w:p w14:paraId="51418C18" w14:textId="373B7807" w:rsidR="004717ED" w:rsidRDefault="004717ED" w:rsidP="00A35192">
          <w:r w:rsidRPr="00FC3FFA">
            <w:rPr>
              <w:rFonts w:ascii="Palatino Linotype" w:hAnsi="Palatino Linotype"/>
              <w:b/>
              <w:bCs/>
              <w:sz w:val="24"/>
              <w:szCs w:val="24"/>
              <w:lang w:val="es-ES"/>
            </w:rPr>
            <w:fldChar w:fldCharType="end"/>
          </w:r>
        </w:p>
      </w:sdtContent>
    </w:sdt>
    <w:p w14:paraId="4CA1B855" w14:textId="1C765646" w:rsidR="00FC3FFA" w:rsidRDefault="00FC3FFA">
      <w:pPr>
        <w:spacing w:after="160" w:line="259" w:lineRule="auto"/>
        <w:rPr>
          <w:rFonts w:ascii="Palatino Linotype" w:hAnsi="Palatino Linotype" w:cs="Tahoma"/>
          <w:bCs/>
          <w:sz w:val="22"/>
          <w:szCs w:val="22"/>
        </w:rPr>
      </w:pPr>
      <w:r>
        <w:rPr>
          <w:rFonts w:ascii="Palatino Linotype" w:hAnsi="Palatino Linotype" w:cs="Tahoma"/>
          <w:bCs/>
          <w:sz w:val="22"/>
          <w:szCs w:val="22"/>
        </w:rPr>
        <w:br w:type="page"/>
      </w:r>
    </w:p>
    <w:p w14:paraId="02D8720E" w14:textId="77777777" w:rsidR="00384D88" w:rsidRDefault="00384D88" w:rsidP="00A35192">
      <w:pPr>
        <w:spacing w:line="360" w:lineRule="auto"/>
        <w:contextualSpacing/>
        <w:jc w:val="both"/>
        <w:rPr>
          <w:rFonts w:ascii="Palatino Linotype" w:hAnsi="Palatino Linotype" w:cs="Tahoma"/>
          <w:bCs/>
          <w:sz w:val="22"/>
          <w:szCs w:val="22"/>
        </w:rPr>
      </w:pPr>
    </w:p>
    <w:p w14:paraId="47D9D33C" w14:textId="4A662B8E" w:rsidR="008F4B45" w:rsidRPr="00033B8E" w:rsidRDefault="008F4B45" w:rsidP="00A35192">
      <w:pPr>
        <w:spacing w:line="360" w:lineRule="auto"/>
        <w:contextualSpacing/>
        <w:jc w:val="both"/>
        <w:rPr>
          <w:rFonts w:ascii="Palatino Linotype" w:hAnsi="Palatino Linotype"/>
          <w:noProof/>
          <w:sz w:val="22"/>
          <w:szCs w:val="22"/>
          <w:lang w:val="es-ES"/>
        </w:rPr>
      </w:pPr>
      <w:r w:rsidRPr="00033B8E">
        <w:rPr>
          <w:rFonts w:ascii="Palatino Linotype" w:hAnsi="Palatino Linotype" w:cs="Tahoma"/>
          <w:bCs/>
          <w:sz w:val="22"/>
          <w:szCs w:val="22"/>
        </w:rPr>
        <w:t xml:space="preserve">Resolución del Pleno del Instituto de Transparencia, Acceso a la Información Pública y Protección de Datos Personales del Estado de México y Municipios, con domicilio en Metepec, Estado de México, de fecha </w:t>
      </w:r>
      <w:r w:rsidR="005D770B">
        <w:rPr>
          <w:rFonts w:ascii="Palatino Linotype" w:hAnsi="Palatino Linotype" w:cs="Tahoma"/>
          <w:bCs/>
          <w:sz w:val="22"/>
          <w:szCs w:val="22"/>
        </w:rPr>
        <w:t>diecinueve de febrero de dos mil veinticinco</w:t>
      </w:r>
      <w:r w:rsidR="00B014BD" w:rsidRPr="00033B8E">
        <w:rPr>
          <w:rFonts w:ascii="Palatino Linotype" w:hAnsi="Palatino Linotype" w:cs="Tahoma"/>
          <w:bCs/>
          <w:sz w:val="22"/>
          <w:szCs w:val="22"/>
        </w:rPr>
        <w:t>.</w:t>
      </w:r>
    </w:p>
    <w:p w14:paraId="0A896D68" w14:textId="77777777" w:rsidR="008F4B45" w:rsidRPr="00033B8E" w:rsidRDefault="008F4B45" w:rsidP="00A35192">
      <w:pPr>
        <w:spacing w:line="360" w:lineRule="auto"/>
        <w:contextualSpacing/>
        <w:jc w:val="both"/>
        <w:rPr>
          <w:rFonts w:ascii="Palatino Linotype" w:hAnsi="Palatino Linotype"/>
          <w:noProof/>
          <w:sz w:val="22"/>
          <w:szCs w:val="22"/>
          <w:lang w:val="es-ES"/>
        </w:rPr>
      </w:pPr>
    </w:p>
    <w:p w14:paraId="1801C976" w14:textId="375EB1A5" w:rsidR="00B67D24" w:rsidRPr="00033B8E" w:rsidRDefault="00B67D24" w:rsidP="00A35192">
      <w:pPr>
        <w:spacing w:line="360" w:lineRule="auto"/>
        <w:contextualSpacing/>
        <w:jc w:val="both"/>
        <w:rPr>
          <w:rFonts w:ascii="Palatino Linotype" w:hAnsi="Palatino Linotype" w:cs="Tahoma"/>
          <w:bCs/>
          <w:color w:val="0D0D0D" w:themeColor="text1" w:themeTint="F2"/>
          <w:sz w:val="22"/>
          <w:szCs w:val="22"/>
        </w:rPr>
      </w:pPr>
      <w:r w:rsidRPr="00033B8E">
        <w:rPr>
          <w:rFonts w:ascii="Palatino Linotype" w:hAnsi="Palatino Linotype" w:cs="Tahoma"/>
          <w:b/>
          <w:bCs/>
          <w:color w:val="0D0D0D" w:themeColor="text1" w:themeTint="F2"/>
          <w:sz w:val="22"/>
          <w:szCs w:val="22"/>
        </w:rPr>
        <w:t>VISTO</w:t>
      </w:r>
      <w:r w:rsidRPr="00033B8E">
        <w:rPr>
          <w:rFonts w:ascii="Palatino Linotype" w:hAnsi="Palatino Linotype" w:cs="Tahoma"/>
          <w:bCs/>
          <w:color w:val="0D0D0D" w:themeColor="text1" w:themeTint="F2"/>
          <w:sz w:val="22"/>
          <w:szCs w:val="22"/>
        </w:rPr>
        <w:t xml:space="preserve"> </w:t>
      </w:r>
      <w:r w:rsidR="009F789C">
        <w:rPr>
          <w:rFonts w:ascii="Palatino Linotype" w:hAnsi="Palatino Linotype" w:cs="Tahoma"/>
          <w:bCs/>
          <w:color w:val="0D0D0D" w:themeColor="text1" w:themeTint="F2"/>
          <w:sz w:val="22"/>
          <w:szCs w:val="22"/>
        </w:rPr>
        <w:t>el</w:t>
      </w:r>
      <w:r w:rsidRPr="00033B8E">
        <w:rPr>
          <w:rFonts w:ascii="Palatino Linotype" w:hAnsi="Palatino Linotype" w:cs="Tahoma"/>
          <w:bCs/>
          <w:color w:val="0D0D0D" w:themeColor="text1" w:themeTint="F2"/>
          <w:sz w:val="22"/>
          <w:szCs w:val="22"/>
        </w:rPr>
        <w:t xml:space="preserve"> expediente conformado con motivo de</w:t>
      </w:r>
      <w:r w:rsidR="009F789C">
        <w:rPr>
          <w:rFonts w:ascii="Palatino Linotype" w:hAnsi="Palatino Linotype" w:cs="Tahoma"/>
          <w:bCs/>
          <w:color w:val="0D0D0D" w:themeColor="text1" w:themeTint="F2"/>
          <w:sz w:val="22"/>
          <w:szCs w:val="22"/>
        </w:rPr>
        <w:t>l</w:t>
      </w:r>
      <w:r w:rsidRPr="00033B8E">
        <w:rPr>
          <w:rFonts w:ascii="Palatino Linotype" w:hAnsi="Palatino Linotype" w:cs="Tahoma"/>
          <w:bCs/>
          <w:color w:val="0D0D0D" w:themeColor="text1" w:themeTint="F2"/>
          <w:sz w:val="22"/>
          <w:szCs w:val="22"/>
        </w:rPr>
        <w:t xml:space="preserve"> Recurso de Revisión </w:t>
      </w:r>
      <w:r w:rsidR="005E15BB" w:rsidRPr="00384D88">
        <w:rPr>
          <w:rFonts w:ascii="Palatino Linotype" w:eastAsia="Calibri" w:hAnsi="Palatino Linotype" w:cs="Tahoma"/>
          <w:b/>
          <w:bCs/>
          <w:sz w:val="22"/>
          <w:szCs w:val="22"/>
          <w:lang w:eastAsia="en-US"/>
        </w:rPr>
        <w:t>0</w:t>
      </w:r>
      <w:r w:rsidR="0082621D" w:rsidRPr="00384D88">
        <w:rPr>
          <w:rFonts w:ascii="Palatino Linotype" w:eastAsia="Calibri" w:hAnsi="Palatino Linotype" w:cs="Tahoma"/>
          <w:b/>
          <w:bCs/>
          <w:sz w:val="22"/>
          <w:szCs w:val="22"/>
          <w:lang w:eastAsia="en-US"/>
        </w:rPr>
        <w:t>0371</w:t>
      </w:r>
      <w:r w:rsidR="005E15BB" w:rsidRPr="00384D88">
        <w:rPr>
          <w:rFonts w:ascii="Palatino Linotype" w:eastAsia="Calibri" w:hAnsi="Palatino Linotype" w:cs="Tahoma"/>
          <w:b/>
          <w:bCs/>
          <w:sz w:val="22"/>
          <w:szCs w:val="22"/>
          <w:lang w:eastAsia="en-US"/>
        </w:rPr>
        <w:t>/INFOEM/IP/RR/202</w:t>
      </w:r>
      <w:r w:rsidR="0082621D" w:rsidRPr="00384D88">
        <w:rPr>
          <w:rFonts w:ascii="Palatino Linotype" w:eastAsia="Calibri" w:hAnsi="Palatino Linotype" w:cs="Tahoma"/>
          <w:b/>
          <w:bCs/>
          <w:sz w:val="22"/>
          <w:szCs w:val="22"/>
          <w:lang w:eastAsia="en-US"/>
        </w:rPr>
        <w:t>5</w:t>
      </w:r>
      <w:r w:rsidR="000104C4">
        <w:rPr>
          <w:rFonts w:ascii="Palatino Linotype" w:eastAsia="Calibri" w:hAnsi="Palatino Linotype" w:cs="Tahoma"/>
          <w:sz w:val="22"/>
          <w:szCs w:val="22"/>
          <w:lang w:eastAsia="en-US"/>
        </w:rPr>
        <w:t>,</w:t>
      </w:r>
      <w:r w:rsidR="00F77239">
        <w:rPr>
          <w:rFonts w:ascii="Palatino Linotype" w:eastAsia="Calibri" w:hAnsi="Palatino Linotype" w:cs="Tahoma"/>
          <w:sz w:val="22"/>
          <w:szCs w:val="22"/>
          <w:lang w:eastAsia="en-US"/>
        </w:rPr>
        <w:t xml:space="preserve"> </w:t>
      </w:r>
      <w:r w:rsidRPr="00033B8E">
        <w:rPr>
          <w:rFonts w:ascii="Palatino Linotype" w:hAnsi="Palatino Linotype" w:cs="Tahoma"/>
          <w:color w:val="0D0D0D" w:themeColor="text1" w:themeTint="F2"/>
          <w:sz w:val="22"/>
          <w:szCs w:val="22"/>
        </w:rPr>
        <w:t>interpuesto por</w:t>
      </w:r>
      <w:r w:rsidRPr="00033B8E">
        <w:rPr>
          <w:rFonts w:ascii="Palatino Linotype" w:eastAsia="Calibri" w:hAnsi="Palatino Linotype" w:cs="Tahoma"/>
          <w:sz w:val="22"/>
          <w:szCs w:val="22"/>
          <w:lang w:eastAsia="en-US"/>
        </w:rPr>
        <w:t xml:space="preserve"> </w:t>
      </w:r>
      <w:r w:rsidR="0082621D" w:rsidRPr="0082621D">
        <w:rPr>
          <w:rFonts w:ascii="Palatino Linotype" w:eastAsia="Calibri" w:hAnsi="Palatino Linotype" w:cs="Tahoma"/>
          <w:sz w:val="22"/>
          <w:szCs w:val="22"/>
          <w:lang w:eastAsia="en-US"/>
        </w:rPr>
        <w:t xml:space="preserve"> </w:t>
      </w:r>
      <w:r w:rsidR="000933EE" w:rsidRPr="000933EE">
        <w:rPr>
          <w:rFonts w:ascii="Palatino Linotype" w:eastAsia="Calibri" w:hAnsi="Palatino Linotype" w:cs="Tahoma"/>
          <w:bCs/>
          <w:sz w:val="22"/>
          <w:szCs w:val="22"/>
          <w:highlight w:val="black"/>
          <w:lang w:eastAsia="en-US"/>
        </w:rPr>
        <w:t>XXXXXXXXXXXXXX</w:t>
      </w:r>
      <w:r w:rsidRPr="00033B8E">
        <w:rPr>
          <w:rFonts w:ascii="Palatino Linotype" w:hAnsi="Palatino Linotype" w:cs="Tahoma"/>
          <w:color w:val="0D0D0D" w:themeColor="text1" w:themeTint="F2"/>
          <w:sz w:val="22"/>
          <w:szCs w:val="22"/>
        </w:rPr>
        <w:t xml:space="preserve">, </w:t>
      </w:r>
      <w:r w:rsidR="009954B0">
        <w:rPr>
          <w:rFonts w:ascii="Palatino Linotype" w:hAnsi="Palatino Linotype" w:cs="Tahoma"/>
          <w:color w:val="0D0D0D" w:themeColor="text1" w:themeTint="F2"/>
          <w:sz w:val="22"/>
          <w:szCs w:val="22"/>
        </w:rPr>
        <w:t>persona</w:t>
      </w:r>
      <w:r w:rsidRPr="00033B8E">
        <w:rPr>
          <w:rFonts w:ascii="Palatino Linotype" w:hAnsi="Palatino Linotype" w:cs="Tahoma"/>
          <w:color w:val="0D0D0D" w:themeColor="text1" w:themeTint="F2"/>
          <w:sz w:val="22"/>
          <w:szCs w:val="22"/>
        </w:rPr>
        <w:t xml:space="preserve"> Recurrente o Particular, </w:t>
      </w:r>
      <w:r w:rsidRPr="00033B8E">
        <w:rPr>
          <w:rFonts w:ascii="Palatino Linotype" w:eastAsia="Calibri" w:hAnsi="Palatino Linotype" w:cs="Tahoma"/>
          <w:sz w:val="22"/>
          <w:szCs w:val="22"/>
          <w:lang w:val="es-ES" w:eastAsia="en-US"/>
        </w:rPr>
        <w:t xml:space="preserve">en contra de la respuesta del Sujeto Obligado, </w:t>
      </w:r>
      <w:r w:rsidR="0082621D" w:rsidRPr="0082621D">
        <w:rPr>
          <w:rFonts w:ascii="Palatino Linotype" w:eastAsia="Calibri" w:hAnsi="Palatino Linotype" w:cs="Tahoma"/>
          <w:sz w:val="22"/>
          <w:szCs w:val="22"/>
          <w:lang w:eastAsia="en-US"/>
        </w:rPr>
        <w:t xml:space="preserve">Sistema Municipal </w:t>
      </w:r>
      <w:r w:rsidR="00F91F31">
        <w:rPr>
          <w:rFonts w:ascii="Palatino Linotype" w:eastAsia="Calibri" w:hAnsi="Palatino Linotype" w:cs="Tahoma"/>
          <w:sz w:val="22"/>
          <w:szCs w:val="22"/>
          <w:lang w:eastAsia="en-US"/>
        </w:rPr>
        <w:t>p</w:t>
      </w:r>
      <w:r w:rsidR="0082621D" w:rsidRPr="0082621D">
        <w:rPr>
          <w:rFonts w:ascii="Palatino Linotype" w:eastAsia="Calibri" w:hAnsi="Palatino Linotype" w:cs="Tahoma"/>
          <w:sz w:val="22"/>
          <w:szCs w:val="22"/>
          <w:lang w:eastAsia="en-US"/>
        </w:rPr>
        <w:t>ara el Desarrollo Integral de la Familia de Toluca</w:t>
      </w:r>
      <w:r w:rsidR="00F77239">
        <w:rPr>
          <w:rFonts w:ascii="Palatino Linotype" w:eastAsia="Calibri" w:hAnsi="Palatino Linotype" w:cs="Tahoma"/>
          <w:sz w:val="22"/>
          <w:szCs w:val="22"/>
          <w:lang w:val="es-ES" w:eastAsia="en-US"/>
        </w:rPr>
        <w:t xml:space="preserve">, a la </w:t>
      </w:r>
      <w:r w:rsidR="009F789C">
        <w:rPr>
          <w:rFonts w:ascii="Palatino Linotype" w:eastAsia="Calibri" w:hAnsi="Palatino Linotype" w:cs="Tahoma"/>
          <w:sz w:val="22"/>
          <w:szCs w:val="22"/>
          <w:lang w:val="es-ES" w:eastAsia="en-US"/>
        </w:rPr>
        <w:t>solicitud</w:t>
      </w:r>
      <w:r w:rsidRPr="00033B8E">
        <w:rPr>
          <w:rFonts w:ascii="Palatino Linotype" w:eastAsia="Calibri" w:hAnsi="Palatino Linotype" w:cs="Tahoma"/>
          <w:sz w:val="22"/>
          <w:szCs w:val="22"/>
          <w:lang w:val="es-ES" w:eastAsia="en-US"/>
        </w:rPr>
        <w:t xml:space="preserve"> de acceso a la información pública con número de folio </w:t>
      </w:r>
      <w:r w:rsidR="0082621D" w:rsidRPr="0082621D">
        <w:rPr>
          <w:rFonts w:ascii="Palatino Linotype" w:eastAsia="Calibri" w:hAnsi="Palatino Linotype" w:cs="Tahoma"/>
          <w:sz w:val="22"/>
          <w:szCs w:val="22"/>
          <w:lang w:eastAsia="en-US"/>
        </w:rPr>
        <w:t>00013/DIFTOLUCA/IP/2025</w:t>
      </w:r>
      <w:r w:rsidRPr="00033B8E">
        <w:rPr>
          <w:rFonts w:ascii="Palatino Linotype" w:eastAsia="Calibri" w:hAnsi="Palatino Linotype" w:cs="Tahoma"/>
          <w:sz w:val="22"/>
          <w:szCs w:val="22"/>
          <w:lang w:val="es-ES" w:eastAsia="en-US"/>
        </w:rPr>
        <w:t>, se emite la presente</w:t>
      </w:r>
      <w:r w:rsidRPr="00033B8E">
        <w:rPr>
          <w:rFonts w:ascii="Palatino Linotype" w:eastAsia="Calibri" w:hAnsi="Palatino Linotype" w:cs="Tahoma"/>
          <w:bCs/>
          <w:sz w:val="22"/>
          <w:szCs w:val="22"/>
          <w:lang w:val="es-ES" w:eastAsia="en-US"/>
        </w:rPr>
        <w:t xml:space="preserve"> Resolución, con base en los Antecedentes y Consideraciones que a continuación se exponen:</w:t>
      </w:r>
      <w:r w:rsidR="0082621D">
        <w:rPr>
          <w:rFonts w:ascii="Palatino Linotype" w:eastAsia="Calibri" w:hAnsi="Palatino Linotype" w:cs="Tahoma"/>
          <w:bCs/>
          <w:sz w:val="22"/>
          <w:szCs w:val="22"/>
          <w:lang w:val="es-ES" w:eastAsia="en-US"/>
        </w:rPr>
        <w:t xml:space="preserve">  </w:t>
      </w:r>
    </w:p>
    <w:p w14:paraId="4FC0AE1F" w14:textId="546D38B6" w:rsidR="00380A6B" w:rsidRPr="00033B8E" w:rsidRDefault="008F4B45" w:rsidP="00A35192">
      <w:pPr>
        <w:tabs>
          <w:tab w:val="left" w:pos="2835"/>
        </w:tabs>
        <w:spacing w:line="360" w:lineRule="auto"/>
        <w:ind w:right="-93"/>
        <w:contextualSpacing/>
        <w:jc w:val="both"/>
        <w:rPr>
          <w:rFonts w:ascii="Palatino Linotype" w:eastAsia="Calibri" w:hAnsi="Palatino Linotype" w:cs="Tahoma"/>
          <w:b/>
          <w:bCs/>
          <w:sz w:val="22"/>
          <w:szCs w:val="22"/>
          <w:lang w:eastAsia="en-US"/>
        </w:rPr>
      </w:pPr>
      <w:r w:rsidRPr="00033B8E">
        <w:rPr>
          <w:rFonts w:ascii="Palatino Linotype" w:eastAsia="Calibri" w:hAnsi="Palatino Linotype" w:cs="Tahoma"/>
          <w:bCs/>
          <w:sz w:val="22"/>
          <w:szCs w:val="22"/>
          <w:lang w:val="es-ES" w:eastAsia="en-US"/>
        </w:rPr>
        <w:tab/>
      </w:r>
    </w:p>
    <w:p w14:paraId="0394FE27" w14:textId="256F0047" w:rsidR="008F4B45" w:rsidRPr="00A1214F" w:rsidRDefault="000F623D" w:rsidP="00A35192">
      <w:pPr>
        <w:pStyle w:val="Ttulo1"/>
        <w:spacing w:before="0"/>
        <w:rPr>
          <w:lang w:val="pt-BR" w:eastAsia="en-US"/>
        </w:rPr>
      </w:pPr>
      <w:bookmarkStart w:id="0" w:name="_Toc190339772"/>
      <w:r w:rsidRPr="00A1214F">
        <w:rPr>
          <w:lang w:val="pt-BR" w:eastAsia="en-US"/>
        </w:rPr>
        <w:t>A N T E C E D E N T E S</w:t>
      </w:r>
      <w:bookmarkEnd w:id="0"/>
    </w:p>
    <w:p w14:paraId="05E6C7E8" w14:textId="77777777" w:rsidR="008F4B45" w:rsidRPr="00A1214F" w:rsidRDefault="008F4B45" w:rsidP="00A35192">
      <w:pPr>
        <w:spacing w:line="360" w:lineRule="auto"/>
        <w:ind w:right="-93"/>
        <w:contextualSpacing/>
        <w:jc w:val="both"/>
        <w:rPr>
          <w:rFonts w:ascii="Palatino Linotype" w:eastAsia="Calibri" w:hAnsi="Palatino Linotype" w:cs="Tahoma"/>
          <w:bCs/>
          <w:sz w:val="22"/>
          <w:szCs w:val="22"/>
          <w:lang w:val="pt-BR" w:eastAsia="en-US"/>
        </w:rPr>
      </w:pPr>
    </w:p>
    <w:p w14:paraId="018FC96E" w14:textId="607FADD8" w:rsidR="008F4B45" w:rsidRPr="00033B8E" w:rsidRDefault="008F4B45" w:rsidP="00A35192">
      <w:pPr>
        <w:pStyle w:val="Ttulo2"/>
        <w:spacing w:before="0"/>
        <w:rPr>
          <w:lang w:eastAsia="en-US"/>
        </w:rPr>
      </w:pPr>
      <w:bookmarkStart w:id="1" w:name="_Toc190339773"/>
      <w:r w:rsidRPr="00033B8E">
        <w:rPr>
          <w:lang w:eastAsia="en-US"/>
        </w:rPr>
        <w:t xml:space="preserve">I. Presentación </w:t>
      </w:r>
      <w:r w:rsidR="000F623D">
        <w:rPr>
          <w:lang w:eastAsia="en-US"/>
        </w:rPr>
        <w:t>de la solicitud de información</w:t>
      </w:r>
      <w:bookmarkEnd w:id="1"/>
    </w:p>
    <w:p w14:paraId="59E5F325" w14:textId="77777777" w:rsidR="00316AB7" w:rsidRPr="00033B8E" w:rsidRDefault="00316AB7" w:rsidP="00A35192">
      <w:pPr>
        <w:autoSpaceDE w:val="0"/>
        <w:autoSpaceDN w:val="0"/>
        <w:adjustRightInd w:val="0"/>
        <w:spacing w:line="360" w:lineRule="auto"/>
        <w:jc w:val="both"/>
        <w:rPr>
          <w:rFonts w:ascii="Palatino Linotype" w:hAnsi="Palatino Linotype" w:cs="Tahoma"/>
          <w:sz w:val="22"/>
          <w:szCs w:val="22"/>
        </w:rPr>
      </w:pPr>
    </w:p>
    <w:p w14:paraId="21B68177" w14:textId="2357165A" w:rsidR="008F4B45" w:rsidRPr="00033B8E" w:rsidRDefault="00316AB7" w:rsidP="00A35192">
      <w:pPr>
        <w:autoSpaceDE w:val="0"/>
        <w:autoSpaceDN w:val="0"/>
        <w:adjustRightInd w:val="0"/>
        <w:spacing w:line="360" w:lineRule="auto"/>
        <w:jc w:val="both"/>
        <w:rPr>
          <w:rFonts w:ascii="Palatino Linotype" w:eastAsia="Calibri" w:hAnsi="Palatino Linotype" w:cs="Tahoma"/>
          <w:bCs/>
          <w:sz w:val="22"/>
          <w:szCs w:val="22"/>
          <w:lang w:eastAsia="en-US"/>
        </w:rPr>
      </w:pPr>
      <w:r w:rsidRPr="00033B8E">
        <w:rPr>
          <w:rFonts w:ascii="Palatino Linotype" w:hAnsi="Palatino Linotype" w:cs="Tahoma"/>
          <w:sz w:val="22"/>
          <w:szCs w:val="22"/>
        </w:rPr>
        <w:t xml:space="preserve">Con fecha </w:t>
      </w:r>
      <w:r w:rsidR="0082621D">
        <w:rPr>
          <w:rFonts w:ascii="Palatino Linotype" w:hAnsi="Palatino Linotype" w:cs="Tahoma"/>
          <w:sz w:val="22"/>
          <w:szCs w:val="22"/>
        </w:rPr>
        <w:t>quince de enero de dos mil veinticinco</w:t>
      </w:r>
      <w:r w:rsidRPr="00033B8E">
        <w:rPr>
          <w:rFonts w:ascii="Palatino Linotype" w:hAnsi="Palatino Linotype" w:cs="Tahoma"/>
          <w:sz w:val="22"/>
          <w:szCs w:val="22"/>
        </w:rPr>
        <w:t xml:space="preserve">, </w:t>
      </w:r>
      <w:r w:rsidR="005E15BB">
        <w:rPr>
          <w:rFonts w:ascii="Palatino Linotype" w:hAnsi="Palatino Linotype" w:cs="Tahoma"/>
          <w:sz w:val="22"/>
          <w:szCs w:val="22"/>
        </w:rPr>
        <w:t>el</w:t>
      </w:r>
      <w:r w:rsidRPr="00033B8E">
        <w:rPr>
          <w:rFonts w:ascii="Palatino Linotype" w:hAnsi="Palatino Linotype" w:cs="Tahoma"/>
          <w:sz w:val="22"/>
          <w:szCs w:val="22"/>
        </w:rPr>
        <w:t xml:space="preserve"> Particular presentó </w:t>
      </w:r>
      <w:r w:rsidR="0026006C">
        <w:rPr>
          <w:rFonts w:ascii="Palatino Linotype" w:hAnsi="Palatino Linotype" w:cs="Tahoma"/>
          <w:sz w:val="22"/>
          <w:szCs w:val="22"/>
        </w:rPr>
        <w:t xml:space="preserve">una </w:t>
      </w:r>
      <w:r w:rsidRPr="00033B8E">
        <w:rPr>
          <w:rFonts w:ascii="Palatino Linotype" w:hAnsi="Palatino Linotype" w:cs="Tahoma"/>
          <w:sz w:val="22"/>
          <w:szCs w:val="22"/>
        </w:rPr>
        <w:t>solicitud de acceso a la información pública, a través del Sistema de Acceso a la Información Mexiquense</w:t>
      </w:r>
      <w:r w:rsidR="00384D88">
        <w:rPr>
          <w:rFonts w:ascii="Palatino Linotype" w:hAnsi="Palatino Linotype" w:cs="Tahoma"/>
          <w:sz w:val="22"/>
          <w:szCs w:val="22"/>
        </w:rPr>
        <w:t>, en lo sucesivo</w:t>
      </w:r>
      <w:r w:rsidRPr="00033B8E">
        <w:rPr>
          <w:rFonts w:ascii="Palatino Linotype" w:hAnsi="Palatino Linotype" w:cs="Tahoma"/>
          <w:sz w:val="22"/>
          <w:szCs w:val="22"/>
        </w:rPr>
        <w:t xml:space="preserve"> </w:t>
      </w:r>
      <w:r w:rsidR="00384D88">
        <w:rPr>
          <w:rFonts w:ascii="Palatino Linotype" w:hAnsi="Palatino Linotype" w:cs="Tahoma"/>
          <w:sz w:val="22"/>
          <w:szCs w:val="22"/>
        </w:rPr>
        <w:t xml:space="preserve">el </w:t>
      </w:r>
      <w:r w:rsidRPr="00033B8E">
        <w:rPr>
          <w:rFonts w:ascii="Palatino Linotype" w:hAnsi="Palatino Linotype" w:cs="Tahoma"/>
          <w:sz w:val="22"/>
          <w:szCs w:val="22"/>
        </w:rPr>
        <w:t xml:space="preserve">SAIMEX, ante </w:t>
      </w:r>
      <w:r w:rsidR="0082621D">
        <w:rPr>
          <w:rFonts w:ascii="Palatino Linotype" w:hAnsi="Palatino Linotype" w:cs="Tahoma"/>
          <w:sz w:val="22"/>
          <w:szCs w:val="22"/>
        </w:rPr>
        <w:t xml:space="preserve">el </w:t>
      </w:r>
      <w:r w:rsidR="0082621D" w:rsidRPr="0082621D">
        <w:rPr>
          <w:rFonts w:ascii="Palatino Linotype" w:hAnsi="Palatino Linotype" w:cs="Tahoma"/>
          <w:sz w:val="22"/>
          <w:szCs w:val="22"/>
        </w:rPr>
        <w:t xml:space="preserve">Sistema Municipal </w:t>
      </w:r>
      <w:r w:rsidR="00384D88">
        <w:rPr>
          <w:rFonts w:ascii="Palatino Linotype" w:hAnsi="Palatino Linotype" w:cs="Tahoma"/>
          <w:sz w:val="22"/>
          <w:szCs w:val="22"/>
        </w:rPr>
        <w:t>p</w:t>
      </w:r>
      <w:r w:rsidR="0082621D" w:rsidRPr="0082621D">
        <w:rPr>
          <w:rFonts w:ascii="Palatino Linotype" w:hAnsi="Palatino Linotype" w:cs="Tahoma"/>
          <w:sz w:val="22"/>
          <w:szCs w:val="22"/>
        </w:rPr>
        <w:t>ara el Desarrollo Integral de la Familia de Toluca</w:t>
      </w:r>
      <w:r w:rsidR="007810CC" w:rsidRPr="00033B8E">
        <w:rPr>
          <w:rFonts w:ascii="Palatino Linotype" w:hAnsi="Palatino Linotype" w:cs="Tahoma"/>
          <w:bCs/>
          <w:sz w:val="22"/>
          <w:szCs w:val="22"/>
        </w:rPr>
        <w:t xml:space="preserve">, </w:t>
      </w:r>
      <w:r w:rsidR="00D3618F" w:rsidRPr="00033B8E">
        <w:rPr>
          <w:rFonts w:ascii="Palatino Linotype" w:eastAsia="Calibri" w:hAnsi="Palatino Linotype" w:cs="Tahoma"/>
          <w:bCs/>
          <w:sz w:val="22"/>
          <w:szCs w:val="22"/>
          <w:lang w:eastAsia="en-US"/>
        </w:rPr>
        <w:t>en</w:t>
      </w:r>
      <w:r w:rsidR="008F4B45" w:rsidRPr="00033B8E">
        <w:rPr>
          <w:rFonts w:ascii="Palatino Linotype" w:eastAsia="Calibri" w:hAnsi="Palatino Linotype" w:cs="Tahoma"/>
          <w:bCs/>
          <w:sz w:val="22"/>
          <w:szCs w:val="22"/>
          <w:lang w:eastAsia="en-US"/>
        </w:rPr>
        <w:t xml:space="preserve"> la cual requirió lo siguiente:</w:t>
      </w:r>
    </w:p>
    <w:p w14:paraId="4F3B7FD1" w14:textId="77777777" w:rsidR="009F789C" w:rsidRDefault="009F789C" w:rsidP="00A35192">
      <w:pPr>
        <w:spacing w:line="360" w:lineRule="auto"/>
        <w:ind w:left="567" w:right="567"/>
        <w:contextualSpacing/>
        <w:jc w:val="both"/>
        <w:rPr>
          <w:rFonts w:ascii="Palatino Linotype" w:hAnsi="Palatino Linotype" w:cs="Tahoma"/>
          <w:b/>
          <w:i/>
          <w:iCs/>
        </w:rPr>
      </w:pPr>
    </w:p>
    <w:p w14:paraId="154A2E5E" w14:textId="6E8A8565" w:rsidR="00D3618F" w:rsidRPr="000F623D" w:rsidRDefault="009F789C" w:rsidP="00A35192">
      <w:pPr>
        <w:spacing w:line="360" w:lineRule="auto"/>
        <w:ind w:left="567" w:right="567"/>
        <w:contextualSpacing/>
        <w:jc w:val="both"/>
        <w:rPr>
          <w:rFonts w:ascii="Palatino Linotype" w:hAnsi="Palatino Linotype" w:cs="Tahoma"/>
          <w:b/>
          <w:iCs/>
        </w:rPr>
      </w:pPr>
      <w:r w:rsidRPr="00033B8E">
        <w:rPr>
          <w:rFonts w:ascii="Palatino Linotype" w:hAnsi="Palatino Linotype" w:cs="Tahoma"/>
          <w:b/>
          <w:i/>
          <w:iCs/>
        </w:rPr>
        <w:t xml:space="preserve"> </w:t>
      </w:r>
      <w:r w:rsidR="00D3618F" w:rsidRPr="000F623D">
        <w:rPr>
          <w:rFonts w:ascii="Palatino Linotype" w:hAnsi="Palatino Linotype" w:cs="Tahoma"/>
          <w:b/>
          <w:iCs/>
        </w:rPr>
        <w:t>DESCRIPCIÓN CLARA Y PRECISA DE LA INFORMACIÓN SOLICITADA</w:t>
      </w:r>
    </w:p>
    <w:p w14:paraId="39A7FD48" w14:textId="5F013FED" w:rsidR="00D3618F" w:rsidRPr="00695AC4" w:rsidRDefault="000F623D" w:rsidP="00A35192">
      <w:pPr>
        <w:widowControl w:val="0"/>
        <w:spacing w:line="360" w:lineRule="auto"/>
        <w:ind w:left="567" w:right="567"/>
        <w:contextualSpacing/>
        <w:jc w:val="both"/>
        <w:rPr>
          <w:rFonts w:ascii="Palatino Linotype" w:hAnsi="Palatino Linotype"/>
          <w:bCs/>
          <w:iCs/>
          <w:color w:val="000000"/>
        </w:rPr>
      </w:pPr>
      <w:r>
        <w:rPr>
          <w:rFonts w:ascii="Palatino Linotype" w:hAnsi="Palatino Linotype"/>
          <w:bCs/>
          <w:i/>
          <w:iCs/>
          <w:color w:val="000000"/>
        </w:rPr>
        <w:t>“</w:t>
      </w:r>
      <w:r w:rsidR="0082621D" w:rsidRPr="0082621D">
        <w:rPr>
          <w:rFonts w:ascii="Palatino Linotype" w:hAnsi="Palatino Linotype"/>
          <w:bCs/>
          <w:i/>
          <w:iCs/>
          <w:color w:val="000000"/>
        </w:rPr>
        <w:t xml:space="preserve">SOLICITO DEL SISTEMA MUNICPAL PARA EL DESARROLLO INTEGRAL DE LA FAMILIA DE TOLUCA, EL LISTADO DEL PERSONAL QUE CAUSO ALTA CON FECHA PRIMERO DE ENRO DEL AÑO 2025, SUS PUESTOS, CATEGORIA, SUELDO, DOCUMENTO CON EL QUE ACREDITEN EL ULTIMO NIVEL DE ESTUDIOS Y </w:t>
      </w:r>
      <w:r w:rsidR="0082621D" w:rsidRPr="0082621D">
        <w:rPr>
          <w:rFonts w:ascii="Palatino Linotype" w:hAnsi="Palatino Linotype"/>
          <w:bCs/>
          <w:i/>
          <w:iCs/>
          <w:color w:val="000000"/>
        </w:rPr>
        <w:lastRenderedPageBreak/>
        <w:t>DOCUMENTO CON EL QUE ACREDITEN LA EXPERIENCIA PARA EL CARGO QUE OCUPAN</w:t>
      </w:r>
      <w:r>
        <w:rPr>
          <w:rFonts w:ascii="Palatino Linotype" w:hAnsi="Palatino Linotype"/>
          <w:bCs/>
          <w:i/>
          <w:iCs/>
          <w:color w:val="000000"/>
        </w:rPr>
        <w:t>”</w:t>
      </w:r>
      <w:r w:rsidR="00695AC4">
        <w:rPr>
          <w:rFonts w:ascii="Palatino Linotype" w:hAnsi="Palatino Linotype"/>
          <w:bCs/>
          <w:i/>
          <w:iCs/>
          <w:color w:val="000000"/>
        </w:rPr>
        <w:t xml:space="preserve"> </w:t>
      </w:r>
      <w:r w:rsidR="00695AC4">
        <w:rPr>
          <w:rFonts w:ascii="Palatino Linotype" w:hAnsi="Palatino Linotype"/>
          <w:bCs/>
          <w:iCs/>
          <w:color w:val="000000"/>
        </w:rPr>
        <w:t>(Sic)</w:t>
      </w:r>
      <w:r w:rsidR="00384D88">
        <w:rPr>
          <w:rFonts w:ascii="Palatino Linotype" w:hAnsi="Palatino Linotype"/>
          <w:bCs/>
          <w:iCs/>
          <w:color w:val="000000"/>
        </w:rPr>
        <w:t>.</w:t>
      </w:r>
    </w:p>
    <w:p w14:paraId="7FEC60D5" w14:textId="2A4BB840" w:rsidR="00D3618F" w:rsidRPr="00033B8E" w:rsidRDefault="00D3618F" w:rsidP="00A35192">
      <w:pPr>
        <w:widowControl w:val="0"/>
        <w:spacing w:line="360" w:lineRule="auto"/>
        <w:ind w:left="567" w:right="567"/>
        <w:contextualSpacing/>
        <w:jc w:val="both"/>
        <w:rPr>
          <w:rFonts w:ascii="Palatino Linotype" w:hAnsi="Palatino Linotype"/>
          <w:bCs/>
          <w:i/>
          <w:iCs/>
          <w:color w:val="000000"/>
        </w:rPr>
      </w:pPr>
    </w:p>
    <w:p w14:paraId="43E13316" w14:textId="18B20F3E" w:rsidR="00D3618F" w:rsidRDefault="000F623D" w:rsidP="00A35192">
      <w:pPr>
        <w:tabs>
          <w:tab w:val="left" w:pos="4667"/>
        </w:tabs>
        <w:spacing w:line="360" w:lineRule="auto"/>
        <w:ind w:left="567"/>
        <w:jc w:val="both"/>
        <w:rPr>
          <w:rFonts w:ascii="Palatino Linotype" w:hAnsi="Palatino Linotype" w:cs="Tahoma"/>
          <w:bCs/>
          <w:i/>
        </w:rPr>
      </w:pPr>
      <w:r w:rsidRPr="000F623D">
        <w:rPr>
          <w:rFonts w:ascii="Palatino Linotype" w:hAnsi="Palatino Linotype" w:cs="Tahoma"/>
          <w:b/>
          <w:bCs/>
        </w:rPr>
        <w:t>MODALIDAD DE ENTREGA</w:t>
      </w:r>
      <w:r w:rsidR="00A1214F">
        <w:rPr>
          <w:rFonts w:ascii="Palatino Linotype" w:hAnsi="Palatino Linotype" w:cs="Tahoma"/>
          <w:b/>
          <w:bCs/>
        </w:rPr>
        <w:t xml:space="preserve"> </w:t>
      </w:r>
      <w:r>
        <w:rPr>
          <w:rFonts w:ascii="Palatino Linotype" w:hAnsi="Palatino Linotype" w:cs="Tahoma"/>
          <w:bCs/>
          <w:i/>
        </w:rPr>
        <w:t>“SAIMEX”</w:t>
      </w:r>
    </w:p>
    <w:p w14:paraId="124152D8" w14:textId="77777777" w:rsidR="00F61C75" w:rsidRPr="0026006C" w:rsidRDefault="00F61C75" w:rsidP="00A35192">
      <w:pPr>
        <w:tabs>
          <w:tab w:val="left" w:pos="567"/>
        </w:tabs>
        <w:spacing w:line="360" w:lineRule="auto"/>
        <w:ind w:left="567" w:right="-28"/>
        <w:jc w:val="both"/>
        <w:rPr>
          <w:rFonts w:ascii="Palatino Linotype" w:hAnsi="Palatino Linotype" w:cs="Tahoma"/>
          <w:bCs/>
          <w:i/>
          <w:sz w:val="22"/>
          <w:szCs w:val="22"/>
        </w:rPr>
      </w:pPr>
    </w:p>
    <w:p w14:paraId="091A1333" w14:textId="40CD7594" w:rsidR="008F4B45" w:rsidRDefault="00156E5D" w:rsidP="00A35192">
      <w:pPr>
        <w:pStyle w:val="Ttulo2"/>
        <w:spacing w:before="0"/>
      </w:pPr>
      <w:bookmarkStart w:id="2" w:name="_Toc190339774"/>
      <w:r w:rsidRPr="00033B8E">
        <w:t xml:space="preserve">II. </w:t>
      </w:r>
      <w:r w:rsidR="008F4B45" w:rsidRPr="00033B8E">
        <w:t>Respuesta del Sujeto Obligado</w:t>
      </w:r>
      <w:bookmarkEnd w:id="2"/>
    </w:p>
    <w:p w14:paraId="5636B513" w14:textId="77777777" w:rsidR="00AB3B2F" w:rsidRPr="00033B8E" w:rsidRDefault="00AB3B2F" w:rsidP="00A35192">
      <w:pPr>
        <w:pStyle w:val="Prrafodelista"/>
        <w:tabs>
          <w:tab w:val="left" w:pos="567"/>
        </w:tabs>
        <w:spacing w:line="360" w:lineRule="auto"/>
        <w:ind w:left="0"/>
        <w:jc w:val="both"/>
        <w:rPr>
          <w:rFonts w:ascii="Palatino Linotype" w:hAnsi="Palatino Linotype" w:cs="Tahoma"/>
          <w:szCs w:val="22"/>
        </w:rPr>
      </w:pPr>
    </w:p>
    <w:p w14:paraId="1E94E787" w14:textId="32DC5182" w:rsidR="00E94E54" w:rsidRDefault="00F77239" w:rsidP="00A35192">
      <w:pPr>
        <w:autoSpaceDE w:val="0"/>
        <w:autoSpaceDN w:val="0"/>
        <w:adjustRightInd w:val="0"/>
        <w:spacing w:line="360" w:lineRule="auto"/>
        <w:ind w:right="-28"/>
        <w:jc w:val="both"/>
        <w:rPr>
          <w:rFonts w:ascii="Palatino Linotype" w:hAnsi="Palatino Linotype" w:cs="Tahoma"/>
          <w:sz w:val="22"/>
          <w:szCs w:val="22"/>
        </w:rPr>
      </w:pPr>
      <w:r w:rsidRPr="00033B8E">
        <w:rPr>
          <w:rFonts w:ascii="Palatino Linotype" w:hAnsi="Palatino Linotype" w:cs="Tahoma"/>
          <w:bCs/>
          <w:sz w:val="22"/>
          <w:szCs w:val="22"/>
        </w:rPr>
        <w:t xml:space="preserve">Con fecha </w:t>
      </w:r>
      <w:r w:rsidR="0082621D">
        <w:rPr>
          <w:rFonts w:ascii="Palatino Linotype" w:hAnsi="Palatino Linotype" w:cs="Tahoma"/>
          <w:bCs/>
          <w:sz w:val="22"/>
          <w:szCs w:val="22"/>
        </w:rPr>
        <w:t>veintinueve de enero de dos mil veinticinco</w:t>
      </w:r>
      <w:r w:rsidRPr="00033B8E">
        <w:rPr>
          <w:rFonts w:ascii="Palatino Linotype" w:hAnsi="Palatino Linotype" w:cs="Tahoma"/>
          <w:bCs/>
          <w:sz w:val="22"/>
          <w:szCs w:val="22"/>
        </w:rPr>
        <w:t>, el</w:t>
      </w:r>
      <w:r w:rsidRPr="00033B8E">
        <w:rPr>
          <w:rFonts w:ascii="Palatino Linotype" w:hAnsi="Palatino Linotype" w:cs="Tahoma"/>
          <w:b/>
          <w:sz w:val="22"/>
          <w:szCs w:val="22"/>
        </w:rPr>
        <w:t xml:space="preserve"> </w:t>
      </w:r>
      <w:r w:rsidRPr="00033B8E">
        <w:rPr>
          <w:rFonts w:ascii="Palatino Linotype" w:hAnsi="Palatino Linotype" w:cs="Tahoma"/>
          <w:sz w:val="22"/>
          <w:szCs w:val="22"/>
        </w:rPr>
        <w:t>Sujeto Obligado dio respuesta a la</w:t>
      </w:r>
      <w:r>
        <w:rPr>
          <w:rFonts w:ascii="Palatino Linotype" w:hAnsi="Palatino Linotype" w:cs="Tahoma"/>
          <w:sz w:val="22"/>
          <w:szCs w:val="22"/>
        </w:rPr>
        <w:t xml:space="preserve"> solicitud</w:t>
      </w:r>
      <w:r w:rsidRPr="00033B8E">
        <w:rPr>
          <w:rFonts w:ascii="Palatino Linotype" w:hAnsi="Palatino Linotype" w:cs="Tahoma"/>
          <w:sz w:val="22"/>
          <w:szCs w:val="22"/>
        </w:rPr>
        <w:t xml:space="preserve"> de acceso a la información, a través del </w:t>
      </w:r>
      <w:r w:rsidR="00384D88">
        <w:rPr>
          <w:rFonts w:ascii="Palatino Linotype" w:hAnsi="Palatino Linotype" w:cs="Tahoma"/>
          <w:sz w:val="22"/>
          <w:szCs w:val="22"/>
        </w:rPr>
        <w:t>SAIMEX</w:t>
      </w:r>
      <w:r w:rsidRPr="00033B8E">
        <w:rPr>
          <w:rFonts w:ascii="Palatino Linotype" w:hAnsi="Palatino Linotype" w:cs="Tahoma"/>
          <w:sz w:val="22"/>
          <w:szCs w:val="22"/>
        </w:rPr>
        <w:t xml:space="preserve">, </w:t>
      </w:r>
      <w:r w:rsidR="007F3801">
        <w:rPr>
          <w:rFonts w:ascii="Palatino Linotype" w:hAnsi="Palatino Linotype" w:cs="Tahoma"/>
          <w:sz w:val="22"/>
          <w:szCs w:val="22"/>
        </w:rPr>
        <w:t>mediante</w:t>
      </w:r>
      <w:r w:rsidR="007F3801" w:rsidRPr="007F3801">
        <w:rPr>
          <w:rFonts w:ascii="Palatino Linotype" w:hAnsi="Palatino Linotype" w:cs="Tahoma"/>
          <w:sz w:val="22"/>
          <w:szCs w:val="22"/>
        </w:rPr>
        <w:t xml:space="preserve"> </w:t>
      </w:r>
      <w:r w:rsidR="007F3801">
        <w:rPr>
          <w:rFonts w:ascii="Palatino Linotype" w:hAnsi="Palatino Linotype" w:cs="Tahoma"/>
          <w:sz w:val="22"/>
          <w:szCs w:val="22"/>
        </w:rPr>
        <w:t>o</w:t>
      </w:r>
      <w:r w:rsidR="007F3801" w:rsidRPr="007F3801">
        <w:rPr>
          <w:rFonts w:ascii="Palatino Linotype" w:hAnsi="Palatino Linotype" w:cs="Tahoma"/>
          <w:sz w:val="22"/>
          <w:szCs w:val="22"/>
        </w:rPr>
        <w:t xml:space="preserve">ficio </w:t>
      </w:r>
      <w:r w:rsidR="0082621D">
        <w:rPr>
          <w:rFonts w:ascii="Palatino Linotype" w:hAnsi="Palatino Linotype" w:cs="Tahoma"/>
          <w:sz w:val="22"/>
          <w:szCs w:val="22"/>
        </w:rPr>
        <w:t>200B10100/142/2025</w:t>
      </w:r>
      <w:r w:rsidR="007F3801" w:rsidRPr="007F3801">
        <w:rPr>
          <w:rFonts w:ascii="Palatino Linotype" w:hAnsi="Palatino Linotype" w:cs="Tahoma"/>
          <w:sz w:val="22"/>
          <w:szCs w:val="22"/>
        </w:rPr>
        <w:t xml:space="preserve">, de fecha </w:t>
      </w:r>
      <w:r w:rsidR="0082621D">
        <w:rPr>
          <w:rFonts w:ascii="Palatino Linotype" w:hAnsi="Palatino Linotype" w:cs="Tahoma"/>
          <w:sz w:val="22"/>
          <w:szCs w:val="22"/>
        </w:rPr>
        <w:t>veinti</w:t>
      </w:r>
      <w:r w:rsidR="007F3801" w:rsidRPr="007F3801">
        <w:rPr>
          <w:rFonts w:ascii="Palatino Linotype" w:hAnsi="Palatino Linotype" w:cs="Tahoma"/>
          <w:sz w:val="22"/>
          <w:szCs w:val="22"/>
        </w:rPr>
        <w:t xml:space="preserve">ocho de </w:t>
      </w:r>
      <w:r w:rsidR="0082621D">
        <w:rPr>
          <w:rFonts w:ascii="Palatino Linotype" w:hAnsi="Palatino Linotype" w:cs="Tahoma"/>
          <w:sz w:val="22"/>
          <w:szCs w:val="22"/>
        </w:rPr>
        <w:t>enero de dos mil veinticinco</w:t>
      </w:r>
      <w:r w:rsidR="007F3801" w:rsidRPr="007F3801">
        <w:rPr>
          <w:rFonts w:ascii="Palatino Linotype" w:hAnsi="Palatino Linotype" w:cs="Tahoma"/>
          <w:sz w:val="22"/>
          <w:szCs w:val="22"/>
        </w:rPr>
        <w:t>, signado por Titular de la Unidad de Transparencia</w:t>
      </w:r>
      <w:r w:rsidR="007F3801">
        <w:rPr>
          <w:rFonts w:ascii="Palatino Linotype" w:hAnsi="Palatino Linotype" w:cs="Tahoma"/>
          <w:sz w:val="22"/>
          <w:szCs w:val="22"/>
        </w:rPr>
        <w:t>,</w:t>
      </w:r>
      <w:r w:rsidR="0082621D">
        <w:rPr>
          <w:rFonts w:ascii="Palatino Linotype" w:hAnsi="Palatino Linotype" w:cs="Tahoma"/>
          <w:sz w:val="22"/>
          <w:szCs w:val="22"/>
        </w:rPr>
        <w:t xml:space="preserve"> el cual señaló que hacía entrega de la respuesta emitida por la Dirección de Administración y Tesorería a través del oficio 200B10901/074/2025, del veinticuatro de enero, </w:t>
      </w:r>
      <w:r w:rsidR="00E94E54">
        <w:rPr>
          <w:rFonts w:ascii="Palatino Linotype" w:hAnsi="Palatino Linotype" w:cs="Tahoma"/>
          <w:sz w:val="22"/>
          <w:szCs w:val="22"/>
        </w:rPr>
        <w:t>mediante el cual señaló que la información solicitada se encuentra publicada en la fracción VII “</w:t>
      </w:r>
      <w:r w:rsidR="00384D88">
        <w:rPr>
          <w:rFonts w:ascii="Palatino Linotype" w:hAnsi="Palatino Linotype" w:cs="Tahoma"/>
          <w:sz w:val="22"/>
          <w:szCs w:val="22"/>
        </w:rPr>
        <w:t>D</w:t>
      </w:r>
      <w:r w:rsidR="00E94E54">
        <w:rPr>
          <w:rFonts w:ascii="Palatino Linotype" w:hAnsi="Palatino Linotype" w:cs="Tahoma"/>
          <w:sz w:val="22"/>
          <w:szCs w:val="22"/>
        </w:rPr>
        <w:t xml:space="preserve">irectorio de todos los servidores públicos” del Sistema de Información Pública de Oficio Mexiquense (IPOMEX), por lo que proporcionó liga electrónica en formato cerrado. </w:t>
      </w:r>
    </w:p>
    <w:p w14:paraId="29785E0D" w14:textId="77777777" w:rsidR="007F3801" w:rsidRDefault="007F3801" w:rsidP="00A35192">
      <w:pPr>
        <w:autoSpaceDE w:val="0"/>
        <w:autoSpaceDN w:val="0"/>
        <w:adjustRightInd w:val="0"/>
        <w:spacing w:line="360" w:lineRule="auto"/>
        <w:jc w:val="both"/>
        <w:rPr>
          <w:rFonts w:ascii="Palatino Linotype" w:hAnsi="Palatino Linotype" w:cs="Tahoma"/>
          <w:b/>
          <w:sz w:val="22"/>
          <w:szCs w:val="22"/>
        </w:rPr>
      </w:pPr>
    </w:p>
    <w:p w14:paraId="512BBB54" w14:textId="2C5D1F86" w:rsidR="00FD5AA4" w:rsidRPr="006C5DA2" w:rsidRDefault="00FD5AA4" w:rsidP="00A35192">
      <w:pPr>
        <w:pStyle w:val="Ttulo2"/>
        <w:spacing w:before="0"/>
      </w:pPr>
      <w:bookmarkStart w:id="3" w:name="_Toc190339775"/>
      <w:r w:rsidRPr="006C5DA2">
        <w:t>I</w:t>
      </w:r>
      <w:r w:rsidR="0082621D">
        <w:t>II</w:t>
      </w:r>
      <w:r w:rsidRPr="006C5DA2">
        <w:t>. Interposición del Recurso de Revisión</w:t>
      </w:r>
      <w:bookmarkEnd w:id="3"/>
      <w:r w:rsidRPr="006C5DA2">
        <w:t xml:space="preserve"> </w:t>
      </w:r>
    </w:p>
    <w:p w14:paraId="15BE5ED5" w14:textId="77777777" w:rsidR="00FD5AA4" w:rsidRPr="006C5DA2" w:rsidRDefault="00FD5AA4" w:rsidP="00A35192">
      <w:pPr>
        <w:widowControl w:val="0"/>
        <w:spacing w:line="360" w:lineRule="auto"/>
        <w:jc w:val="both"/>
        <w:rPr>
          <w:rFonts w:ascii="Palatino Linotype" w:hAnsi="Palatino Linotype" w:cs="Tahoma"/>
          <w:sz w:val="22"/>
          <w:szCs w:val="22"/>
        </w:rPr>
      </w:pPr>
    </w:p>
    <w:p w14:paraId="4348D8A3" w14:textId="7F267AFB" w:rsidR="00FD5AA4" w:rsidRPr="0092034B" w:rsidRDefault="00FD5AA4" w:rsidP="00A35192">
      <w:pPr>
        <w:widowControl w:val="0"/>
        <w:spacing w:line="360" w:lineRule="auto"/>
        <w:jc w:val="both"/>
        <w:rPr>
          <w:rFonts w:ascii="Palatino Linotype" w:hAnsi="Palatino Linotype" w:cs="Tahoma"/>
          <w:b/>
          <w:bCs/>
          <w:sz w:val="22"/>
          <w:szCs w:val="22"/>
        </w:rPr>
      </w:pPr>
      <w:r w:rsidRPr="006C5DA2">
        <w:rPr>
          <w:rFonts w:ascii="Palatino Linotype" w:hAnsi="Palatino Linotype" w:cs="Tahoma"/>
          <w:sz w:val="22"/>
          <w:szCs w:val="22"/>
        </w:rPr>
        <w:t xml:space="preserve">Con fecha </w:t>
      </w:r>
      <w:r w:rsidR="00B36076">
        <w:rPr>
          <w:rFonts w:ascii="Palatino Linotype" w:hAnsi="Palatino Linotype" w:cs="Tahoma"/>
          <w:sz w:val="22"/>
          <w:szCs w:val="22"/>
        </w:rPr>
        <w:t>treinta y uno de enero de dos mil veinticinco</w:t>
      </w:r>
      <w:r w:rsidR="00C12969">
        <w:rPr>
          <w:rFonts w:ascii="Palatino Linotype" w:hAnsi="Palatino Linotype" w:cs="Tahoma"/>
          <w:sz w:val="22"/>
          <w:szCs w:val="22"/>
        </w:rPr>
        <w:t xml:space="preserve">, </w:t>
      </w:r>
      <w:r w:rsidR="00D64985">
        <w:rPr>
          <w:rFonts w:ascii="Palatino Linotype" w:hAnsi="Palatino Linotype" w:cs="Tahoma"/>
          <w:sz w:val="22"/>
          <w:szCs w:val="22"/>
        </w:rPr>
        <w:t>el</w:t>
      </w:r>
      <w:r w:rsidRPr="006C5DA2">
        <w:rPr>
          <w:rFonts w:ascii="Palatino Linotype" w:hAnsi="Palatino Linotype" w:cs="Tahoma"/>
          <w:sz w:val="22"/>
          <w:szCs w:val="22"/>
        </w:rPr>
        <w:t xml:space="preserve"> Particular interpuso Recurso de Revisión en este Instituto, a través del </w:t>
      </w:r>
      <w:r w:rsidR="00384D88">
        <w:rPr>
          <w:rFonts w:ascii="Palatino Linotype" w:hAnsi="Palatino Linotype" w:cs="Tahoma"/>
          <w:sz w:val="22"/>
          <w:szCs w:val="22"/>
          <w:lang w:val="es-ES"/>
        </w:rPr>
        <w:t>SAIMEX</w:t>
      </w:r>
      <w:r w:rsidRPr="006C5DA2">
        <w:rPr>
          <w:rFonts w:ascii="Palatino Linotype" w:hAnsi="Palatino Linotype" w:cs="Tahoma"/>
          <w:sz w:val="22"/>
          <w:szCs w:val="22"/>
          <w:lang w:val="es-ES"/>
        </w:rPr>
        <w:t xml:space="preserve">, en </w:t>
      </w:r>
      <w:r w:rsidRPr="006C5DA2">
        <w:rPr>
          <w:rFonts w:ascii="Palatino Linotype" w:hAnsi="Palatino Linotype" w:cs="Tahoma"/>
          <w:sz w:val="22"/>
          <w:szCs w:val="22"/>
        </w:rPr>
        <w:t>contra de la respuesta del Sujeto Obligado,</w:t>
      </w:r>
      <w:r w:rsidR="00C12969">
        <w:rPr>
          <w:rFonts w:ascii="Palatino Linotype" w:hAnsi="Palatino Linotype" w:cs="Tahoma"/>
          <w:sz w:val="22"/>
          <w:szCs w:val="22"/>
        </w:rPr>
        <w:t xml:space="preserve"> </w:t>
      </w:r>
      <w:r w:rsidRPr="006C5DA2">
        <w:rPr>
          <w:rFonts w:ascii="Palatino Linotype" w:hAnsi="Palatino Linotype" w:cs="Tahoma"/>
          <w:bCs/>
          <w:sz w:val="22"/>
          <w:szCs w:val="22"/>
          <w:lang w:val="es-ES"/>
        </w:rPr>
        <w:t>en los términos siguientes</w:t>
      </w:r>
      <w:r w:rsidRPr="006C5DA2">
        <w:rPr>
          <w:rFonts w:ascii="Palatino Linotype" w:hAnsi="Palatino Linotype" w:cs="Tahoma"/>
          <w:b/>
          <w:bCs/>
          <w:sz w:val="22"/>
          <w:szCs w:val="22"/>
          <w:lang w:val="es-ES"/>
        </w:rPr>
        <w:t>:</w:t>
      </w:r>
    </w:p>
    <w:p w14:paraId="5CABB516" w14:textId="77777777" w:rsidR="00FD5AA4" w:rsidRPr="006C5DA2" w:rsidRDefault="00FD5AA4" w:rsidP="00A35192">
      <w:pPr>
        <w:widowControl w:val="0"/>
        <w:spacing w:line="360" w:lineRule="auto"/>
        <w:jc w:val="both"/>
        <w:rPr>
          <w:rFonts w:ascii="Palatino Linotype" w:hAnsi="Palatino Linotype" w:cs="Tahoma"/>
          <w:b/>
          <w:bCs/>
          <w:sz w:val="22"/>
          <w:szCs w:val="22"/>
          <w:lang w:val="es-ES"/>
        </w:rPr>
      </w:pPr>
    </w:p>
    <w:p w14:paraId="424EFEF5" w14:textId="77777777" w:rsidR="00FD5AA4" w:rsidRPr="006C5DA2" w:rsidRDefault="00FD5AA4" w:rsidP="00A35192">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t>“ACTO IMPUGNADO</w:t>
      </w:r>
    </w:p>
    <w:p w14:paraId="6B97E168" w14:textId="492FC284" w:rsidR="00FD5AA4" w:rsidRPr="006C5DA2" w:rsidRDefault="00B36076" w:rsidP="00A35192">
      <w:pPr>
        <w:tabs>
          <w:tab w:val="left" w:pos="4667"/>
        </w:tabs>
        <w:spacing w:line="360" w:lineRule="auto"/>
        <w:ind w:left="567" w:right="567"/>
        <w:jc w:val="both"/>
        <w:rPr>
          <w:rFonts w:ascii="Palatino Linotype" w:hAnsi="Palatino Linotype" w:cs="Tahoma"/>
          <w:bCs/>
          <w:i/>
        </w:rPr>
      </w:pPr>
      <w:r w:rsidRPr="00B36076">
        <w:rPr>
          <w:rFonts w:ascii="Palatino Linotype" w:hAnsi="Palatino Linotype" w:cs="Tahoma"/>
          <w:bCs/>
          <w:i/>
        </w:rPr>
        <w:t xml:space="preserve">la respuesta del director de </w:t>
      </w:r>
      <w:proofErr w:type="spellStart"/>
      <w:r w:rsidRPr="00B36076">
        <w:rPr>
          <w:rFonts w:ascii="Palatino Linotype" w:hAnsi="Palatino Linotype" w:cs="Tahoma"/>
          <w:bCs/>
          <w:i/>
        </w:rPr>
        <w:t>administracion</w:t>
      </w:r>
      <w:proofErr w:type="spellEnd"/>
      <w:r w:rsidRPr="00B36076">
        <w:rPr>
          <w:rFonts w:ascii="Palatino Linotype" w:hAnsi="Palatino Linotype" w:cs="Tahoma"/>
          <w:bCs/>
          <w:i/>
        </w:rPr>
        <w:t xml:space="preserve"> y </w:t>
      </w:r>
      <w:proofErr w:type="spellStart"/>
      <w:r w:rsidRPr="00B36076">
        <w:rPr>
          <w:rFonts w:ascii="Palatino Linotype" w:hAnsi="Palatino Linotype" w:cs="Tahoma"/>
          <w:bCs/>
          <w:i/>
        </w:rPr>
        <w:t>tesoreria</w:t>
      </w:r>
      <w:proofErr w:type="spellEnd"/>
      <w:r w:rsidRPr="00B36076">
        <w:rPr>
          <w:rFonts w:ascii="Palatino Linotype" w:hAnsi="Palatino Linotype" w:cs="Tahoma"/>
          <w:bCs/>
          <w:i/>
        </w:rPr>
        <w:t xml:space="preserve"> del </w:t>
      </w:r>
      <w:proofErr w:type="spellStart"/>
      <w:r w:rsidRPr="00B36076">
        <w:rPr>
          <w:rFonts w:ascii="Palatino Linotype" w:hAnsi="Palatino Linotype" w:cs="Tahoma"/>
          <w:bCs/>
          <w:i/>
        </w:rPr>
        <w:t>dif</w:t>
      </w:r>
      <w:proofErr w:type="spellEnd"/>
      <w:r w:rsidRPr="00B36076">
        <w:rPr>
          <w:rFonts w:ascii="Palatino Linotype" w:hAnsi="Palatino Linotype" w:cs="Tahoma"/>
          <w:bCs/>
          <w:i/>
        </w:rPr>
        <w:t xml:space="preserve"> de </w:t>
      </w:r>
      <w:proofErr w:type="spellStart"/>
      <w:r w:rsidRPr="00B36076">
        <w:rPr>
          <w:rFonts w:ascii="Palatino Linotype" w:hAnsi="Palatino Linotype" w:cs="Tahoma"/>
          <w:bCs/>
          <w:i/>
        </w:rPr>
        <w:t>toluca</w:t>
      </w:r>
      <w:proofErr w:type="spellEnd"/>
      <w:r w:rsidRPr="00B36076">
        <w:rPr>
          <w:rFonts w:ascii="Palatino Linotype" w:hAnsi="Palatino Linotype" w:cs="Tahoma"/>
          <w:bCs/>
          <w:i/>
        </w:rPr>
        <w:t>, mediante oficio 200B10901/074/2025 de fecha 24 de enero de 2025</w:t>
      </w:r>
      <w:r w:rsidR="00FD5AA4" w:rsidRPr="006C5DA2">
        <w:rPr>
          <w:rFonts w:ascii="Palatino Linotype" w:hAnsi="Palatino Linotype" w:cs="Tahoma"/>
          <w:bCs/>
          <w:i/>
        </w:rPr>
        <w:t xml:space="preserve">” </w:t>
      </w:r>
      <w:r w:rsidRPr="00B36076">
        <w:rPr>
          <w:rFonts w:ascii="Palatino Linotype" w:hAnsi="Palatino Linotype" w:cs="Tahoma"/>
          <w:bCs/>
        </w:rPr>
        <w:t>(Sic)</w:t>
      </w:r>
      <w:r w:rsidR="00384D88">
        <w:rPr>
          <w:rFonts w:ascii="Palatino Linotype" w:hAnsi="Palatino Linotype" w:cs="Tahoma"/>
          <w:bCs/>
        </w:rPr>
        <w:t>.</w:t>
      </w:r>
    </w:p>
    <w:p w14:paraId="3CAF3BE8" w14:textId="77777777" w:rsidR="00FD5AA4" w:rsidRPr="006C5DA2" w:rsidRDefault="00FD5AA4" w:rsidP="00A35192">
      <w:pPr>
        <w:tabs>
          <w:tab w:val="left" w:pos="4667"/>
        </w:tabs>
        <w:spacing w:line="360" w:lineRule="auto"/>
        <w:ind w:left="567" w:right="567"/>
        <w:jc w:val="both"/>
        <w:rPr>
          <w:rFonts w:ascii="Palatino Linotype" w:hAnsi="Palatino Linotype" w:cs="Tahoma"/>
          <w:bCs/>
          <w:i/>
        </w:rPr>
      </w:pPr>
    </w:p>
    <w:p w14:paraId="299A0721" w14:textId="77777777" w:rsidR="00FD5AA4" w:rsidRPr="006C5DA2" w:rsidRDefault="00FD5AA4" w:rsidP="00A35192">
      <w:pPr>
        <w:tabs>
          <w:tab w:val="left" w:pos="4667"/>
        </w:tabs>
        <w:spacing w:line="360" w:lineRule="auto"/>
        <w:ind w:left="567" w:right="567"/>
        <w:jc w:val="both"/>
        <w:rPr>
          <w:rFonts w:ascii="Palatino Linotype" w:hAnsi="Palatino Linotype" w:cs="Tahoma"/>
          <w:b/>
          <w:bCs/>
          <w:i/>
        </w:rPr>
      </w:pPr>
      <w:r w:rsidRPr="006C5DA2">
        <w:rPr>
          <w:rFonts w:ascii="Palatino Linotype" w:hAnsi="Palatino Linotype" w:cs="Tahoma"/>
          <w:b/>
          <w:bCs/>
          <w:i/>
        </w:rPr>
        <w:lastRenderedPageBreak/>
        <w:t>“RAZONES O MOTIVOS DE LA INCONFORMIDAD</w:t>
      </w:r>
    </w:p>
    <w:p w14:paraId="15103A48" w14:textId="6EB63676" w:rsidR="00FD5AA4" w:rsidRPr="006C5DA2" w:rsidRDefault="004F0F4E" w:rsidP="00A35192">
      <w:pPr>
        <w:tabs>
          <w:tab w:val="left" w:pos="4667"/>
        </w:tabs>
        <w:spacing w:line="360" w:lineRule="auto"/>
        <w:ind w:left="567" w:right="567"/>
        <w:jc w:val="both"/>
        <w:rPr>
          <w:rFonts w:ascii="Palatino Linotype" w:hAnsi="Palatino Linotype" w:cs="Tahoma"/>
          <w:i/>
        </w:rPr>
      </w:pPr>
      <w:r w:rsidRPr="004F0F4E">
        <w:rPr>
          <w:rFonts w:ascii="Palatino Linotype" w:hAnsi="Palatino Linotype"/>
          <w:i/>
        </w:rPr>
        <w:t xml:space="preserve">no me entregan lo solicitado, mandan diversa </w:t>
      </w:r>
      <w:proofErr w:type="spellStart"/>
      <w:r w:rsidRPr="004F0F4E">
        <w:rPr>
          <w:rFonts w:ascii="Palatino Linotype" w:hAnsi="Palatino Linotype"/>
          <w:i/>
        </w:rPr>
        <w:t>documentacion</w:t>
      </w:r>
      <w:proofErr w:type="spellEnd"/>
      <w:r w:rsidR="00FD5AA4" w:rsidRPr="006C5DA2">
        <w:rPr>
          <w:rFonts w:ascii="Palatino Linotype" w:hAnsi="Palatino Linotype" w:cs="Tahoma"/>
          <w:i/>
        </w:rPr>
        <w:t xml:space="preserve">” </w:t>
      </w:r>
      <w:r w:rsidR="00B36076" w:rsidRPr="00B36076">
        <w:rPr>
          <w:rFonts w:ascii="Palatino Linotype" w:hAnsi="Palatino Linotype" w:cs="Tahoma"/>
          <w:bCs/>
        </w:rPr>
        <w:t>(Sic)</w:t>
      </w:r>
    </w:p>
    <w:p w14:paraId="7041BF91" w14:textId="415F66A4" w:rsidR="00587430" w:rsidRDefault="00587430" w:rsidP="00A35192">
      <w:pPr>
        <w:tabs>
          <w:tab w:val="left" w:pos="4667"/>
        </w:tabs>
        <w:spacing w:line="360" w:lineRule="auto"/>
        <w:ind w:right="567"/>
        <w:jc w:val="both"/>
        <w:rPr>
          <w:rFonts w:ascii="Palatino Linotype" w:hAnsi="Palatino Linotype" w:cs="Tahoma"/>
          <w:b/>
          <w:bCs/>
          <w:i/>
        </w:rPr>
      </w:pPr>
    </w:p>
    <w:p w14:paraId="3D23A4FC" w14:textId="2F46FCFF" w:rsidR="00FD5AA4" w:rsidRPr="006C5DA2" w:rsidRDefault="004F0F4E" w:rsidP="00A35192">
      <w:pPr>
        <w:pStyle w:val="Ttulo2"/>
        <w:spacing w:before="0"/>
      </w:pPr>
      <w:bookmarkStart w:id="4" w:name="_Toc190339776"/>
      <w:r>
        <w:t>I</w:t>
      </w:r>
      <w:r w:rsidR="00FD5AA4" w:rsidRPr="006C5DA2">
        <w:t xml:space="preserve">V. Trámite del Recurso de Revisión </w:t>
      </w:r>
      <w:r w:rsidR="007F3801">
        <w:t>ante el Instituto</w:t>
      </w:r>
      <w:bookmarkEnd w:id="4"/>
    </w:p>
    <w:p w14:paraId="4C0F013E" w14:textId="77777777" w:rsidR="00B65BDF" w:rsidRPr="006C5DA2" w:rsidRDefault="00B65BDF" w:rsidP="00A35192">
      <w:pPr>
        <w:spacing w:line="360" w:lineRule="auto"/>
        <w:jc w:val="both"/>
        <w:rPr>
          <w:rFonts w:ascii="Palatino Linotype" w:eastAsia="Batang" w:hAnsi="Palatino Linotype" w:cs="Tahoma"/>
          <w:b/>
          <w:bCs/>
          <w:sz w:val="22"/>
          <w:szCs w:val="22"/>
        </w:rPr>
      </w:pPr>
    </w:p>
    <w:p w14:paraId="2CB9F631" w14:textId="4287A120" w:rsidR="00FD5AA4" w:rsidRPr="006C5DA2" w:rsidRDefault="00FD5AA4" w:rsidP="00A35192">
      <w:pPr>
        <w:spacing w:line="360" w:lineRule="auto"/>
        <w:jc w:val="both"/>
        <w:rPr>
          <w:rFonts w:ascii="Palatino Linotype" w:eastAsia="Batang" w:hAnsi="Palatino Linotype" w:cs="Tahoma"/>
          <w:bCs/>
          <w:sz w:val="22"/>
          <w:szCs w:val="22"/>
        </w:rPr>
      </w:pPr>
      <w:bookmarkStart w:id="5" w:name="_Toc190339777"/>
      <w:r w:rsidRPr="004717ED">
        <w:rPr>
          <w:rStyle w:val="Ttulo3Car"/>
        </w:rPr>
        <w:t>a) Turno del Recurso de Revisión.</w:t>
      </w:r>
      <w:bookmarkEnd w:id="5"/>
      <w:r w:rsidRPr="006C5DA2">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El </w:t>
      </w:r>
      <w:r w:rsidR="004F0F4E" w:rsidRPr="004F0F4E">
        <w:rPr>
          <w:rFonts w:ascii="Palatino Linotype" w:eastAsia="Batang" w:hAnsi="Palatino Linotype" w:cs="Tahoma"/>
          <w:bCs/>
          <w:sz w:val="22"/>
          <w:szCs w:val="22"/>
        </w:rPr>
        <w:t>treinta y uno de enero de dos mil veinticinco</w:t>
      </w:r>
      <w:r w:rsidRPr="006C5DA2">
        <w:rPr>
          <w:rFonts w:ascii="Palatino Linotype" w:eastAsia="Batang" w:hAnsi="Palatino Linotype" w:cs="Tahoma"/>
          <w:bCs/>
          <w:sz w:val="22"/>
          <w:szCs w:val="22"/>
        </w:rPr>
        <w:t xml:space="preserve">, el </w:t>
      </w:r>
      <w:r w:rsidR="00384D88">
        <w:rPr>
          <w:rFonts w:ascii="Palatino Linotype" w:hAnsi="Palatino Linotype" w:cs="Tahoma"/>
          <w:sz w:val="22"/>
          <w:szCs w:val="22"/>
          <w:lang w:val="es-ES"/>
        </w:rPr>
        <w:t>SAIMEX</w:t>
      </w:r>
      <w:r w:rsidRPr="006C5DA2">
        <w:rPr>
          <w:rFonts w:ascii="Palatino Linotype" w:hAnsi="Palatino Linotype" w:cs="Tahoma"/>
          <w:sz w:val="22"/>
          <w:szCs w:val="22"/>
          <w:lang w:val="es-ES"/>
        </w:rPr>
        <w:t>,</w:t>
      </w:r>
      <w:r w:rsidRPr="006C5DA2">
        <w:rPr>
          <w:rFonts w:ascii="Palatino Linotype" w:eastAsia="Batang" w:hAnsi="Palatino Linotype" w:cs="Tahoma"/>
          <w:bCs/>
          <w:sz w:val="22"/>
          <w:szCs w:val="22"/>
        </w:rPr>
        <w:t xml:space="preserve"> asignó con número de expediente </w:t>
      </w:r>
      <w:r w:rsidR="005E15BB">
        <w:rPr>
          <w:rFonts w:ascii="Palatino Linotype" w:eastAsia="Batang" w:hAnsi="Palatino Linotype" w:cs="Tahoma"/>
          <w:b/>
          <w:bCs/>
          <w:sz w:val="22"/>
          <w:szCs w:val="22"/>
        </w:rPr>
        <w:t>0</w:t>
      </w:r>
      <w:r w:rsidR="004F0F4E">
        <w:rPr>
          <w:rFonts w:ascii="Palatino Linotype" w:eastAsia="Batang" w:hAnsi="Palatino Linotype" w:cs="Tahoma"/>
          <w:b/>
          <w:bCs/>
          <w:sz w:val="22"/>
          <w:szCs w:val="22"/>
        </w:rPr>
        <w:t>0371</w:t>
      </w:r>
      <w:r w:rsidR="005E15BB">
        <w:rPr>
          <w:rFonts w:ascii="Palatino Linotype" w:eastAsia="Batang" w:hAnsi="Palatino Linotype" w:cs="Tahoma"/>
          <w:b/>
          <w:bCs/>
          <w:sz w:val="22"/>
          <w:szCs w:val="22"/>
        </w:rPr>
        <w:t>/INFOEM/IP/RR/202</w:t>
      </w:r>
      <w:r w:rsidR="004F0F4E">
        <w:rPr>
          <w:rFonts w:ascii="Palatino Linotype" w:eastAsia="Batang" w:hAnsi="Palatino Linotype" w:cs="Tahoma"/>
          <w:b/>
          <w:bCs/>
          <w:sz w:val="22"/>
          <w:szCs w:val="22"/>
        </w:rPr>
        <w:t>5</w:t>
      </w:r>
      <w:r w:rsidR="00265C01">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al Medio de Impugnación que nos ocupa, con base en el sistema aprobado por el Pleno de este Órgano Garante y lo turnó al </w:t>
      </w:r>
      <w:r w:rsidRPr="00D23C5E">
        <w:rPr>
          <w:rFonts w:ascii="Palatino Linotype" w:eastAsia="Batang" w:hAnsi="Palatino Linotype" w:cs="Tahoma"/>
          <w:bCs/>
          <w:sz w:val="22"/>
          <w:szCs w:val="22"/>
        </w:rPr>
        <w:t>Comisionado Ponente Luis Gustavo Parra Noriega</w:t>
      </w:r>
      <w:r w:rsidRPr="006C5DA2">
        <w:rPr>
          <w:rFonts w:ascii="Palatino Linotype" w:eastAsia="Batang" w:hAnsi="Palatino Linotype" w:cs="Tahoma"/>
          <w:bCs/>
          <w:sz w:val="22"/>
          <w:szCs w:val="22"/>
        </w:rPr>
        <w:t>, para los efectos del artículo 185, fracción I de la Ley de Transparencia y Acceso a la Información Pública del Estado de México y Municipios.</w:t>
      </w:r>
      <w:r w:rsidR="004F0F4E">
        <w:rPr>
          <w:rFonts w:ascii="Palatino Linotype" w:eastAsia="Batang" w:hAnsi="Palatino Linotype" w:cs="Tahoma"/>
          <w:bCs/>
          <w:sz w:val="22"/>
          <w:szCs w:val="22"/>
        </w:rPr>
        <w:t xml:space="preserve"> </w:t>
      </w:r>
    </w:p>
    <w:p w14:paraId="752673EA" w14:textId="77777777" w:rsidR="00FD5AA4" w:rsidRPr="006C5DA2" w:rsidRDefault="00FD5AA4" w:rsidP="00A35192">
      <w:pPr>
        <w:spacing w:line="360" w:lineRule="auto"/>
        <w:jc w:val="both"/>
        <w:rPr>
          <w:rFonts w:ascii="Palatino Linotype" w:eastAsia="Batang" w:hAnsi="Palatino Linotype" w:cs="Tahoma"/>
          <w:b/>
          <w:bCs/>
          <w:sz w:val="22"/>
          <w:szCs w:val="22"/>
        </w:rPr>
      </w:pPr>
    </w:p>
    <w:p w14:paraId="5F39C819" w14:textId="0A29D163" w:rsidR="00FD5AA4" w:rsidRDefault="00FD5AA4" w:rsidP="00A35192">
      <w:pPr>
        <w:spacing w:line="360" w:lineRule="auto"/>
        <w:jc w:val="both"/>
        <w:rPr>
          <w:rFonts w:ascii="Palatino Linotype" w:eastAsia="Batang" w:hAnsi="Palatino Linotype" w:cs="Tahoma"/>
          <w:bCs/>
          <w:sz w:val="22"/>
          <w:szCs w:val="22"/>
        </w:rPr>
      </w:pPr>
      <w:bookmarkStart w:id="6" w:name="_Toc190339778"/>
      <w:r w:rsidRPr="004717ED">
        <w:rPr>
          <w:rStyle w:val="Ttulo3Car"/>
        </w:rPr>
        <w:t>b) Admisión del Recurso de Revisión.</w:t>
      </w:r>
      <w:bookmarkEnd w:id="6"/>
      <w:r w:rsidRPr="006C5DA2">
        <w:rPr>
          <w:rFonts w:ascii="Palatino Linotype" w:eastAsia="Batang" w:hAnsi="Palatino Linotype" w:cs="Tahoma"/>
          <w:b/>
          <w:bCs/>
          <w:sz w:val="22"/>
          <w:szCs w:val="22"/>
        </w:rPr>
        <w:t xml:space="preserve"> </w:t>
      </w:r>
      <w:r w:rsidRPr="006C5DA2">
        <w:rPr>
          <w:rFonts w:ascii="Palatino Linotype" w:eastAsia="Batang" w:hAnsi="Palatino Linotype" w:cs="Tahoma"/>
          <w:bCs/>
          <w:sz w:val="22"/>
          <w:szCs w:val="22"/>
        </w:rPr>
        <w:t xml:space="preserve">El </w:t>
      </w:r>
      <w:r w:rsidR="004F0F4E">
        <w:rPr>
          <w:rFonts w:ascii="Palatino Linotype" w:eastAsia="Batang" w:hAnsi="Palatino Linotype" w:cs="Tahoma"/>
          <w:bCs/>
          <w:sz w:val="22"/>
          <w:szCs w:val="22"/>
        </w:rPr>
        <w:t>cinco de febrero</w:t>
      </w:r>
      <w:r w:rsidR="004F0F4E" w:rsidRPr="004F0F4E">
        <w:rPr>
          <w:rFonts w:ascii="Palatino Linotype" w:eastAsia="Batang" w:hAnsi="Palatino Linotype" w:cs="Tahoma"/>
          <w:bCs/>
          <w:sz w:val="22"/>
          <w:szCs w:val="22"/>
        </w:rPr>
        <w:t xml:space="preserve"> de dos mil veinticinco</w:t>
      </w:r>
      <w:r w:rsidRPr="006C5DA2">
        <w:rPr>
          <w:rFonts w:ascii="Palatino Linotype" w:eastAsia="Batang" w:hAnsi="Palatino Linotype" w:cs="Tahoma"/>
          <w:bCs/>
          <w:sz w:val="22"/>
          <w:szCs w:val="22"/>
        </w:rPr>
        <w:t xml:space="preserve">, se acordó la admisión del Recurso de Revisión interpuesto por el Particular en contra del Sujeto Obligado, en términos del artículo 185, fracciones I, II y IV de la Ley de Transparencia y Acceso a la Información Pública del Estado de México y Municipios, el cual fue notificado a las partes el </w:t>
      </w:r>
      <w:r w:rsidR="004F0F4E">
        <w:rPr>
          <w:rFonts w:ascii="Palatino Linotype" w:eastAsia="Batang" w:hAnsi="Palatino Linotype" w:cs="Tahoma"/>
          <w:bCs/>
          <w:sz w:val="22"/>
          <w:szCs w:val="22"/>
        </w:rPr>
        <w:t>mismo día, mes y año</w:t>
      </w:r>
      <w:r w:rsidRPr="006C5DA2">
        <w:rPr>
          <w:rFonts w:ascii="Palatino Linotype" w:eastAsia="Batang" w:hAnsi="Palatino Linotype" w:cs="Tahoma"/>
          <w:bCs/>
          <w:sz w:val="22"/>
          <w:szCs w:val="22"/>
        </w:rPr>
        <w:t xml:space="preserve">, a través del </w:t>
      </w:r>
      <w:r w:rsidR="00384D88">
        <w:rPr>
          <w:rFonts w:ascii="Palatino Linotype" w:eastAsia="Batang" w:hAnsi="Palatino Linotype" w:cs="Tahoma"/>
          <w:bCs/>
          <w:sz w:val="22"/>
          <w:szCs w:val="22"/>
        </w:rPr>
        <w:t>SAIMEX</w:t>
      </w:r>
      <w:r w:rsidRPr="006C5DA2">
        <w:rPr>
          <w:rFonts w:ascii="Palatino Linotype" w:eastAsia="Batang" w:hAnsi="Palatino Linotype" w:cs="Tahoma"/>
          <w:bCs/>
          <w:sz w:val="22"/>
          <w:szCs w:val="22"/>
        </w:rPr>
        <w:t>, en el que se les otorgó un plazo de siete días hábiles posteriores a la misma, para que manifestaran lo que a su derecho conviniera y formularan alegatos.</w:t>
      </w:r>
    </w:p>
    <w:p w14:paraId="46BE5D18" w14:textId="77777777" w:rsidR="00FD5AA4" w:rsidRDefault="00FD5AA4" w:rsidP="00A35192">
      <w:pPr>
        <w:spacing w:line="360" w:lineRule="auto"/>
        <w:jc w:val="both"/>
        <w:rPr>
          <w:rFonts w:ascii="Palatino Linotype" w:eastAsia="Batang" w:hAnsi="Palatino Linotype" w:cs="Tahoma"/>
          <w:bCs/>
          <w:sz w:val="22"/>
          <w:szCs w:val="22"/>
        </w:rPr>
      </w:pPr>
    </w:p>
    <w:p w14:paraId="70060F64" w14:textId="77777777" w:rsidR="00D87D20" w:rsidRPr="00D87D20" w:rsidRDefault="00D87D20" w:rsidP="00A35192">
      <w:pPr>
        <w:spacing w:line="360" w:lineRule="auto"/>
        <w:jc w:val="both"/>
        <w:rPr>
          <w:rFonts w:ascii="Palatino Linotype" w:hAnsi="Palatino Linotype" w:cs="Tahoma"/>
          <w:bCs/>
          <w:sz w:val="22"/>
          <w:szCs w:val="22"/>
          <w:lang w:val="es-ES"/>
        </w:rPr>
      </w:pPr>
      <w:bookmarkStart w:id="7" w:name="_Toc190339779"/>
      <w:r w:rsidRPr="004717ED">
        <w:rPr>
          <w:rStyle w:val="Ttulo3Car"/>
        </w:rPr>
        <w:t>c) Informe Justificado.</w:t>
      </w:r>
      <w:bookmarkEnd w:id="7"/>
      <w:r w:rsidRPr="00D87D20">
        <w:rPr>
          <w:rFonts w:ascii="Palatino Linotype" w:eastAsia="Calibri" w:hAnsi="Palatino Linotype"/>
          <w:b/>
          <w:color w:val="000000"/>
          <w:sz w:val="22"/>
          <w:szCs w:val="22"/>
          <w:lang w:eastAsia="en-US"/>
        </w:rPr>
        <w:t xml:space="preserve"> </w:t>
      </w:r>
      <w:r w:rsidRPr="00D87D20">
        <w:rPr>
          <w:rFonts w:ascii="Palatino Linotype" w:hAnsi="Palatino Linotype" w:cs="Tahoma"/>
          <w:bCs/>
          <w:sz w:val="22"/>
          <w:szCs w:val="22"/>
          <w:lang w:val="es-ES"/>
        </w:rPr>
        <w:t xml:space="preserve">Las partes fueron omisas en presentar alegatos o manifestaciones que a derecho convinieran. </w:t>
      </w:r>
    </w:p>
    <w:p w14:paraId="33897154" w14:textId="77777777" w:rsidR="00D87D20" w:rsidRPr="00D87D20" w:rsidRDefault="00D87D20" w:rsidP="00A35192">
      <w:pPr>
        <w:spacing w:line="360" w:lineRule="auto"/>
        <w:ind w:right="567"/>
        <w:jc w:val="both"/>
        <w:rPr>
          <w:rFonts w:ascii="Palatino Linotype" w:hAnsi="Palatino Linotype" w:cs="Tahoma"/>
          <w:i/>
          <w:szCs w:val="22"/>
        </w:rPr>
      </w:pPr>
    </w:p>
    <w:p w14:paraId="0BCB8473" w14:textId="5318246A" w:rsidR="00D87D20" w:rsidRPr="00D87D20" w:rsidRDefault="00D87D20" w:rsidP="00A35192">
      <w:pPr>
        <w:spacing w:line="360" w:lineRule="auto"/>
        <w:jc w:val="both"/>
        <w:rPr>
          <w:rFonts w:ascii="Palatino Linotype" w:hAnsi="Palatino Linotype" w:cs="Tahoma"/>
          <w:sz w:val="22"/>
          <w:szCs w:val="24"/>
        </w:rPr>
      </w:pPr>
      <w:bookmarkStart w:id="8" w:name="_Toc190339780"/>
      <w:r w:rsidRPr="004717ED">
        <w:rPr>
          <w:rStyle w:val="Ttulo3Car"/>
        </w:rPr>
        <w:t>d) Cierre de instrucción.</w:t>
      </w:r>
      <w:bookmarkEnd w:id="8"/>
      <w:r w:rsidRPr="00D87D20">
        <w:rPr>
          <w:rFonts w:ascii="Palatino Linotype" w:hAnsi="Palatino Linotype" w:cs="Tahoma"/>
          <w:b/>
          <w:sz w:val="22"/>
          <w:szCs w:val="22"/>
        </w:rPr>
        <w:t xml:space="preserve"> </w:t>
      </w:r>
      <w:r w:rsidR="0012152C">
        <w:rPr>
          <w:rFonts w:ascii="Palatino Linotype" w:hAnsi="Palatino Linotype" w:cs="Tahoma"/>
          <w:sz w:val="22"/>
          <w:szCs w:val="22"/>
        </w:rPr>
        <w:t>En fecha diecisiete de febrero de dos mil veinticinco</w:t>
      </w:r>
      <w:r w:rsidRPr="00D87D20">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w:t>
      </w:r>
      <w:r w:rsidRPr="00D87D20">
        <w:rPr>
          <w:rFonts w:ascii="Palatino Linotype" w:hAnsi="Palatino Linotype" w:cs="Tahoma"/>
          <w:sz w:val="22"/>
          <w:szCs w:val="22"/>
        </w:rPr>
        <w:lastRenderedPageBreak/>
        <w:t xml:space="preserve">dispuesto en los artículos 185, fracciones VI y VIII, de la Ley de Transparencia y Acceso a la Información Pública del Estado de México y Municipios, mismo que fue notificado a las partes el mismo día, a través del </w:t>
      </w:r>
      <w:r w:rsidR="00384D88">
        <w:rPr>
          <w:rFonts w:ascii="Palatino Linotype" w:hAnsi="Palatino Linotype" w:cs="Tahoma"/>
          <w:sz w:val="22"/>
          <w:szCs w:val="22"/>
          <w:lang w:val="es-ES"/>
        </w:rPr>
        <w:t>SAIMEX</w:t>
      </w:r>
      <w:r w:rsidRPr="00D87D20">
        <w:rPr>
          <w:rFonts w:ascii="Palatino Linotype" w:hAnsi="Palatino Linotype" w:cs="Tahoma"/>
          <w:sz w:val="22"/>
          <w:szCs w:val="22"/>
        </w:rPr>
        <w:t>.</w:t>
      </w:r>
    </w:p>
    <w:p w14:paraId="19A4E248" w14:textId="77777777" w:rsidR="00D87D20" w:rsidRPr="00D87D20" w:rsidRDefault="00D87D20" w:rsidP="00A35192">
      <w:pPr>
        <w:spacing w:line="360" w:lineRule="auto"/>
        <w:jc w:val="both"/>
        <w:rPr>
          <w:rFonts w:ascii="Palatino Linotype" w:hAnsi="Palatino Linotype" w:cs="Tahoma"/>
          <w:sz w:val="22"/>
          <w:szCs w:val="24"/>
        </w:rPr>
      </w:pPr>
    </w:p>
    <w:p w14:paraId="6589A7F7" w14:textId="77777777" w:rsidR="00D87D20" w:rsidRPr="00D87D20" w:rsidRDefault="00D87D20" w:rsidP="00A35192">
      <w:pPr>
        <w:spacing w:line="360" w:lineRule="auto"/>
        <w:jc w:val="both"/>
        <w:rPr>
          <w:rFonts w:ascii="Palatino Linotype" w:hAnsi="Palatino Linotype" w:cs="Tahoma"/>
          <w:sz w:val="22"/>
          <w:szCs w:val="24"/>
        </w:rPr>
      </w:pPr>
      <w:r w:rsidRPr="00D87D20">
        <w:rPr>
          <w:rFonts w:ascii="Palatino Linotype" w:hAnsi="Palatino Linotype" w:cs="Tahoma"/>
          <w:sz w:val="22"/>
          <w:szCs w:val="24"/>
        </w:rPr>
        <w:t>En razón de que fue debidamente sustanciado e integrado el expediente electrónico y no existe diligencia pendiente de desahogo, se emite la resolución que conforme a Derecho proceda, de acuerdo a los siguientes:</w:t>
      </w:r>
    </w:p>
    <w:p w14:paraId="6CFD9754" w14:textId="77777777" w:rsidR="00D87D20" w:rsidRPr="00D87D20" w:rsidRDefault="00D87D20" w:rsidP="00A35192">
      <w:pPr>
        <w:spacing w:line="360" w:lineRule="auto"/>
        <w:ind w:left="708"/>
        <w:jc w:val="both"/>
        <w:rPr>
          <w:rFonts w:ascii="Palatino Linotype" w:hAnsi="Palatino Linotype" w:cs="Tahoma"/>
          <w:bCs/>
          <w:iCs/>
          <w:sz w:val="22"/>
          <w:szCs w:val="22"/>
          <w:lang w:val="es-ES"/>
        </w:rPr>
      </w:pPr>
    </w:p>
    <w:p w14:paraId="57A3613C" w14:textId="77777777" w:rsidR="00D87D20" w:rsidRPr="00A1214F" w:rsidRDefault="00D87D20" w:rsidP="00A35192">
      <w:pPr>
        <w:pStyle w:val="Ttulo1"/>
        <w:spacing w:before="0"/>
        <w:rPr>
          <w:lang w:val="pt-BR"/>
        </w:rPr>
      </w:pPr>
      <w:bookmarkStart w:id="9" w:name="_Toc190339781"/>
      <w:r w:rsidRPr="00A1214F">
        <w:rPr>
          <w:lang w:val="pt-BR"/>
        </w:rPr>
        <w:t>C O N S I D E R A N D O S</w:t>
      </w:r>
      <w:bookmarkEnd w:id="9"/>
      <w:r w:rsidRPr="00A1214F">
        <w:rPr>
          <w:lang w:val="pt-BR"/>
        </w:rPr>
        <w:t xml:space="preserve"> </w:t>
      </w:r>
    </w:p>
    <w:p w14:paraId="31D60E0B" w14:textId="77777777" w:rsidR="00D87D20" w:rsidRPr="00A1214F" w:rsidRDefault="00D87D20" w:rsidP="00A35192">
      <w:pPr>
        <w:spacing w:line="360" w:lineRule="auto"/>
        <w:jc w:val="both"/>
        <w:rPr>
          <w:rFonts w:ascii="Palatino Linotype" w:eastAsiaTheme="minorHAnsi" w:hAnsi="Palatino Linotype" w:cstheme="minorBidi"/>
          <w:b/>
          <w:color w:val="000000" w:themeColor="text1"/>
          <w:sz w:val="22"/>
          <w:szCs w:val="22"/>
          <w:lang w:val="pt-BR" w:eastAsia="en-US"/>
        </w:rPr>
      </w:pPr>
    </w:p>
    <w:p w14:paraId="7BE58E44" w14:textId="77777777" w:rsidR="00D87D20" w:rsidRPr="00D87D20" w:rsidRDefault="00D87D20" w:rsidP="00A35192">
      <w:pPr>
        <w:pStyle w:val="Ttulo2"/>
        <w:spacing w:before="0"/>
        <w:rPr>
          <w:lang w:val="es-ES"/>
        </w:rPr>
      </w:pPr>
      <w:bookmarkStart w:id="10" w:name="_Toc190339782"/>
      <w:r w:rsidRPr="00D87D20">
        <w:rPr>
          <w:rFonts w:eastAsia="Calibri"/>
          <w:color w:val="000000"/>
          <w:lang w:val="es-ES" w:eastAsia="es-MX"/>
        </w:rPr>
        <w:t xml:space="preserve">PRIMERO. </w:t>
      </w:r>
      <w:r w:rsidRPr="00D87D20">
        <w:rPr>
          <w:lang w:val="es-ES"/>
        </w:rPr>
        <w:t>Competencia</w:t>
      </w:r>
      <w:bookmarkEnd w:id="10"/>
    </w:p>
    <w:p w14:paraId="308FB17A" w14:textId="77777777" w:rsidR="00D87D20" w:rsidRPr="00D87D20" w:rsidRDefault="00D87D20" w:rsidP="00A35192">
      <w:pPr>
        <w:autoSpaceDE w:val="0"/>
        <w:autoSpaceDN w:val="0"/>
        <w:adjustRightInd w:val="0"/>
        <w:spacing w:line="360" w:lineRule="auto"/>
        <w:jc w:val="both"/>
        <w:rPr>
          <w:rFonts w:ascii="Palatino Linotype" w:hAnsi="Palatino Linotype" w:cs="Tahoma"/>
          <w:b/>
          <w:sz w:val="22"/>
          <w:szCs w:val="24"/>
          <w:lang w:val="es-ES"/>
        </w:rPr>
      </w:pPr>
    </w:p>
    <w:p w14:paraId="13986905" w14:textId="6C0BC449" w:rsidR="00D87D20" w:rsidRPr="00D87D20" w:rsidRDefault="00D87D20" w:rsidP="00A35192">
      <w:pPr>
        <w:spacing w:line="360" w:lineRule="auto"/>
        <w:jc w:val="both"/>
        <w:rPr>
          <w:rFonts w:ascii="Palatino Linotype" w:eastAsiaTheme="minorHAnsi" w:hAnsi="Palatino Linotype" w:cs="Tahoma"/>
          <w:color w:val="000000" w:themeColor="text1"/>
          <w:sz w:val="22"/>
          <w:szCs w:val="22"/>
          <w:lang w:eastAsia="en-US"/>
        </w:rPr>
      </w:pPr>
      <w:r w:rsidRPr="00D87D20">
        <w:rPr>
          <w:rFonts w:ascii="Palatino Linotype" w:eastAsiaTheme="minorHAnsi" w:hAnsi="Palatino Linotype" w:cs="Tahoma"/>
          <w:color w:val="000000" w:themeColor="text1"/>
          <w:sz w:val="22"/>
          <w:szCs w:val="22"/>
          <w:lang w:eastAsia="en-US"/>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w:t>
      </w:r>
      <w:r w:rsidR="0012152C">
        <w:rPr>
          <w:rFonts w:ascii="Palatino Linotype" w:eastAsiaTheme="minorHAnsi" w:hAnsi="Palatino Linotype" w:cs="Tahoma"/>
          <w:color w:val="000000" w:themeColor="text1"/>
          <w:sz w:val="22"/>
          <w:szCs w:val="22"/>
          <w:lang w:eastAsia="en-US"/>
        </w:rPr>
        <w:t>e</w:t>
      </w:r>
      <w:r w:rsidRPr="00D87D20">
        <w:rPr>
          <w:rFonts w:ascii="Palatino Linotype" w:eastAsiaTheme="minorHAnsi" w:hAnsi="Palatino Linotype" w:cs="Tahoma"/>
          <w:color w:val="000000" w:themeColor="text1"/>
          <w:sz w:val="22"/>
          <w:szCs w:val="22"/>
          <w:lang w:eastAsia="en-US"/>
        </w:rPr>
        <w:t>l</w:t>
      </w:r>
      <w:r w:rsidR="0012152C">
        <w:rPr>
          <w:rFonts w:ascii="Palatino Linotype" w:eastAsiaTheme="minorHAnsi" w:hAnsi="Palatino Linotype" w:cs="Tahoma"/>
          <w:color w:val="000000" w:themeColor="text1"/>
          <w:sz w:val="22"/>
          <w:szCs w:val="22"/>
          <w:lang w:eastAsia="en-US"/>
        </w:rPr>
        <w:t xml:space="preserve"> artículo</w:t>
      </w:r>
      <w:r w:rsidRPr="00D87D20">
        <w:rPr>
          <w:rFonts w:ascii="Palatino Linotype" w:eastAsiaTheme="minorHAnsi" w:hAnsi="Palatino Linotype" w:cs="Tahoma"/>
          <w:color w:val="000000" w:themeColor="text1"/>
          <w:sz w:val="22"/>
          <w:szCs w:val="22"/>
          <w:lang w:eastAsia="en-US"/>
        </w:rPr>
        <w:t xml:space="preserve">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901942B" w14:textId="77777777" w:rsidR="00D87D20" w:rsidRPr="00D87D20" w:rsidRDefault="00D87D20" w:rsidP="00A35192">
      <w:pPr>
        <w:tabs>
          <w:tab w:val="left" w:pos="8055"/>
        </w:tabs>
        <w:spacing w:line="360" w:lineRule="auto"/>
        <w:jc w:val="both"/>
        <w:rPr>
          <w:rFonts w:ascii="Palatino Linotype" w:hAnsi="Palatino Linotype" w:cs="Tahoma"/>
          <w:bCs/>
          <w:sz w:val="22"/>
          <w:szCs w:val="22"/>
        </w:rPr>
      </w:pPr>
      <w:r w:rsidRPr="00D87D20">
        <w:rPr>
          <w:rFonts w:ascii="Palatino Linotype" w:hAnsi="Palatino Linotype" w:cs="Tahoma"/>
          <w:bCs/>
          <w:sz w:val="22"/>
          <w:szCs w:val="22"/>
        </w:rPr>
        <w:tab/>
      </w:r>
    </w:p>
    <w:p w14:paraId="2C9E2E08" w14:textId="77777777" w:rsidR="00D87D20" w:rsidRPr="00D87D20" w:rsidRDefault="00D87D20" w:rsidP="00A35192">
      <w:pPr>
        <w:pStyle w:val="Ttulo2"/>
        <w:spacing w:before="0"/>
        <w:rPr>
          <w:lang w:eastAsia="es-MX"/>
        </w:rPr>
      </w:pPr>
      <w:bookmarkStart w:id="11" w:name="_Toc190339783"/>
      <w:r w:rsidRPr="00D87D20">
        <w:rPr>
          <w:lang w:eastAsia="es-MX"/>
        </w:rPr>
        <w:t>SEGUNDO. Causales de improcedencia y sobreseimiento</w:t>
      </w:r>
      <w:bookmarkEnd w:id="11"/>
    </w:p>
    <w:p w14:paraId="4B58BEC6" w14:textId="77777777" w:rsidR="00D87D20" w:rsidRPr="00D87D20"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69B91EA" w14:textId="77777777" w:rsidR="00D87D20" w:rsidRPr="00D87D20"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lastRenderedPageBreak/>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9398BA2" w14:textId="77777777" w:rsidR="00D87D20" w:rsidRPr="00D87D20"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6FAEA695" w14:textId="77777777" w:rsidR="00D87D20" w:rsidRPr="00D87D20"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D87D20">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1A398F14" w14:textId="77777777" w:rsidR="00D87D20" w:rsidRPr="00D87D20" w:rsidRDefault="00D87D20" w:rsidP="00A35192">
      <w:pPr>
        <w:spacing w:line="360" w:lineRule="auto"/>
        <w:jc w:val="both"/>
        <w:rPr>
          <w:rFonts w:ascii="Palatino Linotype" w:eastAsia="Calibri" w:hAnsi="Palatino Linotype" w:cs="Tahoma"/>
          <w:b/>
          <w:sz w:val="22"/>
          <w:szCs w:val="22"/>
          <w:lang w:eastAsia="es-ES_tradnl"/>
        </w:rPr>
      </w:pPr>
    </w:p>
    <w:p w14:paraId="2D32A9F0" w14:textId="77777777" w:rsidR="00D87D20" w:rsidRPr="00D87D20" w:rsidRDefault="00D87D20" w:rsidP="00A35192">
      <w:pPr>
        <w:pStyle w:val="Ttulo3"/>
        <w:spacing w:before="0"/>
        <w:rPr>
          <w:lang w:eastAsia="es-ES_tradnl"/>
        </w:rPr>
      </w:pPr>
      <w:bookmarkStart w:id="12" w:name="_Toc190339784"/>
      <w:r w:rsidRPr="00D87D20">
        <w:rPr>
          <w:lang w:eastAsia="es-ES_tradnl"/>
        </w:rPr>
        <w:t>Causales de sobreseimiento</w:t>
      </w:r>
      <w:bookmarkEnd w:id="12"/>
    </w:p>
    <w:p w14:paraId="0BAE3475" w14:textId="77777777" w:rsidR="00D87D20" w:rsidRPr="00D87D20" w:rsidRDefault="00D87D20" w:rsidP="00A35192">
      <w:pPr>
        <w:spacing w:line="360" w:lineRule="auto"/>
        <w:jc w:val="both"/>
        <w:rPr>
          <w:rFonts w:ascii="Palatino Linotype" w:eastAsia="Calibri" w:hAnsi="Palatino Linotype" w:cs="Tahoma"/>
          <w:b/>
          <w:sz w:val="22"/>
          <w:szCs w:val="22"/>
          <w:lang w:eastAsia="es-ES_tradnl"/>
        </w:rPr>
      </w:pPr>
    </w:p>
    <w:p w14:paraId="351F1EEF" w14:textId="77777777" w:rsidR="00D87D20" w:rsidRPr="00D87D20" w:rsidRDefault="00D87D20" w:rsidP="00A35192">
      <w:pPr>
        <w:spacing w:line="360" w:lineRule="auto"/>
        <w:jc w:val="both"/>
        <w:rPr>
          <w:rFonts w:ascii="Palatino Linotype" w:eastAsia="Calibri" w:hAnsi="Palatino Linotype" w:cs="Tahoma"/>
          <w:sz w:val="22"/>
          <w:szCs w:val="22"/>
          <w:lang w:eastAsia="es-ES_tradnl"/>
        </w:rPr>
      </w:pPr>
      <w:r w:rsidRPr="00D87D20">
        <w:rPr>
          <w:rFonts w:ascii="Palatino Linotype" w:eastAsia="Calibri" w:hAnsi="Palatino Linotype" w:cs="Tahoma"/>
          <w:sz w:val="22"/>
          <w:szCs w:val="22"/>
          <w:lang w:eastAsia="es-ES_tradnl"/>
        </w:rPr>
        <w:t>Por lo que hace a las causales de sobreseimiento, del análisis realizado por este Instituto, se advierte que</w:t>
      </w:r>
      <w:r w:rsidRPr="00D87D20">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D87D20">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w:t>
      </w:r>
      <w:r w:rsidRPr="00D87D20">
        <w:rPr>
          <w:rFonts w:ascii="Palatino Linotype" w:hAnsi="Palatino Linotype" w:cs="Tahoma"/>
          <w:sz w:val="22"/>
          <w:szCs w:val="22"/>
        </w:rPr>
        <w:lastRenderedPageBreak/>
        <w:t xml:space="preserve">o bien que el recurso de revisión hubiera quedado sin materia. </w:t>
      </w:r>
      <w:r w:rsidRPr="00D87D20">
        <w:rPr>
          <w:rFonts w:ascii="Palatino Linotype" w:eastAsia="Calibri" w:hAnsi="Palatino Linotype" w:cs="Tahoma"/>
          <w:bCs/>
          <w:sz w:val="22"/>
          <w:szCs w:val="22"/>
          <w:lang w:eastAsia="es-ES_tradnl"/>
        </w:rPr>
        <w:t xml:space="preserve">Por tales motivos, </w:t>
      </w:r>
      <w:r w:rsidRPr="00D87D20">
        <w:rPr>
          <w:rFonts w:ascii="Palatino Linotype" w:eastAsia="Calibri" w:hAnsi="Palatino Linotype" w:cs="Tahoma"/>
          <w:sz w:val="22"/>
          <w:szCs w:val="22"/>
          <w:lang w:eastAsia="es-ES_tradnl"/>
        </w:rPr>
        <w:t xml:space="preserve">se considera procedente entrar al fondo del presente asunto. </w:t>
      </w:r>
    </w:p>
    <w:p w14:paraId="05F273AB" w14:textId="77777777" w:rsidR="00D87D20" w:rsidRPr="00D87D20" w:rsidRDefault="00D87D20" w:rsidP="00A35192">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14C2D7B" w14:textId="77777777" w:rsidR="00D87D20" w:rsidRPr="00D87D20" w:rsidRDefault="00D87D20" w:rsidP="00A35192">
      <w:pPr>
        <w:pStyle w:val="Ttulo2"/>
        <w:spacing w:before="0"/>
        <w:rPr>
          <w:lang w:val="es-ES" w:eastAsia="es-ES_tradnl"/>
        </w:rPr>
      </w:pPr>
      <w:bookmarkStart w:id="13" w:name="_Toc190339785"/>
      <w:r w:rsidRPr="00D87D20">
        <w:rPr>
          <w:lang w:val="es-ES" w:eastAsia="es-ES_tradnl"/>
        </w:rPr>
        <w:t>TERCERO. Determinación de la Controversia</w:t>
      </w:r>
      <w:bookmarkEnd w:id="13"/>
    </w:p>
    <w:p w14:paraId="227990AA" w14:textId="77777777" w:rsidR="00D87D20" w:rsidRPr="00D87D20" w:rsidRDefault="00D87D20" w:rsidP="00A35192">
      <w:pPr>
        <w:tabs>
          <w:tab w:val="left" w:pos="4962"/>
        </w:tabs>
        <w:spacing w:line="360" w:lineRule="auto"/>
        <w:jc w:val="both"/>
        <w:rPr>
          <w:rFonts w:ascii="Palatino Linotype" w:eastAsia="Calibri" w:hAnsi="Palatino Linotype" w:cs="Tahoma"/>
          <w:iCs/>
          <w:sz w:val="22"/>
          <w:szCs w:val="22"/>
          <w:lang w:eastAsia="es-ES_tradnl"/>
        </w:rPr>
      </w:pPr>
    </w:p>
    <w:p w14:paraId="0C1D9599" w14:textId="0FC22247" w:rsidR="00D87D20" w:rsidRDefault="00D87D20" w:rsidP="00A35192">
      <w:pPr>
        <w:tabs>
          <w:tab w:val="left" w:pos="4962"/>
        </w:tabs>
        <w:spacing w:line="360" w:lineRule="auto"/>
        <w:jc w:val="both"/>
        <w:rPr>
          <w:rFonts w:ascii="Palatino Linotype" w:eastAsia="Calibri" w:hAnsi="Palatino Linotype" w:cs="Tahoma"/>
          <w:sz w:val="22"/>
          <w:szCs w:val="24"/>
        </w:rPr>
      </w:pPr>
      <w:r w:rsidRPr="00D87D20">
        <w:rPr>
          <w:rFonts w:ascii="Palatino Linotype" w:eastAsia="Calibri" w:hAnsi="Palatino Linotype" w:cs="Tahoma"/>
          <w:iCs/>
          <w:sz w:val="22"/>
          <w:szCs w:val="22"/>
          <w:lang w:eastAsia="es-ES_tradnl"/>
        </w:rPr>
        <w:t>Con el objeto de ilustrar la controversia planteada, resulta conveniente precisar que el Particular</w:t>
      </w:r>
      <w:r w:rsidRPr="00D87D20">
        <w:rPr>
          <w:rFonts w:ascii="Palatino Linotype" w:eastAsia="Calibri" w:hAnsi="Palatino Linotype" w:cs="Tahoma"/>
          <w:sz w:val="22"/>
          <w:szCs w:val="22"/>
          <w:lang w:eastAsia="en-US"/>
        </w:rPr>
        <w:t xml:space="preserve">, solicitó </w:t>
      </w:r>
      <w:r w:rsidR="00A867F8">
        <w:rPr>
          <w:rFonts w:ascii="Palatino Linotype" w:eastAsia="Calibri" w:hAnsi="Palatino Linotype" w:cs="Tahoma"/>
          <w:sz w:val="22"/>
          <w:szCs w:val="22"/>
          <w:lang w:eastAsia="en-US"/>
        </w:rPr>
        <w:t xml:space="preserve">del </w:t>
      </w:r>
      <w:r w:rsidR="003A744C" w:rsidRPr="003A744C">
        <w:rPr>
          <w:rFonts w:ascii="Palatino Linotype" w:eastAsia="Calibri" w:hAnsi="Palatino Linotype" w:cs="Tahoma"/>
          <w:sz w:val="22"/>
          <w:szCs w:val="22"/>
          <w:lang w:eastAsia="en-US"/>
        </w:rPr>
        <w:t xml:space="preserve">Sistema Municipal </w:t>
      </w:r>
      <w:r w:rsidR="00384D88">
        <w:rPr>
          <w:rFonts w:ascii="Palatino Linotype" w:eastAsia="Calibri" w:hAnsi="Palatino Linotype" w:cs="Tahoma"/>
          <w:sz w:val="22"/>
          <w:szCs w:val="22"/>
          <w:lang w:eastAsia="en-US"/>
        </w:rPr>
        <w:t>p</w:t>
      </w:r>
      <w:r w:rsidR="003A744C" w:rsidRPr="003A744C">
        <w:rPr>
          <w:rFonts w:ascii="Palatino Linotype" w:eastAsia="Calibri" w:hAnsi="Palatino Linotype" w:cs="Tahoma"/>
          <w:sz w:val="22"/>
          <w:szCs w:val="22"/>
          <w:lang w:eastAsia="en-US"/>
        </w:rPr>
        <w:t>ara el Desarrollo Integral de la Familia de Toluca</w:t>
      </w:r>
      <w:r w:rsidR="00A867F8">
        <w:rPr>
          <w:rFonts w:ascii="Palatino Linotype" w:eastAsia="Calibri" w:hAnsi="Palatino Linotype" w:cs="Tahoma"/>
          <w:sz w:val="22"/>
          <w:szCs w:val="22"/>
          <w:lang w:eastAsia="en-US"/>
        </w:rPr>
        <w:t xml:space="preserve">, </w:t>
      </w:r>
      <w:r w:rsidR="00384D88">
        <w:rPr>
          <w:rFonts w:ascii="Palatino Linotype" w:eastAsia="Calibri" w:hAnsi="Palatino Linotype" w:cs="Tahoma"/>
          <w:sz w:val="22"/>
          <w:szCs w:val="22"/>
          <w:lang w:eastAsia="en-US"/>
        </w:rPr>
        <w:t>d</w:t>
      </w:r>
      <w:r w:rsidR="00DC24E5">
        <w:rPr>
          <w:rFonts w:ascii="Palatino Linotype" w:eastAsia="Calibri" w:hAnsi="Palatino Linotype" w:cs="Tahoma"/>
          <w:sz w:val="22"/>
          <w:szCs w:val="24"/>
        </w:rPr>
        <w:t>e los</w:t>
      </w:r>
      <w:r w:rsidR="009D18AF" w:rsidRPr="009D18AF">
        <w:rPr>
          <w:rFonts w:ascii="Palatino Linotype" w:eastAsia="Calibri" w:hAnsi="Palatino Linotype" w:cs="Tahoma"/>
          <w:sz w:val="22"/>
          <w:szCs w:val="24"/>
        </w:rPr>
        <w:t xml:space="preserve"> </w:t>
      </w:r>
      <w:r w:rsidR="009D18AF" w:rsidRPr="00384D88">
        <w:rPr>
          <w:rFonts w:ascii="Palatino Linotype" w:eastAsia="Calibri" w:hAnsi="Palatino Linotype" w:cs="Tahoma"/>
          <w:b/>
          <w:bCs/>
          <w:sz w:val="22"/>
          <w:szCs w:val="24"/>
        </w:rPr>
        <w:t>servidores públicos dados de alta</w:t>
      </w:r>
      <w:r w:rsidR="00A867F8">
        <w:rPr>
          <w:rFonts w:ascii="Palatino Linotype" w:eastAsia="Calibri" w:hAnsi="Palatino Linotype" w:cs="Tahoma"/>
          <w:sz w:val="22"/>
          <w:szCs w:val="24"/>
        </w:rPr>
        <w:t>,</w:t>
      </w:r>
      <w:r w:rsidR="009D18AF" w:rsidRPr="009D18AF">
        <w:rPr>
          <w:rFonts w:ascii="Palatino Linotype" w:eastAsia="Calibri" w:hAnsi="Palatino Linotype" w:cs="Tahoma"/>
          <w:sz w:val="22"/>
          <w:szCs w:val="24"/>
        </w:rPr>
        <w:t xml:space="preserve"> </w:t>
      </w:r>
      <w:r w:rsidR="009D18AF">
        <w:rPr>
          <w:rFonts w:ascii="Palatino Linotype" w:eastAsia="Calibri" w:hAnsi="Palatino Linotype" w:cs="Tahoma"/>
          <w:sz w:val="22"/>
          <w:szCs w:val="24"/>
        </w:rPr>
        <w:t xml:space="preserve">el primero de </w:t>
      </w:r>
      <w:r w:rsidR="00A867F8">
        <w:rPr>
          <w:rFonts w:ascii="Palatino Linotype" w:eastAsia="Calibri" w:hAnsi="Palatino Linotype" w:cs="Tahoma"/>
          <w:sz w:val="22"/>
          <w:szCs w:val="24"/>
        </w:rPr>
        <w:t>enero de dos mil veinticinco,</w:t>
      </w:r>
      <w:r w:rsidR="00DC24E5">
        <w:rPr>
          <w:rFonts w:ascii="Palatino Linotype" w:eastAsia="Calibri" w:hAnsi="Palatino Linotype" w:cs="Tahoma"/>
          <w:sz w:val="22"/>
          <w:szCs w:val="24"/>
        </w:rPr>
        <w:t xml:space="preserve"> lo siguiente:</w:t>
      </w:r>
    </w:p>
    <w:p w14:paraId="7DCE0A06" w14:textId="77777777" w:rsidR="00384D88" w:rsidRDefault="00384D88" w:rsidP="00A35192">
      <w:pPr>
        <w:tabs>
          <w:tab w:val="left" w:pos="4962"/>
        </w:tabs>
        <w:spacing w:line="360" w:lineRule="auto"/>
        <w:jc w:val="both"/>
        <w:rPr>
          <w:rFonts w:ascii="Palatino Linotype" w:eastAsia="Calibri" w:hAnsi="Palatino Linotype" w:cs="Tahoma"/>
          <w:sz w:val="22"/>
          <w:szCs w:val="24"/>
        </w:rPr>
      </w:pPr>
    </w:p>
    <w:p w14:paraId="6F705014" w14:textId="551911E8" w:rsidR="00DC24E5" w:rsidRDefault="00DC24E5" w:rsidP="00A35192">
      <w:pPr>
        <w:pStyle w:val="Prrafodelista"/>
        <w:numPr>
          <w:ilvl w:val="0"/>
          <w:numId w:val="3"/>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t>Nombre</w:t>
      </w:r>
      <w:r w:rsidR="00384D88">
        <w:rPr>
          <w:rFonts w:ascii="Palatino Linotype" w:eastAsia="Calibri" w:hAnsi="Palatino Linotype" w:cs="Tahoma"/>
        </w:rPr>
        <w:t xml:space="preserve"> </w:t>
      </w:r>
    </w:p>
    <w:p w14:paraId="045BDB28" w14:textId="1B9C6557" w:rsidR="00A867F8" w:rsidRDefault="00A867F8" w:rsidP="00A35192">
      <w:pPr>
        <w:pStyle w:val="Prrafodelista"/>
        <w:numPr>
          <w:ilvl w:val="0"/>
          <w:numId w:val="3"/>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t>Puestos</w:t>
      </w:r>
    </w:p>
    <w:p w14:paraId="6AA713D3" w14:textId="59E88BE7" w:rsidR="00A867F8" w:rsidRDefault="00A867F8" w:rsidP="00A35192">
      <w:pPr>
        <w:pStyle w:val="Prrafodelista"/>
        <w:numPr>
          <w:ilvl w:val="0"/>
          <w:numId w:val="3"/>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t>Categoría</w:t>
      </w:r>
    </w:p>
    <w:p w14:paraId="2F3C6C30" w14:textId="494BF9D4" w:rsidR="003551A5" w:rsidRDefault="00A867F8" w:rsidP="00A35192">
      <w:pPr>
        <w:pStyle w:val="Prrafodelista"/>
        <w:numPr>
          <w:ilvl w:val="0"/>
          <w:numId w:val="3"/>
        </w:numPr>
        <w:tabs>
          <w:tab w:val="left" w:pos="4962"/>
        </w:tabs>
        <w:spacing w:line="360" w:lineRule="auto"/>
        <w:jc w:val="both"/>
        <w:rPr>
          <w:rFonts w:ascii="Palatino Linotype" w:eastAsia="Calibri" w:hAnsi="Palatino Linotype" w:cs="Tahoma"/>
        </w:rPr>
      </w:pPr>
      <w:r w:rsidRPr="003551A5">
        <w:rPr>
          <w:rFonts w:ascii="Palatino Linotype" w:eastAsia="Calibri" w:hAnsi="Palatino Linotype" w:cs="Tahoma"/>
        </w:rPr>
        <w:t>Sueldo</w:t>
      </w:r>
    </w:p>
    <w:p w14:paraId="5C6614AC" w14:textId="207103E3" w:rsidR="00A867F8" w:rsidRPr="003551A5" w:rsidRDefault="00A867F8" w:rsidP="00A35192">
      <w:pPr>
        <w:pStyle w:val="Prrafodelista"/>
        <w:numPr>
          <w:ilvl w:val="0"/>
          <w:numId w:val="3"/>
        </w:numPr>
        <w:tabs>
          <w:tab w:val="left" w:pos="4962"/>
        </w:tabs>
        <w:spacing w:line="360" w:lineRule="auto"/>
        <w:jc w:val="both"/>
        <w:rPr>
          <w:rFonts w:ascii="Palatino Linotype" w:eastAsia="Calibri" w:hAnsi="Palatino Linotype" w:cs="Tahoma"/>
        </w:rPr>
      </w:pPr>
      <w:r w:rsidRPr="003551A5">
        <w:rPr>
          <w:rFonts w:ascii="Palatino Linotype" w:eastAsia="Calibri" w:hAnsi="Palatino Linotype" w:cs="Tahoma"/>
        </w:rPr>
        <w:t>Documento que acredite último nivel de estudio</w:t>
      </w:r>
      <w:r w:rsidR="003551A5" w:rsidRPr="003551A5">
        <w:rPr>
          <w:rFonts w:ascii="Palatino Linotype" w:eastAsia="Calibri" w:hAnsi="Palatino Linotype" w:cs="Tahoma"/>
        </w:rPr>
        <w:t xml:space="preserve"> y</w:t>
      </w:r>
      <w:r w:rsidRPr="003551A5">
        <w:rPr>
          <w:rFonts w:ascii="Palatino Linotype" w:eastAsia="Calibri" w:hAnsi="Palatino Linotype" w:cs="Tahoma"/>
        </w:rPr>
        <w:t xml:space="preserve"> experiencia</w:t>
      </w:r>
      <w:r w:rsidR="00384D88">
        <w:rPr>
          <w:rFonts w:ascii="Palatino Linotype" w:eastAsia="Calibri" w:hAnsi="Palatino Linotype" w:cs="Tahoma"/>
        </w:rPr>
        <w:t xml:space="preserve"> en el cargo.</w:t>
      </w:r>
    </w:p>
    <w:p w14:paraId="34C27130" w14:textId="77777777" w:rsidR="00D87D20" w:rsidRPr="00D87D20" w:rsidRDefault="00D87D20" w:rsidP="00A35192">
      <w:pPr>
        <w:tabs>
          <w:tab w:val="left" w:pos="4962"/>
        </w:tabs>
        <w:spacing w:line="360" w:lineRule="auto"/>
        <w:jc w:val="both"/>
        <w:rPr>
          <w:rFonts w:ascii="Palatino Linotype" w:eastAsia="Calibri" w:hAnsi="Palatino Linotype" w:cs="Tahoma"/>
          <w:sz w:val="22"/>
          <w:szCs w:val="22"/>
          <w:lang w:eastAsia="en-US"/>
        </w:rPr>
      </w:pPr>
      <w:r w:rsidRPr="00D87D20">
        <w:rPr>
          <w:rFonts w:ascii="Palatino Linotype" w:eastAsia="Calibri" w:hAnsi="Palatino Linotype" w:cs="Tahoma"/>
          <w:sz w:val="22"/>
          <w:szCs w:val="22"/>
          <w:lang w:eastAsia="en-US"/>
        </w:rPr>
        <w:tab/>
      </w:r>
    </w:p>
    <w:p w14:paraId="227D0C4A" w14:textId="5A66328E" w:rsidR="00D87D20" w:rsidRPr="00D87D20" w:rsidRDefault="00D87D20" w:rsidP="00A35192">
      <w:pPr>
        <w:tabs>
          <w:tab w:val="left" w:pos="4962"/>
        </w:tabs>
        <w:spacing w:line="360" w:lineRule="auto"/>
        <w:jc w:val="both"/>
        <w:rPr>
          <w:rFonts w:ascii="Palatino Linotype" w:hAnsi="Palatino Linotype" w:cs="Tahoma"/>
          <w:sz w:val="22"/>
          <w:szCs w:val="24"/>
        </w:rPr>
      </w:pPr>
      <w:r w:rsidRPr="00D87D20">
        <w:rPr>
          <w:rFonts w:ascii="Palatino Linotype" w:eastAsia="Calibri" w:hAnsi="Palatino Linotype" w:cs="Tahoma"/>
          <w:sz w:val="22"/>
          <w:szCs w:val="22"/>
          <w:lang w:eastAsia="en-US"/>
        </w:rPr>
        <w:t xml:space="preserve">Derivado de ello, el </w:t>
      </w:r>
      <w:r w:rsidRPr="00D87D20">
        <w:rPr>
          <w:rFonts w:ascii="Palatino Linotype" w:hAnsi="Palatino Linotype" w:cs="Tahoma"/>
          <w:bCs/>
          <w:iCs/>
          <w:sz w:val="22"/>
          <w:szCs w:val="22"/>
        </w:rPr>
        <w:t xml:space="preserve">Sujeto Obligado a través de la Titular de la Unidad de Transparencia remitió la respuesta </w:t>
      </w:r>
      <w:r w:rsidR="00A867F8">
        <w:rPr>
          <w:rFonts w:ascii="Palatino Linotype" w:hAnsi="Palatino Linotype" w:cs="Tahoma"/>
          <w:bCs/>
          <w:iCs/>
          <w:sz w:val="22"/>
          <w:szCs w:val="22"/>
        </w:rPr>
        <w:t xml:space="preserve">proporcionada por la </w:t>
      </w:r>
      <w:r w:rsidR="00A867F8" w:rsidRPr="00A867F8">
        <w:rPr>
          <w:rFonts w:ascii="Palatino Linotype" w:hAnsi="Palatino Linotype" w:cs="Tahoma"/>
          <w:bCs/>
          <w:iCs/>
          <w:sz w:val="22"/>
          <w:szCs w:val="22"/>
        </w:rPr>
        <w:t>Direcció</w:t>
      </w:r>
      <w:r w:rsidR="00A867F8">
        <w:rPr>
          <w:rFonts w:ascii="Palatino Linotype" w:hAnsi="Palatino Linotype" w:cs="Tahoma"/>
          <w:bCs/>
          <w:iCs/>
          <w:sz w:val="22"/>
          <w:szCs w:val="22"/>
        </w:rPr>
        <w:t>n de Administración y Tesorería, la cual señaló que la información requerida se encuentra publicada en IPOMEX en la fracción VII, por lo cual, proporcionó liga electrónica en formato cerrado</w:t>
      </w:r>
      <w:r w:rsidRPr="00D87D20">
        <w:rPr>
          <w:rFonts w:ascii="Palatino Linotype" w:hAnsi="Palatino Linotype" w:cs="Tahoma"/>
          <w:bCs/>
          <w:iCs/>
          <w:sz w:val="22"/>
          <w:szCs w:val="22"/>
        </w:rPr>
        <w:t xml:space="preserve">. </w:t>
      </w:r>
      <w:r w:rsidR="00A1214F" w:rsidRPr="00D87D20">
        <w:rPr>
          <w:rFonts w:ascii="Palatino Linotype" w:hAnsi="Palatino Linotype" w:cs="Tahoma"/>
          <w:bCs/>
          <w:iCs/>
          <w:sz w:val="22"/>
          <w:szCs w:val="22"/>
        </w:rPr>
        <w:t>Debido a</w:t>
      </w:r>
      <w:r w:rsidRPr="00D87D20">
        <w:rPr>
          <w:rFonts w:ascii="Palatino Linotype" w:hAnsi="Palatino Linotype" w:cs="Tahoma"/>
          <w:bCs/>
          <w:iCs/>
          <w:sz w:val="22"/>
          <w:szCs w:val="22"/>
        </w:rPr>
        <w:t xml:space="preserve"> lo anterior, </w:t>
      </w:r>
      <w:r w:rsidRPr="00D87D20">
        <w:rPr>
          <w:rFonts w:ascii="Palatino Linotype" w:hAnsi="Palatino Linotype" w:cs="Tahoma"/>
          <w:bCs/>
          <w:iCs/>
          <w:sz w:val="22"/>
          <w:szCs w:val="22"/>
          <w:lang w:val="es-ES"/>
        </w:rPr>
        <w:t xml:space="preserve">el Particular, señaló </w:t>
      </w:r>
      <w:r w:rsidR="00A867F8">
        <w:rPr>
          <w:rFonts w:ascii="Palatino Linotype" w:hAnsi="Palatino Linotype" w:cs="Tahoma"/>
          <w:bCs/>
          <w:iCs/>
          <w:sz w:val="22"/>
          <w:szCs w:val="22"/>
          <w:lang w:val="es-ES"/>
        </w:rPr>
        <w:t>como</w:t>
      </w:r>
      <w:r w:rsidRPr="00D87D20">
        <w:rPr>
          <w:rFonts w:ascii="Palatino Linotype" w:hAnsi="Palatino Linotype" w:cs="Tahoma"/>
          <w:bCs/>
          <w:iCs/>
          <w:sz w:val="22"/>
          <w:szCs w:val="22"/>
          <w:lang w:val="es-ES"/>
        </w:rPr>
        <w:t xml:space="preserve"> acto impugnado</w:t>
      </w:r>
      <w:r w:rsidR="00A867F8">
        <w:rPr>
          <w:rFonts w:ascii="Palatino Linotype" w:hAnsi="Palatino Linotype" w:cs="Tahoma"/>
          <w:bCs/>
          <w:iCs/>
          <w:sz w:val="22"/>
          <w:szCs w:val="22"/>
          <w:lang w:val="es-ES"/>
        </w:rPr>
        <w:t xml:space="preserve"> la respuesta proporcionada</w:t>
      </w:r>
      <w:r w:rsidRPr="00D87D20">
        <w:rPr>
          <w:rFonts w:ascii="Palatino Linotype" w:hAnsi="Palatino Linotype" w:cs="Tahoma"/>
          <w:bCs/>
          <w:iCs/>
          <w:sz w:val="22"/>
          <w:szCs w:val="22"/>
          <w:lang w:val="es-ES"/>
        </w:rPr>
        <w:t xml:space="preserve">, </w:t>
      </w:r>
      <w:r w:rsidR="00A867F8">
        <w:rPr>
          <w:rFonts w:ascii="Palatino Linotype" w:hAnsi="Palatino Linotype" w:cs="Tahoma"/>
          <w:bCs/>
          <w:iCs/>
          <w:sz w:val="22"/>
          <w:szCs w:val="22"/>
          <w:lang w:val="es-ES"/>
        </w:rPr>
        <w:t>mientras que</w:t>
      </w:r>
      <w:r w:rsidR="00923E81">
        <w:rPr>
          <w:rFonts w:ascii="Palatino Linotype" w:hAnsi="Palatino Linotype" w:cs="Tahoma"/>
          <w:bCs/>
          <w:iCs/>
          <w:sz w:val="22"/>
          <w:szCs w:val="22"/>
          <w:lang w:val="es-ES"/>
        </w:rPr>
        <w:t xml:space="preserve"> en sus motivos de inconformidad, </w:t>
      </w:r>
      <w:r w:rsidR="00A867F8">
        <w:rPr>
          <w:rFonts w:ascii="Palatino Linotype" w:hAnsi="Palatino Linotype" w:cs="Tahoma"/>
          <w:bCs/>
          <w:iCs/>
          <w:sz w:val="22"/>
          <w:szCs w:val="22"/>
          <w:lang w:val="es-ES"/>
        </w:rPr>
        <w:t xml:space="preserve">señaló que no le entregaron lo solicitado, </w:t>
      </w:r>
      <w:r w:rsidRPr="00D87D20">
        <w:rPr>
          <w:rFonts w:ascii="Palatino Linotype" w:hAnsi="Palatino Linotype" w:cs="Tahoma"/>
          <w:bCs/>
          <w:iCs/>
          <w:sz w:val="22"/>
          <w:szCs w:val="22"/>
          <w:lang w:val="es-ES"/>
        </w:rPr>
        <w:t xml:space="preserve">lo cual </w:t>
      </w:r>
      <w:r w:rsidR="00923E81">
        <w:rPr>
          <w:rFonts w:ascii="Palatino Linotype" w:hAnsi="Palatino Linotype" w:cs="Tahoma"/>
          <w:bCs/>
          <w:iCs/>
          <w:sz w:val="22"/>
          <w:szCs w:val="22"/>
          <w:lang w:val="es-ES"/>
        </w:rPr>
        <w:t>a</w:t>
      </w:r>
      <w:r w:rsidRPr="00D87D20">
        <w:rPr>
          <w:rFonts w:ascii="Palatino Linotype" w:hAnsi="Palatino Linotype" w:cs="Tahoma"/>
          <w:bCs/>
          <w:iCs/>
          <w:sz w:val="22"/>
          <w:szCs w:val="22"/>
          <w:lang w:val="es-ES"/>
        </w:rPr>
        <w:t xml:space="preserve">ctualiza </w:t>
      </w:r>
      <w:r w:rsidR="00A867F8">
        <w:rPr>
          <w:rFonts w:ascii="Palatino Linotype" w:hAnsi="Palatino Linotype" w:cs="Tahoma"/>
          <w:bCs/>
          <w:iCs/>
          <w:sz w:val="22"/>
          <w:szCs w:val="22"/>
          <w:lang w:val="es-ES"/>
        </w:rPr>
        <w:t>e</w:t>
      </w:r>
      <w:r w:rsidRPr="00D87D20">
        <w:rPr>
          <w:rFonts w:ascii="Palatino Linotype" w:hAnsi="Palatino Linotype" w:cs="Tahoma"/>
          <w:bCs/>
          <w:iCs/>
          <w:sz w:val="22"/>
          <w:szCs w:val="22"/>
          <w:lang w:val="es-ES"/>
        </w:rPr>
        <w:t>l supuesto</w:t>
      </w:r>
      <w:r w:rsidR="00A867F8">
        <w:rPr>
          <w:rFonts w:ascii="Palatino Linotype" w:hAnsi="Palatino Linotype" w:cs="Tahoma"/>
          <w:bCs/>
          <w:iCs/>
          <w:sz w:val="22"/>
          <w:szCs w:val="22"/>
          <w:lang w:val="es-ES"/>
        </w:rPr>
        <w:t xml:space="preserve"> previsto</w:t>
      </w:r>
      <w:r w:rsidRPr="00D87D20">
        <w:rPr>
          <w:rFonts w:ascii="Palatino Linotype" w:hAnsi="Palatino Linotype" w:cs="Tahoma"/>
          <w:bCs/>
          <w:iCs/>
          <w:sz w:val="22"/>
          <w:szCs w:val="22"/>
          <w:lang w:val="es-ES"/>
        </w:rPr>
        <w:t xml:space="preserve"> en el artículo 179, fracción I</w:t>
      </w:r>
      <w:r w:rsidR="00A867F8">
        <w:rPr>
          <w:rFonts w:ascii="Palatino Linotype" w:hAnsi="Palatino Linotype" w:cs="Tahoma"/>
          <w:bCs/>
          <w:iCs/>
          <w:sz w:val="22"/>
          <w:szCs w:val="22"/>
          <w:lang w:val="es-ES"/>
        </w:rPr>
        <w:t>X</w:t>
      </w:r>
      <w:r w:rsidRPr="00D87D20">
        <w:rPr>
          <w:rFonts w:ascii="Palatino Linotype" w:hAnsi="Palatino Linotype" w:cs="Tahoma"/>
          <w:bCs/>
          <w:iCs/>
          <w:sz w:val="22"/>
          <w:szCs w:val="22"/>
          <w:lang w:val="es-ES"/>
        </w:rPr>
        <w:t xml:space="preserve"> de la Ley </w:t>
      </w:r>
      <w:r w:rsidRPr="00D87D20">
        <w:rPr>
          <w:rFonts w:ascii="Palatino Linotype" w:hAnsi="Palatino Linotype" w:cs="Tahoma"/>
          <w:sz w:val="22"/>
          <w:szCs w:val="24"/>
        </w:rPr>
        <w:t xml:space="preserve">de Transparencia y Acceso a la Información Pública del Estado de México y Municipios. </w:t>
      </w:r>
    </w:p>
    <w:p w14:paraId="0FD2B09A" w14:textId="77777777" w:rsidR="00923E81" w:rsidRDefault="00923E81" w:rsidP="00A35192">
      <w:pPr>
        <w:spacing w:line="360" w:lineRule="auto"/>
        <w:contextualSpacing/>
        <w:jc w:val="both"/>
        <w:rPr>
          <w:rFonts w:ascii="Palatino Linotype" w:hAnsi="Palatino Linotype" w:cs="Tahoma"/>
          <w:sz w:val="22"/>
          <w:szCs w:val="24"/>
        </w:rPr>
      </w:pPr>
    </w:p>
    <w:p w14:paraId="58EFD91D" w14:textId="77777777" w:rsidR="00D87D20" w:rsidRPr="00D87D20" w:rsidRDefault="00D87D20" w:rsidP="00A35192">
      <w:pPr>
        <w:spacing w:line="360" w:lineRule="auto"/>
        <w:contextualSpacing/>
        <w:jc w:val="both"/>
        <w:rPr>
          <w:rFonts w:ascii="Palatino Linotype" w:hAnsi="Palatino Linotype" w:cs="Tahoma"/>
          <w:sz w:val="22"/>
          <w:szCs w:val="24"/>
        </w:rPr>
      </w:pPr>
      <w:r w:rsidRPr="00D87D20">
        <w:rPr>
          <w:rFonts w:ascii="Palatino Linotype" w:hAnsi="Palatino Linotype" w:cs="Tahoma"/>
          <w:sz w:val="22"/>
          <w:szCs w:val="24"/>
        </w:rPr>
        <w:lastRenderedPageBreak/>
        <w:t xml:space="preserve">Así las cosas, una vez admitido y notificado el Recurso de Revisión a las partes, tanto el Sujeto Obligado como el Recurrente, fueron omisos en presentar manifestaciones o alegatos que a su derecho convinieran. </w:t>
      </w:r>
    </w:p>
    <w:p w14:paraId="04690C8C" w14:textId="77777777" w:rsidR="00D87D20" w:rsidRPr="00D87D20" w:rsidRDefault="00D87D20" w:rsidP="00A35192">
      <w:pPr>
        <w:spacing w:line="360" w:lineRule="auto"/>
        <w:contextualSpacing/>
        <w:jc w:val="both"/>
        <w:rPr>
          <w:rFonts w:ascii="Palatino Linotype" w:hAnsi="Palatino Linotype" w:cs="Tahoma"/>
          <w:sz w:val="22"/>
          <w:szCs w:val="24"/>
        </w:rPr>
      </w:pPr>
    </w:p>
    <w:p w14:paraId="4D13169F" w14:textId="4E88549A" w:rsidR="00D87D20" w:rsidRPr="00D87D20" w:rsidRDefault="00D87D20" w:rsidP="00A35192">
      <w:pPr>
        <w:spacing w:line="360" w:lineRule="auto"/>
        <w:jc w:val="both"/>
        <w:rPr>
          <w:rFonts w:ascii="Palatino Linotype" w:eastAsiaTheme="minorHAnsi" w:hAnsi="Palatino Linotype" w:cstheme="minorBidi"/>
          <w:color w:val="000000" w:themeColor="text1"/>
          <w:sz w:val="22"/>
          <w:szCs w:val="22"/>
          <w:lang w:eastAsia="en-US"/>
        </w:rPr>
      </w:pPr>
      <w:r w:rsidRPr="00D87D20">
        <w:rPr>
          <w:rFonts w:ascii="Palatino Linotype" w:eastAsiaTheme="minorHAnsi" w:hAnsi="Palatino Linotype" w:cstheme="minorBidi"/>
          <w:color w:val="000000" w:themeColor="text1"/>
          <w:sz w:val="22"/>
          <w:szCs w:val="22"/>
          <w:lang w:eastAsia="en-US"/>
        </w:rPr>
        <w:t xml:space="preserve">Lo hasta aquí expuesto, se desprende de las documentales que obran en el expediente de referencia, materia de la presente Resolución, consistentes en: la solicitud de acceso a la información con número de folio </w:t>
      </w:r>
      <w:r w:rsidR="00595E0A" w:rsidRPr="00595E0A">
        <w:rPr>
          <w:rFonts w:ascii="Palatino Linotype" w:eastAsia="Calibri" w:hAnsi="Palatino Linotype" w:cs="Tahoma"/>
          <w:color w:val="000000"/>
          <w:sz w:val="22"/>
          <w:szCs w:val="22"/>
          <w:lang w:eastAsia="en-US"/>
        </w:rPr>
        <w:t>00013/DIFTOLUCA/IP/2025</w:t>
      </w:r>
      <w:r w:rsidRPr="00D87D20">
        <w:rPr>
          <w:rFonts w:ascii="Palatino Linotype" w:eastAsia="Calibri" w:hAnsi="Palatino Linotype" w:cs="Tahoma"/>
          <w:color w:val="000000"/>
          <w:sz w:val="22"/>
          <w:szCs w:val="22"/>
          <w:lang w:eastAsia="en-US"/>
        </w:rPr>
        <w:t>;</w:t>
      </w:r>
      <w:r w:rsidRPr="00D87D20">
        <w:rPr>
          <w:rFonts w:ascii="Palatino Linotype" w:eastAsia="Calibri" w:hAnsi="Palatino Linotype" w:cs="Tahoma"/>
          <w:color w:val="000000" w:themeColor="text1"/>
          <w:sz w:val="22"/>
          <w:szCs w:val="22"/>
          <w:lang w:eastAsia="en-US"/>
        </w:rPr>
        <w:t xml:space="preserve"> el</w:t>
      </w:r>
      <w:r w:rsidRPr="00D87D20">
        <w:rPr>
          <w:rFonts w:ascii="Palatino Linotype" w:eastAsiaTheme="minorHAnsi" w:hAnsi="Palatino Linotype" w:cstheme="minorBidi"/>
          <w:color w:val="000000" w:themeColor="text1"/>
          <w:sz w:val="22"/>
          <w:szCs w:val="22"/>
          <w:lang w:eastAsia="en-US"/>
        </w:rPr>
        <w:t xml:space="preserve"> escrito </w:t>
      </w:r>
      <w:proofErr w:type="spellStart"/>
      <w:r w:rsidRPr="00D87D20">
        <w:rPr>
          <w:rFonts w:ascii="Palatino Linotype" w:eastAsiaTheme="minorHAnsi" w:hAnsi="Palatino Linotype" w:cstheme="minorBidi"/>
          <w:color w:val="000000" w:themeColor="text1"/>
          <w:sz w:val="22"/>
          <w:szCs w:val="22"/>
          <w:lang w:eastAsia="en-US"/>
        </w:rPr>
        <w:t>recursal</w:t>
      </w:r>
      <w:proofErr w:type="spellEnd"/>
      <w:r w:rsidRPr="00D87D20">
        <w:rPr>
          <w:rFonts w:ascii="Palatino Linotype" w:eastAsiaTheme="minorHAnsi" w:hAnsi="Palatino Linotype" w:cstheme="minorBidi"/>
          <w:color w:val="000000" w:themeColor="text1"/>
          <w:sz w:val="22"/>
          <w:szCs w:val="22"/>
          <w:lang w:eastAsia="en-US"/>
        </w:rPr>
        <w:t xml:space="preserve"> </w:t>
      </w:r>
      <w:r w:rsidR="00923E81" w:rsidRPr="00923E81">
        <w:rPr>
          <w:rFonts w:ascii="Palatino Linotype" w:hAnsi="Palatino Linotype"/>
          <w:sz w:val="22"/>
          <w:szCs w:val="22"/>
        </w:rPr>
        <w:t>0</w:t>
      </w:r>
      <w:r w:rsidR="00595E0A">
        <w:rPr>
          <w:rFonts w:ascii="Palatino Linotype" w:hAnsi="Palatino Linotype"/>
          <w:sz w:val="22"/>
          <w:szCs w:val="22"/>
        </w:rPr>
        <w:t>0371</w:t>
      </w:r>
      <w:r w:rsidR="00923E81" w:rsidRPr="00923E81">
        <w:rPr>
          <w:rFonts w:ascii="Palatino Linotype" w:hAnsi="Palatino Linotype"/>
          <w:sz w:val="22"/>
          <w:szCs w:val="22"/>
        </w:rPr>
        <w:t>/INFOEM/IP/RR/202</w:t>
      </w:r>
      <w:r w:rsidR="00595E0A">
        <w:rPr>
          <w:rFonts w:ascii="Palatino Linotype" w:hAnsi="Palatino Linotype"/>
          <w:sz w:val="22"/>
          <w:szCs w:val="22"/>
        </w:rPr>
        <w:t>5</w:t>
      </w:r>
      <w:r w:rsidR="00923E81">
        <w:rPr>
          <w:rFonts w:ascii="Palatino Linotype" w:hAnsi="Palatino Linotype"/>
          <w:sz w:val="22"/>
          <w:szCs w:val="22"/>
        </w:rPr>
        <w:t xml:space="preserve"> </w:t>
      </w:r>
      <w:r w:rsidRPr="00D87D20">
        <w:rPr>
          <w:rFonts w:ascii="Palatino Linotype" w:eastAsiaTheme="minorHAnsi" w:hAnsi="Palatino Linotype" w:cstheme="minorBidi"/>
          <w:color w:val="000000" w:themeColor="text1"/>
          <w:sz w:val="22"/>
          <w:szCs w:val="22"/>
          <w:lang w:eastAsia="en-US"/>
        </w:rPr>
        <w:t xml:space="preserve">y la respuesta proporcionada por el Sujeto Obligado; instrumentales que se toman en cuenta a efecto de resolver el presente medio de impugnación, conforme a lo dispuesto por el artículo 185, fracción IV, de la Ley de Transparencia y Acceso a la Información Pública del Estado de México y Municipios. </w:t>
      </w:r>
    </w:p>
    <w:p w14:paraId="7057C1B4" w14:textId="77777777" w:rsidR="00D87D20" w:rsidRPr="00D87D20" w:rsidRDefault="00D87D20" w:rsidP="00A35192">
      <w:pPr>
        <w:spacing w:line="360" w:lineRule="auto"/>
        <w:contextualSpacing/>
        <w:jc w:val="both"/>
        <w:rPr>
          <w:rFonts w:ascii="Palatino Linotype" w:hAnsi="Palatino Linotype" w:cs="Tahoma"/>
          <w:sz w:val="22"/>
          <w:szCs w:val="24"/>
        </w:rPr>
      </w:pPr>
    </w:p>
    <w:p w14:paraId="71AEFE77" w14:textId="77777777" w:rsidR="00D87D20" w:rsidRPr="00D87D20" w:rsidRDefault="00D87D20" w:rsidP="00A35192">
      <w:pPr>
        <w:pStyle w:val="Ttulo2"/>
        <w:spacing w:before="0"/>
        <w:jc w:val="both"/>
      </w:pPr>
      <w:bookmarkStart w:id="14" w:name="_Toc190339786"/>
      <w:r w:rsidRPr="00D87D20">
        <w:rPr>
          <w:lang w:val="es-ES"/>
        </w:rPr>
        <w:t xml:space="preserve">CUARTO. </w:t>
      </w:r>
      <w:r w:rsidRPr="00D87D20">
        <w:t>Marco normativo aplicable en materia de transparencia y acceso a la información pública</w:t>
      </w:r>
      <w:bookmarkEnd w:id="14"/>
    </w:p>
    <w:p w14:paraId="6165009B" w14:textId="77777777" w:rsidR="00D87D20" w:rsidRPr="00D87D20" w:rsidRDefault="00D87D20" w:rsidP="00A35192">
      <w:pPr>
        <w:spacing w:line="360" w:lineRule="auto"/>
        <w:ind w:right="-93"/>
        <w:jc w:val="both"/>
        <w:rPr>
          <w:rFonts w:ascii="Palatino Linotype" w:hAnsi="Palatino Linotype" w:cs="Tahoma"/>
          <w:b/>
          <w:sz w:val="22"/>
          <w:szCs w:val="24"/>
        </w:rPr>
      </w:pPr>
    </w:p>
    <w:p w14:paraId="7AD5315E" w14:textId="77777777" w:rsidR="00D87D20" w:rsidRPr="00D87D20" w:rsidRDefault="00D87D20" w:rsidP="00A35192">
      <w:pPr>
        <w:spacing w:line="360" w:lineRule="auto"/>
        <w:contextualSpacing/>
        <w:jc w:val="both"/>
        <w:rPr>
          <w:rFonts w:ascii="Palatino Linotype" w:hAnsi="Palatino Linotype" w:cs="Tahoma"/>
          <w:sz w:val="22"/>
          <w:szCs w:val="24"/>
        </w:rPr>
      </w:pPr>
      <w:r w:rsidRPr="00D87D20">
        <w:rPr>
          <w:rFonts w:ascii="Palatino Linotype" w:hAnsi="Palatino Linotype" w:cs="Tahoma"/>
          <w:sz w:val="22"/>
          <w:szCs w:val="24"/>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5FD3D50A" w14:textId="77777777" w:rsidR="00D87D20" w:rsidRPr="00D87D20" w:rsidRDefault="00D87D20" w:rsidP="00A35192">
      <w:pPr>
        <w:spacing w:line="360" w:lineRule="auto"/>
        <w:contextualSpacing/>
        <w:jc w:val="both"/>
        <w:rPr>
          <w:rFonts w:ascii="Palatino Linotype" w:hAnsi="Palatino Linotype" w:cs="Tahoma"/>
          <w:sz w:val="22"/>
          <w:szCs w:val="24"/>
        </w:rPr>
      </w:pPr>
    </w:p>
    <w:p w14:paraId="5CA0BE11" w14:textId="77777777" w:rsidR="00D87D20" w:rsidRPr="00D87D20" w:rsidRDefault="00D87D20" w:rsidP="00A35192">
      <w:pPr>
        <w:spacing w:line="360" w:lineRule="auto"/>
        <w:jc w:val="both"/>
        <w:rPr>
          <w:rFonts w:ascii="Palatino Linotype" w:hAnsi="Palatino Linotype" w:cs="Tahoma"/>
          <w:sz w:val="22"/>
          <w:szCs w:val="24"/>
        </w:rPr>
      </w:pPr>
      <w:r w:rsidRPr="00D87D20">
        <w:rPr>
          <w:rFonts w:ascii="Palatino Linotype" w:hAnsi="Palatino Linotype" w:cs="Tahoma"/>
          <w:sz w:val="22"/>
          <w:szCs w:val="24"/>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DA87F6C" w14:textId="77777777" w:rsidR="00D87D20" w:rsidRPr="00D87D20" w:rsidRDefault="00D87D20" w:rsidP="00A35192">
      <w:pPr>
        <w:spacing w:line="360" w:lineRule="auto"/>
        <w:jc w:val="both"/>
        <w:rPr>
          <w:rFonts w:ascii="Palatino Linotype" w:hAnsi="Palatino Linotype" w:cs="Tahoma"/>
          <w:sz w:val="22"/>
          <w:szCs w:val="24"/>
        </w:rPr>
      </w:pPr>
    </w:p>
    <w:p w14:paraId="642D25A1" w14:textId="77777777" w:rsidR="00D87D20" w:rsidRPr="00D87D20" w:rsidRDefault="00D87D20" w:rsidP="00A35192">
      <w:pPr>
        <w:spacing w:line="360" w:lineRule="auto"/>
        <w:jc w:val="both"/>
        <w:rPr>
          <w:rFonts w:ascii="Palatino Linotype" w:hAnsi="Palatino Linotype" w:cs="Tahoma"/>
          <w:sz w:val="22"/>
          <w:szCs w:val="24"/>
        </w:rPr>
      </w:pPr>
      <w:r w:rsidRPr="00D87D20">
        <w:rPr>
          <w:rFonts w:ascii="Palatino Linotype" w:hAnsi="Palatino Linotype" w:cs="Tahoma"/>
          <w:sz w:val="22"/>
          <w:szCs w:val="24"/>
        </w:rPr>
        <w:t xml:space="preserve">Por su parte, en materia local, el artículo 5°, fracción I de la Constitución Política del Estado Libre y Soberano de México, es coincidente con la Constitución Federal, en el sentido de la </w:t>
      </w:r>
      <w:r w:rsidRPr="00D87D20">
        <w:rPr>
          <w:rFonts w:ascii="Palatino Linotype" w:hAnsi="Palatino Linotype" w:cs="Tahoma"/>
          <w:sz w:val="22"/>
          <w:szCs w:val="24"/>
        </w:rPr>
        <w:lastRenderedPageBreak/>
        <w:t>publicidad de toda la información, con la única restricción de proteger el interés público, así como la información referente a la intimidad de la vida privada y la imagen de las personas, con las excepciones que establezca la ley reglamentaria.</w:t>
      </w:r>
    </w:p>
    <w:p w14:paraId="330971B3" w14:textId="77777777" w:rsidR="00D87D20" w:rsidRPr="00D87D20" w:rsidRDefault="00D87D20" w:rsidP="00A35192">
      <w:pPr>
        <w:spacing w:line="360" w:lineRule="auto"/>
        <w:jc w:val="both"/>
        <w:rPr>
          <w:rFonts w:ascii="Palatino Linotype" w:hAnsi="Palatino Linotype" w:cs="Tahoma"/>
          <w:sz w:val="22"/>
          <w:szCs w:val="24"/>
        </w:rPr>
      </w:pPr>
    </w:p>
    <w:p w14:paraId="0C5B9C33" w14:textId="77777777" w:rsidR="00D87D20" w:rsidRPr="00D87D20" w:rsidRDefault="00D87D20" w:rsidP="00A35192">
      <w:pPr>
        <w:spacing w:line="360" w:lineRule="auto"/>
        <w:jc w:val="both"/>
        <w:rPr>
          <w:rFonts w:ascii="Palatino Linotype" w:hAnsi="Palatino Linotype" w:cs="Tahoma"/>
          <w:sz w:val="22"/>
          <w:szCs w:val="24"/>
        </w:rPr>
      </w:pPr>
      <w:r w:rsidRPr="00D87D20">
        <w:rPr>
          <w:rFonts w:ascii="Palatino Linotype" w:hAnsi="Palatino Linotype" w:cs="Tahoma"/>
          <w:sz w:val="22"/>
          <w:szCs w:val="24"/>
        </w:rPr>
        <w:t>Por su parte, la Ley de Transparencia y Acceso a la Información Pública del Estado de México y Municipios (Reglamentaria del artículo 5° de la Constitución Local), establece lo siguiente:</w:t>
      </w:r>
    </w:p>
    <w:p w14:paraId="3183FE89" w14:textId="77777777" w:rsidR="00D87D20" w:rsidRPr="00D87D20" w:rsidRDefault="00D87D20" w:rsidP="00A35192">
      <w:pPr>
        <w:spacing w:line="360" w:lineRule="auto"/>
        <w:jc w:val="both"/>
        <w:rPr>
          <w:rFonts w:ascii="Palatino Linotype" w:hAnsi="Palatino Linotype" w:cs="Tahoma"/>
          <w:sz w:val="22"/>
          <w:szCs w:val="24"/>
        </w:rPr>
      </w:pPr>
    </w:p>
    <w:p w14:paraId="2FC8957A" w14:textId="77777777" w:rsidR="00D87D20" w:rsidRPr="00D87D20" w:rsidRDefault="00D87D20" w:rsidP="00A35192">
      <w:pPr>
        <w:spacing w:line="360" w:lineRule="auto"/>
        <w:jc w:val="both"/>
        <w:rPr>
          <w:rFonts w:ascii="Palatino Linotype" w:hAnsi="Palatino Linotype" w:cs="Tahoma"/>
          <w:sz w:val="22"/>
          <w:szCs w:val="24"/>
        </w:rPr>
      </w:pPr>
      <w:r w:rsidRPr="00D87D20">
        <w:rPr>
          <w:rFonts w:ascii="Palatino Linotype" w:hAnsi="Palatino Linotype" w:cs="Tahoma"/>
          <w:sz w:val="22"/>
          <w:szCs w:val="24"/>
        </w:rPr>
        <w:t>El artículo 12, que, quienes generen, recopilen, administren, manejen, procesen, archiven o conserven información pública serán responsables de la misma. El artículo 18, que, los Sujetos Obligados deberán documentar todo acto que derive del ejercicio de sus facultades, competencias o funciones, considerando desde su origen la eventual publicidad y reutilización de la información que generen.</w:t>
      </w:r>
    </w:p>
    <w:p w14:paraId="3D1B3CA4" w14:textId="77777777" w:rsidR="00D87D20" w:rsidRPr="00D87D20" w:rsidRDefault="00D87D20" w:rsidP="00A35192">
      <w:pPr>
        <w:spacing w:line="360" w:lineRule="auto"/>
        <w:jc w:val="both"/>
        <w:rPr>
          <w:rFonts w:ascii="Palatino Linotype" w:hAnsi="Palatino Linotype" w:cs="Tahoma"/>
          <w:szCs w:val="24"/>
        </w:rPr>
      </w:pPr>
    </w:p>
    <w:p w14:paraId="271E3FD4" w14:textId="5F7A9093" w:rsidR="0086538F" w:rsidRDefault="00D87D20" w:rsidP="00A35192">
      <w:pPr>
        <w:spacing w:line="360" w:lineRule="auto"/>
        <w:jc w:val="both"/>
        <w:rPr>
          <w:rFonts w:ascii="Palatino Linotype" w:hAnsi="Palatino Linotype" w:cs="Tahoma"/>
          <w:sz w:val="22"/>
          <w:szCs w:val="22"/>
        </w:rPr>
      </w:pPr>
      <w:r w:rsidRPr="00D87D20">
        <w:rPr>
          <w:rFonts w:ascii="Palatino Linotype" w:hAnsi="Palatino Linotype" w:cs="Tahoma"/>
          <w:sz w:val="22"/>
          <w:szCs w:val="24"/>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E1E9E2A" w14:textId="77777777" w:rsidR="00B65BDF" w:rsidRPr="00033B8E" w:rsidRDefault="00B65BDF" w:rsidP="00A35192">
      <w:pPr>
        <w:spacing w:line="360" w:lineRule="auto"/>
        <w:jc w:val="both"/>
        <w:rPr>
          <w:rFonts w:ascii="Palatino Linotype" w:hAnsi="Palatino Linotype" w:cs="Tahoma"/>
          <w:sz w:val="22"/>
          <w:szCs w:val="22"/>
        </w:rPr>
      </w:pPr>
    </w:p>
    <w:p w14:paraId="3B10E5C2" w14:textId="0C2B3944" w:rsidR="00FC638E" w:rsidRDefault="003F7EDC" w:rsidP="00A35192">
      <w:pPr>
        <w:pStyle w:val="Ttulo2"/>
        <w:spacing w:before="0"/>
      </w:pPr>
      <w:r>
        <w:t xml:space="preserve"> </w:t>
      </w:r>
      <w:bookmarkStart w:id="15" w:name="_Toc190339787"/>
      <w:r w:rsidR="00FC638E" w:rsidRPr="00033B8E">
        <w:t>QUINTO. Estudio de Fondo</w:t>
      </w:r>
      <w:bookmarkEnd w:id="15"/>
    </w:p>
    <w:p w14:paraId="707F958D" w14:textId="77777777" w:rsidR="0087367C" w:rsidRDefault="0087367C" w:rsidP="00A35192">
      <w:pPr>
        <w:spacing w:line="360" w:lineRule="auto"/>
        <w:ind w:right="-28"/>
        <w:contextualSpacing/>
        <w:jc w:val="both"/>
        <w:rPr>
          <w:rFonts w:ascii="Palatino Linotype" w:hAnsi="Palatino Linotype" w:cs="Tahoma"/>
          <w:bCs/>
          <w:sz w:val="22"/>
          <w:szCs w:val="22"/>
          <w:shd w:val="clear" w:color="auto" w:fill="FFFFFF"/>
        </w:rPr>
      </w:pPr>
    </w:p>
    <w:p w14:paraId="456117A4" w14:textId="4991AFE1" w:rsidR="00517E8A" w:rsidRDefault="00517E8A" w:rsidP="00A35192">
      <w:pPr>
        <w:spacing w:line="360" w:lineRule="auto"/>
        <w:ind w:right="-93"/>
        <w:jc w:val="both"/>
        <w:rPr>
          <w:rFonts w:ascii="Palatino Linotype" w:hAnsi="Palatino Linotype" w:cs="Tahoma"/>
          <w:sz w:val="22"/>
          <w:szCs w:val="22"/>
          <w:lang w:val="es-ES"/>
        </w:rPr>
      </w:pPr>
      <w:r w:rsidRPr="00517E8A">
        <w:rPr>
          <w:rFonts w:ascii="Palatino Linotype" w:hAnsi="Palatino Linotype" w:cs="Tahoma"/>
          <w:sz w:val="22"/>
          <w:szCs w:val="22"/>
          <w:lang w:val="es-ES"/>
        </w:rPr>
        <w:t>Expuestas las posturas de las partes, se procede analizar la</w:t>
      </w:r>
      <w:r w:rsidR="00722603">
        <w:rPr>
          <w:rFonts w:ascii="Palatino Linotype" w:hAnsi="Palatino Linotype" w:cs="Tahoma"/>
          <w:sz w:val="22"/>
          <w:szCs w:val="22"/>
          <w:lang w:val="es-ES"/>
        </w:rPr>
        <w:t xml:space="preserve"> respuesta proporcionada por el Sujeto Obligado, referentes a la</w:t>
      </w:r>
      <w:r w:rsidRPr="00517E8A">
        <w:rPr>
          <w:rFonts w:ascii="Palatino Linotype" w:hAnsi="Palatino Linotype" w:cs="Tahoma"/>
          <w:sz w:val="22"/>
          <w:szCs w:val="22"/>
          <w:lang w:val="es-ES"/>
        </w:rPr>
        <w:t xml:space="preserve"> </w:t>
      </w:r>
      <w:r w:rsidR="00363907" w:rsidRPr="00363907">
        <w:rPr>
          <w:rFonts w:ascii="Palatino Linotype" w:hAnsi="Palatino Linotype" w:cs="Tahoma"/>
          <w:sz w:val="22"/>
          <w:szCs w:val="22"/>
          <w:lang w:val="es-ES"/>
        </w:rPr>
        <w:t>entrega o puesta a disposición de información en un formato incomprensible y/o no accesible para el solicitante</w:t>
      </w:r>
      <w:r w:rsidR="00363907">
        <w:rPr>
          <w:rFonts w:ascii="Palatino Linotype" w:hAnsi="Palatino Linotype" w:cs="Tahoma"/>
          <w:sz w:val="22"/>
          <w:szCs w:val="22"/>
          <w:lang w:val="es-ES"/>
        </w:rPr>
        <w:t>,</w:t>
      </w:r>
      <w:r w:rsidR="00DD0768">
        <w:rPr>
          <w:rFonts w:ascii="Palatino Linotype" w:hAnsi="Palatino Linotype" w:cs="Tahoma"/>
          <w:sz w:val="22"/>
          <w:szCs w:val="22"/>
          <w:lang w:val="es-ES"/>
        </w:rPr>
        <w:t xml:space="preserve"> respecto a</w:t>
      </w:r>
      <w:r w:rsidR="00DD0768" w:rsidRPr="00DD0768">
        <w:rPr>
          <w:rFonts w:ascii="Palatino Linotype" w:hAnsi="Palatino Linotype" w:cs="Tahoma"/>
          <w:sz w:val="22"/>
          <w:szCs w:val="22"/>
          <w:lang w:val="es-ES"/>
        </w:rPr>
        <w:t xml:space="preserve"> los servidores públicos dados de alta (nombres, </w:t>
      </w:r>
      <w:r w:rsidR="00363907">
        <w:rPr>
          <w:rFonts w:ascii="Palatino Linotype" w:hAnsi="Palatino Linotype" w:cs="Tahoma"/>
          <w:sz w:val="22"/>
          <w:szCs w:val="22"/>
          <w:lang w:val="es-ES"/>
        </w:rPr>
        <w:t>puestos, categoría, sueldos, documentos que acrediten último nivel de estudios y experiencia) el primero de enero de dos mil veinticinco.</w:t>
      </w:r>
    </w:p>
    <w:p w14:paraId="4AB3D03D" w14:textId="3008F280" w:rsidR="00F91F31"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D8255C">
        <w:rPr>
          <w:rFonts w:ascii="Palatino Linotype" w:hAnsi="Palatino Linotype" w:cs="Tahoma"/>
          <w:bCs/>
          <w:iCs/>
          <w:sz w:val="22"/>
          <w:szCs w:val="22"/>
        </w:rPr>
        <w:lastRenderedPageBreak/>
        <w:t>Establecido lo anterior</w:t>
      </w:r>
      <w:r w:rsidRPr="00810ED3">
        <w:rPr>
          <w:rFonts w:ascii="Palatino Linotype" w:hAnsi="Palatino Linotype" w:cs="Tahoma"/>
          <w:bCs/>
          <w:iCs/>
          <w:sz w:val="22"/>
          <w:szCs w:val="22"/>
        </w:rPr>
        <w:t>, el Sujeto Obligado</w:t>
      </w:r>
      <w:r>
        <w:rPr>
          <w:rFonts w:ascii="Palatino Linotype" w:hAnsi="Palatino Linotype" w:cs="Tahoma"/>
          <w:bCs/>
          <w:iCs/>
          <w:sz w:val="22"/>
          <w:szCs w:val="22"/>
        </w:rPr>
        <w:t xml:space="preserve">, a través de la Unidad de Transparencia, proporcionó la respuesta emitida por la </w:t>
      </w:r>
      <w:r w:rsidRPr="008F75D4">
        <w:rPr>
          <w:rFonts w:ascii="Palatino Linotype" w:hAnsi="Palatino Linotype" w:cs="Tahoma"/>
          <w:bCs/>
          <w:iCs/>
          <w:sz w:val="22"/>
          <w:szCs w:val="22"/>
        </w:rPr>
        <w:t>Dirección de Administración y Tesorería</w:t>
      </w:r>
      <w:r>
        <w:rPr>
          <w:rFonts w:ascii="Palatino Linotype" w:hAnsi="Palatino Linotype" w:cs="Tahoma"/>
          <w:bCs/>
          <w:iCs/>
          <w:sz w:val="22"/>
          <w:szCs w:val="22"/>
        </w:rPr>
        <w:t xml:space="preserve">, área competente, quien </w:t>
      </w:r>
      <w:r w:rsidRPr="00810ED3">
        <w:rPr>
          <w:rFonts w:ascii="Palatino Linotype" w:hAnsi="Palatino Linotype" w:cs="Tahoma"/>
          <w:bCs/>
          <w:iCs/>
          <w:sz w:val="22"/>
          <w:szCs w:val="22"/>
        </w:rPr>
        <w:t>señaló que la información se encuentra publicada en el portal de IPOMEX</w:t>
      </w:r>
      <w:r>
        <w:rPr>
          <w:rFonts w:ascii="Palatino Linotype" w:hAnsi="Palatino Linotype" w:cs="Tahoma"/>
          <w:bCs/>
          <w:iCs/>
          <w:sz w:val="22"/>
          <w:szCs w:val="22"/>
        </w:rPr>
        <w:t>, fracción VII,</w:t>
      </w:r>
      <w:r w:rsidRPr="00810ED3">
        <w:rPr>
          <w:rFonts w:ascii="Palatino Linotype" w:hAnsi="Palatino Linotype" w:cs="Tahoma"/>
          <w:bCs/>
          <w:iCs/>
          <w:sz w:val="22"/>
          <w:szCs w:val="22"/>
        </w:rPr>
        <w:t xml:space="preserve"> por lo que, </w:t>
      </w:r>
      <w:r>
        <w:rPr>
          <w:rFonts w:ascii="Palatino Linotype" w:hAnsi="Palatino Linotype" w:cs="Tahoma"/>
          <w:bCs/>
          <w:iCs/>
          <w:sz w:val="22"/>
          <w:szCs w:val="22"/>
        </w:rPr>
        <w:t>proporcionaba</w:t>
      </w:r>
      <w:r w:rsidRPr="00810ED3">
        <w:rPr>
          <w:rFonts w:ascii="Palatino Linotype" w:hAnsi="Palatino Linotype" w:cs="Tahoma"/>
          <w:bCs/>
          <w:iCs/>
          <w:sz w:val="22"/>
          <w:szCs w:val="22"/>
        </w:rPr>
        <w:t xml:space="preserve"> el Link en el que se podía cons</w:t>
      </w:r>
      <w:r>
        <w:rPr>
          <w:rFonts w:ascii="Palatino Linotype" w:hAnsi="Palatino Linotype" w:cs="Tahoma"/>
          <w:bCs/>
          <w:iCs/>
          <w:sz w:val="22"/>
          <w:szCs w:val="22"/>
        </w:rPr>
        <w:t>ultar la información solicitada;</w:t>
      </w:r>
      <w:r w:rsidRPr="00810ED3">
        <w:rPr>
          <w:rFonts w:ascii="Palatino Linotype" w:hAnsi="Palatino Linotype" w:cs="Tahoma"/>
          <w:bCs/>
          <w:iCs/>
          <w:sz w:val="22"/>
          <w:szCs w:val="22"/>
        </w:rPr>
        <w:t xml:space="preserve"> sin embargo, </w:t>
      </w:r>
      <w:r>
        <w:rPr>
          <w:rFonts w:ascii="Palatino Linotype" w:hAnsi="Palatino Linotype" w:cs="Tahoma"/>
          <w:bCs/>
          <w:iCs/>
          <w:sz w:val="22"/>
          <w:szCs w:val="22"/>
        </w:rPr>
        <w:t xml:space="preserve">no se puede </w:t>
      </w:r>
      <w:r w:rsidRPr="00810ED3">
        <w:rPr>
          <w:rFonts w:ascii="Palatino Linotype" w:eastAsiaTheme="minorHAnsi" w:hAnsi="Palatino Linotype" w:cs="Tahoma"/>
          <w:color w:val="000000" w:themeColor="text1"/>
          <w:sz w:val="22"/>
          <w:szCs w:val="22"/>
          <w:lang w:eastAsia="en-US"/>
        </w:rPr>
        <w:t xml:space="preserve">tener acceso directo, </w:t>
      </w:r>
      <w:r w:rsidRPr="00810ED3">
        <w:rPr>
          <w:rFonts w:ascii="Palatino Linotype" w:eastAsiaTheme="minorHAnsi" w:hAnsi="Palatino Linotype" w:cs="Tahoma"/>
          <w:b/>
          <w:bCs/>
          <w:color w:val="000000" w:themeColor="text1"/>
          <w:sz w:val="22"/>
          <w:szCs w:val="22"/>
          <w:lang w:eastAsia="en-US"/>
        </w:rPr>
        <w:t>toda vez que se encuentra en datos cerrados</w:t>
      </w:r>
      <w:r>
        <w:rPr>
          <w:rFonts w:ascii="Palatino Linotype" w:eastAsiaTheme="minorHAnsi" w:hAnsi="Palatino Linotype" w:cs="Tahoma"/>
          <w:b/>
          <w:bCs/>
          <w:color w:val="000000" w:themeColor="text1"/>
          <w:sz w:val="22"/>
          <w:szCs w:val="22"/>
          <w:lang w:eastAsia="en-US"/>
        </w:rPr>
        <w:t xml:space="preserve"> y al intentar copiar la misma, no mantiene el mismo formato, al arrojar diversos dígitos distintos a los remitidos.</w:t>
      </w:r>
      <w:r w:rsidRPr="00810ED3">
        <w:rPr>
          <w:rFonts w:ascii="Palatino Linotype" w:eastAsiaTheme="minorHAnsi" w:hAnsi="Palatino Linotype" w:cs="Tahoma"/>
          <w:color w:val="000000" w:themeColor="text1"/>
          <w:sz w:val="22"/>
          <w:szCs w:val="22"/>
          <w:lang w:eastAsia="en-US"/>
        </w:rPr>
        <w:t xml:space="preserve"> </w:t>
      </w:r>
    </w:p>
    <w:p w14:paraId="6F489351" w14:textId="77777777" w:rsidR="00F91F31"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4E487E7D"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Sobre el tema,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E29692F"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25B51FDF"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Asimismo, establece que al proporcionar información pública es necesario que sea en un formato que no tenga ninguna restricción en el acceso o reutilización, por lo que, es necesario que los datos digitales (como ligas electrónicas), se proporcionen en un formato abierto, porque la entrega en datos cerrados puede propiciar error en la redacción y ello impide el acceso a la información.</w:t>
      </w:r>
    </w:p>
    <w:p w14:paraId="309461CA"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47784991"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6CAB0894"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78750BD9" w14:textId="77777777" w:rsidR="00F91F31" w:rsidRPr="00810ED3" w:rsidRDefault="00F91F31" w:rsidP="00A35192">
      <w:pPr>
        <w:numPr>
          <w:ilvl w:val="0"/>
          <w:numId w:val="8"/>
        </w:numPr>
        <w:spacing w:line="360" w:lineRule="auto"/>
        <w:contextualSpacing/>
        <w:jc w:val="both"/>
        <w:rPr>
          <w:rFonts w:ascii="Palatino Linotype" w:hAnsi="Palatino Linotype" w:cs="Tahoma"/>
          <w:color w:val="000000" w:themeColor="text1"/>
          <w:sz w:val="22"/>
          <w:szCs w:val="24"/>
        </w:rPr>
      </w:pPr>
      <w:r w:rsidRPr="00810ED3">
        <w:rPr>
          <w:rFonts w:ascii="Palatino Linotype" w:hAnsi="Palatino Linotype" w:cs="Tahoma"/>
          <w:b/>
          <w:color w:val="000000" w:themeColor="text1"/>
          <w:sz w:val="22"/>
          <w:szCs w:val="24"/>
        </w:rPr>
        <w:lastRenderedPageBreak/>
        <w:t xml:space="preserve">Dato abierto: </w:t>
      </w:r>
      <w:r w:rsidRPr="00810ED3">
        <w:rPr>
          <w:rFonts w:ascii="Palatino Linotype" w:hAnsi="Palatino Linotype" w:cs="Tahoma"/>
          <w:color w:val="000000" w:themeColor="text1"/>
          <w:sz w:val="22"/>
          <w:szCs w:val="24"/>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D548E3A"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6FE10D6D" w14:textId="77777777" w:rsidR="00F91F31" w:rsidRPr="00810ED3" w:rsidRDefault="00F91F31" w:rsidP="00A35192">
      <w:pPr>
        <w:numPr>
          <w:ilvl w:val="0"/>
          <w:numId w:val="8"/>
        </w:numPr>
        <w:spacing w:line="360" w:lineRule="auto"/>
        <w:contextualSpacing/>
        <w:jc w:val="both"/>
        <w:rPr>
          <w:rFonts w:ascii="Palatino Linotype" w:hAnsi="Palatino Linotype" w:cs="Tahoma"/>
          <w:color w:val="000000" w:themeColor="text1"/>
          <w:sz w:val="22"/>
          <w:szCs w:val="24"/>
        </w:rPr>
      </w:pPr>
      <w:r w:rsidRPr="00810ED3">
        <w:rPr>
          <w:rFonts w:ascii="Palatino Linotype" w:hAnsi="Palatino Linotype" w:cs="Tahoma"/>
          <w:b/>
          <w:color w:val="000000" w:themeColor="text1"/>
          <w:sz w:val="22"/>
          <w:szCs w:val="24"/>
        </w:rPr>
        <w:t>Formato accesible:</w:t>
      </w:r>
      <w:r w:rsidRPr="00810ED3">
        <w:rPr>
          <w:rFonts w:ascii="Palatino Linotype" w:hAnsi="Palatino Linotype" w:cs="Tahoma"/>
          <w:color w:val="000000" w:themeColor="text1"/>
          <w:sz w:val="22"/>
          <w:szCs w:val="24"/>
        </w:rPr>
        <w:t xml:space="preserve"> 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7CCFDF1"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7E36DD64"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Conforme a lo anterior, se considera que en el caso de que la información peticionada obre en ligas electrónicas, el Sujeto Obligado deberá privilegiar la entrega de estas, en datos abiertos, es decir, en un formato que permita la accesibilidad y facilidad a los Particulares, para obtener la información contenida estas.</w:t>
      </w:r>
    </w:p>
    <w:p w14:paraId="19D8332D"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163003EA"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4B12F52F"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3154E95C"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 xml:space="preserve">Como se logra observar, el Sujeto Obligado, si bien proporcionó la página electrónica en la que a su consideración se encontraba la información solicitada, este omitió proporcionarla en </w:t>
      </w:r>
      <w:r w:rsidRPr="00810ED3">
        <w:rPr>
          <w:rFonts w:ascii="Palatino Linotype" w:eastAsiaTheme="minorHAnsi" w:hAnsi="Palatino Linotype" w:cs="Tahoma"/>
          <w:color w:val="000000" w:themeColor="text1"/>
          <w:sz w:val="22"/>
          <w:szCs w:val="22"/>
          <w:lang w:eastAsia="en-US"/>
        </w:rPr>
        <w:lastRenderedPageBreak/>
        <w:t>formato abierto, es decir, hizo entrega de la liga en un formato cerrado, lo cual implica la dificultad de acceder a la misma, pues se traduce al hecho de que el Particular tendría que colocar cada dígito alfanumérico, y cuya equivocación implicaría no acceder a la información contenida en las mismas, por lo que, se considera que incumplió con lo establecido en el artículo 161 de la Ley de Transparencia y Acceso a la Información Pública del Estado de México y Municipios.</w:t>
      </w:r>
    </w:p>
    <w:p w14:paraId="21894DBC" w14:textId="77777777" w:rsidR="00F91F31" w:rsidRPr="00810ED3" w:rsidRDefault="00F91F31" w:rsidP="00A35192">
      <w:pPr>
        <w:spacing w:line="360" w:lineRule="auto"/>
        <w:jc w:val="both"/>
        <w:rPr>
          <w:rFonts w:ascii="Palatino Linotype" w:eastAsiaTheme="minorHAnsi" w:hAnsi="Palatino Linotype" w:cs="Tahoma"/>
          <w:color w:val="000000" w:themeColor="text1"/>
          <w:sz w:val="22"/>
          <w:szCs w:val="22"/>
          <w:lang w:eastAsia="en-US"/>
        </w:rPr>
      </w:pPr>
    </w:p>
    <w:p w14:paraId="1485F957" w14:textId="77777777" w:rsidR="0089248C" w:rsidRDefault="00F91F31" w:rsidP="00A35192">
      <w:pPr>
        <w:spacing w:line="360" w:lineRule="auto"/>
        <w:ind w:right="-93"/>
        <w:jc w:val="both"/>
        <w:rPr>
          <w:rFonts w:ascii="Palatino Linotype" w:eastAsiaTheme="minorHAnsi" w:hAnsi="Palatino Linotype" w:cs="Tahoma"/>
          <w:color w:val="000000" w:themeColor="text1"/>
          <w:sz w:val="22"/>
          <w:szCs w:val="22"/>
          <w:lang w:eastAsia="en-US"/>
        </w:rPr>
      </w:pPr>
      <w:r w:rsidRPr="00810ED3">
        <w:rPr>
          <w:rFonts w:ascii="Palatino Linotype" w:eastAsiaTheme="minorHAnsi" w:hAnsi="Palatino Linotype" w:cs="Tahoma"/>
          <w:color w:val="000000" w:themeColor="text1"/>
          <w:sz w:val="22"/>
          <w:szCs w:val="22"/>
          <w:lang w:eastAsia="en-US"/>
        </w:rPr>
        <w:t xml:space="preserve">No obstante lo anterior, este Instituto, realizó una consulta a la misma (liga electrónica) copiando cada uno de los caracteres proporcionados, en el que se </w:t>
      </w:r>
      <w:r>
        <w:rPr>
          <w:rFonts w:ascii="Palatino Linotype" w:eastAsiaTheme="minorHAnsi" w:hAnsi="Palatino Linotype" w:cs="Tahoma"/>
          <w:color w:val="000000" w:themeColor="text1"/>
          <w:sz w:val="22"/>
          <w:szCs w:val="22"/>
          <w:lang w:eastAsia="en-US"/>
        </w:rPr>
        <w:t>advirtió el registro de 29 servidores públicos dados de alta en la temporalidad solicitada, es decir, el primero de enero de dos mil veinticinco, en el que se incluyen los datos como lo son</w:t>
      </w:r>
      <w:r w:rsidR="004179DC">
        <w:rPr>
          <w:rFonts w:ascii="Palatino Linotype" w:eastAsiaTheme="minorHAnsi" w:hAnsi="Palatino Linotype" w:cs="Tahoma"/>
          <w:color w:val="000000" w:themeColor="text1"/>
          <w:sz w:val="22"/>
          <w:szCs w:val="22"/>
          <w:lang w:eastAsia="en-US"/>
        </w:rPr>
        <w:t>:</w:t>
      </w:r>
      <w:r>
        <w:rPr>
          <w:rFonts w:ascii="Palatino Linotype" w:eastAsiaTheme="minorHAnsi" w:hAnsi="Palatino Linotype" w:cs="Tahoma"/>
          <w:color w:val="000000" w:themeColor="text1"/>
          <w:sz w:val="22"/>
          <w:szCs w:val="22"/>
          <w:lang w:eastAsia="en-US"/>
        </w:rPr>
        <w:t xml:space="preserve"> clave o nivel de puesto, denominación del cargo o nombramiento otorgado, nombre del servidor público, área de adscripción, fecha de alta en el cargo, entre otros.</w:t>
      </w:r>
      <w:r w:rsidR="004179DC">
        <w:rPr>
          <w:rFonts w:ascii="Palatino Linotype" w:eastAsiaTheme="minorHAnsi" w:hAnsi="Palatino Linotype" w:cs="Tahoma"/>
          <w:color w:val="000000" w:themeColor="text1"/>
          <w:sz w:val="22"/>
          <w:szCs w:val="22"/>
          <w:lang w:eastAsia="en-US"/>
        </w:rPr>
        <w:t xml:space="preserve"> </w:t>
      </w:r>
    </w:p>
    <w:p w14:paraId="146B8B0F" w14:textId="77777777" w:rsidR="0089248C" w:rsidRDefault="0089248C" w:rsidP="00A35192">
      <w:pPr>
        <w:spacing w:line="360" w:lineRule="auto"/>
        <w:ind w:right="-93"/>
        <w:jc w:val="both"/>
        <w:rPr>
          <w:rFonts w:ascii="Palatino Linotype" w:eastAsiaTheme="minorHAnsi" w:hAnsi="Palatino Linotype" w:cs="Tahoma"/>
          <w:color w:val="000000" w:themeColor="text1"/>
          <w:sz w:val="22"/>
          <w:szCs w:val="22"/>
          <w:lang w:eastAsia="en-US"/>
        </w:rPr>
      </w:pPr>
    </w:p>
    <w:p w14:paraId="7515209A" w14:textId="29AD84A6" w:rsidR="00F91F31" w:rsidRDefault="004179DC" w:rsidP="00A35192">
      <w:pPr>
        <w:spacing w:line="360" w:lineRule="auto"/>
        <w:ind w:right="-93"/>
        <w:jc w:val="both"/>
        <w:rPr>
          <w:rFonts w:ascii="Palatino Linotype" w:eastAsiaTheme="minorHAnsi" w:hAnsi="Palatino Linotype" w:cs="Tahoma"/>
          <w:color w:val="000000" w:themeColor="text1"/>
          <w:sz w:val="22"/>
          <w:szCs w:val="22"/>
          <w:lang w:eastAsia="en-US"/>
        </w:rPr>
      </w:pPr>
      <w:r>
        <w:rPr>
          <w:rFonts w:ascii="Palatino Linotype" w:eastAsiaTheme="minorHAnsi" w:hAnsi="Palatino Linotype" w:cs="Tahoma"/>
          <w:color w:val="000000" w:themeColor="text1"/>
          <w:sz w:val="22"/>
          <w:szCs w:val="22"/>
          <w:lang w:eastAsia="en-US"/>
        </w:rPr>
        <w:t>En razón de ello, se advierte que la liga electrónica remitida (formato cerrado), dirige a la obtención de algunos datos que resultan de interés de la persona Recurrente, sin que se adviert</w:t>
      </w:r>
      <w:r w:rsidR="0089248C">
        <w:rPr>
          <w:rFonts w:ascii="Palatino Linotype" w:eastAsiaTheme="minorHAnsi" w:hAnsi="Palatino Linotype" w:cs="Tahoma"/>
          <w:color w:val="000000" w:themeColor="text1"/>
          <w:sz w:val="22"/>
          <w:szCs w:val="22"/>
          <w:lang w:eastAsia="en-US"/>
        </w:rPr>
        <w:t>a</w:t>
      </w:r>
      <w:r>
        <w:rPr>
          <w:rFonts w:ascii="Palatino Linotype" w:eastAsiaTheme="minorHAnsi" w:hAnsi="Palatino Linotype" w:cs="Tahoma"/>
          <w:color w:val="000000" w:themeColor="text1"/>
          <w:sz w:val="22"/>
          <w:szCs w:val="22"/>
          <w:lang w:eastAsia="en-US"/>
        </w:rPr>
        <w:t xml:space="preserve"> la totalidad de la información solicitada</w:t>
      </w:r>
      <w:r w:rsidR="0089248C">
        <w:rPr>
          <w:rFonts w:ascii="Palatino Linotype" w:eastAsiaTheme="minorHAnsi" w:hAnsi="Palatino Linotype" w:cs="Tahoma"/>
          <w:color w:val="000000" w:themeColor="text1"/>
          <w:sz w:val="22"/>
          <w:szCs w:val="22"/>
          <w:lang w:eastAsia="en-US"/>
        </w:rPr>
        <w:t xml:space="preserve">, como lo es, el sueldo y documentos que den cuenta de la experiencia y último nivel de estudios, de los servidores públicos. </w:t>
      </w:r>
    </w:p>
    <w:p w14:paraId="513F6D7F" w14:textId="77777777" w:rsidR="00BA642D" w:rsidRDefault="00BA642D" w:rsidP="00A35192">
      <w:pPr>
        <w:spacing w:line="360" w:lineRule="auto"/>
        <w:ind w:right="-93"/>
        <w:jc w:val="both"/>
        <w:rPr>
          <w:rFonts w:ascii="Palatino Linotype" w:eastAsiaTheme="minorHAnsi" w:hAnsi="Palatino Linotype" w:cs="Tahoma"/>
          <w:color w:val="000000" w:themeColor="text1"/>
          <w:sz w:val="22"/>
          <w:szCs w:val="22"/>
          <w:lang w:eastAsia="en-US"/>
        </w:rPr>
      </w:pPr>
    </w:p>
    <w:p w14:paraId="21FAB09B" w14:textId="2B899B78" w:rsidR="00D44071" w:rsidRPr="00D44071" w:rsidRDefault="00C158CC" w:rsidP="00A35192">
      <w:pPr>
        <w:spacing w:line="360" w:lineRule="auto"/>
        <w:ind w:right="-28"/>
        <w:contextualSpacing/>
        <w:jc w:val="both"/>
        <w:rPr>
          <w:rFonts w:ascii="Palatino Linotype" w:eastAsia="Calibri" w:hAnsi="Palatino Linotype" w:cs="Tahoma"/>
          <w:bCs/>
          <w:sz w:val="22"/>
          <w:szCs w:val="22"/>
        </w:rPr>
      </w:pPr>
      <w:r>
        <w:rPr>
          <w:rFonts w:ascii="Palatino Linotype" w:hAnsi="Palatino Linotype" w:cs="Tahoma"/>
          <w:sz w:val="22"/>
          <w:szCs w:val="22"/>
        </w:rPr>
        <w:t>E</w:t>
      </w:r>
      <w:r w:rsidR="00D44071" w:rsidRPr="00D44071">
        <w:rPr>
          <w:rFonts w:ascii="Palatino Linotype" w:eastAsia="Calibri" w:hAnsi="Palatino Linotype" w:cs="Tahoma"/>
          <w:bCs/>
          <w:sz w:val="22"/>
          <w:szCs w:val="22"/>
        </w:rPr>
        <w:t>s necesario traer a colación la Guía Técnica 9 “La Administración del Personal Municipal”, que establece que son servidores públicos, todas aquellas personas que prestan su trabajo al servicio del municipio, conformado por las autoridades (Presidente Municipal, Síndico, Regidores, Comisarios, Delegados y Agentes Municipales), funcionarios (Secretario del Ayuntamiento, Directores, Tesoreros, Contralores y Jefes de Departamento) y empleados (puestos administrativos y técnicos).</w:t>
      </w:r>
    </w:p>
    <w:p w14:paraId="2955EC79" w14:textId="77777777" w:rsidR="00D44071" w:rsidRPr="00D44071" w:rsidRDefault="00D44071" w:rsidP="00A35192">
      <w:pPr>
        <w:spacing w:line="360" w:lineRule="auto"/>
        <w:ind w:right="-28"/>
        <w:contextualSpacing/>
        <w:jc w:val="both"/>
        <w:rPr>
          <w:rFonts w:ascii="Palatino Linotype" w:eastAsia="Calibri" w:hAnsi="Palatino Linotype" w:cs="Tahoma"/>
          <w:bCs/>
          <w:sz w:val="22"/>
          <w:szCs w:val="22"/>
        </w:rPr>
      </w:pPr>
    </w:p>
    <w:p w14:paraId="605DA058" w14:textId="77777777" w:rsidR="00D44071" w:rsidRPr="00D44071" w:rsidRDefault="00D44071" w:rsidP="00A35192">
      <w:pPr>
        <w:spacing w:line="360" w:lineRule="auto"/>
        <w:ind w:right="-28"/>
        <w:contextualSpacing/>
        <w:jc w:val="both"/>
        <w:rPr>
          <w:rFonts w:ascii="Palatino Linotype" w:eastAsia="Calibri" w:hAnsi="Palatino Linotype" w:cs="Tahoma"/>
          <w:bCs/>
          <w:color w:val="000000"/>
          <w:sz w:val="22"/>
          <w:szCs w:val="22"/>
          <w:lang w:val="es-ES"/>
        </w:rPr>
      </w:pPr>
      <w:r w:rsidRPr="00D44071">
        <w:rPr>
          <w:rFonts w:ascii="Palatino Linotype" w:eastAsia="Calibri" w:hAnsi="Palatino Linotype" w:cs="Tahoma"/>
          <w:bCs/>
          <w:color w:val="000000"/>
          <w:sz w:val="22"/>
          <w:szCs w:val="22"/>
          <w:lang w:val="es-ES"/>
        </w:rPr>
        <w:t xml:space="preserve">Además, el artículo 4°, fracción VI, de la Ley del Trabajo de los servidores públicos del Estado y Municipios, precisa que son </w:t>
      </w:r>
      <w:r w:rsidRPr="00D44071">
        <w:rPr>
          <w:rFonts w:ascii="Palatino Linotype" w:eastAsia="Calibri" w:hAnsi="Palatino Linotype" w:cs="Tahoma"/>
          <w:b/>
          <w:bCs/>
          <w:color w:val="000000"/>
          <w:sz w:val="22"/>
          <w:szCs w:val="22"/>
          <w:lang w:val="es-ES"/>
        </w:rPr>
        <w:t>servidores públicos</w:t>
      </w:r>
      <w:r w:rsidRPr="00D44071">
        <w:rPr>
          <w:rFonts w:ascii="Palatino Linotype" w:eastAsia="Calibri" w:hAnsi="Palatino Linotype" w:cs="Tahoma"/>
          <w:bCs/>
          <w:color w:val="000000"/>
          <w:sz w:val="22"/>
          <w:szCs w:val="22"/>
          <w:lang w:val="es-ES"/>
        </w:rPr>
        <w:t>, todas las personas físicas que presten a una institución pública un trabajo personal subordinado, mediante el pago de un sueldo.</w:t>
      </w:r>
    </w:p>
    <w:p w14:paraId="02DD2744" w14:textId="77777777" w:rsidR="00D44071" w:rsidRPr="00D44071" w:rsidRDefault="00D44071" w:rsidP="00A35192">
      <w:pPr>
        <w:spacing w:line="360" w:lineRule="auto"/>
        <w:ind w:right="-28"/>
        <w:contextualSpacing/>
        <w:jc w:val="both"/>
        <w:rPr>
          <w:rFonts w:ascii="Palatino Linotype" w:eastAsia="Calibri" w:hAnsi="Palatino Linotype" w:cs="Tahoma"/>
          <w:bCs/>
          <w:color w:val="000000"/>
          <w:sz w:val="22"/>
          <w:szCs w:val="22"/>
          <w:lang w:val="es-ES"/>
        </w:rPr>
      </w:pPr>
    </w:p>
    <w:p w14:paraId="2D986ED7" w14:textId="2846C603" w:rsidR="00BA642D" w:rsidRDefault="00D44071" w:rsidP="00BB539C">
      <w:pPr>
        <w:spacing w:line="360" w:lineRule="auto"/>
        <w:ind w:right="-28"/>
        <w:contextualSpacing/>
        <w:jc w:val="both"/>
        <w:rPr>
          <w:rFonts w:ascii="Palatino Linotype" w:eastAsia="Calibri" w:hAnsi="Palatino Linotype" w:cs="Tahoma"/>
          <w:bCs/>
          <w:color w:val="000000"/>
          <w:sz w:val="22"/>
          <w:szCs w:val="22"/>
        </w:rPr>
      </w:pPr>
      <w:r w:rsidRPr="00D44071">
        <w:rPr>
          <w:rFonts w:ascii="Palatino Linotype" w:eastAsia="Calibri" w:hAnsi="Palatino Linotype" w:cs="Tahoma"/>
          <w:bCs/>
          <w:color w:val="000000"/>
          <w:sz w:val="22"/>
          <w:szCs w:val="22"/>
          <w:lang w:val="es-ES"/>
        </w:rPr>
        <w:t xml:space="preserve">En ese contexto, los artículos 45 y 49, de la Ley del Trabajo antes mencionada, establece que </w:t>
      </w:r>
      <w:r w:rsidRPr="00D44071">
        <w:rPr>
          <w:rFonts w:ascii="Palatino Linotype" w:hAnsi="Palatino Linotype"/>
          <w:sz w:val="22"/>
          <w:szCs w:val="22"/>
        </w:rPr>
        <w:t xml:space="preserve">los servidores públicos para iniciar la prestación de sus servicios serán mediante nombramiento, contrato o formato único de Movimientos de Personal, los cuales deberán </w:t>
      </w:r>
      <w:r w:rsidR="00B5055C">
        <w:rPr>
          <w:rFonts w:ascii="Palatino Linotype" w:hAnsi="Palatino Linotype"/>
          <w:sz w:val="22"/>
          <w:szCs w:val="22"/>
        </w:rPr>
        <w:t>contener</w:t>
      </w:r>
      <w:r w:rsidR="00BB539C">
        <w:rPr>
          <w:rFonts w:ascii="Palatino Linotype" w:hAnsi="Palatino Linotype"/>
          <w:sz w:val="22"/>
          <w:szCs w:val="22"/>
        </w:rPr>
        <w:t xml:space="preserve">, entre otros datos, </w:t>
      </w:r>
      <w:r w:rsidR="00BB539C" w:rsidRPr="00BB539C">
        <w:rPr>
          <w:rFonts w:ascii="Palatino Linotype" w:hAnsi="Palatino Linotype"/>
          <w:sz w:val="22"/>
          <w:szCs w:val="22"/>
        </w:rPr>
        <w:t>el n</w:t>
      </w:r>
      <w:r w:rsidRPr="00BB539C">
        <w:rPr>
          <w:rFonts w:ascii="Palatino Linotype" w:hAnsi="Palatino Linotype"/>
          <w:bCs/>
          <w:sz w:val="22"/>
          <w:szCs w:val="22"/>
        </w:rPr>
        <w:t>ombre completo del servidor público</w:t>
      </w:r>
      <w:r w:rsidR="00BB539C" w:rsidRPr="00BB539C">
        <w:rPr>
          <w:rFonts w:ascii="Palatino Linotype" w:hAnsi="Palatino Linotype"/>
          <w:sz w:val="22"/>
          <w:szCs w:val="22"/>
        </w:rPr>
        <w:t>, c</w:t>
      </w:r>
      <w:r w:rsidRPr="00BB539C">
        <w:rPr>
          <w:rFonts w:ascii="Palatino Linotype" w:hAnsi="Palatino Linotype"/>
          <w:bCs/>
          <w:sz w:val="22"/>
          <w:szCs w:val="22"/>
        </w:rPr>
        <w:t>argo para el que es designado, fecha de inicio de sus</w:t>
      </w:r>
      <w:r w:rsidR="00BB539C">
        <w:rPr>
          <w:rFonts w:ascii="Palatino Linotype" w:hAnsi="Palatino Linotype"/>
          <w:bCs/>
          <w:sz w:val="22"/>
          <w:szCs w:val="22"/>
        </w:rPr>
        <w:t xml:space="preserve"> servicios, </w:t>
      </w:r>
      <w:r w:rsidRPr="00BB539C">
        <w:rPr>
          <w:rFonts w:ascii="Palatino Linotype" w:hAnsi="Palatino Linotype"/>
          <w:bCs/>
          <w:sz w:val="22"/>
          <w:szCs w:val="22"/>
        </w:rPr>
        <w:t>lugar de adscripción</w:t>
      </w:r>
      <w:r w:rsidR="00BB539C">
        <w:rPr>
          <w:rFonts w:ascii="Palatino Linotype" w:hAnsi="Palatino Linotype"/>
          <w:bCs/>
          <w:sz w:val="22"/>
          <w:szCs w:val="22"/>
        </w:rPr>
        <w:t xml:space="preserve"> y</w:t>
      </w:r>
      <w:r w:rsidR="00BB539C" w:rsidRPr="00BB539C">
        <w:rPr>
          <w:rFonts w:ascii="Palatino Linotype" w:hAnsi="Palatino Linotype"/>
          <w:sz w:val="22"/>
          <w:szCs w:val="22"/>
        </w:rPr>
        <w:t xml:space="preserve"> r</w:t>
      </w:r>
      <w:r w:rsidRPr="00BB539C">
        <w:rPr>
          <w:rFonts w:ascii="Palatino Linotype" w:hAnsi="Palatino Linotype"/>
          <w:sz w:val="22"/>
          <w:szCs w:val="22"/>
        </w:rPr>
        <w:t>emuner</w:t>
      </w:r>
      <w:r w:rsidR="00BB539C">
        <w:rPr>
          <w:rFonts w:ascii="Palatino Linotype" w:hAnsi="Palatino Linotype"/>
          <w:sz w:val="22"/>
          <w:szCs w:val="22"/>
        </w:rPr>
        <w:t xml:space="preserve">ación correspondiente al puesto. </w:t>
      </w:r>
      <w:r w:rsidR="00B523E2" w:rsidRPr="00B523E2">
        <w:rPr>
          <w:rFonts w:ascii="Palatino Linotype" w:eastAsia="Calibri" w:hAnsi="Palatino Linotype" w:cs="Tahoma"/>
          <w:bCs/>
          <w:color w:val="000000"/>
          <w:sz w:val="22"/>
          <w:szCs w:val="22"/>
        </w:rPr>
        <w:t>Derivado de lo anterior, se advierte que los documentos requeridos y que son de interés del solicitante, dan cuenta de la relación de trabajo entre las instituciones púb</w:t>
      </w:r>
      <w:r w:rsidR="004A1CAF">
        <w:rPr>
          <w:rFonts w:ascii="Palatino Linotype" w:eastAsia="Calibri" w:hAnsi="Palatino Linotype" w:cs="Tahoma"/>
          <w:bCs/>
          <w:color w:val="000000"/>
          <w:sz w:val="22"/>
          <w:szCs w:val="22"/>
        </w:rPr>
        <w:t>licas y sus servidores públicos</w:t>
      </w:r>
      <w:r w:rsidR="00B523E2" w:rsidRPr="0089248C">
        <w:rPr>
          <w:rFonts w:ascii="Palatino Linotype" w:eastAsia="Calibri" w:hAnsi="Palatino Linotype" w:cs="Tahoma"/>
          <w:bCs/>
          <w:color w:val="000000"/>
          <w:sz w:val="22"/>
          <w:szCs w:val="22"/>
        </w:rPr>
        <w:t>.</w:t>
      </w:r>
      <w:r w:rsidR="0089248C">
        <w:rPr>
          <w:rFonts w:ascii="Palatino Linotype" w:eastAsia="Calibri" w:hAnsi="Palatino Linotype" w:cs="Tahoma"/>
          <w:bCs/>
          <w:color w:val="000000"/>
          <w:sz w:val="22"/>
          <w:szCs w:val="22"/>
        </w:rPr>
        <w:t xml:space="preserve"> </w:t>
      </w:r>
    </w:p>
    <w:p w14:paraId="0FECC3C4" w14:textId="77777777" w:rsidR="00BA642D" w:rsidRDefault="00BA642D" w:rsidP="00A35192">
      <w:pPr>
        <w:spacing w:line="360" w:lineRule="auto"/>
        <w:jc w:val="both"/>
        <w:rPr>
          <w:rFonts w:ascii="Palatino Linotype" w:eastAsia="Calibri" w:hAnsi="Palatino Linotype" w:cs="Tahoma"/>
          <w:bCs/>
          <w:color w:val="000000"/>
          <w:sz w:val="22"/>
          <w:szCs w:val="22"/>
        </w:rPr>
      </w:pPr>
    </w:p>
    <w:p w14:paraId="399954E7" w14:textId="77777777" w:rsidR="00BA642D" w:rsidRDefault="00BA642D" w:rsidP="00A35192">
      <w:pPr>
        <w:spacing w:line="360" w:lineRule="auto"/>
        <w:jc w:val="both"/>
        <w:rPr>
          <w:rFonts w:ascii="Palatino Linotype" w:eastAsiaTheme="minorHAnsi" w:hAnsi="Palatino Linotype" w:cs="Tahoma"/>
          <w:color w:val="000000" w:themeColor="text1"/>
          <w:sz w:val="22"/>
          <w:szCs w:val="22"/>
          <w:lang w:eastAsia="en-US"/>
        </w:rPr>
      </w:pPr>
      <w:r>
        <w:rPr>
          <w:rFonts w:ascii="Palatino Linotype" w:eastAsiaTheme="minorHAnsi" w:hAnsi="Palatino Linotype" w:cs="Tahoma"/>
          <w:color w:val="000000" w:themeColor="text1"/>
          <w:sz w:val="22"/>
          <w:szCs w:val="22"/>
          <w:lang w:eastAsia="en-US"/>
        </w:rPr>
        <w:t>Precisado lo anterior, el Sujeto Obligado p</w:t>
      </w:r>
      <w:r w:rsidRPr="00BA7EBF">
        <w:rPr>
          <w:rFonts w:ascii="Palatino Linotype" w:eastAsiaTheme="minorHAnsi" w:hAnsi="Palatino Linotype" w:cs="Tahoma"/>
          <w:color w:val="000000" w:themeColor="text1"/>
          <w:sz w:val="22"/>
          <w:szCs w:val="22"/>
          <w:lang w:eastAsia="en-US"/>
        </w:rPr>
        <w:t xml:space="preserve">ara el estudio, planeación, despacho, control y evaluación de los asuntos de su competencia, la Dirección General se auxiliará de </w:t>
      </w:r>
      <w:r>
        <w:rPr>
          <w:rFonts w:ascii="Palatino Linotype" w:eastAsiaTheme="minorHAnsi" w:hAnsi="Palatino Linotype" w:cs="Tahoma"/>
          <w:color w:val="000000" w:themeColor="text1"/>
          <w:sz w:val="22"/>
          <w:szCs w:val="22"/>
          <w:lang w:eastAsia="en-US"/>
        </w:rPr>
        <w:t xml:space="preserve">diversas </w:t>
      </w:r>
      <w:r w:rsidRPr="00BA7EBF">
        <w:rPr>
          <w:rFonts w:ascii="Palatino Linotype" w:eastAsiaTheme="minorHAnsi" w:hAnsi="Palatino Linotype" w:cs="Tahoma"/>
          <w:color w:val="000000" w:themeColor="text1"/>
          <w:sz w:val="22"/>
          <w:szCs w:val="22"/>
          <w:lang w:eastAsia="en-US"/>
        </w:rPr>
        <w:t>Unidades Administrativas básicas</w:t>
      </w:r>
      <w:r>
        <w:rPr>
          <w:rFonts w:ascii="Palatino Linotype" w:eastAsiaTheme="minorHAnsi" w:hAnsi="Palatino Linotype" w:cs="Tahoma"/>
          <w:color w:val="000000" w:themeColor="text1"/>
          <w:sz w:val="22"/>
          <w:szCs w:val="22"/>
          <w:lang w:eastAsia="en-US"/>
        </w:rPr>
        <w:t>, entre ellas, la Dirección de Administración y Tesorería, que en términos de los artículos 19 y 20, del Reglamento Interno del Sistema Municipal para el Desarrollo Integral de la Familia de Toluca, entre sus atribuciones se encuentra la de administrar de manera eficiente los recursos, v</w:t>
      </w:r>
      <w:r w:rsidRPr="00107A87">
        <w:rPr>
          <w:rFonts w:ascii="Palatino Linotype" w:eastAsiaTheme="minorHAnsi" w:hAnsi="Palatino Linotype" w:cs="Tahoma"/>
          <w:color w:val="000000" w:themeColor="text1"/>
          <w:sz w:val="22"/>
          <w:szCs w:val="22"/>
          <w:lang w:eastAsia="en-US"/>
        </w:rPr>
        <w:t xml:space="preserve">alidar las pólizas-cheque generadas por el Departamento de Finanzas para efectuar </w:t>
      </w:r>
      <w:r>
        <w:rPr>
          <w:rFonts w:ascii="Palatino Linotype" w:eastAsiaTheme="minorHAnsi" w:hAnsi="Palatino Linotype" w:cs="Tahoma"/>
          <w:color w:val="000000" w:themeColor="text1"/>
          <w:sz w:val="22"/>
          <w:szCs w:val="22"/>
          <w:lang w:eastAsia="en-US"/>
        </w:rPr>
        <w:t>e</w:t>
      </w:r>
      <w:r w:rsidRPr="00BA7EBF">
        <w:rPr>
          <w:rFonts w:ascii="Palatino Linotype" w:eastAsiaTheme="minorHAnsi" w:hAnsi="Palatino Linotype" w:cs="Tahoma"/>
          <w:color w:val="000000" w:themeColor="text1"/>
          <w:sz w:val="22"/>
          <w:szCs w:val="22"/>
          <w:lang w:eastAsia="en-US"/>
        </w:rPr>
        <w:t xml:space="preserve">l pago de nómina y </w:t>
      </w:r>
      <w:r>
        <w:rPr>
          <w:rFonts w:ascii="Palatino Linotype" w:eastAsiaTheme="minorHAnsi" w:hAnsi="Palatino Linotype" w:cs="Tahoma"/>
          <w:color w:val="000000" w:themeColor="text1"/>
          <w:sz w:val="22"/>
          <w:szCs w:val="22"/>
          <w:lang w:eastAsia="en-US"/>
        </w:rPr>
        <w:t>p</w:t>
      </w:r>
      <w:r w:rsidRPr="00107A87">
        <w:rPr>
          <w:rFonts w:ascii="Palatino Linotype" w:eastAsiaTheme="minorHAnsi" w:hAnsi="Palatino Linotype" w:cs="Tahoma"/>
          <w:color w:val="000000" w:themeColor="text1"/>
          <w:sz w:val="22"/>
          <w:szCs w:val="22"/>
          <w:lang w:eastAsia="en-US"/>
        </w:rPr>
        <w:t>roveer a las Unidades Administrativas de los recursos humanos y materiales necesarios para su buen funcionamiento</w:t>
      </w:r>
      <w:r>
        <w:rPr>
          <w:rFonts w:ascii="Palatino Linotype" w:eastAsiaTheme="minorHAnsi" w:hAnsi="Palatino Linotype" w:cs="Tahoma"/>
          <w:color w:val="000000" w:themeColor="text1"/>
          <w:sz w:val="22"/>
          <w:szCs w:val="22"/>
          <w:lang w:eastAsia="en-US"/>
        </w:rPr>
        <w:t xml:space="preserve">. </w:t>
      </w:r>
    </w:p>
    <w:p w14:paraId="4A5AF17E" w14:textId="77777777" w:rsidR="00BA642D" w:rsidRDefault="00BA642D" w:rsidP="00A35192">
      <w:pPr>
        <w:spacing w:line="360" w:lineRule="auto"/>
        <w:jc w:val="both"/>
        <w:rPr>
          <w:rFonts w:ascii="Palatino Linotype" w:eastAsiaTheme="minorHAnsi" w:hAnsi="Palatino Linotype" w:cs="Tahoma"/>
          <w:color w:val="000000" w:themeColor="text1"/>
          <w:sz w:val="22"/>
          <w:szCs w:val="22"/>
          <w:lang w:eastAsia="en-US"/>
        </w:rPr>
      </w:pPr>
    </w:p>
    <w:p w14:paraId="3E271AEF" w14:textId="77777777" w:rsidR="00BB539C" w:rsidRDefault="00BA642D" w:rsidP="00A35192">
      <w:pPr>
        <w:spacing w:line="360" w:lineRule="auto"/>
        <w:jc w:val="both"/>
        <w:rPr>
          <w:rFonts w:ascii="Palatino Linotype" w:eastAsiaTheme="minorHAnsi" w:hAnsi="Palatino Linotype" w:cs="Tahoma"/>
          <w:color w:val="000000" w:themeColor="text1"/>
          <w:sz w:val="22"/>
          <w:szCs w:val="22"/>
          <w:lang w:eastAsia="en-US"/>
        </w:rPr>
      </w:pPr>
      <w:r>
        <w:rPr>
          <w:rFonts w:ascii="Palatino Linotype" w:eastAsiaTheme="minorHAnsi" w:hAnsi="Palatino Linotype" w:cs="Tahoma"/>
          <w:color w:val="000000" w:themeColor="text1"/>
          <w:sz w:val="22"/>
          <w:szCs w:val="22"/>
          <w:lang w:eastAsia="en-US"/>
        </w:rPr>
        <w:lastRenderedPageBreak/>
        <w:t xml:space="preserve">Por su parte, el Manual de Organización, señala que el Departamento de Capital Humano, adscrito a la Dirección de Administración y Tesorería, es quien tiene entre sus atribuciones dirigir los procesos de reclutamiento, selección, contratación y capacitación de nuevo ingreso, así como, elaborar y controlar los movimientos de personal procesando altas, bajas, modificación de percepciones autorizados por el Titular de la Dirección de Administración. </w:t>
      </w:r>
    </w:p>
    <w:p w14:paraId="4742E86E" w14:textId="77777777" w:rsidR="00BB539C" w:rsidRDefault="00BB539C" w:rsidP="00A35192">
      <w:pPr>
        <w:spacing w:line="360" w:lineRule="auto"/>
        <w:jc w:val="both"/>
        <w:rPr>
          <w:rFonts w:ascii="Palatino Linotype" w:eastAsiaTheme="minorHAnsi" w:hAnsi="Palatino Linotype" w:cs="Tahoma"/>
          <w:color w:val="000000" w:themeColor="text1"/>
          <w:sz w:val="22"/>
          <w:szCs w:val="22"/>
          <w:lang w:eastAsia="en-US"/>
        </w:rPr>
      </w:pPr>
    </w:p>
    <w:p w14:paraId="40D5D0D9" w14:textId="7D41255A" w:rsidR="00B523E2" w:rsidRDefault="0089248C" w:rsidP="00A35192">
      <w:pPr>
        <w:spacing w:line="360" w:lineRule="auto"/>
        <w:jc w:val="both"/>
        <w:rPr>
          <w:rFonts w:ascii="Palatino Linotype" w:eastAsia="Calibri" w:hAnsi="Palatino Linotype" w:cs="Tahoma"/>
          <w:bCs/>
          <w:color w:val="000000"/>
          <w:sz w:val="22"/>
          <w:szCs w:val="22"/>
        </w:rPr>
      </w:pPr>
      <w:r>
        <w:rPr>
          <w:rFonts w:ascii="Palatino Linotype" w:eastAsia="Calibri" w:hAnsi="Palatino Linotype" w:cs="Tahoma"/>
          <w:bCs/>
          <w:color w:val="000000"/>
          <w:sz w:val="22"/>
          <w:szCs w:val="22"/>
        </w:rPr>
        <w:t>En razón de lo anterior, este Instituto analizará la naturaleza de la información requerida, misma que se realizará en los apartados siguientes:</w:t>
      </w:r>
    </w:p>
    <w:p w14:paraId="4CBDA825" w14:textId="77777777" w:rsidR="00A40FA4" w:rsidRDefault="00A40FA4" w:rsidP="00A35192">
      <w:pPr>
        <w:spacing w:line="360" w:lineRule="auto"/>
        <w:jc w:val="both"/>
        <w:rPr>
          <w:rFonts w:ascii="Palatino Linotype" w:eastAsia="Calibri" w:hAnsi="Palatino Linotype" w:cs="Tahoma"/>
          <w:bCs/>
          <w:color w:val="000000"/>
          <w:sz w:val="22"/>
          <w:szCs w:val="22"/>
        </w:rPr>
      </w:pPr>
    </w:p>
    <w:p w14:paraId="22E86F9B" w14:textId="368B63B5" w:rsidR="00A40FA4" w:rsidRPr="00A40FA4" w:rsidRDefault="00A40FA4" w:rsidP="00A35192">
      <w:pPr>
        <w:pStyle w:val="Prrafodelista"/>
        <w:numPr>
          <w:ilvl w:val="0"/>
          <w:numId w:val="7"/>
        </w:numPr>
        <w:spacing w:line="360" w:lineRule="auto"/>
        <w:jc w:val="both"/>
        <w:rPr>
          <w:rFonts w:ascii="Palatino Linotype" w:eastAsia="Calibri" w:hAnsi="Palatino Linotype" w:cs="Tahoma"/>
          <w:b/>
          <w:bCs/>
          <w:color w:val="000000"/>
          <w:szCs w:val="22"/>
        </w:rPr>
      </w:pPr>
      <w:r w:rsidRPr="00A40FA4">
        <w:rPr>
          <w:rFonts w:ascii="Palatino Linotype" w:eastAsia="Calibri" w:hAnsi="Palatino Linotype" w:cs="Tahoma"/>
          <w:b/>
          <w:bCs/>
          <w:color w:val="000000"/>
          <w:szCs w:val="22"/>
        </w:rPr>
        <w:t>Alta de servidores públicos</w:t>
      </w:r>
      <w:r w:rsidR="00134AF6">
        <w:rPr>
          <w:rFonts w:ascii="Palatino Linotype" w:eastAsia="Calibri" w:hAnsi="Palatino Linotype" w:cs="Tahoma"/>
          <w:b/>
          <w:bCs/>
          <w:color w:val="000000"/>
          <w:szCs w:val="22"/>
        </w:rPr>
        <w:t xml:space="preserve"> (nombre, puesto, categoría, sueldo)</w:t>
      </w:r>
    </w:p>
    <w:p w14:paraId="69E1A6E9" w14:textId="77777777" w:rsidR="00B5055C" w:rsidRDefault="00B5055C" w:rsidP="00A35192">
      <w:pPr>
        <w:spacing w:line="360" w:lineRule="auto"/>
        <w:jc w:val="both"/>
        <w:rPr>
          <w:rFonts w:ascii="Palatino Linotype" w:eastAsia="Calibri" w:hAnsi="Palatino Linotype" w:cs="Tahoma"/>
          <w:bCs/>
          <w:color w:val="000000"/>
          <w:sz w:val="22"/>
          <w:szCs w:val="22"/>
        </w:rPr>
      </w:pPr>
    </w:p>
    <w:p w14:paraId="5F578F8D" w14:textId="62521A4D" w:rsidR="00B5055C" w:rsidRPr="00C73B6F" w:rsidRDefault="0089248C" w:rsidP="00A35192">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w:t>
      </w:r>
      <w:r w:rsidR="00B5055C" w:rsidRPr="00C73B6F">
        <w:rPr>
          <w:rFonts w:ascii="Palatino Linotype" w:eastAsia="Palatino Linotype" w:hAnsi="Palatino Linotype" w:cs="Palatino Linotype"/>
          <w:sz w:val="22"/>
          <w:szCs w:val="22"/>
        </w:rPr>
        <w:t xml:space="preserve">especto al alta de los trabajadores gubernamentales, el Manual de Normas y Procedimientos de Desarrollo y Administración de Personal, emitido por la Secretaría de Finanzas del Estado de México, en su procedimiento “021 Alta o Reingreso de Servidoras Públicas y Servidores Públicos Generales y de Confianza”, establece que el </w:t>
      </w:r>
      <w:r w:rsidR="00B5055C" w:rsidRPr="00C73B6F">
        <w:rPr>
          <w:rFonts w:ascii="Palatino Linotype" w:eastAsia="Palatino Linotype" w:hAnsi="Palatino Linotype" w:cs="Palatino Linotype"/>
          <w:b/>
          <w:sz w:val="22"/>
          <w:szCs w:val="22"/>
        </w:rPr>
        <w:t xml:space="preserve">Movimiento de alta </w:t>
      </w:r>
      <w:r w:rsidR="00B5055C" w:rsidRPr="00C73B6F">
        <w:rPr>
          <w:rFonts w:ascii="Palatino Linotype" w:eastAsia="Palatino Linotype" w:hAnsi="Palatino Linotype" w:cs="Palatino Linotype"/>
          <w:sz w:val="22"/>
          <w:szCs w:val="22"/>
        </w:rPr>
        <w:t>corresponde aquel mediante el cual se registra el ingreso o reingreso de una persona al servicio público, con el propósito de emitir su pago quincenal y establecer la relación laboral entre este y la institución pública.</w:t>
      </w:r>
    </w:p>
    <w:p w14:paraId="3D2AF15C" w14:textId="77777777" w:rsidR="00B5055C" w:rsidRPr="00C73B6F" w:rsidRDefault="00B5055C" w:rsidP="00A35192">
      <w:pPr>
        <w:spacing w:line="360" w:lineRule="auto"/>
        <w:ind w:left="720"/>
        <w:jc w:val="both"/>
        <w:rPr>
          <w:rFonts w:ascii="Palatino Linotype" w:eastAsia="Palatino Linotype" w:hAnsi="Palatino Linotype" w:cs="Palatino Linotype"/>
          <w:sz w:val="22"/>
          <w:szCs w:val="22"/>
        </w:rPr>
      </w:pPr>
    </w:p>
    <w:p w14:paraId="10CD1D93" w14:textId="32F63701" w:rsidR="00B5055C" w:rsidRDefault="00B5055C" w:rsidP="00A35192">
      <w:pPr>
        <w:spacing w:line="360" w:lineRule="auto"/>
        <w:jc w:val="both"/>
        <w:rPr>
          <w:rFonts w:ascii="Palatino Linotype" w:eastAsia="Calibri" w:hAnsi="Palatino Linotype" w:cs="Tahoma"/>
          <w:bCs/>
          <w:color w:val="000000"/>
          <w:sz w:val="22"/>
          <w:szCs w:val="22"/>
        </w:rPr>
      </w:pPr>
      <w:r w:rsidRPr="00C73B6F">
        <w:rPr>
          <w:rFonts w:ascii="Palatino Linotype" w:eastAsia="Palatino Linotype" w:hAnsi="Palatino Linotype" w:cs="Palatino Linotype"/>
          <w:sz w:val="22"/>
          <w:szCs w:val="22"/>
        </w:rPr>
        <w:t xml:space="preserve">En ese orden de ideas, el Manual de Procedimientos para la afiliación y credencialización de los derechohabientes del ISSEMYM, que establece, que el servidor público designado por la institución pública, que incluye a los Municipios (Usuario Autorizado), será el responsable de generar y entregar con oportunidad a los trabajadores, </w:t>
      </w:r>
      <w:r w:rsidRPr="00C73B6F">
        <w:rPr>
          <w:rFonts w:ascii="Palatino Linotype" w:eastAsia="Palatino Linotype" w:hAnsi="Palatino Linotype" w:cs="Palatino Linotype"/>
          <w:b/>
          <w:sz w:val="22"/>
          <w:szCs w:val="22"/>
        </w:rPr>
        <w:t xml:space="preserve">los Avisos de Movimiento </w:t>
      </w:r>
      <w:r w:rsidRPr="00B5055C">
        <w:rPr>
          <w:rFonts w:ascii="Palatino Linotype" w:eastAsia="Palatino Linotype" w:hAnsi="Palatino Linotype" w:cs="Palatino Linotype"/>
          <w:sz w:val="22"/>
          <w:szCs w:val="22"/>
        </w:rPr>
        <w:t>(</w:t>
      </w:r>
      <w:r w:rsidRPr="00C73B6F">
        <w:rPr>
          <w:rFonts w:ascii="Palatino Linotype" w:eastAsia="Palatino Linotype" w:hAnsi="Palatino Linotype" w:cs="Palatino Linotype"/>
          <w:b/>
          <w:sz w:val="22"/>
          <w:szCs w:val="22"/>
        </w:rPr>
        <w:t xml:space="preserve">Alta </w:t>
      </w:r>
      <w:r w:rsidRPr="00B5055C">
        <w:rPr>
          <w:rFonts w:ascii="Palatino Linotype" w:eastAsia="Palatino Linotype" w:hAnsi="Palatino Linotype" w:cs="Palatino Linotype"/>
          <w:sz w:val="22"/>
          <w:szCs w:val="22"/>
        </w:rPr>
        <w:t>y Baja</w:t>
      </w:r>
      <w:r w:rsidRPr="00C73B6F">
        <w:rPr>
          <w:rFonts w:ascii="Palatino Linotype" w:eastAsia="Palatino Linotype" w:hAnsi="Palatino Linotype" w:cs="Palatino Linotype"/>
          <w:b/>
          <w:sz w:val="22"/>
          <w:szCs w:val="22"/>
        </w:rPr>
        <w:t xml:space="preserve">), </w:t>
      </w:r>
      <w:r w:rsidRPr="00C73B6F">
        <w:rPr>
          <w:rFonts w:ascii="Palatino Linotype" w:eastAsia="Palatino Linotype" w:hAnsi="Palatino Linotype" w:cs="Palatino Linotype"/>
          <w:sz w:val="22"/>
          <w:szCs w:val="22"/>
        </w:rPr>
        <w:t xml:space="preserve">para realizar sus respectivos trámites ante el Instituto de Seguridad Social del Estado de México y Municipios. Conforme a lo anterior, se logra vislumbrar que el Particular quiere </w:t>
      </w:r>
      <w:r w:rsidRPr="00C73B6F">
        <w:rPr>
          <w:rFonts w:ascii="Palatino Linotype" w:eastAsia="Palatino Linotype" w:hAnsi="Palatino Linotype" w:cs="Palatino Linotype"/>
          <w:sz w:val="22"/>
          <w:szCs w:val="22"/>
        </w:rPr>
        <w:lastRenderedPageBreak/>
        <w:t xml:space="preserve">conocer el nombre de los servidores públicos adscritos </w:t>
      </w:r>
      <w:r>
        <w:rPr>
          <w:rFonts w:ascii="Palatino Linotype" w:eastAsia="Palatino Linotype" w:hAnsi="Palatino Linotype" w:cs="Palatino Linotype"/>
          <w:sz w:val="22"/>
          <w:szCs w:val="22"/>
        </w:rPr>
        <w:t>al Sistema Municipal DIF de Toluca,</w:t>
      </w:r>
      <w:r w:rsidRPr="00C73B6F">
        <w:rPr>
          <w:rFonts w:ascii="Palatino Linotype" w:eastAsia="Palatino Linotype" w:hAnsi="Palatino Linotype" w:cs="Palatino Linotype"/>
          <w:sz w:val="22"/>
          <w:szCs w:val="22"/>
        </w:rPr>
        <w:t xml:space="preserve"> que fueron dados de alta el 01 de enero </w:t>
      </w:r>
      <w:r>
        <w:rPr>
          <w:rFonts w:ascii="Palatino Linotype" w:eastAsia="Palatino Linotype" w:hAnsi="Palatino Linotype" w:cs="Palatino Linotype"/>
          <w:sz w:val="22"/>
          <w:szCs w:val="22"/>
        </w:rPr>
        <w:t>d</w:t>
      </w:r>
      <w:r w:rsidRPr="00C73B6F">
        <w:rPr>
          <w:rFonts w:ascii="Palatino Linotype" w:eastAsia="Palatino Linotype" w:hAnsi="Palatino Linotype" w:cs="Palatino Linotype"/>
          <w:sz w:val="22"/>
          <w:szCs w:val="22"/>
        </w:rPr>
        <w:t>e 202</w:t>
      </w:r>
      <w:r>
        <w:rPr>
          <w:rFonts w:ascii="Palatino Linotype" w:eastAsia="Palatino Linotype" w:hAnsi="Palatino Linotype" w:cs="Palatino Linotype"/>
          <w:sz w:val="22"/>
          <w:szCs w:val="22"/>
        </w:rPr>
        <w:t>5</w:t>
      </w:r>
      <w:r w:rsidRPr="00C73B6F">
        <w:rPr>
          <w:rFonts w:ascii="Palatino Linotype" w:eastAsia="Palatino Linotype" w:hAnsi="Palatino Linotype" w:cs="Palatino Linotype"/>
          <w:sz w:val="22"/>
          <w:szCs w:val="22"/>
        </w:rPr>
        <w:t>.</w:t>
      </w:r>
    </w:p>
    <w:p w14:paraId="01EB0AAC" w14:textId="77777777" w:rsidR="00810ED3" w:rsidRDefault="00810ED3" w:rsidP="00A35192">
      <w:pPr>
        <w:spacing w:line="360" w:lineRule="auto"/>
        <w:contextualSpacing/>
        <w:jc w:val="both"/>
        <w:rPr>
          <w:rFonts w:ascii="Palatino Linotype" w:eastAsia="Palatino Linotype" w:hAnsi="Palatino Linotype" w:cs="Palatino Linotype"/>
          <w:sz w:val="22"/>
          <w:szCs w:val="22"/>
        </w:rPr>
      </w:pPr>
    </w:p>
    <w:p w14:paraId="707726F0" w14:textId="681AC0F8" w:rsidR="00810ED3" w:rsidRPr="00810ED3" w:rsidRDefault="00810ED3" w:rsidP="00A35192">
      <w:pPr>
        <w:spacing w:line="360" w:lineRule="auto"/>
        <w:contextualSpacing/>
        <w:jc w:val="both"/>
        <w:rPr>
          <w:rFonts w:ascii="Palatino Linotype" w:hAnsi="Palatino Linotype" w:cs="Tahoma"/>
          <w:bCs/>
          <w:iCs/>
          <w:sz w:val="22"/>
          <w:szCs w:val="22"/>
        </w:rPr>
      </w:pPr>
      <w:r w:rsidRPr="00C73B6F">
        <w:rPr>
          <w:rFonts w:ascii="Palatino Linotype" w:eastAsia="Palatino Linotype" w:hAnsi="Palatino Linotype" w:cs="Palatino Linotype"/>
          <w:sz w:val="22"/>
          <w:szCs w:val="22"/>
        </w:rPr>
        <w:t xml:space="preserve">Ahora bien, </w:t>
      </w:r>
      <w:r>
        <w:rPr>
          <w:rFonts w:ascii="Palatino Linotype" w:eastAsia="Palatino Linotype" w:hAnsi="Palatino Linotype" w:cs="Palatino Linotype"/>
          <w:b/>
          <w:sz w:val="22"/>
          <w:szCs w:val="22"/>
        </w:rPr>
        <w:t>respecto al sueldo o</w:t>
      </w:r>
      <w:r w:rsidRPr="00C73B6F">
        <w:rPr>
          <w:rFonts w:ascii="Palatino Linotype" w:eastAsia="Palatino Linotype" w:hAnsi="Palatino Linotype" w:cs="Palatino Linotype"/>
          <w:b/>
          <w:sz w:val="22"/>
          <w:szCs w:val="22"/>
        </w:rPr>
        <w:t xml:space="preserve"> percepciones </w:t>
      </w:r>
      <w:r w:rsidRPr="0089248C">
        <w:rPr>
          <w:rFonts w:ascii="Palatino Linotype" w:eastAsia="Palatino Linotype" w:hAnsi="Palatino Linotype" w:cs="Palatino Linotype"/>
          <w:sz w:val="22"/>
          <w:szCs w:val="22"/>
        </w:rPr>
        <w:t xml:space="preserve">de los servidores públicos adscritos al </w:t>
      </w:r>
      <w:r w:rsidR="00C61E36" w:rsidRPr="0089248C">
        <w:rPr>
          <w:rFonts w:ascii="Palatino Linotype" w:eastAsia="Palatino Linotype" w:hAnsi="Palatino Linotype" w:cs="Palatino Linotype"/>
          <w:sz w:val="22"/>
          <w:szCs w:val="22"/>
        </w:rPr>
        <w:t xml:space="preserve">Sistema Municipal </w:t>
      </w:r>
      <w:r w:rsidR="00F91F31" w:rsidRPr="0089248C">
        <w:rPr>
          <w:rFonts w:ascii="Palatino Linotype" w:eastAsia="Palatino Linotype" w:hAnsi="Palatino Linotype" w:cs="Palatino Linotype"/>
          <w:sz w:val="22"/>
          <w:szCs w:val="22"/>
        </w:rPr>
        <w:t>p</w:t>
      </w:r>
      <w:r w:rsidR="00C61E36" w:rsidRPr="0089248C">
        <w:rPr>
          <w:rFonts w:ascii="Palatino Linotype" w:eastAsia="Palatino Linotype" w:hAnsi="Palatino Linotype" w:cs="Palatino Linotype"/>
          <w:sz w:val="22"/>
          <w:szCs w:val="22"/>
        </w:rPr>
        <w:t>ara el Desarrollo Integral de la Familia de Toluca</w:t>
      </w:r>
      <w:r w:rsidRPr="00C73B6F">
        <w:rPr>
          <w:rFonts w:ascii="Palatino Linotype" w:eastAsia="Palatino Linotype" w:hAnsi="Palatino Linotype" w:cs="Palatino Linotype"/>
          <w:sz w:val="22"/>
          <w:szCs w:val="22"/>
        </w:rPr>
        <w:t xml:space="preserve">, </w:t>
      </w:r>
      <w:r w:rsidRPr="00810ED3">
        <w:rPr>
          <w:rFonts w:ascii="Palatino Linotype" w:hAnsi="Palatino Linotype" w:cs="Tahoma"/>
          <w:bCs/>
          <w:iCs/>
          <w:sz w:val="22"/>
          <w:szCs w:val="22"/>
        </w:rPr>
        <w:t xml:space="preserve">el artículo 147 de la Constitución Política del Estado Libre y Soberano de México, que establece que los trabajadores al servicio del Estado, recibirán una remuneración adecuada e irrenunciable por el desempeño de su empleo, cargo o comisión, que será determinada en el presupuesto de egresos que corresponda. </w:t>
      </w:r>
    </w:p>
    <w:p w14:paraId="261DB00A" w14:textId="77777777" w:rsidR="00810ED3" w:rsidRPr="00810ED3" w:rsidRDefault="00810ED3" w:rsidP="00A35192">
      <w:pPr>
        <w:spacing w:line="360" w:lineRule="auto"/>
        <w:jc w:val="both"/>
        <w:rPr>
          <w:rFonts w:ascii="Palatino Linotype" w:hAnsi="Palatino Linotype" w:cs="Tahoma"/>
          <w:bCs/>
          <w:iCs/>
          <w:sz w:val="22"/>
          <w:szCs w:val="22"/>
        </w:rPr>
      </w:pPr>
    </w:p>
    <w:p w14:paraId="5BF72402" w14:textId="77777777" w:rsidR="00810ED3" w:rsidRPr="00810ED3" w:rsidRDefault="00810ED3" w:rsidP="00A35192">
      <w:pPr>
        <w:spacing w:line="360" w:lineRule="auto"/>
        <w:jc w:val="both"/>
        <w:rPr>
          <w:rFonts w:ascii="Palatino Linotype" w:hAnsi="Palatino Linotype" w:cs="Tahoma"/>
          <w:bCs/>
          <w:iCs/>
          <w:sz w:val="22"/>
          <w:szCs w:val="22"/>
        </w:rPr>
      </w:pPr>
      <w:r w:rsidRPr="00810ED3">
        <w:rPr>
          <w:rFonts w:ascii="Palatino Linotype" w:hAnsi="Palatino Linotype" w:cs="Tahoma"/>
          <w:bCs/>
          <w:iCs/>
          <w:sz w:val="22"/>
          <w:szCs w:val="22"/>
        </w:rPr>
        <w:t>En orden de ideas, el artículo 3°, fracción XXXII, del Código Financiero del Estado de México y Municipios establece que la remuneración consiste en los pagos hechos por concepto de sueldo, compensaciones, gratificaciones, habitación, primas, comisiones, prestaciones, en especie y cualquier otra percepción o prestación que se entregue al servidor por su trabajo.</w:t>
      </w:r>
    </w:p>
    <w:p w14:paraId="332D394B" w14:textId="77777777" w:rsidR="00810ED3" w:rsidRPr="00810ED3" w:rsidRDefault="00810ED3" w:rsidP="00A35192">
      <w:pPr>
        <w:spacing w:line="360" w:lineRule="auto"/>
        <w:jc w:val="both"/>
        <w:rPr>
          <w:rFonts w:ascii="Palatino Linotype" w:hAnsi="Palatino Linotype" w:cs="Tahoma"/>
          <w:bCs/>
          <w:iCs/>
          <w:sz w:val="22"/>
          <w:szCs w:val="22"/>
        </w:rPr>
      </w:pPr>
    </w:p>
    <w:p w14:paraId="683E03AC" w14:textId="68FBC08B" w:rsidR="00810ED3" w:rsidRDefault="00810ED3" w:rsidP="00A35192">
      <w:pPr>
        <w:spacing w:line="360" w:lineRule="auto"/>
        <w:contextualSpacing/>
        <w:jc w:val="both"/>
        <w:rPr>
          <w:rFonts w:ascii="Palatino Linotype" w:eastAsia="Palatino Linotype" w:hAnsi="Palatino Linotype" w:cs="Palatino Linotype"/>
          <w:sz w:val="22"/>
          <w:szCs w:val="22"/>
        </w:rPr>
      </w:pPr>
      <w:r w:rsidRPr="00810ED3">
        <w:rPr>
          <w:rFonts w:ascii="Palatino Linotype" w:hAnsi="Palatino Linotype" w:cs="Tahoma"/>
          <w:bCs/>
          <w:iCs/>
          <w:sz w:val="22"/>
          <w:szCs w:val="22"/>
        </w:rPr>
        <w:t>Da la misma manera, el Anexo IV.5 Glosario de Términos, del Manual para la Planeación, Programación y Presupuesto de Egresos Municipal para el ejercicio fiscal dos mil veintidós, establece que la remuneración es la percepción de un trabajador o retribución monetaria que se da en pago por su servicio o actividad desarrollada.</w:t>
      </w:r>
    </w:p>
    <w:p w14:paraId="2B591363" w14:textId="77777777" w:rsidR="00B523E2" w:rsidRDefault="00B523E2" w:rsidP="00A35192">
      <w:pPr>
        <w:spacing w:line="360" w:lineRule="auto"/>
        <w:jc w:val="both"/>
        <w:rPr>
          <w:rFonts w:ascii="Palatino Linotype" w:eastAsia="Calibri" w:hAnsi="Palatino Linotype" w:cs="Tahoma"/>
          <w:bCs/>
          <w:color w:val="000000"/>
          <w:sz w:val="22"/>
          <w:szCs w:val="22"/>
        </w:rPr>
      </w:pPr>
    </w:p>
    <w:p w14:paraId="0E003B15" w14:textId="00A68072" w:rsidR="00D44071" w:rsidRPr="00D44071" w:rsidRDefault="004B16B7" w:rsidP="00A35192">
      <w:pPr>
        <w:spacing w:line="360" w:lineRule="auto"/>
        <w:jc w:val="both"/>
        <w:rPr>
          <w:rFonts w:ascii="Palatino Linotype" w:eastAsia="Calibri" w:hAnsi="Palatino Linotype" w:cs="Tahoma"/>
          <w:bCs/>
          <w:color w:val="000000"/>
          <w:sz w:val="22"/>
          <w:szCs w:val="22"/>
        </w:rPr>
      </w:pPr>
      <w:r>
        <w:rPr>
          <w:rFonts w:ascii="Palatino Linotype" w:eastAsia="Calibri" w:hAnsi="Palatino Linotype" w:cs="Tahoma"/>
          <w:bCs/>
          <w:color w:val="000000"/>
          <w:sz w:val="22"/>
          <w:szCs w:val="22"/>
        </w:rPr>
        <w:t>No pasa desapercibido que</w:t>
      </w:r>
      <w:r w:rsidR="00D44071" w:rsidRPr="00D44071">
        <w:rPr>
          <w:rFonts w:ascii="Palatino Linotype" w:eastAsia="Calibri" w:hAnsi="Palatino Linotype" w:cs="Tahoma"/>
          <w:bCs/>
          <w:color w:val="000000"/>
          <w:sz w:val="22"/>
          <w:szCs w:val="22"/>
        </w:rPr>
        <w:t>, la Ley de Transparencia y Acceso a la Información Pública del Estado de México y Municipios ha establecido que el</w:t>
      </w:r>
      <w:r w:rsidR="00D44071" w:rsidRPr="00D44071">
        <w:rPr>
          <w:rFonts w:ascii="Palatino Linotype" w:eastAsia="Calibri" w:hAnsi="Palatino Linotype" w:cs="Tahoma"/>
          <w:color w:val="000000"/>
          <w:sz w:val="22"/>
          <w:szCs w:val="22"/>
        </w:rPr>
        <w:t xml:space="preserve"> </w:t>
      </w:r>
      <w:r w:rsidR="00D44071" w:rsidRPr="00D44071">
        <w:rPr>
          <w:rFonts w:ascii="Palatino Linotype" w:eastAsia="Calibri" w:hAnsi="Palatino Linotype" w:cs="Tahoma"/>
          <w:b/>
          <w:bCs/>
          <w:color w:val="000000"/>
          <w:sz w:val="22"/>
          <w:szCs w:val="22"/>
        </w:rPr>
        <w:t>nombre completo</w:t>
      </w:r>
      <w:r w:rsidR="00D44071" w:rsidRPr="00D44071">
        <w:rPr>
          <w:rFonts w:ascii="Palatino Linotype" w:eastAsia="Calibri" w:hAnsi="Palatino Linotype" w:cs="Tahoma"/>
          <w:color w:val="000000"/>
          <w:sz w:val="22"/>
          <w:szCs w:val="22"/>
        </w:rPr>
        <w:t xml:space="preserve">, </w:t>
      </w:r>
      <w:r w:rsidR="00D44071" w:rsidRPr="00D44071">
        <w:rPr>
          <w:rFonts w:ascii="Palatino Linotype" w:eastAsia="Calibri" w:hAnsi="Palatino Linotype" w:cs="Tahoma"/>
          <w:b/>
          <w:bCs/>
          <w:color w:val="000000"/>
          <w:sz w:val="22"/>
          <w:szCs w:val="22"/>
        </w:rPr>
        <w:t>car</w:t>
      </w:r>
      <w:r w:rsidR="00810ED3">
        <w:rPr>
          <w:rFonts w:ascii="Palatino Linotype" w:eastAsia="Calibri" w:hAnsi="Palatino Linotype" w:cs="Tahoma"/>
          <w:b/>
          <w:bCs/>
          <w:color w:val="000000"/>
          <w:sz w:val="22"/>
          <w:szCs w:val="22"/>
        </w:rPr>
        <w:t xml:space="preserve">go, fecha de alta en el cargo, </w:t>
      </w:r>
      <w:r w:rsidR="00D44071" w:rsidRPr="00D44071">
        <w:rPr>
          <w:rFonts w:ascii="Palatino Linotype" w:eastAsia="Calibri" w:hAnsi="Palatino Linotype" w:cs="Tahoma"/>
          <w:b/>
          <w:bCs/>
          <w:color w:val="000000"/>
          <w:sz w:val="22"/>
          <w:szCs w:val="22"/>
        </w:rPr>
        <w:t>área de adscripción</w:t>
      </w:r>
      <w:r w:rsidR="00810ED3">
        <w:rPr>
          <w:rFonts w:ascii="Palatino Linotype" w:eastAsia="Calibri" w:hAnsi="Palatino Linotype" w:cs="Tahoma"/>
          <w:b/>
          <w:bCs/>
          <w:color w:val="000000"/>
          <w:sz w:val="22"/>
          <w:szCs w:val="22"/>
        </w:rPr>
        <w:t xml:space="preserve"> y remuneración,</w:t>
      </w:r>
      <w:r w:rsidR="00D44071" w:rsidRPr="00D44071">
        <w:rPr>
          <w:rFonts w:ascii="Palatino Linotype" w:eastAsia="Calibri" w:hAnsi="Palatino Linotype" w:cs="Tahoma"/>
          <w:color w:val="000000"/>
          <w:sz w:val="22"/>
          <w:szCs w:val="22"/>
        </w:rPr>
        <w:t xml:space="preserve"> </w:t>
      </w:r>
      <w:r w:rsidR="00D44071" w:rsidRPr="00D44071">
        <w:rPr>
          <w:rFonts w:ascii="Palatino Linotype" w:eastAsia="Calibri" w:hAnsi="Palatino Linotype" w:cs="Tahoma"/>
          <w:bCs/>
          <w:color w:val="000000"/>
          <w:sz w:val="22"/>
          <w:szCs w:val="22"/>
        </w:rPr>
        <w:t>constituyen una obligación de transparencia por parte de los sujetos obligados.</w:t>
      </w:r>
    </w:p>
    <w:p w14:paraId="39E73F57" w14:textId="77777777" w:rsidR="00D44071" w:rsidRPr="00D44071" w:rsidRDefault="00D44071" w:rsidP="00A35192">
      <w:pPr>
        <w:spacing w:line="360" w:lineRule="auto"/>
        <w:jc w:val="both"/>
        <w:rPr>
          <w:rFonts w:ascii="Palatino Linotype" w:eastAsia="Calibri" w:hAnsi="Palatino Linotype" w:cs="Tahoma"/>
          <w:bCs/>
          <w:color w:val="000000"/>
          <w:sz w:val="22"/>
          <w:szCs w:val="22"/>
        </w:rPr>
      </w:pPr>
    </w:p>
    <w:p w14:paraId="7775B49C" w14:textId="7F6C7A2D" w:rsidR="00D44071" w:rsidRDefault="00D44071" w:rsidP="00A35192">
      <w:pPr>
        <w:spacing w:line="360" w:lineRule="auto"/>
        <w:contextualSpacing/>
        <w:jc w:val="both"/>
        <w:rPr>
          <w:rFonts w:ascii="Palatino Linotype" w:hAnsi="Palatino Linotype"/>
          <w:sz w:val="22"/>
          <w:szCs w:val="22"/>
        </w:rPr>
      </w:pPr>
      <w:r w:rsidRPr="00D44071">
        <w:rPr>
          <w:rFonts w:ascii="Palatino Linotype" w:eastAsia="Calibri" w:hAnsi="Palatino Linotype"/>
          <w:bCs/>
          <w:iCs/>
          <w:sz w:val="22"/>
          <w:szCs w:val="22"/>
          <w:lang w:val="es-ES"/>
        </w:rPr>
        <w:lastRenderedPageBreak/>
        <w:t xml:space="preserve">En ese contexto, el artículo 70, fracciones VII,  VIII y XXI, de la Ley General de Transparencia y Acceso a la Información Pública y 92, fracciones VII, VIII y XXI, de la Ley de Transparencia y Acceso a la Información Pública del Estado de México y Municipios, establece que los Sujetos Obligados tienen la obligación de poner a disposición del público de manera permanente y actualizada </w:t>
      </w:r>
      <w:r w:rsidRPr="00D44071">
        <w:rPr>
          <w:rFonts w:ascii="Palatino Linotype" w:eastAsia="Calibri" w:hAnsi="Palatino Linotype" w:cs="Tahoma"/>
          <w:bCs/>
          <w:color w:val="000000"/>
          <w:sz w:val="22"/>
          <w:szCs w:val="22"/>
        </w:rPr>
        <w:t>de acuerdo con sus facultades, atribuciones, funciones u objeto social,</w:t>
      </w:r>
      <w:r w:rsidRPr="00D44071">
        <w:rPr>
          <w:rFonts w:ascii="Palatino Linotype" w:eastAsia="Calibri" w:hAnsi="Palatino Linotype"/>
          <w:bCs/>
          <w:iCs/>
          <w:sz w:val="22"/>
          <w:szCs w:val="22"/>
          <w:lang w:val="es-ES"/>
        </w:rPr>
        <w:t xml:space="preserve"> </w:t>
      </w:r>
      <w:r w:rsidRPr="00D44071">
        <w:rPr>
          <w:rFonts w:ascii="Palatino Linotype" w:hAnsi="Palatino Linotype" w:cs="Tahoma"/>
          <w:bCs/>
          <w:iCs/>
          <w:sz w:val="22"/>
          <w:szCs w:val="22"/>
        </w:rPr>
        <w:t>la</w:t>
      </w:r>
      <w:r w:rsidRPr="00D44071">
        <w:rPr>
          <w:rFonts w:ascii="Palatino Linotype" w:hAnsi="Palatino Linotype"/>
          <w:sz w:val="22"/>
          <w:szCs w:val="22"/>
        </w:rPr>
        <w:t xml:space="preserve"> </w:t>
      </w:r>
      <w:r w:rsidRPr="000A33A4">
        <w:rPr>
          <w:rFonts w:ascii="Palatino Linotype" w:hAnsi="Palatino Linotype"/>
          <w:sz w:val="22"/>
          <w:szCs w:val="22"/>
          <w:u w:val="single"/>
        </w:rPr>
        <w:t>remuneración bruta y neta de todos los servidores públicos de base o de confianza</w:t>
      </w:r>
      <w:r w:rsidRPr="00D44071">
        <w:rPr>
          <w:rFonts w:ascii="Palatino Linotype" w:hAnsi="Palatino Linotype"/>
          <w:sz w:val="22"/>
          <w:szCs w:val="22"/>
        </w:rPr>
        <w:t xml:space="preserve">, así como, </w:t>
      </w:r>
      <w:r w:rsidRPr="000A33A4">
        <w:rPr>
          <w:rFonts w:ascii="Palatino Linotype" w:hAnsi="Palatino Linotype"/>
          <w:sz w:val="22"/>
          <w:szCs w:val="22"/>
          <w:u w:val="single"/>
        </w:rPr>
        <w:t>el directorio de todos los servidores públicos y la información curricular desde el nivel de jefe de departamento o equivalente, hasta el titular del sujeto obligado</w:t>
      </w:r>
      <w:r w:rsidRPr="00D44071">
        <w:rPr>
          <w:rFonts w:ascii="Palatino Linotype" w:hAnsi="Palatino Linotype"/>
          <w:sz w:val="22"/>
          <w:szCs w:val="22"/>
        </w:rPr>
        <w:t xml:space="preserve">, </w:t>
      </w:r>
      <w:r w:rsidRPr="00D44071">
        <w:rPr>
          <w:rFonts w:ascii="Palatino Linotype" w:hAnsi="Palatino Linotype"/>
          <w:b/>
          <w:bCs/>
          <w:sz w:val="22"/>
          <w:szCs w:val="22"/>
        </w:rPr>
        <w:t>dicha información deberá incluir el nombre completo</w:t>
      </w:r>
      <w:r w:rsidRPr="00D44071">
        <w:rPr>
          <w:rFonts w:ascii="Palatino Linotype" w:hAnsi="Palatino Linotype"/>
          <w:sz w:val="22"/>
          <w:szCs w:val="22"/>
        </w:rPr>
        <w:t xml:space="preserve">, </w:t>
      </w:r>
      <w:r w:rsidR="00B523E2">
        <w:rPr>
          <w:rFonts w:ascii="Palatino Linotype" w:hAnsi="Palatino Linotype"/>
          <w:b/>
          <w:bCs/>
          <w:sz w:val="22"/>
          <w:szCs w:val="22"/>
        </w:rPr>
        <w:t>denominación del puesto,</w:t>
      </w:r>
      <w:r w:rsidRPr="00D44071">
        <w:rPr>
          <w:rFonts w:ascii="Palatino Linotype" w:hAnsi="Palatino Linotype"/>
          <w:b/>
          <w:bCs/>
          <w:sz w:val="22"/>
          <w:szCs w:val="22"/>
        </w:rPr>
        <w:t xml:space="preserve"> cargo y área de adscripción</w:t>
      </w:r>
      <w:r w:rsidRPr="00D44071">
        <w:rPr>
          <w:rFonts w:ascii="Palatino Linotype" w:hAnsi="Palatino Linotype"/>
          <w:sz w:val="22"/>
          <w:szCs w:val="22"/>
        </w:rPr>
        <w:t xml:space="preserve"> del sujeto obligado.</w:t>
      </w:r>
    </w:p>
    <w:p w14:paraId="4FF3D091" w14:textId="77777777" w:rsidR="000A33A4" w:rsidRDefault="000A33A4" w:rsidP="00A35192">
      <w:pPr>
        <w:spacing w:line="360" w:lineRule="auto"/>
        <w:contextualSpacing/>
        <w:jc w:val="both"/>
        <w:rPr>
          <w:rFonts w:ascii="Palatino Linotype" w:hAnsi="Palatino Linotype"/>
          <w:sz w:val="22"/>
          <w:szCs w:val="22"/>
        </w:rPr>
      </w:pPr>
    </w:p>
    <w:p w14:paraId="57953346" w14:textId="6F0C3247" w:rsidR="000A33A4" w:rsidRPr="00D44071" w:rsidRDefault="000A33A4" w:rsidP="00A35192">
      <w:pPr>
        <w:spacing w:line="360" w:lineRule="auto"/>
        <w:contextualSpacing/>
        <w:jc w:val="both"/>
        <w:rPr>
          <w:rFonts w:ascii="Palatino Linotype" w:hAnsi="Palatino Linotype"/>
          <w:sz w:val="22"/>
          <w:szCs w:val="22"/>
        </w:rPr>
      </w:pPr>
      <w:r>
        <w:rPr>
          <w:rFonts w:ascii="Palatino Linotype" w:hAnsi="Palatino Linotype"/>
          <w:sz w:val="22"/>
          <w:szCs w:val="22"/>
        </w:rPr>
        <w:t xml:space="preserve">Como se desprende de lo anterior, el Sujeto Obligado cuenta con competencia para poseer, generar y administrar la información que es de interés del solicitante, pues esta se genera desde la relación laboral que existe entre el </w:t>
      </w:r>
      <w:r w:rsidRPr="000A33A4">
        <w:rPr>
          <w:rFonts w:ascii="Palatino Linotype" w:hAnsi="Palatino Linotype"/>
          <w:sz w:val="22"/>
          <w:szCs w:val="22"/>
        </w:rPr>
        <w:t>Sistema Municipal para el Desarrollo Integral de la Familia de Toluca</w:t>
      </w:r>
      <w:r>
        <w:rPr>
          <w:rFonts w:ascii="Palatino Linotype" w:hAnsi="Palatino Linotype"/>
          <w:sz w:val="22"/>
          <w:szCs w:val="22"/>
        </w:rPr>
        <w:t xml:space="preserve"> (empleador) y el Servidor Público (empleado), al darle a conocer el </w:t>
      </w:r>
      <w:r w:rsidRPr="000A33A4">
        <w:rPr>
          <w:rFonts w:ascii="Palatino Linotype" w:hAnsi="Palatino Linotype"/>
          <w:sz w:val="22"/>
          <w:szCs w:val="22"/>
        </w:rPr>
        <w:t>c</w:t>
      </w:r>
      <w:r w:rsidRPr="000A33A4">
        <w:rPr>
          <w:rFonts w:ascii="Palatino Linotype" w:hAnsi="Palatino Linotype"/>
          <w:bCs/>
          <w:sz w:val="22"/>
          <w:szCs w:val="22"/>
        </w:rPr>
        <w:t>argo para el que es designado, fec</w:t>
      </w:r>
      <w:r>
        <w:rPr>
          <w:rFonts w:ascii="Palatino Linotype" w:hAnsi="Palatino Linotype"/>
          <w:bCs/>
          <w:sz w:val="22"/>
          <w:szCs w:val="22"/>
        </w:rPr>
        <w:t xml:space="preserve">ha de inicio de sus servicios, </w:t>
      </w:r>
      <w:r w:rsidRPr="000A33A4">
        <w:rPr>
          <w:rFonts w:ascii="Palatino Linotype" w:hAnsi="Palatino Linotype"/>
          <w:bCs/>
          <w:sz w:val="22"/>
          <w:szCs w:val="22"/>
        </w:rPr>
        <w:t>lugar de adscripción</w:t>
      </w:r>
      <w:r>
        <w:rPr>
          <w:rFonts w:ascii="Palatino Linotype" w:hAnsi="Palatino Linotype"/>
          <w:bCs/>
          <w:sz w:val="22"/>
          <w:szCs w:val="22"/>
        </w:rPr>
        <w:t xml:space="preserve"> y la remuneración que recibirá por la prestación de sus servicios; incluso, la información que es de interés de la persona Recurrente, se trata de obligaciones de transparencia, como lo enmarca la Ley de Transparencia Local, tal como se analizó en párrafos que anteceden. En razón de ello, el Sujeto Obligado</w:t>
      </w:r>
      <w:r w:rsidR="00BB060B">
        <w:rPr>
          <w:rFonts w:ascii="Palatino Linotype" w:hAnsi="Palatino Linotype"/>
          <w:bCs/>
          <w:sz w:val="22"/>
          <w:szCs w:val="22"/>
        </w:rPr>
        <w:t xml:space="preserve">, previa búsqueda en los archivos electrónicos y físicos de la Dirección de Administración y Tesorería, </w:t>
      </w:r>
      <w:r>
        <w:rPr>
          <w:rFonts w:ascii="Palatino Linotype" w:hAnsi="Palatino Linotype"/>
          <w:bCs/>
          <w:sz w:val="22"/>
          <w:szCs w:val="22"/>
        </w:rPr>
        <w:t xml:space="preserve">deberá hacer entrega de la información solicitada. </w:t>
      </w:r>
    </w:p>
    <w:p w14:paraId="713C03ED" w14:textId="77777777" w:rsidR="00134AF6" w:rsidRPr="00D44071" w:rsidRDefault="00134AF6" w:rsidP="00A35192">
      <w:pPr>
        <w:spacing w:line="360" w:lineRule="auto"/>
        <w:contextualSpacing/>
        <w:jc w:val="both"/>
        <w:rPr>
          <w:rFonts w:ascii="Palatino Linotype" w:hAnsi="Palatino Linotype"/>
          <w:sz w:val="22"/>
          <w:szCs w:val="22"/>
        </w:rPr>
      </w:pPr>
    </w:p>
    <w:p w14:paraId="05869BA6" w14:textId="5E00758E" w:rsidR="00D44071" w:rsidRPr="00134AF6" w:rsidRDefault="00A867F8" w:rsidP="00A35192">
      <w:pPr>
        <w:pStyle w:val="Prrafodelista"/>
        <w:numPr>
          <w:ilvl w:val="0"/>
          <w:numId w:val="7"/>
        </w:numPr>
        <w:spacing w:line="360" w:lineRule="auto"/>
        <w:jc w:val="both"/>
        <w:rPr>
          <w:rFonts w:ascii="Palatino Linotype" w:hAnsi="Palatino Linotype"/>
          <w:b/>
          <w:szCs w:val="22"/>
        </w:rPr>
      </w:pPr>
      <w:r w:rsidRPr="00134AF6">
        <w:rPr>
          <w:rFonts w:ascii="Palatino Linotype" w:hAnsi="Palatino Linotype"/>
          <w:b/>
          <w:szCs w:val="22"/>
        </w:rPr>
        <w:t>Documento que acredite último nivel de estudio</w:t>
      </w:r>
      <w:r w:rsidR="00134AF6" w:rsidRPr="00134AF6">
        <w:rPr>
          <w:rFonts w:ascii="Palatino Linotype" w:hAnsi="Palatino Linotype"/>
          <w:b/>
          <w:szCs w:val="22"/>
        </w:rPr>
        <w:t xml:space="preserve"> y</w:t>
      </w:r>
      <w:r w:rsidRPr="00134AF6">
        <w:rPr>
          <w:rFonts w:ascii="Palatino Linotype" w:hAnsi="Palatino Linotype"/>
          <w:b/>
          <w:szCs w:val="22"/>
        </w:rPr>
        <w:t xml:space="preserve"> experiencia</w:t>
      </w:r>
    </w:p>
    <w:p w14:paraId="37E4B66E" w14:textId="77777777" w:rsidR="00D44071" w:rsidRDefault="00D44071" w:rsidP="00A35192">
      <w:pPr>
        <w:spacing w:line="360" w:lineRule="auto"/>
        <w:contextualSpacing/>
        <w:jc w:val="both"/>
        <w:rPr>
          <w:rFonts w:ascii="Palatino Linotype" w:hAnsi="Palatino Linotype"/>
          <w:sz w:val="22"/>
          <w:szCs w:val="22"/>
        </w:rPr>
      </w:pPr>
    </w:p>
    <w:p w14:paraId="1040A95C" w14:textId="77777777" w:rsidR="00F94D81" w:rsidRDefault="00F94D81" w:rsidP="00A35192">
      <w:pPr>
        <w:spacing w:line="360" w:lineRule="auto"/>
        <w:jc w:val="both"/>
        <w:rPr>
          <w:rFonts w:ascii="Palatino Linotype" w:eastAsia="Palatino Linotype" w:hAnsi="Palatino Linotype" w:cs="Palatino Linotype"/>
          <w:color w:val="000000"/>
          <w:sz w:val="22"/>
          <w:szCs w:val="22"/>
        </w:rPr>
      </w:pPr>
      <w:r w:rsidRPr="00C73B6F">
        <w:rPr>
          <w:rFonts w:ascii="Palatino Linotype" w:eastAsia="Palatino Linotype" w:hAnsi="Palatino Linotype" w:cs="Palatino Linotype"/>
          <w:sz w:val="22"/>
          <w:szCs w:val="22"/>
        </w:rPr>
        <w:lastRenderedPageBreak/>
        <w:t xml:space="preserve">Ahora bien, respecto de lo solicitado se advierte que </w:t>
      </w:r>
      <w:r w:rsidRPr="00C73B6F">
        <w:rPr>
          <w:rFonts w:ascii="Palatino Linotype" w:eastAsia="Palatino Linotype" w:hAnsi="Palatino Linotype" w:cs="Palatino Linotype"/>
          <w:color w:val="000000"/>
          <w:sz w:val="22"/>
          <w:szCs w:val="22"/>
        </w:rPr>
        <w:t>el artículo 47, fracciones I y IX, de la Ley del Trabajo de los Servidores Públicos del Estado de México, precisa que para ingresar al servicio público se requiere presentar una solicitud de empleo utilizando la forma oficial que autorice la institución pública y acreditar los conocimientos y aptitudes necesarios para el desempeño del puesto.</w:t>
      </w:r>
    </w:p>
    <w:p w14:paraId="46E9933C" w14:textId="77777777" w:rsidR="009A04BD" w:rsidRDefault="009A04BD" w:rsidP="00A35192">
      <w:pPr>
        <w:spacing w:line="360" w:lineRule="auto"/>
        <w:jc w:val="both"/>
        <w:rPr>
          <w:rFonts w:ascii="Palatino Linotype" w:eastAsia="Palatino Linotype" w:hAnsi="Palatino Linotype" w:cs="Palatino Linotype"/>
          <w:color w:val="000000"/>
          <w:sz w:val="22"/>
          <w:szCs w:val="22"/>
        </w:rPr>
      </w:pPr>
    </w:p>
    <w:p w14:paraId="09C24A1B" w14:textId="7F51BB16" w:rsidR="009A04BD" w:rsidRDefault="009A04BD" w:rsidP="00A35192">
      <w:pPr>
        <w:spacing w:line="360" w:lineRule="auto"/>
        <w:jc w:val="both"/>
        <w:rPr>
          <w:rFonts w:ascii="Palatino Linotype" w:eastAsia="Palatino Linotype" w:hAnsi="Palatino Linotype" w:cs="Palatino Linotype"/>
          <w:color w:val="000000"/>
          <w:sz w:val="22"/>
          <w:szCs w:val="22"/>
        </w:rPr>
      </w:pPr>
      <w:r w:rsidRPr="009A04BD">
        <w:rPr>
          <w:rFonts w:ascii="Palatino Linotype" w:eastAsia="Palatino Linotype" w:hAnsi="Palatino Linotype" w:cs="Palatino Linotype"/>
          <w:color w:val="000000"/>
          <w:sz w:val="22"/>
          <w:szCs w:val="22"/>
        </w:rPr>
        <w:t>Por su parte, la Ley Orgánica Municipal, señala de manera general y facultativa en su artículo 32, fracción  III, que para acceder a determinados cargos, los servidores públicos, deberán de presentar el título profesional o la acreditación de experiencia mínima de un año en la materia, cuando el perfil de puestos, así lo contemple de manera expresa.</w:t>
      </w:r>
    </w:p>
    <w:p w14:paraId="7C44F32F" w14:textId="77777777" w:rsidR="00D8255C" w:rsidRDefault="00D8255C" w:rsidP="00A35192">
      <w:pPr>
        <w:spacing w:line="360" w:lineRule="auto"/>
        <w:jc w:val="both"/>
        <w:rPr>
          <w:rFonts w:ascii="Palatino Linotype" w:eastAsia="Palatino Linotype" w:hAnsi="Palatino Linotype" w:cs="Palatino Linotype"/>
          <w:color w:val="000000"/>
          <w:sz w:val="22"/>
          <w:szCs w:val="22"/>
        </w:rPr>
      </w:pPr>
    </w:p>
    <w:p w14:paraId="2F63585F" w14:textId="10F6AE84" w:rsidR="00D8255C" w:rsidRPr="00C3368B" w:rsidRDefault="00D8255C" w:rsidP="00A35192">
      <w:pPr>
        <w:spacing w:line="360" w:lineRule="auto"/>
        <w:jc w:val="both"/>
        <w:rPr>
          <w:rFonts w:ascii="Palatino Linotype" w:hAnsi="Palatino Linotype" w:cs="Tahoma"/>
          <w:sz w:val="22"/>
          <w:szCs w:val="22"/>
          <w:lang w:val="es-ES"/>
        </w:rPr>
      </w:pPr>
      <w:r>
        <w:rPr>
          <w:rFonts w:ascii="Palatino Linotype" w:eastAsia="Palatino Linotype" w:hAnsi="Palatino Linotype" w:cs="Palatino Linotype"/>
          <w:color w:val="000000"/>
          <w:sz w:val="22"/>
          <w:szCs w:val="22"/>
        </w:rPr>
        <w:t xml:space="preserve">En este sentido, </w:t>
      </w:r>
      <w:r w:rsidRPr="00C3368B">
        <w:rPr>
          <w:rFonts w:ascii="Palatino Linotype" w:hAnsi="Palatino Linotype" w:cs="Tahoma"/>
          <w:sz w:val="22"/>
          <w:szCs w:val="22"/>
          <w:lang w:val="es-ES"/>
        </w:rPr>
        <w:t xml:space="preserve">este Instituto considera pertinente precisar, que si bien por grado de estudios se de comprender que se refiere a Licenciatura, Maestría o Doctorado, es decir, se trata de una especialización general como una carrera en específico que se concluyó y se demuestra con el Título Profesional o el Título de Grado obtenido, el cual es expedido, por Autoridad Competente, ello de conformidad con el Diccionario de la Real Academia Española, consultado en la liga electrónica </w:t>
      </w:r>
      <w:hyperlink r:id="rId8" w:history="1">
        <w:r w:rsidRPr="00C3368B">
          <w:rPr>
            <w:rFonts w:ascii="Palatino Linotype" w:hAnsi="Palatino Linotype" w:cs="Tahoma"/>
            <w:color w:val="0563C1" w:themeColor="hyperlink"/>
            <w:sz w:val="22"/>
            <w:szCs w:val="22"/>
            <w:u w:val="single"/>
            <w:lang w:val="es-ES"/>
          </w:rPr>
          <w:t>https://dle.rae.es/grado?m=form</w:t>
        </w:r>
      </w:hyperlink>
      <w:r w:rsidRPr="00C3368B">
        <w:rPr>
          <w:rFonts w:ascii="Palatino Linotype" w:hAnsi="Palatino Linotype" w:cs="Tahoma"/>
          <w:sz w:val="22"/>
          <w:szCs w:val="22"/>
          <w:lang w:val="es-ES"/>
        </w:rPr>
        <w:t xml:space="preserve"> (el </w:t>
      </w:r>
      <w:r>
        <w:rPr>
          <w:rFonts w:ascii="Palatino Linotype" w:hAnsi="Palatino Linotype" w:cs="Tahoma"/>
          <w:sz w:val="22"/>
          <w:szCs w:val="22"/>
          <w:lang w:val="es-ES"/>
        </w:rPr>
        <w:t>once de febrero de dos mil veinticinco</w:t>
      </w:r>
      <w:r w:rsidRPr="00C3368B">
        <w:rPr>
          <w:rFonts w:ascii="Palatino Linotype" w:hAnsi="Palatino Linotype" w:cs="Tahoma"/>
          <w:sz w:val="22"/>
          <w:szCs w:val="22"/>
          <w:lang w:val="es-ES"/>
        </w:rPr>
        <w:t xml:space="preserve">, a las </w:t>
      </w:r>
      <w:r>
        <w:rPr>
          <w:rFonts w:ascii="Palatino Linotype" w:hAnsi="Palatino Linotype" w:cs="Tahoma"/>
          <w:sz w:val="22"/>
          <w:szCs w:val="22"/>
          <w:lang w:val="es-ES"/>
        </w:rPr>
        <w:t>doce</w:t>
      </w:r>
      <w:r w:rsidRPr="00C3368B">
        <w:rPr>
          <w:rFonts w:ascii="Palatino Linotype" w:hAnsi="Palatino Linotype" w:cs="Tahoma"/>
          <w:sz w:val="22"/>
          <w:szCs w:val="22"/>
          <w:lang w:val="es-ES"/>
        </w:rPr>
        <w:t xml:space="preserve"> horas), mismo que advierte lo siguiente:</w:t>
      </w:r>
    </w:p>
    <w:p w14:paraId="11420690" w14:textId="77777777" w:rsidR="00D8255C" w:rsidRPr="00C3368B" w:rsidRDefault="00D8255C" w:rsidP="00A35192">
      <w:pPr>
        <w:spacing w:line="360" w:lineRule="auto"/>
        <w:jc w:val="both"/>
        <w:rPr>
          <w:rFonts w:ascii="Palatino Linotype" w:hAnsi="Palatino Linotype" w:cs="Tahoma"/>
          <w:sz w:val="22"/>
          <w:szCs w:val="22"/>
          <w:lang w:val="es-ES"/>
        </w:rPr>
      </w:pPr>
    </w:p>
    <w:p w14:paraId="2D0271D2" w14:textId="77777777" w:rsidR="00D8255C" w:rsidRPr="00C3368B" w:rsidRDefault="00D8255C" w:rsidP="00A35192">
      <w:pPr>
        <w:numPr>
          <w:ilvl w:val="0"/>
          <w:numId w:val="10"/>
        </w:numPr>
        <w:spacing w:line="360" w:lineRule="auto"/>
        <w:contextualSpacing/>
        <w:jc w:val="both"/>
        <w:rPr>
          <w:rFonts w:ascii="Palatino Linotype" w:hAnsi="Palatino Linotype" w:cs="Tahoma"/>
          <w:szCs w:val="24"/>
          <w:lang w:val="es-ES"/>
        </w:rPr>
      </w:pPr>
      <w:r w:rsidRPr="00C3368B">
        <w:rPr>
          <w:rFonts w:ascii="Palatino Linotype" w:hAnsi="Palatino Linotype" w:cs="Tahoma"/>
          <w:b/>
          <w:szCs w:val="24"/>
          <w:lang w:val="es-ES"/>
        </w:rPr>
        <w:t xml:space="preserve">Grado.- </w:t>
      </w:r>
      <w:r w:rsidRPr="00C3368B">
        <w:rPr>
          <w:rFonts w:ascii="Palatino Linotype" w:hAnsi="Palatino Linotype" w:cs="Tahoma"/>
          <w:i/>
          <w:szCs w:val="24"/>
          <w:lang w:val="es-ES"/>
        </w:rPr>
        <w:t xml:space="preserve">Del lat. </w:t>
      </w:r>
      <w:proofErr w:type="spellStart"/>
      <w:r w:rsidRPr="00C3368B">
        <w:rPr>
          <w:rFonts w:ascii="Palatino Linotype" w:hAnsi="Palatino Linotype" w:cs="Tahoma"/>
          <w:i/>
          <w:szCs w:val="24"/>
          <w:lang w:val="es-ES"/>
        </w:rPr>
        <w:t>gradus</w:t>
      </w:r>
      <w:proofErr w:type="spellEnd"/>
      <w:r w:rsidRPr="00C3368B">
        <w:rPr>
          <w:rFonts w:ascii="Palatino Linotype" w:hAnsi="Palatino Linotype" w:cs="Tahoma"/>
          <w:i/>
          <w:szCs w:val="24"/>
          <w:lang w:val="es-ES"/>
        </w:rPr>
        <w:t xml:space="preserve"> 'paso', 'peldaño', 'grado, escala',</w:t>
      </w:r>
      <w:r w:rsidRPr="00C3368B">
        <w:rPr>
          <w:rFonts w:ascii="Palatino Linotype" w:hAnsi="Palatino Linotype" w:cs="Tahoma"/>
          <w:szCs w:val="24"/>
          <w:lang w:val="es-ES"/>
        </w:rPr>
        <w:t xml:space="preserve"> </w:t>
      </w:r>
      <w:r w:rsidRPr="00C3368B">
        <w:rPr>
          <w:rFonts w:ascii="Palatino Linotype" w:hAnsi="Palatino Linotype" w:cs="Tahoma"/>
          <w:i/>
          <w:szCs w:val="24"/>
          <w:lang w:val="es-ES"/>
        </w:rPr>
        <w:t xml:space="preserve">En la enseñanza, </w:t>
      </w:r>
      <w:r w:rsidRPr="00C3368B">
        <w:rPr>
          <w:rFonts w:ascii="Palatino Linotype" w:hAnsi="Palatino Linotype" w:cs="Tahoma"/>
          <w:i/>
          <w:szCs w:val="24"/>
          <w:u w:val="single"/>
          <w:lang w:val="es-ES"/>
        </w:rPr>
        <w:t>título que se alcanza al superar cada uno de los niveles de estudio</w:t>
      </w:r>
      <w:r w:rsidRPr="00C3368B">
        <w:rPr>
          <w:rFonts w:ascii="Palatino Linotype" w:hAnsi="Palatino Linotype" w:cs="Tahoma"/>
          <w:i/>
          <w:szCs w:val="24"/>
          <w:lang w:val="es-ES"/>
        </w:rPr>
        <w:t>. Grado de bachiller, de doctor.</w:t>
      </w:r>
    </w:p>
    <w:p w14:paraId="51D53EE8" w14:textId="77777777" w:rsidR="00D8255C" w:rsidRPr="00C3368B" w:rsidRDefault="00D8255C" w:rsidP="00A35192">
      <w:pPr>
        <w:spacing w:line="360" w:lineRule="auto"/>
        <w:ind w:left="720"/>
        <w:contextualSpacing/>
        <w:jc w:val="both"/>
        <w:rPr>
          <w:rFonts w:ascii="Palatino Linotype" w:hAnsi="Palatino Linotype" w:cs="Tahoma"/>
          <w:szCs w:val="24"/>
          <w:lang w:val="es-ES"/>
        </w:rPr>
      </w:pPr>
    </w:p>
    <w:p w14:paraId="7CDB3E44" w14:textId="77777777" w:rsidR="00D8255C" w:rsidRPr="00C3368B" w:rsidRDefault="00D8255C" w:rsidP="00A35192">
      <w:pPr>
        <w:numPr>
          <w:ilvl w:val="0"/>
          <w:numId w:val="10"/>
        </w:numPr>
        <w:spacing w:line="360" w:lineRule="auto"/>
        <w:contextualSpacing/>
        <w:jc w:val="both"/>
        <w:rPr>
          <w:rFonts w:ascii="Palatino Linotype" w:hAnsi="Palatino Linotype" w:cs="Tahoma"/>
          <w:szCs w:val="24"/>
          <w:lang w:val="es-ES"/>
        </w:rPr>
      </w:pPr>
      <w:r w:rsidRPr="00C3368B">
        <w:rPr>
          <w:rFonts w:ascii="Palatino Linotype" w:hAnsi="Palatino Linotype" w:cs="Tahoma"/>
          <w:b/>
          <w:szCs w:val="24"/>
        </w:rPr>
        <w:t>Nivel.-</w:t>
      </w:r>
      <w:r w:rsidRPr="00C3368B">
        <w:rPr>
          <w:rFonts w:ascii="Palatino Linotype" w:hAnsi="Palatino Linotype" w:cs="Tahoma"/>
          <w:szCs w:val="24"/>
        </w:rPr>
        <w:t xml:space="preserve"> </w:t>
      </w:r>
      <w:r w:rsidRPr="00C3368B">
        <w:rPr>
          <w:rFonts w:ascii="Palatino Linotype" w:hAnsi="Palatino Linotype" w:cs="Tahoma"/>
          <w:i/>
          <w:szCs w:val="24"/>
          <w:u w:val="single"/>
        </w:rPr>
        <w:t>Grado o altura que alcanzan ciertos aspectos de la vida social</w:t>
      </w:r>
      <w:r w:rsidRPr="00C3368B">
        <w:rPr>
          <w:rFonts w:ascii="Palatino Linotype" w:hAnsi="Palatino Linotype" w:cs="Tahoma"/>
          <w:i/>
          <w:szCs w:val="24"/>
        </w:rPr>
        <w:t>. Nivel económico, de cultura</w:t>
      </w:r>
    </w:p>
    <w:p w14:paraId="01F0BDCE" w14:textId="77777777" w:rsidR="00D8255C" w:rsidRPr="00C3368B" w:rsidRDefault="00D8255C" w:rsidP="00A35192">
      <w:pPr>
        <w:ind w:left="720"/>
        <w:contextualSpacing/>
        <w:jc w:val="both"/>
        <w:rPr>
          <w:rFonts w:ascii="Palatino Linotype" w:hAnsi="Palatino Linotype" w:cs="Tahoma"/>
          <w:sz w:val="22"/>
          <w:szCs w:val="24"/>
          <w:lang w:val="es-ES"/>
        </w:rPr>
      </w:pPr>
    </w:p>
    <w:p w14:paraId="0BAE2822" w14:textId="77777777" w:rsidR="00D8255C" w:rsidRPr="00C3368B" w:rsidRDefault="00D8255C" w:rsidP="00A35192">
      <w:pPr>
        <w:spacing w:line="360" w:lineRule="auto"/>
        <w:contextualSpacing/>
        <w:jc w:val="both"/>
        <w:rPr>
          <w:rFonts w:ascii="Palatino Linotype" w:hAnsi="Palatino Linotype" w:cs="Tahoma"/>
          <w:sz w:val="22"/>
          <w:szCs w:val="22"/>
          <w:lang w:val="es-ES"/>
        </w:rPr>
      </w:pPr>
      <w:r w:rsidRPr="00C3368B">
        <w:rPr>
          <w:rFonts w:ascii="Palatino Linotype" w:hAnsi="Palatino Linotype" w:cs="Tahoma"/>
          <w:sz w:val="22"/>
          <w:szCs w:val="22"/>
          <w:lang w:val="es-ES"/>
        </w:rPr>
        <w:t xml:space="preserve">En este contexto, se advierte que, el particular pretende acceder al grado y/o nivel de estudios que los servidores hayan entregado para integrar su expediente de personal o comprobante </w:t>
      </w:r>
      <w:r w:rsidRPr="00C3368B">
        <w:rPr>
          <w:rFonts w:ascii="Palatino Linotype" w:hAnsi="Palatino Linotype" w:cs="Tahoma"/>
          <w:sz w:val="22"/>
          <w:szCs w:val="22"/>
          <w:lang w:val="es-ES"/>
        </w:rPr>
        <w:lastRenderedPageBreak/>
        <w:t xml:space="preserve">del último nivel de estudios, se refiere aquella constancia o certificado, que da cuenta de la preparación académica a la que llegó cierta persona, sin que se advierta necesariamente, que se concluyó con un grado de estudios. </w:t>
      </w:r>
    </w:p>
    <w:p w14:paraId="33465ED8" w14:textId="77777777" w:rsidR="00D8255C" w:rsidRPr="00C3368B" w:rsidRDefault="00D8255C" w:rsidP="00A35192">
      <w:pPr>
        <w:spacing w:line="360" w:lineRule="auto"/>
        <w:contextualSpacing/>
        <w:jc w:val="both"/>
        <w:rPr>
          <w:rFonts w:ascii="Palatino Linotype" w:hAnsi="Palatino Linotype" w:cs="Tahoma"/>
          <w:sz w:val="22"/>
          <w:szCs w:val="22"/>
          <w:lang w:val="es-ES"/>
        </w:rPr>
      </w:pPr>
    </w:p>
    <w:p w14:paraId="7C3243E3" w14:textId="28B63528" w:rsidR="00D8255C" w:rsidRDefault="00D8255C" w:rsidP="00A35192">
      <w:pPr>
        <w:spacing w:line="360" w:lineRule="auto"/>
        <w:jc w:val="both"/>
        <w:rPr>
          <w:rFonts w:ascii="Palatino Linotype" w:hAnsi="Palatino Linotype" w:cs="Arial"/>
          <w:sz w:val="22"/>
          <w:szCs w:val="24"/>
        </w:rPr>
      </w:pPr>
      <w:r w:rsidRPr="00C3368B">
        <w:rPr>
          <w:rFonts w:ascii="Palatino Linotype" w:hAnsi="Palatino Linotype" w:cs="Arial"/>
          <w:sz w:val="22"/>
          <w:szCs w:val="24"/>
        </w:rPr>
        <w:t xml:space="preserve">Bajo este orden de ideas, la entrega de los documentos que acreditan el nivel académico o de preparación en algún área del conocimiento, aporta elementos de convicción sobre su legalidad y legitimidad, además de que permite verificar que los servidores públicos del Sistema Municipal </w:t>
      </w:r>
      <w:r w:rsidR="00F91F31">
        <w:rPr>
          <w:rFonts w:ascii="Palatino Linotype" w:hAnsi="Palatino Linotype" w:cs="Arial"/>
          <w:sz w:val="22"/>
          <w:szCs w:val="24"/>
        </w:rPr>
        <w:t>p</w:t>
      </w:r>
      <w:r w:rsidRPr="00C3368B">
        <w:rPr>
          <w:rFonts w:ascii="Palatino Linotype" w:hAnsi="Palatino Linotype" w:cs="Arial"/>
          <w:sz w:val="22"/>
          <w:szCs w:val="24"/>
        </w:rPr>
        <w:t>ara el Desarrollo Integral de la Familia de Toluca, acreditaron el nivel académico y la experiencia necesaria para ocupar un cargo público dentro de su estructura orgánica.</w:t>
      </w:r>
    </w:p>
    <w:p w14:paraId="1C8A8C21" w14:textId="77777777" w:rsidR="009A04BD" w:rsidRDefault="009A04BD" w:rsidP="00A35192">
      <w:pPr>
        <w:spacing w:line="360" w:lineRule="auto"/>
        <w:jc w:val="both"/>
        <w:rPr>
          <w:rFonts w:ascii="Palatino Linotype" w:hAnsi="Palatino Linotype" w:cs="Arial"/>
          <w:sz w:val="22"/>
          <w:szCs w:val="24"/>
        </w:rPr>
      </w:pPr>
    </w:p>
    <w:p w14:paraId="0A2E9BD8" w14:textId="2FEB267E" w:rsidR="009A04BD" w:rsidRPr="00C73B6F" w:rsidRDefault="009A04BD" w:rsidP="00A35192">
      <w:pPr>
        <w:spacing w:line="360" w:lineRule="auto"/>
        <w:jc w:val="both"/>
        <w:rPr>
          <w:rFonts w:ascii="Palatino Linotype" w:eastAsia="Palatino Linotype" w:hAnsi="Palatino Linotype" w:cs="Palatino Linotype"/>
          <w:color w:val="000000"/>
          <w:sz w:val="22"/>
          <w:szCs w:val="22"/>
        </w:rPr>
      </w:pPr>
      <w:r w:rsidRPr="009A04BD">
        <w:rPr>
          <w:rFonts w:ascii="Palatino Linotype" w:eastAsia="Palatino Linotype" w:hAnsi="Palatino Linotype" w:cs="Palatino Linotype"/>
          <w:color w:val="000000"/>
          <w:sz w:val="22"/>
          <w:szCs w:val="22"/>
        </w:rPr>
        <w:t xml:space="preserve">Ahora bien, es importante precisar que la Real Academia de la Lengua Española, señala que la </w:t>
      </w:r>
      <w:r w:rsidRPr="009A04BD">
        <w:rPr>
          <w:rFonts w:ascii="Palatino Linotype" w:eastAsia="Palatino Linotype" w:hAnsi="Palatino Linotype" w:cs="Palatino Linotype"/>
          <w:i/>
          <w:color w:val="000000"/>
          <w:sz w:val="22"/>
          <w:szCs w:val="22"/>
        </w:rPr>
        <w:t>experiencia</w:t>
      </w:r>
      <w:r w:rsidRPr="009A04BD">
        <w:rPr>
          <w:rFonts w:ascii="Palatino Linotype" w:eastAsia="Palatino Linotype" w:hAnsi="Palatino Linotype" w:cs="Palatino Linotype"/>
          <w:color w:val="000000"/>
          <w:sz w:val="22"/>
          <w:szCs w:val="22"/>
        </w:rPr>
        <w:t xml:space="preserve"> es la práctica prolongada que proporciona conocimiento o habilidad para hacer algo. En este sentido, este Instituto advierte que la experiencia profesional se comprueba a través de los documentos que den cuenta de los empleos previos que se han tenido y que se relacionan con el empleo al que se requiere tener acceso, es decir, es aquella adquirida en el ejercicio de empleos o actividades que tengan funciones similares a las del cargo a proveer.</w:t>
      </w:r>
    </w:p>
    <w:p w14:paraId="1BADD816" w14:textId="77777777" w:rsidR="00F94D81" w:rsidRPr="00C73B6F" w:rsidRDefault="00F94D81" w:rsidP="00A35192">
      <w:pPr>
        <w:spacing w:line="360" w:lineRule="auto"/>
        <w:jc w:val="both"/>
        <w:rPr>
          <w:rFonts w:ascii="Palatino Linotype" w:eastAsia="Palatino Linotype" w:hAnsi="Palatino Linotype" w:cs="Palatino Linotype"/>
          <w:color w:val="000000"/>
          <w:sz w:val="22"/>
          <w:szCs w:val="22"/>
        </w:rPr>
      </w:pPr>
    </w:p>
    <w:p w14:paraId="7747772A" w14:textId="6FE43F1E" w:rsidR="00F94D81" w:rsidRPr="00C73B6F" w:rsidRDefault="009A04BD" w:rsidP="00A35192">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este sentido</w:t>
      </w:r>
      <w:r w:rsidR="00F94D81" w:rsidRPr="00C73B6F">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se </w:t>
      </w:r>
      <w:r w:rsidR="00B05C6D">
        <w:rPr>
          <w:rFonts w:ascii="Palatino Linotype" w:eastAsia="Palatino Linotype" w:hAnsi="Palatino Linotype" w:cs="Palatino Linotype"/>
          <w:sz w:val="22"/>
          <w:szCs w:val="22"/>
        </w:rPr>
        <w:t>hace referencia</w:t>
      </w:r>
      <w:r>
        <w:rPr>
          <w:rFonts w:ascii="Palatino Linotype" w:eastAsia="Palatino Linotype" w:hAnsi="Palatino Linotype" w:cs="Palatino Linotype"/>
          <w:sz w:val="22"/>
          <w:szCs w:val="22"/>
        </w:rPr>
        <w:t xml:space="preserve"> al</w:t>
      </w:r>
      <w:r w:rsidR="00F94D81" w:rsidRPr="00C73B6F">
        <w:rPr>
          <w:rFonts w:ascii="Palatino Linotype" w:eastAsia="Palatino Linotype" w:hAnsi="Palatino Linotype" w:cs="Palatino Linotype"/>
          <w:sz w:val="22"/>
          <w:szCs w:val="22"/>
        </w:rPr>
        <w:t xml:space="preserve"> </w:t>
      </w:r>
      <w:r w:rsidR="00F94D81" w:rsidRPr="00C73B6F">
        <w:rPr>
          <w:rFonts w:ascii="Palatino Linotype" w:eastAsia="Palatino Linotype" w:hAnsi="Palatino Linotype" w:cs="Palatino Linotype"/>
          <w:b/>
          <w:i/>
          <w:sz w:val="22"/>
          <w:szCs w:val="22"/>
        </w:rPr>
        <w:t>currículum vitae</w:t>
      </w:r>
      <w:r w:rsidR="00F94D81" w:rsidRPr="00C73B6F">
        <w:rPr>
          <w:rFonts w:ascii="Palatino Linotype" w:eastAsia="Palatino Linotype" w:hAnsi="Palatino Linotype" w:cs="Palatino Linotype"/>
          <w:i/>
          <w:color w:val="000000"/>
          <w:sz w:val="22"/>
          <w:szCs w:val="22"/>
        </w:rPr>
        <w:t>,</w:t>
      </w:r>
      <w:r w:rsidR="00F94D81" w:rsidRPr="00C73B6F">
        <w:rPr>
          <w:rFonts w:ascii="Palatino Linotype" w:eastAsia="Palatino Linotype" w:hAnsi="Palatino Linotype" w:cs="Palatino Linotype"/>
          <w:color w:val="000000"/>
          <w:sz w:val="22"/>
          <w:szCs w:val="22"/>
        </w:rPr>
        <w:t xml:space="preserve"> </w:t>
      </w:r>
      <w:r w:rsidR="00B05C6D">
        <w:rPr>
          <w:rFonts w:ascii="Palatino Linotype" w:eastAsia="Palatino Linotype" w:hAnsi="Palatino Linotype" w:cs="Palatino Linotype"/>
          <w:color w:val="000000"/>
          <w:sz w:val="22"/>
          <w:szCs w:val="22"/>
        </w:rPr>
        <w:t xml:space="preserve">que </w:t>
      </w:r>
      <w:r w:rsidR="00F94D81" w:rsidRPr="00C73B6F">
        <w:rPr>
          <w:rFonts w:ascii="Palatino Linotype" w:eastAsia="Palatino Linotype" w:hAnsi="Palatino Linotype" w:cs="Palatino Linotype"/>
          <w:color w:val="000000"/>
          <w:sz w:val="22"/>
          <w:szCs w:val="22"/>
        </w:rPr>
        <w:t>corresponde aquel que las personas elaboran con los datos de identificación y contacto, preparación académica y experiencia profesional, para presentarse ante un posible empleador. Por lo que, dicho documento da cuenta de la preparación académica y la experiencia laboral, lo cual permite identificar el nivel de conocimientos de su titular, así como, su perfil profesional o laboral.</w:t>
      </w:r>
    </w:p>
    <w:p w14:paraId="0BB388C9" w14:textId="77777777" w:rsidR="00F94D81" w:rsidRPr="00C73B6F" w:rsidRDefault="00F94D81" w:rsidP="00A35192">
      <w:pPr>
        <w:spacing w:line="360" w:lineRule="auto"/>
        <w:ind w:right="-28"/>
        <w:jc w:val="both"/>
        <w:rPr>
          <w:rFonts w:ascii="Palatino Linotype" w:eastAsia="Palatino Linotype" w:hAnsi="Palatino Linotype" w:cs="Palatino Linotype"/>
          <w:color w:val="000000"/>
          <w:sz w:val="22"/>
          <w:szCs w:val="22"/>
        </w:rPr>
      </w:pPr>
    </w:p>
    <w:p w14:paraId="01934AAF" w14:textId="77777777" w:rsidR="00F94D81" w:rsidRPr="00C73B6F" w:rsidRDefault="00F94D81" w:rsidP="00A35192">
      <w:pPr>
        <w:spacing w:line="360" w:lineRule="auto"/>
        <w:ind w:right="-28"/>
        <w:jc w:val="both"/>
        <w:rPr>
          <w:rFonts w:ascii="Palatino Linotype" w:eastAsia="Palatino Linotype" w:hAnsi="Palatino Linotype" w:cs="Palatino Linotype"/>
          <w:color w:val="000000"/>
          <w:sz w:val="22"/>
          <w:szCs w:val="22"/>
        </w:rPr>
      </w:pPr>
      <w:r w:rsidRPr="00C73B6F">
        <w:rPr>
          <w:rFonts w:ascii="Palatino Linotype" w:eastAsia="Palatino Linotype" w:hAnsi="Palatino Linotype" w:cs="Palatino Linotype"/>
          <w:color w:val="000000"/>
          <w:sz w:val="22"/>
          <w:szCs w:val="22"/>
        </w:rPr>
        <w:lastRenderedPageBreak/>
        <w:t xml:space="preserve">En ese sentido, si bien el </w:t>
      </w:r>
      <w:r w:rsidRPr="00C73B6F">
        <w:rPr>
          <w:rFonts w:ascii="Palatino Linotype" w:eastAsia="Palatino Linotype" w:hAnsi="Palatino Linotype" w:cs="Palatino Linotype"/>
          <w:i/>
          <w:color w:val="000000"/>
          <w:sz w:val="22"/>
          <w:szCs w:val="22"/>
        </w:rPr>
        <w:t>currículum</w:t>
      </w:r>
      <w:r w:rsidRPr="00C73B6F">
        <w:rPr>
          <w:rFonts w:ascii="Palatino Linotype" w:eastAsia="Palatino Linotype" w:hAnsi="Palatino Linotype" w:cs="Palatino Linotype"/>
          <w:color w:val="000000"/>
          <w:sz w:val="22"/>
          <w:szCs w:val="22"/>
        </w:rPr>
        <w:t>, se trata de aquel elaborado por cada persona, sin ninguna validez oficial, también lo es, que tiene por objetivo que las personas puedan conocer la trayectoria de quién lo presenta; por lo que, existe un interés público para dar a conocer dicha información, pues transparenta que el personal que labora para el Sujeto Obligado cuenta con las capacidades, conocimientos y experiencia necesaria para cumplir con sus funciones.</w:t>
      </w:r>
    </w:p>
    <w:p w14:paraId="0AA4CFE1" w14:textId="77777777" w:rsidR="00F94D81" w:rsidRPr="00C73B6F" w:rsidRDefault="00F94D81" w:rsidP="00A35192">
      <w:pPr>
        <w:spacing w:line="360" w:lineRule="auto"/>
        <w:ind w:right="-28"/>
        <w:jc w:val="both"/>
        <w:rPr>
          <w:rFonts w:ascii="Palatino Linotype" w:eastAsia="Palatino Linotype" w:hAnsi="Palatino Linotype" w:cs="Palatino Linotype"/>
          <w:color w:val="000000"/>
          <w:sz w:val="22"/>
          <w:szCs w:val="22"/>
        </w:rPr>
      </w:pPr>
    </w:p>
    <w:p w14:paraId="6FC795F8" w14:textId="3BCC62BD" w:rsidR="00F94D81" w:rsidRPr="00C73B6F" w:rsidRDefault="00F94D81" w:rsidP="00A35192">
      <w:pPr>
        <w:spacing w:line="360" w:lineRule="auto"/>
        <w:ind w:right="-28"/>
        <w:jc w:val="both"/>
        <w:rPr>
          <w:rFonts w:ascii="Palatino Linotype" w:eastAsia="Palatino Linotype" w:hAnsi="Palatino Linotype" w:cs="Palatino Linotype"/>
          <w:color w:val="000000"/>
          <w:sz w:val="22"/>
          <w:szCs w:val="22"/>
        </w:rPr>
      </w:pPr>
      <w:r w:rsidRPr="00C73B6F">
        <w:rPr>
          <w:rFonts w:ascii="Palatino Linotype" w:eastAsia="Palatino Linotype" w:hAnsi="Palatino Linotype" w:cs="Palatino Linotype"/>
          <w:color w:val="000000"/>
          <w:sz w:val="22"/>
          <w:szCs w:val="22"/>
        </w:rPr>
        <w:t xml:space="preserve">Lo anterior, se robustece con la fracción XXI, del artículo 92 de la Ley de Transparencia y Acceso a la Información Pública del Estado de México y Municipios, que establece que la </w:t>
      </w:r>
      <w:r w:rsidRPr="00C73B6F">
        <w:rPr>
          <w:rFonts w:ascii="Palatino Linotype" w:eastAsia="Palatino Linotype" w:hAnsi="Palatino Linotype" w:cs="Palatino Linotype"/>
          <w:b/>
          <w:color w:val="000000"/>
          <w:sz w:val="22"/>
          <w:szCs w:val="22"/>
        </w:rPr>
        <w:t>información curricular</w:t>
      </w:r>
      <w:r w:rsidRPr="00C73B6F">
        <w:rPr>
          <w:rFonts w:ascii="Palatino Linotype" w:eastAsia="Palatino Linotype" w:hAnsi="Palatino Linotype" w:cs="Palatino Linotype"/>
          <w:color w:val="000000"/>
          <w:sz w:val="22"/>
          <w:szCs w:val="22"/>
        </w:rPr>
        <w:t xml:space="preserve"> es información que deben de poner a disposición del público los sujetos obligados, en el presente caso, </w:t>
      </w:r>
      <w:r w:rsidR="00414B0D">
        <w:rPr>
          <w:rFonts w:ascii="Palatino Linotype" w:eastAsia="Palatino Linotype" w:hAnsi="Palatino Linotype" w:cs="Palatino Linotype"/>
          <w:color w:val="000000"/>
          <w:sz w:val="22"/>
          <w:szCs w:val="22"/>
        </w:rPr>
        <w:t>el Sistema Municipal DIF de Toluca</w:t>
      </w:r>
      <w:r w:rsidRPr="00C73B6F">
        <w:rPr>
          <w:rFonts w:ascii="Palatino Linotype" w:eastAsia="Palatino Linotype" w:hAnsi="Palatino Linotype" w:cs="Palatino Linotype"/>
          <w:color w:val="000000"/>
          <w:sz w:val="22"/>
          <w:szCs w:val="22"/>
        </w:rPr>
        <w:t xml:space="preserve">, tal como lo establece la tabla de aplicabilidad que le corresponde. </w:t>
      </w:r>
    </w:p>
    <w:p w14:paraId="56D14F61" w14:textId="77777777" w:rsidR="00F94D81" w:rsidRPr="00C73B6F" w:rsidRDefault="00F94D81" w:rsidP="00A35192">
      <w:pPr>
        <w:spacing w:line="360" w:lineRule="auto"/>
        <w:ind w:right="-28"/>
        <w:jc w:val="both"/>
        <w:rPr>
          <w:rFonts w:ascii="Palatino Linotype" w:eastAsia="Palatino Linotype" w:hAnsi="Palatino Linotype" w:cs="Palatino Linotype"/>
          <w:color w:val="000000"/>
          <w:sz w:val="22"/>
          <w:szCs w:val="22"/>
        </w:rPr>
      </w:pPr>
    </w:p>
    <w:p w14:paraId="36DF1D45" w14:textId="77777777" w:rsidR="00F94D81" w:rsidRPr="00C73B6F" w:rsidRDefault="00F94D81" w:rsidP="00A35192">
      <w:pPr>
        <w:widowControl w:val="0"/>
        <w:spacing w:line="360" w:lineRule="auto"/>
        <w:ind w:right="-28"/>
        <w:jc w:val="both"/>
        <w:rPr>
          <w:rFonts w:ascii="Palatino Linotype" w:eastAsia="Palatino Linotype" w:hAnsi="Palatino Linotype" w:cs="Palatino Linotype"/>
          <w:color w:val="000000"/>
          <w:sz w:val="22"/>
          <w:szCs w:val="22"/>
        </w:rPr>
      </w:pPr>
      <w:r w:rsidRPr="00C73B6F">
        <w:rPr>
          <w:rFonts w:ascii="Palatino Linotype" w:eastAsia="Palatino Linotype" w:hAnsi="Palatino Linotype" w:cs="Palatino Linotype"/>
          <w:color w:val="000000"/>
          <w:sz w:val="22"/>
          <w:szCs w:val="22"/>
        </w:rPr>
        <w:t>Asimismo, toma relevancia, pues conforme al formato 17 LGT_Art_70_Fr_XVII (Información curricular y las sanciones administrativas definitivas de los(as) servidores(as) públicas(os) y/o personas que desempeñen un empleo, cargo o comisión) de los Lineamientos técnicos generales para la publicación, homologación y estandarización de la información de las obligaciones establecidas en el título quinto y en la fracción IV del artículo 31 de la Ley General de Transparencia y Acceso a la Información Pública –Lineamientos Generales-, que deben de difundir los sujetos obligados en los portales de Internet y en la Plataforma Nacional de Transparencia, establece como datos a publicar, de los servidores públicos, el nivel máximo de estudios concluido y comprobable, así como la experiencia laboral, concerniente a los tres últimos empleos.</w:t>
      </w:r>
    </w:p>
    <w:p w14:paraId="2872C286" w14:textId="77777777" w:rsidR="00F94D81" w:rsidRPr="00C73B6F" w:rsidRDefault="00F94D81" w:rsidP="00A35192">
      <w:pPr>
        <w:widowControl w:val="0"/>
        <w:spacing w:line="360" w:lineRule="auto"/>
        <w:ind w:right="-28"/>
        <w:jc w:val="both"/>
        <w:rPr>
          <w:rFonts w:ascii="Palatino Linotype" w:eastAsia="Palatino Linotype" w:hAnsi="Palatino Linotype" w:cs="Palatino Linotype"/>
          <w:color w:val="000000"/>
          <w:sz w:val="22"/>
          <w:szCs w:val="22"/>
        </w:rPr>
      </w:pPr>
    </w:p>
    <w:p w14:paraId="559D5C14" w14:textId="77777777" w:rsidR="00F94D81" w:rsidRPr="00C73B6F" w:rsidRDefault="00F94D81" w:rsidP="00A35192">
      <w:pPr>
        <w:spacing w:line="360" w:lineRule="auto"/>
        <w:ind w:right="-28"/>
        <w:jc w:val="both"/>
        <w:rPr>
          <w:rFonts w:ascii="Palatino Linotype" w:eastAsia="Palatino Linotype" w:hAnsi="Palatino Linotype" w:cs="Palatino Linotype"/>
          <w:color w:val="000000"/>
          <w:sz w:val="22"/>
          <w:szCs w:val="22"/>
        </w:rPr>
      </w:pPr>
      <w:r w:rsidRPr="00C73B6F">
        <w:rPr>
          <w:rFonts w:ascii="Palatino Linotype" w:eastAsia="Palatino Linotype" w:hAnsi="Palatino Linotype" w:cs="Palatino Linotype"/>
          <w:color w:val="000000"/>
          <w:sz w:val="22"/>
          <w:szCs w:val="22"/>
        </w:rPr>
        <w:t xml:space="preserve">En ese contexto, según Islas, Jorge (2016), en la “Ley General de Transparencia y Acceso a la Información Pública Comentada” (p. 244), refirió que el </w:t>
      </w:r>
      <w:proofErr w:type="spellStart"/>
      <w:r w:rsidRPr="00C73B6F">
        <w:rPr>
          <w:rFonts w:ascii="Palatino Linotype" w:eastAsia="Palatino Linotype" w:hAnsi="Palatino Linotype" w:cs="Palatino Linotype"/>
          <w:b/>
          <w:i/>
          <w:color w:val="000000"/>
          <w:sz w:val="22"/>
          <w:szCs w:val="22"/>
        </w:rPr>
        <w:t>curriculum</w:t>
      </w:r>
      <w:proofErr w:type="spellEnd"/>
      <w:r w:rsidRPr="00C73B6F">
        <w:rPr>
          <w:rFonts w:ascii="Palatino Linotype" w:eastAsia="Palatino Linotype" w:hAnsi="Palatino Linotype" w:cs="Palatino Linotype"/>
          <w:b/>
          <w:i/>
          <w:color w:val="000000"/>
          <w:sz w:val="22"/>
          <w:szCs w:val="22"/>
        </w:rPr>
        <w:t xml:space="preserve"> vitae</w:t>
      </w:r>
      <w:r w:rsidRPr="00C73B6F">
        <w:rPr>
          <w:rFonts w:ascii="Palatino Linotype" w:eastAsia="Palatino Linotype" w:hAnsi="Palatino Linotype" w:cs="Palatino Linotype"/>
          <w:b/>
          <w:color w:val="000000"/>
          <w:sz w:val="22"/>
          <w:szCs w:val="22"/>
        </w:rPr>
        <w:t xml:space="preserve"> </w:t>
      </w:r>
      <w:r w:rsidRPr="00C73B6F">
        <w:rPr>
          <w:rFonts w:ascii="Palatino Linotype" w:eastAsia="Palatino Linotype" w:hAnsi="Palatino Linotype" w:cs="Palatino Linotype"/>
          <w:color w:val="000000"/>
          <w:sz w:val="22"/>
          <w:szCs w:val="22"/>
        </w:rPr>
        <w:t>d</w:t>
      </w:r>
      <w:r w:rsidRPr="00C73B6F">
        <w:rPr>
          <w:rFonts w:ascii="Palatino Linotype" w:eastAsia="Palatino Linotype" w:hAnsi="Palatino Linotype" w:cs="Palatino Linotype"/>
          <w:b/>
          <w:color w:val="000000"/>
          <w:sz w:val="22"/>
          <w:szCs w:val="22"/>
        </w:rPr>
        <w:t xml:space="preserve">e un servidor </w:t>
      </w:r>
      <w:r w:rsidRPr="00C73B6F">
        <w:rPr>
          <w:rFonts w:ascii="Palatino Linotype" w:eastAsia="Palatino Linotype" w:hAnsi="Palatino Linotype" w:cs="Palatino Linotype"/>
          <w:b/>
          <w:color w:val="000000"/>
          <w:sz w:val="22"/>
          <w:szCs w:val="22"/>
        </w:rPr>
        <w:lastRenderedPageBreak/>
        <w:t>público, justifica que su formación académica resulta viable para el desempeño eficiente y correcto de su encargo; lo anterior, con el fin de acreditar que dichos trabajadores sean los más capacitados acordes al área solicitada.</w:t>
      </w:r>
    </w:p>
    <w:p w14:paraId="10E25D76" w14:textId="77777777" w:rsidR="00F94D81" w:rsidRPr="00C73B6F" w:rsidRDefault="00F94D81" w:rsidP="00A35192">
      <w:pPr>
        <w:spacing w:line="360" w:lineRule="auto"/>
        <w:ind w:right="-28"/>
        <w:jc w:val="both"/>
        <w:rPr>
          <w:rFonts w:ascii="Palatino Linotype" w:eastAsia="Palatino Linotype" w:hAnsi="Palatino Linotype" w:cs="Palatino Linotype"/>
          <w:color w:val="000000"/>
          <w:sz w:val="22"/>
          <w:szCs w:val="22"/>
        </w:rPr>
      </w:pPr>
    </w:p>
    <w:p w14:paraId="66DD6C7F" w14:textId="57282473" w:rsidR="003551A5" w:rsidRDefault="00F94D81" w:rsidP="00A35192">
      <w:pPr>
        <w:spacing w:line="360" w:lineRule="auto"/>
        <w:contextualSpacing/>
        <w:jc w:val="both"/>
        <w:rPr>
          <w:rFonts w:ascii="Palatino Linotype" w:eastAsia="Palatino Linotype" w:hAnsi="Palatino Linotype" w:cs="Palatino Linotype"/>
          <w:color w:val="000000"/>
          <w:sz w:val="22"/>
          <w:szCs w:val="22"/>
        </w:rPr>
      </w:pPr>
      <w:r w:rsidRPr="00C73B6F">
        <w:rPr>
          <w:rFonts w:ascii="Palatino Linotype" w:eastAsia="Palatino Linotype" w:hAnsi="Palatino Linotype" w:cs="Palatino Linotype"/>
          <w:color w:val="000000"/>
          <w:sz w:val="22"/>
          <w:szCs w:val="22"/>
        </w:rPr>
        <w:t xml:space="preserve">En el mismo sentido, el Criterio de Interpretación, de la Primera Época, con número de registro SO/003/2009, emitido por el Pleno del entonces Instituto Federal de Acceso a la Información y Protección de Datos, establece que una de las formas en que los ciudadanos pueden evaluar las aptitudes para desempeñar un cargo público determinado, es mediante la </w:t>
      </w:r>
      <w:r w:rsidRPr="00C73B6F">
        <w:rPr>
          <w:rFonts w:ascii="Palatino Linotype" w:eastAsia="Palatino Linotype" w:hAnsi="Palatino Linotype" w:cs="Palatino Linotype"/>
          <w:b/>
          <w:color w:val="000000"/>
          <w:sz w:val="22"/>
          <w:szCs w:val="22"/>
        </w:rPr>
        <w:t xml:space="preserve">publicidad de ciertos datos contenidos en el </w:t>
      </w:r>
      <w:r w:rsidRPr="00C73B6F">
        <w:rPr>
          <w:rFonts w:ascii="Palatino Linotype" w:eastAsia="Palatino Linotype" w:hAnsi="Palatino Linotype" w:cs="Palatino Linotype"/>
          <w:i/>
          <w:color w:val="000000"/>
          <w:sz w:val="22"/>
          <w:szCs w:val="22"/>
        </w:rPr>
        <w:t xml:space="preserve">currículum vitae, </w:t>
      </w:r>
      <w:r w:rsidRPr="00C73B6F">
        <w:rPr>
          <w:rFonts w:ascii="Palatino Linotype" w:eastAsia="Palatino Linotype" w:hAnsi="Palatino Linotype" w:cs="Palatino Linotype"/>
          <w:color w:val="000000"/>
          <w:sz w:val="22"/>
          <w:szCs w:val="22"/>
        </w:rPr>
        <w:t>tales como,</w:t>
      </w:r>
      <w:r w:rsidRPr="00C73B6F">
        <w:rPr>
          <w:rFonts w:ascii="Palatino Linotype" w:eastAsia="Palatino Linotype" w:hAnsi="Palatino Linotype" w:cs="Palatino Linotype"/>
          <w:b/>
          <w:color w:val="000000"/>
          <w:sz w:val="22"/>
          <w:szCs w:val="22"/>
        </w:rPr>
        <w:t xml:space="preserve"> la trayectoria académica, profesional, laboral, así como todos aquellos que acrediten su capacidad, habilidades pericia para ocupar el puesto público. </w:t>
      </w:r>
      <w:r w:rsidRPr="00C73B6F">
        <w:rPr>
          <w:rFonts w:ascii="Palatino Linotype" w:eastAsia="Palatino Linotype" w:hAnsi="Palatino Linotype" w:cs="Palatino Linotype"/>
          <w:color w:val="000000"/>
          <w:sz w:val="22"/>
          <w:szCs w:val="22"/>
        </w:rPr>
        <w:t>Lo anterior, para favorecer la rendición de cuentas, pues la publicidad de lo anterior tiene como fin verificar el correcto desempeño de los sujetos obligados.</w:t>
      </w:r>
    </w:p>
    <w:p w14:paraId="1737B40D" w14:textId="77777777" w:rsidR="003E1308" w:rsidRDefault="003E1308" w:rsidP="00A35192">
      <w:pPr>
        <w:spacing w:line="360" w:lineRule="auto"/>
        <w:contextualSpacing/>
        <w:jc w:val="both"/>
        <w:rPr>
          <w:rFonts w:ascii="Palatino Linotype" w:eastAsia="Palatino Linotype" w:hAnsi="Palatino Linotype" w:cs="Palatino Linotype"/>
          <w:color w:val="000000"/>
          <w:sz w:val="22"/>
          <w:szCs w:val="22"/>
        </w:rPr>
      </w:pPr>
    </w:p>
    <w:p w14:paraId="4E6AD43B" w14:textId="43568110" w:rsidR="00796E7A" w:rsidRPr="00A816C3" w:rsidRDefault="003E1308" w:rsidP="00A35192">
      <w:pPr>
        <w:spacing w:line="360" w:lineRule="auto"/>
        <w:contextualSpacing/>
        <w:jc w:val="both"/>
        <w:rPr>
          <w:rFonts w:ascii="Palatino Linotype" w:eastAsia="Palatino Linotype" w:hAnsi="Palatino Linotype" w:cs="Palatino Linotype"/>
          <w:color w:val="000000"/>
          <w:sz w:val="22"/>
          <w:szCs w:val="22"/>
        </w:rPr>
      </w:pPr>
      <w:r w:rsidRPr="00A816C3">
        <w:rPr>
          <w:rFonts w:ascii="Palatino Linotype" w:eastAsia="Palatino Linotype" w:hAnsi="Palatino Linotype" w:cs="Palatino Linotype"/>
          <w:color w:val="000000"/>
          <w:sz w:val="22"/>
          <w:szCs w:val="22"/>
        </w:rPr>
        <w:t xml:space="preserve">No se omite mencionar, que </w:t>
      </w:r>
      <w:r w:rsidR="00BF6FF0" w:rsidRPr="00A816C3">
        <w:rPr>
          <w:rFonts w:ascii="Palatino Linotype" w:eastAsia="Palatino Linotype" w:hAnsi="Palatino Linotype" w:cs="Palatino Linotype"/>
          <w:color w:val="000000"/>
          <w:sz w:val="22"/>
          <w:szCs w:val="22"/>
        </w:rPr>
        <w:t>la</w:t>
      </w:r>
      <w:r w:rsidRPr="00A816C3">
        <w:rPr>
          <w:rFonts w:ascii="Palatino Linotype" w:eastAsia="Palatino Linotype" w:hAnsi="Palatino Linotype" w:cs="Palatino Linotype"/>
          <w:color w:val="000000"/>
          <w:sz w:val="22"/>
          <w:szCs w:val="22"/>
        </w:rPr>
        <w:t xml:space="preserve"> </w:t>
      </w:r>
      <w:r w:rsidR="00BF6FF0" w:rsidRPr="00A816C3">
        <w:rPr>
          <w:rFonts w:ascii="Palatino Linotype" w:eastAsia="Palatino Linotype" w:hAnsi="Palatino Linotype" w:cs="Palatino Linotype"/>
          <w:color w:val="000000"/>
          <w:sz w:val="22"/>
          <w:szCs w:val="22"/>
        </w:rPr>
        <w:t>Ley que crea los Organismos Públicos Descentralizados de Asistencia Social, de carácter Municipal, denominados</w:t>
      </w:r>
      <w:r w:rsidRPr="00A816C3">
        <w:rPr>
          <w:rFonts w:ascii="Palatino Linotype" w:eastAsia="Palatino Linotype" w:hAnsi="Palatino Linotype" w:cs="Palatino Linotype"/>
          <w:color w:val="000000"/>
          <w:sz w:val="22"/>
          <w:szCs w:val="22"/>
        </w:rPr>
        <w:t xml:space="preserve"> "SISTEMAS MUNICIPALES PARA EL DESARROLLO INTEGRAL DE LA FAMILIA"</w:t>
      </w:r>
      <w:r w:rsidR="00BF6FF0" w:rsidRPr="00A816C3">
        <w:rPr>
          <w:rFonts w:ascii="Palatino Linotype" w:eastAsia="Palatino Linotype" w:hAnsi="Palatino Linotype" w:cs="Palatino Linotype"/>
          <w:color w:val="000000"/>
          <w:sz w:val="22"/>
          <w:szCs w:val="22"/>
        </w:rPr>
        <w:t>, señala en su</w:t>
      </w:r>
      <w:r w:rsidR="00796E7A" w:rsidRPr="00A816C3">
        <w:rPr>
          <w:rFonts w:ascii="Palatino Linotype" w:eastAsia="Palatino Linotype" w:hAnsi="Palatino Linotype" w:cs="Palatino Linotype"/>
          <w:color w:val="000000"/>
          <w:sz w:val="22"/>
          <w:szCs w:val="22"/>
        </w:rPr>
        <w:t>s</w:t>
      </w:r>
      <w:r w:rsidR="00BF6FF0" w:rsidRPr="00A816C3">
        <w:rPr>
          <w:rFonts w:ascii="Palatino Linotype" w:eastAsia="Palatino Linotype" w:hAnsi="Palatino Linotype" w:cs="Palatino Linotype"/>
          <w:color w:val="000000"/>
          <w:sz w:val="22"/>
          <w:szCs w:val="22"/>
        </w:rPr>
        <w:t xml:space="preserve"> numeral</w:t>
      </w:r>
      <w:r w:rsidR="00796E7A" w:rsidRPr="00A816C3">
        <w:rPr>
          <w:rFonts w:ascii="Palatino Linotype" w:eastAsia="Palatino Linotype" w:hAnsi="Palatino Linotype" w:cs="Palatino Linotype"/>
          <w:color w:val="000000"/>
          <w:sz w:val="22"/>
          <w:szCs w:val="22"/>
        </w:rPr>
        <w:t>es</w:t>
      </w:r>
      <w:r w:rsidR="00BF6FF0" w:rsidRPr="00A816C3">
        <w:rPr>
          <w:rFonts w:ascii="Palatino Linotype" w:eastAsia="Palatino Linotype" w:hAnsi="Palatino Linotype" w:cs="Palatino Linotype"/>
          <w:color w:val="000000"/>
          <w:sz w:val="22"/>
          <w:szCs w:val="22"/>
        </w:rPr>
        <w:t xml:space="preserve"> 15 Ter</w:t>
      </w:r>
      <w:r w:rsidR="00796E7A" w:rsidRPr="00A816C3">
        <w:rPr>
          <w:rFonts w:ascii="Palatino Linotype" w:eastAsia="Palatino Linotype" w:hAnsi="Palatino Linotype" w:cs="Palatino Linotype"/>
          <w:color w:val="000000"/>
          <w:sz w:val="22"/>
          <w:szCs w:val="22"/>
        </w:rPr>
        <w:t xml:space="preserve"> y 94 Bis</w:t>
      </w:r>
      <w:r w:rsidR="00BF6FF0" w:rsidRPr="00A816C3">
        <w:rPr>
          <w:rFonts w:ascii="Palatino Linotype" w:eastAsia="Palatino Linotype" w:hAnsi="Palatino Linotype" w:cs="Palatino Linotype"/>
          <w:color w:val="000000"/>
          <w:sz w:val="22"/>
          <w:szCs w:val="22"/>
        </w:rPr>
        <w:t xml:space="preserve">, que para ocupar </w:t>
      </w:r>
      <w:r w:rsidR="00796E7A" w:rsidRPr="00A816C3">
        <w:rPr>
          <w:rFonts w:ascii="Palatino Linotype" w:eastAsia="Palatino Linotype" w:hAnsi="Palatino Linotype" w:cs="Palatino Linotype"/>
          <w:color w:val="000000"/>
          <w:sz w:val="22"/>
          <w:szCs w:val="22"/>
        </w:rPr>
        <w:t>los</w:t>
      </w:r>
      <w:r w:rsidR="00BF6FF0" w:rsidRPr="00A816C3">
        <w:rPr>
          <w:rFonts w:ascii="Palatino Linotype" w:eastAsia="Palatino Linotype" w:hAnsi="Palatino Linotype" w:cs="Palatino Linotype"/>
          <w:color w:val="000000"/>
          <w:sz w:val="22"/>
          <w:szCs w:val="22"/>
        </w:rPr>
        <w:t xml:space="preserve"> cargo</w:t>
      </w:r>
      <w:r w:rsidR="00796E7A" w:rsidRPr="00A816C3">
        <w:rPr>
          <w:rFonts w:ascii="Palatino Linotype" w:eastAsia="Palatino Linotype" w:hAnsi="Palatino Linotype" w:cs="Palatino Linotype"/>
          <w:color w:val="000000"/>
          <w:sz w:val="22"/>
          <w:szCs w:val="22"/>
        </w:rPr>
        <w:t>s</w:t>
      </w:r>
      <w:r w:rsidR="00BF6FF0" w:rsidRPr="00A816C3">
        <w:rPr>
          <w:rFonts w:ascii="Palatino Linotype" w:eastAsia="Palatino Linotype" w:hAnsi="Palatino Linotype" w:cs="Palatino Linotype"/>
          <w:color w:val="000000"/>
          <w:sz w:val="22"/>
          <w:szCs w:val="22"/>
        </w:rPr>
        <w:t xml:space="preserve"> de Tesorer</w:t>
      </w:r>
      <w:r w:rsidR="00BC7CAF" w:rsidRPr="00A816C3">
        <w:rPr>
          <w:rFonts w:ascii="Palatino Linotype" w:eastAsia="Palatino Linotype" w:hAnsi="Palatino Linotype" w:cs="Palatino Linotype"/>
          <w:color w:val="000000"/>
          <w:sz w:val="22"/>
          <w:szCs w:val="22"/>
        </w:rPr>
        <w:t>o del organismo o equivalentes</w:t>
      </w:r>
      <w:r w:rsidR="00BF6FF0" w:rsidRPr="00A816C3">
        <w:rPr>
          <w:rFonts w:ascii="Palatino Linotype" w:eastAsia="Palatino Linotype" w:hAnsi="Palatino Linotype" w:cs="Palatino Linotype"/>
          <w:color w:val="000000"/>
          <w:sz w:val="22"/>
          <w:szCs w:val="22"/>
        </w:rPr>
        <w:t xml:space="preserve"> </w:t>
      </w:r>
      <w:r w:rsidR="00796E7A" w:rsidRPr="00A816C3">
        <w:rPr>
          <w:rFonts w:ascii="Palatino Linotype" w:eastAsia="Palatino Linotype" w:hAnsi="Palatino Linotype" w:cs="Palatino Linotype"/>
          <w:color w:val="000000"/>
          <w:sz w:val="22"/>
          <w:szCs w:val="22"/>
        </w:rPr>
        <w:t>y de titular de la Procuraduría de Protección Municipal de Protección de Niñas, Niños y Adolescentes</w:t>
      </w:r>
      <w:r w:rsidR="00BC7CAF" w:rsidRPr="00A816C3">
        <w:rPr>
          <w:rFonts w:ascii="Palatino Linotype" w:eastAsia="Palatino Linotype" w:hAnsi="Palatino Linotype" w:cs="Palatino Linotype"/>
          <w:color w:val="000000"/>
          <w:sz w:val="22"/>
          <w:szCs w:val="22"/>
        </w:rPr>
        <w:t>,</w:t>
      </w:r>
      <w:r w:rsidR="00796E7A" w:rsidRPr="00A816C3">
        <w:rPr>
          <w:rFonts w:ascii="Palatino Linotype" w:eastAsia="Palatino Linotype" w:hAnsi="Palatino Linotype" w:cs="Palatino Linotype"/>
          <w:color w:val="000000"/>
          <w:sz w:val="22"/>
          <w:szCs w:val="22"/>
        </w:rPr>
        <w:t xml:space="preserve"> </w:t>
      </w:r>
      <w:r w:rsidR="00BF6FF0" w:rsidRPr="00A816C3">
        <w:rPr>
          <w:rFonts w:ascii="Palatino Linotype" w:eastAsia="Palatino Linotype" w:hAnsi="Palatino Linotype" w:cs="Palatino Linotype"/>
          <w:color w:val="000000"/>
          <w:sz w:val="22"/>
          <w:szCs w:val="22"/>
        </w:rPr>
        <w:t>se deberán satisfacer diversos requisitos, entre ellos</w:t>
      </w:r>
      <w:r w:rsidR="00796E7A" w:rsidRPr="00A816C3">
        <w:rPr>
          <w:rFonts w:ascii="Palatino Linotype" w:eastAsia="Palatino Linotype" w:hAnsi="Palatino Linotype" w:cs="Palatino Linotype"/>
          <w:color w:val="000000"/>
          <w:sz w:val="22"/>
          <w:szCs w:val="22"/>
        </w:rPr>
        <w:t>:</w:t>
      </w:r>
    </w:p>
    <w:p w14:paraId="490D144C" w14:textId="77777777" w:rsidR="00796E7A" w:rsidRPr="00A816C3" w:rsidRDefault="00796E7A" w:rsidP="00A35192">
      <w:pPr>
        <w:spacing w:line="360" w:lineRule="auto"/>
        <w:contextualSpacing/>
        <w:jc w:val="both"/>
        <w:rPr>
          <w:rFonts w:ascii="Palatino Linotype" w:eastAsia="Palatino Linotype" w:hAnsi="Palatino Linotype" w:cs="Palatino Linotype"/>
          <w:color w:val="000000"/>
          <w:sz w:val="22"/>
          <w:szCs w:val="22"/>
        </w:rPr>
      </w:pPr>
    </w:p>
    <w:p w14:paraId="4F032685" w14:textId="2B57E531" w:rsidR="003E1308" w:rsidRPr="00A816C3" w:rsidRDefault="00796E7A" w:rsidP="00796E7A">
      <w:pPr>
        <w:pStyle w:val="Prrafodelista"/>
        <w:numPr>
          <w:ilvl w:val="0"/>
          <w:numId w:val="7"/>
        </w:numPr>
        <w:spacing w:line="360" w:lineRule="auto"/>
        <w:jc w:val="both"/>
        <w:rPr>
          <w:rFonts w:ascii="Palatino Linotype" w:eastAsia="Palatino Linotype" w:hAnsi="Palatino Linotype" w:cs="Palatino Linotype"/>
          <w:color w:val="000000"/>
          <w:szCs w:val="22"/>
        </w:rPr>
      </w:pPr>
      <w:r w:rsidRPr="00A816C3">
        <w:rPr>
          <w:rFonts w:ascii="Palatino Linotype" w:eastAsia="Palatino Linotype" w:hAnsi="Palatino Linotype" w:cs="Palatino Linotype"/>
          <w:b/>
          <w:color w:val="000000"/>
          <w:szCs w:val="22"/>
        </w:rPr>
        <w:t>Tesorero del organismo.-</w:t>
      </w:r>
      <w:r w:rsidRPr="00A816C3">
        <w:rPr>
          <w:rFonts w:ascii="Palatino Linotype" w:eastAsia="Palatino Linotype" w:hAnsi="Palatino Linotype" w:cs="Palatino Linotype"/>
          <w:color w:val="000000"/>
          <w:szCs w:val="22"/>
        </w:rPr>
        <w:t xml:space="preserve"> </w:t>
      </w:r>
      <w:r w:rsidR="00BC7CAF" w:rsidRPr="00A816C3">
        <w:rPr>
          <w:rFonts w:ascii="Palatino Linotype" w:eastAsia="Palatino Linotype" w:hAnsi="Palatino Linotype" w:cs="Palatino Linotype"/>
          <w:color w:val="000000"/>
          <w:szCs w:val="22"/>
        </w:rPr>
        <w:t>A</w:t>
      </w:r>
      <w:r w:rsidR="00BF6FF0" w:rsidRPr="00A816C3">
        <w:rPr>
          <w:rFonts w:ascii="Palatino Linotype" w:eastAsia="Palatino Linotype" w:hAnsi="Palatino Linotype" w:cs="Palatino Linotype"/>
          <w:color w:val="000000"/>
          <w:szCs w:val="22"/>
        </w:rPr>
        <w:t>creditar ante el Titular del organismo o ante el Consejo Directivo, cuando sea el caso, el t</w:t>
      </w:r>
      <w:r w:rsidR="00BF6FF0" w:rsidRPr="00A816C3">
        <w:rPr>
          <w:rFonts w:ascii="Palatino Linotype" w:eastAsia="Palatino Linotype" w:hAnsi="Palatino Linotype" w:cs="Palatino Linotype"/>
          <w:b/>
          <w:color w:val="000000"/>
          <w:szCs w:val="22"/>
        </w:rPr>
        <w:t>ener los conocimientos suficientes para poder desempeñar el cargo, contar con título profesional en las áreas económicas o contable-administrativas con experiencia mínima de un año en la materia</w:t>
      </w:r>
      <w:r w:rsidR="00BF6FF0" w:rsidRPr="00A816C3">
        <w:rPr>
          <w:rFonts w:ascii="Palatino Linotype" w:eastAsia="Palatino Linotype" w:hAnsi="Palatino Linotype" w:cs="Palatino Linotype"/>
          <w:color w:val="000000"/>
          <w:szCs w:val="22"/>
        </w:rPr>
        <w:t xml:space="preserve"> y con la </w:t>
      </w:r>
      <w:r w:rsidR="00BF6FF0" w:rsidRPr="00A816C3">
        <w:rPr>
          <w:rFonts w:ascii="Palatino Linotype" w:eastAsia="Palatino Linotype" w:hAnsi="Palatino Linotype" w:cs="Palatino Linotype"/>
          <w:color w:val="000000"/>
          <w:szCs w:val="22"/>
        </w:rPr>
        <w:lastRenderedPageBreak/>
        <w:t>certificación de competencia laboral específica, correspondiente al puesto, expedida por el Instituto Hacendario del Estado de México o cualquier autoridad competente.</w:t>
      </w:r>
    </w:p>
    <w:p w14:paraId="440B7875" w14:textId="77777777" w:rsidR="00796E7A" w:rsidRPr="00A816C3" w:rsidRDefault="00796E7A" w:rsidP="00796E7A">
      <w:pPr>
        <w:pStyle w:val="Prrafodelista"/>
        <w:spacing w:line="360" w:lineRule="auto"/>
        <w:jc w:val="both"/>
        <w:rPr>
          <w:rFonts w:ascii="Palatino Linotype" w:eastAsia="Palatino Linotype" w:hAnsi="Palatino Linotype" w:cs="Palatino Linotype"/>
          <w:color w:val="000000"/>
          <w:szCs w:val="22"/>
        </w:rPr>
      </w:pPr>
    </w:p>
    <w:p w14:paraId="7F2A53D6" w14:textId="212D880E" w:rsidR="00796E7A" w:rsidRPr="00A816C3" w:rsidRDefault="00796E7A" w:rsidP="00796E7A">
      <w:pPr>
        <w:pStyle w:val="Prrafodelista"/>
        <w:numPr>
          <w:ilvl w:val="0"/>
          <w:numId w:val="7"/>
        </w:numPr>
        <w:spacing w:line="360" w:lineRule="auto"/>
        <w:jc w:val="both"/>
        <w:rPr>
          <w:rFonts w:ascii="Palatino Linotype" w:eastAsia="Palatino Linotype" w:hAnsi="Palatino Linotype" w:cs="Palatino Linotype"/>
          <w:color w:val="000000"/>
          <w:szCs w:val="22"/>
        </w:rPr>
      </w:pPr>
      <w:r w:rsidRPr="00A816C3">
        <w:rPr>
          <w:rFonts w:ascii="Palatino Linotype" w:eastAsia="Palatino Linotype" w:hAnsi="Palatino Linotype" w:cs="Palatino Linotype"/>
          <w:b/>
          <w:color w:val="000000"/>
          <w:szCs w:val="22"/>
        </w:rPr>
        <w:t>Titular de la Procuraduría de Protección Municipal de Protección de Niñas, Niños y Adolescentes.-</w:t>
      </w:r>
      <w:r w:rsidRPr="00A816C3">
        <w:rPr>
          <w:rFonts w:ascii="Palatino Linotype" w:eastAsia="Palatino Linotype" w:hAnsi="Palatino Linotype" w:cs="Palatino Linotype"/>
          <w:color w:val="000000"/>
          <w:szCs w:val="22"/>
        </w:rPr>
        <w:t xml:space="preserve"> Contar con título profesional de licenciatura en derecho o equivalente, debidamente registrado, contar con al menos cinco años de experiencia en el ejercicio de la licenciatura en derecho o equivalente y acreditar experiencia en temas de derechos de la niñez, adolescencia o la familia, con al menos de dos años.</w:t>
      </w:r>
    </w:p>
    <w:p w14:paraId="187E0EB6" w14:textId="77777777" w:rsidR="00BA642D" w:rsidRPr="00A816C3" w:rsidRDefault="00BA642D" w:rsidP="00A35192">
      <w:pPr>
        <w:spacing w:line="360" w:lineRule="auto"/>
        <w:contextualSpacing/>
        <w:jc w:val="both"/>
        <w:rPr>
          <w:rFonts w:ascii="Palatino Linotype" w:eastAsia="Palatino Linotype" w:hAnsi="Palatino Linotype" w:cs="Palatino Linotype"/>
          <w:color w:val="000000"/>
          <w:sz w:val="22"/>
          <w:szCs w:val="22"/>
        </w:rPr>
      </w:pPr>
    </w:p>
    <w:p w14:paraId="0416148F" w14:textId="66B0D8A9" w:rsidR="000E59A6" w:rsidRDefault="000E59A6" w:rsidP="00A35192">
      <w:pPr>
        <w:spacing w:line="360" w:lineRule="auto"/>
        <w:contextualSpacing/>
        <w:jc w:val="both"/>
        <w:rPr>
          <w:rFonts w:ascii="Palatino Linotype" w:eastAsia="Calibri" w:hAnsi="Palatino Linotype" w:cs="Tahoma"/>
          <w:bCs/>
          <w:color w:val="000000" w:themeColor="text1"/>
          <w:sz w:val="22"/>
          <w:szCs w:val="22"/>
          <w:lang w:eastAsia="en-US"/>
        </w:rPr>
      </w:pPr>
      <w:r w:rsidRPr="00A816C3">
        <w:rPr>
          <w:rFonts w:ascii="Palatino Linotype" w:eastAsia="Calibri" w:hAnsi="Palatino Linotype" w:cs="Tahoma"/>
          <w:bCs/>
          <w:color w:val="000000" w:themeColor="text1"/>
          <w:sz w:val="22"/>
          <w:szCs w:val="22"/>
          <w:lang w:eastAsia="en-US"/>
        </w:rPr>
        <w:t xml:space="preserve">Ahora bien, no se omite mencionar que de la consulta que realizó este Instituto en el portal IPOMEX, se advierten </w:t>
      </w:r>
      <w:r w:rsidR="0011042E" w:rsidRPr="00A816C3">
        <w:rPr>
          <w:rFonts w:ascii="Palatino Linotype" w:eastAsia="Calibri" w:hAnsi="Palatino Linotype" w:cs="Tahoma"/>
          <w:bCs/>
          <w:color w:val="000000" w:themeColor="text1"/>
          <w:sz w:val="22"/>
          <w:szCs w:val="22"/>
          <w:lang w:eastAsia="en-US"/>
        </w:rPr>
        <w:t>29</w:t>
      </w:r>
      <w:r w:rsidRPr="00A816C3">
        <w:rPr>
          <w:rFonts w:ascii="Palatino Linotype" w:eastAsia="Calibri" w:hAnsi="Palatino Linotype" w:cs="Tahoma"/>
          <w:bCs/>
          <w:color w:val="000000" w:themeColor="text1"/>
          <w:sz w:val="22"/>
          <w:szCs w:val="22"/>
          <w:lang w:eastAsia="en-US"/>
        </w:rPr>
        <w:t xml:space="preserve"> registros de alta</w:t>
      </w:r>
      <w:r w:rsidR="0011042E" w:rsidRPr="00A816C3">
        <w:rPr>
          <w:rFonts w:ascii="Palatino Linotype" w:eastAsia="Calibri" w:hAnsi="Palatino Linotype" w:cs="Tahoma"/>
          <w:bCs/>
          <w:color w:val="000000" w:themeColor="text1"/>
          <w:sz w:val="22"/>
          <w:szCs w:val="22"/>
          <w:lang w:eastAsia="en-US"/>
        </w:rPr>
        <w:t>,</w:t>
      </w:r>
      <w:r w:rsidRPr="00A816C3">
        <w:rPr>
          <w:rFonts w:ascii="Palatino Linotype" w:eastAsia="Calibri" w:hAnsi="Palatino Linotype" w:cs="Tahoma"/>
          <w:bCs/>
          <w:color w:val="000000" w:themeColor="text1"/>
          <w:sz w:val="22"/>
          <w:szCs w:val="22"/>
          <w:lang w:eastAsia="en-US"/>
        </w:rPr>
        <w:t xml:space="preserve"> correspondientes al primero de enero de dos mil veinticinco</w:t>
      </w:r>
      <w:r w:rsidR="0011042E" w:rsidRPr="00A816C3">
        <w:rPr>
          <w:rFonts w:ascii="Palatino Linotype" w:eastAsia="Calibri" w:hAnsi="Palatino Linotype" w:cs="Tahoma"/>
          <w:bCs/>
          <w:color w:val="000000" w:themeColor="text1"/>
          <w:sz w:val="22"/>
          <w:szCs w:val="22"/>
          <w:lang w:eastAsia="en-US"/>
        </w:rPr>
        <w:t xml:space="preserve">, entre ellos, </w:t>
      </w:r>
      <w:r w:rsidRPr="00A816C3">
        <w:rPr>
          <w:rFonts w:ascii="Palatino Linotype" w:eastAsia="Calibri" w:hAnsi="Palatino Linotype" w:cs="Tahoma"/>
          <w:bCs/>
          <w:color w:val="000000" w:themeColor="text1"/>
          <w:sz w:val="22"/>
          <w:szCs w:val="22"/>
          <w:lang w:eastAsia="en-US"/>
        </w:rPr>
        <w:t>del Director General, Presidenta Honoraria</w:t>
      </w:r>
      <w:r w:rsidR="0011042E" w:rsidRPr="00A816C3">
        <w:rPr>
          <w:rFonts w:ascii="Palatino Linotype" w:eastAsia="Calibri" w:hAnsi="Palatino Linotype" w:cs="Tahoma"/>
          <w:bCs/>
          <w:color w:val="000000" w:themeColor="text1"/>
          <w:sz w:val="22"/>
          <w:szCs w:val="22"/>
          <w:lang w:eastAsia="en-US"/>
        </w:rPr>
        <w:t xml:space="preserve"> y</w:t>
      </w:r>
      <w:r w:rsidRPr="00A816C3">
        <w:rPr>
          <w:rFonts w:ascii="Palatino Linotype" w:eastAsia="Calibri" w:hAnsi="Palatino Linotype" w:cs="Tahoma"/>
          <w:bCs/>
          <w:color w:val="000000" w:themeColor="text1"/>
          <w:sz w:val="22"/>
          <w:szCs w:val="22"/>
          <w:lang w:eastAsia="en-US"/>
        </w:rPr>
        <w:t xml:space="preserve"> Titulares del Órgano Interno de Control, UIPPE, Comunicación Social, Procuraduría Municipal de Protección de Niñas, Niños y Adolescentes, Servicios Jurídicos Asistenciales, Atención a la Discapacidad, Programa al Adulto Mayor, Salud y Bienestar Familiar, Administración y Tesorería, Obra, Servicios Generales, Programas de Casa de Día y Club de Adulto Mayor, Orientación Familiar, Fomento a la Inclusión Social de Personas con Discapacidad, Programas de Apoyo a la Comunidad con Discapacidad, Atención Primaria la Salud, Servicios Nutricionales, Unidad Resolutora</w:t>
      </w:r>
      <w:r w:rsidR="0011042E" w:rsidRPr="00A816C3">
        <w:rPr>
          <w:rFonts w:ascii="Palatino Linotype" w:eastAsia="Calibri" w:hAnsi="Palatino Linotype" w:cs="Tahoma"/>
          <w:bCs/>
          <w:color w:val="000000" w:themeColor="text1"/>
          <w:sz w:val="22"/>
          <w:szCs w:val="22"/>
          <w:lang w:eastAsia="en-US"/>
        </w:rPr>
        <w:t>.</w:t>
      </w:r>
    </w:p>
    <w:p w14:paraId="5E1F5E4E" w14:textId="77777777" w:rsidR="000E59A6" w:rsidRDefault="000E59A6" w:rsidP="00A35192">
      <w:pPr>
        <w:spacing w:line="360" w:lineRule="auto"/>
        <w:contextualSpacing/>
        <w:jc w:val="both"/>
        <w:rPr>
          <w:rFonts w:ascii="Palatino Linotype" w:eastAsia="Calibri" w:hAnsi="Palatino Linotype" w:cs="Tahoma"/>
          <w:bCs/>
          <w:color w:val="000000" w:themeColor="text1"/>
          <w:sz w:val="22"/>
          <w:szCs w:val="22"/>
          <w:lang w:eastAsia="en-US"/>
        </w:rPr>
      </w:pPr>
    </w:p>
    <w:p w14:paraId="66C2B398" w14:textId="17BF21DA" w:rsidR="00F94D81" w:rsidRDefault="00810ED3" w:rsidP="00A35192">
      <w:pPr>
        <w:spacing w:line="360" w:lineRule="auto"/>
        <w:contextualSpacing/>
        <w:jc w:val="both"/>
        <w:rPr>
          <w:rFonts w:ascii="Palatino Linotype" w:eastAsia="Calibri" w:hAnsi="Palatino Linotype" w:cs="Tahoma"/>
          <w:bCs/>
          <w:color w:val="000000" w:themeColor="text1"/>
          <w:sz w:val="22"/>
          <w:szCs w:val="22"/>
          <w:lang w:val="es-ES" w:eastAsia="en-US"/>
        </w:rPr>
      </w:pPr>
      <w:r w:rsidRPr="0042465B">
        <w:rPr>
          <w:rFonts w:ascii="Palatino Linotype" w:eastAsia="Calibri" w:hAnsi="Palatino Linotype" w:cs="Tahoma"/>
          <w:bCs/>
          <w:color w:val="000000" w:themeColor="text1"/>
          <w:sz w:val="22"/>
          <w:szCs w:val="22"/>
          <w:lang w:eastAsia="en-US"/>
        </w:rPr>
        <w:t>En razón de ello,</w:t>
      </w:r>
      <w:r w:rsidRPr="00810ED3">
        <w:rPr>
          <w:rFonts w:ascii="Palatino Linotype" w:eastAsia="Calibri" w:hAnsi="Palatino Linotype" w:cs="Tahoma"/>
          <w:bCs/>
          <w:color w:val="000000" w:themeColor="text1"/>
          <w:sz w:val="22"/>
          <w:szCs w:val="22"/>
          <w:lang w:eastAsia="en-US"/>
        </w:rPr>
        <w:t xml:space="preserve"> </w:t>
      </w:r>
      <w:r w:rsidR="00C61E36" w:rsidRPr="00C61E36">
        <w:rPr>
          <w:rFonts w:ascii="Palatino Linotype" w:eastAsia="Calibri" w:hAnsi="Palatino Linotype" w:cs="Tahoma"/>
          <w:bCs/>
          <w:color w:val="000000" w:themeColor="text1"/>
          <w:sz w:val="22"/>
          <w:szCs w:val="22"/>
          <w:lang w:eastAsia="en-US"/>
        </w:rPr>
        <w:t xml:space="preserve">el Sistema Municipal </w:t>
      </w:r>
      <w:r w:rsidR="00F91F31">
        <w:rPr>
          <w:rFonts w:ascii="Palatino Linotype" w:eastAsia="Calibri" w:hAnsi="Palatino Linotype" w:cs="Tahoma"/>
          <w:bCs/>
          <w:color w:val="000000" w:themeColor="text1"/>
          <w:sz w:val="22"/>
          <w:szCs w:val="22"/>
          <w:lang w:eastAsia="en-US"/>
        </w:rPr>
        <w:t>p</w:t>
      </w:r>
      <w:r w:rsidR="00C61E36" w:rsidRPr="00C61E36">
        <w:rPr>
          <w:rFonts w:ascii="Palatino Linotype" w:eastAsia="Calibri" w:hAnsi="Palatino Linotype" w:cs="Tahoma"/>
          <w:bCs/>
          <w:color w:val="000000" w:themeColor="text1"/>
          <w:sz w:val="22"/>
          <w:szCs w:val="22"/>
          <w:lang w:eastAsia="en-US"/>
        </w:rPr>
        <w:t>ara el Desarrollo Integral de la Familia de Toluca</w:t>
      </w:r>
      <w:r w:rsidRPr="00810ED3">
        <w:rPr>
          <w:rFonts w:ascii="Palatino Linotype" w:eastAsia="Calibri" w:hAnsi="Palatino Linotype" w:cs="Tahoma"/>
          <w:bCs/>
          <w:color w:val="000000" w:themeColor="text1"/>
          <w:sz w:val="22"/>
          <w:szCs w:val="22"/>
          <w:lang w:eastAsia="en-US"/>
        </w:rPr>
        <w:t xml:space="preserve">, deberá hacer entrega de la información solicitada, respecto </w:t>
      </w:r>
      <w:r w:rsidR="007C7FBA" w:rsidRPr="007C7FBA">
        <w:rPr>
          <w:rFonts w:ascii="Palatino Linotype" w:eastAsia="Calibri" w:hAnsi="Palatino Linotype" w:cs="Tahoma"/>
          <w:bCs/>
          <w:color w:val="000000" w:themeColor="text1"/>
          <w:sz w:val="22"/>
          <w:szCs w:val="22"/>
          <w:lang w:eastAsia="en-US"/>
        </w:rPr>
        <w:t xml:space="preserve">a los </w:t>
      </w:r>
      <w:r w:rsidR="0042465B" w:rsidRPr="007C7FBA">
        <w:rPr>
          <w:rFonts w:ascii="Palatino Linotype" w:eastAsia="Calibri" w:hAnsi="Palatino Linotype" w:cs="Tahoma"/>
          <w:bCs/>
          <w:color w:val="000000" w:themeColor="text1"/>
          <w:sz w:val="22"/>
          <w:szCs w:val="22"/>
          <w:lang w:eastAsia="en-US"/>
        </w:rPr>
        <w:t xml:space="preserve">documentos que acrediten último nivel de estudios y experiencia </w:t>
      </w:r>
      <w:r w:rsidR="0042465B">
        <w:rPr>
          <w:rFonts w:ascii="Palatino Linotype" w:eastAsia="Calibri" w:hAnsi="Palatino Linotype" w:cs="Tahoma"/>
          <w:bCs/>
          <w:color w:val="000000" w:themeColor="text1"/>
          <w:sz w:val="22"/>
          <w:szCs w:val="22"/>
          <w:lang w:eastAsia="en-US"/>
        </w:rPr>
        <w:t xml:space="preserve">de los </w:t>
      </w:r>
      <w:r w:rsidR="007C7FBA" w:rsidRPr="007C7FBA">
        <w:rPr>
          <w:rFonts w:ascii="Palatino Linotype" w:eastAsia="Calibri" w:hAnsi="Palatino Linotype" w:cs="Tahoma"/>
          <w:bCs/>
          <w:color w:val="000000" w:themeColor="text1"/>
          <w:sz w:val="22"/>
          <w:szCs w:val="22"/>
          <w:lang w:eastAsia="en-US"/>
        </w:rPr>
        <w:t>servidores públicos dados de alta el primero de enero de dos mil veinticinco</w:t>
      </w:r>
      <w:r w:rsidRPr="00810ED3">
        <w:rPr>
          <w:rFonts w:ascii="Palatino Linotype" w:eastAsia="Calibri" w:hAnsi="Palatino Linotype" w:cs="Tahoma"/>
          <w:bCs/>
          <w:color w:val="000000" w:themeColor="text1"/>
          <w:sz w:val="22"/>
          <w:szCs w:val="22"/>
          <w:lang w:val="es-ES" w:eastAsia="en-US"/>
        </w:rPr>
        <w:t>.</w:t>
      </w:r>
    </w:p>
    <w:p w14:paraId="3848D908" w14:textId="77777777" w:rsidR="00D340B1" w:rsidRDefault="00D340B1" w:rsidP="00A35192">
      <w:pPr>
        <w:spacing w:line="360" w:lineRule="auto"/>
        <w:contextualSpacing/>
        <w:jc w:val="both"/>
        <w:rPr>
          <w:rFonts w:ascii="Palatino Linotype" w:eastAsia="Calibri" w:hAnsi="Palatino Linotype" w:cs="Tahoma"/>
          <w:bCs/>
          <w:color w:val="000000" w:themeColor="text1"/>
          <w:sz w:val="22"/>
          <w:szCs w:val="22"/>
          <w:lang w:val="es-ES" w:eastAsia="en-US"/>
        </w:rPr>
      </w:pPr>
    </w:p>
    <w:p w14:paraId="72E42977" w14:textId="77777777" w:rsidR="00D340B1" w:rsidRPr="00D340B1" w:rsidRDefault="00D340B1" w:rsidP="00A35192">
      <w:pPr>
        <w:tabs>
          <w:tab w:val="left" w:pos="4962"/>
        </w:tabs>
        <w:spacing w:line="360" w:lineRule="auto"/>
        <w:jc w:val="both"/>
        <w:rPr>
          <w:rFonts w:ascii="Palatino Linotype" w:hAnsi="Palatino Linotype" w:cs="Tahoma"/>
          <w:sz w:val="22"/>
          <w:szCs w:val="22"/>
        </w:rPr>
      </w:pPr>
      <w:r w:rsidRPr="00D340B1">
        <w:rPr>
          <w:rFonts w:ascii="Palatino Linotype" w:hAnsi="Palatino Linotype" w:cs="Tahoma"/>
          <w:sz w:val="22"/>
          <w:szCs w:val="22"/>
        </w:rPr>
        <w:lastRenderedPageBreak/>
        <w:t xml:space="preserve">De esta manera, </w:t>
      </w:r>
      <w:r w:rsidRPr="00D340B1">
        <w:rPr>
          <w:rFonts w:ascii="Palatino Linotype" w:hAnsi="Palatino Linotype" w:cs="Tahoma"/>
          <w:sz w:val="22"/>
          <w:szCs w:val="24"/>
          <w:lang w:val="es-ES"/>
        </w:rPr>
        <w:t xml:space="preserve">el derecho de acceso a la información pública se satisface en aquellos casos en que se entregue el soporte documental en el que conste la información solicitada, sin necesidad de elaborar documentos </w:t>
      </w:r>
      <w:r w:rsidRPr="00D340B1">
        <w:rPr>
          <w:rFonts w:ascii="Palatino Linotype" w:hAnsi="Palatino Linotype" w:cs="Tahoma"/>
          <w:i/>
          <w:sz w:val="22"/>
          <w:szCs w:val="22"/>
        </w:rPr>
        <w:t>ad hoc</w:t>
      </w:r>
      <w:r w:rsidRPr="00D340B1">
        <w:rPr>
          <w:rFonts w:ascii="Palatino Linotype" w:hAnsi="Palatino Linotype" w:cs="Tahoma"/>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3617B317" w14:textId="77777777" w:rsidR="00D340B1" w:rsidRPr="00D340B1" w:rsidRDefault="00D340B1" w:rsidP="00A35192">
      <w:pPr>
        <w:tabs>
          <w:tab w:val="left" w:pos="4962"/>
        </w:tabs>
        <w:spacing w:line="360" w:lineRule="auto"/>
        <w:jc w:val="both"/>
        <w:rPr>
          <w:rFonts w:ascii="Palatino Linotype" w:hAnsi="Palatino Linotype" w:cs="Tahoma"/>
          <w:sz w:val="22"/>
          <w:szCs w:val="22"/>
        </w:rPr>
      </w:pPr>
    </w:p>
    <w:p w14:paraId="463E52BF" w14:textId="77777777" w:rsidR="00D340B1" w:rsidRPr="00D340B1" w:rsidRDefault="00D340B1" w:rsidP="00A35192">
      <w:pPr>
        <w:spacing w:line="360" w:lineRule="auto"/>
        <w:ind w:right="-28"/>
        <w:jc w:val="both"/>
        <w:rPr>
          <w:rFonts w:ascii="Palatino Linotype" w:hAnsi="Palatino Linotype" w:cs="Tahoma"/>
          <w:sz w:val="22"/>
          <w:szCs w:val="22"/>
          <w:lang w:val="es-ES" w:eastAsia="es-MX"/>
        </w:rPr>
      </w:pPr>
      <w:r w:rsidRPr="00D340B1">
        <w:rPr>
          <w:rFonts w:ascii="Palatino Linotype" w:hAnsi="Palatino Linotype" w:cs="Tahoma"/>
          <w:sz w:val="22"/>
          <w:szCs w:val="22"/>
          <w:lang w:val="es-ES" w:eastAsia="es-MX"/>
        </w:rPr>
        <w:t>De tales circunstancias, se concluye que los sujetos obligados únicamente se encuentran constreñidos a proporcionar los documentos que den cuenta de la información solicitada, como obren en sus archivos, sin tener que elaborarlos a las necesidades del Recurrente.</w:t>
      </w:r>
    </w:p>
    <w:p w14:paraId="7306E13A" w14:textId="77777777" w:rsidR="00A35192" w:rsidRPr="00A35192" w:rsidRDefault="00A35192" w:rsidP="00A35192">
      <w:pPr>
        <w:spacing w:line="360" w:lineRule="auto"/>
        <w:jc w:val="both"/>
        <w:rPr>
          <w:rFonts w:ascii="Palatino Linotype" w:hAnsi="Palatino Linotype" w:cs="Segoe UI"/>
          <w:caps/>
          <w:sz w:val="22"/>
          <w:szCs w:val="22"/>
          <w:lang w:eastAsia="es-MX"/>
        </w:rPr>
      </w:pPr>
    </w:p>
    <w:p w14:paraId="69FB7098" w14:textId="2250BD0F" w:rsidR="00A35192" w:rsidRPr="00A35192" w:rsidRDefault="00A35192" w:rsidP="00A35192">
      <w:pPr>
        <w:autoSpaceDE w:val="0"/>
        <w:autoSpaceDN w:val="0"/>
        <w:spacing w:line="360" w:lineRule="auto"/>
        <w:jc w:val="both"/>
        <w:rPr>
          <w:rFonts w:ascii="Palatino Linotype" w:eastAsia="Calibri" w:hAnsi="Palatino Linotype" w:cs="Tahoma"/>
          <w:bCs/>
          <w:sz w:val="22"/>
          <w:szCs w:val="22"/>
        </w:rPr>
      </w:pPr>
      <w:r>
        <w:rPr>
          <w:rFonts w:ascii="Palatino Linotype" w:hAnsi="Palatino Linotype" w:cs="Tahoma"/>
          <w:bCs/>
          <w:sz w:val="22"/>
          <w:szCs w:val="22"/>
        </w:rPr>
        <w:t xml:space="preserve">No pasa desapercibido, que de los documentos que den cuenta del último nivel de estudio y experiencia,  </w:t>
      </w:r>
      <w:r w:rsidRPr="00A35192">
        <w:rPr>
          <w:rFonts w:ascii="Palatino Linotype" w:hAnsi="Palatino Linotype" w:cs="Tahoma"/>
          <w:bCs/>
          <w:sz w:val="22"/>
          <w:szCs w:val="22"/>
        </w:rPr>
        <w:t xml:space="preserve">se pueden desprender datos susceptibles de clasificación en términos del numeral 143 de la Ley de Transparencia y Acceso a la Información Pública del Estado de México y Municipios, por lo tanto, </w:t>
      </w:r>
      <w:r w:rsidRPr="00A35192">
        <w:rPr>
          <w:rFonts w:ascii="Palatino Linotype" w:eastAsia="Calibri" w:hAnsi="Palatino Linotype" w:cs="Tahoma"/>
          <w:bCs/>
          <w:sz w:val="22"/>
          <w:szCs w:val="22"/>
        </w:rPr>
        <w:t xml:space="preserve">cabe mencionar que el artículo 6°, Apartado A), fracción II, de la Constitución Política de los Estados Unidos Mexicanos, prevé que la información que se refiere a la vida privada y los datos personales será protegida en los términos y con las excepciones que fijen las leyes. </w:t>
      </w:r>
    </w:p>
    <w:p w14:paraId="6E1B613D" w14:textId="77777777" w:rsidR="00A35192" w:rsidRPr="00A35192" w:rsidRDefault="00A35192" w:rsidP="00A35192">
      <w:pPr>
        <w:autoSpaceDE w:val="0"/>
        <w:autoSpaceDN w:val="0"/>
        <w:spacing w:line="360" w:lineRule="auto"/>
        <w:jc w:val="both"/>
        <w:rPr>
          <w:rFonts w:ascii="Palatino Linotype" w:eastAsia="Calibri" w:hAnsi="Palatino Linotype" w:cs="Tahoma"/>
          <w:bCs/>
          <w:sz w:val="22"/>
          <w:szCs w:val="22"/>
        </w:rPr>
      </w:pPr>
    </w:p>
    <w:p w14:paraId="2B6E6230" w14:textId="77777777" w:rsidR="00A35192" w:rsidRPr="00A35192" w:rsidRDefault="00A35192" w:rsidP="00A35192">
      <w:pPr>
        <w:autoSpaceDE w:val="0"/>
        <w:autoSpaceDN w:val="0"/>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 xml:space="preserve">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Acorde con lo anterior, la Ley General de Transparencia y Acceso a la Información Pública, en su artículo 116, dispone que se considera </w:t>
      </w:r>
      <w:r w:rsidRPr="00A35192">
        <w:rPr>
          <w:rFonts w:ascii="Palatino Linotype" w:eastAsia="Calibri" w:hAnsi="Palatino Linotype" w:cs="Tahoma"/>
          <w:bCs/>
          <w:sz w:val="22"/>
          <w:szCs w:val="22"/>
        </w:rPr>
        <w:lastRenderedPageBreak/>
        <w:t>información confidencial la que contenga datos personales concernientes a una persona física identificada o identificable.</w:t>
      </w:r>
    </w:p>
    <w:p w14:paraId="44B99D2F"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1FCFF46F"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7E1106F"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60401816"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15E8F2D0"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24B7E1D7"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En concordancia con lo previo, el artículo 143, fracción I, de la Ley previamente citada, establece que la información privada y los datos personales, concernientes a una persona física o jurídica colectiva identificada o identificable son confidenciales.</w:t>
      </w:r>
    </w:p>
    <w:p w14:paraId="3D5FCB80"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1F0EB18A"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w:t>
      </w:r>
      <w:r w:rsidRPr="00A35192">
        <w:rPr>
          <w:rFonts w:ascii="Palatino Linotype" w:eastAsia="Calibri" w:hAnsi="Palatino Linotype" w:cs="Tahoma"/>
          <w:bCs/>
          <w:sz w:val="22"/>
          <w:szCs w:val="22"/>
        </w:rPr>
        <w:lastRenderedPageBreak/>
        <w:t>derechos de terceros o cuando se transmita entre sujetos obligados en términos de los tratados y los acuerdos interinstitucionales.</w:t>
      </w:r>
    </w:p>
    <w:p w14:paraId="11BDABEA"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3478ED00"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En términos de lo expuesto, la documentación y aquellos datos que se consideren confidenciales, serán una limitante del derecho de acceso a la información, siempre y cuando:</w:t>
      </w:r>
    </w:p>
    <w:p w14:paraId="1E28ED4C"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23243D59" w14:textId="77777777" w:rsidR="00A35192" w:rsidRPr="00A35192" w:rsidRDefault="00A35192" w:rsidP="00A35192">
      <w:pPr>
        <w:numPr>
          <w:ilvl w:val="0"/>
          <w:numId w:val="14"/>
        </w:numPr>
        <w:spacing w:line="360" w:lineRule="auto"/>
        <w:contextualSpacing/>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 xml:space="preserve">Se trate de datos personales o información privada; esto es, información concerniente a una persona física o jurídico colectiva y que esta sea identificada o identificable. </w:t>
      </w:r>
    </w:p>
    <w:p w14:paraId="405256C6" w14:textId="77777777" w:rsidR="00A35192" w:rsidRPr="00A35192" w:rsidRDefault="00A35192" w:rsidP="00A35192">
      <w:pPr>
        <w:numPr>
          <w:ilvl w:val="0"/>
          <w:numId w:val="14"/>
        </w:numPr>
        <w:spacing w:line="360" w:lineRule="auto"/>
        <w:contextualSpacing/>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 xml:space="preserve">Para la difusión de los datos, se requiera el consentimiento del titular. </w:t>
      </w:r>
    </w:p>
    <w:p w14:paraId="31D7C2CC"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3D58CFEC"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cualquier documento informativo físico o electrónico), establecida en cualquier formato o modalidad. </w:t>
      </w:r>
    </w:p>
    <w:p w14:paraId="132D52F9"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4CD4E3D0"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Además, en el artículo 5° de dicho ordenamiento jurídico, establece que es la Ley aplicable para todo tratamiento de datos personales.</w:t>
      </w:r>
    </w:p>
    <w:p w14:paraId="1E3475BC"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5D957899"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 xml:space="preserve">En ese orden de ideas, los artículos 6°, 7°, 8° y 14 de la Ley de Protección de Datos Personales en Posesión de Sujetos Obligados del Estado de México y Municipios disponen que los responsables del tratamiento de datos personales, deben observar los principios de licitud, </w:t>
      </w:r>
      <w:r w:rsidRPr="00A35192">
        <w:rPr>
          <w:rFonts w:ascii="Palatino Linotype" w:eastAsia="Calibri" w:hAnsi="Palatino Linotype" w:cs="Tahoma"/>
          <w:bCs/>
          <w:sz w:val="22"/>
          <w:szCs w:val="22"/>
        </w:rPr>
        <w:lastRenderedPageBreak/>
        <w:t>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4A40747A"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25C13F91"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01B06FF4"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68C381AF"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F531090"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20AF23B4"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De tal suerte, las instituciones públicas tienen la doble responsabilidad, por un lado, de proteger los datos personales y por otro, darles publicidad cuando la relevancia de esos datos sea de interés público.</w:t>
      </w:r>
    </w:p>
    <w:p w14:paraId="79F97D7D"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73502117"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lastRenderedPageBreak/>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641252C9"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2DFEC45C" w14:textId="77777777" w:rsidR="00A35192" w:rsidRPr="00A35192" w:rsidRDefault="00A35192" w:rsidP="00A35192">
      <w:pPr>
        <w:spacing w:line="360" w:lineRule="auto"/>
        <w:jc w:val="both"/>
        <w:rPr>
          <w:rFonts w:ascii="Palatino Linotype" w:eastAsia="Calibri" w:hAnsi="Palatino Linotype" w:cs="Tahoma"/>
          <w:bCs/>
          <w:sz w:val="22"/>
          <w:szCs w:val="22"/>
        </w:rPr>
      </w:pPr>
      <w:r w:rsidRPr="00A35192">
        <w:rPr>
          <w:rFonts w:ascii="Palatino Linotype" w:eastAsia="Calibri" w:hAnsi="Palatino Linotype" w:cs="Tahoma"/>
          <w:b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p>
    <w:p w14:paraId="21BFC102" w14:textId="77777777" w:rsidR="00A35192" w:rsidRPr="00A35192" w:rsidRDefault="00A35192" w:rsidP="00A35192">
      <w:pPr>
        <w:spacing w:line="360" w:lineRule="auto"/>
        <w:jc w:val="both"/>
        <w:rPr>
          <w:rFonts w:ascii="Palatino Linotype" w:eastAsia="Calibri" w:hAnsi="Palatino Linotype" w:cs="Tahoma"/>
          <w:bCs/>
          <w:sz w:val="22"/>
          <w:szCs w:val="22"/>
        </w:rPr>
      </w:pPr>
    </w:p>
    <w:p w14:paraId="545C3D6C" w14:textId="77777777" w:rsidR="00A35192" w:rsidRPr="00A35192" w:rsidRDefault="00A35192" w:rsidP="00A35192">
      <w:pPr>
        <w:autoSpaceDE w:val="0"/>
        <w:autoSpaceDN w:val="0"/>
        <w:spacing w:line="360" w:lineRule="auto"/>
        <w:jc w:val="both"/>
        <w:rPr>
          <w:rFonts w:ascii="Palatino Linotype" w:hAnsi="Palatino Linotype" w:cs="Tahoma"/>
          <w:bCs/>
          <w:sz w:val="22"/>
          <w:szCs w:val="22"/>
        </w:rPr>
      </w:pPr>
      <w:r w:rsidRPr="00A35192">
        <w:rPr>
          <w:rFonts w:ascii="Palatino Linotype" w:eastAsia="Calibri" w:hAnsi="Palatino Linotype" w:cs="Tahoma"/>
          <w:bCs/>
          <w:sz w:val="22"/>
          <w:szCs w:val="22"/>
        </w:rPr>
        <w:t xml:space="preserve">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w:t>
      </w:r>
      <w:r w:rsidRPr="00A35192">
        <w:rPr>
          <w:rFonts w:ascii="Palatino Linotype" w:eastAsia="Calibri" w:hAnsi="Palatino Linotype" w:cs="Tahoma"/>
          <w:bCs/>
          <w:sz w:val="22"/>
          <w:szCs w:val="22"/>
        </w:rPr>
        <w:lastRenderedPageBreak/>
        <w:t>datos esenciales para la transparencia y rendición de cuentas, sin afectar la vida privada de las personas.</w:t>
      </w:r>
    </w:p>
    <w:p w14:paraId="71AD2DF3" w14:textId="77777777" w:rsidR="00A35192" w:rsidRPr="00A35192" w:rsidRDefault="00A35192" w:rsidP="00A35192">
      <w:pPr>
        <w:spacing w:line="360" w:lineRule="auto"/>
        <w:jc w:val="both"/>
        <w:rPr>
          <w:rFonts w:ascii="Palatino Linotype" w:eastAsia="Calibri" w:hAnsi="Palatino Linotype" w:cs="Tahoma"/>
          <w:bCs/>
          <w:sz w:val="22"/>
          <w:szCs w:val="22"/>
          <w:lang w:eastAsia="en-US"/>
        </w:rPr>
      </w:pPr>
    </w:p>
    <w:p w14:paraId="1BC8BBB1" w14:textId="77777777" w:rsidR="00A35192" w:rsidRPr="00A35192" w:rsidRDefault="00A35192" w:rsidP="00A35192">
      <w:pPr>
        <w:spacing w:line="360" w:lineRule="auto"/>
        <w:jc w:val="both"/>
        <w:rPr>
          <w:rFonts w:ascii="Palatino Linotype" w:eastAsia="Calibri" w:hAnsi="Palatino Linotype" w:cs="Tahoma"/>
          <w:bCs/>
          <w:sz w:val="22"/>
          <w:szCs w:val="22"/>
          <w:lang w:eastAsia="en-US"/>
        </w:rPr>
      </w:pPr>
      <w:r w:rsidRPr="00A35192">
        <w:rPr>
          <w:rFonts w:ascii="Palatino Linotype" w:eastAsia="Calibri" w:hAnsi="Palatino Linotype" w:cs="Tahoma"/>
          <w:bCs/>
          <w:sz w:val="22"/>
          <w:szCs w:val="22"/>
          <w:lang w:eastAsia="en-US"/>
        </w:rPr>
        <w:t>Bajo ese contexto, se analizarán de manera enunciativa más no limitativa algunos datos personales que pueden encontrarse dentro de los documentos que pueden dar cuenta de lo requerido por el Particular; esto es, verificar si actualizan la causal de clasificación establecida en el artículo 143, fracción I, de la Ley de Transparencia y Acceso a la Información Pública del Estado de México y Municipios.</w:t>
      </w:r>
    </w:p>
    <w:p w14:paraId="7ED524E0" w14:textId="77777777" w:rsidR="00A35192" w:rsidRPr="00A35192" w:rsidRDefault="00A35192" w:rsidP="00A35192">
      <w:pPr>
        <w:spacing w:line="360" w:lineRule="auto"/>
        <w:jc w:val="both"/>
        <w:rPr>
          <w:rFonts w:ascii="Palatino Linotype" w:eastAsia="Calibri" w:hAnsi="Palatino Linotype" w:cs="Tahoma"/>
          <w:bCs/>
          <w:sz w:val="22"/>
          <w:szCs w:val="22"/>
          <w:lang w:eastAsia="en-US"/>
        </w:rPr>
      </w:pPr>
    </w:p>
    <w:p w14:paraId="2CB3EC7F" w14:textId="77777777" w:rsidR="00A35192" w:rsidRPr="000275DC" w:rsidRDefault="00A35192" w:rsidP="00A35192">
      <w:pPr>
        <w:numPr>
          <w:ilvl w:val="0"/>
          <w:numId w:val="13"/>
        </w:numPr>
        <w:spacing w:line="360" w:lineRule="auto"/>
        <w:jc w:val="both"/>
        <w:rPr>
          <w:rFonts w:ascii="Palatino Linotype" w:eastAsia="Calibri" w:hAnsi="Palatino Linotype" w:cs="Tahoma"/>
          <w:b/>
          <w:bCs/>
          <w:iCs/>
          <w:color w:val="000000"/>
          <w:sz w:val="22"/>
          <w:szCs w:val="22"/>
          <w:lang w:val="es-ES_tradnl" w:eastAsia="en-US"/>
        </w:rPr>
      </w:pPr>
      <w:r w:rsidRPr="000275DC">
        <w:rPr>
          <w:rFonts w:ascii="Palatino Linotype" w:eastAsia="Calibri" w:hAnsi="Palatino Linotype" w:cs="Tahoma"/>
          <w:b/>
          <w:bCs/>
          <w:iCs/>
          <w:color w:val="000000"/>
          <w:sz w:val="22"/>
          <w:szCs w:val="22"/>
          <w:lang w:val="es-ES_tradnl" w:eastAsia="en-US"/>
        </w:rPr>
        <w:t xml:space="preserve">Firma de los servidores públicos </w:t>
      </w:r>
    </w:p>
    <w:p w14:paraId="0D8486C0" w14:textId="77777777" w:rsidR="00A35192" w:rsidRPr="000275DC" w:rsidRDefault="00A35192" w:rsidP="00A35192">
      <w:pPr>
        <w:spacing w:line="360" w:lineRule="auto"/>
        <w:ind w:left="720"/>
        <w:jc w:val="both"/>
        <w:rPr>
          <w:rFonts w:ascii="Palatino Linotype" w:eastAsia="Calibri" w:hAnsi="Palatino Linotype" w:cs="Tahoma"/>
          <w:b/>
          <w:bCs/>
          <w:iCs/>
          <w:color w:val="000000"/>
          <w:sz w:val="22"/>
          <w:szCs w:val="22"/>
          <w:lang w:val="es-ES_tradnl" w:eastAsia="en-US"/>
        </w:rPr>
      </w:pPr>
    </w:p>
    <w:p w14:paraId="30323996" w14:textId="77777777" w:rsidR="00A35192" w:rsidRPr="000275DC" w:rsidRDefault="00A35192" w:rsidP="00A35192">
      <w:pPr>
        <w:spacing w:line="360" w:lineRule="auto"/>
        <w:jc w:val="both"/>
        <w:rPr>
          <w:rFonts w:ascii="Palatino Linotype" w:eastAsia="Calibri" w:hAnsi="Palatino Linotype" w:cs="Tahoma"/>
          <w:bCs/>
          <w:sz w:val="22"/>
          <w:szCs w:val="22"/>
          <w:lang w:eastAsia="en-US"/>
        </w:rPr>
      </w:pPr>
      <w:r w:rsidRPr="000275DC">
        <w:rPr>
          <w:rFonts w:ascii="Palatino Linotype" w:eastAsia="Calibri" w:hAnsi="Palatino Linotype" w:cs="Tahoma"/>
          <w:bCs/>
          <w:sz w:val="22"/>
          <w:szCs w:val="22"/>
          <w:lang w:eastAsia="en-US"/>
        </w:rPr>
        <w:t xml:space="preserve">Al respecto, cabe precisar que si bien la firma, por regla general, es un dato personal confidencial, también lo es que, da cuenta de las obligaciones del servidor público para ingresar al servicio público. </w:t>
      </w:r>
    </w:p>
    <w:p w14:paraId="11D7EE0F" w14:textId="77777777" w:rsidR="00A35192" w:rsidRPr="000275DC" w:rsidRDefault="00A35192" w:rsidP="00A35192">
      <w:pPr>
        <w:spacing w:line="360" w:lineRule="auto"/>
        <w:jc w:val="both"/>
        <w:rPr>
          <w:rFonts w:ascii="Palatino Linotype" w:eastAsia="Calibri" w:hAnsi="Palatino Linotype" w:cs="Tahoma"/>
          <w:bCs/>
          <w:sz w:val="22"/>
          <w:szCs w:val="22"/>
          <w:lang w:eastAsia="en-US"/>
        </w:rPr>
      </w:pPr>
    </w:p>
    <w:p w14:paraId="23D482A1" w14:textId="77777777" w:rsidR="00A35192" w:rsidRPr="000275DC" w:rsidRDefault="00A35192" w:rsidP="00A35192">
      <w:pPr>
        <w:spacing w:line="360" w:lineRule="auto"/>
        <w:jc w:val="both"/>
        <w:rPr>
          <w:rFonts w:ascii="Palatino Linotype" w:eastAsia="Calibri" w:hAnsi="Palatino Linotype" w:cs="Tahoma"/>
          <w:bCs/>
          <w:sz w:val="22"/>
          <w:szCs w:val="22"/>
          <w:lang w:eastAsia="en-US"/>
        </w:rPr>
      </w:pPr>
      <w:r w:rsidRPr="000275DC">
        <w:rPr>
          <w:rFonts w:ascii="Palatino Linotype" w:eastAsia="Calibri" w:hAnsi="Palatino Linotype" w:cs="Tahoma"/>
          <w:bCs/>
          <w:sz w:val="22"/>
          <w:szCs w:val="22"/>
          <w:lang w:eastAsia="en-US"/>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por una parte, corresponde a los requisitos que el servidor público debió cumplir para ingresar al servicio público. </w:t>
      </w:r>
    </w:p>
    <w:p w14:paraId="2AA4116A" w14:textId="77777777" w:rsidR="00A35192" w:rsidRPr="000275DC" w:rsidRDefault="00A35192" w:rsidP="00A35192">
      <w:pPr>
        <w:spacing w:line="360" w:lineRule="auto"/>
        <w:jc w:val="both"/>
        <w:rPr>
          <w:rFonts w:ascii="Palatino Linotype" w:eastAsia="Calibri" w:hAnsi="Palatino Linotype" w:cs="Tahoma"/>
          <w:bCs/>
          <w:sz w:val="22"/>
          <w:szCs w:val="22"/>
          <w:lang w:eastAsia="en-US"/>
        </w:rPr>
      </w:pPr>
    </w:p>
    <w:p w14:paraId="733CC873" w14:textId="77777777" w:rsidR="00A35192" w:rsidRPr="000275DC" w:rsidRDefault="00A35192" w:rsidP="00A35192">
      <w:pPr>
        <w:spacing w:line="360" w:lineRule="auto"/>
        <w:jc w:val="both"/>
        <w:rPr>
          <w:rFonts w:ascii="Palatino Linotype" w:eastAsia="Calibri" w:hAnsi="Palatino Linotype" w:cs="Tahoma"/>
          <w:bCs/>
          <w:sz w:val="22"/>
          <w:szCs w:val="22"/>
          <w:lang w:eastAsia="en-US"/>
        </w:rPr>
      </w:pPr>
      <w:r w:rsidRPr="000275DC">
        <w:rPr>
          <w:rFonts w:ascii="Palatino Linotype" w:eastAsia="Calibri" w:hAnsi="Palatino Linotype" w:cs="Tahoma"/>
          <w:bCs/>
          <w:sz w:val="22"/>
          <w:szCs w:val="22"/>
          <w:lang w:eastAsia="en-US"/>
        </w:rPr>
        <w:t xml:space="preserve">Situación que se robustece, con el </w:t>
      </w:r>
      <w:r w:rsidRPr="000275DC">
        <w:rPr>
          <w:rFonts w:ascii="Palatino Linotype" w:eastAsia="Calibri" w:hAnsi="Palatino Linotype" w:cs="Tahoma"/>
          <w:bCs/>
          <w:sz w:val="22"/>
          <w:szCs w:val="22"/>
          <w:lang w:val="es-ES" w:eastAsia="en-US"/>
        </w:rPr>
        <w:t xml:space="preserve">Criterio de Interpretación, de la Segunda Época, con número de registro </w:t>
      </w:r>
      <w:r w:rsidRPr="000275DC">
        <w:rPr>
          <w:rFonts w:ascii="Palatino Linotype" w:eastAsia="Calibri" w:hAnsi="Palatino Linotype" w:cs="Tahoma"/>
          <w:bCs/>
          <w:sz w:val="22"/>
          <w:szCs w:val="22"/>
          <w:lang w:eastAsia="en-US"/>
        </w:rPr>
        <w:t xml:space="preserve">SO/002/2019, emitido por el Instituto Nacional de Transparencia, Acceso a la Información y Protección de Datos Personales, que establece que </w:t>
      </w:r>
      <w:r w:rsidRPr="000275DC">
        <w:rPr>
          <w:rFonts w:ascii="Palatino Linotype" w:eastAsia="Calibri" w:hAnsi="Palatino Linotype" w:cs="Tahoma"/>
          <w:b/>
          <w:bCs/>
          <w:i/>
          <w:sz w:val="22"/>
          <w:szCs w:val="22"/>
          <w:lang w:eastAsia="en-US"/>
        </w:rPr>
        <w:t xml:space="preserve">“… </w:t>
      </w:r>
      <w:r w:rsidRPr="000275DC">
        <w:rPr>
          <w:rFonts w:ascii="Palatino Linotype" w:eastAsia="Calibri" w:hAnsi="Palatino Linotype" w:cs="Tahoma"/>
          <w:bCs/>
          <w:i/>
          <w:sz w:val="22"/>
          <w:szCs w:val="22"/>
          <w:lang w:eastAsia="en-US"/>
        </w:rPr>
        <w:t xml:space="preserve">cuando un servidor público </w:t>
      </w:r>
      <w:r w:rsidRPr="000275DC">
        <w:rPr>
          <w:rFonts w:ascii="Palatino Linotype" w:eastAsia="Calibri" w:hAnsi="Palatino Linotype" w:cs="Tahoma"/>
          <w:bCs/>
          <w:i/>
          <w:sz w:val="22"/>
          <w:szCs w:val="22"/>
          <w:lang w:eastAsia="en-US"/>
        </w:rPr>
        <w:lastRenderedPageBreak/>
        <w:t>emite un acto como autoridad, en ejercicio de las funciones que tiene conferidas, la firma o rúbrica mediante la cual se valida dicho acto es pública.”</w:t>
      </w:r>
    </w:p>
    <w:p w14:paraId="7DE2E5C6" w14:textId="77777777" w:rsidR="00A35192" w:rsidRPr="000275DC" w:rsidRDefault="00A35192" w:rsidP="00A35192">
      <w:pPr>
        <w:spacing w:line="360" w:lineRule="auto"/>
        <w:jc w:val="both"/>
        <w:rPr>
          <w:rFonts w:ascii="Palatino Linotype" w:eastAsia="Calibri" w:hAnsi="Palatino Linotype" w:cs="Tahoma"/>
          <w:bCs/>
          <w:sz w:val="22"/>
          <w:szCs w:val="22"/>
          <w:lang w:val="es-ES" w:eastAsia="en-US"/>
        </w:rPr>
      </w:pPr>
    </w:p>
    <w:p w14:paraId="0495E2D5" w14:textId="77777777" w:rsidR="00A35192" w:rsidRPr="000275DC" w:rsidRDefault="00A35192" w:rsidP="00A35192">
      <w:pPr>
        <w:spacing w:line="360" w:lineRule="auto"/>
        <w:jc w:val="both"/>
        <w:rPr>
          <w:rFonts w:ascii="Palatino Linotype" w:eastAsia="Calibri" w:hAnsi="Palatino Linotype" w:cs="Tahoma"/>
          <w:bCs/>
          <w:sz w:val="22"/>
          <w:szCs w:val="22"/>
          <w:lang w:val="es-ES" w:eastAsia="en-US"/>
        </w:rPr>
      </w:pPr>
      <w:r w:rsidRPr="000275DC">
        <w:rPr>
          <w:rFonts w:ascii="Palatino Linotype" w:eastAsia="Calibri" w:hAnsi="Palatino Linotype" w:cs="Tahoma"/>
          <w:bCs/>
          <w:sz w:val="22"/>
          <w:szCs w:val="22"/>
          <w:lang w:val="es-ES" w:eastAsia="en-US"/>
        </w:rPr>
        <w:t>Conforme a lo expuesto, no procede la clasificación, en términos del artículo 143, fracción I de la Ley de Transparencia y Acceso a la Información Pública del Estado de México y Municipios, en los títulos y cédulas de los servidores públicos que firman títulos y cédulas con carácter de autoridad, por lo que hace a instituciones públicas particulares, si bien no corresponden a servidores públicos, como la firma se realiza con el  carácter de autoridad educativa y la firma es un elemento de validez de los documentos de títulos y constancias de estudio de escuelas particulares, dicho dato, también debe ser considerado público.</w:t>
      </w:r>
    </w:p>
    <w:p w14:paraId="052BA946" w14:textId="77777777" w:rsidR="00A35192" w:rsidRPr="000275DC" w:rsidRDefault="00A35192" w:rsidP="00A35192">
      <w:pPr>
        <w:spacing w:line="360" w:lineRule="auto"/>
        <w:jc w:val="both"/>
        <w:rPr>
          <w:rFonts w:ascii="Palatino Linotype" w:eastAsia="Calibri" w:hAnsi="Palatino Linotype" w:cs="Tahoma"/>
          <w:bCs/>
          <w:sz w:val="22"/>
          <w:szCs w:val="22"/>
          <w:lang w:val="es-ES" w:eastAsia="en-US"/>
        </w:rPr>
      </w:pPr>
    </w:p>
    <w:p w14:paraId="7A75530E" w14:textId="77099621" w:rsidR="00A35192" w:rsidRDefault="00A35192" w:rsidP="00A35192">
      <w:pPr>
        <w:spacing w:line="360" w:lineRule="auto"/>
        <w:jc w:val="both"/>
        <w:rPr>
          <w:rFonts w:ascii="Palatino Linotype" w:eastAsia="Calibri" w:hAnsi="Palatino Linotype" w:cs="Tahoma"/>
          <w:bCs/>
          <w:sz w:val="22"/>
          <w:szCs w:val="22"/>
          <w:lang w:val="es-ES" w:eastAsia="en-US"/>
        </w:rPr>
      </w:pPr>
      <w:r w:rsidRPr="000275DC">
        <w:rPr>
          <w:rFonts w:ascii="Palatino Linotype" w:eastAsia="Calibri" w:hAnsi="Palatino Linotype" w:cs="Tahoma"/>
          <w:bCs/>
          <w:sz w:val="22"/>
          <w:szCs w:val="22"/>
          <w:lang w:val="es-ES" w:eastAsia="en-US"/>
        </w:rPr>
        <w:t xml:space="preserve">Por lo que hace a las </w:t>
      </w:r>
      <w:r w:rsidRPr="00A35192">
        <w:rPr>
          <w:rFonts w:ascii="Palatino Linotype" w:eastAsia="Calibri" w:hAnsi="Palatino Linotype" w:cs="Tahoma"/>
          <w:bCs/>
          <w:sz w:val="22"/>
          <w:szCs w:val="22"/>
          <w:u w:val="single"/>
          <w:lang w:val="es-ES" w:eastAsia="en-US"/>
        </w:rPr>
        <w:t xml:space="preserve">firmas de los servidores públicos titulares de los títulos, cédulas y </w:t>
      </w:r>
      <w:proofErr w:type="spellStart"/>
      <w:r w:rsidRPr="00A35192">
        <w:rPr>
          <w:rFonts w:ascii="Palatino Linotype" w:eastAsia="Calibri" w:hAnsi="Palatino Linotype" w:cs="Tahoma"/>
          <w:bCs/>
          <w:i/>
          <w:iCs/>
          <w:sz w:val="22"/>
          <w:szCs w:val="22"/>
          <w:u w:val="single"/>
          <w:lang w:val="es-ES" w:eastAsia="en-US"/>
        </w:rPr>
        <w:t>curriculum</w:t>
      </w:r>
      <w:proofErr w:type="spellEnd"/>
      <w:r w:rsidRPr="00A35192">
        <w:rPr>
          <w:rFonts w:ascii="Palatino Linotype" w:eastAsia="Calibri" w:hAnsi="Palatino Linotype" w:cs="Tahoma"/>
          <w:bCs/>
          <w:i/>
          <w:iCs/>
          <w:sz w:val="22"/>
          <w:szCs w:val="22"/>
          <w:u w:val="single"/>
          <w:lang w:val="es-ES" w:eastAsia="en-US"/>
        </w:rPr>
        <w:t xml:space="preserve"> vitae</w:t>
      </w:r>
      <w:r w:rsidRPr="00A35192">
        <w:rPr>
          <w:rFonts w:ascii="Palatino Linotype" w:eastAsia="Calibri" w:hAnsi="Palatino Linotype" w:cs="Tahoma"/>
          <w:bCs/>
          <w:sz w:val="22"/>
          <w:szCs w:val="22"/>
          <w:u w:val="single"/>
          <w:lang w:val="es-ES" w:eastAsia="en-US"/>
        </w:rPr>
        <w:t>, ya el Pleno ha determinado que al momento de firmar el documento, no se hace en carácter de servidor público, por lo que dicho dato debe ser clasificado como confidencial,</w:t>
      </w:r>
      <w:r w:rsidRPr="000275DC">
        <w:rPr>
          <w:rFonts w:ascii="Palatino Linotype" w:eastAsia="Calibri" w:hAnsi="Palatino Linotype" w:cs="Tahoma"/>
          <w:bCs/>
          <w:sz w:val="22"/>
          <w:szCs w:val="22"/>
          <w:lang w:val="es-ES" w:eastAsia="en-US"/>
        </w:rPr>
        <w:t xml:space="preserve"> de conformidad con el artículo 143, fracción I, de la Ley de Transparencia del Estado.</w:t>
      </w:r>
    </w:p>
    <w:p w14:paraId="45D15691" w14:textId="77777777" w:rsidR="00A35192" w:rsidRPr="00A35192" w:rsidRDefault="00A35192" w:rsidP="00A35192">
      <w:pPr>
        <w:spacing w:line="360" w:lineRule="auto"/>
        <w:jc w:val="both"/>
        <w:rPr>
          <w:rFonts w:ascii="Palatino Linotype" w:hAnsi="Palatino Linotype" w:cs="Tahoma"/>
          <w:sz w:val="22"/>
          <w:szCs w:val="22"/>
        </w:rPr>
      </w:pPr>
    </w:p>
    <w:p w14:paraId="02004251" w14:textId="77777777" w:rsidR="00A35192" w:rsidRPr="00A35192" w:rsidRDefault="00A35192" w:rsidP="00A35192">
      <w:pPr>
        <w:numPr>
          <w:ilvl w:val="0"/>
          <w:numId w:val="13"/>
        </w:numPr>
        <w:tabs>
          <w:tab w:val="num" w:pos="720"/>
        </w:tabs>
        <w:spacing w:line="360" w:lineRule="auto"/>
        <w:jc w:val="both"/>
        <w:rPr>
          <w:rFonts w:ascii="Palatino Linotype" w:eastAsia="Calibri" w:hAnsi="Palatino Linotype" w:cs="Tahoma"/>
          <w:b/>
          <w:color w:val="000000" w:themeColor="text1"/>
          <w:sz w:val="22"/>
          <w:szCs w:val="22"/>
          <w:lang w:eastAsia="en-US"/>
        </w:rPr>
      </w:pPr>
      <w:r w:rsidRPr="00A35192">
        <w:rPr>
          <w:rFonts w:ascii="Palatino Linotype" w:eastAsia="Calibri" w:hAnsi="Palatino Linotype" w:cs="Tahoma"/>
          <w:b/>
          <w:color w:val="000000" w:themeColor="text1"/>
          <w:sz w:val="22"/>
          <w:szCs w:val="22"/>
          <w:lang w:eastAsia="en-US"/>
        </w:rPr>
        <w:t>Fotografía.</w:t>
      </w:r>
    </w:p>
    <w:p w14:paraId="5EFCC536" w14:textId="77777777" w:rsidR="00A35192" w:rsidRPr="00A35192" w:rsidRDefault="00A35192" w:rsidP="00A35192">
      <w:pPr>
        <w:spacing w:line="360" w:lineRule="auto"/>
        <w:ind w:right="-93"/>
        <w:jc w:val="both"/>
        <w:rPr>
          <w:rFonts w:ascii="Palatino Linotype" w:eastAsia="Calibri" w:hAnsi="Palatino Linotype" w:cs="Tahoma"/>
          <w:bCs/>
          <w:sz w:val="22"/>
          <w:szCs w:val="22"/>
          <w:lang w:val="es-ES" w:eastAsia="en-US"/>
        </w:rPr>
      </w:pPr>
    </w:p>
    <w:p w14:paraId="222693C5"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r w:rsidRPr="00A35192">
        <w:rPr>
          <w:rFonts w:ascii="Palatino Linotype" w:eastAsia="Calibri" w:hAnsi="Palatino Linotype" w:cs="Tahoma"/>
          <w:bCs/>
          <w:sz w:val="22"/>
          <w:szCs w:val="22"/>
          <w:lang w:val="es-ES" w:eastAsia="en-US"/>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CFFAD4E"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p>
    <w:p w14:paraId="37A860C7"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r w:rsidRPr="00A35192">
        <w:rPr>
          <w:rFonts w:ascii="Palatino Linotype" w:eastAsia="Calibri" w:hAnsi="Palatino Linotype" w:cs="Tahoma"/>
          <w:bCs/>
          <w:sz w:val="22"/>
          <w:szCs w:val="22"/>
          <w:lang w:val="es-ES" w:eastAsia="en-US"/>
        </w:rPr>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51958B28"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p>
    <w:p w14:paraId="710867B4"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r w:rsidRPr="00A35192">
        <w:rPr>
          <w:rFonts w:ascii="Palatino Linotype" w:eastAsia="Calibri" w:hAnsi="Palatino Linotype" w:cs="Tahoma"/>
          <w:bCs/>
          <w:sz w:val="22"/>
          <w:szCs w:val="22"/>
          <w:lang w:val="es-ES" w:eastAsia="en-US"/>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(con excepción del personal operativo en materia de seguridad, respecto del cual el Pleno de este Instituto ya se ha pronunciado en el sentido de que la información que los haga identificados o identificables debe clasificarse como reservada).</w:t>
      </w:r>
    </w:p>
    <w:p w14:paraId="6A7F4CFD"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p>
    <w:p w14:paraId="30B975A1"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r w:rsidRPr="00A35192">
        <w:rPr>
          <w:rFonts w:ascii="Palatino Linotype" w:eastAsia="Calibri" w:hAnsi="Palatino Linotype" w:cs="Tahoma"/>
          <w:bCs/>
          <w:sz w:val="22"/>
          <w:szCs w:val="22"/>
          <w:lang w:val="es-ES" w:eastAsia="en-US"/>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55E274A8"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p>
    <w:p w14:paraId="6BA242B2"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r w:rsidRPr="00A35192">
        <w:rPr>
          <w:rFonts w:ascii="Palatino Linotype" w:eastAsia="Calibri" w:hAnsi="Palatino Linotype" w:cs="Tahoma"/>
          <w:bCs/>
          <w:sz w:val="22"/>
          <w:szCs w:val="22"/>
          <w:lang w:val="es-ES" w:eastAsia="en-US"/>
        </w:rPr>
        <w:lastRenderedPageBreak/>
        <w:t xml:space="preserve">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 </w:t>
      </w:r>
    </w:p>
    <w:p w14:paraId="4AE5958F"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p>
    <w:p w14:paraId="64A76231"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r w:rsidRPr="00A35192">
        <w:rPr>
          <w:rFonts w:ascii="Palatino Linotype" w:eastAsia="Calibri" w:hAnsi="Palatino Linotype" w:cs="Tahoma"/>
          <w:bCs/>
          <w:sz w:val="22"/>
          <w:szCs w:val="22"/>
          <w:lang w:val="es-ES" w:eastAsia="en-US"/>
        </w:rPr>
        <w:t>Por lo anterior, cuando las fotografías de los servidores públicos obran en documentos que dan cuenta del cumplimiento de funciones, requisitos legales o los acredita como servidores públicos, deben ser consideradas un dato personal, que no puede ser clasificado como confidencial,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046EEA70"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p>
    <w:p w14:paraId="2E248F19"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r w:rsidRPr="00A35192">
        <w:rPr>
          <w:rFonts w:ascii="Palatino Linotype" w:eastAsia="Calibri" w:hAnsi="Palatino Linotype" w:cs="Tahoma"/>
          <w:bCs/>
          <w:sz w:val="22"/>
          <w:szCs w:val="22"/>
          <w:lang w:val="es-ES" w:eastAsia="en-US"/>
        </w:rPr>
        <w:t>De acuerdo con el argumento planteado, la determinación de esta resolución deja sin efectos el criterio adoptado anteriormente por el Pleno de este Instituto, con número 03/2019, en el que solo se consideraban como públicas las fotografías de mandos medios y/o superiores.</w:t>
      </w:r>
    </w:p>
    <w:p w14:paraId="4B9285B4" w14:textId="77777777" w:rsidR="00A35192" w:rsidRPr="00A35192" w:rsidRDefault="00A35192" w:rsidP="00A35192">
      <w:pPr>
        <w:spacing w:line="360" w:lineRule="auto"/>
        <w:jc w:val="both"/>
        <w:rPr>
          <w:rFonts w:ascii="Palatino Linotype" w:eastAsia="Calibri" w:hAnsi="Palatino Linotype" w:cs="Tahoma"/>
          <w:bCs/>
          <w:sz w:val="22"/>
          <w:szCs w:val="22"/>
          <w:lang w:val="es-ES" w:eastAsia="en-US"/>
        </w:rPr>
      </w:pPr>
    </w:p>
    <w:p w14:paraId="4F201924" w14:textId="77777777" w:rsidR="00A35192" w:rsidRPr="00A35192" w:rsidRDefault="00A35192" w:rsidP="00A35192">
      <w:pPr>
        <w:spacing w:line="360" w:lineRule="auto"/>
        <w:jc w:val="both"/>
        <w:rPr>
          <w:rFonts w:ascii="Palatino Linotype" w:hAnsi="Palatino Linotype" w:cs="Tahoma"/>
          <w:sz w:val="22"/>
          <w:szCs w:val="22"/>
        </w:rPr>
      </w:pPr>
      <w:r w:rsidRPr="00A35192">
        <w:rPr>
          <w:rFonts w:ascii="Palatino Linotype" w:eastAsia="Calibri" w:hAnsi="Palatino Linotype" w:cs="Tahoma"/>
          <w:bCs/>
          <w:sz w:val="22"/>
          <w:szCs w:val="22"/>
          <w:lang w:val="es-ES" w:eastAsia="en-US"/>
        </w:rPr>
        <w:t xml:space="preserve">Conforme a lo anterior, </w:t>
      </w:r>
      <w:r w:rsidRPr="00A35192">
        <w:rPr>
          <w:rFonts w:ascii="Palatino Linotype" w:eastAsia="Calibri" w:hAnsi="Palatino Linotype" w:cs="Tahoma"/>
          <w:bCs/>
          <w:sz w:val="22"/>
          <w:szCs w:val="22"/>
          <w:u w:val="single"/>
          <w:lang w:val="es-ES" w:eastAsia="en-US"/>
        </w:rPr>
        <w:t>las fotografías de servidores públicos sin importar el nivel o rango guardan la naturaleza de públicas y no procede su clasificación</w:t>
      </w:r>
      <w:r w:rsidRPr="00A35192">
        <w:rPr>
          <w:rFonts w:ascii="Palatino Linotype" w:eastAsia="Calibri" w:hAnsi="Palatino Linotype" w:cs="Tahoma"/>
          <w:bCs/>
          <w:sz w:val="22"/>
          <w:szCs w:val="22"/>
          <w:lang w:val="es-ES" w:eastAsia="en-US"/>
        </w:rPr>
        <w:t xml:space="preserve">, en términos del artículo 143, fracción I, de la Ley de Transparencia y Acceso a la Información Pública del Estado de México </w:t>
      </w:r>
      <w:r w:rsidRPr="00A35192">
        <w:rPr>
          <w:rFonts w:ascii="Palatino Linotype" w:eastAsia="Calibri" w:hAnsi="Palatino Linotype" w:cs="Tahoma"/>
          <w:bCs/>
          <w:sz w:val="22"/>
          <w:szCs w:val="22"/>
          <w:lang w:val="es-ES" w:eastAsia="en-US"/>
        </w:rPr>
        <w:lastRenderedPageBreak/>
        <w:t>y Municipios, por lo que en las versiones públicas que se ordenen, no podrá clasificarse esa información.</w:t>
      </w:r>
    </w:p>
    <w:p w14:paraId="1D715040" w14:textId="77777777" w:rsidR="00A35192" w:rsidRPr="00A35192" w:rsidRDefault="00A35192" w:rsidP="00A35192">
      <w:pPr>
        <w:spacing w:line="360" w:lineRule="auto"/>
        <w:jc w:val="both"/>
        <w:rPr>
          <w:rFonts w:ascii="Palatino Linotype" w:eastAsia="Calibri" w:hAnsi="Palatino Linotype" w:cs="Tahoma"/>
          <w:bCs/>
          <w:sz w:val="22"/>
          <w:szCs w:val="22"/>
          <w:lang w:eastAsia="en-US"/>
        </w:rPr>
      </w:pPr>
    </w:p>
    <w:p w14:paraId="1F205662" w14:textId="77777777" w:rsidR="00A35192" w:rsidRPr="00A35192" w:rsidRDefault="00A35192" w:rsidP="00A35192">
      <w:pPr>
        <w:widowControl w:val="0"/>
        <w:spacing w:line="360" w:lineRule="auto"/>
        <w:jc w:val="both"/>
        <w:rPr>
          <w:rFonts w:ascii="Palatino Linotype" w:hAnsi="Palatino Linotype" w:cs="Tahoma"/>
          <w:color w:val="000000" w:themeColor="text1"/>
          <w:sz w:val="22"/>
          <w:szCs w:val="22"/>
        </w:rPr>
      </w:pPr>
      <w:r w:rsidRPr="00A35192">
        <w:rPr>
          <w:rFonts w:ascii="Palatino Linotype" w:eastAsia="Calibri" w:hAnsi="Palatino Linotype"/>
          <w:color w:val="000000" w:themeColor="text1"/>
          <w:sz w:val="22"/>
          <w:szCs w:val="22"/>
          <w:lang w:eastAsia="en-US"/>
        </w:rPr>
        <w:t>Por tal situación,</w:t>
      </w:r>
      <w:r w:rsidRPr="00A35192">
        <w:rPr>
          <w:rFonts w:ascii="Palatino Linotype" w:eastAsia="Calibri" w:hAnsi="Palatino Linotype" w:cs="Tahoma"/>
          <w:color w:val="000000" w:themeColor="text1"/>
          <w:sz w:val="22"/>
          <w:szCs w:val="22"/>
          <w:lang w:eastAsia="en-US"/>
        </w:rPr>
        <w:t xml:space="preserve"> deberá </w:t>
      </w:r>
      <w:r w:rsidRPr="00A35192">
        <w:rPr>
          <w:rFonts w:ascii="Palatino Linotype" w:eastAsia="Calibri" w:hAnsi="Palatino Linotype" w:cs="Tahoma"/>
          <w:bCs/>
          <w:color w:val="000000" w:themeColor="text1"/>
          <w:sz w:val="22"/>
          <w:szCs w:val="22"/>
          <w:lang w:eastAsia="en-US"/>
        </w:rPr>
        <w:t>entregar los documentos en versión pública, en donde se eliminen las datos confidenciales precisados en el presente Considerando; sobre dicha situación</w:t>
      </w:r>
      <w:r w:rsidRPr="00A35192">
        <w:rPr>
          <w:rFonts w:ascii="Palatino Linotype" w:eastAsia="Calibri" w:hAnsi="Palatino Linotype" w:cs="Tahoma"/>
          <w:bCs/>
          <w:color w:val="000000" w:themeColor="text1"/>
          <w:sz w:val="22"/>
          <w:szCs w:val="22"/>
          <w:lang w:val="es-ES_tradnl" w:eastAsia="en-US"/>
        </w:rPr>
        <w:t>, el</w:t>
      </w:r>
      <w:r w:rsidRPr="00A35192">
        <w:rPr>
          <w:rFonts w:ascii="Palatino Linotype" w:hAnsi="Palatino Linotype" w:cs="Tahoma"/>
          <w:color w:val="000000" w:themeColor="text1"/>
          <w:sz w:val="22"/>
          <w:szCs w:val="22"/>
        </w:rPr>
        <w:t xml:space="preserve"> artículo 3°, fracción XLV, relacionado con el 137, ambos de la Ley de Transparencia y Acceso a la Información Pública del Estado de México y Municipios, establece que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w:t>
      </w:r>
    </w:p>
    <w:p w14:paraId="369EAABE" w14:textId="77777777" w:rsidR="00A35192" w:rsidRPr="00A35192" w:rsidRDefault="00A35192" w:rsidP="00A35192">
      <w:pPr>
        <w:spacing w:line="360" w:lineRule="auto"/>
        <w:jc w:val="both"/>
        <w:rPr>
          <w:rFonts w:ascii="Palatino Linotype" w:hAnsi="Palatino Linotype" w:cs="Tahoma"/>
          <w:color w:val="000000" w:themeColor="text1"/>
          <w:sz w:val="22"/>
          <w:szCs w:val="22"/>
        </w:rPr>
      </w:pPr>
    </w:p>
    <w:p w14:paraId="4E595007" w14:textId="00091D42" w:rsidR="00D44071" w:rsidRDefault="00A35192" w:rsidP="00A35192">
      <w:pPr>
        <w:spacing w:line="360" w:lineRule="auto"/>
        <w:jc w:val="both"/>
        <w:rPr>
          <w:rFonts w:ascii="Palatino Linotype" w:eastAsia="Calibri" w:hAnsi="Palatino Linotype" w:cs="Tahoma"/>
          <w:b/>
          <w:bCs/>
          <w:szCs w:val="22"/>
          <w:lang w:eastAsia="en-US"/>
        </w:rPr>
      </w:pPr>
      <w:r w:rsidRPr="00A35192">
        <w:rPr>
          <w:rFonts w:ascii="Palatino Linotype" w:hAnsi="Palatino Linotype" w:cs="Tahoma"/>
          <w:color w:val="000000" w:themeColor="text1"/>
          <w:sz w:val="22"/>
          <w:szCs w:val="22"/>
        </w:rPr>
        <w:t>Además, el Sujeto Obligado deberá seguir el procedimiento establecido en el artículo 168 de dicho ordenamiento jurídico; esto es, que el área competente deberá elaborar la versión pública en los términos planteados en la presente Resolución, así como emitir el Acuerdo, por parte del Comité de Transparencia, donde confirme la clasificación de los datos previamente señalados, fundando y motivando la clasificación.</w:t>
      </w:r>
    </w:p>
    <w:p w14:paraId="535FEC57" w14:textId="77777777" w:rsidR="00D44071" w:rsidRDefault="00D44071" w:rsidP="00A35192">
      <w:pPr>
        <w:spacing w:line="360" w:lineRule="auto"/>
        <w:jc w:val="both"/>
        <w:rPr>
          <w:rFonts w:ascii="Palatino Linotype" w:eastAsia="Calibri" w:hAnsi="Palatino Linotype" w:cs="Tahoma"/>
          <w:b/>
          <w:bCs/>
          <w:szCs w:val="22"/>
          <w:lang w:eastAsia="en-US"/>
        </w:rPr>
      </w:pPr>
    </w:p>
    <w:p w14:paraId="2ACB3EBA" w14:textId="4E6D4244" w:rsidR="00401071" w:rsidRDefault="004717ED" w:rsidP="00A35192">
      <w:pPr>
        <w:pStyle w:val="Ttulo2"/>
        <w:spacing w:before="0"/>
        <w:rPr>
          <w:rFonts w:eastAsia="Calibri"/>
          <w:bCs/>
          <w:lang w:eastAsia="en-US"/>
        </w:rPr>
      </w:pPr>
      <w:bookmarkStart w:id="16" w:name="_Toc190339788"/>
      <w:r>
        <w:rPr>
          <w:lang w:val="es-ES"/>
        </w:rPr>
        <w:t>SEXTO. Decisión</w:t>
      </w:r>
      <w:bookmarkEnd w:id="16"/>
    </w:p>
    <w:p w14:paraId="5232287B" w14:textId="77777777" w:rsidR="00401071" w:rsidRDefault="00401071" w:rsidP="00A35192">
      <w:pPr>
        <w:spacing w:line="360" w:lineRule="auto"/>
        <w:jc w:val="both"/>
        <w:rPr>
          <w:rFonts w:ascii="Palatino Linotype" w:hAnsi="Palatino Linotype" w:cs="Tahoma"/>
          <w:sz w:val="22"/>
          <w:szCs w:val="22"/>
        </w:rPr>
      </w:pPr>
    </w:p>
    <w:p w14:paraId="38452E32" w14:textId="62F6045B" w:rsidR="00E068A5" w:rsidRDefault="00401071" w:rsidP="00A35192">
      <w:pPr>
        <w:spacing w:line="360" w:lineRule="auto"/>
        <w:jc w:val="both"/>
        <w:rPr>
          <w:rFonts w:ascii="Palatino Linotype" w:hAnsi="Palatino Linotype" w:cs="Tahoma"/>
          <w:sz w:val="22"/>
          <w:szCs w:val="22"/>
        </w:rPr>
      </w:pPr>
      <w:bookmarkStart w:id="17" w:name="_Hlk68806260"/>
      <w:r>
        <w:rPr>
          <w:rFonts w:ascii="Palatino Linotype" w:hAnsi="Palatino Linotype" w:cs="Tahoma"/>
          <w:sz w:val="22"/>
          <w:szCs w:val="22"/>
        </w:rPr>
        <w:t>Con fundamento en el artículo 186, fracción I</w:t>
      </w:r>
      <w:r w:rsidR="00181F1F">
        <w:rPr>
          <w:rFonts w:ascii="Palatino Linotype" w:hAnsi="Palatino Linotype" w:cs="Tahoma"/>
          <w:sz w:val="22"/>
          <w:szCs w:val="22"/>
        </w:rPr>
        <w:t>I</w:t>
      </w:r>
      <w:r>
        <w:rPr>
          <w:rFonts w:ascii="Palatino Linotype" w:hAnsi="Palatino Linotype" w:cs="Tahoma"/>
          <w:sz w:val="22"/>
          <w:szCs w:val="22"/>
        </w:rPr>
        <w:t xml:space="preserve">I, de la Ley de Transparencia y Acceso a la Información Pública del Estado de México y Municipios, este Instituto considera procedente </w:t>
      </w:r>
      <w:r w:rsidR="00384D88">
        <w:rPr>
          <w:rFonts w:ascii="Palatino Linotype" w:hAnsi="Palatino Linotype" w:cs="Tahoma"/>
          <w:b/>
          <w:sz w:val="22"/>
          <w:szCs w:val="22"/>
        </w:rPr>
        <w:t>REVOCAR</w:t>
      </w:r>
      <w:r>
        <w:rPr>
          <w:rFonts w:ascii="Palatino Linotype" w:hAnsi="Palatino Linotype" w:cs="Tahoma"/>
          <w:b/>
          <w:sz w:val="22"/>
          <w:szCs w:val="22"/>
        </w:rPr>
        <w:t xml:space="preserve"> </w:t>
      </w:r>
      <w:r>
        <w:rPr>
          <w:rFonts w:ascii="Palatino Linotype" w:hAnsi="Palatino Linotype" w:cs="Tahoma"/>
          <w:sz w:val="22"/>
          <w:szCs w:val="22"/>
        </w:rPr>
        <w:t xml:space="preserve">la respuesta otorgada por </w:t>
      </w:r>
      <w:r w:rsidR="00C61E36" w:rsidRPr="00C61E36">
        <w:rPr>
          <w:rFonts w:ascii="Palatino Linotype" w:hAnsi="Palatino Linotype" w:cs="Tahoma"/>
          <w:sz w:val="22"/>
          <w:szCs w:val="22"/>
        </w:rPr>
        <w:t xml:space="preserve">el Sistema Municipal </w:t>
      </w:r>
      <w:r w:rsidR="00384D88">
        <w:rPr>
          <w:rFonts w:ascii="Palatino Linotype" w:hAnsi="Palatino Linotype" w:cs="Tahoma"/>
          <w:sz w:val="22"/>
          <w:szCs w:val="22"/>
        </w:rPr>
        <w:t>p</w:t>
      </w:r>
      <w:r w:rsidR="00C61E36" w:rsidRPr="00C61E36">
        <w:rPr>
          <w:rFonts w:ascii="Palatino Linotype" w:hAnsi="Palatino Linotype" w:cs="Tahoma"/>
          <w:sz w:val="22"/>
          <w:szCs w:val="22"/>
        </w:rPr>
        <w:t>ara el Desarrollo Integral de la Familia de Toluca</w:t>
      </w:r>
      <w:r>
        <w:rPr>
          <w:rFonts w:ascii="Palatino Linotype" w:hAnsi="Palatino Linotype" w:cs="Tahoma"/>
          <w:sz w:val="22"/>
          <w:szCs w:val="22"/>
        </w:rPr>
        <w:t xml:space="preserve">, a la solicitud de acceso a la información </w:t>
      </w:r>
      <w:r w:rsidR="00DC5CE3" w:rsidRPr="00DC5CE3">
        <w:rPr>
          <w:rFonts w:ascii="Palatino Linotype" w:eastAsia="Calibri" w:hAnsi="Palatino Linotype" w:cs="Tahoma"/>
          <w:iCs/>
          <w:sz w:val="22"/>
          <w:szCs w:val="22"/>
          <w:lang w:eastAsia="en-US"/>
        </w:rPr>
        <w:t>00013/DIFTOLUCA/IP/2025</w:t>
      </w:r>
      <w:r w:rsidRPr="00F1285A">
        <w:rPr>
          <w:rFonts w:ascii="Palatino Linotype" w:hAnsi="Palatino Linotype" w:cs="Tahoma"/>
          <w:sz w:val="22"/>
          <w:szCs w:val="22"/>
        </w:rPr>
        <w:t xml:space="preserve">, referente al Recurso de Revisión con número </w:t>
      </w:r>
      <w:r w:rsidR="00181F1F" w:rsidRPr="00181F1F">
        <w:rPr>
          <w:rFonts w:ascii="Palatino Linotype" w:hAnsi="Palatino Linotype" w:cs="Tahoma"/>
          <w:sz w:val="22"/>
          <w:szCs w:val="22"/>
        </w:rPr>
        <w:t>0</w:t>
      </w:r>
      <w:r w:rsidR="00DC5CE3">
        <w:rPr>
          <w:rFonts w:ascii="Palatino Linotype" w:hAnsi="Palatino Linotype" w:cs="Tahoma"/>
          <w:sz w:val="22"/>
          <w:szCs w:val="22"/>
        </w:rPr>
        <w:t>0371</w:t>
      </w:r>
      <w:r w:rsidR="00181F1F" w:rsidRPr="00181F1F">
        <w:rPr>
          <w:rFonts w:ascii="Palatino Linotype" w:hAnsi="Palatino Linotype" w:cs="Tahoma"/>
          <w:sz w:val="22"/>
          <w:szCs w:val="22"/>
        </w:rPr>
        <w:t>/INFOEM/IP/RR/202</w:t>
      </w:r>
      <w:r w:rsidR="00DC5CE3">
        <w:rPr>
          <w:rFonts w:ascii="Palatino Linotype" w:hAnsi="Palatino Linotype" w:cs="Tahoma"/>
          <w:sz w:val="22"/>
          <w:szCs w:val="22"/>
        </w:rPr>
        <w:t>5.</w:t>
      </w:r>
    </w:p>
    <w:p w14:paraId="07F0A340" w14:textId="77777777" w:rsidR="00E068A5" w:rsidRDefault="00E068A5" w:rsidP="00A35192">
      <w:pPr>
        <w:spacing w:line="360" w:lineRule="auto"/>
        <w:jc w:val="both"/>
        <w:rPr>
          <w:rFonts w:ascii="Palatino Linotype" w:hAnsi="Palatino Linotype" w:cs="Tahoma"/>
          <w:sz w:val="22"/>
          <w:szCs w:val="22"/>
        </w:rPr>
      </w:pPr>
    </w:p>
    <w:p w14:paraId="1059DA85" w14:textId="510A01B7" w:rsidR="00401071" w:rsidRPr="00146732" w:rsidRDefault="00401071" w:rsidP="00A35192">
      <w:pPr>
        <w:pStyle w:val="Ttulo3"/>
        <w:spacing w:before="0"/>
        <w:rPr>
          <w:lang w:val="es-ES" w:eastAsia="en-US"/>
        </w:rPr>
      </w:pPr>
      <w:bookmarkStart w:id="18" w:name="_Toc190339789"/>
      <w:r w:rsidRPr="00146732">
        <w:rPr>
          <w:lang w:val="es-ES" w:eastAsia="en-US"/>
        </w:rPr>
        <w:t>Términos de la Resolución para conocimiento del Particular.</w:t>
      </w:r>
      <w:bookmarkEnd w:id="18"/>
    </w:p>
    <w:p w14:paraId="6220CE8C" w14:textId="77777777" w:rsidR="00401071" w:rsidRPr="00146732" w:rsidRDefault="00401071" w:rsidP="00A35192">
      <w:pPr>
        <w:autoSpaceDE w:val="0"/>
        <w:autoSpaceDN w:val="0"/>
        <w:adjustRightInd w:val="0"/>
        <w:spacing w:line="360" w:lineRule="auto"/>
        <w:jc w:val="both"/>
        <w:rPr>
          <w:rFonts w:ascii="Palatino Linotype" w:eastAsia="Calibri" w:hAnsi="Palatino Linotype" w:cs="Tahoma"/>
          <w:b/>
          <w:bCs/>
          <w:iCs/>
          <w:sz w:val="22"/>
          <w:szCs w:val="22"/>
          <w:lang w:val="es-ES" w:eastAsia="en-US"/>
        </w:rPr>
      </w:pPr>
    </w:p>
    <w:p w14:paraId="43CE93BB" w14:textId="3984C0E0" w:rsidR="00B65BDF" w:rsidRDefault="00F1285A" w:rsidP="00A35192">
      <w:pPr>
        <w:spacing w:line="360" w:lineRule="auto"/>
        <w:jc w:val="both"/>
        <w:rPr>
          <w:rFonts w:ascii="Palatino Linotype" w:eastAsia="Calibri" w:hAnsi="Palatino Linotype" w:cs="Tahoma"/>
          <w:bCs/>
          <w:sz w:val="22"/>
          <w:szCs w:val="22"/>
          <w:lang w:eastAsia="en-US"/>
        </w:rPr>
      </w:pPr>
      <w:r w:rsidRPr="001F26EE">
        <w:rPr>
          <w:rFonts w:ascii="Palatino Linotype" w:eastAsia="Calibri" w:hAnsi="Palatino Linotype" w:cs="Tahoma"/>
          <w:bCs/>
          <w:sz w:val="22"/>
          <w:szCs w:val="22"/>
          <w:lang w:eastAsia="en-US"/>
        </w:rPr>
        <w:t xml:space="preserve">Se le hace del conocimiento al ahora Recurrente, que, en el presente caso, se le </w:t>
      </w:r>
      <w:r w:rsidR="00384D88">
        <w:rPr>
          <w:rFonts w:ascii="Palatino Linotype" w:eastAsia="Calibri" w:hAnsi="Palatino Linotype" w:cs="Tahoma"/>
          <w:bCs/>
          <w:sz w:val="22"/>
          <w:szCs w:val="22"/>
          <w:lang w:eastAsia="en-US"/>
        </w:rPr>
        <w:t>concede</w:t>
      </w:r>
      <w:r w:rsidR="00E811C3">
        <w:rPr>
          <w:rFonts w:ascii="Palatino Linotype" w:eastAsia="Calibri" w:hAnsi="Palatino Linotype" w:cs="Tahoma"/>
          <w:bCs/>
          <w:sz w:val="22"/>
          <w:szCs w:val="22"/>
          <w:lang w:eastAsia="en-US"/>
        </w:rPr>
        <w:t xml:space="preserve"> </w:t>
      </w:r>
      <w:r w:rsidRPr="001F26EE">
        <w:rPr>
          <w:rFonts w:ascii="Palatino Linotype" w:eastAsia="Calibri" w:hAnsi="Palatino Linotype" w:cs="Tahoma"/>
          <w:bCs/>
          <w:sz w:val="22"/>
          <w:szCs w:val="22"/>
          <w:lang w:eastAsia="en-US"/>
        </w:rPr>
        <w:t xml:space="preserve">la razón </w:t>
      </w:r>
      <w:r w:rsidR="00DC5CE3">
        <w:rPr>
          <w:rFonts w:ascii="Palatino Linotype" w:eastAsia="Calibri" w:hAnsi="Palatino Linotype" w:cs="Tahoma"/>
          <w:bCs/>
          <w:sz w:val="22"/>
          <w:szCs w:val="22"/>
          <w:lang w:eastAsia="en-US"/>
        </w:rPr>
        <w:t>a</w:t>
      </w:r>
      <w:r w:rsidRPr="001F26EE">
        <w:rPr>
          <w:rFonts w:ascii="Palatino Linotype" w:eastAsia="Calibri" w:hAnsi="Palatino Linotype" w:cs="Tahoma"/>
          <w:bCs/>
          <w:sz w:val="22"/>
          <w:szCs w:val="22"/>
          <w:lang w:eastAsia="en-US"/>
        </w:rPr>
        <w:t xml:space="preserve"> su inconformidad, dado </w:t>
      </w:r>
      <w:r>
        <w:rPr>
          <w:rFonts w:ascii="Palatino Linotype" w:eastAsia="Calibri" w:hAnsi="Palatino Linotype" w:cs="Tahoma"/>
          <w:bCs/>
          <w:sz w:val="22"/>
          <w:szCs w:val="22"/>
          <w:lang w:eastAsia="en-US"/>
        </w:rPr>
        <w:t xml:space="preserve">que el Sujeto Obligado </w:t>
      </w:r>
      <w:r w:rsidR="00DC5CE3">
        <w:rPr>
          <w:rFonts w:ascii="Palatino Linotype" w:eastAsia="Calibri" w:hAnsi="Palatino Linotype" w:cs="Tahoma"/>
          <w:bCs/>
          <w:sz w:val="22"/>
          <w:szCs w:val="22"/>
          <w:lang w:eastAsia="en-US"/>
        </w:rPr>
        <w:t>no proporcionó la información solicitada</w:t>
      </w:r>
      <w:r w:rsidR="00C354FC">
        <w:rPr>
          <w:rFonts w:ascii="Palatino Linotype" w:eastAsia="Calibri" w:hAnsi="Palatino Linotype" w:cs="Tahoma"/>
          <w:bCs/>
          <w:sz w:val="22"/>
          <w:szCs w:val="22"/>
          <w:lang w:eastAsia="en-US"/>
        </w:rPr>
        <w:t>,</w:t>
      </w:r>
      <w:r w:rsidR="00DC5CE3">
        <w:rPr>
          <w:rFonts w:ascii="Palatino Linotype" w:eastAsia="Calibri" w:hAnsi="Palatino Linotype" w:cs="Tahoma"/>
          <w:bCs/>
          <w:sz w:val="22"/>
          <w:szCs w:val="22"/>
          <w:lang w:eastAsia="en-US"/>
        </w:rPr>
        <w:t xml:space="preserve"> ya que</w:t>
      </w:r>
      <w:r w:rsidR="00E811C3" w:rsidRPr="00E811C3">
        <w:rPr>
          <w:rFonts w:ascii="Palatino Linotype" w:eastAsia="Calibri" w:hAnsi="Palatino Linotype" w:cs="Tahoma"/>
          <w:bCs/>
          <w:sz w:val="22"/>
          <w:szCs w:val="22"/>
          <w:lang w:eastAsia="en-US"/>
        </w:rPr>
        <w:t xml:space="preserve"> las ligas proporcionadas, se encuentran en datos cerrados, mismos que no pueden ser accesibles para la búsqueda de la información.</w:t>
      </w:r>
      <w:r w:rsidR="00E811C3">
        <w:rPr>
          <w:rFonts w:ascii="Palatino Linotype" w:eastAsia="Calibri" w:hAnsi="Palatino Linotype" w:cs="Tahoma"/>
          <w:bCs/>
          <w:sz w:val="22"/>
          <w:szCs w:val="22"/>
          <w:lang w:eastAsia="en-US"/>
        </w:rPr>
        <w:t xml:space="preserve">  </w:t>
      </w:r>
    </w:p>
    <w:p w14:paraId="73E4CD7B" w14:textId="77777777" w:rsidR="00B65BDF" w:rsidRDefault="00B65BDF" w:rsidP="00A35192">
      <w:pPr>
        <w:spacing w:line="360" w:lineRule="auto"/>
        <w:jc w:val="both"/>
        <w:rPr>
          <w:rFonts w:ascii="Palatino Linotype" w:eastAsia="Calibri" w:hAnsi="Palatino Linotype" w:cs="Tahoma"/>
          <w:bCs/>
          <w:sz w:val="22"/>
          <w:szCs w:val="22"/>
          <w:lang w:eastAsia="en-US"/>
        </w:rPr>
      </w:pPr>
    </w:p>
    <w:p w14:paraId="50655233" w14:textId="67063324" w:rsidR="009A7C8A" w:rsidRDefault="009A7C8A" w:rsidP="00A35192">
      <w:pPr>
        <w:spacing w:line="360" w:lineRule="auto"/>
        <w:jc w:val="both"/>
        <w:rPr>
          <w:rFonts w:ascii="Palatino Linotype" w:eastAsia="Calibri" w:hAnsi="Palatino Linotype" w:cs="Tahoma"/>
          <w:bCs/>
          <w:iCs/>
          <w:sz w:val="22"/>
          <w:szCs w:val="22"/>
          <w:lang w:val="es-ES_tradnl" w:eastAsia="en-US"/>
        </w:rPr>
      </w:pPr>
      <w:r w:rsidRPr="009A7C8A">
        <w:rPr>
          <w:rFonts w:ascii="Palatino Linotype" w:eastAsia="Calibri" w:hAnsi="Palatino Linotype" w:cs="Tahoma"/>
          <w:bCs/>
          <w:iCs/>
          <w:sz w:val="22"/>
          <w:szCs w:val="22"/>
          <w:lang w:val="es-ES_tradnl" w:eastAsia="en-US"/>
        </w:rPr>
        <w:t>La labor de este Instituto, es apoyar a la población a acceder a la información pública y garantizar la protección de los datos personales.</w:t>
      </w:r>
    </w:p>
    <w:p w14:paraId="6FE95529" w14:textId="77777777" w:rsidR="00401071" w:rsidRPr="00401071" w:rsidRDefault="00401071" w:rsidP="00A35192">
      <w:pPr>
        <w:autoSpaceDE w:val="0"/>
        <w:autoSpaceDN w:val="0"/>
        <w:adjustRightInd w:val="0"/>
        <w:spacing w:line="360" w:lineRule="auto"/>
        <w:jc w:val="both"/>
        <w:rPr>
          <w:rFonts w:ascii="Palatino Linotype" w:eastAsia="Calibri" w:hAnsi="Palatino Linotype" w:cs="Tahoma"/>
          <w:b/>
          <w:bCs/>
          <w:iCs/>
          <w:sz w:val="22"/>
          <w:szCs w:val="22"/>
          <w:lang w:val="es-ES" w:eastAsia="en-US"/>
        </w:rPr>
      </w:pPr>
    </w:p>
    <w:p w14:paraId="7105A29A" w14:textId="77777777" w:rsidR="00401071" w:rsidRDefault="00401071" w:rsidP="00A35192">
      <w:pPr>
        <w:autoSpaceDE w:val="0"/>
        <w:autoSpaceDN w:val="0"/>
        <w:adjustRightInd w:val="0"/>
        <w:spacing w:line="360" w:lineRule="auto"/>
        <w:jc w:val="both"/>
        <w:rPr>
          <w:rFonts w:ascii="Palatino Linotype" w:eastAsia="Calibri" w:hAnsi="Palatino Linotype" w:cs="Tahoma"/>
          <w:bCs/>
          <w:iCs/>
          <w:sz w:val="22"/>
          <w:szCs w:val="22"/>
          <w:lang w:eastAsia="en-US"/>
        </w:rPr>
      </w:pPr>
      <w:r>
        <w:rPr>
          <w:rFonts w:ascii="Palatino Linotype" w:eastAsia="Calibri" w:hAnsi="Palatino Linotype" w:cs="Tahoma"/>
          <w:bCs/>
          <w:iCs/>
          <w:sz w:val="22"/>
          <w:szCs w:val="22"/>
          <w:lang w:eastAsia="en-US"/>
        </w:rPr>
        <w:t>Por lo expuesto y fundado, este Pleno:</w:t>
      </w:r>
    </w:p>
    <w:bookmarkEnd w:id="17"/>
    <w:p w14:paraId="657007D9" w14:textId="77777777" w:rsidR="0087367C" w:rsidRDefault="0087367C" w:rsidP="00A35192">
      <w:pPr>
        <w:spacing w:line="360" w:lineRule="auto"/>
        <w:jc w:val="center"/>
        <w:rPr>
          <w:rFonts w:ascii="Palatino Linotype" w:hAnsi="Palatino Linotype" w:cs="Tahoma"/>
          <w:b/>
          <w:bCs/>
          <w:sz w:val="22"/>
          <w:szCs w:val="22"/>
        </w:rPr>
      </w:pPr>
    </w:p>
    <w:p w14:paraId="1493CBEB" w14:textId="0AA70275" w:rsidR="00401071" w:rsidRPr="00A1214F" w:rsidRDefault="00401071" w:rsidP="00A35192">
      <w:pPr>
        <w:pStyle w:val="Ttulo1"/>
        <w:spacing w:before="0"/>
        <w:rPr>
          <w:lang w:val="pt-BR"/>
        </w:rPr>
      </w:pPr>
      <w:bookmarkStart w:id="19" w:name="_Toc190339790"/>
      <w:r w:rsidRPr="00A1214F">
        <w:rPr>
          <w:lang w:val="pt-BR"/>
        </w:rPr>
        <w:t>R E S U E L V E</w:t>
      </w:r>
      <w:bookmarkEnd w:id="19"/>
    </w:p>
    <w:p w14:paraId="25C52C76" w14:textId="77777777" w:rsidR="00B65BDF" w:rsidRPr="00A1214F" w:rsidRDefault="00B65BDF" w:rsidP="00A35192">
      <w:pPr>
        <w:spacing w:line="360" w:lineRule="auto"/>
        <w:ind w:right="113"/>
        <w:jc w:val="both"/>
        <w:rPr>
          <w:rFonts w:ascii="Palatino Linotype" w:hAnsi="Palatino Linotype" w:cs="Arial"/>
          <w:b/>
          <w:sz w:val="22"/>
          <w:szCs w:val="22"/>
          <w:lang w:val="pt-BR"/>
        </w:rPr>
      </w:pPr>
    </w:p>
    <w:p w14:paraId="6AE2F546" w14:textId="7DA1DB78" w:rsidR="00035B14" w:rsidRDefault="00035B14" w:rsidP="00A35192">
      <w:pPr>
        <w:spacing w:line="360" w:lineRule="auto"/>
        <w:contextualSpacing/>
        <w:jc w:val="both"/>
        <w:rPr>
          <w:rFonts w:ascii="Palatino Linotype" w:eastAsia="Calibri" w:hAnsi="Palatino Linotype" w:cs="Tahoma"/>
          <w:bCs/>
          <w:color w:val="000000" w:themeColor="text1"/>
          <w:sz w:val="22"/>
          <w:szCs w:val="22"/>
          <w:lang w:eastAsia="en-US"/>
        </w:rPr>
      </w:pPr>
      <w:bookmarkStart w:id="20" w:name="_Toc190339791"/>
      <w:bookmarkStart w:id="21" w:name="_Hlk68806277"/>
      <w:r w:rsidRPr="004717ED">
        <w:rPr>
          <w:rStyle w:val="Ttulo2Car"/>
        </w:rPr>
        <w:t>PRIMERO.</w:t>
      </w:r>
      <w:bookmarkEnd w:id="20"/>
      <w:r w:rsidRPr="00A1214F">
        <w:rPr>
          <w:rFonts w:ascii="Palatino Linotype" w:eastAsiaTheme="minorHAnsi" w:hAnsi="Palatino Linotype" w:cs="Tahoma"/>
          <w:b/>
          <w:bCs/>
          <w:color w:val="000000" w:themeColor="text1"/>
          <w:sz w:val="22"/>
          <w:szCs w:val="22"/>
          <w:lang w:val="pt-BR" w:eastAsia="en-US"/>
        </w:rPr>
        <w:t xml:space="preserve"> </w:t>
      </w:r>
      <w:r w:rsidRPr="00035B14">
        <w:rPr>
          <w:rFonts w:ascii="Palatino Linotype" w:eastAsiaTheme="minorHAnsi" w:hAnsi="Palatino Linotype" w:cs="Tahoma"/>
          <w:bCs/>
          <w:color w:val="000000" w:themeColor="text1"/>
          <w:sz w:val="22"/>
          <w:szCs w:val="22"/>
          <w:lang w:eastAsia="en-US"/>
        </w:rPr>
        <w:t xml:space="preserve">Se </w:t>
      </w:r>
      <w:r w:rsidR="00384D88">
        <w:rPr>
          <w:rFonts w:ascii="Palatino Linotype" w:eastAsiaTheme="minorHAnsi" w:hAnsi="Palatino Linotype" w:cs="Tahoma"/>
          <w:b/>
          <w:bCs/>
          <w:color w:val="000000" w:themeColor="text1"/>
          <w:sz w:val="22"/>
          <w:szCs w:val="22"/>
          <w:lang w:eastAsia="en-US"/>
        </w:rPr>
        <w:t>REVOCA</w:t>
      </w:r>
      <w:r w:rsidRPr="00035B14">
        <w:rPr>
          <w:rFonts w:ascii="Palatino Linotype" w:eastAsiaTheme="minorHAnsi" w:hAnsi="Palatino Linotype" w:cs="Tahoma"/>
          <w:bCs/>
          <w:color w:val="000000" w:themeColor="text1"/>
          <w:sz w:val="22"/>
          <w:szCs w:val="22"/>
          <w:lang w:eastAsia="en-US"/>
        </w:rPr>
        <w:t xml:space="preserve"> la respuesta entregada por </w:t>
      </w:r>
      <w:r w:rsidR="00A042FF" w:rsidRPr="00A042FF">
        <w:rPr>
          <w:rFonts w:ascii="Palatino Linotype" w:eastAsiaTheme="minorHAnsi" w:hAnsi="Palatino Linotype" w:cs="Tahoma"/>
          <w:bCs/>
          <w:color w:val="000000" w:themeColor="text1"/>
          <w:sz w:val="22"/>
          <w:szCs w:val="22"/>
          <w:lang w:eastAsia="en-US"/>
        </w:rPr>
        <w:t xml:space="preserve">el Sistema Municipal </w:t>
      </w:r>
      <w:r w:rsidR="00384D88">
        <w:rPr>
          <w:rFonts w:ascii="Palatino Linotype" w:eastAsiaTheme="minorHAnsi" w:hAnsi="Palatino Linotype" w:cs="Tahoma"/>
          <w:bCs/>
          <w:color w:val="000000" w:themeColor="text1"/>
          <w:sz w:val="22"/>
          <w:szCs w:val="22"/>
          <w:lang w:eastAsia="en-US"/>
        </w:rPr>
        <w:t>p</w:t>
      </w:r>
      <w:r w:rsidR="00A042FF" w:rsidRPr="00A042FF">
        <w:rPr>
          <w:rFonts w:ascii="Palatino Linotype" w:eastAsiaTheme="minorHAnsi" w:hAnsi="Palatino Linotype" w:cs="Tahoma"/>
          <w:bCs/>
          <w:color w:val="000000" w:themeColor="text1"/>
          <w:sz w:val="22"/>
          <w:szCs w:val="22"/>
          <w:lang w:eastAsia="en-US"/>
        </w:rPr>
        <w:t xml:space="preserve">ara el Desarrollo Integral de la Familia de Toluca </w:t>
      </w:r>
      <w:r w:rsidRPr="00035B14">
        <w:rPr>
          <w:rFonts w:ascii="Palatino Linotype" w:eastAsiaTheme="minorHAnsi" w:hAnsi="Palatino Linotype" w:cs="Tahoma"/>
          <w:bCs/>
          <w:color w:val="000000" w:themeColor="text1"/>
          <w:sz w:val="22"/>
          <w:szCs w:val="22"/>
          <w:lang w:eastAsia="en-US"/>
        </w:rPr>
        <w:t xml:space="preserve">a la solicitud de </w:t>
      </w:r>
      <w:r w:rsidRPr="00035B14">
        <w:rPr>
          <w:rFonts w:ascii="Palatino Linotype" w:eastAsia="Calibri" w:hAnsi="Palatino Linotype" w:cs="Tahoma"/>
          <w:color w:val="000000" w:themeColor="text1"/>
          <w:sz w:val="22"/>
          <w:szCs w:val="22"/>
          <w:lang w:eastAsia="en-US"/>
        </w:rPr>
        <w:t>información</w:t>
      </w:r>
      <w:r w:rsidRPr="00035B14">
        <w:rPr>
          <w:rFonts w:ascii="Palatino Linotype" w:eastAsia="Calibri" w:hAnsi="Palatino Linotype" w:cs="Tahoma"/>
          <w:b/>
          <w:bCs/>
          <w:color w:val="000000" w:themeColor="text1"/>
          <w:sz w:val="22"/>
          <w:szCs w:val="22"/>
          <w:lang w:eastAsia="en-US"/>
        </w:rPr>
        <w:t xml:space="preserve"> </w:t>
      </w:r>
      <w:r w:rsidR="00A042FF" w:rsidRPr="00A042FF">
        <w:rPr>
          <w:rFonts w:ascii="Palatino Linotype" w:eastAsiaTheme="minorHAnsi" w:hAnsi="Palatino Linotype" w:cstheme="minorBidi"/>
          <w:b/>
          <w:bCs/>
          <w:color w:val="000000" w:themeColor="text1"/>
          <w:sz w:val="22"/>
          <w:szCs w:val="22"/>
          <w:lang w:eastAsia="en-US"/>
        </w:rPr>
        <w:t>00013/DIFTOLUCA/IP/2025</w:t>
      </w:r>
      <w:r w:rsidRPr="00035B14">
        <w:rPr>
          <w:rFonts w:ascii="Palatino Linotype" w:eastAsiaTheme="minorHAnsi" w:hAnsi="Palatino Linotype" w:cstheme="minorBidi"/>
          <w:color w:val="000000" w:themeColor="text1"/>
          <w:sz w:val="22"/>
          <w:szCs w:val="22"/>
          <w:lang w:eastAsia="en-US"/>
        </w:rPr>
        <w:t xml:space="preserve">, por resultar </w:t>
      </w:r>
      <w:r w:rsidR="00A042FF" w:rsidRPr="00A042FF">
        <w:rPr>
          <w:rFonts w:ascii="Palatino Linotype" w:eastAsiaTheme="minorHAnsi" w:hAnsi="Palatino Linotype" w:cstheme="minorBidi"/>
          <w:b/>
          <w:color w:val="000000" w:themeColor="text1"/>
          <w:sz w:val="22"/>
          <w:szCs w:val="22"/>
          <w:lang w:eastAsia="en-US"/>
        </w:rPr>
        <w:t>F</w:t>
      </w:r>
      <w:r w:rsidRPr="00035B14">
        <w:rPr>
          <w:rFonts w:ascii="Palatino Linotype" w:eastAsiaTheme="minorHAnsi" w:hAnsi="Palatino Linotype" w:cstheme="minorBidi"/>
          <w:b/>
          <w:color w:val="000000" w:themeColor="text1"/>
          <w:sz w:val="22"/>
          <w:szCs w:val="22"/>
          <w:lang w:eastAsia="en-US"/>
        </w:rPr>
        <w:t>UNDADAS</w:t>
      </w:r>
      <w:r w:rsidRPr="00035B14">
        <w:rPr>
          <w:rFonts w:ascii="Palatino Linotype" w:eastAsiaTheme="minorHAnsi" w:hAnsi="Palatino Linotype" w:cs="Tahoma"/>
          <w:color w:val="000000" w:themeColor="text1"/>
          <w:sz w:val="22"/>
          <w:szCs w:val="22"/>
          <w:lang w:eastAsia="en-US"/>
        </w:rPr>
        <w:t xml:space="preserve"> </w:t>
      </w:r>
      <w:r w:rsidRPr="00035B14">
        <w:rPr>
          <w:rFonts w:ascii="Palatino Linotype" w:eastAsia="Calibri" w:hAnsi="Palatino Linotype" w:cs="Tahoma"/>
          <w:color w:val="000000" w:themeColor="text1"/>
          <w:sz w:val="22"/>
          <w:szCs w:val="22"/>
          <w:lang w:eastAsia="en-US"/>
        </w:rPr>
        <w:t>las razones o motivos de inconformidad hechos valer por el Particular, en</w:t>
      </w:r>
      <w:r w:rsidRPr="00035B14">
        <w:rPr>
          <w:rFonts w:ascii="Palatino Linotype" w:eastAsia="Calibri" w:hAnsi="Palatino Linotype" w:cs="Tahoma"/>
          <w:bCs/>
          <w:color w:val="000000" w:themeColor="text1"/>
          <w:sz w:val="22"/>
          <w:szCs w:val="22"/>
          <w:lang w:eastAsia="en-US"/>
        </w:rPr>
        <w:t xml:space="preserve"> términos de los considerandos QUINTO </w:t>
      </w:r>
      <w:r w:rsidRPr="00035B14">
        <w:rPr>
          <w:rFonts w:ascii="Palatino Linotype" w:eastAsia="Calibri" w:hAnsi="Palatino Linotype" w:cs="Tahoma"/>
          <w:color w:val="000000" w:themeColor="text1"/>
          <w:sz w:val="22"/>
          <w:szCs w:val="22"/>
          <w:lang w:eastAsia="en-US"/>
        </w:rPr>
        <w:t xml:space="preserve">y </w:t>
      </w:r>
      <w:r w:rsidRPr="00035B14">
        <w:rPr>
          <w:rFonts w:ascii="Palatino Linotype" w:eastAsia="Calibri" w:hAnsi="Palatino Linotype" w:cs="Tahoma"/>
          <w:bCs/>
          <w:color w:val="000000" w:themeColor="text1"/>
          <w:sz w:val="22"/>
          <w:szCs w:val="22"/>
          <w:lang w:eastAsia="en-US"/>
        </w:rPr>
        <w:t>SEXTO de la presente Resolución.</w:t>
      </w:r>
    </w:p>
    <w:p w14:paraId="79CDB059" w14:textId="77777777" w:rsidR="00A042FF" w:rsidRPr="00035B14" w:rsidRDefault="00A042FF" w:rsidP="00A35192">
      <w:pPr>
        <w:spacing w:line="360" w:lineRule="auto"/>
        <w:contextualSpacing/>
        <w:jc w:val="both"/>
        <w:rPr>
          <w:rFonts w:ascii="Palatino Linotype" w:eastAsia="Calibri" w:hAnsi="Palatino Linotype" w:cs="Tahoma"/>
          <w:bCs/>
          <w:color w:val="000000" w:themeColor="text1"/>
          <w:sz w:val="22"/>
          <w:szCs w:val="22"/>
          <w:lang w:eastAsia="en-US"/>
        </w:rPr>
      </w:pPr>
    </w:p>
    <w:p w14:paraId="6BFB21A5" w14:textId="55FD5631" w:rsidR="00A042FF" w:rsidRDefault="00035B14" w:rsidP="00A35192">
      <w:pPr>
        <w:spacing w:line="360" w:lineRule="auto"/>
        <w:contextualSpacing/>
        <w:jc w:val="both"/>
        <w:rPr>
          <w:rFonts w:ascii="Palatino Linotype" w:eastAsia="Calibri" w:hAnsi="Palatino Linotype" w:cs="Tahoma"/>
          <w:sz w:val="22"/>
          <w:szCs w:val="24"/>
        </w:rPr>
      </w:pPr>
      <w:bookmarkStart w:id="22" w:name="_Toc190339792"/>
      <w:r w:rsidRPr="004717ED">
        <w:rPr>
          <w:rStyle w:val="Ttulo2Car"/>
        </w:rPr>
        <w:t>SEGUNDO.</w:t>
      </w:r>
      <w:bookmarkEnd w:id="22"/>
      <w:r w:rsidRPr="00035B14">
        <w:rPr>
          <w:rFonts w:ascii="Palatino Linotype" w:eastAsiaTheme="minorHAnsi" w:hAnsi="Palatino Linotype" w:cs="Tahoma"/>
          <w:b/>
          <w:bCs/>
          <w:color w:val="000000" w:themeColor="text1"/>
          <w:sz w:val="22"/>
          <w:szCs w:val="22"/>
          <w:lang w:eastAsia="en-US"/>
        </w:rPr>
        <w:t xml:space="preserve"> </w:t>
      </w:r>
      <w:r w:rsidRPr="00035B14">
        <w:rPr>
          <w:rFonts w:ascii="Palatino Linotype" w:eastAsiaTheme="minorHAnsi" w:hAnsi="Palatino Linotype" w:cs="Tahoma"/>
          <w:color w:val="000000" w:themeColor="text1"/>
          <w:sz w:val="22"/>
          <w:szCs w:val="22"/>
          <w:lang w:eastAsia="en-US"/>
        </w:rPr>
        <w:t xml:space="preserve">Se </w:t>
      </w:r>
      <w:r w:rsidRPr="00035B14">
        <w:rPr>
          <w:rFonts w:ascii="Palatino Linotype" w:eastAsiaTheme="minorHAnsi" w:hAnsi="Palatino Linotype" w:cs="Tahoma"/>
          <w:b/>
          <w:color w:val="000000" w:themeColor="text1"/>
          <w:sz w:val="22"/>
          <w:szCs w:val="22"/>
          <w:lang w:eastAsia="en-US"/>
        </w:rPr>
        <w:t xml:space="preserve">ORDENA </w:t>
      </w:r>
      <w:r w:rsidRPr="00035B14">
        <w:rPr>
          <w:rFonts w:ascii="Palatino Linotype" w:eastAsiaTheme="minorHAnsi" w:hAnsi="Palatino Linotype" w:cs="Tahoma"/>
          <w:bCs/>
          <w:color w:val="000000" w:themeColor="text1"/>
          <w:sz w:val="22"/>
          <w:szCs w:val="22"/>
          <w:lang w:eastAsia="en-US"/>
        </w:rPr>
        <w:t xml:space="preserve">al </w:t>
      </w:r>
      <w:r w:rsidRPr="00035B14">
        <w:rPr>
          <w:rFonts w:ascii="Palatino Linotype" w:eastAsiaTheme="minorHAnsi" w:hAnsi="Palatino Linotype" w:cs="Tahoma"/>
          <w:color w:val="000000" w:themeColor="text1"/>
          <w:sz w:val="22"/>
          <w:szCs w:val="22"/>
          <w:lang w:eastAsia="en-US"/>
        </w:rPr>
        <w:t>Ente Recurrido, a efecto de</w:t>
      </w:r>
      <w:r w:rsidRPr="00035B14">
        <w:rPr>
          <w:rFonts w:ascii="Palatino Linotype" w:eastAsia="Calibri" w:hAnsi="Palatino Linotype" w:cs="Tahoma"/>
          <w:color w:val="000000" w:themeColor="text1"/>
          <w:sz w:val="22"/>
          <w:szCs w:val="22"/>
          <w:lang w:eastAsia="es-MX"/>
        </w:rPr>
        <w:t xml:space="preserve"> que previa búsqueda exhaustiva y razonable, entregue</w:t>
      </w:r>
      <w:r w:rsidRPr="00035B14">
        <w:rPr>
          <w:rFonts w:ascii="Palatino Linotype" w:eastAsiaTheme="minorHAnsi" w:hAnsi="Palatino Linotype" w:cs="Tahoma"/>
          <w:color w:val="000000" w:themeColor="text1"/>
          <w:sz w:val="22"/>
          <w:szCs w:val="22"/>
          <w:lang w:eastAsia="en-US"/>
        </w:rPr>
        <w:t xml:space="preserve">, a través del SAIMEX, en su caso en versión pública, </w:t>
      </w:r>
      <w:r w:rsidR="00A042FF">
        <w:rPr>
          <w:rFonts w:ascii="Palatino Linotype" w:eastAsiaTheme="minorHAnsi" w:hAnsi="Palatino Linotype" w:cs="Tahoma"/>
          <w:color w:val="000000" w:themeColor="text1"/>
          <w:sz w:val="22"/>
          <w:szCs w:val="22"/>
          <w:lang w:eastAsia="en-US"/>
        </w:rPr>
        <w:t>los documentos, que den</w:t>
      </w:r>
      <w:r w:rsidRPr="00035B14">
        <w:rPr>
          <w:rFonts w:ascii="Palatino Linotype" w:eastAsiaTheme="minorHAnsi" w:hAnsi="Palatino Linotype" w:cs="Tahoma"/>
          <w:color w:val="000000" w:themeColor="text1"/>
          <w:sz w:val="22"/>
          <w:szCs w:val="22"/>
          <w:lang w:eastAsia="en-US"/>
        </w:rPr>
        <w:t xml:space="preserve"> cuenta</w:t>
      </w:r>
      <w:r w:rsidR="008876CE">
        <w:rPr>
          <w:rFonts w:ascii="Palatino Linotype" w:eastAsiaTheme="minorHAnsi" w:hAnsi="Palatino Linotype" w:cs="Tahoma"/>
          <w:color w:val="000000" w:themeColor="text1"/>
          <w:sz w:val="22"/>
          <w:szCs w:val="22"/>
          <w:lang w:eastAsia="en-US"/>
        </w:rPr>
        <w:t>,</w:t>
      </w:r>
      <w:r w:rsidRPr="00035B14">
        <w:rPr>
          <w:rFonts w:ascii="Palatino Linotype" w:eastAsiaTheme="minorHAnsi" w:hAnsi="Palatino Linotype" w:cs="Tahoma"/>
          <w:color w:val="000000" w:themeColor="text1"/>
          <w:sz w:val="22"/>
          <w:szCs w:val="22"/>
          <w:lang w:eastAsia="en-US"/>
        </w:rPr>
        <w:t xml:space="preserve"> </w:t>
      </w:r>
      <w:r w:rsidR="00384D88">
        <w:rPr>
          <w:rFonts w:ascii="Palatino Linotype" w:eastAsiaTheme="minorHAnsi" w:hAnsi="Palatino Linotype" w:cs="Tahoma"/>
          <w:color w:val="000000" w:themeColor="text1"/>
          <w:sz w:val="22"/>
          <w:szCs w:val="22"/>
          <w:lang w:eastAsia="en-US"/>
        </w:rPr>
        <w:t xml:space="preserve">respecto de </w:t>
      </w:r>
      <w:r w:rsidR="00A042FF">
        <w:rPr>
          <w:rFonts w:ascii="Palatino Linotype" w:eastAsia="Calibri" w:hAnsi="Palatino Linotype" w:cs="Tahoma"/>
          <w:sz w:val="22"/>
          <w:szCs w:val="24"/>
        </w:rPr>
        <w:t>los</w:t>
      </w:r>
      <w:r w:rsidR="00A042FF" w:rsidRPr="009D18AF">
        <w:rPr>
          <w:rFonts w:ascii="Palatino Linotype" w:eastAsia="Calibri" w:hAnsi="Palatino Linotype" w:cs="Tahoma"/>
          <w:sz w:val="22"/>
          <w:szCs w:val="24"/>
        </w:rPr>
        <w:t xml:space="preserve"> </w:t>
      </w:r>
      <w:r w:rsidR="00A042FF">
        <w:rPr>
          <w:rFonts w:ascii="Palatino Linotype" w:eastAsia="Calibri" w:hAnsi="Palatino Linotype" w:cs="Tahoma"/>
          <w:sz w:val="22"/>
          <w:szCs w:val="24"/>
        </w:rPr>
        <w:t xml:space="preserve">servidores públicos </w:t>
      </w:r>
      <w:r w:rsidR="00A042FF" w:rsidRPr="009D18AF">
        <w:rPr>
          <w:rFonts w:ascii="Palatino Linotype" w:eastAsia="Calibri" w:hAnsi="Palatino Linotype" w:cs="Tahoma"/>
          <w:sz w:val="22"/>
          <w:szCs w:val="24"/>
        </w:rPr>
        <w:t>dado</w:t>
      </w:r>
      <w:r w:rsidR="00A042FF">
        <w:rPr>
          <w:rFonts w:ascii="Palatino Linotype" w:eastAsia="Calibri" w:hAnsi="Palatino Linotype" w:cs="Tahoma"/>
          <w:sz w:val="22"/>
          <w:szCs w:val="24"/>
        </w:rPr>
        <w:t>s</w:t>
      </w:r>
      <w:r w:rsidR="00A042FF" w:rsidRPr="009D18AF">
        <w:rPr>
          <w:rFonts w:ascii="Palatino Linotype" w:eastAsia="Calibri" w:hAnsi="Palatino Linotype" w:cs="Tahoma"/>
          <w:sz w:val="22"/>
          <w:szCs w:val="24"/>
        </w:rPr>
        <w:t xml:space="preserve"> de alta </w:t>
      </w:r>
      <w:r w:rsidR="00A042FF">
        <w:rPr>
          <w:rFonts w:ascii="Palatino Linotype" w:eastAsia="Calibri" w:hAnsi="Palatino Linotype" w:cs="Tahoma"/>
          <w:sz w:val="22"/>
          <w:szCs w:val="24"/>
        </w:rPr>
        <w:t>el primero de enero de dos mil veinticinco</w:t>
      </w:r>
      <w:r w:rsidR="00FC3FFA">
        <w:rPr>
          <w:rFonts w:ascii="Palatino Linotype" w:eastAsia="Calibri" w:hAnsi="Palatino Linotype" w:cs="Tahoma"/>
          <w:sz w:val="22"/>
          <w:szCs w:val="24"/>
        </w:rPr>
        <w:t>, lo siguiente</w:t>
      </w:r>
      <w:r w:rsidR="00E67E3F">
        <w:rPr>
          <w:rFonts w:ascii="Palatino Linotype" w:eastAsia="Calibri" w:hAnsi="Palatino Linotype" w:cs="Tahoma"/>
          <w:sz w:val="22"/>
          <w:szCs w:val="24"/>
        </w:rPr>
        <w:t>:</w:t>
      </w:r>
    </w:p>
    <w:p w14:paraId="3DFE7DAA" w14:textId="77777777" w:rsidR="006A7BB3" w:rsidRDefault="006A7BB3" w:rsidP="00A35192">
      <w:pPr>
        <w:spacing w:line="360" w:lineRule="auto"/>
        <w:contextualSpacing/>
        <w:jc w:val="both"/>
        <w:rPr>
          <w:rFonts w:ascii="Palatino Linotype" w:eastAsia="Calibri" w:hAnsi="Palatino Linotype" w:cs="Tahoma"/>
          <w:sz w:val="22"/>
          <w:szCs w:val="24"/>
        </w:rPr>
      </w:pPr>
    </w:p>
    <w:p w14:paraId="1C46B2CD" w14:textId="554189B1" w:rsidR="00A042FF" w:rsidRDefault="00A042FF" w:rsidP="00A35192">
      <w:pPr>
        <w:pStyle w:val="Prrafodelista"/>
        <w:numPr>
          <w:ilvl w:val="0"/>
          <w:numId w:val="9"/>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t>Nombres</w:t>
      </w:r>
    </w:p>
    <w:p w14:paraId="5F461FB0" w14:textId="4E4C2AC2" w:rsidR="00A042FF" w:rsidRDefault="00A042FF" w:rsidP="00A35192">
      <w:pPr>
        <w:pStyle w:val="Prrafodelista"/>
        <w:numPr>
          <w:ilvl w:val="0"/>
          <w:numId w:val="9"/>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lastRenderedPageBreak/>
        <w:t>Puestos</w:t>
      </w:r>
    </w:p>
    <w:p w14:paraId="203A8C24" w14:textId="5B113E0D" w:rsidR="00A042FF" w:rsidRDefault="00A042FF" w:rsidP="00A35192">
      <w:pPr>
        <w:pStyle w:val="Prrafodelista"/>
        <w:numPr>
          <w:ilvl w:val="0"/>
          <w:numId w:val="9"/>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t>Categoría</w:t>
      </w:r>
    </w:p>
    <w:p w14:paraId="1392DF61" w14:textId="3F864FF1" w:rsidR="00A042FF" w:rsidRDefault="00A042FF" w:rsidP="00A35192">
      <w:pPr>
        <w:pStyle w:val="Prrafodelista"/>
        <w:numPr>
          <w:ilvl w:val="0"/>
          <w:numId w:val="9"/>
        </w:numPr>
        <w:tabs>
          <w:tab w:val="left" w:pos="4962"/>
        </w:tabs>
        <w:spacing w:line="360" w:lineRule="auto"/>
        <w:jc w:val="both"/>
        <w:rPr>
          <w:rFonts w:ascii="Palatino Linotype" w:eastAsia="Calibri" w:hAnsi="Palatino Linotype" w:cs="Tahoma"/>
        </w:rPr>
      </w:pPr>
      <w:r w:rsidRPr="003551A5">
        <w:rPr>
          <w:rFonts w:ascii="Palatino Linotype" w:eastAsia="Calibri" w:hAnsi="Palatino Linotype" w:cs="Tahoma"/>
        </w:rPr>
        <w:t>Sueldo</w:t>
      </w:r>
    </w:p>
    <w:p w14:paraId="5FD5EBD1" w14:textId="1EB59483" w:rsidR="00F20021" w:rsidRDefault="00F20021" w:rsidP="00A35192">
      <w:pPr>
        <w:pStyle w:val="Prrafodelista"/>
        <w:numPr>
          <w:ilvl w:val="0"/>
          <w:numId w:val="9"/>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t>Ú</w:t>
      </w:r>
      <w:r w:rsidR="00A042FF" w:rsidRPr="00A042FF">
        <w:rPr>
          <w:rFonts w:ascii="Palatino Linotype" w:eastAsia="Calibri" w:hAnsi="Palatino Linotype" w:cs="Tahoma"/>
        </w:rPr>
        <w:t>ltimo nivel de estudio</w:t>
      </w:r>
    </w:p>
    <w:p w14:paraId="41D905E9" w14:textId="370F35C4" w:rsidR="00035B14" w:rsidRPr="00A042FF" w:rsidRDefault="00F20021" w:rsidP="00A35192">
      <w:pPr>
        <w:pStyle w:val="Prrafodelista"/>
        <w:numPr>
          <w:ilvl w:val="0"/>
          <w:numId w:val="9"/>
        </w:numPr>
        <w:tabs>
          <w:tab w:val="left" w:pos="4962"/>
        </w:tabs>
        <w:spacing w:line="360" w:lineRule="auto"/>
        <w:jc w:val="both"/>
        <w:rPr>
          <w:rFonts w:ascii="Palatino Linotype" w:eastAsia="Calibri" w:hAnsi="Palatino Linotype" w:cs="Tahoma"/>
        </w:rPr>
      </w:pPr>
      <w:r>
        <w:rPr>
          <w:rFonts w:ascii="Palatino Linotype" w:eastAsia="Calibri" w:hAnsi="Palatino Linotype" w:cs="Tahoma"/>
        </w:rPr>
        <w:t>E</w:t>
      </w:r>
      <w:r w:rsidR="00A042FF" w:rsidRPr="00A042FF">
        <w:rPr>
          <w:rFonts w:ascii="Palatino Linotype" w:eastAsia="Calibri" w:hAnsi="Palatino Linotype" w:cs="Tahoma"/>
        </w:rPr>
        <w:t>xperiencia</w:t>
      </w:r>
    </w:p>
    <w:p w14:paraId="3DC48F91" w14:textId="77777777" w:rsidR="00035B14" w:rsidRPr="00035B14"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p>
    <w:p w14:paraId="38C471F0" w14:textId="24C689D7" w:rsidR="00035B14" w:rsidRDefault="00A042FF" w:rsidP="00A35192">
      <w:pPr>
        <w:spacing w:line="360" w:lineRule="auto"/>
        <w:contextualSpacing/>
        <w:jc w:val="both"/>
        <w:rPr>
          <w:rFonts w:ascii="Palatino Linotype" w:eastAsia="Calibri" w:hAnsi="Palatino Linotype" w:cs="Tahoma"/>
          <w:iCs/>
          <w:color w:val="000000" w:themeColor="text1"/>
          <w:sz w:val="22"/>
          <w:szCs w:val="22"/>
          <w:lang w:eastAsia="es-ES_tradnl"/>
        </w:rPr>
      </w:pPr>
      <w:r w:rsidRPr="00A042FF">
        <w:rPr>
          <w:rFonts w:ascii="Palatino Linotype" w:eastAsia="Calibri" w:hAnsi="Palatino Linotype" w:cs="Tahoma"/>
          <w:iCs/>
          <w:color w:val="000000" w:themeColor="text1"/>
          <w:sz w:val="22"/>
          <w:szCs w:val="22"/>
          <w:lang w:eastAsia="es-ES_tradnl"/>
        </w:rPr>
        <w:t>Además, deberá proporcionar el Acuerdo de Clasificación donde el Comité de Transparencia, confirme la eliminación de los datos o información clasificada, en las versiones públicas, de conformidad con los artículos 49, fracciones II y VIII y 132, fracción II de la Ley de Transparencia y Acceso a la Información Pública del Estado de México y Municipios.</w:t>
      </w:r>
    </w:p>
    <w:p w14:paraId="51E947F8" w14:textId="77777777" w:rsidR="00D14B4B" w:rsidRDefault="00D14B4B" w:rsidP="00A35192">
      <w:pPr>
        <w:spacing w:line="360" w:lineRule="auto"/>
        <w:contextualSpacing/>
        <w:jc w:val="both"/>
        <w:rPr>
          <w:rFonts w:ascii="Palatino Linotype" w:eastAsia="Calibri" w:hAnsi="Palatino Linotype" w:cs="Tahoma"/>
          <w:iCs/>
          <w:color w:val="000000" w:themeColor="text1"/>
          <w:sz w:val="22"/>
          <w:szCs w:val="22"/>
          <w:lang w:eastAsia="es-ES_tradnl"/>
        </w:rPr>
      </w:pPr>
    </w:p>
    <w:p w14:paraId="0CD9A3E8" w14:textId="2246F7B4" w:rsidR="00D14B4B" w:rsidRDefault="00D14B4B" w:rsidP="00A35192">
      <w:pPr>
        <w:spacing w:line="360" w:lineRule="auto"/>
        <w:jc w:val="both"/>
        <w:rPr>
          <w:rFonts w:ascii="Palatino Linotype" w:eastAsia="Calibri" w:hAnsi="Palatino Linotype" w:cs="Tahoma"/>
          <w:bCs/>
          <w:iCs/>
          <w:color w:val="000000"/>
          <w:sz w:val="22"/>
          <w:szCs w:val="22"/>
          <w:lang w:eastAsia="en-US"/>
        </w:rPr>
      </w:pPr>
      <w:r w:rsidRPr="00D14B4B">
        <w:rPr>
          <w:rFonts w:ascii="Palatino Linotype" w:eastAsia="Calibri" w:hAnsi="Palatino Linotype" w:cs="Tahoma"/>
          <w:bCs/>
          <w:iCs/>
          <w:color w:val="000000"/>
          <w:sz w:val="22"/>
          <w:szCs w:val="22"/>
          <w:lang w:eastAsia="en-US"/>
        </w:rPr>
        <w:t>En caso de que no cuente con lo que se ordena entregar en l</w:t>
      </w:r>
      <w:r w:rsidR="00F429B7">
        <w:rPr>
          <w:rFonts w:ascii="Palatino Linotype" w:eastAsia="Calibri" w:hAnsi="Palatino Linotype" w:cs="Tahoma"/>
          <w:bCs/>
          <w:iCs/>
          <w:color w:val="000000"/>
          <w:sz w:val="22"/>
          <w:szCs w:val="22"/>
          <w:lang w:eastAsia="en-US"/>
        </w:rPr>
        <w:t>os</w:t>
      </w:r>
      <w:r w:rsidRPr="00D14B4B">
        <w:rPr>
          <w:rFonts w:ascii="Palatino Linotype" w:eastAsia="Calibri" w:hAnsi="Palatino Linotype" w:cs="Tahoma"/>
          <w:bCs/>
          <w:iCs/>
          <w:color w:val="000000"/>
          <w:sz w:val="22"/>
          <w:szCs w:val="22"/>
          <w:lang w:eastAsia="en-US"/>
        </w:rPr>
        <w:t xml:space="preserve"> </w:t>
      </w:r>
      <w:r w:rsidR="00695AC4">
        <w:rPr>
          <w:rFonts w:ascii="Palatino Linotype" w:eastAsia="Calibri" w:hAnsi="Palatino Linotype" w:cs="Tahoma"/>
          <w:bCs/>
          <w:iCs/>
          <w:color w:val="000000"/>
          <w:sz w:val="22"/>
          <w:szCs w:val="22"/>
          <w:lang w:eastAsia="en-US"/>
        </w:rPr>
        <w:t>numeral</w:t>
      </w:r>
      <w:r w:rsidR="00F429B7">
        <w:rPr>
          <w:rFonts w:ascii="Palatino Linotype" w:eastAsia="Calibri" w:hAnsi="Palatino Linotype" w:cs="Tahoma"/>
          <w:bCs/>
          <w:iCs/>
          <w:color w:val="000000"/>
          <w:sz w:val="22"/>
          <w:szCs w:val="22"/>
          <w:lang w:eastAsia="en-US"/>
        </w:rPr>
        <w:t>es</w:t>
      </w:r>
      <w:r w:rsidR="00695AC4">
        <w:rPr>
          <w:rFonts w:ascii="Palatino Linotype" w:eastAsia="Calibri" w:hAnsi="Palatino Linotype" w:cs="Tahoma"/>
          <w:bCs/>
          <w:iCs/>
          <w:color w:val="000000"/>
          <w:sz w:val="22"/>
          <w:szCs w:val="22"/>
          <w:lang w:eastAsia="en-US"/>
        </w:rPr>
        <w:t xml:space="preserve"> 5</w:t>
      </w:r>
      <w:r w:rsidR="000A4456">
        <w:rPr>
          <w:rFonts w:ascii="Palatino Linotype" w:eastAsia="Calibri" w:hAnsi="Palatino Linotype" w:cs="Tahoma"/>
          <w:bCs/>
          <w:iCs/>
          <w:color w:val="000000"/>
          <w:sz w:val="22"/>
          <w:szCs w:val="22"/>
          <w:lang w:eastAsia="en-US"/>
        </w:rPr>
        <w:t xml:space="preserve"> y 6</w:t>
      </w:r>
      <w:r w:rsidRPr="00D14B4B">
        <w:rPr>
          <w:rFonts w:ascii="Palatino Linotype" w:eastAsia="Calibri" w:hAnsi="Palatino Linotype" w:cs="Tahoma"/>
          <w:bCs/>
          <w:iCs/>
          <w:color w:val="000000"/>
          <w:sz w:val="22"/>
          <w:szCs w:val="22"/>
          <w:lang w:eastAsia="en-US"/>
        </w:rPr>
        <w:t>,</w:t>
      </w:r>
      <w:r w:rsidR="004D1B42">
        <w:rPr>
          <w:rFonts w:ascii="Palatino Linotype" w:eastAsia="Calibri" w:hAnsi="Palatino Linotype" w:cs="Tahoma"/>
          <w:bCs/>
          <w:iCs/>
          <w:color w:val="000000"/>
          <w:sz w:val="22"/>
          <w:szCs w:val="22"/>
          <w:lang w:eastAsia="en-US"/>
        </w:rPr>
        <w:t xml:space="preserve"> respecto al documento que acredite el último nivel de estudio o experiencia,</w:t>
      </w:r>
      <w:r w:rsidRPr="00D14B4B">
        <w:rPr>
          <w:rFonts w:ascii="Palatino Linotype" w:eastAsia="Calibri" w:hAnsi="Palatino Linotype" w:cs="Tahoma"/>
          <w:bCs/>
          <w:iCs/>
          <w:color w:val="000000"/>
          <w:sz w:val="22"/>
          <w:szCs w:val="22"/>
          <w:lang w:eastAsia="en-US"/>
        </w:rPr>
        <w:t xml:space="preserve"> </w:t>
      </w:r>
      <w:r>
        <w:rPr>
          <w:rFonts w:ascii="Palatino Linotype" w:eastAsia="Calibri" w:hAnsi="Palatino Linotype" w:cs="Tahoma"/>
          <w:bCs/>
          <w:iCs/>
          <w:color w:val="000000"/>
          <w:sz w:val="22"/>
          <w:szCs w:val="22"/>
          <w:lang w:eastAsia="en-US"/>
        </w:rPr>
        <w:t xml:space="preserve">al no ser un requisito normativo para el puesto que desempeñe, </w:t>
      </w:r>
      <w:r w:rsidRPr="00D14B4B">
        <w:rPr>
          <w:rFonts w:ascii="Palatino Linotype" w:eastAsia="Calibri" w:hAnsi="Palatino Linotype" w:cs="Tahoma"/>
          <w:bCs/>
          <w:iCs/>
          <w:color w:val="000000"/>
          <w:sz w:val="22"/>
          <w:szCs w:val="22"/>
          <w:lang w:eastAsia="en-US"/>
        </w:rPr>
        <w:t>bastará con que lo haga del conocimiento del Recurrente de manera clara y precisa.</w:t>
      </w:r>
      <w:r w:rsidR="00C859DE" w:rsidRPr="00C859DE">
        <w:rPr>
          <w:rFonts w:ascii="Palatino Linotype" w:eastAsiaTheme="minorHAnsi" w:hAnsi="Palatino Linotype" w:cstheme="minorBidi"/>
          <w:color w:val="000000" w:themeColor="text1"/>
          <w:sz w:val="22"/>
          <w:szCs w:val="22"/>
          <w:lang w:eastAsia="en-US"/>
        </w:rPr>
        <w:t xml:space="preserve"> </w:t>
      </w:r>
    </w:p>
    <w:p w14:paraId="6353C9DE" w14:textId="77777777" w:rsidR="00035B14" w:rsidRPr="00035B14" w:rsidRDefault="00035B14" w:rsidP="00A35192">
      <w:pPr>
        <w:spacing w:line="360" w:lineRule="auto"/>
        <w:contextualSpacing/>
        <w:jc w:val="both"/>
        <w:rPr>
          <w:rFonts w:ascii="Palatino Linotype" w:eastAsiaTheme="minorHAnsi" w:hAnsi="Palatino Linotype" w:cs="Arial"/>
          <w:b/>
          <w:color w:val="000000" w:themeColor="text1"/>
          <w:sz w:val="22"/>
          <w:szCs w:val="22"/>
          <w:lang w:eastAsia="en-US"/>
        </w:rPr>
      </w:pPr>
    </w:p>
    <w:p w14:paraId="20744701" w14:textId="79453074" w:rsidR="00035B14" w:rsidRPr="00035B14"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bookmarkStart w:id="23" w:name="_Toc190339793"/>
      <w:r w:rsidRPr="004717ED">
        <w:rPr>
          <w:rStyle w:val="Ttulo2Car"/>
        </w:rPr>
        <w:t>TERCERO.</w:t>
      </w:r>
      <w:bookmarkEnd w:id="23"/>
      <w:r w:rsidRPr="00035B14">
        <w:rPr>
          <w:rFonts w:ascii="Palatino Linotype" w:eastAsiaTheme="minorHAnsi" w:hAnsi="Palatino Linotype" w:cs="Tahoma"/>
          <w:b/>
          <w:color w:val="000000" w:themeColor="text1"/>
          <w:sz w:val="22"/>
          <w:szCs w:val="22"/>
          <w:lang w:eastAsia="en-US"/>
        </w:rPr>
        <w:t xml:space="preserve"> </w:t>
      </w:r>
      <w:r w:rsidRPr="00035B14">
        <w:rPr>
          <w:rFonts w:ascii="Palatino Linotype" w:eastAsia="Calibri" w:hAnsi="Palatino Linotype" w:cs="Tahoma"/>
          <w:b/>
          <w:bCs/>
          <w:iCs/>
          <w:color w:val="000000" w:themeColor="text1"/>
          <w:sz w:val="22"/>
          <w:szCs w:val="22"/>
          <w:lang w:eastAsia="en-US"/>
        </w:rPr>
        <w:t>NOTIFÍQUESE</w:t>
      </w:r>
      <w:r w:rsidR="00A77216">
        <w:rPr>
          <w:rFonts w:ascii="Palatino Linotype" w:eastAsia="Calibri" w:hAnsi="Palatino Linotype" w:cs="Tahoma"/>
          <w:b/>
          <w:bCs/>
          <w:iCs/>
          <w:color w:val="000000" w:themeColor="text1"/>
          <w:sz w:val="22"/>
          <w:szCs w:val="22"/>
          <w:lang w:eastAsia="en-US"/>
        </w:rPr>
        <w:t xml:space="preserve"> </w:t>
      </w:r>
      <w:r w:rsidR="00A77216">
        <w:rPr>
          <w:rFonts w:ascii="Palatino Linotype" w:eastAsiaTheme="minorHAnsi" w:hAnsi="Palatino Linotype" w:cs="Tahoma"/>
          <w:b/>
          <w:color w:val="000000" w:themeColor="text1"/>
          <w:sz w:val="22"/>
          <w:szCs w:val="22"/>
          <w:lang w:eastAsia="en-US"/>
        </w:rPr>
        <w:t>POR SAIMEX</w:t>
      </w:r>
      <w:r w:rsidRPr="00035B14">
        <w:rPr>
          <w:rFonts w:ascii="Palatino Linotype" w:eastAsia="Calibri" w:hAnsi="Palatino Linotype" w:cs="Tahoma"/>
          <w:b/>
          <w:bCs/>
          <w:iCs/>
          <w:color w:val="000000" w:themeColor="text1"/>
          <w:sz w:val="22"/>
          <w:szCs w:val="22"/>
          <w:lang w:eastAsia="en-US"/>
        </w:rPr>
        <w:t xml:space="preserve"> </w:t>
      </w:r>
      <w:r w:rsidRPr="00035B14">
        <w:rPr>
          <w:rFonts w:ascii="Palatino Linotype" w:eastAsia="Calibri" w:hAnsi="Palatino Linotype" w:cs="Tahoma"/>
          <w:bCs/>
          <w:iCs/>
          <w:color w:val="000000" w:themeColor="text1"/>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27D4C6C9" w14:textId="77777777" w:rsidR="00035B14" w:rsidRPr="00035B14"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p>
    <w:p w14:paraId="28DAC332" w14:textId="77777777" w:rsidR="00035B14" w:rsidRPr="00035B14" w:rsidRDefault="00035B14" w:rsidP="00A35192">
      <w:pPr>
        <w:spacing w:line="360" w:lineRule="auto"/>
        <w:contextualSpacing/>
        <w:jc w:val="both"/>
        <w:rPr>
          <w:rFonts w:ascii="Palatino Linotype" w:eastAsia="Calibri" w:hAnsi="Palatino Linotype" w:cs="Tahoma"/>
          <w:iCs/>
          <w:color w:val="000000" w:themeColor="text1"/>
          <w:sz w:val="22"/>
          <w:szCs w:val="22"/>
          <w:lang w:eastAsia="en-US"/>
        </w:rPr>
      </w:pPr>
      <w:bookmarkStart w:id="24" w:name="_Hlk61509110"/>
      <w:r w:rsidRPr="00035B14">
        <w:rPr>
          <w:rFonts w:ascii="Palatino Linotype" w:eastAsia="Calibri" w:hAnsi="Palatino Linotype" w:cs="Tahoma"/>
          <w:iCs/>
          <w:color w:val="000000" w:themeColor="text1"/>
          <w:sz w:val="22"/>
          <w:szCs w:val="22"/>
          <w:lang w:eastAsia="en-U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bookmarkEnd w:id="24"/>
    </w:p>
    <w:p w14:paraId="6B7F1527" w14:textId="77777777" w:rsidR="00035B14" w:rsidRPr="00035B14" w:rsidRDefault="00035B14" w:rsidP="00A35192">
      <w:pPr>
        <w:spacing w:line="360" w:lineRule="auto"/>
        <w:contextualSpacing/>
        <w:jc w:val="both"/>
        <w:rPr>
          <w:rFonts w:ascii="Palatino Linotype" w:eastAsiaTheme="minorHAnsi" w:hAnsi="Palatino Linotype" w:cs="Tahoma"/>
          <w:color w:val="000000" w:themeColor="text1"/>
          <w:sz w:val="22"/>
          <w:szCs w:val="22"/>
          <w:lang w:eastAsia="en-US"/>
        </w:rPr>
      </w:pPr>
    </w:p>
    <w:p w14:paraId="4037A1C7" w14:textId="1E248B28" w:rsidR="00401071" w:rsidRPr="006D1B93" w:rsidRDefault="00035B14" w:rsidP="00A35192">
      <w:pPr>
        <w:spacing w:line="360" w:lineRule="auto"/>
        <w:jc w:val="both"/>
        <w:rPr>
          <w:rFonts w:ascii="Palatino Linotype" w:eastAsia="Calibri" w:hAnsi="Palatino Linotype" w:cs="Tahoma"/>
          <w:bCs/>
          <w:iCs/>
          <w:sz w:val="22"/>
          <w:szCs w:val="22"/>
          <w:lang w:val="es-ES_tradnl" w:eastAsia="en-US"/>
        </w:rPr>
      </w:pPr>
      <w:bookmarkStart w:id="25" w:name="_Toc190339794"/>
      <w:r w:rsidRPr="004717ED">
        <w:rPr>
          <w:rStyle w:val="Ttulo2Car"/>
        </w:rPr>
        <w:t>CUARTO.</w:t>
      </w:r>
      <w:bookmarkEnd w:id="25"/>
      <w:r w:rsidRPr="00035B14">
        <w:rPr>
          <w:rFonts w:ascii="Palatino Linotype" w:eastAsiaTheme="minorHAnsi" w:hAnsi="Palatino Linotype" w:cs="Tahoma"/>
          <w:b/>
          <w:color w:val="000000" w:themeColor="text1"/>
          <w:sz w:val="22"/>
          <w:szCs w:val="22"/>
          <w:lang w:eastAsia="en-US"/>
        </w:rPr>
        <w:t xml:space="preserve"> NOTIFÍQUESE</w:t>
      </w:r>
      <w:r w:rsidR="00A77216">
        <w:rPr>
          <w:rFonts w:ascii="Palatino Linotype" w:eastAsiaTheme="minorHAnsi" w:hAnsi="Palatino Linotype" w:cs="Tahoma"/>
          <w:b/>
          <w:color w:val="000000" w:themeColor="text1"/>
          <w:sz w:val="22"/>
          <w:szCs w:val="22"/>
          <w:lang w:eastAsia="en-US"/>
        </w:rPr>
        <w:t xml:space="preserve"> POR SAIMEX</w:t>
      </w:r>
      <w:r w:rsidRPr="00035B14">
        <w:rPr>
          <w:rFonts w:ascii="Palatino Linotype" w:eastAsiaTheme="minorHAnsi" w:hAnsi="Palatino Linotype" w:cs="Tahoma"/>
          <w:color w:val="000000" w:themeColor="text1"/>
          <w:sz w:val="22"/>
          <w:szCs w:val="22"/>
          <w:lang w:eastAsia="en-US"/>
        </w:rPr>
        <w:t xml:space="preserve">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1463113" w14:textId="77777777" w:rsidR="00401071" w:rsidRPr="006D1B93" w:rsidRDefault="00401071" w:rsidP="00A35192">
      <w:pPr>
        <w:widowControl w:val="0"/>
        <w:spacing w:line="360" w:lineRule="auto"/>
        <w:jc w:val="both"/>
        <w:rPr>
          <w:rFonts w:ascii="Palatino Linotype" w:eastAsia="Calibri" w:hAnsi="Palatino Linotype" w:cs="Tahoma"/>
          <w:bCs/>
          <w:iCs/>
          <w:sz w:val="22"/>
          <w:szCs w:val="22"/>
          <w:lang w:val="es-ES_tradnl" w:eastAsia="en-US"/>
        </w:rPr>
      </w:pPr>
    </w:p>
    <w:bookmarkEnd w:id="21"/>
    <w:p w14:paraId="3A90DE22" w14:textId="6BB1ACE8" w:rsidR="00E77BF2" w:rsidRPr="006D1B93" w:rsidRDefault="000B2951" w:rsidP="00A35192">
      <w:pPr>
        <w:widowControl w:val="0"/>
        <w:spacing w:line="360" w:lineRule="auto"/>
        <w:jc w:val="both"/>
        <w:rPr>
          <w:rFonts w:ascii="Palatino Linotype" w:eastAsia="Calibri" w:hAnsi="Palatino Linotype" w:cs="Tahoma"/>
          <w:bCs/>
          <w:iCs/>
          <w:sz w:val="22"/>
          <w:szCs w:val="22"/>
          <w:lang w:val="es-ES_tradnl" w:eastAsia="en-US"/>
        </w:rPr>
      </w:pPr>
      <w:r w:rsidRPr="006D1B93">
        <w:rPr>
          <w:rFonts w:ascii="Palatino Linotype" w:eastAsia="Calibri" w:hAnsi="Palatino Linotype" w:cs="Tahoma"/>
          <w:bCs/>
          <w:iCs/>
          <w:sz w:val="22"/>
          <w:szCs w:val="22"/>
          <w:lang w:val="es-ES_tradnl" w:eastAsia="en-US"/>
        </w:rPr>
        <w:t xml:space="preserve">ASÍ, POR </w:t>
      </w:r>
      <w:r w:rsidRPr="006D1B93">
        <w:rPr>
          <w:rFonts w:ascii="Palatino Linotype" w:eastAsia="Calibri" w:hAnsi="Palatino Linotype" w:cs="Tahoma"/>
          <w:b/>
          <w:bCs/>
          <w:iCs/>
          <w:sz w:val="22"/>
          <w:szCs w:val="22"/>
          <w:lang w:val="es-ES_tradnl" w:eastAsia="en-US"/>
        </w:rPr>
        <w:t>UNANIMIDAD</w:t>
      </w:r>
      <w:r w:rsidRPr="006D1B93">
        <w:rPr>
          <w:rFonts w:ascii="Palatino Linotype" w:eastAsia="Calibri" w:hAnsi="Palatino Linotype" w:cs="Tahoma"/>
          <w:bCs/>
          <w:iCs/>
          <w:sz w:val="22"/>
          <w:szCs w:val="22"/>
          <w:lang w:val="es-ES_tradnl" w:eastAsia="en-US"/>
        </w:rPr>
        <w:t xml:space="preserve"> DE VOTOS, LO RESOLVIERON Y FIRMAN LOS COMISIONADOS DEL INSTITUTO DE TRANSPARENCIA, ACCESO A LA INFORMACIÓN PÚBLICA Y PROTECCIÓN DE DATOS PERSONALES DEL ESTADO DE MÉXICO Y MUNICIPIOS, JOSÉ MARTÍNEZ VILCHIS</w:t>
      </w:r>
      <w:r w:rsidR="00A816C3">
        <w:rPr>
          <w:rFonts w:ascii="Palatino Linotype" w:eastAsia="Calibri" w:hAnsi="Palatino Linotype" w:cs="Tahoma"/>
          <w:bCs/>
          <w:iCs/>
          <w:sz w:val="22"/>
          <w:szCs w:val="22"/>
          <w:lang w:val="es-ES_tradnl" w:eastAsia="en-US"/>
        </w:rPr>
        <w:t xml:space="preserve"> CON VOTO PARTICULAR</w:t>
      </w:r>
      <w:r w:rsidRPr="006D1B93">
        <w:rPr>
          <w:rFonts w:ascii="Palatino Linotype" w:eastAsia="Calibri" w:hAnsi="Palatino Linotype" w:cs="Tahoma"/>
          <w:bCs/>
          <w:iCs/>
          <w:sz w:val="22"/>
          <w:szCs w:val="22"/>
          <w:lang w:val="es-ES_tradnl" w:eastAsia="en-US"/>
        </w:rPr>
        <w:t>, MARÍA DEL ROSARIO MEJÍA AYALA</w:t>
      </w:r>
      <w:r w:rsidR="00A816C3">
        <w:rPr>
          <w:rFonts w:ascii="Palatino Linotype" w:eastAsia="Calibri" w:hAnsi="Palatino Linotype" w:cs="Tahoma"/>
          <w:bCs/>
          <w:iCs/>
          <w:sz w:val="22"/>
          <w:szCs w:val="22"/>
          <w:lang w:val="es-ES_tradnl" w:eastAsia="en-US"/>
        </w:rPr>
        <w:t xml:space="preserve"> CON VOTO PARTICULAR</w:t>
      </w:r>
      <w:r w:rsidRPr="006D1B93">
        <w:rPr>
          <w:rFonts w:ascii="Palatino Linotype" w:eastAsia="Calibri" w:hAnsi="Palatino Linotype" w:cs="Tahoma"/>
          <w:bCs/>
          <w:iCs/>
          <w:sz w:val="22"/>
          <w:szCs w:val="22"/>
          <w:lang w:val="es-ES_tradnl" w:eastAsia="en-US"/>
        </w:rPr>
        <w:t>, SHARON CRISTINA MORALES MARTÍNEZ</w:t>
      </w:r>
      <w:r w:rsidR="00A816C3">
        <w:rPr>
          <w:rFonts w:ascii="Palatino Linotype" w:eastAsia="Calibri" w:hAnsi="Palatino Linotype" w:cs="Tahoma"/>
          <w:bCs/>
          <w:iCs/>
          <w:sz w:val="22"/>
          <w:szCs w:val="22"/>
          <w:lang w:val="es-ES_tradnl" w:eastAsia="en-US"/>
        </w:rPr>
        <w:t xml:space="preserve"> CON VOTO PARTICULAR CONCURRENTE</w:t>
      </w:r>
      <w:r w:rsidRPr="006D1B93">
        <w:rPr>
          <w:rFonts w:ascii="Palatino Linotype" w:eastAsia="Calibri" w:hAnsi="Palatino Linotype" w:cs="Tahoma"/>
          <w:bCs/>
          <w:iCs/>
          <w:sz w:val="22"/>
          <w:szCs w:val="22"/>
          <w:lang w:val="es-ES_tradnl" w:eastAsia="en-US"/>
        </w:rPr>
        <w:t>, Y LUIS GUSTAVO PARRA NORIEGA</w:t>
      </w:r>
      <w:r w:rsidR="00A816C3">
        <w:rPr>
          <w:rFonts w:ascii="Palatino Linotype" w:eastAsia="Calibri" w:hAnsi="Palatino Linotype" w:cs="Tahoma"/>
          <w:bCs/>
          <w:iCs/>
          <w:sz w:val="22"/>
          <w:szCs w:val="22"/>
          <w:lang w:val="es-ES_tradnl" w:eastAsia="en-US"/>
        </w:rPr>
        <w:t xml:space="preserve"> CON VOTO PARTICULAR</w:t>
      </w:r>
      <w:r w:rsidR="00931908">
        <w:rPr>
          <w:rFonts w:ascii="Palatino Linotype" w:eastAsia="Calibri" w:hAnsi="Palatino Linotype" w:cs="Tahoma"/>
          <w:bCs/>
          <w:iCs/>
          <w:sz w:val="22"/>
          <w:szCs w:val="22"/>
          <w:lang w:val="es-ES_tradnl" w:eastAsia="en-US"/>
        </w:rPr>
        <w:t xml:space="preserve"> Y </w:t>
      </w:r>
      <w:r w:rsidR="00931908" w:rsidRPr="006D1B93">
        <w:rPr>
          <w:rFonts w:ascii="Palatino Linotype" w:eastAsia="Calibri" w:hAnsi="Palatino Linotype" w:cs="Tahoma"/>
          <w:bCs/>
          <w:iCs/>
          <w:sz w:val="22"/>
          <w:szCs w:val="22"/>
          <w:lang w:val="es-ES_tradnl" w:eastAsia="en-US"/>
        </w:rPr>
        <w:t>GUADALUPE RAMÍREZ PEÑA</w:t>
      </w:r>
      <w:r w:rsidR="00931908">
        <w:rPr>
          <w:rFonts w:ascii="Palatino Linotype" w:eastAsia="Calibri" w:hAnsi="Palatino Linotype" w:cs="Tahoma"/>
          <w:bCs/>
          <w:iCs/>
          <w:sz w:val="22"/>
          <w:szCs w:val="22"/>
          <w:lang w:val="es-ES_tradnl" w:eastAsia="en-US"/>
        </w:rPr>
        <w:t xml:space="preserve"> CON VOTO PARTICULAR CONCURRENTE, </w:t>
      </w:r>
      <w:r w:rsidR="00931908" w:rsidRPr="006D1B93">
        <w:rPr>
          <w:rFonts w:ascii="Palatino Linotype" w:eastAsia="Calibri" w:hAnsi="Palatino Linotype" w:cs="Tahoma"/>
          <w:bCs/>
          <w:iCs/>
          <w:sz w:val="22"/>
          <w:szCs w:val="22"/>
          <w:lang w:val="es-ES_tradnl" w:eastAsia="en-US"/>
        </w:rPr>
        <w:t xml:space="preserve"> </w:t>
      </w:r>
      <w:r w:rsidRPr="006D1B93">
        <w:rPr>
          <w:rFonts w:ascii="Palatino Linotype" w:eastAsia="Calibri" w:hAnsi="Palatino Linotype" w:cs="Tahoma"/>
          <w:bCs/>
          <w:iCs/>
          <w:sz w:val="22"/>
          <w:szCs w:val="22"/>
          <w:lang w:val="es-ES_tradnl" w:eastAsia="en-US"/>
        </w:rPr>
        <w:t xml:space="preserve">EN LA </w:t>
      </w:r>
      <w:r w:rsidR="005D770B">
        <w:rPr>
          <w:rFonts w:ascii="Palatino Linotype" w:eastAsia="Calibri" w:hAnsi="Palatino Linotype" w:cs="Tahoma"/>
          <w:bCs/>
          <w:iCs/>
          <w:sz w:val="22"/>
          <w:szCs w:val="22"/>
          <w:lang w:val="es-ES_tradnl" w:eastAsia="en-US"/>
        </w:rPr>
        <w:t>SEXTA</w:t>
      </w:r>
      <w:r w:rsidRPr="006D1B93">
        <w:rPr>
          <w:rFonts w:ascii="Palatino Linotype" w:eastAsia="Calibri" w:hAnsi="Palatino Linotype" w:cs="Tahoma"/>
          <w:bCs/>
          <w:iCs/>
          <w:sz w:val="22"/>
          <w:szCs w:val="22"/>
          <w:lang w:val="es-ES_tradnl" w:eastAsia="en-US"/>
        </w:rPr>
        <w:t xml:space="preserve"> SESIÓN ORDINARIA, CELEBRADA EL </w:t>
      </w:r>
      <w:r w:rsidR="005D770B">
        <w:rPr>
          <w:rFonts w:ascii="Palatino Linotype" w:eastAsia="Calibri" w:hAnsi="Palatino Linotype" w:cs="Tahoma"/>
          <w:bCs/>
          <w:iCs/>
          <w:sz w:val="22"/>
          <w:szCs w:val="22"/>
          <w:lang w:val="es-ES_tradnl" w:eastAsia="en-US"/>
        </w:rPr>
        <w:t>DIECI</w:t>
      </w:r>
      <w:r w:rsidR="00EF5C00">
        <w:rPr>
          <w:rFonts w:ascii="Palatino Linotype" w:eastAsia="Calibri" w:hAnsi="Palatino Linotype" w:cs="Tahoma"/>
          <w:bCs/>
          <w:iCs/>
          <w:sz w:val="22"/>
          <w:szCs w:val="22"/>
          <w:lang w:val="es-ES_tradnl" w:eastAsia="en-US"/>
        </w:rPr>
        <w:t xml:space="preserve">NUEVE DE </w:t>
      </w:r>
      <w:r w:rsidR="005D770B">
        <w:rPr>
          <w:rFonts w:ascii="Palatino Linotype" w:eastAsia="Calibri" w:hAnsi="Palatino Linotype" w:cs="Tahoma"/>
          <w:bCs/>
          <w:iCs/>
          <w:sz w:val="22"/>
          <w:szCs w:val="22"/>
          <w:lang w:val="es-ES_tradnl" w:eastAsia="en-US"/>
        </w:rPr>
        <w:t>FEBRERO DE DOS MIL VEINTICINCO</w:t>
      </w:r>
      <w:r w:rsidRPr="006D1B93">
        <w:rPr>
          <w:rFonts w:ascii="Palatino Linotype" w:eastAsia="Calibri" w:hAnsi="Palatino Linotype" w:cs="Tahoma"/>
          <w:bCs/>
          <w:iCs/>
          <w:sz w:val="22"/>
          <w:szCs w:val="22"/>
          <w:lang w:val="es-ES_tradnl" w:eastAsia="en-US"/>
        </w:rPr>
        <w:t>, ANTE EL SECRETARIO TÉCNICO DEL PLENO, ALEXIS TAPIA RAMÍREZ.</w:t>
      </w:r>
    </w:p>
    <w:p w14:paraId="4EB8437A" w14:textId="0E017C29" w:rsidR="0087367C" w:rsidRPr="006D1B93" w:rsidRDefault="0087367C" w:rsidP="00A35192">
      <w:pPr>
        <w:widowControl w:val="0"/>
        <w:spacing w:line="360" w:lineRule="auto"/>
        <w:jc w:val="both"/>
        <w:rPr>
          <w:rFonts w:ascii="Palatino Linotype" w:eastAsia="Calibri" w:hAnsi="Palatino Linotype" w:cs="Tahoma"/>
          <w:bCs/>
          <w:iCs/>
          <w:sz w:val="22"/>
          <w:szCs w:val="22"/>
          <w:lang w:val="es-ES_tradnl" w:eastAsia="en-US"/>
        </w:rPr>
      </w:pPr>
    </w:p>
    <w:p w14:paraId="6A04E664" w14:textId="77777777" w:rsidR="0087367C" w:rsidRDefault="0087367C" w:rsidP="00A35192">
      <w:pPr>
        <w:spacing w:line="360" w:lineRule="auto"/>
        <w:ind w:right="-93"/>
        <w:jc w:val="both"/>
        <w:rPr>
          <w:rFonts w:ascii="Palatino Linotype" w:hAnsi="Palatino Linotype" w:cs="Tahoma"/>
          <w:sz w:val="22"/>
          <w:szCs w:val="22"/>
          <w:lang w:eastAsia="es-MX"/>
        </w:rPr>
      </w:pPr>
    </w:p>
    <w:p w14:paraId="1847708E" w14:textId="77777777" w:rsidR="00B65BDF" w:rsidRDefault="00B65BDF" w:rsidP="00A35192">
      <w:pPr>
        <w:spacing w:line="360" w:lineRule="auto"/>
        <w:ind w:right="-93"/>
        <w:jc w:val="both"/>
        <w:rPr>
          <w:rFonts w:ascii="Palatino Linotype" w:hAnsi="Palatino Linotype" w:cs="Tahoma"/>
          <w:sz w:val="22"/>
          <w:szCs w:val="22"/>
          <w:lang w:eastAsia="es-MX"/>
        </w:rPr>
      </w:pPr>
    </w:p>
    <w:p w14:paraId="27E77D90" w14:textId="77777777" w:rsidR="00883F6D" w:rsidRDefault="00883F6D" w:rsidP="00A35192">
      <w:pPr>
        <w:spacing w:line="360" w:lineRule="auto"/>
        <w:ind w:right="-93"/>
        <w:jc w:val="both"/>
        <w:rPr>
          <w:rFonts w:ascii="Palatino Linotype" w:hAnsi="Palatino Linotype" w:cs="Tahoma"/>
          <w:sz w:val="22"/>
          <w:szCs w:val="22"/>
          <w:lang w:eastAsia="es-MX"/>
        </w:rPr>
      </w:pPr>
    </w:p>
    <w:p w14:paraId="76C8CDB5" w14:textId="77777777" w:rsidR="00883F6D" w:rsidRDefault="00883F6D" w:rsidP="00A35192">
      <w:pPr>
        <w:spacing w:line="360" w:lineRule="auto"/>
        <w:ind w:right="-93"/>
        <w:jc w:val="both"/>
        <w:rPr>
          <w:rFonts w:ascii="Palatino Linotype" w:hAnsi="Palatino Linotype" w:cs="Tahoma"/>
          <w:sz w:val="22"/>
          <w:szCs w:val="22"/>
          <w:lang w:eastAsia="es-MX"/>
        </w:rPr>
      </w:pPr>
    </w:p>
    <w:p w14:paraId="153EF498" w14:textId="77777777" w:rsidR="00B65BDF" w:rsidRPr="00033B8E" w:rsidRDefault="00B65BDF" w:rsidP="00A35192">
      <w:pPr>
        <w:spacing w:line="360" w:lineRule="auto"/>
        <w:ind w:right="-93"/>
        <w:jc w:val="both"/>
        <w:rPr>
          <w:rFonts w:ascii="Palatino Linotype" w:hAnsi="Palatino Linotype" w:cs="Tahoma"/>
          <w:sz w:val="22"/>
          <w:szCs w:val="22"/>
          <w:lang w:eastAsia="es-MX"/>
        </w:rPr>
      </w:pPr>
    </w:p>
    <w:sectPr w:rsidR="00B65BDF" w:rsidRPr="00033B8E" w:rsidSect="00F1285A">
      <w:headerReference w:type="even" r:id="rId9"/>
      <w:headerReference w:type="default" r:id="rId10"/>
      <w:footerReference w:type="default" r:id="rId11"/>
      <w:headerReference w:type="first" r:id="rId12"/>
      <w:footerReference w:type="first" r:id="rId13"/>
      <w:type w:val="continuous"/>
      <w:pgSz w:w="12240" w:h="15840"/>
      <w:pgMar w:top="80" w:right="1608" w:bottom="1418" w:left="1588" w:header="709"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AC2E9" w14:textId="77777777" w:rsidR="00953DE4" w:rsidRDefault="00953DE4" w:rsidP="00B31222">
      <w:r>
        <w:separator/>
      </w:r>
    </w:p>
  </w:endnote>
  <w:endnote w:type="continuationSeparator" w:id="0">
    <w:p w14:paraId="0F109CD5" w14:textId="77777777" w:rsidR="00953DE4" w:rsidRDefault="00953DE4"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156707"/>
      <w:docPartObj>
        <w:docPartGallery w:val="Page Numbers (Bottom of Page)"/>
        <w:docPartUnique/>
      </w:docPartObj>
    </w:sdtPr>
    <w:sdtContent>
      <w:sdt>
        <w:sdtPr>
          <w:id w:val="-1769616900"/>
          <w:docPartObj>
            <w:docPartGallery w:val="Page Numbers (Top of Page)"/>
            <w:docPartUnique/>
          </w:docPartObj>
        </w:sdtPr>
        <w:sdtContent>
          <w:p w14:paraId="11FF7C34" w14:textId="415F1E92" w:rsidR="000E59A6" w:rsidRDefault="000E59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7089">
              <w:rPr>
                <w:b/>
                <w:bCs/>
                <w:noProof/>
              </w:rPr>
              <w:t>34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27089">
              <w:rPr>
                <w:b/>
                <w:bCs/>
                <w:noProof/>
              </w:rPr>
              <w:t>35</w:t>
            </w:r>
            <w:r>
              <w:rPr>
                <w:b/>
                <w:bCs/>
                <w:sz w:val="24"/>
                <w:szCs w:val="24"/>
              </w:rPr>
              <w:fldChar w:fldCharType="end"/>
            </w:r>
          </w:p>
        </w:sdtContent>
      </w:sdt>
    </w:sdtContent>
  </w:sdt>
  <w:p w14:paraId="2637F45B" w14:textId="77777777" w:rsidR="000E59A6" w:rsidRDefault="000E59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767700"/>
      <w:docPartObj>
        <w:docPartGallery w:val="Page Numbers (Bottom of Page)"/>
        <w:docPartUnique/>
      </w:docPartObj>
    </w:sdtPr>
    <w:sdtContent>
      <w:sdt>
        <w:sdtPr>
          <w:id w:val="315386424"/>
          <w:docPartObj>
            <w:docPartGallery w:val="Page Numbers (Top of Page)"/>
            <w:docPartUnique/>
          </w:docPartObj>
        </w:sdtPr>
        <w:sdtContent>
          <w:p w14:paraId="627CAB63" w14:textId="61874F73" w:rsidR="000E59A6" w:rsidRDefault="000E59A6">
            <w:pPr>
              <w:pStyle w:val="Piedepgina"/>
              <w:jc w:val="right"/>
            </w:pPr>
          </w:p>
          <w:p w14:paraId="63C7D70B" w14:textId="77777777" w:rsidR="000E59A6" w:rsidRDefault="000E59A6">
            <w:pPr>
              <w:pStyle w:val="Piedepgina"/>
              <w:jc w:val="right"/>
            </w:pPr>
          </w:p>
          <w:p w14:paraId="0491B849" w14:textId="77777777" w:rsidR="000E59A6" w:rsidRDefault="000E59A6">
            <w:pPr>
              <w:pStyle w:val="Piedepgina"/>
              <w:jc w:val="right"/>
            </w:pPr>
          </w:p>
          <w:p w14:paraId="65578296" w14:textId="2756B46D" w:rsidR="000E59A6" w:rsidRDefault="000E59A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2708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27089">
              <w:rPr>
                <w:b/>
                <w:bCs/>
                <w:noProof/>
              </w:rPr>
              <w:t>35</w:t>
            </w:r>
            <w:r>
              <w:rPr>
                <w:b/>
                <w:bCs/>
                <w:sz w:val="24"/>
                <w:szCs w:val="24"/>
              </w:rPr>
              <w:fldChar w:fldCharType="end"/>
            </w:r>
          </w:p>
        </w:sdtContent>
      </w:sdt>
    </w:sdtContent>
  </w:sdt>
  <w:p w14:paraId="75B99463" w14:textId="77777777" w:rsidR="000E59A6" w:rsidRDefault="000E59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49E2F" w14:textId="77777777" w:rsidR="00953DE4" w:rsidRDefault="00953DE4" w:rsidP="00B31222">
      <w:r>
        <w:separator/>
      </w:r>
    </w:p>
  </w:footnote>
  <w:footnote w:type="continuationSeparator" w:id="0">
    <w:p w14:paraId="35F6ED08" w14:textId="77777777" w:rsidR="00953DE4" w:rsidRDefault="00953DE4"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1279" w14:textId="74DCBF8F" w:rsidR="000E59A6" w:rsidRDefault="00000000">
    <w:pPr>
      <w:pStyle w:val="Encabezado"/>
    </w:pPr>
    <w:r>
      <w:rPr>
        <w:noProof/>
        <w:lang w:eastAsia="es-MX"/>
      </w:rPr>
      <w:pict w14:anchorId="69E90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2" o:spid="_x0000_s1026"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14:paraId="1C930381" w14:textId="77777777" w:rsidR="000E59A6" w:rsidRDefault="000E5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670"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3118"/>
    </w:tblGrid>
    <w:tr w:rsidR="000E59A6" w14:paraId="5293DE37" w14:textId="77777777" w:rsidTr="00D8334D">
      <w:trPr>
        <w:trHeight w:val="144"/>
      </w:trPr>
      <w:tc>
        <w:tcPr>
          <w:tcW w:w="2552" w:type="dxa"/>
          <w:vAlign w:val="bottom"/>
        </w:tcPr>
        <w:p w14:paraId="7AF80103" w14:textId="59EF163A" w:rsidR="000E59A6" w:rsidRPr="00026EBB" w:rsidRDefault="000E59A6"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3118" w:type="dxa"/>
        </w:tcPr>
        <w:p w14:paraId="56189302" w14:textId="77777777" w:rsidR="000E59A6" w:rsidRPr="002E5910" w:rsidRDefault="000E59A6" w:rsidP="00F77239">
          <w:pPr>
            <w:tabs>
              <w:tab w:val="right" w:pos="8838"/>
            </w:tabs>
            <w:jc w:val="both"/>
            <w:rPr>
              <w:rFonts w:ascii="Palatino Linotype" w:eastAsia="Calibri" w:hAnsi="Palatino Linotype" w:cs="Tahoma"/>
              <w:lang w:val="es-MX" w:eastAsia="en-US"/>
            </w:rPr>
          </w:pPr>
        </w:p>
        <w:p w14:paraId="443D8D46" w14:textId="77777777" w:rsidR="000E59A6" w:rsidRDefault="000E59A6" w:rsidP="00F77239">
          <w:pPr>
            <w:tabs>
              <w:tab w:val="right" w:pos="8838"/>
            </w:tabs>
            <w:jc w:val="both"/>
            <w:rPr>
              <w:rFonts w:ascii="Palatino Linotype" w:eastAsia="Calibri" w:hAnsi="Palatino Linotype" w:cs="Tahoma"/>
              <w:sz w:val="22"/>
              <w:szCs w:val="22"/>
              <w:lang w:val="es-MX" w:eastAsia="en-US"/>
            </w:rPr>
          </w:pPr>
        </w:p>
        <w:p w14:paraId="174BD0BF" w14:textId="49BF76B1" w:rsidR="000E59A6" w:rsidRPr="00D3618F" w:rsidRDefault="000E59A6" w:rsidP="005D770B">
          <w:pPr>
            <w:tabs>
              <w:tab w:val="right" w:pos="8838"/>
            </w:tabs>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val="es-MX" w:eastAsia="en-US"/>
            </w:rPr>
            <w:t>0</w:t>
          </w:r>
          <w:r>
            <w:rPr>
              <w:rFonts w:ascii="Palatino Linotype" w:eastAsia="Calibri" w:hAnsi="Palatino Linotype" w:cs="Tahoma"/>
              <w:sz w:val="22"/>
              <w:szCs w:val="22"/>
              <w:lang w:val="es-MX" w:eastAsia="en-US"/>
            </w:rPr>
            <w:t>0371/INFOEM/IP/RR/2025</w:t>
          </w:r>
          <w:r w:rsidRPr="00D3618F">
            <w:rPr>
              <w:rFonts w:ascii="Palatino Linotype" w:eastAsia="Calibri" w:hAnsi="Palatino Linotype" w:cs="Tahoma"/>
              <w:sz w:val="22"/>
              <w:szCs w:val="22"/>
              <w:lang w:val="es-MX" w:eastAsia="en-US"/>
            </w:rPr>
            <w:t xml:space="preserve"> </w:t>
          </w:r>
        </w:p>
      </w:tc>
    </w:tr>
    <w:tr w:rsidR="000E59A6" w14:paraId="07F8E559" w14:textId="77777777" w:rsidTr="00D8334D">
      <w:trPr>
        <w:trHeight w:val="144"/>
      </w:trPr>
      <w:tc>
        <w:tcPr>
          <w:tcW w:w="2552" w:type="dxa"/>
        </w:tcPr>
        <w:p w14:paraId="0DC0D1FB" w14:textId="77777777" w:rsidR="000E59A6" w:rsidRPr="00026EBB" w:rsidRDefault="000E59A6"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3118" w:type="dxa"/>
        </w:tcPr>
        <w:p w14:paraId="3944302C" w14:textId="7F23A27C" w:rsidR="000E59A6" w:rsidRPr="00026EBB" w:rsidRDefault="000E59A6" w:rsidP="009F789C">
          <w:pPr>
            <w:tabs>
              <w:tab w:val="right" w:pos="8838"/>
            </w:tabs>
            <w:jc w:val="both"/>
            <w:rPr>
              <w:rFonts w:ascii="Palatino Linotype" w:eastAsia="Calibri" w:hAnsi="Palatino Linotype" w:cs="Tahoma"/>
              <w:sz w:val="22"/>
              <w:szCs w:val="22"/>
              <w:lang w:val="es-MX" w:eastAsia="en-US"/>
            </w:rPr>
          </w:pPr>
          <w:r w:rsidRPr="005D770B">
            <w:rPr>
              <w:rFonts w:ascii="Palatino Linotype" w:eastAsia="Calibri" w:hAnsi="Palatino Linotype" w:cs="Tahoma"/>
              <w:sz w:val="22"/>
              <w:szCs w:val="22"/>
              <w:lang w:eastAsia="en-US"/>
            </w:rPr>
            <w:t xml:space="preserve">Sistema Municipal </w:t>
          </w:r>
          <w:r>
            <w:rPr>
              <w:rFonts w:ascii="Palatino Linotype" w:eastAsia="Calibri" w:hAnsi="Palatino Linotype" w:cs="Tahoma"/>
              <w:sz w:val="22"/>
              <w:szCs w:val="22"/>
              <w:lang w:eastAsia="en-US"/>
            </w:rPr>
            <w:t>p</w:t>
          </w:r>
          <w:r w:rsidRPr="005D770B">
            <w:rPr>
              <w:rFonts w:ascii="Palatino Linotype" w:eastAsia="Calibri" w:hAnsi="Palatino Linotype" w:cs="Tahoma"/>
              <w:sz w:val="22"/>
              <w:szCs w:val="22"/>
              <w:lang w:eastAsia="en-US"/>
            </w:rPr>
            <w:t>ara el Desarrollo Integral de la Familia de Toluca</w:t>
          </w:r>
        </w:p>
      </w:tc>
    </w:tr>
    <w:tr w:rsidR="000E59A6" w14:paraId="0E623641" w14:textId="77777777" w:rsidTr="00D8334D">
      <w:trPr>
        <w:trHeight w:val="138"/>
      </w:trPr>
      <w:tc>
        <w:tcPr>
          <w:tcW w:w="2552" w:type="dxa"/>
        </w:tcPr>
        <w:p w14:paraId="7283473E" w14:textId="77777777" w:rsidR="000E59A6" w:rsidRPr="00026EBB" w:rsidRDefault="000E59A6" w:rsidP="003F6415">
          <w:pPr>
            <w:tabs>
              <w:tab w:val="right" w:pos="8838"/>
            </w:tabs>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3118" w:type="dxa"/>
        </w:tcPr>
        <w:p w14:paraId="4B7A920B" w14:textId="77777777" w:rsidR="000E59A6" w:rsidRDefault="000E59A6" w:rsidP="003F6415">
          <w:pPr>
            <w:tabs>
              <w:tab w:val="right" w:pos="8838"/>
            </w:tabs>
            <w:jc w:val="both"/>
            <w:rPr>
              <w:rFonts w:ascii="Palatino Linotype" w:eastAsia="Calibri" w:hAnsi="Palatino Linotype" w:cs="Tahoma"/>
              <w:sz w:val="22"/>
              <w:szCs w:val="22"/>
              <w:lang w:val="es-MX" w:eastAsia="en-US"/>
            </w:rPr>
          </w:pPr>
          <w:r w:rsidRPr="00026EBB">
            <w:rPr>
              <w:rFonts w:ascii="Palatino Linotype" w:eastAsia="Calibri" w:hAnsi="Palatino Linotype" w:cs="Tahoma"/>
              <w:sz w:val="22"/>
              <w:szCs w:val="22"/>
              <w:lang w:val="es-MX" w:eastAsia="en-US"/>
            </w:rPr>
            <w:t>Luis Gustavo Parra Noriega</w:t>
          </w:r>
        </w:p>
        <w:p w14:paraId="31511367" w14:textId="26F977ED" w:rsidR="000E59A6" w:rsidRPr="00026EBB" w:rsidRDefault="000E59A6" w:rsidP="003F6415">
          <w:pPr>
            <w:tabs>
              <w:tab w:val="right" w:pos="8838"/>
            </w:tabs>
            <w:jc w:val="both"/>
            <w:rPr>
              <w:rFonts w:ascii="Palatino Linotype" w:eastAsia="Calibri" w:hAnsi="Palatino Linotype" w:cs="Tahoma"/>
              <w:b/>
              <w:sz w:val="22"/>
              <w:szCs w:val="22"/>
              <w:lang w:val="es-MX" w:eastAsia="en-US"/>
            </w:rPr>
          </w:pPr>
        </w:p>
      </w:tc>
    </w:tr>
  </w:tbl>
  <w:p w14:paraId="5173184F" w14:textId="38418CC2" w:rsidR="000E59A6" w:rsidRPr="004B7285" w:rsidRDefault="00000000" w:rsidP="004B7285">
    <w:pPr>
      <w:pStyle w:val="Encabezado"/>
      <w:rPr>
        <w:sz w:val="14"/>
      </w:rPr>
    </w:pPr>
    <w:r>
      <w:rPr>
        <w:noProof/>
        <w:sz w:val="14"/>
        <w:lang w:eastAsia="es-MX"/>
      </w:rPr>
      <w:pict w14:anchorId="43FB6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3" o:spid="_x0000_s1027" type="#_x0000_t75" style="position:absolute;margin-left:-43.4pt;margin-top:-137.2pt;width:663.5pt;height:12in;z-index:-251658752;mso-position-horizontal-relative:margin;mso-position-vertical-relative:margin" o:allowincell="f">
          <v:imagedata r:id="rId1" o:title="marcaaguaINFO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386"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410"/>
      <w:gridCol w:w="2976"/>
    </w:tblGrid>
    <w:tr w:rsidR="000E59A6" w:rsidRPr="00264223" w14:paraId="4FD3E646" w14:textId="77777777" w:rsidTr="00CC71F9">
      <w:trPr>
        <w:trHeight w:val="284"/>
      </w:trPr>
      <w:tc>
        <w:tcPr>
          <w:tcW w:w="2410" w:type="dxa"/>
          <w:vAlign w:val="bottom"/>
        </w:tcPr>
        <w:p w14:paraId="6C3F733B" w14:textId="082196B1" w:rsidR="000E59A6" w:rsidRPr="00D3618F" w:rsidRDefault="000E59A6"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Recurso de Revisión:</w:t>
          </w:r>
        </w:p>
      </w:tc>
      <w:tc>
        <w:tcPr>
          <w:tcW w:w="2976" w:type="dxa"/>
        </w:tcPr>
        <w:p w14:paraId="461510A7" w14:textId="77777777" w:rsidR="000E59A6" w:rsidRPr="003842FD" w:rsidRDefault="000E59A6" w:rsidP="009F789C">
          <w:pPr>
            <w:tabs>
              <w:tab w:val="right" w:pos="8838"/>
            </w:tabs>
            <w:ind w:left="-28"/>
            <w:jc w:val="both"/>
            <w:rPr>
              <w:rFonts w:ascii="Palatino Linotype" w:eastAsia="Calibri" w:hAnsi="Palatino Linotype" w:cs="Tahoma"/>
              <w:sz w:val="4"/>
              <w:szCs w:val="4"/>
              <w:lang w:eastAsia="en-US"/>
            </w:rPr>
          </w:pPr>
        </w:p>
        <w:p w14:paraId="123981B6" w14:textId="77777777" w:rsidR="000E59A6" w:rsidRPr="00C11FAF" w:rsidRDefault="000E59A6" w:rsidP="00F77239">
          <w:pPr>
            <w:tabs>
              <w:tab w:val="right" w:pos="8838"/>
            </w:tabs>
            <w:ind w:left="-28"/>
            <w:jc w:val="both"/>
            <w:rPr>
              <w:rFonts w:ascii="Palatino Linotype" w:eastAsia="Calibri" w:hAnsi="Palatino Linotype" w:cs="Tahoma"/>
              <w:sz w:val="6"/>
              <w:szCs w:val="6"/>
              <w:lang w:eastAsia="en-US"/>
            </w:rPr>
          </w:pPr>
        </w:p>
        <w:p w14:paraId="59348B61" w14:textId="3778C98A" w:rsidR="000E59A6" w:rsidRPr="00D3618F" w:rsidRDefault="000E59A6" w:rsidP="005D770B">
          <w:pPr>
            <w:tabs>
              <w:tab w:val="right" w:pos="8838"/>
            </w:tabs>
            <w:ind w:left="-28"/>
            <w:jc w:val="both"/>
            <w:rPr>
              <w:rFonts w:ascii="Palatino Linotype" w:eastAsia="Calibri" w:hAnsi="Palatino Linotype" w:cs="Tahoma"/>
              <w:sz w:val="22"/>
              <w:szCs w:val="22"/>
              <w:lang w:eastAsia="en-US"/>
            </w:rPr>
          </w:pPr>
          <w:r w:rsidRPr="00D3618F">
            <w:rPr>
              <w:rFonts w:ascii="Palatino Linotype" w:eastAsia="Calibri" w:hAnsi="Palatino Linotype" w:cs="Tahoma"/>
              <w:sz w:val="22"/>
              <w:szCs w:val="22"/>
              <w:lang w:eastAsia="en-US"/>
            </w:rPr>
            <w:t>0</w:t>
          </w:r>
          <w:r>
            <w:rPr>
              <w:rFonts w:ascii="Palatino Linotype" w:eastAsia="Calibri" w:hAnsi="Palatino Linotype" w:cs="Tahoma"/>
              <w:sz w:val="22"/>
              <w:szCs w:val="22"/>
              <w:lang w:eastAsia="en-US"/>
            </w:rPr>
            <w:t>0371/INFOEM/IP/RR/2025</w:t>
          </w:r>
        </w:p>
      </w:tc>
    </w:tr>
    <w:tr w:rsidR="000E59A6" w:rsidRPr="00264223" w14:paraId="6D1DD158" w14:textId="77777777" w:rsidTr="00CC71F9">
      <w:trPr>
        <w:trHeight w:val="104"/>
      </w:trPr>
      <w:tc>
        <w:tcPr>
          <w:tcW w:w="2410" w:type="dxa"/>
        </w:tcPr>
        <w:p w14:paraId="0F35E3B3" w14:textId="77777777" w:rsidR="000E59A6" w:rsidRPr="00D3618F" w:rsidRDefault="000E59A6"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Recurrente:</w:t>
          </w:r>
        </w:p>
      </w:tc>
      <w:tc>
        <w:tcPr>
          <w:tcW w:w="2976" w:type="dxa"/>
        </w:tcPr>
        <w:p w14:paraId="216CFC75" w14:textId="4C8FF3F2" w:rsidR="000E59A6" w:rsidRPr="00960890" w:rsidRDefault="000933EE" w:rsidP="00D3618F">
          <w:pPr>
            <w:tabs>
              <w:tab w:val="right" w:pos="8838"/>
            </w:tabs>
            <w:jc w:val="both"/>
            <w:rPr>
              <w:rFonts w:ascii="Palatino Linotype" w:eastAsia="Calibri" w:hAnsi="Palatino Linotype" w:cs="Tahoma"/>
              <w:sz w:val="22"/>
              <w:szCs w:val="22"/>
              <w:lang w:val="es-MX" w:eastAsia="en-US"/>
            </w:rPr>
          </w:pPr>
          <w:r w:rsidRPr="000933EE">
            <w:rPr>
              <w:rFonts w:ascii="Palatino Linotype" w:eastAsia="Calibri" w:hAnsi="Palatino Linotype" w:cs="Tahoma"/>
              <w:bCs/>
              <w:sz w:val="22"/>
              <w:szCs w:val="22"/>
              <w:highlight w:val="black"/>
              <w:lang w:val="es-MX" w:eastAsia="en-US"/>
            </w:rPr>
            <w:t>XXXXXXXXXXXXXX</w:t>
          </w:r>
        </w:p>
      </w:tc>
    </w:tr>
    <w:tr w:rsidR="000E59A6" w:rsidRPr="00264223" w14:paraId="702544B7" w14:textId="77777777" w:rsidTr="00CC71F9">
      <w:trPr>
        <w:trHeight w:val="234"/>
      </w:trPr>
      <w:tc>
        <w:tcPr>
          <w:tcW w:w="2410" w:type="dxa"/>
        </w:tcPr>
        <w:p w14:paraId="2BF509B1" w14:textId="77777777" w:rsidR="000E59A6" w:rsidRPr="00D3618F" w:rsidRDefault="000E59A6"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Sujeto Obligado:</w:t>
          </w:r>
        </w:p>
      </w:tc>
      <w:tc>
        <w:tcPr>
          <w:tcW w:w="2976" w:type="dxa"/>
        </w:tcPr>
        <w:p w14:paraId="7281945A" w14:textId="751646B4" w:rsidR="000E59A6" w:rsidRPr="00D3618F" w:rsidRDefault="000E59A6" w:rsidP="009F789C">
          <w:pPr>
            <w:tabs>
              <w:tab w:val="right" w:pos="8838"/>
            </w:tabs>
            <w:jc w:val="both"/>
            <w:rPr>
              <w:rFonts w:ascii="Palatino Linotype" w:eastAsia="Calibri" w:hAnsi="Palatino Linotype" w:cs="Tahoma"/>
              <w:sz w:val="22"/>
              <w:szCs w:val="22"/>
              <w:lang w:val="es-MX" w:eastAsia="en-US"/>
            </w:rPr>
          </w:pPr>
          <w:r w:rsidRPr="005D770B">
            <w:rPr>
              <w:rFonts w:ascii="Palatino Linotype" w:eastAsia="Calibri" w:hAnsi="Palatino Linotype" w:cs="Tahoma"/>
              <w:sz w:val="22"/>
              <w:szCs w:val="22"/>
              <w:lang w:val="es-MX" w:eastAsia="en-US"/>
            </w:rPr>
            <w:t xml:space="preserve">Sistema Municipal </w:t>
          </w:r>
          <w:r>
            <w:rPr>
              <w:rFonts w:ascii="Palatino Linotype" w:eastAsia="Calibri" w:hAnsi="Palatino Linotype" w:cs="Tahoma"/>
              <w:sz w:val="22"/>
              <w:szCs w:val="22"/>
              <w:lang w:val="es-MX" w:eastAsia="en-US"/>
            </w:rPr>
            <w:t>p</w:t>
          </w:r>
          <w:r w:rsidRPr="005D770B">
            <w:rPr>
              <w:rFonts w:ascii="Palatino Linotype" w:eastAsia="Calibri" w:hAnsi="Palatino Linotype" w:cs="Tahoma"/>
              <w:sz w:val="22"/>
              <w:szCs w:val="22"/>
              <w:lang w:val="es-MX" w:eastAsia="en-US"/>
            </w:rPr>
            <w:t>ara el Desarrollo Integral de la Familia de Toluca</w:t>
          </w:r>
        </w:p>
      </w:tc>
    </w:tr>
    <w:tr w:rsidR="000E59A6" w:rsidRPr="00264223" w14:paraId="6BF0DE15" w14:textId="77777777" w:rsidTr="00CC71F9">
      <w:trPr>
        <w:trHeight w:val="234"/>
      </w:trPr>
      <w:tc>
        <w:tcPr>
          <w:tcW w:w="2410" w:type="dxa"/>
        </w:tcPr>
        <w:p w14:paraId="60CA22C7" w14:textId="77777777" w:rsidR="000E59A6" w:rsidRPr="00D3618F" w:rsidRDefault="000E59A6" w:rsidP="00D3618F">
          <w:pPr>
            <w:tabs>
              <w:tab w:val="right" w:pos="8838"/>
            </w:tabs>
            <w:ind w:right="-105"/>
            <w:rPr>
              <w:rFonts w:ascii="Palatino Linotype" w:eastAsia="Calibri" w:hAnsi="Palatino Linotype" w:cs="Tahoma"/>
              <w:b/>
              <w:sz w:val="22"/>
              <w:szCs w:val="22"/>
              <w:lang w:val="es-MX" w:eastAsia="en-US"/>
            </w:rPr>
          </w:pPr>
          <w:r w:rsidRPr="00D3618F">
            <w:rPr>
              <w:rFonts w:ascii="Palatino Linotype" w:eastAsia="Calibri" w:hAnsi="Palatino Linotype" w:cs="Tahoma"/>
              <w:b/>
              <w:sz w:val="22"/>
              <w:szCs w:val="22"/>
              <w:lang w:val="es-MX" w:eastAsia="en-US"/>
            </w:rPr>
            <w:t>Comisionado Ponente:</w:t>
          </w:r>
        </w:p>
      </w:tc>
      <w:tc>
        <w:tcPr>
          <w:tcW w:w="2976" w:type="dxa"/>
        </w:tcPr>
        <w:p w14:paraId="45A527B3" w14:textId="77777777" w:rsidR="000E59A6" w:rsidRPr="00D3618F" w:rsidRDefault="000E59A6" w:rsidP="00D3618F">
          <w:pPr>
            <w:tabs>
              <w:tab w:val="right" w:pos="8838"/>
            </w:tabs>
            <w:rPr>
              <w:rFonts w:ascii="Palatino Linotype" w:eastAsia="Calibri" w:hAnsi="Palatino Linotype" w:cs="Tahoma"/>
              <w:sz w:val="22"/>
              <w:szCs w:val="22"/>
              <w:lang w:val="es-MX" w:eastAsia="en-US"/>
            </w:rPr>
          </w:pPr>
          <w:r w:rsidRPr="00D3618F">
            <w:rPr>
              <w:rFonts w:ascii="Palatino Linotype" w:eastAsia="Calibri" w:hAnsi="Palatino Linotype" w:cs="Tahoma"/>
              <w:sz w:val="22"/>
              <w:szCs w:val="22"/>
              <w:lang w:val="es-MX" w:eastAsia="en-US"/>
            </w:rPr>
            <w:t>Luis Gustavo Parra Noriega</w:t>
          </w:r>
        </w:p>
      </w:tc>
    </w:tr>
  </w:tbl>
  <w:p w14:paraId="7ED64CF1" w14:textId="78810767" w:rsidR="000E59A6" w:rsidRDefault="00000000">
    <w:r>
      <w:rPr>
        <w:noProof/>
        <w:lang w:eastAsia="es-MX"/>
      </w:rPr>
      <w:pict w14:anchorId="5D92D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01531" o:spid="_x0000_s1025" type="#_x0000_t75" style="position:absolute;margin-left:-94.8pt;margin-top:-132.2pt;width:663.5pt;height:12in;z-index:-251657728;mso-position-horizontal-relative:margin;mso-position-vertical-relative:margin" o:allowincell="f">
          <v:imagedata r:id="rId1" o:title="marcaaguaINFOEM"/>
          <w10:wrap anchorx="margin" anchory="margin"/>
        </v:shape>
      </w:pict>
    </w:r>
  </w:p>
  <w:p w14:paraId="4B0F3367" w14:textId="77777777" w:rsidR="000E59A6" w:rsidRDefault="000E59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D312A"/>
    <w:multiLevelType w:val="hybridMultilevel"/>
    <w:tmpl w:val="87C4DA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3031772"/>
    <w:multiLevelType w:val="hybridMultilevel"/>
    <w:tmpl w:val="4A50631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FBA60E1"/>
    <w:multiLevelType w:val="hybridMultilevel"/>
    <w:tmpl w:val="6B900DD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921178"/>
    <w:multiLevelType w:val="hybridMultilevel"/>
    <w:tmpl w:val="EABCD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AA2541"/>
    <w:multiLevelType w:val="multilevel"/>
    <w:tmpl w:val="D76AB7AE"/>
    <w:lvl w:ilvl="0">
      <w:start w:val="1"/>
      <w:numFmt w:val="bullet"/>
      <w:pStyle w:val="Listaconvietas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2D0CBB"/>
    <w:multiLevelType w:val="hybridMultilevel"/>
    <w:tmpl w:val="1C7E7F2C"/>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32D310F4"/>
    <w:multiLevelType w:val="hybridMultilevel"/>
    <w:tmpl w:val="9D30C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D223F"/>
    <w:multiLevelType w:val="hybridMultilevel"/>
    <w:tmpl w:val="2BA0F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757344"/>
    <w:multiLevelType w:val="hybridMultilevel"/>
    <w:tmpl w:val="F1DAD6E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3B6D56"/>
    <w:multiLevelType w:val="hybridMultilevel"/>
    <w:tmpl w:val="53C8722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336B3"/>
    <w:multiLevelType w:val="hybridMultilevel"/>
    <w:tmpl w:val="511C1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245C7E"/>
    <w:multiLevelType w:val="hybridMultilevel"/>
    <w:tmpl w:val="2550F174"/>
    <w:lvl w:ilvl="0" w:tplc="087AAEF6">
      <w:numFmt w:val="bullet"/>
      <w:lvlText w:val="-"/>
      <w:lvlJc w:val="left"/>
      <w:pPr>
        <w:ind w:left="720" w:hanging="360"/>
      </w:pPr>
      <w:rPr>
        <w:rFonts w:ascii="Palatino Linotype" w:eastAsia="Times New Roman" w:hAnsi="Palatino Linotype"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016D24"/>
    <w:multiLevelType w:val="hybridMultilevel"/>
    <w:tmpl w:val="C3C25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8607">
    <w:abstractNumId w:val="0"/>
  </w:num>
  <w:num w:numId="2" w16cid:durableId="1826243057">
    <w:abstractNumId w:val="10"/>
  </w:num>
  <w:num w:numId="3" w16cid:durableId="469786218">
    <w:abstractNumId w:val="7"/>
  </w:num>
  <w:num w:numId="4" w16cid:durableId="634064427">
    <w:abstractNumId w:val="5"/>
  </w:num>
  <w:num w:numId="5" w16cid:durableId="677538149">
    <w:abstractNumId w:val="2"/>
  </w:num>
  <w:num w:numId="6" w16cid:durableId="772826549">
    <w:abstractNumId w:val="8"/>
  </w:num>
  <w:num w:numId="7" w16cid:durableId="700520888">
    <w:abstractNumId w:val="9"/>
  </w:num>
  <w:num w:numId="8" w16cid:durableId="745614330">
    <w:abstractNumId w:val="12"/>
  </w:num>
  <w:num w:numId="9" w16cid:durableId="512378907">
    <w:abstractNumId w:val="14"/>
  </w:num>
  <w:num w:numId="10" w16cid:durableId="1054504759">
    <w:abstractNumId w:val="13"/>
  </w:num>
  <w:num w:numId="11" w16cid:durableId="318852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9686368">
    <w:abstractNumId w:val="4"/>
  </w:num>
  <w:num w:numId="13" w16cid:durableId="1900632720">
    <w:abstractNumId w:val="3"/>
  </w:num>
  <w:num w:numId="14" w16cid:durableId="717626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3622456">
    <w:abstractNumId w:val="1"/>
  </w:num>
  <w:num w:numId="16" w16cid:durableId="10893586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1BE"/>
    <w:rsid w:val="000027EB"/>
    <w:rsid w:val="0000328D"/>
    <w:rsid w:val="0000485A"/>
    <w:rsid w:val="00004DF1"/>
    <w:rsid w:val="0000512B"/>
    <w:rsid w:val="00006543"/>
    <w:rsid w:val="0000686D"/>
    <w:rsid w:val="00007753"/>
    <w:rsid w:val="000104C4"/>
    <w:rsid w:val="00010E18"/>
    <w:rsid w:val="00013A19"/>
    <w:rsid w:val="00014465"/>
    <w:rsid w:val="00014DCD"/>
    <w:rsid w:val="0001559E"/>
    <w:rsid w:val="00017019"/>
    <w:rsid w:val="00020FAA"/>
    <w:rsid w:val="000212E5"/>
    <w:rsid w:val="00021C64"/>
    <w:rsid w:val="00023837"/>
    <w:rsid w:val="0002405C"/>
    <w:rsid w:val="000241C5"/>
    <w:rsid w:val="00026EBB"/>
    <w:rsid w:val="00027CA1"/>
    <w:rsid w:val="00030081"/>
    <w:rsid w:val="000313A7"/>
    <w:rsid w:val="000313C2"/>
    <w:rsid w:val="000316CB"/>
    <w:rsid w:val="00032F5B"/>
    <w:rsid w:val="00033347"/>
    <w:rsid w:val="00033B8E"/>
    <w:rsid w:val="00034E9D"/>
    <w:rsid w:val="00035A90"/>
    <w:rsid w:val="00035B14"/>
    <w:rsid w:val="0003645D"/>
    <w:rsid w:val="000373BC"/>
    <w:rsid w:val="00037B34"/>
    <w:rsid w:val="00037F4B"/>
    <w:rsid w:val="0004168D"/>
    <w:rsid w:val="00041F0F"/>
    <w:rsid w:val="00043C4B"/>
    <w:rsid w:val="0004646B"/>
    <w:rsid w:val="00046977"/>
    <w:rsid w:val="000475E4"/>
    <w:rsid w:val="00047889"/>
    <w:rsid w:val="00047D67"/>
    <w:rsid w:val="00050DF6"/>
    <w:rsid w:val="00051A65"/>
    <w:rsid w:val="00051C89"/>
    <w:rsid w:val="00052121"/>
    <w:rsid w:val="000528E6"/>
    <w:rsid w:val="00053EBE"/>
    <w:rsid w:val="000551C1"/>
    <w:rsid w:val="00056B1A"/>
    <w:rsid w:val="00057236"/>
    <w:rsid w:val="0006017B"/>
    <w:rsid w:val="00063366"/>
    <w:rsid w:val="00063CA0"/>
    <w:rsid w:val="000717D3"/>
    <w:rsid w:val="00072C02"/>
    <w:rsid w:val="00073274"/>
    <w:rsid w:val="0007731C"/>
    <w:rsid w:val="000813B0"/>
    <w:rsid w:val="0008148B"/>
    <w:rsid w:val="0008165E"/>
    <w:rsid w:val="00081C8C"/>
    <w:rsid w:val="00082F59"/>
    <w:rsid w:val="00086B27"/>
    <w:rsid w:val="00087B93"/>
    <w:rsid w:val="000930AE"/>
    <w:rsid w:val="000933EE"/>
    <w:rsid w:val="00093D95"/>
    <w:rsid w:val="00094124"/>
    <w:rsid w:val="000959D5"/>
    <w:rsid w:val="00097211"/>
    <w:rsid w:val="0009793B"/>
    <w:rsid w:val="000A20A4"/>
    <w:rsid w:val="000A2275"/>
    <w:rsid w:val="000A2389"/>
    <w:rsid w:val="000A238F"/>
    <w:rsid w:val="000A2407"/>
    <w:rsid w:val="000A2C7C"/>
    <w:rsid w:val="000A33A4"/>
    <w:rsid w:val="000A4456"/>
    <w:rsid w:val="000A7211"/>
    <w:rsid w:val="000B0B4E"/>
    <w:rsid w:val="000B1D37"/>
    <w:rsid w:val="000B2951"/>
    <w:rsid w:val="000B2C93"/>
    <w:rsid w:val="000B36DD"/>
    <w:rsid w:val="000B523A"/>
    <w:rsid w:val="000B5711"/>
    <w:rsid w:val="000B6020"/>
    <w:rsid w:val="000B6349"/>
    <w:rsid w:val="000B6812"/>
    <w:rsid w:val="000B691A"/>
    <w:rsid w:val="000C2283"/>
    <w:rsid w:val="000C27CA"/>
    <w:rsid w:val="000C46DF"/>
    <w:rsid w:val="000C5210"/>
    <w:rsid w:val="000C5940"/>
    <w:rsid w:val="000C59CB"/>
    <w:rsid w:val="000C6D13"/>
    <w:rsid w:val="000C728F"/>
    <w:rsid w:val="000D0B08"/>
    <w:rsid w:val="000D0CE1"/>
    <w:rsid w:val="000D199C"/>
    <w:rsid w:val="000D2122"/>
    <w:rsid w:val="000D514C"/>
    <w:rsid w:val="000D71F7"/>
    <w:rsid w:val="000E0185"/>
    <w:rsid w:val="000E087D"/>
    <w:rsid w:val="000E0BEA"/>
    <w:rsid w:val="000E1817"/>
    <w:rsid w:val="000E33AA"/>
    <w:rsid w:val="000E59A6"/>
    <w:rsid w:val="000E67E4"/>
    <w:rsid w:val="000F24C8"/>
    <w:rsid w:val="000F3DA0"/>
    <w:rsid w:val="000F4876"/>
    <w:rsid w:val="000F555D"/>
    <w:rsid w:val="000F57B1"/>
    <w:rsid w:val="000F623D"/>
    <w:rsid w:val="000F7A45"/>
    <w:rsid w:val="000F7FD8"/>
    <w:rsid w:val="00100BAC"/>
    <w:rsid w:val="00101324"/>
    <w:rsid w:val="001017B7"/>
    <w:rsid w:val="001034C6"/>
    <w:rsid w:val="00103D64"/>
    <w:rsid w:val="001049B0"/>
    <w:rsid w:val="00104ADB"/>
    <w:rsid w:val="001057BC"/>
    <w:rsid w:val="00106127"/>
    <w:rsid w:val="00107A87"/>
    <w:rsid w:val="00107D2F"/>
    <w:rsid w:val="0011042E"/>
    <w:rsid w:val="001133D5"/>
    <w:rsid w:val="00114068"/>
    <w:rsid w:val="001149AB"/>
    <w:rsid w:val="001150E9"/>
    <w:rsid w:val="0012152C"/>
    <w:rsid w:val="001224BA"/>
    <w:rsid w:val="00127757"/>
    <w:rsid w:val="00127E51"/>
    <w:rsid w:val="00130F33"/>
    <w:rsid w:val="00132A80"/>
    <w:rsid w:val="00132F95"/>
    <w:rsid w:val="00134AF6"/>
    <w:rsid w:val="00135F5A"/>
    <w:rsid w:val="001373A9"/>
    <w:rsid w:val="001426E4"/>
    <w:rsid w:val="0014307A"/>
    <w:rsid w:val="00144D0B"/>
    <w:rsid w:val="00144E6E"/>
    <w:rsid w:val="00146080"/>
    <w:rsid w:val="00147566"/>
    <w:rsid w:val="001478DA"/>
    <w:rsid w:val="001507FD"/>
    <w:rsid w:val="00151053"/>
    <w:rsid w:val="00151442"/>
    <w:rsid w:val="00151FBB"/>
    <w:rsid w:val="0015211F"/>
    <w:rsid w:val="00153259"/>
    <w:rsid w:val="0015590E"/>
    <w:rsid w:val="00155F96"/>
    <w:rsid w:val="00156408"/>
    <w:rsid w:val="00156A6B"/>
    <w:rsid w:val="00156E5D"/>
    <w:rsid w:val="0015757C"/>
    <w:rsid w:val="00157B8F"/>
    <w:rsid w:val="00157FAC"/>
    <w:rsid w:val="00161DF9"/>
    <w:rsid w:val="00161ED0"/>
    <w:rsid w:val="00162CCE"/>
    <w:rsid w:val="00165891"/>
    <w:rsid w:val="00167281"/>
    <w:rsid w:val="00170545"/>
    <w:rsid w:val="00171ADD"/>
    <w:rsid w:val="001720DD"/>
    <w:rsid w:val="00173688"/>
    <w:rsid w:val="0017459B"/>
    <w:rsid w:val="00175B2F"/>
    <w:rsid w:val="0017695F"/>
    <w:rsid w:val="00180365"/>
    <w:rsid w:val="00181F1F"/>
    <w:rsid w:val="00182F0F"/>
    <w:rsid w:val="00183AF2"/>
    <w:rsid w:val="00183C9D"/>
    <w:rsid w:val="00183D24"/>
    <w:rsid w:val="001843F8"/>
    <w:rsid w:val="001851A6"/>
    <w:rsid w:val="001875A7"/>
    <w:rsid w:val="001875B7"/>
    <w:rsid w:val="001879E1"/>
    <w:rsid w:val="00190871"/>
    <w:rsid w:val="001921F6"/>
    <w:rsid w:val="0019389B"/>
    <w:rsid w:val="00194314"/>
    <w:rsid w:val="00194582"/>
    <w:rsid w:val="0019576A"/>
    <w:rsid w:val="001967D7"/>
    <w:rsid w:val="0019780B"/>
    <w:rsid w:val="001A0F06"/>
    <w:rsid w:val="001A1B88"/>
    <w:rsid w:val="001A1B94"/>
    <w:rsid w:val="001A2086"/>
    <w:rsid w:val="001A22F5"/>
    <w:rsid w:val="001A7FD2"/>
    <w:rsid w:val="001B107D"/>
    <w:rsid w:val="001B2CD9"/>
    <w:rsid w:val="001B3581"/>
    <w:rsid w:val="001B3680"/>
    <w:rsid w:val="001B6049"/>
    <w:rsid w:val="001B62A0"/>
    <w:rsid w:val="001B790F"/>
    <w:rsid w:val="001B7D42"/>
    <w:rsid w:val="001C1264"/>
    <w:rsid w:val="001C282F"/>
    <w:rsid w:val="001C4E35"/>
    <w:rsid w:val="001C5D12"/>
    <w:rsid w:val="001C7DAE"/>
    <w:rsid w:val="001D0084"/>
    <w:rsid w:val="001D0086"/>
    <w:rsid w:val="001D0094"/>
    <w:rsid w:val="001D0B67"/>
    <w:rsid w:val="001D33B5"/>
    <w:rsid w:val="001D425D"/>
    <w:rsid w:val="001D55EE"/>
    <w:rsid w:val="001D6F51"/>
    <w:rsid w:val="001D7012"/>
    <w:rsid w:val="001D7BD2"/>
    <w:rsid w:val="001E1355"/>
    <w:rsid w:val="001E2177"/>
    <w:rsid w:val="001E2A4D"/>
    <w:rsid w:val="001E53C2"/>
    <w:rsid w:val="001E551B"/>
    <w:rsid w:val="001E5BCF"/>
    <w:rsid w:val="001F0E9C"/>
    <w:rsid w:val="001F1540"/>
    <w:rsid w:val="001F229D"/>
    <w:rsid w:val="001F352F"/>
    <w:rsid w:val="001F652C"/>
    <w:rsid w:val="001F739F"/>
    <w:rsid w:val="001F78D9"/>
    <w:rsid w:val="002020FC"/>
    <w:rsid w:val="00202DB8"/>
    <w:rsid w:val="0020427E"/>
    <w:rsid w:val="00205B1E"/>
    <w:rsid w:val="00207736"/>
    <w:rsid w:val="00212460"/>
    <w:rsid w:val="00215D0D"/>
    <w:rsid w:val="00217AEF"/>
    <w:rsid w:val="0022119B"/>
    <w:rsid w:val="00221576"/>
    <w:rsid w:val="00221EC9"/>
    <w:rsid w:val="00223ECD"/>
    <w:rsid w:val="002240FC"/>
    <w:rsid w:val="002241A6"/>
    <w:rsid w:val="002241E8"/>
    <w:rsid w:val="00224774"/>
    <w:rsid w:val="002247B0"/>
    <w:rsid w:val="00224F7A"/>
    <w:rsid w:val="00225152"/>
    <w:rsid w:val="00226633"/>
    <w:rsid w:val="00227BAB"/>
    <w:rsid w:val="00230E81"/>
    <w:rsid w:val="0023161F"/>
    <w:rsid w:val="00232673"/>
    <w:rsid w:val="00232890"/>
    <w:rsid w:val="00236863"/>
    <w:rsid w:val="00237B3E"/>
    <w:rsid w:val="00237C1F"/>
    <w:rsid w:val="00237D0D"/>
    <w:rsid w:val="0024089F"/>
    <w:rsid w:val="002433A4"/>
    <w:rsid w:val="002435DC"/>
    <w:rsid w:val="002451ED"/>
    <w:rsid w:val="00247B17"/>
    <w:rsid w:val="00250389"/>
    <w:rsid w:val="00251F2E"/>
    <w:rsid w:val="00252669"/>
    <w:rsid w:val="002534FB"/>
    <w:rsid w:val="00254209"/>
    <w:rsid w:val="00254288"/>
    <w:rsid w:val="002545AA"/>
    <w:rsid w:val="0025469C"/>
    <w:rsid w:val="00255DE6"/>
    <w:rsid w:val="002579CE"/>
    <w:rsid w:val="00257F01"/>
    <w:rsid w:val="0026006C"/>
    <w:rsid w:val="00260D0F"/>
    <w:rsid w:val="00260FEC"/>
    <w:rsid w:val="00261DD6"/>
    <w:rsid w:val="00264223"/>
    <w:rsid w:val="00264534"/>
    <w:rsid w:val="002657E2"/>
    <w:rsid w:val="00265C01"/>
    <w:rsid w:val="0026609C"/>
    <w:rsid w:val="002705D2"/>
    <w:rsid w:val="002727CC"/>
    <w:rsid w:val="00273679"/>
    <w:rsid w:val="00273725"/>
    <w:rsid w:val="0028009F"/>
    <w:rsid w:val="0028090C"/>
    <w:rsid w:val="00281A35"/>
    <w:rsid w:val="00281D63"/>
    <w:rsid w:val="0028241A"/>
    <w:rsid w:val="00283E90"/>
    <w:rsid w:val="00284486"/>
    <w:rsid w:val="00284BF6"/>
    <w:rsid w:val="00285644"/>
    <w:rsid w:val="0028581E"/>
    <w:rsid w:val="002921EB"/>
    <w:rsid w:val="0029246E"/>
    <w:rsid w:val="00292DE5"/>
    <w:rsid w:val="0029330C"/>
    <w:rsid w:val="00293491"/>
    <w:rsid w:val="00293A8C"/>
    <w:rsid w:val="002A0FB8"/>
    <w:rsid w:val="002A3B3C"/>
    <w:rsid w:val="002A5A94"/>
    <w:rsid w:val="002A6193"/>
    <w:rsid w:val="002A6E29"/>
    <w:rsid w:val="002A7BD4"/>
    <w:rsid w:val="002A7F32"/>
    <w:rsid w:val="002B20A1"/>
    <w:rsid w:val="002B2147"/>
    <w:rsid w:val="002B226E"/>
    <w:rsid w:val="002B46D4"/>
    <w:rsid w:val="002B4CA6"/>
    <w:rsid w:val="002B54CF"/>
    <w:rsid w:val="002C1274"/>
    <w:rsid w:val="002C1A9C"/>
    <w:rsid w:val="002C1B25"/>
    <w:rsid w:val="002C51F7"/>
    <w:rsid w:val="002C5F39"/>
    <w:rsid w:val="002D1BE4"/>
    <w:rsid w:val="002D3FB8"/>
    <w:rsid w:val="002D5DDD"/>
    <w:rsid w:val="002D724D"/>
    <w:rsid w:val="002D7B5B"/>
    <w:rsid w:val="002E07C6"/>
    <w:rsid w:val="002E134F"/>
    <w:rsid w:val="002E3701"/>
    <w:rsid w:val="002E5015"/>
    <w:rsid w:val="002E5910"/>
    <w:rsid w:val="002E7ACF"/>
    <w:rsid w:val="002F0CE9"/>
    <w:rsid w:val="002F1820"/>
    <w:rsid w:val="002F18C3"/>
    <w:rsid w:val="002F199F"/>
    <w:rsid w:val="002F3691"/>
    <w:rsid w:val="002F3BD0"/>
    <w:rsid w:val="002F5B19"/>
    <w:rsid w:val="002F7079"/>
    <w:rsid w:val="002F7E3C"/>
    <w:rsid w:val="00300A0B"/>
    <w:rsid w:val="00300D70"/>
    <w:rsid w:val="00300D90"/>
    <w:rsid w:val="00301F46"/>
    <w:rsid w:val="003026DE"/>
    <w:rsid w:val="0030387B"/>
    <w:rsid w:val="00303CAD"/>
    <w:rsid w:val="00304689"/>
    <w:rsid w:val="003046FD"/>
    <w:rsid w:val="003053CA"/>
    <w:rsid w:val="00305CA6"/>
    <w:rsid w:val="00306418"/>
    <w:rsid w:val="0030726B"/>
    <w:rsid w:val="003100F3"/>
    <w:rsid w:val="00310C11"/>
    <w:rsid w:val="00312072"/>
    <w:rsid w:val="00315492"/>
    <w:rsid w:val="00316600"/>
    <w:rsid w:val="00316AB7"/>
    <w:rsid w:val="003172EC"/>
    <w:rsid w:val="003201BA"/>
    <w:rsid w:val="00320BAA"/>
    <w:rsid w:val="003214FD"/>
    <w:rsid w:val="0032170B"/>
    <w:rsid w:val="00321C94"/>
    <w:rsid w:val="00323325"/>
    <w:rsid w:val="003243B0"/>
    <w:rsid w:val="00325EC0"/>
    <w:rsid w:val="00327E19"/>
    <w:rsid w:val="003337B6"/>
    <w:rsid w:val="003340EC"/>
    <w:rsid w:val="003350FF"/>
    <w:rsid w:val="00335DE5"/>
    <w:rsid w:val="00337B12"/>
    <w:rsid w:val="0034057C"/>
    <w:rsid w:val="00343E36"/>
    <w:rsid w:val="0034711B"/>
    <w:rsid w:val="00350142"/>
    <w:rsid w:val="00350787"/>
    <w:rsid w:val="00351628"/>
    <w:rsid w:val="00351AA8"/>
    <w:rsid w:val="00351F58"/>
    <w:rsid w:val="003526FB"/>
    <w:rsid w:val="003533B8"/>
    <w:rsid w:val="00353B6D"/>
    <w:rsid w:val="00354373"/>
    <w:rsid w:val="00354920"/>
    <w:rsid w:val="003551A5"/>
    <w:rsid w:val="00355AA1"/>
    <w:rsid w:val="00355DC6"/>
    <w:rsid w:val="0036028D"/>
    <w:rsid w:val="003604D7"/>
    <w:rsid w:val="003609CA"/>
    <w:rsid w:val="0036351E"/>
    <w:rsid w:val="00363907"/>
    <w:rsid w:val="00364521"/>
    <w:rsid w:val="00365026"/>
    <w:rsid w:val="00367F82"/>
    <w:rsid w:val="00370D29"/>
    <w:rsid w:val="003715DF"/>
    <w:rsid w:val="003756AF"/>
    <w:rsid w:val="00375815"/>
    <w:rsid w:val="0037602F"/>
    <w:rsid w:val="00376EC8"/>
    <w:rsid w:val="00380441"/>
    <w:rsid w:val="00380A6B"/>
    <w:rsid w:val="003816A3"/>
    <w:rsid w:val="00382696"/>
    <w:rsid w:val="003833D1"/>
    <w:rsid w:val="00383A38"/>
    <w:rsid w:val="0038405F"/>
    <w:rsid w:val="003842FD"/>
    <w:rsid w:val="0038438A"/>
    <w:rsid w:val="00384D88"/>
    <w:rsid w:val="003864D2"/>
    <w:rsid w:val="00386FF3"/>
    <w:rsid w:val="00390249"/>
    <w:rsid w:val="00390BF8"/>
    <w:rsid w:val="00391B57"/>
    <w:rsid w:val="00392082"/>
    <w:rsid w:val="00392877"/>
    <w:rsid w:val="00392E12"/>
    <w:rsid w:val="003944AC"/>
    <w:rsid w:val="00394645"/>
    <w:rsid w:val="00394D7E"/>
    <w:rsid w:val="00394F5B"/>
    <w:rsid w:val="003952EF"/>
    <w:rsid w:val="00395650"/>
    <w:rsid w:val="003956E9"/>
    <w:rsid w:val="003965EC"/>
    <w:rsid w:val="00396BA0"/>
    <w:rsid w:val="003A0E17"/>
    <w:rsid w:val="003A111E"/>
    <w:rsid w:val="003A16D4"/>
    <w:rsid w:val="003A357E"/>
    <w:rsid w:val="003A6757"/>
    <w:rsid w:val="003A6E62"/>
    <w:rsid w:val="003A744C"/>
    <w:rsid w:val="003A78B5"/>
    <w:rsid w:val="003A7BE8"/>
    <w:rsid w:val="003A7C85"/>
    <w:rsid w:val="003A7FBE"/>
    <w:rsid w:val="003B0D09"/>
    <w:rsid w:val="003B165A"/>
    <w:rsid w:val="003B2140"/>
    <w:rsid w:val="003B3EF3"/>
    <w:rsid w:val="003B6C11"/>
    <w:rsid w:val="003C1510"/>
    <w:rsid w:val="003C2478"/>
    <w:rsid w:val="003C28B8"/>
    <w:rsid w:val="003C2948"/>
    <w:rsid w:val="003C3768"/>
    <w:rsid w:val="003C4782"/>
    <w:rsid w:val="003C6934"/>
    <w:rsid w:val="003C6C3F"/>
    <w:rsid w:val="003C74F9"/>
    <w:rsid w:val="003C7827"/>
    <w:rsid w:val="003C7FD0"/>
    <w:rsid w:val="003D0268"/>
    <w:rsid w:val="003D0323"/>
    <w:rsid w:val="003D1A43"/>
    <w:rsid w:val="003D1A64"/>
    <w:rsid w:val="003D3757"/>
    <w:rsid w:val="003D37E4"/>
    <w:rsid w:val="003D3A9C"/>
    <w:rsid w:val="003E1308"/>
    <w:rsid w:val="003E13A6"/>
    <w:rsid w:val="003E31E5"/>
    <w:rsid w:val="003E32ED"/>
    <w:rsid w:val="003E3A39"/>
    <w:rsid w:val="003E4693"/>
    <w:rsid w:val="003E56BD"/>
    <w:rsid w:val="003E58C9"/>
    <w:rsid w:val="003E68B3"/>
    <w:rsid w:val="003E79C7"/>
    <w:rsid w:val="003F12E0"/>
    <w:rsid w:val="003F204B"/>
    <w:rsid w:val="003F36D7"/>
    <w:rsid w:val="003F578D"/>
    <w:rsid w:val="003F6415"/>
    <w:rsid w:val="003F650B"/>
    <w:rsid w:val="003F67B8"/>
    <w:rsid w:val="003F7A60"/>
    <w:rsid w:val="003F7EDC"/>
    <w:rsid w:val="004004E9"/>
    <w:rsid w:val="00400FDE"/>
    <w:rsid w:val="00401071"/>
    <w:rsid w:val="00402109"/>
    <w:rsid w:val="00402595"/>
    <w:rsid w:val="004033A7"/>
    <w:rsid w:val="004052C5"/>
    <w:rsid w:val="004100AA"/>
    <w:rsid w:val="00411DA9"/>
    <w:rsid w:val="00412203"/>
    <w:rsid w:val="004130C7"/>
    <w:rsid w:val="00414815"/>
    <w:rsid w:val="00414B0D"/>
    <w:rsid w:val="0041563A"/>
    <w:rsid w:val="00415787"/>
    <w:rsid w:val="004179DC"/>
    <w:rsid w:val="00417DE3"/>
    <w:rsid w:val="004203EE"/>
    <w:rsid w:val="00420B07"/>
    <w:rsid w:val="00422869"/>
    <w:rsid w:val="0042465B"/>
    <w:rsid w:val="00426448"/>
    <w:rsid w:val="0043197C"/>
    <w:rsid w:val="0043257A"/>
    <w:rsid w:val="00436E0C"/>
    <w:rsid w:val="00436FD3"/>
    <w:rsid w:val="004406CF"/>
    <w:rsid w:val="00441804"/>
    <w:rsid w:val="0044293C"/>
    <w:rsid w:val="004435B4"/>
    <w:rsid w:val="00444335"/>
    <w:rsid w:val="0044446C"/>
    <w:rsid w:val="004471B4"/>
    <w:rsid w:val="00450248"/>
    <w:rsid w:val="004517E5"/>
    <w:rsid w:val="004520DF"/>
    <w:rsid w:val="0046048A"/>
    <w:rsid w:val="00461690"/>
    <w:rsid w:val="00462ED7"/>
    <w:rsid w:val="004631D5"/>
    <w:rsid w:val="00464C62"/>
    <w:rsid w:val="00466346"/>
    <w:rsid w:val="004717ED"/>
    <w:rsid w:val="00471CCA"/>
    <w:rsid w:val="00472E5E"/>
    <w:rsid w:val="00473F17"/>
    <w:rsid w:val="004751D6"/>
    <w:rsid w:val="00476345"/>
    <w:rsid w:val="00477DBA"/>
    <w:rsid w:val="00477E20"/>
    <w:rsid w:val="00480BB8"/>
    <w:rsid w:val="004810FE"/>
    <w:rsid w:val="00481674"/>
    <w:rsid w:val="00481D51"/>
    <w:rsid w:val="0048519E"/>
    <w:rsid w:val="00485EC7"/>
    <w:rsid w:val="00485F1D"/>
    <w:rsid w:val="004860BD"/>
    <w:rsid w:val="00487430"/>
    <w:rsid w:val="00492519"/>
    <w:rsid w:val="00492DCA"/>
    <w:rsid w:val="00493283"/>
    <w:rsid w:val="0049667A"/>
    <w:rsid w:val="004979A2"/>
    <w:rsid w:val="004A0262"/>
    <w:rsid w:val="004A0A7B"/>
    <w:rsid w:val="004A0BB0"/>
    <w:rsid w:val="004A1167"/>
    <w:rsid w:val="004A1CAF"/>
    <w:rsid w:val="004A1FE5"/>
    <w:rsid w:val="004A26CD"/>
    <w:rsid w:val="004A2A21"/>
    <w:rsid w:val="004A3584"/>
    <w:rsid w:val="004A5121"/>
    <w:rsid w:val="004A577A"/>
    <w:rsid w:val="004A7990"/>
    <w:rsid w:val="004A7F16"/>
    <w:rsid w:val="004B134D"/>
    <w:rsid w:val="004B16B7"/>
    <w:rsid w:val="004B1796"/>
    <w:rsid w:val="004B26DA"/>
    <w:rsid w:val="004B2C95"/>
    <w:rsid w:val="004B2DBA"/>
    <w:rsid w:val="004B368B"/>
    <w:rsid w:val="004B591D"/>
    <w:rsid w:val="004B6965"/>
    <w:rsid w:val="004B7285"/>
    <w:rsid w:val="004B7542"/>
    <w:rsid w:val="004C0059"/>
    <w:rsid w:val="004C37AA"/>
    <w:rsid w:val="004C4ACC"/>
    <w:rsid w:val="004C6AC1"/>
    <w:rsid w:val="004C7E83"/>
    <w:rsid w:val="004D0556"/>
    <w:rsid w:val="004D1B42"/>
    <w:rsid w:val="004D2A6A"/>
    <w:rsid w:val="004D5893"/>
    <w:rsid w:val="004D5DB3"/>
    <w:rsid w:val="004E0096"/>
    <w:rsid w:val="004E2EC6"/>
    <w:rsid w:val="004E345F"/>
    <w:rsid w:val="004E3545"/>
    <w:rsid w:val="004E41C7"/>
    <w:rsid w:val="004E58C3"/>
    <w:rsid w:val="004E5A21"/>
    <w:rsid w:val="004E7FE7"/>
    <w:rsid w:val="004F0F4E"/>
    <w:rsid w:val="004F230E"/>
    <w:rsid w:val="004F2D88"/>
    <w:rsid w:val="004F41A2"/>
    <w:rsid w:val="004F432B"/>
    <w:rsid w:val="005001F3"/>
    <w:rsid w:val="005008D7"/>
    <w:rsid w:val="005022E9"/>
    <w:rsid w:val="0050434B"/>
    <w:rsid w:val="0050485B"/>
    <w:rsid w:val="005070C3"/>
    <w:rsid w:val="005113AD"/>
    <w:rsid w:val="005113FE"/>
    <w:rsid w:val="005124DC"/>
    <w:rsid w:val="00512F7F"/>
    <w:rsid w:val="00513CA7"/>
    <w:rsid w:val="00515991"/>
    <w:rsid w:val="00516141"/>
    <w:rsid w:val="0051710B"/>
    <w:rsid w:val="00517E8A"/>
    <w:rsid w:val="00521C93"/>
    <w:rsid w:val="005220BE"/>
    <w:rsid w:val="00526621"/>
    <w:rsid w:val="00526667"/>
    <w:rsid w:val="00540DFD"/>
    <w:rsid w:val="00541D46"/>
    <w:rsid w:val="0054289F"/>
    <w:rsid w:val="00542D5F"/>
    <w:rsid w:val="005435DE"/>
    <w:rsid w:val="0054474A"/>
    <w:rsid w:val="00544C28"/>
    <w:rsid w:val="00545159"/>
    <w:rsid w:val="00546BAE"/>
    <w:rsid w:val="0055229C"/>
    <w:rsid w:val="00552EBD"/>
    <w:rsid w:val="00553827"/>
    <w:rsid w:val="00555F71"/>
    <w:rsid w:val="00557DB4"/>
    <w:rsid w:val="00560C32"/>
    <w:rsid w:val="005612CF"/>
    <w:rsid w:val="00562299"/>
    <w:rsid w:val="00564276"/>
    <w:rsid w:val="005643DB"/>
    <w:rsid w:val="0056521E"/>
    <w:rsid w:val="0057338D"/>
    <w:rsid w:val="005740F6"/>
    <w:rsid w:val="005743D2"/>
    <w:rsid w:val="00575177"/>
    <w:rsid w:val="00575D92"/>
    <w:rsid w:val="00575DE3"/>
    <w:rsid w:val="005761B3"/>
    <w:rsid w:val="00576F74"/>
    <w:rsid w:val="00577048"/>
    <w:rsid w:val="0057709B"/>
    <w:rsid w:val="005802BD"/>
    <w:rsid w:val="005810EF"/>
    <w:rsid w:val="00586FA8"/>
    <w:rsid w:val="00587430"/>
    <w:rsid w:val="005875B0"/>
    <w:rsid w:val="00587F23"/>
    <w:rsid w:val="00591E3A"/>
    <w:rsid w:val="00593CB4"/>
    <w:rsid w:val="00595E0A"/>
    <w:rsid w:val="00597A04"/>
    <w:rsid w:val="005A1156"/>
    <w:rsid w:val="005A1803"/>
    <w:rsid w:val="005A2440"/>
    <w:rsid w:val="005A3131"/>
    <w:rsid w:val="005A4096"/>
    <w:rsid w:val="005B0D7C"/>
    <w:rsid w:val="005B0E86"/>
    <w:rsid w:val="005B27D6"/>
    <w:rsid w:val="005B2CD4"/>
    <w:rsid w:val="005B3A3B"/>
    <w:rsid w:val="005B5DEE"/>
    <w:rsid w:val="005B6854"/>
    <w:rsid w:val="005C027A"/>
    <w:rsid w:val="005C0DBE"/>
    <w:rsid w:val="005C3721"/>
    <w:rsid w:val="005C4034"/>
    <w:rsid w:val="005C465F"/>
    <w:rsid w:val="005C651C"/>
    <w:rsid w:val="005C6D3A"/>
    <w:rsid w:val="005D0D06"/>
    <w:rsid w:val="005D1427"/>
    <w:rsid w:val="005D2B62"/>
    <w:rsid w:val="005D3B24"/>
    <w:rsid w:val="005D49C8"/>
    <w:rsid w:val="005D4C33"/>
    <w:rsid w:val="005D5173"/>
    <w:rsid w:val="005D5607"/>
    <w:rsid w:val="005D573F"/>
    <w:rsid w:val="005D770B"/>
    <w:rsid w:val="005E0DEB"/>
    <w:rsid w:val="005E15BB"/>
    <w:rsid w:val="005E37E9"/>
    <w:rsid w:val="005E61D4"/>
    <w:rsid w:val="005E7FB2"/>
    <w:rsid w:val="005F03DB"/>
    <w:rsid w:val="005F11C2"/>
    <w:rsid w:val="005F1701"/>
    <w:rsid w:val="005F3C27"/>
    <w:rsid w:val="005F60AE"/>
    <w:rsid w:val="005F6858"/>
    <w:rsid w:val="005F77BB"/>
    <w:rsid w:val="005F7B7F"/>
    <w:rsid w:val="00601494"/>
    <w:rsid w:val="00602E30"/>
    <w:rsid w:val="00603A46"/>
    <w:rsid w:val="00611A49"/>
    <w:rsid w:val="00613017"/>
    <w:rsid w:val="00613A54"/>
    <w:rsid w:val="0061435D"/>
    <w:rsid w:val="00616189"/>
    <w:rsid w:val="006166F0"/>
    <w:rsid w:val="00616715"/>
    <w:rsid w:val="006172CA"/>
    <w:rsid w:val="00620EE6"/>
    <w:rsid w:val="00621760"/>
    <w:rsid w:val="006217BB"/>
    <w:rsid w:val="00622159"/>
    <w:rsid w:val="00622A27"/>
    <w:rsid w:val="00624BB7"/>
    <w:rsid w:val="00625BD5"/>
    <w:rsid w:val="00625DFB"/>
    <w:rsid w:val="00626B71"/>
    <w:rsid w:val="0062725F"/>
    <w:rsid w:val="00627D5D"/>
    <w:rsid w:val="006312B6"/>
    <w:rsid w:val="00632ADC"/>
    <w:rsid w:val="00634CEB"/>
    <w:rsid w:val="00635D14"/>
    <w:rsid w:val="00636E9E"/>
    <w:rsid w:val="00637179"/>
    <w:rsid w:val="0063734D"/>
    <w:rsid w:val="00640A28"/>
    <w:rsid w:val="00641A4E"/>
    <w:rsid w:val="00646100"/>
    <w:rsid w:val="006471BB"/>
    <w:rsid w:val="006476CA"/>
    <w:rsid w:val="006507A4"/>
    <w:rsid w:val="0065100D"/>
    <w:rsid w:val="006510BE"/>
    <w:rsid w:val="006510E5"/>
    <w:rsid w:val="00652D65"/>
    <w:rsid w:val="00653AD3"/>
    <w:rsid w:val="00653D74"/>
    <w:rsid w:val="00653F19"/>
    <w:rsid w:val="006549B0"/>
    <w:rsid w:val="006552AE"/>
    <w:rsid w:val="00655773"/>
    <w:rsid w:val="006563CA"/>
    <w:rsid w:val="006578FC"/>
    <w:rsid w:val="00657AC8"/>
    <w:rsid w:val="006608AB"/>
    <w:rsid w:val="00662E00"/>
    <w:rsid w:val="00663B2D"/>
    <w:rsid w:val="00664587"/>
    <w:rsid w:val="00665164"/>
    <w:rsid w:val="00666F25"/>
    <w:rsid w:val="00667C1C"/>
    <w:rsid w:val="006714B4"/>
    <w:rsid w:val="00671885"/>
    <w:rsid w:val="00673DD4"/>
    <w:rsid w:val="00674AEB"/>
    <w:rsid w:val="006753B0"/>
    <w:rsid w:val="0067635F"/>
    <w:rsid w:val="00676F42"/>
    <w:rsid w:val="00681656"/>
    <w:rsid w:val="00683CB5"/>
    <w:rsid w:val="0068455C"/>
    <w:rsid w:val="00685328"/>
    <w:rsid w:val="00690562"/>
    <w:rsid w:val="00692EC3"/>
    <w:rsid w:val="0069333E"/>
    <w:rsid w:val="00693C8E"/>
    <w:rsid w:val="00695AC4"/>
    <w:rsid w:val="00695F12"/>
    <w:rsid w:val="006969BA"/>
    <w:rsid w:val="006A026A"/>
    <w:rsid w:val="006A0425"/>
    <w:rsid w:val="006A10FC"/>
    <w:rsid w:val="006A1CDB"/>
    <w:rsid w:val="006A1D62"/>
    <w:rsid w:val="006A27A0"/>
    <w:rsid w:val="006A3759"/>
    <w:rsid w:val="006A6D7F"/>
    <w:rsid w:val="006A73F2"/>
    <w:rsid w:val="006A7BB3"/>
    <w:rsid w:val="006B0298"/>
    <w:rsid w:val="006B0E83"/>
    <w:rsid w:val="006B199C"/>
    <w:rsid w:val="006B31B2"/>
    <w:rsid w:val="006B3F47"/>
    <w:rsid w:val="006B49AE"/>
    <w:rsid w:val="006B50AC"/>
    <w:rsid w:val="006B5493"/>
    <w:rsid w:val="006B6FCB"/>
    <w:rsid w:val="006C0ADF"/>
    <w:rsid w:val="006C10C0"/>
    <w:rsid w:val="006C1B1D"/>
    <w:rsid w:val="006C2DF5"/>
    <w:rsid w:val="006C32BB"/>
    <w:rsid w:val="006C3747"/>
    <w:rsid w:val="006C4132"/>
    <w:rsid w:val="006C6F31"/>
    <w:rsid w:val="006C7760"/>
    <w:rsid w:val="006C7EEA"/>
    <w:rsid w:val="006D1B93"/>
    <w:rsid w:val="006D32A6"/>
    <w:rsid w:val="006D522C"/>
    <w:rsid w:val="006D5563"/>
    <w:rsid w:val="006D56AA"/>
    <w:rsid w:val="006D7795"/>
    <w:rsid w:val="006D7ACB"/>
    <w:rsid w:val="006E00EF"/>
    <w:rsid w:val="006E1340"/>
    <w:rsid w:val="006E1A7A"/>
    <w:rsid w:val="006E1E89"/>
    <w:rsid w:val="006E38AF"/>
    <w:rsid w:val="006E4819"/>
    <w:rsid w:val="006E4846"/>
    <w:rsid w:val="006E7ED1"/>
    <w:rsid w:val="006F01E7"/>
    <w:rsid w:val="006F1F3A"/>
    <w:rsid w:val="006F3C5E"/>
    <w:rsid w:val="006F59CF"/>
    <w:rsid w:val="006F7196"/>
    <w:rsid w:val="006F7630"/>
    <w:rsid w:val="006F76DD"/>
    <w:rsid w:val="006F7A9A"/>
    <w:rsid w:val="006F7EB8"/>
    <w:rsid w:val="00702DD7"/>
    <w:rsid w:val="00703208"/>
    <w:rsid w:val="007047D3"/>
    <w:rsid w:val="00704BA2"/>
    <w:rsid w:val="007052DC"/>
    <w:rsid w:val="00705406"/>
    <w:rsid w:val="00705C40"/>
    <w:rsid w:val="00706723"/>
    <w:rsid w:val="007073E2"/>
    <w:rsid w:val="0071087E"/>
    <w:rsid w:val="00710C5F"/>
    <w:rsid w:val="007112CD"/>
    <w:rsid w:val="0071540F"/>
    <w:rsid w:val="00717731"/>
    <w:rsid w:val="00720266"/>
    <w:rsid w:val="00722603"/>
    <w:rsid w:val="007229A1"/>
    <w:rsid w:val="00723390"/>
    <w:rsid w:val="007235AA"/>
    <w:rsid w:val="0072794B"/>
    <w:rsid w:val="00727AC1"/>
    <w:rsid w:val="007302B2"/>
    <w:rsid w:val="00731AE5"/>
    <w:rsid w:val="00732289"/>
    <w:rsid w:val="0073268D"/>
    <w:rsid w:val="00733CB9"/>
    <w:rsid w:val="00734A47"/>
    <w:rsid w:val="00735915"/>
    <w:rsid w:val="00735C21"/>
    <w:rsid w:val="0073614A"/>
    <w:rsid w:val="00736FF2"/>
    <w:rsid w:val="00740885"/>
    <w:rsid w:val="00740C8C"/>
    <w:rsid w:val="00741AC4"/>
    <w:rsid w:val="0074285B"/>
    <w:rsid w:val="007430C0"/>
    <w:rsid w:val="00745AEC"/>
    <w:rsid w:val="00745CF2"/>
    <w:rsid w:val="00746791"/>
    <w:rsid w:val="00746FCF"/>
    <w:rsid w:val="00750B13"/>
    <w:rsid w:val="007515BC"/>
    <w:rsid w:val="007538C3"/>
    <w:rsid w:val="007573B2"/>
    <w:rsid w:val="007574BB"/>
    <w:rsid w:val="007575E2"/>
    <w:rsid w:val="0075764C"/>
    <w:rsid w:val="00761779"/>
    <w:rsid w:val="00761D32"/>
    <w:rsid w:val="00762198"/>
    <w:rsid w:val="00762F88"/>
    <w:rsid w:val="00763800"/>
    <w:rsid w:val="00763CE8"/>
    <w:rsid w:val="00764E7C"/>
    <w:rsid w:val="0076758C"/>
    <w:rsid w:val="00770792"/>
    <w:rsid w:val="00773903"/>
    <w:rsid w:val="00774FFE"/>
    <w:rsid w:val="00775638"/>
    <w:rsid w:val="00775677"/>
    <w:rsid w:val="0077599A"/>
    <w:rsid w:val="00777353"/>
    <w:rsid w:val="007808B3"/>
    <w:rsid w:val="00780BEC"/>
    <w:rsid w:val="00780CD6"/>
    <w:rsid w:val="007810CC"/>
    <w:rsid w:val="00782EA4"/>
    <w:rsid w:val="00783B4B"/>
    <w:rsid w:val="00785461"/>
    <w:rsid w:val="00785CCD"/>
    <w:rsid w:val="00786FF3"/>
    <w:rsid w:val="007875AA"/>
    <w:rsid w:val="007876CF"/>
    <w:rsid w:val="00787778"/>
    <w:rsid w:val="007912F6"/>
    <w:rsid w:val="00791CF1"/>
    <w:rsid w:val="00793090"/>
    <w:rsid w:val="00796BBC"/>
    <w:rsid w:val="00796E7A"/>
    <w:rsid w:val="00796F2A"/>
    <w:rsid w:val="0079735A"/>
    <w:rsid w:val="007A0094"/>
    <w:rsid w:val="007A0176"/>
    <w:rsid w:val="007A2F67"/>
    <w:rsid w:val="007A38C9"/>
    <w:rsid w:val="007A3918"/>
    <w:rsid w:val="007A5707"/>
    <w:rsid w:val="007B0B08"/>
    <w:rsid w:val="007B0E89"/>
    <w:rsid w:val="007B2C38"/>
    <w:rsid w:val="007B2E54"/>
    <w:rsid w:val="007B41BA"/>
    <w:rsid w:val="007B5D5F"/>
    <w:rsid w:val="007B6719"/>
    <w:rsid w:val="007B69E4"/>
    <w:rsid w:val="007B6F5A"/>
    <w:rsid w:val="007B7498"/>
    <w:rsid w:val="007B7AEE"/>
    <w:rsid w:val="007C05C4"/>
    <w:rsid w:val="007C1752"/>
    <w:rsid w:val="007C18A8"/>
    <w:rsid w:val="007C19B2"/>
    <w:rsid w:val="007C45E9"/>
    <w:rsid w:val="007C4A9C"/>
    <w:rsid w:val="007C6E6C"/>
    <w:rsid w:val="007C7EB6"/>
    <w:rsid w:val="007C7FBA"/>
    <w:rsid w:val="007D037A"/>
    <w:rsid w:val="007D1103"/>
    <w:rsid w:val="007D240B"/>
    <w:rsid w:val="007D2F75"/>
    <w:rsid w:val="007D3383"/>
    <w:rsid w:val="007D3C0E"/>
    <w:rsid w:val="007D4BEF"/>
    <w:rsid w:val="007D7FE7"/>
    <w:rsid w:val="007E22E7"/>
    <w:rsid w:val="007E41BC"/>
    <w:rsid w:val="007E4232"/>
    <w:rsid w:val="007E44BF"/>
    <w:rsid w:val="007E69BB"/>
    <w:rsid w:val="007E6AB8"/>
    <w:rsid w:val="007F0210"/>
    <w:rsid w:val="007F2109"/>
    <w:rsid w:val="007F21C5"/>
    <w:rsid w:val="007F253F"/>
    <w:rsid w:val="007F3801"/>
    <w:rsid w:val="007F3ACF"/>
    <w:rsid w:val="007F3EF1"/>
    <w:rsid w:val="007F564B"/>
    <w:rsid w:val="007F63B4"/>
    <w:rsid w:val="00800FD0"/>
    <w:rsid w:val="00801BCE"/>
    <w:rsid w:val="00802515"/>
    <w:rsid w:val="00806694"/>
    <w:rsid w:val="008076A3"/>
    <w:rsid w:val="00810ED3"/>
    <w:rsid w:val="00812625"/>
    <w:rsid w:val="0081283F"/>
    <w:rsid w:val="008134D8"/>
    <w:rsid w:val="0081480A"/>
    <w:rsid w:val="008157BC"/>
    <w:rsid w:val="00817E2A"/>
    <w:rsid w:val="008202EB"/>
    <w:rsid w:val="0082180A"/>
    <w:rsid w:val="008240D3"/>
    <w:rsid w:val="0082621D"/>
    <w:rsid w:val="00827089"/>
    <w:rsid w:val="00827F88"/>
    <w:rsid w:val="00832A36"/>
    <w:rsid w:val="008336A5"/>
    <w:rsid w:val="0083420A"/>
    <w:rsid w:val="0083437E"/>
    <w:rsid w:val="00835474"/>
    <w:rsid w:val="00835E4C"/>
    <w:rsid w:val="008360D7"/>
    <w:rsid w:val="0083615F"/>
    <w:rsid w:val="008373C0"/>
    <w:rsid w:val="0084145F"/>
    <w:rsid w:val="008419FB"/>
    <w:rsid w:val="00841DA2"/>
    <w:rsid w:val="008434ED"/>
    <w:rsid w:val="008458F6"/>
    <w:rsid w:val="00845AED"/>
    <w:rsid w:val="00845CA0"/>
    <w:rsid w:val="0084708E"/>
    <w:rsid w:val="008506B4"/>
    <w:rsid w:val="00851AE4"/>
    <w:rsid w:val="00852121"/>
    <w:rsid w:val="00852462"/>
    <w:rsid w:val="0085256F"/>
    <w:rsid w:val="0085598D"/>
    <w:rsid w:val="00856700"/>
    <w:rsid w:val="00856DBD"/>
    <w:rsid w:val="008609FC"/>
    <w:rsid w:val="00861107"/>
    <w:rsid w:val="00862771"/>
    <w:rsid w:val="00862EC5"/>
    <w:rsid w:val="00863B11"/>
    <w:rsid w:val="0086538F"/>
    <w:rsid w:val="0086682F"/>
    <w:rsid w:val="008709E8"/>
    <w:rsid w:val="00871940"/>
    <w:rsid w:val="0087367C"/>
    <w:rsid w:val="00874663"/>
    <w:rsid w:val="0087655E"/>
    <w:rsid w:val="00876F54"/>
    <w:rsid w:val="00877292"/>
    <w:rsid w:val="0087754A"/>
    <w:rsid w:val="0087766C"/>
    <w:rsid w:val="00880552"/>
    <w:rsid w:val="008839DA"/>
    <w:rsid w:val="00883F6D"/>
    <w:rsid w:val="00884EE8"/>
    <w:rsid w:val="00885168"/>
    <w:rsid w:val="008876CE"/>
    <w:rsid w:val="008902D1"/>
    <w:rsid w:val="00891538"/>
    <w:rsid w:val="0089173B"/>
    <w:rsid w:val="00891760"/>
    <w:rsid w:val="00891E76"/>
    <w:rsid w:val="0089220F"/>
    <w:rsid w:val="0089248C"/>
    <w:rsid w:val="008935AA"/>
    <w:rsid w:val="008935C3"/>
    <w:rsid w:val="008963F0"/>
    <w:rsid w:val="0089659E"/>
    <w:rsid w:val="00896C53"/>
    <w:rsid w:val="00897F18"/>
    <w:rsid w:val="008A03A5"/>
    <w:rsid w:val="008A0886"/>
    <w:rsid w:val="008A0DF3"/>
    <w:rsid w:val="008A137F"/>
    <w:rsid w:val="008A4138"/>
    <w:rsid w:val="008A4E02"/>
    <w:rsid w:val="008A5D96"/>
    <w:rsid w:val="008A791B"/>
    <w:rsid w:val="008B1B3B"/>
    <w:rsid w:val="008B5C93"/>
    <w:rsid w:val="008B6848"/>
    <w:rsid w:val="008B7067"/>
    <w:rsid w:val="008C2FA1"/>
    <w:rsid w:val="008C7925"/>
    <w:rsid w:val="008C7D74"/>
    <w:rsid w:val="008C7F6B"/>
    <w:rsid w:val="008D2C4C"/>
    <w:rsid w:val="008D4CF9"/>
    <w:rsid w:val="008D6263"/>
    <w:rsid w:val="008D6344"/>
    <w:rsid w:val="008D7E0D"/>
    <w:rsid w:val="008D7EDB"/>
    <w:rsid w:val="008E1829"/>
    <w:rsid w:val="008E2327"/>
    <w:rsid w:val="008E5077"/>
    <w:rsid w:val="008E64F0"/>
    <w:rsid w:val="008E6FF3"/>
    <w:rsid w:val="008E707C"/>
    <w:rsid w:val="008E7B05"/>
    <w:rsid w:val="008F05F9"/>
    <w:rsid w:val="008F18ED"/>
    <w:rsid w:val="008F3EA1"/>
    <w:rsid w:val="008F46C2"/>
    <w:rsid w:val="008F4B45"/>
    <w:rsid w:val="008F75D4"/>
    <w:rsid w:val="009001FC"/>
    <w:rsid w:val="009020A8"/>
    <w:rsid w:val="009031E7"/>
    <w:rsid w:val="00903D37"/>
    <w:rsid w:val="00907CDA"/>
    <w:rsid w:val="0091033F"/>
    <w:rsid w:val="0091055D"/>
    <w:rsid w:val="00910E4D"/>
    <w:rsid w:val="009140A3"/>
    <w:rsid w:val="00914C61"/>
    <w:rsid w:val="0091633A"/>
    <w:rsid w:val="00917D6F"/>
    <w:rsid w:val="0092034B"/>
    <w:rsid w:val="00921B1A"/>
    <w:rsid w:val="00921DDA"/>
    <w:rsid w:val="00923E81"/>
    <w:rsid w:val="0092600D"/>
    <w:rsid w:val="00927D6A"/>
    <w:rsid w:val="00927D70"/>
    <w:rsid w:val="00927ED6"/>
    <w:rsid w:val="0093039D"/>
    <w:rsid w:val="00931908"/>
    <w:rsid w:val="00931E4F"/>
    <w:rsid w:val="0093364D"/>
    <w:rsid w:val="00933A93"/>
    <w:rsid w:val="00936574"/>
    <w:rsid w:val="00937BBB"/>
    <w:rsid w:val="00943BCE"/>
    <w:rsid w:val="00945F8F"/>
    <w:rsid w:val="00953DE4"/>
    <w:rsid w:val="0095551B"/>
    <w:rsid w:val="00957104"/>
    <w:rsid w:val="00957CA8"/>
    <w:rsid w:val="00960346"/>
    <w:rsid w:val="0096046C"/>
    <w:rsid w:val="00960890"/>
    <w:rsid w:val="009617D3"/>
    <w:rsid w:val="00963DC8"/>
    <w:rsid w:val="0096450F"/>
    <w:rsid w:val="0096463B"/>
    <w:rsid w:val="00967869"/>
    <w:rsid w:val="00970475"/>
    <w:rsid w:val="00971F54"/>
    <w:rsid w:val="009725C5"/>
    <w:rsid w:val="00973F40"/>
    <w:rsid w:val="00973FDF"/>
    <w:rsid w:val="009741C3"/>
    <w:rsid w:val="00974249"/>
    <w:rsid w:val="00975112"/>
    <w:rsid w:val="009806E2"/>
    <w:rsid w:val="00983AA1"/>
    <w:rsid w:val="009849EF"/>
    <w:rsid w:val="00984BE6"/>
    <w:rsid w:val="00986DB7"/>
    <w:rsid w:val="0099315B"/>
    <w:rsid w:val="009934CF"/>
    <w:rsid w:val="00993B80"/>
    <w:rsid w:val="00994D5D"/>
    <w:rsid w:val="00994E30"/>
    <w:rsid w:val="00995364"/>
    <w:rsid w:val="009954B0"/>
    <w:rsid w:val="00995AD7"/>
    <w:rsid w:val="009A04BD"/>
    <w:rsid w:val="009A095D"/>
    <w:rsid w:val="009A0D75"/>
    <w:rsid w:val="009A32D7"/>
    <w:rsid w:val="009A347A"/>
    <w:rsid w:val="009A3DD0"/>
    <w:rsid w:val="009A620E"/>
    <w:rsid w:val="009A7C8A"/>
    <w:rsid w:val="009B4115"/>
    <w:rsid w:val="009B4A61"/>
    <w:rsid w:val="009B548D"/>
    <w:rsid w:val="009B6578"/>
    <w:rsid w:val="009B68DB"/>
    <w:rsid w:val="009B6A6F"/>
    <w:rsid w:val="009C0007"/>
    <w:rsid w:val="009C04A3"/>
    <w:rsid w:val="009C0D49"/>
    <w:rsid w:val="009C155B"/>
    <w:rsid w:val="009C1AFE"/>
    <w:rsid w:val="009C38E2"/>
    <w:rsid w:val="009C3FA3"/>
    <w:rsid w:val="009C4081"/>
    <w:rsid w:val="009C53B4"/>
    <w:rsid w:val="009C5531"/>
    <w:rsid w:val="009C5F24"/>
    <w:rsid w:val="009D0234"/>
    <w:rsid w:val="009D048B"/>
    <w:rsid w:val="009D18AF"/>
    <w:rsid w:val="009D1FC2"/>
    <w:rsid w:val="009D2179"/>
    <w:rsid w:val="009D2F2C"/>
    <w:rsid w:val="009D3DB3"/>
    <w:rsid w:val="009D5C3E"/>
    <w:rsid w:val="009D69C6"/>
    <w:rsid w:val="009D7EDD"/>
    <w:rsid w:val="009E5419"/>
    <w:rsid w:val="009E5A6E"/>
    <w:rsid w:val="009E5FE8"/>
    <w:rsid w:val="009E60B7"/>
    <w:rsid w:val="009F46DC"/>
    <w:rsid w:val="009F46F2"/>
    <w:rsid w:val="009F789C"/>
    <w:rsid w:val="00A00BF3"/>
    <w:rsid w:val="00A0195F"/>
    <w:rsid w:val="00A01B25"/>
    <w:rsid w:val="00A01C00"/>
    <w:rsid w:val="00A042FF"/>
    <w:rsid w:val="00A05C27"/>
    <w:rsid w:val="00A060A7"/>
    <w:rsid w:val="00A06D9C"/>
    <w:rsid w:val="00A1055E"/>
    <w:rsid w:val="00A1086B"/>
    <w:rsid w:val="00A10AB8"/>
    <w:rsid w:val="00A112F7"/>
    <w:rsid w:val="00A11CAD"/>
    <w:rsid w:val="00A1214F"/>
    <w:rsid w:val="00A14169"/>
    <w:rsid w:val="00A14880"/>
    <w:rsid w:val="00A14949"/>
    <w:rsid w:val="00A1620A"/>
    <w:rsid w:val="00A1620D"/>
    <w:rsid w:val="00A16558"/>
    <w:rsid w:val="00A16AC0"/>
    <w:rsid w:val="00A20835"/>
    <w:rsid w:val="00A20877"/>
    <w:rsid w:val="00A23D31"/>
    <w:rsid w:val="00A24C9B"/>
    <w:rsid w:val="00A26E26"/>
    <w:rsid w:val="00A27124"/>
    <w:rsid w:val="00A27D2B"/>
    <w:rsid w:val="00A301A7"/>
    <w:rsid w:val="00A305C4"/>
    <w:rsid w:val="00A30C34"/>
    <w:rsid w:val="00A30FD3"/>
    <w:rsid w:val="00A33629"/>
    <w:rsid w:val="00A33A31"/>
    <w:rsid w:val="00A35192"/>
    <w:rsid w:val="00A35E2F"/>
    <w:rsid w:val="00A37533"/>
    <w:rsid w:val="00A37891"/>
    <w:rsid w:val="00A37A11"/>
    <w:rsid w:val="00A40A51"/>
    <w:rsid w:val="00A40FA4"/>
    <w:rsid w:val="00A42292"/>
    <w:rsid w:val="00A42F10"/>
    <w:rsid w:val="00A44B26"/>
    <w:rsid w:val="00A46A8D"/>
    <w:rsid w:val="00A47916"/>
    <w:rsid w:val="00A47B53"/>
    <w:rsid w:val="00A47E59"/>
    <w:rsid w:val="00A50746"/>
    <w:rsid w:val="00A509EC"/>
    <w:rsid w:val="00A536DA"/>
    <w:rsid w:val="00A571CD"/>
    <w:rsid w:val="00A57C3D"/>
    <w:rsid w:val="00A61E0F"/>
    <w:rsid w:val="00A61F25"/>
    <w:rsid w:val="00A633BB"/>
    <w:rsid w:val="00A63630"/>
    <w:rsid w:val="00A65CD8"/>
    <w:rsid w:val="00A668B7"/>
    <w:rsid w:val="00A6697B"/>
    <w:rsid w:val="00A74C2D"/>
    <w:rsid w:val="00A76B34"/>
    <w:rsid w:val="00A77216"/>
    <w:rsid w:val="00A80644"/>
    <w:rsid w:val="00A816C3"/>
    <w:rsid w:val="00A83487"/>
    <w:rsid w:val="00A84169"/>
    <w:rsid w:val="00A842AC"/>
    <w:rsid w:val="00A854FF"/>
    <w:rsid w:val="00A867F8"/>
    <w:rsid w:val="00A87035"/>
    <w:rsid w:val="00A870D7"/>
    <w:rsid w:val="00A8745D"/>
    <w:rsid w:val="00A90F9B"/>
    <w:rsid w:val="00A92694"/>
    <w:rsid w:val="00A93072"/>
    <w:rsid w:val="00A95FB6"/>
    <w:rsid w:val="00A9629C"/>
    <w:rsid w:val="00AA35D5"/>
    <w:rsid w:val="00AA417B"/>
    <w:rsid w:val="00AA533F"/>
    <w:rsid w:val="00AA549A"/>
    <w:rsid w:val="00AA5897"/>
    <w:rsid w:val="00AA5A86"/>
    <w:rsid w:val="00AA70FB"/>
    <w:rsid w:val="00AB010D"/>
    <w:rsid w:val="00AB0749"/>
    <w:rsid w:val="00AB1209"/>
    <w:rsid w:val="00AB3B2F"/>
    <w:rsid w:val="00AB5709"/>
    <w:rsid w:val="00AB672D"/>
    <w:rsid w:val="00AB76D8"/>
    <w:rsid w:val="00AB7E6A"/>
    <w:rsid w:val="00AC1B61"/>
    <w:rsid w:val="00AC2C6E"/>
    <w:rsid w:val="00AC5EE6"/>
    <w:rsid w:val="00AC63CF"/>
    <w:rsid w:val="00AC641F"/>
    <w:rsid w:val="00AD0D24"/>
    <w:rsid w:val="00AD0FA2"/>
    <w:rsid w:val="00AD1923"/>
    <w:rsid w:val="00AD2611"/>
    <w:rsid w:val="00AD268D"/>
    <w:rsid w:val="00AD3AC5"/>
    <w:rsid w:val="00AD3D57"/>
    <w:rsid w:val="00AD477B"/>
    <w:rsid w:val="00AD4882"/>
    <w:rsid w:val="00AD6775"/>
    <w:rsid w:val="00AE0C5D"/>
    <w:rsid w:val="00AE1BA2"/>
    <w:rsid w:val="00AE2DCB"/>
    <w:rsid w:val="00AE4507"/>
    <w:rsid w:val="00AE47BF"/>
    <w:rsid w:val="00AE4BB7"/>
    <w:rsid w:val="00AE5024"/>
    <w:rsid w:val="00AF060E"/>
    <w:rsid w:val="00AF1985"/>
    <w:rsid w:val="00AF1CEC"/>
    <w:rsid w:val="00AF36A2"/>
    <w:rsid w:val="00AF43B2"/>
    <w:rsid w:val="00AF47CE"/>
    <w:rsid w:val="00AF55CD"/>
    <w:rsid w:val="00AF6432"/>
    <w:rsid w:val="00AF6B9D"/>
    <w:rsid w:val="00AF75BE"/>
    <w:rsid w:val="00AF7614"/>
    <w:rsid w:val="00AF79BD"/>
    <w:rsid w:val="00B014BD"/>
    <w:rsid w:val="00B05C6D"/>
    <w:rsid w:val="00B07F12"/>
    <w:rsid w:val="00B1415B"/>
    <w:rsid w:val="00B15278"/>
    <w:rsid w:val="00B21671"/>
    <w:rsid w:val="00B217E2"/>
    <w:rsid w:val="00B21E30"/>
    <w:rsid w:val="00B234EC"/>
    <w:rsid w:val="00B23DCB"/>
    <w:rsid w:val="00B26473"/>
    <w:rsid w:val="00B26FD2"/>
    <w:rsid w:val="00B2732B"/>
    <w:rsid w:val="00B274AE"/>
    <w:rsid w:val="00B274BF"/>
    <w:rsid w:val="00B30510"/>
    <w:rsid w:val="00B31222"/>
    <w:rsid w:val="00B32215"/>
    <w:rsid w:val="00B32C53"/>
    <w:rsid w:val="00B36076"/>
    <w:rsid w:val="00B42E81"/>
    <w:rsid w:val="00B4329D"/>
    <w:rsid w:val="00B434FC"/>
    <w:rsid w:val="00B443F5"/>
    <w:rsid w:val="00B44D40"/>
    <w:rsid w:val="00B4561F"/>
    <w:rsid w:val="00B46640"/>
    <w:rsid w:val="00B5055C"/>
    <w:rsid w:val="00B51F5F"/>
    <w:rsid w:val="00B520F9"/>
    <w:rsid w:val="00B523E2"/>
    <w:rsid w:val="00B52812"/>
    <w:rsid w:val="00B5495A"/>
    <w:rsid w:val="00B54E2E"/>
    <w:rsid w:val="00B577A3"/>
    <w:rsid w:val="00B6087A"/>
    <w:rsid w:val="00B6258B"/>
    <w:rsid w:val="00B63C6B"/>
    <w:rsid w:val="00B64641"/>
    <w:rsid w:val="00B65BDF"/>
    <w:rsid w:val="00B667D0"/>
    <w:rsid w:val="00B67D24"/>
    <w:rsid w:val="00B67D38"/>
    <w:rsid w:val="00B7059A"/>
    <w:rsid w:val="00B7262F"/>
    <w:rsid w:val="00B727C5"/>
    <w:rsid w:val="00B72A7F"/>
    <w:rsid w:val="00B73FD4"/>
    <w:rsid w:val="00B7480A"/>
    <w:rsid w:val="00B74FC5"/>
    <w:rsid w:val="00B75A6C"/>
    <w:rsid w:val="00B81B8B"/>
    <w:rsid w:val="00B82F2D"/>
    <w:rsid w:val="00B83E2A"/>
    <w:rsid w:val="00B83E38"/>
    <w:rsid w:val="00B855DE"/>
    <w:rsid w:val="00B85DF3"/>
    <w:rsid w:val="00B86869"/>
    <w:rsid w:val="00B86C19"/>
    <w:rsid w:val="00B86E6F"/>
    <w:rsid w:val="00B870C6"/>
    <w:rsid w:val="00B9243B"/>
    <w:rsid w:val="00B92EDF"/>
    <w:rsid w:val="00B93510"/>
    <w:rsid w:val="00B93E33"/>
    <w:rsid w:val="00B94324"/>
    <w:rsid w:val="00B94F72"/>
    <w:rsid w:val="00B954F3"/>
    <w:rsid w:val="00B95BCD"/>
    <w:rsid w:val="00B95CDC"/>
    <w:rsid w:val="00B95CE5"/>
    <w:rsid w:val="00BA0D0B"/>
    <w:rsid w:val="00BA0ED5"/>
    <w:rsid w:val="00BA37A8"/>
    <w:rsid w:val="00BA3B45"/>
    <w:rsid w:val="00BA3B4C"/>
    <w:rsid w:val="00BA3EA8"/>
    <w:rsid w:val="00BA423D"/>
    <w:rsid w:val="00BA642D"/>
    <w:rsid w:val="00BA7EBF"/>
    <w:rsid w:val="00BB060B"/>
    <w:rsid w:val="00BB1891"/>
    <w:rsid w:val="00BB375D"/>
    <w:rsid w:val="00BB49A0"/>
    <w:rsid w:val="00BB5067"/>
    <w:rsid w:val="00BB515F"/>
    <w:rsid w:val="00BB539C"/>
    <w:rsid w:val="00BB5DFF"/>
    <w:rsid w:val="00BC1FA5"/>
    <w:rsid w:val="00BC2C0C"/>
    <w:rsid w:val="00BC55E5"/>
    <w:rsid w:val="00BC64F5"/>
    <w:rsid w:val="00BC732A"/>
    <w:rsid w:val="00BC758B"/>
    <w:rsid w:val="00BC7CAF"/>
    <w:rsid w:val="00BD181B"/>
    <w:rsid w:val="00BD2EAC"/>
    <w:rsid w:val="00BD4BB3"/>
    <w:rsid w:val="00BD5CDF"/>
    <w:rsid w:val="00BE17C6"/>
    <w:rsid w:val="00BE19FD"/>
    <w:rsid w:val="00BE2BD3"/>
    <w:rsid w:val="00BE4865"/>
    <w:rsid w:val="00BE69BF"/>
    <w:rsid w:val="00BE6A3C"/>
    <w:rsid w:val="00BE725A"/>
    <w:rsid w:val="00BE7430"/>
    <w:rsid w:val="00BE7B48"/>
    <w:rsid w:val="00BF166F"/>
    <w:rsid w:val="00BF3381"/>
    <w:rsid w:val="00BF5FA5"/>
    <w:rsid w:val="00BF6AA8"/>
    <w:rsid w:val="00BF6FF0"/>
    <w:rsid w:val="00C05514"/>
    <w:rsid w:val="00C05543"/>
    <w:rsid w:val="00C105B6"/>
    <w:rsid w:val="00C10FCF"/>
    <w:rsid w:val="00C11FAF"/>
    <w:rsid w:val="00C12969"/>
    <w:rsid w:val="00C12AA0"/>
    <w:rsid w:val="00C13895"/>
    <w:rsid w:val="00C143EE"/>
    <w:rsid w:val="00C1575E"/>
    <w:rsid w:val="00C158CC"/>
    <w:rsid w:val="00C16B4B"/>
    <w:rsid w:val="00C17427"/>
    <w:rsid w:val="00C20C00"/>
    <w:rsid w:val="00C210FD"/>
    <w:rsid w:val="00C21EB2"/>
    <w:rsid w:val="00C22901"/>
    <w:rsid w:val="00C22F6B"/>
    <w:rsid w:val="00C23131"/>
    <w:rsid w:val="00C25238"/>
    <w:rsid w:val="00C305C8"/>
    <w:rsid w:val="00C305F2"/>
    <w:rsid w:val="00C307AF"/>
    <w:rsid w:val="00C3345C"/>
    <w:rsid w:val="00C3368B"/>
    <w:rsid w:val="00C33C9A"/>
    <w:rsid w:val="00C354FC"/>
    <w:rsid w:val="00C3688D"/>
    <w:rsid w:val="00C4043F"/>
    <w:rsid w:val="00C407E5"/>
    <w:rsid w:val="00C41ABD"/>
    <w:rsid w:val="00C42DAC"/>
    <w:rsid w:val="00C4342B"/>
    <w:rsid w:val="00C436FC"/>
    <w:rsid w:val="00C459A9"/>
    <w:rsid w:val="00C45A59"/>
    <w:rsid w:val="00C502A5"/>
    <w:rsid w:val="00C509C7"/>
    <w:rsid w:val="00C521F7"/>
    <w:rsid w:val="00C53008"/>
    <w:rsid w:val="00C55151"/>
    <w:rsid w:val="00C558FF"/>
    <w:rsid w:val="00C560FA"/>
    <w:rsid w:val="00C5682B"/>
    <w:rsid w:val="00C570C5"/>
    <w:rsid w:val="00C57FF9"/>
    <w:rsid w:val="00C61E36"/>
    <w:rsid w:val="00C64434"/>
    <w:rsid w:val="00C659E5"/>
    <w:rsid w:val="00C6622F"/>
    <w:rsid w:val="00C7063C"/>
    <w:rsid w:val="00C721C2"/>
    <w:rsid w:val="00C724AF"/>
    <w:rsid w:val="00C73C57"/>
    <w:rsid w:val="00C74101"/>
    <w:rsid w:val="00C74625"/>
    <w:rsid w:val="00C74D43"/>
    <w:rsid w:val="00C75CA7"/>
    <w:rsid w:val="00C766D6"/>
    <w:rsid w:val="00C802AF"/>
    <w:rsid w:val="00C8079B"/>
    <w:rsid w:val="00C809C5"/>
    <w:rsid w:val="00C81C46"/>
    <w:rsid w:val="00C82E93"/>
    <w:rsid w:val="00C85675"/>
    <w:rsid w:val="00C859DE"/>
    <w:rsid w:val="00C901BB"/>
    <w:rsid w:val="00C90CD3"/>
    <w:rsid w:val="00C923D7"/>
    <w:rsid w:val="00C92552"/>
    <w:rsid w:val="00C93F1B"/>
    <w:rsid w:val="00C976D1"/>
    <w:rsid w:val="00CA063B"/>
    <w:rsid w:val="00CA0E6B"/>
    <w:rsid w:val="00CA19C7"/>
    <w:rsid w:val="00CA1FCA"/>
    <w:rsid w:val="00CA1FD7"/>
    <w:rsid w:val="00CA35E0"/>
    <w:rsid w:val="00CA71D4"/>
    <w:rsid w:val="00CA7770"/>
    <w:rsid w:val="00CB1F3C"/>
    <w:rsid w:val="00CB4FC8"/>
    <w:rsid w:val="00CB5D29"/>
    <w:rsid w:val="00CB675A"/>
    <w:rsid w:val="00CB6D8D"/>
    <w:rsid w:val="00CB782B"/>
    <w:rsid w:val="00CC0525"/>
    <w:rsid w:val="00CC0E77"/>
    <w:rsid w:val="00CC1745"/>
    <w:rsid w:val="00CC2092"/>
    <w:rsid w:val="00CC248A"/>
    <w:rsid w:val="00CC302A"/>
    <w:rsid w:val="00CC5D85"/>
    <w:rsid w:val="00CC5E76"/>
    <w:rsid w:val="00CC71F9"/>
    <w:rsid w:val="00CC765A"/>
    <w:rsid w:val="00CC7B01"/>
    <w:rsid w:val="00CD3A5D"/>
    <w:rsid w:val="00CD5CBA"/>
    <w:rsid w:val="00CD5FD4"/>
    <w:rsid w:val="00CD7789"/>
    <w:rsid w:val="00CE0DCE"/>
    <w:rsid w:val="00CE1A0F"/>
    <w:rsid w:val="00CE1BC9"/>
    <w:rsid w:val="00CE1DAA"/>
    <w:rsid w:val="00CE33C1"/>
    <w:rsid w:val="00CE3AFD"/>
    <w:rsid w:val="00CE4DD6"/>
    <w:rsid w:val="00CE5178"/>
    <w:rsid w:val="00CE692A"/>
    <w:rsid w:val="00CE6A95"/>
    <w:rsid w:val="00CE76FF"/>
    <w:rsid w:val="00CF4012"/>
    <w:rsid w:val="00CF5C25"/>
    <w:rsid w:val="00CF6082"/>
    <w:rsid w:val="00CF7AA3"/>
    <w:rsid w:val="00CF7F57"/>
    <w:rsid w:val="00D0153B"/>
    <w:rsid w:val="00D01BAA"/>
    <w:rsid w:val="00D02BC6"/>
    <w:rsid w:val="00D0310D"/>
    <w:rsid w:val="00D05803"/>
    <w:rsid w:val="00D05C7C"/>
    <w:rsid w:val="00D06906"/>
    <w:rsid w:val="00D07742"/>
    <w:rsid w:val="00D100AE"/>
    <w:rsid w:val="00D110D4"/>
    <w:rsid w:val="00D1276A"/>
    <w:rsid w:val="00D13D25"/>
    <w:rsid w:val="00D14B4B"/>
    <w:rsid w:val="00D14DB7"/>
    <w:rsid w:val="00D14E1A"/>
    <w:rsid w:val="00D15ED5"/>
    <w:rsid w:val="00D1652E"/>
    <w:rsid w:val="00D20771"/>
    <w:rsid w:val="00D22B6A"/>
    <w:rsid w:val="00D23161"/>
    <w:rsid w:val="00D23C5E"/>
    <w:rsid w:val="00D255CF"/>
    <w:rsid w:val="00D25CC9"/>
    <w:rsid w:val="00D2649C"/>
    <w:rsid w:val="00D26B5D"/>
    <w:rsid w:val="00D319F1"/>
    <w:rsid w:val="00D340B1"/>
    <w:rsid w:val="00D348F7"/>
    <w:rsid w:val="00D351E9"/>
    <w:rsid w:val="00D3618F"/>
    <w:rsid w:val="00D36FAC"/>
    <w:rsid w:val="00D3703D"/>
    <w:rsid w:val="00D37ADF"/>
    <w:rsid w:val="00D37F2B"/>
    <w:rsid w:val="00D4063A"/>
    <w:rsid w:val="00D40BC3"/>
    <w:rsid w:val="00D422ED"/>
    <w:rsid w:val="00D4260E"/>
    <w:rsid w:val="00D434EC"/>
    <w:rsid w:val="00D44071"/>
    <w:rsid w:val="00D444D0"/>
    <w:rsid w:val="00D44E9D"/>
    <w:rsid w:val="00D46E5C"/>
    <w:rsid w:val="00D472A7"/>
    <w:rsid w:val="00D5653C"/>
    <w:rsid w:val="00D569DE"/>
    <w:rsid w:val="00D56F64"/>
    <w:rsid w:val="00D61A0E"/>
    <w:rsid w:val="00D63E0A"/>
    <w:rsid w:val="00D64076"/>
    <w:rsid w:val="00D64985"/>
    <w:rsid w:val="00D65317"/>
    <w:rsid w:val="00D717D8"/>
    <w:rsid w:val="00D71CF9"/>
    <w:rsid w:val="00D735AE"/>
    <w:rsid w:val="00D75B45"/>
    <w:rsid w:val="00D75FF9"/>
    <w:rsid w:val="00D77FCD"/>
    <w:rsid w:val="00D80ED6"/>
    <w:rsid w:val="00D80F9D"/>
    <w:rsid w:val="00D81BAE"/>
    <w:rsid w:val="00D81D28"/>
    <w:rsid w:val="00D8255C"/>
    <w:rsid w:val="00D8334D"/>
    <w:rsid w:val="00D849DD"/>
    <w:rsid w:val="00D84B17"/>
    <w:rsid w:val="00D8507D"/>
    <w:rsid w:val="00D86735"/>
    <w:rsid w:val="00D86C7D"/>
    <w:rsid w:val="00D8718E"/>
    <w:rsid w:val="00D871FB"/>
    <w:rsid w:val="00D87D20"/>
    <w:rsid w:val="00D90C57"/>
    <w:rsid w:val="00D90C9D"/>
    <w:rsid w:val="00D90E57"/>
    <w:rsid w:val="00D91910"/>
    <w:rsid w:val="00D91AA8"/>
    <w:rsid w:val="00D944A6"/>
    <w:rsid w:val="00D95B92"/>
    <w:rsid w:val="00D95C7A"/>
    <w:rsid w:val="00D96732"/>
    <w:rsid w:val="00D96BF1"/>
    <w:rsid w:val="00D96FC3"/>
    <w:rsid w:val="00DA12C3"/>
    <w:rsid w:val="00DA1E68"/>
    <w:rsid w:val="00DA2571"/>
    <w:rsid w:val="00DA33C6"/>
    <w:rsid w:val="00DA3D83"/>
    <w:rsid w:val="00DA45F0"/>
    <w:rsid w:val="00DA495D"/>
    <w:rsid w:val="00DA49A7"/>
    <w:rsid w:val="00DA7BA0"/>
    <w:rsid w:val="00DB0995"/>
    <w:rsid w:val="00DB3C6E"/>
    <w:rsid w:val="00DB469A"/>
    <w:rsid w:val="00DB52C3"/>
    <w:rsid w:val="00DB54C3"/>
    <w:rsid w:val="00DB58C7"/>
    <w:rsid w:val="00DB5DA3"/>
    <w:rsid w:val="00DB7E5F"/>
    <w:rsid w:val="00DC10B0"/>
    <w:rsid w:val="00DC1594"/>
    <w:rsid w:val="00DC24E5"/>
    <w:rsid w:val="00DC3DA9"/>
    <w:rsid w:val="00DC4BCD"/>
    <w:rsid w:val="00DC597C"/>
    <w:rsid w:val="00DC5CE3"/>
    <w:rsid w:val="00DC79C7"/>
    <w:rsid w:val="00DD0768"/>
    <w:rsid w:val="00DD1107"/>
    <w:rsid w:val="00DD178F"/>
    <w:rsid w:val="00DD1FE4"/>
    <w:rsid w:val="00DD3288"/>
    <w:rsid w:val="00DD4737"/>
    <w:rsid w:val="00DE01D8"/>
    <w:rsid w:val="00DE02D0"/>
    <w:rsid w:val="00DE0964"/>
    <w:rsid w:val="00DE2847"/>
    <w:rsid w:val="00DE2966"/>
    <w:rsid w:val="00DE2E2F"/>
    <w:rsid w:val="00DE4107"/>
    <w:rsid w:val="00DE436F"/>
    <w:rsid w:val="00DF0B5E"/>
    <w:rsid w:val="00DF0ED5"/>
    <w:rsid w:val="00DF72D9"/>
    <w:rsid w:val="00DF79E6"/>
    <w:rsid w:val="00DF7EC8"/>
    <w:rsid w:val="00E028ED"/>
    <w:rsid w:val="00E02A57"/>
    <w:rsid w:val="00E02AA7"/>
    <w:rsid w:val="00E04660"/>
    <w:rsid w:val="00E04BA2"/>
    <w:rsid w:val="00E068A5"/>
    <w:rsid w:val="00E104F6"/>
    <w:rsid w:val="00E10748"/>
    <w:rsid w:val="00E1094C"/>
    <w:rsid w:val="00E1100F"/>
    <w:rsid w:val="00E11030"/>
    <w:rsid w:val="00E11413"/>
    <w:rsid w:val="00E12975"/>
    <w:rsid w:val="00E12F57"/>
    <w:rsid w:val="00E14282"/>
    <w:rsid w:val="00E17ABD"/>
    <w:rsid w:val="00E200BA"/>
    <w:rsid w:val="00E215C5"/>
    <w:rsid w:val="00E2194D"/>
    <w:rsid w:val="00E2346B"/>
    <w:rsid w:val="00E2716B"/>
    <w:rsid w:val="00E27DDF"/>
    <w:rsid w:val="00E27E01"/>
    <w:rsid w:val="00E27F79"/>
    <w:rsid w:val="00E30A90"/>
    <w:rsid w:val="00E32DBA"/>
    <w:rsid w:val="00E350F4"/>
    <w:rsid w:val="00E37482"/>
    <w:rsid w:val="00E4249F"/>
    <w:rsid w:val="00E43469"/>
    <w:rsid w:val="00E43716"/>
    <w:rsid w:val="00E44303"/>
    <w:rsid w:val="00E4458D"/>
    <w:rsid w:val="00E445DA"/>
    <w:rsid w:val="00E45379"/>
    <w:rsid w:val="00E47D9F"/>
    <w:rsid w:val="00E50B22"/>
    <w:rsid w:val="00E50C4F"/>
    <w:rsid w:val="00E51E18"/>
    <w:rsid w:val="00E522D9"/>
    <w:rsid w:val="00E533BD"/>
    <w:rsid w:val="00E53706"/>
    <w:rsid w:val="00E567AD"/>
    <w:rsid w:val="00E573C6"/>
    <w:rsid w:val="00E57CE2"/>
    <w:rsid w:val="00E61343"/>
    <w:rsid w:val="00E613BA"/>
    <w:rsid w:val="00E617BD"/>
    <w:rsid w:val="00E618D9"/>
    <w:rsid w:val="00E63BDE"/>
    <w:rsid w:val="00E67B7B"/>
    <w:rsid w:val="00E67E3F"/>
    <w:rsid w:val="00E70503"/>
    <w:rsid w:val="00E705B4"/>
    <w:rsid w:val="00E70BBB"/>
    <w:rsid w:val="00E713BD"/>
    <w:rsid w:val="00E715DE"/>
    <w:rsid w:val="00E72967"/>
    <w:rsid w:val="00E72A19"/>
    <w:rsid w:val="00E74768"/>
    <w:rsid w:val="00E759B2"/>
    <w:rsid w:val="00E770B3"/>
    <w:rsid w:val="00E77BF2"/>
    <w:rsid w:val="00E801F1"/>
    <w:rsid w:val="00E811C3"/>
    <w:rsid w:val="00E8155D"/>
    <w:rsid w:val="00E829A2"/>
    <w:rsid w:val="00E86361"/>
    <w:rsid w:val="00E90C37"/>
    <w:rsid w:val="00E90EB9"/>
    <w:rsid w:val="00E94E54"/>
    <w:rsid w:val="00E9718F"/>
    <w:rsid w:val="00EA0E04"/>
    <w:rsid w:val="00EA0F11"/>
    <w:rsid w:val="00EA1E39"/>
    <w:rsid w:val="00EA220D"/>
    <w:rsid w:val="00EA23CF"/>
    <w:rsid w:val="00EA3156"/>
    <w:rsid w:val="00EA39C8"/>
    <w:rsid w:val="00EA40A2"/>
    <w:rsid w:val="00EA4CD5"/>
    <w:rsid w:val="00EA4FB4"/>
    <w:rsid w:val="00EA518C"/>
    <w:rsid w:val="00EA58FB"/>
    <w:rsid w:val="00EA5D2C"/>
    <w:rsid w:val="00EA5D8E"/>
    <w:rsid w:val="00EA68DA"/>
    <w:rsid w:val="00EB07CF"/>
    <w:rsid w:val="00EB092D"/>
    <w:rsid w:val="00EB1E67"/>
    <w:rsid w:val="00EB2028"/>
    <w:rsid w:val="00EB3B88"/>
    <w:rsid w:val="00EB3C58"/>
    <w:rsid w:val="00EB6695"/>
    <w:rsid w:val="00EC3B8F"/>
    <w:rsid w:val="00EC5CA0"/>
    <w:rsid w:val="00EC5DB9"/>
    <w:rsid w:val="00EC7372"/>
    <w:rsid w:val="00EC763F"/>
    <w:rsid w:val="00ED30E8"/>
    <w:rsid w:val="00ED3B69"/>
    <w:rsid w:val="00ED48BE"/>
    <w:rsid w:val="00ED554A"/>
    <w:rsid w:val="00ED57FE"/>
    <w:rsid w:val="00ED6CD1"/>
    <w:rsid w:val="00EE14AC"/>
    <w:rsid w:val="00EE3548"/>
    <w:rsid w:val="00EE5F2E"/>
    <w:rsid w:val="00EE693B"/>
    <w:rsid w:val="00EE6B2A"/>
    <w:rsid w:val="00EE783F"/>
    <w:rsid w:val="00EE7C15"/>
    <w:rsid w:val="00EF045F"/>
    <w:rsid w:val="00EF17CF"/>
    <w:rsid w:val="00EF26B5"/>
    <w:rsid w:val="00EF35DA"/>
    <w:rsid w:val="00EF4A64"/>
    <w:rsid w:val="00EF4D79"/>
    <w:rsid w:val="00EF5C00"/>
    <w:rsid w:val="00EF7891"/>
    <w:rsid w:val="00EF7970"/>
    <w:rsid w:val="00F00407"/>
    <w:rsid w:val="00F0169D"/>
    <w:rsid w:val="00F02171"/>
    <w:rsid w:val="00F02559"/>
    <w:rsid w:val="00F033EF"/>
    <w:rsid w:val="00F061A6"/>
    <w:rsid w:val="00F107AF"/>
    <w:rsid w:val="00F11A06"/>
    <w:rsid w:val="00F11AB3"/>
    <w:rsid w:val="00F1285A"/>
    <w:rsid w:val="00F12DD0"/>
    <w:rsid w:val="00F15D77"/>
    <w:rsid w:val="00F20021"/>
    <w:rsid w:val="00F20633"/>
    <w:rsid w:val="00F218DA"/>
    <w:rsid w:val="00F231F4"/>
    <w:rsid w:val="00F23595"/>
    <w:rsid w:val="00F23E81"/>
    <w:rsid w:val="00F25CFE"/>
    <w:rsid w:val="00F3060F"/>
    <w:rsid w:val="00F30788"/>
    <w:rsid w:val="00F32886"/>
    <w:rsid w:val="00F35243"/>
    <w:rsid w:val="00F368AF"/>
    <w:rsid w:val="00F4018F"/>
    <w:rsid w:val="00F429B7"/>
    <w:rsid w:val="00F43E6E"/>
    <w:rsid w:val="00F43F4A"/>
    <w:rsid w:val="00F44363"/>
    <w:rsid w:val="00F44423"/>
    <w:rsid w:val="00F454DD"/>
    <w:rsid w:val="00F45C9D"/>
    <w:rsid w:val="00F51236"/>
    <w:rsid w:val="00F51B47"/>
    <w:rsid w:val="00F5374C"/>
    <w:rsid w:val="00F541B8"/>
    <w:rsid w:val="00F5474D"/>
    <w:rsid w:val="00F54F4F"/>
    <w:rsid w:val="00F56CC2"/>
    <w:rsid w:val="00F574B7"/>
    <w:rsid w:val="00F60BC0"/>
    <w:rsid w:val="00F61B7F"/>
    <w:rsid w:val="00F61C75"/>
    <w:rsid w:val="00F62370"/>
    <w:rsid w:val="00F62437"/>
    <w:rsid w:val="00F628D3"/>
    <w:rsid w:val="00F62DC7"/>
    <w:rsid w:val="00F6497E"/>
    <w:rsid w:val="00F677E2"/>
    <w:rsid w:val="00F67C16"/>
    <w:rsid w:val="00F71FD1"/>
    <w:rsid w:val="00F73751"/>
    <w:rsid w:val="00F75A95"/>
    <w:rsid w:val="00F75EAD"/>
    <w:rsid w:val="00F77154"/>
    <w:rsid w:val="00F77239"/>
    <w:rsid w:val="00F80820"/>
    <w:rsid w:val="00F80F33"/>
    <w:rsid w:val="00F846D6"/>
    <w:rsid w:val="00F906D2"/>
    <w:rsid w:val="00F907E8"/>
    <w:rsid w:val="00F9173A"/>
    <w:rsid w:val="00F91800"/>
    <w:rsid w:val="00F91F31"/>
    <w:rsid w:val="00F94BA1"/>
    <w:rsid w:val="00F94D81"/>
    <w:rsid w:val="00F94E99"/>
    <w:rsid w:val="00F95447"/>
    <w:rsid w:val="00F9650A"/>
    <w:rsid w:val="00F965BB"/>
    <w:rsid w:val="00F967C7"/>
    <w:rsid w:val="00F96908"/>
    <w:rsid w:val="00FA0437"/>
    <w:rsid w:val="00FA16EC"/>
    <w:rsid w:val="00FA233F"/>
    <w:rsid w:val="00FA2E05"/>
    <w:rsid w:val="00FA2E5F"/>
    <w:rsid w:val="00FA32DB"/>
    <w:rsid w:val="00FA6902"/>
    <w:rsid w:val="00FA7D57"/>
    <w:rsid w:val="00FB0008"/>
    <w:rsid w:val="00FB071C"/>
    <w:rsid w:val="00FB3EA0"/>
    <w:rsid w:val="00FB4127"/>
    <w:rsid w:val="00FB55F4"/>
    <w:rsid w:val="00FB6B37"/>
    <w:rsid w:val="00FB7962"/>
    <w:rsid w:val="00FC0B63"/>
    <w:rsid w:val="00FC1A4F"/>
    <w:rsid w:val="00FC2209"/>
    <w:rsid w:val="00FC3860"/>
    <w:rsid w:val="00FC3FFA"/>
    <w:rsid w:val="00FC44B0"/>
    <w:rsid w:val="00FC5F6B"/>
    <w:rsid w:val="00FC61D1"/>
    <w:rsid w:val="00FC638E"/>
    <w:rsid w:val="00FC7531"/>
    <w:rsid w:val="00FC7EAA"/>
    <w:rsid w:val="00FD1156"/>
    <w:rsid w:val="00FD3F39"/>
    <w:rsid w:val="00FD4B62"/>
    <w:rsid w:val="00FD4FA5"/>
    <w:rsid w:val="00FD5166"/>
    <w:rsid w:val="00FD5AA4"/>
    <w:rsid w:val="00FD7651"/>
    <w:rsid w:val="00FE46AD"/>
    <w:rsid w:val="00FE52E4"/>
    <w:rsid w:val="00FE5410"/>
    <w:rsid w:val="00FE66C4"/>
    <w:rsid w:val="00FF1A96"/>
    <w:rsid w:val="00FF2D44"/>
    <w:rsid w:val="00FF456A"/>
    <w:rsid w:val="00FF6204"/>
    <w:rsid w:val="00FF625D"/>
    <w:rsid w:val="00FF62CB"/>
    <w:rsid w:val="00FF634D"/>
    <w:rsid w:val="00FF6BDF"/>
    <w:rsid w:val="00FF6D25"/>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E203EB"/>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2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4717ED"/>
    <w:pPr>
      <w:keepNext/>
      <w:keepLines/>
      <w:spacing w:before="240"/>
      <w:jc w:val="center"/>
      <w:outlineLvl w:val="0"/>
    </w:pPr>
    <w:rPr>
      <w:rFonts w:ascii="Palatino Linotype" w:eastAsiaTheme="majorEastAsia" w:hAnsi="Palatino Linotype" w:cstheme="majorBidi"/>
      <w:b/>
      <w:sz w:val="22"/>
      <w:szCs w:val="32"/>
    </w:rPr>
  </w:style>
  <w:style w:type="paragraph" w:styleId="Ttulo2">
    <w:name w:val="heading 2"/>
    <w:basedOn w:val="Normal"/>
    <w:next w:val="Normal"/>
    <w:link w:val="Ttulo2Car"/>
    <w:uiPriority w:val="9"/>
    <w:unhideWhenUsed/>
    <w:qFormat/>
    <w:rsid w:val="004717ED"/>
    <w:pPr>
      <w:keepNext/>
      <w:keepLines/>
      <w:spacing w:before="40"/>
      <w:outlineLvl w:val="1"/>
    </w:pPr>
    <w:rPr>
      <w:rFonts w:ascii="Palatino Linotype" w:eastAsiaTheme="majorEastAsia" w:hAnsi="Palatino Linotype" w:cstheme="majorBidi"/>
      <w:b/>
      <w:color w:val="000000" w:themeColor="text1"/>
      <w:sz w:val="22"/>
      <w:szCs w:val="26"/>
    </w:rPr>
  </w:style>
  <w:style w:type="paragraph" w:styleId="Ttulo3">
    <w:name w:val="heading 3"/>
    <w:basedOn w:val="Normal"/>
    <w:next w:val="Normal"/>
    <w:link w:val="Ttulo3Car"/>
    <w:uiPriority w:val="9"/>
    <w:unhideWhenUsed/>
    <w:qFormat/>
    <w:rsid w:val="004717ED"/>
    <w:pPr>
      <w:keepNext/>
      <w:keepLines/>
      <w:spacing w:before="40"/>
      <w:outlineLvl w:val="2"/>
    </w:pPr>
    <w:rPr>
      <w:rFonts w:ascii="Palatino Linotype" w:eastAsiaTheme="majorEastAsia" w:hAnsi="Palatino Linotype" w:cstheme="majorBidi"/>
      <w:b/>
      <w:color w:val="000000" w:themeColor="text1"/>
      <w:sz w:val="22"/>
      <w:szCs w:val="24"/>
    </w:rPr>
  </w:style>
  <w:style w:type="paragraph" w:styleId="Ttulo5">
    <w:name w:val="heading 5"/>
    <w:basedOn w:val="Normal"/>
    <w:next w:val="Normal"/>
    <w:link w:val="Ttulo5Car"/>
    <w:uiPriority w:val="9"/>
    <w:semiHidden/>
    <w:unhideWhenUsed/>
    <w:qFormat/>
    <w:rsid w:val="00C5682B"/>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AF7614"/>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17ED"/>
    <w:rPr>
      <w:rFonts w:ascii="Palatino Linotype" w:eastAsiaTheme="majorEastAsia" w:hAnsi="Palatino Linotype" w:cstheme="majorBidi"/>
      <w:b/>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Francesa"/>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Francesa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891760"/>
    <w:rPr>
      <w:color w:val="605E5C"/>
      <w:shd w:val="clear" w:color="auto" w:fill="E1DFDD"/>
    </w:rPr>
  </w:style>
  <w:style w:type="paragraph" w:styleId="NormalWeb">
    <w:name w:val="Normal (Web)"/>
    <w:basedOn w:val="Normal"/>
    <w:uiPriority w:val="99"/>
    <w:semiHidden/>
    <w:unhideWhenUsed/>
    <w:rsid w:val="00255DE6"/>
    <w:pPr>
      <w:spacing w:before="100" w:beforeAutospacing="1" w:after="100" w:afterAutospacing="1"/>
    </w:pPr>
    <w:rPr>
      <w:sz w:val="24"/>
      <w:szCs w:val="24"/>
      <w:lang w:val="es-ES"/>
    </w:rPr>
  </w:style>
  <w:style w:type="character" w:customStyle="1" w:styleId="Ttulo6Car">
    <w:name w:val="Título 6 Car"/>
    <w:basedOn w:val="Fuentedeprrafopredeter"/>
    <w:link w:val="Ttulo6"/>
    <w:uiPriority w:val="9"/>
    <w:semiHidden/>
    <w:rsid w:val="00AF7614"/>
    <w:rPr>
      <w:rFonts w:asciiTheme="majorHAnsi" w:eastAsiaTheme="majorEastAsia" w:hAnsiTheme="majorHAnsi" w:cstheme="majorBidi"/>
      <w:color w:val="1F3763" w:themeColor="accent1" w:themeShade="7F"/>
      <w:sz w:val="20"/>
      <w:szCs w:val="20"/>
      <w:lang w:eastAsia="es-ES"/>
    </w:rPr>
  </w:style>
  <w:style w:type="character" w:customStyle="1" w:styleId="Mencinsinresolver2">
    <w:name w:val="Mención sin resolver2"/>
    <w:basedOn w:val="Fuentedeprrafopredeter"/>
    <w:uiPriority w:val="99"/>
    <w:semiHidden/>
    <w:unhideWhenUsed/>
    <w:rsid w:val="007C1752"/>
    <w:rPr>
      <w:color w:val="605E5C"/>
      <w:shd w:val="clear" w:color="auto" w:fill="E1DFDD"/>
    </w:rPr>
  </w:style>
  <w:style w:type="character" w:customStyle="1" w:styleId="Ttulo5Car">
    <w:name w:val="Título 5 Car"/>
    <w:basedOn w:val="Fuentedeprrafopredeter"/>
    <w:link w:val="Ttulo5"/>
    <w:uiPriority w:val="9"/>
    <w:semiHidden/>
    <w:rsid w:val="00C5682B"/>
    <w:rPr>
      <w:rFonts w:asciiTheme="majorHAnsi" w:eastAsiaTheme="majorEastAsia" w:hAnsiTheme="majorHAnsi" w:cstheme="majorBidi"/>
      <w:color w:val="2F5496" w:themeColor="accent1" w:themeShade="BF"/>
      <w:sz w:val="20"/>
      <w:szCs w:val="20"/>
      <w:lang w:eastAsia="es-ES"/>
    </w:rPr>
  </w:style>
  <w:style w:type="character" w:customStyle="1" w:styleId="Mencinsinresolver3">
    <w:name w:val="Mención sin resolver3"/>
    <w:basedOn w:val="Fuentedeprrafopredeter"/>
    <w:uiPriority w:val="99"/>
    <w:semiHidden/>
    <w:unhideWhenUsed/>
    <w:rsid w:val="002E5910"/>
    <w:rPr>
      <w:color w:val="605E5C"/>
      <w:shd w:val="clear" w:color="auto" w:fill="E1DFDD"/>
    </w:rPr>
  </w:style>
  <w:style w:type="paragraph" w:styleId="Listaconvietas3">
    <w:name w:val="List Bullet 3"/>
    <w:basedOn w:val="Normal"/>
    <w:uiPriority w:val="99"/>
    <w:unhideWhenUsed/>
    <w:rsid w:val="00072C02"/>
    <w:pPr>
      <w:numPr>
        <w:numId w:val="4"/>
      </w:numPr>
      <w:contextualSpacing/>
    </w:pPr>
    <w:rPr>
      <w:sz w:val="24"/>
      <w:szCs w:val="24"/>
      <w:lang w:eastAsia="es-MX"/>
    </w:rPr>
  </w:style>
  <w:style w:type="character" w:customStyle="1" w:styleId="Ttulo2Car">
    <w:name w:val="Título 2 Car"/>
    <w:basedOn w:val="Fuentedeprrafopredeter"/>
    <w:link w:val="Ttulo2"/>
    <w:uiPriority w:val="9"/>
    <w:rsid w:val="004717ED"/>
    <w:rPr>
      <w:rFonts w:ascii="Palatino Linotype" w:eastAsiaTheme="majorEastAsia" w:hAnsi="Palatino Linotype" w:cstheme="majorBidi"/>
      <w:b/>
      <w:color w:val="000000" w:themeColor="text1"/>
      <w:szCs w:val="26"/>
      <w:lang w:eastAsia="es-ES"/>
    </w:rPr>
  </w:style>
  <w:style w:type="paragraph" w:styleId="TtuloTDC">
    <w:name w:val="TOC Heading"/>
    <w:basedOn w:val="Ttulo1"/>
    <w:next w:val="Normal"/>
    <w:uiPriority w:val="39"/>
    <w:unhideWhenUsed/>
    <w:qFormat/>
    <w:rsid w:val="004717ED"/>
    <w:pPr>
      <w:spacing w:line="259" w:lineRule="auto"/>
      <w:jc w:val="left"/>
      <w:outlineLvl w:val="9"/>
    </w:pPr>
    <w:rPr>
      <w:rFonts w:asciiTheme="majorHAnsi" w:hAnsiTheme="majorHAnsi"/>
      <w:b w:val="0"/>
      <w:color w:val="2F5496" w:themeColor="accent1" w:themeShade="BF"/>
      <w:sz w:val="32"/>
      <w:lang w:eastAsia="es-MX"/>
    </w:rPr>
  </w:style>
  <w:style w:type="character" w:customStyle="1" w:styleId="Ttulo3Car">
    <w:name w:val="Título 3 Car"/>
    <w:basedOn w:val="Fuentedeprrafopredeter"/>
    <w:link w:val="Ttulo3"/>
    <w:uiPriority w:val="9"/>
    <w:rsid w:val="004717ED"/>
    <w:rPr>
      <w:rFonts w:ascii="Palatino Linotype" w:eastAsiaTheme="majorEastAsia" w:hAnsi="Palatino Linotype" w:cstheme="majorBidi"/>
      <w:b/>
      <w:color w:val="000000" w:themeColor="text1"/>
      <w:szCs w:val="24"/>
      <w:lang w:eastAsia="es-ES"/>
    </w:rPr>
  </w:style>
  <w:style w:type="paragraph" w:styleId="TDC1">
    <w:name w:val="toc 1"/>
    <w:basedOn w:val="Normal"/>
    <w:next w:val="Normal"/>
    <w:autoRedefine/>
    <w:uiPriority w:val="39"/>
    <w:unhideWhenUsed/>
    <w:rsid w:val="00A16558"/>
    <w:pPr>
      <w:tabs>
        <w:tab w:val="right" w:leader="dot" w:pos="9034"/>
      </w:tabs>
      <w:spacing w:before="240" w:after="100" w:line="360" w:lineRule="auto"/>
    </w:pPr>
  </w:style>
  <w:style w:type="paragraph" w:styleId="TDC2">
    <w:name w:val="toc 2"/>
    <w:basedOn w:val="Normal"/>
    <w:next w:val="Normal"/>
    <w:autoRedefine/>
    <w:uiPriority w:val="39"/>
    <w:unhideWhenUsed/>
    <w:rsid w:val="004717ED"/>
    <w:pPr>
      <w:spacing w:after="100"/>
      <w:ind w:left="200"/>
    </w:pPr>
  </w:style>
  <w:style w:type="paragraph" w:styleId="TDC3">
    <w:name w:val="toc 3"/>
    <w:basedOn w:val="Normal"/>
    <w:next w:val="Normal"/>
    <w:autoRedefine/>
    <w:uiPriority w:val="39"/>
    <w:unhideWhenUsed/>
    <w:rsid w:val="004717E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120345385">
      <w:bodyDiv w:val="1"/>
      <w:marLeft w:val="0"/>
      <w:marRight w:val="0"/>
      <w:marTop w:val="0"/>
      <w:marBottom w:val="0"/>
      <w:divBdr>
        <w:top w:val="none" w:sz="0" w:space="0" w:color="auto"/>
        <w:left w:val="none" w:sz="0" w:space="0" w:color="auto"/>
        <w:bottom w:val="none" w:sz="0" w:space="0" w:color="auto"/>
        <w:right w:val="none" w:sz="0" w:space="0" w:color="auto"/>
      </w:divBdr>
    </w:div>
    <w:div w:id="138234821">
      <w:bodyDiv w:val="1"/>
      <w:marLeft w:val="0"/>
      <w:marRight w:val="0"/>
      <w:marTop w:val="0"/>
      <w:marBottom w:val="0"/>
      <w:divBdr>
        <w:top w:val="none" w:sz="0" w:space="0" w:color="auto"/>
        <w:left w:val="none" w:sz="0" w:space="0" w:color="auto"/>
        <w:bottom w:val="none" w:sz="0" w:space="0" w:color="auto"/>
        <w:right w:val="none" w:sz="0" w:space="0" w:color="auto"/>
      </w:divBdr>
    </w:div>
    <w:div w:id="142739494">
      <w:bodyDiv w:val="1"/>
      <w:marLeft w:val="0"/>
      <w:marRight w:val="0"/>
      <w:marTop w:val="0"/>
      <w:marBottom w:val="0"/>
      <w:divBdr>
        <w:top w:val="none" w:sz="0" w:space="0" w:color="auto"/>
        <w:left w:val="none" w:sz="0" w:space="0" w:color="auto"/>
        <w:bottom w:val="none" w:sz="0" w:space="0" w:color="auto"/>
        <w:right w:val="none" w:sz="0" w:space="0" w:color="auto"/>
      </w:divBdr>
    </w:div>
    <w:div w:id="156116579">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198053936">
      <w:bodyDiv w:val="1"/>
      <w:marLeft w:val="0"/>
      <w:marRight w:val="0"/>
      <w:marTop w:val="0"/>
      <w:marBottom w:val="0"/>
      <w:divBdr>
        <w:top w:val="none" w:sz="0" w:space="0" w:color="auto"/>
        <w:left w:val="none" w:sz="0" w:space="0" w:color="auto"/>
        <w:bottom w:val="none" w:sz="0" w:space="0" w:color="auto"/>
        <w:right w:val="none" w:sz="0" w:space="0" w:color="auto"/>
      </w:divBdr>
    </w:div>
    <w:div w:id="208804969">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1862910">
      <w:bodyDiv w:val="1"/>
      <w:marLeft w:val="0"/>
      <w:marRight w:val="0"/>
      <w:marTop w:val="0"/>
      <w:marBottom w:val="0"/>
      <w:divBdr>
        <w:top w:val="none" w:sz="0" w:space="0" w:color="auto"/>
        <w:left w:val="none" w:sz="0" w:space="0" w:color="auto"/>
        <w:bottom w:val="none" w:sz="0" w:space="0" w:color="auto"/>
        <w:right w:val="none" w:sz="0" w:space="0" w:color="auto"/>
      </w:divBdr>
    </w:div>
    <w:div w:id="272248118">
      <w:bodyDiv w:val="1"/>
      <w:marLeft w:val="0"/>
      <w:marRight w:val="0"/>
      <w:marTop w:val="0"/>
      <w:marBottom w:val="0"/>
      <w:divBdr>
        <w:top w:val="none" w:sz="0" w:space="0" w:color="auto"/>
        <w:left w:val="none" w:sz="0" w:space="0" w:color="auto"/>
        <w:bottom w:val="none" w:sz="0" w:space="0" w:color="auto"/>
        <w:right w:val="none" w:sz="0" w:space="0" w:color="auto"/>
      </w:divBdr>
    </w:div>
    <w:div w:id="334041240">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0008886">
      <w:bodyDiv w:val="1"/>
      <w:marLeft w:val="0"/>
      <w:marRight w:val="0"/>
      <w:marTop w:val="0"/>
      <w:marBottom w:val="0"/>
      <w:divBdr>
        <w:top w:val="none" w:sz="0" w:space="0" w:color="auto"/>
        <w:left w:val="none" w:sz="0" w:space="0" w:color="auto"/>
        <w:bottom w:val="none" w:sz="0" w:space="0" w:color="auto"/>
        <w:right w:val="none" w:sz="0" w:space="0" w:color="auto"/>
      </w:divBdr>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272737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390854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168658">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4264319">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1274106">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08844788">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57362013">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27550302">
      <w:bodyDiv w:val="1"/>
      <w:marLeft w:val="0"/>
      <w:marRight w:val="0"/>
      <w:marTop w:val="0"/>
      <w:marBottom w:val="0"/>
      <w:divBdr>
        <w:top w:val="none" w:sz="0" w:space="0" w:color="auto"/>
        <w:left w:val="none" w:sz="0" w:space="0" w:color="auto"/>
        <w:bottom w:val="none" w:sz="0" w:space="0" w:color="auto"/>
        <w:right w:val="none" w:sz="0" w:space="0" w:color="auto"/>
      </w:divBdr>
    </w:div>
    <w:div w:id="855115951">
      <w:bodyDiv w:val="1"/>
      <w:marLeft w:val="0"/>
      <w:marRight w:val="0"/>
      <w:marTop w:val="0"/>
      <w:marBottom w:val="0"/>
      <w:divBdr>
        <w:top w:val="none" w:sz="0" w:space="0" w:color="auto"/>
        <w:left w:val="none" w:sz="0" w:space="0" w:color="auto"/>
        <w:bottom w:val="none" w:sz="0" w:space="0" w:color="auto"/>
        <w:right w:val="none" w:sz="0" w:space="0" w:color="auto"/>
      </w:divBdr>
    </w:div>
    <w:div w:id="865292237">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9146365">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85860439">
      <w:bodyDiv w:val="1"/>
      <w:marLeft w:val="0"/>
      <w:marRight w:val="0"/>
      <w:marTop w:val="0"/>
      <w:marBottom w:val="0"/>
      <w:divBdr>
        <w:top w:val="none" w:sz="0" w:space="0" w:color="auto"/>
        <w:left w:val="none" w:sz="0" w:space="0" w:color="auto"/>
        <w:bottom w:val="none" w:sz="0" w:space="0" w:color="auto"/>
        <w:right w:val="none" w:sz="0" w:space="0" w:color="auto"/>
      </w:divBdr>
    </w:div>
    <w:div w:id="1016005999">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48992560">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095204274">
      <w:bodyDiv w:val="1"/>
      <w:marLeft w:val="0"/>
      <w:marRight w:val="0"/>
      <w:marTop w:val="0"/>
      <w:marBottom w:val="0"/>
      <w:divBdr>
        <w:top w:val="none" w:sz="0" w:space="0" w:color="auto"/>
        <w:left w:val="none" w:sz="0" w:space="0" w:color="auto"/>
        <w:bottom w:val="none" w:sz="0" w:space="0" w:color="auto"/>
        <w:right w:val="none" w:sz="0" w:space="0" w:color="auto"/>
      </w:divBdr>
    </w:div>
    <w:div w:id="1112435971">
      <w:bodyDiv w:val="1"/>
      <w:marLeft w:val="0"/>
      <w:marRight w:val="0"/>
      <w:marTop w:val="0"/>
      <w:marBottom w:val="0"/>
      <w:divBdr>
        <w:top w:val="none" w:sz="0" w:space="0" w:color="auto"/>
        <w:left w:val="none" w:sz="0" w:space="0" w:color="auto"/>
        <w:bottom w:val="none" w:sz="0" w:space="0" w:color="auto"/>
        <w:right w:val="none" w:sz="0" w:space="0" w:color="auto"/>
      </w:divBdr>
    </w:div>
    <w:div w:id="1133056200">
      <w:bodyDiv w:val="1"/>
      <w:marLeft w:val="0"/>
      <w:marRight w:val="0"/>
      <w:marTop w:val="0"/>
      <w:marBottom w:val="0"/>
      <w:divBdr>
        <w:top w:val="none" w:sz="0" w:space="0" w:color="auto"/>
        <w:left w:val="none" w:sz="0" w:space="0" w:color="auto"/>
        <w:bottom w:val="none" w:sz="0" w:space="0" w:color="auto"/>
        <w:right w:val="none" w:sz="0" w:space="0" w:color="auto"/>
      </w:divBdr>
    </w:div>
    <w:div w:id="1141925071">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621652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44686411">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09045357">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49678738">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2919964">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64809409">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604503">
      <w:bodyDiv w:val="1"/>
      <w:marLeft w:val="0"/>
      <w:marRight w:val="0"/>
      <w:marTop w:val="0"/>
      <w:marBottom w:val="0"/>
      <w:divBdr>
        <w:top w:val="none" w:sz="0" w:space="0" w:color="auto"/>
        <w:left w:val="none" w:sz="0" w:space="0" w:color="auto"/>
        <w:bottom w:val="none" w:sz="0" w:space="0" w:color="auto"/>
        <w:right w:val="none" w:sz="0" w:space="0" w:color="auto"/>
      </w:divBdr>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495142239">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50874330">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91625433">
      <w:bodyDiv w:val="1"/>
      <w:marLeft w:val="0"/>
      <w:marRight w:val="0"/>
      <w:marTop w:val="0"/>
      <w:marBottom w:val="0"/>
      <w:divBdr>
        <w:top w:val="none" w:sz="0" w:space="0" w:color="auto"/>
        <w:left w:val="none" w:sz="0" w:space="0" w:color="auto"/>
        <w:bottom w:val="none" w:sz="0" w:space="0" w:color="auto"/>
        <w:right w:val="none" w:sz="0" w:space="0" w:color="auto"/>
      </w:divBdr>
    </w:div>
    <w:div w:id="1597980479">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365434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686790230">
      <w:bodyDiv w:val="1"/>
      <w:marLeft w:val="0"/>
      <w:marRight w:val="0"/>
      <w:marTop w:val="0"/>
      <w:marBottom w:val="0"/>
      <w:divBdr>
        <w:top w:val="none" w:sz="0" w:space="0" w:color="auto"/>
        <w:left w:val="none" w:sz="0" w:space="0" w:color="auto"/>
        <w:bottom w:val="none" w:sz="0" w:space="0" w:color="auto"/>
        <w:right w:val="none" w:sz="0" w:space="0" w:color="auto"/>
      </w:divBdr>
    </w:div>
    <w:div w:id="1687905518">
      <w:bodyDiv w:val="1"/>
      <w:marLeft w:val="0"/>
      <w:marRight w:val="0"/>
      <w:marTop w:val="0"/>
      <w:marBottom w:val="0"/>
      <w:divBdr>
        <w:top w:val="none" w:sz="0" w:space="0" w:color="auto"/>
        <w:left w:val="none" w:sz="0" w:space="0" w:color="auto"/>
        <w:bottom w:val="none" w:sz="0" w:space="0" w:color="auto"/>
        <w:right w:val="none" w:sz="0" w:space="0" w:color="auto"/>
      </w:divBdr>
    </w:div>
    <w:div w:id="1700547084">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75397013">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6306026">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67855271">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75521590">
      <w:bodyDiv w:val="1"/>
      <w:marLeft w:val="0"/>
      <w:marRight w:val="0"/>
      <w:marTop w:val="0"/>
      <w:marBottom w:val="0"/>
      <w:divBdr>
        <w:top w:val="none" w:sz="0" w:space="0" w:color="auto"/>
        <w:left w:val="none" w:sz="0" w:space="0" w:color="auto"/>
        <w:bottom w:val="none" w:sz="0" w:space="0" w:color="auto"/>
        <w:right w:val="none" w:sz="0" w:space="0" w:color="auto"/>
      </w:divBdr>
    </w:div>
    <w:div w:id="2025209927">
      <w:bodyDiv w:val="1"/>
      <w:marLeft w:val="0"/>
      <w:marRight w:val="0"/>
      <w:marTop w:val="0"/>
      <w:marBottom w:val="0"/>
      <w:divBdr>
        <w:top w:val="none" w:sz="0" w:space="0" w:color="auto"/>
        <w:left w:val="none" w:sz="0" w:space="0" w:color="auto"/>
        <w:bottom w:val="none" w:sz="0" w:space="0" w:color="auto"/>
        <w:right w:val="none" w:sz="0" w:space="0" w:color="auto"/>
      </w:divBdr>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55427520">
      <w:bodyDiv w:val="1"/>
      <w:marLeft w:val="0"/>
      <w:marRight w:val="0"/>
      <w:marTop w:val="0"/>
      <w:marBottom w:val="0"/>
      <w:divBdr>
        <w:top w:val="none" w:sz="0" w:space="0" w:color="auto"/>
        <w:left w:val="none" w:sz="0" w:space="0" w:color="auto"/>
        <w:bottom w:val="none" w:sz="0" w:space="0" w:color="auto"/>
        <w:right w:val="none" w:sz="0" w:space="0" w:color="auto"/>
      </w:divBdr>
    </w:div>
    <w:div w:id="20607851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104769">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8890646">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grado?m=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4F77-EC21-433C-9834-38F0FD94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8728</Words>
  <Characters>48009</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Lima Estrada</dc:creator>
  <cp:lastModifiedBy>DANIEL ORDONEZ</cp:lastModifiedBy>
  <cp:revision>4</cp:revision>
  <cp:lastPrinted>2025-02-21T00:27:00Z</cp:lastPrinted>
  <dcterms:created xsi:type="dcterms:W3CDTF">2025-02-21T00:27:00Z</dcterms:created>
  <dcterms:modified xsi:type="dcterms:W3CDTF">2025-02-25T18:06:00Z</dcterms:modified>
</cp:coreProperties>
</file>