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1F599" w14:textId="77777777" w:rsidR="00CC6571" w:rsidRPr="004764FE" w:rsidRDefault="004172EB">
      <w:pPr>
        <w:spacing w:line="360" w:lineRule="auto"/>
        <w:ind w:left="-142"/>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veintiocho de mayo de dos mil veinticinco. </w:t>
      </w:r>
    </w:p>
    <w:p w14:paraId="6D07A43A" w14:textId="77777777" w:rsidR="00CC6571" w:rsidRPr="004764FE" w:rsidRDefault="00CC6571">
      <w:pPr>
        <w:spacing w:line="360" w:lineRule="auto"/>
        <w:ind w:left="-142"/>
        <w:jc w:val="both"/>
        <w:rPr>
          <w:rFonts w:ascii="Palatino Linotype" w:eastAsia="Palatino Linotype" w:hAnsi="Palatino Linotype" w:cs="Palatino Linotype"/>
          <w:sz w:val="22"/>
          <w:szCs w:val="22"/>
        </w:rPr>
      </w:pPr>
    </w:p>
    <w:p w14:paraId="5934475F" w14:textId="77777777" w:rsidR="00CC6571" w:rsidRPr="004764FE" w:rsidRDefault="004172EB">
      <w:pPr>
        <w:spacing w:line="360" w:lineRule="auto"/>
        <w:ind w:left="-142"/>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Visto</w:t>
      </w:r>
      <w:r w:rsidRPr="004764FE">
        <w:rPr>
          <w:rFonts w:ascii="Palatino Linotype" w:eastAsia="Palatino Linotype" w:hAnsi="Palatino Linotype" w:cs="Palatino Linotype"/>
          <w:sz w:val="22"/>
          <w:szCs w:val="22"/>
        </w:rPr>
        <w:t xml:space="preserve"> el expediente relativo al recurso de revisión </w:t>
      </w:r>
      <w:r w:rsidRPr="004764FE">
        <w:rPr>
          <w:rFonts w:ascii="Palatino Linotype" w:eastAsia="Palatino Linotype" w:hAnsi="Palatino Linotype" w:cs="Palatino Linotype"/>
          <w:b/>
          <w:sz w:val="22"/>
          <w:szCs w:val="22"/>
        </w:rPr>
        <w:t>02539/INFOEM/IP/RR/2025</w:t>
      </w:r>
      <w:r w:rsidRPr="004764FE">
        <w:rPr>
          <w:rFonts w:ascii="Palatino Linotype" w:eastAsia="Palatino Linotype" w:hAnsi="Palatino Linotype" w:cs="Palatino Linotype"/>
          <w:sz w:val="22"/>
          <w:szCs w:val="22"/>
        </w:rPr>
        <w:t xml:space="preserve">, interpuesto </w:t>
      </w:r>
      <w:r w:rsidRPr="004764FE">
        <w:rPr>
          <w:rFonts w:ascii="Palatino Linotype" w:eastAsia="Palatino Linotype" w:hAnsi="Palatino Linotype" w:cs="Palatino Linotype"/>
          <w:b/>
          <w:sz w:val="22"/>
          <w:szCs w:val="22"/>
        </w:rPr>
        <w:t>Juan José Pérez Nieto</w:t>
      </w:r>
      <w:r w:rsidRPr="004764FE">
        <w:rPr>
          <w:rFonts w:ascii="Palatino Linotype" w:eastAsia="Palatino Linotype" w:hAnsi="Palatino Linotype" w:cs="Palatino Linotype"/>
          <w:sz w:val="22"/>
          <w:szCs w:val="22"/>
        </w:rPr>
        <w:t xml:space="preserve"> en lo sucesivo se le denominará la persona</w:t>
      </w:r>
      <w:r w:rsidRPr="004764FE">
        <w:rPr>
          <w:rFonts w:ascii="Palatino Linotype" w:eastAsia="Palatino Linotype" w:hAnsi="Palatino Linotype" w:cs="Palatino Linotype"/>
          <w:b/>
          <w:sz w:val="22"/>
          <w:szCs w:val="22"/>
        </w:rPr>
        <w:t xml:space="preserve"> RECURRENTE</w:t>
      </w:r>
      <w:r w:rsidRPr="004764FE">
        <w:rPr>
          <w:rFonts w:ascii="Palatino Linotype" w:eastAsia="Palatino Linotype" w:hAnsi="Palatino Linotype" w:cs="Palatino Linotype"/>
          <w:sz w:val="22"/>
          <w:szCs w:val="22"/>
        </w:rPr>
        <w:t>, en contra de la respuesta a su solicitud de información con número de folio</w:t>
      </w:r>
      <w:r w:rsidRPr="004764FE">
        <w:rPr>
          <w:rFonts w:ascii="Palatino Linotype" w:eastAsia="Palatino Linotype" w:hAnsi="Palatino Linotype" w:cs="Palatino Linotype"/>
          <w:b/>
          <w:sz w:val="22"/>
          <w:szCs w:val="22"/>
        </w:rPr>
        <w:t xml:space="preserve"> 00008/PRI/IP/2025</w:t>
      </w:r>
      <w:r w:rsidRPr="004764FE">
        <w:rPr>
          <w:rFonts w:ascii="Palatino Linotype" w:eastAsia="Palatino Linotype" w:hAnsi="Palatino Linotype" w:cs="Palatino Linotype"/>
          <w:sz w:val="22"/>
          <w:szCs w:val="22"/>
        </w:rPr>
        <w:t xml:space="preserve">, por parte del </w:t>
      </w:r>
      <w:r w:rsidRPr="004764FE">
        <w:rPr>
          <w:rFonts w:ascii="Palatino Linotype" w:eastAsia="Palatino Linotype" w:hAnsi="Palatino Linotype" w:cs="Palatino Linotype"/>
          <w:b/>
          <w:sz w:val="22"/>
          <w:szCs w:val="22"/>
        </w:rPr>
        <w:t xml:space="preserve">Partido Revolucionario Institucional </w:t>
      </w:r>
      <w:r w:rsidRPr="004764FE">
        <w:rPr>
          <w:rFonts w:ascii="Palatino Linotype" w:eastAsia="Palatino Linotype" w:hAnsi="Palatino Linotype" w:cs="Palatino Linotype"/>
          <w:sz w:val="22"/>
          <w:szCs w:val="22"/>
        </w:rPr>
        <w:t xml:space="preserve">en lo sucesivo el </w:t>
      </w:r>
      <w:r w:rsidRPr="004764FE">
        <w:rPr>
          <w:rFonts w:ascii="Palatino Linotype" w:eastAsia="Palatino Linotype" w:hAnsi="Palatino Linotype" w:cs="Palatino Linotype"/>
          <w:b/>
          <w:sz w:val="22"/>
          <w:szCs w:val="22"/>
        </w:rPr>
        <w:t>SUJETO OBLIGADO</w:t>
      </w:r>
      <w:r w:rsidRPr="004764FE">
        <w:rPr>
          <w:rFonts w:ascii="Palatino Linotype" w:eastAsia="Palatino Linotype" w:hAnsi="Palatino Linotype" w:cs="Palatino Linotype"/>
          <w:sz w:val="22"/>
          <w:szCs w:val="22"/>
        </w:rPr>
        <w:t>;</w:t>
      </w:r>
      <w:r w:rsidRPr="004764FE">
        <w:rPr>
          <w:rFonts w:ascii="Palatino Linotype" w:eastAsia="Palatino Linotype" w:hAnsi="Palatino Linotype" w:cs="Palatino Linotype"/>
          <w:b/>
          <w:sz w:val="22"/>
          <w:szCs w:val="22"/>
        </w:rPr>
        <w:t xml:space="preserve"> </w:t>
      </w:r>
      <w:r w:rsidRPr="004764FE">
        <w:rPr>
          <w:rFonts w:ascii="Palatino Linotype" w:eastAsia="Palatino Linotype" w:hAnsi="Palatino Linotype" w:cs="Palatino Linotype"/>
          <w:sz w:val="22"/>
          <w:szCs w:val="22"/>
        </w:rPr>
        <w:t>se procede a dictar la presente resolución, con base en los siguientes:</w:t>
      </w:r>
    </w:p>
    <w:p w14:paraId="45A2DC8E" w14:textId="77777777" w:rsidR="00CC6571" w:rsidRPr="004764FE" w:rsidRDefault="00CC6571">
      <w:pPr>
        <w:spacing w:line="360" w:lineRule="auto"/>
        <w:ind w:left="-142"/>
        <w:jc w:val="both"/>
        <w:rPr>
          <w:rFonts w:ascii="Palatino Linotype" w:eastAsia="Palatino Linotype" w:hAnsi="Palatino Linotype" w:cs="Palatino Linotype"/>
          <w:sz w:val="22"/>
          <w:szCs w:val="22"/>
        </w:rPr>
      </w:pPr>
    </w:p>
    <w:p w14:paraId="13F413A6" w14:textId="77777777" w:rsidR="00CC6571" w:rsidRPr="004764FE" w:rsidRDefault="004172EB">
      <w:pPr>
        <w:numPr>
          <w:ilvl w:val="0"/>
          <w:numId w:val="6"/>
        </w:numPr>
        <w:pBdr>
          <w:top w:val="nil"/>
          <w:left w:val="nil"/>
          <w:bottom w:val="nil"/>
          <w:right w:val="nil"/>
          <w:between w:val="nil"/>
        </w:pBdr>
        <w:spacing w:line="360" w:lineRule="auto"/>
        <w:ind w:left="-142" w:firstLine="0"/>
        <w:jc w:val="center"/>
        <w:rPr>
          <w:rFonts w:ascii="Palatino Linotype" w:eastAsia="Palatino Linotype" w:hAnsi="Palatino Linotype" w:cs="Palatino Linotype"/>
          <w:b/>
          <w:sz w:val="22"/>
          <w:szCs w:val="22"/>
        </w:rPr>
      </w:pPr>
      <w:r w:rsidRPr="004764FE">
        <w:rPr>
          <w:rFonts w:ascii="Palatino Linotype" w:eastAsia="Palatino Linotype" w:hAnsi="Palatino Linotype" w:cs="Palatino Linotype"/>
          <w:b/>
          <w:sz w:val="22"/>
          <w:szCs w:val="22"/>
        </w:rPr>
        <w:t>A N T E C E D E N T E S:</w:t>
      </w:r>
    </w:p>
    <w:p w14:paraId="15A2758A" w14:textId="77777777" w:rsidR="00CC6571" w:rsidRPr="004764FE" w:rsidRDefault="00CC6571">
      <w:pPr>
        <w:pBdr>
          <w:top w:val="nil"/>
          <w:left w:val="nil"/>
          <w:bottom w:val="nil"/>
          <w:right w:val="nil"/>
          <w:between w:val="nil"/>
        </w:pBdr>
        <w:spacing w:line="360" w:lineRule="auto"/>
        <w:ind w:left="-142"/>
        <w:jc w:val="center"/>
        <w:rPr>
          <w:rFonts w:ascii="Palatino Linotype" w:eastAsia="Palatino Linotype" w:hAnsi="Palatino Linotype" w:cs="Palatino Linotype"/>
          <w:b/>
          <w:sz w:val="22"/>
          <w:szCs w:val="22"/>
        </w:rPr>
      </w:pPr>
    </w:p>
    <w:p w14:paraId="1483E562" w14:textId="77777777" w:rsidR="00CC6571" w:rsidRPr="004764FE" w:rsidRDefault="004172EB">
      <w:pPr>
        <w:numPr>
          <w:ilvl w:val="1"/>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4764FE">
        <w:rPr>
          <w:rFonts w:ascii="Palatino Linotype" w:eastAsia="Palatino Linotype" w:hAnsi="Palatino Linotype" w:cs="Palatino Linotype"/>
          <w:b/>
          <w:sz w:val="22"/>
          <w:szCs w:val="22"/>
        </w:rPr>
        <w:t xml:space="preserve">Solicitud de acceso a la información. </w:t>
      </w:r>
      <w:r w:rsidRPr="004764FE">
        <w:rPr>
          <w:rFonts w:ascii="Palatino Linotype" w:eastAsia="Palatino Linotype" w:hAnsi="Palatino Linotype" w:cs="Palatino Linotype"/>
          <w:sz w:val="22"/>
          <w:szCs w:val="22"/>
        </w:rPr>
        <w:t xml:space="preserve">Con fecha </w:t>
      </w:r>
      <w:r w:rsidRPr="004764FE">
        <w:rPr>
          <w:rFonts w:ascii="Palatino Linotype" w:eastAsia="Palatino Linotype" w:hAnsi="Palatino Linotype" w:cs="Palatino Linotype"/>
          <w:b/>
          <w:sz w:val="22"/>
          <w:szCs w:val="22"/>
        </w:rPr>
        <w:t>cinco de febrero de dos mil veinticinco</w:t>
      </w:r>
      <w:r w:rsidRPr="004764FE">
        <w:rPr>
          <w:rFonts w:ascii="Palatino Linotype" w:eastAsia="Palatino Linotype" w:hAnsi="Palatino Linotype" w:cs="Palatino Linotype"/>
          <w:sz w:val="22"/>
          <w:szCs w:val="22"/>
        </w:rPr>
        <w:t xml:space="preserve">, la parte </w:t>
      </w:r>
      <w:r w:rsidRPr="004764FE">
        <w:rPr>
          <w:rFonts w:ascii="Palatino Linotype" w:eastAsia="Palatino Linotype" w:hAnsi="Palatino Linotype" w:cs="Palatino Linotype"/>
          <w:b/>
          <w:sz w:val="22"/>
          <w:szCs w:val="22"/>
        </w:rPr>
        <w:t>RECURRENTE</w:t>
      </w:r>
      <w:r w:rsidRPr="004764FE">
        <w:rPr>
          <w:rFonts w:ascii="Palatino Linotype" w:eastAsia="Palatino Linotype" w:hAnsi="Palatino Linotype" w:cs="Palatino Linotype"/>
          <w:sz w:val="22"/>
          <w:szCs w:val="22"/>
        </w:rPr>
        <w:t xml:space="preserve"> formuló solicitud de acceso a información pública al </w:t>
      </w:r>
      <w:r w:rsidRPr="004764FE">
        <w:rPr>
          <w:rFonts w:ascii="Palatino Linotype" w:eastAsia="Palatino Linotype" w:hAnsi="Palatino Linotype" w:cs="Palatino Linotype"/>
          <w:b/>
          <w:sz w:val="22"/>
          <w:szCs w:val="22"/>
        </w:rPr>
        <w:t>SUJETO OBLIGADO</w:t>
      </w:r>
      <w:r w:rsidRPr="004764FE">
        <w:rPr>
          <w:rFonts w:ascii="Palatino Linotype" w:eastAsia="Palatino Linotype" w:hAnsi="Palatino Linotype" w:cs="Palatino Linotype"/>
          <w:sz w:val="22"/>
          <w:szCs w:val="22"/>
        </w:rPr>
        <w:t xml:space="preserve"> a través del Sistema de Acceso a la Información Mexiquense, en adelante </w:t>
      </w:r>
      <w:r w:rsidRPr="004764FE">
        <w:rPr>
          <w:rFonts w:ascii="Palatino Linotype" w:eastAsia="Palatino Linotype" w:hAnsi="Palatino Linotype" w:cs="Palatino Linotype"/>
          <w:b/>
          <w:sz w:val="22"/>
          <w:szCs w:val="22"/>
        </w:rPr>
        <w:t>SAIMEX</w:t>
      </w:r>
      <w:r w:rsidRPr="004764FE">
        <w:rPr>
          <w:rFonts w:ascii="Palatino Linotype" w:eastAsia="Palatino Linotype" w:hAnsi="Palatino Linotype" w:cs="Palatino Linotype"/>
          <w:sz w:val="22"/>
          <w:szCs w:val="22"/>
        </w:rPr>
        <w:t>, requiriéndole lo siguiente:</w:t>
      </w:r>
    </w:p>
    <w:p w14:paraId="2303A790" w14:textId="77777777" w:rsidR="00CC6571" w:rsidRPr="004764FE" w:rsidRDefault="00CC6571">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5E3FF350" w14:textId="77777777" w:rsidR="00CC6571" w:rsidRPr="004764FE" w:rsidRDefault="004172EB">
      <w:pPr>
        <w:spacing w:line="360" w:lineRule="auto"/>
        <w:ind w:left="567" w:right="900"/>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PROCESO ELECTORAL 2024</w:t>
      </w:r>
    </w:p>
    <w:p w14:paraId="56662026" w14:textId="77777777" w:rsidR="00CC6571" w:rsidRPr="004764FE" w:rsidRDefault="00CC6571">
      <w:pPr>
        <w:spacing w:line="360" w:lineRule="auto"/>
        <w:ind w:right="900"/>
        <w:jc w:val="both"/>
        <w:rPr>
          <w:rFonts w:ascii="Palatino Linotype" w:eastAsia="Palatino Linotype" w:hAnsi="Palatino Linotype" w:cs="Palatino Linotype"/>
          <w:b/>
          <w:i/>
          <w:sz w:val="22"/>
          <w:szCs w:val="22"/>
        </w:rPr>
      </w:pPr>
    </w:p>
    <w:p w14:paraId="26EC34B6" w14:textId="77777777" w:rsidR="00CC6571" w:rsidRPr="004764FE" w:rsidRDefault="004172EB">
      <w:pPr>
        <w:spacing w:line="360" w:lineRule="auto"/>
        <w:ind w:right="12"/>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Asimismo, adjuntó a su solicitud de información un documento en el que se advierten lo siguiente: </w:t>
      </w:r>
    </w:p>
    <w:p w14:paraId="4EAEFAF7" w14:textId="77777777" w:rsidR="00CC6571" w:rsidRPr="004764FE" w:rsidRDefault="00CC6571">
      <w:pPr>
        <w:spacing w:line="360" w:lineRule="auto"/>
        <w:ind w:right="900"/>
        <w:jc w:val="both"/>
        <w:rPr>
          <w:rFonts w:ascii="Palatino Linotype" w:eastAsia="Palatino Linotype" w:hAnsi="Palatino Linotype" w:cs="Palatino Linotype"/>
          <w:b/>
          <w:sz w:val="22"/>
          <w:szCs w:val="22"/>
        </w:rPr>
      </w:pPr>
    </w:p>
    <w:p w14:paraId="29DEAF32"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INFORMACIÓN SOLICITADA, RELATIVA AL PROCESO ELECTORAL DE 2024 I. </w:t>
      </w:r>
    </w:p>
    <w:p w14:paraId="5EF3E65B"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Consejos Distritales </w:t>
      </w:r>
    </w:p>
    <w:p w14:paraId="4DD91F0E"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1. Listado de Representantes Generales (titulares y suplentes) en cada uno de los distritos, durante el proceso electoral de 2024 </w:t>
      </w:r>
    </w:p>
    <w:p w14:paraId="1D892871"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2. Durante el proceso electoral de 2024, ¿los o las representantes de partido en los Consejos Distritales recibieron alguna remuneración económica en forma de sueldos o salarios durante el período que ostentaron dicho nombramiento? </w:t>
      </w:r>
    </w:p>
    <w:p w14:paraId="31E12E0D"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lastRenderedPageBreak/>
        <w:t xml:space="preserve">3. En caso de ser afirmativa la respuesta a la pregunta anterior, durante el proceso electoral de 2024 ¿a cuánto ascendió dicha remuneración en cada uno de los Consejos Distritales, desglosando por posición propietaria y suplente? </w:t>
      </w:r>
    </w:p>
    <w:p w14:paraId="26B068A3"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II. Consejos Municipales Electorales </w:t>
      </w:r>
    </w:p>
    <w:p w14:paraId="58AB0CBB"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4. Listado de Representantes Municipales (titulares y suplentes) en cada uno de los municipios, durante el proceso electoral de 2024 </w:t>
      </w:r>
    </w:p>
    <w:p w14:paraId="351441C5"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5. Durante el proceso electoral de 2024, ¿los o las representantes de partido en los Consejos Municipales recibieron alguna remuneración económica en forma de sueldos o salarios durante el período que ostentaron dicho nombramiento? </w:t>
      </w:r>
    </w:p>
    <w:p w14:paraId="652BE241"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6. En caso de ser afirmativa la respuesta a la pregunta anterior, durante el proceso electoral de 2024 ¿a cuánto ascendió dicha remuneración en cada uno de los Consejos Municipales, desglosando por posición propietaria y suplente? </w:t>
      </w:r>
    </w:p>
    <w:p w14:paraId="5F93C096"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III. Representantes de Casilla y Representantes Generales </w:t>
      </w:r>
    </w:p>
    <w:p w14:paraId="425026B0"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7. Durante el proceso electoral de 2024, y por distrito electoral, favor de aportar la siguiente información: </w:t>
      </w:r>
    </w:p>
    <w:p w14:paraId="17E912DE" w14:textId="77777777" w:rsidR="00CC6571" w:rsidRPr="004764FE" w:rsidRDefault="00F54C34">
      <w:pPr>
        <w:spacing w:line="276" w:lineRule="auto"/>
        <w:ind w:left="720" w:right="579" w:hanging="152"/>
        <w:jc w:val="both"/>
        <w:rPr>
          <w:rFonts w:ascii="Palatino Linotype" w:eastAsia="Palatino Linotype" w:hAnsi="Palatino Linotype" w:cs="Palatino Linotype"/>
          <w:i/>
          <w:sz w:val="22"/>
          <w:szCs w:val="22"/>
        </w:rPr>
      </w:pPr>
      <w:sdt>
        <w:sdtPr>
          <w:tag w:val="goog_rdk_0"/>
          <w:id w:val="-239638690"/>
        </w:sdtPr>
        <w:sdtEndPr/>
        <w:sdtContent>
          <w:r w:rsidR="004172EB" w:rsidRPr="004764FE">
            <w:rPr>
              <w:rFonts w:ascii="Arial Unicode MS" w:eastAsia="Arial Unicode MS" w:hAnsi="Arial Unicode MS" w:cs="Arial Unicode MS"/>
              <w:i/>
              <w:sz w:val="22"/>
              <w:szCs w:val="22"/>
            </w:rPr>
            <w:t>✓</w:t>
          </w:r>
        </w:sdtContent>
      </w:sdt>
      <w:r w:rsidR="004172EB" w:rsidRPr="004764FE">
        <w:rPr>
          <w:rFonts w:ascii="Palatino Linotype" w:eastAsia="Palatino Linotype" w:hAnsi="Palatino Linotype" w:cs="Palatino Linotype"/>
          <w:i/>
          <w:sz w:val="22"/>
          <w:szCs w:val="22"/>
        </w:rPr>
        <w:t xml:space="preserve"> Listado de quienes fungieron como Representantes de Casilla (tanto personas propietarias como suplentes) </w:t>
      </w:r>
    </w:p>
    <w:p w14:paraId="63859BD3" w14:textId="77777777" w:rsidR="00CC6571" w:rsidRPr="004764FE" w:rsidRDefault="00F54C34">
      <w:pPr>
        <w:spacing w:line="276" w:lineRule="auto"/>
        <w:ind w:left="567" w:right="579"/>
        <w:jc w:val="both"/>
        <w:rPr>
          <w:rFonts w:ascii="Palatino Linotype" w:eastAsia="Palatino Linotype" w:hAnsi="Palatino Linotype" w:cs="Palatino Linotype"/>
          <w:i/>
          <w:sz w:val="22"/>
          <w:szCs w:val="22"/>
        </w:rPr>
      </w:pPr>
      <w:sdt>
        <w:sdtPr>
          <w:tag w:val="goog_rdk_1"/>
          <w:id w:val="-756828618"/>
        </w:sdtPr>
        <w:sdtEndPr/>
        <w:sdtContent>
          <w:r w:rsidR="004172EB" w:rsidRPr="004764FE">
            <w:rPr>
              <w:rFonts w:ascii="Arial Unicode MS" w:eastAsia="Arial Unicode MS" w:hAnsi="Arial Unicode MS" w:cs="Arial Unicode MS"/>
              <w:i/>
              <w:sz w:val="22"/>
              <w:szCs w:val="22"/>
            </w:rPr>
            <w:t>✓</w:t>
          </w:r>
        </w:sdtContent>
      </w:sdt>
      <w:r w:rsidR="004172EB" w:rsidRPr="004764FE">
        <w:rPr>
          <w:rFonts w:ascii="Palatino Linotype" w:eastAsia="Palatino Linotype" w:hAnsi="Palatino Linotype" w:cs="Palatino Linotype"/>
          <w:i/>
          <w:sz w:val="22"/>
          <w:szCs w:val="22"/>
        </w:rPr>
        <w:t xml:space="preserve"> Listado de quienes fungieron como Representantes Generales (tanto personas propietarias como suplentes) </w:t>
      </w:r>
    </w:p>
    <w:p w14:paraId="17B7CAF1"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8. ¿Durante el proceso electoral de 2024, los o las Representantes de Casilla recibieron alguna remuneración económica en forma de sueldos o salarios durante el período que ostentaron dicho nombramiento? </w:t>
      </w:r>
    </w:p>
    <w:p w14:paraId="00F13880"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9. En caso de ser afirmativa la respuesta a la pregunta anterior, durante el proceso electoral de 2024 ¿a cuánto ascendió dicha remuneración para cada Representante de Casilla?, refiriendo el distrito electoral correspondiente </w:t>
      </w:r>
    </w:p>
    <w:p w14:paraId="41113BC6"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10. ¿Durante el proceso electoral de 2024, los o las Representantes Generales recibieron alguna remuneración económica en forma de sueldos o salarios durante el período que ostentaron dicho nombramiento? </w:t>
      </w:r>
    </w:p>
    <w:p w14:paraId="4D2EFA64"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11. En caso de ser afirmativa la respuesta a la pregunta anterior, durante el proceso electoral de 2024 ¿a cuánto ascendió dicha remuneración para cada Representante General? refiriendo el distrito electoral correspondiente. </w:t>
      </w:r>
    </w:p>
    <w:p w14:paraId="1E489D01"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IV. Movilización del Voto </w:t>
      </w:r>
    </w:p>
    <w:p w14:paraId="62BBFE90"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12. Respecto al proceso electoral de 2024, favor de brindar la siguiente información: </w:t>
      </w:r>
    </w:p>
    <w:p w14:paraId="6121B3ED"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a. A nivel distrital, listado de las personas que conformaron su equipo encargado de la movilización del voto. </w:t>
      </w:r>
    </w:p>
    <w:p w14:paraId="65006E3A" w14:textId="77777777" w:rsidR="00CC6571" w:rsidRPr="004764FE" w:rsidRDefault="004172EB">
      <w:pPr>
        <w:spacing w:line="276" w:lineRule="auto"/>
        <w:ind w:left="567" w:right="579"/>
        <w:jc w:val="both"/>
        <w:rPr>
          <w:rFonts w:ascii="Palatino Linotype" w:eastAsia="Palatino Linotype" w:hAnsi="Palatino Linotype" w:cs="Palatino Linotype"/>
          <w:b/>
          <w:i/>
          <w:sz w:val="20"/>
          <w:szCs w:val="20"/>
        </w:rPr>
      </w:pPr>
      <w:r w:rsidRPr="004764FE">
        <w:rPr>
          <w:rFonts w:ascii="Palatino Linotype" w:eastAsia="Palatino Linotype" w:hAnsi="Palatino Linotype" w:cs="Palatino Linotype"/>
          <w:i/>
          <w:sz w:val="22"/>
          <w:szCs w:val="22"/>
        </w:rPr>
        <w:lastRenderedPageBreak/>
        <w:t>b. A nivel de sección electoral, listado de las personas que integraron las brigadas (o equivalente) para la movilización del voto.</w:t>
      </w:r>
    </w:p>
    <w:p w14:paraId="5C918CD2"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 xml:space="preserve">Modalidad elegida para la entrega de la información: </w:t>
      </w:r>
      <w:r w:rsidRPr="004764FE">
        <w:rPr>
          <w:rFonts w:ascii="Palatino Linotype" w:eastAsia="Palatino Linotype" w:hAnsi="Palatino Linotype" w:cs="Palatino Linotype"/>
          <w:sz w:val="22"/>
          <w:szCs w:val="22"/>
        </w:rPr>
        <w:t>a través del Sistema de Acceso a la Información Mexiquense.</w:t>
      </w:r>
    </w:p>
    <w:p w14:paraId="56D447C1" w14:textId="77777777" w:rsidR="00CC6571" w:rsidRPr="004764FE" w:rsidRDefault="00CC657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8D18D6F" w14:textId="77777777" w:rsidR="00CC6571" w:rsidRPr="004764FE" w:rsidRDefault="004172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 xml:space="preserve">Respuesta. </w:t>
      </w:r>
      <w:r w:rsidRPr="004764FE">
        <w:rPr>
          <w:rFonts w:ascii="Palatino Linotype" w:eastAsia="Palatino Linotype" w:hAnsi="Palatino Linotype" w:cs="Palatino Linotype"/>
          <w:sz w:val="22"/>
          <w:szCs w:val="22"/>
        </w:rPr>
        <w:t xml:space="preserve">Con fecha </w:t>
      </w:r>
      <w:r w:rsidRPr="004764FE">
        <w:rPr>
          <w:rFonts w:ascii="Palatino Linotype" w:eastAsia="Palatino Linotype" w:hAnsi="Palatino Linotype" w:cs="Palatino Linotype"/>
          <w:b/>
          <w:sz w:val="22"/>
          <w:szCs w:val="22"/>
        </w:rPr>
        <w:t>veintiséis de febrero de dos mil veinticinco</w:t>
      </w:r>
      <w:r w:rsidRPr="004764FE">
        <w:rPr>
          <w:rFonts w:ascii="Palatino Linotype" w:eastAsia="Palatino Linotype" w:hAnsi="Palatino Linotype" w:cs="Palatino Linotype"/>
          <w:sz w:val="22"/>
          <w:szCs w:val="22"/>
        </w:rPr>
        <w:t xml:space="preserve">, el </w:t>
      </w:r>
      <w:r w:rsidRPr="004764FE">
        <w:rPr>
          <w:rFonts w:ascii="Palatino Linotype" w:eastAsia="Palatino Linotype" w:hAnsi="Palatino Linotype" w:cs="Palatino Linotype"/>
          <w:b/>
          <w:sz w:val="22"/>
          <w:szCs w:val="22"/>
        </w:rPr>
        <w:t>SUJETO OBLIGADO</w:t>
      </w:r>
      <w:r w:rsidRPr="004764FE">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0A2B9865" w14:textId="77777777" w:rsidR="00CC6571" w:rsidRPr="004764FE" w:rsidRDefault="00CC6571">
      <w:pPr>
        <w:tabs>
          <w:tab w:val="left" w:pos="7371"/>
        </w:tabs>
        <w:spacing w:line="360" w:lineRule="auto"/>
        <w:ind w:right="616"/>
        <w:jc w:val="both"/>
        <w:rPr>
          <w:rFonts w:ascii="Palatino Linotype" w:eastAsia="Palatino Linotype" w:hAnsi="Palatino Linotype" w:cs="Palatino Linotype"/>
          <w:i/>
          <w:sz w:val="22"/>
          <w:szCs w:val="22"/>
        </w:rPr>
      </w:pPr>
      <w:bookmarkStart w:id="0" w:name="_heading=h.3znysh7" w:colFirst="0" w:colLast="0"/>
      <w:bookmarkEnd w:id="0"/>
    </w:p>
    <w:p w14:paraId="45820F97" w14:textId="77777777" w:rsidR="00CC6571" w:rsidRPr="004764FE" w:rsidRDefault="004172EB">
      <w:pPr>
        <w:pBdr>
          <w:top w:val="nil"/>
          <w:left w:val="nil"/>
          <w:bottom w:val="nil"/>
          <w:right w:val="nil"/>
          <w:between w:val="nil"/>
        </w:pBdr>
        <w:spacing w:line="360"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Los procesos electorales del 2024 fueron </w:t>
      </w:r>
      <w:proofErr w:type="gramStart"/>
      <w:r w:rsidRPr="004764FE">
        <w:rPr>
          <w:rFonts w:ascii="Palatino Linotype" w:eastAsia="Palatino Linotype" w:hAnsi="Palatino Linotype" w:cs="Palatino Linotype"/>
          <w:i/>
          <w:sz w:val="22"/>
          <w:szCs w:val="22"/>
        </w:rPr>
        <w:t>Presidente</w:t>
      </w:r>
      <w:proofErr w:type="gramEnd"/>
      <w:r w:rsidRPr="004764FE">
        <w:rPr>
          <w:rFonts w:ascii="Palatino Linotype" w:eastAsia="Palatino Linotype" w:hAnsi="Palatino Linotype" w:cs="Palatino Linotype"/>
          <w:i/>
          <w:sz w:val="22"/>
          <w:szCs w:val="22"/>
        </w:rPr>
        <w:t xml:space="preserve"> de México, Senadores, Diputados Federales, Diputados Locales y Ayuntamientos</w:t>
      </w:r>
    </w:p>
    <w:p w14:paraId="299CF6D6" w14:textId="77777777" w:rsidR="00CC6571" w:rsidRPr="004764FE" w:rsidRDefault="00CC6571">
      <w:pPr>
        <w:pBdr>
          <w:top w:val="nil"/>
          <w:left w:val="nil"/>
          <w:bottom w:val="nil"/>
          <w:right w:val="nil"/>
          <w:between w:val="nil"/>
        </w:pBdr>
        <w:spacing w:line="360" w:lineRule="auto"/>
        <w:ind w:left="567" w:right="579"/>
        <w:jc w:val="both"/>
        <w:rPr>
          <w:rFonts w:ascii="Palatino Linotype" w:eastAsia="Palatino Linotype" w:hAnsi="Palatino Linotype" w:cs="Palatino Linotype"/>
          <w:i/>
          <w:sz w:val="22"/>
          <w:szCs w:val="22"/>
        </w:rPr>
      </w:pPr>
    </w:p>
    <w:p w14:paraId="05B64790" w14:textId="77777777" w:rsidR="00CC6571" w:rsidRPr="004764FE" w:rsidRDefault="004172EB">
      <w:pPr>
        <w:numPr>
          <w:ilvl w:val="0"/>
          <w:numId w:val="7"/>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 xml:space="preserve">Interposición del recurso de revisión. </w:t>
      </w:r>
      <w:r w:rsidRPr="004764FE">
        <w:rPr>
          <w:rFonts w:ascii="Palatino Linotype" w:eastAsia="Palatino Linotype" w:hAnsi="Palatino Linotype" w:cs="Palatino Linotype"/>
          <w:sz w:val="22"/>
          <w:szCs w:val="22"/>
        </w:rPr>
        <w:t xml:space="preserve">Inconforme con la respuesta del </w:t>
      </w:r>
      <w:r w:rsidRPr="004764FE">
        <w:rPr>
          <w:rFonts w:ascii="Palatino Linotype" w:eastAsia="Palatino Linotype" w:hAnsi="Palatino Linotype" w:cs="Palatino Linotype"/>
          <w:b/>
          <w:sz w:val="22"/>
          <w:szCs w:val="22"/>
        </w:rPr>
        <w:t>SUJETO OBLIGADO</w:t>
      </w:r>
      <w:r w:rsidRPr="004764FE">
        <w:rPr>
          <w:rFonts w:ascii="Palatino Linotype" w:eastAsia="Palatino Linotype" w:hAnsi="Palatino Linotype" w:cs="Palatino Linotype"/>
          <w:sz w:val="22"/>
          <w:szCs w:val="22"/>
        </w:rPr>
        <w:t>, la persona</w:t>
      </w:r>
      <w:r w:rsidRPr="004764FE">
        <w:rPr>
          <w:rFonts w:ascii="Palatino Linotype" w:eastAsia="Palatino Linotype" w:hAnsi="Palatino Linotype" w:cs="Palatino Linotype"/>
          <w:b/>
          <w:sz w:val="22"/>
          <w:szCs w:val="22"/>
        </w:rPr>
        <w:t xml:space="preserve"> RECURRENTE</w:t>
      </w:r>
      <w:r w:rsidRPr="004764FE">
        <w:rPr>
          <w:rFonts w:ascii="Palatino Linotype" w:eastAsia="Palatino Linotype" w:hAnsi="Palatino Linotype" w:cs="Palatino Linotype"/>
          <w:sz w:val="22"/>
          <w:szCs w:val="22"/>
        </w:rPr>
        <w:t xml:space="preserve"> interpuso recurso de revisión a través del Sistema de Acceso a la Información Mexiquense en fecha </w:t>
      </w:r>
      <w:r w:rsidRPr="004764FE">
        <w:rPr>
          <w:rFonts w:ascii="Palatino Linotype" w:eastAsia="Palatino Linotype" w:hAnsi="Palatino Linotype" w:cs="Palatino Linotype"/>
          <w:b/>
          <w:sz w:val="22"/>
          <w:szCs w:val="22"/>
        </w:rPr>
        <w:t>seis de marzo de dos mil veinticinco</w:t>
      </w:r>
      <w:r w:rsidRPr="004764FE">
        <w:rPr>
          <w:rFonts w:ascii="Palatino Linotype" w:eastAsia="Palatino Linotype" w:hAnsi="Palatino Linotype" w:cs="Palatino Linotype"/>
          <w:sz w:val="22"/>
          <w:szCs w:val="22"/>
        </w:rPr>
        <w:t>, a través del cual expresó lo siguiente:</w:t>
      </w:r>
    </w:p>
    <w:p w14:paraId="3CE40E4B" w14:textId="77777777" w:rsidR="00CC6571" w:rsidRPr="004764FE" w:rsidRDefault="00CC6571">
      <w:pPr>
        <w:pBdr>
          <w:top w:val="nil"/>
          <w:left w:val="nil"/>
          <w:bottom w:val="nil"/>
          <w:right w:val="nil"/>
          <w:between w:val="nil"/>
        </w:pBdr>
        <w:tabs>
          <w:tab w:val="left" w:pos="426"/>
        </w:tabs>
        <w:spacing w:line="360" w:lineRule="auto"/>
        <w:ind w:right="693"/>
        <w:jc w:val="both"/>
        <w:rPr>
          <w:rFonts w:ascii="Palatino Linotype" w:eastAsia="Palatino Linotype" w:hAnsi="Palatino Linotype" w:cs="Palatino Linotype"/>
          <w:sz w:val="22"/>
          <w:szCs w:val="22"/>
        </w:rPr>
      </w:pPr>
    </w:p>
    <w:p w14:paraId="140528D1" w14:textId="77777777" w:rsidR="00CC6571" w:rsidRPr="004764FE" w:rsidRDefault="004172EB">
      <w:pPr>
        <w:spacing w:line="276" w:lineRule="auto"/>
        <w:ind w:left="567" w:right="693"/>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sz w:val="22"/>
          <w:szCs w:val="22"/>
        </w:rPr>
        <w:t>Acto impugnado. “</w:t>
      </w:r>
      <w:r w:rsidRPr="004764FE">
        <w:rPr>
          <w:rFonts w:ascii="Palatino Linotype" w:eastAsia="Palatino Linotype" w:hAnsi="Palatino Linotype" w:cs="Palatino Linotype"/>
          <w:i/>
          <w:sz w:val="22"/>
          <w:szCs w:val="22"/>
        </w:rPr>
        <w:t xml:space="preserve">Se entrego respuesta que no corresponde a lo requerido en la Solicitud: </w:t>
      </w:r>
      <w:r w:rsidRPr="004764FE">
        <w:rPr>
          <w:rFonts w:ascii="Palatino Linotype" w:eastAsia="Palatino Linotype" w:hAnsi="Palatino Linotype" w:cs="Palatino Linotype"/>
          <w:b/>
          <w:i/>
          <w:sz w:val="22"/>
          <w:szCs w:val="22"/>
        </w:rPr>
        <w:t>00008/PRI/IP/2025</w:t>
      </w:r>
      <w:r w:rsidRPr="004764FE">
        <w:rPr>
          <w:rFonts w:ascii="Palatino Linotype" w:eastAsia="Palatino Linotype" w:hAnsi="Palatino Linotype" w:cs="Palatino Linotype"/>
          <w:i/>
          <w:sz w:val="22"/>
          <w:szCs w:val="22"/>
        </w:rPr>
        <w:t xml:space="preserve"> Se entrego respuesta que no corresponde a lo requerido en la Solicitud: 00007/PRI/IP/2025” (Sic)</w:t>
      </w:r>
    </w:p>
    <w:p w14:paraId="24FB9E0A" w14:textId="77777777" w:rsidR="00CC6571" w:rsidRPr="004764FE" w:rsidRDefault="00CC6571">
      <w:pPr>
        <w:spacing w:line="276" w:lineRule="auto"/>
        <w:ind w:left="567" w:right="693"/>
        <w:rPr>
          <w:sz w:val="22"/>
          <w:szCs w:val="22"/>
        </w:rPr>
      </w:pPr>
    </w:p>
    <w:p w14:paraId="63EA9D61" w14:textId="77777777" w:rsidR="00CC6571" w:rsidRPr="004764FE" w:rsidRDefault="004172EB">
      <w:pPr>
        <w:pBdr>
          <w:top w:val="nil"/>
          <w:left w:val="nil"/>
          <w:bottom w:val="nil"/>
          <w:right w:val="nil"/>
          <w:between w:val="nil"/>
        </w:pBdr>
        <w:spacing w:line="276" w:lineRule="auto"/>
        <w:ind w:left="567" w:right="693"/>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sz w:val="22"/>
          <w:szCs w:val="22"/>
        </w:rPr>
        <w:t xml:space="preserve">Motivos de inconformidad. </w:t>
      </w:r>
      <w:r w:rsidRPr="004764FE">
        <w:rPr>
          <w:rFonts w:ascii="Palatino Linotype" w:eastAsia="Palatino Linotype" w:hAnsi="Palatino Linotype" w:cs="Palatino Linotype"/>
          <w:i/>
          <w:sz w:val="22"/>
          <w:szCs w:val="22"/>
        </w:rPr>
        <w:t xml:space="preserve">“La respuesta no corresponde a la información requerida en ambas solicitudes”. </w:t>
      </w:r>
    </w:p>
    <w:p w14:paraId="3AA47179" w14:textId="77777777" w:rsidR="00CC6571" w:rsidRPr="004764FE" w:rsidRDefault="00CC657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1A203A0" w14:textId="77777777" w:rsidR="00CC6571" w:rsidRPr="004764FE" w:rsidRDefault="004172EB">
      <w:pPr>
        <w:numPr>
          <w:ilvl w:val="0"/>
          <w:numId w:val="7"/>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ewvdwb4caf7d" w:colFirst="0" w:colLast="0"/>
      <w:bookmarkEnd w:id="1"/>
      <w:r w:rsidRPr="004764FE">
        <w:rPr>
          <w:rFonts w:ascii="Palatino Linotype" w:eastAsia="Palatino Linotype" w:hAnsi="Palatino Linotype" w:cs="Palatino Linotype"/>
          <w:b/>
          <w:sz w:val="22"/>
          <w:szCs w:val="22"/>
        </w:rPr>
        <w:t xml:space="preserve">Turno. </w:t>
      </w:r>
      <w:r w:rsidRPr="004764FE">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4764FE">
        <w:rPr>
          <w:rFonts w:ascii="Palatino Linotype" w:eastAsia="Palatino Linotype" w:hAnsi="Palatino Linotype" w:cs="Palatino Linotype"/>
          <w:b/>
          <w:sz w:val="22"/>
          <w:szCs w:val="22"/>
        </w:rPr>
        <w:t>02539/INFOEM/IP/RR/2025</w:t>
      </w:r>
      <w:r w:rsidRPr="004764FE">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4764FE">
        <w:rPr>
          <w:rFonts w:ascii="Palatino Linotype" w:eastAsia="Palatino Linotype" w:hAnsi="Palatino Linotype" w:cs="Palatino Linotype"/>
          <w:b/>
          <w:sz w:val="22"/>
          <w:szCs w:val="22"/>
        </w:rPr>
        <w:t>Guadalupe Ramírez Peña</w:t>
      </w:r>
      <w:r w:rsidRPr="004764FE">
        <w:rPr>
          <w:rFonts w:ascii="Palatino Linotype" w:eastAsia="Palatino Linotype" w:hAnsi="Palatino Linotype" w:cs="Palatino Linotype"/>
          <w:sz w:val="22"/>
          <w:szCs w:val="22"/>
        </w:rPr>
        <w:t>, para su análisis, estudio, elaboración del proyecto y presentación ante el Pleno de este Instituto.</w:t>
      </w:r>
    </w:p>
    <w:p w14:paraId="4F71F4B4" w14:textId="77777777" w:rsidR="00CC6571" w:rsidRPr="004764FE" w:rsidRDefault="00CC657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1C58697" w14:textId="77777777" w:rsidR="00CC6571" w:rsidRPr="004764FE" w:rsidRDefault="004172EB">
      <w:pPr>
        <w:numPr>
          <w:ilvl w:val="0"/>
          <w:numId w:val="7"/>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4764FE">
        <w:rPr>
          <w:rFonts w:ascii="Palatino Linotype" w:eastAsia="Palatino Linotype" w:hAnsi="Palatino Linotype" w:cs="Palatino Linotype"/>
          <w:b/>
          <w:sz w:val="22"/>
          <w:szCs w:val="22"/>
        </w:rPr>
        <w:t xml:space="preserve">Admisión del recurso de revisión: </w:t>
      </w:r>
      <w:r w:rsidRPr="004764FE">
        <w:rPr>
          <w:rFonts w:ascii="Palatino Linotype" w:eastAsia="Palatino Linotype" w:hAnsi="Palatino Linotype" w:cs="Palatino Linotype"/>
          <w:sz w:val="22"/>
          <w:szCs w:val="22"/>
        </w:rPr>
        <w:t xml:space="preserve">En fecha </w:t>
      </w:r>
      <w:r w:rsidRPr="004764FE">
        <w:rPr>
          <w:rFonts w:ascii="Palatino Linotype" w:eastAsia="Palatino Linotype" w:hAnsi="Palatino Linotype" w:cs="Palatino Linotype"/>
          <w:b/>
          <w:sz w:val="22"/>
          <w:szCs w:val="22"/>
        </w:rPr>
        <w:t>once de marzo de dos mil veinticinco</w:t>
      </w:r>
      <w:r w:rsidRPr="004764FE">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4764FE">
        <w:rPr>
          <w:rFonts w:ascii="Palatino Linotype" w:eastAsia="Palatino Linotype" w:hAnsi="Palatino Linotype" w:cs="Palatino Linotype"/>
          <w:b/>
          <w:sz w:val="22"/>
          <w:szCs w:val="22"/>
        </w:rPr>
        <w:t>SUJETO OBLIGADO</w:t>
      </w:r>
      <w:r w:rsidRPr="004764FE">
        <w:rPr>
          <w:rFonts w:ascii="Palatino Linotype" w:eastAsia="Palatino Linotype" w:hAnsi="Palatino Linotype" w:cs="Palatino Linotype"/>
          <w:sz w:val="22"/>
          <w:szCs w:val="22"/>
        </w:rPr>
        <w:t xml:space="preserve"> presentara su informe justificado.</w:t>
      </w:r>
    </w:p>
    <w:p w14:paraId="71C92997" w14:textId="77777777" w:rsidR="00CC6571" w:rsidRPr="004764FE" w:rsidRDefault="00CC657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D4D84C9" w14:textId="77777777" w:rsidR="00CC6571" w:rsidRPr="004764FE" w:rsidRDefault="004172EB">
      <w:pPr>
        <w:numPr>
          <w:ilvl w:val="0"/>
          <w:numId w:val="7"/>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Manifestaciones</w:t>
      </w:r>
      <w:r w:rsidRPr="004764FE">
        <w:rPr>
          <w:rFonts w:ascii="Palatino Linotype" w:eastAsia="Palatino Linotype" w:hAnsi="Palatino Linotype" w:cs="Palatino Linotype"/>
          <w:sz w:val="22"/>
          <w:szCs w:val="22"/>
        </w:rPr>
        <w:t xml:space="preserve">. En fecha </w:t>
      </w:r>
      <w:r w:rsidRPr="004764FE">
        <w:rPr>
          <w:rFonts w:ascii="Palatino Linotype" w:eastAsia="Palatino Linotype" w:hAnsi="Palatino Linotype" w:cs="Palatino Linotype"/>
          <w:b/>
          <w:sz w:val="22"/>
          <w:szCs w:val="22"/>
        </w:rPr>
        <w:t>trece de marzo de dos mil veinticinco</w:t>
      </w:r>
      <w:r w:rsidRPr="004764FE">
        <w:rPr>
          <w:rFonts w:ascii="Palatino Linotype" w:eastAsia="Palatino Linotype" w:hAnsi="Palatino Linotype" w:cs="Palatino Linotype"/>
          <w:sz w:val="22"/>
          <w:szCs w:val="22"/>
        </w:rPr>
        <w:t xml:space="preserve">, la parte Recurrente rindió sus manifestaciones al tenor de lo siguiente: </w:t>
      </w:r>
    </w:p>
    <w:p w14:paraId="31EBE178" w14:textId="77777777" w:rsidR="00CC6571" w:rsidRPr="004764FE" w:rsidRDefault="00CC657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1359940" w14:textId="77777777" w:rsidR="00CC6571" w:rsidRPr="004764FE" w:rsidRDefault="004172EB">
      <w:pPr>
        <w:numPr>
          <w:ilvl w:val="0"/>
          <w:numId w:val="1"/>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Acuse de respuesta. </w:t>
      </w:r>
    </w:p>
    <w:p w14:paraId="4045123A" w14:textId="77777777" w:rsidR="00CC6571" w:rsidRPr="004764FE" w:rsidRDefault="00CC6571">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sz w:val="22"/>
          <w:szCs w:val="22"/>
        </w:rPr>
      </w:pPr>
    </w:p>
    <w:p w14:paraId="34D91D14" w14:textId="77777777" w:rsidR="00CC6571" w:rsidRPr="004764FE" w:rsidRDefault="004172E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El </w:t>
      </w:r>
      <w:r w:rsidRPr="004764FE">
        <w:rPr>
          <w:rFonts w:ascii="Palatino Linotype" w:eastAsia="Palatino Linotype" w:hAnsi="Palatino Linotype" w:cs="Palatino Linotype"/>
          <w:b/>
          <w:sz w:val="22"/>
          <w:szCs w:val="22"/>
        </w:rPr>
        <w:t xml:space="preserve">SUJETO OBLIGADO </w:t>
      </w:r>
      <w:r w:rsidRPr="004764FE">
        <w:rPr>
          <w:rFonts w:ascii="Palatino Linotype" w:eastAsia="Palatino Linotype" w:hAnsi="Palatino Linotype" w:cs="Palatino Linotype"/>
          <w:sz w:val="22"/>
          <w:szCs w:val="22"/>
        </w:rPr>
        <w:t xml:space="preserve">fue omiso en rendir su informe justificado. </w:t>
      </w:r>
    </w:p>
    <w:p w14:paraId="083D5239" w14:textId="77777777" w:rsidR="00CC6571" w:rsidRPr="004764FE" w:rsidRDefault="00CC657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38812E6" w14:textId="77777777" w:rsidR="00CC6571" w:rsidRPr="004764FE" w:rsidRDefault="004172EB">
      <w:pPr>
        <w:numPr>
          <w:ilvl w:val="0"/>
          <w:numId w:val="7"/>
        </w:numPr>
        <w:pBdr>
          <w:top w:val="nil"/>
          <w:left w:val="nil"/>
          <w:bottom w:val="nil"/>
          <w:right w:val="nil"/>
          <w:between w:val="nil"/>
        </w:pBdr>
        <w:spacing w:after="160" w:line="360" w:lineRule="auto"/>
        <w:ind w:left="0" w:right="-7" w:firstLine="0"/>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Amp</w:t>
      </w:r>
      <w:r w:rsidRPr="004764FE">
        <w:rPr>
          <w:rFonts w:ascii="Palatino Linotype" w:eastAsia="Palatino Linotype" w:hAnsi="Palatino Linotype" w:cs="Palatino Linotype"/>
          <w:sz w:val="22"/>
          <w:szCs w:val="22"/>
        </w:rPr>
        <w:t>l</w:t>
      </w:r>
      <w:r w:rsidRPr="004764FE">
        <w:rPr>
          <w:rFonts w:ascii="Palatino Linotype" w:eastAsia="Palatino Linotype" w:hAnsi="Palatino Linotype" w:cs="Palatino Linotype"/>
          <w:b/>
          <w:sz w:val="22"/>
          <w:szCs w:val="22"/>
        </w:rPr>
        <w:t>iación de plazo:</w:t>
      </w:r>
      <w:r w:rsidRPr="004764FE">
        <w:rPr>
          <w:rFonts w:ascii="Palatino Linotype" w:eastAsia="Palatino Linotype" w:hAnsi="Palatino Linotype" w:cs="Palatino Linotype"/>
          <w:sz w:val="22"/>
          <w:szCs w:val="22"/>
        </w:rPr>
        <w:t xml:space="preserve"> El</w:t>
      </w:r>
      <w:r w:rsidRPr="004764FE">
        <w:rPr>
          <w:rFonts w:ascii="Palatino Linotype" w:eastAsia="Palatino Linotype" w:hAnsi="Palatino Linotype" w:cs="Palatino Linotype"/>
          <w:b/>
          <w:sz w:val="22"/>
          <w:szCs w:val="22"/>
        </w:rPr>
        <w:t xml:space="preserve"> veintidós de mayo de dos mil veinticinco</w:t>
      </w:r>
      <w:r w:rsidRPr="004764FE">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0649D242" w14:textId="77777777" w:rsidR="00CC6571" w:rsidRPr="004764FE" w:rsidRDefault="00CC6571">
      <w:pPr>
        <w:spacing w:line="360" w:lineRule="auto"/>
        <w:ind w:right="49"/>
        <w:jc w:val="both"/>
        <w:rPr>
          <w:rFonts w:ascii="Palatino Linotype" w:eastAsia="Palatino Linotype" w:hAnsi="Palatino Linotype" w:cs="Palatino Linotype"/>
          <w:sz w:val="22"/>
          <w:szCs w:val="22"/>
        </w:rPr>
      </w:pPr>
    </w:p>
    <w:p w14:paraId="5913D324"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897E983"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 </w:t>
      </w:r>
    </w:p>
    <w:p w14:paraId="26E633D6" w14:textId="77777777" w:rsidR="004172EB"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w:t>
      </w:r>
      <w:r w:rsidRPr="004764FE">
        <w:rPr>
          <w:rFonts w:ascii="Palatino Linotype" w:eastAsia="Palatino Linotype" w:hAnsi="Palatino Linotype" w:cs="Palatino Linotype"/>
          <w:sz w:val="22"/>
          <w:szCs w:val="22"/>
        </w:rPr>
        <w:lastRenderedPageBreak/>
        <w:t>parámetros establecidos por diversos órganos jurisdiccionales federales, aplicables también en procedimientos análogos, como el que nos ocupa.</w:t>
      </w:r>
    </w:p>
    <w:p w14:paraId="685F6C23" w14:textId="77777777" w:rsidR="004172EB" w:rsidRPr="004764FE" w:rsidRDefault="004172EB">
      <w:pPr>
        <w:spacing w:line="360" w:lineRule="auto"/>
        <w:ind w:right="49"/>
        <w:jc w:val="both"/>
        <w:rPr>
          <w:rFonts w:ascii="Palatino Linotype" w:eastAsia="Palatino Linotype" w:hAnsi="Palatino Linotype" w:cs="Palatino Linotype"/>
          <w:sz w:val="22"/>
          <w:szCs w:val="22"/>
        </w:rPr>
      </w:pPr>
    </w:p>
    <w:p w14:paraId="2FC45AED"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AE0F245" w14:textId="77777777" w:rsidR="00CC6571" w:rsidRPr="004764FE" w:rsidRDefault="00CC6571">
      <w:pPr>
        <w:spacing w:line="360" w:lineRule="auto"/>
        <w:ind w:right="49"/>
        <w:jc w:val="both"/>
        <w:rPr>
          <w:rFonts w:ascii="Palatino Linotype" w:eastAsia="Palatino Linotype" w:hAnsi="Palatino Linotype" w:cs="Palatino Linotype"/>
          <w:sz w:val="22"/>
          <w:szCs w:val="22"/>
        </w:rPr>
      </w:pPr>
    </w:p>
    <w:p w14:paraId="42BAEF13"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872739D" w14:textId="77777777" w:rsidR="00CC6571" w:rsidRPr="004764FE" w:rsidRDefault="00CC6571">
      <w:pPr>
        <w:spacing w:line="360" w:lineRule="auto"/>
        <w:ind w:right="49"/>
        <w:jc w:val="both"/>
        <w:rPr>
          <w:rFonts w:ascii="Palatino Linotype" w:eastAsia="Palatino Linotype" w:hAnsi="Palatino Linotype" w:cs="Palatino Linotype"/>
          <w:sz w:val="22"/>
          <w:szCs w:val="22"/>
        </w:rPr>
      </w:pPr>
    </w:p>
    <w:p w14:paraId="79C9FAFD"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4AEBB83" w14:textId="77777777" w:rsidR="00CC6571" w:rsidRPr="004764FE" w:rsidRDefault="00CC6571">
      <w:pPr>
        <w:spacing w:line="360" w:lineRule="auto"/>
        <w:ind w:right="49"/>
        <w:jc w:val="both"/>
        <w:rPr>
          <w:rFonts w:ascii="Palatino Linotype" w:eastAsia="Palatino Linotype" w:hAnsi="Palatino Linotype" w:cs="Palatino Linotype"/>
          <w:sz w:val="22"/>
          <w:szCs w:val="22"/>
        </w:rPr>
      </w:pPr>
    </w:p>
    <w:p w14:paraId="4E5C7751" w14:textId="77777777" w:rsidR="00CC6571" w:rsidRPr="004764FE" w:rsidRDefault="004172EB">
      <w:pPr>
        <w:tabs>
          <w:tab w:val="left" w:pos="709"/>
        </w:tabs>
        <w:spacing w:line="360" w:lineRule="auto"/>
        <w:ind w:left="567" w:right="560"/>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a)    Complejidad del asunto:</w:t>
      </w:r>
      <w:r w:rsidRPr="004764FE">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4C5A3963" w14:textId="77777777" w:rsidR="00CC6571" w:rsidRPr="004764FE" w:rsidRDefault="004172EB">
      <w:pPr>
        <w:tabs>
          <w:tab w:val="left" w:pos="709"/>
        </w:tabs>
        <w:spacing w:line="360" w:lineRule="auto"/>
        <w:ind w:left="567" w:right="560"/>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b)   Actividad Procesal del interesado</w:t>
      </w:r>
      <w:r w:rsidRPr="004764FE">
        <w:rPr>
          <w:rFonts w:ascii="Palatino Linotype" w:eastAsia="Palatino Linotype" w:hAnsi="Palatino Linotype" w:cs="Palatino Linotype"/>
          <w:sz w:val="22"/>
          <w:szCs w:val="22"/>
        </w:rPr>
        <w:t>: Acciones u omisiones del interesado.</w:t>
      </w:r>
    </w:p>
    <w:p w14:paraId="3C587870" w14:textId="77777777" w:rsidR="00CC6571" w:rsidRPr="004764FE" w:rsidRDefault="004172EB">
      <w:pPr>
        <w:tabs>
          <w:tab w:val="left" w:pos="851"/>
        </w:tabs>
        <w:spacing w:line="360" w:lineRule="auto"/>
        <w:ind w:left="567" w:right="560"/>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c)  Conducta de la Autoridad:</w:t>
      </w:r>
      <w:r w:rsidRPr="004764FE">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91122A0" w14:textId="77777777" w:rsidR="00CC6571" w:rsidRPr="004764FE" w:rsidRDefault="004172EB">
      <w:pPr>
        <w:tabs>
          <w:tab w:val="left" w:pos="851"/>
        </w:tabs>
        <w:spacing w:line="360" w:lineRule="auto"/>
        <w:ind w:left="567" w:right="560"/>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d) La afectación generada en la situación jurídica de la persona involucrada en el proceso:</w:t>
      </w:r>
      <w:r w:rsidRPr="004764FE">
        <w:rPr>
          <w:rFonts w:ascii="Palatino Linotype" w:eastAsia="Palatino Linotype" w:hAnsi="Palatino Linotype" w:cs="Palatino Linotype"/>
          <w:sz w:val="22"/>
          <w:szCs w:val="22"/>
        </w:rPr>
        <w:t xml:space="preserve"> Violación a sus derechos humanos.</w:t>
      </w:r>
    </w:p>
    <w:p w14:paraId="116A27F9" w14:textId="77777777" w:rsidR="00CC6571" w:rsidRPr="004764FE" w:rsidRDefault="00CC6571">
      <w:pPr>
        <w:spacing w:line="360" w:lineRule="auto"/>
        <w:ind w:right="49"/>
        <w:jc w:val="both"/>
        <w:rPr>
          <w:rFonts w:ascii="Palatino Linotype" w:eastAsia="Palatino Linotype" w:hAnsi="Palatino Linotype" w:cs="Palatino Linotype"/>
          <w:sz w:val="22"/>
          <w:szCs w:val="22"/>
        </w:rPr>
      </w:pPr>
    </w:p>
    <w:p w14:paraId="308C38C0"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w:t>
      </w:r>
      <w:r w:rsidRPr="004764FE">
        <w:rPr>
          <w:rFonts w:ascii="Palatino Linotype" w:eastAsia="Palatino Linotype" w:hAnsi="Palatino Linotype" w:cs="Palatino Linotype"/>
          <w:sz w:val="22"/>
          <w:szCs w:val="22"/>
        </w:rPr>
        <w:lastRenderedPageBreak/>
        <w:t>excluyente de responsabilidad en relación con la actuación del funcionario, como ha acontecido en el caso que nos ocupa.</w:t>
      </w:r>
    </w:p>
    <w:p w14:paraId="0E69E78F"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 </w:t>
      </w:r>
    </w:p>
    <w:p w14:paraId="0FE50935"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4764FE">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4764FE">
        <w:rPr>
          <w:rFonts w:ascii="Palatino Linotype" w:eastAsia="Palatino Linotype" w:hAnsi="Palatino Linotype" w:cs="Palatino Linotype"/>
          <w:sz w:val="22"/>
          <w:szCs w:val="22"/>
        </w:rPr>
        <w:t>, visible en la Gaceta del Seminario Judicial de la Federación con el registro digital 205635.</w:t>
      </w:r>
    </w:p>
    <w:p w14:paraId="609EE8D4"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 </w:t>
      </w:r>
    </w:p>
    <w:p w14:paraId="4B56FE28"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3612902" w14:textId="77777777" w:rsidR="00CC6571" w:rsidRPr="004764FE" w:rsidRDefault="00CC6571">
      <w:pPr>
        <w:spacing w:line="360" w:lineRule="auto"/>
        <w:ind w:right="49"/>
        <w:jc w:val="both"/>
        <w:rPr>
          <w:rFonts w:ascii="Palatino Linotype" w:eastAsia="Palatino Linotype" w:hAnsi="Palatino Linotype" w:cs="Palatino Linotype"/>
          <w:sz w:val="22"/>
          <w:szCs w:val="22"/>
        </w:rPr>
      </w:pPr>
    </w:p>
    <w:p w14:paraId="216F21D2"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F7144F0" w14:textId="77777777" w:rsidR="00CC6571" w:rsidRPr="004764FE" w:rsidRDefault="004172EB">
      <w:pPr>
        <w:spacing w:line="360" w:lineRule="auto"/>
        <w:ind w:left="567" w:right="560"/>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4764FE">
        <w:rPr>
          <w:rFonts w:ascii="Palatino Linotype" w:eastAsia="Palatino Linotype" w:hAnsi="Palatino Linotype" w:cs="Palatino Linotype"/>
          <w:sz w:val="22"/>
          <w:szCs w:val="22"/>
        </w:rPr>
        <w:t xml:space="preserve"> consultable en el Seminario Judicial de la Federación y su gaceta, con el registro digital 2002351.</w:t>
      </w:r>
    </w:p>
    <w:p w14:paraId="776E883F" w14:textId="77777777" w:rsidR="00CC6571" w:rsidRPr="004764FE" w:rsidRDefault="004172EB">
      <w:pPr>
        <w:spacing w:line="360" w:lineRule="auto"/>
        <w:ind w:left="567" w:right="560"/>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 </w:t>
      </w:r>
    </w:p>
    <w:p w14:paraId="666DC9A7" w14:textId="77777777" w:rsidR="00CC6571" w:rsidRPr="004764FE" w:rsidRDefault="004172EB">
      <w:pPr>
        <w:spacing w:line="360" w:lineRule="auto"/>
        <w:ind w:left="567" w:right="560"/>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lastRenderedPageBreak/>
        <w:t>“PLAZO RAZONABLE PARA RESOLVER. CONCEPTO Y ELEMENTOS QUE LO INTEGRAN A LA LUZ DEL DERECHO INTERNACIONAL DE LOS DERECHOS HUMANOS.”,</w:t>
      </w:r>
      <w:r w:rsidRPr="004764FE">
        <w:rPr>
          <w:rFonts w:ascii="Palatino Linotype" w:eastAsia="Palatino Linotype" w:hAnsi="Palatino Linotype" w:cs="Palatino Linotype"/>
          <w:sz w:val="22"/>
          <w:szCs w:val="22"/>
        </w:rPr>
        <w:t xml:space="preserve"> visible en el Seminario Judicial de la Federación y su gaceta, con el registro digital 2002350.</w:t>
      </w:r>
    </w:p>
    <w:p w14:paraId="1CDDF3BF" w14:textId="77777777" w:rsidR="00CC6571" w:rsidRPr="004764FE" w:rsidRDefault="00CC657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9DCA555" w14:textId="77777777" w:rsidR="00CC6571" w:rsidRPr="004764FE" w:rsidRDefault="004172E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r w:rsidRPr="004764FE">
        <w:rPr>
          <w:rFonts w:ascii="Palatino Linotype" w:eastAsia="Palatino Linotype" w:hAnsi="Palatino Linotype" w:cs="Palatino Linotype"/>
          <w:sz w:val="18"/>
          <w:szCs w:val="18"/>
        </w:rPr>
        <w:t xml:space="preserve"> </w:t>
      </w:r>
    </w:p>
    <w:p w14:paraId="70BF512B" w14:textId="77777777" w:rsidR="00CC6571" w:rsidRPr="004764FE" w:rsidRDefault="00CC6571">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699CDA9" w14:textId="77777777" w:rsidR="00CC6571" w:rsidRPr="004764FE" w:rsidRDefault="004172EB">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 xml:space="preserve">Cierre de instrucción. </w:t>
      </w:r>
      <w:r w:rsidRPr="004764FE">
        <w:rPr>
          <w:rFonts w:ascii="Palatino Linotype" w:eastAsia="Palatino Linotype" w:hAnsi="Palatino Linotype" w:cs="Palatino Linotype"/>
          <w:sz w:val="22"/>
          <w:szCs w:val="22"/>
        </w:rPr>
        <w:t xml:space="preserve">El </w:t>
      </w:r>
      <w:r w:rsidRPr="004764FE">
        <w:rPr>
          <w:rFonts w:ascii="Palatino Linotype" w:eastAsia="Palatino Linotype" w:hAnsi="Palatino Linotype" w:cs="Palatino Linotype"/>
          <w:b/>
          <w:sz w:val="22"/>
          <w:szCs w:val="22"/>
        </w:rPr>
        <w:t>veintidós de mayo de dos mil veinticinco</w:t>
      </w:r>
      <w:r w:rsidRPr="004764FE">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573D418" w14:textId="77777777" w:rsidR="00CC6571" w:rsidRPr="004764FE" w:rsidRDefault="00CC657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479C4E65"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27862F0"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6F7880C1" w14:textId="77777777" w:rsidR="00CC6571" w:rsidRPr="004764FE" w:rsidRDefault="004172EB">
      <w:pPr>
        <w:numPr>
          <w:ilvl w:val="0"/>
          <w:numId w:val="6"/>
        </w:numPr>
        <w:pBdr>
          <w:top w:val="nil"/>
          <w:left w:val="nil"/>
          <w:bottom w:val="nil"/>
          <w:right w:val="nil"/>
          <w:between w:val="nil"/>
        </w:pBdr>
        <w:spacing w:line="360" w:lineRule="auto"/>
        <w:ind w:left="-142" w:firstLine="0"/>
        <w:jc w:val="center"/>
        <w:rPr>
          <w:rFonts w:ascii="Palatino Linotype" w:eastAsia="Palatino Linotype" w:hAnsi="Palatino Linotype" w:cs="Palatino Linotype"/>
          <w:b/>
          <w:sz w:val="22"/>
          <w:szCs w:val="22"/>
        </w:rPr>
      </w:pPr>
      <w:bookmarkStart w:id="3" w:name="_heading=h.30j0zll" w:colFirst="0" w:colLast="0"/>
      <w:bookmarkEnd w:id="3"/>
      <w:r w:rsidRPr="004764FE">
        <w:rPr>
          <w:rFonts w:ascii="Palatino Linotype" w:eastAsia="Palatino Linotype" w:hAnsi="Palatino Linotype" w:cs="Palatino Linotype"/>
          <w:b/>
          <w:sz w:val="22"/>
          <w:szCs w:val="22"/>
        </w:rPr>
        <w:t>C O N S I D E R A N D O:</w:t>
      </w:r>
    </w:p>
    <w:p w14:paraId="7CF057B5" w14:textId="77777777" w:rsidR="00CC6571" w:rsidRPr="004764FE" w:rsidRDefault="00CC6571">
      <w:pPr>
        <w:pBdr>
          <w:top w:val="nil"/>
          <w:left w:val="nil"/>
          <w:bottom w:val="nil"/>
          <w:right w:val="nil"/>
          <w:between w:val="nil"/>
        </w:pBdr>
        <w:spacing w:line="360" w:lineRule="auto"/>
        <w:ind w:left="-142"/>
        <w:jc w:val="center"/>
        <w:rPr>
          <w:rFonts w:ascii="Palatino Linotype" w:eastAsia="Palatino Linotype" w:hAnsi="Palatino Linotype" w:cs="Palatino Linotype"/>
          <w:b/>
          <w:sz w:val="22"/>
          <w:szCs w:val="22"/>
        </w:rPr>
      </w:pPr>
    </w:p>
    <w:p w14:paraId="2B61B4AA"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Primero. Competencia.</w:t>
      </w:r>
      <w:r w:rsidRPr="004764F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w:t>
      </w:r>
      <w:r w:rsidRPr="004764FE">
        <w:rPr>
          <w:rFonts w:ascii="Palatino Linotype" w:eastAsia="Palatino Linotype" w:hAnsi="Palatino Linotype" w:cs="Palatino Linotype"/>
          <w:sz w:val="22"/>
          <w:szCs w:val="22"/>
        </w:rPr>
        <w:lastRenderedPageBreak/>
        <w:t>del Instituto de Transparencia, Acceso a la Información Pública y Protección de Datos Personales del Estado de México y Municipios.</w:t>
      </w:r>
    </w:p>
    <w:p w14:paraId="5E5CA59D" w14:textId="77777777" w:rsidR="00CC6571" w:rsidRPr="004764FE" w:rsidRDefault="00CC6571">
      <w:pPr>
        <w:spacing w:line="360" w:lineRule="auto"/>
        <w:jc w:val="both"/>
        <w:rPr>
          <w:rFonts w:ascii="Palatino Linotype" w:eastAsia="Palatino Linotype" w:hAnsi="Palatino Linotype" w:cs="Palatino Linotype"/>
          <w:b/>
          <w:sz w:val="22"/>
          <w:szCs w:val="22"/>
        </w:rPr>
      </w:pPr>
    </w:p>
    <w:p w14:paraId="234A594B"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Segundo. Oportunidad y Procedibilidad del Recurso de Revisión</w:t>
      </w:r>
      <w:r w:rsidRPr="004764FE">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650633E"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04FC28EE"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4764FE">
        <w:rPr>
          <w:rFonts w:ascii="Palatino Linotype" w:eastAsia="Palatino Linotype" w:hAnsi="Palatino Linotype" w:cs="Palatino Linotype"/>
          <w:b/>
          <w:sz w:val="22"/>
          <w:szCs w:val="22"/>
        </w:rPr>
        <w:t>SUJETO OBLIGADO</w:t>
      </w:r>
      <w:r w:rsidRPr="004764FE">
        <w:rPr>
          <w:rFonts w:ascii="Palatino Linotype" w:eastAsia="Palatino Linotype" w:hAnsi="Palatino Linotype" w:cs="Palatino Linotype"/>
          <w:sz w:val="22"/>
          <w:szCs w:val="22"/>
        </w:rPr>
        <w:t xml:space="preserve"> proporcionó su respuesta a la solicitud de información el </w:t>
      </w:r>
      <w:r w:rsidRPr="004764FE">
        <w:rPr>
          <w:rFonts w:ascii="Palatino Linotype" w:eastAsia="Palatino Linotype" w:hAnsi="Palatino Linotype" w:cs="Palatino Linotype"/>
          <w:b/>
          <w:sz w:val="22"/>
          <w:szCs w:val="22"/>
        </w:rPr>
        <w:t>veintiséis de febrero de dos mil veinticinco</w:t>
      </w:r>
      <w:r w:rsidRPr="004764FE">
        <w:rPr>
          <w:rFonts w:ascii="Palatino Linotype" w:eastAsia="Palatino Linotype" w:hAnsi="Palatino Linotype" w:cs="Palatino Linotype"/>
          <w:sz w:val="22"/>
          <w:szCs w:val="22"/>
        </w:rPr>
        <w:t xml:space="preserve">, y la persona </w:t>
      </w:r>
      <w:r w:rsidRPr="004764FE">
        <w:rPr>
          <w:rFonts w:ascii="Palatino Linotype" w:eastAsia="Palatino Linotype" w:hAnsi="Palatino Linotype" w:cs="Palatino Linotype"/>
          <w:b/>
          <w:sz w:val="22"/>
          <w:szCs w:val="22"/>
        </w:rPr>
        <w:t>RECURRENTE</w:t>
      </w:r>
      <w:r w:rsidRPr="004764FE">
        <w:rPr>
          <w:rFonts w:ascii="Palatino Linotype" w:eastAsia="Palatino Linotype" w:hAnsi="Palatino Linotype" w:cs="Palatino Linotype"/>
          <w:sz w:val="22"/>
          <w:szCs w:val="22"/>
        </w:rPr>
        <w:t xml:space="preserve"> presentó su recurso de revisión el </w:t>
      </w:r>
      <w:r w:rsidRPr="004764FE">
        <w:rPr>
          <w:rFonts w:ascii="Palatino Linotype" w:eastAsia="Palatino Linotype" w:hAnsi="Palatino Linotype" w:cs="Palatino Linotype"/>
          <w:b/>
          <w:sz w:val="22"/>
          <w:szCs w:val="22"/>
        </w:rPr>
        <w:t>seis de marzo de dos mil veinticinco</w:t>
      </w:r>
      <w:r w:rsidRPr="004764FE">
        <w:rPr>
          <w:rFonts w:ascii="Palatino Linotype" w:eastAsia="Palatino Linotype" w:hAnsi="Palatino Linotype" w:cs="Palatino Linotype"/>
          <w:sz w:val="22"/>
          <w:szCs w:val="22"/>
        </w:rPr>
        <w:t>;</w:t>
      </w:r>
      <w:r w:rsidRPr="004764FE">
        <w:rPr>
          <w:rFonts w:ascii="Palatino Linotype" w:eastAsia="Palatino Linotype" w:hAnsi="Palatino Linotype" w:cs="Palatino Linotype"/>
          <w:b/>
          <w:sz w:val="22"/>
          <w:szCs w:val="22"/>
        </w:rPr>
        <w:t xml:space="preserve"> </w:t>
      </w:r>
      <w:r w:rsidRPr="004764FE">
        <w:rPr>
          <w:rFonts w:ascii="Palatino Linotype" w:eastAsia="Palatino Linotype" w:hAnsi="Palatino Linotype" w:cs="Palatino Linotype"/>
          <w:sz w:val="22"/>
          <w:szCs w:val="22"/>
        </w:rPr>
        <w:t xml:space="preserve">esto es al siguiente día hábil en que tuvo conocimiento de la respuesta. </w:t>
      </w:r>
    </w:p>
    <w:p w14:paraId="58BAD90C" w14:textId="77777777" w:rsidR="00CC6571" w:rsidRPr="004764FE" w:rsidRDefault="00CC6571">
      <w:pPr>
        <w:spacing w:line="276" w:lineRule="auto"/>
        <w:ind w:right="843"/>
        <w:jc w:val="both"/>
        <w:rPr>
          <w:rFonts w:ascii="Palatino Linotype" w:eastAsia="Palatino Linotype" w:hAnsi="Palatino Linotype" w:cs="Palatino Linotype"/>
          <w:i/>
          <w:sz w:val="22"/>
          <w:szCs w:val="22"/>
        </w:rPr>
      </w:pPr>
    </w:p>
    <w:p w14:paraId="1325901B"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316211F"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VI de la ley de la materia, que a la letra dice:</w:t>
      </w:r>
    </w:p>
    <w:p w14:paraId="2301566A" w14:textId="77777777" w:rsidR="00CC6571" w:rsidRPr="004764FE" w:rsidRDefault="00CC6571">
      <w:pPr>
        <w:spacing w:line="360" w:lineRule="auto"/>
        <w:ind w:left="567"/>
        <w:jc w:val="both"/>
        <w:rPr>
          <w:rFonts w:ascii="Palatino Linotype" w:eastAsia="Palatino Linotype" w:hAnsi="Palatino Linotype" w:cs="Palatino Linotype"/>
          <w:sz w:val="22"/>
          <w:szCs w:val="22"/>
        </w:rPr>
      </w:pPr>
    </w:p>
    <w:p w14:paraId="055CE42C" w14:textId="77777777" w:rsidR="00CC6571" w:rsidRPr="004764FE" w:rsidRDefault="004172EB">
      <w:pPr>
        <w:spacing w:line="276" w:lineRule="auto"/>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r w:rsidRPr="004764FE">
        <w:rPr>
          <w:rFonts w:ascii="Palatino Linotype" w:eastAsia="Palatino Linotype" w:hAnsi="Palatino Linotype" w:cs="Palatino Linotype"/>
          <w:b/>
          <w:i/>
          <w:sz w:val="22"/>
          <w:szCs w:val="22"/>
        </w:rPr>
        <w:t xml:space="preserve">Artículo 179. </w:t>
      </w:r>
      <w:r w:rsidRPr="004764F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7AA2049" w14:textId="77777777" w:rsidR="00CC6571" w:rsidRPr="004764FE" w:rsidRDefault="004172EB">
      <w:pPr>
        <w:spacing w:line="276" w:lineRule="auto"/>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p>
    <w:p w14:paraId="34A5621E" w14:textId="77777777" w:rsidR="00CC6571" w:rsidRPr="004764FE" w:rsidRDefault="004172EB">
      <w:pPr>
        <w:spacing w:line="276" w:lineRule="auto"/>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VI. La entrega de información que no corresponda con lo solicitado;</w:t>
      </w:r>
    </w:p>
    <w:p w14:paraId="47B1EB52" w14:textId="77777777" w:rsidR="00CC6571" w:rsidRPr="004764FE" w:rsidRDefault="004172EB">
      <w:pPr>
        <w:spacing w:line="276" w:lineRule="auto"/>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 </w:t>
      </w:r>
    </w:p>
    <w:p w14:paraId="0F9D7B23" w14:textId="77777777" w:rsidR="00CC6571" w:rsidRPr="004764FE" w:rsidRDefault="00CC6571">
      <w:pPr>
        <w:spacing w:line="360" w:lineRule="auto"/>
        <w:ind w:right="616"/>
        <w:jc w:val="both"/>
        <w:rPr>
          <w:rFonts w:ascii="Palatino Linotype" w:eastAsia="Palatino Linotype" w:hAnsi="Palatino Linotype" w:cs="Palatino Linotype"/>
          <w:i/>
          <w:sz w:val="22"/>
          <w:szCs w:val="22"/>
        </w:rPr>
      </w:pPr>
    </w:p>
    <w:p w14:paraId="2789B918"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lastRenderedPageBreak/>
        <w:t>Tercero. Materia de Revisión</w:t>
      </w:r>
      <w:r w:rsidRPr="004764FE">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VI del artículo 179 de la Ley de Transparencia y Acceso a la Información Pública del Estado de México y Municipios.  </w:t>
      </w:r>
    </w:p>
    <w:p w14:paraId="698E9D37"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1F323C78"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 xml:space="preserve">Cuarto. Estudio de fondo del asunto. </w:t>
      </w:r>
      <w:r w:rsidRPr="004764FE">
        <w:rPr>
          <w:rFonts w:ascii="Palatino Linotype" w:eastAsia="Palatino Linotype" w:hAnsi="Palatino Linotype" w:cs="Palatino Linotype"/>
          <w:sz w:val="22"/>
          <w:szCs w:val="22"/>
        </w:rPr>
        <w:t>Es conveniente analizar si la respuesta del Sujeto Obligado</w:t>
      </w:r>
      <w:r w:rsidRPr="004764FE">
        <w:rPr>
          <w:rFonts w:ascii="Palatino Linotype" w:eastAsia="Palatino Linotype" w:hAnsi="Palatino Linotype" w:cs="Palatino Linotype"/>
          <w:b/>
          <w:sz w:val="22"/>
          <w:szCs w:val="22"/>
        </w:rPr>
        <w:t xml:space="preserve"> </w:t>
      </w:r>
      <w:r w:rsidRPr="004764FE">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5469A3D"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6097FD69" w14:textId="77777777" w:rsidR="00CC6571" w:rsidRPr="004764FE" w:rsidRDefault="004172EB">
      <w:pPr>
        <w:tabs>
          <w:tab w:val="left" w:pos="851"/>
        </w:tabs>
        <w:spacing w:line="276" w:lineRule="auto"/>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r w:rsidRPr="004764FE">
        <w:rPr>
          <w:rFonts w:ascii="Palatino Linotype" w:eastAsia="Palatino Linotype" w:hAnsi="Palatino Linotype" w:cs="Palatino Linotype"/>
          <w:b/>
          <w:i/>
          <w:sz w:val="22"/>
          <w:szCs w:val="22"/>
        </w:rPr>
        <w:t>Artículo 4</w:t>
      </w:r>
      <w:r w:rsidRPr="004764F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1E18A86" w14:textId="77777777" w:rsidR="00CC6571" w:rsidRPr="004764FE" w:rsidRDefault="004172EB">
      <w:pPr>
        <w:tabs>
          <w:tab w:val="left" w:pos="851"/>
        </w:tabs>
        <w:spacing w:line="276" w:lineRule="auto"/>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764F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48C074E" w14:textId="77777777" w:rsidR="00CC6571" w:rsidRPr="004764FE" w:rsidRDefault="004172EB">
      <w:pPr>
        <w:tabs>
          <w:tab w:val="left" w:pos="851"/>
        </w:tabs>
        <w:spacing w:line="276" w:lineRule="auto"/>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764FE">
        <w:rPr>
          <w:rFonts w:ascii="Palatino Linotype" w:eastAsia="Palatino Linotype" w:hAnsi="Palatino Linotype" w:cs="Palatino Linotype"/>
          <w:i/>
          <w:sz w:val="22"/>
          <w:szCs w:val="22"/>
        </w:rPr>
        <w:t>.”</w:t>
      </w:r>
    </w:p>
    <w:p w14:paraId="0B00FFE6"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4065D5C0"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Esto es, que los Sujetos Obligados tiene la obligación o deber de atender las solicitudes de acceso a la información pública que se les hagan de su conocimiento y proporcionar la información </w:t>
      </w:r>
      <w:r w:rsidRPr="004764FE">
        <w:rPr>
          <w:rFonts w:ascii="Palatino Linotype" w:eastAsia="Palatino Linotype" w:hAnsi="Palatino Linotype" w:cs="Palatino Linotype"/>
          <w:sz w:val="22"/>
          <w:szCs w:val="22"/>
        </w:rPr>
        <w:lastRenderedPageBreak/>
        <w:t>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DC5ED43" w14:textId="77777777" w:rsidR="00CC6571" w:rsidRPr="004764FE" w:rsidRDefault="00CC6571">
      <w:pPr>
        <w:spacing w:line="360" w:lineRule="auto"/>
        <w:ind w:right="616"/>
        <w:jc w:val="both"/>
        <w:rPr>
          <w:rFonts w:ascii="Palatino Linotype" w:eastAsia="Palatino Linotype" w:hAnsi="Palatino Linotype" w:cs="Palatino Linotype"/>
          <w:sz w:val="22"/>
          <w:szCs w:val="22"/>
        </w:rPr>
      </w:pPr>
    </w:p>
    <w:p w14:paraId="4D2BD3E5" w14:textId="77777777" w:rsidR="00CC6571" w:rsidRPr="004764FE" w:rsidRDefault="004172EB">
      <w:pPr>
        <w:tabs>
          <w:tab w:val="left" w:pos="6804"/>
        </w:tabs>
        <w:spacing w:line="276" w:lineRule="auto"/>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r w:rsidRPr="004764FE">
        <w:rPr>
          <w:rFonts w:ascii="Palatino Linotype" w:eastAsia="Palatino Linotype" w:hAnsi="Palatino Linotype" w:cs="Palatino Linotype"/>
          <w:b/>
          <w:i/>
          <w:sz w:val="22"/>
          <w:szCs w:val="22"/>
        </w:rPr>
        <w:t>Artículo 12.-</w:t>
      </w:r>
      <w:r w:rsidRPr="004764F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56CC6A5" w14:textId="77777777" w:rsidR="00CC6571" w:rsidRPr="004764FE" w:rsidRDefault="004172EB">
      <w:pPr>
        <w:spacing w:line="276" w:lineRule="auto"/>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764FE">
        <w:rPr>
          <w:rFonts w:ascii="Palatino Linotype" w:eastAsia="Palatino Linotype" w:hAnsi="Palatino Linotype" w:cs="Palatino Linotype"/>
          <w:i/>
          <w:sz w:val="22"/>
          <w:szCs w:val="22"/>
        </w:rPr>
        <w:t xml:space="preserve">. </w:t>
      </w:r>
      <w:r w:rsidRPr="004764F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4764FE">
        <w:rPr>
          <w:rFonts w:ascii="Palatino Linotype" w:eastAsia="Palatino Linotype" w:hAnsi="Palatino Linotype" w:cs="Palatino Linotype"/>
          <w:i/>
          <w:sz w:val="22"/>
          <w:szCs w:val="22"/>
        </w:rPr>
        <w:t xml:space="preserve">.” </w:t>
      </w:r>
    </w:p>
    <w:p w14:paraId="590D623C" w14:textId="77777777" w:rsidR="00CC6571" w:rsidRPr="004764FE" w:rsidRDefault="00CC6571">
      <w:pPr>
        <w:spacing w:line="360" w:lineRule="auto"/>
        <w:ind w:right="-93"/>
        <w:jc w:val="both"/>
        <w:rPr>
          <w:rFonts w:ascii="Palatino Linotype" w:eastAsia="Palatino Linotype" w:hAnsi="Palatino Linotype" w:cs="Palatino Linotype"/>
          <w:sz w:val="22"/>
          <w:szCs w:val="22"/>
        </w:rPr>
      </w:pPr>
    </w:p>
    <w:p w14:paraId="717E7DC6" w14:textId="77777777" w:rsidR="00CC6571" w:rsidRPr="004764FE" w:rsidRDefault="004172EB">
      <w:pPr>
        <w:spacing w:line="360" w:lineRule="auto"/>
        <w:ind w:right="-93"/>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1CABF6F0" w14:textId="77777777" w:rsidR="00CC6571" w:rsidRPr="004764FE" w:rsidRDefault="004172EB">
      <w:pPr>
        <w:spacing w:line="360" w:lineRule="auto"/>
        <w:jc w:val="both"/>
        <w:rPr>
          <w:rFonts w:ascii="Palatino Linotype" w:eastAsia="Palatino Linotype" w:hAnsi="Palatino Linotype" w:cs="Palatino Linotype"/>
          <w:b/>
          <w:sz w:val="22"/>
          <w:szCs w:val="22"/>
        </w:rPr>
      </w:pPr>
      <w:r w:rsidRPr="004764FE">
        <w:rPr>
          <w:rFonts w:ascii="Palatino Linotype" w:eastAsia="Palatino Linotype" w:hAnsi="Palatino Linotype" w:cs="Palatino Linotype"/>
          <w:sz w:val="22"/>
          <w:szCs w:val="22"/>
        </w:rPr>
        <w:t>Sirve de apoyo a lo anterior, el criterio 03-17, expuesto por el entonces Instituto Nacional de Transparencia, Acceso a la Información y Protección de Datos Personales, que dice:</w:t>
      </w:r>
      <w:r w:rsidRPr="004764FE">
        <w:rPr>
          <w:rFonts w:ascii="Palatino Linotype" w:eastAsia="Palatino Linotype" w:hAnsi="Palatino Linotype" w:cs="Palatino Linotype"/>
          <w:b/>
          <w:sz w:val="22"/>
          <w:szCs w:val="22"/>
        </w:rPr>
        <w:t xml:space="preserve"> </w:t>
      </w:r>
    </w:p>
    <w:p w14:paraId="0C2D1F25" w14:textId="77777777" w:rsidR="00CC6571" w:rsidRPr="004764FE" w:rsidRDefault="00CC6571">
      <w:pPr>
        <w:spacing w:line="276" w:lineRule="auto"/>
        <w:ind w:right="850"/>
        <w:jc w:val="both"/>
        <w:rPr>
          <w:rFonts w:ascii="Palatino Linotype" w:eastAsia="Palatino Linotype" w:hAnsi="Palatino Linotype" w:cs="Palatino Linotype"/>
          <w:sz w:val="22"/>
          <w:szCs w:val="22"/>
        </w:rPr>
      </w:pPr>
    </w:p>
    <w:p w14:paraId="3A108CA2" w14:textId="77777777" w:rsidR="00CC6571" w:rsidRPr="004764FE" w:rsidRDefault="004172EB">
      <w:pPr>
        <w:spacing w:line="276" w:lineRule="auto"/>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r w:rsidRPr="004764FE">
        <w:rPr>
          <w:rFonts w:ascii="Palatino Linotype" w:eastAsia="Palatino Linotype" w:hAnsi="Palatino Linotype" w:cs="Palatino Linotype"/>
          <w:b/>
          <w:i/>
          <w:sz w:val="22"/>
          <w:szCs w:val="22"/>
        </w:rPr>
        <w:t>No existe obligación de elaborar documentos ad hoc para atender las solicitudes de acceso a la información.</w:t>
      </w:r>
      <w:r w:rsidRPr="004764F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7EFF38D" w14:textId="77777777" w:rsidR="00CC6571" w:rsidRPr="004764FE" w:rsidRDefault="00CC6571">
      <w:pPr>
        <w:spacing w:line="276" w:lineRule="auto"/>
        <w:ind w:right="616"/>
        <w:jc w:val="both"/>
        <w:rPr>
          <w:rFonts w:ascii="Palatino Linotype" w:eastAsia="Palatino Linotype" w:hAnsi="Palatino Linotype" w:cs="Palatino Linotype"/>
          <w:i/>
          <w:sz w:val="22"/>
          <w:szCs w:val="22"/>
        </w:rPr>
      </w:pPr>
    </w:p>
    <w:p w14:paraId="3B5F33C0"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E512A2F"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1ACC3A52"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7E62F30" w14:textId="77777777" w:rsidR="00CC6571" w:rsidRPr="004764FE" w:rsidRDefault="00CC6571">
      <w:pPr>
        <w:spacing w:line="360" w:lineRule="auto"/>
        <w:ind w:right="49"/>
        <w:jc w:val="both"/>
        <w:rPr>
          <w:rFonts w:ascii="Palatino Linotype" w:eastAsia="Palatino Linotype" w:hAnsi="Palatino Linotype" w:cs="Palatino Linotype"/>
          <w:sz w:val="22"/>
          <w:szCs w:val="22"/>
        </w:rPr>
      </w:pPr>
    </w:p>
    <w:p w14:paraId="44ACFE48"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BA3F2B0"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1BA21E4F" w14:textId="77777777" w:rsidR="00CC6571" w:rsidRPr="004764FE" w:rsidRDefault="004172EB">
      <w:pPr>
        <w:spacing w:line="276" w:lineRule="auto"/>
        <w:ind w:left="567" w:right="89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r w:rsidRPr="004764FE">
        <w:rPr>
          <w:rFonts w:ascii="Palatino Linotype" w:eastAsia="Palatino Linotype" w:hAnsi="Palatino Linotype" w:cs="Palatino Linotype"/>
          <w:b/>
          <w:i/>
          <w:sz w:val="22"/>
          <w:szCs w:val="22"/>
        </w:rPr>
        <w:t xml:space="preserve">Artículo 3. </w:t>
      </w:r>
      <w:r w:rsidRPr="004764FE">
        <w:rPr>
          <w:rFonts w:ascii="Palatino Linotype" w:eastAsia="Palatino Linotype" w:hAnsi="Palatino Linotype" w:cs="Palatino Linotype"/>
          <w:i/>
          <w:sz w:val="22"/>
          <w:szCs w:val="22"/>
        </w:rPr>
        <w:t>Para los efectos de la presente Ley se entenderá por:</w:t>
      </w:r>
    </w:p>
    <w:p w14:paraId="35718468" w14:textId="77777777" w:rsidR="00CC6571" w:rsidRPr="004764FE" w:rsidRDefault="004172EB">
      <w:pPr>
        <w:spacing w:line="276" w:lineRule="auto"/>
        <w:ind w:left="567" w:right="89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p>
    <w:p w14:paraId="5EF15D1A" w14:textId="77777777" w:rsidR="00CC6571" w:rsidRPr="004764FE" w:rsidRDefault="004172EB">
      <w:pPr>
        <w:spacing w:line="276" w:lineRule="auto"/>
        <w:ind w:left="567" w:right="89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XI. Documento:</w:t>
      </w:r>
      <w:r w:rsidRPr="004764FE">
        <w:rPr>
          <w:rFonts w:ascii="Palatino Linotype" w:eastAsia="Palatino Linotype" w:hAnsi="Palatino Linotype" w:cs="Palatino Linotype"/>
          <w:i/>
          <w:sz w:val="22"/>
          <w:szCs w:val="22"/>
        </w:rPr>
        <w:t xml:space="preserve"> Los expedientes, reportes, estudios, actas</w:t>
      </w:r>
      <w:r w:rsidRPr="004764FE">
        <w:rPr>
          <w:rFonts w:ascii="Palatino Linotype" w:eastAsia="Palatino Linotype" w:hAnsi="Palatino Linotype" w:cs="Palatino Linotype"/>
          <w:b/>
          <w:i/>
          <w:sz w:val="22"/>
          <w:szCs w:val="22"/>
        </w:rPr>
        <w:t>,</w:t>
      </w:r>
      <w:r w:rsidRPr="004764F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4764FE">
        <w:rPr>
          <w:rFonts w:ascii="Palatino Linotype" w:eastAsia="Palatino Linotype" w:hAnsi="Palatino Linotype" w:cs="Palatino Linotype"/>
          <w:i/>
          <w:sz w:val="22"/>
          <w:szCs w:val="22"/>
        </w:rPr>
        <w:lastRenderedPageBreak/>
        <w:t xml:space="preserve">documentos podrán estar en cualquier medio, sea escrito, impreso, sonoro, visual, electrónico, informático u holográfico…” </w:t>
      </w:r>
    </w:p>
    <w:p w14:paraId="6C8D87AF" w14:textId="77777777" w:rsidR="00CC6571" w:rsidRPr="004764FE" w:rsidRDefault="00CC6571">
      <w:pPr>
        <w:spacing w:line="360" w:lineRule="auto"/>
        <w:ind w:right="899"/>
        <w:jc w:val="both"/>
        <w:rPr>
          <w:rFonts w:ascii="Palatino Linotype" w:eastAsia="Palatino Linotype" w:hAnsi="Palatino Linotype" w:cs="Palatino Linotype"/>
          <w:sz w:val="22"/>
          <w:szCs w:val="22"/>
        </w:rPr>
      </w:pPr>
    </w:p>
    <w:p w14:paraId="0C9B2B3B"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7D62437" w14:textId="77777777" w:rsidR="00CC6571" w:rsidRPr="004764FE" w:rsidRDefault="00CC6571">
      <w:pPr>
        <w:spacing w:line="360" w:lineRule="auto"/>
        <w:ind w:right="899"/>
        <w:jc w:val="both"/>
        <w:rPr>
          <w:rFonts w:ascii="Palatino Linotype" w:eastAsia="Palatino Linotype" w:hAnsi="Palatino Linotype" w:cs="Palatino Linotype"/>
          <w:sz w:val="22"/>
          <w:szCs w:val="22"/>
        </w:rPr>
      </w:pPr>
    </w:p>
    <w:p w14:paraId="2D382B26" w14:textId="77777777" w:rsidR="00CC6571" w:rsidRPr="004764FE" w:rsidRDefault="004172EB">
      <w:pPr>
        <w:spacing w:line="276" w:lineRule="auto"/>
        <w:ind w:left="567" w:right="899"/>
        <w:jc w:val="both"/>
        <w:rPr>
          <w:rFonts w:ascii="Palatino Linotype" w:eastAsia="Palatino Linotype" w:hAnsi="Palatino Linotype" w:cs="Palatino Linotype"/>
          <w:b/>
          <w:i/>
          <w:sz w:val="22"/>
          <w:szCs w:val="22"/>
        </w:rPr>
      </w:pPr>
      <w:r w:rsidRPr="004764FE">
        <w:rPr>
          <w:rFonts w:ascii="Palatino Linotype" w:eastAsia="Palatino Linotype" w:hAnsi="Palatino Linotype" w:cs="Palatino Linotype"/>
          <w:b/>
          <w:sz w:val="22"/>
          <w:szCs w:val="22"/>
        </w:rPr>
        <w:t>“</w:t>
      </w:r>
      <w:r w:rsidRPr="004764FE">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764F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EDC0A20" w14:textId="77777777" w:rsidR="00CC6571" w:rsidRPr="004764FE" w:rsidRDefault="004172EB">
      <w:pPr>
        <w:spacing w:line="276" w:lineRule="auto"/>
        <w:ind w:left="567" w:right="89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En </w:t>
      </w:r>
      <w:proofErr w:type="gramStart"/>
      <w:r w:rsidRPr="004764FE">
        <w:rPr>
          <w:rFonts w:ascii="Palatino Linotype" w:eastAsia="Palatino Linotype" w:hAnsi="Palatino Linotype" w:cs="Palatino Linotype"/>
          <w:i/>
          <w:sz w:val="22"/>
          <w:szCs w:val="22"/>
        </w:rPr>
        <w:t>consecuencia</w:t>
      </w:r>
      <w:proofErr w:type="gramEnd"/>
      <w:r w:rsidRPr="004764FE">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A7D45BE" w14:textId="77777777" w:rsidR="00CC6571" w:rsidRPr="004764FE" w:rsidRDefault="004172EB">
      <w:pPr>
        <w:spacing w:line="276" w:lineRule="auto"/>
        <w:ind w:left="567" w:right="89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1) Que se trate de información registrada en cualquier soporte documental, </w:t>
      </w:r>
      <w:proofErr w:type="gramStart"/>
      <w:r w:rsidRPr="004764FE">
        <w:rPr>
          <w:rFonts w:ascii="Palatino Linotype" w:eastAsia="Palatino Linotype" w:hAnsi="Palatino Linotype" w:cs="Palatino Linotype"/>
          <w:i/>
          <w:sz w:val="22"/>
          <w:szCs w:val="22"/>
        </w:rPr>
        <w:t>que</w:t>
      </w:r>
      <w:proofErr w:type="gramEnd"/>
      <w:r w:rsidRPr="004764FE">
        <w:rPr>
          <w:rFonts w:ascii="Palatino Linotype" w:eastAsia="Palatino Linotype" w:hAnsi="Palatino Linotype" w:cs="Palatino Linotype"/>
          <w:i/>
          <w:sz w:val="22"/>
          <w:szCs w:val="22"/>
        </w:rPr>
        <w:t xml:space="preserve"> en ejercicio de las atribuciones conferidas, sea generada por los Sujetos Obligados;</w:t>
      </w:r>
    </w:p>
    <w:p w14:paraId="72E954E0" w14:textId="77777777" w:rsidR="00CC6571" w:rsidRPr="004764FE" w:rsidRDefault="004172EB">
      <w:pPr>
        <w:spacing w:line="276" w:lineRule="auto"/>
        <w:ind w:left="567" w:right="899"/>
        <w:jc w:val="both"/>
        <w:rPr>
          <w:rFonts w:ascii="Palatino Linotype" w:eastAsia="Palatino Linotype" w:hAnsi="Palatino Linotype" w:cs="Palatino Linotype"/>
          <w:b/>
          <w:i/>
          <w:sz w:val="22"/>
          <w:szCs w:val="22"/>
        </w:rPr>
      </w:pPr>
      <w:r w:rsidRPr="004764FE">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4764FE">
        <w:rPr>
          <w:rFonts w:ascii="Palatino Linotype" w:eastAsia="Palatino Linotype" w:hAnsi="Palatino Linotype" w:cs="Palatino Linotype"/>
          <w:b/>
          <w:i/>
          <w:sz w:val="22"/>
          <w:szCs w:val="22"/>
        </w:rPr>
        <w:t>que</w:t>
      </w:r>
      <w:proofErr w:type="gramEnd"/>
      <w:r w:rsidRPr="004764FE">
        <w:rPr>
          <w:rFonts w:ascii="Palatino Linotype" w:eastAsia="Palatino Linotype" w:hAnsi="Palatino Linotype" w:cs="Palatino Linotype"/>
          <w:b/>
          <w:i/>
          <w:sz w:val="22"/>
          <w:szCs w:val="22"/>
        </w:rPr>
        <w:t xml:space="preserve"> en ejercicio de las atribuciones conferidas, sea administrada por los Sujetos Obligados, y</w:t>
      </w:r>
    </w:p>
    <w:p w14:paraId="7C6A00D2" w14:textId="77777777" w:rsidR="00CC6571" w:rsidRPr="004764FE" w:rsidRDefault="004172EB">
      <w:pPr>
        <w:spacing w:line="276" w:lineRule="auto"/>
        <w:ind w:left="567" w:right="899"/>
        <w:jc w:val="both"/>
        <w:rPr>
          <w:rFonts w:ascii="Palatino Linotype" w:eastAsia="Palatino Linotype" w:hAnsi="Palatino Linotype" w:cs="Palatino Linotype"/>
          <w:b/>
          <w:i/>
          <w:sz w:val="22"/>
          <w:szCs w:val="22"/>
        </w:rPr>
      </w:pPr>
      <w:r w:rsidRPr="004764FE">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4764FE">
        <w:rPr>
          <w:rFonts w:ascii="Palatino Linotype" w:eastAsia="Palatino Linotype" w:hAnsi="Palatino Linotype" w:cs="Palatino Linotype"/>
          <w:b/>
          <w:i/>
          <w:sz w:val="22"/>
          <w:szCs w:val="22"/>
        </w:rPr>
        <w:t>que</w:t>
      </w:r>
      <w:proofErr w:type="gramEnd"/>
      <w:r w:rsidRPr="004764FE">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09AE646A" w14:textId="77777777" w:rsidR="00CC6571" w:rsidRPr="004764FE" w:rsidRDefault="00CC6571">
      <w:pPr>
        <w:spacing w:line="360" w:lineRule="auto"/>
        <w:ind w:left="567"/>
        <w:jc w:val="both"/>
        <w:rPr>
          <w:rFonts w:ascii="Palatino Linotype" w:eastAsia="Palatino Linotype" w:hAnsi="Palatino Linotype" w:cs="Palatino Linotype"/>
          <w:sz w:val="22"/>
          <w:szCs w:val="22"/>
        </w:rPr>
      </w:pPr>
    </w:p>
    <w:p w14:paraId="024EEE2F"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Dicho lo anterior, resulta necesario recordar que la pretensión de la persona Solicitante, es obtener información relacionada con el proceso electoral 2024, específicamente con lo siguiente: </w:t>
      </w:r>
    </w:p>
    <w:p w14:paraId="291432FA" w14:textId="77777777" w:rsidR="00CC6571" w:rsidRPr="004764FE" w:rsidRDefault="00CC6571">
      <w:pPr>
        <w:spacing w:line="276" w:lineRule="auto"/>
        <w:ind w:left="567" w:right="579"/>
        <w:jc w:val="both"/>
        <w:rPr>
          <w:rFonts w:ascii="Palatino Linotype" w:eastAsia="Palatino Linotype" w:hAnsi="Palatino Linotype" w:cs="Palatino Linotype"/>
          <w:i/>
          <w:sz w:val="22"/>
          <w:szCs w:val="22"/>
        </w:rPr>
      </w:pPr>
    </w:p>
    <w:p w14:paraId="06F4799E" w14:textId="77777777" w:rsidR="00CC6571" w:rsidRPr="004764FE" w:rsidRDefault="004172EB">
      <w:pPr>
        <w:spacing w:line="276" w:lineRule="auto"/>
        <w:ind w:left="567" w:right="579"/>
        <w:jc w:val="both"/>
        <w:rPr>
          <w:rFonts w:ascii="Palatino Linotype" w:eastAsia="Palatino Linotype" w:hAnsi="Palatino Linotype" w:cs="Palatino Linotype"/>
          <w:b/>
          <w:i/>
          <w:sz w:val="22"/>
          <w:szCs w:val="22"/>
        </w:rPr>
      </w:pPr>
      <w:r w:rsidRPr="004764FE">
        <w:rPr>
          <w:rFonts w:ascii="Palatino Linotype" w:eastAsia="Palatino Linotype" w:hAnsi="Palatino Linotype" w:cs="Palatino Linotype"/>
          <w:b/>
          <w:i/>
          <w:sz w:val="22"/>
          <w:szCs w:val="22"/>
        </w:rPr>
        <w:t xml:space="preserve">Consejos Distritales </w:t>
      </w:r>
    </w:p>
    <w:p w14:paraId="6BEA4FE1"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1. Listado de Representantes Generales (titulares y suplentes) en cada uno de los distritos, durante el proceso electoral de 2024 </w:t>
      </w:r>
    </w:p>
    <w:p w14:paraId="17074E65"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lastRenderedPageBreak/>
        <w:t xml:space="preserve">2. Durante el proceso electoral de 2024, ¿los o las representantes de partido en los Consejos Distritales recibieron alguna remuneración económica en forma de sueldos o salarios durante el período que ostentaron dicho nombramiento? </w:t>
      </w:r>
    </w:p>
    <w:p w14:paraId="0E5742A6"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3. En caso de ser afirmativa la respuesta a la pregunta anterior, durante el proceso electoral de 2024 ¿a cuánto ascendió dicha remuneración en cada uno de los Consejos Distritales, desglosando por posición propietaria y suplente? </w:t>
      </w:r>
    </w:p>
    <w:p w14:paraId="44A4987F" w14:textId="77777777" w:rsidR="00CC6571" w:rsidRPr="004764FE" w:rsidRDefault="004172EB">
      <w:pPr>
        <w:spacing w:line="276" w:lineRule="auto"/>
        <w:ind w:left="567" w:right="579"/>
        <w:jc w:val="both"/>
        <w:rPr>
          <w:rFonts w:ascii="Palatino Linotype" w:eastAsia="Palatino Linotype" w:hAnsi="Palatino Linotype" w:cs="Palatino Linotype"/>
          <w:b/>
          <w:i/>
          <w:sz w:val="22"/>
          <w:szCs w:val="22"/>
        </w:rPr>
      </w:pPr>
      <w:r w:rsidRPr="004764FE">
        <w:rPr>
          <w:rFonts w:ascii="Palatino Linotype" w:eastAsia="Palatino Linotype" w:hAnsi="Palatino Linotype" w:cs="Palatino Linotype"/>
          <w:b/>
          <w:i/>
          <w:sz w:val="22"/>
          <w:szCs w:val="22"/>
        </w:rPr>
        <w:t xml:space="preserve">II. Consejos Municipales Electorales </w:t>
      </w:r>
    </w:p>
    <w:p w14:paraId="797B10D5"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4. Listado de Representantes Municipales (titulares y suplentes) en cada uno de los municipios, durante el proceso electoral de 2024 </w:t>
      </w:r>
    </w:p>
    <w:p w14:paraId="0141AD46"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5. Durante el proceso electoral de 2024, ¿los o las representantes de partido en los Consejos Municipales recibieron alguna remuneración económica en forma de sueldos o salarios durante el período que ostentaron dicho nombramiento? </w:t>
      </w:r>
    </w:p>
    <w:p w14:paraId="4FA10D80"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6. En caso de ser afirmativa la respuesta a la pregunta anterior, durante el proceso electoral de 2024 ¿a cuánto ascendió dicha remuneración en cada uno de los Consejos Municipales, desglosando por posición propietaria y suplente? </w:t>
      </w:r>
    </w:p>
    <w:p w14:paraId="708FD4BE" w14:textId="77777777" w:rsidR="00CC6571" w:rsidRPr="004764FE" w:rsidRDefault="004172EB">
      <w:pPr>
        <w:spacing w:line="276" w:lineRule="auto"/>
        <w:ind w:left="567" w:right="579"/>
        <w:jc w:val="both"/>
        <w:rPr>
          <w:rFonts w:ascii="Palatino Linotype" w:eastAsia="Palatino Linotype" w:hAnsi="Palatino Linotype" w:cs="Palatino Linotype"/>
          <w:b/>
          <w:i/>
          <w:sz w:val="22"/>
          <w:szCs w:val="22"/>
        </w:rPr>
      </w:pPr>
      <w:r w:rsidRPr="004764FE">
        <w:rPr>
          <w:rFonts w:ascii="Palatino Linotype" w:eastAsia="Palatino Linotype" w:hAnsi="Palatino Linotype" w:cs="Palatino Linotype"/>
          <w:b/>
          <w:i/>
          <w:sz w:val="22"/>
          <w:szCs w:val="22"/>
        </w:rPr>
        <w:t xml:space="preserve">III. Representantes de Casilla y Representantes Generales </w:t>
      </w:r>
    </w:p>
    <w:p w14:paraId="58E1823F"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7. Durante el proceso electoral de 2024, y por distrito electoral, favor de aportar la siguiente información: </w:t>
      </w:r>
    </w:p>
    <w:p w14:paraId="5E4E833A" w14:textId="77777777" w:rsidR="00CC6571" w:rsidRPr="004764FE" w:rsidRDefault="00F54C34">
      <w:pPr>
        <w:spacing w:line="276" w:lineRule="auto"/>
        <w:ind w:left="567" w:right="579"/>
        <w:jc w:val="both"/>
        <w:rPr>
          <w:rFonts w:ascii="Palatino Linotype" w:eastAsia="Palatino Linotype" w:hAnsi="Palatino Linotype" w:cs="Palatino Linotype"/>
          <w:i/>
          <w:sz w:val="22"/>
          <w:szCs w:val="22"/>
        </w:rPr>
      </w:pPr>
      <w:sdt>
        <w:sdtPr>
          <w:tag w:val="goog_rdk_2"/>
          <w:id w:val="-1473983306"/>
        </w:sdtPr>
        <w:sdtEndPr/>
        <w:sdtContent>
          <w:r w:rsidR="004172EB" w:rsidRPr="004764FE">
            <w:rPr>
              <w:rFonts w:ascii="Arial Unicode MS" w:eastAsia="Arial Unicode MS" w:hAnsi="Arial Unicode MS" w:cs="Arial Unicode MS"/>
              <w:i/>
              <w:sz w:val="22"/>
              <w:szCs w:val="22"/>
            </w:rPr>
            <w:t>✓</w:t>
          </w:r>
        </w:sdtContent>
      </w:sdt>
      <w:r w:rsidR="004172EB" w:rsidRPr="004764FE">
        <w:rPr>
          <w:rFonts w:ascii="Palatino Linotype" w:eastAsia="Palatino Linotype" w:hAnsi="Palatino Linotype" w:cs="Palatino Linotype"/>
          <w:i/>
          <w:sz w:val="22"/>
          <w:szCs w:val="22"/>
        </w:rPr>
        <w:t xml:space="preserve"> Listado de quienes fungieron como Representantes de Casilla (tanto personas propietarias como suplentes) </w:t>
      </w:r>
    </w:p>
    <w:p w14:paraId="050D27D5" w14:textId="77777777" w:rsidR="00CC6571" w:rsidRPr="004764FE" w:rsidRDefault="00F54C34">
      <w:pPr>
        <w:spacing w:line="276" w:lineRule="auto"/>
        <w:ind w:left="567" w:right="579"/>
        <w:jc w:val="both"/>
        <w:rPr>
          <w:rFonts w:ascii="Palatino Linotype" w:eastAsia="Palatino Linotype" w:hAnsi="Palatino Linotype" w:cs="Palatino Linotype"/>
          <w:i/>
          <w:sz w:val="22"/>
          <w:szCs w:val="22"/>
        </w:rPr>
      </w:pPr>
      <w:sdt>
        <w:sdtPr>
          <w:tag w:val="goog_rdk_3"/>
          <w:id w:val="-993639517"/>
        </w:sdtPr>
        <w:sdtEndPr/>
        <w:sdtContent>
          <w:r w:rsidR="004172EB" w:rsidRPr="004764FE">
            <w:rPr>
              <w:rFonts w:ascii="Arial Unicode MS" w:eastAsia="Arial Unicode MS" w:hAnsi="Arial Unicode MS" w:cs="Arial Unicode MS"/>
              <w:i/>
              <w:sz w:val="22"/>
              <w:szCs w:val="22"/>
            </w:rPr>
            <w:t>✓</w:t>
          </w:r>
        </w:sdtContent>
      </w:sdt>
      <w:r w:rsidR="004172EB" w:rsidRPr="004764FE">
        <w:rPr>
          <w:rFonts w:ascii="Palatino Linotype" w:eastAsia="Palatino Linotype" w:hAnsi="Palatino Linotype" w:cs="Palatino Linotype"/>
          <w:i/>
          <w:sz w:val="22"/>
          <w:szCs w:val="22"/>
        </w:rPr>
        <w:t xml:space="preserve"> Listado de quienes fungieron como Representantes Generales (tanto personas propietarias como suplentes) </w:t>
      </w:r>
    </w:p>
    <w:p w14:paraId="64BDCF19"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8. ¿Durante el proceso electoral de 2024, los o las Representantes de Casilla recibieron alguna remuneración económica en forma de sueldos o salarios durante el período que ostentaron dicho nombramiento? </w:t>
      </w:r>
    </w:p>
    <w:p w14:paraId="60BEDF2D"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9. En caso de ser afirmativa la respuesta a la pregunta anterior, durante el proceso electoral de 2024 ¿a cuánto ascendió dicha remuneración para cada Representante de Casilla?, refiriendo el distrito electoral correspondiente </w:t>
      </w:r>
    </w:p>
    <w:p w14:paraId="1584AD2C"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10. ¿Durante el proceso electoral de 2024, los o las Representantes Generales recibieron alguna remuneración económica en forma de sueldos o salarios durante el período que ostentaron dicho nombramiento? </w:t>
      </w:r>
    </w:p>
    <w:p w14:paraId="1DF43313"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11. En caso de ser afirmativa la respuesta a la pregunta anterior, durante el proceso electoral de 2024 ¿a cuánto ascendió dicha remuneración para cada Representante General? refiriendo el distrito electoral correspondiente. </w:t>
      </w:r>
    </w:p>
    <w:p w14:paraId="3C581B52" w14:textId="77777777" w:rsidR="00CC6571" w:rsidRPr="004764FE" w:rsidRDefault="004172EB">
      <w:pPr>
        <w:spacing w:line="276" w:lineRule="auto"/>
        <w:ind w:left="567" w:right="579"/>
        <w:jc w:val="both"/>
        <w:rPr>
          <w:rFonts w:ascii="Palatino Linotype" w:eastAsia="Palatino Linotype" w:hAnsi="Palatino Linotype" w:cs="Palatino Linotype"/>
          <w:b/>
          <w:i/>
          <w:sz w:val="22"/>
          <w:szCs w:val="22"/>
        </w:rPr>
      </w:pPr>
      <w:r w:rsidRPr="004764FE">
        <w:rPr>
          <w:rFonts w:ascii="Palatino Linotype" w:eastAsia="Palatino Linotype" w:hAnsi="Palatino Linotype" w:cs="Palatino Linotype"/>
          <w:b/>
          <w:i/>
          <w:sz w:val="22"/>
          <w:szCs w:val="22"/>
        </w:rPr>
        <w:t xml:space="preserve">IV. Movilización del Voto </w:t>
      </w:r>
    </w:p>
    <w:p w14:paraId="1B1CF434"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12. Respecto al proceso electoral de 2024, favor de brindar la siguiente información: </w:t>
      </w:r>
    </w:p>
    <w:p w14:paraId="40D13972" w14:textId="77777777" w:rsidR="00CC6571" w:rsidRPr="004764FE" w:rsidRDefault="004172EB">
      <w:pP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lastRenderedPageBreak/>
        <w:t xml:space="preserve">a. A nivel distrital, listado de las personas que conformaron su equipo encargado de la movilización del voto. </w:t>
      </w:r>
    </w:p>
    <w:p w14:paraId="359599FD" w14:textId="77777777" w:rsidR="00CC6571" w:rsidRPr="004764FE" w:rsidRDefault="004172EB">
      <w:pPr>
        <w:spacing w:line="276" w:lineRule="auto"/>
        <w:ind w:left="567" w:right="579"/>
        <w:jc w:val="both"/>
        <w:rPr>
          <w:rFonts w:ascii="Palatino Linotype" w:eastAsia="Palatino Linotype" w:hAnsi="Palatino Linotype" w:cs="Palatino Linotype"/>
          <w:b/>
          <w:i/>
          <w:sz w:val="20"/>
          <w:szCs w:val="20"/>
        </w:rPr>
      </w:pPr>
      <w:r w:rsidRPr="004764FE">
        <w:rPr>
          <w:rFonts w:ascii="Palatino Linotype" w:eastAsia="Palatino Linotype" w:hAnsi="Palatino Linotype" w:cs="Palatino Linotype"/>
          <w:i/>
          <w:sz w:val="22"/>
          <w:szCs w:val="22"/>
        </w:rPr>
        <w:t>b. A nivel de sección electoral, listado de las personas que integraron las brigadas (o equivalente) para la movilización del voto.</w:t>
      </w:r>
    </w:p>
    <w:p w14:paraId="47415501" w14:textId="77777777" w:rsidR="00CC6571" w:rsidRPr="004764FE" w:rsidRDefault="00CC657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066D5E4" w14:textId="77777777" w:rsidR="00CC6571" w:rsidRPr="004764FE" w:rsidRDefault="004172E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En respuesta, el Sujeto Obligado precisó lo siguiente: </w:t>
      </w:r>
    </w:p>
    <w:p w14:paraId="74284D16" w14:textId="77777777" w:rsidR="00CC6571" w:rsidRPr="004764FE" w:rsidRDefault="00CC6571">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49224D36" w14:textId="77777777" w:rsidR="00CC6571" w:rsidRPr="004764FE" w:rsidRDefault="004172EB">
      <w:pPr>
        <w:pBdr>
          <w:top w:val="nil"/>
          <w:left w:val="nil"/>
          <w:bottom w:val="nil"/>
          <w:right w:val="nil"/>
          <w:between w:val="nil"/>
        </w:pBdr>
        <w:spacing w:line="360"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Los procesos electorales del 2024 fueron </w:t>
      </w:r>
      <w:proofErr w:type="gramStart"/>
      <w:r w:rsidRPr="004764FE">
        <w:rPr>
          <w:rFonts w:ascii="Palatino Linotype" w:eastAsia="Palatino Linotype" w:hAnsi="Palatino Linotype" w:cs="Palatino Linotype"/>
          <w:i/>
          <w:sz w:val="22"/>
          <w:szCs w:val="22"/>
        </w:rPr>
        <w:t>Presidente</w:t>
      </w:r>
      <w:proofErr w:type="gramEnd"/>
      <w:r w:rsidRPr="004764FE">
        <w:rPr>
          <w:rFonts w:ascii="Palatino Linotype" w:eastAsia="Palatino Linotype" w:hAnsi="Palatino Linotype" w:cs="Palatino Linotype"/>
          <w:i/>
          <w:sz w:val="22"/>
          <w:szCs w:val="22"/>
        </w:rPr>
        <w:t xml:space="preserve"> de México, Senadores, Diputados Federales, Diputados Locales y Ayuntamientos</w:t>
      </w:r>
    </w:p>
    <w:p w14:paraId="43F8F326" w14:textId="77777777" w:rsidR="00CC6571" w:rsidRPr="004764FE" w:rsidRDefault="00CC6571">
      <w:pPr>
        <w:pBdr>
          <w:top w:val="nil"/>
          <w:left w:val="nil"/>
          <w:bottom w:val="nil"/>
          <w:right w:val="nil"/>
          <w:between w:val="nil"/>
        </w:pBdr>
        <w:tabs>
          <w:tab w:val="left" w:pos="426"/>
        </w:tabs>
        <w:spacing w:line="360" w:lineRule="auto"/>
        <w:ind w:right="693"/>
        <w:jc w:val="both"/>
        <w:rPr>
          <w:rFonts w:ascii="Palatino Linotype" w:eastAsia="Palatino Linotype" w:hAnsi="Palatino Linotype" w:cs="Palatino Linotype"/>
          <w:i/>
          <w:sz w:val="22"/>
          <w:szCs w:val="22"/>
        </w:rPr>
      </w:pPr>
    </w:p>
    <w:p w14:paraId="4094CD2D" w14:textId="77777777" w:rsidR="00CC6571" w:rsidRPr="004764FE" w:rsidRDefault="004172EB">
      <w:pPr>
        <w:pBdr>
          <w:top w:val="nil"/>
          <w:left w:val="nil"/>
          <w:bottom w:val="nil"/>
          <w:right w:val="nil"/>
          <w:between w:val="nil"/>
        </w:pBdr>
        <w:tabs>
          <w:tab w:val="left" w:pos="426"/>
        </w:tabs>
        <w:spacing w:line="360" w:lineRule="auto"/>
        <w:ind w:right="12"/>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Derivado de ello, la parte Recurrente se inconformó arguyendo que no se le había entregado información que no correspondía con lo solicitado. </w:t>
      </w:r>
    </w:p>
    <w:p w14:paraId="278FFF0E" w14:textId="77777777" w:rsidR="00CC6571" w:rsidRPr="004764FE" w:rsidRDefault="00CC6571">
      <w:pPr>
        <w:pBdr>
          <w:top w:val="nil"/>
          <w:left w:val="nil"/>
          <w:bottom w:val="nil"/>
          <w:right w:val="nil"/>
          <w:between w:val="nil"/>
        </w:pBdr>
        <w:tabs>
          <w:tab w:val="left" w:pos="426"/>
        </w:tabs>
        <w:spacing w:line="360" w:lineRule="auto"/>
        <w:ind w:right="693"/>
        <w:jc w:val="both"/>
        <w:rPr>
          <w:rFonts w:ascii="Palatino Linotype" w:eastAsia="Palatino Linotype" w:hAnsi="Palatino Linotype" w:cs="Palatino Linotype"/>
          <w:sz w:val="22"/>
          <w:szCs w:val="22"/>
        </w:rPr>
      </w:pPr>
    </w:p>
    <w:p w14:paraId="5A388F68" w14:textId="77777777" w:rsidR="00CC6571" w:rsidRPr="004764FE" w:rsidRDefault="004172EB">
      <w:pPr>
        <w:pBdr>
          <w:top w:val="nil"/>
          <w:left w:val="nil"/>
          <w:bottom w:val="nil"/>
          <w:right w:val="nil"/>
          <w:between w:val="nil"/>
        </w:pBdr>
        <w:tabs>
          <w:tab w:val="left" w:pos="426"/>
        </w:tabs>
        <w:spacing w:line="360" w:lineRule="auto"/>
        <w:ind w:right="12"/>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El Sujeto Obligado fue omiso en rendir su informe justificado y, la parte Recurrente remitió los acuses de respuesta obtenidos en atención a las solicitudes de información que ha presentado. </w:t>
      </w:r>
    </w:p>
    <w:p w14:paraId="46E26205" w14:textId="77777777" w:rsidR="00CC6571" w:rsidRPr="004764FE" w:rsidRDefault="00CC6571">
      <w:pPr>
        <w:pBdr>
          <w:top w:val="nil"/>
          <w:left w:val="nil"/>
          <w:bottom w:val="nil"/>
          <w:right w:val="nil"/>
          <w:between w:val="nil"/>
        </w:pBdr>
        <w:tabs>
          <w:tab w:val="left" w:pos="426"/>
        </w:tabs>
        <w:spacing w:line="360" w:lineRule="auto"/>
        <w:ind w:right="12"/>
        <w:jc w:val="both"/>
        <w:rPr>
          <w:rFonts w:ascii="Palatino Linotype" w:eastAsia="Palatino Linotype" w:hAnsi="Palatino Linotype" w:cs="Palatino Linotype"/>
          <w:sz w:val="22"/>
          <w:szCs w:val="22"/>
        </w:rPr>
      </w:pPr>
    </w:p>
    <w:p w14:paraId="75D74077" w14:textId="77777777" w:rsidR="00CC6571" w:rsidRPr="004764FE" w:rsidRDefault="004172EB">
      <w:pPr>
        <w:pBdr>
          <w:top w:val="nil"/>
          <w:left w:val="nil"/>
          <w:bottom w:val="nil"/>
          <w:right w:val="nil"/>
          <w:between w:val="nil"/>
        </w:pBdr>
        <w:tabs>
          <w:tab w:val="left" w:pos="1276"/>
        </w:tabs>
        <w:spacing w:line="360" w:lineRule="auto"/>
        <w:ind w:right="-7"/>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Antes de iniciar con el análisis de la información que obra en el expediente electrónico, es de mencionar que del análisis a los requerimientos de la parte Recurrente, se advierte que parte de ellos se hicieron en forma de cuestionamientos, no obstante, de conformidad con el Criterio orientador 16/17 emitido por el entonces Instituto Nacional de Transparencia, Acceso a la Información y Protección de Datos Personales (INAI), cuando los particulares presenten solicitudes de acceso a la información sin identificar la documentación que pudiera contener la información de su interés o bien, </w:t>
      </w:r>
      <w:r w:rsidRPr="004764FE">
        <w:rPr>
          <w:rFonts w:ascii="Palatino Linotype" w:eastAsia="Palatino Linotype" w:hAnsi="Palatino Linotype" w:cs="Palatino Linotype"/>
          <w:b/>
          <w:sz w:val="22"/>
          <w:szCs w:val="22"/>
        </w:rPr>
        <w:t>esta constituya una consulta</w:t>
      </w:r>
      <w:r w:rsidRPr="004764FE">
        <w:rPr>
          <w:rFonts w:ascii="Palatino Linotype" w:eastAsia="Palatino Linotype" w:hAnsi="Palatino Linotype" w:cs="Palatino Linotype"/>
          <w:sz w:val="22"/>
          <w:szCs w:val="22"/>
        </w:rPr>
        <w:t xml:space="preserve">, los sujetos obligados deberán dar a las solicitudes una expresión documental. </w:t>
      </w:r>
    </w:p>
    <w:p w14:paraId="5DD10F96" w14:textId="77777777" w:rsidR="00CC6571" w:rsidRPr="004764FE" w:rsidRDefault="00CC6571">
      <w:pPr>
        <w:pBdr>
          <w:top w:val="nil"/>
          <w:left w:val="nil"/>
          <w:bottom w:val="nil"/>
          <w:right w:val="nil"/>
          <w:between w:val="nil"/>
        </w:pBdr>
        <w:tabs>
          <w:tab w:val="left" w:pos="426"/>
        </w:tabs>
        <w:spacing w:line="360" w:lineRule="auto"/>
        <w:ind w:right="12"/>
        <w:jc w:val="both"/>
        <w:rPr>
          <w:rFonts w:ascii="Palatino Linotype" w:eastAsia="Palatino Linotype" w:hAnsi="Palatino Linotype" w:cs="Palatino Linotype"/>
          <w:sz w:val="22"/>
          <w:szCs w:val="22"/>
        </w:rPr>
      </w:pPr>
    </w:p>
    <w:p w14:paraId="384FDF29" w14:textId="77777777" w:rsidR="00CC6571" w:rsidRPr="004764FE" w:rsidRDefault="004172EB">
      <w:pPr>
        <w:pBdr>
          <w:top w:val="nil"/>
          <w:left w:val="nil"/>
          <w:bottom w:val="nil"/>
          <w:right w:val="nil"/>
          <w:between w:val="nil"/>
        </w:pBdr>
        <w:tabs>
          <w:tab w:val="left" w:pos="426"/>
        </w:tabs>
        <w:spacing w:line="360" w:lineRule="auto"/>
        <w:ind w:right="12"/>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Dicho esto, resulta dable contextualizar la información solicitada por la parte Recurrente, la cual se relaciona con representantes de partidos políticos, movilización del voto y pagos, para ello, es necesario traer a colación lo que establece la Ley General de Instituciones y Procedimientos Electorales, la cual establece lo siguiente: </w:t>
      </w:r>
    </w:p>
    <w:p w14:paraId="6B30F06C" w14:textId="77777777" w:rsidR="00CC6571" w:rsidRPr="004764FE" w:rsidRDefault="00CC6571">
      <w:pPr>
        <w:pBdr>
          <w:top w:val="nil"/>
          <w:left w:val="nil"/>
          <w:bottom w:val="nil"/>
          <w:right w:val="nil"/>
          <w:between w:val="nil"/>
        </w:pBdr>
        <w:tabs>
          <w:tab w:val="left" w:pos="426"/>
        </w:tabs>
        <w:spacing w:line="360" w:lineRule="auto"/>
        <w:ind w:right="12"/>
        <w:jc w:val="both"/>
        <w:rPr>
          <w:rFonts w:ascii="Palatino Linotype" w:eastAsia="Palatino Linotype" w:hAnsi="Palatino Linotype" w:cs="Palatino Linotype"/>
          <w:sz w:val="22"/>
          <w:szCs w:val="22"/>
        </w:rPr>
      </w:pPr>
    </w:p>
    <w:p w14:paraId="4F8458D8"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b/>
          <w:i/>
          <w:sz w:val="22"/>
          <w:szCs w:val="22"/>
        </w:rPr>
      </w:pPr>
      <w:r w:rsidRPr="004764FE">
        <w:rPr>
          <w:rFonts w:ascii="Palatino Linotype" w:eastAsia="Palatino Linotype" w:hAnsi="Palatino Linotype" w:cs="Palatino Linotype"/>
          <w:b/>
          <w:i/>
          <w:sz w:val="22"/>
          <w:szCs w:val="22"/>
        </w:rPr>
        <w:t xml:space="preserve">Del Registro de Representantes </w:t>
      </w:r>
    </w:p>
    <w:p w14:paraId="235128D1" w14:textId="77777777" w:rsidR="00CC6571" w:rsidRPr="004764FE" w:rsidRDefault="00CC6571">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p>
    <w:p w14:paraId="7B97A54D"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Artículo 259.</w:t>
      </w:r>
      <w:r w:rsidRPr="004764FE">
        <w:rPr>
          <w:rFonts w:ascii="Palatino Linotype" w:eastAsia="Palatino Linotype" w:hAnsi="Palatino Linotype" w:cs="Palatino Linotype"/>
          <w:i/>
          <w:sz w:val="22"/>
          <w:szCs w:val="22"/>
        </w:rPr>
        <w:t xml:space="preserve"> 1. </w:t>
      </w:r>
      <w:r w:rsidRPr="004764FE">
        <w:rPr>
          <w:rFonts w:ascii="Palatino Linotype" w:eastAsia="Palatino Linotype" w:hAnsi="Palatino Linotype" w:cs="Palatino Linotype"/>
          <w:b/>
          <w:i/>
          <w:sz w:val="22"/>
          <w:szCs w:val="22"/>
          <w:u w:val="single"/>
        </w:rPr>
        <w:t>Los partidos políticos</w:t>
      </w:r>
      <w:r w:rsidRPr="004764FE">
        <w:rPr>
          <w:rFonts w:ascii="Palatino Linotype" w:eastAsia="Palatino Linotype" w:hAnsi="Palatino Linotype" w:cs="Palatino Linotype"/>
          <w:i/>
          <w:sz w:val="22"/>
          <w:szCs w:val="22"/>
        </w:rPr>
        <w:t xml:space="preserve">, una vez registrados sus candidatos, fórmulas y listas, y hasta trece días antes del día de la elección, </w:t>
      </w:r>
      <w:r w:rsidRPr="004764FE">
        <w:rPr>
          <w:rFonts w:ascii="Palatino Linotype" w:eastAsia="Palatino Linotype" w:hAnsi="Palatino Linotype" w:cs="Palatino Linotype"/>
          <w:b/>
          <w:i/>
          <w:sz w:val="22"/>
          <w:szCs w:val="22"/>
          <w:u w:val="single"/>
        </w:rPr>
        <w:t>tendrán derecho a nombrar dos representantes propietarios y un suplente</w:t>
      </w:r>
      <w:r w:rsidRPr="004764FE">
        <w:rPr>
          <w:rFonts w:ascii="Palatino Linotype" w:eastAsia="Palatino Linotype" w:hAnsi="Palatino Linotype" w:cs="Palatino Linotype"/>
          <w:i/>
          <w:sz w:val="22"/>
          <w:szCs w:val="22"/>
        </w:rPr>
        <w:t xml:space="preserve">, ante cada mesa directiva de casilla, y representantes generales propietarios, tomando en consideración lo siguiente: </w:t>
      </w:r>
    </w:p>
    <w:p w14:paraId="03AD70D7" w14:textId="77777777" w:rsidR="00CC6571" w:rsidRPr="004764FE" w:rsidRDefault="00CC6571">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p>
    <w:p w14:paraId="2FCE90F1"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b/>
          <w:i/>
          <w:sz w:val="22"/>
          <w:szCs w:val="22"/>
        </w:rPr>
      </w:pPr>
      <w:r w:rsidRPr="004764FE">
        <w:rPr>
          <w:rFonts w:ascii="Palatino Linotype" w:eastAsia="Palatino Linotype" w:hAnsi="Palatino Linotype" w:cs="Palatino Linotype"/>
          <w:i/>
          <w:sz w:val="22"/>
          <w:szCs w:val="22"/>
        </w:rPr>
        <w:t xml:space="preserve">a) En elección federal </w:t>
      </w:r>
      <w:r w:rsidRPr="004764FE">
        <w:rPr>
          <w:rFonts w:ascii="Palatino Linotype" w:eastAsia="Palatino Linotype" w:hAnsi="Palatino Linotype" w:cs="Palatino Linotype"/>
          <w:b/>
          <w:i/>
          <w:sz w:val="22"/>
          <w:szCs w:val="22"/>
        </w:rPr>
        <w:t>cada partido político</w:t>
      </w:r>
      <w:r w:rsidRPr="004764FE">
        <w:rPr>
          <w:rFonts w:ascii="Palatino Linotype" w:eastAsia="Palatino Linotype" w:hAnsi="Palatino Linotype" w:cs="Palatino Linotype"/>
          <w:i/>
          <w:sz w:val="22"/>
          <w:szCs w:val="22"/>
        </w:rPr>
        <w:t xml:space="preserve"> o Candidato Independiente, según sea el </w:t>
      </w:r>
      <w:r w:rsidRPr="004764FE">
        <w:rPr>
          <w:rFonts w:ascii="Palatino Linotype" w:eastAsia="Palatino Linotype" w:hAnsi="Palatino Linotype" w:cs="Palatino Linotype"/>
          <w:b/>
          <w:i/>
          <w:sz w:val="22"/>
          <w:szCs w:val="22"/>
        </w:rPr>
        <w:t xml:space="preserve">caso, podrá acreditar un representante propietario y un suplente, y </w:t>
      </w:r>
    </w:p>
    <w:p w14:paraId="229B472B"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b/>
          <w:i/>
          <w:sz w:val="22"/>
          <w:szCs w:val="22"/>
        </w:rPr>
      </w:pPr>
      <w:r w:rsidRPr="004764FE">
        <w:rPr>
          <w:rFonts w:ascii="Palatino Linotype" w:eastAsia="Palatino Linotype" w:hAnsi="Palatino Linotype" w:cs="Palatino Linotype"/>
          <w:i/>
          <w:sz w:val="22"/>
          <w:szCs w:val="22"/>
        </w:rPr>
        <w:t xml:space="preserve">b) En elección local </w:t>
      </w:r>
      <w:r w:rsidRPr="004764FE">
        <w:rPr>
          <w:rFonts w:ascii="Palatino Linotype" w:eastAsia="Palatino Linotype" w:hAnsi="Palatino Linotype" w:cs="Palatino Linotype"/>
          <w:b/>
          <w:i/>
          <w:sz w:val="22"/>
          <w:szCs w:val="22"/>
        </w:rPr>
        <w:t>cada partido político</w:t>
      </w:r>
      <w:r w:rsidRPr="004764FE">
        <w:rPr>
          <w:rFonts w:ascii="Palatino Linotype" w:eastAsia="Palatino Linotype" w:hAnsi="Palatino Linotype" w:cs="Palatino Linotype"/>
          <w:i/>
          <w:sz w:val="22"/>
          <w:szCs w:val="22"/>
        </w:rPr>
        <w:t>, coalición, o Candidato Independiente, según sea el caso</w:t>
      </w:r>
      <w:r w:rsidRPr="004764FE">
        <w:rPr>
          <w:rFonts w:ascii="Palatino Linotype" w:eastAsia="Palatino Linotype" w:hAnsi="Palatino Linotype" w:cs="Palatino Linotype"/>
          <w:b/>
          <w:i/>
          <w:sz w:val="22"/>
          <w:szCs w:val="22"/>
        </w:rPr>
        <w:t xml:space="preserve">, podrá acreditar un representante propietario y un suplente. </w:t>
      </w:r>
    </w:p>
    <w:p w14:paraId="3A05F963" w14:textId="77777777" w:rsidR="00CC6571" w:rsidRPr="004764FE" w:rsidRDefault="00CC6571">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p>
    <w:p w14:paraId="123D30B8"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2. </w:t>
      </w:r>
      <w:r w:rsidRPr="004764FE">
        <w:rPr>
          <w:rFonts w:ascii="Palatino Linotype" w:eastAsia="Palatino Linotype" w:hAnsi="Palatino Linotype" w:cs="Palatino Linotype"/>
          <w:b/>
          <w:i/>
          <w:sz w:val="22"/>
          <w:szCs w:val="22"/>
          <w:u w:val="single"/>
        </w:rPr>
        <w:t>Los partidos políticos podrán acreditar en cada uno de los distritos electorales uninominales un representante general por</w:t>
      </w:r>
      <w:r w:rsidRPr="004764FE">
        <w:rPr>
          <w:rFonts w:ascii="Palatino Linotype" w:eastAsia="Palatino Linotype" w:hAnsi="Palatino Linotype" w:cs="Palatino Linotype"/>
          <w:i/>
          <w:sz w:val="22"/>
          <w:szCs w:val="22"/>
        </w:rPr>
        <w:t xml:space="preserve"> cada diez casillas electorales ubicadas en zonas urbanas y uno por cada cinco casillas rurales. </w:t>
      </w:r>
    </w:p>
    <w:p w14:paraId="5082CFF2"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3. </w:t>
      </w:r>
      <w:r w:rsidRPr="004764FE">
        <w:rPr>
          <w:rFonts w:ascii="Palatino Linotype" w:eastAsia="Palatino Linotype" w:hAnsi="Palatino Linotype" w:cs="Palatino Linotype"/>
          <w:b/>
          <w:i/>
          <w:sz w:val="22"/>
          <w:szCs w:val="22"/>
          <w:u w:val="single"/>
        </w:rPr>
        <w:t>Los representantes de los partidos políticos</w:t>
      </w:r>
      <w:r w:rsidRPr="004764FE">
        <w:rPr>
          <w:rFonts w:ascii="Palatino Linotype" w:eastAsia="Palatino Linotype" w:hAnsi="Palatino Linotype" w:cs="Palatino Linotype"/>
          <w:i/>
          <w:sz w:val="22"/>
          <w:szCs w:val="22"/>
        </w:rPr>
        <w:t xml:space="preserve"> y de Candidatos Independientes ante las mesas directivas de casilla y generales, p</w:t>
      </w:r>
      <w:r w:rsidRPr="004764FE">
        <w:rPr>
          <w:rFonts w:ascii="Palatino Linotype" w:eastAsia="Palatino Linotype" w:hAnsi="Palatino Linotype" w:cs="Palatino Linotype"/>
          <w:b/>
          <w:i/>
          <w:sz w:val="22"/>
          <w:szCs w:val="22"/>
          <w:u w:val="single"/>
        </w:rPr>
        <w:t>odrán firmar sus nombramientos hasta antes de acreditarse en la casilla</w:t>
      </w:r>
      <w:r w:rsidRPr="004764FE">
        <w:rPr>
          <w:rFonts w:ascii="Palatino Linotype" w:eastAsia="Palatino Linotype" w:hAnsi="Palatino Linotype" w:cs="Palatino Linotype"/>
          <w:i/>
          <w:sz w:val="22"/>
          <w:szCs w:val="22"/>
        </w:rPr>
        <w:t xml:space="preserve">; así mismo, deberán portar en lugar visible durante todo el día de la jornada electoral, un distintivo de hasta 2.5 por 2.5 centímetros, con el emblema del partido político al que pertenezcan o al que representen y con la leyenda visible de "representante". </w:t>
      </w:r>
    </w:p>
    <w:p w14:paraId="45704D3B"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4. </w:t>
      </w:r>
      <w:r w:rsidRPr="004764FE">
        <w:rPr>
          <w:rFonts w:ascii="Palatino Linotype" w:eastAsia="Palatino Linotype" w:hAnsi="Palatino Linotype" w:cs="Palatino Linotype"/>
          <w:b/>
          <w:i/>
          <w:sz w:val="22"/>
          <w:szCs w:val="22"/>
          <w:u w:val="single"/>
        </w:rPr>
        <w:t>Los representantes de los partidos políticos</w:t>
      </w:r>
      <w:r w:rsidRPr="004764FE">
        <w:rPr>
          <w:rFonts w:ascii="Palatino Linotype" w:eastAsia="Palatino Linotype" w:hAnsi="Palatino Linotype" w:cs="Palatino Linotype"/>
          <w:i/>
          <w:sz w:val="22"/>
          <w:szCs w:val="22"/>
        </w:rPr>
        <w:t xml:space="preserve"> y de Candidatos Independientes recibirán una copia legible de las actas a que se refiere el artículo 261, párrafo 1, inciso b), de esta Ley. En caso de no haber representante en las mesas directivas de casilla, las copias serán entregadas al representante general que así lo solicite. </w:t>
      </w:r>
    </w:p>
    <w:p w14:paraId="004FB3DE"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5. La entrega de las copias legibles a que se refiere el párrafo anterior se hará en el orden de antigüedad del registro por partido político. </w:t>
      </w:r>
    </w:p>
    <w:p w14:paraId="0CB4008D" w14:textId="77777777" w:rsidR="00CC6571" w:rsidRPr="004764FE" w:rsidRDefault="00CC6571">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p>
    <w:p w14:paraId="7085DDD7"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b/>
          <w:i/>
          <w:sz w:val="22"/>
          <w:szCs w:val="22"/>
        </w:rPr>
      </w:pPr>
      <w:r w:rsidRPr="004764FE">
        <w:rPr>
          <w:rFonts w:ascii="Palatino Linotype" w:eastAsia="Palatino Linotype" w:hAnsi="Palatino Linotype" w:cs="Palatino Linotype"/>
          <w:b/>
          <w:i/>
          <w:sz w:val="22"/>
          <w:szCs w:val="22"/>
        </w:rPr>
        <w:t xml:space="preserve">Artículo 260. </w:t>
      </w:r>
    </w:p>
    <w:p w14:paraId="5A9C674C" w14:textId="77777777" w:rsidR="00CC6571" w:rsidRPr="004764FE" w:rsidRDefault="00CC6571">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p>
    <w:p w14:paraId="3D33B663"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1. La actuación de los representantes generales de los partidos</w:t>
      </w:r>
      <w:r w:rsidRPr="004764FE">
        <w:rPr>
          <w:rFonts w:ascii="Palatino Linotype" w:eastAsia="Palatino Linotype" w:hAnsi="Palatino Linotype" w:cs="Palatino Linotype"/>
          <w:i/>
          <w:sz w:val="22"/>
          <w:szCs w:val="22"/>
        </w:rPr>
        <w:t xml:space="preserve"> y de Candidatos Independientes estará sujeta a las normas siguientes: </w:t>
      </w:r>
    </w:p>
    <w:p w14:paraId="03E8BD66"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a) Ejercerán su cargo exclusivamente ante las mesas directivas de casilla instaladas en el distrito electoral para el que fueron acreditados; </w:t>
      </w:r>
    </w:p>
    <w:p w14:paraId="12B6A5D5"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b) Deberán actuar individualmente, y en ningún caso podrá hacerse presente al mismo tiempo en las casillas más de un representante general, de un mismo partido político; </w:t>
      </w:r>
    </w:p>
    <w:p w14:paraId="0404A391"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lastRenderedPageBreak/>
        <w:t xml:space="preserve">c) Podrán actuar en representación del partido político, y de ser el caso de la candidatura independiente que los acreditó, indistintamente para las elecciones que se celebren en la fecha de la jornada electoral; </w:t>
      </w:r>
    </w:p>
    <w:p w14:paraId="41039438"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d) No sustituirán en sus funciones a los representantes de los partidos políticos y de Candidatos Independientes ante las mesas directivas de casilla, sin embargo, podrán coadyuvar en sus funciones y en el ejercicio de los derechos de éstos ante las propias mesas directivas de casilla;</w:t>
      </w:r>
    </w:p>
    <w:p w14:paraId="4159F811"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e) En ningún caso ejercerán o asumirán las funciones de los integrantes de las mesas directivas de casilla; </w:t>
      </w:r>
    </w:p>
    <w:p w14:paraId="338E8835"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f) No obstaculizarán el desarrollo normal de la votación en las casillas en las que se presenten; </w:t>
      </w:r>
    </w:p>
    <w:p w14:paraId="7E0C1F88"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g) En todo tiempo podrán presentar escritos de incidentes que se susciten durante el desarrollo de la jornada electoral, pero sólo podrán presentar escritos de protesta al término del escrutinio y cómputo cuando el representante de su partido político ante la mesa directiva de casilla no estuviere presente, y</w:t>
      </w:r>
    </w:p>
    <w:p w14:paraId="3222B325" w14:textId="77777777" w:rsidR="00CC6571" w:rsidRPr="004764FE" w:rsidRDefault="004172EB">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h) Podrán comprobar la presencia de los representantes de su partido político en las mesas directivas de casilla y recibir de ellos los informes relativos a su desempeño. </w:t>
      </w:r>
    </w:p>
    <w:p w14:paraId="783F6D54" w14:textId="77777777" w:rsidR="00CC6571" w:rsidRPr="004764FE" w:rsidRDefault="00CC6571">
      <w:pPr>
        <w:pBdr>
          <w:top w:val="nil"/>
          <w:left w:val="nil"/>
          <w:bottom w:val="nil"/>
          <w:right w:val="nil"/>
          <w:between w:val="nil"/>
        </w:pBdr>
        <w:tabs>
          <w:tab w:val="left" w:pos="426"/>
        </w:tabs>
        <w:spacing w:line="276" w:lineRule="auto"/>
        <w:ind w:left="567" w:right="579"/>
        <w:jc w:val="both"/>
        <w:rPr>
          <w:rFonts w:ascii="Palatino Linotype" w:eastAsia="Palatino Linotype" w:hAnsi="Palatino Linotype" w:cs="Palatino Linotype"/>
          <w:i/>
          <w:sz w:val="22"/>
          <w:szCs w:val="22"/>
        </w:rPr>
      </w:pPr>
    </w:p>
    <w:p w14:paraId="34521605" w14:textId="77777777" w:rsidR="00CC6571" w:rsidRPr="004764FE" w:rsidRDefault="004172EB">
      <w:pPr>
        <w:pBdr>
          <w:top w:val="nil"/>
          <w:left w:val="nil"/>
          <w:bottom w:val="nil"/>
          <w:right w:val="nil"/>
          <w:between w:val="nil"/>
        </w:pBdr>
        <w:tabs>
          <w:tab w:val="left" w:pos="426"/>
        </w:tabs>
        <w:spacing w:line="360" w:lineRule="auto"/>
        <w:ind w:right="12"/>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De conformidad con los estatutos del Partido Revolucionario Institucional, se establece que todas las organizaciones del Partido tienen las siguientes obligaciones: </w:t>
      </w:r>
    </w:p>
    <w:p w14:paraId="4C2383E0" w14:textId="77777777" w:rsidR="00CC6571" w:rsidRPr="004764FE" w:rsidRDefault="00CC6571">
      <w:pPr>
        <w:pBdr>
          <w:top w:val="nil"/>
          <w:left w:val="nil"/>
          <w:bottom w:val="nil"/>
          <w:right w:val="nil"/>
          <w:between w:val="nil"/>
        </w:pBdr>
        <w:tabs>
          <w:tab w:val="left" w:pos="426"/>
        </w:tabs>
        <w:spacing w:line="360" w:lineRule="auto"/>
        <w:ind w:right="12"/>
        <w:jc w:val="both"/>
        <w:rPr>
          <w:rFonts w:ascii="Palatino Linotype" w:eastAsia="Palatino Linotype" w:hAnsi="Palatino Linotype" w:cs="Palatino Linotype"/>
          <w:sz w:val="22"/>
          <w:szCs w:val="22"/>
        </w:rPr>
      </w:pPr>
    </w:p>
    <w:p w14:paraId="0986FBD9" w14:textId="77777777" w:rsidR="00CC6571" w:rsidRPr="004764FE" w:rsidRDefault="004172EB">
      <w:pPr>
        <w:pBdr>
          <w:top w:val="nil"/>
          <w:left w:val="nil"/>
          <w:bottom w:val="nil"/>
          <w:right w:val="nil"/>
          <w:between w:val="nil"/>
        </w:pBdr>
        <w:tabs>
          <w:tab w:val="left" w:pos="426"/>
        </w:tabs>
        <w:spacing w:line="276" w:lineRule="auto"/>
        <w:ind w:left="567" w:right="12"/>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Artículo 35.</w:t>
      </w:r>
      <w:r w:rsidRPr="004764FE">
        <w:rPr>
          <w:rFonts w:ascii="Palatino Linotype" w:eastAsia="Palatino Linotype" w:hAnsi="Palatino Linotype" w:cs="Palatino Linotype"/>
          <w:i/>
          <w:sz w:val="22"/>
          <w:szCs w:val="22"/>
        </w:rPr>
        <w:t xml:space="preserve"> Todas las organizaciones del Partido tienen las siguientes </w:t>
      </w:r>
      <w:r w:rsidRPr="004764FE">
        <w:rPr>
          <w:rFonts w:ascii="Palatino Linotype" w:eastAsia="Palatino Linotype" w:hAnsi="Palatino Linotype" w:cs="Palatino Linotype"/>
          <w:b/>
          <w:i/>
          <w:sz w:val="22"/>
          <w:szCs w:val="22"/>
          <w:u w:val="single"/>
        </w:rPr>
        <w:t>obligaciones</w:t>
      </w:r>
      <w:r w:rsidRPr="004764FE">
        <w:rPr>
          <w:rFonts w:ascii="Palatino Linotype" w:eastAsia="Palatino Linotype" w:hAnsi="Palatino Linotype" w:cs="Palatino Linotype"/>
          <w:i/>
          <w:sz w:val="22"/>
          <w:szCs w:val="22"/>
        </w:rPr>
        <w:t xml:space="preserve">: </w:t>
      </w:r>
    </w:p>
    <w:p w14:paraId="1A7874A6" w14:textId="77777777" w:rsidR="00CC6571" w:rsidRPr="004764FE" w:rsidRDefault="004172EB">
      <w:pPr>
        <w:pBdr>
          <w:top w:val="nil"/>
          <w:left w:val="nil"/>
          <w:bottom w:val="nil"/>
          <w:right w:val="nil"/>
          <w:between w:val="nil"/>
        </w:pBdr>
        <w:tabs>
          <w:tab w:val="left" w:pos="426"/>
        </w:tabs>
        <w:spacing w:line="276" w:lineRule="auto"/>
        <w:ind w:left="567" w:right="12"/>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p>
    <w:p w14:paraId="1A1FBC5B" w14:textId="77777777" w:rsidR="00CC6571" w:rsidRPr="004764FE" w:rsidRDefault="004172EB">
      <w:pPr>
        <w:pBdr>
          <w:top w:val="nil"/>
          <w:left w:val="nil"/>
          <w:bottom w:val="nil"/>
          <w:right w:val="nil"/>
          <w:between w:val="nil"/>
        </w:pBdr>
        <w:tabs>
          <w:tab w:val="left" w:pos="426"/>
        </w:tabs>
        <w:spacing w:line="276" w:lineRule="auto"/>
        <w:ind w:left="567" w:right="12"/>
        <w:jc w:val="both"/>
        <w:rPr>
          <w:rFonts w:ascii="Palatino Linotype" w:eastAsia="Palatino Linotype" w:hAnsi="Palatino Linotype" w:cs="Palatino Linotype"/>
          <w:b/>
          <w:i/>
          <w:sz w:val="22"/>
          <w:szCs w:val="22"/>
          <w:u w:val="single"/>
        </w:rPr>
      </w:pPr>
      <w:r w:rsidRPr="004764FE">
        <w:rPr>
          <w:rFonts w:ascii="Palatino Linotype" w:eastAsia="Palatino Linotype" w:hAnsi="Palatino Linotype" w:cs="Palatino Linotype"/>
          <w:b/>
          <w:i/>
          <w:sz w:val="22"/>
          <w:szCs w:val="22"/>
          <w:u w:val="single"/>
        </w:rPr>
        <w:t>II. Proponer militantes del Partido para que actúen como representantes y como activistas en los procesos electorales constitucionales;</w:t>
      </w:r>
    </w:p>
    <w:p w14:paraId="4E899D70" w14:textId="77777777" w:rsidR="00CC6571" w:rsidRPr="004764FE" w:rsidRDefault="004172EB">
      <w:pPr>
        <w:pBdr>
          <w:top w:val="nil"/>
          <w:left w:val="nil"/>
          <w:bottom w:val="nil"/>
          <w:right w:val="nil"/>
          <w:between w:val="nil"/>
        </w:pBdr>
        <w:tabs>
          <w:tab w:val="left" w:pos="426"/>
        </w:tabs>
        <w:spacing w:line="276" w:lineRule="auto"/>
        <w:ind w:left="567" w:right="12"/>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p>
    <w:p w14:paraId="1069BC3D" w14:textId="77777777" w:rsidR="00CC6571" w:rsidRPr="004764FE" w:rsidRDefault="004172EB">
      <w:pPr>
        <w:pBdr>
          <w:top w:val="nil"/>
          <w:left w:val="nil"/>
          <w:bottom w:val="nil"/>
          <w:right w:val="nil"/>
          <w:between w:val="nil"/>
        </w:pBdr>
        <w:tabs>
          <w:tab w:val="left" w:pos="426"/>
        </w:tabs>
        <w:spacing w:line="276" w:lineRule="auto"/>
        <w:ind w:left="567" w:right="12"/>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Sección 1. De la militancia</w:t>
      </w:r>
    </w:p>
    <w:p w14:paraId="43672EE0" w14:textId="77777777" w:rsidR="00CC6571" w:rsidRPr="004764FE" w:rsidRDefault="004172EB">
      <w:pPr>
        <w:pBdr>
          <w:top w:val="nil"/>
          <w:left w:val="nil"/>
          <w:bottom w:val="nil"/>
          <w:right w:val="nil"/>
          <w:between w:val="nil"/>
        </w:pBdr>
        <w:tabs>
          <w:tab w:val="left" w:pos="426"/>
        </w:tabs>
        <w:spacing w:line="276" w:lineRule="auto"/>
        <w:ind w:left="567" w:right="12"/>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Artículo 61.</w:t>
      </w:r>
      <w:r w:rsidRPr="004764FE">
        <w:rPr>
          <w:rFonts w:ascii="Palatino Linotype" w:eastAsia="Palatino Linotype" w:hAnsi="Palatino Linotype" w:cs="Palatino Linotype"/>
          <w:i/>
          <w:sz w:val="22"/>
          <w:szCs w:val="22"/>
        </w:rPr>
        <w:t xml:space="preserve"> Las y los militantes del Partido tienen las obligaciones siguientes:</w:t>
      </w:r>
    </w:p>
    <w:p w14:paraId="687E227C" w14:textId="77777777" w:rsidR="00CC6571" w:rsidRPr="004764FE" w:rsidRDefault="004172EB">
      <w:pPr>
        <w:pBdr>
          <w:top w:val="nil"/>
          <w:left w:val="nil"/>
          <w:bottom w:val="nil"/>
          <w:right w:val="nil"/>
          <w:between w:val="nil"/>
        </w:pBdr>
        <w:tabs>
          <w:tab w:val="left" w:pos="426"/>
        </w:tabs>
        <w:spacing w:line="276" w:lineRule="auto"/>
        <w:ind w:left="567" w:right="12"/>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p>
    <w:p w14:paraId="49FDEA74" w14:textId="77777777" w:rsidR="00CC6571" w:rsidRPr="004764FE" w:rsidRDefault="004172EB">
      <w:pPr>
        <w:pBdr>
          <w:top w:val="nil"/>
          <w:left w:val="nil"/>
          <w:bottom w:val="nil"/>
          <w:right w:val="nil"/>
          <w:between w:val="nil"/>
        </w:pBdr>
        <w:tabs>
          <w:tab w:val="left" w:pos="426"/>
        </w:tabs>
        <w:spacing w:line="276" w:lineRule="auto"/>
        <w:ind w:left="567" w:right="12"/>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IV. Fungir como representantes de casilla cuando el Partido lo designe para ese cargo;</w:t>
      </w:r>
    </w:p>
    <w:p w14:paraId="2D184433" w14:textId="77777777" w:rsidR="00CC6571" w:rsidRPr="004764FE" w:rsidRDefault="004172EB">
      <w:pPr>
        <w:pBdr>
          <w:top w:val="nil"/>
          <w:left w:val="nil"/>
          <w:bottom w:val="nil"/>
          <w:right w:val="nil"/>
          <w:between w:val="nil"/>
        </w:pBdr>
        <w:tabs>
          <w:tab w:val="left" w:pos="426"/>
        </w:tabs>
        <w:spacing w:line="276" w:lineRule="auto"/>
        <w:ind w:left="567" w:right="12"/>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p>
    <w:p w14:paraId="16FD2D20" w14:textId="77777777" w:rsidR="00CC6571" w:rsidRPr="004764FE" w:rsidRDefault="00CC6571">
      <w:pPr>
        <w:pBdr>
          <w:top w:val="nil"/>
          <w:left w:val="nil"/>
          <w:bottom w:val="nil"/>
          <w:right w:val="nil"/>
          <w:between w:val="nil"/>
        </w:pBdr>
        <w:tabs>
          <w:tab w:val="left" w:pos="426"/>
        </w:tabs>
        <w:spacing w:line="276" w:lineRule="auto"/>
        <w:ind w:left="567" w:right="12"/>
        <w:jc w:val="both"/>
        <w:rPr>
          <w:rFonts w:ascii="Palatino Linotype" w:eastAsia="Palatino Linotype" w:hAnsi="Palatino Linotype" w:cs="Palatino Linotype"/>
          <w:i/>
          <w:sz w:val="22"/>
          <w:szCs w:val="22"/>
        </w:rPr>
      </w:pPr>
    </w:p>
    <w:p w14:paraId="09B8DAE0" w14:textId="77777777" w:rsidR="00CC6571" w:rsidRPr="004764FE" w:rsidRDefault="004172EB">
      <w:pPr>
        <w:pBdr>
          <w:top w:val="nil"/>
          <w:left w:val="nil"/>
          <w:bottom w:val="nil"/>
          <w:right w:val="nil"/>
          <w:between w:val="nil"/>
        </w:pBdr>
        <w:tabs>
          <w:tab w:val="left" w:pos="426"/>
        </w:tabs>
        <w:spacing w:line="276" w:lineRule="auto"/>
        <w:ind w:left="567" w:right="12"/>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Artículo 149.</w:t>
      </w:r>
      <w:r w:rsidRPr="004764FE">
        <w:rPr>
          <w:rFonts w:ascii="Palatino Linotype" w:eastAsia="Palatino Linotype" w:hAnsi="Palatino Linotype" w:cs="Palatino Linotype"/>
          <w:i/>
          <w:sz w:val="22"/>
          <w:szCs w:val="22"/>
        </w:rPr>
        <w:t xml:space="preserve"> Los Comités Municipales o de las demarcaciones territoriales de la Ciudad de México, tendrán las atribuciones siguientes:</w:t>
      </w:r>
    </w:p>
    <w:p w14:paraId="13B18A56" w14:textId="77777777" w:rsidR="00CC6571" w:rsidRPr="004764FE" w:rsidRDefault="004172EB">
      <w:pPr>
        <w:pBdr>
          <w:top w:val="nil"/>
          <w:left w:val="nil"/>
          <w:bottom w:val="nil"/>
          <w:right w:val="nil"/>
          <w:between w:val="nil"/>
        </w:pBdr>
        <w:tabs>
          <w:tab w:val="left" w:pos="426"/>
        </w:tabs>
        <w:spacing w:line="276" w:lineRule="auto"/>
        <w:ind w:left="567" w:right="12"/>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p>
    <w:p w14:paraId="1D14B93F" w14:textId="77777777" w:rsidR="00CC6571" w:rsidRPr="004764FE" w:rsidRDefault="004172EB">
      <w:pPr>
        <w:pBdr>
          <w:top w:val="nil"/>
          <w:left w:val="nil"/>
          <w:bottom w:val="nil"/>
          <w:right w:val="nil"/>
          <w:between w:val="nil"/>
        </w:pBdr>
        <w:tabs>
          <w:tab w:val="left" w:pos="426"/>
        </w:tabs>
        <w:spacing w:line="276" w:lineRule="auto"/>
        <w:ind w:left="567" w:right="12"/>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IV. Designar, con la verificación del Comité Ejecutivo Nacional, a las comisionadas y los comisionados, así como a representantes del Partido ante los órganos electorales que corresponda;</w:t>
      </w:r>
    </w:p>
    <w:p w14:paraId="3F135B9C" w14:textId="77777777" w:rsidR="00CC6571" w:rsidRPr="004764FE" w:rsidRDefault="004172EB">
      <w:pPr>
        <w:pBdr>
          <w:top w:val="nil"/>
          <w:left w:val="nil"/>
          <w:bottom w:val="nil"/>
          <w:right w:val="nil"/>
          <w:between w:val="nil"/>
        </w:pBdr>
        <w:tabs>
          <w:tab w:val="left" w:pos="426"/>
        </w:tabs>
        <w:spacing w:line="276" w:lineRule="auto"/>
        <w:ind w:left="567" w:right="12"/>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lastRenderedPageBreak/>
        <w:t>…</w:t>
      </w:r>
    </w:p>
    <w:p w14:paraId="64AE5293" w14:textId="77777777" w:rsidR="00CC6571" w:rsidRPr="004764FE" w:rsidRDefault="004172EB">
      <w:pPr>
        <w:pBdr>
          <w:top w:val="nil"/>
          <w:left w:val="nil"/>
          <w:bottom w:val="nil"/>
          <w:right w:val="nil"/>
          <w:between w:val="nil"/>
        </w:pBdr>
        <w:tabs>
          <w:tab w:val="left" w:pos="426"/>
        </w:tabs>
        <w:spacing w:line="276" w:lineRule="auto"/>
        <w:ind w:left="567" w:right="12"/>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d) Representar al Partido ante la casilla electoral correspondiente, en los términos que establezca la Secretaría de Acción Electoral; y</w:t>
      </w:r>
    </w:p>
    <w:p w14:paraId="0EA2C89E" w14:textId="77777777" w:rsidR="00CC6571" w:rsidRPr="004764FE" w:rsidRDefault="004172EB">
      <w:pPr>
        <w:pBdr>
          <w:top w:val="nil"/>
          <w:left w:val="nil"/>
          <w:bottom w:val="nil"/>
          <w:right w:val="nil"/>
          <w:between w:val="nil"/>
        </w:pBdr>
        <w:tabs>
          <w:tab w:val="left" w:pos="426"/>
        </w:tabs>
        <w:spacing w:line="276" w:lineRule="auto"/>
        <w:ind w:left="567" w:right="12"/>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p>
    <w:p w14:paraId="15F70881" w14:textId="77777777" w:rsidR="00CC6571" w:rsidRPr="004764FE" w:rsidRDefault="00CC6571">
      <w:pPr>
        <w:pBdr>
          <w:top w:val="nil"/>
          <w:left w:val="nil"/>
          <w:bottom w:val="nil"/>
          <w:right w:val="nil"/>
          <w:between w:val="nil"/>
        </w:pBdr>
        <w:tabs>
          <w:tab w:val="left" w:pos="426"/>
        </w:tabs>
        <w:spacing w:line="360" w:lineRule="auto"/>
        <w:ind w:right="693"/>
        <w:jc w:val="both"/>
        <w:rPr>
          <w:rFonts w:ascii="Palatino Linotype" w:eastAsia="Palatino Linotype" w:hAnsi="Palatino Linotype" w:cs="Palatino Linotype"/>
          <w:sz w:val="22"/>
          <w:szCs w:val="22"/>
        </w:rPr>
      </w:pPr>
    </w:p>
    <w:p w14:paraId="410DEBB2" w14:textId="77777777" w:rsidR="00CC6571" w:rsidRPr="004764FE" w:rsidRDefault="004172EB">
      <w:pPr>
        <w:pBdr>
          <w:top w:val="nil"/>
          <w:left w:val="nil"/>
          <w:bottom w:val="nil"/>
          <w:right w:val="nil"/>
          <w:between w:val="nil"/>
        </w:pBdr>
        <w:tabs>
          <w:tab w:val="left" w:pos="426"/>
        </w:tabs>
        <w:spacing w:line="360" w:lineRule="auto"/>
        <w:ind w:right="12"/>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Ahora bien, de conformidad con el </w:t>
      </w:r>
      <w:r w:rsidRPr="004764FE">
        <w:rPr>
          <w:rFonts w:ascii="Palatino Linotype" w:eastAsia="Palatino Linotype" w:hAnsi="Palatino Linotype" w:cs="Palatino Linotype"/>
          <w:b/>
          <w:i/>
          <w:sz w:val="22"/>
          <w:szCs w:val="22"/>
        </w:rPr>
        <w:t xml:space="preserve">Instructivo para la y el </w:t>
      </w:r>
      <w:proofErr w:type="gramStart"/>
      <w:r w:rsidRPr="004764FE">
        <w:rPr>
          <w:rFonts w:ascii="Palatino Linotype" w:eastAsia="Palatino Linotype" w:hAnsi="Palatino Linotype" w:cs="Palatino Linotype"/>
          <w:b/>
          <w:i/>
          <w:sz w:val="22"/>
          <w:szCs w:val="22"/>
        </w:rPr>
        <w:t>Funcionario</w:t>
      </w:r>
      <w:proofErr w:type="gramEnd"/>
      <w:r w:rsidRPr="004764FE">
        <w:rPr>
          <w:rFonts w:ascii="Palatino Linotype" w:eastAsia="Palatino Linotype" w:hAnsi="Palatino Linotype" w:cs="Palatino Linotype"/>
          <w:b/>
          <w:i/>
          <w:sz w:val="22"/>
          <w:szCs w:val="22"/>
        </w:rPr>
        <w:t xml:space="preserve"> de Casilla del Estado de México </w:t>
      </w:r>
      <w:r w:rsidRPr="004764FE">
        <w:rPr>
          <w:rFonts w:ascii="Palatino Linotype" w:eastAsia="Palatino Linotype" w:hAnsi="Palatino Linotype" w:cs="Palatino Linotype"/>
          <w:sz w:val="22"/>
          <w:szCs w:val="22"/>
        </w:rPr>
        <w:t xml:space="preserve">se precisa que, quienes participan en una Jornada Electoral son: </w:t>
      </w:r>
    </w:p>
    <w:p w14:paraId="4E17D34C" w14:textId="77777777" w:rsidR="00CC6571" w:rsidRPr="004764FE" w:rsidRDefault="00CC657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311D6F7" w14:textId="77777777" w:rsidR="00CC6571" w:rsidRPr="004764FE" w:rsidRDefault="004172EB">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Los funcionarios y funcionarias de casilla. </w:t>
      </w:r>
    </w:p>
    <w:p w14:paraId="5E7078BA" w14:textId="77777777" w:rsidR="00CC6571" w:rsidRPr="004764FE" w:rsidRDefault="004172EB">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Electoras y electores</w:t>
      </w:r>
    </w:p>
    <w:p w14:paraId="1BD45DDA" w14:textId="77777777" w:rsidR="00CC6571" w:rsidRPr="004764FE" w:rsidRDefault="004172EB">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4764FE">
        <w:rPr>
          <w:rFonts w:ascii="Palatino Linotype" w:eastAsia="Palatino Linotype" w:hAnsi="Palatino Linotype" w:cs="Palatino Linotype"/>
          <w:b/>
          <w:sz w:val="22"/>
          <w:szCs w:val="22"/>
          <w:u w:val="single"/>
        </w:rPr>
        <w:t xml:space="preserve">Representantes de partido político y/o candidatura independiente ante la casilla y generales. </w:t>
      </w:r>
    </w:p>
    <w:p w14:paraId="3D213C5A" w14:textId="77777777" w:rsidR="00CC6571" w:rsidRPr="004764FE" w:rsidRDefault="004172EB">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Observadoras y observadores electorales. </w:t>
      </w:r>
    </w:p>
    <w:p w14:paraId="3F151F76" w14:textId="77777777" w:rsidR="00CC6571" w:rsidRPr="004764FE" w:rsidRDefault="004172EB">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Capacitadores y asistentes electorales. </w:t>
      </w:r>
    </w:p>
    <w:p w14:paraId="2864D8BF" w14:textId="77777777" w:rsidR="00CC6571" w:rsidRPr="004764FE" w:rsidRDefault="004172EB">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Personal del Instituto Electoral del Estado de México y personal de apoyo del INE.</w:t>
      </w:r>
    </w:p>
    <w:p w14:paraId="3FDBD9EC" w14:textId="77777777" w:rsidR="00CC6571" w:rsidRPr="004764FE" w:rsidRDefault="004172EB">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Acompañantes de la o el funcionario de casilla con discapacidad. </w:t>
      </w:r>
    </w:p>
    <w:p w14:paraId="704417F6" w14:textId="77777777" w:rsidR="00CC6571" w:rsidRPr="004764FE" w:rsidRDefault="004172EB">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Integrantes de las fuerzas de seguridad pública. </w:t>
      </w:r>
    </w:p>
    <w:p w14:paraId="7F58216A" w14:textId="77777777" w:rsidR="00CC6571" w:rsidRPr="004764FE" w:rsidRDefault="004172EB">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Juez, notario, ministerio público o servidor de la oficialía electora. </w:t>
      </w:r>
    </w:p>
    <w:p w14:paraId="7306D2D2" w14:textId="77777777" w:rsidR="00CC6571" w:rsidRPr="004764FE" w:rsidRDefault="004172EB">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Personas encuestadoras. </w:t>
      </w:r>
    </w:p>
    <w:p w14:paraId="67D2B11B" w14:textId="77777777" w:rsidR="00CC6571" w:rsidRPr="004764FE" w:rsidRDefault="00CC657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8E14B87" w14:textId="77777777" w:rsidR="00CC6571" w:rsidRPr="004764FE" w:rsidRDefault="004172E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Por lo anterior, se destaca que, se entiende como </w:t>
      </w:r>
      <w:r w:rsidRPr="004764FE">
        <w:rPr>
          <w:rFonts w:ascii="Palatino Linotype" w:eastAsia="Palatino Linotype" w:hAnsi="Palatino Linotype" w:cs="Palatino Linotype"/>
          <w:b/>
          <w:sz w:val="22"/>
          <w:szCs w:val="22"/>
        </w:rPr>
        <w:t>representantes de partido político y/o candidatura independiente</w:t>
      </w:r>
      <w:r w:rsidRPr="004764FE">
        <w:rPr>
          <w:rFonts w:ascii="Palatino Linotype" w:eastAsia="Palatino Linotype" w:hAnsi="Palatino Linotype" w:cs="Palatino Linotype"/>
          <w:sz w:val="22"/>
          <w:szCs w:val="22"/>
        </w:rPr>
        <w:t xml:space="preserve">, a las personas registradas por los partidos políticos o una candidatura independiente para vigilar que las actividades en la casilla se desarrollen conforme a lo que establece la Ley, cada partido y cada candidatura independiente pueden tener una o un representante propietario acreditado ante la casilla y un suplente, además de que pueden haber representantes generales quienes verifican que estén presentes las y los representantes acreditados ante la casilla y reciben sus informes sobre la Jornada Electoral. </w:t>
      </w:r>
    </w:p>
    <w:p w14:paraId="161B310B" w14:textId="77777777" w:rsidR="00CC6571" w:rsidRPr="004764FE" w:rsidRDefault="00CC657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C3532E9" w14:textId="77777777" w:rsidR="00CC6571" w:rsidRPr="004764FE" w:rsidRDefault="004172E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lastRenderedPageBreak/>
        <w:t xml:space="preserve">En ese orden de ideas, del análisis al Instrumento en cita, se encontró un apartado relacionado con la </w:t>
      </w:r>
      <w:r w:rsidRPr="004764FE">
        <w:rPr>
          <w:rFonts w:ascii="Palatino Linotype" w:eastAsia="Palatino Linotype" w:hAnsi="Palatino Linotype" w:cs="Palatino Linotype"/>
          <w:b/>
          <w:i/>
          <w:sz w:val="22"/>
          <w:szCs w:val="22"/>
        </w:rPr>
        <w:t>publicación de resultados y clausura de la casilla</w:t>
      </w:r>
      <w:r w:rsidRPr="004764FE">
        <w:rPr>
          <w:rFonts w:ascii="Palatino Linotype" w:eastAsia="Palatino Linotype" w:hAnsi="Palatino Linotype" w:cs="Palatino Linotype"/>
          <w:sz w:val="22"/>
          <w:szCs w:val="22"/>
        </w:rPr>
        <w:t xml:space="preserve">, el cual precisa que, se debe llenar un cartel de resultados de la votación en la casilla copiando la información del ejemplar del Acta de Resultados, el cual es </w:t>
      </w:r>
      <w:r w:rsidRPr="004764FE">
        <w:rPr>
          <w:rFonts w:ascii="Palatino Linotype" w:eastAsia="Palatino Linotype" w:hAnsi="Palatino Linotype" w:cs="Palatino Linotype"/>
          <w:b/>
          <w:sz w:val="22"/>
          <w:szCs w:val="22"/>
          <w:u w:val="single"/>
        </w:rPr>
        <w:t>colocado en un lugar visible del exterior de la casilla con la finalidad de que los ciudadanos los conozcan</w:t>
      </w:r>
      <w:r w:rsidRPr="004764FE">
        <w:rPr>
          <w:rFonts w:ascii="Palatino Linotype" w:eastAsia="Palatino Linotype" w:hAnsi="Palatino Linotype" w:cs="Palatino Linotype"/>
          <w:sz w:val="22"/>
          <w:szCs w:val="22"/>
        </w:rPr>
        <w:t xml:space="preserve">, y en el cual se debe firmar por el presidente y los representantes, como se muestra a continuación: </w:t>
      </w:r>
    </w:p>
    <w:p w14:paraId="0FEEEC2A" w14:textId="77777777" w:rsidR="00CC6571" w:rsidRPr="004764FE" w:rsidRDefault="004172EB">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4764FE">
        <w:rPr>
          <w:rFonts w:ascii="Palatino Linotype" w:eastAsia="Palatino Linotype" w:hAnsi="Palatino Linotype" w:cs="Palatino Linotype"/>
          <w:noProof/>
          <w:sz w:val="22"/>
          <w:szCs w:val="22"/>
          <w:lang w:val="es-MX"/>
        </w:rPr>
        <w:drawing>
          <wp:inline distT="0" distB="0" distL="0" distR="0" wp14:anchorId="0118C9D6" wp14:editId="2F03C833">
            <wp:extent cx="3567173" cy="4100266"/>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567173" cy="4100266"/>
                    </a:xfrm>
                    <a:prstGeom prst="rect">
                      <a:avLst/>
                    </a:prstGeom>
                    <a:ln/>
                  </pic:spPr>
                </pic:pic>
              </a:graphicData>
            </a:graphic>
          </wp:inline>
        </w:drawing>
      </w:r>
    </w:p>
    <w:p w14:paraId="5BE6C0BA" w14:textId="77777777" w:rsidR="00CC6571" w:rsidRPr="004764FE" w:rsidRDefault="004172EB">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4764FE">
        <w:rPr>
          <w:rFonts w:ascii="Palatino Linotype" w:eastAsia="Palatino Linotype" w:hAnsi="Palatino Linotype" w:cs="Palatino Linotype"/>
          <w:noProof/>
          <w:sz w:val="22"/>
          <w:szCs w:val="22"/>
          <w:lang w:val="es-MX"/>
        </w:rPr>
        <w:lastRenderedPageBreak/>
        <w:drawing>
          <wp:inline distT="0" distB="0" distL="0" distR="0" wp14:anchorId="3F241281" wp14:editId="65E6BE95">
            <wp:extent cx="3317071" cy="3231203"/>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317071" cy="3231203"/>
                    </a:xfrm>
                    <a:prstGeom prst="rect">
                      <a:avLst/>
                    </a:prstGeom>
                    <a:ln/>
                  </pic:spPr>
                </pic:pic>
              </a:graphicData>
            </a:graphic>
          </wp:inline>
        </w:drawing>
      </w:r>
    </w:p>
    <w:p w14:paraId="3E7C85A0" w14:textId="77777777" w:rsidR="00CC6571" w:rsidRPr="004764FE" w:rsidRDefault="004172E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En el mismo orden de ideas, se procedió a indagar en el Sistema de Digitalización de Actas del Proceso Electoral 2024 del Estado de México (consultado en </w:t>
      </w:r>
      <w:hyperlink r:id="rId10">
        <w:r w:rsidRPr="004764FE">
          <w:rPr>
            <w:rFonts w:ascii="Palatino Linotype" w:eastAsia="Palatino Linotype" w:hAnsi="Palatino Linotype" w:cs="Palatino Linotype"/>
            <w:sz w:val="22"/>
            <w:szCs w:val="22"/>
            <w:u w:val="single"/>
          </w:rPr>
          <w:t>https://registro.ieem.org.mx/sda/frmMenu.jsp?txtOpcion=D2023&amp;txtOpcionPagina=CONTINUA30</w:t>
        </w:r>
      </w:hyperlink>
      <w:r w:rsidRPr="004764FE">
        <w:rPr>
          <w:rFonts w:ascii="Palatino Linotype" w:eastAsia="Palatino Linotype" w:hAnsi="Palatino Linotype" w:cs="Palatino Linotype"/>
          <w:sz w:val="22"/>
          <w:szCs w:val="22"/>
        </w:rPr>
        <w:t>) y, se encontraron publicadas las actas del Proceso Electoral Local 2024 del Estado de México, como se observa a continuación:</w:t>
      </w:r>
    </w:p>
    <w:p w14:paraId="4A1F0DBC" w14:textId="77777777" w:rsidR="00CC6571" w:rsidRPr="004764FE" w:rsidRDefault="004172EB">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4764FE">
        <w:rPr>
          <w:rFonts w:ascii="Palatino Linotype" w:eastAsia="Palatino Linotype" w:hAnsi="Palatino Linotype" w:cs="Palatino Linotype"/>
          <w:noProof/>
          <w:sz w:val="22"/>
          <w:szCs w:val="22"/>
          <w:lang w:val="es-MX"/>
        </w:rPr>
        <w:drawing>
          <wp:inline distT="0" distB="0" distL="0" distR="0" wp14:anchorId="602A48DF" wp14:editId="513A7EAF">
            <wp:extent cx="3002857" cy="1619604"/>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002857" cy="1619604"/>
                    </a:xfrm>
                    <a:prstGeom prst="rect">
                      <a:avLst/>
                    </a:prstGeom>
                    <a:ln/>
                  </pic:spPr>
                </pic:pic>
              </a:graphicData>
            </a:graphic>
          </wp:inline>
        </w:drawing>
      </w:r>
    </w:p>
    <w:p w14:paraId="245ED17F" w14:textId="77777777" w:rsidR="00CC6571" w:rsidRPr="004764FE" w:rsidRDefault="004172E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Por lo que, de su consulta, se lograron advertir las Actas de las Jornadas Electorales, en las cuales se observan </w:t>
      </w:r>
      <w:r w:rsidRPr="004764FE">
        <w:rPr>
          <w:rFonts w:ascii="Palatino Linotype" w:eastAsia="Palatino Linotype" w:hAnsi="Palatino Linotype" w:cs="Palatino Linotype"/>
          <w:b/>
          <w:sz w:val="22"/>
          <w:szCs w:val="22"/>
        </w:rPr>
        <w:t>los nombres de los representantes propietarios y suplentes de los partidos políticos</w:t>
      </w:r>
      <w:r w:rsidRPr="004764FE">
        <w:rPr>
          <w:rFonts w:ascii="Palatino Linotype" w:eastAsia="Palatino Linotype" w:hAnsi="Palatino Linotype" w:cs="Palatino Linotype"/>
          <w:sz w:val="22"/>
          <w:szCs w:val="22"/>
        </w:rPr>
        <w:t>, tal como se aprecia a continuación, a modo de ejemplo:</w:t>
      </w:r>
    </w:p>
    <w:p w14:paraId="6497B3B3" w14:textId="77777777" w:rsidR="00CC6571" w:rsidRPr="004764FE" w:rsidRDefault="004172EB">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4764FE">
        <w:rPr>
          <w:rFonts w:ascii="Palatino Linotype" w:eastAsia="Palatino Linotype" w:hAnsi="Palatino Linotype" w:cs="Palatino Linotype"/>
          <w:noProof/>
          <w:sz w:val="22"/>
          <w:szCs w:val="22"/>
          <w:lang w:val="es-MX"/>
        </w:rPr>
        <w:lastRenderedPageBreak/>
        <w:drawing>
          <wp:inline distT="0" distB="0" distL="0" distR="0" wp14:anchorId="4C1ADA16" wp14:editId="3D2D6804">
            <wp:extent cx="3705826" cy="4128492"/>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705826" cy="4128492"/>
                    </a:xfrm>
                    <a:prstGeom prst="rect">
                      <a:avLst/>
                    </a:prstGeom>
                    <a:ln/>
                  </pic:spPr>
                </pic:pic>
              </a:graphicData>
            </a:graphic>
          </wp:inline>
        </w:drawing>
      </w:r>
    </w:p>
    <w:p w14:paraId="2AD5CD92" w14:textId="77777777" w:rsidR="00CC6571" w:rsidRPr="004764FE" w:rsidRDefault="004172EB">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4764FE">
        <w:rPr>
          <w:rFonts w:ascii="Palatino Linotype" w:eastAsia="Palatino Linotype" w:hAnsi="Palatino Linotype" w:cs="Palatino Linotype"/>
          <w:noProof/>
          <w:sz w:val="22"/>
          <w:szCs w:val="22"/>
          <w:lang w:val="es-MX"/>
        </w:rPr>
        <w:lastRenderedPageBreak/>
        <w:drawing>
          <wp:inline distT="0" distB="0" distL="0" distR="0" wp14:anchorId="11FC3C1F" wp14:editId="149B1C80">
            <wp:extent cx="5254941" cy="5556170"/>
            <wp:effectExtent l="0" t="0" r="0" b="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254941" cy="5556170"/>
                    </a:xfrm>
                    <a:prstGeom prst="rect">
                      <a:avLst/>
                    </a:prstGeom>
                    <a:ln/>
                  </pic:spPr>
                </pic:pic>
              </a:graphicData>
            </a:graphic>
          </wp:inline>
        </w:drawing>
      </w:r>
      <w:r w:rsidRPr="004764FE">
        <w:rPr>
          <w:noProof/>
          <w:lang w:val="es-MX"/>
        </w:rPr>
        <mc:AlternateContent>
          <mc:Choice Requires="wpg">
            <w:drawing>
              <wp:anchor distT="0" distB="0" distL="114300" distR="114300" simplePos="0" relativeHeight="251658240" behindDoc="0" locked="0" layoutInCell="1" hidden="0" allowOverlap="1" wp14:anchorId="1DA1068F" wp14:editId="45856E4C">
                <wp:simplePos x="0" y="0"/>
                <wp:positionH relativeFrom="column">
                  <wp:posOffset>736600</wp:posOffset>
                </wp:positionH>
                <wp:positionV relativeFrom="paragraph">
                  <wp:posOffset>2222500</wp:posOffset>
                </wp:positionV>
                <wp:extent cx="1905000" cy="3152775"/>
                <wp:effectExtent l="0" t="0" r="0" b="0"/>
                <wp:wrapNone/>
                <wp:docPr id="43" name="Rectángulo 43"/>
                <wp:cNvGraphicFramePr/>
                <a:graphic xmlns:a="http://schemas.openxmlformats.org/drawingml/2006/main">
                  <a:graphicData uri="http://schemas.microsoft.com/office/word/2010/wordprocessingShape">
                    <wps:wsp>
                      <wps:cNvSpPr/>
                      <wps:spPr>
                        <a:xfrm>
                          <a:off x="4412550" y="2222663"/>
                          <a:ext cx="1866900" cy="3114675"/>
                        </a:xfrm>
                        <a:prstGeom prst="rect">
                          <a:avLst/>
                        </a:prstGeom>
                        <a:noFill/>
                        <a:ln w="38100" cap="flat" cmpd="sng">
                          <a:solidFill>
                            <a:srgbClr val="FF0000"/>
                          </a:solidFill>
                          <a:prstDash val="solid"/>
                          <a:round/>
                          <a:headEnd type="none" w="sm" len="sm"/>
                          <a:tailEnd type="none" w="sm" len="sm"/>
                        </a:ln>
                      </wps:spPr>
                      <wps:txbx>
                        <w:txbxContent>
                          <w:p w14:paraId="4D912073" w14:textId="77777777" w:rsidR="00CC6571" w:rsidRDefault="00CC6571">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736600</wp:posOffset>
                </wp:positionH>
                <wp:positionV relativeFrom="paragraph">
                  <wp:posOffset>2222500</wp:posOffset>
                </wp:positionV>
                <wp:extent cx="1905000" cy="3152775"/>
                <wp:effectExtent b="0" l="0" r="0" t="0"/>
                <wp:wrapNone/>
                <wp:docPr id="43"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1905000" cy="3152775"/>
                        </a:xfrm>
                        <a:prstGeom prst="rect"/>
                        <a:ln/>
                      </pic:spPr>
                    </pic:pic>
                  </a:graphicData>
                </a:graphic>
              </wp:anchor>
            </w:drawing>
          </mc:Fallback>
        </mc:AlternateContent>
      </w:r>
    </w:p>
    <w:p w14:paraId="673C10F6" w14:textId="77777777" w:rsidR="00CC6571" w:rsidRPr="004764FE" w:rsidRDefault="00CC657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6638CAE" w14:textId="77777777" w:rsidR="00CC6571" w:rsidRPr="004764FE" w:rsidRDefault="004172EB">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4764FE">
        <w:rPr>
          <w:rFonts w:ascii="Palatino Linotype" w:eastAsia="Palatino Linotype" w:hAnsi="Palatino Linotype" w:cs="Palatino Linotype"/>
          <w:sz w:val="22"/>
          <w:szCs w:val="22"/>
        </w:rPr>
        <w:t>Por lo anterior, al ser información de acceso público, ya que, se encuentra publicada en portales de internet del Instituto Electoral del Estado de México, se colige que, se actualiza la excepción I del artículo 148 de la Ley de Transparencia y Acceso a la Información Pública del Estado de México y Municipios</w:t>
      </w:r>
      <w:r w:rsidRPr="004764FE">
        <w:rPr>
          <w:rFonts w:ascii="Palatino Linotype" w:eastAsia="Palatino Linotype" w:hAnsi="Palatino Linotype" w:cs="Palatino Linotype"/>
        </w:rPr>
        <w:t xml:space="preserve">. </w:t>
      </w:r>
    </w:p>
    <w:p w14:paraId="3418A47C" w14:textId="77777777" w:rsidR="00CC6571" w:rsidRPr="004764FE" w:rsidRDefault="00CC6571">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06B0882" w14:textId="77777777" w:rsidR="00CC6571" w:rsidRPr="004764FE" w:rsidRDefault="004172E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Ahora bien, en lo que respecta a la movilización del voto, es menester traer a colación que el artículo 95 de los Estatutos del Partido Revolucionario Institucional señala lo siguiente: </w:t>
      </w:r>
    </w:p>
    <w:p w14:paraId="15322671" w14:textId="77777777" w:rsidR="00CC6571" w:rsidRPr="004764FE" w:rsidRDefault="004172EB">
      <w:pPr>
        <w:pBdr>
          <w:top w:val="nil"/>
          <w:left w:val="nil"/>
          <w:bottom w:val="nil"/>
          <w:right w:val="nil"/>
          <w:between w:val="nil"/>
        </w:pBd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lastRenderedPageBreak/>
        <w:t>Artículo 95.</w:t>
      </w:r>
      <w:r w:rsidRPr="004764FE">
        <w:rPr>
          <w:rFonts w:ascii="Palatino Linotype" w:eastAsia="Palatino Linotype" w:hAnsi="Palatino Linotype" w:cs="Palatino Linotype"/>
          <w:i/>
          <w:sz w:val="22"/>
          <w:szCs w:val="22"/>
        </w:rPr>
        <w:t xml:space="preserve"> La Secretaría de Acción Electoral, tendrá las atribuciones siguientes:</w:t>
      </w:r>
    </w:p>
    <w:p w14:paraId="3FF96DE8" w14:textId="77777777" w:rsidR="00CC6571" w:rsidRPr="004764FE" w:rsidRDefault="004172EB">
      <w:pPr>
        <w:pBdr>
          <w:top w:val="nil"/>
          <w:left w:val="nil"/>
          <w:bottom w:val="nil"/>
          <w:right w:val="nil"/>
          <w:between w:val="nil"/>
        </w:pBd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p>
    <w:p w14:paraId="5EFA213D" w14:textId="77777777" w:rsidR="00CC6571" w:rsidRPr="004764FE" w:rsidRDefault="004172EB">
      <w:pPr>
        <w:pBdr>
          <w:top w:val="nil"/>
          <w:left w:val="nil"/>
          <w:bottom w:val="nil"/>
          <w:right w:val="nil"/>
          <w:between w:val="nil"/>
        </w:pBdr>
        <w:spacing w:line="276" w:lineRule="auto"/>
        <w:ind w:left="567" w:right="579"/>
        <w:jc w:val="both"/>
        <w:rPr>
          <w:rFonts w:ascii="Palatino Linotype" w:eastAsia="Palatino Linotype" w:hAnsi="Palatino Linotype" w:cs="Palatino Linotype"/>
          <w:b/>
          <w:i/>
          <w:sz w:val="22"/>
          <w:szCs w:val="22"/>
          <w:u w:val="single"/>
        </w:rPr>
      </w:pPr>
      <w:r w:rsidRPr="004764FE">
        <w:rPr>
          <w:rFonts w:ascii="Palatino Linotype" w:eastAsia="Palatino Linotype" w:hAnsi="Palatino Linotype" w:cs="Palatino Linotype"/>
          <w:i/>
          <w:sz w:val="22"/>
          <w:szCs w:val="22"/>
        </w:rPr>
        <w:t xml:space="preserve">XIV. Formular y promover, en coordinación con la Secretaría de Organización, </w:t>
      </w:r>
      <w:r w:rsidRPr="004764FE">
        <w:rPr>
          <w:rFonts w:ascii="Palatino Linotype" w:eastAsia="Palatino Linotype" w:hAnsi="Palatino Linotype" w:cs="Palatino Linotype"/>
          <w:b/>
          <w:i/>
          <w:sz w:val="22"/>
          <w:szCs w:val="22"/>
          <w:u w:val="single"/>
        </w:rPr>
        <w:t>programas de movilización partidaria en las elecciones constitucionales;</w:t>
      </w:r>
    </w:p>
    <w:p w14:paraId="3CDA17B2" w14:textId="77777777" w:rsidR="00CC6571" w:rsidRPr="004764FE" w:rsidRDefault="004172EB">
      <w:pPr>
        <w:pBdr>
          <w:top w:val="nil"/>
          <w:left w:val="nil"/>
          <w:bottom w:val="nil"/>
          <w:right w:val="nil"/>
          <w:between w:val="nil"/>
        </w:pBd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p>
    <w:p w14:paraId="15CBEF25" w14:textId="77777777" w:rsidR="00CC6571" w:rsidRPr="004764FE" w:rsidRDefault="00CC6571">
      <w:pPr>
        <w:pBdr>
          <w:top w:val="nil"/>
          <w:left w:val="nil"/>
          <w:bottom w:val="nil"/>
          <w:right w:val="nil"/>
          <w:between w:val="nil"/>
        </w:pBdr>
        <w:spacing w:line="276" w:lineRule="auto"/>
        <w:ind w:left="567" w:right="579"/>
        <w:jc w:val="both"/>
        <w:rPr>
          <w:rFonts w:ascii="Palatino Linotype" w:eastAsia="Palatino Linotype" w:hAnsi="Palatino Linotype" w:cs="Palatino Linotype"/>
          <w:i/>
          <w:sz w:val="22"/>
          <w:szCs w:val="22"/>
        </w:rPr>
      </w:pPr>
    </w:p>
    <w:p w14:paraId="4BA20BFF" w14:textId="77777777" w:rsidR="00CC6571" w:rsidRPr="004764FE" w:rsidRDefault="004172EB">
      <w:pPr>
        <w:pBdr>
          <w:top w:val="nil"/>
          <w:left w:val="nil"/>
          <w:bottom w:val="nil"/>
          <w:right w:val="nil"/>
          <w:between w:val="nil"/>
        </w:pBd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Por cuanto hace al pago a los representantes por el desarrollo de esa actividad, se advierte </w:t>
      </w:r>
      <w:proofErr w:type="gramStart"/>
      <w:r w:rsidRPr="004764FE">
        <w:rPr>
          <w:rFonts w:ascii="Palatino Linotype" w:eastAsia="Palatino Linotype" w:hAnsi="Palatino Linotype" w:cs="Palatino Linotype"/>
          <w:i/>
          <w:sz w:val="22"/>
          <w:szCs w:val="22"/>
        </w:rPr>
        <w:t>que</w:t>
      </w:r>
      <w:proofErr w:type="gramEnd"/>
      <w:r w:rsidRPr="004764FE">
        <w:rPr>
          <w:rFonts w:ascii="Palatino Linotype" w:eastAsia="Palatino Linotype" w:hAnsi="Palatino Linotype" w:cs="Palatino Linotype"/>
          <w:i/>
          <w:sz w:val="22"/>
          <w:szCs w:val="22"/>
        </w:rPr>
        <w:t xml:space="preserve"> dentro de las entidades federativas, los Comités Directivos estarán integrados por:</w:t>
      </w:r>
    </w:p>
    <w:p w14:paraId="22B32043" w14:textId="77777777" w:rsidR="00CC6571" w:rsidRPr="004764FE" w:rsidRDefault="00CC6571">
      <w:pPr>
        <w:pBdr>
          <w:top w:val="nil"/>
          <w:left w:val="nil"/>
          <w:bottom w:val="nil"/>
          <w:right w:val="nil"/>
          <w:between w:val="nil"/>
        </w:pBdr>
        <w:spacing w:line="276" w:lineRule="auto"/>
        <w:ind w:left="567" w:right="579"/>
        <w:jc w:val="both"/>
        <w:rPr>
          <w:rFonts w:ascii="Palatino Linotype" w:eastAsia="Palatino Linotype" w:hAnsi="Palatino Linotype" w:cs="Palatino Linotype"/>
          <w:i/>
          <w:sz w:val="22"/>
          <w:szCs w:val="22"/>
        </w:rPr>
      </w:pPr>
    </w:p>
    <w:p w14:paraId="4CE97006" w14:textId="77777777" w:rsidR="00CC6571" w:rsidRPr="004764FE" w:rsidRDefault="004172EB">
      <w:pPr>
        <w:pBdr>
          <w:top w:val="nil"/>
          <w:left w:val="nil"/>
          <w:bottom w:val="nil"/>
          <w:right w:val="nil"/>
          <w:between w:val="nil"/>
        </w:pBd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Artículo 137.</w:t>
      </w:r>
      <w:r w:rsidRPr="004764FE">
        <w:rPr>
          <w:rFonts w:ascii="Palatino Linotype" w:eastAsia="Palatino Linotype" w:hAnsi="Palatino Linotype" w:cs="Palatino Linotype"/>
          <w:i/>
          <w:sz w:val="22"/>
          <w:szCs w:val="22"/>
        </w:rPr>
        <w:t xml:space="preserve"> Los Comités Directivos de las entidades federativas estarán integrados por:</w:t>
      </w:r>
    </w:p>
    <w:p w14:paraId="327B6D2C" w14:textId="77777777" w:rsidR="00CC6571" w:rsidRPr="004764FE" w:rsidRDefault="004172EB">
      <w:pPr>
        <w:pBdr>
          <w:top w:val="nil"/>
          <w:left w:val="nil"/>
          <w:bottom w:val="nil"/>
          <w:right w:val="nil"/>
          <w:between w:val="nil"/>
        </w:pBd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p>
    <w:p w14:paraId="44180667" w14:textId="77777777" w:rsidR="00CC6571" w:rsidRPr="004764FE" w:rsidRDefault="004172EB">
      <w:pPr>
        <w:pBdr>
          <w:top w:val="nil"/>
          <w:left w:val="nil"/>
          <w:bottom w:val="nil"/>
          <w:right w:val="nil"/>
          <w:between w:val="nil"/>
        </w:pBd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VI. </w:t>
      </w:r>
      <w:r w:rsidRPr="004764FE">
        <w:rPr>
          <w:rFonts w:ascii="Palatino Linotype" w:eastAsia="Palatino Linotype" w:hAnsi="Palatino Linotype" w:cs="Palatino Linotype"/>
          <w:b/>
          <w:i/>
          <w:sz w:val="22"/>
          <w:szCs w:val="22"/>
          <w:u w:val="single"/>
        </w:rPr>
        <w:t>Una Secretaría de Finanzas y Administración;</w:t>
      </w:r>
    </w:p>
    <w:p w14:paraId="68BA79F4" w14:textId="77777777" w:rsidR="00CC6571" w:rsidRPr="004764FE" w:rsidRDefault="004172EB">
      <w:pPr>
        <w:pBdr>
          <w:top w:val="nil"/>
          <w:left w:val="nil"/>
          <w:bottom w:val="nil"/>
          <w:right w:val="nil"/>
          <w:between w:val="nil"/>
        </w:pBdr>
        <w:spacing w:line="276" w:lineRule="auto"/>
        <w:ind w:left="567" w:right="579"/>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p>
    <w:p w14:paraId="54E56BFE"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006CCDC3"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Es así que, se considera que, el Sujeto Obligado cuenta con las facultades, atribuciones y competencia para conocer, generar y administrar información relacionada con sus representantes. </w:t>
      </w:r>
    </w:p>
    <w:p w14:paraId="691E6730"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4E6982DD"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En el caso que ahora nos ocupa, de las constancias que obran en el expediente electrónico, se advierte que el Sujeto Obligado no dio atención a los requerimientos planteados por la parte Recurrente que obran en el anexo a su solicitud de información. </w:t>
      </w:r>
    </w:p>
    <w:p w14:paraId="40CE4934"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44DB1F77"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Es por lo que, se considera que este no fue congruente ni exhaustivo en brindar atención, en atención a lo dispuesto en el Criterio orientador 02/17 emitido por el entonces Instituto Nacional de Transparencia, Acceso a la Información y Protección de Datos Personales el cual establece lo siguiente:</w:t>
      </w:r>
    </w:p>
    <w:p w14:paraId="2552EE53" w14:textId="77777777" w:rsidR="00CC6571" w:rsidRPr="004764FE" w:rsidRDefault="00CC6571">
      <w:pPr>
        <w:pBdr>
          <w:top w:val="nil"/>
          <w:left w:val="nil"/>
          <w:bottom w:val="nil"/>
          <w:right w:val="nil"/>
          <w:between w:val="nil"/>
        </w:pBdr>
        <w:ind w:left="567" w:right="701"/>
        <w:jc w:val="both"/>
        <w:rPr>
          <w:rFonts w:ascii="Palatino Linotype" w:eastAsia="Palatino Linotype" w:hAnsi="Palatino Linotype" w:cs="Palatino Linotype"/>
          <w:i/>
          <w:sz w:val="22"/>
          <w:szCs w:val="22"/>
        </w:rPr>
      </w:pPr>
    </w:p>
    <w:p w14:paraId="798DB4AD" w14:textId="77777777" w:rsidR="00CC6571" w:rsidRPr="004764FE" w:rsidRDefault="004172EB">
      <w:pPr>
        <w:pBdr>
          <w:top w:val="nil"/>
          <w:left w:val="nil"/>
          <w:bottom w:val="nil"/>
          <w:right w:val="nil"/>
          <w:between w:val="nil"/>
        </w:pBdr>
        <w:ind w:left="567" w:right="701"/>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Congruencia y exhaustividad. Sus alcances para garantizar el derecho de acceso a la información.</w:t>
      </w:r>
      <w:r w:rsidRPr="004764FE">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w:t>
      </w:r>
      <w:r w:rsidRPr="004764FE">
        <w:rPr>
          <w:rFonts w:ascii="Palatino Linotype" w:eastAsia="Palatino Linotype" w:hAnsi="Palatino Linotype" w:cs="Palatino Linotype"/>
          <w:i/>
          <w:sz w:val="22"/>
          <w:szCs w:val="22"/>
        </w:rPr>
        <w:lastRenderedPageBreak/>
        <w:t>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C593879" w14:textId="77777777" w:rsidR="00CC6571" w:rsidRPr="004764FE" w:rsidRDefault="00CC6571">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15D85BE4" w14:textId="77777777" w:rsidR="00CC6571" w:rsidRPr="004764FE" w:rsidRDefault="004172EB">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4764FE">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4764FE">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4764FE">
        <w:rPr>
          <w:rFonts w:ascii="Palatino Linotype" w:eastAsia="Palatino Linotype" w:hAnsi="Palatino Linotype" w:cs="Palatino Linotype"/>
          <w:sz w:val="22"/>
          <w:szCs w:val="22"/>
        </w:rPr>
        <w:t xml:space="preserve">, mientras que la exhaustividad establece que el sujeto obligado </w:t>
      </w:r>
      <w:r w:rsidRPr="004764FE">
        <w:rPr>
          <w:rFonts w:ascii="Palatino Linotype" w:eastAsia="Palatino Linotype" w:hAnsi="Palatino Linotype" w:cs="Palatino Linotype"/>
          <w:b/>
          <w:sz w:val="22"/>
          <w:szCs w:val="22"/>
        </w:rPr>
        <w:t>deberá atender de manera expresa cada uno de los puntos solicitados</w:t>
      </w:r>
      <w:r w:rsidRPr="004764FE">
        <w:rPr>
          <w:rFonts w:ascii="Palatino Linotype" w:eastAsia="Palatino Linotype" w:hAnsi="Palatino Linotype" w:cs="Palatino Linotype"/>
          <w:sz w:val="22"/>
          <w:szCs w:val="22"/>
        </w:rPr>
        <w:t xml:space="preserve">, situación que en el presente caso </w:t>
      </w:r>
      <w:r w:rsidRPr="004764FE">
        <w:rPr>
          <w:rFonts w:ascii="Palatino Linotype" w:eastAsia="Palatino Linotype" w:hAnsi="Palatino Linotype" w:cs="Palatino Linotype"/>
          <w:b/>
          <w:sz w:val="22"/>
          <w:szCs w:val="22"/>
        </w:rPr>
        <w:t xml:space="preserve">no aconteció, pues el Sujeto Obligado fue omiso en pronunciarse respecto a cada uno de los puntos vertidos en el archivo adjunto de la solicitud de información. </w:t>
      </w:r>
    </w:p>
    <w:p w14:paraId="2849FCD1" w14:textId="77777777" w:rsidR="00CC6571" w:rsidRPr="004764FE" w:rsidRDefault="00CC6571">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3974A03D"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Correlativo a lo anterior, es necesario mencionar que, para la atención de las solicitudes de acceso a la información, debe privilegiarse el </w:t>
      </w:r>
      <w:r w:rsidRPr="004764FE">
        <w:rPr>
          <w:rFonts w:ascii="Palatino Linotype" w:eastAsia="Palatino Linotype" w:hAnsi="Palatino Linotype" w:cs="Palatino Linotype"/>
          <w:b/>
          <w:sz w:val="22"/>
          <w:szCs w:val="22"/>
        </w:rPr>
        <w:t>principio de máxima publicidad</w:t>
      </w:r>
      <w:r w:rsidRPr="004764FE">
        <w:rPr>
          <w:rFonts w:ascii="Palatino Linotype" w:eastAsia="Palatino Linotype" w:hAnsi="Palatino Linotype" w:cs="Palatino Linotype"/>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4A34147C"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4B02A819"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3FF792C3"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17C607DA" w14:textId="77777777" w:rsidR="00CC6571" w:rsidRPr="004764FE" w:rsidRDefault="004172EB">
      <w:pPr>
        <w:numPr>
          <w:ilvl w:val="0"/>
          <w:numId w:val="3"/>
        </w:num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327F4D6" w14:textId="77777777" w:rsidR="00CC6571" w:rsidRPr="004764FE" w:rsidRDefault="004172EB">
      <w:pPr>
        <w:numPr>
          <w:ilvl w:val="0"/>
          <w:numId w:val="3"/>
        </w:num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lastRenderedPageBreak/>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4EE889E3" w14:textId="77777777" w:rsidR="00CC6571" w:rsidRPr="004764FE" w:rsidRDefault="004172EB">
      <w:pPr>
        <w:numPr>
          <w:ilvl w:val="0"/>
          <w:numId w:val="3"/>
        </w:num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4764FE">
        <w:rPr>
          <w:rFonts w:ascii="Palatino Linotype" w:eastAsia="Palatino Linotype" w:hAnsi="Palatino Linotype" w:cs="Palatino Linotype"/>
          <w:b/>
          <w:sz w:val="22"/>
          <w:szCs w:val="22"/>
        </w:rPr>
        <w:t>quince días, contados a partir del día siguiente a la presentación de ésta.</w:t>
      </w:r>
      <w:r w:rsidRPr="004764FE">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49FEA2A1" w14:textId="77777777" w:rsidR="00CC6571" w:rsidRPr="004764FE" w:rsidRDefault="004172EB">
      <w:pPr>
        <w:numPr>
          <w:ilvl w:val="0"/>
          <w:numId w:val="3"/>
        </w:numPr>
        <w:spacing w:line="360" w:lineRule="auto"/>
        <w:jc w:val="both"/>
        <w:rPr>
          <w:rFonts w:ascii="Palatino Linotype" w:eastAsia="Palatino Linotype" w:hAnsi="Palatino Linotype" w:cs="Palatino Linotype"/>
          <w:b/>
          <w:sz w:val="22"/>
          <w:szCs w:val="22"/>
          <w:u w:val="single"/>
        </w:rPr>
      </w:pPr>
      <w:r w:rsidRPr="004764FE">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8B1DA2C" w14:textId="77777777" w:rsidR="00CC6571" w:rsidRPr="004764FE" w:rsidRDefault="004172EB">
      <w:pPr>
        <w:numPr>
          <w:ilvl w:val="0"/>
          <w:numId w:val="3"/>
        </w:numPr>
        <w:spacing w:line="360" w:lineRule="auto"/>
        <w:jc w:val="both"/>
        <w:rPr>
          <w:rFonts w:ascii="Palatino Linotype" w:eastAsia="Palatino Linotype" w:hAnsi="Palatino Linotype" w:cs="Palatino Linotype"/>
          <w:b/>
          <w:sz w:val="22"/>
          <w:szCs w:val="22"/>
        </w:rPr>
      </w:pPr>
      <w:r w:rsidRPr="004764FE">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6A0BA219" w14:textId="77777777" w:rsidR="00CC6571" w:rsidRPr="004764FE" w:rsidRDefault="004172EB">
      <w:pPr>
        <w:numPr>
          <w:ilvl w:val="0"/>
          <w:numId w:val="3"/>
        </w:numPr>
        <w:spacing w:line="360" w:lineRule="auto"/>
        <w:jc w:val="both"/>
        <w:rPr>
          <w:rFonts w:ascii="Palatino Linotype" w:eastAsia="Palatino Linotype" w:hAnsi="Palatino Linotype" w:cs="Palatino Linotype"/>
          <w:b/>
          <w:sz w:val="22"/>
          <w:szCs w:val="22"/>
        </w:rPr>
      </w:pPr>
      <w:r w:rsidRPr="004764FE">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B568A4C" w14:textId="77777777" w:rsidR="00CC6571" w:rsidRPr="004764FE" w:rsidRDefault="00CC6571">
      <w:pPr>
        <w:spacing w:line="360" w:lineRule="auto"/>
        <w:rPr>
          <w:rFonts w:ascii="Palatino Linotype" w:eastAsia="Palatino Linotype" w:hAnsi="Palatino Linotype" w:cs="Palatino Linotype"/>
          <w:sz w:val="22"/>
          <w:szCs w:val="22"/>
        </w:rPr>
      </w:pPr>
    </w:p>
    <w:p w14:paraId="2204710F"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De tal manera que, la Unidad de Transparencia debió de haber seguido un determinado procedimiento para atender la solicitud que ahora nos ocupa, entre este, </w:t>
      </w:r>
      <w:r w:rsidRPr="004764FE">
        <w:rPr>
          <w:rFonts w:ascii="Palatino Linotype" w:eastAsia="Palatino Linotype" w:hAnsi="Palatino Linotype" w:cs="Palatino Linotype"/>
          <w:b/>
          <w:sz w:val="22"/>
          <w:szCs w:val="22"/>
          <w:u w:val="single"/>
        </w:rPr>
        <w:t xml:space="preserve">haber turnado la </w:t>
      </w:r>
      <w:r w:rsidRPr="004764FE">
        <w:rPr>
          <w:rFonts w:ascii="Palatino Linotype" w:eastAsia="Palatino Linotype" w:hAnsi="Palatino Linotype" w:cs="Palatino Linotype"/>
          <w:b/>
          <w:sz w:val="22"/>
          <w:szCs w:val="22"/>
          <w:u w:val="single"/>
        </w:rPr>
        <w:lastRenderedPageBreak/>
        <w:t>solicitud de información a todas las áreas competentes que pueden contar con la información o deban tenerla de acuerdo con sus facultades, funciones y atribuciones, para que realicen una búsqueda exhaustiva y razonable de la documentación solicitada</w:t>
      </w:r>
      <w:r w:rsidRPr="004764FE">
        <w:rPr>
          <w:rFonts w:ascii="Palatino Linotype" w:eastAsia="Palatino Linotype" w:hAnsi="Palatino Linotype" w:cs="Palatino Linotype"/>
          <w:sz w:val="22"/>
          <w:szCs w:val="22"/>
        </w:rPr>
        <w:t xml:space="preserve">, como lo es, de manera enunciativa más no limitativa, los Comités Directivos o la Secretaría de Finanzas y Administración la cual de conformidad con lo que establece el artículo 136 de los Estatutos del partido político. </w:t>
      </w:r>
    </w:p>
    <w:p w14:paraId="1F72120F" w14:textId="77777777" w:rsidR="00CC6571" w:rsidRPr="004764FE" w:rsidRDefault="00CC6571">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u w:val="single"/>
        </w:rPr>
      </w:pPr>
    </w:p>
    <w:p w14:paraId="762B9978"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En ese sentido, se concluye que, el Sujeto Obligado no dio cabal atención a la solicitud de información y tampoco realizó la búsqueda exhaustiva y razonable de la información solicitada, por lo que, se considera que, los agravios hechos valer por la parte Recurrente devienen </w:t>
      </w:r>
      <w:r w:rsidRPr="004764FE">
        <w:rPr>
          <w:rFonts w:ascii="Palatino Linotype" w:eastAsia="Palatino Linotype" w:hAnsi="Palatino Linotype" w:cs="Palatino Linotype"/>
          <w:b/>
          <w:sz w:val="22"/>
          <w:szCs w:val="22"/>
        </w:rPr>
        <w:t xml:space="preserve">FUNDADOS </w:t>
      </w:r>
      <w:proofErr w:type="gramStart"/>
      <w:r w:rsidRPr="004764FE">
        <w:rPr>
          <w:rFonts w:ascii="Palatino Linotype" w:eastAsia="Palatino Linotype" w:hAnsi="Palatino Linotype" w:cs="Palatino Linotype"/>
          <w:sz w:val="22"/>
          <w:szCs w:val="22"/>
        </w:rPr>
        <w:t>y</w:t>
      </w:r>
      <w:proofErr w:type="gramEnd"/>
      <w:r w:rsidRPr="004764FE">
        <w:rPr>
          <w:rFonts w:ascii="Palatino Linotype" w:eastAsia="Palatino Linotype" w:hAnsi="Palatino Linotype" w:cs="Palatino Linotype"/>
          <w:sz w:val="22"/>
          <w:szCs w:val="22"/>
        </w:rPr>
        <w:t xml:space="preserve"> por ende, se determina ordenar, de ser el caso en versión pública, lo siguiente:</w:t>
      </w:r>
    </w:p>
    <w:p w14:paraId="01AB9080"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2DD33460"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Del proceso electoral 2024, la información con la que se cuente al cinco de febrero de dos mil veinticinco:</w:t>
      </w:r>
    </w:p>
    <w:p w14:paraId="1A8D115C"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30DFAFAB" w14:textId="77777777" w:rsidR="00CC6571" w:rsidRPr="004764FE" w:rsidRDefault="004172EB">
      <w:pPr>
        <w:numPr>
          <w:ilvl w:val="0"/>
          <w:numId w:val="4"/>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Listado de Representantes Generales titulares y suplentes en cada uno de los Distritos.</w:t>
      </w:r>
    </w:p>
    <w:p w14:paraId="10630446" w14:textId="77777777" w:rsidR="00CC6571" w:rsidRPr="004764FE" w:rsidRDefault="004172EB">
      <w:pPr>
        <w:numPr>
          <w:ilvl w:val="0"/>
          <w:numId w:val="4"/>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Monto de la remuneración que recibieron cada uno los representantes de partido en los Consejos Distritales. </w:t>
      </w:r>
    </w:p>
    <w:p w14:paraId="41A79A0B" w14:textId="77777777" w:rsidR="00CC6571" w:rsidRPr="004764FE" w:rsidRDefault="004172EB">
      <w:pPr>
        <w:numPr>
          <w:ilvl w:val="0"/>
          <w:numId w:val="4"/>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Listado de Representantes Municipales titulares y suplentes en cada uno de los municipios.</w:t>
      </w:r>
    </w:p>
    <w:p w14:paraId="55CD5CB4" w14:textId="77777777" w:rsidR="00CC6571" w:rsidRPr="004764FE" w:rsidRDefault="004172EB">
      <w:pPr>
        <w:numPr>
          <w:ilvl w:val="0"/>
          <w:numId w:val="4"/>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Monto de la remuneración que recibieron cada uno los representantes de partido en los Consejos Municipales. </w:t>
      </w:r>
    </w:p>
    <w:p w14:paraId="426A54E2" w14:textId="77777777" w:rsidR="00CC6571" w:rsidRPr="004764FE" w:rsidRDefault="004172EB">
      <w:pPr>
        <w:numPr>
          <w:ilvl w:val="0"/>
          <w:numId w:val="4"/>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Listado de representantes de Casilla y Representantes Generales </w:t>
      </w:r>
    </w:p>
    <w:p w14:paraId="044746BC" w14:textId="77777777" w:rsidR="00CC6571" w:rsidRPr="004764FE" w:rsidRDefault="004172EB">
      <w:pPr>
        <w:numPr>
          <w:ilvl w:val="0"/>
          <w:numId w:val="4"/>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Listado de quienes fungieron como Representantes de Casilla tanto titulares como suplentes. </w:t>
      </w:r>
    </w:p>
    <w:p w14:paraId="3D714B9A" w14:textId="77777777" w:rsidR="00CC6571" w:rsidRPr="004764FE" w:rsidRDefault="004172EB">
      <w:pPr>
        <w:numPr>
          <w:ilvl w:val="0"/>
          <w:numId w:val="4"/>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Listado de quienes fungieron como Representantes Generales tanto titulares como suplentes.</w:t>
      </w:r>
    </w:p>
    <w:p w14:paraId="3E6E1A5A" w14:textId="77777777" w:rsidR="00CC6571" w:rsidRPr="004764FE" w:rsidRDefault="004172EB">
      <w:pPr>
        <w:numPr>
          <w:ilvl w:val="0"/>
          <w:numId w:val="4"/>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lastRenderedPageBreak/>
        <w:t xml:space="preserve">Monto de la remuneración que recibieron cada uno de los representantes de casilla en los Consejos Distritales. </w:t>
      </w:r>
    </w:p>
    <w:p w14:paraId="20F5CC82" w14:textId="77777777" w:rsidR="00CC6571" w:rsidRPr="004764FE" w:rsidRDefault="004172EB">
      <w:pPr>
        <w:numPr>
          <w:ilvl w:val="0"/>
          <w:numId w:val="4"/>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Monto de la remuneración que recibieron cada uno de los representantes generales en los Consejos Distritales. </w:t>
      </w:r>
    </w:p>
    <w:p w14:paraId="10B35A97" w14:textId="77777777" w:rsidR="00CC6571" w:rsidRPr="004764FE" w:rsidRDefault="004172EB">
      <w:pPr>
        <w:numPr>
          <w:ilvl w:val="0"/>
          <w:numId w:val="4"/>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Listado de las personas que conformaron su equipo encargado de la movilización del voto a nivel distrital.</w:t>
      </w:r>
    </w:p>
    <w:p w14:paraId="4BA711A5" w14:textId="77777777" w:rsidR="00CC6571" w:rsidRPr="004764FE" w:rsidRDefault="004172EB">
      <w:pPr>
        <w:numPr>
          <w:ilvl w:val="0"/>
          <w:numId w:val="4"/>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Listado de las personas que integraron las brigadas o equivalente para la movilización del voto a nivel seccional. </w:t>
      </w:r>
    </w:p>
    <w:p w14:paraId="635CC905" w14:textId="77777777" w:rsidR="00CC6571" w:rsidRPr="004764FE" w:rsidRDefault="00CC6571">
      <w:pPr>
        <w:pBdr>
          <w:top w:val="nil"/>
          <w:left w:val="nil"/>
          <w:bottom w:val="nil"/>
          <w:right w:val="nil"/>
          <w:between w:val="nil"/>
        </w:pBdr>
        <w:spacing w:line="360" w:lineRule="auto"/>
        <w:ind w:left="720" w:right="579"/>
        <w:jc w:val="both"/>
        <w:rPr>
          <w:rFonts w:ascii="Palatino Linotype" w:eastAsia="Palatino Linotype" w:hAnsi="Palatino Linotype" w:cs="Palatino Linotype"/>
          <w:sz w:val="22"/>
          <w:szCs w:val="22"/>
        </w:rPr>
      </w:pPr>
    </w:p>
    <w:p w14:paraId="7998BC19" w14:textId="77777777" w:rsidR="00CC6571" w:rsidRPr="004764FE" w:rsidRDefault="004172EB">
      <w:pPr>
        <w:pBdr>
          <w:top w:val="nil"/>
          <w:left w:val="nil"/>
          <w:bottom w:val="nil"/>
          <w:right w:val="nil"/>
          <w:between w:val="nil"/>
        </w:pBdr>
        <w:spacing w:line="259" w:lineRule="auto"/>
        <w:ind w:left="567" w:right="560"/>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4764FE">
        <w:rPr>
          <w:rFonts w:ascii="Palatino Linotype" w:eastAsia="Palatino Linotype" w:hAnsi="Palatino Linotype" w:cs="Palatino Linotype"/>
          <w:b/>
          <w:i/>
          <w:sz w:val="22"/>
          <w:szCs w:val="22"/>
        </w:rPr>
        <w:t>,</w:t>
      </w:r>
      <w:r w:rsidRPr="004764FE">
        <w:rPr>
          <w:rFonts w:ascii="Palatino Linotype" w:eastAsia="Palatino Linotype" w:hAnsi="Palatino Linotype" w:cs="Palatino Linotype"/>
          <w:i/>
          <w:sz w:val="22"/>
          <w:szCs w:val="22"/>
        </w:rPr>
        <w:t xml:space="preserve"> y se ponga a disposición de la parte Recurrente, en términos de los artículos 49, fracción </w:t>
      </w:r>
      <w:proofErr w:type="gramStart"/>
      <w:r w:rsidRPr="004764FE">
        <w:rPr>
          <w:rFonts w:ascii="Palatino Linotype" w:eastAsia="Palatino Linotype" w:hAnsi="Palatino Linotype" w:cs="Palatino Linotype"/>
          <w:i/>
          <w:sz w:val="22"/>
          <w:szCs w:val="22"/>
        </w:rPr>
        <w:t>VIII,  de</w:t>
      </w:r>
      <w:proofErr w:type="gramEnd"/>
      <w:r w:rsidRPr="004764FE">
        <w:rPr>
          <w:rFonts w:ascii="Palatino Linotype" w:eastAsia="Palatino Linotype" w:hAnsi="Palatino Linotype" w:cs="Palatino Linotype"/>
          <w:i/>
          <w:sz w:val="22"/>
          <w:szCs w:val="22"/>
        </w:rPr>
        <w:t xml:space="preserve"> la Ley de Transparencia y Acceso a la Información Pública del Estado de México y Municipios.</w:t>
      </w:r>
    </w:p>
    <w:p w14:paraId="737511E0" w14:textId="77777777" w:rsidR="00CC6571" w:rsidRPr="004764FE" w:rsidRDefault="00CC6571">
      <w:pPr>
        <w:pBdr>
          <w:top w:val="nil"/>
          <w:left w:val="nil"/>
          <w:bottom w:val="nil"/>
          <w:right w:val="nil"/>
          <w:between w:val="nil"/>
        </w:pBdr>
        <w:spacing w:line="259" w:lineRule="auto"/>
        <w:ind w:left="567" w:right="560"/>
        <w:jc w:val="both"/>
        <w:rPr>
          <w:rFonts w:ascii="Palatino Linotype" w:eastAsia="Palatino Linotype" w:hAnsi="Palatino Linotype" w:cs="Palatino Linotype"/>
          <w:i/>
          <w:sz w:val="22"/>
          <w:szCs w:val="22"/>
        </w:rPr>
      </w:pPr>
    </w:p>
    <w:p w14:paraId="6D3BB5E2" w14:textId="77777777" w:rsidR="00CC6571" w:rsidRPr="004764FE" w:rsidRDefault="004172EB">
      <w:pPr>
        <w:pBdr>
          <w:top w:val="nil"/>
          <w:left w:val="nil"/>
          <w:bottom w:val="nil"/>
          <w:right w:val="nil"/>
          <w:between w:val="nil"/>
        </w:pBdr>
        <w:spacing w:after="160" w:line="259" w:lineRule="auto"/>
        <w:ind w:left="567" w:right="560"/>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Siendo que, en el supuesto que la información ordenada en los incisos 2), 4), 8), 9), 10) y 11) no obre en los archivos del Sujeto Obligado, debido a que, </w:t>
      </w:r>
      <w:proofErr w:type="gramStart"/>
      <w:r w:rsidRPr="004764FE">
        <w:rPr>
          <w:rFonts w:ascii="Palatino Linotype" w:eastAsia="Palatino Linotype" w:hAnsi="Palatino Linotype" w:cs="Palatino Linotype"/>
          <w:i/>
          <w:sz w:val="22"/>
          <w:szCs w:val="22"/>
        </w:rPr>
        <w:t>alguna de las personas referidas en la solicitud de información no se encuentren</w:t>
      </w:r>
      <w:proofErr w:type="gramEnd"/>
      <w:r w:rsidRPr="004764FE">
        <w:rPr>
          <w:rFonts w:ascii="Palatino Linotype" w:eastAsia="Palatino Linotype" w:hAnsi="Palatino Linotype" w:cs="Palatino Linotype"/>
          <w:i/>
          <w:sz w:val="22"/>
          <w:szCs w:val="22"/>
        </w:rPr>
        <w:t xml:space="preserve"> dentro de su plantilla de personal, bastará con que así se haga del conocimiento de LA PARTE RECURRENTE, en términos del artículo 19, párrafo segundo de la Ley de Transparencia y Acceso a la Información Pública del Estado de México y Municipios.</w:t>
      </w:r>
    </w:p>
    <w:p w14:paraId="26BD9484" w14:textId="77777777" w:rsidR="00CC6571" w:rsidRPr="004764FE" w:rsidRDefault="00CC6571">
      <w:pPr>
        <w:spacing w:line="360" w:lineRule="auto"/>
        <w:ind w:right="579"/>
        <w:jc w:val="both"/>
        <w:rPr>
          <w:rFonts w:ascii="Palatino Linotype" w:eastAsia="Palatino Linotype" w:hAnsi="Palatino Linotype" w:cs="Palatino Linotype"/>
        </w:rPr>
      </w:pPr>
    </w:p>
    <w:p w14:paraId="51F757B4"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 xml:space="preserve">Quinto. Versión Pública. </w:t>
      </w:r>
      <w:r w:rsidRPr="004764FE">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8EC86BC"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44F994D1"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35CEEA72" w14:textId="77777777" w:rsidR="00CC6571" w:rsidRPr="004764FE" w:rsidRDefault="004172EB">
      <w:pPr>
        <w:spacing w:line="360" w:lineRule="auto"/>
        <w:ind w:right="50"/>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lastRenderedPageBreak/>
        <w:t>Lo anterior, de conformidad con lo que señalan los artículos 3 fracciones IX, XX, XXI y XLV, 91, 132 fracciones II y III, y 143 de la Ley de Transparencia y Acceso a la Información Pública del Estado de México y Municipios que establecen:</w:t>
      </w:r>
    </w:p>
    <w:p w14:paraId="5E04ED0E" w14:textId="77777777" w:rsidR="00CC6571" w:rsidRPr="004764FE" w:rsidRDefault="00CC6571">
      <w:pPr>
        <w:spacing w:line="360" w:lineRule="auto"/>
        <w:ind w:right="50"/>
        <w:jc w:val="both"/>
        <w:rPr>
          <w:rFonts w:ascii="Palatino Linotype" w:eastAsia="Palatino Linotype" w:hAnsi="Palatino Linotype" w:cs="Palatino Linotype"/>
          <w:sz w:val="22"/>
          <w:szCs w:val="22"/>
        </w:rPr>
      </w:pPr>
    </w:p>
    <w:p w14:paraId="7E072386"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r w:rsidRPr="004764FE">
        <w:rPr>
          <w:rFonts w:ascii="Palatino Linotype" w:eastAsia="Palatino Linotype" w:hAnsi="Palatino Linotype" w:cs="Palatino Linotype"/>
          <w:b/>
          <w:i/>
          <w:sz w:val="22"/>
          <w:szCs w:val="22"/>
        </w:rPr>
        <w:t>Artículo 3.</w:t>
      </w:r>
      <w:r w:rsidRPr="004764FE">
        <w:rPr>
          <w:rFonts w:ascii="Palatino Linotype" w:eastAsia="Palatino Linotype" w:hAnsi="Palatino Linotype" w:cs="Palatino Linotype"/>
          <w:i/>
          <w:sz w:val="22"/>
          <w:szCs w:val="22"/>
        </w:rPr>
        <w:t xml:space="preserve"> Para los efectos de la presente Ley se entenderá por:</w:t>
      </w:r>
    </w:p>
    <w:p w14:paraId="72EACC07"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p>
    <w:p w14:paraId="34A22E97"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4CE22F0C"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XX. Información clasificada: Aquella considerada por la presente Ley como reservada o confidencial;</w:t>
      </w:r>
    </w:p>
    <w:p w14:paraId="1C33B12F"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621190A"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ECA5A9E"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p>
    <w:p w14:paraId="74032BE6"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Artículo 91.</w:t>
      </w:r>
      <w:r w:rsidRPr="004764F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8B801DA"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Artículo 132.</w:t>
      </w:r>
      <w:r w:rsidRPr="004764FE">
        <w:rPr>
          <w:rFonts w:ascii="Palatino Linotype" w:eastAsia="Palatino Linotype" w:hAnsi="Palatino Linotype" w:cs="Palatino Linotype"/>
          <w:i/>
          <w:sz w:val="22"/>
          <w:szCs w:val="22"/>
        </w:rPr>
        <w:t xml:space="preserve"> La clasificación de la información se llevará a cabo en el momento en que:</w:t>
      </w:r>
    </w:p>
    <w:p w14:paraId="062BE63C" w14:textId="77777777" w:rsidR="00CC6571" w:rsidRPr="004764FE" w:rsidRDefault="004172EB">
      <w:pPr>
        <w:tabs>
          <w:tab w:val="left" w:pos="1134"/>
        </w:tabs>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I. Se reciba una solicitud de acceso a la información;</w:t>
      </w:r>
    </w:p>
    <w:p w14:paraId="5D2C3DB3" w14:textId="77777777" w:rsidR="00CC6571" w:rsidRPr="004764FE" w:rsidRDefault="004172EB">
      <w:pPr>
        <w:tabs>
          <w:tab w:val="left" w:pos="1134"/>
        </w:tabs>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II. Se determine mediante resolución de autoridad competente; o</w:t>
      </w:r>
    </w:p>
    <w:p w14:paraId="0547D4D2" w14:textId="77777777" w:rsidR="00CC6571" w:rsidRPr="004764FE" w:rsidRDefault="004172EB">
      <w:pPr>
        <w:tabs>
          <w:tab w:val="left" w:pos="1134"/>
        </w:tabs>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III. Se generen versiones públicas para dar cumplimiento a las obligaciones de transparencia previstas en esta Ley.</w:t>
      </w:r>
    </w:p>
    <w:p w14:paraId="2FBC3922"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p>
    <w:p w14:paraId="62E893B5"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Artículo 143</w:t>
      </w:r>
      <w:r w:rsidRPr="004764F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F77761A"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74FA73C5"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73852D6"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56CEC8C3"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5F8C5B1"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3C503DF"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832636A"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401CDECE"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de información señalan las formalidades que deberá llevar el acuerdo de clasificación que deberá emitir el Sujeto Obligado, siendo estas las siguientes:</w:t>
      </w:r>
    </w:p>
    <w:p w14:paraId="2E9C6412"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40B7DB35"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 “</w:t>
      </w:r>
      <w:r w:rsidRPr="004764FE">
        <w:rPr>
          <w:rFonts w:ascii="Palatino Linotype" w:eastAsia="Palatino Linotype" w:hAnsi="Palatino Linotype" w:cs="Palatino Linotype"/>
          <w:b/>
          <w:i/>
          <w:sz w:val="22"/>
          <w:szCs w:val="22"/>
        </w:rPr>
        <w:t>Quincuagésimo</w:t>
      </w:r>
      <w:r w:rsidRPr="004764FE">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86163D5" w14:textId="77777777" w:rsidR="00CC6571" w:rsidRPr="004764FE" w:rsidRDefault="004172E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Quincuagésimo primero.</w:t>
      </w:r>
      <w:r w:rsidRPr="004764FE">
        <w:rPr>
          <w:rFonts w:ascii="Palatino Linotype" w:eastAsia="Palatino Linotype" w:hAnsi="Palatino Linotype" w:cs="Palatino Linotype"/>
          <w:i/>
          <w:sz w:val="22"/>
          <w:szCs w:val="22"/>
        </w:rPr>
        <w:t xml:space="preserve"> Toda acta del Comité de Transparencia deberá contener: </w:t>
      </w:r>
    </w:p>
    <w:p w14:paraId="7B3FCB93" w14:textId="77777777" w:rsidR="00CC6571" w:rsidRPr="004764FE" w:rsidRDefault="004172E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I. El número de sesión y fecha; </w:t>
      </w:r>
    </w:p>
    <w:p w14:paraId="5971C781" w14:textId="77777777" w:rsidR="00CC6571" w:rsidRPr="004764FE" w:rsidRDefault="004172E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II. El nombre del área que solicitó la clasificación de información; </w:t>
      </w:r>
    </w:p>
    <w:p w14:paraId="7CFF7880" w14:textId="77777777" w:rsidR="00CC6571" w:rsidRPr="004764FE" w:rsidRDefault="004172E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III. La fundamentación legal y motivación correspondiente; </w:t>
      </w:r>
    </w:p>
    <w:p w14:paraId="6FBEC221" w14:textId="77777777" w:rsidR="00CC6571" w:rsidRPr="004764FE" w:rsidRDefault="004172E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IV. La resolución o resoluciones aprobadas; y </w:t>
      </w:r>
    </w:p>
    <w:p w14:paraId="042A611B" w14:textId="77777777" w:rsidR="00CC6571" w:rsidRPr="004764FE" w:rsidRDefault="004172E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V. La rúbrica o firma digital de cada integrante del Comité de Transparencia. </w:t>
      </w:r>
    </w:p>
    <w:p w14:paraId="68DBF8B0" w14:textId="77777777" w:rsidR="00CC6571" w:rsidRPr="004764FE" w:rsidRDefault="004172E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9E05466" w14:textId="77777777" w:rsidR="00CC6571" w:rsidRPr="004764FE" w:rsidRDefault="004172E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I. Los motivos y razonamientos que sustenten la confirmación o modificación de la prueba de daño;</w:t>
      </w:r>
    </w:p>
    <w:p w14:paraId="0E12AC71" w14:textId="77777777" w:rsidR="00CC6571" w:rsidRPr="004764FE" w:rsidRDefault="004172E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II. Descripción de las partes o secciones reservadas, en caso de clasificación parcial; </w:t>
      </w:r>
    </w:p>
    <w:p w14:paraId="7D6E274A" w14:textId="77777777" w:rsidR="00CC6571" w:rsidRPr="004764FE" w:rsidRDefault="004172E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III. El periodo por el que mantendrá su clasificación y fecha de expiración; y </w:t>
      </w:r>
    </w:p>
    <w:p w14:paraId="05E64396" w14:textId="77777777" w:rsidR="00CC6571" w:rsidRPr="004764FE" w:rsidRDefault="004172E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6DBB9526" w14:textId="77777777" w:rsidR="00CC6571" w:rsidRPr="004764FE" w:rsidRDefault="004172E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055D3D5" w14:textId="77777777" w:rsidR="00CC6571" w:rsidRPr="004764FE" w:rsidRDefault="004172E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07AC6421"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Quincuagésimo segundo.</w:t>
      </w:r>
      <w:r w:rsidRPr="004764FE">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B89FFFB"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82E30A6"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F0D42DF"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5ACB3482"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III. Señalar las personas o instancias autorizadas a acceder a la información clasificada.</w:t>
      </w:r>
    </w:p>
    <w:p w14:paraId="40AA54B7"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180C320"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23CA89E1"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vigentes a la fecha de la solicitud de información establecen lo siguiente:</w:t>
      </w:r>
    </w:p>
    <w:p w14:paraId="2C183BC1"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38B92BBD" w14:textId="77777777" w:rsidR="00CC6571" w:rsidRPr="004764FE" w:rsidRDefault="004172E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r w:rsidRPr="004764FE">
        <w:rPr>
          <w:rFonts w:ascii="Palatino Linotype" w:eastAsia="Palatino Linotype" w:hAnsi="Palatino Linotype" w:cs="Palatino Linotype"/>
          <w:b/>
          <w:i/>
          <w:sz w:val="22"/>
          <w:szCs w:val="22"/>
        </w:rPr>
        <w:t>Quincuagésimo cuarto.</w:t>
      </w:r>
      <w:r w:rsidRPr="004764FE">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32CFB638"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Quincuagésimo quinto.</w:t>
      </w:r>
      <w:r w:rsidRPr="004764FE">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4764FE">
        <w:rPr>
          <w:rFonts w:ascii="Palatino Linotype" w:eastAsia="Palatino Linotype" w:hAnsi="Palatino Linotype" w:cs="Palatino Linotype"/>
          <w:i/>
          <w:sz w:val="22"/>
          <w:szCs w:val="22"/>
        </w:rPr>
        <w:t>testado</w:t>
      </w:r>
      <w:proofErr w:type="spellEnd"/>
      <w:r w:rsidRPr="004764FE">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58E63E6"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w:t>
      </w:r>
    </w:p>
    <w:p w14:paraId="229B5B6D"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b/>
          <w:i/>
          <w:sz w:val="22"/>
          <w:szCs w:val="22"/>
        </w:rPr>
        <w:t>Quincuagésimo séptimo.</w:t>
      </w:r>
      <w:r w:rsidRPr="004764FE">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D0F3B84"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0C6B0568"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lastRenderedPageBreak/>
        <w:t>II. El nombre de los integrantes de los sujetos obligados en los documentos, y sus firmas autógrafas o digitales, cuando sean utilizados en el ejercicio de las facultades conferidas para el desempeño del servicio público, y</w:t>
      </w:r>
    </w:p>
    <w:p w14:paraId="00BB2114"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5F0BBE2"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1F6488BF" w14:textId="77777777" w:rsidR="00CC6571" w:rsidRPr="004764FE" w:rsidRDefault="004172EB">
      <w:pPr>
        <w:ind w:left="567" w:right="616"/>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6EDEDCD7" w14:textId="77777777" w:rsidR="00CC6571" w:rsidRPr="004764FE" w:rsidRDefault="00CC6571">
      <w:pPr>
        <w:spacing w:line="360" w:lineRule="auto"/>
        <w:ind w:left="567" w:right="616"/>
        <w:jc w:val="both"/>
        <w:rPr>
          <w:rFonts w:ascii="Palatino Linotype" w:eastAsia="Palatino Linotype" w:hAnsi="Palatino Linotype" w:cs="Palatino Linotype"/>
          <w:i/>
          <w:sz w:val="22"/>
          <w:szCs w:val="22"/>
        </w:rPr>
      </w:pPr>
    </w:p>
    <w:p w14:paraId="76CB174E"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684A02D8"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7A5C0DE1"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la parte </w:t>
      </w:r>
      <w:r w:rsidRPr="004764FE">
        <w:rPr>
          <w:rFonts w:ascii="Palatino Linotype" w:eastAsia="Palatino Linotype" w:hAnsi="Palatino Linotype" w:cs="Palatino Linotype"/>
          <w:b/>
          <w:sz w:val="22"/>
          <w:szCs w:val="22"/>
        </w:rPr>
        <w:t>RECURRENTE</w:t>
      </w:r>
      <w:r w:rsidRPr="004764FE">
        <w:rPr>
          <w:rFonts w:ascii="Palatino Linotype" w:eastAsia="Palatino Linotype" w:hAnsi="Palatino Linotype" w:cs="Palatino Linotype"/>
          <w:sz w:val="22"/>
          <w:szCs w:val="22"/>
        </w:rPr>
        <w:t xml:space="preserve"> dentro del recurso de revisión </w:t>
      </w:r>
      <w:r w:rsidRPr="004764FE">
        <w:rPr>
          <w:rFonts w:ascii="Palatino Linotype" w:eastAsia="Palatino Linotype" w:hAnsi="Palatino Linotype" w:cs="Palatino Linotype"/>
          <w:b/>
          <w:sz w:val="22"/>
          <w:szCs w:val="22"/>
        </w:rPr>
        <w:t>02539/INFOEM/IP/RR/2025</w:t>
      </w:r>
      <w:r w:rsidRPr="004764FE">
        <w:rPr>
          <w:rFonts w:ascii="Palatino Linotype" w:eastAsia="Palatino Linotype" w:hAnsi="Palatino Linotype" w:cs="Palatino Linotype"/>
          <w:sz w:val="22"/>
          <w:szCs w:val="22"/>
        </w:rPr>
        <w:t xml:space="preserve">; por ello, y con fundamento en la fracción IV del numeral 186 de la Ley de Transparencia y Acceso a la Información Pública del Estado de México y Municipios, por lo que se </w:t>
      </w:r>
      <w:r w:rsidRPr="004764FE">
        <w:rPr>
          <w:rFonts w:ascii="Palatino Linotype" w:eastAsia="Palatino Linotype" w:hAnsi="Palatino Linotype" w:cs="Palatino Linotype"/>
          <w:b/>
          <w:sz w:val="22"/>
          <w:szCs w:val="22"/>
        </w:rPr>
        <w:t xml:space="preserve">REVOCA </w:t>
      </w:r>
      <w:r w:rsidRPr="004764FE">
        <w:rPr>
          <w:rFonts w:ascii="Palatino Linotype" w:eastAsia="Palatino Linotype" w:hAnsi="Palatino Linotype" w:cs="Palatino Linotype"/>
          <w:sz w:val="22"/>
          <w:szCs w:val="22"/>
        </w:rPr>
        <w:t xml:space="preserve">la respuesta del </w:t>
      </w:r>
      <w:r w:rsidRPr="004764FE">
        <w:rPr>
          <w:rFonts w:ascii="Palatino Linotype" w:eastAsia="Palatino Linotype" w:hAnsi="Palatino Linotype" w:cs="Palatino Linotype"/>
          <w:b/>
          <w:sz w:val="22"/>
          <w:szCs w:val="22"/>
        </w:rPr>
        <w:t xml:space="preserve">SUJETO OBLIGADO </w:t>
      </w:r>
      <w:r w:rsidRPr="004764FE">
        <w:rPr>
          <w:rFonts w:ascii="Palatino Linotype" w:eastAsia="Palatino Linotype" w:hAnsi="Palatino Linotype" w:cs="Palatino Linotype"/>
          <w:sz w:val="22"/>
          <w:szCs w:val="22"/>
        </w:rPr>
        <w:t xml:space="preserve">a la solicitud de información </w:t>
      </w:r>
      <w:r w:rsidRPr="004764FE">
        <w:rPr>
          <w:rFonts w:ascii="Palatino Linotype" w:eastAsia="Palatino Linotype" w:hAnsi="Palatino Linotype" w:cs="Palatino Linotype"/>
          <w:b/>
          <w:sz w:val="22"/>
          <w:szCs w:val="22"/>
        </w:rPr>
        <w:t>00008/PRI/IP/2025.</w:t>
      </w:r>
      <w:r w:rsidRPr="004764FE">
        <w:rPr>
          <w:rFonts w:ascii="Palatino Linotype" w:eastAsia="Palatino Linotype" w:hAnsi="Palatino Linotype" w:cs="Palatino Linotype"/>
          <w:sz w:val="22"/>
          <w:szCs w:val="22"/>
        </w:rPr>
        <w:t xml:space="preserve">  </w:t>
      </w:r>
    </w:p>
    <w:p w14:paraId="388D62C8" w14:textId="77777777" w:rsidR="00CC6571" w:rsidRPr="004764FE" w:rsidRDefault="00CC6571">
      <w:pPr>
        <w:spacing w:line="360" w:lineRule="auto"/>
        <w:ind w:right="49"/>
        <w:jc w:val="both"/>
        <w:rPr>
          <w:rFonts w:ascii="Palatino Linotype" w:eastAsia="Palatino Linotype" w:hAnsi="Palatino Linotype" w:cs="Palatino Linotype"/>
          <w:b/>
          <w:sz w:val="22"/>
          <w:szCs w:val="22"/>
        </w:rPr>
      </w:pPr>
    </w:p>
    <w:p w14:paraId="231357D1"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w:t>
      </w:r>
      <w:r w:rsidRPr="004764FE">
        <w:rPr>
          <w:rFonts w:ascii="Palatino Linotype" w:eastAsia="Palatino Linotype" w:hAnsi="Palatino Linotype" w:cs="Palatino Linotype"/>
          <w:sz w:val="22"/>
          <w:szCs w:val="22"/>
        </w:rPr>
        <w:lastRenderedPageBreak/>
        <w:t>de la Ley de Transparencia y Acceso a la Información Pública del Estado de México y Municipios, este Pleno:</w:t>
      </w:r>
    </w:p>
    <w:p w14:paraId="381CB981" w14:textId="77777777" w:rsidR="00CC6571" w:rsidRPr="004764FE" w:rsidRDefault="004172EB">
      <w:pPr>
        <w:spacing w:line="360" w:lineRule="auto"/>
        <w:ind w:right="49"/>
        <w:jc w:val="center"/>
        <w:rPr>
          <w:rFonts w:ascii="Palatino Linotype" w:eastAsia="Palatino Linotype" w:hAnsi="Palatino Linotype" w:cs="Palatino Linotype"/>
          <w:b/>
          <w:sz w:val="22"/>
          <w:szCs w:val="22"/>
        </w:rPr>
      </w:pPr>
      <w:r w:rsidRPr="004764FE">
        <w:rPr>
          <w:rFonts w:ascii="Palatino Linotype" w:eastAsia="Palatino Linotype" w:hAnsi="Palatino Linotype" w:cs="Palatino Linotype"/>
          <w:b/>
          <w:sz w:val="22"/>
          <w:szCs w:val="22"/>
        </w:rPr>
        <w:t>III.</w:t>
      </w:r>
      <w:r w:rsidRPr="004764FE">
        <w:rPr>
          <w:rFonts w:ascii="Palatino Linotype" w:eastAsia="Palatino Linotype" w:hAnsi="Palatino Linotype" w:cs="Palatino Linotype"/>
          <w:b/>
          <w:sz w:val="22"/>
          <w:szCs w:val="22"/>
        </w:rPr>
        <w:tab/>
        <w:t>R E S U E L V E:</w:t>
      </w:r>
    </w:p>
    <w:p w14:paraId="410555C4" w14:textId="77777777" w:rsidR="00CC6571" w:rsidRPr="004764FE" w:rsidRDefault="00CC6571">
      <w:pPr>
        <w:spacing w:line="360" w:lineRule="auto"/>
        <w:ind w:right="49"/>
        <w:jc w:val="both"/>
        <w:rPr>
          <w:rFonts w:ascii="Palatino Linotype" w:eastAsia="Palatino Linotype" w:hAnsi="Palatino Linotype" w:cs="Palatino Linotype"/>
          <w:sz w:val="22"/>
          <w:szCs w:val="22"/>
        </w:rPr>
      </w:pPr>
    </w:p>
    <w:p w14:paraId="04B81A1F" w14:textId="77777777" w:rsidR="00CC6571" w:rsidRPr="004764FE" w:rsidRDefault="004172EB">
      <w:pPr>
        <w:spacing w:line="360" w:lineRule="auto"/>
        <w:ind w:right="49"/>
        <w:jc w:val="both"/>
        <w:rPr>
          <w:rFonts w:ascii="Palatino Linotype" w:eastAsia="Palatino Linotype" w:hAnsi="Palatino Linotype" w:cs="Palatino Linotype"/>
          <w:b/>
          <w:sz w:val="22"/>
          <w:szCs w:val="22"/>
        </w:rPr>
      </w:pPr>
      <w:r w:rsidRPr="004764FE">
        <w:rPr>
          <w:rFonts w:ascii="Palatino Linotype" w:eastAsia="Palatino Linotype" w:hAnsi="Palatino Linotype" w:cs="Palatino Linotype"/>
          <w:b/>
          <w:sz w:val="22"/>
          <w:szCs w:val="22"/>
        </w:rPr>
        <w:t>Primero.</w:t>
      </w:r>
      <w:r w:rsidRPr="004764FE">
        <w:rPr>
          <w:rFonts w:ascii="Palatino Linotype" w:eastAsia="Palatino Linotype" w:hAnsi="Palatino Linotype" w:cs="Palatino Linotype"/>
          <w:sz w:val="22"/>
          <w:szCs w:val="22"/>
        </w:rPr>
        <w:t xml:space="preserve"> Resultan</w:t>
      </w:r>
      <w:r w:rsidRPr="004764FE">
        <w:rPr>
          <w:rFonts w:ascii="Palatino Linotype" w:eastAsia="Palatino Linotype" w:hAnsi="Palatino Linotype" w:cs="Palatino Linotype"/>
          <w:b/>
          <w:sz w:val="22"/>
          <w:szCs w:val="22"/>
        </w:rPr>
        <w:t xml:space="preserve"> FUNDADOS</w:t>
      </w:r>
      <w:r w:rsidRPr="004764FE">
        <w:rPr>
          <w:rFonts w:ascii="Palatino Linotype" w:eastAsia="Palatino Linotype" w:hAnsi="Palatino Linotype" w:cs="Palatino Linotype"/>
          <w:sz w:val="22"/>
          <w:szCs w:val="22"/>
        </w:rPr>
        <w:t xml:space="preserve"> los motivos de inconformidad hechos valer por la parte </w:t>
      </w:r>
      <w:r w:rsidRPr="004764FE">
        <w:rPr>
          <w:rFonts w:ascii="Palatino Linotype" w:eastAsia="Palatino Linotype" w:hAnsi="Palatino Linotype" w:cs="Palatino Linotype"/>
          <w:b/>
          <w:sz w:val="22"/>
          <w:szCs w:val="22"/>
        </w:rPr>
        <w:t>RECURRENTE</w:t>
      </w:r>
      <w:r w:rsidRPr="004764FE">
        <w:rPr>
          <w:rFonts w:ascii="Palatino Linotype" w:eastAsia="Palatino Linotype" w:hAnsi="Palatino Linotype" w:cs="Palatino Linotype"/>
          <w:sz w:val="22"/>
          <w:szCs w:val="22"/>
        </w:rPr>
        <w:t xml:space="preserve"> en el Recurso de Revisión </w:t>
      </w:r>
      <w:r w:rsidRPr="004764FE">
        <w:rPr>
          <w:rFonts w:ascii="Palatino Linotype" w:eastAsia="Palatino Linotype" w:hAnsi="Palatino Linotype" w:cs="Palatino Linotype"/>
          <w:b/>
          <w:sz w:val="22"/>
          <w:szCs w:val="22"/>
        </w:rPr>
        <w:t>02539/INFOEM/IP/RR/2025</w:t>
      </w:r>
      <w:r w:rsidRPr="004764FE">
        <w:rPr>
          <w:rFonts w:ascii="Palatino Linotype" w:eastAsia="Palatino Linotype" w:hAnsi="Palatino Linotype" w:cs="Palatino Linotype"/>
          <w:sz w:val="22"/>
          <w:szCs w:val="22"/>
        </w:rPr>
        <w:t xml:space="preserve">, por lo que, en términos del </w:t>
      </w:r>
      <w:r w:rsidRPr="004764FE">
        <w:rPr>
          <w:rFonts w:ascii="Palatino Linotype" w:eastAsia="Palatino Linotype" w:hAnsi="Palatino Linotype" w:cs="Palatino Linotype"/>
          <w:b/>
          <w:sz w:val="22"/>
          <w:szCs w:val="22"/>
        </w:rPr>
        <w:t>Considerando Cuarto</w:t>
      </w:r>
      <w:r w:rsidRPr="004764FE">
        <w:rPr>
          <w:rFonts w:ascii="Palatino Linotype" w:eastAsia="Palatino Linotype" w:hAnsi="Palatino Linotype" w:cs="Palatino Linotype"/>
          <w:sz w:val="22"/>
          <w:szCs w:val="22"/>
        </w:rPr>
        <w:t xml:space="preserve"> de esta resolución, se </w:t>
      </w:r>
      <w:r w:rsidRPr="004764FE">
        <w:rPr>
          <w:rFonts w:ascii="Palatino Linotype" w:eastAsia="Palatino Linotype" w:hAnsi="Palatino Linotype" w:cs="Palatino Linotype"/>
          <w:b/>
          <w:sz w:val="22"/>
          <w:szCs w:val="22"/>
        </w:rPr>
        <w:t xml:space="preserve">REVOCA </w:t>
      </w:r>
      <w:r w:rsidRPr="004764FE">
        <w:rPr>
          <w:rFonts w:ascii="Palatino Linotype" w:eastAsia="Palatino Linotype" w:hAnsi="Palatino Linotype" w:cs="Palatino Linotype"/>
          <w:sz w:val="22"/>
          <w:szCs w:val="22"/>
        </w:rPr>
        <w:t xml:space="preserve">la respuesta emitida por el </w:t>
      </w:r>
      <w:r w:rsidRPr="004764FE">
        <w:rPr>
          <w:rFonts w:ascii="Palatino Linotype" w:eastAsia="Palatino Linotype" w:hAnsi="Palatino Linotype" w:cs="Palatino Linotype"/>
          <w:b/>
          <w:sz w:val="22"/>
          <w:szCs w:val="22"/>
        </w:rPr>
        <w:t>SUJETO OBLIGADO</w:t>
      </w:r>
      <w:r w:rsidRPr="004764FE">
        <w:rPr>
          <w:rFonts w:ascii="Palatino Linotype" w:eastAsia="Palatino Linotype" w:hAnsi="Palatino Linotype" w:cs="Palatino Linotype"/>
          <w:sz w:val="22"/>
          <w:szCs w:val="22"/>
        </w:rPr>
        <w:t>.</w:t>
      </w:r>
    </w:p>
    <w:p w14:paraId="25CEC98A" w14:textId="77777777" w:rsidR="00CC6571" w:rsidRPr="004764FE" w:rsidRDefault="00CC6571">
      <w:pPr>
        <w:spacing w:line="360" w:lineRule="auto"/>
        <w:ind w:right="49"/>
        <w:jc w:val="both"/>
        <w:rPr>
          <w:rFonts w:ascii="Palatino Linotype" w:eastAsia="Palatino Linotype" w:hAnsi="Palatino Linotype" w:cs="Palatino Linotype"/>
          <w:sz w:val="22"/>
          <w:szCs w:val="22"/>
        </w:rPr>
      </w:pPr>
    </w:p>
    <w:p w14:paraId="09168868"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bookmarkStart w:id="4" w:name="_heading=h.1fob9te" w:colFirst="0" w:colLast="0"/>
      <w:bookmarkEnd w:id="4"/>
      <w:r w:rsidRPr="004764FE">
        <w:rPr>
          <w:rFonts w:ascii="Palatino Linotype" w:eastAsia="Palatino Linotype" w:hAnsi="Palatino Linotype" w:cs="Palatino Linotype"/>
          <w:b/>
          <w:sz w:val="22"/>
          <w:szCs w:val="22"/>
        </w:rPr>
        <w:t>Segundo</w:t>
      </w:r>
      <w:r w:rsidRPr="004764FE">
        <w:rPr>
          <w:rFonts w:ascii="Palatino Linotype" w:eastAsia="Palatino Linotype" w:hAnsi="Palatino Linotype" w:cs="Palatino Linotype"/>
          <w:sz w:val="22"/>
          <w:szCs w:val="22"/>
        </w:rPr>
        <w:t xml:space="preserve">. Se </w:t>
      </w:r>
      <w:r w:rsidRPr="004764FE">
        <w:rPr>
          <w:rFonts w:ascii="Palatino Linotype" w:eastAsia="Palatino Linotype" w:hAnsi="Palatino Linotype" w:cs="Palatino Linotype"/>
          <w:b/>
          <w:sz w:val="22"/>
          <w:szCs w:val="22"/>
        </w:rPr>
        <w:t>ORDENA</w:t>
      </w:r>
      <w:r w:rsidRPr="004764FE">
        <w:rPr>
          <w:rFonts w:ascii="Palatino Linotype" w:eastAsia="Palatino Linotype" w:hAnsi="Palatino Linotype" w:cs="Palatino Linotype"/>
          <w:sz w:val="22"/>
          <w:szCs w:val="22"/>
        </w:rPr>
        <w:t xml:space="preserve"> al </w:t>
      </w:r>
      <w:r w:rsidRPr="004764FE">
        <w:rPr>
          <w:rFonts w:ascii="Palatino Linotype" w:eastAsia="Palatino Linotype" w:hAnsi="Palatino Linotype" w:cs="Palatino Linotype"/>
          <w:b/>
          <w:sz w:val="22"/>
          <w:szCs w:val="22"/>
        </w:rPr>
        <w:t>SUJETO OBLIGADO</w:t>
      </w:r>
      <w:r w:rsidRPr="004764FE">
        <w:rPr>
          <w:rFonts w:ascii="Palatino Linotype" w:eastAsia="Palatino Linotype" w:hAnsi="Palatino Linotype" w:cs="Palatino Linotype"/>
          <w:sz w:val="22"/>
          <w:szCs w:val="22"/>
        </w:rPr>
        <w:t xml:space="preserve"> a que, en términos del Considerando Cuarto y Quinto, haga entrega, previa búsqueda exhaustiva y razonable, vía Sistema de Acceso a la Información Mexiquense, de ser el caso, en versión pública, lo siguiente: </w:t>
      </w:r>
    </w:p>
    <w:p w14:paraId="407BA605" w14:textId="77777777" w:rsidR="00CC6571" w:rsidRPr="004764FE" w:rsidRDefault="00CC6571">
      <w:pPr>
        <w:pBdr>
          <w:top w:val="nil"/>
          <w:left w:val="nil"/>
          <w:bottom w:val="nil"/>
          <w:right w:val="nil"/>
          <w:between w:val="nil"/>
        </w:pBdr>
        <w:spacing w:line="360" w:lineRule="auto"/>
        <w:ind w:left="720" w:right="560"/>
        <w:jc w:val="both"/>
        <w:rPr>
          <w:rFonts w:ascii="Palatino Linotype" w:eastAsia="Palatino Linotype" w:hAnsi="Palatino Linotype" w:cs="Palatino Linotype"/>
          <w:b/>
          <w:sz w:val="22"/>
          <w:szCs w:val="22"/>
        </w:rPr>
      </w:pPr>
    </w:p>
    <w:p w14:paraId="629CD60C"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Del proceso electoral 2024, la información con la que se cuente al cinco de febrero de dos mil veinticinco:</w:t>
      </w:r>
    </w:p>
    <w:p w14:paraId="35CC6818"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7DC24379" w14:textId="77777777" w:rsidR="00CC6571" w:rsidRPr="004764FE" w:rsidRDefault="004172EB">
      <w:pPr>
        <w:numPr>
          <w:ilvl w:val="0"/>
          <w:numId w:val="5"/>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Listado de Representantes Generales titulares y suplentes en cada uno de los Distritos.</w:t>
      </w:r>
    </w:p>
    <w:p w14:paraId="20A3623C" w14:textId="77777777" w:rsidR="00CC6571" w:rsidRPr="004764FE" w:rsidRDefault="004172EB">
      <w:pPr>
        <w:numPr>
          <w:ilvl w:val="0"/>
          <w:numId w:val="5"/>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Monto de la remuneración que recibieron cada uno los representantes de partido en los Consejos Distritales. </w:t>
      </w:r>
    </w:p>
    <w:p w14:paraId="36FC5337" w14:textId="77777777" w:rsidR="00CC6571" w:rsidRPr="004764FE" w:rsidRDefault="004172EB">
      <w:pPr>
        <w:numPr>
          <w:ilvl w:val="0"/>
          <w:numId w:val="5"/>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Listado de Representantes Municipales titulares y suplentes en cada uno de los municipios.</w:t>
      </w:r>
    </w:p>
    <w:p w14:paraId="09114066" w14:textId="77777777" w:rsidR="00CC6571" w:rsidRPr="004764FE" w:rsidRDefault="004172EB">
      <w:pPr>
        <w:numPr>
          <w:ilvl w:val="0"/>
          <w:numId w:val="5"/>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Monto de la remuneración que recibieron cada uno los representantes de partido en los Consejos Municipales. </w:t>
      </w:r>
    </w:p>
    <w:p w14:paraId="75E02D3E" w14:textId="77777777" w:rsidR="00CC6571" w:rsidRPr="004764FE" w:rsidRDefault="004172EB">
      <w:pPr>
        <w:numPr>
          <w:ilvl w:val="0"/>
          <w:numId w:val="5"/>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Listado de representantes de Casilla y Representantes Generales </w:t>
      </w:r>
    </w:p>
    <w:p w14:paraId="34349976" w14:textId="77777777" w:rsidR="00CC6571" w:rsidRPr="004764FE" w:rsidRDefault="004172EB">
      <w:pPr>
        <w:numPr>
          <w:ilvl w:val="0"/>
          <w:numId w:val="5"/>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Listado de quienes fungieron como Representantes de Casilla tanto titulares como suplentes. </w:t>
      </w:r>
    </w:p>
    <w:p w14:paraId="60F01A1C" w14:textId="77777777" w:rsidR="00CC6571" w:rsidRPr="004764FE" w:rsidRDefault="004172EB">
      <w:pPr>
        <w:numPr>
          <w:ilvl w:val="0"/>
          <w:numId w:val="5"/>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lastRenderedPageBreak/>
        <w:t>Listado de quienes fungieron como Representantes Generales tanto titulares como suplentes.</w:t>
      </w:r>
    </w:p>
    <w:p w14:paraId="762680A1" w14:textId="77777777" w:rsidR="00CC6571" w:rsidRPr="004764FE" w:rsidRDefault="004172EB">
      <w:pPr>
        <w:numPr>
          <w:ilvl w:val="0"/>
          <w:numId w:val="5"/>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Monto de la remuneración que recibieron cada uno de los representantes de casilla en los Consejos Distritales. </w:t>
      </w:r>
    </w:p>
    <w:p w14:paraId="3E21A63C" w14:textId="77777777" w:rsidR="00CC6571" w:rsidRPr="004764FE" w:rsidRDefault="004172EB">
      <w:pPr>
        <w:numPr>
          <w:ilvl w:val="0"/>
          <w:numId w:val="5"/>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Monto de la remuneración que recibieron cada uno de los representantes generales en los Consejos Distritales. </w:t>
      </w:r>
    </w:p>
    <w:p w14:paraId="2BF32E7B" w14:textId="77777777" w:rsidR="00CC6571" w:rsidRPr="004764FE" w:rsidRDefault="004172EB">
      <w:pPr>
        <w:numPr>
          <w:ilvl w:val="0"/>
          <w:numId w:val="5"/>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Listado de las personas que conformaron su equipo encargado de la movilización del voto a nivel distrital.</w:t>
      </w:r>
    </w:p>
    <w:p w14:paraId="2B4AE0A1" w14:textId="77777777" w:rsidR="00CC6571" w:rsidRPr="004764FE" w:rsidRDefault="004172EB">
      <w:pPr>
        <w:numPr>
          <w:ilvl w:val="0"/>
          <w:numId w:val="5"/>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sz w:val="22"/>
          <w:szCs w:val="22"/>
        </w:rPr>
        <w:t xml:space="preserve">Listado de las personas que integraron las brigadas o equivalente para la movilización del voto a nivel seccional. </w:t>
      </w:r>
    </w:p>
    <w:p w14:paraId="55DA47B6" w14:textId="77777777" w:rsidR="00CC6571" w:rsidRPr="004764FE" w:rsidRDefault="004172EB">
      <w:pPr>
        <w:spacing w:line="276" w:lineRule="auto"/>
        <w:ind w:left="567" w:right="560"/>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31FDE377" w14:textId="77777777" w:rsidR="00CC6571" w:rsidRPr="004764FE" w:rsidRDefault="00CC6571">
      <w:pPr>
        <w:pBdr>
          <w:top w:val="nil"/>
          <w:left w:val="nil"/>
          <w:bottom w:val="nil"/>
          <w:right w:val="nil"/>
          <w:between w:val="nil"/>
        </w:pBdr>
        <w:spacing w:line="259" w:lineRule="auto"/>
        <w:ind w:left="567" w:right="560"/>
        <w:jc w:val="both"/>
        <w:rPr>
          <w:rFonts w:ascii="Palatino Linotype" w:eastAsia="Palatino Linotype" w:hAnsi="Palatino Linotype" w:cs="Palatino Linotype"/>
          <w:i/>
          <w:sz w:val="22"/>
          <w:szCs w:val="22"/>
        </w:rPr>
      </w:pPr>
    </w:p>
    <w:p w14:paraId="740C179B" w14:textId="77777777" w:rsidR="00CC6571" w:rsidRPr="004764FE" w:rsidRDefault="004172EB">
      <w:pPr>
        <w:pBdr>
          <w:top w:val="nil"/>
          <w:left w:val="nil"/>
          <w:bottom w:val="nil"/>
          <w:right w:val="nil"/>
          <w:between w:val="nil"/>
        </w:pBdr>
        <w:spacing w:line="259" w:lineRule="auto"/>
        <w:ind w:left="567" w:right="560"/>
        <w:jc w:val="both"/>
        <w:rPr>
          <w:rFonts w:ascii="Palatino Linotype" w:eastAsia="Palatino Linotype" w:hAnsi="Palatino Linotype" w:cs="Palatino Linotype"/>
          <w:i/>
          <w:sz w:val="22"/>
          <w:szCs w:val="22"/>
        </w:rPr>
      </w:pPr>
      <w:r w:rsidRPr="004764FE">
        <w:rPr>
          <w:rFonts w:ascii="Palatino Linotype" w:eastAsia="Palatino Linotype" w:hAnsi="Palatino Linotype" w:cs="Palatino Linotype"/>
          <w:i/>
          <w:sz w:val="22"/>
          <w:szCs w:val="22"/>
        </w:rPr>
        <w:t xml:space="preserve">Siendo que, en el supuesto que la información ordenada en los incisos 2), 4), 8), 9), 10) y 11) no obre en los archivos del Sujeto Obligado, debido a que, </w:t>
      </w:r>
      <w:proofErr w:type="gramStart"/>
      <w:r w:rsidRPr="004764FE">
        <w:rPr>
          <w:rFonts w:ascii="Palatino Linotype" w:eastAsia="Palatino Linotype" w:hAnsi="Palatino Linotype" w:cs="Palatino Linotype"/>
          <w:i/>
          <w:sz w:val="22"/>
          <w:szCs w:val="22"/>
        </w:rPr>
        <w:t>alguna de las personas referidas en la solicitud de información no se encuentren</w:t>
      </w:r>
      <w:proofErr w:type="gramEnd"/>
      <w:r w:rsidRPr="004764FE">
        <w:rPr>
          <w:rFonts w:ascii="Palatino Linotype" w:eastAsia="Palatino Linotype" w:hAnsi="Palatino Linotype" w:cs="Palatino Linotype"/>
          <w:i/>
          <w:sz w:val="22"/>
          <w:szCs w:val="22"/>
        </w:rPr>
        <w:t xml:space="preserve"> dentro de su plantilla de personal, bastará con que así se haga del conocimiento de LA PARTE RECURRENTE, en términos del artículo 19, párrafo segundo de la Ley de Transparencia y Acceso a la Información Pública del Estado de México y Municipios.</w:t>
      </w:r>
    </w:p>
    <w:p w14:paraId="0EF28B2D" w14:textId="77777777" w:rsidR="00CC6571" w:rsidRPr="004764FE" w:rsidRDefault="00CC6571">
      <w:pPr>
        <w:pBdr>
          <w:top w:val="nil"/>
          <w:left w:val="nil"/>
          <w:bottom w:val="nil"/>
          <w:right w:val="nil"/>
          <w:between w:val="nil"/>
        </w:pBdr>
        <w:spacing w:line="259" w:lineRule="auto"/>
        <w:ind w:left="567" w:right="560"/>
        <w:jc w:val="both"/>
        <w:rPr>
          <w:rFonts w:ascii="Palatino Linotype" w:eastAsia="Palatino Linotype" w:hAnsi="Palatino Linotype" w:cs="Palatino Linotype"/>
          <w:i/>
          <w:sz w:val="22"/>
          <w:szCs w:val="22"/>
        </w:rPr>
      </w:pPr>
      <w:bookmarkStart w:id="5" w:name="_heading=h.7d8u53xlbr0f" w:colFirst="0" w:colLast="0"/>
      <w:bookmarkEnd w:id="5"/>
    </w:p>
    <w:p w14:paraId="09D1E630"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Tercero.</w:t>
      </w:r>
      <w:r w:rsidRPr="004764FE">
        <w:rPr>
          <w:rFonts w:ascii="Palatino Linotype" w:eastAsia="Palatino Linotype" w:hAnsi="Palatino Linotype" w:cs="Palatino Linotype"/>
          <w:sz w:val="22"/>
          <w:szCs w:val="22"/>
        </w:rPr>
        <w:t xml:space="preserve"> </w:t>
      </w:r>
      <w:r w:rsidRPr="004764FE">
        <w:rPr>
          <w:rFonts w:ascii="Palatino Linotype" w:eastAsia="Palatino Linotype" w:hAnsi="Palatino Linotype" w:cs="Palatino Linotype"/>
          <w:b/>
          <w:sz w:val="22"/>
          <w:szCs w:val="22"/>
        </w:rPr>
        <w:t xml:space="preserve">Notifíquese vía SAIMEX </w:t>
      </w:r>
      <w:r w:rsidRPr="004764FE">
        <w:rPr>
          <w:rFonts w:ascii="Palatino Linotype" w:eastAsia="Palatino Linotype" w:hAnsi="Palatino Linotype" w:cs="Palatino Linotype"/>
          <w:sz w:val="22"/>
          <w:szCs w:val="22"/>
        </w:rPr>
        <w:t>la presente resolución al T</w:t>
      </w:r>
      <w:r w:rsidRPr="004764FE">
        <w:rPr>
          <w:rFonts w:ascii="Palatino Linotype" w:eastAsia="Palatino Linotype" w:hAnsi="Palatino Linotype" w:cs="Palatino Linotype"/>
          <w:b/>
          <w:sz w:val="22"/>
          <w:szCs w:val="22"/>
        </w:rPr>
        <w:t xml:space="preserve">itular de la Unidad de Transparencia </w:t>
      </w:r>
      <w:r w:rsidRPr="004764FE">
        <w:rPr>
          <w:rFonts w:ascii="Palatino Linotype" w:eastAsia="Palatino Linotype" w:hAnsi="Palatino Linotype" w:cs="Palatino Linotype"/>
          <w:sz w:val="22"/>
          <w:szCs w:val="22"/>
        </w:rPr>
        <w:t xml:space="preserve">del </w:t>
      </w:r>
      <w:r w:rsidRPr="004764FE">
        <w:rPr>
          <w:rFonts w:ascii="Palatino Linotype" w:eastAsia="Palatino Linotype" w:hAnsi="Palatino Linotype" w:cs="Palatino Linotype"/>
          <w:b/>
          <w:sz w:val="22"/>
          <w:szCs w:val="22"/>
        </w:rPr>
        <w:t>SUJETO OBLIGADO</w:t>
      </w:r>
      <w:r w:rsidRPr="004764FE">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47872B0" w14:textId="77777777" w:rsidR="00CC6571" w:rsidRPr="004764FE" w:rsidRDefault="00CC6571">
      <w:pPr>
        <w:spacing w:line="360" w:lineRule="auto"/>
        <w:ind w:right="49"/>
        <w:jc w:val="both"/>
        <w:rPr>
          <w:rFonts w:ascii="Palatino Linotype" w:eastAsia="Palatino Linotype" w:hAnsi="Palatino Linotype" w:cs="Palatino Linotype"/>
          <w:sz w:val="22"/>
          <w:szCs w:val="22"/>
        </w:rPr>
      </w:pPr>
    </w:p>
    <w:p w14:paraId="2BD4AD12" w14:textId="77777777" w:rsidR="00CC6571" w:rsidRPr="004764FE" w:rsidRDefault="004172EB">
      <w:pPr>
        <w:spacing w:line="360" w:lineRule="auto"/>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 xml:space="preserve">Cuarto. Notifíquese vía SAIMEX </w:t>
      </w:r>
      <w:r w:rsidRPr="004764FE">
        <w:rPr>
          <w:rFonts w:ascii="Palatino Linotype" w:eastAsia="Palatino Linotype" w:hAnsi="Palatino Linotype" w:cs="Palatino Linotype"/>
          <w:sz w:val="22"/>
          <w:szCs w:val="22"/>
        </w:rPr>
        <w:t xml:space="preserve">a la parte </w:t>
      </w:r>
      <w:r w:rsidRPr="004764FE">
        <w:rPr>
          <w:rFonts w:ascii="Palatino Linotype" w:eastAsia="Palatino Linotype" w:hAnsi="Palatino Linotype" w:cs="Palatino Linotype"/>
          <w:b/>
          <w:sz w:val="22"/>
          <w:szCs w:val="22"/>
        </w:rPr>
        <w:t xml:space="preserve">Recurrente </w:t>
      </w:r>
      <w:r w:rsidRPr="004764FE">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9004AEE"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3B475990" w14:textId="77777777" w:rsidR="00CC6571" w:rsidRPr="004764FE" w:rsidRDefault="004172EB">
      <w:pPr>
        <w:spacing w:line="360" w:lineRule="auto"/>
        <w:ind w:right="49"/>
        <w:jc w:val="both"/>
        <w:rPr>
          <w:rFonts w:ascii="Palatino Linotype" w:eastAsia="Palatino Linotype" w:hAnsi="Palatino Linotype" w:cs="Palatino Linotype"/>
          <w:sz w:val="22"/>
          <w:szCs w:val="22"/>
        </w:rPr>
      </w:pPr>
      <w:r w:rsidRPr="004764FE">
        <w:rPr>
          <w:rFonts w:ascii="Palatino Linotype" w:eastAsia="Palatino Linotype" w:hAnsi="Palatino Linotype" w:cs="Palatino Linotype"/>
          <w:b/>
          <w:sz w:val="22"/>
          <w:szCs w:val="22"/>
        </w:rPr>
        <w:t xml:space="preserve">Quinto. Notifíquese vía SAIMEX </w:t>
      </w:r>
      <w:r w:rsidRPr="004764FE">
        <w:rPr>
          <w:rFonts w:ascii="Palatino Linotype" w:eastAsia="Palatino Linotype" w:hAnsi="Palatino Linotype" w:cs="Palatino Linotype"/>
          <w:sz w:val="22"/>
          <w:szCs w:val="22"/>
        </w:rPr>
        <w:t>la presente resolución al T</w:t>
      </w:r>
      <w:r w:rsidRPr="004764FE">
        <w:rPr>
          <w:rFonts w:ascii="Palatino Linotype" w:eastAsia="Palatino Linotype" w:hAnsi="Palatino Linotype" w:cs="Palatino Linotype"/>
          <w:b/>
          <w:sz w:val="22"/>
          <w:szCs w:val="22"/>
        </w:rPr>
        <w:t xml:space="preserve">itular de la Unidad de Transparencia </w:t>
      </w:r>
      <w:r w:rsidRPr="004764FE">
        <w:rPr>
          <w:rFonts w:ascii="Palatino Linotype" w:eastAsia="Palatino Linotype" w:hAnsi="Palatino Linotype" w:cs="Palatino Linotype"/>
          <w:sz w:val="22"/>
          <w:szCs w:val="22"/>
        </w:rPr>
        <w:t xml:space="preserve">del </w:t>
      </w:r>
      <w:r w:rsidRPr="004764FE">
        <w:rPr>
          <w:rFonts w:ascii="Palatino Linotype" w:eastAsia="Palatino Linotype" w:hAnsi="Palatino Linotype" w:cs="Palatino Linotype"/>
          <w:b/>
          <w:sz w:val="22"/>
          <w:szCs w:val="22"/>
        </w:rPr>
        <w:t xml:space="preserve">SUJETO OBLIGADO </w:t>
      </w:r>
      <w:r w:rsidRPr="004764FE">
        <w:rPr>
          <w:rFonts w:ascii="Palatino Linotype" w:eastAsia="Palatino Linotype" w:hAnsi="Palatino Linotype" w:cs="Palatino Linotype"/>
          <w:sz w:val="22"/>
          <w:szCs w:val="22"/>
        </w:rPr>
        <w:t>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3B43BFA1" w14:textId="77777777" w:rsidR="00CC6571" w:rsidRPr="004764FE" w:rsidRDefault="00CC6571">
      <w:pPr>
        <w:spacing w:line="360" w:lineRule="auto"/>
        <w:jc w:val="both"/>
        <w:rPr>
          <w:rFonts w:ascii="Palatino Linotype" w:eastAsia="Palatino Linotype" w:hAnsi="Palatino Linotype" w:cs="Palatino Linotype"/>
          <w:sz w:val="22"/>
          <w:szCs w:val="22"/>
        </w:rPr>
      </w:pPr>
    </w:p>
    <w:p w14:paraId="311B66EB" w14:textId="77777777" w:rsidR="00CC6571" w:rsidRPr="00C812EA" w:rsidRDefault="004172EB">
      <w:pPr>
        <w:spacing w:line="360" w:lineRule="auto"/>
        <w:jc w:val="both"/>
        <w:rPr>
          <w:rFonts w:ascii="Palatino Linotype" w:eastAsia="Palatino Linotype" w:hAnsi="Palatino Linotype" w:cs="Palatino Linotype"/>
          <w:sz w:val="22"/>
          <w:szCs w:val="22"/>
        </w:rPr>
        <w:sectPr w:rsidR="00CC6571" w:rsidRPr="00C812EA">
          <w:headerReference w:type="default" r:id="rId15"/>
          <w:footerReference w:type="default" r:id="rId16"/>
          <w:headerReference w:type="first" r:id="rId17"/>
          <w:footerReference w:type="first" r:id="rId18"/>
          <w:pgSz w:w="11920" w:h="16840"/>
          <w:pgMar w:top="1599" w:right="1134" w:bottom="278" w:left="1418" w:header="720" w:footer="720" w:gutter="0"/>
          <w:pgNumType w:start="1"/>
          <w:cols w:space="720"/>
        </w:sectPr>
      </w:pPr>
      <w:r w:rsidRPr="004764FE">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(CON AUSENCIA JUSTIFICADA) Y GUADALUPE RAMÍREZ PEÑA; EN LA </w:t>
      </w:r>
      <w:r w:rsidR="003C4B52" w:rsidRPr="004764FE">
        <w:rPr>
          <w:rFonts w:ascii="Palatino Linotype" w:eastAsia="Palatino Linotype" w:hAnsi="Palatino Linotype" w:cs="Palatino Linotype"/>
          <w:sz w:val="22"/>
          <w:szCs w:val="22"/>
        </w:rPr>
        <w:t xml:space="preserve">DÉCIMA </w:t>
      </w:r>
      <w:r w:rsidRPr="004764FE">
        <w:rPr>
          <w:rFonts w:ascii="Palatino Linotype" w:eastAsia="Palatino Linotype" w:hAnsi="Palatino Linotype" w:cs="Palatino Linotype"/>
          <w:sz w:val="22"/>
          <w:szCs w:val="22"/>
        </w:rPr>
        <w:t>NOVENA SESIÓN ORDINARIA CELEBRADA EL VEINTIOCHO DE MAYO DE DOS MIL VEINTICINCO, ANTE EL SECRETARIO TÉCNICO DEL PLENO ALEXIS TAPIA RAMÍREZ.</w:t>
      </w:r>
      <w:r w:rsidRPr="00C812EA">
        <w:rPr>
          <w:rFonts w:ascii="Palatino Linotype" w:eastAsia="Palatino Linotype" w:hAnsi="Palatino Linotype" w:cs="Palatino Linotype"/>
          <w:sz w:val="22"/>
          <w:szCs w:val="22"/>
        </w:rPr>
        <w:t xml:space="preserve"> </w:t>
      </w:r>
    </w:p>
    <w:p w14:paraId="034820A3" w14:textId="77777777" w:rsidR="00CC6571" w:rsidRPr="00C812EA" w:rsidRDefault="00CC6571">
      <w:pPr>
        <w:spacing w:line="360" w:lineRule="auto"/>
        <w:jc w:val="both"/>
        <w:rPr>
          <w:rFonts w:ascii="Palatino Linotype" w:eastAsia="Palatino Linotype" w:hAnsi="Palatino Linotype" w:cs="Palatino Linotype"/>
          <w:sz w:val="22"/>
          <w:szCs w:val="22"/>
        </w:rPr>
      </w:pPr>
    </w:p>
    <w:sectPr w:rsidR="00CC6571" w:rsidRPr="00C812EA">
      <w:headerReference w:type="even" r:id="rId19"/>
      <w:headerReference w:type="default" r:id="rId20"/>
      <w:footerReference w:type="even" r:id="rId21"/>
      <w:footerReference w:type="default" r:id="rId22"/>
      <w:headerReference w:type="first" r:id="rId23"/>
      <w:footerReference w:type="first" r:id="rId24"/>
      <w:pgSz w:w="11920" w:h="16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11507" w14:textId="77777777" w:rsidR="00276786" w:rsidRDefault="00276786">
      <w:r>
        <w:separator/>
      </w:r>
    </w:p>
  </w:endnote>
  <w:endnote w:type="continuationSeparator" w:id="0">
    <w:p w14:paraId="2E0A3524" w14:textId="77777777" w:rsidR="00276786" w:rsidRDefault="00276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9EF4E" w14:textId="77777777" w:rsidR="00CC6571" w:rsidRDefault="004172EB">
    <w:pPr>
      <w:pBdr>
        <w:top w:val="nil"/>
        <w:left w:val="nil"/>
        <w:bottom w:val="nil"/>
        <w:right w:val="nil"/>
        <w:between w:val="nil"/>
      </w:pBdr>
      <w:tabs>
        <w:tab w:val="center" w:pos="4252"/>
        <w:tab w:val="right" w:pos="8504"/>
      </w:tabs>
      <w:jc w:val="right"/>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4764FE">
      <w:rPr>
        <w:rFonts w:ascii="Calibri" w:eastAsia="Calibri" w:hAnsi="Calibri" w:cs="Calibri"/>
        <w:b/>
        <w:noProof/>
        <w:color w:val="000000"/>
      </w:rPr>
      <w:t>32</w: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4764FE">
      <w:rPr>
        <w:rFonts w:ascii="Calibri" w:eastAsia="Calibri" w:hAnsi="Calibri" w:cs="Calibri"/>
        <w:b/>
        <w:noProof/>
        <w:color w:val="000000"/>
      </w:rPr>
      <w:t>34</w:t>
    </w:r>
    <w:r>
      <w:rPr>
        <w:rFonts w:ascii="Calibri" w:eastAsia="Calibri" w:hAnsi="Calibri" w:cs="Calibri"/>
        <w:b/>
        <w:color w:val="000000"/>
      </w:rPr>
      <w:fldChar w:fldCharType="end"/>
    </w:r>
  </w:p>
  <w:p w14:paraId="228E6AAA" w14:textId="77777777" w:rsidR="00CC6571" w:rsidRDefault="00CC657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5D7B" w14:textId="77777777" w:rsidR="00CC6571" w:rsidRDefault="004172EB">
    <w:pPr>
      <w:pBdr>
        <w:top w:val="nil"/>
        <w:left w:val="nil"/>
        <w:bottom w:val="nil"/>
        <w:right w:val="nil"/>
        <w:between w:val="nil"/>
      </w:pBdr>
      <w:tabs>
        <w:tab w:val="center" w:pos="4252"/>
        <w:tab w:val="right" w:pos="8504"/>
      </w:tabs>
      <w:jc w:val="right"/>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4764FE">
      <w:rPr>
        <w:rFonts w:ascii="Calibri" w:eastAsia="Calibri" w:hAnsi="Calibri" w:cs="Calibri"/>
        <w:b/>
        <w:noProof/>
        <w:color w:val="000000"/>
      </w:rPr>
      <w:t>34</w:t>
    </w:r>
    <w:r>
      <w:rPr>
        <w:rFonts w:ascii="Calibri" w:eastAsia="Calibri" w:hAnsi="Calibri" w:cs="Calibri"/>
        <w:b/>
        <w:color w:val="000000"/>
      </w:rPr>
      <w:fldChar w:fldCharType="end"/>
    </w:r>
  </w:p>
  <w:p w14:paraId="13382335" w14:textId="77777777" w:rsidR="00CC6571" w:rsidRDefault="00CC657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7A618" w14:textId="77777777" w:rsidR="00CC6571" w:rsidRDefault="00CC657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E4B8" w14:textId="77777777" w:rsidR="00CC6571" w:rsidRDefault="00CC657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769D" w14:textId="77777777" w:rsidR="00CC6571" w:rsidRDefault="00CC657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B2D7C" w14:textId="77777777" w:rsidR="00276786" w:rsidRDefault="00276786">
      <w:r>
        <w:separator/>
      </w:r>
    </w:p>
  </w:footnote>
  <w:footnote w:type="continuationSeparator" w:id="0">
    <w:p w14:paraId="21133C27" w14:textId="77777777" w:rsidR="00276786" w:rsidRDefault="00276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AE8C5" w14:textId="77777777" w:rsidR="00CC6571" w:rsidRDefault="004172EB">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8240" behindDoc="1" locked="0" layoutInCell="1" hidden="0" allowOverlap="1" wp14:anchorId="11C2DFA3" wp14:editId="7C0A2842">
          <wp:simplePos x="0" y="0"/>
          <wp:positionH relativeFrom="column">
            <wp:posOffset>-673099</wp:posOffset>
          </wp:positionH>
          <wp:positionV relativeFrom="paragraph">
            <wp:posOffset>-112394</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670" w:type="dxa"/>
      <w:tblInd w:w="3826" w:type="dxa"/>
      <w:tblLayout w:type="fixed"/>
      <w:tblLook w:val="0400" w:firstRow="0" w:lastRow="0" w:firstColumn="0" w:lastColumn="0" w:noHBand="0" w:noVBand="1"/>
    </w:tblPr>
    <w:tblGrid>
      <w:gridCol w:w="2551"/>
      <w:gridCol w:w="3119"/>
    </w:tblGrid>
    <w:tr w:rsidR="00CC6571" w14:paraId="77210DBC" w14:textId="77777777">
      <w:tc>
        <w:tcPr>
          <w:tcW w:w="2551" w:type="dxa"/>
          <w:vAlign w:val="center"/>
        </w:tcPr>
        <w:p w14:paraId="15109414" w14:textId="77777777" w:rsidR="00CC6571" w:rsidRDefault="004172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80D73D2" w14:textId="77777777" w:rsidR="00CC6571" w:rsidRDefault="004172E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02539/INFOEM/IP/RR/2025 </w:t>
          </w:r>
        </w:p>
      </w:tc>
    </w:tr>
    <w:tr w:rsidR="00CC6571" w14:paraId="6D230D55" w14:textId="77777777">
      <w:trPr>
        <w:trHeight w:val="228"/>
      </w:trPr>
      <w:tc>
        <w:tcPr>
          <w:tcW w:w="2551" w:type="dxa"/>
          <w:vAlign w:val="center"/>
        </w:tcPr>
        <w:p w14:paraId="4A18EC51" w14:textId="77777777" w:rsidR="00CC6571" w:rsidRDefault="004172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392EC58E" w14:textId="77777777" w:rsidR="00CC6571" w:rsidRDefault="00CC6571">
          <w:pPr>
            <w:rPr>
              <w:rFonts w:ascii="Palatino Linotype" w:eastAsia="Palatino Linotype" w:hAnsi="Palatino Linotype" w:cs="Palatino Linotype"/>
              <w:b/>
              <w:sz w:val="22"/>
              <w:szCs w:val="22"/>
            </w:rPr>
          </w:pPr>
        </w:p>
      </w:tc>
      <w:tc>
        <w:tcPr>
          <w:tcW w:w="3119" w:type="dxa"/>
          <w:vAlign w:val="center"/>
        </w:tcPr>
        <w:p w14:paraId="525DA22A" w14:textId="77777777" w:rsidR="00CC6571" w:rsidRDefault="004172EB">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Partido Revolucionario Institucional</w:t>
          </w:r>
        </w:p>
      </w:tc>
    </w:tr>
    <w:tr w:rsidR="00CC6571" w14:paraId="2F6645B1" w14:textId="77777777">
      <w:trPr>
        <w:trHeight w:val="228"/>
      </w:trPr>
      <w:tc>
        <w:tcPr>
          <w:tcW w:w="2551" w:type="dxa"/>
          <w:vAlign w:val="center"/>
        </w:tcPr>
        <w:p w14:paraId="74C35B2E" w14:textId="77777777" w:rsidR="00CC6571" w:rsidRDefault="004172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Recurrente: </w:t>
          </w:r>
        </w:p>
      </w:tc>
      <w:tc>
        <w:tcPr>
          <w:tcW w:w="3119" w:type="dxa"/>
          <w:vAlign w:val="center"/>
        </w:tcPr>
        <w:p w14:paraId="058DE3BC" w14:textId="77777777" w:rsidR="00CC6571" w:rsidRDefault="00CC6571">
          <w:pPr>
            <w:ind w:right="27"/>
            <w:jc w:val="both"/>
            <w:rPr>
              <w:rFonts w:ascii="Palatino Linotype" w:eastAsia="Palatino Linotype" w:hAnsi="Palatino Linotype" w:cs="Palatino Linotype"/>
              <w:b/>
              <w:sz w:val="22"/>
              <w:szCs w:val="22"/>
            </w:rPr>
          </w:pPr>
        </w:p>
      </w:tc>
    </w:tr>
    <w:tr w:rsidR="00CC6571" w14:paraId="14322F3E" w14:textId="77777777">
      <w:tc>
        <w:tcPr>
          <w:tcW w:w="2551" w:type="dxa"/>
          <w:vAlign w:val="center"/>
        </w:tcPr>
        <w:p w14:paraId="018C5918" w14:textId="77777777" w:rsidR="00CC6571" w:rsidRDefault="004172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00428D45" w14:textId="77777777" w:rsidR="00CC6571" w:rsidRDefault="004172E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44B0BB6" w14:textId="77777777" w:rsidR="00CC6571" w:rsidRDefault="00CC6571">
    <w:pPr>
      <w:pBdr>
        <w:top w:val="nil"/>
        <w:left w:val="nil"/>
        <w:bottom w:val="nil"/>
        <w:right w:val="nil"/>
        <w:between w:val="nil"/>
      </w:pBdr>
      <w:tabs>
        <w:tab w:val="center" w:pos="4252"/>
        <w:tab w:val="right" w:pos="8504"/>
      </w:tabs>
      <w:rPr>
        <w:rFonts w:ascii="Calibri" w:eastAsia="Calibri" w:hAnsi="Calibri" w:cs="Calibri"/>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6288" w14:textId="77777777" w:rsidR="00CC6571" w:rsidRDefault="004172EB">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2CB77296" wp14:editId="14B3B771">
          <wp:simplePos x="0" y="0"/>
          <wp:positionH relativeFrom="column">
            <wp:posOffset>-692782</wp:posOffset>
          </wp:positionH>
          <wp:positionV relativeFrom="paragraph">
            <wp:posOffset>-198751</wp:posOffset>
          </wp:positionV>
          <wp:extent cx="7809876" cy="10165823"/>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5670" w:type="dxa"/>
      <w:tblInd w:w="3826" w:type="dxa"/>
      <w:tblLayout w:type="fixed"/>
      <w:tblLook w:val="0400" w:firstRow="0" w:lastRow="0" w:firstColumn="0" w:lastColumn="0" w:noHBand="0" w:noVBand="1"/>
    </w:tblPr>
    <w:tblGrid>
      <w:gridCol w:w="2551"/>
      <w:gridCol w:w="3119"/>
    </w:tblGrid>
    <w:tr w:rsidR="00CC6571" w14:paraId="11125A71" w14:textId="77777777">
      <w:tc>
        <w:tcPr>
          <w:tcW w:w="2551" w:type="dxa"/>
          <w:vAlign w:val="center"/>
        </w:tcPr>
        <w:p w14:paraId="757F99F9" w14:textId="77777777" w:rsidR="00CC6571" w:rsidRDefault="004172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B42E9DB" w14:textId="77777777" w:rsidR="00CC6571" w:rsidRDefault="004172E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05044/INFOEM/IP/RR/2023 </w:t>
          </w:r>
        </w:p>
      </w:tc>
    </w:tr>
    <w:tr w:rsidR="00CC6571" w14:paraId="405C78C3" w14:textId="77777777">
      <w:tc>
        <w:tcPr>
          <w:tcW w:w="2551" w:type="dxa"/>
          <w:vAlign w:val="center"/>
        </w:tcPr>
        <w:p w14:paraId="08245967" w14:textId="77777777" w:rsidR="00CC6571" w:rsidRDefault="004172EB">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586684E" w14:textId="77777777" w:rsidR="00CC6571" w:rsidRDefault="004172E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ROGELIO ALMAZAN ACOSTA </w:t>
          </w:r>
        </w:p>
      </w:tc>
    </w:tr>
    <w:tr w:rsidR="00CC6571" w14:paraId="410D63E0" w14:textId="77777777">
      <w:trPr>
        <w:trHeight w:val="228"/>
      </w:trPr>
      <w:tc>
        <w:tcPr>
          <w:tcW w:w="2551" w:type="dxa"/>
          <w:vAlign w:val="center"/>
        </w:tcPr>
        <w:p w14:paraId="3691B791" w14:textId="77777777" w:rsidR="00CC6571" w:rsidRDefault="004172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0F3C10A4" w14:textId="77777777" w:rsidR="00CC6571" w:rsidRDefault="00CC6571">
          <w:pPr>
            <w:rPr>
              <w:rFonts w:ascii="Palatino Linotype" w:eastAsia="Palatino Linotype" w:hAnsi="Palatino Linotype" w:cs="Palatino Linotype"/>
              <w:b/>
              <w:sz w:val="22"/>
              <w:szCs w:val="22"/>
            </w:rPr>
          </w:pPr>
        </w:p>
      </w:tc>
      <w:tc>
        <w:tcPr>
          <w:tcW w:w="3119" w:type="dxa"/>
          <w:vAlign w:val="center"/>
        </w:tcPr>
        <w:p w14:paraId="0E572AB0" w14:textId="77777777" w:rsidR="00CC6571" w:rsidRDefault="004172E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Cuautitlán Izcalli </w:t>
          </w:r>
        </w:p>
      </w:tc>
    </w:tr>
    <w:tr w:rsidR="00CC6571" w14:paraId="61112DCD" w14:textId="77777777">
      <w:tc>
        <w:tcPr>
          <w:tcW w:w="2551" w:type="dxa"/>
          <w:vAlign w:val="center"/>
        </w:tcPr>
        <w:p w14:paraId="39BD5C38" w14:textId="77777777" w:rsidR="00CC6571" w:rsidRDefault="004172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3087B400" w14:textId="77777777" w:rsidR="00CC6571" w:rsidRDefault="004172E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B170E73" w14:textId="77777777" w:rsidR="00CC6571" w:rsidRDefault="004172EB">
    <w:pPr>
      <w:rPr>
        <w:rFonts w:ascii="Calibri" w:eastAsia="Calibri" w:hAnsi="Calibri" w:cs="Calibri"/>
        <w:color w:val="000000"/>
      </w:rPr>
    </w:pPr>
    <w:r>
      <w:rPr>
        <w:rFonts w:ascii="Calibri" w:eastAsia="Calibri" w:hAnsi="Calibri" w:cs="Calibri"/>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BB27" w14:textId="77777777" w:rsidR="00CC6571" w:rsidRDefault="00CC6571">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2221" w14:textId="77777777" w:rsidR="00CC6571" w:rsidRDefault="00CC6571">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E0A6" w14:textId="77777777" w:rsidR="00CC6571" w:rsidRDefault="00CC6571">
    <w:pPr>
      <w:pBdr>
        <w:top w:val="nil"/>
        <w:left w:val="nil"/>
        <w:bottom w:val="nil"/>
        <w:right w:val="nil"/>
        <w:between w:val="nil"/>
      </w:pBdr>
      <w:tabs>
        <w:tab w:val="center" w:pos="4252"/>
        <w:tab w:val="right" w:pos="8504"/>
      </w:tabs>
      <w:jc w:val="both"/>
      <w:rPr>
        <w:rFonts w:ascii="Calibri" w:eastAsia="Calibri" w:hAnsi="Calibri" w:cs="Calibri"/>
        <w:color w:val="000000"/>
      </w:rPr>
    </w:pPr>
  </w:p>
  <w:p w14:paraId="7627E910" w14:textId="77777777" w:rsidR="00CC6571" w:rsidRDefault="00CC6571">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B2809"/>
    <w:multiLevelType w:val="multilevel"/>
    <w:tmpl w:val="4D3E923E"/>
    <w:lvl w:ilvl="0">
      <w:start w:val="1"/>
      <w:numFmt w:val="decimal"/>
      <w:lvlText w:val="%1."/>
      <w:lvlJc w:val="left"/>
      <w:pPr>
        <w:ind w:left="720" w:hanging="360"/>
      </w:pPr>
      <w:rPr>
        <w:b/>
        <w:color w:val="00000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E53728"/>
    <w:multiLevelType w:val="multilevel"/>
    <w:tmpl w:val="71DED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0136E9"/>
    <w:multiLevelType w:val="multilevel"/>
    <w:tmpl w:val="6EB4658C"/>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 w15:restartNumberingAfterBreak="0">
    <w:nsid w:val="33352756"/>
    <w:multiLevelType w:val="multilevel"/>
    <w:tmpl w:val="B29A6AD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C9385E"/>
    <w:multiLevelType w:val="multilevel"/>
    <w:tmpl w:val="5396F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F2288B"/>
    <w:multiLevelType w:val="multilevel"/>
    <w:tmpl w:val="2FFC45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546385A"/>
    <w:multiLevelType w:val="multilevel"/>
    <w:tmpl w:val="3F284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7184E03"/>
    <w:multiLevelType w:val="multilevel"/>
    <w:tmpl w:val="37E47BBE"/>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
  </w:num>
  <w:num w:numId="3">
    <w:abstractNumId w:val="4"/>
  </w:num>
  <w:num w:numId="4">
    <w:abstractNumId w:val="5"/>
  </w:num>
  <w:num w:numId="5">
    <w:abstractNumId w:val="6"/>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571"/>
    <w:rsid w:val="00276786"/>
    <w:rsid w:val="003C4B52"/>
    <w:rsid w:val="004172EB"/>
    <w:rsid w:val="004764FE"/>
    <w:rsid w:val="00756205"/>
    <w:rsid w:val="00C812EA"/>
    <w:rsid w:val="00CC6571"/>
    <w:rsid w:val="00DF722D"/>
    <w:rsid w:val="00F54C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F8A4D"/>
  <w15:docId w15:val="{999D83E9-73C9-44B1-A53B-C734748B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A972A9"/>
    <w:pPr>
      <w:tabs>
        <w:tab w:val="center" w:pos="4419"/>
        <w:tab w:val="right" w:pos="8838"/>
      </w:tabs>
    </w:pPr>
  </w:style>
  <w:style w:type="character" w:customStyle="1" w:styleId="EncabezadoCar">
    <w:name w:val="Encabezado Car"/>
    <w:basedOn w:val="Fuentedeprrafopredeter"/>
    <w:link w:val="Encabezado"/>
    <w:uiPriority w:val="99"/>
    <w:rsid w:val="00A972A9"/>
  </w:style>
  <w:style w:type="paragraph" w:styleId="Piedepgina">
    <w:name w:val="footer"/>
    <w:basedOn w:val="Normal"/>
    <w:link w:val="PiedepginaCar"/>
    <w:uiPriority w:val="99"/>
    <w:unhideWhenUsed/>
    <w:rsid w:val="00A972A9"/>
    <w:pPr>
      <w:tabs>
        <w:tab w:val="center" w:pos="4419"/>
        <w:tab w:val="right" w:pos="8838"/>
      </w:tabs>
    </w:pPr>
  </w:style>
  <w:style w:type="character" w:customStyle="1" w:styleId="PiedepginaCar">
    <w:name w:val="Pie de página Car"/>
    <w:basedOn w:val="Fuentedeprrafopredeter"/>
    <w:link w:val="Piedepgina"/>
    <w:uiPriority w:val="99"/>
    <w:rsid w:val="00A972A9"/>
  </w:style>
  <w:style w:type="paragraph" w:styleId="Sinespaciado">
    <w:name w:val="No Spacing"/>
    <w:aliases w:val="Francesa,INAI"/>
    <w:link w:val="SinespaciadoCar"/>
    <w:uiPriority w:val="1"/>
    <w:qFormat/>
    <w:rsid w:val="00D73018"/>
    <w:rPr>
      <w:lang w:eastAsia="es-ES"/>
    </w:rPr>
  </w:style>
  <w:style w:type="character" w:customStyle="1" w:styleId="SinespaciadoCar">
    <w:name w:val="Sin espaciado Car"/>
    <w:aliases w:val="Francesa Car,INAI Car"/>
    <w:link w:val="Sinespaciado"/>
    <w:uiPriority w:val="1"/>
    <w:locked/>
    <w:rsid w:val="00D73018"/>
    <w:rPr>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75FA3"/>
    <w:pPr>
      <w:spacing w:after="160" w:line="259" w:lineRule="auto"/>
      <w:ind w:left="720"/>
      <w:contextualSpacing/>
    </w:pPr>
    <w:rPr>
      <w:rFonts w:ascii="Calibri" w:eastAsia="Calibri" w:hAnsi="Calibri" w:cs="Calibri"/>
      <w:sz w:val="22"/>
      <w:szCs w:val="22"/>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C75FA3"/>
    <w:rPr>
      <w:rFonts w:ascii="Calibri" w:eastAsia="Calibri" w:hAnsi="Calibri" w:cs="Calibri"/>
      <w:sz w:val="22"/>
      <w:szCs w:val="22"/>
      <w:lang w:val="es-MX"/>
    </w:rPr>
  </w:style>
  <w:style w:type="table" w:styleId="Tablaconcuadrcula">
    <w:name w:val="Table Grid"/>
    <w:basedOn w:val="Tablanormal"/>
    <w:uiPriority w:val="39"/>
    <w:rsid w:val="00C24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78343E"/>
    <w:pPr>
      <w:numPr>
        <w:numId w:val="8"/>
      </w:numPr>
      <w:contextualSpacing/>
    </w:pPr>
    <w:rPr>
      <w:lang w:val="es-MX" w:eastAsia="es-ES"/>
    </w:rPr>
  </w:style>
  <w:style w:type="paragraph" w:styleId="NormalWeb">
    <w:name w:val="Normal (Web)"/>
    <w:basedOn w:val="Normal"/>
    <w:uiPriority w:val="99"/>
    <w:unhideWhenUsed/>
    <w:rsid w:val="00406BC5"/>
    <w:pPr>
      <w:spacing w:before="100" w:beforeAutospacing="1" w:after="100" w:afterAutospacing="1"/>
    </w:pPr>
    <w:rPr>
      <w:lang w:val="es-MX"/>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D851E5"/>
    <w:rPr>
      <w:color w:val="0000FF" w:themeColor="hyperlink"/>
      <w:u w:val="single"/>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registro.ieem.org.mx/sda/frmMenu.jsp?txtOpcion=D2023&amp;txtOpcionPagina=CONTINUA30"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RncsI2T1H2ehSbL/uDq0fogQ0Q==">CgMxLjAaMAoBMBIrCikIB0IlChFRdWF0dHJvY2VudG8gU2FucxIQQXJpYWwgVW5pY29kZSBNUxowCgExEisKKQgHQiUKEVF1YXR0cm9jZW50byBTYW5zEhBBcmlhbCBVbmljb2RlIE1TGjAKATISKwopCAdCJQoRUXVhdHRyb2NlbnRvIFNhbnMSEEFyaWFsIFVuaWNvZGUgTVMaMAoBMxIrCikIB0IlChFRdWF0dHJvY2VudG8gU2FucxIQQXJpYWwgVW5pY29kZSBNUzIJaC4zem55c2g3Mg5oLmV3dmR3YjRjYWY3ZDIIaC5namRneHMyCWguMzBqMHpsbDIJaC4xZm9iOXRlMg5oLjdkOHU1M3hsYnIwZjgAciExSENZa28tbXhPVmhXWGQwYWdFNUZ5X3JYT0JCUmFjS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9250</Words>
  <Characters>50875</Characters>
  <Application>Microsoft Office Word</Application>
  <DocSecurity>0</DocSecurity>
  <Lines>423</Lines>
  <Paragraphs>120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2025-05-30T17:34:00Z</cp:lastPrinted>
  <dcterms:created xsi:type="dcterms:W3CDTF">2025-06-10T16:48:00Z</dcterms:created>
  <dcterms:modified xsi:type="dcterms:W3CDTF">2025-06-10T16:48:00Z</dcterms:modified>
</cp:coreProperties>
</file>