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072A" w14:textId="77777777" w:rsidR="001B0493" w:rsidRDefault="001B0493" w:rsidP="001B0493">
      <w:pPr>
        <w:pStyle w:val="TtuloTDC"/>
        <w:spacing w:before="0" w:line="360" w:lineRule="auto"/>
        <w:contextualSpacing/>
        <w:rPr>
          <w:rFonts w:ascii="Palatino Linotype" w:eastAsia="Palatino Linotype" w:hAnsi="Palatino Linotype" w:cs="Palatino Linotype"/>
          <w:color w:val="000000" w:themeColor="text1"/>
          <w:sz w:val="22"/>
          <w:szCs w:val="22"/>
          <w:lang w:val="es-ES" w:eastAsia="es-ES"/>
        </w:rPr>
      </w:pPr>
      <w:bookmarkStart w:id="0" w:name="_Hlk196321724"/>
      <w:bookmarkEnd w:id="0"/>
    </w:p>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b/>
          <w:bCs/>
          <w:color w:val="auto"/>
          <w:sz w:val="20"/>
          <w:szCs w:val="20"/>
        </w:rPr>
      </w:sdtEndPr>
      <w:sdtContent>
        <w:p w14:paraId="3EC1CBBF" w14:textId="20B00284" w:rsidR="001B0493" w:rsidRPr="00396817" w:rsidRDefault="001B0493" w:rsidP="00750DE8">
          <w:pPr>
            <w:pStyle w:val="TtuloTDC"/>
            <w:spacing w:before="0" w:line="360" w:lineRule="auto"/>
            <w:contextualSpacing/>
            <w:jc w:val="center"/>
            <w:rPr>
              <w:rFonts w:ascii="Palatino Linotype" w:hAnsi="Palatino Linotype"/>
              <w:color w:val="auto"/>
              <w:sz w:val="22"/>
              <w:szCs w:val="22"/>
            </w:rPr>
          </w:pPr>
          <w:r w:rsidRPr="00396817">
            <w:rPr>
              <w:rFonts w:ascii="Palatino Linotype" w:hAnsi="Palatino Linotype"/>
              <w:color w:val="auto"/>
              <w:sz w:val="22"/>
              <w:szCs w:val="22"/>
              <w:lang w:val="es-ES"/>
            </w:rPr>
            <w:t xml:space="preserve">RESOLUCIÓN DEL RECURSO DE REVISIÓN </w:t>
          </w:r>
          <w:r w:rsidR="00963CB5" w:rsidRPr="00396817">
            <w:rPr>
              <w:rFonts w:ascii="Palatino Linotype" w:hAnsi="Palatino Linotype"/>
              <w:color w:val="auto"/>
              <w:sz w:val="22"/>
              <w:szCs w:val="22"/>
            </w:rPr>
            <w:t>0340</w:t>
          </w:r>
          <w:r w:rsidRPr="00396817">
            <w:rPr>
              <w:rFonts w:ascii="Palatino Linotype" w:hAnsi="Palatino Linotype"/>
              <w:color w:val="auto"/>
              <w:sz w:val="22"/>
              <w:szCs w:val="22"/>
            </w:rPr>
            <w:t>1/INFOEM/IP/RR/2025</w:t>
          </w:r>
        </w:p>
        <w:p w14:paraId="2BB23109" w14:textId="77777777" w:rsidR="001B0493" w:rsidRPr="00396817" w:rsidRDefault="001B0493" w:rsidP="00750DE8">
          <w:pPr>
            <w:pStyle w:val="TtuloTDC"/>
            <w:spacing w:before="0" w:line="360" w:lineRule="auto"/>
            <w:contextualSpacing/>
            <w:rPr>
              <w:rFonts w:ascii="Palatino Linotype" w:hAnsi="Palatino Linotype"/>
              <w:color w:val="auto"/>
              <w:sz w:val="22"/>
              <w:szCs w:val="22"/>
            </w:rPr>
          </w:pPr>
        </w:p>
        <w:p w14:paraId="41E0AEA2" w14:textId="51F3BBBA" w:rsidR="00396817" w:rsidRPr="00396817" w:rsidRDefault="001B0493">
          <w:pPr>
            <w:pStyle w:val="TDC1"/>
            <w:tabs>
              <w:tab w:val="right" w:leader="dot" w:pos="8828"/>
            </w:tabs>
            <w:rPr>
              <w:rFonts w:cstheme="minorBidi"/>
              <w:noProof/>
            </w:rPr>
          </w:pPr>
          <w:r w:rsidRPr="00396817">
            <w:rPr>
              <w:rFonts w:ascii="Palatino Linotype" w:eastAsia="Palatino Linotype" w:hAnsi="Palatino Linotype" w:cs="Palatino Linotype"/>
              <w:color w:val="000000" w:themeColor="text1"/>
            </w:rPr>
            <w:fldChar w:fldCharType="begin"/>
          </w:r>
          <w:r w:rsidRPr="00396817">
            <w:rPr>
              <w:rFonts w:ascii="Palatino Linotype" w:hAnsi="Palatino Linotype"/>
            </w:rPr>
            <w:instrText xml:space="preserve"> TOC \o "1-3" \h \z \u </w:instrText>
          </w:r>
          <w:r w:rsidRPr="00396817">
            <w:rPr>
              <w:rFonts w:ascii="Palatino Linotype" w:eastAsia="Palatino Linotype" w:hAnsi="Palatino Linotype" w:cs="Palatino Linotype"/>
              <w:color w:val="000000" w:themeColor="text1"/>
            </w:rPr>
            <w:fldChar w:fldCharType="separate"/>
          </w:r>
          <w:hyperlink w:anchor="_Toc205479383" w:history="1">
            <w:r w:rsidR="00396817" w:rsidRPr="00396817">
              <w:rPr>
                <w:rStyle w:val="Hipervnculo"/>
                <w:rFonts w:ascii="Palatino Linotype" w:hAnsi="Palatino Linotype"/>
                <w:bCs/>
                <w:noProof/>
              </w:rPr>
              <w:t>A N T E C E D E N T E S</w:t>
            </w:r>
            <w:r w:rsidR="00396817" w:rsidRPr="00396817">
              <w:rPr>
                <w:noProof/>
                <w:webHidden/>
              </w:rPr>
              <w:tab/>
            </w:r>
            <w:r w:rsidR="00396817" w:rsidRPr="00396817">
              <w:rPr>
                <w:noProof/>
                <w:webHidden/>
              </w:rPr>
              <w:fldChar w:fldCharType="begin"/>
            </w:r>
            <w:r w:rsidR="00396817" w:rsidRPr="00396817">
              <w:rPr>
                <w:noProof/>
                <w:webHidden/>
              </w:rPr>
              <w:instrText xml:space="preserve"> PAGEREF _Toc205479383 \h </w:instrText>
            </w:r>
            <w:r w:rsidR="00396817" w:rsidRPr="00396817">
              <w:rPr>
                <w:noProof/>
                <w:webHidden/>
              </w:rPr>
            </w:r>
            <w:r w:rsidR="00396817" w:rsidRPr="00396817">
              <w:rPr>
                <w:noProof/>
                <w:webHidden/>
              </w:rPr>
              <w:fldChar w:fldCharType="separate"/>
            </w:r>
            <w:r w:rsidR="00476F3B">
              <w:rPr>
                <w:noProof/>
                <w:webHidden/>
              </w:rPr>
              <w:t>2</w:t>
            </w:r>
            <w:r w:rsidR="00396817" w:rsidRPr="00396817">
              <w:rPr>
                <w:noProof/>
                <w:webHidden/>
              </w:rPr>
              <w:fldChar w:fldCharType="end"/>
            </w:r>
          </w:hyperlink>
        </w:p>
        <w:p w14:paraId="63985830" w14:textId="54C1AD0C" w:rsidR="00396817" w:rsidRPr="00396817" w:rsidRDefault="00396817">
          <w:pPr>
            <w:pStyle w:val="TDC2"/>
            <w:rPr>
              <w:rFonts w:cstheme="minorBidi"/>
              <w:noProof/>
            </w:rPr>
          </w:pPr>
          <w:hyperlink w:anchor="_Toc205479384" w:history="1">
            <w:r w:rsidRPr="00396817">
              <w:rPr>
                <w:rStyle w:val="Hipervnculo"/>
                <w:rFonts w:ascii="Palatino Linotype" w:hAnsi="Palatino Linotype"/>
                <w:bCs/>
                <w:noProof/>
              </w:rPr>
              <w:t>I. Presentación de la solicitud de información</w:t>
            </w:r>
            <w:r w:rsidRPr="00396817">
              <w:rPr>
                <w:noProof/>
                <w:webHidden/>
              </w:rPr>
              <w:tab/>
            </w:r>
            <w:r w:rsidRPr="00396817">
              <w:rPr>
                <w:noProof/>
                <w:webHidden/>
              </w:rPr>
              <w:fldChar w:fldCharType="begin"/>
            </w:r>
            <w:r w:rsidRPr="00396817">
              <w:rPr>
                <w:noProof/>
                <w:webHidden/>
              </w:rPr>
              <w:instrText xml:space="preserve"> PAGEREF _Toc205479384 \h </w:instrText>
            </w:r>
            <w:r w:rsidRPr="00396817">
              <w:rPr>
                <w:noProof/>
                <w:webHidden/>
              </w:rPr>
            </w:r>
            <w:r w:rsidRPr="00396817">
              <w:rPr>
                <w:noProof/>
                <w:webHidden/>
              </w:rPr>
              <w:fldChar w:fldCharType="separate"/>
            </w:r>
            <w:r w:rsidR="00476F3B">
              <w:rPr>
                <w:noProof/>
                <w:webHidden/>
              </w:rPr>
              <w:t>2</w:t>
            </w:r>
            <w:r w:rsidRPr="00396817">
              <w:rPr>
                <w:noProof/>
                <w:webHidden/>
              </w:rPr>
              <w:fldChar w:fldCharType="end"/>
            </w:r>
          </w:hyperlink>
        </w:p>
        <w:p w14:paraId="667C1362" w14:textId="36A3E6E9" w:rsidR="00396817" w:rsidRPr="00396817" w:rsidRDefault="00396817">
          <w:pPr>
            <w:pStyle w:val="TDC2"/>
            <w:rPr>
              <w:rFonts w:cstheme="minorBidi"/>
              <w:noProof/>
            </w:rPr>
          </w:pPr>
          <w:hyperlink w:anchor="_Toc205479385" w:history="1">
            <w:r w:rsidRPr="00396817">
              <w:rPr>
                <w:rStyle w:val="Hipervnculo"/>
                <w:rFonts w:ascii="Palatino Linotype" w:hAnsi="Palatino Linotype"/>
                <w:bCs/>
                <w:noProof/>
              </w:rPr>
              <w:t>II. Respuesta del Sujeto Obligado</w:t>
            </w:r>
            <w:r w:rsidRPr="00396817">
              <w:rPr>
                <w:noProof/>
                <w:webHidden/>
              </w:rPr>
              <w:tab/>
            </w:r>
            <w:r w:rsidRPr="00396817">
              <w:rPr>
                <w:noProof/>
                <w:webHidden/>
              </w:rPr>
              <w:fldChar w:fldCharType="begin"/>
            </w:r>
            <w:r w:rsidRPr="00396817">
              <w:rPr>
                <w:noProof/>
                <w:webHidden/>
              </w:rPr>
              <w:instrText xml:space="preserve"> PAGEREF _Toc205479385 \h </w:instrText>
            </w:r>
            <w:r w:rsidRPr="00396817">
              <w:rPr>
                <w:noProof/>
                <w:webHidden/>
              </w:rPr>
            </w:r>
            <w:r w:rsidRPr="00396817">
              <w:rPr>
                <w:noProof/>
                <w:webHidden/>
              </w:rPr>
              <w:fldChar w:fldCharType="separate"/>
            </w:r>
            <w:r w:rsidR="00476F3B">
              <w:rPr>
                <w:noProof/>
                <w:webHidden/>
              </w:rPr>
              <w:t>3</w:t>
            </w:r>
            <w:r w:rsidRPr="00396817">
              <w:rPr>
                <w:noProof/>
                <w:webHidden/>
              </w:rPr>
              <w:fldChar w:fldCharType="end"/>
            </w:r>
          </w:hyperlink>
        </w:p>
        <w:p w14:paraId="410090A9" w14:textId="10775A1B" w:rsidR="00396817" w:rsidRPr="00396817" w:rsidRDefault="00396817">
          <w:pPr>
            <w:pStyle w:val="TDC2"/>
            <w:rPr>
              <w:rFonts w:cstheme="minorBidi"/>
              <w:noProof/>
            </w:rPr>
          </w:pPr>
          <w:hyperlink w:anchor="_Toc205479386" w:history="1">
            <w:r w:rsidRPr="00396817">
              <w:rPr>
                <w:rStyle w:val="Hipervnculo"/>
                <w:rFonts w:ascii="Palatino Linotype" w:hAnsi="Palatino Linotype"/>
                <w:bCs/>
                <w:noProof/>
              </w:rPr>
              <w:t>III. Interposición del Recurso de Revisión</w:t>
            </w:r>
            <w:r w:rsidRPr="00396817">
              <w:rPr>
                <w:noProof/>
                <w:webHidden/>
              </w:rPr>
              <w:tab/>
            </w:r>
            <w:r w:rsidRPr="00396817">
              <w:rPr>
                <w:noProof/>
                <w:webHidden/>
              </w:rPr>
              <w:fldChar w:fldCharType="begin"/>
            </w:r>
            <w:r w:rsidRPr="00396817">
              <w:rPr>
                <w:noProof/>
                <w:webHidden/>
              </w:rPr>
              <w:instrText xml:space="preserve"> PAGEREF _Toc205479386 \h </w:instrText>
            </w:r>
            <w:r w:rsidRPr="00396817">
              <w:rPr>
                <w:noProof/>
                <w:webHidden/>
              </w:rPr>
            </w:r>
            <w:r w:rsidRPr="00396817">
              <w:rPr>
                <w:noProof/>
                <w:webHidden/>
              </w:rPr>
              <w:fldChar w:fldCharType="separate"/>
            </w:r>
            <w:r w:rsidR="00476F3B">
              <w:rPr>
                <w:noProof/>
                <w:webHidden/>
              </w:rPr>
              <w:t>6</w:t>
            </w:r>
            <w:r w:rsidRPr="00396817">
              <w:rPr>
                <w:noProof/>
                <w:webHidden/>
              </w:rPr>
              <w:fldChar w:fldCharType="end"/>
            </w:r>
          </w:hyperlink>
        </w:p>
        <w:p w14:paraId="4DBA791D" w14:textId="1FC57724" w:rsidR="00396817" w:rsidRPr="00396817" w:rsidRDefault="00396817">
          <w:pPr>
            <w:pStyle w:val="TDC2"/>
            <w:rPr>
              <w:rFonts w:cstheme="minorBidi"/>
              <w:noProof/>
            </w:rPr>
          </w:pPr>
          <w:hyperlink w:anchor="_Toc205479387" w:history="1">
            <w:r w:rsidRPr="00396817">
              <w:rPr>
                <w:rStyle w:val="Hipervnculo"/>
                <w:rFonts w:ascii="Palatino Linotype" w:hAnsi="Palatino Linotype"/>
                <w:bCs/>
                <w:noProof/>
              </w:rPr>
              <w:t xml:space="preserve">VI. </w:t>
            </w:r>
            <w:r w:rsidRPr="00396817">
              <w:rPr>
                <w:rStyle w:val="Hipervnculo"/>
                <w:rFonts w:ascii="Palatino Linotype" w:eastAsia="Batang" w:hAnsi="Palatino Linotype"/>
                <w:bCs/>
                <w:noProof/>
              </w:rPr>
              <w:t xml:space="preserve">Trámite del </w:t>
            </w:r>
            <w:r w:rsidRPr="00396817">
              <w:rPr>
                <w:rStyle w:val="Hipervnculo"/>
                <w:rFonts w:ascii="Palatino Linotype" w:hAnsi="Palatino Linotype"/>
                <w:bCs/>
                <w:noProof/>
              </w:rPr>
              <w:t xml:space="preserve">Recurso de Revisión </w:t>
            </w:r>
            <w:r w:rsidRPr="00396817">
              <w:rPr>
                <w:rStyle w:val="Hipervnculo"/>
                <w:rFonts w:ascii="Palatino Linotype" w:eastAsia="Batang" w:hAnsi="Palatino Linotype"/>
                <w:bCs/>
                <w:noProof/>
              </w:rPr>
              <w:t>ante este Instituto</w:t>
            </w:r>
            <w:r w:rsidRPr="00396817">
              <w:rPr>
                <w:noProof/>
                <w:webHidden/>
              </w:rPr>
              <w:tab/>
            </w:r>
            <w:r w:rsidRPr="00396817">
              <w:rPr>
                <w:noProof/>
                <w:webHidden/>
              </w:rPr>
              <w:fldChar w:fldCharType="begin"/>
            </w:r>
            <w:r w:rsidRPr="00396817">
              <w:rPr>
                <w:noProof/>
                <w:webHidden/>
              </w:rPr>
              <w:instrText xml:space="preserve"> PAGEREF _Toc205479387 \h </w:instrText>
            </w:r>
            <w:r w:rsidRPr="00396817">
              <w:rPr>
                <w:noProof/>
                <w:webHidden/>
              </w:rPr>
            </w:r>
            <w:r w:rsidRPr="00396817">
              <w:rPr>
                <w:noProof/>
                <w:webHidden/>
              </w:rPr>
              <w:fldChar w:fldCharType="separate"/>
            </w:r>
            <w:r w:rsidR="00476F3B">
              <w:rPr>
                <w:noProof/>
                <w:webHidden/>
              </w:rPr>
              <w:t>6</w:t>
            </w:r>
            <w:r w:rsidRPr="00396817">
              <w:rPr>
                <w:noProof/>
                <w:webHidden/>
              </w:rPr>
              <w:fldChar w:fldCharType="end"/>
            </w:r>
          </w:hyperlink>
        </w:p>
        <w:p w14:paraId="05C51F96" w14:textId="2435BFBE" w:rsidR="00396817" w:rsidRPr="00396817" w:rsidRDefault="00396817">
          <w:pPr>
            <w:pStyle w:val="TDC1"/>
            <w:tabs>
              <w:tab w:val="right" w:leader="dot" w:pos="8828"/>
            </w:tabs>
            <w:rPr>
              <w:rFonts w:cstheme="minorBidi"/>
              <w:noProof/>
            </w:rPr>
          </w:pPr>
          <w:hyperlink w:anchor="_Toc205479388" w:history="1">
            <w:r w:rsidRPr="00396817">
              <w:rPr>
                <w:rStyle w:val="Hipervnculo"/>
                <w:rFonts w:ascii="Palatino Linotype" w:hAnsi="Palatino Linotype"/>
                <w:bCs/>
                <w:noProof/>
              </w:rPr>
              <w:t>C O N S I D E R A N D O S</w:t>
            </w:r>
            <w:r w:rsidRPr="00396817">
              <w:rPr>
                <w:noProof/>
                <w:webHidden/>
              </w:rPr>
              <w:tab/>
            </w:r>
            <w:r w:rsidRPr="00396817">
              <w:rPr>
                <w:noProof/>
                <w:webHidden/>
              </w:rPr>
              <w:fldChar w:fldCharType="begin"/>
            </w:r>
            <w:r w:rsidRPr="00396817">
              <w:rPr>
                <w:noProof/>
                <w:webHidden/>
              </w:rPr>
              <w:instrText xml:space="preserve"> PAGEREF _Toc205479388 \h </w:instrText>
            </w:r>
            <w:r w:rsidRPr="00396817">
              <w:rPr>
                <w:noProof/>
                <w:webHidden/>
              </w:rPr>
            </w:r>
            <w:r w:rsidRPr="00396817">
              <w:rPr>
                <w:noProof/>
                <w:webHidden/>
              </w:rPr>
              <w:fldChar w:fldCharType="separate"/>
            </w:r>
            <w:r w:rsidR="00476F3B">
              <w:rPr>
                <w:noProof/>
                <w:webHidden/>
              </w:rPr>
              <w:t>8</w:t>
            </w:r>
            <w:r w:rsidRPr="00396817">
              <w:rPr>
                <w:noProof/>
                <w:webHidden/>
              </w:rPr>
              <w:fldChar w:fldCharType="end"/>
            </w:r>
          </w:hyperlink>
        </w:p>
        <w:p w14:paraId="76596CFE" w14:textId="360ECDED" w:rsidR="00396817" w:rsidRPr="00396817" w:rsidRDefault="00396817">
          <w:pPr>
            <w:pStyle w:val="TDC2"/>
            <w:rPr>
              <w:rFonts w:cstheme="minorBidi"/>
              <w:noProof/>
            </w:rPr>
          </w:pPr>
          <w:hyperlink w:anchor="_Toc205479389" w:history="1">
            <w:r w:rsidRPr="00396817">
              <w:rPr>
                <w:rStyle w:val="Hipervnculo"/>
                <w:rFonts w:ascii="Palatino Linotype" w:hAnsi="Palatino Linotype"/>
                <w:bCs/>
                <w:noProof/>
              </w:rPr>
              <w:t>PRIMERO. Competencia</w:t>
            </w:r>
            <w:r w:rsidRPr="00396817">
              <w:rPr>
                <w:noProof/>
                <w:webHidden/>
              </w:rPr>
              <w:tab/>
            </w:r>
            <w:r w:rsidRPr="00396817">
              <w:rPr>
                <w:noProof/>
                <w:webHidden/>
              </w:rPr>
              <w:fldChar w:fldCharType="begin"/>
            </w:r>
            <w:r w:rsidRPr="00396817">
              <w:rPr>
                <w:noProof/>
                <w:webHidden/>
              </w:rPr>
              <w:instrText xml:space="preserve"> PAGEREF _Toc205479389 \h </w:instrText>
            </w:r>
            <w:r w:rsidRPr="00396817">
              <w:rPr>
                <w:noProof/>
                <w:webHidden/>
              </w:rPr>
            </w:r>
            <w:r w:rsidRPr="00396817">
              <w:rPr>
                <w:noProof/>
                <w:webHidden/>
              </w:rPr>
              <w:fldChar w:fldCharType="separate"/>
            </w:r>
            <w:r w:rsidR="00476F3B">
              <w:rPr>
                <w:noProof/>
                <w:webHidden/>
              </w:rPr>
              <w:t>8</w:t>
            </w:r>
            <w:r w:rsidRPr="00396817">
              <w:rPr>
                <w:noProof/>
                <w:webHidden/>
              </w:rPr>
              <w:fldChar w:fldCharType="end"/>
            </w:r>
          </w:hyperlink>
        </w:p>
        <w:p w14:paraId="5FB7529E" w14:textId="7BD3437E" w:rsidR="00396817" w:rsidRPr="00396817" w:rsidRDefault="00396817">
          <w:pPr>
            <w:pStyle w:val="TDC2"/>
            <w:rPr>
              <w:rFonts w:cstheme="minorBidi"/>
              <w:noProof/>
            </w:rPr>
          </w:pPr>
          <w:hyperlink w:anchor="_Toc205479390" w:history="1">
            <w:r w:rsidRPr="00396817">
              <w:rPr>
                <w:rStyle w:val="Hipervnculo"/>
                <w:rFonts w:ascii="Palatino Linotype" w:eastAsia="Calibri" w:hAnsi="Palatino Linotype"/>
                <w:bCs/>
                <w:noProof/>
                <w:lang w:val="es-ES"/>
              </w:rPr>
              <w:t xml:space="preserve">SEGUNDO. </w:t>
            </w:r>
            <w:r w:rsidRPr="00396817">
              <w:rPr>
                <w:rStyle w:val="Hipervnculo"/>
                <w:rFonts w:ascii="Palatino Linotype" w:hAnsi="Palatino Linotype"/>
                <w:bCs/>
                <w:noProof/>
                <w:lang w:val="es-ES"/>
              </w:rPr>
              <w:t>Causales de improcedencia</w:t>
            </w:r>
            <w:r w:rsidRPr="00396817">
              <w:rPr>
                <w:noProof/>
                <w:webHidden/>
              </w:rPr>
              <w:tab/>
            </w:r>
            <w:r w:rsidRPr="00396817">
              <w:rPr>
                <w:noProof/>
                <w:webHidden/>
              </w:rPr>
              <w:fldChar w:fldCharType="begin"/>
            </w:r>
            <w:r w:rsidRPr="00396817">
              <w:rPr>
                <w:noProof/>
                <w:webHidden/>
              </w:rPr>
              <w:instrText xml:space="preserve"> PAGEREF _Toc205479390 \h </w:instrText>
            </w:r>
            <w:r w:rsidRPr="00396817">
              <w:rPr>
                <w:noProof/>
                <w:webHidden/>
              </w:rPr>
            </w:r>
            <w:r w:rsidRPr="00396817">
              <w:rPr>
                <w:noProof/>
                <w:webHidden/>
              </w:rPr>
              <w:fldChar w:fldCharType="separate"/>
            </w:r>
            <w:r w:rsidR="00476F3B">
              <w:rPr>
                <w:noProof/>
                <w:webHidden/>
              </w:rPr>
              <w:t>9</w:t>
            </w:r>
            <w:r w:rsidRPr="00396817">
              <w:rPr>
                <w:noProof/>
                <w:webHidden/>
              </w:rPr>
              <w:fldChar w:fldCharType="end"/>
            </w:r>
          </w:hyperlink>
        </w:p>
        <w:p w14:paraId="16E96B77" w14:textId="60A313A2" w:rsidR="00396817" w:rsidRPr="00396817" w:rsidRDefault="00396817">
          <w:pPr>
            <w:pStyle w:val="TDC2"/>
            <w:rPr>
              <w:rFonts w:cstheme="minorBidi"/>
              <w:noProof/>
            </w:rPr>
          </w:pPr>
          <w:hyperlink w:anchor="_Toc205479391" w:history="1">
            <w:r w:rsidRPr="00396817">
              <w:rPr>
                <w:rStyle w:val="Hipervnculo"/>
                <w:rFonts w:ascii="Palatino Linotype" w:hAnsi="Palatino Linotype"/>
                <w:bCs/>
                <w:noProof/>
              </w:rPr>
              <w:t>TERCERO. Causales de sobreseimiento</w:t>
            </w:r>
            <w:r w:rsidRPr="00396817">
              <w:rPr>
                <w:noProof/>
                <w:webHidden/>
              </w:rPr>
              <w:tab/>
            </w:r>
            <w:r w:rsidRPr="00396817">
              <w:rPr>
                <w:noProof/>
                <w:webHidden/>
              </w:rPr>
              <w:fldChar w:fldCharType="begin"/>
            </w:r>
            <w:r w:rsidRPr="00396817">
              <w:rPr>
                <w:noProof/>
                <w:webHidden/>
              </w:rPr>
              <w:instrText xml:space="preserve"> PAGEREF _Toc205479391 \h </w:instrText>
            </w:r>
            <w:r w:rsidRPr="00396817">
              <w:rPr>
                <w:noProof/>
                <w:webHidden/>
              </w:rPr>
            </w:r>
            <w:r w:rsidRPr="00396817">
              <w:rPr>
                <w:noProof/>
                <w:webHidden/>
              </w:rPr>
              <w:fldChar w:fldCharType="separate"/>
            </w:r>
            <w:r w:rsidR="00476F3B">
              <w:rPr>
                <w:noProof/>
                <w:webHidden/>
              </w:rPr>
              <w:t>9</w:t>
            </w:r>
            <w:r w:rsidRPr="00396817">
              <w:rPr>
                <w:noProof/>
                <w:webHidden/>
              </w:rPr>
              <w:fldChar w:fldCharType="end"/>
            </w:r>
          </w:hyperlink>
        </w:p>
        <w:p w14:paraId="13CC7592" w14:textId="6EED4685" w:rsidR="00396817" w:rsidRPr="00396817" w:rsidRDefault="00396817">
          <w:pPr>
            <w:pStyle w:val="TDC2"/>
            <w:rPr>
              <w:rFonts w:cstheme="minorBidi"/>
              <w:noProof/>
            </w:rPr>
          </w:pPr>
          <w:hyperlink w:anchor="_Toc205479392" w:history="1">
            <w:r w:rsidRPr="00396817">
              <w:rPr>
                <w:rStyle w:val="Hipervnculo"/>
                <w:rFonts w:ascii="Palatino Linotype" w:eastAsia="Calibri" w:hAnsi="Palatino Linotype"/>
                <w:bCs/>
                <w:noProof/>
                <w:lang w:eastAsia="en-US"/>
              </w:rPr>
              <w:t>CUARTO. Decisión</w:t>
            </w:r>
            <w:r w:rsidRPr="00396817">
              <w:rPr>
                <w:noProof/>
                <w:webHidden/>
              </w:rPr>
              <w:tab/>
            </w:r>
            <w:r w:rsidRPr="00396817">
              <w:rPr>
                <w:noProof/>
                <w:webHidden/>
              </w:rPr>
              <w:fldChar w:fldCharType="begin"/>
            </w:r>
            <w:r w:rsidRPr="00396817">
              <w:rPr>
                <w:noProof/>
                <w:webHidden/>
              </w:rPr>
              <w:instrText xml:space="preserve"> PAGEREF _Toc205479392 \h </w:instrText>
            </w:r>
            <w:r w:rsidRPr="00396817">
              <w:rPr>
                <w:noProof/>
                <w:webHidden/>
              </w:rPr>
            </w:r>
            <w:r w:rsidRPr="00396817">
              <w:rPr>
                <w:noProof/>
                <w:webHidden/>
              </w:rPr>
              <w:fldChar w:fldCharType="separate"/>
            </w:r>
            <w:r w:rsidR="00476F3B">
              <w:rPr>
                <w:noProof/>
                <w:webHidden/>
              </w:rPr>
              <w:t>18</w:t>
            </w:r>
            <w:r w:rsidRPr="00396817">
              <w:rPr>
                <w:noProof/>
                <w:webHidden/>
              </w:rPr>
              <w:fldChar w:fldCharType="end"/>
            </w:r>
          </w:hyperlink>
        </w:p>
        <w:p w14:paraId="25C72481" w14:textId="54B6567B" w:rsidR="00396817" w:rsidRPr="00396817" w:rsidRDefault="00396817">
          <w:pPr>
            <w:pStyle w:val="TDC2"/>
            <w:rPr>
              <w:rFonts w:cstheme="minorBidi"/>
              <w:noProof/>
            </w:rPr>
          </w:pPr>
          <w:hyperlink w:anchor="_Toc205479393" w:history="1">
            <w:r w:rsidRPr="00396817">
              <w:rPr>
                <w:rStyle w:val="Hipervnculo"/>
                <w:rFonts w:ascii="Palatino Linotype" w:eastAsia="Palatino Linotype" w:hAnsi="Palatino Linotype"/>
                <w:bCs/>
                <w:noProof/>
              </w:rPr>
              <w:t>R E S U E L V E</w:t>
            </w:r>
            <w:r w:rsidRPr="00396817">
              <w:rPr>
                <w:noProof/>
                <w:webHidden/>
              </w:rPr>
              <w:tab/>
            </w:r>
            <w:r w:rsidRPr="00396817">
              <w:rPr>
                <w:noProof/>
                <w:webHidden/>
              </w:rPr>
              <w:fldChar w:fldCharType="begin"/>
            </w:r>
            <w:r w:rsidRPr="00396817">
              <w:rPr>
                <w:noProof/>
                <w:webHidden/>
              </w:rPr>
              <w:instrText xml:space="preserve"> PAGEREF _Toc205479393 \h </w:instrText>
            </w:r>
            <w:r w:rsidRPr="00396817">
              <w:rPr>
                <w:noProof/>
                <w:webHidden/>
              </w:rPr>
            </w:r>
            <w:r w:rsidRPr="00396817">
              <w:rPr>
                <w:noProof/>
                <w:webHidden/>
              </w:rPr>
              <w:fldChar w:fldCharType="separate"/>
            </w:r>
            <w:r w:rsidR="00476F3B">
              <w:rPr>
                <w:noProof/>
                <w:webHidden/>
              </w:rPr>
              <w:t>19</w:t>
            </w:r>
            <w:r w:rsidRPr="00396817">
              <w:rPr>
                <w:noProof/>
                <w:webHidden/>
              </w:rPr>
              <w:fldChar w:fldCharType="end"/>
            </w:r>
          </w:hyperlink>
        </w:p>
        <w:p w14:paraId="26935CE1" w14:textId="6F9490A3" w:rsidR="001B0493" w:rsidRPr="00396817" w:rsidRDefault="001B0493" w:rsidP="00750DE8">
          <w:pPr>
            <w:spacing w:line="360" w:lineRule="auto"/>
            <w:contextualSpacing/>
            <w:jc w:val="both"/>
            <w:rPr>
              <w:rFonts w:ascii="Palatino Linotype" w:hAnsi="Palatino Linotype" w:cs="Tahoma"/>
              <w:bCs/>
              <w:sz w:val="22"/>
              <w:szCs w:val="22"/>
            </w:rPr>
          </w:pPr>
          <w:r w:rsidRPr="00396817">
            <w:rPr>
              <w:rFonts w:ascii="Palatino Linotype" w:hAnsi="Palatino Linotype"/>
              <w:sz w:val="22"/>
              <w:szCs w:val="22"/>
              <w:lang w:val="es-ES"/>
            </w:rPr>
            <w:fldChar w:fldCharType="end"/>
          </w:r>
        </w:p>
      </w:sdtContent>
    </w:sdt>
    <w:p w14:paraId="7E5EF781" w14:textId="77777777" w:rsidR="001B0493" w:rsidRPr="00396817" w:rsidRDefault="001B0493" w:rsidP="001B0493">
      <w:pPr>
        <w:spacing w:line="360" w:lineRule="auto"/>
        <w:contextualSpacing/>
        <w:rPr>
          <w:rFonts w:ascii="Palatino Linotype" w:hAnsi="Palatino Linotype" w:cs="Tahoma"/>
          <w:bCs/>
          <w:sz w:val="22"/>
          <w:szCs w:val="22"/>
        </w:rPr>
      </w:pPr>
      <w:r w:rsidRPr="00396817">
        <w:rPr>
          <w:rFonts w:ascii="Palatino Linotype" w:hAnsi="Palatino Linotype" w:cs="Tahoma"/>
          <w:bCs/>
          <w:sz w:val="22"/>
          <w:szCs w:val="22"/>
        </w:rPr>
        <w:br w:type="page"/>
      </w:r>
    </w:p>
    <w:p w14:paraId="1C4A12EA" w14:textId="77777777" w:rsidR="001B0493" w:rsidRPr="00396817" w:rsidRDefault="001B0493" w:rsidP="001B0493">
      <w:pPr>
        <w:spacing w:line="360" w:lineRule="auto"/>
        <w:contextualSpacing/>
        <w:jc w:val="both"/>
        <w:rPr>
          <w:rFonts w:ascii="Palatino Linotype" w:hAnsi="Palatino Linotype" w:cs="Tahoma"/>
          <w:bCs/>
          <w:sz w:val="22"/>
          <w:szCs w:val="22"/>
        </w:rPr>
      </w:pPr>
    </w:p>
    <w:p w14:paraId="60C46902" w14:textId="3388DD7A" w:rsidR="001B0493" w:rsidRPr="00396817" w:rsidRDefault="001B0493" w:rsidP="001B0493">
      <w:pPr>
        <w:spacing w:line="360" w:lineRule="auto"/>
        <w:contextualSpacing/>
        <w:jc w:val="both"/>
        <w:rPr>
          <w:rFonts w:ascii="Palatino Linotype" w:hAnsi="Palatino Linotype" w:cs="Tahoma"/>
          <w:bCs/>
          <w:sz w:val="22"/>
          <w:szCs w:val="22"/>
        </w:rPr>
      </w:pPr>
      <w:r w:rsidRPr="00396817">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del </w:t>
      </w:r>
      <w:r w:rsidR="001647C1" w:rsidRPr="00396817">
        <w:rPr>
          <w:rFonts w:ascii="Palatino Linotype" w:hAnsi="Palatino Linotype" w:cs="Tahoma"/>
          <w:bCs/>
          <w:sz w:val="22"/>
          <w:szCs w:val="22"/>
        </w:rPr>
        <w:t xml:space="preserve">seis de agosto </w:t>
      </w:r>
      <w:r w:rsidRPr="00396817">
        <w:rPr>
          <w:rFonts w:ascii="Palatino Linotype" w:hAnsi="Palatino Linotype" w:cs="Tahoma"/>
          <w:bCs/>
          <w:sz w:val="22"/>
          <w:szCs w:val="22"/>
        </w:rPr>
        <w:t>de dos mil veinticinco.</w:t>
      </w:r>
    </w:p>
    <w:p w14:paraId="69FD4EEF" w14:textId="77777777" w:rsidR="001B0493" w:rsidRPr="00396817" w:rsidRDefault="001B0493" w:rsidP="001B0493">
      <w:pPr>
        <w:spacing w:line="360" w:lineRule="auto"/>
        <w:contextualSpacing/>
        <w:rPr>
          <w:rFonts w:ascii="Palatino Linotype" w:hAnsi="Palatino Linotype" w:cs="Tahoma"/>
          <w:bCs/>
          <w:sz w:val="22"/>
          <w:szCs w:val="22"/>
        </w:rPr>
      </w:pPr>
    </w:p>
    <w:p w14:paraId="35CA2587" w14:textId="3C307488" w:rsidR="001B0493" w:rsidRPr="00396817" w:rsidRDefault="001B0493" w:rsidP="001B0493">
      <w:pPr>
        <w:spacing w:line="360" w:lineRule="auto"/>
        <w:contextualSpacing/>
        <w:jc w:val="both"/>
        <w:rPr>
          <w:rFonts w:ascii="Palatino Linotype" w:hAnsi="Palatino Linotype" w:cs="Tahoma"/>
          <w:bCs/>
          <w:sz w:val="22"/>
          <w:szCs w:val="22"/>
        </w:rPr>
      </w:pPr>
      <w:r w:rsidRPr="00396817">
        <w:rPr>
          <w:rFonts w:ascii="Palatino Linotype" w:hAnsi="Palatino Linotype" w:cs="Tahoma"/>
          <w:b/>
          <w:bCs/>
          <w:color w:val="0D0D0D" w:themeColor="text1" w:themeTint="F2"/>
          <w:sz w:val="22"/>
          <w:szCs w:val="22"/>
        </w:rPr>
        <w:t xml:space="preserve">VISTO </w:t>
      </w:r>
      <w:r w:rsidRPr="00396817">
        <w:rPr>
          <w:rFonts w:ascii="Palatino Linotype" w:hAnsi="Palatino Linotype" w:cs="Tahoma"/>
          <w:bCs/>
          <w:color w:val="0D0D0D" w:themeColor="text1" w:themeTint="F2"/>
          <w:sz w:val="22"/>
          <w:szCs w:val="22"/>
        </w:rPr>
        <w:t xml:space="preserve">el expediente conformado con motivo del Recurso de Revisión </w:t>
      </w:r>
      <w:r w:rsidRPr="00F84D76">
        <w:rPr>
          <w:rFonts w:ascii="Palatino Linotype" w:eastAsia="Batang" w:hAnsi="Palatino Linotype" w:cs="Tahoma"/>
          <w:b/>
          <w:sz w:val="22"/>
          <w:szCs w:val="22"/>
          <w:lang w:val="es-ES_tradnl"/>
        </w:rPr>
        <w:t>0</w:t>
      </w:r>
      <w:r w:rsidR="00963CB5" w:rsidRPr="00F84D76">
        <w:rPr>
          <w:rFonts w:ascii="Palatino Linotype" w:eastAsia="Batang" w:hAnsi="Palatino Linotype" w:cs="Tahoma"/>
          <w:b/>
          <w:sz w:val="22"/>
          <w:szCs w:val="22"/>
          <w:lang w:val="es-ES_tradnl"/>
        </w:rPr>
        <w:t>3</w:t>
      </w:r>
      <w:r w:rsidRPr="00F84D76">
        <w:rPr>
          <w:rFonts w:ascii="Palatino Linotype" w:eastAsia="Batang" w:hAnsi="Palatino Linotype" w:cs="Tahoma"/>
          <w:b/>
          <w:sz w:val="22"/>
          <w:szCs w:val="22"/>
          <w:lang w:val="es-ES_tradnl"/>
        </w:rPr>
        <w:t>4</w:t>
      </w:r>
      <w:r w:rsidR="00963CB5" w:rsidRPr="00F84D76">
        <w:rPr>
          <w:rFonts w:ascii="Palatino Linotype" w:eastAsia="Batang" w:hAnsi="Palatino Linotype" w:cs="Tahoma"/>
          <w:b/>
          <w:sz w:val="22"/>
          <w:szCs w:val="22"/>
          <w:lang w:val="es-ES_tradnl"/>
        </w:rPr>
        <w:t>0</w:t>
      </w:r>
      <w:r w:rsidRPr="00F84D76">
        <w:rPr>
          <w:rFonts w:ascii="Palatino Linotype" w:eastAsia="Batang" w:hAnsi="Palatino Linotype" w:cs="Tahoma"/>
          <w:b/>
          <w:sz w:val="22"/>
          <w:szCs w:val="22"/>
          <w:lang w:val="es-ES_tradnl"/>
        </w:rPr>
        <w:t>1/INFOEM/IP/RR/2025</w:t>
      </w:r>
      <w:r w:rsidRPr="00396817">
        <w:rPr>
          <w:rFonts w:ascii="Palatino Linotype" w:eastAsia="Batang" w:hAnsi="Palatino Linotype" w:cs="Tahoma"/>
          <w:bCs/>
          <w:sz w:val="22"/>
          <w:szCs w:val="22"/>
          <w:lang w:val="es-ES_tradnl"/>
        </w:rPr>
        <w:t xml:space="preserve">, </w:t>
      </w:r>
      <w:r w:rsidRPr="00396817">
        <w:rPr>
          <w:rFonts w:ascii="Palatino Linotype" w:hAnsi="Palatino Linotype" w:cs="Tahoma"/>
          <w:bCs/>
          <w:color w:val="0D0D0D" w:themeColor="text1" w:themeTint="F2"/>
          <w:sz w:val="22"/>
          <w:szCs w:val="22"/>
        </w:rPr>
        <w:t>interpuesto por</w:t>
      </w:r>
      <w:r w:rsidR="00963CB5" w:rsidRPr="00396817">
        <w:rPr>
          <w:rFonts w:ascii="Palatino Linotype" w:hAnsi="Palatino Linotype" w:cs="Tahoma"/>
          <w:bCs/>
          <w:color w:val="0D0D0D" w:themeColor="text1" w:themeTint="F2"/>
          <w:sz w:val="22"/>
          <w:szCs w:val="22"/>
        </w:rPr>
        <w:t xml:space="preserve"> </w:t>
      </w:r>
      <w:r w:rsidR="00614570" w:rsidRPr="00614570">
        <w:rPr>
          <w:rFonts w:ascii="Palatino Linotype" w:eastAsia="Calibri" w:hAnsi="Palatino Linotype" w:cs="Tahoma"/>
          <w:sz w:val="22"/>
          <w:szCs w:val="22"/>
          <w:highlight w:val="black"/>
          <w:lang w:eastAsia="en-US"/>
        </w:rPr>
        <w:t>XXXXXXXXXXXXXXXXXX</w:t>
      </w:r>
      <w:r w:rsidR="00614570">
        <w:rPr>
          <w:rFonts w:ascii="Palatino Linotype" w:eastAsia="Calibri" w:hAnsi="Palatino Linotype" w:cs="Tahoma"/>
          <w:sz w:val="22"/>
          <w:szCs w:val="22"/>
          <w:lang w:eastAsia="en-US"/>
        </w:rPr>
        <w:t xml:space="preserve"> </w:t>
      </w:r>
      <w:r w:rsidR="00963CB5" w:rsidRPr="00396817">
        <w:rPr>
          <w:rFonts w:ascii="Palatino Linotype" w:eastAsia="Calibri" w:hAnsi="Palatino Linotype" w:cs="Tahoma"/>
          <w:sz w:val="22"/>
          <w:szCs w:val="22"/>
          <w:lang w:eastAsia="en-US"/>
        </w:rPr>
        <w:t>en lo sucesivo</w:t>
      </w:r>
      <w:r w:rsidRPr="00396817">
        <w:rPr>
          <w:rFonts w:ascii="Palatino Linotype" w:hAnsi="Palatino Linotype" w:cs="Tahoma"/>
          <w:bCs/>
          <w:color w:val="0D0D0D" w:themeColor="text1" w:themeTint="F2"/>
          <w:sz w:val="22"/>
          <w:szCs w:val="22"/>
        </w:rPr>
        <w:t xml:space="preserve"> </w:t>
      </w:r>
      <w:r w:rsidRPr="00396817">
        <w:rPr>
          <w:rFonts w:ascii="Palatino Linotype" w:eastAsia="Calibri" w:hAnsi="Palatino Linotype" w:cs="Tahoma"/>
          <w:bCs/>
          <w:sz w:val="22"/>
          <w:szCs w:val="22"/>
          <w:lang w:eastAsia="en-US"/>
        </w:rPr>
        <w:t xml:space="preserve">el </w:t>
      </w:r>
      <w:r w:rsidRPr="00396817">
        <w:rPr>
          <w:rFonts w:ascii="Palatino Linotype" w:hAnsi="Palatino Linotype" w:cs="Tahoma"/>
          <w:bCs/>
          <w:color w:val="0D0D0D" w:themeColor="text1" w:themeTint="F2"/>
          <w:sz w:val="22"/>
          <w:szCs w:val="22"/>
        </w:rPr>
        <w:t>Recurrente o Particular, en contra de</w:t>
      </w:r>
      <w:r w:rsidR="00963CB5" w:rsidRPr="00396817">
        <w:rPr>
          <w:rFonts w:ascii="Palatino Linotype" w:hAnsi="Palatino Linotype" w:cs="Tahoma"/>
          <w:bCs/>
          <w:color w:val="0D0D0D" w:themeColor="text1" w:themeTint="F2"/>
          <w:sz w:val="22"/>
          <w:szCs w:val="22"/>
        </w:rPr>
        <w:t>l</w:t>
      </w:r>
      <w:r w:rsidRPr="00396817">
        <w:rPr>
          <w:rFonts w:ascii="Palatino Linotype" w:hAnsi="Palatino Linotype" w:cs="Tahoma"/>
          <w:bCs/>
          <w:color w:val="0D0D0D" w:themeColor="text1" w:themeTint="F2"/>
          <w:sz w:val="22"/>
          <w:szCs w:val="22"/>
        </w:rPr>
        <w:t xml:space="preserve"> </w:t>
      </w:r>
      <w:r w:rsidR="00963CB5" w:rsidRPr="00F84D76">
        <w:rPr>
          <w:rFonts w:ascii="Palatino Linotype" w:eastAsia="Calibri" w:hAnsi="Palatino Linotype" w:cs="Tahoma"/>
          <w:b/>
          <w:bCs/>
          <w:sz w:val="22"/>
          <w:szCs w:val="22"/>
          <w:lang w:eastAsia="en-US"/>
        </w:rPr>
        <w:t>Instituto Electoral</w:t>
      </w:r>
      <w:r w:rsidRPr="00F84D76">
        <w:rPr>
          <w:rFonts w:ascii="Palatino Linotype" w:eastAsia="Calibri" w:hAnsi="Palatino Linotype" w:cs="Tahoma"/>
          <w:b/>
          <w:bCs/>
          <w:sz w:val="22"/>
          <w:szCs w:val="22"/>
          <w:lang w:eastAsia="en-US"/>
        </w:rPr>
        <w:t xml:space="preserve"> del Estado de México</w:t>
      </w:r>
      <w:r w:rsidRPr="00396817">
        <w:rPr>
          <w:rFonts w:ascii="Palatino Linotype" w:hAnsi="Palatino Linotype" w:cs="Tahoma"/>
          <w:bCs/>
          <w:color w:val="0D0D0D" w:themeColor="text1" w:themeTint="F2"/>
          <w:sz w:val="22"/>
          <w:szCs w:val="22"/>
        </w:rPr>
        <w:t xml:space="preserve">, a la solicitud de acceso a la información pública </w:t>
      </w:r>
      <w:r w:rsidR="00963CB5" w:rsidRPr="00396817">
        <w:rPr>
          <w:rFonts w:ascii="Palatino Linotype" w:hAnsi="Palatino Linotype"/>
          <w:sz w:val="22"/>
          <w:szCs w:val="22"/>
        </w:rPr>
        <w:t>00155/IEEM/IP/2025</w:t>
      </w:r>
      <w:r w:rsidRPr="00396817">
        <w:rPr>
          <w:rFonts w:ascii="Palatino Linotype" w:hAnsi="Palatino Linotype" w:cs="Tahoma"/>
          <w:bCs/>
          <w:color w:val="0D0D0D" w:themeColor="text1" w:themeTint="F2"/>
          <w:sz w:val="22"/>
          <w:szCs w:val="22"/>
        </w:rPr>
        <w:t>, se emite la presente Resolución, con base en los Antecedentes y C</w:t>
      </w:r>
      <w:r w:rsidRPr="00396817">
        <w:rPr>
          <w:rFonts w:ascii="Palatino Linotype" w:hAnsi="Palatino Linotype" w:cs="Tahoma"/>
          <w:bCs/>
          <w:sz w:val="22"/>
          <w:szCs w:val="22"/>
        </w:rPr>
        <w:t>onsiderandos que a continuación se exponen:</w:t>
      </w:r>
    </w:p>
    <w:p w14:paraId="270E8BCE" w14:textId="77777777" w:rsidR="001B0493" w:rsidRPr="00396817" w:rsidRDefault="001B0493" w:rsidP="001B0493">
      <w:pPr>
        <w:spacing w:line="360" w:lineRule="auto"/>
        <w:contextualSpacing/>
        <w:jc w:val="both"/>
        <w:rPr>
          <w:rFonts w:ascii="Palatino Linotype" w:hAnsi="Palatino Linotype" w:cs="Tahoma"/>
          <w:bCs/>
          <w:sz w:val="22"/>
          <w:szCs w:val="22"/>
        </w:rPr>
      </w:pPr>
    </w:p>
    <w:p w14:paraId="7416168E" w14:textId="77777777" w:rsidR="001B0493" w:rsidRPr="00396817" w:rsidRDefault="001B0493" w:rsidP="001B0493">
      <w:pPr>
        <w:pStyle w:val="Ttulo1"/>
        <w:spacing w:before="0" w:after="0" w:line="360" w:lineRule="auto"/>
        <w:contextualSpacing/>
        <w:jc w:val="center"/>
        <w:rPr>
          <w:rFonts w:ascii="Palatino Linotype" w:hAnsi="Palatino Linotype"/>
          <w:b/>
          <w:bCs/>
          <w:color w:val="auto"/>
          <w:sz w:val="22"/>
          <w:szCs w:val="22"/>
        </w:rPr>
      </w:pPr>
      <w:bookmarkStart w:id="1" w:name="_Toc205479383"/>
      <w:r w:rsidRPr="00396817">
        <w:rPr>
          <w:rFonts w:ascii="Palatino Linotype" w:hAnsi="Palatino Linotype"/>
          <w:b/>
          <w:bCs/>
          <w:color w:val="auto"/>
          <w:sz w:val="22"/>
          <w:szCs w:val="22"/>
        </w:rPr>
        <w:t>A N T E C E D E N T E S</w:t>
      </w:r>
      <w:bookmarkEnd w:id="1"/>
    </w:p>
    <w:p w14:paraId="0E6C32AF" w14:textId="77777777" w:rsidR="001B0493" w:rsidRPr="00396817" w:rsidRDefault="001B0493" w:rsidP="001B0493">
      <w:pPr>
        <w:spacing w:line="360" w:lineRule="auto"/>
        <w:contextualSpacing/>
      </w:pPr>
    </w:p>
    <w:p w14:paraId="67E12908" w14:textId="77777777" w:rsidR="001B0493" w:rsidRPr="00396817" w:rsidRDefault="001B0493" w:rsidP="001B0493">
      <w:pPr>
        <w:pStyle w:val="Ttulo2"/>
        <w:spacing w:before="0" w:after="0" w:line="360" w:lineRule="auto"/>
        <w:contextualSpacing/>
        <w:rPr>
          <w:rFonts w:ascii="Palatino Linotype" w:hAnsi="Palatino Linotype"/>
          <w:b/>
          <w:bCs/>
          <w:color w:val="auto"/>
          <w:sz w:val="22"/>
          <w:szCs w:val="22"/>
        </w:rPr>
      </w:pPr>
      <w:bookmarkStart w:id="2" w:name="_Toc205479384"/>
      <w:r w:rsidRPr="00396817">
        <w:rPr>
          <w:rFonts w:ascii="Palatino Linotype" w:hAnsi="Palatino Linotype"/>
          <w:b/>
          <w:bCs/>
          <w:color w:val="auto"/>
          <w:sz w:val="22"/>
          <w:szCs w:val="22"/>
        </w:rPr>
        <w:t>I. Presentación de la solicitud de información</w:t>
      </w:r>
      <w:bookmarkEnd w:id="2"/>
    </w:p>
    <w:p w14:paraId="43F0005B" w14:textId="77777777" w:rsidR="001B0493" w:rsidRPr="00396817" w:rsidRDefault="001B0493" w:rsidP="001B0493">
      <w:pPr>
        <w:pStyle w:val="Prrafodelista"/>
        <w:tabs>
          <w:tab w:val="left" w:pos="567"/>
        </w:tabs>
        <w:spacing w:line="360" w:lineRule="auto"/>
        <w:ind w:left="0"/>
        <w:jc w:val="both"/>
        <w:rPr>
          <w:rFonts w:ascii="Palatino Linotype" w:hAnsi="Palatino Linotype" w:cs="Tahoma"/>
          <w:szCs w:val="22"/>
        </w:rPr>
      </w:pPr>
    </w:p>
    <w:p w14:paraId="694A84D6" w14:textId="4E9E964A" w:rsidR="001B0493" w:rsidRPr="00396817" w:rsidRDefault="001B0493" w:rsidP="001B0493">
      <w:pPr>
        <w:pStyle w:val="Prrafodelista"/>
        <w:tabs>
          <w:tab w:val="left" w:pos="567"/>
        </w:tabs>
        <w:spacing w:line="360" w:lineRule="auto"/>
        <w:ind w:left="0"/>
        <w:jc w:val="both"/>
        <w:rPr>
          <w:rFonts w:ascii="Palatino Linotype" w:hAnsi="Palatino Linotype" w:cs="Tahoma"/>
          <w:sz w:val="22"/>
          <w:szCs w:val="22"/>
        </w:rPr>
      </w:pPr>
      <w:r w:rsidRPr="00396817">
        <w:rPr>
          <w:rFonts w:ascii="Palatino Linotype" w:hAnsi="Palatino Linotype" w:cs="Tahoma"/>
          <w:sz w:val="22"/>
          <w:szCs w:val="22"/>
        </w:rPr>
        <w:t xml:space="preserve">Con fecha </w:t>
      </w:r>
      <w:r w:rsidR="00963CB5" w:rsidRPr="00396817">
        <w:rPr>
          <w:rFonts w:ascii="Palatino Linotype" w:hAnsi="Palatino Linotype" w:cs="Tahoma"/>
          <w:sz w:val="22"/>
          <w:szCs w:val="22"/>
        </w:rPr>
        <w:t xml:space="preserve">veintiséis de febrero </w:t>
      </w:r>
      <w:r w:rsidRPr="00396817">
        <w:rPr>
          <w:rFonts w:ascii="Palatino Linotype" w:hAnsi="Palatino Linotype" w:cs="Tahoma"/>
          <w:sz w:val="22"/>
          <w:szCs w:val="22"/>
        </w:rPr>
        <w:t xml:space="preserve">de dos mil veinticinco, el Particular presentó una solicitud de acceso a la información pública, a través del Sistema de Acceso a la Información Mexiquense, en lo sucesivo </w:t>
      </w:r>
      <w:r w:rsidRPr="00396817">
        <w:rPr>
          <w:rFonts w:ascii="Palatino Linotype" w:hAnsi="Palatino Linotype" w:cs="Tahoma"/>
          <w:sz w:val="22"/>
          <w:szCs w:val="22"/>
          <w:lang w:val="es-ES"/>
        </w:rPr>
        <w:t>el SAIMEX</w:t>
      </w:r>
      <w:r w:rsidRPr="00396817">
        <w:rPr>
          <w:rFonts w:ascii="Palatino Linotype" w:hAnsi="Palatino Linotype" w:cs="Tahoma"/>
          <w:sz w:val="22"/>
          <w:szCs w:val="22"/>
        </w:rPr>
        <w:t xml:space="preserve">, ante </w:t>
      </w:r>
      <w:r w:rsidR="00963CB5" w:rsidRPr="00396817">
        <w:rPr>
          <w:rFonts w:ascii="Palatino Linotype" w:hAnsi="Palatino Linotype" w:cs="Tahoma"/>
          <w:sz w:val="22"/>
          <w:szCs w:val="22"/>
        </w:rPr>
        <w:t>el</w:t>
      </w:r>
      <w:r w:rsidRPr="00396817">
        <w:rPr>
          <w:rFonts w:ascii="Palatino Linotype" w:hAnsi="Palatino Linotype" w:cs="Tahoma"/>
          <w:sz w:val="22"/>
          <w:szCs w:val="22"/>
        </w:rPr>
        <w:t xml:space="preserve"> </w:t>
      </w:r>
      <w:r w:rsidR="00963CB5" w:rsidRPr="00396817">
        <w:rPr>
          <w:rFonts w:ascii="Palatino Linotype" w:eastAsia="Calibri" w:hAnsi="Palatino Linotype" w:cs="Tahoma"/>
          <w:sz w:val="22"/>
          <w:szCs w:val="22"/>
          <w:lang w:eastAsia="en-US"/>
        </w:rPr>
        <w:t>Instituto Electoral del Estado de México</w:t>
      </w:r>
      <w:r w:rsidRPr="00396817">
        <w:rPr>
          <w:rFonts w:ascii="Palatino Linotype" w:hAnsi="Palatino Linotype" w:cs="Tahoma"/>
          <w:sz w:val="22"/>
          <w:szCs w:val="22"/>
        </w:rPr>
        <w:t>,</w:t>
      </w:r>
      <w:r w:rsidRPr="00396817">
        <w:rPr>
          <w:rFonts w:ascii="Palatino Linotype" w:hAnsi="Palatino Linotype" w:cs="Tahoma"/>
          <w:sz w:val="22"/>
          <w:szCs w:val="22"/>
          <w:lang w:val="es-ES"/>
        </w:rPr>
        <w:t xml:space="preserve"> </w:t>
      </w:r>
      <w:r w:rsidRPr="00396817">
        <w:rPr>
          <w:rFonts w:ascii="Palatino Linotype" w:hAnsi="Palatino Linotype" w:cs="Tahoma"/>
          <w:sz w:val="22"/>
          <w:szCs w:val="22"/>
        </w:rPr>
        <w:t>mediante la cual requirió lo siguiente:</w:t>
      </w:r>
    </w:p>
    <w:p w14:paraId="6AD70784" w14:textId="77777777" w:rsidR="001B0493" w:rsidRPr="00396817" w:rsidRDefault="001B0493" w:rsidP="001B0493">
      <w:pPr>
        <w:pStyle w:val="Prrafodelista"/>
        <w:tabs>
          <w:tab w:val="left" w:pos="567"/>
        </w:tabs>
        <w:spacing w:line="360" w:lineRule="auto"/>
        <w:ind w:left="0"/>
        <w:jc w:val="both"/>
        <w:rPr>
          <w:rFonts w:ascii="Palatino Linotype" w:hAnsi="Palatino Linotype" w:cs="Tahoma"/>
          <w:b/>
          <w:szCs w:val="22"/>
        </w:rPr>
      </w:pPr>
    </w:p>
    <w:p w14:paraId="564843DE" w14:textId="77777777" w:rsidR="001B0493" w:rsidRPr="00396817" w:rsidRDefault="001B0493" w:rsidP="001B0493">
      <w:pPr>
        <w:tabs>
          <w:tab w:val="left" w:pos="4667"/>
        </w:tabs>
        <w:spacing w:line="360" w:lineRule="auto"/>
        <w:ind w:left="567" w:right="567"/>
        <w:contextualSpacing/>
        <w:jc w:val="both"/>
        <w:rPr>
          <w:rFonts w:ascii="Palatino Linotype" w:hAnsi="Palatino Linotype" w:cs="Tahoma"/>
          <w:b/>
          <w:bCs/>
          <w:i/>
        </w:rPr>
      </w:pPr>
      <w:r w:rsidRPr="00396817">
        <w:rPr>
          <w:rFonts w:ascii="Palatino Linotype" w:hAnsi="Palatino Linotype" w:cs="Tahoma"/>
          <w:b/>
          <w:bCs/>
          <w:i/>
        </w:rPr>
        <w:t>“DESCRIPCIÓN CLARA Y PRECISA DE LA INFORMACIÓN SOLICITADA</w:t>
      </w:r>
    </w:p>
    <w:p w14:paraId="2D6091A9" w14:textId="2ED73824" w:rsidR="001B0493" w:rsidRPr="00396817" w:rsidRDefault="00963CB5" w:rsidP="00DB073A">
      <w:pPr>
        <w:spacing w:line="360" w:lineRule="auto"/>
        <w:ind w:left="567" w:right="567"/>
        <w:contextualSpacing/>
        <w:jc w:val="both"/>
        <w:rPr>
          <w:rFonts w:ascii="Palatino Linotype" w:hAnsi="Palatino Linotype" w:cs="Tahoma"/>
          <w:bCs/>
          <w:i/>
        </w:rPr>
      </w:pPr>
      <w:r w:rsidRPr="00396817">
        <w:rPr>
          <w:rFonts w:ascii="Palatino Linotype" w:hAnsi="Palatino Linotype"/>
          <w:i/>
          <w:lang w:eastAsia="es-MX"/>
        </w:rPr>
        <w:t xml:space="preserve">AL DÍA DE LA PRESENTE SOLICITUD, DEL RECURSO DE REVISIÓN 04682/INFOEM/IP/RR/2024 Y ACUMULADOS, DEL PRIMER PÁRRAFO DE LA PÁGINA 58 DE 70 DONDE SE MENCIONA QUE SE DEJÓ VISIBLE LA DIRECCIÓN DE UN SERVIDOR PÚBLICO, SE SOLICITAN LAS ACCIONES REALIZADAS POR EL IEEM, DERIVADO A QUE EL INFOEM DETERMINÓ NO PROCEDER CONTRA EL SERVIDOR PÚBLICO DEL IEEM QUE COMETIÓ ESTA FALTA, DE SER EL CASO, EL ACUSE DE LA DENUNCIA PRESENTADA CONTRA EL SERVIDOR PÚBLICO </w:t>
      </w:r>
      <w:r w:rsidRPr="00396817">
        <w:rPr>
          <w:rFonts w:ascii="Palatino Linotype" w:hAnsi="Palatino Linotype"/>
          <w:i/>
          <w:lang w:eastAsia="es-MX"/>
        </w:rPr>
        <w:lastRenderedPageBreak/>
        <w:t>HABILITADO QUE ENTREGÓ LA INFORMACIÓN PERSONAL Y, DE TAMPOCO HABER HECHO NADA EL IEEM, LOS MEDIOS ELECTRÓNICOS QUE TIENEN PARA PRESENTAR UNA DENUNCIA POR ESTE TEMA Y EL NOMBRE DEL SERVIDOR PÚBLICO HABILITADO QUE ENTREGÓ ESTA INFORMACIÓN</w:t>
      </w:r>
      <w:r w:rsidR="001B0493" w:rsidRPr="00396817">
        <w:rPr>
          <w:rFonts w:ascii="Palatino Linotype" w:hAnsi="Palatino Linotype"/>
          <w:i/>
          <w:lang w:eastAsia="es-MX"/>
        </w:rPr>
        <w:t>.</w:t>
      </w:r>
      <w:r w:rsidR="001B0493" w:rsidRPr="00396817">
        <w:rPr>
          <w:rFonts w:ascii="Palatino Linotype" w:hAnsi="Palatino Linotype" w:cs="Tahoma"/>
          <w:bCs/>
          <w:i/>
        </w:rPr>
        <w:t>”  (Sic).</w:t>
      </w:r>
    </w:p>
    <w:p w14:paraId="6CC0DD74" w14:textId="77777777" w:rsidR="001B0493" w:rsidRPr="00396817" w:rsidRDefault="001B0493" w:rsidP="001B0493">
      <w:pPr>
        <w:pStyle w:val="Prrafodelista"/>
        <w:tabs>
          <w:tab w:val="left" w:pos="567"/>
        </w:tabs>
        <w:spacing w:line="360" w:lineRule="auto"/>
        <w:ind w:left="567" w:right="567"/>
        <w:jc w:val="both"/>
        <w:rPr>
          <w:rFonts w:ascii="Palatino Linotype" w:hAnsi="Palatino Linotype"/>
          <w:b/>
          <w:bCs/>
          <w:i/>
          <w:color w:val="000000" w:themeColor="text1"/>
        </w:rPr>
      </w:pPr>
      <w:r w:rsidRPr="00396817">
        <w:rPr>
          <w:rFonts w:ascii="Palatino Linotype" w:hAnsi="Palatino Linotype"/>
          <w:b/>
          <w:bCs/>
          <w:i/>
          <w:color w:val="000000" w:themeColor="text1"/>
        </w:rPr>
        <w:tab/>
      </w:r>
    </w:p>
    <w:p w14:paraId="3DFC9BE8" w14:textId="77777777" w:rsidR="001B0493" w:rsidRPr="00396817" w:rsidRDefault="001B0493" w:rsidP="001B0493">
      <w:pPr>
        <w:tabs>
          <w:tab w:val="left" w:pos="4667"/>
        </w:tabs>
        <w:spacing w:line="360" w:lineRule="auto"/>
        <w:ind w:left="567" w:right="567"/>
        <w:contextualSpacing/>
        <w:jc w:val="both"/>
        <w:rPr>
          <w:rFonts w:ascii="Palatino Linotype" w:hAnsi="Palatino Linotype" w:cs="Tahoma"/>
          <w:bCs/>
          <w:i/>
        </w:rPr>
      </w:pPr>
      <w:r w:rsidRPr="00396817">
        <w:rPr>
          <w:rFonts w:ascii="Palatino Linotype" w:hAnsi="Palatino Linotype" w:cs="Tahoma"/>
          <w:b/>
          <w:bCs/>
          <w:i/>
        </w:rPr>
        <w:t xml:space="preserve">Modalidad de Entrega: </w:t>
      </w:r>
      <w:r w:rsidRPr="00396817">
        <w:rPr>
          <w:rFonts w:ascii="Palatino Linotype" w:hAnsi="Palatino Linotype" w:cs="Tahoma"/>
          <w:bCs/>
          <w:i/>
        </w:rPr>
        <w:t>A través de SAIMEX.</w:t>
      </w:r>
    </w:p>
    <w:p w14:paraId="1EF5FB5C" w14:textId="77777777" w:rsidR="001B0493" w:rsidRPr="00396817" w:rsidRDefault="001B0493" w:rsidP="001B0493">
      <w:pPr>
        <w:tabs>
          <w:tab w:val="left" w:pos="4667"/>
        </w:tabs>
        <w:spacing w:line="360" w:lineRule="auto"/>
        <w:ind w:right="567"/>
        <w:contextualSpacing/>
        <w:jc w:val="both"/>
        <w:rPr>
          <w:rFonts w:ascii="Palatino Linotype" w:hAnsi="Palatino Linotype" w:cs="Tahoma"/>
          <w:bCs/>
          <w:iCs/>
          <w:sz w:val="22"/>
          <w:szCs w:val="22"/>
        </w:rPr>
      </w:pPr>
    </w:p>
    <w:p w14:paraId="5DB8B75C" w14:textId="77777777" w:rsidR="001B0493" w:rsidRPr="00396817" w:rsidRDefault="001B0493" w:rsidP="001B0493">
      <w:pPr>
        <w:pStyle w:val="Ttulo2"/>
        <w:rPr>
          <w:rFonts w:ascii="Palatino Linotype" w:hAnsi="Palatino Linotype"/>
          <w:b/>
          <w:bCs/>
          <w:color w:val="auto"/>
          <w:sz w:val="22"/>
          <w:szCs w:val="22"/>
        </w:rPr>
      </w:pPr>
      <w:bookmarkStart w:id="3" w:name="_Toc205479385"/>
      <w:bookmarkStart w:id="4" w:name="_Hlk202296013"/>
      <w:bookmarkStart w:id="5" w:name="_Hlk203391123"/>
      <w:r w:rsidRPr="00396817">
        <w:rPr>
          <w:rStyle w:val="Ttulo2Car"/>
          <w:rFonts w:ascii="Palatino Linotype" w:hAnsi="Palatino Linotype"/>
          <w:b/>
          <w:bCs/>
          <w:color w:val="auto"/>
          <w:sz w:val="22"/>
          <w:szCs w:val="22"/>
        </w:rPr>
        <w:t xml:space="preserve">II. </w:t>
      </w:r>
      <w:r w:rsidRPr="00396817">
        <w:rPr>
          <w:rFonts w:ascii="Palatino Linotype" w:hAnsi="Palatino Linotype"/>
          <w:b/>
          <w:bCs/>
          <w:color w:val="auto"/>
          <w:sz w:val="22"/>
          <w:szCs w:val="22"/>
        </w:rPr>
        <w:t>Respuesta del Sujeto Obligado</w:t>
      </w:r>
      <w:bookmarkEnd w:id="3"/>
    </w:p>
    <w:p w14:paraId="125F3471" w14:textId="77777777" w:rsidR="001B0493" w:rsidRPr="00396817" w:rsidRDefault="001B0493" w:rsidP="001B0493">
      <w:pPr>
        <w:autoSpaceDE w:val="0"/>
        <w:autoSpaceDN w:val="0"/>
        <w:adjustRightInd w:val="0"/>
        <w:spacing w:line="360" w:lineRule="auto"/>
        <w:contextualSpacing/>
        <w:jc w:val="both"/>
        <w:rPr>
          <w:rFonts w:ascii="Palatino Linotype" w:hAnsi="Palatino Linotype" w:cs="Tahoma"/>
          <w:bCs/>
          <w:sz w:val="22"/>
          <w:szCs w:val="22"/>
        </w:rPr>
      </w:pPr>
    </w:p>
    <w:p w14:paraId="696B9BBB" w14:textId="3A066D8E" w:rsidR="001B0493" w:rsidRPr="00396817" w:rsidRDefault="001B0493" w:rsidP="001B0493">
      <w:pPr>
        <w:autoSpaceDE w:val="0"/>
        <w:autoSpaceDN w:val="0"/>
        <w:adjustRightInd w:val="0"/>
        <w:spacing w:line="360" w:lineRule="auto"/>
        <w:contextualSpacing/>
        <w:jc w:val="both"/>
        <w:rPr>
          <w:rFonts w:ascii="Palatino Linotype" w:hAnsi="Palatino Linotype" w:cs="Tahoma"/>
          <w:sz w:val="22"/>
          <w:szCs w:val="22"/>
        </w:rPr>
      </w:pPr>
      <w:r w:rsidRPr="00396817">
        <w:rPr>
          <w:rFonts w:ascii="Palatino Linotype" w:hAnsi="Palatino Linotype" w:cs="Tahoma"/>
          <w:bCs/>
          <w:sz w:val="22"/>
          <w:szCs w:val="22"/>
        </w:rPr>
        <w:t>Con fecha veint</w:t>
      </w:r>
      <w:r w:rsidR="008E3900" w:rsidRPr="00396817">
        <w:rPr>
          <w:rFonts w:ascii="Palatino Linotype" w:hAnsi="Palatino Linotype" w:cs="Tahoma"/>
          <w:bCs/>
          <w:sz w:val="22"/>
          <w:szCs w:val="22"/>
        </w:rPr>
        <w:t>iuno</w:t>
      </w:r>
      <w:r w:rsidRPr="00396817">
        <w:rPr>
          <w:rFonts w:ascii="Palatino Linotype" w:hAnsi="Palatino Linotype" w:cs="Tahoma"/>
          <w:bCs/>
          <w:sz w:val="22"/>
          <w:szCs w:val="22"/>
        </w:rPr>
        <w:t xml:space="preserve"> de </w:t>
      </w:r>
      <w:r w:rsidR="008E3900" w:rsidRPr="00396817">
        <w:rPr>
          <w:rFonts w:ascii="Palatino Linotype" w:hAnsi="Palatino Linotype" w:cs="Tahoma"/>
          <w:bCs/>
          <w:sz w:val="22"/>
          <w:szCs w:val="22"/>
        </w:rPr>
        <w:t xml:space="preserve">marzo </w:t>
      </w:r>
      <w:r w:rsidRPr="00396817">
        <w:rPr>
          <w:rFonts w:ascii="Palatino Linotype" w:hAnsi="Palatino Linotype" w:cs="Tahoma"/>
          <w:bCs/>
          <w:sz w:val="22"/>
          <w:szCs w:val="22"/>
        </w:rPr>
        <w:t>de dos mil veinticinco, el</w:t>
      </w:r>
      <w:r w:rsidRPr="00396817">
        <w:rPr>
          <w:rFonts w:ascii="Palatino Linotype" w:hAnsi="Palatino Linotype" w:cs="Tahoma"/>
          <w:b/>
          <w:sz w:val="22"/>
          <w:szCs w:val="22"/>
        </w:rPr>
        <w:t xml:space="preserve"> </w:t>
      </w:r>
      <w:r w:rsidRPr="00396817">
        <w:rPr>
          <w:rFonts w:ascii="Palatino Linotype" w:hAnsi="Palatino Linotype" w:cs="Tahoma"/>
          <w:sz w:val="22"/>
          <w:szCs w:val="22"/>
        </w:rPr>
        <w:t>Sujeto Obligado dio respuesta a la solicitud de acceso a la información a través del SAIMEX, por medio de la digitalización de los documentos siguientes:</w:t>
      </w:r>
    </w:p>
    <w:p w14:paraId="6042361D" w14:textId="77777777" w:rsidR="001B0493" w:rsidRPr="00396817" w:rsidRDefault="001B0493" w:rsidP="001B0493">
      <w:pPr>
        <w:autoSpaceDE w:val="0"/>
        <w:autoSpaceDN w:val="0"/>
        <w:adjustRightInd w:val="0"/>
        <w:spacing w:line="360" w:lineRule="auto"/>
        <w:contextualSpacing/>
        <w:jc w:val="both"/>
        <w:rPr>
          <w:rFonts w:ascii="Palatino Linotype" w:hAnsi="Palatino Linotype" w:cs="Tahoma"/>
          <w:sz w:val="22"/>
          <w:szCs w:val="22"/>
        </w:rPr>
      </w:pPr>
    </w:p>
    <w:p w14:paraId="046B8958" w14:textId="54458E28" w:rsidR="001B0493" w:rsidRPr="00396817" w:rsidRDefault="001B0493" w:rsidP="001B0493">
      <w:pPr>
        <w:autoSpaceDE w:val="0"/>
        <w:autoSpaceDN w:val="0"/>
        <w:adjustRightInd w:val="0"/>
        <w:spacing w:line="360" w:lineRule="auto"/>
        <w:jc w:val="both"/>
        <w:rPr>
          <w:rFonts w:ascii="Palatino Linotype" w:hAnsi="Palatino Linotype" w:cs="Tahoma"/>
          <w:sz w:val="22"/>
          <w:szCs w:val="22"/>
        </w:rPr>
      </w:pPr>
      <w:r w:rsidRPr="00396817">
        <w:rPr>
          <w:rFonts w:ascii="Palatino Linotype" w:hAnsi="Palatino Linotype" w:cs="Tahoma"/>
          <w:sz w:val="22"/>
          <w:szCs w:val="22"/>
        </w:rPr>
        <w:t xml:space="preserve">i) Oficio número </w:t>
      </w:r>
      <w:r w:rsidR="008E3900" w:rsidRPr="00396817">
        <w:rPr>
          <w:rFonts w:ascii="Palatino Linotype" w:hAnsi="Palatino Linotype" w:cs="Tahoma"/>
          <w:sz w:val="22"/>
          <w:szCs w:val="22"/>
        </w:rPr>
        <w:t>IEEM/UT/764</w:t>
      </w:r>
      <w:r w:rsidRPr="00396817">
        <w:rPr>
          <w:rFonts w:ascii="Palatino Linotype" w:hAnsi="Palatino Linotype" w:cs="Tahoma"/>
          <w:sz w:val="22"/>
          <w:szCs w:val="22"/>
        </w:rPr>
        <w:t>/2025, de</w:t>
      </w:r>
      <w:r w:rsidR="00205646" w:rsidRPr="00396817">
        <w:rPr>
          <w:rFonts w:ascii="Palatino Linotype" w:hAnsi="Palatino Linotype" w:cs="Tahoma"/>
          <w:sz w:val="22"/>
          <w:szCs w:val="22"/>
        </w:rPr>
        <w:t>l</w:t>
      </w:r>
      <w:r w:rsidRPr="00396817">
        <w:rPr>
          <w:rFonts w:ascii="Palatino Linotype" w:hAnsi="Palatino Linotype" w:cs="Tahoma"/>
          <w:sz w:val="22"/>
          <w:szCs w:val="22"/>
        </w:rPr>
        <w:t xml:space="preserve"> </w:t>
      </w:r>
      <w:r w:rsidR="00205646" w:rsidRPr="00396817">
        <w:rPr>
          <w:rFonts w:ascii="Palatino Linotype" w:hAnsi="Palatino Linotype" w:cs="Tahoma"/>
          <w:sz w:val="22"/>
          <w:szCs w:val="22"/>
        </w:rPr>
        <w:t>veinte de marzo de la presente anualidad</w:t>
      </w:r>
      <w:r w:rsidRPr="00396817">
        <w:rPr>
          <w:rFonts w:ascii="Palatino Linotype" w:hAnsi="Palatino Linotype" w:cs="Tahoma"/>
          <w:sz w:val="22"/>
          <w:szCs w:val="22"/>
        </w:rPr>
        <w:t xml:space="preserve">, suscrito por el </w:t>
      </w:r>
      <w:r w:rsidR="00205646" w:rsidRPr="00396817">
        <w:rPr>
          <w:rFonts w:ascii="Palatino Linotype" w:hAnsi="Palatino Linotype" w:cs="Tahoma"/>
          <w:sz w:val="22"/>
          <w:szCs w:val="22"/>
        </w:rPr>
        <w:t xml:space="preserve">la </w:t>
      </w:r>
      <w:proofErr w:type="gramStart"/>
      <w:r w:rsidR="00205646" w:rsidRPr="00396817">
        <w:rPr>
          <w:rFonts w:ascii="Palatino Linotype" w:hAnsi="Palatino Linotype" w:cs="Tahoma"/>
          <w:sz w:val="22"/>
          <w:szCs w:val="22"/>
        </w:rPr>
        <w:t>Jefa</w:t>
      </w:r>
      <w:proofErr w:type="gramEnd"/>
      <w:r w:rsidR="00205646" w:rsidRPr="00396817">
        <w:rPr>
          <w:rFonts w:ascii="Palatino Linotype" w:hAnsi="Palatino Linotype" w:cs="Tahoma"/>
          <w:sz w:val="22"/>
          <w:szCs w:val="22"/>
        </w:rPr>
        <w:t xml:space="preserve"> de </w:t>
      </w:r>
      <w:r w:rsidRPr="00396817">
        <w:rPr>
          <w:rFonts w:ascii="Palatino Linotype" w:hAnsi="Palatino Linotype" w:cs="Tahoma"/>
          <w:sz w:val="22"/>
          <w:szCs w:val="22"/>
        </w:rPr>
        <w:t>la Unidad de Transparencia, dirigido al Solicitante, por medio del cual manifiesta y expone esencialmente lo siguiente:</w:t>
      </w:r>
    </w:p>
    <w:p w14:paraId="2C809A82" w14:textId="77777777" w:rsidR="001B0493" w:rsidRPr="00396817" w:rsidRDefault="001B0493" w:rsidP="001B0493">
      <w:pPr>
        <w:autoSpaceDE w:val="0"/>
        <w:autoSpaceDN w:val="0"/>
        <w:adjustRightInd w:val="0"/>
        <w:spacing w:line="360" w:lineRule="auto"/>
        <w:jc w:val="both"/>
        <w:rPr>
          <w:rFonts w:ascii="Palatino Linotype" w:hAnsi="Palatino Linotype" w:cs="Tahoma"/>
          <w:sz w:val="22"/>
          <w:szCs w:val="22"/>
        </w:rPr>
      </w:pPr>
    </w:p>
    <w:p w14:paraId="5CB44724" w14:textId="77777777" w:rsidR="001B0493" w:rsidRPr="00396817" w:rsidRDefault="001B0493" w:rsidP="001B0493">
      <w:pPr>
        <w:autoSpaceDE w:val="0"/>
        <w:autoSpaceDN w:val="0"/>
        <w:adjustRightInd w:val="0"/>
        <w:spacing w:line="360" w:lineRule="auto"/>
        <w:ind w:left="567" w:right="567"/>
        <w:jc w:val="both"/>
        <w:rPr>
          <w:rFonts w:ascii="Palatino Linotype" w:hAnsi="Palatino Linotype" w:cs="Tahoma"/>
          <w:i/>
          <w:iCs/>
        </w:rPr>
      </w:pPr>
      <w:r w:rsidRPr="00396817">
        <w:rPr>
          <w:rFonts w:ascii="Palatino Linotype" w:hAnsi="Palatino Linotype" w:cs="Tahoma"/>
          <w:i/>
          <w:iCs/>
        </w:rPr>
        <w:t>“…</w:t>
      </w:r>
    </w:p>
    <w:p w14:paraId="512CE6D4" w14:textId="2A0AC683" w:rsidR="000B4E48" w:rsidRPr="00396817" w:rsidRDefault="000B4E48" w:rsidP="001B0493">
      <w:pPr>
        <w:autoSpaceDE w:val="0"/>
        <w:autoSpaceDN w:val="0"/>
        <w:adjustRightInd w:val="0"/>
        <w:spacing w:line="360" w:lineRule="auto"/>
        <w:ind w:left="567" w:right="567"/>
        <w:jc w:val="both"/>
        <w:rPr>
          <w:rFonts w:ascii="Palatino Linotype" w:hAnsi="Palatino Linotype" w:cs="Tahoma"/>
          <w:i/>
          <w:iCs/>
        </w:rPr>
      </w:pPr>
      <w:r w:rsidRPr="00396817">
        <w:rPr>
          <w:rFonts w:ascii="Palatino Linotype" w:hAnsi="Palatino Linotype" w:cs="Tahoma"/>
          <w:i/>
          <w:iCs/>
        </w:rPr>
        <w:t>En atención a su solicitud de información registrada con el número de folio 00155/IEEM/IP/2025, que realizó el día veintiséis de febrero del año dos mil veinticinco, sírvase encontrar el archivo adjunto, copia digitalizada en formato .</w:t>
      </w:r>
      <w:proofErr w:type="spellStart"/>
      <w:r w:rsidRPr="00396817">
        <w:rPr>
          <w:rFonts w:ascii="Palatino Linotype" w:hAnsi="Palatino Linotype" w:cs="Tahoma"/>
          <w:i/>
          <w:iCs/>
        </w:rPr>
        <w:t>pdf</w:t>
      </w:r>
      <w:proofErr w:type="spellEnd"/>
      <w:r w:rsidRPr="00396817">
        <w:rPr>
          <w:rFonts w:ascii="Palatino Linotype" w:hAnsi="Palatino Linotype" w:cs="Tahoma"/>
          <w:i/>
          <w:iCs/>
        </w:rPr>
        <w:t xml:space="preserve"> del oficio emitido por la persona Servidora Pública Habilitada de la Dirección de Administración, el cual se detalla parte de lo referente a su solicitud de información.</w:t>
      </w:r>
    </w:p>
    <w:p w14:paraId="749F42DE" w14:textId="77777777" w:rsidR="000B4E48" w:rsidRPr="00396817" w:rsidRDefault="000B4E48" w:rsidP="001B0493">
      <w:pPr>
        <w:autoSpaceDE w:val="0"/>
        <w:autoSpaceDN w:val="0"/>
        <w:adjustRightInd w:val="0"/>
        <w:spacing w:line="360" w:lineRule="auto"/>
        <w:ind w:left="567" w:right="567"/>
        <w:jc w:val="both"/>
        <w:rPr>
          <w:rFonts w:ascii="Palatino Linotype" w:hAnsi="Palatino Linotype" w:cs="Tahoma"/>
          <w:i/>
          <w:iCs/>
        </w:rPr>
      </w:pPr>
    </w:p>
    <w:p w14:paraId="3C2F3F10" w14:textId="2217E0C4" w:rsidR="000B4E48" w:rsidRPr="00396817" w:rsidRDefault="000B4E48" w:rsidP="001B0493">
      <w:pPr>
        <w:autoSpaceDE w:val="0"/>
        <w:autoSpaceDN w:val="0"/>
        <w:adjustRightInd w:val="0"/>
        <w:spacing w:line="360" w:lineRule="auto"/>
        <w:ind w:left="567" w:right="567"/>
        <w:jc w:val="both"/>
        <w:rPr>
          <w:rFonts w:ascii="Palatino Linotype" w:hAnsi="Palatino Linotype" w:cs="Tahoma"/>
          <w:i/>
          <w:iCs/>
        </w:rPr>
      </w:pPr>
      <w:r w:rsidRPr="00396817">
        <w:rPr>
          <w:rFonts w:ascii="Palatino Linotype" w:hAnsi="Palatino Linotype" w:cs="Tahoma"/>
          <w:i/>
          <w:iCs/>
        </w:rPr>
        <w:t xml:space="preserve">Ahora bien, por cuanto hace al punto de la solicitud relativo a: “… </w:t>
      </w:r>
      <w:r w:rsidR="000B2C9E" w:rsidRPr="00396817">
        <w:rPr>
          <w:rFonts w:ascii="Palatino Linotype" w:hAnsi="Palatino Linotype" w:cs="Tahoma"/>
          <w:i/>
          <w:iCs/>
        </w:rPr>
        <w:t xml:space="preserve">SE SOLICITAN LAS ACCIONES REALIZADAS POR EL IEEM, DERIVADO A QUE EL INFOEM DETERMINÓ NO PROCEDER CONTRA EL SERVIDOR PÚBLICO DEL IEEM QUE COMETIÓ ESTA FALTA, DE SER EL CASO, EL ACUSE DE LA DENUNCIA </w:t>
      </w:r>
      <w:r w:rsidR="000B2C9E" w:rsidRPr="00396817">
        <w:rPr>
          <w:rFonts w:ascii="Palatino Linotype" w:hAnsi="Palatino Linotype" w:cs="Tahoma"/>
          <w:i/>
          <w:iCs/>
        </w:rPr>
        <w:lastRenderedPageBreak/>
        <w:t>PRESENTADA CONTRA EL SERVIDOR PÚBLICO HABILITADO QUE ENTREGÓ LA INFORMACIÓN…” (sic), me permito hacer de su conocimiento que, después de la búsqueda exhaustiva, minuciosa y razonable, no se localizó documento alguno que dé cuenta, respecto a las acciones realizadas por este Instituto, conforme a lo solicitado, toda vez que, como se establece en los artículos 29, 36, fracciones II y XXXVIII y 181, párrafo tercero de la Ley de Transparencia y Acceso a la Información Pública del Estado de México y Municipios, el Instituto de Transparencia, Acceso a la Información Pública y Protección de Datos Personales del Estado de México y Municipios (INFOEM), es el Organismo encargado de garantizar el ejercicio de los derechos de acceso a la información pública y la protección de datos personales en posesión de sujetos obligados, así como de conocer y resolver los recursos de revisión, y, en su caso, hacer del conocimiento de la instancia competente la probable responsabilidad de las obligaciones previstas en los ordenamientos respectivos:</w:t>
      </w:r>
    </w:p>
    <w:p w14:paraId="68150ECF" w14:textId="77777777" w:rsidR="000B2C9E" w:rsidRPr="00396817" w:rsidRDefault="000B2C9E" w:rsidP="001B0493">
      <w:pPr>
        <w:autoSpaceDE w:val="0"/>
        <w:autoSpaceDN w:val="0"/>
        <w:adjustRightInd w:val="0"/>
        <w:spacing w:line="360" w:lineRule="auto"/>
        <w:ind w:left="567" w:right="567"/>
        <w:jc w:val="both"/>
        <w:rPr>
          <w:rFonts w:ascii="Palatino Linotype" w:hAnsi="Palatino Linotype" w:cs="Tahoma"/>
          <w:i/>
          <w:iCs/>
        </w:rPr>
      </w:pPr>
    </w:p>
    <w:p w14:paraId="38E12E27" w14:textId="5A340313" w:rsidR="000B2C9E" w:rsidRPr="00396817" w:rsidRDefault="000B2C9E" w:rsidP="001B0493">
      <w:pPr>
        <w:autoSpaceDE w:val="0"/>
        <w:autoSpaceDN w:val="0"/>
        <w:adjustRightInd w:val="0"/>
        <w:spacing w:line="360" w:lineRule="auto"/>
        <w:ind w:left="567" w:right="567"/>
        <w:jc w:val="both"/>
        <w:rPr>
          <w:rFonts w:ascii="Palatino Linotype" w:hAnsi="Palatino Linotype" w:cs="Tahoma"/>
          <w:i/>
          <w:iCs/>
        </w:rPr>
      </w:pPr>
      <w:r w:rsidRPr="00396817">
        <w:rPr>
          <w:rFonts w:ascii="Palatino Linotype" w:hAnsi="Palatino Linotype" w:cs="Tahoma"/>
          <w:i/>
          <w:iCs/>
        </w:rPr>
        <w:t>Por ende, al no haber una fuente obligacional para realizar acciones en contra de la determinación del INFOEM</w:t>
      </w:r>
      <w:r w:rsidR="00C6540D" w:rsidRPr="00396817">
        <w:rPr>
          <w:rFonts w:ascii="Palatino Linotype" w:hAnsi="Palatino Linotype" w:cs="Tahoma"/>
          <w:i/>
          <w:iCs/>
        </w:rPr>
        <w:t xml:space="preserve"> a la que se hace referencia en la solicitud de información, no se cuenta tampoco con acuse de denuncia que se haya presentado en contra de una persona servidora pública, toda vez que este Instituto no tiene atribuciones normativas para llevar a cabo dichas acciones.</w:t>
      </w:r>
    </w:p>
    <w:p w14:paraId="39DAC0B9" w14:textId="77777777" w:rsidR="00C6540D" w:rsidRPr="00396817" w:rsidRDefault="00C6540D" w:rsidP="001B0493">
      <w:pPr>
        <w:autoSpaceDE w:val="0"/>
        <w:autoSpaceDN w:val="0"/>
        <w:adjustRightInd w:val="0"/>
        <w:spacing w:line="360" w:lineRule="auto"/>
        <w:ind w:left="567" w:right="567"/>
        <w:jc w:val="both"/>
        <w:rPr>
          <w:rFonts w:ascii="Palatino Linotype" w:hAnsi="Palatino Linotype" w:cs="Tahoma"/>
          <w:i/>
          <w:iCs/>
        </w:rPr>
      </w:pPr>
    </w:p>
    <w:p w14:paraId="27A96CDE" w14:textId="435D88C0" w:rsidR="00C6540D" w:rsidRPr="00396817" w:rsidRDefault="00C6540D" w:rsidP="001B0493">
      <w:pPr>
        <w:autoSpaceDE w:val="0"/>
        <w:autoSpaceDN w:val="0"/>
        <w:adjustRightInd w:val="0"/>
        <w:spacing w:line="360" w:lineRule="auto"/>
        <w:ind w:left="567" w:right="567"/>
        <w:jc w:val="both"/>
        <w:rPr>
          <w:rFonts w:ascii="Palatino Linotype" w:hAnsi="Palatino Linotype" w:cs="Tahoma"/>
          <w:i/>
          <w:iCs/>
        </w:rPr>
      </w:pPr>
      <w:r w:rsidRPr="00396817">
        <w:rPr>
          <w:rFonts w:ascii="Palatino Linotype" w:hAnsi="Palatino Linotype" w:cs="Tahoma"/>
          <w:i/>
          <w:iCs/>
        </w:rPr>
        <w:t>Es de mencionar que, el Pleno del INFOEM determinó dar vista a la Dirección General de Protección de Datos Personales adscrita a dicho Órgano, la cual es la instancia interna competente para desahogar el procedimiento legal y reglamentario respectivo, derivado de una presunta violación a la normativa en materia de Datos Personales.</w:t>
      </w:r>
    </w:p>
    <w:p w14:paraId="109FDE70" w14:textId="77777777" w:rsidR="00C6540D" w:rsidRPr="00396817" w:rsidRDefault="00C6540D" w:rsidP="001B0493">
      <w:pPr>
        <w:autoSpaceDE w:val="0"/>
        <w:autoSpaceDN w:val="0"/>
        <w:adjustRightInd w:val="0"/>
        <w:spacing w:line="360" w:lineRule="auto"/>
        <w:ind w:left="567" w:right="567"/>
        <w:jc w:val="both"/>
        <w:rPr>
          <w:rFonts w:ascii="Palatino Linotype" w:hAnsi="Palatino Linotype" w:cs="Tahoma"/>
          <w:i/>
          <w:iCs/>
        </w:rPr>
      </w:pPr>
    </w:p>
    <w:p w14:paraId="6B34236E" w14:textId="77777777" w:rsidR="00C6540D" w:rsidRPr="00396817" w:rsidRDefault="00C6540D" w:rsidP="001B0493">
      <w:pPr>
        <w:autoSpaceDE w:val="0"/>
        <w:autoSpaceDN w:val="0"/>
        <w:adjustRightInd w:val="0"/>
        <w:spacing w:line="360" w:lineRule="auto"/>
        <w:ind w:left="567" w:right="567"/>
        <w:jc w:val="both"/>
        <w:rPr>
          <w:rFonts w:ascii="Palatino Linotype" w:hAnsi="Palatino Linotype" w:cs="Tahoma"/>
          <w:b/>
          <w:bCs/>
          <w:i/>
          <w:iCs/>
          <w:u w:val="single"/>
        </w:rPr>
      </w:pPr>
      <w:r w:rsidRPr="00396817">
        <w:rPr>
          <w:rFonts w:ascii="Palatino Linotype" w:hAnsi="Palatino Linotype" w:cs="Tahoma"/>
          <w:i/>
          <w:iCs/>
        </w:rPr>
        <w:t xml:space="preserve">Para tal efecto, dicha instancia competente realizó la investigación correspondiente en ejercicio de sus atribuciones y </w:t>
      </w:r>
      <w:r w:rsidRPr="00396817">
        <w:rPr>
          <w:rFonts w:ascii="Palatino Linotype" w:hAnsi="Palatino Linotype" w:cs="Tahoma"/>
          <w:b/>
          <w:bCs/>
          <w:i/>
          <w:iCs/>
          <w:u w:val="single"/>
        </w:rPr>
        <w:t xml:space="preserve">ordenó el archivo del expediente como total y definitivamente concluido. </w:t>
      </w:r>
    </w:p>
    <w:p w14:paraId="1B3CCC7D" w14:textId="77777777" w:rsidR="00C6540D" w:rsidRPr="00396817" w:rsidRDefault="00C6540D" w:rsidP="001B0493">
      <w:pPr>
        <w:autoSpaceDE w:val="0"/>
        <w:autoSpaceDN w:val="0"/>
        <w:adjustRightInd w:val="0"/>
        <w:spacing w:line="360" w:lineRule="auto"/>
        <w:ind w:left="567" w:right="567"/>
        <w:jc w:val="both"/>
        <w:rPr>
          <w:rFonts w:ascii="Palatino Linotype" w:hAnsi="Palatino Linotype" w:cs="Tahoma"/>
          <w:i/>
          <w:iCs/>
        </w:rPr>
      </w:pPr>
    </w:p>
    <w:p w14:paraId="0041B3D2" w14:textId="77777777" w:rsidR="00C6540D" w:rsidRPr="00396817" w:rsidRDefault="00C6540D" w:rsidP="001B0493">
      <w:pPr>
        <w:autoSpaceDE w:val="0"/>
        <w:autoSpaceDN w:val="0"/>
        <w:adjustRightInd w:val="0"/>
        <w:spacing w:line="360" w:lineRule="auto"/>
        <w:ind w:left="567" w:right="567"/>
        <w:jc w:val="both"/>
        <w:rPr>
          <w:rFonts w:ascii="Palatino Linotype" w:hAnsi="Palatino Linotype" w:cs="Tahoma"/>
          <w:i/>
          <w:iCs/>
        </w:rPr>
      </w:pPr>
      <w:r w:rsidRPr="00396817">
        <w:rPr>
          <w:rFonts w:ascii="Palatino Linotype" w:hAnsi="Palatino Linotype" w:cs="Tahoma"/>
          <w:i/>
          <w:iCs/>
        </w:rPr>
        <w:lastRenderedPageBreak/>
        <w:t>Con ello, este Instituto no se encuentra obligado a emitir acciones a una determinación del INFOEM que ha sido archivada y se encuentra total y definitivamente concluida, motivo por el cual se reitera que no obra en los archivos documento que dé cuenta de lo solicitado.</w:t>
      </w:r>
    </w:p>
    <w:p w14:paraId="48CA8C98" w14:textId="77777777" w:rsidR="00C6540D" w:rsidRPr="00396817" w:rsidRDefault="00C6540D" w:rsidP="001B0493">
      <w:pPr>
        <w:autoSpaceDE w:val="0"/>
        <w:autoSpaceDN w:val="0"/>
        <w:adjustRightInd w:val="0"/>
        <w:spacing w:line="360" w:lineRule="auto"/>
        <w:ind w:left="567" w:right="567"/>
        <w:jc w:val="both"/>
        <w:rPr>
          <w:rFonts w:ascii="Palatino Linotype" w:hAnsi="Palatino Linotype" w:cs="Tahoma"/>
          <w:i/>
          <w:iCs/>
        </w:rPr>
      </w:pPr>
    </w:p>
    <w:p w14:paraId="03CCC47B" w14:textId="77777777" w:rsidR="003722C1" w:rsidRPr="00396817" w:rsidRDefault="00C6540D" w:rsidP="001B0493">
      <w:pPr>
        <w:autoSpaceDE w:val="0"/>
        <w:autoSpaceDN w:val="0"/>
        <w:adjustRightInd w:val="0"/>
        <w:spacing w:line="360" w:lineRule="auto"/>
        <w:ind w:left="567" w:right="567"/>
        <w:jc w:val="both"/>
        <w:rPr>
          <w:rFonts w:ascii="Palatino Linotype" w:hAnsi="Palatino Linotype" w:cs="Tahoma"/>
          <w:i/>
          <w:iCs/>
        </w:rPr>
      </w:pPr>
      <w:r w:rsidRPr="00396817">
        <w:rPr>
          <w:rFonts w:ascii="Palatino Linotype" w:hAnsi="Palatino Linotype" w:cs="Tahoma"/>
          <w:i/>
          <w:iCs/>
        </w:rPr>
        <w:t>Finalmente, con relación al punto “…</w:t>
      </w:r>
      <w:r w:rsidR="003722C1" w:rsidRPr="00396817">
        <w:rPr>
          <w:rFonts w:ascii="Palatino Linotype" w:hAnsi="Palatino Linotype" w:cs="Tahoma"/>
          <w:i/>
          <w:iCs/>
        </w:rPr>
        <w:t xml:space="preserve"> LOS MEDIOS ELECTRÓNICOS QUE TIENEN PARA PRESENTAR UNA DENUNCIA POR ESTE TEMA…” (sic), me permito hacer del conocimiento que, de conformidad con lo dispuesto en el artículo 150 de la Ley de Protección de Datos Personales en Posesión de Sujetos Obligados del Estado de México y Municipios, la presentación de denuncias que se consideren por las personas particulares, serán atendidas por el INFOEM, como se advierte a continuación:</w:t>
      </w:r>
    </w:p>
    <w:p w14:paraId="56ECE943" w14:textId="59BDA593" w:rsidR="00DB073A" w:rsidRPr="00396817" w:rsidRDefault="003722C1" w:rsidP="00DB073A">
      <w:pPr>
        <w:autoSpaceDE w:val="0"/>
        <w:autoSpaceDN w:val="0"/>
        <w:adjustRightInd w:val="0"/>
        <w:spacing w:line="360" w:lineRule="auto"/>
        <w:ind w:left="567" w:right="567"/>
        <w:jc w:val="both"/>
        <w:rPr>
          <w:rFonts w:ascii="Palatino Linotype" w:hAnsi="Palatino Linotype" w:cs="Tahoma"/>
          <w:i/>
          <w:iCs/>
        </w:rPr>
      </w:pPr>
      <w:r w:rsidRPr="00396817">
        <w:rPr>
          <w:rFonts w:ascii="Palatino Linotype" w:hAnsi="Palatino Linotype" w:cs="Tahoma"/>
          <w:i/>
          <w:iCs/>
        </w:rPr>
        <w:t>…</w:t>
      </w:r>
    </w:p>
    <w:p w14:paraId="21565887" w14:textId="77777777" w:rsidR="003722C1" w:rsidRPr="00396817" w:rsidRDefault="003722C1" w:rsidP="001B0493">
      <w:pPr>
        <w:autoSpaceDE w:val="0"/>
        <w:autoSpaceDN w:val="0"/>
        <w:adjustRightInd w:val="0"/>
        <w:spacing w:line="360" w:lineRule="auto"/>
        <w:ind w:left="567" w:right="567"/>
        <w:jc w:val="both"/>
        <w:rPr>
          <w:rFonts w:ascii="Palatino Linotype" w:hAnsi="Palatino Linotype" w:cs="Tahoma"/>
          <w:i/>
          <w:iCs/>
        </w:rPr>
      </w:pPr>
      <w:r w:rsidRPr="00396817">
        <w:rPr>
          <w:rFonts w:ascii="Palatino Linotype" w:hAnsi="Palatino Linotype" w:cs="Tahoma"/>
          <w:i/>
          <w:iCs/>
        </w:rPr>
        <w:t>Por lo anterior, resulta evidente que el Instituto Electoral del Estado de México no tiene la facultad ni atribuciones para poner a disposición de la ciudadanía un sistema de denuncias en materia de Protección de Datos Personales.</w:t>
      </w:r>
    </w:p>
    <w:p w14:paraId="7047AA4B" w14:textId="77777777" w:rsidR="003722C1" w:rsidRPr="00396817" w:rsidRDefault="003722C1" w:rsidP="001B0493">
      <w:pPr>
        <w:autoSpaceDE w:val="0"/>
        <w:autoSpaceDN w:val="0"/>
        <w:adjustRightInd w:val="0"/>
        <w:spacing w:line="360" w:lineRule="auto"/>
        <w:ind w:left="567" w:right="567"/>
        <w:jc w:val="both"/>
        <w:rPr>
          <w:rFonts w:ascii="Palatino Linotype" w:hAnsi="Palatino Linotype" w:cs="Tahoma"/>
          <w:i/>
          <w:iCs/>
        </w:rPr>
      </w:pPr>
    </w:p>
    <w:p w14:paraId="0A210801" w14:textId="396667DD" w:rsidR="00C6540D" w:rsidRPr="00396817" w:rsidRDefault="003722C1" w:rsidP="003722C1">
      <w:pPr>
        <w:autoSpaceDE w:val="0"/>
        <w:autoSpaceDN w:val="0"/>
        <w:adjustRightInd w:val="0"/>
        <w:spacing w:line="360" w:lineRule="auto"/>
        <w:ind w:left="567" w:right="567"/>
        <w:jc w:val="both"/>
        <w:rPr>
          <w:rFonts w:ascii="Palatino Linotype" w:hAnsi="Palatino Linotype" w:cs="Tahoma"/>
          <w:i/>
          <w:iCs/>
        </w:rPr>
      </w:pPr>
      <w:r w:rsidRPr="00396817">
        <w:rPr>
          <w:rFonts w:ascii="Palatino Linotype" w:hAnsi="Palatino Linotype" w:cs="Tahoma"/>
          <w:i/>
          <w:iCs/>
        </w:rPr>
        <w:t xml:space="preserve">No obstante, al ser una atribución del INFOEM, me permito señalar que, dicho Órgano Garante cuenta con un Sistema de Registro de Denuncias de Protección de Datos Personales, al cual podrá ingresar a través de la liga electrónica siguiente: </w:t>
      </w:r>
      <w:hyperlink r:id="rId7" w:history="1">
        <w:r w:rsidRPr="00396817">
          <w:rPr>
            <w:rStyle w:val="Hipervnculo"/>
            <w:rFonts w:ascii="Palatino Linotype" w:hAnsi="Palatino Linotype" w:cs="Tahoma"/>
            <w:i/>
            <w:iCs/>
            <w:color w:val="auto"/>
            <w:u w:val="none"/>
          </w:rPr>
          <w:t>https://sistemas2.infoem.org.mx/denuncias/</w:t>
        </w:r>
      </w:hyperlink>
      <w:r w:rsidRPr="00396817">
        <w:rPr>
          <w:rFonts w:ascii="Palatino Linotype" w:hAnsi="Palatino Linotype" w:cs="Tahoma"/>
          <w:i/>
          <w:iCs/>
        </w:rPr>
        <w:t xml:space="preserve">   </w:t>
      </w:r>
    </w:p>
    <w:p w14:paraId="63BAB059" w14:textId="77777777" w:rsidR="001B0493" w:rsidRPr="00396817" w:rsidRDefault="001B0493" w:rsidP="001B0493">
      <w:pPr>
        <w:tabs>
          <w:tab w:val="left" w:pos="4667"/>
        </w:tabs>
        <w:spacing w:line="360" w:lineRule="auto"/>
        <w:ind w:left="567" w:right="567"/>
        <w:contextualSpacing/>
        <w:jc w:val="both"/>
        <w:rPr>
          <w:rFonts w:ascii="Palatino Linotype" w:hAnsi="Palatino Linotype" w:cs="Tahoma"/>
          <w:bCs/>
          <w:i/>
          <w:iCs/>
        </w:rPr>
      </w:pPr>
      <w:r w:rsidRPr="00396817">
        <w:rPr>
          <w:rFonts w:ascii="Palatino Linotype" w:hAnsi="Palatino Linotype" w:cs="Tahoma"/>
          <w:bCs/>
          <w:i/>
          <w:iCs/>
        </w:rPr>
        <w:t>…”</w:t>
      </w:r>
    </w:p>
    <w:bookmarkEnd w:id="4"/>
    <w:p w14:paraId="0C0C2ABD" w14:textId="77777777" w:rsidR="001B0493" w:rsidRPr="00396817" w:rsidRDefault="001B0493" w:rsidP="003722C1">
      <w:pPr>
        <w:tabs>
          <w:tab w:val="left" w:pos="4667"/>
        </w:tabs>
        <w:spacing w:line="360" w:lineRule="auto"/>
        <w:ind w:right="567"/>
        <w:contextualSpacing/>
        <w:jc w:val="both"/>
        <w:rPr>
          <w:rFonts w:ascii="Palatino Linotype" w:hAnsi="Palatino Linotype" w:cs="Tahoma"/>
          <w:bCs/>
        </w:rPr>
      </w:pPr>
    </w:p>
    <w:p w14:paraId="62162652" w14:textId="153FD458" w:rsidR="003722C1" w:rsidRPr="00396817" w:rsidRDefault="003722C1" w:rsidP="0019142D">
      <w:pPr>
        <w:tabs>
          <w:tab w:val="left" w:pos="4667"/>
        </w:tabs>
        <w:spacing w:line="360" w:lineRule="auto"/>
        <w:contextualSpacing/>
        <w:jc w:val="both"/>
        <w:rPr>
          <w:rFonts w:ascii="Palatino Linotype" w:hAnsi="Palatino Linotype" w:cs="Tahoma"/>
          <w:sz w:val="22"/>
          <w:szCs w:val="22"/>
        </w:rPr>
      </w:pPr>
      <w:proofErr w:type="spellStart"/>
      <w:r w:rsidRPr="00396817">
        <w:rPr>
          <w:rFonts w:ascii="Palatino Linotype" w:hAnsi="Palatino Linotype" w:cs="Tahoma"/>
          <w:bCs/>
        </w:rPr>
        <w:t>ii</w:t>
      </w:r>
      <w:proofErr w:type="spellEnd"/>
      <w:r w:rsidRPr="00396817">
        <w:rPr>
          <w:rFonts w:ascii="Palatino Linotype" w:hAnsi="Palatino Linotype" w:cs="Tahoma"/>
          <w:bCs/>
        </w:rPr>
        <w:t xml:space="preserve">) </w:t>
      </w:r>
      <w:r w:rsidRPr="00396817">
        <w:rPr>
          <w:rFonts w:ascii="Palatino Linotype" w:hAnsi="Palatino Linotype" w:cs="Tahoma"/>
          <w:sz w:val="22"/>
          <w:szCs w:val="22"/>
        </w:rPr>
        <w:t>Oficio número IEEM/</w:t>
      </w:r>
      <w:r w:rsidR="0019142D" w:rsidRPr="00396817">
        <w:rPr>
          <w:rFonts w:ascii="Palatino Linotype" w:hAnsi="Palatino Linotype" w:cs="Tahoma"/>
          <w:sz w:val="22"/>
          <w:szCs w:val="22"/>
        </w:rPr>
        <w:t>DA</w:t>
      </w:r>
      <w:r w:rsidRPr="00396817">
        <w:rPr>
          <w:rFonts w:ascii="Palatino Linotype" w:hAnsi="Palatino Linotype" w:cs="Tahoma"/>
          <w:sz w:val="22"/>
          <w:szCs w:val="22"/>
        </w:rPr>
        <w:t>/</w:t>
      </w:r>
      <w:r w:rsidR="0019142D" w:rsidRPr="00396817">
        <w:rPr>
          <w:rFonts w:ascii="Palatino Linotype" w:hAnsi="Palatino Linotype" w:cs="Tahoma"/>
          <w:sz w:val="22"/>
          <w:szCs w:val="22"/>
        </w:rPr>
        <w:t>1365</w:t>
      </w:r>
      <w:r w:rsidRPr="00396817">
        <w:rPr>
          <w:rFonts w:ascii="Palatino Linotype" w:hAnsi="Palatino Linotype" w:cs="Tahoma"/>
          <w:sz w:val="22"/>
          <w:szCs w:val="22"/>
        </w:rPr>
        <w:t xml:space="preserve">/2025, del </w:t>
      </w:r>
      <w:r w:rsidR="0019142D" w:rsidRPr="00396817">
        <w:rPr>
          <w:rFonts w:ascii="Palatino Linotype" w:hAnsi="Palatino Linotype" w:cs="Tahoma"/>
          <w:sz w:val="22"/>
          <w:szCs w:val="22"/>
        </w:rPr>
        <w:t xml:space="preserve">dieciocho </w:t>
      </w:r>
      <w:r w:rsidRPr="00396817">
        <w:rPr>
          <w:rFonts w:ascii="Palatino Linotype" w:hAnsi="Palatino Linotype" w:cs="Tahoma"/>
          <w:sz w:val="22"/>
          <w:szCs w:val="22"/>
        </w:rPr>
        <w:t xml:space="preserve">de marzo de la presente anualidad, suscrito por el </w:t>
      </w:r>
      <w:proofErr w:type="gramStart"/>
      <w:r w:rsidR="0019142D" w:rsidRPr="00396817">
        <w:rPr>
          <w:rFonts w:ascii="Palatino Linotype" w:hAnsi="Palatino Linotype" w:cs="Tahoma"/>
          <w:sz w:val="22"/>
          <w:szCs w:val="22"/>
        </w:rPr>
        <w:t>Director</w:t>
      </w:r>
      <w:proofErr w:type="gramEnd"/>
      <w:r w:rsidR="0019142D" w:rsidRPr="00396817">
        <w:rPr>
          <w:rFonts w:ascii="Palatino Linotype" w:hAnsi="Palatino Linotype" w:cs="Tahoma"/>
          <w:sz w:val="22"/>
          <w:szCs w:val="22"/>
        </w:rPr>
        <w:t xml:space="preserve"> de Administración, dirigido a </w:t>
      </w:r>
      <w:r w:rsidRPr="00396817">
        <w:rPr>
          <w:rFonts w:ascii="Palatino Linotype" w:hAnsi="Palatino Linotype" w:cs="Tahoma"/>
          <w:sz w:val="22"/>
          <w:szCs w:val="22"/>
        </w:rPr>
        <w:t xml:space="preserve">la </w:t>
      </w:r>
      <w:proofErr w:type="gramStart"/>
      <w:r w:rsidRPr="00396817">
        <w:rPr>
          <w:rFonts w:ascii="Palatino Linotype" w:hAnsi="Palatino Linotype" w:cs="Tahoma"/>
          <w:sz w:val="22"/>
          <w:szCs w:val="22"/>
        </w:rPr>
        <w:t>Jefa</w:t>
      </w:r>
      <w:proofErr w:type="gramEnd"/>
      <w:r w:rsidRPr="00396817">
        <w:rPr>
          <w:rFonts w:ascii="Palatino Linotype" w:hAnsi="Palatino Linotype" w:cs="Tahoma"/>
          <w:sz w:val="22"/>
          <w:szCs w:val="22"/>
        </w:rPr>
        <w:t xml:space="preserve"> de la Unidad de Transparencia, por medio del cual manifiesta y expone esencialmente lo siguiente:</w:t>
      </w:r>
    </w:p>
    <w:p w14:paraId="4593D531" w14:textId="77777777" w:rsidR="0019142D" w:rsidRPr="00396817" w:rsidRDefault="0019142D" w:rsidP="003722C1">
      <w:pPr>
        <w:tabs>
          <w:tab w:val="left" w:pos="4667"/>
        </w:tabs>
        <w:spacing w:line="360" w:lineRule="auto"/>
        <w:ind w:right="567"/>
        <w:contextualSpacing/>
        <w:jc w:val="both"/>
        <w:rPr>
          <w:rFonts w:ascii="Palatino Linotype" w:hAnsi="Palatino Linotype" w:cs="Tahoma"/>
          <w:sz w:val="22"/>
          <w:szCs w:val="22"/>
        </w:rPr>
      </w:pPr>
    </w:p>
    <w:p w14:paraId="1E964BF6" w14:textId="6FFC671A" w:rsidR="0019142D" w:rsidRPr="00396817" w:rsidRDefault="0019142D" w:rsidP="0019142D">
      <w:pPr>
        <w:tabs>
          <w:tab w:val="left" w:pos="4667"/>
        </w:tabs>
        <w:spacing w:line="360" w:lineRule="auto"/>
        <w:ind w:left="567" w:right="567"/>
        <w:contextualSpacing/>
        <w:jc w:val="both"/>
        <w:rPr>
          <w:rFonts w:ascii="Palatino Linotype" w:hAnsi="Palatino Linotype" w:cs="Tahoma"/>
          <w:i/>
          <w:iCs/>
        </w:rPr>
      </w:pPr>
      <w:r w:rsidRPr="00396817">
        <w:rPr>
          <w:rFonts w:ascii="Palatino Linotype" w:hAnsi="Palatino Linotype" w:cs="Tahoma"/>
          <w:i/>
          <w:iCs/>
        </w:rPr>
        <w:t>“…</w:t>
      </w:r>
    </w:p>
    <w:p w14:paraId="0D8AC3FE" w14:textId="5E5EDC18" w:rsidR="0019142D" w:rsidRPr="00396817" w:rsidRDefault="0019142D" w:rsidP="0019142D">
      <w:pPr>
        <w:tabs>
          <w:tab w:val="left" w:pos="4667"/>
        </w:tabs>
        <w:spacing w:line="360" w:lineRule="auto"/>
        <w:ind w:left="567" w:right="567"/>
        <w:contextualSpacing/>
        <w:jc w:val="both"/>
        <w:rPr>
          <w:rFonts w:ascii="Palatino Linotype" w:hAnsi="Palatino Linotype" w:cs="Tahoma"/>
          <w:i/>
          <w:iCs/>
        </w:rPr>
      </w:pPr>
      <w:r w:rsidRPr="00396817">
        <w:rPr>
          <w:rFonts w:ascii="Palatino Linotype" w:hAnsi="Palatino Linotype" w:cs="Tahoma"/>
          <w:i/>
          <w:iCs/>
        </w:rPr>
        <w:t xml:space="preserve">Como resultado del análisis de la relatoría de la solicitud de información de mérito, por lo que corresponde a esta Dirección, me permito informar que, la persona que se encontraba en ese momento como servidora pública habilitada era la Ing. </w:t>
      </w:r>
      <w:proofErr w:type="spellStart"/>
      <w:r w:rsidRPr="00396817">
        <w:rPr>
          <w:rFonts w:ascii="Palatino Linotype" w:hAnsi="Palatino Linotype" w:cs="Tahoma"/>
          <w:i/>
          <w:iCs/>
        </w:rPr>
        <w:t>Aranzazú</w:t>
      </w:r>
      <w:proofErr w:type="spellEnd"/>
      <w:r w:rsidRPr="00396817">
        <w:rPr>
          <w:rFonts w:ascii="Palatino Linotype" w:hAnsi="Palatino Linotype" w:cs="Tahoma"/>
          <w:i/>
          <w:iCs/>
        </w:rPr>
        <w:t xml:space="preserve"> Rodríguez Rivera. Es importante señalar que a la fecha de la presente solicitud no cuenta con esa función.</w:t>
      </w:r>
    </w:p>
    <w:p w14:paraId="2963BDCA" w14:textId="77777777" w:rsidR="0019142D" w:rsidRPr="00396817" w:rsidRDefault="0019142D" w:rsidP="0019142D">
      <w:pPr>
        <w:tabs>
          <w:tab w:val="left" w:pos="4667"/>
        </w:tabs>
        <w:spacing w:line="360" w:lineRule="auto"/>
        <w:ind w:left="567" w:right="567"/>
        <w:contextualSpacing/>
        <w:jc w:val="both"/>
        <w:rPr>
          <w:rFonts w:ascii="Palatino Linotype" w:hAnsi="Palatino Linotype" w:cs="Tahoma"/>
          <w:i/>
          <w:iCs/>
        </w:rPr>
      </w:pPr>
    </w:p>
    <w:p w14:paraId="04A80A97" w14:textId="06D210C5" w:rsidR="0019142D" w:rsidRPr="00396817" w:rsidRDefault="0019142D" w:rsidP="0019142D">
      <w:pPr>
        <w:tabs>
          <w:tab w:val="left" w:pos="4667"/>
        </w:tabs>
        <w:spacing w:line="360" w:lineRule="auto"/>
        <w:ind w:left="567" w:right="567"/>
        <w:contextualSpacing/>
        <w:jc w:val="both"/>
        <w:rPr>
          <w:rFonts w:ascii="Palatino Linotype" w:hAnsi="Palatino Linotype" w:cs="Tahoma"/>
          <w:i/>
          <w:iCs/>
        </w:rPr>
      </w:pPr>
      <w:r w:rsidRPr="00396817">
        <w:rPr>
          <w:rFonts w:ascii="Palatino Linotype" w:hAnsi="Palatino Linotype" w:cs="Tahoma"/>
          <w:i/>
          <w:iCs/>
        </w:rPr>
        <w:t>Por lo que hace a los demás argumentos emitidos por el particular, esta Dirección omite pronunciarse al respecto, al no ser parte las funciones y atribuciones que tiene conferidas.</w:t>
      </w:r>
    </w:p>
    <w:p w14:paraId="202C2A91" w14:textId="7FE0199A" w:rsidR="0019142D" w:rsidRPr="00396817" w:rsidRDefault="0019142D" w:rsidP="0019142D">
      <w:pPr>
        <w:tabs>
          <w:tab w:val="left" w:pos="4667"/>
        </w:tabs>
        <w:spacing w:line="360" w:lineRule="auto"/>
        <w:ind w:left="567" w:right="567"/>
        <w:contextualSpacing/>
        <w:jc w:val="both"/>
        <w:rPr>
          <w:rFonts w:ascii="Palatino Linotype" w:hAnsi="Palatino Linotype" w:cs="Tahoma"/>
          <w:i/>
          <w:iCs/>
        </w:rPr>
      </w:pPr>
      <w:r w:rsidRPr="00396817">
        <w:rPr>
          <w:rFonts w:ascii="Palatino Linotype" w:hAnsi="Palatino Linotype" w:cs="Tahoma"/>
          <w:i/>
          <w:iCs/>
        </w:rPr>
        <w:t>…”</w:t>
      </w:r>
    </w:p>
    <w:bookmarkEnd w:id="5"/>
    <w:p w14:paraId="376DB993" w14:textId="77777777" w:rsidR="0019142D" w:rsidRPr="00396817" w:rsidRDefault="0019142D" w:rsidP="003722C1">
      <w:pPr>
        <w:tabs>
          <w:tab w:val="left" w:pos="4667"/>
        </w:tabs>
        <w:spacing w:line="360" w:lineRule="auto"/>
        <w:ind w:right="567"/>
        <w:contextualSpacing/>
        <w:jc w:val="both"/>
        <w:rPr>
          <w:rFonts w:ascii="Palatino Linotype" w:hAnsi="Palatino Linotype" w:cs="Tahoma"/>
          <w:bCs/>
        </w:rPr>
      </w:pPr>
    </w:p>
    <w:p w14:paraId="49D0576C" w14:textId="77777777" w:rsidR="001B0493" w:rsidRPr="00396817" w:rsidRDefault="001B0493" w:rsidP="001B0493">
      <w:pPr>
        <w:pStyle w:val="Ttulo2"/>
        <w:spacing w:before="0" w:after="0" w:line="360" w:lineRule="auto"/>
        <w:contextualSpacing/>
        <w:rPr>
          <w:rFonts w:ascii="Palatino Linotype" w:hAnsi="Palatino Linotype"/>
          <w:b/>
          <w:bCs/>
          <w:color w:val="auto"/>
          <w:sz w:val="22"/>
          <w:szCs w:val="22"/>
        </w:rPr>
      </w:pPr>
      <w:bookmarkStart w:id="6" w:name="_Toc205479386"/>
      <w:r w:rsidRPr="00396817">
        <w:rPr>
          <w:rFonts w:ascii="Palatino Linotype" w:hAnsi="Palatino Linotype"/>
          <w:b/>
          <w:bCs/>
          <w:color w:val="auto"/>
          <w:sz w:val="22"/>
          <w:szCs w:val="22"/>
        </w:rPr>
        <w:t>III. Interposición del Recurso de Revisión</w:t>
      </w:r>
      <w:bookmarkEnd w:id="6"/>
    </w:p>
    <w:p w14:paraId="58B69E01" w14:textId="77777777" w:rsidR="001B0493" w:rsidRPr="00396817" w:rsidRDefault="001B0493" w:rsidP="001B0493">
      <w:pPr>
        <w:autoSpaceDE w:val="0"/>
        <w:autoSpaceDN w:val="0"/>
        <w:adjustRightInd w:val="0"/>
        <w:spacing w:line="360" w:lineRule="auto"/>
        <w:contextualSpacing/>
        <w:jc w:val="both"/>
        <w:rPr>
          <w:rFonts w:ascii="Palatino Linotype" w:hAnsi="Palatino Linotype" w:cs="Tahoma"/>
          <w:sz w:val="22"/>
          <w:szCs w:val="22"/>
        </w:rPr>
      </w:pPr>
    </w:p>
    <w:p w14:paraId="70D8690C" w14:textId="254ECC8F" w:rsidR="001B0493" w:rsidRPr="00396817" w:rsidRDefault="001B0493" w:rsidP="001B0493">
      <w:pPr>
        <w:autoSpaceDE w:val="0"/>
        <w:autoSpaceDN w:val="0"/>
        <w:adjustRightInd w:val="0"/>
        <w:spacing w:line="360" w:lineRule="auto"/>
        <w:contextualSpacing/>
        <w:jc w:val="both"/>
        <w:rPr>
          <w:rFonts w:ascii="Palatino Linotype" w:hAnsi="Palatino Linotype" w:cs="Tahoma"/>
          <w:b/>
          <w:bCs/>
          <w:sz w:val="22"/>
          <w:szCs w:val="22"/>
          <w:lang w:val="es-ES"/>
        </w:rPr>
      </w:pPr>
      <w:r w:rsidRPr="00396817">
        <w:rPr>
          <w:rFonts w:ascii="Palatino Linotype" w:hAnsi="Palatino Linotype" w:cs="Tahoma"/>
          <w:sz w:val="22"/>
          <w:szCs w:val="22"/>
        </w:rPr>
        <w:t xml:space="preserve">Con fecha </w:t>
      </w:r>
      <w:r w:rsidR="0019142D" w:rsidRPr="00396817">
        <w:rPr>
          <w:rFonts w:ascii="Palatino Linotype" w:hAnsi="Palatino Linotype" w:cs="Tahoma"/>
          <w:sz w:val="22"/>
          <w:szCs w:val="22"/>
        </w:rPr>
        <w:t>veinticuatro</w:t>
      </w:r>
      <w:r w:rsidRPr="00396817">
        <w:rPr>
          <w:rFonts w:ascii="Palatino Linotype" w:hAnsi="Palatino Linotype" w:cs="Tahoma"/>
          <w:sz w:val="22"/>
          <w:szCs w:val="22"/>
        </w:rPr>
        <w:t xml:space="preserve"> de marzo de dos mil veinticinco, se recibió en este </w:t>
      </w:r>
      <w:r w:rsidRPr="00396817">
        <w:rPr>
          <w:rFonts w:ascii="Palatino Linotype" w:eastAsia="Calibri" w:hAnsi="Palatino Linotype" w:cs="Tahoma"/>
          <w:sz w:val="22"/>
          <w:szCs w:val="22"/>
          <w:lang w:eastAsia="en-US"/>
        </w:rPr>
        <w:t xml:space="preserve">Instituto, a través del </w:t>
      </w:r>
      <w:r w:rsidRPr="00396817">
        <w:rPr>
          <w:rFonts w:ascii="Palatino Linotype" w:hAnsi="Palatino Linotype" w:cs="Tahoma"/>
          <w:sz w:val="22"/>
          <w:szCs w:val="22"/>
          <w:lang w:val="es-ES"/>
        </w:rPr>
        <w:t>SAIMEX</w:t>
      </w:r>
      <w:r w:rsidRPr="00396817">
        <w:rPr>
          <w:rFonts w:ascii="Palatino Linotype" w:hAnsi="Palatino Linotype" w:cs="Tahoma"/>
          <w:sz w:val="22"/>
          <w:szCs w:val="22"/>
        </w:rPr>
        <w:t xml:space="preserve">, el Recurso de Revisión interpuesto por la parte Recurrente, en contra de la respuesta del </w:t>
      </w:r>
      <w:r w:rsidR="0019142D" w:rsidRPr="00396817">
        <w:rPr>
          <w:rFonts w:ascii="Palatino Linotype" w:hAnsi="Palatino Linotype" w:cs="Tahoma"/>
          <w:sz w:val="22"/>
          <w:szCs w:val="22"/>
        </w:rPr>
        <w:t xml:space="preserve">Instituto Electoral </w:t>
      </w:r>
      <w:r w:rsidRPr="00396817">
        <w:rPr>
          <w:rFonts w:ascii="Palatino Linotype" w:hAnsi="Palatino Linotype" w:cs="Tahoma"/>
          <w:sz w:val="22"/>
          <w:szCs w:val="22"/>
        </w:rPr>
        <w:t>del Estado de México, en los siguientes términos</w:t>
      </w:r>
      <w:r w:rsidRPr="00396817">
        <w:rPr>
          <w:rFonts w:ascii="Palatino Linotype" w:hAnsi="Palatino Linotype" w:cs="Tahoma"/>
          <w:sz w:val="22"/>
          <w:szCs w:val="22"/>
          <w:lang w:val="es-ES"/>
        </w:rPr>
        <w:t>:</w:t>
      </w:r>
    </w:p>
    <w:p w14:paraId="3942E5A6" w14:textId="77777777" w:rsidR="001B0493" w:rsidRPr="00396817" w:rsidRDefault="001B0493" w:rsidP="001B0493">
      <w:pPr>
        <w:autoSpaceDE w:val="0"/>
        <w:autoSpaceDN w:val="0"/>
        <w:adjustRightInd w:val="0"/>
        <w:spacing w:line="360" w:lineRule="auto"/>
        <w:ind w:left="567" w:right="567"/>
        <w:contextualSpacing/>
        <w:jc w:val="both"/>
        <w:rPr>
          <w:rFonts w:ascii="Palatino Linotype" w:hAnsi="Palatino Linotype" w:cs="Tahoma"/>
          <w:i/>
          <w:iCs/>
        </w:rPr>
      </w:pPr>
    </w:p>
    <w:p w14:paraId="5670E78C" w14:textId="77777777" w:rsidR="001B0493" w:rsidRPr="00396817" w:rsidRDefault="001B0493" w:rsidP="001B0493">
      <w:pPr>
        <w:autoSpaceDE w:val="0"/>
        <w:autoSpaceDN w:val="0"/>
        <w:adjustRightInd w:val="0"/>
        <w:spacing w:line="360" w:lineRule="auto"/>
        <w:ind w:left="567" w:right="567"/>
        <w:contextualSpacing/>
        <w:jc w:val="both"/>
        <w:rPr>
          <w:rFonts w:ascii="Palatino Linotype" w:hAnsi="Palatino Linotype" w:cs="Tahoma"/>
          <w:bCs/>
          <w:i/>
          <w:iCs/>
        </w:rPr>
      </w:pPr>
      <w:r w:rsidRPr="00396817">
        <w:rPr>
          <w:rFonts w:ascii="Palatino Linotype" w:hAnsi="Palatino Linotype" w:cs="Tahoma"/>
          <w:b/>
          <w:bCs/>
          <w:i/>
          <w:iCs/>
        </w:rPr>
        <w:t>ACTO IMPUGNADO</w:t>
      </w:r>
    </w:p>
    <w:p w14:paraId="446FC252" w14:textId="0E8F1B1B" w:rsidR="001B0493" w:rsidRPr="00396817" w:rsidRDefault="001B0493" w:rsidP="00DB073A">
      <w:pPr>
        <w:spacing w:line="360" w:lineRule="auto"/>
        <w:ind w:left="567" w:right="567"/>
        <w:contextualSpacing/>
        <w:jc w:val="both"/>
        <w:rPr>
          <w:rFonts w:ascii="Palatino Linotype" w:hAnsi="Palatino Linotype" w:cs="Tahoma"/>
          <w:i/>
          <w:iCs/>
        </w:rPr>
      </w:pPr>
      <w:r w:rsidRPr="00396817">
        <w:rPr>
          <w:rFonts w:ascii="Palatino Linotype" w:hAnsi="Palatino Linotype"/>
          <w:i/>
          <w:iCs/>
          <w:lang w:eastAsia="es-MX"/>
        </w:rPr>
        <w:t>“</w:t>
      </w:r>
      <w:r w:rsidR="0019142D" w:rsidRPr="00396817">
        <w:rPr>
          <w:rFonts w:ascii="Palatino Linotype" w:hAnsi="Palatino Linotype"/>
          <w:i/>
          <w:iCs/>
          <w:lang w:eastAsia="es-MX"/>
        </w:rPr>
        <w:t>ENTREGA DE INFORMACIÓN INCOMPLETA</w:t>
      </w:r>
      <w:proofErr w:type="gramStart"/>
      <w:r w:rsidRPr="00396817">
        <w:rPr>
          <w:rFonts w:ascii="Palatino Linotype" w:hAnsi="Palatino Linotype"/>
          <w:i/>
          <w:iCs/>
          <w:color w:val="000000"/>
        </w:rPr>
        <w:t>.</w:t>
      </w:r>
      <w:r w:rsidRPr="00396817">
        <w:rPr>
          <w:rFonts w:ascii="Palatino Linotype" w:hAnsi="Palatino Linotype" w:cs="Tahoma"/>
          <w:i/>
          <w:iCs/>
        </w:rPr>
        <w:t>”</w:t>
      </w:r>
      <w:r w:rsidR="0019142D" w:rsidRPr="00396817">
        <w:rPr>
          <w:rFonts w:ascii="Palatino Linotype" w:hAnsi="Palatino Linotype"/>
          <w:i/>
          <w:iCs/>
          <w:lang w:eastAsia="es-MX"/>
        </w:rPr>
        <w:t>(</w:t>
      </w:r>
      <w:proofErr w:type="gramEnd"/>
      <w:r w:rsidR="0019142D" w:rsidRPr="00396817">
        <w:rPr>
          <w:rFonts w:ascii="Palatino Linotype" w:hAnsi="Palatino Linotype"/>
          <w:i/>
          <w:iCs/>
          <w:lang w:eastAsia="es-MX"/>
        </w:rPr>
        <w:t>Sic)</w:t>
      </w:r>
      <w:r w:rsidRPr="00396817">
        <w:rPr>
          <w:rFonts w:ascii="Palatino Linotype" w:hAnsi="Palatino Linotype" w:cs="Tahoma"/>
          <w:i/>
          <w:iCs/>
        </w:rPr>
        <w:t xml:space="preserve"> </w:t>
      </w:r>
    </w:p>
    <w:p w14:paraId="0E7EA32D" w14:textId="77777777" w:rsidR="001B0493" w:rsidRPr="00396817" w:rsidRDefault="001B0493" w:rsidP="001B0493">
      <w:pPr>
        <w:autoSpaceDE w:val="0"/>
        <w:autoSpaceDN w:val="0"/>
        <w:adjustRightInd w:val="0"/>
        <w:spacing w:line="360" w:lineRule="auto"/>
        <w:ind w:left="567" w:right="567"/>
        <w:contextualSpacing/>
        <w:jc w:val="both"/>
        <w:rPr>
          <w:rFonts w:ascii="Palatino Linotype" w:hAnsi="Palatino Linotype" w:cs="Tahoma"/>
          <w:i/>
          <w:iCs/>
        </w:rPr>
      </w:pPr>
    </w:p>
    <w:p w14:paraId="2B46B197" w14:textId="77777777" w:rsidR="001B0493" w:rsidRPr="00396817" w:rsidRDefault="001B0493" w:rsidP="001B0493">
      <w:pPr>
        <w:autoSpaceDE w:val="0"/>
        <w:autoSpaceDN w:val="0"/>
        <w:adjustRightInd w:val="0"/>
        <w:spacing w:line="360" w:lineRule="auto"/>
        <w:ind w:left="567" w:right="567"/>
        <w:contextualSpacing/>
        <w:jc w:val="both"/>
        <w:rPr>
          <w:rFonts w:ascii="Palatino Linotype" w:hAnsi="Palatino Linotype" w:cs="Tahoma"/>
          <w:b/>
          <w:i/>
          <w:iCs/>
        </w:rPr>
      </w:pPr>
      <w:r w:rsidRPr="00396817">
        <w:rPr>
          <w:rFonts w:ascii="Palatino Linotype" w:hAnsi="Palatino Linotype" w:cs="Tahoma"/>
          <w:b/>
          <w:i/>
          <w:iCs/>
        </w:rPr>
        <w:t>RAZONES O MOTIVOS DE LA INCONFORMIDAD</w:t>
      </w:r>
    </w:p>
    <w:p w14:paraId="758E46BF" w14:textId="3E5876C8" w:rsidR="001B0493" w:rsidRPr="00396817" w:rsidRDefault="001B0493" w:rsidP="00DB073A">
      <w:pPr>
        <w:spacing w:line="360" w:lineRule="auto"/>
        <w:ind w:left="567" w:right="567"/>
        <w:contextualSpacing/>
        <w:jc w:val="both"/>
        <w:rPr>
          <w:rFonts w:ascii="Palatino Linotype" w:hAnsi="Palatino Linotype" w:cs="Tahoma"/>
          <w:i/>
          <w:iCs/>
        </w:rPr>
      </w:pPr>
      <w:r w:rsidRPr="00396817">
        <w:rPr>
          <w:rFonts w:ascii="Palatino Linotype" w:hAnsi="Palatino Linotype"/>
          <w:i/>
          <w:iCs/>
          <w:color w:val="000000"/>
        </w:rPr>
        <w:t>“</w:t>
      </w:r>
      <w:r w:rsidR="0019142D" w:rsidRPr="00396817">
        <w:rPr>
          <w:rFonts w:ascii="Palatino Linotype" w:hAnsi="Palatino Linotype"/>
          <w:i/>
          <w:iCs/>
          <w:lang w:eastAsia="es-MX"/>
        </w:rPr>
        <w:t>EL SUJETO OBLIGADO OMITE ATENDER LO SIGUIENTE: "1. LAS ACCIONES REALIZADAS POR EL IEEM, DERIVADO A QUE EL INFOEM DETERMINÓ NO PROCEDER CONTRA EL SERVIDOR PÚBLICO DEL IEEM QUE COMETIÓ ESTA FALTA EN EL RECURSO DE REVISIÓN 04682/INFOEM/IP/RR/2024 Y ACUMULADOS, 2. DE SER EL CASO, EL ACUSE DE LA DENUNCIA PRESENTADA CONTRA EL SERVIDOR PÚBLICO HABILITADO QUE ENTREGÓ LA INFORMACIÓN PERSONAL Y, DE TAMPOCO HABER HECHO NADA EL IEEM, 3. LOS MEDIOS ELECTRÓNICOS QUE TIENEN PARA PRESENTAR UNA DENUNCIA POR ESTE TEMA</w:t>
      </w:r>
      <w:r w:rsidRPr="00396817">
        <w:rPr>
          <w:rFonts w:ascii="Palatino Linotype" w:hAnsi="Palatino Linotype"/>
          <w:i/>
          <w:iCs/>
          <w:color w:val="000000"/>
        </w:rPr>
        <w:t>.</w:t>
      </w:r>
      <w:r w:rsidRPr="00396817">
        <w:rPr>
          <w:rFonts w:ascii="Palatino Linotype" w:hAnsi="Palatino Linotype" w:cs="Tahoma"/>
          <w:i/>
          <w:iCs/>
        </w:rPr>
        <w:t xml:space="preserve">”  </w:t>
      </w:r>
      <w:r w:rsidRPr="00396817">
        <w:rPr>
          <w:rFonts w:ascii="Palatino Linotype" w:hAnsi="Palatino Linotype"/>
          <w:i/>
          <w:iCs/>
          <w:color w:val="000000"/>
        </w:rPr>
        <w:t>(Sic)</w:t>
      </w:r>
    </w:p>
    <w:p w14:paraId="587DB437" w14:textId="77777777" w:rsidR="0019142D" w:rsidRPr="00396817" w:rsidRDefault="0019142D" w:rsidP="0019142D">
      <w:pPr>
        <w:spacing w:line="360" w:lineRule="auto"/>
        <w:ind w:left="567" w:right="567"/>
        <w:contextualSpacing/>
        <w:jc w:val="both"/>
        <w:rPr>
          <w:rFonts w:ascii="Palatino Linotype" w:hAnsi="Palatino Linotype" w:cs="Tahoma"/>
          <w:i/>
          <w:iCs/>
        </w:rPr>
      </w:pPr>
    </w:p>
    <w:p w14:paraId="6E3D0771" w14:textId="77777777" w:rsidR="001B0493" w:rsidRPr="00396817" w:rsidRDefault="001B0493" w:rsidP="001B0493">
      <w:pPr>
        <w:pStyle w:val="Ttulo2"/>
        <w:spacing w:before="0" w:after="0" w:line="360" w:lineRule="auto"/>
        <w:contextualSpacing/>
        <w:rPr>
          <w:rFonts w:ascii="Palatino Linotype" w:eastAsia="Batang" w:hAnsi="Palatino Linotype"/>
          <w:b/>
          <w:bCs/>
          <w:color w:val="auto"/>
          <w:sz w:val="22"/>
          <w:szCs w:val="22"/>
        </w:rPr>
      </w:pPr>
      <w:bookmarkStart w:id="7" w:name="_Toc205479387"/>
      <w:r w:rsidRPr="00396817">
        <w:rPr>
          <w:rFonts w:ascii="Palatino Linotype" w:hAnsi="Palatino Linotype"/>
          <w:b/>
          <w:bCs/>
          <w:color w:val="auto"/>
          <w:sz w:val="22"/>
          <w:szCs w:val="22"/>
        </w:rPr>
        <w:t xml:space="preserve">VI. </w:t>
      </w:r>
      <w:r w:rsidRPr="00396817">
        <w:rPr>
          <w:rFonts w:ascii="Palatino Linotype" w:eastAsia="Batang" w:hAnsi="Palatino Linotype"/>
          <w:b/>
          <w:bCs/>
          <w:color w:val="auto"/>
          <w:sz w:val="22"/>
          <w:szCs w:val="22"/>
        </w:rPr>
        <w:t xml:space="preserve">Trámite del </w:t>
      </w:r>
      <w:r w:rsidRPr="00396817">
        <w:rPr>
          <w:rFonts w:ascii="Palatino Linotype" w:hAnsi="Palatino Linotype"/>
          <w:b/>
          <w:bCs/>
          <w:color w:val="auto"/>
          <w:sz w:val="22"/>
          <w:szCs w:val="22"/>
        </w:rPr>
        <w:t xml:space="preserve">Recurso de Revisión </w:t>
      </w:r>
      <w:r w:rsidRPr="00396817">
        <w:rPr>
          <w:rFonts w:ascii="Palatino Linotype" w:eastAsia="Batang" w:hAnsi="Palatino Linotype"/>
          <w:b/>
          <w:bCs/>
          <w:color w:val="auto"/>
          <w:sz w:val="22"/>
          <w:szCs w:val="22"/>
        </w:rPr>
        <w:t>ante este Instituto</w:t>
      </w:r>
      <w:bookmarkEnd w:id="7"/>
    </w:p>
    <w:p w14:paraId="36537635" w14:textId="77777777" w:rsidR="001B0493" w:rsidRPr="00396817" w:rsidRDefault="001B0493" w:rsidP="001B0493">
      <w:pPr>
        <w:spacing w:line="360" w:lineRule="auto"/>
        <w:contextualSpacing/>
        <w:jc w:val="both"/>
        <w:rPr>
          <w:rFonts w:ascii="Palatino Linotype" w:eastAsia="Batang" w:hAnsi="Palatino Linotype" w:cs="Tahoma"/>
          <w:b/>
          <w:bCs/>
          <w:sz w:val="22"/>
          <w:szCs w:val="22"/>
        </w:rPr>
      </w:pPr>
    </w:p>
    <w:p w14:paraId="3AEAA858" w14:textId="299BCB96" w:rsidR="001B0493" w:rsidRPr="00396817" w:rsidRDefault="001B0493" w:rsidP="001B0493">
      <w:pPr>
        <w:spacing w:line="360" w:lineRule="auto"/>
        <w:contextualSpacing/>
        <w:jc w:val="both"/>
        <w:rPr>
          <w:rFonts w:ascii="Palatino Linotype" w:eastAsia="Batang" w:hAnsi="Palatino Linotype" w:cs="Tahoma"/>
          <w:bCs/>
          <w:sz w:val="22"/>
          <w:szCs w:val="22"/>
        </w:rPr>
      </w:pPr>
      <w:r w:rsidRPr="00396817">
        <w:rPr>
          <w:rFonts w:ascii="Palatino Linotype" w:hAnsi="Palatino Linotype"/>
          <w:b/>
          <w:bCs/>
          <w:sz w:val="22"/>
          <w:szCs w:val="22"/>
        </w:rPr>
        <w:t xml:space="preserve">a) Turno del Recurso de Revisión. </w:t>
      </w:r>
      <w:r w:rsidRPr="00396817">
        <w:rPr>
          <w:rFonts w:ascii="Palatino Linotype" w:eastAsia="Batang" w:hAnsi="Palatino Linotype" w:cs="Tahoma"/>
          <w:bCs/>
          <w:sz w:val="22"/>
          <w:szCs w:val="22"/>
          <w:lang w:val="es-ES_tradnl"/>
        </w:rPr>
        <w:t xml:space="preserve">El </w:t>
      </w:r>
      <w:r w:rsidR="0019142D" w:rsidRPr="00396817">
        <w:rPr>
          <w:rFonts w:ascii="Palatino Linotype" w:hAnsi="Palatino Linotype" w:cs="Tahoma"/>
          <w:sz w:val="22"/>
          <w:szCs w:val="22"/>
        </w:rPr>
        <w:t>veinticuatro</w:t>
      </w:r>
      <w:r w:rsidRPr="00396817">
        <w:rPr>
          <w:rFonts w:ascii="Palatino Linotype" w:hAnsi="Palatino Linotype" w:cs="Tahoma"/>
          <w:sz w:val="22"/>
          <w:szCs w:val="22"/>
        </w:rPr>
        <w:t xml:space="preserve"> de marzo de dos mil veinticinco</w:t>
      </w:r>
      <w:r w:rsidRPr="00396817">
        <w:rPr>
          <w:rFonts w:ascii="Palatino Linotype" w:eastAsia="Batang" w:hAnsi="Palatino Linotype" w:cs="Tahoma"/>
          <w:bCs/>
          <w:sz w:val="22"/>
          <w:szCs w:val="22"/>
          <w:lang w:val="es-ES_tradnl"/>
        </w:rPr>
        <w:t xml:space="preserve">, el SAIMEX, asignó el número de expediente </w:t>
      </w:r>
      <w:r w:rsidRPr="00396817">
        <w:rPr>
          <w:rFonts w:ascii="Palatino Linotype" w:eastAsia="Batang" w:hAnsi="Palatino Linotype" w:cs="Tahoma"/>
          <w:b/>
          <w:sz w:val="22"/>
          <w:szCs w:val="22"/>
          <w:lang w:val="es-ES_tradnl"/>
        </w:rPr>
        <w:t>0</w:t>
      </w:r>
      <w:r w:rsidR="0019142D" w:rsidRPr="00396817">
        <w:rPr>
          <w:rFonts w:ascii="Palatino Linotype" w:eastAsia="Batang" w:hAnsi="Palatino Linotype" w:cs="Tahoma"/>
          <w:b/>
          <w:sz w:val="22"/>
          <w:szCs w:val="22"/>
          <w:lang w:val="es-ES_tradnl"/>
        </w:rPr>
        <w:t>340</w:t>
      </w:r>
      <w:r w:rsidRPr="00396817">
        <w:rPr>
          <w:rFonts w:ascii="Palatino Linotype" w:eastAsia="Batang" w:hAnsi="Palatino Linotype" w:cs="Tahoma"/>
          <w:b/>
          <w:sz w:val="22"/>
          <w:szCs w:val="22"/>
          <w:lang w:val="es-ES_tradnl"/>
        </w:rPr>
        <w:t>1/INFOEM/IP/RR/2025</w:t>
      </w:r>
      <w:r w:rsidRPr="00396817">
        <w:rPr>
          <w:rFonts w:ascii="Palatino Linotype" w:eastAsia="Batang" w:hAnsi="Palatino Linotype" w:cs="Tahoma"/>
          <w:bCs/>
          <w:sz w:val="22"/>
          <w:szCs w:val="22"/>
          <w:lang w:val="es-ES_tradnl"/>
        </w:rPr>
        <w:t xml:space="preserve"> al medio de </w:t>
      </w:r>
      <w:r w:rsidRPr="00396817">
        <w:rPr>
          <w:rFonts w:ascii="Palatino Linotype" w:eastAsia="Batang" w:hAnsi="Palatino Linotype" w:cs="Tahoma"/>
          <w:bCs/>
          <w:sz w:val="22"/>
          <w:szCs w:val="22"/>
          <w:lang w:val="es-ES_tradnl"/>
        </w:rPr>
        <w:lastRenderedPageBreak/>
        <w:t xml:space="preserve">impugnación que nos ocupa, con base en el sistema aprobado por el Pleno de este Organismo Garante y lo turnó al Comisionado </w:t>
      </w:r>
      <w:r w:rsidRPr="00396817">
        <w:rPr>
          <w:rFonts w:ascii="Palatino Linotype" w:eastAsia="Batang" w:hAnsi="Palatino Linotype" w:cs="Tahoma"/>
          <w:b/>
          <w:sz w:val="22"/>
          <w:szCs w:val="22"/>
          <w:lang w:val="es-ES_tradnl"/>
        </w:rPr>
        <w:t>Luis Gustavo Parra Noriega</w:t>
      </w:r>
      <w:r w:rsidRPr="00396817">
        <w:rPr>
          <w:rFonts w:ascii="Palatino Linotype" w:eastAsia="Batang" w:hAnsi="Palatino Linotype" w:cs="Tahoma"/>
          <w:bCs/>
          <w:sz w:val="22"/>
          <w:szCs w:val="22"/>
          <w:lang w:val="es-ES_tradnl"/>
        </w:rPr>
        <w:t>, para los efectos del artículo 185, fracción I, de la Ley de Transparencia y Acceso a la Información Pública del Estado de México y Municipios.</w:t>
      </w:r>
    </w:p>
    <w:p w14:paraId="574910AF" w14:textId="77777777" w:rsidR="001B0493" w:rsidRPr="00396817" w:rsidRDefault="001B0493" w:rsidP="001B0493">
      <w:pPr>
        <w:spacing w:line="360" w:lineRule="auto"/>
        <w:contextualSpacing/>
        <w:jc w:val="both"/>
        <w:rPr>
          <w:rFonts w:ascii="Palatino Linotype" w:eastAsia="Batang" w:hAnsi="Palatino Linotype" w:cs="Tahoma"/>
          <w:b/>
          <w:bCs/>
          <w:sz w:val="22"/>
          <w:szCs w:val="22"/>
        </w:rPr>
      </w:pPr>
    </w:p>
    <w:p w14:paraId="2911E5D0" w14:textId="5508681C" w:rsidR="001B0493" w:rsidRPr="00396817" w:rsidRDefault="001B0493" w:rsidP="001B0493">
      <w:pPr>
        <w:spacing w:line="360" w:lineRule="auto"/>
        <w:contextualSpacing/>
        <w:jc w:val="both"/>
        <w:rPr>
          <w:rFonts w:ascii="Palatino Linotype" w:eastAsia="Batang" w:hAnsi="Palatino Linotype" w:cs="Tahoma"/>
          <w:bCs/>
          <w:sz w:val="22"/>
          <w:szCs w:val="22"/>
          <w:lang w:val="es-ES_tradnl"/>
        </w:rPr>
      </w:pPr>
      <w:r w:rsidRPr="00396817">
        <w:rPr>
          <w:rFonts w:ascii="Palatino Linotype" w:eastAsia="Batang" w:hAnsi="Palatino Linotype" w:cs="Tahoma"/>
          <w:b/>
          <w:bCs/>
          <w:sz w:val="22"/>
          <w:szCs w:val="22"/>
        </w:rPr>
        <w:t xml:space="preserve">b) Admisión del </w:t>
      </w:r>
      <w:r w:rsidRPr="00396817">
        <w:rPr>
          <w:rFonts w:ascii="Palatino Linotype" w:hAnsi="Palatino Linotype" w:cs="Tahoma"/>
          <w:b/>
          <w:sz w:val="22"/>
          <w:szCs w:val="22"/>
        </w:rPr>
        <w:t>Recurso de Revisión</w:t>
      </w:r>
      <w:r w:rsidRPr="00396817">
        <w:rPr>
          <w:rFonts w:ascii="Palatino Linotype" w:eastAsia="Batang" w:hAnsi="Palatino Linotype" w:cs="Tahoma"/>
          <w:b/>
          <w:bCs/>
          <w:sz w:val="22"/>
          <w:szCs w:val="22"/>
          <w:lang w:val="es-ES_tradnl"/>
        </w:rPr>
        <w:t xml:space="preserve">. </w:t>
      </w:r>
      <w:r w:rsidRPr="00396817">
        <w:rPr>
          <w:rFonts w:ascii="Palatino Linotype" w:eastAsia="Batang" w:hAnsi="Palatino Linotype" w:cs="Tahoma"/>
          <w:bCs/>
          <w:sz w:val="22"/>
          <w:szCs w:val="22"/>
          <w:lang w:val="es-ES_tradnl"/>
        </w:rPr>
        <w:t xml:space="preserve">El </w:t>
      </w:r>
      <w:r w:rsidR="006B7C04" w:rsidRPr="00396817">
        <w:rPr>
          <w:rFonts w:ascii="Palatino Linotype" w:eastAsia="Batang" w:hAnsi="Palatino Linotype" w:cs="Tahoma"/>
          <w:bCs/>
          <w:sz w:val="22"/>
          <w:szCs w:val="22"/>
          <w:lang w:val="es-ES_tradnl"/>
        </w:rPr>
        <w:t xml:space="preserve">veintisiete </w:t>
      </w:r>
      <w:r w:rsidRPr="00396817">
        <w:rPr>
          <w:rFonts w:ascii="Palatino Linotype" w:eastAsia="Batang" w:hAnsi="Palatino Linotype" w:cs="Tahoma"/>
          <w:bCs/>
          <w:sz w:val="22"/>
          <w:szCs w:val="22"/>
          <w:lang w:val="es-ES_tradnl"/>
        </w:rPr>
        <w:t>de marzo 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mismo día, a través del SAIMEX, en el que se les otorgó un plazo de siete días hábiles posteriores a la misma, para que manifestaran lo que a su derecho conviniera y formularan alegatos.</w:t>
      </w:r>
    </w:p>
    <w:p w14:paraId="2EAA270B" w14:textId="77777777" w:rsidR="001B0493" w:rsidRPr="00396817" w:rsidRDefault="001B0493" w:rsidP="001B0493">
      <w:pPr>
        <w:spacing w:line="360" w:lineRule="auto"/>
        <w:contextualSpacing/>
        <w:jc w:val="both"/>
        <w:rPr>
          <w:rFonts w:ascii="Palatino Linotype" w:eastAsia="Batang" w:hAnsi="Palatino Linotype" w:cs="Tahoma"/>
          <w:bCs/>
          <w:sz w:val="22"/>
          <w:szCs w:val="22"/>
          <w:lang w:val="es-ES_tradnl"/>
        </w:rPr>
      </w:pPr>
    </w:p>
    <w:p w14:paraId="50A8999A" w14:textId="5A296339" w:rsidR="001B0493" w:rsidRPr="00396817" w:rsidRDefault="001B0493" w:rsidP="001B0493">
      <w:pPr>
        <w:spacing w:line="360" w:lineRule="auto"/>
        <w:contextualSpacing/>
        <w:jc w:val="both"/>
        <w:rPr>
          <w:rFonts w:ascii="Palatino Linotype" w:eastAsia="Palatino Linotype" w:hAnsi="Palatino Linotype" w:cs="Palatino Linotype"/>
          <w:bCs/>
          <w:sz w:val="22"/>
          <w:szCs w:val="22"/>
        </w:rPr>
      </w:pPr>
      <w:r w:rsidRPr="00396817">
        <w:rPr>
          <w:rFonts w:ascii="Palatino Linotype" w:hAnsi="Palatino Linotype"/>
          <w:b/>
          <w:sz w:val="22"/>
          <w:szCs w:val="22"/>
        </w:rPr>
        <w:t xml:space="preserve">c) </w:t>
      </w:r>
      <w:r w:rsidRPr="00396817">
        <w:rPr>
          <w:rFonts w:ascii="Palatino Linotype" w:eastAsia="Palatino Linotype" w:hAnsi="Palatino Linotype" w:cs="Palatino Linotype"/>
          <w:b/>
          <w:sz w:val="22"/>
          <w:szCs w:val="22"/>
        </w:rPr>
        <w:t xml:space="preserve">Informe Justificado. </w:t>
      </w:r>
      <w:r w:rsidRPr="00396817">
        <w:rPr>
          <w:rFonts w:ascii="Palatino Linotype" w:eastAsia="Palatino Linotype" w:hAnsi="Palatino Linotype" w:cs="Palatino Linotype"/>
          <w:bCs/>
          <w:sz w:val="22"/>
          <w:szCs w:val="22"/>
        </w:rPr>
        <w:t>Con fecha veintio</w:t>
      </w:r>
      <w:r w:rsidR="00DC720E" w:rsidRPr="00396817">
        <w:rPr>
          <w:rFonts w:ascii="Palatino Linotype" w:eastAsia="Palatino Linotype" w:hAnsi="Palatino Linotype" w:cs="Palatino Linotype"/>
          <w:bCs/>
          <w:sz w:val="22"/>
          <w:szCs w:val="22"/>
        </w:rPr>
        <w:t>cho</w:t>
      </w:r>
      <w:r w:rsidRPr="00396817">
        <w:rPr>
          <w:rFonts w:ascii="Palatino Linotype" w:eastAsia="Palatino Linotype" w:hAnsi="Palatino Linotype" w:cs="Palatino Linotype"/>
          <w:bCs/>
          <w:sz w:val="22"/>
          <w:szCs w:val="22"/>
        </w:rPr>
        <w:t xml:space="preserve"> de marzo de dos mil veinticinco, se recibió en este Instituto, a través del SAIMEX, el Informe Justificado, por parte del Sujeto Obligado, a través de la digitalización de </w:t>
      </w:r>
      <w:r w:rsidR="00DC720E" w:rsidRPr="00396817">
        <w:rPr>
          <w:rFonts w:ascii="Palatino Linotype" w:eastAsia="Palatino Linotype" w:hAnsi="Palatino Linotype" w:cs="Palatino Linotype"/>
          <w:bCs/>
          <w:sz w:val="22"/>
          <w:szCs w:val="22"/>
        </w:rPr>
        <w:t xml:space="preserve">oficio sin número, del veintiocho de marzo de dos mil veinticinco, suscrito por la </w:t>
      </w:r>
      <w:proofErr w:type="gramStart"/>
      <w:r w:rsidR="00DC720E" w:rsidRPr="00396817">
        <w:rPr>
          <w:rFonts w:ascii="Palatino Linotype" w:eastAsia="Palatino Linotype" w:hAnsi="Palatino Linotype" w:cs="Palatino Linotype"/>
          <w:bCs/>
          <w:sz w:val="22"/>
          <w:szCs w:val="22"/>
        </w:rPr>
        <w:t>Jefa</w:t>
      </w:r>
      <w:proofErr w:type="gramEnd"/>
      <w:r w:rsidR="00DC720E" w:rsidRPr="00396817">
        <w:rPr>
          <w:rFonts w:ascii="Palatino Linotype" w:eastAsia="Palatino Linotype" w:hAnsi="Palatino Linotype" w:cs="Palatino Linotype"/>
          <w:bCs/>
          <w:sz w:val="22"/>
          <w:szCs w:val="22"/>
        </w:rPr>
        <w:t xml:space="preserve"> de la Unidad de Transparencia, dirigido al Comisionado Ponente, por medio del cual esencialmente ratifica su respuesta inicial.</w:t>
      </w:r>
    </w:p>
    <w:p w14:paraId="1755CE29" w14:textId="77777777" w:rsidR="001B0493" w:rsidRPr="00396817" w:rsidRDefault="001B0493" w:rsidP="001B0493">
      <w:pPr>
        <w:spacing w:line="360" w:lineRule="auto"/>
        <w:contextualSpacing/>
        <w:jc w:val="both"/>
        <w:rPr>
          <w:rFonts w:ascii="Palatino Linotype" w:hAnsi="Palatino Linotype" w:cs="Tahoma"/>
          <w:sz w:val="22"/>
          <w:szCs w:val="22"/>
          <w:lang w:val="es-ES_tradnl"/>
        </w:rPr>
      </w:pPr>
    </w:p>
    <w:p w14:paraId="51D2CA78" w14:textId="11AD3D44" w:rsidR="001B0493" w:rsidRPr="00396817" w:rsidRDefault="00396817" w:rsidP="001B0493">
      <w:pPr>
        <w:spacing w:line="360" w:lineRule="auto"/>
        <w:contextualSpacing/>
        <w:jc w:val="both"/>
        <w:rPr>
          <w:rFonts w:ascii="Palatino Linotype" w:hAnsi="Palatino Linotype" w:cs="Tahoma"/>
          <w:b/>
          <w:bCs/>
          <w:sz w:val="22"/>
          <w:szCs w:val="22"/>
        </w:rPr>
      </w:pPr>
      <w:r w:rsidRPr="00396817">
        <w:rPr>
          <w:rFonts w:ascii="Palatino Linotype" w:hAnsi="Palatino Linotype" w:cs="Tahoma"/>
          <w:b/>
          <w:bCs/>
          <w:sz w:val="22"/>
          <w:szCs w:val="22"/>
        </w:rPr>
        <w:t>d</w:t>
      </w:r>
      <w:r w:rsidR="001B0493" w:rsidRPr="00396817">
        <w:rPr>
          <w:rFonts w:ascii="Palatino Linotype" w:hAnsi="Palatino Linotype" w:cs="Tahoma"/>
          <w:b/>
          <w:bCs/>
          <w:sz w:val="22"/>
          <w:szCs w:val="22"/>
        </w:rPr>
        <w:t xml:space="preserve">) Ampliación de plazo para resolver. </w:t>
      </w:r>
      <w:r w:rsidR="001B0493" w:rsidRPr="00396817">
        <w:rPr>
          <w:rFonts w:ascii="Palatino Linotype" w:hAnsi="Palatino Linotype" w:cs="Tahoma"/>
          <w:sz w:val="22"/>
          <w:szCs w:val="22"/>
        </w:rPr>
        <w:t xml:space="preserve">El </w:t>
      </w:r>
      <w:r w:rsidR="00DC720E" w:rsidRPr="00396817">
        <w:rPr>
          <w:rFonts w:ascii="Palatino Linotype" w:hAnsi="Palatino Linotype" w:cs="Tahoma"/>
          <w:sz w:val="22"/>
          <w:szCs w:val="22"/>
        </w:rPr>
        <w:t xml:space="preserve">ocho de julio </w:t>
      </w:r>
      <w:r w:rsidR="001B0493" w:rsidRPr="00396817">
        <w:rPr>
          <w:rFonts w:ascii="Palatino Linotype" w:hAnsi="Palatino Linotype" w:cs="Tahoma"/>
          <w:sz w:val="22"/>
          <w:szCs w:val="22"/>
        </w:rPr>
        <w:t>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1EAE33B0" w14:textId="77777777" w:rsidR="001B0493" w:rsidRPr="00396817" w:rsidRDefault="001B0493" w:rsidP="001B0493">
      <w:pPr>
        <w:spacing w:line="360" w:lineRule="auto"/>
        <w:contextualSpacing/>
        <w:jc w:val="both"/>
        <w:rPr>
          <w:rFonts w:ascii="Palatino Linotype" w:hAnsi="Palatino Linotype" w:cs="Tahoma"/>
          <w:b/>
          <w:sz w:val="22"/>
          <w:szCs w:val="22"/>
        </w:rPr>
      </w:pPr>
    </w:p>
    <w:p w14:paraId="1C01B577" w14:textId="177EE72B" w:rsidR="001B0493" w:rsidRPr="00396817" w:rsidRDefault="001B0493" w:rsidP="001B0493">
      <w:pPr>
        <w:spacing w:line="360" w:lineRule="auto"/>
        <w:contextualSpacing/>
        <w:jc w:val="both"/>
        <w:rPr>
          <w:rFonts w:ascii="Palatino Linotype" w:hAnsi="Palatino Linotype" w:cs="Tahoma"/>
          <w:bCs/>
          <w:sz w:val="22"/>
          <w:szCs w:val="22"/>
        </w:rPr>
      </w:pPr>
      <w:bookmarkStart w:id="8" w:name="_Hlk145410441"/>
      <w:r w:rsidRPr="00396817">
        <w:rPr>
          <w:rFonts w:ascii="Palatino Linotype" w:hAnsi="Palatino Linotype" w:cs="Tahoma"/>
          <w:b/>
          <w:sz w:val="22"/>
          <w:szCs w:val="22"/>
        </w:rPr>
        <w:lastRenderedPageBreak/>
        <w:t>e</w:t>
      </w:r>
      <w:r w:rsidRPr="00396817">
        <w:rPr>
          <w:rFonts w:ascii="Palatino Linotype" w:hAnsi="Palatino Linotype" w:cs="Tahoma"/>
          <w:b/>
          <w:bCs/>
          <w:sz w:val="22"/>
          <w:szCs w:val="22"/>
        </w:rPr>
        <w:t>) Cierre de instrucción.</w:t>
      </w:r>
      <w:r w:rsidRPr="00396817">
        <w:rPr>
          <w:rFonts w:ascii="Palatino Linotype" w:hAnsi="Palatino Linotype" w:cs="Tahoma"/>
          <w:bCs/>
          <w:sz w:val="22"/>
          <w:szCs w:val="22"/>
        </w:rPr>
        <w:t xml:space="preserve"> El </w:t>
      </w:r>
      <w:r w:rsidR="001647C1" w:rsidRPr="00396817">
        <w:rPr>
          <w:rFonts w:ascii="Palatino Linotype" w:hAnsi="Palatino Linotype" w:cs="Tahoma"/>
          <w:bCs/>
          <w:sz w:val="22"/>
          <w:szCs w:val="22"/>
        </w:rPr>
        <w:t xml:space="preserve">cinco de agosto </w:t>
      </w:r>
      <w:r w:rsidRPr="00396817">
        <w:rPr>
          <w:rFonts w:ascii="Palatino Linotype" w:hAnsi="Palatino Linotype" w:cs="Tahoma"/>
          <w:bCs/>
          <w:sz w:val="22"/>
          <w:szCs w:val="22"/>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396817">
        <w:rPr>
          <w:rFonts w:ascii="Palatino Linotype" w:hAnsi="Palatino Linotype" w:cs="Tahoma"/>
          <w:bCs/>
          <w:sz w:val="22"/>
          <w:szCs w:val="22"/>
          <w:lang w:val="es-ES"/>
        </w:rPr>
        <w:t>acto que fue notificado a las partes, mediante el SAIMEX, el mismo día.</w:t>
      </w:r>
    </w:p>
    <w:bookmarkEnd w:id="8"/>
    <w:p w14:paraId="089B577F" w14:textId="77777777" w:rsidR="001B0493" w:rsidRPr="00396817" w:rsidRDefault="001B0493" w:rsidP="001B0493">
      <w:pPr>
        <w:autoSpaceDE w:val="0"/>
        <w:autoSpaceDN w:val="0"/>
        <w:adjustRightInd w:val="0"/>
        <w:spacing w:line="360" w:lineRule="auto"/>
        <w:contextualSpacing/>
        <w:jc w:val="both"/>
        <w:rPr>
          <w:rFonts w:ascii="Palatino Linotype" w:hAnsi="Palatino Linotype" w:cs="Tahoma"/>
          <w:b/>
          <w:sz w:val="22"/>
          <w:szCs w:val="22"/>
          <w:lang w:val="es-ES"/>
        </w:rPr>
      </w:pPr>
    </w:p>
    <w:p w14:paraId="4A785EA1" w14:textId="77777777" w:rsidR="001B0493" w:rsidRPr="00396817" w:rsidRDefault="001B0493" w:rsidP="001B0493">
      <w:pPr>
        <w:spacing w:line="360" w:lineRule="auto"/>
        <w:contextualSpacing/>
        <w:jc w:val="both"/>
        <w:rPr>
          <w:rFonts w:ascii="Palatino Linotype" w:hAnsi="Palatino Linotype" w:cs="Tahoma"/>
          <w:color w:val="000000"/>
          <w:sz w:val="22"/>
          <w:szCs w:val="22"/>
        </w:rPr>
      </w:pPr>
      <w:r w:rsidRPr="00396817">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06D328DF" w14:textId="77777777" w:rsidR="001B0493" w:rsidRPr="00396817" w:rsidRDefault="001B0493" w:rsidP="001B0493">
      <w:pPr>
        <w:spacing w:line="360" w:lineRule="auto"/>
        <w:contextualSpacing/>
        <w:jc w:val="both"/>
        <w:rPr>
          <w:rFonts w:ascii="Palatino Linotype" w:hAnsi="Palatino Linotype" w:cs="Tahoma"/>
          <w:color w:val="000000"/>
          <w:sz w:val="22"/>
          <w:szCs w:val="22"/>
        </w:rPr>
      </w:pPr>
    </w:p>
    <w:p w14:paraId="6DD3B971" w14:textId="77777777" w:rsidR="001B0493" w:rsidRPr="00396817" w:rsidRDefault="001B0493" w:rsidP="001B0493">
      <w:pPr>
        <w:pStyle w:val="Ttulo1"/>
        <w:spacing w:before="0" w:after="0" w:line="360" w:lineRule="auto"/>
        <w:contextualSpacing/>
        <w:jc w:val="center"/>
        <w:rPr>
          <w:rFonts w:ascii="Palatino Linotype" w:hAnsi="Palatino Linotype"/>
          <w:b/>
          <w:bCs/>
          <w:color w:val="auto"/>
          <w:sz w:val="22"/>
          <w:szCs w:val="22"/>
        </w:rPr>
      </w:pPr>
      <w:bookmarkStart w:id="9" w:name="_Toc205479388"/>
      <w:r w:rsidRPr="00396817">
        <w:rPr>
          <w:rFonts w:ascii="Palatino Linotype" w:hAnsi="Palatino Linotype"/>
          <w:b/>
          <w:bCs/>
          <w:color w:val="auto"/>
          <w:sz w:val="22"/>
          <w:szCs w:val="22"/>
        </w:rPr>
        <w:t>C O N S I D E R A N D O S</w:t>
      </w:r>
      <w:bookmarkEnd w:id="9"/>
    </w:p>
    <w:p w14:paraId="6E7E1A5C" w14:textId="77777777" w:rsidR="001B0493" w:rsidRPr="00396817" w:rsidRDefault="001B0493" w:rsidP="001B0493">
      <w:pPr>
        <w:spacing w:line="360" w:lineRule="auto"/>
        <w:contextualSpacing/>
      </w:pPr>
    </w:p>
    <w:p w14:paraId="76C6346E" w14:textId="77777777" w:rsidR="001B0493" w:rsidRPr="00396817" w:rsidRDefault="001B0493" w:rsidP="001B0493">
      <w:pPr>
        <w:pStyle w:val="Ttulo2"/>
        <w:spacing w:before="0" w:after="0" w:line="360" w:lineRule="auto"/>
        <w:contextualSpacing/>
        <w:rPr>
          <w:rFonts w:ascii="Palatino Linotype" w:hAnsi="Palatino Linotype"/>
          <w:b/>
          <w:bCs/>
          <w:color w:val="auto"/>
          <w:sz w:val="22"/>
          <w:szCs w:val="22"/>
        </w:rPr>
      </w:pPr>
      <w:bookmarkStart w:id="10" w:name="_Toc205479389"/>
      <w:r w:rsidRPr="00396817">
        <w:rPr>
          <w:rFonts w:ascii="Palatino Linotype" w:hAnsi="Palatino Linotype"/>
          <w:b/>
          <w:bCs/>
          <w:color w:val="auto"/>
          <w:sz w:val="22"/>
          <w:szCs w:val="22"/>
        </w:rPr>
        <w:t>PRIMERO. Competencia</w:t>
      </w:r>
      <w:bookmarkEnd w:id="10"/>
    </w:p>
    <w:p w14:paraId="2CD6474A" w14:textId="77777777" w:rsidR="001B0493" w:rsidRPr="00396817" w:rsidRDefault="001B0493" w:rsidP="001B0493">
      <w:pPr>
        <w:spacing w:line="360" w:lineRule="auto"/>
        <w:contextualSpacing/>
        <w:rPr>
          <w:rFonts w:eastAsia="Batang"/>
        </w:rPr>
      </w:pPr>
    </w:p>
    <w:p w14:paraId="3379A7F1" w14:textId="7C49E4E7" w:rsidR="001B0493" w:rsidRPr="00396817" w:rsidRDefault="001B0493" w:rsidP="001B0493">
      <w:pPr>
        <w:spacing w:line="360" w:lineRule="auto"/>
        <w:contextualSpacing/>
        <w:jc w:val="both"/>
        <w:rPr>
          <w:rFonts w:ascii="Palatino Linotype" w:hAnsi="Palatino Linotype" w:cs="Tahoma"/>
          <w:bCs/>
          <w:sz w:val="22"/>
          <w:szCs w:val="22"/>
        </w:rPr>
      </w:pPr>
      <w:r w:rsidRPr="00396817">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 trigésimo </w:t>
      </w:r>
      <w:r w:rsidR="00DB073A" w:rsidRPr="00396817">
        <w:rPr>
          <w:rFonts w:ascii="Palatino Linotype" w:hAnsi="Palatino Linotype" w:cs="Tahoma"/>
          <w:bCs/>
          <w:sz w:val="22"/>
          <w:szCs w:val="22"/>
        </w:rPr>
        <w:t>noveno</w:t>
      </w:r>
      <w:r w:rsidRPr="00396817">
        <w:rPr>
          <w:rFonts w:ascii="Palatino Linotype" w:hAnsi="Palatino Linotype" w:cs="Tahoma"/>
          <w:bCs/>
          <w:sz w:val="22"/>
          <w:szCs w:val="22"/>
        </w:rPr>
        <w:t xml:space="preserve">, </w:t>
      </w:r>
      <w:r w:rsidR="00DB073A" w:rsidRPr="00396817">
        <w:rPr>
          <w:rFonts w:ascii="Palatino Linotype" w:hAnsi="Palatino Linotype" w:cs="Tahoma"/>
          <w:bCs/>
          <w:sz w:val="22"/>
          <w:szCs w:val="22"/>
        </w:rPr>
        <w:t>cuadragésimo</w:t>
      </w:r>
      <w:r w:rsidRPr="00396817">
        <w:rPr>
          <w:rFonts w:ascii="Palatino Linotype" w:hAnsi="Palatino Linotype" w:cs="Tahoma"/>
          <w:bCs/>
          <w:sz w:val="22"/>
          <w:szCs w:val="22"/>
        </w:rPr>
        <w:t xml:space="preserve"> y </w:t>
      </w:r>
      <w:r w:rsidR="00DB073A" w:rsidRPr="00396817">
        <w:rPr>
          <w:rFonts w:ascii="Palatino Linotype" w:hAnsi="Palatino Linotype" w:cs="Tahoma"/>
          <w:bCs/>
          <w:sz w:val="22"/>
          <w:szCs w:val="22"/>
        </w:rPr>
        <w:t>cuadragésimo primero</w:t>
      </w:r>
      <w:r w:rsidRPr="00396817">
        <w:rPr>
          <w:rFonts w:ascii="Palatino Linotype" w:hAnsi="Palatino Linotype" w:cs="Tahoma"/>
          <w:bCs/>
          <w:sz w:val="22"/>
          <w:szCs w:val="22"/>
        </w:rPr>
        <w:t>, fracciones I, II, III, IV y V de la Constitución Política del Estado Libre y Soberano de México;</w:t>
      </w:r>
    </w:p>
    <w:p w14:paraId="5D2C9C05" w14:textId="77777777" w:rsidR="001B0493" w:rsidRPr="00396817" w:rsidRDefault="001B0493" w:rsidP="001B0493">
      <w:pPr>
        <w:spacing w:line="360" w:lineRule="auto"/>
        <w:contextualSpacing/>
        <w:jc w:val="both"/>
        <w:rPr>
          <w:rFonts w:ascii="Palatino Linotype" w:hAnsi="Palatino Linotype" w:cs="Tahoma"/>
          <w:bCs/>
          <w:sz w:val="22"/>
          <w:szCs w:val="22"/>
        </w:rPr>
      </w:pPr>
      <w:r w:rsidRPr="00396817">
        <w:rPr>
          <w:rFonts w:ascii="Palatino Linotype" w:hAnsi="Palatino Linotype" w:cs="Tahoma"/>
          <w:bCs/>
          <w:sz w:val="22"/>
          <w:szCs w:val="22"/>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36A52FF" w14:textId="77777777" w:rsidR="001B0493" w:rsidRPr="00396817" w:rsidRDefault="001B0493" w:rsidP="001B0493">
      <w:pPr>
        <w:spacing w:line="360" w:lineRule="auto"/>
        <w:contextualSpacing/>
        <w:jc w:val="both"/>
        <w:rPr>
          <w:rFonts w:ascii="Palatino Linotype" w:eastAsia="Calibri" w:hAnsi="Palatino Linotype" w:cs="Tahoma"/>
          <w:bCs/>
          <w:color w:val="000000"/>
          <w:sz w:val="22"/>
          <w:szCs w:val="22"/>
          <w:lang w:eastAsia="es-ES_tradnl"/>
        </w:rPr>
      </w:pPr>
    </w:p>
    <w:p w14:paraId="2779A0A5" w14:textId="0C561809" w:rsidR="001B0493" w:rsidRPr="00396817" w:rsidRDefault="001B0493" w:rsidP="00DB073A">
      <w:pPr>
        <w:pStyle w:val="Ttulo2"/>
        <w:spacing w:before="0" w:after="0" w:line="360" w:lineRule="auto"/>
        <w:contextualSpacing/>
        <w:rPr>
          <w:rFonts w:ascii="Palatino Linotype" w:hAnsi="Palatino Linotype" w:cs="Tahoma"/>
          <w:b/>
          <w:bCs/>
          <w:sz w:val="22"/>
          <w:szCs w:val="22"/>
          <w:lang w:val="es-ES"/>
        </w:rPr>
      </w:pPr>
      <w:bookmarkStart w:id="11" w:name="_Toc205479390"/>
      <w:r w:rsidRPr="00396817">
        <w:rPr>
          <w:rFonts w:ascii="Palatino Linotype" w:eastAsia="Calibri" w:hAnsi="Palatino Linotype"/>
          <w:b/>
          <w:bCs/>
          <w:color w:val="auto"/>
          <w:sz w:val="22"/>
          <w:szCs w:val="22"/>
          <w:lang w:val="es-ES" w:eastAsia="es-MX"/>
        </w:rPr>
        <w:lastRenderedPageBreak/>
        <w:t xml:space="preserve">SEGUNDO. </w:t>
      </w:r>
      <w:r w:rsidRPr="00396817">
        <w:rPr>
          <w:rFonts w:ascii="Palatino Linotype" w:hAnsi="Palatino Linotype"/>
          <w:b/>
          <w:bCs/>
          <w:color w:val="auto"/>
          <w:sz w:val="22"/>
          <w:szCs w:val="22"/>
          <w:lang w:val="es-ES"/>
        </w:rPr>
        <w:t>Causales de improcedencia</w:t>
      </w:r>
      <w:bookmarkEnd w:id="11"/>
      <w:r w:rsidRPr="00396817">
        <w:rPr>
          <w:rFonts w:ascii="Palatino Linotype" w:hAnsi="Palatino Linotype"/>
          <w:b/>
          <w:bCs/>
          <w:color w:val="auto"/>
          <w:sz w:val="22"/>
          <w:szCs w:val="22"/>
          <w:lang w:val="es-ES"/>
        </w:rPr>
        <w:t xml:space="preserve"> </w:t>
      </w:r>
    </w:p>
    <w:p w14:paraId="0014AB3E" w14:textId="77777777" w:rsidR="001B0493" w:rsidRPr="00396817" w:rsidRDefault="001B0493" w:rsidP="001B0493">
      <w:pPr>
        <w:spacing w:line="360" w:lineRule="auto"/>
        <w:contextualSpacing/>
        <w:jc w:val="both"/>
        <w:rPr>
          <w:rFonts w:ascii="Palatino Linotype" w:hAnsi="Palatino Linotype" w:cs="Tahoma"/>
          <w:sz w:val="22"/>
          <w:szCs w:val="22"/>
          <w:lang w:val="es-ES"/>
        </w:rPr>
      </w:pPr>
    </w:p>
    <w:p w14:paraId="33FA2013" w14:textId="77777777" w:rsidR="001B0493" w:rsidRPr="00396817" w:rsidRDefault="001B0493" w:rsidP="001B0493">
      <w:pPr>
        <w:spacing w:line="360" w:lineRule="auto"/>
        <w:contextualSpacing/>
        <w:jc w:val="both"/>
        <w:rPr>
          <w:rFonts w:ascii="Palatino Linotype" w:hAnsi="Palatino Linotype" w:cs="Tahoma"/>
          <w:sz w:val="22"/>
          <w:szCs w:val="22"/>
          <w:lang w:val="es-ES"/>
        </w:rPr>
      </w:pPr>
      <w:r w:rsidRPr="00396817">
        <w:rPr>
          <w:rFonts w:ascii="Palatino Linotype" w:hAnsi="Palatino Linotype" w:cs="Tahoma"/>
          <w:sz w:val="22"/>
          <w:szCs w:val="22"/>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DAD3560" w14:textId="77777777" w:rsidR="001B0493" w:rsidRPr="00396817" w:rsidRDefault="001B0493" w:rsidP="001B0493">
      <w:pPr>
        <w:spacing w:line="360" w:lineRule="auto"/>
        <w:contextualSpacing/>
        <w:jc w:val="both"/>
        <w:rPr>
          <w:rFonts w:ascii="Palatino Linotype" w:hAnsi="Palatino Linotype" w:cs="Tahoma"/>
          <w:sz w:val="22"/>
          <w:szCs w:val="22"/>
          <w:lang w:val="es-ES"/>
        </w:rPr>
      </w:pPr>
    </w:p>
    <w:p w14:paraId="18E55508" w14:textId="77777777" w:rsidR="001B0493" w:rsidRPr="00396817" w:rsidRDefault="001B0493" w:rsidP="001B0493">
      <w:pPr>
        <w:spacing w:line="360" w:lineRule="auto"/>
        <w:contextualSpacing/>
        <w:jc w:val="both"/>
        <w:rPr>
          <w:rFonts w:ascii="Palatino Linotype" w:hAnsi="Palatino Linotype" w:cs="Tahoma"/>
          <w:sz w:val="22"/>
          <w:szCs w:val="22"/>
          <w:lang w:val="es-ES"/>
        </w:rPr>
      </w:pPr>
      <w:r w:rsidRPr="00396817">
        <w:rPr>
          <w:rFonts w:ascii="Palatino Linotype" w:hAnsi="Palatino Linotype" w:cs="Tahoma"/>
          <w:sz w:val="22"/>
          <w:szCs w:val="22"/>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30FBCD61" w14:textId="77777777" w:rsidR="001B0493" w:rsidRPr="00396817" w:rsidRDefault="001B0493" w:rsidP="001B0493">
      <w:pPr>
        <w:spacing w:line="360" w:lineRule="auto"/>
        <w:contextualSpacing/>
        <w:jc w:val="both"/>
        <w:rPr>
          <w:rFonts w:ascii="Palatino Linotype" w:hAnsi="Palatino Linotype" w:cs="Tahoma"/>
          <w:sz w:val="22"/>
          <w:szCs w:val="22"/>
          <w:lang w:val="es-ES"/>
        </w:rPr>
      </w:pPr>
    </w:p>
    <w:p w14:paraId="4702C1ED" w14:textId="1F68A386" w:rsidR="001B0493" w:rsidRPr="00396817" w:rsidRDefault="001B0493" w:rsidP="007F3D46">
      <w:pPr>
        <w:spacing w:line="360" w:lineRule="auto"/>
        <w:contextualSpacing/>
        <w:jc w:val="both"/>
        <w:rPr>
          <w:rFonts w:ascii="Palatino Linotype" w:hAnsi="Palatino Linotype" w:cs="Tahoma"/>
          <w:sz w:val="22"/>
          <w:szCs w:val="22"/>
        </w:rPr>
      </w:pPr>
      <w:r w:rsidRPr="00396817">
        <w:rPr>
          <w:rFonts w:ascii="Palatino Linotype" w:hAnsi="Palatino Linotype" w:cs="Tahoma"/>
          <w:sz w:val="22"/>
          <w:szCs w:val="22"/>
          <w:lang w:val="es-ES"/>
        </w:rPr>
        <w:t xml:space="preserve">Asimismo, se actualiza la causal de procedencia del Recurso de Revisión establecida en el artículo 179, fracción </w:t>
      </w:r>
      <w:r w:rsidR="00DB073A" w:rsidRPr="00396817">
        <w:rPr>
          <w:rFonts w:ascii="Palatino Linotype" w:hAnsi="Palatino Linotype" w:cs="Tahoma"/>
          <w:sz w:val="22"/>
          <w:szCs w:val="22"/>
          <w:lang w:val="es-ES"/>
        </w:rPr>
        <w:t>V</w:t>
      </w:r>
      <w:r w:rsidRPr="00396817">
        <w:rPr>
          <w:rFonts w:ascii="Palatino Linotype" w:hAnsi="Palatino Linotype" w:cs="Tahoma"/>
          <w:sz w:val="22"/>
          <w:szCs w:val="22"/>
          <w:lang w:val="es-ES"/>
        </w:rPr>
        <w:t xml:space="preserve">, de la Ley de Transparencia y Acceso a la Información Pública del Estado de México y Municipios, referente a la </w:t>
      </w:r>
      <w:bookmarkStart w:id="12" w:name="_Toc199369390"/>
      <w:r w:rsidR="00DB073A" w:rsidRPr="00396817">
        <w:rPr>
          <w:rFonts w:ascii="Palatino Linotype" w:hAnsi="Palatino Linotype" w:cs="Tahoma"/>
          <w:sz w:val="22"/>
          <w:szCs w:val="22"/>
        </w:rPr>
        <w:t>la entrega de información incompleta.</w:t>
      </w:r>
    </w:p>
    <w:bookmarkEnd w:id="12"/>
    <w:p w14:paraId="1A93D0E8" w14:textId="77777777" w:rsidR="005F6EBA" w:rsidRPr="00396817" w:rsidRDefault="005F6EBA" w:rsidP="005F6EBA">
      <w:pPr>
        <w:spacing w:line="360" w:lineRule="auto"/>
        <w:jc w:val="both"/>
        <w:rPr>
          <w:rFonts w:ascii="Palatino Linotype" w:hAnsi="Palatino Linotype" w:cs="Tahoma"/>
          <w:sz w:val="22"/>
          <w:szCs w:val="22"/>
          <w:lang w:val="es-ES"/>
        </w:rPr>
      </w:pPr>
    </w:p>
    <w:p w14:paraId="33C21F23" w14:textId="77777777" w:rsidR="005F6EBA" w:rsidRPr="00396817" w:rsidRDefault="005F6EBA" w:rsidP="005F6EBA">
      <w:pPr>
        <w:pStyle w:val="Ttulo2"/>
        <w:spacing w:before="0" w:after="0" w:line="360" w:lineRule="auto"/>
        <w:rPr>
          <w:rFonts w:ascii="Palatino Linotype" w:hAnsi="Palatino Linotype"/>
          <w:b/>
          <w:bCs/>
          <w:color w:val="auto"/>
          <w:sz w:val="22"/>
          <w:szCs w:val="22"/>
        </w:rPr>
      </w:pPr>
      <w:bookmarkStart w:id="13" w:name="_Toc198822592"/>
      <w:bookmarkStart w:id="14" w:name="_Toc202974333"/>
      <w:bookmarkStart w:id="15" w:name="_Toc205479391"/>
      <w:r w:rsidRPr="00396817">
        <w:rPr>
          <w:rFonts w:ascii="Palatino Linotype" w:hAnsi="Palatino Linotype"/>
          <w:b/>
          <w:bCs/>
          <w:color w:val="auto"/>
          <w:sz w:val="22"/>
          <w:szCs w:val="22"/>
        </w:rPr>
        <w:t>TERCERO. Causales de sobreseimiento</w:t>
      </w:r>
      <w:bookmarkEnd w:id="13"/>
      <w:bookmarkEnd w:id="14"/>
      <w:bookmarkEnd w:id="15"/>
    </w:p>
    <w:p w14:paraId="393146CD" w14:textId="77777777" w:rsidR="005F6EBA" w:rsidRPr="00396817" w:rsidRDefault="005F6EBA" w:rsidP="005F6EBA">
      <w:pPr>
        <w:spacing w:line="360" w:lineRule="auto"/>
        <w:contextualSpacing/>
        <w:jc w:val="both"/>
        <w:rPr>
          <w:rFonts w:ascii="Palatino Linotype" w:hAnsi="Palatino Linotype" w:cs="Tahoma"/>
          <w:bCs/>
          <w:color w:val="0D0D0D" w:themeColor="text1" w:themeTint="F2"/>
          <w:sz w:val="22"/>
          <w:szCs w:val="22"/>
        </w:rPr>
      </w:pPr>
    </w:p>
    <w:p w14:paraId="3275EC15" w14:textId="77777777" w:rsidR="005F6EBA" w:rsidRPr="00396817" w:rsidRDefault="005F6EBA" w:rsidP="005F6EBA">
      <w:pPr>
        <w:spacing w:line="360" w:lineRule="auto"/>
        <w:contextualSpacing/>
        <w:jc w:val="both"/>
        <w:rPr>
          <w:rFonts w:ascii="Palatino Linotype" w:hAnsi="Palatino Linotype" w:cs="Tahoma"/>
          <w:sz w:val="22"/>
          <w:szCs w:val="22"/>
        </w:rPr>
      </w:pPr>
      <w:r w:rsidRPr="00396817">
        <w:rPr>
          <w:rFonts w:ascii="Palatino Linotype" w:hAnsi="Palatino Linotype" w:cs="Tahoma"/>
          <w:sz w:val="22"/>
          <w:szCs w:val="22"/>
        </w:rPr>
        <w:t>Por ser de previo y especial pronunciamiento, este Instituto analiza si se actualiza alguna causal de sobreseimiento.</w:t>
      </w:r>
    </w:p>
    <w:p w14:paraId="70EEB1A6" w14:textId="77777777" w:rsidR="005F6EBA" w:rsidRPr="00396817" w:rsidRDefault="005F6EBA" w:rsidP="005F6EBA">
      <w:pPr>
        <w:spacing w:line="360" w:lineRule="auto"/>
        <w:contextualSpacing/>
        <w:jc w:val="both"/>
        <w:rPr>
          <w:rFonts w:ascii="Palatino Linotype" w:hAnsi="Palatino Linotype" w:cs="Tahoma"/>
          <w:sz w:val="22"/>
          <w:szCs w:val="22"/>
        </w:rPr>
      </w:pPr>
    </w:p>
    <w:p w14:paraId="10222D36" w14:textId="77777777" w:rsidR="005F6EBA" w:rsidRPr="00396817" w:rsidRDefault="005F6EBA" w:rsidP="005F6EBA">
      <w:pPr>
        <w:spacing w:line="360" w:lineRule="auto"/>
        <w:jc w:val="both"/>
        <w:rPr>
          <w:rFonts w:ascii="Palatino Linotype" w:hAnsi="Palatino Linotype" w:cs="Tahoma"/>
          <w:bCs/>
          <w:color w:val="FF0000"/>
          <w:sz w:val="22"/>
          <w:szCs w:val="22"/>
        </w:rPr>
      </w:pPr>
      <w:r w:rsidRPr="00396817">
        <w:rPr>
          <w:rFonts w:ascii="Palatino Linotype" w:eastAsia="Calibri" w:hAnsi="Palatino Linotype"/>
          <w:color w:val="000000"/>
          <w:sz w:val="22"/>
          <w:szCs w:val="22"/>
          <w:lang w:eastAsia="en-U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w:t>
      </w:r>
      <w:r w:rsidRPr="00396817">
        <w:rPr>
          <w:rFonts w:ascii="Palatino Linotype" w:eastAsia="Calibri" w:hAnsi="Palatino Linotype"/>
          <w:b/>
          <w:color w:val="000000"/>
          <w:sz w:val="22"/>
          <w:szCs w:val="22"/>
          <w:lang w:eastAsia="en-US"/>
        </w:rPr>
        <w:t>I, II, IV y V</w:t>
      </w:r>
      <w:r w:rsidRPr="00396817">
        <w:rPr>
          <w:rFonts w:ascii="Palatino Linotype" w:eastAsia="Calibri" w:hAnsi="Palatino Linotype"/>
          <w:color w:val="000000"/>
          <w:sz w:val="22"/>
          <w:szCs w:val="22"/>
          <w:lang w:eastAsia="en-US"/>
        </w:rPr>
        <w:t>, toda vez que no hay constancias en el expediente en que se actúa, de que el recurrente se haya desistido del recurso, haya fallecido, actualice alguna causal de improcedencia o bien, haya quedado sin materia.</w:t>
      </w:r>
    </w:p>
    <w:p w14:paraId="0A2D267F" w14:textId="77777777" w:rsidR="005F6EBA" w:rsidRPr="00396817" w:rsidRDefault="005F6EBA" w:rsidP="005F6EBA">
      <w:pPr>
        <w:spacing w:line="360" w:lineRule="auto"/>
        <w:jc w:val="both"/>
        <w:rPr>
          <w:rFonts w:ascii="Palatino Linotype" w:hAnsi="Palatino Linotype" w:cs="Tahoma"/>
          <w:bCs/>
          <w:color w:val="FF0000"/>
          <w:sz w:val="22"/>
          <w:szCs w:val="22"/>
        </w:rPr>
      </w:pPr>
    </w:p>
    <w:p w14:paraId="4B52EB00" w14:textId="77777777" w:rsidR="005F6EBA" w:rsidRPr="00396817" w:rsidRDefault="005F6EBA" w:rsidP="005F6EBA">
      <w:pPr>
        <w:spacing w:line="360" w:lineRule="auto"/>
        <w:contextualSpacing/>
        <w:jc w:val="both"/>
        <w:rPr>
          <w:rFonts w:ascii="Palatino Linotype" w:eastAsia="Calibri" w:hAnsi="Palatino Linotype" w:cs="Tahoma"/>
          <w:sz w:val="22"/>
          <w:szCs w:val="22"/>
        </w:rPr>
      </w:pPr>
      <w:r w:rsidRPr="00396817">
        <w:rPr>
          <w:rFonts w:ascii="Palatino Linotype" w:eastAsia="Calibri" w:hAnsi="Palatino Linotype"/>
          <w:color w:val="000000"/>
          <w:sz w:val="22"/>
          <w:szCs w:val="22"/>
          <w:lang w:eastAsia="en-US"/>
        </w:rPr>
        <w:t xml:space="preserve">Ahora bien, toda vez que, durante la sustanciación del Recurso de Revisión, el Instituto Electoral del Estado de México, modificó su respuesta a través del Informe Justificado, se estima procedente entrar al estudio de la causal de sobreseimiento prevista en la fracción III del precepto legal previamente señalado; para lo cual, </w:t>
      </w:r>
      <w:r w:rsidRPr="00396817">
        <w:rPr>
          <w:rFonts w:ascii="Palatino Linotype" w:eastAsia="Calibri" w:hAnsi="Palatino Linotype" w:cs="Tahoma"/>
          <w:color w:val="000000"/>
          <w:sz w:val="22"/>
          <w:szCs w:val="22"/>
          <w:lang w:val="es-ES" w:eastAsia="es-MX"/>
        </w:rPr>
        <w:t xml:space="preserve">resulta </w:t>
      </w:r>
      <w:r w:rsidRPr="00396817">
        <w:rPr>
          <w:rFonts w:ascii="Palatino Linotype" w:eastAsia="Calibri" w:hAnsi="Palatino Linotype" w:cs="Tahoma"/>
          <w:iCs/>
          <w:sz w:val="22"/>
          <w:szCs w:val="22"/>
          <w:lang w:val="es-ES" w:eastAsia="es-ES_tradnl"/>
        </w:rPr>
        <w:t xml:space="preserve">necesario </w:t>
      </w:r>
      <w:r w:rsidRPr="00396817">
        <w:rPr>
          <w:rFonts w:ascii="Palatino Linotype" w:eastAsia="Calibri" w:hAnsi="Palatino Linotype" w:cs="Tahoma"/>
          <w:sz w:val="22"/>
          <w:szCs w:val="22"/>
        </w:rPr>
        <w:t>realizar un cuadro con la solicitud, la respuesta emitida, la inconformidad planteada, y el informe justificado conforme a lo siguiente:</w:t>
      </w:r>
    </w:p>
    <w:p w14:paraId="470E3039" w14:textId="77777777" w:rsidR="005F6EBA" w:rsidRPr="00396817" w:rsidRDefault="005F6EBA" w:rsidP="005F6EBA">
      <w:pPr>
        <w:tabs>
          <w:tab w:val="left" w:pos="4962"/>
        </w:tabs>
        <w:spacing w:line="360" w:lineRule="auto"/>
        <w:jc w:val="both"/>
        <w:rPr>
          <w:rFonts w:ascii="Palatino Linotype" w:eastAsia="Calibri" w:hAnsi="Palatino Linotype" w:cs="Tahoma"/>
          <w:color w:val="000000"/>
          <w:sz w:val="22"/>
          <w:szCs w:val="22"/>
          <w:lang w:val="es-ES" w:eastAsia="es-MX"/>
        </w:rPr>
      </w:pPr>
    </w:p>
    <w:tbl>
      <w:tblPr>
        <w:tblStyle w:val="Tablaconcuadrcula"/>
        <w:tblW w:w="0" w:type="auto"/>
        <w:jc w:val="center"/>
        <w:tblLook w:val="04A0" w:firstRow="1" w:lastRow="0" w:firstColumn="1" w:lastColumn="0" w:noHBand="0" w:noVBand="1"/>
      </w:tblPr>
      <w:tblGrid>
        <w:gridCol w:w="2691"/>
        <w:gridCol w:w="2485"/>
        <w:gridCol w:w="1876"/>
        <w:gridCol w:w="1776"/>
      </w:tblGrid>
      <w:tr w:rsidR="005F6EBA" w:rsidRPr="00396817" w14:paraId="4A7669CE" w14:textId="77777777" w:rsidTr="005F6EBA">
        <w:trPr>
          <w:jc w:val="center"/>
        </w:trPr>
        <w:tc>
          <w:tcPr>
            <w:tcW w:w="2547" w:type="dxa"/>
            <w:tcBorders>
              <w:top w:val="single" w:sz="4" w:space="0" w:color="auto"/>
              <w:left w:val="single" w:sz="4" w:space="0" w:color="auto"/>
              <w:bottom w:val="single" w:sz="4" w:space="0" w:color="auto"/>
              <w:right w:val="single" w:sz="4" w:space="0" w:color="auto"/>
            </w:tcBorders>
            <w:shd w:val="clear" w:color="auto" w:fill="A5A5A5"/>
            <w:hideMark/>
          </w:tcPr>
          <w:p w14:paraId="065CD0A7" w14:textId="77777777" w:rsidR="005F6EBA" w:rsidRPr="00396817" w:rsidRDefault="005F6EBA" w:rsidP="00E04C25">
            <w:pPr>
              <w:spacing w:line="360" w:lineRule="auto"/>
              <w:contextualSpacing/>
              <w:jc w:val="center"/>
              <w:rPr>
                <w:rFonts w:ascii="Palatino Linotype" w:eastAsia="Calibri" w:hAnsi="Palatino Linotype" w:cs="Tahoma"/>
                <w:b/>
                <w:bCs/>
                <w:iCs/>
                <w:lang w:eastAsia="es-ES_tradnl"/>
              </w:rPr>
            </w:pPr>
            <w:r w:rsidRPr="00396817">
              <w:rPr>
                <w:rFonts w:ascii="Palatino Linotype" w:eastAsia="Calibri" w:hAnsi="Palatino Linotype" w:cs="Tahoma"/>
                <w:b/>
                <w:bCs/>
                <w:iCs/>
                <w:lang w:eastAsia="es-ES_tradnl"/>
              </w:rPr>
              <w:t xml:space="preserve">Solicitud </w:t>
            </w:r>
          </w:p>
        </w:tc>
        <w:tc>
          <w:tcPr>
            <w:tcW w:w="2551" w:type="dxa"/>
            <w:tcBorders>
              <w:top w:val="single" w:sz="4" w:space="0" w:color="auto"/>
              <w:left w:val="single" w:sz="4" w:space="0" w:color="auto"/>
              <w:bottom w:val="single" w:sz="4" w:space="0" w:color="auto"/>
              <w:right w:val="single" w:sz="4" w:space="0" w:color="auto"/>
            </w:tcBorders>
            <w:shd w:val="clear" w:color="auto" w:fill="A5A5A5"/>
            <w:hideMark/>
          </w:tcPr>
          <w:p w14:paraId="31BD5742" w14:textId="77777777" w:rsidR="005F6EBA" w:rsidRPr="00396817" w:rsidRDefault="005F6EBA" w:rsidP="00E04C25">
            <w:pPr>
              <w:spacing w:line="360" w:lineRule="auto"/>
              <w:contextualSpacing/>
              <w:jc w:val="center"/>
              <w:rPr>
                <w:rFonts w:ascii="Palatino Linotype" w:eastAsia="Calibri" w:hAnsi="Palatino Linotype" w:cs="Tahoma"/>
                <w:b/>
                <w:bCs/>
                <w:iCs/>
                <w:lang w:eastAsia="es-ES_tradnl"/>
              </w:rPr>
            </w:pPr>
            <w:r w:rsidRPr="00396817">
              <w:rPr>
                <w:rFonts w:ascii="Palatino Linotype" w:eastAsia="Calibri" w:hAnsi="Palatino Linotype" w:cs="Tahoma"/>
                <w:b/>
                <w:bCs/>
                <w:iCs/>
                <w:lang w:eastAsia="es-ES_tradnl"/>
              </w:rPr>
              <w:t>Respuesta</w:t>
            </w:r>
          </w:p>
        </w:tc>
        <w:tc>
          <w:tcPr>
            <w:tcW w:w="1919" w:type="dxa"/>
            <w:tcBorders>
              <w:top w:val="single" w:sz="4" w:space="0" w:color="auto"/>
              <w:left w:val="single" w:sz="4" w:space="0" w:color="auto"/>
              <w:bottom w:val="single" w:sz="4" w:space="0" w:color="auto"/>
              <w:right w:val="single" w:sz="4" w:space="0" w:color="auto"/>
            </w:tcBorders>
            <w:shd w:val="clear" w:color="auto" w:fill="A5A5A5"/>
            <w:hideMark/>
          </w:tcPr>
          <w:p w14:paraId="47C9487B" w14:textId="77777777" w:rsidR="005F6EBA" w:rsidRPr="00396817" w:rsidRDefault="005F6EBA" w:rsidP="00E04C25">
            <w:pPr>
              <w:spacing w:line="360" w:lineRule="auto"/>
              <w:contextualSpacing/>
              <w:jc w:val="center"/>
              <w:rPr>
                <w:rFonts w:ascii="Palatino Linotype" w:eastAsia="Calibri" w:hAnsi="Palatino Linotype" w:cs="Tahoma"/>
                <w:b/>
                <w:bCs/>
                <w:iCs/>
                <w:lang w:eastAsia="es-ES_tradnl"/>
              </w:rPr>
            </w:pPr>
            <w:r w:rsidRPr="00396817">
              <w:rPr>
                <w:rFonts w:ascii="Palatino Linotype" w:eastAsia="Calibri" w:hAnsi="Palatino Linotype" w:cs="Tahoma"/>
                <w:b/>
                <w:bCs/>
                <w:iCs/>
                <w:lang w:eastAsia="es-ES_tradnl"/>
              </w:rPr>
              <w:t>Agravio</w:t>
            </w:r>
          </w:p>
        </w:tc>
        <w:tc>
          <w:tcPr>
            <w:tcW w:w="1811" w:type="dxa"/>
            <w:tcBorders>
              <w:top w:val="single" w:sz="4" w:space="0" w:color="auto"/>
              <w:left w:val="single" w:sz="4" w:space="0" w:color="auto"/>
              <w:bottom w:val="single" w:sz="4" w:space="0" w:color="auto"/>
              <w:right w:val="single" w:sz="4" w:space="0" w:color="auto"/>
            </w:tcBorders>
            <w:shd w:val="clear" w:color="auto" w:fill="A5A5A5"/>
          </w:tcPr>
          <w:p w14:paraId="0FEE77CB" w14:textId="77777777" w:rsidR="005F6EBA" w:rsidRPr="00396817" w:rsidRDefault="005F6EBA" w:rsidP="00E04C25">
            <w:pPr>
              <w:spacing w:line="360" w:lineRule="auto"/>
              <w:contextualSpacing/>
              <w:jc w:val="center"/>
              <w:rPr>
                <w:rFonts w:ascii="Palatino Linotype" w:eastAsia="Calibri" w:hAnsi="Palatino Linotype" w:cs="Tahoma"/>
                <w:b/>
                <w:bCs/>
                <w:iCs/>
                <w:lang w:eastAsia="es-ES_tradnl"/>
              </w:rPr>
            </w:pPr>
            <w:r w:rsidRPr="00396817">
              <w:rPr>
                <w:rFonts w:ascii="Palatino Linotype" w:eastAsia="Calibri" w:hAnsi="Palatino Linotype" w:cs="Tahoma"/>
                <w:b/>
                <w:bCs/>
                <w:iCs/>
                <w:lang w:eastAsia="es-ES_tradnl"/>
              </w:rPr>
              <w:t>Informe Justificado</w:t>
            </w:r>
          </w:p>
        </w:tc>
      </w:tr>
      <w:tr w:rsidR="005F6EBA" w:rsidRPr="00396817" w14:paraId="54BEDE80" w14:textId="77777777" w:rsidTr="005F6EBA">
        <w:trPr>
          <w:jc w:val="center"/>
        </w:trPr>
        <w:tc>
          <w:tcPr>
            <w:tcW w:w="2547" w:type="dxa"/>
            <w:tcBorders>
              <w:top w:val="single" w:sz="4" w:space="0" w:color="auto"/>
              <w:left w:val="single" w:sz="4" w:space="0" w:color="auto"/>
              <w:bottom w:val="single" w:sz="4" w:space="0" w:color="auto"/>
              <w:right w:val="single" w:sz="4" w:space="0" w:color="auto"/>
            </w:tcBorders>
          </w:tcPr>
          <w:p w14:paraId="3BC5F37B" w14:textId="77777777" w:rsidR="005F6EBA" w:rsidRPr="00396817" w:rsidRDefault="005F6EBA" w:rsidP="00E04C25">
            <w:pPr>
              <w:tabs>
                <w:tab w:val="left" w:pos="4962"/>
              </w:tabs>
              <w:spacing w:line="360" w:lineRule="auto"/>
              <w:contextualSpacing/>
              <w:jc w:val="both"/>
              <w:rPr>
                <w:rFonts w:ascii="Palatino Linotype" w:eastAsia="Calibri" w:hAnsi="Palatino Linotype" w:cs="Tahoma"/>
                <w:color w:val="000000"/>
                <w:lang w:eastAsia="es-MX"/>
              </w:rPr>
            </w:pPr>
            <w:bookmarkStart w:id="16" w:name="_Hlk202810616"/>
            <w:r w:rsidRPr="00396817">
              <w:rPr>
                <w:rFonts w:ascii="Palatino Linotype" w:eastAsia="Calibri" w:hAnsi="Palatino Linotype" w:cs="Tahoma"/>
                <w:color w:val="000000"/>
                <w:lang w:eastAsia="es-MX"/>
              </w:rPr>
              <w:t>i) Las acciones realizadas por el IEEM, derivado de que este Instituto determinó no proceder contra un servidor público que dejó datos personales advertido en el Recurso de Revisión 04682/INFOEM/IP/RR/2024;</w:t>
            </w:r>
          </w:p>
          <w:p w14:paraId="341A81E3" w14:textId="77777777" w:rsidR="005F6EBA" w:rsidRPr="00396817" w:rsidRDefault="005F6EBA" w:rsidP="00E04C25">
            <w:pPr>
              <w:tabs>
                <w:tab w:val="left" w:pos="4962"/>
              </w:tabs>
              <w:spacing w:line="360" w:lineRule="auto"/>
              <w:contextualSpacing/>
              <w:jc w:val="both"/>
              <w:rPr>
                <w:rFonts w:ascii="Palatino Linotype" w:eastAsia="Calibri" w:hAnsi="Palatino Linotype" w:cs="Tahoma"/>
                <w:color w:val="000000"/>
                <w:lang w:eastAsia="es-MX"/>
              </w:rPr>
            </w:pPr>
          </w:p>
          <w:p w14:paraId="77F5B0E3" w14:textId="77777777" w:rsidR="005F6EBA" w:rsidRPr="00396817" w:rsidRDefault="005F6EBA" w:rsidP="00E04C25">
            <w:pPr>
              <w:tabs>
                <w:tab w:val="left" w:pos="4962"/>
              </w:tabs>
              <w:spacing w:line="360" w:lineRule="auto"/>
              <w:contextualSpacing/>
              <w:jc w:val="both"/>
              <w:rPr>
                <w:rFonts w:ascii="Palatino Linotype" w:eastAsia="Calibri" w:hAnsi="Palatino Linotype" w:cs="Tahoma"/>
                <w:color w:val="000000"/>
                <w:lang w:eastAsia="es-MX"/>
              </w:rPr>
            </w:pPr>
            <w:proofErr w:type="spellStart"/>
            <w:r w:rsidRPr="00396817">
              <w:rPr>
                <w:rFonts w:ascii="Palatino Linotype" w:eastAsia="Calibri" w:hAnsi="Palatino Linotype" w:cs="Tahoma"/>
                <w:color w:val="000000"/>
                <w:lang w:eastAsia="es-MX"/>
              </w:rPr>
              <w:lastRenderedPageBreak/>
              <w:t>ii</w:t>
            </w:r>
            <w:proofErr w:type="spellEnd"/>
            <w:r w:rsidRPr="00396817">
              <w:rPr>
                <w:rFonts w:ascii="Palatino Linotype" w:eastAsia="Calibri" w:hAnsi="Palatino Linotype" w:cs="Tahoma"/>
                <w:color w:val="000000"/>
                <w:lang w:eastAsia="es-MX"/>
              </w:rPr>
              <w:t>) Acuse de la denuncia presentada contra el servidor Público;</w:t>
            </w:r>
          </w:p>
          <w:p w14:paraId="278FE2FC" w14:textId="77777777" w:rsidR="005F6EBA" w:rsidRPr="00396817" w:rsidRDefault="005F6EBA" w:rsidP="00E04C25">
            <w:pPr>
              <w:tabs>
                <w:tab w:val="left" w:pos="4962"/>
              </w:tabs>
              <w:spacing w:line="360" w:lineRule="auto"/>
              <w:contextualSpacing/>
              <w:jc w:val="both"/>
              <w:rPr>
                <w:rFonts w:ascii="Palatino Linotype" w:eastAsia="Calibri" w:hAnsi="Palatino Linotype" w:cs="Tahoma"/>
                <w:color w:val="000000"/>
                <w:lang w:eastAsia="es-MX"/>
              </w:rPr>
            </w:pPr>
          </w:p>
          <w:p w14:paraId="5603B463" w14:textId="77777777" w:rsidR="005F6EBA" w:rsidRPr="00396817" w:rsidRDefault="005F6EBA" w:rsidP="00E04C25">
            <w:pPr>
              <w:tabs>
                <w:tab w:val="left" w:pos="4962"/>
              </w:tabs>
              <w:spacing w:line="360" w:lineRule="auto"/>
              <w:contextualSpacing/>
              <w:jc w:val="both"/>
              <w:rPr>
                <w:rFonts w:ascii="Palatino Linotype" w:eastAsia="Calibri" w:hAnsi="Palatino Linotype" w:cs="Tahoma"/>
                <w:color w:val="000000"/>
                <w:lang w:eastAsia="es-MX"/>
              </w:rPr>
            </w:pPr>
          </w:p>
          <w:p w14:paraId="672C27CF" w14:textId="77777777" w:rsidR="005F6EBA" w:rsidRPr="00396817" w:rsidRDefault="005F6EBA" w:rsidP="00E04C25">
            <w:pPr>
              <w:tabs>
                <w:tab w:val="left" w:pos="4962"/>
              </w:tabs>
              <w:spacing w:line="360" w:lineRule="auto"/>
              <w:contextualSpacing/>
              <w:jc w:val="both"/>
              <w:rPr>
                <w:rFonts w:ascii="Palatino Linotype" w:eastAsia="Calibri" w:hAnsi="Palatino Linotype" w:cs="Tahoma"/>
                <w:color w:val="000000"/>
                <w:lang w:eastAsia="es-MX"/>
              </w:rPr>
            </w:pPr>
          </w:p>
          <w:p w14:paraId="240014FB" w14:textId="77777777" w:rsidR="005F6EBA" w:rsidRPr="00396817" w:rsidRDefault="005F6EBA" w:rsidP="00E04C25">
            <w:pPr>
              <w:tabs>
                <w:tab w:val="left" w:pos="4962"/>
              </w:tabs>
              <w:spacing w:line="360" w:lineRule="auto"/>
              <w:contextualSpacing/>
              <w:jc w:val="both"/>
              <w:rPr>
                <w:rFonts w:ascii="Palatino Linotype" w:eastAsia="Calibri" w:hAnsi="Palatino Linotype" w:cs="Tahoma"/>
                <w:color w:val="000000"/>
                <w:lang w:eastAsia="es-MX"/>
              </w:rPr>
            </w:pPr>
          </w:p>
          <w:p w14:paraId="31C8FB67" w14:textId="77777777" w:rsidR="005F6EBA" w:rsidRPr="00396817" w:rsidRDefault="005F6EBA" w:rsidP="00E04C25">
            <w:pPr>
              <w:tabs>
                <w:tab w:val="left" w:pos="4962"/>
              </w:tabs>
              <w:spacing w:line="360" w:lineRule="auto"/>
              <w:contextualSpacing/>
              <w:jc w:val="both"/>
              <w:rPr>
                <w:rFonts w:ascii="Palatino Linotype" w:eastAsia="Calibri" w:hAnsi="Palatino Linotype" w:cs="Tahoma"/>
                <w:color w:val="000000"/>
                <w:lang w:eastAsia="es-MX"/>
              </w:rPr>
            </w:pPr>
          </w:p>
          <w:p w14:paraId="4996771E" w14:textId="77777777" w:rsidR="00DB073A" w:rsidRPr="00396817" w:rsidRDefault="00DB073A" w:rsidP="00E04C25">
            <w:pPr>
              <w:tabs>
                <w:tab w:val="left" w:pos="4962"/>
              </w:tabs>
              <w:spacing w:line="360" w:lineRule="auto"/>
              <w:contextualSpacing/>
              <w:jc w:val="both"/>
              <w:rPr>
                <w:rFonts w:ascii="Palatino Linotype" w:eastAsia="Calibri" w:hAnsi="Palatino Linotype" w:cs="Tahoma"/>
                <w:color w:val="000000"/>
                <w:lang w:eastAsia="es-MX"/>
              </w:rPr>
            </w:pPr>
          </w:p>
          <w:p w14:paraId="06615ABD" w14:textId="65856592" w:rsidR="005F6EBA" w:rsidRPr="00396817" w:rsidRDefault="005F6EBA" w:rsidP="00E04C25">
            <w:pPr>
              <w:tabs>
                <w:tab w:val="left" w:pos="4962"/>
              </w:tabs>
              <w:spacing w:line="360" w:lineRule="auto"/>
              <w:contextualSpacing/>
              <w:jc w:val="both"/>
              <w:rPr>
                <w:rFonts w:ascii="Palatino Linotype" w:eastAsia="Calibri" w:hAnsi="Palatino Linotype" w:cs="Tahoma"/>
                <w:color w:val="000000"/>
                <w:lang w:eastAsia="es-MX"/>
              </w:rPr>
            </w:pPr>
            <w:proofErr w:type="spellStart"/>
            <w:r w:rsidRPr="00396817">
              <w:rPr>
                <w:rFonts w:ascii="Palatino Linotype" w:eastAsia="Calibri" w:hAnsi="Palatino Linotype" w:cs="Tahoma"/>
                <w:color w:val="000000"/>
                <w:lang w:eastAsia="es-MX"/>
              </w:rPr>
              <w:t>iii</w:t>
            </w:r>
            <w:proofErr w:type="spellEnd"/>
            <w:r w:rsidRPr="00396817">
              <w:rPr>
                <w:rFonts w:ascii="Palatino Linotype" w:eastAsia="Calibri" w:hAnsi="Palatino Linotype" w:cs="Tahoma"/>
                <w:color w:val="000000"/>
                <w:lang w:eastAsia="es-MX"/>
              </w:rPr>
              <w:t>) Los medios electrónicos con los que cuenta para presentar denuncia, en caso de no haber procedido; y</w:t>
            </w:r>
          </w:p>
          <w:p w14:paraId="5FE2C09A" w14:textId="77777777" w:rsidR="005F6EBA" w:rsidRPr="00396817" w:rsidRDefault="005F6EBA" w:rsidP="00E04C25">
            <w:pPr>
              <w:tabs>
                <w:tab w:val="left" w:pos="4962"/>
              </w:tabs>
              <w:spacing w:line="360" w:lineRule="auto"/>
              <w:contextualSpacing/>
              <w:jc w:val="both"/>
              <w:rPr>
                <w:rFonts w:ascii="Palatino Linotype" w:eastAsia="Calibri" w:hAnsi="Palatino Linotype" w:cs="Tahoma"/>
                <w:color w:val="000000"/>
                <w:lang w:eastAsia="es-MX"/>
              </w:rPr>
            </w:pPr>
          </w:p>
          <w:p w14:paraId="1903B9C7" w14:textId="77777777" w:rsidR="005F6EBA" w:rsidRPr="00396817" w:rsidRDefault="005F6EBA" w:rsidP="00E04C25">
            <w:pPr>
              <w:tabs>
                <w:tab w:val="left" w:pos="4962"/>
              </w:tabs>
              <w:spacing w:line="360" w:lineRule="auto"/>
              <w:contextualSpacing/>
              <w:jc w:val="both"/>
              <w:rPr>
                <w:rFonts w:ascii="Palatino Linotype" w:eastAsia="Calibri" w:hAnsi="Palatino Linotype" w:cs="Tahoma"/>
                <w:color w:val="000000"/>
                <w:lang w:eastAsia="es-MX"/>
              </w:rPr>
            </w:pPr>
          </w:p>
          <w:p w14:paraId="3EFAB500" w14:textId="77777777" w:rsidR="005F6EBA" w:rsidRPr="00396817" w:rsidRDefault="005F6EBA" w:rsidP="00E04C25">
            <w:pPr>
              <w:tabs>
                <w:tab w:val="left" w:pos="4962"/>
              </w:tabs>
              <w:spacing w:line="360" w:lineRule="auto"/>
              <w:contextualSpacing/>
              <w:jc w:val="both"/>
              <w:rPr>
                <w:rFonts w:ascii="Palatino Linotype" w:eastAsia="Calibri" w:hAnsi="Palatino Linotype" w:cs="Tahoma"/>
                <w:color w:val="000000"/>
                <w:lang w:eastAsia="es-MX"/>
              </w:rPr>
            </w:pPr>
          </w:p>
          <w:p w14:paraId="6B61C8F7" w14:textId="77777777" w:rsidR="005F6EBA" w:rsidRPr="00396817" w:rsidRDefault="005F6EBA" w:rsidP="00E04C25">
            <w:pPr>
              <w:tabs>
                <w:tab w:val="left" w:pos="4962"/>
              </w:tabs>
              <w:spacing w:line="360" w:lineRule="auto"/>
              <w:contextualSpacing/>
              <w:jc w:val="both"/>
              <w:rPr>
                <w:rFonts w:ascii="Palatino Linotype" w:eastAsia="Calibri" w:hAnsi="Palatino Linotype" w:cs="Tahoma"/>
                <w:color w:val="000000"/>
                <w:lang w:eastAsia="es-MX"/>
              </w:rPr>
            </w:pPr>
          </w:p>
          <w:p w14:paraId="59C7EABE" w14:textId="77777777" w:rsidR="00DB073A" w:rsidRPr="00396817" w:rsidRDefault="00DB073A" w:rsidP="00E04C25">
            <w:pPr>
              <w:tabs>
                <w:tab w:val="left" w:pos="4962"/>
              </w:tabs>
              <w:spacing w:line="360" w:lineRule="auto"/>
              <w:contextualSpacing/>
              <w:jc w:val="both"/>
              <w:rPr>
                <w:rFonts w:ascii="Palatino Linotype" w:eastAsia="Calibri" w:hAnsi="Palatino Linotype" w:cs="Tahoma"/>
                <w:color w:val="000000"/>
                <w:lang w:eastAsia="es-MX"/>
              </w:rPr>
            </w:pPr>
          </w:p>
          <w:p w14:paraId="2167A9D6" w14:textId="610A0DFF" w:rsidR="005F6EBA" w:rsidRPr="00396817" w:rsidRDefault="005F6EBA" w:rsidP="00E04C25">
            <w:pPr>
              <w:tabs>
                <w:tab w:val="left" w:pos="4962"/>
              </w:tabs>
              <w:spacing w:line="360" w:lineRule="auto"/>
              <w:contextualSpacing/>
              <w:jc w:val="both"/>
              <w:rPr>
                <w:rFonts w:ascii="Palatino Linotype" w:eastAsia="Calibri" w:hAnsi="Palatino Linotype" w:cs="Tahoma"/>
                <w:color w:val="000000"/>
                <w:lang w:eastAsia="es-MX"/>
              </w:rPr>
            </w:pPr>
            <w:proofErr w:type="spellStart"/>
            <w:r w:rsidRPr="00396817">
              <w:rPr>
                <w:rFonts w:ascii="Palatino Linotype" w:eastAsia="Calibri" w:hAnsi="Palatino Linotype" w:cs="Tahoma"/>
                <w:color w:val="000000"/>
                <w:lang w:eastAsia="es-MX"/>
              </w:rPr>
              <w:t>iv</w:t>
            </w:r>
            <w:proofErr w:type="spellEnd"/>
            <w:r w:rsidRPr="00396817">
              <w:rPr>
                <w:rFonts w:ascii="Palatino Linotype" w:eastAsia="Calibri" w:hAnsi="Palatino Linotype" w:cs="Tahoma"/>
                <w:color w:val="000000"/>
                <w:lang w:eastAsia="es-MX"/>
              </w:rPr>
              <w:t>) Nombre del servidor público habilitado que proporcionó la información.</w:t>
            </w:r>
          </w:p>
          <w:p w14:paraId="20EB4532" w14:textId="77777777" w:rsidR="005F6EBA" w:rsidRPr="00396817" w:rsidRDefault="005F6EBA" w:rsidP="00E04C25">
            <w:pPr>
              <w:tabs>
                <w:tab w:val="left" w:pos="4962"/>
              </w:tabs>
              <w:spacing w:line="360" w:lineRule="auto"/>
              <w:contextualSpacing/>
              <w:jc w:val="both"/>
              <w:rPr>
                <w:rFonts w:ascii="Palatino Linotype" w:eastAsia="Calibri" w:hAnsi="Palatino Linotype" w:cs="Tahoma"/>
                <w:color w:val="000000"/>
                <w:lang w:eastAsia="es-MX"/>
              </w:rPr>
            </w:pPr>
          </w:p>
        </w:tc>
        <w:tc>
          <w:tcPr>
            <w:tcW w:w="2551" w:type="dxa"/>
            <w:tcBorders>
              <w:top w:val="single" w:sz="4" w:space="0" w:color="auto"/>
              <w:left w:val="single" w:sz="4" w:space="0" w:color="auto"/>
              <w:bottom w:val="single" w:sz="4" w:space="0" w:color="auto"/>
              <w:right w:val="single" w:sz="4" w:space="0" w:color="auto"/>
            </w:tcBorders>
          </w:tcPr>
          <w:p w14:paraId="7CCA4974" w14:textId="77777777" w:rsidR="005F6EBA" w:rsidRPr="00396817" w:rsidRDefault="005F6EBA" w:rsidP="00E04C25">
            <w:pPr>
              <w:spacing w:line="360" w:lineRule="auto"/>
              <w:contextualSpacing/>
              <w:jc w:val="both"/>
              <w:rPr>
                <w:rFonts w:ascii="Palatino Linotype" w:eastAsia="Calibri" w:hAnsi="Palatino Linotype" w:cs="Tahoma"/>
                <w:iCs/>
                <w:lang w:eastAsia="es-ES_tradnl"/>
              </w:rPr>
            </w:pPr>
            <w:r w:rsidRPr="00396817">
              <w:rPr>
                <w:rFonts w:ascii="Palatino Linotype" w:eastAsia="Calibri" w:hAnsi="Palatino Linotype" w:cs="Tahoma"/>
                <w:iCs/>
                <w:lang w:eastAsia="es-ES_tradnl"/>
              </w:rPr>
              <w:lastRenderedPageBreak/>
              <w:t xml:space="preserve">La Unidad de Transparencia precisó que no se había localizado documento que diera cuenta de las acciones realizadas en virtud de que este Instituto es la autoridad competente para </w:t>
            </w:r>
            <w:r w:rsidRPr="00396817">
              <w:rPr>
                <w:rFonts w:ascii="Palatino Linotype" w:eastAsia="Calibri" w:hAnsi="Palatino Linotype" w:cs="Tahoma"/>
                <w:iCs/>
                <w:lang w:eastAsia="es-ES_tradnl"/>
              </w:rPr>
              <w:lastRenderedPageBreak/>
              <w:t>garantizar la protección de los datos personales en posesión de Sujetos Obligados, por lo que no contaba con fuente obligacional para realizar acciones en materia de protección de datos.</w:t>
            </w:r>
          </w:p>
          <w:p w14:paraId="7770F37A" w14:textId="77777777" w:rsidR="005F6EBA" w:rsidRPr="00396817" w:rsidRDefault="005F6EBA" w:rsidP="00E04C25">
            <w:pPr>
              <w:spacing w:line="360" w:lineRule="auto"/>
              <w:contextualSpacing/>
              <w:jc w:val="both"/>
              <w:rPr>
                <w:rFonts w:ascii="Palatino Linotype" w:eastAsia="Calibri" w:hAnsi="Palatino Linotype" w:cs="Tahoma"/>
                <w:iCs/>
                <w:lang w:eastAsia="es-ES_tradnl"/>
              </w:rPr>
            </w:pPr>
          </w:p>
          <w:p w14:paraId="433997C4" w14:textId="77777777" w:rsidR="005F6EBA" w:rsidRPr="00396817" w:rsidRDefault="005F6EBA" w:rsidP="00E04C25">
            <w:pPr>
              <w:spacing w:line="360" w:lineRule="auto"/>
              <w:contextualSpacing/>
              <w:jc w:val="both"/>
              <w:rPr>
                <w:rFonts w:ascii="Palatino Linotype" w:eastAsia="Calibri" w:hAnsi="Palatino Linotype" w:cs="Tahoma"/>
                <w:iCs/>
                <w:lang w:eastAsia="es-ES_tradnl"/>
              </w:rPr>
            </w:pPr>
            <w:r w:rsidRPr="00396817">
              <w:rPr>
                <w:rFonts w:ascii="Palatino Linotype" w:eastAsia="Calibri" w:hAnsi="Palatino Linotype" w:cs="Tahoma"/>
                <w:iCs/>
                <w:lang w:eastAsia="es-ES_tradnl"/>
              </w:rPr>
              <w:t>Proporcionó un enlace en formato cerrado por el que precisó que conducía al Sistema de Registro de Denuncias de Protección de Datos Personales de este Instituto.</w:t>
            </w:r>
          </w:p>
          <w:p w14:paraId="13800B34" w14:textId="77777777" w:rsidR="005F6EBA" w:rsidRPr="00396817" w:rsidRDefault="005F6EBA" w:rsidP="00E04C25">
            <w:pPr>
              <w:spacing w:line="360" w:lineRule="auto"/>
              <w:contextualSpacing/>
              <w:jc w:val="both"/>
              <w:rPr>
                <w:rFonts w:ascii="Palatino Linotype" w:eastAsia="Calibri" w:hAnsi="Palatino Linotype" w:cs="Tahoma"/>
                <w:iCs/>
                <w:lang w:eastAsia="es-ES_tradnl"/>
              </w:rPr>
            </w:pPr>
          </w:p>
          <w:p w14:paraId="323A8AEE" w14:textId="77777777" w:rsidR="005F6EBA" w:rsidRPr="00396817" w:rsidRDefault="005F6EBA" w:rsidP="00E04C25">
            <w:pPr>
              <w:spacing w:line="360" w:lineRule="auto"/>
              <w:contextualSpacing/>
              <w:jc w:val="both"/>
              <w:rPr>
                <w:rFonts w:ascii="Palatino Linotype" w:eastAsia="Calibri" w:hAnsi="Palatino Linotype" w:cs="Tahoma"/>
                <w:iCs/>
                <w:lang w:eastAsia="es-ES_tradnl"/>
              </w:rPr>
            </w:pPr>
            <w:r w:rsidRPr="00396817">
              <w:rPr>
                <w:rFonts w:ascii="Palatino Linotype" w:eastAsia="Calibri" w:hAnsi="Palatino Linotype" w:cs="Tahoma"/>
                <w:iCs/>
                <w:lang w:eastAsia="es-ES_tradnl"/>
              </w:rPr>
              <w:t>La Dirección de Administración proporcionó el nombre del servidor público habilitado que dio acceso a los datos personales indicado en el Recurso de Revisión.</w:t>
            </w:r>
          </w:p>
        </w:tc>
        <w:tc>
          <w:tcPr>
            <w:tcW w:w="1919" w:type="dxa"/>
            <w:tcBorders>
              <w:top w:val="single" w:sz="4" w:space="0" w:color="auto"/>
              <w:left w:val="single" w:sz="4" w:space="0" w:color="auto"/>
              <w:bottom w:val="single" w:sz="4" w:space="0" w:color="auto"/>
              <w:right w:val="single" w:sz="4" w:space="0" w:color="auto"/>
            </w:tcBorders>
            <w:hideMark/>
          </w:tcPr>
          <w:p w14:paraId="0AF0996A" w14:textId="4697C551" w:rsidR="005F6EBA" w:rsidRPr="00396817" w:rsidRDefault="005F6EBA" w:rsidP="00E04C25">
            <w:pPr>
              <w:spacing w:line="360" w:lineRule="auto"/>
              <w:contextualSpacing/>
              <w:jc w:val="both"/>
              <w:rPr>
                <w:rFonts w:ascii="Palatino Linotype" w:eastAsia="Calibri" w:hAnsi="Palatino Linotype" w:cs="Tahoma"/>
                <w:iCs/>
                <w:lang w:eastAsia="es-ES_tradnl"/>
              </w:rPr>
            </w:pPr>
            <w:r w:rsidRPr="00396817">
              <w:rPr>
                <w:rFonts w:ascii="Palatino Linotype" w:eastAsia="Calibri" w:hAnsi="Palatino Linotype" w:cs="Tahoma"/>
                <w:iCs/>
                <w:lang w:eastAsia="es-ES_tradnl"/>
              </w:rPr>
              <w:lastRenderedPageBreak/>
              <w:t xml:space="preserve">Se agravió de la entrega de información incompleta, lo cual actualiza la causal de procedencia establecida en el artículo 179, </w:t>
            </w:r>
            <w:r w:rsidRPr="00396817">
              <w:rPr>
                <w:rFonts w:ascii="Palatino Linotype" w:eastAsia="Calibri" w:hAnsi="Palatino Linotype" w:cs="Tahoma"/>
                <w:iCs/>
                <w:lang w:eastAsia="es-ES_tradnl"/>
              </w:rPr>
              <w:lastRenderedPageBreak/>
              <w:t xml:space="preserve">fracción </w:t>
            </w:r>
            <w:r w:rsidR="007F3D46" w:rsidRPr="00396817">
              <w:rPr>
                <w:rFonts w:ascii="Palatino Linotype" w:eastAsia="Calibri" w:hAnsi="Palatino Linotype" w:cs="Tahoma"/>
                <w:iCs/>
                <w:lang w:eastAsia="es-ES_tradnl"/>
              </w:rPr>
              <w:t>IX</w:t>
            </w:r>
            <w:r w:rsidRPr="00396817">
              <w:rPr>
                <w:rFonts w:ascii="Palatino Linotype" w:eastAsia="Calibri" w:hAnsi="Palatino Linotype" w:cs="Tahoma"/>
                <w:iCs/>
                <w:lang w:eastAsia="es-ES_tradnl"/>
              </w:rPr>
              <w:t xml:space="preserve"> de la Ley de la materia.</w:t>
            </w:r>
          </w:p>
        </w:tc>
        <w:tc>
          <w:tcPr>
            <w:tcW w:w="1811" w:type="dxa"/>
            <w:tcBorders>
              <w:top w:val="single" w:sz="4" w:space="0" w:color="auto"/>
              <w:left w:val="single" w:sz="4" w:space="0" w:color="auto"/>
              <w:bottom w:val="single" w:sz="4" w:space="0" w:color="auto"/>
              <w:right w:val="single" w:sz="4" w:space="0" w:color="auto"/>
            </w:tcBorders>
          </w:tcPr>
          <w:p w14:paraId="4B3A3FE3" w14:textId="77777777" w:rsidR="005F6EBA" w:rsidRPr="00396817" w:rsidRDefault="005F6EBA" w:rsidP="00E04C25">
            <w:pPr>
              <w:spacing w:line="360" w:lineRule="auto"/>
              <w:contextualSpacing/>
              <w:jc w:val="both"/>
              <w:rPr>
                <w:rFonts w:ascii="Palatino Linotype" w:eastAsia="Calibri" w:hAnsi="Palatino Linotype" w:cs="Tahoma"/>
                <w:iCs/>
                <w:lang w:eastAsia="es-ES_tradnl"/>
              </w:rPr>
            </w:pPr>
            <w:r w:rsidRPr="00396817">
              <w:rPr>
                <w:rFonts w:ascii="Palatino Linotype" w:eastAsia="Calibri" w:hAnsi="Palatino Linotype" w:cs="Tahoma"/>
                <w:iCs/>
                <w:lang w:eastAsia="es-ES_tradnl"/>
              </w:rPr>
              <w:lastRenderedPageBreak/>
              <w:t xml:space="preserve">Ratifica su respuesta inicial y proporciona el enlace referido en respuesta en formato abierto que conduce al Sistema de Registro de </w:t>
            </w:r>
            <w:r w:rsidRPr="00396817">
              <w:rPr>
                <w:rFonts w:ascii="Palatino Linotype" w:eastAsia="Calibri" w:hAnsi="Palatino Linotype" w:cs="Tahoma"/>
                <w:iCs/>
                <w:lang w:eastAsia="es-ES_tradnl"/>
              </w:rPr>
              <w:lastRenderedPageBreak/>
              <w:t>Denuncias de Protección de Datos Personales de este Instituto.</w:t>
            </w:r>
          </w:p>
          <w:p w14:paraId="14B1D324" w14:textId="77777777" w:rsidR="005F6EBA" w:rsidRPr="00396817" w:rsidRDefault="005F6EBA" w:rsidP="00E04C25">
            <w:pPr>
              <w:spacing w:line="360" w:lineRule="auto"/>
              <w:contextualSpacing/>
              <w:jc w:val="both"/>
              <w:rPr>
                <w:rFonts w:ascii="Palatino Linotype" w:eastAsia="Calibri" w:hAnsi="Palatino Linotype" w:cs="Tahoma"/>
                <w:lang w:eastAsia="es-ES_tradnl"/>
              </w:rPr>
            </w:pPr>
          </w:p>
          <w:p w14:paraId="04FDC03B" w14:textId="77777777" w:rsidR="005F6EBA" w:rsidRPr="00396817" w:rsidRDefault="005F6EBA" w:rsidP="00E04C25">
            <w:pPr>
              <w:spacing w:line="360" w:lineRule="auto"/>
              <w:contextualSpacing/>
              <w:jc w:val="both"/>
              <w:rPr>
                <w:rFonts w:ascii="Palatino Linotype" w:eastAsia="Calibri" w:hAnsi="Palatino Linotype" w:cs="Tahoma"/>
                <w:lang w:eastAsia="es-ES_tradnl"/>
              </w:rPr>
            </w:pPr>
          </w:p>
          <w:p w14:paraId="15C45B19" w14:textId="77777777" w:rsidR="005F6EBA" w:rsidRPr="00396817" w:rsidRDefault="005F6EBA" w:rsidP="00E04C25">
            <w:pPr>
              <w:spacing w:line="360" w:lineRule="auto"/>
              <w:contextualSpacing/>
              <w:jc w:val="both"/>
              <w:rPr>
                <w:rFonts w:ascii="Palatino Linotype" w:eastAsia="Calibri" w:hAnsi="Palatino Linotype" w:cs="Tahoma"/>
                <w:lang w:eastAsia="es-ES_tradnl"/>
              </w:rPr>
            </w:pPr>
          </w:p>
          <w:p w14:paraId="28E78262" w14:textId="77777777" w:rsidR="005F6EBA" w:rsidRPr="00396817" w:rsidRDefault="005F6EBA" w:rsidP="00E04C25">
            <w:pPr>
              <w:spacing w:line="360" w:lineRule="auto"/>
              <w:contextualSpacing/>
              <w:jc w:val="both"/>
              <w:rPr>
                <w:rFonts w:ascii="Palatino Linotype" w:eastAsia="Calibri" w:hAnsi="Palatino Linotype" w:cs="Tahoma"/>
                <w:lang w:eastAsia="es-ES_tradnl"/>
              </w:rPr>
            </w:pPr>
          </w:p>
          <w:p w14:paraId="5481BB33" w14:textId="77777777" w:rsidR="005F6EBA" w:rsidRPr="00396817" w:rsidRDefault="005F6EBA" w:rsidP="00E04C25">
            <w:pPr>
              <w:spacing w:line="360" w:lineRule="auto"/>
              <w:contextualSpacing/>
              <w:jc w:val="both"/>
              <w:rPr>
                <w:rFonts w:ascii="Palatino Linotype" w:eastAsia="Calibri" w:hAnsi="Palatino Linotype" w:cs="Tahoma"/>
                <w:lang w:eastAsia="es-ES_tradnl"/>
              </w:rPr>
            </w:pPr>
          </w:p>
          <w:p w14:paraId="0FF765F4" w14:textId="77777777" w:rsidR="005F6EBA" w:rsidRPr="00396817" w:rsidRDefault="005F6EBA" w:rsidP="00E04C25">
            <w:pPr>
              <w:spacing w:line="360" w:lineRule="auto"/>
              <w:contextualSpacing/>
              <w:jc w:val="both"/>
              <w:rPr>
                <w:rFonts w:ascii="Palatino Linotype" w:eastAsia="Calibri" w:hAnsi="Palatino Linotype" w:cs="Tahoma"/>
                <w:lang w:eastAsia="es-ES_tradnl"/>
              </w:rPr>
            </w:pPr>
          </w:p>
          <w:p w14:paraId="210EEDA0" w14:textId="77777777" w:rsidR="005F6EBA" w:rsidRPr="00396817" w:rsidRDefault="005F6EBA" w:rsidP="00E04C25">
            <w:pPr>
              <w:spacing w:line="360" w:lineRule="auto"/>
              <w:contextualSpacing/>
              <w:jc w:val="both"/>
              <w:rPr>
                <w:rFonts w:ascii="Palatino Linotype" w:eastAsia="Calibri" w:hAnsi="Palatino Linotype" w:cs="Tahoma"/>
                <w:lang w:eastAsia="es-ES_tradnl"/>
              </w:rPr>
            </w:pPr>
          </w:p>
        </w:tc>
      </w:tr>
      <w:bookmarkEnd w:id="16"/>
    </w:tbl>
    <w:p w14:paraId="396ACA5D" w14:textId="77777777" w:rsidR="005F6EBA" w:rsidRPr="00396817" w:rsidRDefault="005F6EBA" w:rsidP="005F6EBA">
      <w:pPr>
        <w:spacing w:line="360" w:lineRule="auto"/>
        <w:contextualSpacing/>
        <w:jc w:val="both"/>
        <w:rPr>
          <w:rFonts w:ascii="Palatino Linotype" w:hAnsi="Palatino Linotype" w:cs="Tahoma"/>
          <w:sz w:val="22"/>
          <w:szCs w:val="22"/>
        </w:rPr>
      </w:pPr>
    </w:p>
    <w:p w14:paraId="50E220E9" w14:textId="0FC8D646" w:rsidR="005F6EBA" w:rsidRPr="00396817" w:rsidRDefault="005F6EBA" w:rsidP="005F6EBA">
      <w:pPr>
        <w:tabs>
          <w:tab w:val="left" w:pos="4962"/>
        </w:tabs>
        <w:spacing w:line="360" w:lineRule="auto"/>
        <w:contextualSpacing/>
        <w:jc w:val="both"/>
        <w:rPr>
          <w:rFonts w:ascii="Palatino Linotype" w:hAnsi="Palatino Linotype"/>
          <w:sz w:val="22"/>
          <w:szCs w:val="22"/>
        </w:rPr>
      </w:pPr>
      <w:r w:rsidRPr="00396817">
        <w:rPr>
          <w:rFonts w:ascii="Palatino Linotype" w:hAnsi="Palatino Linotype"/>
          <w:sz w:val="22"/>
          <w:szCs w:val="22"/>
        </w:rPr>
        <w:t>Así, derivado de la respuesta y el recurso de revisión, se advierte que el Particular no se inconformó del nombre del servidor público habilitado que dio acceso a datos requerido, sino porque, no le proporcionaron las acciones</w:t>
      </w:r>
      <w:r w:rsidR="000674D1" w:rsidRPr="00396817">
        <w:rPr>
          <w:rFonts w:ascii="Palatino Linotype" w:hAnsi="Palatino Linotype"/>
          <w:sz w:val="22"/>
          <w:szCs w:val="22"/>
        </w:rPr>
        <w:t xml:space="preserve"> o denuncias</w:t>
      </w:r>
      <w:r w:rsidRPr="00396817">
        <w:rPr>
          <w:rFonts w:ascii="Palatino Linotype" w:hAnsi="Palatino Linotype"/>
          <w:sz w:val="22"/>
          <w:szCs w:val="22"/>
        </w:rPr>
        <w:t xml:space="preserve"> realizadas en contra de dicho </w:t>
      </w:r>
      <w:r w:rsidRPr="00396817">
        <w:rPr>
          <w:rFonts w:ascii="Palatino Linotype" w:hAnsi="Palatino Linotype"/>
          <w:sz w:val="22"/>
          <w:szCs w:val="22"/>
        </w:rPr>
        <w:lastRenderedPageBreak/>
        <w:t xml:space="preserve">servidor público, así como  de la falta de los medios electrónicos para presentar denuncias por dicha circunstancia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396817">
        <w:rPr>
          <w:rFonts w:ascii="Palatino Linotype" w:hAnsi="Palatino Linotype"/>
          <w:b/>
          <w:bCs/>
          <w:sz w:val="22"/>
          <w:szCs w:val="22"/>
        </w:rPr>
        <w:t>los actos que se hayan consentido tácitamente,</w:t>
      </w:r>
      <w:r w:rsidRPr="00396817">
        <w:rPr>
          <w:rFonts w:ascii="Palatino Linotype" w:hAnsi="Palatino Linotype"/>
          <w:sz w:val="22"/>
          <w:szCs w:val="22"/>
        </w:rPr>
        <w:t xml:space="preserve"> entendiéndose por estos cuando el agravio no se haya promovido en el plazo señalado para el efecto.</w:t>
      </w:r>
    </w:p>
    <w:p w14:paraId="0E155D4B" w14:textId="77777777" w:rsidR="005F6EBA" w:rsidRPr="00396817" w:rsidRDefault="005F6EBA" w:rsidP="005F6EBA">
      <w:pPr>
        <w:spacing w:line="360" w:lineRule="auto"/>
        <w:contextualSpacing/>
        <w:jc w:val="both"/>
        <w:rPr>
          <w:rFonts w:ascii="Palatino Linotype" w:hAnsi="Palatino Linotype"/>
          <w:bCs/>
          <w:iCs/>
          <w:sz w:val="22"/>
          <w:szCs w:val="22"/>
        </w:rPr>
      </w:pPr>
      <w:r w:rsidRPr="00396817">
        <w:rPr>
          <w:rFonts w:ascii="Palatino Linotype" w:hAnsi="Palatino Linotype"/>
          <w:bCs/>
          <w:iCs/>
          <w:sz w:val="22"/>
          <w:szCs w:val="22"/>
        </w:rPr>
        <w:t xml:space="preserve"> </w:t>
      </w:r>
    </w:p>
    <w:p w14:paraId="64A8C722" w14:textId="77777777" w:rsidR="005F6EBA" w:rsidRPr="00396817" w:rsidRDefault="005F6EBA" w:rsidP="005F6EBA">
      <w:pPr>
        <w:spacing w:line="360" w:lineRule="auto"/>
        <w:contextualSpacing/>
        <w:jc w:val="both"/>
        <w:rPr>
          <w:rFonts w:ascii="Palatino Linotype" w:hAnsi="Palatino Linotype"/>
          <w:sz w:val="22"/>
          <w:szCs w:val="22"/>
        </w:rPr>
      </w:pPr>
      <w:r w:rsidRPr="00396817">
        <w:rPr>
          <w:rFonts w:ascii="Palatino Linotype" w:hAnsi="Palatino Linotype"/>
          <w:sz w:val="22"/>
          <w:szCs w:val="22"/>
        </w:rPr>
        <w:t xml:space="preserve">De la misma manera resulta aplicable el criterio sostenido por el Poder Judicial de la Federación de rubro </w:t>
      </w:r>
      <w:r w:rsidRPr="00396817">
        <w:rPr>
          <w:rFonts w:ascii="Palatino Linotype" w:hAnsi="Palatino Linotype"/>
          <w:b/>
          <w:bCs/>
          <w:sz w:val="22"/>
          <w:szCs w:val="22"/>
        </w:rPr>
        <w:t>ACTOS CONSENTIDOS TÁCITAMENTE</w:t>
      </w:r>
      <w:r w:rsidRPr="00396817">
        <w:rPr>
          <w:rFonts w:ascii="Palatino Linotype" w:hAnsi="Palatino Linotype"/>
          <w:sz w:val="22"/>
          <w:szCs w:val="22"/>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39EC48BB" w14:textId="77777777" w:rsidR="005F6EBA" w:rsidRPr="00396817" w:rsidRDefault="005F6EBA" w:rsidP="005F6EBA">
      <w:pPr>
        <w:spacing w:line="360" w:lineRule="auto"/>
        <w:contextualSpacing/>
        <w:jc w:val="both"/>
        <w:rPr>
          <w:rFonts w:ascii="Palatino Linotype" w:hAnsi="Palatino Linotype"/>
          <w:sz w:val="22"/>
          <w:szCs w:val="22"/>
        </w:rPr>
      </w:pPr>
      <w:r w:rsidRPr="00396817">
        <w:rPr>
          <w:rFonts w:ascii="Palatino Linotype" w:hAnsi="Palatino Linotype"/>
          <w:sz w:val="22"/>
          <w:szCs w:val="22"/>
        </w:rPr>
        <w:t xml:space="preserve"> </w:t>
      </w:r>
    </w:p>
    <w:p w14:paraId="38AEFE8F" w14:textId="77777777" w:rsidR="005F6EBA" w:rsidRPr="00396817" w:rsidRDefault="005F6EBA" w:rsidP="005F6EBA">
      <w:pPr>
        <w:spacing w:line="360" w:lineRule="auto"/>
        <w:contextualSpacing/>
        <w:jc w:val="both"/>
        <w:rPr>
          <w:rFonts w:ascii="Palatino Linotype" w:hAnsi="Palatino Linotype"/>
          <w:sz w:val="22"/>
          <w:szCs w:val="22"/>
        </w:rPr>
      </w:pPr>
      <w:r w:rsidRPr="00396817">
        <w:rPr>
          <w:rFonts w:ascii="Palatino Linotype" w:hAnsi="Palatino Linotype"/>
          <w:sz w:val="22"/>
          <w:szCs w:val="22"/>
        </w:rPr>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2C687883" w14:textId="77777777" w:rsidR="005F6EBA" w:rsidRPr="00396817" w:rsidRDefault="005F6EBA" w:rsidP="005F6EBA">
      <w:pPr>
        <w:spacing w:line="360" w:lineRule="auto"/>
        <w:contextualSpacing/>
        <w:jc w:val="both"/>
        <w:rPr>
          <w:rFonts w:ascii="Palatino Linotype" w:hAnsi="Palatino Linotype"/>
          <w:sz w:val="22"/>
          <w:szCs w:val="22"/>
        </w:rPr>
      </w:pPr>
      <w:r w:rsidRPr="00396817">
        <w:rPr>
          <w:rFonts w:ascii="Palatino Linotype" w:hAnsi="Palatino Linotype"/>
          <w:sz w:val="22"/>
          <w:szCs w:val="22"/>
        </w:rPr>
        <w:t xml:space="preserve"> </w:t>
      </w:r>
    </w:p>
    <w:p w14:paraId="1A215796" w14:textId="07913D1B" w:rsidR="005F6EBA" w:rsidRPr="00396817" w:rsidRDefault="005F6EBA" w:rsidP="00DB073A">
      <w:pPr>
        <w:spacing w:line="360" w:lineRule="auto"/>
        <w:contextualSpacing/>
        <w:jc w:val="both"/>
        <w:rPr>
          <w:rFonts w:ascii="Palatino Linotype" w:hAnsi="Palatino Linotype"/>
          <w:sz w:val="22"/>
          <w:szCs w:val="22"/>
        </w:rPr>
      </w:pPr>
      <w:r w:rsidRPr="00396817">
        <w:rPr>
          <w:rFonts w:ascii="Palatino Linotype" w:hAnsi="Palatino Linotype"/>
          <w:bCs/>
          <w:sz w:val="22"/>
          <w:szCs w:val="22"/>
        </w:rPr>
        <w:t xml:space="preserve">Asimismo, resulta relevante traer a colación como criterio orientador, el Criterio </w:t>
      </w:r>
      <w:r w:rsidR="00DB073A" w:rsidRPr="00396817">
        <w:rPr>
          <w:rFonts w:ascii="Palatino Linotype" w:hAnsi="Palatino Linotype"/>
          <w:bCs/>
          <w:sz w:val="22"/>
          <w:szCs w:val="22"/>
        </w:rPr>
        <w:t>Orientador</w:t>
      </w:r>
      <w:r w:rsidRPr="00396817">
        <w:rPr>
          <w:rFonts w:ascii="Palatino Linotype" w:hAnsi="Palatino Linotype"/>
          <w:bCs/>
          <w:sz w:val="22"/>
          <w:szCs w:val="22"/>
        </w:rPr>
        <w:t xml:space="preserve">, con clave de control SO/001/2020, de la Segunda Época, emitido por el </w:t>
      </w:r>
      <w:r w:rsidR="00DB073A" w:rsidRPr="00396817">
        <w:rPr>
          <w:rFonts w:ascii="Palatino Linotype" w:hAnsi="Palatino Linotype"/>
          <w:bCs/>
          <w:sz w:val="22"/>
          <w:szCs w:val="22"/>
        </w:rPr>
        <w:t xml:space="preserve">entonces </w:t>
      </w:r>
      <w:r w:rsidRPr="00396817">
        <w:rPr>
          <w:rFonts w:ascii="Palatino Linotype" w:hAnsi="Palatino Linotype"/>
          <w:bCs/>
          <w:sz w:val="22"/>
          <w:szCs w:val="22"/>
        </w:rPr>
        <w:t xml:space="preserve">Instituto Nacional de Transparencia, Acceso a la Información y Protección de Datos Personales, </w:t>
      </w:r>
      <w:r w:rsidR="00DB073A" w:rsidRPr="00396817">
        <w:rPr>
          <w:rFonts w:ascii="Palatino Linotype" w:hAnsi="Palatino Linotype"/>
          <w:bCs/>
          <w:sz w:val="22"/>
          <w:szCs w:val="22"/>
        </w:rPr>
        <w:t>el cual establece que</w:t>
      </w:r>
      <w:r w:rsidRPr="00396817">
        <w:rPr>
          <w:rFonts w:ascii="Palatino Linotype" w:hAnsi="Palatino Linotype"/>
          <w:sz w:val="22"/>
          <w:szCs w:val="22"/>
        </w:rPr>
        <w:t xml:space="preserve"> es improcedente entrar al análisis de las partes de la respuesta del Sujeto Obligado que no fueron impugnadas por el Recurrente; por lo que, en el presente caso, se </w:t>
      </w:r>
      <w:r w:rsidRPr="00396817">
        <w:rPr>
          <w:rFonts w:ascii="Palatino Linotype" w:hAnsi="Palatino Linotype"/>
          <w:sz w:val="22"/>
          <w:szCs w:val="22"/>
        </w:rPr>
        <w:lastRenderedPageBreak/>
        <w:t>tiene por consentida la información relacionada con el servidor público que dio acceso a datos personales, y únicamente se entrará al análisis de las acciones realizadas contra el servidor público solicitado, y los enlaces electrónicos para la presentación de denuncias relacionadas con la protección de los datos personales.</w:t>
      </w:r>
    </w:p>
    <w:p w14:paraId="0C29D51C" w14:textId="77777777" w:rsidR="005F6EBA" w:rsidRPr="00396817" w:rsidRDefault="005F6EBA" w:rsidP="005F6EBA">
      <w:pPr>
        <w:spacing w:line="360" w:lineRule="auto"/>
        <w:contextualSpacing/>
        <w:jc w:val="both"/>
        <w:rPr>
          <w:rFonts w:ascii="Palatino Linotype" w:eastAsia="Calibri" w:hAnsi="Palatino Linotype" w:cs="Tahoma"/>
          <w:iCs/>
          <w:sz w:val="22"/>
          <w:szCs w:val="22"/>
          <w:lang w:val="es-ES" w:eastAsia="es-ES_tradnl"/>
        </w:rPr>
      </w:pPr>
    </w:p>
    <w:p w14:paraId="5E9ED2A4" w14:textId="6CEB5ED0" w:rsidR="005F6EBA" w:rsidRPr="00396817" w:rsidRDefault="005F6EBA" w:rsidP="005F6EBA">
      <w:pPr>
        <w:spacing w:line="360" w:lineRule="auto"/>
        <w:contextualSpacing/>
        <w:jc w:val="both"/>
        <w:rPr>
          <w:rFonts w:ascii="Palatino Linotype" w:eastAsia="Calibri" w:hAnsi="Palatino Linotype" w:cs="Tahoma"/>
          <w:b/>
          <w:sz w:val="22"/>
          <w:szCs w:val="22"/>
        </w:rPr>
      </w:pPr>
      <w:r w:rsidRPr="00396817">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consistentes en la solicitud de acceso a la información, la respuesta,</w:t>
      </w:r>
      <w:r w:rsidRPr="00396817">
        <w:rPr>
          <w:rFonts w:ascii="Palatino Linotype" w:eastAsia="Calibri" w:hAnsi="Palatino Linotype" w:cs="Tahoma"/>
          <w:iCs/>
          <w:sz w:val="22"/>
          <w:szCs w:val="22"/>
          <w:lang w:eastAsia="es-ES_tradnl"/>
        </w:rPr>
        <w:t xml:space="preserve"> el escrito </w:t>
      </w:r>
      <w:proofErr w:type="spellStart"/>
      <w:r w:rsidRPr="00396817">
        <w:rPr>
          <w:rFonts w:ascii="Palatino Linotype" w:eastAsia="Calibri" w:hAnsi="Palatino Linotype" w:cs="Tahoma"/>
          <w:iCs/>
          <w:sz w:val="22"/>
          <w:szCs w:val="22"/>
          <w:lang w:eastAsia="es-ES_tradnl"/>
        </w:rPr>
        <w:t>recursal</w:t>
      </w:r>
      <w:proofErr w:type="spellEnd"/>
      <w:r w:rsidRPr="00396817">
        <w:rPr>
          <w:rFonts w:ascii="Palatino Linotype" w:eastAsia="Calibri" w:hAnsi="Palatino Linotype" w:cs="Tahoma"/>
          <w:iCs/>
          <w:sz w:val="22"/>
          <w:szCs w:val="22"/>
          <w:lang w:eastAsia="es-ES_tradnl"/>
        </w:rPr>
        <w:t xml:space="preserve">, y el informe justificado, </w:t>
      </w:r>
      <w:r w:rsidRPr="00396817">
        <w:rPr>
          <w:rFonts w:ascii="Palatino Linotype" w:eastAsia="Calibri" w:hAnsi="Palatino Linotype" w:cs="Tahoma"/>
          <w:bCs/>
          <w:sz w:val="22"/>
          <w:szCs w:val="22"/>
        </w:rPr>
        <w:t xml:space="preserve">instrumentales que se toman en cuenta a efecto de resolver el presente medio de impugnación, conforme a lo dispuesto por el artículo 185, fracción IV, de la Ley de Transparencia y Acceso a la Información Pública del Estado de México y Municipios. </w:t>
      </w:r>
      <w:r w:rsidRPr="00396817">
        <w:rPr>
          <w:rFonts w:ascii="Palatino Linotype" w:eastAsia="Calibri" w:hAnsi="Palatino Linotype" w:cs="Tahoma"/>
          <w:b/>
          <w:sz w:val="22"/>
          <w:szCs w:val="22"/>
        </w:rPr>
        <w:t>Cabe señalar que el Particular fue omiso en realizar manifestaciones o alegatos a que tuviera derecho.</w:t>
      </w:r>
    </w:p>
    <w:p w14:paraId="700D6916" w14:textId="77777777" w:rsidR="005F6EBA" w:rsidRPr="00396817" w:rsidRDefault="005F6EBA" w:rsidP="005F6EBA">
      <w:pPr>
        <w:spacing w:line="360" w:lineRule="auto"/>
        <w:contextualSpacing/>
        <w:jc w:val="both"/>
        <w:rPr>
          <w:rFonts w:ascii="Palatino Linotype" w:eastAsia="Calibri" w:hAnsi="Palatino Linotype" w:cs="Tahoma"/>
          <w:b/>
          <w:sz w:val="22"/>
          <w:szCs w:val="22"/>
        </w:rPr>
      </w:pPr>
    </w:p>
    <w:p w14:paraId="0E03B553" w14:textId="7E429EDE" w:rsidR="005F6EBA" w:rsidRPr="00396817" w:rsidRDefault="005F6EBA" w:rsidP="005F6EBA">
      <w:pPr>
        <w:widowControl w:val="0"/>
        <w:spacing w:line="360" w:lineRule="auto"/>
        <w:contextualSpacing/>
        <w:jc w:val="both"/>
        <w:rPr>
          <w:rFonts w:ascii="Palatino Linotype" w:hAnsi="Palatino Linotype" w:cs="Tahoma"/>
          <w:sz w:val="22"/>
          <w:szCs w:val="22"/>
        </w:rPr>
      </w:pPr>
      <w:r w:rsidRPr="00396817">
        <w:rPr>
          <w:rFonts w:ascii="Palatino Linotype" w:hAnsi="Palatino Linotype" w:cs="Tahoma"/>
          <w:sz w:val="22"/>
          <w:szCs w:val="22"/>
        </w:rPr>
        <w:t xml:space="preserve">Expuestas las posturas de las partes, se procede a realizar el análisis del agravio hecho valer por el ahora Recurrente, concerniente a la entrega de información incompleta, por lo que en principio resulta necesario </w:t>
      </w:r>
      <w:r w:rsidR="00337DD1" w:rsidRPr="00396817">
        <w:rPr>
          <w:rFonts w:ascii="Palatino Linotype" w:hAnsi="Palatino Linotype" w:cs="Tahoma"/>
          <w:sz w:val="22"/>
          <w:szCs w:val="22"/>
        </w:rPr>
        <w:t>recordar que el particular requirió esencialmente lo siguiente:</w:t>
      </w:r>
    </w:p>
    <w:p w14:paraId="6F89987D" w14:textId="77777777" w:rsidR="00337DD1" w:rsidRPr="00396817" w:rsidRDefault="00337DD1" w:rsidP="00337DD1">
      <w:pPr>
        <w:tabs>
          <w:tab w:val="left" w:pos="4962"/>
        </w:tabs>
        <w:spacing w:line="360" w:lineRule="auto"/>
        <w:contextualSpacing/>
        <w:jc w:val="both"/>
        <w:rPr>
          <w:rFonts w:ascii="Palatino Linotype" w:hAnsi="Palatino Linotype" w:cs="Tahoma"/>
          <w:sz w:val="22"/>
          <w:szCs w:val="22"/>
        </w:rPr>
      </w:pPr>
    </w:p>
    <w:p w14:paraId="2793F65D" w14:textId="77777777" w:rsidR="00337DD1" w:rsidRPr="00396817" w:rsidRDefault="00337DD1" w:rsidP="00337DD1">
      <w:pPr>
        <w:pStyle w:val="Prrafodelista"/>
        <w:numPr>
          <w:ilvl w:val="0"/>
          <w:numId w:val="13"/>
        </w:numPr>
        <w:tabs>
          <w:tab w:val="left" w:pos="4962"/>
        </w:tabs>
        <w:spacing w:line="360" w:lineRule="auto"/>
        <w:jc w:val="both"/>
        <w:rPr>
          <w:rFonts w:ascii="Palatino Linotype" w:eastAsia="Calibri" w:hAnsi="Palatino Linotype" w:cs="Tahoma"/>
          <w:color w:val="000000"/>
          <w:sz w:val="22"/>
          <w:szCs w:val="22"/>
          <w:lang w:eastAsia="es-MX"/>
        </w:rPr>
      </w:pPr>
      <w:r w:rsidRPr="00396817">
        <w:rPr>
          <w:rFonts w:ascii="Palatino Linotype" w:eastAsia="Calibri" w:hAnsi="Palatino Linotype" w:cs="Tahoma"/>
          <w:color w:val="000000"/>
          <w:sz w:val="22"/>
          <w:szCs w:val="22"/>
          <w:lang w:eastAsia="es-MX"/>
        </w:rPr>
        <w:t>Las acciones realizadas por el IEEM, derivado de que este Instituto determinó no proceder contra un servidor público que dejó datos personales advertido en el Recurso de Revisión 04682/INFOEM/IP/RR/2024;</w:t>
      </w:r>
    </w:p>
    <w:p w14:paraId="22509F06" w14:textId="77777777" w:rsidR="00337DD1" w:rsidRPr="00396817" w:rsidRDefault="00337DD1" w:rsidP="00337DD1">
      <w:pPr>
        <w:pStyle w:val="Prrafodelista"/>
        <w:numPr>
          <w:ilvl w:val="0"/>
          <w:numId w:val="13"/>
        </w:numPr>
        <w:tabs>
          <w:tab w:val="left" w:pos="4962"/>
        </w:tabs>
        <w:spacing w:line="360" w:lineRule="auto"/>
        <w:jc w:val="both"/>
        <w:rPr>
          <w:rFonts w:ascii="Palatino Linotype" w:eastAsia="Calibri" w:hAnsi="Palatino Linotype" w:cs="Tahoma"/>
          <w:color w:val="000000"/>
          <w:sz w:val="22"/>
          <w:szCs w:val="22"/>
          <w:lang w:eastAsia="es-MX"/>
        </w:rPr>
      </w:pPr>
      <w:r w:rsidRPr="00396817">
        <w:rPr>
          <w:rFonts w:ascii="Palatino Linotype" w:eastAsia="Calibri" w:hAnsi="Palatino Linotype" w:cs="Tahoma"/>
          <w:color w:val="000000"/>
          <w:sz w:val="22"/>
          <w:szCs w:val="22"/>
          <w:lang w:eastAsia="es-MX"/>
        </w:rPr>
        <w:t xml:space="preserve">Acuse de la denuncia presentada contra el servidor Público; y </w:t>
      </w:r>
    </w:p>
    <w:p w14:paraId="4280AF86" w14:textId="07B76955" w:rsidR="00337DD1" w:rsidRPr="00396817" w:rsidRDefault="00337DD1" w:rsidP="00337DD1">
      <w:pPr>
        <w:pStyle w:val="Prrafodelista"/>
        <w:numPr>
          <w:ilvl w:val="0"/>
          <w:numId w:val="13"/>
        </w:numPr>
        <w:tabs>
          <w:tab w:val="left" w:pos="4962"/>
        </w:tabs>
        <w:spacing w:line="360" w:lineRule="auto"/>
        <w:jc w:val="both"/>
        <w:rPr>
          <w:rFonts w:ascii="Palatino Linotype" w:eastAsia="Calibri" w:hAnsi="Palatino Linotype" w:cs="Tahoma"/>
          <w:color w:val="000000"/>
          <w:sz w:val="22"/>
          <w:szCs w:val="22"/>
          <w:lang w:eastAsia="es-MX"/>
        </w:rPr>
      </w:pPr>
      <w:r w:rsidRPr="00396817">
        <w:rPr>
          <w:rFonts w:ascii="Palatino Linotype" w:eastAsia="Calibri" w:hAnsi="Palatino Linotype" w:cs="Tahoma"/>
          <w:color w:val="000000"/>
          <w:sz w:val="22"/>
          <w:szCs w:val="22"/>
          <w:lang w:eastAsia="es-MX"/>
        </w:rPr>
        <w:t>Los medios electrónicos con los que cuenta para presentar denuncia, en caso de no haber procedido</w:t>
      </w:r>
    </w:p>
    <w:p w14:paraId="5FB34B37" w14:textId="77777777" w:rsidR="004931E9" w:rsidRPr="00396817" w:rsidRDefault="004931E9" w:rsidP="005F6EBA">
      <w:pPr>
        <w:widowControl w:val="0"/>
        <w:spacing w:line="360" w:lineRule="auto"/>
        <w:contextualSpacing/>
        <w:jc w:val="both"/>
        <w:rPr>
          <w:rFonts w:ascii="Palatino Linotype" w:hAnsi="Palatino Linotype" w:cs="Tahoma"/>
          <w:sz w:val="22"/>
          <w:szCs w:val="22"/>
        </w:rPr>
      </w:pPr>
    </w:p>
    <w:p w14:paraId="4A77B90C" w14:textId="3C48EE8C" w:rsidR="00DB073A" w:rsidRPr="00396817" w:rsidRDefault="00337DD1" w:rsidP="005F6EBA">
      <w:pPr>
        <w:widowControl w:val="0"/>
        <w:spacing w:line="360" w:lineRule="auto"/>
        <w:contextualSpacing/>
        <w:jc w:val="both"/>
        <w:rPr>
          <w:rFonts w:ascii="Palatino Linotype" w:hAnsi="Palatino Linotype" w:cs="Tahoma"/>
          <w:sz w:val="22"/>
          <w:szCs w:val="22"/>
        </w:rPr>
      </w:pPr>
      <w:r w:rsidRPr="00396817">
        <w:rPr>
          <w:rFonts w:ascii="Palatino Linotype" w:hAnsi="Palatino Linotype" w:cs="Tahoma"/>
          <w:sz w:val="22"/>
          <w:szCs w:val="22"/>
        </w:rPr>
        <w:t xml:space="preserve">Respecto de los </w:t>
      </w:r>
      <w:r w:rsidRPr="00396817">
        <w:rPr>
          <w:rFonts w:ascii="Palatino Linotype" w:hAnsi="Palatino Linotype" w:cs="Tahoma"/>
          <w:b/>
          <w:bCs/>
          <w:sz w:val="22"/>
          <w:szCs w:val="22"/>
        </w:rPr>
        <w:t>puntos 1 y 2,</w:t>
      </w:r>
      <w:r w:rsidR="005F4613" w:rsidRPr="00396817">
        <w:rPr>
          <w:rFonts w:ascii="Palatino Linotype" w:hAnsi="Palatino Linotype" w:cs="Tahoma"/>
          <w:b/>
          <w:bCs/>
          <w:sz w:val="22"/>
          <w:szCs w:val="22"/>
        </w:rPr>
        <w:t xml:space="preserve"> </w:t>
      </w:r>
      <w:r w:rsidR="005F4613" w:rsidRPr="00396817">
        <w:rPr>
          <w:rFonts w:ascii="Palatino Linotype" w:hAnsi="Palatino Linotype" w:cs="Tahoma"/>
          <w:sz w:val="22"/>
          <w:szCs w:val="22"/>
        </w:rPr>
        <w:t>en respuesta</w:t>
      </w:r>
      <w:r w:rsidRPr="00396817">
        <w:rPr>
          <w:rFonts w:ascii="Palatino Linotype" w:hAnsi="Palatino Linotype" w:cs="Tahoma"/>
          <w:b/>
          <w:bCs/>
          <w:sz w:val="22"/>
          <w:szCs w:val="22"/>
        </w:rPr>
        <w:t xml:space="preserve"> </w:t>
      </w:r>
      <w:r w:rsidRPr="00396817">
        <w:rPr>
          <w:rFonts w:ascii="Palatino Linotype" w:hAnsi="Palatino Linotype" w:cs="Tahoma"/>
          <w:sz w:val="22"/>
          <w:szCs w:val="22"/>
        </w:rPr>
        <w:t xml:space="preserve">el Sujeto Obligado a través de la Titular de la Unidad de Transparencia, informó que </w:t>
      </w:r>
      <w:r w:rsidR="005F4613" w:rsidRPr="00396817">
        <w:rPr>
          <w:rFonts w:ascii="Palatino Linotype" w:hAnsi="Palatino Linotype" w:cs="Tahoma"/>
          <w:sz w:val="22"/>
          <w:szCs w:val="22"/>
        </w:rPr>
        <w:t>después de una búsqueda exhaustiva y razonable en sus archivos,</w:t>
      </w:r>
      <w:r w:rsidR="00A179B7" w:rsidRPr="00396817">
        <w:rPr>
          <w:rFonts w:ascii="Palatino Linotype" w:hAnsi="Palatino Linotype" w:cs="Tahoma"/>
          <w:sz w:val="22"/>
          <w:szCs w:val="22"/>
        </w:rPr>
        <w:t xml:space="preserve"> </w:t>
      </w:r>
      <w:r w:rsidR="005F4613" w:rsidRPr="00396817">
        <w:rPr>
          <w:rFonts w:ascii="Palatino Linotype" w:hAnsi="Palatino Linotype" w:cs="Tahoma"/>
          <w:sz w:val="22"/>
          <w:szCs w:val="22"/>
        </w:rPr>
        <w:t xml:space="preserve">no había localizado documentos que dieran cuenta de las acciones </w:t>
      </w:r>
      <w:r w:rsidR="005F4613" w:rsidRPr="00396817">
        <w:rPr>
          <w:rFonts w:ascii="Palatino Linotype" w:hAnsi="Palatino Linotype" w:cs="Tahoma"/>
          <w:sz w:val="22"/>
          <w:szCs w:val="22"/>
        </w:rPr>
        <w:lastRenderedPageBreak/>
        <w:t>realizadas por el Instituto Electoral del Estado de México</w:t>
      </w:r>
      <w:r w:rsidR="00DB073A" w:rsidRPr="00396817">
        <w:rPr>
          <w:rFonts w:ascii="Palatino Linotype" w:hAnsi="Palatino Linotype" w:cs="Tahoma"/>
          <w:sz w:val="22"/>
          <w:szCs w:val="22"/>
        </w:rPr>
        <w:t xml:space="preserve">, ni acuse de alguna denuncia presentada, toda vez que este Organismo Garante había ordenado el archivo total y </w:t>
      </w:r>
      <w:proofErr w:type="spellStart"/>
      <w:r w:rsidR="00DB073A" w:rsidRPr="00396817">
        <w:rPr>
          <w:rFonts w:ascii="Palatino Linotype" w:hAnsi="Palatino Linotype" w:cs="Tahoma"/>
          <w:sz w:val="22"/>
          <w:szCs w:val="22"/>
        </w:rPr>
        <w:t>defintivo</w:t>
      </w:r>
      <w:proofErr w:type="spellEnd"/>
      <w:r w:rsidR="00DB073A" w:rsidRPr="00396817">
        <w:rPr>
          <w:rFonts w:ascii="Palatino Linotype" w:hAnsi="Palatino Linotype" w:cs="Tahoma"/>
          <w:sz w:val="22"/>
          <w:szCs w:val="22"/>
        </w:rPr>
        <w:t xml:space="preserve">, sin </w:t>
      </w:r>
      <w:proofErr w:type="spellStart"/>
      <w:r w:rsidR="00DB073A" w:rsidRPr="00396817">
        <w:rPr>
          <w:rFonts w:ascii="Palatino Linotype" w:hAnsi="Palatino Linotype" w:cs="Tahoma"/>
          <w:sz w:val="22"/>
          <w:szCs w:val="22"/>
        </w:rPr>
        <w:t>emitiro</w:t>
      </w:r>
      <w:proofErr w:type="spellEnd"/>
      <w:r w:rsidR="00DB073A" w:rsidRPr="00396817">
        <w:rPr>
          <w:rFonts w:ascii="Palatino Linotype" w:hAnsi="Palatino Linotype" w:cs="Tahoma"/>
          <w:sz w:val="22"/>
          <w:szCs w:val="22"/>
        </w:rPr>
        <w:t xml:space="preserve"> alguna sanción en contra del servidor público.</w:t>
      </w:r>
    </w:p>
    <w:p w14:paraId="3A474DAF" w14:textId="77777777" w:rsidR="00DB073A" w:rsidRPr="00396817" w:rsidRDefault="00DB073A" w:rsidP="005F6EBA">
      <w:pPr>
        <w:widowControl w:val="0"/>
        <w:spacing w:line="360" w:lineRule="auto"/>
        <w:contextualSpacing/>
        <w:jc w:val="both"/>
        <w:rPr>
          <w:rFonts w:ascii="Palatino Linotype" w:hAnsi="Palatino Linotype" w:cs="Tahoma"/>
          <w:sz w:val="22"/>
          <w:szCs w:val="22"/>
        </w:rPr>
      </w:pPr>
    </w:p>
    <w:p w14:paraId="1CBE9E26" w14:textId="56B75EC2" w:rsidR="00DB073A" w:rsidRPr="00396817" w:rsidRDefault="00DB073A" w:rsidP="005F6EBA">
      <w:pPr>
        <w:widowControl w:val="0"/>
        <w:spacing w:line="360" w:lineRule="auto"/>
        <w:contextualSpacing/>
        <w:jc w:val="both"/>
        <w:rPr>
          <w:rFonts w:ascii="Palatino Linotype" w:hAnsi="Palatino Linotype" w:cs="Tahoma"/>
          <w:sz w:val="22"/>
          <w:szCs w:val="22"/>
        </w:rPr>
      </w:pPr>
      <w:r w:rsidRPr="00396817">
        <w:rPr>
          <w:rFonts w:ascii="Palatino Linotype" w:hAnsi="Palatino Linotype" w:cs="Tahoma"/>
          <w:sz w:val="22"/>
          <w:szCs w:val="22"/>
        </w:rPr>
        <w:t xml:space="preserve">En otras palabras, el Sujeto Obligado aludió a que no había realizado ninguna acción, ni presentado alguna denuncia en contra de la persona servidora pública, pues el propio Instituto había determinado que no </w:t>
      </w:r>
      <w:r w:rsidR="00CA6DD3" w:rsidRPr="00396817">
        <w:rPr>
          <w:rFonts w:ascii="Palatino Linotype" w:hAnsi="Palatino Linotype" w:cs="Tahoma"/>
          <w:sz w:val="22"/>
          <w:szCs w:val="22"/>
        </w:rPr>
        <w:t>fuera sancionado, con lo cual aludió a que la información era inexistente.</w:t>
      </w:r>
    </w:p>
    <w:p w14:paraId="4AEB5CE6" w14:textId="77777777" w:rsidR="00CA6DD3" w:rsidRPr="00396817" w:rsidRDefault="00CA6DD3" w:rsidP="005F6EBA">
      <w:pPr>
        <w:widowControl w:val="0"/>
        <w:spacing w:line="360" w:lineRule="auto"/>
        <w:contextualSpacing/>
        <w:jc w:val="both"/>
        <w:rPr>
          <w:rFonts w:ascii="Palatino Linotype" w:hAnsi="Palatino Linotype" w:cs="Tahoma"/>
          <w:sz w:val="22"/>
          <w:szCs w:val="22"/>
        </w:rPr>
      </w:pPr>
    </w:p>
    <w:p w14:paraId="59D7686B" w14:textId="3C418DBD" w:rsidR="00CA6DD3" w:rsidRPr="00396817" w:rsidRDefault="00CA6DD3" w:rsidP="00CA6DD3">
      <w:pPr>
        <w:spacing w:line="360" w:lineRule="auto"/>
        <w:jc w:val="both"/>
        <w:rPr>
          <w:rFonts w:ascii="Palatino Linotype" w:eastAsia="Palatino Linotype" w:hAnsi="Palatino Linotype" w:cs="Palatino Linotype"/>
          <w:color w:val="000000"/>
          <w:sz w:val="22"/>
          <w:szCs w:val="22"/>
          <w:lang w:eastAsia="es-ES_tradnl"/>
        </w:rPr>
      </w:pPr>
      <w:r w:rsidRPr="00396817">
        <w:rPr>
          <w:rFonts w:ascii="Palatino Linotype" w:eastAsia="Palatino Linotype" w:hAnsi="Palatino Linotype" w:cs="Palatino Linotype"/>
          <w:sz w:val="22"/>
          <w:szCs w:val="22"/>
          <w:lang w:eastAsia="es-ES_tradnl"/>
        </w:rPr>
        <w:t xml:space="preserve">Sobre el tema, el Criterio orientador, con clave de control SO/014/2017, emitido por el entonces Instituto Nacional de Transparencia, Acceso a la Información Pública y Protección de Datos Personales en el Estado de México y Municipios, establece que la inexistencia de la información, es una cuestión de hecho que se le atribuye a la misma, cuando ésta no se encuentra en los archivos del Sujeto Obligado. </w:t>
      </w:r>
    </w:p>
    <w:p w14:paraId="37CDB833" w14:textId="77777777" w:rsidR="00CA6DD3" w:rsidRPr="00396817" w:rsidRDefault="00CA6DD3" w:rsidP="00CA6DD3">
      <w:pPr>
        <w:spacing w:line="360" w:lineRule="auto"/>
        <w:jc w:val="both"/>
        <w:rPr>
          <w:rFonts w:ascii="Palatino Linotype" w:eastAsia="Palatino Linotype" w:hAnsi="Palatino Linotype" w:cs="Palatino Linotype"/>
          <w:sz w:val="22"/>
          <w:szCs w:val="22"/>
          <w:lang w:eastAsia="es-ES_tradnl"/>
        </w:rPr>
      </w:pPr>
    </w:p>
    <w:p w14:paraId="6A204282" w14:textId="77777777" w:rsidR="00CA6DD3" w:rsidRPr="00396817" w:rsidRDefault="00CA6DD3" w:rsidP="00CA6DD3">
      <w:pPr>
        <w:spacing w:line="360" w:lineRule="auto"/>
        <w:jc w:val="both"/>
        <w:rPr>
          <w:rFonts w:ascii="Palatino Linotype" w:eastAsia="Palatino Linotype" w:hAnsi="Palatino Linotype" w:cs="Palatino Linotype"/>
          <w:sz w:val="22"/>
          <w:szCs w:val="22"/>
          <w:lang w:eastAsia="es-ES_tradnl"/>
        </w:rPr>
      </w:pPr>
      <w:r w:rsidRPr="00396817">
        <w:rPr>
          <w:rFonts w:ascii="Palatino Linotype" w:eastAsia="Palatino Linotype" w:hAnsi="Palatino Linotype" w:cs="Palatino Linotype"/>
          <w:sz w:val="22"/>
          <w:szCs w:val="22"/>
          <w:lang w:eastAsia="es-ES_tradnl"/>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72A46817" w14:textId="77777777" w:rsidR="00CA6DD3" w:rsidRPr="00396817" w:rsidRDefault="00CA6DD3" w:rsidP="00CA6DD3">
      <w:pPr>
        <w:spacing w:line="360" w:lineRule="auto"/>
        <w:jc w:val="both"/>
        <w:rPr>
          <w:rFonts w:ascii="Palatino Linotype" w:eastAsia="Palatino Linotype" w:hAnsi="Palatino Linotype" w:cs="Palatino Linotype"/>
          <w:sz w:val="22"/>
          <w:szCs w:val="22"/>
          <w:lang w:eastAsia="es-ES_tradnl"/>
        </w:rPr>
      </w:pPr>
    </w:p>
    <w:p w14:paraId="283A25A8" w14:textId="77777777" w:rsidR="00CA6DD3" w:rsidRPr="00396817" w:rsidRDefault="00CA6DD3" w:rsidP="00CA6DD3">
      <w:pPr>
        <w:spacing w:line="360" w:lineRule="auto"/>
        <w:jc w:val="both"/>
        <w:rPr>
          <w:rFonts w:ascii="Palatino Linotype" w:eastAsia="Palatino Linotype" w:hAnsi="Palatino Linotype" w:cs="Palatino Linotype"/>
          <w:sz w:val="22"/>
          <w:szCs w:val="22"/>
          <w:lang w:eastAsia="es-ES_tradnl"/>
        </w:rPr>
      </w:pPr>
      <w:r w:rsidRPr="00396817">
        <w:rPr>
          <w:rFonts w:ascii="Palatino Linotype" w:eastAsia="Palatino Linotype" w:hAnsi="Palatino Linotype" w:cs="Palatino Linotype"/>
          <w:sz w:val="22"/>
          <w:szCs w:val="22"/>
          <w:lang w:eastAsia="es-ES_tradnl"/>
        </w:rPr>
        <w:t xml:space="preserve">Así, es posible concluir que la </w:t>
      </w:r>
      <w:r w:rsidRPr="00396817">
        <w:rPr>
          <w:rFonts w:ascii="Palatino Linotype" w:eastAsia="Palatino Linotype" w:hAnsi="Palatino Linotype" w:cs="Palatino Linotype"/>
          <w:b/>
          <w:sz w:val="22"/>
          <w:szCs w:val="22"/>
          <w:lang w:eastAsia="es-ES_tradnl"/>
        </w:rPr>
        <w:t>inexistencia</w:t>
      </w:r>
      <w:r w:rsidRPr="00396817">
        <w:rPr>
          <w:rFonts w:ascii="Palatino Linotype" w:eastAsia="Palatino Linotype" w:hAnsi="Palatino Linotype" w:cs="Palatino Linotype"/>
          <w:sz w:val="22"/>
          <w:szCs w:val="22"/>
          <w:lang w:eastAsia="es-ES_tradnl"/>
        </w:rPr>
        <w:t xml:space="preserve">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p>
    <w:p w14:paraId="59C355B4" w14:textId="77777777" w:rsidR="00CA6DD3" w:rsidRPr="00396817" w:rsidRDefault="00CA6DD3" w:rsidP="00CA6DD3">
      <w:pPr>
        <w:spacing w:line="360" w:lineRule="auto"/>
        <w:jc w:val="both"/>
        <w:rPr>
          <w:rFonts w:ascii="Palatino Linotype" w:eastAsia="Palatino Linotype" w:hAnsi="Palatino Linotype" w:cs="Palatino Linotype"/>
          <w:sz w:val="22"/>
          <w:szCs w:val="22"/>
          <w:lang w:eastAsia="es-ES_tradnl"/>
        </w:rPr>
      </w:pPr>
    </w:p>
    <w:p w14:paraId="35BBB2A8" w14:textId="77A753DB" w:rsidR="00CA6DD3" w:rsidRPr="00396817" w:rsidRDefault="00CA6DD3" w:rsidP="00CA6DD3">
      <w:pPr>
        <w:spacing w:line="360" w:lineRule="auto"/>
        <w:jc w:val="both"/>
        <w:rPr>
          <w:rFonts w:ascii="Palatino Linotype" w:eastAsia="Palatino Linotype" w:hAnsi="Palatino Linotype" w:cs="Palatino Linotype"/>
          <w:sz w:val="22"/>
          <w:szCs w:val="22"/>
          <w:lang w:eastAsia="es-ES_tradnl"/>
        </w:rPr>
      </w:pPr>
      <w:r w:rsidRPr="00396817">
        <w:rPr>
          <w:rFonts w:ascii="Palatino Linotype" w:eastAsia="Palatino Linotype" w:hAnsi="Palatino Linotype" w:cs="Palatino Linotype"/>
          <w:sz w:val="22"/>
          <w:szCs w:val="22"/>
          <w:lang w:eastAsia="es-ES_tradnl"/>
        </w:rPr>
        <w:lastRenderedPageBreak/>
        <w:t>Conforme a lo anterior, se logra vislumbrar que la Unidad de Transparencia señaló las razones por las cuales no contaba con la información, las cuales se traducen al hecho de que no habían realizado ninguna acción o denuncia en contra de un servidor público, pues la Dirección General de Protección de Datos Personales de este Instituto, no había determinado alguna sanción en contra de este.</w:t>
      </w:r>
    </w:p>
    <w:p w14:paraId="21E6D573" w14:textId="77777777" w:rsidR="00CA6DD3" w:rsidRPr="00396817" w:rsidRDefault="00CA6DD3" w:rsidP="00CA6DD3">
      <w:pPr>
        <w:spacing w:line="360" w:lineRule="auto"/>
        <w:jc w:val="both"/>
        <w:rPr>
          <w:rFonts w:ascii="Palatino Linotype" w:eastAsia="Palatino Linotype" w:hAnsi="Palatino Linotype" w:cs="Palatino Linotype"/>
          <w:color w:val="000000"/>
          <w:sz w:val="22"/>
          <w:szCs w:val="22"/>
          <w:lang w:eastAsia="es-ES_tradnl"/>
        </w:rPr>
      </w:pPr>
    </w:p>
    <w:p w14:paraId="2F975C3E" w14:textId="7630469E" w:rsidR="00CA6DD3" w:rsidRPr="00396817" w:rsidRDefault="00CA6DD3" w:rsidP="00CA6DD3">
      <w:pPr>
        <w:tabs>
          <w:tab w:val="left" w:pos="4962"/>
        </w:tabs>
        <w:spacing w:line="360" w:lineRule="auto"/>
        <w:jc w:val="both"/>
        <w:rPr>
          <w:rFonts w:ascii="Palatino Linotype" w:eastAsia="Palatino Linotype" w:hAnsi="Palatino Linotype" w:cs="Palatino Linotype"/>
          <w:color w:val="000000"/>
          <w:sz w:val="22"/>
          <w:szCs w:val="22"/>
          <w:lang w:eastAsia="es-ES_tradnl"/>
        </w:rPr>
      </w:pPr>
      <w:r w:rsidRPr="00396817">
        <w:rPr>
          <w:rFonts w:ascii="Palatino Linotype" w:eastAsia="Palatino Linotype" w:hAnsi="Palatino Linotype" w:cs="Palatino Linotype"/>
          <w:sz w:val="22"/>
          <w:szCs w:val="22"/>
          <w:lang w:eastAsia="es-ES_tradnl"/>
        </w:rPr>
        <w:t xml:space="preserve">En ese contexto, el Sujeto Obligado precisó los motivos y razones por los cuales no contaba con la información solicitada, a saber, porque no había realizado ninguna acción o denuncia en contra del servidor público; lo cual se robustece con el hecho de que este Instituto realizó una </w:t>
      </w:r>
      <w:proofErr w:type="spellStart"/>
      <w:r w:rsidRPr="00396817">
        <w:rPr>
          <w:rFonts w:ascii="Palatino Linotype" w:eastAsia="Palatino Linotype" w:hAnsi="Palatino Linotype" w:cs="Palatino Linotype"/>
          <w:sz w:val="22"/>
          <w:szCs w:val="22"/>
          <w:lang w:eastAsia="es-ES_tradnl"/>
        </w:rPr>
        <w:t>indación</w:t>
      </w:r>
      <w:proofErr w:type="spellEnd"/>
      <w:r w:rsidRPr="00396817">
        <w:rPr>
          <w:rFonts w:ascii="Palatino Linotype" w:eastAsia="Palatino Linotype" w:hAnsi="Palatino Linotype" w:cs="Palatino Linotype"/>
          <w:sz w:val="22"/>
          <w:szCs w:val="22"/>
          <w:lang w:eastAsia="es-ES_tradnl"/>
        </w:rPr>
        <w:t xml:space="preserve"> en la página oficial del Sujeto Obligado y este Instituto, los Portales de Información Pública de Oficio Mexiquense y redes sociales y no se localizó algún indicio de que se haya emitido la información peticionada.</w:t>
      </w:r>
    </w:p>
    <w:p w14:paraId="5CBA8A97" w14:textId="77777777" w:rsidR="00CA6DD3" w:rsidRPr="00396817" w:rsidRDefault="00CA6DD3" w:rsidP="00CA6DD3">
      <w:pPr>
        <w:spacing w:line="360" w:lineRule="auto"/>
        <w:jc w:val="both"/>
        <w:rPr>
          <w:rFonts w:ascii="Palatino Linotype" w:eastAsia="Palatino Linotype" w:hAnsi="Palatino Linotype" w:cs="Palatino Linotype"/>
          <w:sz w:val="22"/>
          <w:szCs w:val="22"/>
          <w:lang w:eastAsia="es-ES_tradnl"/>
        </w:rPr>
      </w:pPr>
    </w:p>
    <w:p w14:paraId="7B63BB69" w14:textId="77777777" w:rsidR="00CA6DD3" w:rsidRPr="00396817" w:rsidRDefault="00CA6DD3" w:rsidP="00CA6DD3">
      <w:pPr>
        <w:spacing w:line="360" w:lineRule="auto"/>
        <w:jc w:val="both"/>
        <w:rPr>
          <w:rFonts w:ascii="Palatino Linotype" w:eastAsia="Palatino Linotype" w:hAnsi="Palatino Linotype" w:cs="Palatino Linotype"/>
          <w:color w:val="000000"/>
          <w:sz w:val="22"/>
          <w:szCs w:val="22"/>
          <w:lang w:eastAsia="es-ES_tradnl"/>
        </w:rPr>
      </w:pPr>
      <w:r w:rsidRPr="00396817">
        <w:rPr>
          <w:rFonts w:ascii="Palatino Linotype" w:eastAsia="Palatino Linotype" w:hAnsi="Palatino Linotype" w:cs="Palatino Linotype"/>
          <w:sz w:val="22"/>
          <w:szCs w:val="22"/>
          <w:lang w:eastAsia="es-ES_tradnl"/>
        </w:rPr>
        <w:t>En ese sentido</w:t>
      </w:r>
      <w:r w:rsidRPr="00396817">
        <w:rPr>
          <w:rFonts w:ascii="Palatino Linotype" w:eastAsia="Palatino Linotype" w:hAnsi="Palatino Linotype" w:cs="Palatino Linotype"/>
          <w:color w:val="000000"/>
          <w:sz w:val="22"/>
          <w:szCs w:val="22"/>
          <w:lang w:eastAsia="es-ES_tradnl"/>
        </w:rPr>
        <w:t>, se logra colegir que la información solicitada por el ahora Recurrente es inexistente, pues el Sujeto Obligado, realizó una búsqueda exhaustiva y razonable en sus archivos y señaló los motivos por los cuales 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w:t>
      </w:r>
    </w:p>
    <w:p w14:paraId="3C19B550" w14:textId="77777777" w:rsidR="00CA6DD3" w:rsidRPr="00396817" w:rsidRDefault="00CA6DD3" w:rsidP="00CA6DD3">
      <w:pPr>
        <w:spacing w:line="360" w:lineRule="auto"/>
        <w:jc w:val="both"/>
        <w:rPr>
          <w:rFonts w:ascii="Palatino Linotype" w:eastAsia="Palatino Linotype" w:hAnsi="Palatino Linotype" w:cs="Palatino Linotype"/>
          <w:color w:val="000000"/>
          <w:sz w:val="22"/>
          <w:szCs w:val="22"/>
          <w:lang w:eastAsia="es-ES_tradnl"/>
        </w:rPr>
      </w:pPr>
    </w:p>
    <w:p w14:paraId="5878CE36" w14:textId="35122558" w:rsidR="00CA6DD3" w:rsidRPr="00396817" w:rsidRDefault="00CA6DD3" w:rsidP="00CA6DD3">
      <w:pPr>
        <w:spacing w:line="360" w:lineRule="auto"/>
        <w:jc w:val="both"/>
        <w:rPr>
          <w:rFonts w:ascii="Palatino Linotype" w:eastAsia="Palatino Linotype" w:hAnsi="Palatino Linotype" w:cs="Palatino Linotype"/>
          <w:color w:val="000000"/>
          <w:sz w:val="22"/>
          <w:szCs w:val="22"/>
          <w:lang w:eastAsia="es-ES_tradnl"/>
        </w:rPr>
      </w:pPr>
      <w:r w:rsidRPr="00396817">
        <w:rPr>
          <w:rFonts w:ascii="Palatino Linotype" w:eastAsia="Palatino Linotype" w:hAnsi="Palatino Linotype" w:cs="Palatino Linotype"/>
          <w:color w:val="000000"/>
          <w:sz w:val="22"/>
          <w:szCs w:val="22"/>
          <w:lang w:eastAsia="es-ES_tradnl"/>
        </w:rPr>
        <w:t>De la misma manera, el Criterio Orientador con clave de registro SO/007/2017, de la Segunda Época, emitido por el entonces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w:t>
      </w:r>
      <w:r w:rsidRPr="00396817">
        <w:rPr>
          <w:rFonts w:ascii="Palatino Linotype" w:eastAsia="Palatino Linotype" w:hAnsi="Palatino Linotype" w:cs="Palatino Linotype"/>
          <w:sz w:val="22"/>
          <w:szCs w:val="22"/>
          <w:lang w:eastAsia="es-ES_tradnl"/>
        </w:rPr>
        <w:t>e</w:t>
      </w:r>
      <w:r w:rsidRPr="00396817">
        <w:rPr>
          <w:rFonts w:ascii="Palatino Linotype" w:eastAsia="Palatino Linotype" w:hAnsi="Palatino Linotype" w:cs="Palatino Linotype"/>
          <w:color w:val="000000"/>
          <w:sz w:val="22"/>
          <w:szCs w:val="22"/>
          <w:lang w:eastAsia="es-ES_tradnl"/>
        </w:rPr>
        <w:t xml:space="preserve"> a su existencia.</w:t>
      </w:r>
    </w:p>
    <w:p w14:paraId="2D8BC74F" w14:textId="77777777" w:rsidR="00CA6DD3" w:rsidRPr="00396817" w:rsidRDefault="00CA6DD3" w:rsidP="00CA6DD3">
      <w:pPr>
        <w:spacing w:line="360" w:lineRule="auto"/>
        <w:jc w:val="both"/>
        <w:rPr>
          <w:rFonts w:ascii="Palatino Linotype" w:eastAsia="Palatino Linotype" w:hAnsi="Palatino Linotype" w:cs="Palatino Linotype"/>
          <w:color w:val="000000"/>
          <w:sz w:val="22"/>
          <w:szCs w:val="22"/>
          <w:lang w:eastAsia="es-ES_tradnl"/>
        </w:rPr>
      </w:pPr>
      <w:r w:rsidRPr="00396817">
        <w:rPr>
          <w:rFonts w:ascii="Palatino Linotype" w:eastAsia="Palatino Linotype" w:hAnsi="Palatino Linotype" w:cs="Palatino Linotype"/>
          <w:color w:val="000000"/>
          <w:sz w:val="22"/>
          <w:szCs w:val="22"/>
          <w:lang w:eastAsia="es-ES_tradnl"/>
        </w:rPr>
        <w:lastRenderedPageBreak/>
        <w:t>Al respecto, dicho criterio aplica al caso en concreto, ya que, no se localizó algún indicio de que el Sujeto Obligado cuente con la información requerida; por lo cual, se considera que el Sujeto Obligado señaló las razones por las cuales no contaba con lo requerido y cumplió con el segundo párrafo, del artículo 19 de la Ley de Transparencia y Acceso a la Información Pública del Estado de México y Municipios.</w:t>
      </w:r>
    </w:p>
    <w:p w14:paraId="6669E56F" w14:textId="77777777" w:rsidR="00CA6DD3" w:rsidRPr="00396817" w:rsidRDefault="00CA6DD3" w:rsidP="00CA6DD3">
      <w:pPr>
        <w:spacing w:line="360" w:lineRule="auto"/>
        <w:jc w:val="both"/>
        <w:rPr>
          <w:rFonts w:ascii="Palatino Linotype" w:eastAsia="Palatino Linotype" w:hAnsi="Palatino Linotype" w:cs="Palatino Linotype"/>
          <w:color w:val="000000"/>
          <w:sz w:val="22"/>
          <w:szCs w:val="22"/>
          <w:lang w:eastAsia="es-ES_tradnl"/>
        </w:rPr>
      </w:pPr>
    </w:p>
    <w:p w14:paraId="13003B87" w14:textId="77777777" w:rsidR="00A732C9" w:rsidRPr="00396817" w:rsidRDefault="00A732C9" w:rsidP="00A732C9">
      <w:pPr>
        <w:spacing w:line="360" w:lineRule="auto"/>
        <w:ind w:right="-28"/>
        <w:contextualSpacing/>
        <w:jc w:val="both"/>
        <w:rPr>
          <w:rFonts w:ascii="Palatino Linotype" w:eastAsia="Palatino Linotype" w:hAnsi="Palatino Linotype" w:cs="Palatino Linotype"/>
          <w:sz w:val="22"/>
          <w:szCs w:val="22"/>
        </w:rPr>
      </w:pPr>
      <w:r w:rsidRPr="00396817">
        <w:rPr>
          <w:rFonts w:ascii="Palatino Linotype" w:hAnsi="Palatino Linotype" w:cs="Tahoma"/>
          <w:bCs/>
          <w:iCs/>
          <w:sz w:val="22"/>
          <w:szCs w:val="22"/>
        </w:rPr>
        <w:t xml:space="preserve">Ahora bien, respecto del </w:t>
      </w:r>
      <w:r w:rsidRPr="00396817">
        <w:rPr>
          <w:rFonts w:ascii="Palatino Linotype" w:hAnsi="Palatino Linotype" w:cs="Tahoma"/>
          <w:b/>
          <w:iCs/>
          <w:sz w:val="22"/>
          <w:szCs w:val="22"/>
        </w:rPr>
        <w:t>punto 3</w:t>
      </w:r>
      <w:r w:rsidRPr="00396817">
        <w:rPr>
          <w:rFonts w:ascii="Palatino Linotype" w:hAnsi="Palatino Linotype" w:cs="Tahoma"/>
          <w:bCs/>
          <w:iCs/>
          <w:sz w:val="22"/>
          <w:szCs w:val="22"/>
        </w:rPr>
        <w:t xml:space="preserve"> </w:t>
      </w:r>
      <w:r w:rsidR="005F6EBA" w:rsidRPr="00396817">
        <w:rPr>
          <w:rFonts w:ascii="Palatino Linotype" w:hAnsi="Palatino Linotype" w:cs="Tahoma"/>
          <w:bCs/>
          <w:iCs/>
          <w:sz w:val="22"/>
          <w:szCs w:val="22"/>
        </w:rPr>
        <w:t>en respuesta</w:t>
      </w:r>
      <w:r w:rsidRPr="00396817">
        <w:rPr>
          <w:rFonts w:ascii="Palatino Linotype" w:hAnsi="Palatino Linotype" w:cs="Tahoma"/>
          <w:bCs/>
          <w:iCs/>
          <w:sz w:val="22"/>
          <w:szCs w:val="22"/>
        </w:rPr>
        <w:t>,</w:t>
      </w:r>
      <w:r w:rsidR="005F6EBA" w:rsidRPr="00396817">
        <w:rPr>
          <w:rFonts w:ascii="Palatino Linotype" w:hAnsi="Palatino Linotype" w:cs="Tahoma"/>
          <w:bCs/>
          <w:iCs/>
          <w:sz w:val="22"/>
          <w:szCs w:val="22"/>
        </w:rPr>
        <w:t xml:space="preserve"> el Sujeto Obligado remitió una liga electrónica</w:t>
      </w:r>
      <w:r w:rsidRPr="00396817">
        <w:rPr>
          <w:rFonts w:ascii="Palatino Linotype" w:hAnsi="Palatino Linotype" w:cs="Tahoma"/>
          <w:bCs/>
          <w:iCs/>
          <w:sz w:val="22"/>
          <w:szCs w:val="22"/>
        </w:rPr>
        <w:t xml:space="preserve"> en formato cerrado por la que indicó que se podía acceder al Sistema de Registro de Denuncias de Protección de Datos Personales</w:t>
      </w:r>
      <w:r w:rsidR="005F6EBA" w:rsidRPr="00396817">
        <w:rPr>
          <w:rFonts w:ascii="Palatino Linotype" w:hAnsi="Palatino Linotype" w:cs="Tahoma"/>
          <w:bCs/>
          <w:iCs/>
          <w:sz w:val="22"/>
          <w:szCs w:val="22"/>
        </w:rPr>
        <w:t xml:space="preserve">, </w:t>
      </w:r>
      <w:r w:rsidRPr="00396817">
        <w:rPr>
          <w:rFonts w:ascii="Palatino Linotype" w:hAnsi="Palatino Linotype" w:cs="Tahoma"/>
          <w:bCs/>
          <w:iCs/>
          <w:sz w:val="22"/>
          <w:szCs w:val="22"/>
        </w:rPr>
        <w:t xml:space="preserve">sin embargo dicho enlace, no se puede copiar y pegar para tener acceso; </w:t>
      </w:r>
      <w:r w:rsidRPr="00396817">
        <w:rPr>
          <w:rFonts w:ascii="Palatino Linotype" w:hAnsi="Palatino Linotype" w:cs="Tahoma"/>
          <w:bCs/>
          <w:iCs/>
          <w:color w:val="0D0D0D" w:themeColor="text1" w:themeTint="F2"/>
          <w:sz w:val="22"/>
          <w:szCs w:val="22"/>
        </w:rPr>
        <w:t>sobre el tema,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5E07F27B" w14:textId="0AF85E32" w:rsidR="00A732C9" w:rsidRPr="00396817" w:rsidRDefault="00A732C9" w:rsidP="005F6EBA">
      <w:pPr>
        <w:spacing w:line="360" w:lineRule="auto"/>
        <w:contextualSpacing/>
        <w:jc w:val="both"/>
        <w:rPr>
          <w:rFonts w:ascii="Palatino Linotype" w:hAnsi="Palatino Linotype" w:cs="Tahoma"/>
          <w:bCs/>
          <w:iCs/>
          <w:sz w:val="22"/>
          <w:szCs w:val="22"/>
        </w:rPr>
      </w:pPr>
    </w:p>
    <w:p w14:paraId="71AD6FF9" w14:textId="77777777" w:rsidR="00A732C9" w:rsidRPr="00396817" w:rsidRDefault="00A732C9" w:rsidP="00A732C9">
      <w:pPr>
        <w:spacing w:line="360" w:lineRule="auto"/>
        <w:ind w:right="-28"/>
        <w:contextualSpacing/>
        <w:jc w:val="both"/>
        <w:rPr>
          <w:rFonts w:ascii="Palatino Linotype" w:hAnsi="Palatino Linotype" w:cs="Tahoma"/>
          <w:bCs/>
          <w:iCs/>
          <w:color w:val="0D0D0D" w:themeColor="text1" w:themeTint="F2"/>
          <w:sz w:val="22"/>
          <w:szCs w:val="22"/>
        </w:rPr>
      </w:pPr>
      <w:r w:rsidRPr="00396817">
        <w:rPr>
          <w:rFonts w:ascii="Palatino Linotype" w:hAnsi="Palatino Linotype" w:cs="Tahoma"/>
          <w:bCs/>
          <w:iCs/>
          <w:color w:val="0D0D0D" w:themeColor="text1" w:themeTint="F2"/>
          <w:sz w:val="22"/>
          <w:szCs w:val="22"/>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25ADAA54" w14:textId="77777777" w:rsidR="00A732C9" w:rsidRPr="00396817" w:rsidRDefault="00A732C9" w:rsidP="00A732C9">
      <w:pPr>
        <w:spacing w:line="360" w:lineRule="auto"/>
        <w:ind w:right="-28"/>
        <w:contextualSpacing/>
        <w:jc w:val="both"/>
        <w:rPr>
          <w:rFonts w:ascii="Palatino Linotype" w:hAnsi="Palatino Linotype" w:cs="Tahoma"/>
          <w:bCs/>
          <w:iCs/>
          <w:color w:val="0D0D0D" w:themeColor="text1" w:themeTint="F2"/>
          <w:sz w:val="22"/>
          <w:szCs w:val="22"/>
        </w:rPr>
      </w:pPr>
      <w:r w:rsidRPr="00396817">
        <w:rPr>
          <w:rFonts w:ascii="Palatino Linotype" w:hAnsi="Palatino Linotype" w:cs="Tahoma"/>
          <w:bCs/>
          <w:iCs/>
          <w:color w:val="0D0D0D" w:themeColor="text1" w:themeTint="F2"/>
          <w:sz w:val="22"/>
          <w:szCs w:val="22"/>
        </w:rPr>
        <w:t xml:space="preserve"> </w:t>
      </w:r>
    </w:p>
    <w:p w14:paraId="126C308F" w14:textId="77777777" w:rsidR="00A732C9" w:rsidRPr="00396817" w:rsidRDefault="00A732C9" w:rsidP="00A732C9">
      <w:pPr>
        <w:spacing w:line="360" w:lineRule="auto"/>
        <w:ind w:right="-28"/>
        <w:contextualSpacing/>
        <w:jc w:val="both"/>
        <w:rPr>
          <w:rFonts w:ascii="Palatino Linotype" w:hAnsi="Palatino Linotype" w:cs="Tahoma"/>
          <w:bCs/>
          <w:iCs/>
          <w:color w:val="0D0D0D" w:themeColor="text1" w:themeTint="F2"/>
          <w:sz w:val="22"/>
          <w:szCs w:val="22"/>
        </w:rPr>
      </w:pPr>
      <w:r w:rsidRPr="00396817">
        <w:rPr>
          <w:rFonts w:ascii="Palatino Linotype" w:hAnsi="Palatino Linotype" w:cs="Tahoma"/>
          <w:bCs/>
          <w:iCs/>
          <w:color w:val="0D0D0D" w:themeColor="text1" w:themeTint="F2"/>
          <w:sz w:val="22"/>
          <w:szCs w:val="22"/>
        </w:rPr>
        <w:t>En ese contexto, el artículo 3°, fracciones VIII y XVI de la Ley de Transparencia y Acceso a la Información Pública del Estado de México y Municipios, precisan lo siguiente:</w:t>
      </w:r>
    </w:p>
    <w:p w14:paraId="5B8FA1D5" w14:textId="77777777" w:rsidR="00A732C9" w:rsidRPr="00396817" w:rsidRDefault="00A732C9" w:rsidP="00A732C9">
      <w:pPr>
        <w:spacing w:line="360" w:lineRule="auto"/>
        <w:ind w:right="-28"/>
        <w:contextualSpacing/>
        <w:jc w:val="both"/>
        <w:rPr>
          <w:rFonts w:ascii="Palatino Linotype" w:hAnsi="Palatino Linotype" w:cs="Tahoma"/>
          <w:bCs/>
          <w:iCs/>
          <w:color w:val="0D0D0D" w:themeColor="text1" w:themeTint="F2"/>
          <w:sz w:val="22"/>
          <w:szCs w:val="22"/>
        </w:rPr>
      </w:pPr>
    </w:p>
    <w:p w14:paraId="304057F3" w14:textId="77777777" w:rsidR="00A732C9" w:rsidRPr="00396817" w:rsidRDefault="00A732C9" w:rsidP="00A732C9">
      <w:pPr>
        <w:numPr>
          <w:ilvl w:val="0"/>
          <w:numId w:val="15"/>
        </w:numPr>
        <w:spacing w:line="360" w:lineRule="auto"/>
        <w:ind w:right="-28"/>
        <w:contextualSpacing/>
        <w:jc w:val="both"/>
        <w:rPr>
          <w:rFonts w:ascii="Palatino Linotype" w:hAnsi="Palatino Linotype" w:cs="Tahoma"/>
          <w:b/>
          <w:iCs/>
          <w:color w:val="0D0D0D" w:themeColor="text1" w:themeTint="F2"/>
          <w:sz w:val="22"/>
          <w:szCs w:val="22"/>
        </w:rPr>
      </w:pPr>
      <w:r w:rsidRPr="00396817">
        <w:rPr>
          <w:rFonts w:ascii="Palatino Linotype" w:hAnsi="Palatino Linotype" w:cs="Tahoma"/>
          <w:b/>
          <w:iCs/>
          <w:color w:val="0D0D0D" w:themeColor="text1" w:themeTint="F2"/>
          <w:sz w:val="22"/>
          <w:szCs w:val="22"/>
        </w:rPr>
        <w:t xml:space="preserve">Dato abierto: </w:t>
      </w:r>
      <w:r w:rsidRPr="00396817">
        <w:rPr>
          <w:rFonts w:ascii="Palatino Linotype" w:hAnsi="Palatino Linotype" w:cs="Tahoma"/>
          <w:bCs/>
          <w:iCs/>
          <w:color w:val="0D0D0D" w:themeColor="text1" w:themeTint="F2"/>
          <w:sz w:val="22"/>
          <w:szCs w:val="22"/>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2F7ACA83" w14:textId="77777777" w:rsidR="00A732C9" w:rsidRPr="00396817" w:rsidRDefault="00A732C9" w:rsidP="00A732C9">
      <w:pPr>
        <w:spacing w:line="360" w:lineRule="auto"/>
        <w:ind w:right="-28"/>
        <w:contextualSpacing/>
        <w:jc w:val="both"/>
        <w:rPr>
          <w:rFonts w:ascii="Palatino Linotype" w:hAnsi="Palatino Linotype" w:cs="Tahoma"/>
          <w:b/>
          <w:iCs/>
          <w:color w:val="0D0D0D" w:themeColor="text1" w:themeTint="F2"/>
          <w:sz w:val="22"/>
          <w:szCs w:val="22"/>
        </w:rPr>
      </w:pPr>
      <w:r w:rsidRPr="00396817">
        <w:rPr>
          <w:rFonts w:ascii="Palatino Linotype" w:hAnsi="Palatino Linotype" w:cs="Tahoma"/>
          <w:b/>
          <w:iCs/>
          <w:color w:val="0D0D0D" w:themeColor="text1" w:themeTint="F2"/>
          <w:sz w:val="22"/>
          <w:szCs w:val="22"/>
        </w:rPr>
        <w:lastRenderedPageBreak/>
        <w:t xml:space="preserve"> </w:t>
      </w:r>
    </w:p>
    <w:p w14:paraId="14B7D723" w14:textId="77777777" w:rsidR="00A732C9" w:rsidRPr="00396817" w:rsidRDefault="00A732C9" w:rsidP="00A732C9">
      <w:pPr>
        <w:numPr>
          <w:ilvl w:val="0"/>
          <w:numId w:val="15"/>
        </w:numPr>
        <w:spacing w:line="360" w:lineRule="auto"/>
        <w:ind w:right="-28"/>
        <w:contextualSpacing/>
        <w:jc w:val="both"/>
        <w:rPr>
          <w:rFonts w:ascii="Palatino Linotype" w:hAnsi="Palatino Linotype" w:cs="Tahoma"/>
          <w:b/>
          <w:iCs/>
          <w:color w:val="0D0D0D" w:themeColor="text1" w:themeTint="F2"/>
          <w:sz w:val="22"/>
          <w:szCs w:val="22"/>
        </w:rPr>
      </w:pPr>
      <w:r w:rsidRPr="00396817">
        <w:rPr>
          <w:rFonts w:ascii="Palatino Linotype" w:hAnsi="Palatino Linotype" w:cs="Tahoma"/>
          <w:b/>
          <w:iCs/>
          <w:color w:val="0D0D0D" w:themeColor="text1" w:themeTint="F2"/>
          <w:sz w:val="22"/>
          <w:szCs w:val="22"/>
        </w:rPr>
        <w:t xml:space="preserve">Formato accesible: </w:t>
      </w:r>
      <w:r w:rsidRPr="00396817">
        <w:rPr>
          <w:rFonts w:ascii="Palatino Linotype" w:hAnsi="Palatino Linotype" w:cs="Tahoma"/>
          <w:bCs/>
          <w:iCs/>
          <w:color w:val="0D0D0D" w:themeColor="text1" w:themeTint="F2"/>
          <w:sz w:val="22"/>
          <w:szCs w:val="22"/>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6BC5217E" w14:textId="77777777" w:rsidR="00A732C9" w:rsidRPr="00396817" w:rsidRDefault="00A732C9" w:rsidP="00A732C9">
      <w:pPr>
        <w:spacing w:line="360" w:lineRule="auto"/>
        <w:ind w:right="-28"/>
        <w:contextualSpacing/>
        <w:jc w:val="both"/>
        <w:rPr>
          <w:rFonts w:ascii="Palatino Linotype" w:hAnsi="Palatino Linotype" w:cs="Tahoma"/>
          <w:bCs/>
          <w:iCs/>
          <w:color w:val="0D0D0D" w:themeColor="text1" w:themeTint="F2"/>
          <w:sz w:val="22"/>
          <w:szCs w:val="22"/>
        </w:rPr>
      </w:pPr>
      <w:r w:rsidRPr="00396817">
        <w:rPr>
          <w:rFonts w:ascii="Palatino Linotype" w:hAnsi="Palatino Linotype" w:cs="Tahoma"/>
          <w:bCs/>
          <w:iCs/>
          <w:color w:val="0D0D0D" w:themeColor="text1" w:themeTint="F2"/>
          <w:sz w:val="22"/>
          <w:szCs w:val="22"/>
        </w:rPr>
        <w:t xml:space="preserve"> </w:t>
      </w:r>
    </w:p>
    <w:p w14:paraId="04A2DF6E" w14:textId="77777777" w:rsidR="00A732C9" w:rsidRPr="00396817" w:rsidRDefault="00A732C9" w:rsidP="00A732C9">
      <w:pPr>
        <w:spacing w:line="360" w:lineRule="auto"/>
        <w:ind w:right="-28"/>
        <w:contextualSpacing/>
        <w:jc w:val="both"/>
        <w:rPr>
          <w:rFonts w:ascii="Palatino Linotype" w:hAnsi="Palatino Linotype" w:cs="Tahoma"/>
          <w:bCs/>
          <w:iCs/>
          <w:color w:val="0D0D0D" w:themeColor="text1" w:themeTint="F2"/>
          <w:sz w:val="22"/>
          <w:szCs w:val="22"/>
        </w:rPr>
      </w:pPr>
      <w:r w:rsidRPr="00396817">
        <w:rPr>
          <w:rFonts w:ascii="Palatino Linotype" w:hAnsi="Palatino Linotype" w:cs="Tahoma"/>
          <w:bCs/>
          <w:iCs/>
          <w:color w:val="0D0D0D" w:themeColor="text1" w:themeTint="F2"/>
          <w:sz w:val="22"/>
          <w:szCs w:val="22"/>
        </w:rPr>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en estas.</w:t>
      </w:r>
    </w:p>
    <w:p w14:paraId="77622DCA" w14:textId="77777777" w:rsidR="00A732C9" w:rsidRPr="00396817" w:rsidRDefault="00A732C9" w:rsidP="00A732C9">
      <w:pPr>
        <w:spacing w:line="360" w:lineRule="auto"/>
        <w:ind w:right="-28"/>
        <w:contextualSpacing/>
        <w:jc w:val="both"/>
        <w:rPr>
          <w:rFonts w:ascii="Palatino Linotype" w:hAnsi="Palatino Linotype" w:cs="Tahoma"/>
          <w:bCs/>
          <w:iCs/>
          <w:color w:val="0D0D0D" w:themeColor="text1" w:themeTint="F2"/>
          <w:sz w:val="22"/>
          <w:szCs w:val="22"/>
        </w:rPr>
      </w:pPr>
      <w:r w:rsidRPr="00396817">
        <w:rPr>
          <w:rFonts w:ascii="Palatino Linotype" w:hAnsi="Palatino Linotype" w:cs="Tahoma"/>
          <w:bCs/>
          <w:iCs/>
          <w:color w:val="0D0D0D" w:themeColor="text1" w:themeTint="F2"/>
          <w:sz w:val="22"/>
          <w:szCs w:val="22"/>
        </w:rPr>
        <w:t xml:space="preserve"> </w:t>
      </w:r>
    </w:p>
    <w:p w14:paraId="0C838C62" w14:textId="77777777" w:rsidR="00A732C9" w:rsidRPr="00396817" w:rsidRDefault="00A732C9" w:rsidP="00A732C9">
      <w:pPr>
        <w:spacing w:line="360" w:lineRule="auto"/>
        <w:ind w:right="-28"/>
        <w:contextualSpacing/>
        <w:jc w:val="both"/>
        <w:rPr>
          <w:rFonts w:ascii="Palatino Linotype" w:hAnsi="Palatino Linotype" w:cs="Tahoma"/>
          <w:bCs/>
          <w:color w:val="0D0D0D" w:themeColor="text1" w:themeTint="F2"/>
          <w:sz w:val="22"/>
          <w:szCs w:val="22"/>
        </w:rPr>
      </w:pPr>
      <w:r w:rsidRPr="00396817">
        <w:rPr>
          <w:rFonts w:ascii="Palatino Linotype" w:hAnsi="Palatino Linotype" w:cs="Tahoma"/>
          <w:bCs/>
          <w:color w:val="0D0D0D" w:themeColor="text1" w:themeTint="F2"/>
          <w:sz w:val="22"/>
          <w:szCs w:val="22"/>
        </w:rPr>
        <w:t>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1B5718A3" w14:textId="77777777" w:rsidR="005F6EBA" w:rsidRPr="00396817" w:rsidRDefault="005F6EBA" w:rsidP="005F6EBA">
      <w:pPr>
        <w:autoSpaceDE w:val="0"/>
        <w:autoSpaceDN w:val="0"/>
        <w:adjustRightInd w:val="0"/>
        <w:spacing w:line="360" w:lineRule="auto"/>
        <w:contextualSpacing/>
        <w:jc w:val="both"/>
        <w:rPr>
          <w:rFonts w:ascii="Palatino Linotype" w:eastAsia="Palatino Linotype" w:hAnsi="Palatino Linotype" w:cs="Palatino Linotype"/>
          <w:sz w:val="22"/>
          <w:szCs w:val="22"/>
        </w:rPr>
      </w:pPr>
    </w:p>
    <w:p w14:paraId="7758F05D" w14:textId="6A2FD9FA" w:rsidR="005F6EBA" w:rsidRPr="00396817" w:rsidRDefault="005F6EBA" w:rsidP="005F6EBA">
      <w:pPr>
        <w:autoSpaceDE w:val="0"/>
        <w:autoSpaceDN w:val="0"/>
        <w:adjustRightInd w:val="0"/>
        <w:spacing w:line="360" w:lineRule="auto"/>
        <w:contextualSpacing/>
        <w:jc w:val="both"/>
        <w:rPr>
          <w:rFonts w:ascii="Palatino Linotype" w:eastAsia="Palatino Linotype" w:hAnsi="Palatino Linotype" w:cs="Palatino Linotype"/>
          <w:sz w:val="22"/>
          <w:szCs w:val="22"/>
        </w:rPr>
      </w:pPr>
      <w:r w:rsidRPr="00396817">
        <w:rPr>
          <w:rFonts w:ascii="Palatino Linotype" w:eastAsia="Palatino Linotype" w:hAnsi="Palatino Linotype" w:cs="Palatino Linotype"/>
          <w:sz w:val="22"/>
          <w:szCs w:val="22"/>
        </w:rPr>
        <w:t>No obstante, durante la sustanciación del Medio de Impugnación, a través del Informe Justificado, la propia Unidad de Transparencia proporcionó un nuevo enlace en formato abierto (</w:t>
      </w:r>
      <w:hyperlink r:id="rId8" w:history="1">
        <w:r w:rsidR="007F3D46" w:rsidRPr="00396817">
          <w:rPr>
            <w:rStyle w:val="Hipervnculo"/>
            <w:rFonts w:ascii="Palatino Linotype" w:hAnsi="Palatino Linotype"/>
            <w:sz w:val="22"/>
            <w:szCs w:val="22"/>
          </w:rPr>
          <w:t>https://sistemas2.infoem.org.mx/denuncias/</w:t>
        </w:r>
      </w:hyperlink>
      <w:r w:rsidRPr="00396817">
        <w:rPr>
          <w:rFonts w:ascii="Palatino Linotype" w:eastAsia="Palatino Linotype" w:hAnsi="Palatino Linotype" w:cs="Palatino Linotype"/>
          <w:sz w:val="22"/>
          <w:szCs w:val="22"/>
        </w:rPr>
        <w:t>),</w:t>
      </w:r>
      <w:r w:rsidR="007F3D46" w:rsidRPr="00396817">
        <w:rPr>
          <w:rFonts w:ascii="Palatino Linotype" w:eastAsia="Palatino Linotype" w:hAnsi="Palatino Linotype" w:cs="Palatino Linotype"/>
          <w:sz w:val="22"/>
          <w:szCs w:val="22"/>
        </w:rPr>
        <w:t xml:space="preserve"> </w:t>
      </w:r>
      <w:r w:rsidRPr="00396817">
        <w:rPr>
          <w:rFonts w:ascii="Palatino Linotype" w:eastAsia="Palatino Linotype" w:hAnsi="Palatino Linotype" w:cs="Palatino Linotype"/>
          <w:sz w:val="22"/>
          <w:szCs w:val="22"/>
        </w:rPr>
        <w:t xml:space="preserve">de cuya revisión, se logra vislumbrar que remite al </w:t>
      </w:r>
      <w:r w:rsidR="00A732C9" w:rsidRPr="00396817">
        <w:rPr>
          <w:rFonts w:ascii="Palatino Linotype" w:eastAsia="Palatino Linotype" w:hAnsi="Palatino Linotype" w:cs="Palatino Linotype"/>
          <w:sz w:val="22"/>
          <w:szCs w:val="22"/>
        </w:rPr>
        <w:t>Sistema de Registro de Denuncias de Protección de Datos Personales de este Instituto</w:t>
      </w:r>
      <w:r w:rsidRPr="00396817">
        <w:rPr>
          <w:rFonts w:ascii="Palatino Linotype" w:eastAsia="Palatino Linotype" w:hAnsi="Palatino Linotype" w:cs="Palatino Linotype"/>
          <w:sz w:val="22"/>
          <w:szCs w:val="22"/>
        </w:rPr>
        <w:t>, situación que se logra colegir conforme a la imagen siguiente:</w:t>
      </w:r>
    </w:p>
    <w:p w14:paraId="29F10DC7" w14:textId="77777777" w:rsidR="00A732C9" w:rsidRPr="00396817" w:rsidRDefault="00A732C9" w:rsidP="005F6EBA">
      <w:pPr>
        <w:autoSpaceDE w:val="0"/>
        <w:autoSpaceDN w:val="0"/>
        <w:adjustRightInd w:val="0"/>
        <w:spacing w:line="360" w:lineRule="auto"/>
        <w:contextualSpacing/>
        <w:jc w:val="both"/>
        <w:rPr>
          <w:rFonts w:ascii="Palatino Linotype" w:eastAsia="Palatino Linotype" w:hAnsi="Palatino Linotype" w:cs="Palatino Linotype"/>
          <w:sz w:val="22"/>
          <w:szCs w:val="22"/>
        </w:rPr>
      </w:pPr>
    </w:p>
    <w:p w14:paraId="661944FB" w14:textId="6D26AD9C" w:rsidR="00A732C9" w:rsidRPr="00396817" w:rsidRDefault="00A732C9" w:rsidP="00A732C9">
      <w:pPr>
        <w:autoSpaceDE w:val="0"/>
        <w:autoSpaceDN w:val="0"/>
        <w:adjustRightInd w:val="0"/>
        <w:spacing w:line="360" w:lineRule="auto"/>
        <w:contextualSpacing/>
        <w:jc w:val="center"/>
        <w:rPr>
          <w:rFonts w:ascii="Palatino Linotype" w:eastAsia="Palatino Linotype" w:hAnsi="Palatino Linotype" w:cs="Palatino Linotype"/>
          <w:sz w:val="22"/>
          <w:szCs w:val="22"/>
        </w:rPr>
      </w:pPr>
      <w:r w:rsidRPr="00396817">
        <w:rPr>
          <w:rFonts w:ascii="Palatino Linotype" w:eastAsia="Palatino Linotype" w:hAnsi="Palatino Linotype" w:cs="Palatino Linotype"/>
          <w:noProof/>
          <w:sz w:val="22"/>
          <w:szCs w:val="22"/>
          <w:lang w:eastAsia="es-MX"/>
        </w:rPr>
        <w:lastRenderedPageBreak/>
        <w:drawing>
          <wp:inline distT="0" distB="0" distL="0" distR="0" wp14:anchorId="16EA1788" wp14:editId="62CDC810">
            <wp:extent cx="5370830" cy="2493645"/>
            <wp:effectExtent l="0" t="0" r="1270" b="1905"/>
            <wp:docPr id="17762959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0830" cy="2493645"/>
                    </a:xfrm>
                    <a:prstGeom prst="rect">
                      <a:avLst/>
                    </a:prstGeom>
                    <a:noFill/>
                  </pic:spPr>
                </pic:pic>
              </a:graphicData>
            </a:graphic>
          </wp:inline>
        </w:drawing>
      </w:r>
    </w:p>
    <w:p w14:paraId="3165DC01" w14:textId="77777777" w:rsidR="00A732C9" w:rsidRPr="00396817" w:rsidRDefault="00A732C9" w:rsidP="005F6EBA">
      <w:pPr>
        <w:spacing w:line="360" w:lineRule="auto"/>
        <w:ind w:right="-28"/>
        <w:contextualSpacing/>
        <w:jc w:val="both"/>
        <w:rPr>
          <w:rFonts w:ascii="Palatino Linotype" w:eastAsia="Palatino Linotype" w:hAnsi="Palatino Linotype" w:cs="Palatino Linotype"/>
          <w:sz w:val="22"/>
          <w:szCs w:val="22"/>
        </w:rPr>
      </w:pPr>
    </w:p>
    <w:p w14:paraId="1383DED4" w14:textId="6963D7C3" w:rsidR="00B46784" w:rsidRPr="00396817" w:rsidRDefault="00B46784" w:rsidP="005F6EBA">
      <w:pPr>
        <w:spacing w:line="360" w:lineRule="auto"/>
        <w:ind w:right="-28"/>
        <w:contextualSpacing/>
        <w:jc w:val="both"/>
        <w:rPr>
          <w:rFonts w:ascii="Palatino Linotype" w:eastAsia="Palatino Linotype" w:hAnsi="Palatino Linotype" w:cs="Palatino Linotype"/>
          <w:sz w:val="22"/>
          <w:szCs w:val="22"/>
        </w:rPr>
      </w:pPr>
      <w:r w:rsidRPr="00396817">
        <w:rPr>
          <w:rFonts w:ascii="Palatino Linotype" w:eastAsia="Palatino Linotype" w:hAnsi="Palatino Linotype" w:cs="Palatino Linotype"/>
          <w:sz w:val="22"/>
          <w:szCs w:val="22"/>
        </w:rPr>
        <w:t xml:space="preserve">Conforme a lo anterior, </w:t>
      </w:r>
      <w:r w:rsidR="00A732C9" w:rsidRPr="00396817">
        <w:rPr>
          <w:rFonts w:ascii="Palatino Linotype" w:eastAsia="Palatino Linotype" w:hAnsi="Palatino Linotype" w:cs="Palatino Linotype"/>
          <w:sz w:val="22"/>
          <w:szCs w:val="22"/>
        </w:rPr>
        <w:t>se logra colegir que</w:t>
      </w:r>
      <w:r w:rsidRPr="00396817">
        <w:rPr>
          <w:rFonts w:ascii="Palatino Linotype" w:eastAsia="Palatino Linotype" w:hAnsi="Palatino Linotype" w:cs="Palatino Linotype"/>
          <w:sz w:val="22"/>
          <w:szCs w:val="22"/>
        </w:rPr>
        <w:t xml:space="preserve"> si bien, dicho sistema no corresponde a</w:t>
      </w:r>
      <w:r w:rsidR="007F3D46" w:rsidRPr="00396817">
        <w:rPr>
          <w:rFonts w:ascii="Palatino Linotype" w:eastAsia="Palatino Linotype" w:hAnsi="Palatino Linotype" w:cs="Palatino Linotype"/>
          <w:sz w:val="22"/>
          <w:szCs w:val="22"/>
        </w:rPr>
        <w:t xml:space="preserve"> </w:t>
      </w:r>
      <w:r w:rsidRPr="00396817">
        <w:rPr>
          <w:rFonts w:ascii="Palatino Linotype" w:eastAsia="Palatino Linotype" w:hAnsi="Palatino Linotype" w:cs="Palatino Linotype"/>
          <w:sz w:val="22"/>
          <w:szCs w:val="22"/>
        </w:rPr>
        <w:t>l</w:t>
      </w:r>
      <w:r w:rsidR="007F3D46" w:rsidRPr="00396817">
        <w:rPr>
          <w:rFonts w:ascii="Palatino Linotype" w:eastAsia="Palatino Linotype" w:hAnsi="Palatino Linotype" w:cs="Palatino Linotype"/>
          <w:sz w:val="22"/>
          <w:szCs w:val="22"/>
        </w:rPr>
        <w:t>as funciones del</w:t>
      </w:r>
      <w:r w:rsidRPr="00396817">
        <w:rPr>
          <w:rFonts w:ascii="Palatino Linotype" w:eastAsia="Palatino Linotype" w:hAnsi="Palatino Linotype" w:cs="Palatino Linotype"/>
          <w:sz w:val="22"/>
          <w:szCs w:val="22"/>
        </w:rPr>
        <w:t xml:space="preserve"> Instituto Electoral del Estado de México, lo cierto es que, en ejercicio de máxima publicidad, remitió el enlace requerido para la presentación de denuncias por la vulneración de datos personales que se sustancia ante este Instituto, por lo que se considera que con dicho enlace atendió el requerimiento de información.</w:t>
      </w:r>
      <w:r w:rsidR="007F3D46" w:rsidRPr="00396817">
        <w:rPr>
          <w:rFonts w:ascii="Palatino Linotype" w:eastAsia="Palatino Linotype" w:hAnsi="Palatino Linotype" w:cs="Palatino Linotype"/>
          <w:sz w:val="22"/>
          <w:szCs w:val="22"/>
        </w:rPr>
        <w:t xml:space="preserve"> </w:t>
      </w:r>
    </w:p>
    <w:p w14:paraId="498896C1" w14:textId="77777777" w:rsidR="00B46784" w:rsidRPr="00396817" w:rsidRDefault="00B46784" w:rsidP="005F6EBA">
      <w:pPr>
        <w:spacing w:line="360" w:lineRule="auto"/>
        <w:ind w:right="-28"/>
        <w:contextualSpacing/>
        <w:jc w:val="both"/>
        <w:rPr>
          <w:rFonts w:ascii="Palatino Linotype" w:eastAsia="Palatino Linotype" w:hAnsi="Palatino Linotype" w:cs="Palatino Linotype"/>
          <w:sz w:val="22"/>
          <w:szCs w:val="22"/>
        </w:rPr>
      </w:pPr>
    </w:p>
    <w:p w14:paraId="37DFC3B6" w14:textId="6E8DF3ED" w:rsidR="005F6EBA" w:rsidRPr="00396817" w:rsidRDefault="00A732C9" w:rsidP="005F6EBA">
      <w:pPr>
        <w:spacing w:line="360" w:lineRule="auto"/>
        <w:ind w:right="-28"/>
        <w:contextualSpacing/>
        <w:jc w:val="both"/>
        <w:rPr>
          <w:rFonts w:ascii="Palatino Linotype" w:eastAsia="Palatino Linotype" w:hAnsi="Palatino Linotype" w:cs="Palatino Linotype"/>
          <w:sz w:val="22"/>
          <w:szCs w:val="22"/>
        </w:rPr>
      </w:pPr>
      <w:r w:rsidRPr="00396817">
        <w:rPr>
          <w:rFonts w:ascii="Palatino Linotype" w:eastAsia="Palatino Linotype" w:hAnsi="Palatino Linotype" w:cs="Palatino Linotype"/>
          <w:sz w:val="22"/>
          <w:szCs w:val="22"/>
        </w:rPr>
        <w:t xml:space="preserve"> </w:t>
      </w:r>
      <w:r w:rsidR="00B46784" w:rsidRPr="00396817">
        <w:rPr>
          <w:rFonts w:ascii="Palatino Linotype" w:eastAsia="Palatino Linotype" w:hAnsi="Palatino Linotype" w:cs="Palatino Linotype"/>
          <w:sz w:val="22"/>
          <w:szCs w:val="22"/>
        </w:rPr>
        <w:t xml:space="preserve">Así, se considera que </w:t>
      </w:r>
      <w:r w:rsidRPr="00396817">
        <w:rPr>
          <w:rFonts w:ascii="Palatino Linotype" w:eastAsia="Palatino Linotype" w:hAnsi="Palatino Linotype" w:cs="Palatino Linotype"/>
          <w:sz w:val="22"/>
          <w:szCs w:val="22"/>
        </w:rPr>
        <w:t xml:space="preserve">el Sujeto Obligado si bien, en un principio </w:t>
      </w:r>
      <w:r w:rsidR="00B46784" w:rsidRPr="00396817">
        <w:rPr>
          <w:rFonts w:ascii="Palatino Linotype" w:eastAsia="Palatino Linotype" w:hAnsi="Palatino Linotype" w:cs="Palatino Linotype"/>
          <w:sz w:val="22"/>
          <w:szCs w:val="22"/>
        </w:rPr>
        <w:t>proporcionó un enlace electrónico para acceder al sistema de denuncias de este Instituto por la vulneración de datos personales, lo cierto es que lo proporcionó en formato cerrado, no obstante, durante la sustanciación del medio de impugnación lo remitió en formato abierto que daba cuenta del Sistema de Registro de Denuncias de Protección de Datos Personales de este Organismo Garante</w:t>
      </w:r>
      <w:r w:rsidR="005F6EBA" w:rsidRPr="00396817">
        <w:rPr>
          <w:rFonts w:ascii="Palatino Linotype" w:eastAsia="Palatino Linotype" w:hAnsi="Palatino Linotype" w:cs="Palatino Linotype"/>
          <w:sz w:val="22"/>
          <w:szCs w:val="22"/>
        </w:rPr>
        <w:t xml:space="preserve">; por lo que, se advierte que </w:t>
      </w:r>
      <w:r w:rsidR="00B46784" w:rsidRPr="00396817">
        <w:rPr>
          <w:rFonts w:ascii="Palatino Linotype" w:eastAsia="Palatino Linotype" w:hAnsi="Palatino Linotype" w:cs="Palatino Linotype"/>
          <w:sz w:val="22"/>
          <w:szCs w:val="22"/>
        </w:rPr>
        <w:t>con dicho enlace el presente medio de impugnación quedó sin materia.</w:t>
      </w:r>
    </w:p>
    <w:p w14:paraId="1E63E114" w14:textId="77777777" w:rsidR="005F6EBA" w:rsidRPr="00396817" w:rsidRDefault="005F6EBA" w:rsidP="005F6EBA">
      <w:pPr>
        <w:spacing w:line="360" w:lineRule="auto"/>
        <w:contextualSpacing/>
        <w:jc w:val="both"/>
        <w:rPr>
          <w:rFonts w:ascii="Palatino Linotype" w:hAnsi="Palatino Linotype" w:cs="Tahoma"/>
          <w:sz w:val="22"/>
          <w:szCs w:val="22"/>
        </w:rPr>
      </w:pPr>
    </w:p>
    <w:p w14:paraId="78BE8C70" w14:textId="77777777" w:rsidR="005F6EBA" w:rsidRPr="00396817" w:rsidRDefault="005F6EBA" w:rsidP="005F6EBA">
      <w:pPr>
        <w:pStyle w:val="Ttulo2"/>
        <w:spacing w:before="0" w:after="0" w:line="360" w:lineRule="auto"/>
        <w:rPr>
          <w:rFonts w:ascii="Palatino Linotype" w:eastAsia="Calibri" w:hAnsi="Palatino Linotype"/>
          <w:b/>
          <w:bCs/>
          <w:color w:val="auto"/>
          <w:sz w:val="22"/>
          <w:szCs w:val="22"/>
          <w:lang w:eastAsia="en-US"/>
        </w:rPr>
      </w:pPr>
      <w:bookmarkStart w:id="17" w:name="_Toc198822593"/>
      <w:bookmarkStart w:id="18" w:name="_Toc202974334"/>
      <w:bookmarkStart w:id="19" w:name="_Toc205479392"/>
      <w:r w:rsidRPr="00396817">
        <w:rPr>
          <w:rFonts w:ascii="Palatino Linotype" w:eastAsia="Calibri" w:hAnsi="Palatino Linotype"/>
          <w:b/>
          <w:bCs/>
          <w:color w:val="auto"/>
          <w:sz w:val="22"/>
          <w:szCs w:val="22"/>
          <w:lang w:eastAsia="en-US"/>
        </w:rPr>
        <w:t>CUARTO. Decisión</w:t>
      </w:r>
      <w:bookmarkEnd w:id="17"/>
      <w:bookmarkEnd w:id="18"/>
      <w:bookmarkEnd w:id="19"/>
    </w:p>
    <w:p w14:paraId="411E8C2A" w14:textId="77777777" w:rsidR="005F6EBA" w:rsidRPr="00396817" w:rsidRDefault="005F6EBA" w:rsidP="005F6EBA">
      <w:pPr>
        <w:spacing w:line="360" w:lineRule="auto"/>
        <w:jc w:val="both"/>
        <w:rPr>
          <w:rFonts w:ascii="Palatino Linotype" w:eastAsia="Calibri" w:hAnsi="Palatino Linotype"/>
          <w:color w:val="000000"/>
          <w:sz w:val="22"/>
          <w:szCs w:val="22"/>
          <w:lang w:eastAsia="en-US"/>
        </w:rPr>
      </w:pPr>
    </w:p>
    <w:p w14:paraId="4BF3FB41" w14:textId="77777777" w:rsidR="005F6EBA" w:rsidRPr="00396817" w:rsidRDefault="005F6EBA" w:rsidP="005F6EBA">
      <w:pPr>
        <w:spacing w:line="360" w:lineRule="auto"/>
        <w:jc w:val="both"/>
        <w:rPr>
          <w:rFonts w:ascii="Palatino Linotype" w:eastAsia="Calibri" w:hAnsi="Palatino Linotype"/>
          <w:color w:val="000000"/>
          <w:sz w:val="22"/>
          <w:szCs w:val="22"/>
          <w:lang w:eastAsia="en-US"/>
        </w:rPr>
      </w:pPr>
      <w:r w:rsidRPr="00396817">
        <w:rPr>
          <w:rFonts w:ascii="Palatino Linotype" w:eastAsia="Calibri" w:hAnsi="Palatino Linotype"/>
          <w:color w:val="000000"/>
          <w:sz w:val="22"/>
          <w:szCs w:val="22"/>
          <w:lang w:eastAsia="en-US"/>
        </w:rPr>
        <w:lastRenderedPageBreak/>
        <w:t xml:space="preserve">Con fundamento en lo dispuesto en el artículo 186, fracción I, de la Ley de Transparencia y Acceso a la Información Pública del Estado de México y Municipios, se considera procedente </w:t>
      </w:r>
      <w:r w:rsidRPr="00396817">
        <w:rPr>
          <w:rFonts w:ascii="Palatino Linotype" w:eastAsia="Calibri" w:hAnsi="Palatino Linotype"/>
          <w:b/>
          <w:bCs/>
          <w:color w:val="000000"/>
          <w:sz w:val="22"/>
          <w:szCs w:val="22"/>
          <w:lang w:eastAsia="en-US"/>
        </w:rPr>
        <w:t>SOBRESEER</w:t>
      </w:r>
      <w:r w:rsidRPr="00396817">
        <w:rPr>
          <w:rFonts w:ascii="Palatino Linotype" w:eastAsia="Calibri" w:hAnsi="Palatino Linotype"/>
          <w:color w:val="000000"/>
          <w:sz w:val="22"/>
          <w:szCs w:val="22"/>
          <w:lang w:eastAsia="en-US"/>
        </w:rPr>
        <w:t xml:space="preserve"> el Recurso de Revisión, en virtud de que se actualiza la hipótesis normativa prevista en la fracción III, del artículo 192, del citado ordenamiento legal.</w:t>
      </w:r>
    </w:p>
    <w:p w14:paraId="69FAB7D7" w14:textId="77777777" w:rsidR="005F6EBA" w:rsidRPr="00396817" w:rsidRDefault="005F6EBA" w:rsidP="005F6EBA">
      <w:pPr>
        <w:spacing w:line="360" w:lineRule="auto"/>
        <w:ind w:right="-28"/>
        <w:contextualSpacing/>
        <w:jc w:val="both"/>
        <w:rPr>
          <w:rFonts w:ascii="Palatino Linotype" w:eastAsia="Palatino Linotype" w:hAnsi="Palatino Linotype" w:cs="Palatino Linotype"/>
          <w:sz w:val="22"/>
          <w:szCs w:val="22"/>
        </w:rPr>
      </w:pPr>
      <w:r w:rsidRPr="00396817">
        <w:rPr>
          <w:rFonts w:ascii="Palatino Linotype" w:eastAsia="Palatino Linotype" w:hAnsi="Palatino Linotype" w:cs="Palatino Linotype"/>
          <w:sz w:val="22"/>
          <w:szCs w:val="22"/>
        </w:rPr>
        <w:t xml:space="preserve"> </w:t>
      </w:r>
    </w:p>
    <w:p w14:paraId="526B9B08" w14:textId="77777777" w:rsidR="005F6EBA" w:rsidRPr="00396817" w:rsidRDefault="005F6EBA" w:rsidP="005F6EBA">
      <w:pPr>
        <w:spacing w:line="360" w:lineRule="auto"/>
        <w:ind w:right="-28"/>
        <w:contextualSpacing/>
        <w:jc w:val="both"/>
        <w:rPr>
          <w:rFonts w:ascii="Palatino Linotype" w:eastAsia="Palatino Linotype" w:hAnsi="Palatino Linotype" w:cs="Palatino Linotype"/>
          <w:sz w:val="22"/>
          <w:szCs w:val="22"/>
        </w:rPr>
      </w:pPr>
      <w:r w:rsidRPr="00396817">
        <w:rPr>
          <w:rFonts w:ascii="Palatino Linotype" w:eastAsia="Palatino Linotype" w:hAnsi="Palatino Linotype" w:cs="Palatino Linotype"/>
          <w:b/>
          <w:sz w:val="22"/>
          <w:szCs w:val="22"/>
        </w:rPr>
        <w:t>Términos de la Resolución para conocimiento del Particular</w:t>
      </w:r>
    </w:p>
    <w:p w14:paraId="05275947" w14:textId="77777777" w:rsidR="005F6EBA" w:rsidRPr="00396817" w:rsidRDefault="005F6EBA" w:rsidP="005F6EBA">
      <w:pPr>
        <w:spacing w:line="360" w:lineRule="auto"/>
        <w:ind w:right="-28"/>
        <w:contextualSpacing/>
        <w:jc w:val="both"/>
        <w:rPr>
          <w:rFonts w:ascii="Palatino Linotype" w:eastAsia="Palatino Linotype" w:hAnsi="Palatino Linotype" w:cs="Palatino Linotype"/>
          <w:sz w:val="22"/>
          <w:szCs w:val="22"/>
        </w:rPr>
      </w:pPr>
      <w:r w:rsidRPr="00396817">
        <w:rPr>
          <w:rFonts w:ascii="Palatino Linotype" w:eastAsia="Palatino Linotype" w:hAnsi="Palatino Linotype" w:cs="Palatino Linotype"/>
          <w:sz w:val="22"/>
          <w:szCs w:val="22"/>
        </w:rPr>
        <w:t xml:space="preserve"> </w:t>
      </w:r>
    </w:p>
    <w:p w14:paraId="5535E7A3" w14:textId="11CA3843" w:rsidR="005F6EBA" w:rsidRPr="00396817" w:rsidRDefault="005F6EBA" w:rsidP="005F6EBA">
      <w:pPr>
        <w:spacing w:line="360" w:lineRule="auto"/>
        <w:jc w:val="both"/>
        <w:rPr>
          <w:rFonts w:ascii="Palatino Linotype" w:eastAsia="Calibri" w:hAnsi="Palatino Linotype"/>
          <w:color w:val="000000"/>
          <w:sz w:val="22"/>
          <w:szCs w:val="22"/>
          <w:lang w:eastAsia="en-US"/>
        </w:rPr>
      </w:pPr>
      <w:r w:rsidRPr="00396817">
        <w:rPr>
          <w:rFonts w:ascii="Palatino Linotype" w:eastAsia="Calibri" w:hAnsi="Palatino Linotype"/>
          <w:color w:val="000000"/>
          <w:sz w:val="22"/>
          <w:szCs w:val="22"/>
          <w:lang w:eastAsia="en-US"/>
        </w:rPr>
        <w:t>Se le hace del conocimiento a la Particular, que si bien, en el presente caso se le daba</w:t>
      </w:r>
      <w:r w:rsidR="002F74BD" w:rsidRPr="00396817">
        <w:rPr>
          <w:rFonts w:ascii="Palatino Linotype" w:eastAsia="Calibri" w:hAnsi="Palatino Linotype"/>
          <w:color w:val="000000"/>
          <w:sz w:val="22"/>
          <w:szCs w:val="22"/>
          <w:lang w:eastAsia="en-US"/>
        </w:rPr>
        <w:t xml:space="preserve"> </w:t>
      </w:r>
      <w:r w:rsidRPr="00396817">
        <w:rPr>
          <w:rFonts w:ascii="Palatino Linotype" w:eastAsia="Calibri" w:hAnsi="Palatino Linotype"/>
          <w:color w:val="000000"/>
          <w:sz w:val="22"/>
          <w:szCs w:val="22"/>
          <w:lang w:eastAsia="en-US"/>
        </w:rPr>
        <w:t xml:space="preserve">la razón pues el Sujeto Obligado </w:t>
      </w:r>
      <w:r w:rsidR="002F74BD" w:rsidRPr="00396817">
        <w:rPr>
          <w:rFonts w:ascii="Palatino Linotype" w:eastAsia="Calibri" w:hAnsi="Palatino Linotype"/>
          <w:color w:val="000000"/>
          <w:sz w:val="22"/>
          <w:szCs w:val="22"/>
          <w:lang w:eastAsia="en-US"/>
        </w:rPr>
        <w:t>en respuesta atendió parcialmente lo solicitado, lo cierto es que</w:t>
      </w:r>
      <w:r w:rsidRPr="00396817">
        <w:rPr>
          <w:rFonts w:ascii="Palatino Linotype" w:eastAsia="Calibri" w:hAnsi="Palatino Linotype"/>
          <w:color w:val="000000"/>
          <w:sz w:val="22"/>
          <w:szCs w:val="22"/>
          <w:lang w:eastAsia="en-US"/>
        </w:rPr>
        <w:t>, durante la sustanciación</w:t>
      </w:r>
      <w:r w:rsidR="002F74BD" w:rsidRPr="00396817">
        <w:rPr>
          <w:rFonts w:ascii="Palatino Linotype" w:eastAsia="Calibri" w:hAnsi="Palatino Linotype"/>
          <w:color w:val="000000"/>
          <w:sz w:val="22"/>
          <w:szCs w:val="22"/>
          <w:lang w:eastAsia="en-US"/>
        </w:rPr>
        <w:t xml:space="preserve"> del Medio de Impugnación</w:t>
      </w:r>
      <w:r w:rsidRPr="00396817">
        <w:rPr>
          <w:rFonts w:ascii="Palatino Linotype" w:eastAsia="Calibri" w:hAnsi="Palatino Linotype"/>
          <w:color w:val="000000"/>
          <w:sz w:val="22"/>
          <w:szCs w:val="22"/>
          <w:lang w:eastAsia="en-US"/>
        </w:rPr>
        <w:t xml:space="preserve"> el Ente Recurrido</w:t>
      </w:r>
      <w:r w:rsidR="002F74BD" w:rsidRPr="00396817">
        <w:rPr>
          <w:rFonts w:ascii="Palatino Linotype" w:eastAsia="Calibri" w:hAnsi="Palatino Linotype"/>
          <w:color w:val="000000"/>
          <w:sz w:val="22"/>
          <w:szCs w:val="22"/>
          <w:lang w:eastAsia="en-US"/>
        </w:rPr>
        <w:t xml:space="preserve"> </w:t>
      </w:r>
      <w:r w:rsidRPr="00396817">
        <w:rPr>
          <w:rFonts w:ascii="Palatino Linotype" w:eastAsia="Calibri" w:hAnsi="Palatino Linotype"/>
          <w:color w:val="000000"/>
          <w:sz w:val="22"/>
          <w:szCs w:val="22"/>
          <w:lang w:eastAsia="en-US"/>
        </w:rPr>
        <w:t>remiti</w:t>
      </w:r>
      <w:r w:rsidR="002F74BD" w:rsidRPr="00396817">
        <w:rPr>
          <w:rFonts w:ascii="Palatino Linotype" w:eastAsia="Calibri" w:hAnsi="Palatino Linotype"/>
          <w:color w:val="000000"/>
          <w:sz w:val="22"/>
          <w:szCs w:val="22"/>
          <w:lang w:eastAsia="en-US"/>
        </w:rPr>
        <w:t>ó</w:t>
      </w:r>
      <w:r w:rsidRPr="00396817">
        <w:rPr>
          <w:rFonts w:ascii="Palatino Linotype" w:eastAsia="Calibri" w:hAnsi="Palatino Linotype"/>
          <w:color w:val="000000"/>
          <w:sz w:val="22"/>
          <w:szCs w:val="22"/>
          <w:lang w:eastAsia="en-US"/>
        </w:rPr>
        <w:t xml:space="preserve"> la información requerida a través de un nuevo enlace en formato abierto. </w:t>
      </w:r>
      <w:r w:rsidRPr="00396817">
        <w:rPr>
          <w:rFonts w:ascii="Palatino Linotype" w:eastAsia="Calibri" w:hAnsi="Palatino Linotype" w:cs="Tahoma"/>
          <w:bCs/>
          <w:iCs/>
          <w:sz w:val="22"/>
          <w:szCs w:val="22"/>
        </w:rPr>
        <w:t>La labor del Instituto, es apoyar a la población a acceder a la información pública y garantizar la protección de sus datos personales.</w:t>
      </w:r>
    </w:p>
    <w:p w14:paraId="10044B75" w14:textId="77777777" w:rsidR="005F6EBA" w:rsidRPr="00396817" w:rsidRDefault="005F6EBA" w:rsidP="005F6EBA">
      <w:pPr>
        <w:spacing w:line="360" w:lineRule="auto"/>
        <w:ind w:right="-28"/>
        <w:contextualSpacing/>
        <w:jc w:val="both"/>
        <w:rPr>
          <w:rFonts w:ascii="Palatino Linotype" w:eastAsia="Palatino Linotype" w:hAnsi="Palatino Linotype" w:cs="Palatino Linotype"/>
          <w:sz w:val="22"/>
          <w:szCs w:val="22"/>
        </w:rPr>
      </w:pPr>
      <w:r w:rsidRPr="00396817">
        <w:rPr>
          <w:rFonts w:ascii="Palatino Linotype" w:eastAsia="Palatino Linotype" w:hAnsi="Palatino Linotype" w:cs="Palatino Linotype"/>
          <w:sz w:val="22"/>
          <w:szCs w:val="22"/>
        </w:rPr>
        <w:t xml:space="preserve"> </w:t>
      </w:r>
    </w:p>
    <w:p w14:paraId="0FCF88EB" w14:textId="77777777" w:rsidR="005F6EBA" w:rsidRPr="00396817" w:rsidRDefault="005F6EBA" w:rsidP="005F6EBA">
      <w:pPr>
        <w:spacing w:line="360" w:lineRule="auto"/>
        <w:ind w:right="-28"/>
        <w:contextualSpacing/>
        <w:jc w:val="both"/>
        <w:rPr>
          <w:rFonts w:ascii="Palatino Linotype" w:eastAsia="Palatino Linotype" w:hAnsi="Palatino Linotype" w:cs="Palatino Linotype"/>
          <w:sz w:val="22"/>
          <w:szCs w:val="22"/>
        </w:rPr>
      </w:pPr>
      <w:r w:rsidRPr="00396817">
        <w:rPr>
          <w:rFonts w:ascii="Palatino Linotype" w:eastAsia="Palatino Linotype" w:hAnsi="Palatino Linotype" w:cs="Palatino Linotype"/>
          <w:sz w:val="22"/>
          <w:szCs w:val="22"/>
        </w:rPr>
        <w:t>Por lo expuesto y fundado, este Pleno:</w:t>
      </w:r>
    </w:p>
    <w:p w14:paraId="27C468CD" w14:textId="77777777" w:rsidR="005F6EBA" w:rsidRPr="00396817" w:rsidRDefault="005F6EBA" w:rsidP="005F6EBA">
      <w:pPr>
        <w:spacing w:line="360" w:lineRule="auto"/>
        <w:ind w:right="-28"/>
        <w:contextualSpacing/>
        <w:jc w:val="both"/>
        <w:rPr>
          <w:rFonts w:ascii="Palatino Linotype" w:eastAsia="Palatino Linotype" w:hAnsi="Palatino Linotype" w:cs="Palatino Linotype"/>
          <w:b/>
          <w:sz w:val="22"/>
          <w:szCs w:val="22"/>
        </w:rPr>
      </w:pPr>
      <w:r w:rsidRPr="00396817">
        <w:rPr>
          <w:rFonts w:ascii="Palatino Linotype" w:eastAsia="Palatino Linotype" w:hAnsi="Palatino Linotype" w:cs="Palatino Linotype"/>
          <w:b/>
          <w:sz w:val="22"/>
          <w:szCs w:val="22"/>
        </w:rPr>
        <w:t xml:space="preserve"> </w:t>
      </w:r>
    </w:p>
    <w:p w14:paraId="34F55A9D" w14:textId="77777777" w:rsidR="005F6EBA" w:rsidRPr="00396817" w:rsidRDefault="005F6EBA" w:rsidP="005F6EBA">
      <w:pPr>
        <w:pStyle w:val="Ttulo2"/>
        <w:spacing w:before="0" w:after="0" w:line="360" w:lineRule="auto"/>
        <w:jc w:val="center"/>
        <w:rPr>
          <w:rFonts w:ascii="Palatino Linotype" w:eastAsia="Palatino Linotype" w:hAnsi="Palatino Linotype"/>
          <w:b/>
          <w:bCs/>
          <w:color w:val="auto"/>
          <w:sz w:val="22"/>
          <w:szCs w:val="22"/>
        </w:rPr>
      </w:pPr>
      <w:bookmarkStart w:id="20" w:name="_Toc198822594"/>
      <w:bookmarkStart w:id="21" w:name="_Toc202974335"/>
      <w:bookmarkStart w:id="22" w:name="_Toc205479393"/>
      <w:r w:rsidRPr="00396817">
        <w:rPr>
          <w:rFonts w:ascii="Palatino Linotype" w:eastAsia="Palatino Linotype" w:hAnsi="Palatino Linotype"/>
          <w:b/>
          <w:bCs/>
          <w:color w:val="auto"/>
          <w:sz w:val="22"/>
          <w:szCs w:val="22"/>
        </w:rPr>
        <w:t>R E S U E L V E</w:t>
      </w:r>
      <w:bookmarkEnd w:id="20"/>
      <w:bookmarkEnd w:id="21"/>
      <w:bookmarkEnd w:id="22"/>
    </w:p>
    <w:p w14:paraId="43A20038" w14:textId="77777777" w:rsidR="005F6EBA" w:rsidRPr="00396817" w:rsidRDefault="005F6EBA" w:rsidP="005F6EBA">
      <w:pPr>
        <w:spacing w:line="360" w:lineRule="auto"/>
        <w:ind w:right="-28"/>
        <w:contextualSpacing/>
        <w:jc w:val="both"/>
        <w:rPr>
          <w:rFonts w:ascii="Palatino Linotype" w:eastAsia="Palatino Linotype" w:hAnsi="Palatino Linotype" w:cs="Palatino Linotype"/>
          <w:b/>
          <w:sz w:val="22"/>
          <w:szCs w:val="22"/>
        </w:rPr>
      </w:pPr>
      <w:r w:rsidRPr="00396817">
        <w:rPr>
          <w:rFonts w:ascii="Palatino Linotype" w:eastAsia="Palatino Linotype" w:hAnsi="Palatino Linotype" w:cs="Palatino Linotype"/>
          <w:b/>
          <w:sz w:val="22"/>
          <w:szCs w:val="22"/>
        </w:rPr>
        <w:t xml:space="preserve"> </w:t>
      </w:r>
    </w:p>
    <w:p w14:paraId="38EF2D40" w14:textId="1DE02162" w:rsidR="005F6EBA" w:rsidRPr="00396817" w:rsidRDefault="005F6EBA" w:rsidP="005F6EBA">
      <w:pPr>
        <w:spacing w:line="360" w:lineRule="auto"/>
        <w:jc w:val="both"/>
        <w:rPr>
          <w:rFonts w:ascii="Palatino Linotype" w:eastAsia="Calibri" w:hAnsi="Palatino Linotype"/>
          <w:color w:val="000000"/>
          <w:sz w:val="22"/>
          <w:szCs w:val="22"/>
          <w:lang w:eastAsia="en-US"/>
        </w:rPr>
      </w:pPr>
      <w:r w:rsidRPr="00396817">
        <w:rPr>
          <w:rFonts w:ascii="Palatino Linotype" w:eastAsia="Calibri" w:hAnsi="Palatino Linotype"/>
          <w:b/>
          <w:bCs/>
          <w:sz w:val="22"/>
          <w:szCs w:val="22"/>
          <w:lang w:eastAsia="en-US"/>
        </w:rPr>
        <w:t>PRIMERO.</w:t>
      </w:r>
      <w:r w:rsidRPr="00396817">
        <w:rPr>
          <w:rFonts w:ascii="Palatino Linotype" w:eastAsia="Calibri" w:hAnsi="Palatino Linotype"/>
          <w:sz w:val="22"/>
          <w:szCs w:val="22"/>
          <w:lang w:eastAsia="en-US"/>
        </w:rPr>
        <w:t xml:space="preserve"> Se </w:t>
      </w:r>
      <w:r w:rsidRPr="00396817">
        <w:rPr>
          <w:rFonts w:ascii="Palatino Linotype" w:eastAsia="Calibri" w:hAnsi="Palatino Linotype"/>
          <w:b/>
          <w:bCs/>
          <w:sz w:val="22"/>
          <w:szCs w:val="22"/>
          <w:lang w:eastAsia="en-US"/>
        </w:rPr>
        <w:t xml:space="preserve">SOBRESEE </w:t>
      </w:r>
      <w:r w:rsidRPr="00396817">
        <w:rPr>
          <w:rFonts w:ascii="Palatino Linotype" w:eastAsia="Calibri" w:hAnsi="Palatino Linotype"/>
          <w:sz w:val="22"/>
          <w:szCs w:val="22"/>
          <w:lang w:eastAsia="en-US"/>
        </w:rPr>
        <w:t xml:space="preserve">el Recurso de Revisión número </w:t>
      </w:r>
      <w:r w:rsidRPr="00396817">
        <w:rPr>
          <w:rFonts w:ascii="Palatino Linotype" w:eastAsia="Calibri" w:hAnsi="Palatino Linotype"/>
          <w:b/>
          <w:bCs/>
          <w:sz w:val="22"/>
          <w:szCs w:val="22"/>
          <w:lang w:eastAsia="en-US"/>
        </w:rPr>
        <w:t>0</w:t>
      </w:r>
      <w:r w:rsidR="002F74BD" w:rsidRPr="00396817">
        <w:rPr>
          <w:rFonts w:ascii="Palatino Linotype" w:eastAsia="Calibri" w:hAnsi="Palatino Linotype"/>
          <w:b/>
          <w:bCs/>
          <w:sz w:val="22"/>
          <w:szCs w:val="22"/>
          <w:lang w:eastAsia="en-US"/>
        </w:rPr>
        <w:t>3401</w:t>
      </w:r>
      <w:r w:rsidRPr="00396817">
        <w:rPr>
          <w:rFonts w:ascii="Palatino Linotype" w:eastAsia="Calibri" w:hAnsi="Palatino Linotype"/>
          <w:b/>
          <w:bCs/>
          <w:sz w:val="22"/>
          <w:szCs w:val="22"/>
          <w:lang w:eastAsia="en-US"/>
        </w:rPr>
        <w:t>/INFOEM/IP/RR/2025</w:t>
      </w:r>
      <w:r w:rsidRPr="00396817">
        <w:rPr>
          <w:rFonts w:ascii="Palatino Linotype" w:eastAsia="Calibri" w:hAnsi="Palatino Linotype"/>
          <w:sz w:val="22"/>
          <w:szCs w:val="22"/>
          <w:lang w:eastAsia="en-US"/>
        </w:rPr>
        <w:t xml:space="preserve">, en términos del artículo 192, fracción III, de la Ley de Transparencia y Acceso a la Información Pública del Estado de México y Municipios, porque el Sujeto Obligado al modificar la </w:t>
      </w:r>
      <w:r w:rsidRPr="00396817">
        <w:rPr>
          <w:rFonts w:ascii="Palatino Linotype" w:eastAsia="Calibri" w:hAnsi="Palatino Linotype"/>
          <w:color w:val="000000"/>
          <w:sz w:val="22"/>
          <w:szCs w:val="22"/>
          <w:lang w:eastAsia="en-US"/>
        </w:rPr>
        <w:t>respuesta de la solicitud de acceso a la información, con número de folio</w:t>
      </w:r>
      <w:r w:rsidRPr="00396817">
        <w:rPr>
          <w:rFonts w:ascii="Arial" w:eastAsia="Calibri" w:hAnsi="Arial" w:cs="Arial"/>
          <w:b/>
          <w:bCs/>
          <w:color w:val="333333"/>
          <w:sz w:val="15"/>
          <w:szCs w:val="15"/>
          <w:lang w:eastAsia="en-US"/>
        </w:rPr>
        <w:t xml:space="preserve"> </w:t>
      </w:r>
      <w:r w:rsidR="002F74BD" w:rsidRPr="00396817">
        <w:rPr>
          <w:rFonts w:ascii="Palatino Linotype" w:hAnsi="Palatino Linotype"/>
          <w:sz w:val="22"/>
          <w:szCs w:val="22"/>
        </w:rPr>
        <w:t>00155/IEEM/IP/2025</w:t>
      </w:r>
      <w:r w:rsidRPr="00396817">
        <w:rPr>
          <w:rFonts w:ascii="Palatino Linotype" w:eastAsia="Calibri" w:hAnsi="Palatino Linotype"/>
          <w:color w:val="000000"/>
          <w:sz w:val="22"/>
          <w:szCs w:val="22"/>
          <w:lang w:eastAsia="en-US"/>
        </w:rPr>
        <w:t>, el Medio de Impugnación quedó sin materia, en términos de los Considerandos TERCERO y CUARTO de la presente Resolución.</w:t>
      </w:r>
    </w:p>
    <w:p w14:paraId="4AA7BFF9" w14:textId="77777777" w:rsidR="005F6EBA" w:rsidRPr="00396817" w:rsidRDefault="005F6EBA" w:rsidP="005F6EBA">
      <w:pPr>
        <w:spacing w:line="360" w:lineRule="auto"/>
        <w:ind w:right="-28"/>
        <w:contextualSpacing/>
        <w:jc w:val="both"/>
        <w:rPr>
          <w:rFonts w:ascii="Palatino Linotype" w:eastAsia="Palatino Linotype" w:hAnsi="Palatino Linotype" w:cs="Palatino Linotype"/>
          <w:b/>
          <w:sz w:val="22"/>
          <w:szCs w:val="22"/>
        </w:rPr>
      </w:pPr>
    </w:p>
    <w:p w14:paraId="207C977D" w14:textId="77777777" w:rsidR="005F6EBA" w:rsidRPr="00396817" w:rsidRDefault="005F6EBA" w:rsidP="005F6EBA">
      <w:pPr>
        <w:spacing w:line="360" w:lineRule="auto"/>
        <w:ind w:right="-28"/>
        <w:contextualSpacing/>
        <w:jc w:val="both"/>
        <w:rPr>
          <w:rFonts w:ascii="Palatino Linotype" w:eastAsia="Palatino Linotype" w:hAnsi="Palatino Linotype" w:cs="Palatino Linotype"/>
          <w:b/>
          <w:sz w:val="22"/>
          <w:szCs w:val="22"/>
        </w:rPr>
      </w:pPr>
      <w:r w:rsidRPr="00396817">
        <w:rPr>
          <w:rFonts w:ascii="Palatino Linotype" w:eastAsia="Palatino Linotype" w:hAnsi="Palatino Linotype" w:cs="Palatino Linotype"/>
          <w:b/>
          <w:sz w:val="22"/>
          <w:szCs w:val="22"/>
        </w:rPr>
        <w:t xml:space="preserve">SEGUNDO. NOTIFÍQUESE POR SAIMEX </w:t>
      </w:r>
      <w:r w:rsidRPr="00396817">
        <w:rPr>
          <w:rFonts w:ascii="Palatino Linotype" w:eastAsia="Palatino Linotype" w:hAnsi="Palatino Linotype" w:cs="Palatino Linotype"/>
          <w:sz w:val="22"/>
          <w:szCs w:val="22"/>
        </w:rPr>
        <w:t>la presente resolución al Titular de la Unidad de Transparencia del Sujeto Obligado.</w:t>
      </w:r>
    </w:p>
    <w:p w14:paraId="66CC5CB1" w14:textId="77777777" w:rsidR="005F6EBA" w:rsidRPr="00396817" w:rsidRDefault="005F6EBA" w:rsidP="005F6EBA">
      <w:pPr>
        <w:spacing w:line="360" w:lineRule="auto"/>
        <w:ind w:right="-28"/>
        <w:contextualSpacing/>
        <w:jc w:val="both"/>
        <w:rPr>
          <w:rFonts w:ascii="Palatino Linotype" w:eastAsia="Palatino Linotype" w:hAnsi="Palatino Linotype" w:cs="Palatino Linotype"/>
          <w:b/>
          <w:sz w:val="22"/>
          <w:szCs w:val="22"/>
        </w:rPr>
      </w:pPr>
      <w:r w:rsidRPr="00396817">
        <w:rPr>
          <w:rFonts w:ascii="Palatino Linotype" w:eastAsia="Palatino Linotype" w:hAnsi="Palatino Linotype" w:cs="Palatino Linotype"/>
          <w:b/>
          <w:sz w:val="22"/>
          <w:szCs w:val="22"/>
        </w:rPr>
        <w:lastRenderedPageBreak/>
        <w:t xml:space="preserve"> </w:t>
      </w:r>
    </w:p>
    <w:p w14:paraId="490CDAAD" w14:textId="77777777" w:rsidR="005F6EBA" w:rsidRPr="00396817" w:rsidRDefault="005F6EBA" w:rsidP="005F6EBA">
      <w:pPr>
        <w:spacing w:line="360" w:lineRule="auto"/>
        <w:ind w:right="-28"/>
        <w:contextualSpacing/>
        <w:jc w:val="both"/>
        <w:rPr>
          <w:rFonts w:ascii="Palatino Linotype" w:eastAsia="Palatino Linotype" w:hAnsi="Palatino Linotype" w:cs="Palatino Linotype"/>
          <w:sz w:val="22"/>
          <w:szCs w:val="22"/>
        </w:rPr>
      </w:pPr>
      <w:r w:rsidRPr="00396817">
        <w:rPr>
          <w:rFonts w:ascii="Palatino Linotype" w:eastAsia="Palatino Linotype" w:hAnsi="Palatino Linotype" w:cs="Palatino Linotype"/>
          <w:b/>
          <w:sz w:val="22"/>
          <w:szCs w:val="22"/>
        </w:rPr>
        <w:t xml:space="preserve">TERCERO. NOTIFÍQUESE POR SAIMEX </w:t>
      </w:r>
      <w:r w:rsidRPr="00396817">
        <w:rPr>
          <w:rFonts w:ascii="Palatino Linotype" w:eastAsia="Palatino Linotype" w:hAnsi="Palatino Linotype" w:cs="Palatino Linotype"/>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D2DF9AA" w14:textId="77777777" w:rsidR="005F6EBA" w:rsidRPr="00396817" w:rsidRDefault="005F6EBA" w:rsidP="005F6EBA">
      <w:pPr>
        <w:spacing w:line="360" w:lineRule="auto"/>
        <w:ind w:right="-28"/>
        <w:contextualSpacing/>
        <w:jc w:val="both"/>
        <w:rPr>
          <w:rFonts w:ascii="Palatino Linotype" w:eastAsia="Palatino Linotype" w:hAnsi="Palatino Linotype" w:cs="Palatino Linotype"/>
          <w:sz w:val="22"/>
          <w:szCs w:val="22"/>
        </w:rPr>
      </w:pPr>
      <w:r w:rsidRPr="00396817">
        <w:rPr>
          <w:rFonts w:ascii="Palatino Linotype" w:eastAsia="Palatino Linotype" w:hAnsi="Palatino Linotype" w:cs="Palatino Linotype"/>
          <w:sz w:val="22"/>
          <w:szCs w:val="22"/>
        </w:rPr>
        <w:t xml:space="preserve"> </w:t>
      </w:r>
    </w:p>
    <w:p w14:paraId="37CFA7EE" w14:textId="55126FB8" w:rsidR="005F6EBA" w:rsidRPr="004E4FCB" w:rsidRDefault="005F6EBA" w:rsidP="005F6EBA">
      <w:pPr>
        <w:spacing w:line="360" w:lineRule="auto"/>
        <w:ind w:right="-28"/>
        <w:contextualSpacing/>
        <w:jc w:val="both"/>
        <w:rPr>
          <w:rFonts w:ascii="Palatino Linotype" w:eastAsia="Palatino Linotype" w:hAnsi="Palatino Linotype" w:cs="Palatino Linotype"/>
          <w:sz w:val="22"/>
          <w:szCs w:val="22"/>
        </w:rPr>
      </w:pPr>
      <w:r w:rsidRPr="00396817">
        <w:rPr>
          <w:rFonts w:ascii="Palatino Linotype" w:eastAsia="Palatino Linotype" w:hAnsi="Palatino Linotype" w:cs="Palatino Linotype"/>
          <w:sz w:val="22"/>
          <w:szCs w:val="22"/>
        </w:rPr>
        <w:t xml:space="preserve">ASÍ LO RESUELVE, POR </w:t>
      </w:r>
      <w:r w:rsidRPr="00396817">
        <w:rPr>
          <w:rFonts w:ascii="Palatino Linotype" w:eastAsia="Palatino Linotype" w:hAnsi="Palatino Linotype" w:cs="Palatino Linotype"/>
          <w:b/>
          <w:sz w:val="22"/>
          <w:szCs w:val="22"/>
        </w:rPr>
        <w:t>UNANIMIDAD</w:t>
      </w:r>
      <w:r w:rsidRPr="00396817">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w:t>
      </w:r>
      <w:r w:rsidR="002F74BD" w:rsidRPr="00396817">
        <w:rPr>
          <w:rFonts w:ascii="Palatino Linotype" w:eastAsia="Palatino Linotype" w:hAnsi="Palatino Linotype" w:cs="Palatino Linotype"/>
          <w:sz w:val="22"/>
          <w:szCs w:val="22"/>
        </w:rPr>
        <w:t>ÉPTIM</w:t>
      </w:r>
      <w:r w:rsidRPr="00396817">
        <w:rPr>
          <w:rFonts w:ascii="Palatino Linotype" w:eastAsia="Palatino Linotype" w:hAnsi="Palatino Linotype" w:cs="Palatino Linotype"/>
          <w:sz w:val="22"/>
          <w:szCs w:val="22"/>
        </w:rPr>
        <w:t xml:space="preserve">A SESIÓN ORDINARIA, CELEBRADA EL </w:t>
      </w:r>
      <w:r w:rsidR="002F74BD" w:rsidRPr="00396817">
        <w:rPr>
          <w:rFonts w:ascii="Palatino Linotype" w:eastAsia="Palatino Linotype" w:hAnsi="Palatino Linotype" w:cs="Palatino Linotype"/>
          <w:sz w:val="22"/>
          <w:szCs w:val="22"/>
        </w:rPr>
        <w:t xml:space="preserve">SEIS DE AGOSTO </w:t>
      </w:r>
      <w:r w:rsidRPr="00396817">
        <w:rPr>
          <w:rFonts w:ascii="Palatino Linotype" w:eastAsia="Palatino Linotype" w:hAnsi="Palatino Linotype" w:cs="Palatino Linotype"/>
          <w:sz w:val="22"/>
          <w:szCs w:val="22"/>
        </w:rPr>
        <w:t>DE DOS MIL VEINTICINCO, ANTE EL SECRETARIO TÉCNICO DEL PLENO, ALEXIS TAPIA RAMÍREZ.</w:t>
      </w:r>
    </w:p>
    <w:p w14:paraId="68B66DCF" w14:textId="77777777" w:rsidR="001B0493" w:rsidRDefault="001B0493" w:rsidP="001B0493">
      <w:pPr>
        <w:spacing w:line="360" w:lineRule="auto"/>
        <w:contextualSpacing/>
        <w:rPr>
          <w:rFonts w:ascii="Palatino Linotype" w:hAnsi="Palatino Linotype"/>
        </w:rPr>
      </w:pPr>
    </w:p>
    <w:p w14:paraId="399F93FD" w14:textId="77777777" w:rsidR="001B0493" w:rsidRDefault="001B0493" w:rsidP="001B0493">
      <w:pPr>
        <w:spacing w:line="360" w:lineRule="auto"/>
        <w:contextualSpacing/>
        <w:rPr>
          <w:rFonts w:ascii="Palatino Linotype" w:hAnsi="Palatino Linotype"/>
        </w:rPr>
      </w:pPr>
    </w:p>
    <w:p w14:paraId="39FD1911" w14:textId="77777777" w:rsidR="001B0493" w:rsidRDefault="001B0493" w:rsidP="001B0493">
      <w:pPr>
        <w:spacing w:line="360" w:lineRule="auto"/>
        <w:contextualSpacing/>
        <w:rPr>
          <w:rFonts w:ascii="Palatino Linotype" w:hAnsi="Palatino Linotype"/>
        </w:rPr>
      </w:pPr>
    </w:p>
    <w:p w14:paraId="3DB777F1" w14:textId="77777777" w:rsidR="001B0493" w:rsidRDefault="001B0493" w:rsidP="001B0493">
      <w:pPr>
        <w:spacing w:line="360" w:lineRule="auto"/>
        <w:contextualSpacing/>
        <w:rPr>
          <w:rFonts w:ascii="Palatino Linotype" w:hAnsi="Palatino Linotype"/>
        </w:rPr>
      </w:pPr>
    </w:p>
    <w:p w14:paraId="42813F6D" w14:textId="77777777" w:rsidR="001B0493" w:rsidRDefault="001B0493" w:rsidP="001B0493">
      <w:pPr>
        <w:spacing w:line="360" w:lineRule="auto"/>
        <w:contextualSpacing/>
        <w:rPr>
          <w:rFonts w:ascii="Palatino Linotype" w:hAnsi="Palatino Linotype"/>
        </w:rPr>
      </w:pPr>
    </w:p>
    <w:p w14:paraId="736B217F" w14:textId="77777777" w:rsidR="001B0493" w:rsidRDefault="001B0493" w:rsidP="001B0493">
      <w:pPr>
        <w:spacing w:line="360" w:lineRule="auto"/>
        <w:contextualSpacing/>
        <w:rPr>
          <w:rFonts w:ascii="Palatino Linotype" w:hAnsi="Palatino Linotype"/>
        </w:rPr>
      </w:pPr>
    </w:p>
    <w:p w14:paraId="6FF0EA5D" w14:textId="77777777" w:rsidR="001B0493" w:rsidRDefault="001B0493" w:rsidP="001B0493">
      <w:pPr>
        <w:spacing w:line="360" w:lineRule="auto"/>
        <w:contextualSpacing/>
        <w:rPr>
          <w:rFonts w:ascii="Palatino Linotype" w:hAnsi="Palatino Linotype"/>
        </w:rPr>
      </w:pPr>
    </w:p>
    <w:p w14:paraId="085BDAEA" w14:textId="77777777" w:rsidR="001B0493" w:rsidRDefault="001B0493" w:rsidP="001B0493">
      <w:pPr>
        <w:spacing w:line="360" w:lineRule="auto"/>
        <w:contextualSpacing/>
        <w:rPr>
          <w:rFonts w:ascii="Palatino Linotype" w:hAnsi="Palatino Linotype"/>
        </w:rPr>
      </w:pPr>
    </w:p>
    <w:p w14:paraId="46E9F07D" w14:textId="77777777" w:rsidR="001B0493" w:rsidRDefault="001B0493" w:rsidP="001B0493">
      <w:pPr>
        <w:spacing w:line="360" w:lineRule="auto"/>
        <w:contextualSpacing/>
        <w:rPr>
          <w:rFonts w:ascii="Palatino Linotype" w:hAnsi="Palatino Linotype"/>
        </w:rPr>
      </w:pPr>
    </w:p>
    <w:p w14:paraId="17BBCF11" w14:textId="77777777" w:rsidR="001B0493" w:rsidRDefault="001B0493" w:rsidP="001B0493">
      <w:pPr>
        <w:spacing w:line="360" w:lineRule="auto"/>
        <w:contextualSpacing/>
        <w:rPr>
          <w:rFonts w:ascii="Palatino Linotype" w:hAnsi="Palatino Linotype"/>
        </w:rPr>
      </w:pPr>
    </w:p>
    <w:p w14:paraId="1B0388FC" w14:textId="77777777" w:rsidR="001B0493" w:rsidRDefault="001B0493" w:rsidP="001B0493">
      <w:pPr>
        <w:spacing w:line="360" w:lineRule="auto"/>
        <w:contextualSpacing/>
        <w:rPr>
          <w:rFonts w:ascii="Palatino Linotype" w:hAnsi="Palatino Linotype"/>
        </w:rPr>
      </w:pPr>
    </w:p>
    <w:p w14:paraId="71AADBCC" w14:textId="77777777" w:rsidR="001B0493" w:rsidRDefault="001B0493" w:rsidP="001B0493">
      <w:pPr>
        <w:spacing w:line="360" w:lineRule="auto"/>
        <w:contextualSpacing/>
        <w:rPr>
          <w:rFonts w:ascii="Palatino Linotype" w:hAnsi="Palatino Linotype"/>
        </w:rPr>
      </w:pPr>
    </w:p>
    <w:p w14:paraId="42BF206A" w14:textId="77777777" w:rsidR="001B0493" w:rsidRDefault="001B0493" w:rsidP="001B0493">
      <w:pPr>
        <w:spacing w:line="360" w:lineRule="auto"/>
        <w:contextualSpacing/>
        <w:rPr>
          <w:rFonts w:ascii="Palatino Linotype" w:hAnsi="Palatino Linotype"/>
        </w:rPr>
      </w:pPr>
    </w:p>
    <w:p w14:paraId="394B4D5D" w14:textId="77777777" w:rsidR="001B0493" w:rsidRDefault="001B0493" w:rsidP="001B0493">
      <w:pPr>
        <w:spacing w:line="360" w:lineRule="auto"/>
        <w:contextualSpacing/>
        <w:rPr>
          <w:rFonts w:ascii="Palatino Linotype" w:hAnsi="Palatino Linotype"/>
        </w:rPr>
      </w:pPr>
    </w:p>
    <w:p w14:paraId="18E3ADDF" w14:textId="77777777" w:rsidR="001B0493" w:rsidRDefault="001B0493" w:rsidP="001B0493">
      <w:pPr>
        <w:spacing w:line="360" w:lineRule="auto"/>
        <w:contextualSpacing/>
        <w:rPr>
          <w:rFonts w:ascii="Palatino Linotype" w:hAnsi="Palatino Linotype"/>
        </w:rPr>
      </w:pPr>
    </w:p>
    <w:p w14:paraId="7192099E" w14:textId="77777777" w:rsidR="001B0493" w:rsidRDefault="001B0493" w:rsidP="001B0493">
      <w:pPr>
        <w:spacing w:line="360" w:lineRule="auto"/>
        <w:contextualSpacing/>
        <w:rPr>
          <w:rFonts w:ascii="Palatino Linotype" w:hAnsi="Palatino Linotype"/>
        </w:rPr>
      </w:pPr>
    </w:p>
    <w:p w14:paraId="0A87E8CA" w14:textId="77777777" w:rsidR="001B0493" w:rsidRDefault="001B0493" w:rsidP="001B0493">
      <w:pPr>
        <w:spacing w:line="360" w:lineRule="auto"/>
        <w:contextualSpacing/>
        <w:rPr>
          <w:rFonts w:ascii="Palatino Linotype" w:hAnsi="Palatino Linotype"/>
        </w:rPr>
      </w:pPr>
    </w:p>
    <w:p w14:paraId="1AFA4090" w14:textId="77777777" w:rsidR="001B0493" w:rsidRDefault="001B0493" w:rsidP="001B0493">
      <w:pPr>
        <w:spacing w:line="360" w:lineRule="auto"/>
        <w:contextualSpacing/>
        <w:rPr>
          <w:rFonts w:ascii="Palatino Linotype" w:hAnsi="Palatino Linotype"/>
        </w:rPr>
      </w:pPr>
    </w:p>
    <w:p w14:paraId="0D8B8A1D" w14:textId="77777777" w:rsidR="001B0493" w:rsidRDefault="001B0493" w:rsidP="001B0493">
      <w:pPr>
        <w:spacing w:line="360" w:lineRule="auto"/>
        <w:contextualSpacing/>
        <w:rPr>
          <w:rFonts w:ascii="Palatino Linotype" w:hAnsi="Palatino Linotype"/>
        </w:rPr>
      </w:pPr>
    </w:p>
    <w:p w14:paraId="3D3E3E0C" w14:textId="77777777" w:rsidR="001B0493" w:rsidRDefault="001B0493" w:rsidP="001B0493">
      <w:pPr>
        <w:spacing w:line="360" w:lineRule="auto"/>
        <w:contextualSpacing/>
        <w:rPr>
          <w:rFonts w:ascii="Palatino Linotype" w:hAnsi="Palatino Linotype"/>
        </w:rPr>
      </w:pPr>
    </w:p>
    <w:p w14:paraId="17DF1F17" w14:textId="77777777" w:rsidR="001B0493" w:rsidRPr="00537F14" w:rsidRDefault="001B0493" w:rsidP="001B0493">
      <w:pPr>
        <w:spacing w:line="360" w:lineRule="auto"/>
        <w:contextualSpacing/>
        <w:rPr>
          <w:rFonts w:ascii="Palatino Linotype" w:hAnsi="Palatino Linotype"/>
        </w:rPr>
      </w:pPr>
    </w:p>
    <w:p w14:paraId="65B868D4" w14:textId="77777777" w:rsidR="001B0493" w:rsidRDefault="001B0493" w:rsidP="001B0493">
      <w:pPr>
        <w:spacing w:line="360" w:lineRule="auto"/>
        <w:contextualSpacing/>
      </w:pPr>
    </w:p>
    <w:p w14:paraId="6E9A850C" w14:textId="77777777" w:rsidR="001B0493" w:rsidRDefault="001B0493" w:rsidP="001B0493">
      <w:pPr>
        <w:spacing w:line="360" w:lineRule="auto"/>
        <w:contextualSpacing/>
      </w:pPr>
    </w:p>
    <w:p w14:paraId="38EF1D1D" w14:textId="77777777" w:rsidR="001B0493" w:rsidRDefault="001B0493" w:rsidP="001B0493">
      <w:pPr>
        <w:spacing w:line="360" w:lineRule="auto"/>
        <w:contextualSpacing/>
      </w:pPr>
    </w:p>
    <w:p w14:paraId="483CAFD6" w14:textId="77777777" w:rsidR="001B0493" w:rsidRDefault="001B0493" w:rsidP="001B0493">
      <w:pPr>
        <w:spacing w:line="360" w:lineRule="auto"/>
        <w:contextualSpacing/>
      </w:pPr>
    </w:p>
    <w:p w14:paraId="5B327776" w14:textId="77777777" w:rsidR="001B0493" w:rsidRDefault="001B0493" w:rsidP="001B0493">
      <w:pPr>
        <w:spacing w:line="360" w:lineRule="auto"/>
        <w:contextualSpacing/>
      </w:pPr>
    </w:p>
    <w:p w14:paraId="3A1DD816" w14:textId="77777777" w:rsidR="001B0493" w:rsidRDefault="001B0493" w:rsidP="001B0493">
      <w:pPr>
        <w:spacing w:line="360" w:lineRule="auto"/>
        <w:contextualSpacing/>
      </w:pPr>
    </w:p>
    <w:p w14:paraId="25F7A540" w14:textId="77777777" w:rsidR="001B0493" w:rsidRDefault="001B0493" w:rsidP="001B0493">
      <w:pPr>
        <w:spacing w:line="360" w:lineRule="auto"/>
        <w:contextualSpacing/>
      </w:pPr>
    </w:p>
    <w:p w14:paraId="288B5940" w14:textId="77777777" w:rsidR="001B0493" w:rsidRDefault="001B0493" w:rsidP="001B0493">
      <w:pPr>
        <w:spacing w:line="360" w:lineRule="auto"/>
        <w:contextualSpacing/>
      </w:pPr>
    </w:p>
    <w:p w14:paraId="04EBAD4B" w14:textId="77777777" w:rsidR="001B0493" w:rsidRDefault="001B0493" w:rsidP="001B0493">
      <w:pPr>
        <w:spacing w:line="360" w:lineRule="auto"/>
        <w:contextualSpacing/>
      </w:pPr>
    </w:p>
    <w:p w14:paraId="6063BCD5" w14:textId="77777777" w:rsidR="001B0493" w:rsidRDefault="001B0493" w:rsidP="001B0493">
      <w:pPr>
        <w:spacing w:line="360" w:lineRule="auto"/>
        <w:contextualSpacing/>
      </w:pPr>
    </w:p>
    <w:p w14:paraId="6D50261F" w14:textId="77777777" w:rsidR="001B0493" w:rsidRDefault="001B0493" w:rsidP="001B0493">
      <w:pPr>
        <w:spacing w:line="360" w:lineRule="auto"/>
        <w:contextualSpacing/>
      </w:pPr>
    </w:p>
    <w:p w14:paraId="36D35EEF" w14:textId="77777777" w:rsidR="001B0493" w:rsidRDefault="001B0493" w:rsidP="001B0493">
      <w:pPr>
        <w:spacing w:line="360" w:lineRule="auto"/>
        <w:contextualSpacing/>
      </w:pPr>
    </w:p>
    <w:p w14:paraId="65EDD169" w14:textId="77777777" w:rsidR="001B0493" w:rsidRDefault="001B0493" w:rsidP="001B0493">
      <w:pPr>
        <w:spacing w:line="360" w:lineRule="auto"/>
        <w:contextualSpacing/>
      </w:pPr>
    </w:p>
    <w:p w14:paraId="6F879A22" w14:textId="77777777" w:rsidR="001B0493" w:rsidRDefault="001B0493" w:rsidP="001B0493">
      <w:pPr>
        <w:spacing w:line="360" w:lineRule="auto"/>
        <w:contextualSpacing/>
      </w:pPr>
    </w:p>
    <w:p w14:paraId="7DC08F98" w14:textId="77777777" w:rsidR="00B01980" w:rsidRDefault="00B01980"/>
    <w:sectPr w:rsidR="00B01980" w:rsidSect="001B0493">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6B1CB" w14:textId="77777777" w:rsidR="00ED6640" w:rsidRDefault="00ED6640" w:rsidP="001B0493">
      <w:r>
        <w:separator/>
      </w:r>
    </w:p>
  </w:endnote>
  <w:endnote w:type="continuationSeparator" w:id="0">
    <w:p w14:paraId="3E0D7141" w14:textId="77777777" w:rsidR="00ED6640" w:rsidRDefault="00ED6640" w:rsidP="001B0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965779"/>
      <w:docPartObj>
        <w:docPartGallery w:val="Page Numbers (Bottom of Page)"/>
        <w:docPartUnique/>
      </w:docPartObj>
    </w:sdtPr>
    <w:sdtContent>
      <w:sdt>
        <w:sdtPr>
          <w:id w:val="40187052"/>
          <w:docPartObj>
            <w:docPartGallery w:val="Page Numbers (Top of Page)"/>
            <w:docPartUnique/>
          </w:docPartObj>
        </w:sdtPr>
        <w:sdtContent>
          <w:p w14:paraId="693813A2" w14:textId="77777777" w:rsidR="00A46497" w:rsidRDefault="00180DF2">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p>
        </w:sdtContent>
      </w:sdt>
    </w:sdtContent>
  </w:sdt>
  <w:p w14:paraId="27562810" w14:textId="77777777" w:rsidR="00A46497" w:rsidRDefault="00A4649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576908"/>
      <w:docPartObj>
        <w:docPartGallery w:val="Page Numbers (Bottom of Page)"/>
        <w:docPartUnique/>
      </w:docPartObj>
    </w:sdtPr>
    <w:sdtContent>
      <w:sdt>
        <w:sdtPr>
          <w:id w:val="736206068"/>
          <w:docPartObj>
            <w:docPartGallery w:val="Page Numbers (Top of Page)"/>
            <w:docPartUnique/>
          </w:docPartObj>
        </w:sdtPr>
        <w:sdtContent>
          <w:p w14:paraId="04EFF49E" w14:textId="77777777" w:rsidR="00A46497" w:rsidRDefault="00180DF2">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396817">
              <w:rPr>
                <w:rFonts w:ascii="Palatino Linotype" w:hAnsi="Palatino Linotype"/>
                <w:b/>
                <w:bCs/>
                <w:noProof/>
                <w:sz w:val="22"/>
                <w:szCs w:val="22"/>
              </w:rPr>
              <w:t>7</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396817">
              <w:rPr>
                <w:rFonts w:ascii="Palatino Linotype" w:hAnsi="Palatino Linotype"/>
                <w:b/>
                <w:bCs/>
                <w:noProof/>
                <w:sz w:val="22"/>
                <w:szCs w:val="22"/>
              </w:rPr>
              <w:t>21</w:t>
            </w:r>
            <w:r w:rsidRPr="00AA25BA">
              <w:rPr>
                <w:rFonts w:ascii="Palatino Linotype" w:hAnsi="Palatino Linotype"/>
                <w:b/>
                <w:bCs/>
                <w:sz w:val="22"/>
                <w:szCs w:val="22"/>
              </w:rPr>
              <w:fldChar w:fldCharType="end"/>
            </w:r>
          </w:p>
        </w:sdtContent>
      </w:sdt>
    </w:sdtContent>
  </w:sdt>
  <w:p w14:paraId="048801A8" w14:textId="77777777" w:rsidR="00A46497" w:rsidRDefault="00A4649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2"/>
        <w:szCs w:val="22"/>
      </w:rPr>
      <w:id w:val="-974364972"/>
      <w:docPartObj>
        <w:docPartGallery w:val="Page Numbers (Bottom of Page)"/>
        <w:docPartUnique/>
      </w:docPartObj>
    </w:sdtPr>
    <w:sdtContent>
      <w:sdt>
        <w:sdtPr>
          <w:rPr>
            <w:rFonts w:ascii="Palatino Linotype" w:hAnsi="Palatino Linotype"/>
            <w:sz w:val="22"/>
            <w:szCs w:val="22"/>
          </w:rPr>
          <w:id w:val="-1769616900"/>
          <w:docPartObj>
            <w:docPartGallery w:val="Page Numbers (Top of Page)"/>
            <w:docPartUnique/>
          </w:docPartObj>
        </w:sdtPr>
        <w:sdtContent>
          <w:p w14:paraId="124704D8" w14:textId="77777777" w:rsidR="00A46497" w:rsidRPr="00AA25BA" w:rsidRDefault="00180DF2">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396817">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396817">
              <w:rPr>
                <w:rFonts w:ascii="Palatino Linotype" w:hAnsi="Palatino Linotype"/>
                <w:b/>
                <w:bCs/>
                <w:noProof/>
                <w:sz w:val="22"/>
                <w:szCs w:val="22"/>
              </w:rPr>
              <w:t>21</w:t>
            </w:r>
            <w:r w:rsidRPr="00AA25BA">
              <w:rPr>
                <w:rFonts w:ascii="Palatino Linotype" w:hAnsi="Palatino Linotype"/>
                <w:b/>
                <w:bCs/>
                <w:sz w:val="22"/>
                <w:szCs w:val="22"/>
              </w:rPr>
              <w:fldChar w:fldCharType="end"/>
            </w:r>
          </w:p>
        </w:sdtContent>
      </w:sdt>
    </w:sdtContent>
  </w:sdt>
  <w:p w14:paraId="49917C47" w14:textId="77777777" w:rsidR="00A46497" w:rsidRDefault="00A464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8B113" w14:textId="77777777" w:rsidR="00ED6640" w:rsidRDefault="00ED6640" w:rsidP="001B0493">
      <w:r>
        <w:separator/>
      </w:r>
    </w:p>
  </w:footnote>
  <w:footnote w:type="continuationSeparator" w:id="0">
    <w:p w14:paraId="05276C56" w14:textId="77777777" w:rsidR="00ED6640" w:rsidRDefault="00ED6640" w:rsidP="001B0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5" w:type="dxa"/>
      <w:tblLayout w:type="fixed"/>
      <w:tblLook w:val="04A0" w:firstRow="1" w:lastRow="0" w:firstColumn="1" w:lastColumn="0" w:noHBand="0" w:noVBand="1"/>
    </w:tblPr>
    <w:tblGrid>
      <w:gridCol w:w="2972"/>
      <w:gridCol w:w="6733"/>
    </w:tblGrid>
    <w:tr w:rsidR="00A10D9E" w14:paraId="0CDFC2D5" w14:textId="77777777" w:rsidTr="00871CEF">
      <w:trPr>
        <w:trHeight w:val="1435"/>
      </w:trPr>
      <w:tc>
        <w:tcPr>
          <w:tcW w:w="2972" w:type="dxa"/>
        </w:tcPr>
        <w:p w14:paraId="1E1459F4" w14:textId="77777777" w:rsidR="00A46497" w:rsidRDefault="00A46497" w:rsidP="00871CEF">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A10D9E" w14:paraId="2640658D" w14:textId="77777777" w:rsidTr="00871CEF">
            <w:trPr>
              <w:trHeight w:val="144"/>
            </w:trPr>
            <w:tc>
              <w:tcPr>
                <w:tcW w:w="2447" w:type="dxa"/>
                <w:hideMark/>
              </w:tcPr>
              <w:p w14:paraId="0DCBAC3A" w14:textId="77777777" w:rsidR="00A46497" w:rsidRPr="008A245E" w:rsidRDefault="00180DF2" w:rsidP="00871CEF">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599AE497" w14:textId="77777777" w:rsidR="00A46497" w:rsidRPr="008A245E" w:rsidRDefault="00180DF2" w:rsidP="00871CEF">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A10D9E" w14:paraId="758B62EB" w14:textId="77777777" w:rsidTr="00871CEF">
            <w:trPr>
              <w:trHeight w:val="283"/>
            </w:trPr>
            <w:tc>
              <w:tcPr>
                <w:tcW w:w="2447" w:type="dxa"/>
                <w:hideMark/>
              </w:tcPr>
              <w:p w14:paraId="0F848CE5" w14:textId="77777777" w:rsidR="00A46497" w:rsidRPr="008A245E" w:rsidRDefault="00180DF2" w:rsidP="00871CEF">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6B1DE948" w14:textId="77777777" w:rsidR="00A46497" w:rsidRPr="008A245E" w:rsidRDefault="00180DF2" w:rsidP="00871CEF">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A10D9E" w14:paraId="0FC22F99" w14:textId="77777777" w:rsidTr="00871CEF">
            <w:trPr>
              <w:trHeight w:val="283"/>
            </w:trPr>
            <w:tc>
              <w:tcPr>
                <w:tcW w:w="2447" w:type="dxa"/>
                <w:hideMark/>
              </w:tcPr>
              <w:p w14:paraId="7F5EC3A2" w14:textId="77777777" w:rsidR="00A46497" w:rsidRPr="008A245E" w:rsidRDefault="00180DF2" w:rsidP="00871CEF">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71841E33" w14:textId="77777777" w:rsidR="00A46497" w:rsidRPr="008A245E" w:rsidRDefault="00180DF2" w:rsidP="00871CEF">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74879092" w14:textId="77777777" w:rsidR="00A46497" w:rsidRPr="008A245E" w:rsidRDefault="00A46497" w:rsidP="00871CEF">
                <w:pPr>
                  <w:tabs>
                    <w:tab w:val="right" w:pos="8838"/>
                  </w:tabs>
                  <w:ind w:left="-74" w:right="-105"/>
                  <w:jc w:val="both"/>
                  <w:rPr>
                    <w:rFonts w:ascii="Palatino Linotype" w:eastAsia="Calibri" w:hAnsi="Palatino Linotype" w:cs="Tahoma"/>
                    <w:b/>
                    <w:sz w:val="22"/>
                    <w:szCs w:val="22"/>
                    <w:lang w:eastAsia="en-US"/>
                  </w:rPr>
                </w:pPr>
              </w:p>
            </w:tc>
          </w:tr>
        </w:tbl>
        <w:p w14:paraId="27A8AC1E" w14:textId="77777777" w:rsidR="00A46497" w:rsidRDefault="00A46497" w:rsidP="00871CEF">
          <w:pPr>
            <w:tabs>
              <w:tab w:val="right" w:pos="8838"/>
            </w:tabs>
            <w:spacing w:line="256" w:lineRule="auto"/>
            <w:ind w:left="-28"/>
            <w:jc w:val="both"/>
            <w:rPr>
              <w:rFonts w:ascii="Arial" w:eastAsia="Calibri" w:hAnsi="Arial" w:cs="Arial"/>
              <w:b/>
              <w:sz w:val="22"/>
              <w:szCs w:val="22"/>
              <w:lang w:eastAsia="en-US"/>
            </w:rPr>
          </w:pPr>
        </w:p>
      </w:tc>
    </w:tr>
  </w:tbl>
  <w:p w14:paraId="7F42273D" w14:textId="77777777" w:rsidR="00A46497" w:rsidRDefault="00180DF2">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14482AFC" wp14:editId="2FA5B68D">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Look w:val="04A0" w:firstRow="1" w:lastRow="0" w:firstColumn="1" w:lastColumn="0" w:noHBand="0" w:noVBand="1"/>
    </w:tblPr>
    <w:tblGrid>
      <w:gridCol w:w="1985"/>
      <w:gridCol w:w="7371"/>
    </w:tblGrid>
    <w:tr w:rsidR="00A10D9E" w14:paraId="7B74A1BD" w14:textId="77777777" w:rsidTr="00871CEF">
      <w:trPr>
        <w:trHeight w:val="1435"/>
      </w:trPr>
      <w:tc>
        <w:tcPr>
          <w:tcW w:w="1985" w:type="dxa"/>
        </w:tcPr>
        <w:p w14:paraId="03591120" w14:textId="77777777" w:rsidR="00A46497" w:rsidRDefault="00A46497" w:rsidP="00871CEF">
          <w:pPr>
            <w:tabs>
              <w:tab w:val="right" w:pos="4273"/>
            </w:tabs>
            <w:spacing w:line="256" w:lineRule="auto"/>
            <w:rPr>
              <w:rFonts w:ascii="Garamond" w:eastAsia="Calibri" w:hAnsi="Garamond"/>
              <w:sz w:val="22"/>
              <w:szCs w:val="22"/>
              <w:lang w:eastAsia="en-US"/>
            </w:rPr>
          </w:pPr>
        </w:p>
      </w:tc>
      <w:tc>
        <w:tcPr>
          <w:tcW w:w="7371" w:type="dxa"/>
          <w:hideMark/>
        </w:tcPr>
        <w:p w14:paraId="0AF29A32" w14:textId="77777777" w:rsidR="00A46497" w:rsidRPr="007D2BD0" w:rsidRDefault="00A46497">
          <w:pPr>
            <w:rPr>
              <w:sz w:val="28"/>
              <w:szCs w:val="28"/>
            </w:rPr>
          </w:pPr>
        </w:p>
        <w:tbl>
          <w:tblPr>
            <w:tblStyle w:val="Tablaconcuadrcula"/>
            <w:tblW w:w="8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576"/>
            <w:gridCol w:w="3255"/>
            <w:gridCol w:w="1241"/>
          </w:tblGrid>
          <w:tr w:rsidR="00A10D9E" w14:paraId="03C834BD" w14:textId="77777777" w:rsidTr="00F50D55">
            <w:trPr>
              <w:trHeight w:val="194"/>
            </w:trPr>
            <w:tc>
              <w:tcPr>
                <w:tcW w:w="3576" w:type="dxa"/>
                <w:hideMark/>
              </w:tcPr>
              <w:p w14:paraId="18123207" w14:textId="77777777" w:rsidR="00A46497" w:rsidRPr="008A245E" w:rsidRDefault="00180DF2" w:rsidP="00871CEF">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3255" w:type="dxa"/>
                <w:hideMark/>
              </w:tcPr>
              <w:p w14:paraId="0D16036C" w14:textId="5A77C91E" w:rsidR="00A46497" w:rsidRPr="008A245E" w:rsidRDefault="00180DF2" w:rsidP="00871CEF">
                <w:pPr>
                  <w:tabs>
                    <w:tab w:val="right" w:pos="8838"/>
                  </w:tabs>
                  <w:ind w:left="-11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w:t>
                </w:r>
                <w:r w:rsidR="00963CB5">
                  <w:rPr>
                    <w:rFonts w:ascii="Palatino Linotype" w:eastAsia="Calibri" w:hAnsi="Palatino Linotype" w:cs="Tahoma"/>
                    <w:bCs/>
                    <w:sz w:val="22"/>
                    <w:szCs w:val="22"/>
                    <w:lang w:val="es-MX" w:eastAsia="en-US"/>
                  </w:rPr>
                  <w:t>340</w:t>
                </w:r>
                <w:r>
                  <w:rPr>
                    <w:rFonts w:ascii="Palatino Linotype" w:eastAsia="Calibri" w:hAnsi="Palatino Linotype" w:cs="Tahoma"/>
                    <w:bCs/>
                    <w:sz w:val="22"/>
                    <w:szCs w:val="22"/>
                    <w:lang w:val="es-MX" w:eastAsia="en-US"/>
                  </w:rPr>
                  <w:t>1</w:t>
                </w:r>
                <w:r w:rsidRPr="00326F31">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5</w:t>
                </w:r>
              </w:p>
            </w:tc>
            <w:tc>
              <w:tcPr>
                <w:tcW w:w="1241" w:type="dxa"/>
              </w:tcPr>
              <w:p w14:paraId="208E07A6" w14:textId="77777777" w:rsidR="00A46497" w:rsidRDefault="00A46497" w:rsidP="00871CEF">
                <w:pPr>
                  <w:tabs>
                    <w:tab w:val="right" w:pos="8838"/>
                  </w:tabs>
                  <w:ind w:left="-114" w:right="-105"/>
                  <w:jc w:val="both"/>
                  <w:rPr>
                    <w:rFonts w:ascii="Palatino Linotype" w:eastAsia="Calibri" w:hAnsi="Palatino Linotype" w:cs="Tahoma"/>
                    <w:bCs/>
                    <w:sz w:val="22"/>
                    <w:szCs w:val="22"/>
                    <w:lang w:eastAsia="en-US"/>
                  </w:rPr>
                </w:pPr>
              </w:p>
            </w:tc>
          </w:tr>
          <w:tr w:rsidR="00A10D9E" w14:paraId="4E2E6718" w14:textId="77777777" w:rsidTr="00F50D55">
            <w:trPr>
              <w:trHeight w:val="88"/>
            </w:trPr>
            <w:tc>
              <w:tcPr>
                <w:tcW w:w="3576" w:type="dxa"/>
                <w:hideMark/>
              </w:tcPr>
              <w:p w14:paraId="329BEA70" w14:textId="77777777" w:rsidR="00A46497" w:rsidRPr="008A245E" w:rsidRDefault="00180DF2" w:rsidP="00871CEF">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3255" w:type="dxa"/>
                <w:hideMark/>
              </w:tcPr>
              <w:p w14:paraId="227D91DF" w14:textId="0CFEF400" w:rsidR="00A46497" w:rsidRPr="00DA2AF9" w:rsidRDefault="00963CB5" w:rsidP="00871CEF">
                <w:pPr>
                  <w:tabs>
                    <w:tab w:val="left" w:pos="2834"/>
                    <w:tab w:val="right" w:pos="8838"/>
                  </w:tabs>
                  <w:ind w:left="-114"/>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Instituto Electoral</w:t>
                </w:r>
                <w:r w:rsidRPr="00F55000">
                  <w:rPr>
                    <w:rFonts w:ascii="Palatino Linotype" w:eastAsia="Calibri" w:hAnsi="Palatino Linotype" w:cs="Tahoma"/>
                    <w:sz w:val="22"/>
                    <w:szCs w:val="22"/>
                    <w:lang w:val="es-MX" w:eastAsia="en-US"/>
                  </w:rPr>
                  <w:t xml:space="preserve"> del Estado de México</w:t>
                </w:r>
              </w:p>
            </w:tc>
            <w:tc>
              <w:tcPr>
                <w:tcW w:w="1241" w:type="dxa"/>
              </w:tcPr>
              <w:p w14:paraId="4651E0EB" w14:textId="77777777" w:rsidR="00A46497" w:rsidRPr="00326F31" w:rsidRDefault="00A46497" w:rsidP="00871CEF">
                <w:pPr>
                  <w:tabs>
                    <w:tab w:val="left" w:pos="2834"/>
                    <w:tab w:val="right" w:pos="8838"/>
                  </w:tabs>
                  <w:ind w:left="-114"/>
                  <w:jc w:val="both"/>
                  <w:rPr>
                    <w:rFonts w:ascii="Palatino Linotype" w:eastAsia="Calibri" w:hAnsi="Palatino Linotype" w:cs="Tahoma"/>
                    <w:sz w:val="22"/>
                    <w:szCs w:val="22"/>
                    <w:lang w:eastAsia="en-US"/>
                  </w:rPr>
                </w:pPr>
              </w:p>
            </w:tc>
          </w:tr>
          <w:tr w:rsidR="00A10D9E" w14:paraId="76B9E2F7" w14:textId="77777777" w:rsidTr="00F50D55">
            <w:trPr>
              <w:trHeight w:val="383"/>
            </w:trPr>
            <w:tc>
              <w:tcPr>
                <w:tcW w:w="3576" w:type="dxa"/>
                <w:hideMark/>
              </w:tcPr>
              <w:p w14:paraId="6535E7BF" w14:textId="77777777" w:rsidR="00A46497" w:rsidRPr="008A245E" w:rsidRDefault="00180DF2" w:rsidP="00AE28DF">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3255" w:type="dxa"/>
              </w:tcPr>
              <w:p w14:paraId="60087708" w14:textId="77777777" w:rsidR="00A46497" w:rsidRPr="007D2BD0" w:rsidRDefault="00180DF2" w:rsidP="00871CEF">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1241" w:type="dxa"/>
              </w:tcPr>
              <w:p w14:paraId="3FCB5648" w14:textId="77777777" w:rsidR="00A46497" w:rsidRPr="008A245E" w:rsidRDefault="00A46497" w:rsidP="00871CEF">
                <w:pPr>
                  <w:tabs>
                    <w:tab w:val="right" w:pos="8838"/>
                  </w:tabs>
                  <w:ind w:left="-114" w:right="-105"/>
                  <w:jc w:val="both"/>
                  <w:rPr>
                    <w:rFonts w:ascii="Palatino Linotype" w:eastAsia="Calibri" w:hAnsi="Palatino Linotype" w:cs="Tahoma"/>
                    <w:sz w:val="22"/>
                    <w:szCs w:val="22"/>
                    <w:lang w:eastAsia="en-US"/>
                  </w:rPr>
                </w:pPr>
              </w:p>
            </w:tc>
          </w:tr>
        </w:tbl>
        <w:p w14:paraId="544523A0" w14:textId="77777777" w:rsidR="00A46497" w:rsidRDefault="00A46497" w:rsidP="00871CEF">
          <w:pPr>
            <w:tabs>
              <w:tab w:val="right" w:pos="8838"/>
            </w:tabs>
            <w:spacing w:line="256" w:lineRule="auto"/>
            <w:ind w:left="-28"/>
            <w:jc w:val="both"/>
            <w:rPr>
              <w:rFonts w:ascii="Arial" w:eastAsia="Calibri" w:hAnsi="Arial" w:cs="Arial"/>
              <w:b/>
              <w:sz w:val="22"/>
              <w:szCs w:val="22"/>
              <w:lang w:eastAsia="en-US"/>
            </w:rPr>
          </w:pPr>
        </w:p>
      </w:tc>
    </w:tr>
  </w:tbl>
  <w:p w14:paraId="446DD016" w14:textId="77777777" w:rsidR="00A46497" w:rsidRDefault="00180DF2">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543EE7CE" wp14:editId="0C4FB74F">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Look w:val="04A0" w:firstRow="1" w:lastRow="0" w:firstColumn="1" w:lastColumn="0" w:noHBand="0" w:noVBand="1"/>
    </w:tblPr>
    <w:tblGrid>
      <w:gridCol w:w="1560"/>
      <w:gridCol w:w="7654"/>
    </w:tblGrid>
    <w:tr w:rsidR="00A10D9E" w14:paraId="3850531A" w14:textId="77777777" w:rsidTr="00871CEF">
      <w:trPr>
        <w:trHeight w:val="1435"/>
      </w:trPr>
      <w:tc>
        <w:tcPr>
          <w:tcW w:w="1560" w:type="dxa"/>
        </w:tcPr>
        <w:p w14:paraId="2772DB68" w14:textId="77777777" w:rsidR="00A46497" w:rsidRDefault="00A46497" w:rsidP="00871CEF">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7683"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839"/>
            <w:gridCol w:w="3391"/>
            <w:gridCol w:w="453"/>
          </w:tblGrid>
          <w:tr w:rsidR="00A10D9E" w:rsidRPr="0095634C" w14:paraId="038DDBF7" w14:textId="77777777" w:rsidTr="00F55000">
            <w:trPr>
              <w:gridAfter w:val="1"/>
              <w:wAfter w:w="453" w:type="dxa"/>
              <w:trHeight w:val="132"/>
            </w:trPr>
            <w:tc>
              <w:tcPr>
                <w:tcW w:w="3839" w:type="dxa"/>
                <w:hideMark/>
              </w:tcPr>
              <w:p w14:paraId="7C57FC72" w14:textId="77777777" w:rsidR="00A46497" w:rsidRPr="0095634C" w:rsidRDefault="00180DF2" w:rsidP="00871CEF">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3391" w:type="dxa"/>
                <w:hideMark/>
              </w:tcPr>
              <w:p w14:paraId="567C8F2F" w14:textId="16D48D96" w:rsidR="00A46497" w:rsidRPr="0095634C" w:rsidRDefault="00180DF2" w:rsidP="00871CEF">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w:t>
                </w:r>
                <w:r w:rsidR="001B0493">
                  <w:rPr>
                    <w:rFonts w:ascii="Palatino Linotype" w:eastAsia="Calibri" w:hAnsi="Palatino Linotype" w:cs="Tahoma"/>
                    <w:sz w:val="22"/>
                    <w:szCs w:val="22"/>
                    <w:lang w:val="es-MX" w:eastAsia="en-US"/>
                  </w:rPr>
                  <w:t>340</w:t>
                </w:r>
                <w:r>
                  <w:rPr>
                    <w:rFonts w:ascii="Palatino Linotype" w:eastAsia="Calibri" w:hAnsi="Palatino Linotype" w:cs="Tahoma"/>
                    <w:sz w:val="22"/>
                    <w:szCs w:val="22"/>
                    <w:lang w:val="es-MX" w:eastAsia="en-US"/>
                  </w:rPr>
                  <w:t>1</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 xml:space="preserve">5 </w:t>
                </w:r>
              </w:p>
            </w:tc>
          </w:tr>
          <w:tr w:rsidR="00A10D9E" w:rsidRPr="0095634C" w14:paraId="58982E32" w14:textId="77777777" w:rsidTr="00F55000">
            <w:trPr>
              <w:gridAfter w:val="1"/>
              <w:wAfter w:w="453" w:type="dxa"/>
              <w:trHeight w:val="132"/>
            </w:trPr>
            <w:tc>
              <w:tcPr>
                <w:tcW w:w="3839" w:type="dxa"/>
                <w:hideMark/>
              </w:tcPr>
              <w:p w14:paraId="743C36B1" w14:textId="77777777" w:rsidR="00A46497" w:rsidRPr="0095634C" w:rsidRDefault="00180DF2" w:rsidP="00871CEF">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3391" w:type="dxa"/>
              </w:tcPr>
              <w:p w14:paraId="450B2BB2" w14:textId="0FADA981" w:rsidR="00A46497" w:rsidRPr="0095634C" w:rsidRDefault="00614570" w:rsidP="00871CEF">
                <w:pPr>
                  <w:tabs>
                    <w:tab w:val="left" w:pos="3122"/>
                    <w:tab w:val="right" w:pos="8838"/>
                  </w:tabs>
                  <w:ind w:left="-74" w:right="-105"/>
                  <w:jc w:val="both"/>
                  <w:rPr>
                    <w:rFonts w:ascii="Palatino Linotype" w:eastAsia="Calibri" w:hAnsi="Palatino Linotype" w:cs="Tahoma"/>
                    <w:sz w:val="22"/>
                    <w:szCs w:val="22"/>
                    <w:lang w:eastAsia="en-US"/>
                  </w:rPr>
                </w:pPr>
                <w:r w:rsidRPr="00614570">
                  <w:rPr>
                    <w:rFonts w:ascii="Palatino Linotype" w:eastAsia="Calibri" w:hAnsi="Palatino Linotype" w:cs="Tahoma"/>
                    <w:sz w:val="22"/>
                    <w:szCs w:val="22"/>
                    <w:highlight w:val="black"/>
                    <w:lang w:eastAsia="en-US"/>
                  </w:rPr>
                  <w:t>XXXXXXXXXXXXXXX</w:t>
                </w:r>
              </w:p>
            </w:tc>
          </w:tr>
          <w:tr w:rsidR="00A10D9E" w:rsidRPr="0095634C" w14:paraId="625A16A4" w14:textId="77777777" w:rsidTr="00F55000">
            <w:trPr>
              <w:gridAfter w:val="1"/>
              <w:wAfter w:w="453" w:type="dxa"/>
              <w:trHeight w:val="261"/>
            </w:trPr>
            <w:tc>
              <w:tcPr>
                <w:tcW w:w="3839" w:type="dxa"/>
                <w:hideMark/>
              </w:tcPr>
              <w:p w14:paraId="61310888" w14:textId="77777777" w:rsidR="00A46497" w:rsidRPr="0095634C" w:rsidRDefault="00180DF2" w:rsidP="00871CEF">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3391" w:type="dxa"/>
                <w:hideMark/>
              </w:tcPr>
              <w:p w14:paraId="3121377A" w14:textId="16C6E570" w:rsidR="00A46497" w:rsidRPr="00F55000" w:rsidRDefault="00963CB5" w:rsidP="00871CEF">
                <w:pPr>
                  <w:tabs>
                    <w:tab w:val="left" w:pos="2834"/>
                    <w:tab w:val="right" w:pos="8838"/>
                  </w:tabs>
                  <w:ind w:left="-74"/>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 xml:space="preserve">Instituto Electoral </w:t>
                </w:r>
                <w:r w:rsidRPr="00F55000">
                  <w:rPr>
                    <w:rFonts w:ascii="Palatino Linotype" w:eastAsia="Calibri" w:hAnsi="Palatino Linotype" w:cs="Tahoma"/>
                    <w:sz w:val="22"/>
                    <w:szCs w:val="22"/>
                    <w:lang w:val="es-MX" w:eastAsia="en-US"/>
                  </w:rPr>
                  <w:t>del Estado de México</w:t>
                </w:r>
              </w:p>
            </w:tc>
          </w:tr>
          <w:tr w:rsidR="00A10D9E" w:rsidRPr="0095634C" w14:paraId="7E9393C2" w14:textId="77777777" w:rsidTr="00F55000">
            <w:trPr>
              <w:trHeight w:val="261"/>
            </w:trPr>
            <w:tc>
              <w:tcPr>
                <w:tcW w:w="3839" w:type="dxa"/>
                <w:hideMark/>
              </w:tcPr>
              <w:p w14:paraId="35236AD2" w14:textId="77777777" w:rsidR="00A46497" w:rsidRPr="0095634C" w:rsidRDefault="00180DF2" w:rsidP="00871CEF">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3844" w:type="dxa"/>
                <w:gridSpan w:val="2"/>
              </w:tcPr>
              <w:p w14:paraId="2AC5BA94" w14:textId="77777777" w:rsidR="00A46497" w:rsidRPr="0057023C" w:rsidRDefault="00180DF2" w:rsidP="00871CEF">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7E986B10" w14:textId="77777777" w:rsidR="00A46497" w:rsidRDefault="00A46497" w:rsidP="00871CEF">
          <w:pPr>
            <w:tabs>
              <w:tab w:val="right" w:pos="8838"/>
            </w:tabs>
            <w:spacing w:line="256" w:lineRule="auto"/>
            <w:ind w:left="-28"/>
            <w:jc w:val="both"/>
            <w:rPr>
              <w:rFonts w:ascii="Arial" w:eastAsia="Calibri" w:hAnsi="Arial" w:cs="Arial"/>
              <w:b/>
              <w:sz w:val="22"/>
              <w:szCs w:val="22"/>
              <w:lang w:eastAsia="en-US"/>
            </w:rPr>
          </w:pPr>
        </w:p>
      </w:tc>
    </w:tr>
  </w:tbl>
  <w:p w14:paraId="7C90E3E2" w14:textId="77777777" w:rsidR="00A46497" w:rsidRDefault="00000000" w:rsidP="00871CEF">
    <w:pPr>
      <w:pStyle w:val="Encabezado"/>
    </w:pPr>
    <w:r>
      <w:rPr>
        <w:rFonts w:ascii="Garamond" w:eastAsia="Calibri" w:hAnsi="Garamond"/>
        <w:noProof/>
        <w:sz w:val="22"/>
        <w:szCs w:val="22"/>
        <w:lang w:eastAsia="en-US"/>
      </w:rPr>
      <w:pict w14:anchorId="4D85F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alt="" style="position:absolute;margin-left:-59.15pt;margin-top:-120.8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5250"/>
    <w:multiLevelType w:val="hybridMultilevel"/>
    <w:tmpl w:val="92A8A35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36491A"/>
    <w:multiLevelType w:val="hybridMultilevel"/>
    <w:tmpl w:val="D01C7E4C"/>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842FDB"/>
    <w:multiLevelType w:val="hybridMultilevel"/>
    <w:tmpl w:val="17C65AE6"/>
    <w:lvl w:ilvl="0" w:tplc="6024A3A0">
      <w:start w:val="444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042D83"/>
    <w:multiLevelType w:val="hybridMultilevel"/>
    <w:tmpl w:val="1F9C0CD6"/>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B1D2B25"/>
    <w:multiLevelType w:val="hybridMultilevel"/>
    <w:tmpl w:val="DAF44902"/>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EB63B47"/>
    <w:multiLevelType w:val="hybridMultilevel"/>
    <w:tmpl w:val="4748F5A2"/>
    <w:lvl w:ilvl="0" w:tplc="CE9CC684">
      <w:start w:val="1"/>
      <w:numFmt w:val="decimal"/>
      <w:lvlText w:val="%1."/>
      <w:lvlJc w:val="left"/>
      <w:pPr>
        <w:ind w:left="720" w:hanging="360"/>
      </w:pPr>
      <w:rPr>
        <w:rFonts w:eastAsia="Times New Roman" w:hint="default"/>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FE17A73"/>
    <w:multiLevelType w:val="hybridMultilevel"/>
    <w:tmpl w:val="6BE012B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46B30E0"/>
    <w:multiLevelType w:val="hybridMultilevel"/>
    <w:tmpl w:val="7A36D6CA"/>
    <w:lvl w:ilvl="0" w:tplc="6024A3A0">
      <w:start w:val="444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6F75A27"/>
    <w:multiLevelType w:val="multilevel"/>
    <w:tmpl w:val="C7CC75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CD06D8"/>
    <w:multiLevelType w:val="hybridMultilevel"/>
    <w:tmpl w:val="A190908A"/>
    <w:lvl w:ilvl="0" w:tplc="08A61BBE">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C87ED9"/>
    <w:multiLevelType w:val="hybridMultilevel"/>
    <w:tmpl w:val="92A8A35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62041F1"/>
    <w:multiLevelType w:val="hybridMultilevel"/>
    <w:tmpl w:val="E66081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D8A25FF"/>
    <w:multiLevelType w:val="hybridMultilevel"/>
    <w:tmpl w:val="92A8A35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A166B27"/>
    <w:multiLevelType w:val="hybridMultilevel"/>
    <w:tmpl w:val="7EFCEDC6"/>
    <w:lvl w:ilvl="0" w:tplc="6024A3A0">
      <w:start w:val="444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E776235"/>
    <w:multiLevelType w:val="hybridMultilevel"/>
    <w:tmpl w:val="13C6F7B6"/>
    <w:lvl w:ilvl="0" w:tplc="6024A3A0">
      <w:start w:val="444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37075509">
    <w:abstractNumId w:val="12"/>
  </w:num>
  <w:num w:numId="2" w16cid:durableId="1526481802">
    <w:abstractNumId w:val="1"/>
  </w:num>
  <w:num w:numId="3" w16cid:durableId="685522706">
    <w:abstractNumId w:val="6"/>
  </w:num>
  <w:num w:numId="4" w16cid:durableId="1131752926">
    <w:abstractNumId w:val="4"/>
  </w:num>
  <w:num w:numId="5" w16cid:durableId="410390021">
    <w:abstractNumId w:val="0"/>
  </w:num>
  <w:num w:numId="6" w16cid:durableId="123161200">
    <w:abstractNumId w:val="10"/>
  </w:num>
  <w:num w:numId="7" w16cid:durableId="1634867042">
    <w:abstractNumId w:val="14"/>
  </w:num>
  <w:num w:numId="8" w16cid:durableId="233467783">
    <w:abstractNumId w:val="7"/>
  </w:num>
  <w:num w:numId="9" w16cid:durableId="1363552610">
    <w:abstractNumId w:val="2"/>
  </w:num>
  <w:num w:numId="10" w16cid:durableId="568467668">
    <w:abstractNumId w:val="13"/>
  </w:num>
  <w:num w:numId="11" w16cid:durableId="1858418970">
    <w:abstractNumId w:val="3"/>
  </w:num>
  <w:num w:numId="12" w16cid:durableId="13390070">
    <w:abstractNumId w:val="11"/>
  </w:num>
  <w:num w:numId="13" w16cid:durableId="1690132583">
    <w:abstractNumId w:val="5"/>
  </w:num>
  <w:num w:numId="14" w16cid:durableId="1039015112">
    <w:abstractNumId w:val="9"/>
  </w:num>
  <w:num w:numId="15" w16cid:durableId="12530798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493"/>
    <w:rsid w:val="00041E58"/>
    <w:rsid w:val="00063E06"/>
    <w:rsid w:val="000674D1"/>
    <w:rsid w:val="0007773C"/>
    <w:rsid w:val="000B2C9E"/>
    <w:rsid w:val="000B4E48"/>
    <w:rsid w:val="000C7C96"/>
    <w:rsid w:val="001647C1"/>
    <w:rsid w:val="00180DF2"/>
    <w:rsid w:val="00183EE3"/>
    <w:rsid w:val="0019142D"/>
    <w:rsid w:val="001B0493"/>
    <w:rsid w:val="001D0B33"/>
    <w:rsid w:val="00205646"/>
    <w:rsid w:val="00206800"/>
    <w:rsid w:val="00286381"/>
    <w:rsid w:val="002A7BAA"/>
    <w:rsid w:val="002D362B"/>
    <w:rsid w:val="002F74BD"/>
    <w:rsid w:val="003140C2"/>
    <w:rsid w:val="00337DD1"/>
    <w:rsid w:val="003722C1"/>
    <w:rsid w:val="00396817"/>
    <w:rsid w:val="00450010"/>
    <w:rsid w:val="00450BE4"/>
    <w:rsid w:val="00476F3B"/>
    <w:rsid w:val="004931E9"/>
    <w:rsid w:val="00543563"/>
    <w:rsid w:val="005F4613"/>
    <w:rsid w:val="005F6EBA"/>
    <w:rsid w:val="00614570"/>
    <w:rsid w:val="00623896"/>
    <w:rsid w:val="006B7C04"/>
    <w:rsid w:val="00725F00"/>
    <w:rsid w:val="00733B0D"/>
    <w:rsid w:val="00750DE8"/>
    <w:rsid w:val="007C5B38"/>
    <w:rsid w:val="007F3D46"/>
    <w:rsid w:val="008513ED"/>
    <w:rsid w:val="008E3900"/>
    <w:rsid w:val="00963CB5"/>
    <w:rsid w:val="00A1409C"/>
    <w:rsid w:val="00A179B7"/>
    <w:rsid w:val="00A46497"/>
    <w:rsid w:val="00A732C9"/>
    <w:rsid w:val="00B01980"/>
    <w:rsid w:val="00B356B6"/>
    <w:rsid w:val="00B46784"/>
    <w:rsid w:val="00B66C21"/>
    <w:rsid w:val="00BB33E2"/>
    <w:rsid w:val="00C6540D"/>
    <w:rsid w:val="00CA6DD3"/>
    <w:rsid w:val="00D233B4"/>
    <w:rsid w:val="00DB073A"/>
    <w:rsid w:val="00DC720E"/>
    <w:rsid w:val="00E10D5E"/>
    <w:rsid w:val="00E5176E"/>
    <w:rsid w:val="00ED6640"/>
    <w:rsid w:val="00F84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82BA8"/>
  <w15:chartTrackingRefBased/>
  <w15:docId w15:val="{33E52E68-BE4A-482E-88FE-3C6357E52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493"/>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1B04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1B04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B049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B049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B049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B049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B049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B049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B049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049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1B049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B049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B049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B049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B049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B049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B049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B0493"/>
    <w:rPr>
      <w:rFonts w:eastAsiaTheme="majorEastAsia" w:cstheme="majorBidi"/>
      <w:color w:val="272727" w:themeColor="text1" w:themeTint="D8"/>
    </w:rPr>
  </w:style>
  <w:style w:type="paragraph" w:styleId="Ttulo">
    <w:name w:val="Title"/>
    <w:basedOn w:val="Normal"/>
    <w:next w:val="Normal"/>
    <w:link w:val="TtuloCar"/>
    <w:uiPriority w:val="10"/>
    <w:qFormat/>
    <w:rsid w:val="001B049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B049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B049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B049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B0493"/>
    <w:pPr>
      <w:spacing w:before="160"/>
      <w:jc w:val="center"/>
    </w:pPr>
    <w:rPr>
      <w:i/>
      <w:iCs/>
      <w:color w:val="404040" w:themeColor="text1" w:themeTint="BF"/>
    </w:rPr>
  </w:style>
  <w:style w:type="character" w:customStyle="1" w:styleId="CitaCar">
    <w:name w:val="Cita Car"/>
    <w:basedOn w:val="Fuentedeprrafopredeter"/>
    <w:link w:val="Cita"/>
    <w:uiPriority w:val="29"/>
    <w:rsid w:val="001B0493"/>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B0493"/>
    <w:pPr>
      <w:ind w:left="720"/>
      <w:contextualSpacing/>
    </w:pPr>
  </w:style>
  <w:style w:type="character" w:styleId="nfasisintenso">
    <w:name w:val="Intense Emphasis"/>
    <w:basedOn w:val="Fuentedeprrafopredeter"/>
    <w:uiPriority w:val="21"/>
    <w:qFormat/>
    <w:rsid w:val="001B0493"/>
    <w:rPr>
      <w:i/>
      <w:iCs/>
      <w:color w:val="2F5496" w:themeColor="accent1" w:themeShade="BF"/>
    </w:rPr>
  </w:style>
  <w:style w:type="paragraph" w:styleId="Citadestacada">
    <w:name w:val="Intense Quote"/>
    <w:basedOn w:val="Normal"/>
    <w:next w:val="Normal"/>
    <w:link w:val="CitadestacadaCar"/>
    <w:uiPriority w:val="30"/>
    <w:qFormat/>
    <w:rsid w:val="001B04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B0493"/>
    <w:rPr>
      <w:i/>
      <w:iCs/>
      <w:color w:val="2F5496" w:themeColor="accent1" w:themeShade="BF"/>
    </w:rPr>
  </w:style>
  <w:style w:type="character" w:styleId="Referenciaintensa">
    <w:name w:val="Intense Reference"/>
    <w:basedOn w:val="Fuentedeprrafopredeter"/>
    <w:uiPriority w:val="32"/>
    <w:qFormat/>
    <w:rsid w:val="001B0493"/>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B0493"/>
  </w:style>
  <w:style w:type="table" w:styleId="Tablaconcuadrcula">
    <w:name w:val="Table Grid"/>
    <w:basedOn w:val="Tablanormal"/>
    <w:uiPriority w:val="39"/>
    <w:rsid w:val="001B0493"/>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B0493"/>
    <w:pPr>
      <w:tabs>
        <w:tab w:val="center" w:pos="4419"/>
        <w:tab w:val="right" w:pos="8838"/>
      </w:tabs>
    </w:pPr>
  </w:style>
  <w:style w:type="character" w:customStyle="1" w:styleId="EncabezadoCar">
    <w:name w:val="Encabezado Car"/>
    <w:basedOn w:val="Fuentedeprrafopredeter"/>
    <w:link w:val="Encabezado"/>
    <w:uiPriority w:val="99"/>
    <w:rsid w:val="001B0493"/>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1B0493"/>
    <w:pPr>
      <w:tabs>
        <w:tab w:val="center" w:pos="4419"/>
        <w:tab w:val="right" w:pos="8838"/>
      </w:tabs>
    </w:pPr>
  </w:style>
  <w:style w:type="character" w:customStyle="1" w:styleId="PiedepginaCar">
    <w:name w:val="Pie de página Car"/>
    <w:basedOn w:val="Fuentedeprrafopredeter"/>
    <w:link w:val="Piedepgina"/>
    <w:uiPriority w:val="99"/>
    <w:rsid w:val="001B0493"/>
    <w:rPr>
      <w:rFonts w:ascii="Times New Roman" w:eastAsia="Times New Roman" w:hAnsi="Times New Roman" w:cs="Times New Roman"/>
      <w:kern w:val="0"/>
      <w:sz w:val="20"/>
      <w:szCs w:val="20"/>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1B0493"/>
    <w:rPr>
      <w:color w:val="0563C1" w:themeColor="hyperlink"/>
      <w:u w:val="single"/>
    </w:rPr>
  </w:style>
  <w:style w:type="paragraph" w:styleId="TtuloTDC">
    <w:name w:val="TOC Heading"/>
    <w:basedOn w:val="Ttulo1"/>
    <w:next w:val="Normal"/>
    <w:uiPriority w:val="39"/>
    <w:unhideWhenUsed/>
    <w:qFormat/>
    <w:rsid w:val="001B0493"/>
    <w:pPr>
      <w:spacing w:before="240" w:after="0"/>
      <w:outlineLvl w:val="9"/>
    </w:pPr>
    <w:rPr>
      <w:sz w:val="32"/>
      <w:szCs w:val="32"/>
      <w:lang w:eastAsia="es-MX"/>
    </w:rPr>
  </w:style>
  <w:style w:type="paragraph" w:styleId="TDC2">
    <w:name w:val="toc 2"/>
    <w:basedOn w:val="Normal"/>
    <w:next w:val="Normal"/>
    <w:autoRedefine/>
    <w:uiPriority w:val="39"/>
    <w:unhideWhenUsed/>
    <w:rsid w:val="001B0493"/>
    <w:pPr>
      <w:tabs>
        <w:tab w:val="right" w:leader="dot" w:pos="8828"/>
      </w:tabs>
      <w:spacing w:after="100" w:line="360" w:lineRule="auto"/>
      <w:ind w:left="220"/>
      <w:contextualSpacing/>
      <w:jc w:val="both"/>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1B0493"/>
    <w:pPr>
      <w:spacing w:after="100" w:line="259" w:lineRule="auto"/>
    </w:pPr>
    <w:rPr>
      <w:rFonts w:asciiTheme="minorHAnsi" w:eastAsiaTheme="minorEastAsia" w:hAnsiTheme="minorHAnsi"/>
      <w:sz w:val="22"/>
      <w:szCs w:val="22"/>
      <w:lang w:eastAsia="es-MX"/>
    </w:rPr>
  </w:style>
  <w:style w:type="character" w:customStyle="1" w:styleId="Mencinsinresolver1">
    <w:name w:val="Mención sin resolver1"/>
    <w:basedOn w:val="Fuentedeprrafopredeter"/>
    <w:uiPriority w:val="99"/>
    <w:semiHidden/>
    <w:unhideWhenUsed/>
    <w:rsid w:val="00372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97920">
      <w:bodyDiv w:val="1"/>
      <w:marLeft w:val="0"/>
      <w:marRight w:val="0"/>
      <w:marTop w:val="0"/>
      <w:marBottom w:val="0"/>
      <w:divBdr>
        <w:top w:val="none" w:sz="0" w:space="0" w:color="auto"/>
        <w:left w:val="none" w:sz="0" w:space="0" w:color="auto"/>
        <w:bottom w:val="none" w:sz="0" w:space="0" w:color="auto"/>
        <w:right w:val="none" w:sz="0" w:space="0" w:color="auto"/>
      </w:divBdr>
    </w:div>
    <w:div w:id="611714200">
      <w:bodyDiv w:val="1"/>
      <w:marLeft w:val="0"/>
      <w:marRight w:val="0"/>
      <w:marTop w:val="0"/>
      <w:marBottom w:val="0"/>
      <w:divBdr>
        <w:top w:val="none" w:sz="0" w:space="0" w:color="auto"/>
        <w:left w:val="none" w:sz="0" w:space="0" w:color="auto"/>
        <w:bottom w:val="none" w:sz="0" w:space="0" w:color="auto"/>
        <w:right w:val="none" w:sz="0" w:space="0" w:color="auto"/>
      </w:divBdr>
    </w:div>
    <w:div w:id="668753065">
      <w:bodyDiv w:val="1"/>
      <w:marLeft w:val="0"/>
      <w:marRight w:val="0"/>
      <w:marTop w:val="0"/>
      <w:marBottom w:val="0"/>
      <w:divBdr>
        <w:top w:val="none" w:sz="0" w:space="0" w:color="auto"/>
        <w:left w:val="none" w:sz="0" w:space="0" w:color="auto"/>
        <w:bottom w:val="none" w:sz="0" w:space="0" w:color="auto"/>
        <w:right w:val="none" w:sz="0" w:space="0" w:color="auto"/>
      </w:divBdr>
      <w:divsChild>
        <w:div w:id="1546215634">
          <w:marLeft w:val="0"/>
          <w:marRight w:val="0"/>
          <w:marTop w:val="0"/>
          <w:marBottom w:val="0"/>
          <w:divBdr>
            <w:top w:val="none" w:sz="0" w:space="0" w:color="auto"/>
            <w:left w:val="none" w:sz="0" w:space="0" w:color="auto"/>
            <w:bottom w:val="none" w:sz="0" w:space="0" w:color="auto"/>
            <w:right w:val="none" w:sz="0" w:space="0" w:color="auto"/>
          </w:divBdr>
        </w:div>
        <w:div w:id="177619179">
          <w:marLeft w:val="0"/>
          <w:marRight w:val="0"/>
          <w:marTop w:val="0"/>
          <w:marBottom w:val="0"/>
          <w:divBdr>
            <w:top w:val="none" w:sz="0" w:space="0" w:color="auto"/>
            <w:left w:val="none" w:sz="0" w:space="0" w:color="auto"/>
            <w:bottom w:val="none" w:sz="0" w:space="0" w:color="auto"/>
            <w:right w:val="none" w:sz="0" w:space="0" w:color="auto"/>
          </w:divBdr>
        </w:div>
      </w:divsChild>
    </w:div>
    <w:div w:id="964896218">
      <w:bodyDiv w:val="1"/>
      <w:marLeft w:val="0"/>
      <w:marRight w:val="0"/>
      <w:marTop w:val="0"/>
      <w:marBottom w:val="0"/>
      <w:divBdr>
        <w:top w:val="none" w:sz="0" w:space="0" w:color="auto"/>
        <w:left w:val="none" w:sz="0" w:space="0" w:color="auto"/>
        <w:bottom w:val="none" w:sz="0" w:space="0" w:color="auto"/>
        <w:right w:val="none" w:sz="0" w:space="0" w:color="auto"/>
      </w:divBdr>
      <w:divsChild>
        <w:div w:id="1443064091">
          <w:marLeft w:val="0"/>
          <w:marRight w:val="0"/>
          <w:marTop w:val="0"/>
          <w:marBottom w:val="0"/>
          <w:divBdr>
            <w:top w:val="none" w:sz="0" w:space="0" w:color="auto"/>
            <w:left w:val="none" w:sz="0" w:space="0" w:color="auto"/>
            <w:bottom w:val="none" w:sz="0" w:space="0" w:color="auto"/>
            <w:right w:val="none" w:sz="0" w:space="0" w:color="auto"/>
          </w:divBdr>
        </w:div>
      </w:divsChild>
    </w:div>
    <w:div w:id="1098062395">
      <w:bodyDiv w:val="1"/>
      <w:marLeft w:val="0"/>
      <w:marRight w:val="0"/>
      <w:marTop w:val="0"/>
      <w:marBottom w:val="0"/>
      <w:divBdr>
        <w:top w:val="none" w:sz="0" w:space="0" w:color="auto"/>
        <w:left w:val="none" w:sz="0" w:space="0" w:color="auto"/>
        <w:bottom w:val="none" w:sz="0" w:space="0" w:color="auto"/>
        <w:right w:val="none" w:sz="0" w:space="0" w:color="auto"/>
      </w:divBdr>
    </w:div>
    <w:div w:id="1189682759">
      <w:bodyDiv w:val="1"/>
      <w:marLeft w:val="0"/>
      <w:marRight w:val="0"/>
      <w:marTop w:val="0"/>
      <w:marBottom w:val="0"/>
      <w:divBdr>
        <w:top w:val="none" w:sz="0" w:space="0" w:color="auto"/>
        <w:left w:val="none" w:sz="0" w:space="0" w:color="auto"/>
        <w:bottom w:val="none" w:sz="0" w:space="0" w:color="auto"/>
        <w:right w:val="none" w:sz="0" w:space="0" w:color="auto"/>
      </w:divBdr>
      <w:divsChild>
        <w:div w:id="434986415">
          <w:marLeft w:val="0"/>
          <w:marRight w:val="0"/>
          <w:marTop w:val="0"/>
          <w:marBottom w:val="0"/>
          <w:divBdr>
            <w:top w:val="none" w:sz="0" w:space="0" w:color="auto"/>
            <w:left w:val="none" w:sz="0" w:space="0" w:color="auto"/>
            <w:bottom w:val="none" w:sz="0" w:space="0" w:color="auto"/>
            <w:right w:val="none" w:sz="0" w:space="0" w:color="auto"/>
          </w:divBdr>
        </w:div>
      </w:divsChild>
    </w:div>
    <w:div w:id="1453593707">
      <w:bodyDiv w:val="1"/>
      <w:marLeft w:val="0"/>
      <w:marRight w:val="0"/>
      <w:marTop w:val="0"/>
      <w:marBottom w:val="0"/>
      <w:divBdr>
        <w:top w:val="none" w:sz="0" w:space="0" w:color="auto"/>
        <w:left w:val="none" w:sz="0" w:space="0" w:color="auto"/>
        <w:bottom w:val="none" w:sz="0" w:space="0" w:color="auto"/>
        <w:right w:val="none" w:sz="0" w:space="0" w:color="auto"/>
      </w:divBdr>
    </w:div>
    <w:div w:id="2009207634">
      <w:bodyDiv w:val="1"/>
      <w:marLeft w:val="0"/>
      <w:marRight w:val="0"/>
      <w:marTop w:val="0"/>
      <w:marBottom w:val="0"/>
      <w:divBdr>
        <w:top w:val="none" w:sz="0" w:space="0" w:color="auto"/>
        <w:left w:val="none" w:sz="0" w:space="0" w:color="auto"/>
        <w:bottom w:val="none" w:sz="0" w:space="0" w:color="auto"/>
        <w:right w:val="none" w:sz="0" w:space="0" w:color="auto"/>
      </w:divBdr>
      <w:divsChild>
        <w:div w:id="1921594770">
          <w:marLeft w:val="0"/>
          <w:marRight w:val="0"/>
          <w:marTop w:val="0"/>
          <w:marBottom w:val="0"/>
          <w:divBdr>
            <w:top w:val="none" w:sz="0" w:space="0" w:color="auto"/>
            <w:left w:val="none" w:sz="0" w:space="0" w:color="auto"/>
            <w:bottom w:val="none" w:sz="0" w:space="0" w:color="auto"/>
            <w:right w:val="none" w:sz="0" w:space="0" w:color="auto"/>
          </w:divBdr>
        </w:div>
        <w:div w:id="900486872">
          <w:marLeft w:val="0"/>
          <w:marRight w:val="0"/>
          <w:marTop w:val="0"/>
          <w:marBottom w:val="0"/>
          <w:divBdr>
            <w:top w:val="none" w:sz="0" w:space="0" w:color="auto"/>
            <w:left w:val="none" w:sz="0" w:space="0" w:color="auto"/>
            <w:bottom w:val="none" w:sz="0" w:space="0" w:color="auto"/>
            <w:right w:val="none" w:sz="0" w:space="0" w:color="auto"/>
          </w:divBdr>
        </w:div>
      </w:divsChild>
    </w:div>
    <w:div w:id="2014910054">
      <w:bodyDiv w:val="1"/>
      <w:marLeft w:val="0"/>
      <w:marRight w:val="0"/>
      <w:marTop w:val="0"/>
      <w:marBottom w:val="0"/>
      <w:divBdr>
        <w:top w:val="none" w:sz="0" w:space="0" w:color="auto"/>
        <w:left w:val="none" w:sz="0" w:space="0" w:color="auto"/>
        <w:bottom w:val="none" w:sz="0" w:space="0" w:color="auto"/>
        <w:right w:val="none" w:sz="0" w:space="0" w:color="auto"/>
      </w:divBdr>
      <w:divsChild>
        <w:div w:id="459112065">
          <w:marLeft w:val="0"/>
          <w:marRight w:val="0"/>
          <w:marTop w:val="0"/>
          <w:marBottom w:val="0"/>
          <w:divBdr>
            <w:top w:val="none" w:sz="0" w:space="0" w:color="auto"/>
            <w:left w:val="none" w:sz="0" w:space="0" w:color="auto"/>
            <w:bottom w:val="none" w:sz="0" w:space="0" w:color="auto"/>
            <w:right w:val="none" w:sz="0" w:space="0" w:color="auto"/>
          </w:divBdr>
        </w:div>
        <w:div w:id="916399679">
          <w:marLeft w:val="0"/>
          <w:marRight w:val="0"/>
          <w:marTop w:val="0"/>
          <w:marBottom w:val="0"/>
          <w:divBdr>
            <w:top w:val="none" w:sz="0" w:space="0" w:color="auto"/>
            <w:left w:val="none" w:sz="0" w:space="0" w:color="auto"/>
            <w:bottom w:val="none" w:sz="0" w:space="0" w:color="auto"/>
            <w:right w:val="none" w:sz="0" w:space="0" w:color="auto"/>
          </w:divBdr>
        </w:div>
      </w:divsChild>
    </w:div>
    <w:div w:id="2146043035">
      <w:bodyDiv w:val="1"/>
      <w:marLeft w:val="0"/>
      <w:marRight w:val="0"/>
      <w:marTop w:val="0"/>
      <w:marBottom w:val="0"/>
      <w:divBdr>
        <w:top w:val="none" w:sz="0" w:space="0" w:color="auto"/>
        <w:left w:val="none" w:sz="0" w:space="0" w:color="auto"/>
        <w:bottom w:val="none" w:sz="0" w:space="0" w:color="auto"/>
        <w:right w:val="none" w:sz="0" w:space="0" w:color="auto"/>
      </w:divBdr>
      <w:divsChild>
        <w:div w:id="618529197">
          <w:marLeft w:val="0"/>
          <w:marRight w:val="0"/>
          <w:marTop w:val="0"/>
          <w:marBottom w:val="0"/>
          <w:divBdr>
            <w:top w:val="none" w:sz="0" w:space="0" w:color="auto"/>
            <w:left w:val="none" w:sz="0" w:space="0" w:color="auto"/>
            <w:bottom w:val="none" w:sz="0" w:space="0" w:color="auto"/>
            <w:right w:val="none" w:sz="0" w:space="0" w:color="auto"/>
          </w:divBdr>
        </w:div>
        <w:div w:id="1618829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stemas2.infoem.org.mx/denuncia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istemas2.infoem.org.mx/denuncia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4893</Words>
  <Characters>26914</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IVAN PEÑA VARA</cp:lastModifiedBy>
  <cp:revision>5</cp:revision>
  <cp:lastPrinted>2025-08-08T06:29:00Z</cp:lastPrinted>
  <dcterms:created xsi:type="dcterms:W3CDTF">2025-08-08T06:29:00Z</dcterms:created>
  <dcterms:modified xsi:type="dcterms:W3CDTF">2025-08-15T20:39:00Z</dcterms:modified>
</cp:coreProperties>
</file>