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6A40A6" w14:textId="52C63A15" w:rsidR="00F93952" w:rsidRPr="006053C8" w:rsidRDefault="00244A56">
      <w:pPr>
        <w:spacing w:before="240" w:after="240" w:line="360" w:lineRule="auto"/>
        <w:jc w:val="both"/>
        <w:rPr>
          <w:rFonts w:ascii="Palatino Linotype" w:eastAsia="Palatino Linotype" w:hAnsi="Palatino Linotype" w:cs="Palatino Linotype"/>
          <w:sz w:val="22"/>
          <w:szCs w:val="22"/>
        </w:rPr>
      </w:pPr>
      <w:bookmarkStart w:id="0" w:name="_heading=h.3rdcrjn" w:colFirst="0" w:colLast="0"/>
      <w:bookmarkEnd w:id="0"/>
      <w:r w:rsidRPr="006053C8">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00D11B2A" w:rsidRPr="006053C8">
        <w:rPr>
          <w:rFonts w:ascii="Palatino Linotype" w:eastAsia="Palatino Linotype" w:hAnsi="Palatino Linotype" w:cs="Palatino Linotype"/>
          <w:sz w:val="22"/>
          <w:szCs w:val="22"/>
        </w:rPr>
        <w:t xml:space="preserve">doce </w:t>
      </w:r>
      <w:r w:rsidRPr="006053C8">
        <w:rPr>
          <w:rFonts w:ascii="Palatino Linotype" w:eastAsia="Palatino Linotype" w:hAnsi="Palatino Linotype" w:cs="Palatino Linotype"/>
          <w:sz w:val="22"/>
          <w:szCs w:val="22"/>
        </w:rPr>
        <w:t xml:space="preserve"> de noviembre de dos mil veinticinco. </w:t>
      </w:r>
    </w:p>
    <w:p w14:paraId="3A3F01B6" w14:textId="505A6F4D" w:rsidR="00F93952" w:rsidRPr="006053C8" w:rsidRDefault="00244A56">
      <w:pPr>
        <w:tabs>
          <w:tab w:val="left" w:pos="5812"/>
        </w:tabs>
        <w:spacing w:before="240" w:after="240" w:line="360" w:lineRule="auto"/>
        <w:jc w:val="both"/>
        <w:rPr>
          <w:rFonts w:ascii="Palatino Linotype" w:eastAsia="Palatino Linotype" w:hAnsi="Palatino Linotype" w:cs="Palatino Linotype"/>
          <w:sz w:val="22"/>
          <w:szCs w:val="22"/>
        </w:rPr>
      </w:pPr>
      <w:bookmarkStart w:id="1" w:name="_heading=h.daj3j2xo6q66" w:colFirst="0" w:colLast="0"/>
      <w:bookmarkEnd w:id="1"/>
      <w:r w:rsidRPr="006053C8">
        <w:rPr>
          <w:rFonts w:ascii="Palatino Linotype" w:eastAsia="Palatino Linotype" w:hAnsi="Palatino Linotype" w:cs="Palatino Linotype"/>
          <w:b/>
          <w:sz w:val="22"/>
          <w:szCs w:val="22"/>
        </w:rPr>
        <w:t>VISTO</w:t>
      </w:r>
      <w:r w:rsidRPr="006053C8">
        <w:rPr>
          <w:rFonts w:ascii="Palatino Linotype" w:eastAsia="Palatino Linotype" w:hAnsi="Palatino Linotype" w:cs="Palatino Linotype"/>
          <w:sz w:val="22"/>
          <w:szCs w:val="22"/>
        </w:rPr>
        <w:t xml:space="preserve"> el expediente formado con motivo del recurso de revisión </w:t>
      </w:r>
      <w:r w:rsidRPr="006053C8">
        <w:rPr>
          <w:rFonts w:ascii="Palatino Linotype" w:eastAsia="Palatino Linotype" w:hAnsi="Palatino Linotype" w:cs="Palatino Linotype"/>
          <w:b/>
          <w:sz w:val="22"/>
          <w:szCs w:val="22"/>
        </w:rPr>
        <w:t>09204/INFOEM/IP/RR/2025</w:t>
      </w:r>
      <w:r w:rsidRPr="006053C8">
        <w:rPr>
          <w:rFonts w:ascii="Palatino Linotype" w:eastAsia="Palatino Linotype" w:hAnsi="Palatino Linotype" w:cs="Palatino Linotype"/>
          <w:sz w:val="22"/>
          <w:szCs w:val="22"/>
        </w:rPr>
        <w:t>, interpuesto por</w:t>
      </w:r>
      <w:r w:rsidRPr="006053C8">
        <w:rPr>
          <w:rFonts w:ascii="Palatino Linotype" w:eastAsia="Palatino Linotype" w:hAnsi="Palatino Linotype" w:cs="Palatino Linotype"/>
          <w:b/>
          <w:sz w:val="22"/>
          <w:szCs w:val="22"/>
        </w:rPr>
        <w:t xml:space="preserve"> </w:t>
      </w:r>
      <w:r w:rsidR="00F54493" w:rsidRPr="00F54493">
        <w:rPr>
          <w:rFonts w:ascii="Palatino Linotype" w:eastAsia="Palatino Linotype" w:hAnsi="Palatino Linotype" w:cs="Palatino Linotype"/>
          <w:b/>
          <w:sz w:val="22"/>
          <w:szCs w:val="22"/>
        </w:rPr>
        <w:t>XXXXXX XXXXX XXXXXX XXXXXXX</w:t>
      </w:r>
      <w:bookmarkStart w:id="2" w:name="_GoBack"/>
      <w:bookmarkEnd w:id="2"/>
      <w:r w:rsidRPr="006053C8">
        <w:rPr>
          <w:rFonts w:ascii="Palatino Linotype" w:eastAsia="Palatino Linotype" w:hAnsi="Palatino Linotype" w:cs="Palatino Linotype"/>
          <w:b/>
          <w:sz w:val="22"/>
          <w:szCs w:val="22"/>
        </w:rPr>
        <w:t>,</w:t>
      </w:r>
      <w:r w:rsidRPr="006053C8">
        <w:rPr>
          <w:rFonts w:ascii="Palatino Linotype" w:eastAsia="Palatino Linotype" w:hAnsi="Palatino Linotype" w:cs="Palatino Linotype"/>
          <w:sz w:val="22"/>
          <w:szCs w:val="22"/>
        </w:rPr>
        <w:t xml:space="preserve"> en lo sucesivo</w:t>
      </w:r>
      <w:r w:rsidRPr="006053C8">
        <w:rPr>
          <w:rFonts w:ascii="Palatino Linotype" w:eastAsia="Palatino Linotype" w:hAnsi="Palatino Linotype" w:cs="Palatino Linotype"/>
          <w:b/>
          <w:sz w:val="22"/>
          <w:szCs w:val="22"/>
        </w:rPr>
        <w:t xml:space="preserve"> </w:t>
      </w:r>
      <w:r w:rsidRPr="006053C8">
        <w:rPr>
          <w:rFonts w:ascii="Palatino Linotype" w:eastAsia="Palatino Linotype" w:hAnsi="Palatino Linotype" w:cs="Palatino Linotype"/>
          <w:sz w:val="22"/>
          <w:szCs w:val="22"/>
        </w:rPr>
        <w:t xml:space="preserve">la parte </w:t>
      </w:r>
      <w:r w:rsidRPr="006053C8">
        <w:rPr>
          <w:rFonts w:ascii="Palatino Linotype" w:eastAsia="Palatino Linotype" w:hAnsi="Palatino Linotype" w:cs="Palatino Linotype"/>
          <w:b/>
          <w:sz w:val="22"/>
          <w:szCs w:val="22"/>
        </w:rPr>
        <w:t>Recurrente,</w:t>
      </w:r>
      <w:r w:rsidRPr="006053C8">
        <w:rPr>
          <w:rFonts w:ascii="Palatino Linotype" w:eastAsia="Palatino Linotype" w:hAnsi="Palatino Linotype" w:cs="Palatino Linotype"/>
          <w:sz w:val="22"/>
          <w:szCs w:val="22"/>
        </w:rPr>
        <w:t xml:space="preserve"> en contra de la respuesta a la solicitud de información con número de folio</w:t>
      </w:r>
      <w:r w:rsidRPr="006053C8">
        <w:rPr>
          <w:rFonts w:ascii="Palatino Linotype" w:eastAsia="Palatino Linotype" w:hAnsi="Palatino Linotype" w:cs="Palatino Linotype"/>
          <w:b/>
          <w:sz w:val="22"/>
          <w:szCs w:val="22"/>
        </w:rPr>
        <w:t xml:space="preserve"> 00096/DIFEM/IP/2025, </w:t>
      </w:r>
      <w:r w:rsidRPr="006053C8">
        <w:rPr>
          <w:rFonts w:ascii="Palatino Linotype" w:eastAsia="Palatino Linotype" w:hAnsi="Palatino Linotype" w:cs="Palatino Linotype"/>
          <w:sz w:val="22"/>
          <w:szCs w:val="22"/>
        </w:rPr>
        <w:t xml:space="preserve">por parte del </w:t>
      </w:r>
      <w:r w:rsidRPr="006053C8">
        <w:rPr>
          <w:rFonts w:ascii="Palatino Linotype" w:eastAsia="Palatino Linotype" w:hAnsi="Palatino Linotype" w:cs="Palatino Linotype"/>
          <w:b/>
          <w:sz w:val="22"/>
          <w:szCs w:val="22"/>
        </w:rPr>
        <w:t xml:space="preserve">Sistema para el Desarrollo Integral de la Familia del Estado de México, </w:t>
      </w:r>
      <w:r w:rsidRPr="006053C8">
        <w:rPr>
          <w:rFonts w:ascii="Palatino Linotype" w:eastAsia="Palatino Linotype" w:hAnsi="Palatino Linotype" w:cs="Palatino Linotype"/>
          <w:sz w:val="22"/>
          <w:szCs w:val="22"/>
        </w:rPr>
        <w:t xml:space="preserve">en lo sucesivo el </w:t>
      </w:r>
      <w:r w:rsidRPr="006053C8">
        <w:rPr>
          <w:rFonts w:ascii="Palatino Linotype" w:eastAsia="Palatino Linotype" w:hAnsi="Palatino Linotype" w:cs="Palatino Linotype"/>
          <w:b/>
          <w:sz w:val="22"/>
          <w:szCs w:val="22"/>
        </w:rPr>
        <w:t xml:space="preserve">Sujeto Obligado, </w:t>
      </w:r>
      <w:r w:rsidRPr="006053C8">
        <w:rPr>
          <w:rFonts w:ascii="Palatino Linotype" w:eastAsia="Palatino Linotype" w:hAnsi="Palatino Linotype" w:cs="Palatino Linotype"/>
          <w:sz w:val="22"/>
          <w:szCs w:val="22"/>
        </w:rPr>
        <w:t xml:space="preserve">se procede a dictar la presente resolución con base en los siguientes: </w:t>
      </w:r>
    </w:p>
    <w:p w14:paraId="1E31820E" w14:textId="77777777" w:rsidR="00F93952" w:rsidRPr="006053C8" w:rsidRDefault="00244A56">
      <w:pPr>
        <w:spacing w:before="240" w:after="240" w:line="360" w:lineRule="auto"/>
        <w:jc w:val="center"/>
        <w:rPr>
          <w:rFonts w:ascii="Palatino Linotype" w:eastAsia="Palatino Linotype" w:hAnsi="Palatino Linotype" w:cs="Palatino Linotype"/>
          <w:b/>
          <w:sz w:val="22"/>
          <w:szCs w:val="22"/>
        </w:rPr>
      </w:pPr>
      <w:r w:rsidRPr="006053C8">
        <w:rPr>
          <w:rFonts w:ascii="Palatino Linotype" w:eastAsia="Palatino Linotype" w:hAnsi="Palatino Linotype" w:cs="Palatino Linotype"/>
          <w:b/>
          <w:sz w:val="22"/>
          <w:szCs w:val="22"/>
        </w:rPr>
        <w:t>I. A N T E C E D E N T E S</w:t>
      </w:r>
    </w:p>
    <w:p w14:paraId="6C570BE1" w14:textId="77777777" w:rsidR="00F93952" w:rsidRPr="006053C8" w:rsidRDefault="00244A56">
      <w:pPr>
        <w:spacing w:before="240" w:after="240" w:line="360" w:lineRule="auto"/>
        <w:jc w:val="both"/>
        <w:rPr>
          <w:rFonts w:ascii="Palatino Linotype" w:eastAsia="Palatino Linotype" w:hAnsi="Palatino Linotype" w:cs="Palatino Linotype"/>
          <w:sz w:val="22"/>
          <w:szCs w:val="22"/>
        </w:rPr>
      </w:pPr>
      <w:bookmarkStart w:id="3" w:name="_heading=h.gjdgxs" w:colFirst="0" w:colLast="0"/>
      <w:bookmarkEnd w:id="3"/>
      <w:r w:rsidRPr="006053C8">
        <w:rPr>
          <w:rFonts w:ascii="Palatino Linotype" w:eastAsia="Palatino Linotype" w:hAnsi="Palatino Linotype" w:cs="Palatino Linotype"/>
          <w:b/>
          <w:sz w:val="22"/>
          <w:szCs w:val="22"/>
        </w:rPr>
        <w:t>1. Solicitud de acceso a la información.</w:t>
      </w:r>
      <w:r w:rsidRPr="006053C8">
        <w:rPr>
          <w:rFonts w:ascii="Palatino Linotype" w:eastAsia="Palatino Linotype" w:hAnsi="Palatino Linotype" w:cs="Palatino Linotype"/>
          <w:sz w:val="22"/>
          <w:szCs w:val="22"/>
        </w:rPr>
        <w:t xml:space="preserve"> El </w:t>
      </w:r>
      <w:r w:rsidRPr="006053C8">
        <w:rPr>
          <w:rFonts w:ascii="Palatino Linotype" w:eastAsia="Palatino Linotype" w:hAnsi="Palatino Linotype" w:cs="Palatino Linotype"/>
          <w:b/>
          <w:sz w:val="22"/>
          <w:szCs w:val="22"/>
        </w:rPr>
        <w:t>nueve de julio de dos mil veinticinco,</w:t>
      </w:r>
      <w:r w:rsidRPr="006053C8">
        <w:rPr>
          <w:rFonts w:ascii="Palatino Linotype" w:eastAsia="Palatino Linotype" w:hAnsi="Palatino Linotype" w:cs="Palatino Linotype"/>
          <w:sz w:val="22"/>
          <w:szCs w:val="22"/>
        </w:rPr>
        <w:t xml:space="preserve"> la parte </w:t>
      </w:r>
      <w:r w:rsidRPr="006053C8">
        <w:rPr>
          <w:rFonts w:ascii="Palatino Linotype" w:eastAsia="Palatino Linotype" w:hAnsi="Palatino Linotype" w:cs="Palatino Linotype"/>
          <w:b/>
          <w:sz w:val="22"/>
          <w:szCs w:val="22"/>
        </w:rPr>
        <w:t xml:space="preserve">Recurrente </w:t>
      </w:r>
      <w:r w:rsidRPr="006053C8">
        <w:rPr>
          <w:rFonts w:ascii="Palatino Linotype" w:eastAsia="Palatino Linotype" w:hAnsi="Palatino Linotype" w:cs="Palatino Linotype"/>
          <w:sz w:val="22"/>
          <w:szCs w:val="22"/>
        </w:rPr>
        <w:t xml:space="preserve">presentó la solicitud de acceso a la información pública ante el </w:t>
      </w:r>
      <w:r w:rsidRPr="006053C8">
        <w:rPr>
          <w:rFonts w:ascii="Palatino Linotype" w:eastAsia="Palatino Linotype" w:hAnsi="Palatino Linotype" w:cs="Palatino Linotype"/>
          <w:b/>
          <w:sz w:val="22"/>
          <w:szCs w:val="22"/>
        </w:rPr>
        <w:t>Sujeto Obligado</w:t>
      </w:r>
      <w:r w:rsidRPr="006053C8">
        <w:rPr>
          <w:rFonts w:ascii="Palatino Linotype" w:eastAsia="Palatino Linotype" w:hAnsi="Palatino Linotype" w:cs="Palatino Linotype"/>
          <w:sz w:val="22"/>
          <w:szCs w:val="22"/>
        </w:rPr>
        <w:t xml:space="preserve">, a través del Sistema de Acceso a la Información Mexiquense, en lo subsecuente el </w:t>
      </w:r>
      <w:r w:rsidRPr="006053C8">
        <w:rPr>
          <w:rFonts w:ascii="Palatino Linotype" w:eastAsia="Palatino Linotype" w:hAnsi="Palatino Linotype" w:cs="Palatino Linotype"/>
          <w:b/>
          <w:sz w:val="22"/>
          <w:szCs w:val="22"/>
        </w:rPr>
        <w:t>SAIMEX,</w:t>
      </w:r>
      <w:r w:rsidRPr="006053C8">
        <w:rPr>
          <w:rFonts w:ascii="Palatino Linotype" w:eastAsia="Palatino Linotype" w:hAnsi="Palatino Linotype" w:cs="Palatino Linotype"/>
          <w:sz w:val="22"/>
          <w:szCs w:val="22"/>
        </w:rPr>
        <w:t xml:space="preserve"> mediante la cual requirió lo siguiente:</w:t>
      </w:r>
    </w:p>
    <w:p w14:paraId="626FAACD" w14:textId="77777777" w:rsidR="00F93952" w:rsidRPr="006053C8" w:rsidRDefault="00244A56">
      <w:pPr>
        <w:spacing w:before="120" w:after="120"/>
        <w:ind w:left="851" w:right="902"/>
        <w:jc w:val="both"/>
        <w:rPr>
          <w:rFonts w:ascii="Palatino Linotype" w:eastAsia="Palatino Linotype" w:hAnsi="Palatino Linotype" w:cs="Palatino Linotype"/>
          <w:b/>
          <w:i/>
          <w:sz w:val="22"/>
          <w:szCs w:val="22"/>
        </w:rPr>
      </w:pPr>
      <w:r w:rsidRPr="006053C8">
        <w:rPr>
          <w:rFonts w:ascii="Palatino Linotype" w:eastAsia="Palatino Linotype" w:hAnsi="Palatino Linotype" w:cs="Palatino Linotype"/>
          <w:i/>
          <w:sz w:val="22"/>
          <w:szCs w:val="22"/>
        </w:rPr>
        <w:t xml:space="preserve"> “Solicito por escrito la respuesta redirigida por la coordinación de atención ciudadana a la organización DIFEM, con No. de folio 77919</w:t>
      </w:r>
      <w:r w:rsidRPr="006053C8">
        <w:rPr>
          <w:rFonts w:ascii="Palatino Linotype" w:eastAsia="Palatino Linotype" w:hAnsi="Palatino Linotype" w:cs="Palatino Linotype"/>
          <w:b/>
          <w:i/>
          <w:sz w:val="22"/>
          <w:szCs w:val="22"/>
        </w:rPr>
        <w:t>”</w:t>
      </w:r>
      <w:r w:rsidRPr="006053C8">
        <w:rPr>
          <w:rFonts w:ascii="Palatino Linotype" w:eastAsia="Palatino Linotype" w:hAnsi="Palatino Linotype" w:cs="Palatino Linotype"/>
          <w:i/>
          <w:sz w:val="22"/>
          <w:szCs w:val="22"/>
        </w:rPr>
        <w:t xml:space="preserve"> (sic) </w:t>
      </w:r>
    </w:p>
    <w:p w14:paraId="70F8623F" w14:textId="77777777" w:rsidR="00F93952" w:rsidRPr="006053C8" w:rsidRDefault="00244A56">
      <w:pPr>
        <w:spacing w:before="240" w:after="240" w:line="360" w:lineRule="auto"/>
        <w:jc w:val="both"/>
        <w:rPr>
          <w:rFonts w:ascii="Palatino Linotype" w:eastAsia="Palatino Linotype" w:hAnsi="Palatino Linotype" w:cs="Palatino Linotype"/>
          <w:sz w:val="22"/>
          <w:szCs w:val="22"/>
        </w:rPr>
      </w:pPr>
      <w:bookmarkStart w:id="4" w:name="_heading=h.3dy6vkm" w:colFirst="0" w:colLast="0"/>
      <w:bookmarkEnd w:id="4"/>
      <w:r w:rsidRPr="006053C8">
        <w:rPr>
          <w:rFonts w:ascii="Palatino Linotype" w:eastAsia="Palatino Linotype" w:hAnsi="Palatino Linotype" w:cs="Palatino Linotype"/>
          <w:b/>
          <w:sz w:val="22"/>
          <w:szCs w:val="22"/>
        </w:rPr>
        <w:t>Modalidad de Entrega:</w:t>
      </w:r>
      <w:r w:rsidRPr="006053C8">
        <w:rPr>
          <w:rFonts w:ascii="Palatino Linotype" w:eastAsia="Palatino Linotype" w:hAnsi="Palatino Linotype" w:cs="Palatino Linotype"/>
          <w:sz w:val="22"/>
          <w:szCs w:val="22"/>
        </w:rPr>
        <w:t xml:space="preserve"> a través del</w:t>
      </w:r>
      <w:r w:rsidRPr="006053C8">
        <w:rPr>
          <w:rFonts w:ascii="Palatino Linotype" w:eastAsia="Palatino Linotype" w:hAnsi="Palatino Linotype" w:cs="Palatino Linotype"/>
          <w:b/>
          <w:sz w:val="22"/>
          <w:szCs w:val="22"/>
        </w:rPr>
        <w:t xml:space="preserve"> SAIMEX.</w:t>
      </w:r>
    </w:p>
    <w:p w14:paraId="03DDFAAF" w14:textId="77777777" w:rsidR="00F93952" w:rsidRPr="006053C8" w:rsidRDefault="00244A56">
      <w:pPr>
        <w:pBdr>
          <w:top w:val="nil"/>
          <w:left w:val="nil"/>
          <w:bottom w:val="nil"/>
          <w:right w:val="nil"/>
          <w:between w:val="nil"/>
        </w:pBdr>
        <w:tabs>
          <w:tab w:val="left" w:pos="3119"/>
        </w:tabs>
        <w:spacing w:before="240" w:after="240" w:line="360" w:lineRule="auto"/>
        <w:jc w:val="both"/>
        <w:rPr>
          <w:rFonts w:ascii="Palatino Linotype" w:eastAsia="Palatino Linotype" w:hAnsi="Palatino Linotype" w:cs="Palatino Linotype"/>
          <w:sz w:val="22"/>
          <w:szCs w:val="22"/>
        </w:rPr>
      </w:pPr>
      <w:r w:rsidRPr="006053C8">
        <w:rPr>
          <w:rFonts w:ascii="Palatino Linotype" w:eastAsia="Palatino Linotype" w:hAnsi="Palatino Linotype" w:cs="Palatino Linotype"/>
          <w:b/>
          <w:sz w:val="22"/>
          <w:szCs w:val="22"/>
        </w:rPr>
        <w:t xml:space="preserve">2. Respuesta. </w:t>
      </w:r>
      <w:r w:rsidRPr="006053C8">
        <w:rPr>
          <w:rFonts w:ascii="Palatino Linotype" w:eastAsia="Palatino Linotype" w:hAnsi="Palatino Linotype" w:cs="Palatino Linotype"/>
          <w:sz w:val="22"/>
          <w:szCs w:val="22"/>
        </w:rPr>
        <w:t xml:space="preserve">El </w:t>
      </w:r>
      <w:r w:rsidRPr="006053C8">
        <w:rPr>
          <w:rFonts w:ascii="Palatino Linotype" w:eastAsia="Palatino Linotype" w:hAnsi="Palatino Linotype" w:cs="Palatino Linotype"/>
          <w:b/>
          <w:sz w:val="22"/>
          <w:szCs w:val="22"/>
        </w:rPr>
        <w:t>seis de agosto de dos mil veinticinco,</w:t>
      </w:r>
      <w:r w:rsidRPr="006053C8">
        <w:rPr>
          <w:rFonts w:ascii="Palatino Linotype" w:eastAsia="Palatino Linotype" w:hAnsi="Palatino Linotype" w:cs="Palatino Linotype"/>
          <w:sz w:val="22"/>
          <w:szCs w:val="22"/>
        </w:rPr>
        <w:t xml:space="preserve"> el </w:t>
      </w:r>
      <w:r w:rsidRPr="006053C8">
        <w:rPr>
          <w:rFonts w:ascii="Palatino Linotype" w:eastAsia="Palatino Linotype" w:hAnsi="Palatino Linotype" w:cs="Palatino Linotype"/>
          <w:b/>
          <w:sz w:val="22"/>
          <w:szCs w:val="22"/>
        </w:rPr>
        <w:t xml:space="preserve">Sujeto Obligado </w:t>
      </w:r>
      <w:r w:rsidRPr="006053C8">
        <w:rPr>
          <w:rFonts w:ascii="Palatino Linotype" w:eastAsia="Palatino Linotype" w:hAnsi="Palatino Linotype" w:cs="Palatino Linotype"/>
          <w:sz w:val="22"/>
          <w:szCs w:val="22"/>
        </w:rPr>
        <w:t xml:space="preserve">envió su respuesta a la solicitud de acceso a la información a través del SAIMEX, sustancialmente en los términos siguientes:   </w:t>
      </w:r>
    </w:p>
    <w:p w14:paraId="75E6BF59" w14:textId="77777777" w:rsidR="00F93952" w:rsidRPr="006053C8" w:rsidRDefault="00244A56">
      <w:pPr>
        <w:spacing w:before="240" w:after="240"/>
        <w:ind w:left="851" w:right="902"/>
        <w:jc w:val="both"/>
        <w:rPr>
          <w:rFonts w:ascii="Palatino Linotype" w:eastAsia="Palatino Linotype" w:hAnsi="Palatino Linotype" w:cs="Palatino Linotype"/>
          <w:i/>
          <w:sz w:val="22"/>
          <w:szCs w:val="22"/>
        </w:rPr>
      </w:pPr>
      <w:r w:rsidRPr="006053C8">
        <w:rPr>
          <w:rFonts w:ascii="Palatino Linotype" w:eastAsia="Palatino Linotype" w:hAnsi="Palatino Linotype" w:cs="Palatino Linotype"/>
          <w:i/>
          <w:sz w:val="22"/>
          <w:szCs w:val="22"/>
        </w:rPr>
        <w:lastRenderedPageBreak/>
        <w:t>“…En cumplimiento a lo establecido en los artículos 4, 7, 12, 23, fracción I, 53, fracciones II, IV, V y VI, 59, 162, 163, 164, 176, 177 y 178 de la Ley de Transparencia y Acceso a la Información Pública del Estado de México y Municipios, se adjunta respuesta. Del mismo modo se hace del conocimiento del solicitante el derecho que tiene de inconformarse respecto de la respuesta proporcionada por este Sujeto Obligado, a través de la presentación de un recurso de revisión, el cual deberá interponerse dentro de los 15 días hábiles siguientes a la fecha de esta notificación...” (sic)</w:t>
      </w:r>
    </w:p>
    <w:p w14:paraId="3047A6E1" w14:textId="77777777" w:rsidR="00F93952" w:rsidRPr="006053C8" w:rsidRDefault="00244A56">
      <w:pPr>
        <w:spacing w:before="240" w:after="240" w:line="360" w:lineRule="auto"/>
        <w:ind w:right="49"/>
        <w:jc w:val="both"/>
        <w:rPr>
          <w:rFonts w:ascii="Palatino Linotype" w:eastAsia="Palatino Linotype" w:hAnsi="Palatino Linotype" w:cs="Palatino Linotype"/>
          <w:sz w:val="22"/>
          <w:szCs w:val="22"/>
        </w:rPr>
      </w:pPr>
      <w:r w:rsidRPr="006053C8">
        <w:rPr>
          <w:rFonts w:ascii="Palatino Linotype" w:eastAsia="Palatino Linotype" w:hAnsi="Palatino Linotype" w:cs="Palatino Linotype"/>
          <w:sz w:val="22"/>
          <w:szCs w:val="22"/>
        </w:rPr>
        <w:t xml:space="preserve">El </w:t>
      </w:r>
      <w:r w:rsidRPr="006053C8">
        <w:rPr>
          <w:rFonts w:ascii="Palatino Linotype" w:eastAsia="Palatino Linotype" w:hAnsi="Palatino Linotype" w:cs="Palatino Linotype"/>
          <w:b/>
          <w:sz w:val="22"/>
          <w:szCs w:val="22"/>
        </w:rPr>
        <w:t xml:space="preserve">Sujeto Obligado </w:t>
      </w:r>
      <w:r w:rsidRPr="006053C8">
        <w:rPr>
          <w:rFonts w:ascii="Palatino Linotype" w:eastAsia="Palatino Linotype" w:hAnsi="Palatino Linotype" w:cs="Palatino Linotype"/>
          <w:sz w:val="22"/>
          <w:szCs w:val="22"/>
        </w:rPr>
        <w:t>adjuntó lo siguiente:</w:t>
      </w:r>
    </w:p>
    <w:p w14:paraId="47D9CECB" w14:textId="77777777" w:rsidR="00F93952" w:rsidRPr="006053C8" w:rsidRDefault="00244A56">
      <w:pPr>
        <w:spacing w:before="240" w:after="240" w:line="360" w:lineRule="auto"/>
        <w:ind w:right="49"/>
        <w:jc w:val="both"/>
        <w:rPr>
          <w:rFonts w:ascii="Palatino Linotype" w:eastAsia="Palatino Linotype" w:hAnsi="Palatino Linotype" w:cs="Palatino Linotype"/>
          <w:sz w:val="22"/>
          <w:szCs w:val="22"/>
        </w:rPr>
      </w:pPr>
      <w:r w:rsidRPr="006053C8">
        <w:rPr>
          <w:rFonts w:ascii="Palatino Linotype" w:eastAsia="Palatino Linotype" w:hAnsi="Palatino Linotype" w:cs="Palatino Linotype"/>
          <w:sz w:val="22"/>
          <w:szCs w:val="22"/>
        </w:rPr>
        <w:t>- Oficio número 200C0101100200S/Trans/317/2025, mediante el cual la titular de la Unidad de Transparencia notificó a la persona solicitante la respuesta proporcionada por la persona servidora pública a habilitada de la Secretaría Particular de la Dirección General; unidad administrativa que de acuerdo a sus atribuciones puede generar, administrar o poseer información relacionada a lo requerido.</w:t>
      </w:r>
    </w:p>
    <w:p w14:paraId="09DF1F69" w14:textId="77777777" w:rsidR="00F93952" w:rsidRPr="006053C8" w:rsidRDefault="00244A56">
      <w:pPr>
        <w:spacing w:before="240" w:after="240" w:line="360" w:lineRule="auto"/>
        <w:ind w:right="49"/>
        <w:jc w:val="both"/>
        <w:rPr>
          <w:rFonts w:ascii="Palatino Linotype" w:eastAsia="Palatino Linotype" w:hAnsi="Palatino Linotype" w:cs="Palatino Linotype"/>
          <w:sz w:val="22"/>
          <w:szCs w:val="22"/>
        </w:rPr>
      </w:pPr>
      <w:r w:rsidRPr="006053C8">
        <w:rPr>
          <w:rFonts w:ascii="Palatino Linotype" w:eastAsia="Palatino Linotype" w:hAnsi="Palatino Linotype" w:cs="Palatino Linotype"/>
          <w:sz w:val="22"/>
          <w:szCs w:val="22"/>
        </w:rPr>
        <w:t>- Escrito mediante el cual la persona servidora pública a habilitada de la Secretaría Particular de la Dirección General refirió que atendiendo al principio de máxima publicidad y al criterio de interpretación en el orden administrativo con número de control SO/003/2019, emitido por el entonces Instituto Nacional de Transparencia, Acceso a la Información y Protección de Datos Personales (INAI), a rubro: "</w:t>
      </w:r>
      <w:r w:rsidRPr="006053C8">
        <w:rPr>
          <w:rFonts w:ascii="Palatino Linotype" w:eastAsia="Palatino Linotype" w:hAnsi="Palatino Linotype" w:cs="Palatino Linotype"/>
          <w:i/>
          <w:sz w:val="22"/>
          <w:szCs w:val="22"/>
        </w:rPr>
        <w:t>Periodo de búsqueda de la información</w:t>
      </w:r>
      <w:r w:rsidRPr="006053C8">
        <w:rPr>
          <w:rFonts w:ascii="Palatino Linotype" w:eastAsia="Palatino Linotype" w:hAnsi="Palatino Linotype" w:cs="Palatino Linotype"/>
          <w:sz w:val="22"/>
          <w:szCs w:val="22"/>
        </w:rPr>
        <w:t xml:space="preserve">”, con la finalidad de garantizar el derecho de acceso a la información pública del particular; por cuanto hace a lo señalado en la solicitud procedió a realizar una búsqueda exhaustiva, amplia y razonable de lo requerido dentro de los archivos que obran en la Secretaría Particular de la Dirección General, por el período de tiempo que abarca del 11 de junio de 2024 al 29 de junio de 2025; y una vez concluida dicha búsqueda, se concluyó que de los asuntos turnados por la Coordinación de Atención Ciudadana de Gubernatura al Organismo, no se localizó la remisión del folio 77919 aducido por la persona solicitante, </w:t>
      </w:r>
      <w:r w:rsidRPr="006053C8">
        <w:rPr>
          <w:rFonts w:ascii="Palatino Linotype" w:eastAsia="Palatino Linotype" w:hAnsi="Palatino Linotype" w:cs="Palatino Linotype"/>
          <w:sz w:val="22"/>
          <w:szCs w:val="22"/>
        </w:rPr>
        <w:lastRenderedPageBreak/>
        <w:t>por ende, en términos de lo dispuesto por el artículo 19, párrafo segundo de la Ley de Transparencia y Acceso a la Información Pública del Estado de México y Municipios, la Secretaría Particular de la Dirección General, se encuentra imposibilitada para la entrega del soporte documental requerido. Asimismo, en aras de orientar a la persona interesada interesado con respecto a su demanda de información, le sugirió de manera respetuosa, dirigirse a la Coordinación de Atención Ciudadana de Gubernatura, a fin de corroborar la institución a la que fue encomendado la atención del folio 77919.</w:t>
      </w:r>
    </w:p>
    <w:p w14:paraId="4FC4B491" w14:textId="77777777" w:rsidR="00F93952" w:rsidRPr="006053C8" w:rsidRDefault="00244A56">
      <w:pPr>
        <w:spacing w:before="240" w:after="240" w:line="360" w:lineRule="auto"/>
        <w:ind w:right="49"/>
        <w:jc w:val="both"/>
        <w:rPr>
          <w:rFonts w:ascii="Palatino Linotype" w:eastAsia="Palatino Linotype" w:hAnsi="Palatino Linotype" w:cs="Palatino Linotype"/>
          <w:sz w:val="22"/>
          <w:szCs w:val="22"/>
        </w:rPr>
      </w:pPr>
      <w:r w:rsidRPr="006053C8">
        <w:rPr>
          <w:rFonts w:ascii="Palatino Linotype" w:eastAsia="Palatino Linotype" w:hAnsi="Palatino Linotype" w:cs="Palatino Linotype"/>
          <w:b/>
          <w:sz w:val="22"/>
          <w:szCs w:val="22"/>
        </w:rPr>
        <w:t xml:space="preserve">3. Interposición del recurso de revisión. </w:t>
      </w:r>
      <w:r w:rsidRPr="006053C8">
        <w:rPr>
          <w:rFonts w:ascii="Palatino Linotype" w:eastAsia="Palatino Linotype" w:hAnsi="Palatino Linotype" w:cs="Palatino Linotype"/>
          <w:sz w:val="22"/>
          <w:szCs w:val="22"/>
        </w:rPr>
        <w:t xml:space="preserve">Inconforme con los términos de la respuesta emitida por parte del </w:t>
      </w:r>
      <w:r w:rsidRPr="006053C8">
        <w:rPr>
          <w:rFonts w:ascii="Palatino Linotype" w:eastAsia="Palatino Linotype" w:hAnsi="Palatino Linotype" w:cs="Palatino Linotype"/>
          <w:b/>
          <w:sz w:val="22"/>
          <w:szCs w:val="22"/>
        </w:rPr>
        <w:t>Sujeto Obligado</w:t>
      </w:r>
      <w:r w:rsidRPr="006053C8">
        <w:rPr>
          <w:rFonts w:ascii="Palatino Linotype" w:eastAsia="Palatino Linotype" w:hAnsi="Palatino Linotype" w:cs="Palatino Linotype"/>
          <w:sz w:val="22"/>
          <w:szCs w:val="22"/>
        </w:rPr>
        <w:t xml:space="preserve">, el </w:t>
      </w:r>
      <w:r w:rsidRPr="006053C8">
        <w:rPr>
          <w:rFonts w:ascii="Palatino Linotype" w:eastAsia="Palatino Linotype" w:hAnsi="Palatino Linotype" w:cs="Palatino Linotype"/>
          <w:b/>
          <w:sz w:val="22"/>
          <w:szCs w:val="22"/>
        </w:rPr>
        <w:t>seis de agosto de dos mil veinticinco,</w:t>
      </w:r>
      <w:r w:rsidRPr="006053C8">
        <w:rPr>
          <w:rFonts w:ascii="Palatino Linotype" w:eastAsia="Palatino Linotype" w:hAnsi="Palatino Linotype" w:cs="Palatino Linotype"/>
          <w:sz w:val="22"/>
          <w:szCs w:val="22"/>
        </w:rPr>
        <w:t xml:space="preserve"> la parte </w:t>
      </w:r>
      <w:r w:rsidRPr="006053C8">
        <w:rPr>
          <w:rFonts w:ascii="Palatino Linotype" w:eastAsia="Palatino Linotype" w:hAnsi="Palatino Linotype" w:cs="Palatino Linotype"/>
          <w:b/>
          <w:sz w:val="22"/>
          <w:szCs w:val="22"/>
        </w:rPr>
        <w:t>Recurrente</w:t>
      </w:r>
      <w:r w:rsidRPr="006053C8">
        <w:rPr>
          <w:rFonts w:ascii="Palatino Linotype" w:eastAsia="Palatino Linotype" w:hAnsi="Palatino Linotype" w:cs="Palatino Linotype"/>
          <w:sz w:val="22"/>
          <w:szCs w:val="22"/>
        </w:rPr>
        <w:t xml:space="preserve"> interpuso el recurso de revisión a través de </w:t>
      </w:r>
      <w:r w:rsidRPr="006053C8">
        <w:rPr>
          <w:rFonts w:ascii="Palatino Linotype" w:eastAsia="Palatino Linotype" w:hAnsi="Palatino Linotype" w:cs="Palatino Linotype"/>
          <w:b/>
          <w:sz w:val="22"/>
          <w:szCs w:val="22"/>
        </w:rPr>
        <w:t xml:space="preserve">SAIMEX, </w:t>
      </w:r>
      <w:r w:rsidRPr="006053C8">
        <w:rPr>
          <w:rFonts w:ascii="Palatino Linotype" w:eastAsia="Palatino Linotype" w:hAnsi="Palatino Linotype" w:cs="Palatino Linotype"/>
          <w:sz w:val="22"/>
          <w:szCs w:val="22"/>
        </w:rPr>
        <w:t>en donde se manifestó de la siguiente manera:</w:t>
      </w:r>
    </w:p>
    <w:p w14:paraId="48500C12" w14:textId="77777777" w:rsidR="00F93952" w:rsidRPr="006053C8" w:rsidRDefault="00244A56">
      <w:pPr>
        <w:spacing w:before="240" w:after="240" w:line="360" w:lineRule="auto"/>
        <w:ind w:right="49"/>
        <w:jc w:val="both"/>
        <w:rPr>
          <w:rFonts w:ascii="Palatino Linotype" w:eastAsia="Palatino Linotype" w:hAnsi="Palatino Linotype" w:cs="Palatino Linotype"/>
          <w:b/>
          <w:sz w:val="22"/>
          <w:szCs w:val="22"/>
        </w:rPr>
      </w:pPr>
      <w:r w:rsidRPr="006053C8">
        <w:rPr>
          <w:rFonts w:ascii="Palatino Linotype" w:eastAsia="Palatino Linotype" w:hAnsi="Palatino Linotype" w:cs="Palatino Linotype"/>
          <w:b/>
          <w:sz w:val="22"/>
          <w:szCs w:val="22"/>
        </w:rPr>
        <w:t xml:space="preserve">Acto impugnado: </w:t>
      </w:r>
    </w:p>
    <w:p w14:paraId="41EBEFDF" w14:textId="77777777" w:rsidR="00F93952" w:rsidRPr="006053C8" w:rsidRDefault="00244A56">
      <w:pPr>
        <w:tabs>
          <w:tab w:val="left" w:pos="2745"/>
        </w:tabs>
        <w:spacing w:before="240" w:after="240"/>
        <w:ind w:left="851" w:right="900"/>
        <w:jc w:val="both"/>
        <w:rPr>
          <w:rFonts w:ascii="Palatino Linotype" w:eastAsia="Palatino Linotype" w:hAnsi="Palatino Linotype" w:cs="Palatino Linotype"/>
          <w:i/>
          <w:sz w:val="22"/>
          <w:szCs w:val="22"/>
        </w:rPr>
      </w:pPr>
      <w:r w:rsidRPr="006053C8">
        <w:rPr>
          <w:rFonts w:ascii="Palatino Linotype" w:eastAsia="Palatino Linotype" w:hAnsi="Palatino Linotype" w:cs="Palatino Linotype"/>
          <w:i/>
          <w:sz w:val="22"/>
          <w:szCs w:val="22"/>
        </w:rPr>
        <w:t>“EL SUJETO OBLIGADO ALEGA NO POSEER LA INFORMACIÓN REQUERIDA” (sic)</w:t>
      </w:r>
    </w:p>
    <w:p w14:paraId="135E15FB" w14:textId="77777777" w:rsidR="00F93952" w:rsidRPr="006053C8" w:rsidRDefault="00244A56">
      <w:pPr>
        <w:spacing w:line="360" w:lineRule="auto"/>
        <w:jc w:val="both"/>
        <w:rPr>
          <w:rFonts w:ascii="Palatino Linotype" w:eastAsia="Palatino Linotype" w:hAnsi="Palatino Linotype" w:cs="Palatino Linotype"/>
          <w:sz w:val="22"/>
          <w:szCs w:val="22"/>
        </w:rPr>
      </w:pPr>
      <w:bookmarkStart w:id="5" w:name="_heading=h.30j0zll" w:colFirst="0" w:colLast="0"/>
      <w:bookmarkEnd w:id="5"/>
      <w:r w:rsidRPr="006053C8">
        <w:rPr>
          <w:rFonts w:ascii="Palatino Linotype" w:eastAsia="Palatino Linotype" w:hAnsi="Palatino Linotype" w:cs="Palatino Linotype"/>
          <w:b/>
          <w:sz w:val="22"/>
          <w:szCs w:val="22"/>
        </w:rPr>
        <w:t>Y, Razones o motivos de inconformidad</w:t>
      </w:r>
      <w:r w:rsidRPr="006053C8">
        <w:rPr>
          <w:rFonts w:ascii="Palatino Linotype" w:eastAsia="Palatino Linotype" w:hAnsi="Palatino Linotype" w:cs="Palatino Linotype"/>
          <w:sz w:val="22"/>
          <w:szCs w:val="22"/>
        </w:rPr>
        <w:t>:</w:t>
      </w:r>
    </w:p>
    <w:p w14:paraId="1B7DFB1A" w14:textId="77777777" w:rsidR="00F93952" w:rsidRPr="006053C8" w:rsidRDefault="00244A56">
      <w:pPr>
        <w:tabs>
          <w:tab w:val="left" w:pos="2745"/>
        </w:tabs>
        <w:spacing w:before="240" w:after="240"/>
        <w:ind w:left="851" w:right="900"/>
        <w:jc w:val="both"/>
        <w:rPr>
          <w:rFonts w:ascii="Palatino Linotype" w:eastAsia="Palatino Linotype" w:hAnsi="Palatino Linotype" w:cs="Palatino Linotype"/>
          <w:i/>
          <w:sz w:val="22"/>
          <w:szCs w:val="22"/>
        </w:rPr>
      </w:pPr>
      <w:r w:rsidRPr="006053C8">
        <w:rPr>
          <w:rFonts w:ascii="Palatino Linotype" w:eastAsia="Palatino Linotype" w:hAnsi="Palatino Linotype" w:cs="Palatino Linotype"/>
          <w:i/>
          <w:sz w:val="22"/>
          <w:szCs w:val="22"/>
        </w:rPr>
        <w:t>“EL SUJETO OBLIGADO SE NIEGA A ENTREGAR PEDIMIENTO SOLICITADO DE ACUERDO A LO TRANSFERIDO POR PARTE DE LA COORDINACIÓN DE ATENCIÓN CIUDADANA DEL GOBIERNO DEL ESTADO DE MÉXICO.” (sic)</w:t>
      </w:r>
    </w:p>
    <w:p w14:paraId="4B16E1C5" w14:textId="77777777" w:rsidR="00F93952" w:rsidRPr="006053C8" w:rsidRDefault="00244A56">
      <w:pPr>
        <w:spacing w:line="360" w:lineRule="auto"/>
        <w:jc w:val="both"/>
        <w:rPr>
          <w:rFonts w:ascii="Palatino Linotype" w:eastAsia="Palatino Linotype" w:hAnsi="Palatino Linotype" w:cs="Palatino Linotype"/>
          <w:sz w:val="22"/>
          <w:szCs w:val="22"/>
        </w:rPr>
      </w:pPr>
      <w:r w:rsidRPr="006053C8">
        <w:rPr>
          <w:rFonts w:ascii="Palatino Linotype" w:eastAsia="Palatino Linotype" w:hAnsi="Palatino Linotype" w:cs="Palatino Linotype"/>
          <w:b/>
          <w:sz w:val="22"/>
          <w:szCs w:val="22"/>
        </w:rPr>
        <w:t xml:space="preserve">4. Turno. </w:t>
      </w:r>
      <w:r w:rsidRPr="006053C8">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6053C8">
        <w:rPr>
          <w:rFonts w:ascii="Palatino Linotype" w:eastAsia="Palatino Linotype" w:hAnsi="Palatino Linotype" w:cs="Palatino Linotype"/>
          <w:b/>
          <w:sz w:val="22"/>
          <w:szCs w:val="22"/>
        </w:rPr>
        <w:t xml:space="preserve">Guadalupe Ramírez Peña, </w:t>
      </w:r>
      <w:r w:rsidRPr="006053C8">
        <w:rPr>
          <w:rFonts w:ascii="Palatino Linotype" w:eastAsia="Palatino Linotype" w:hAnsi="Palatino Linotype" w:cs="Palatino Linotype"/>
          <w:sz w:val="22"/>
          <w:szCs w:val="22"/>
        </w:rPr>
        <w:t xml:space="preserve">a efecto de que analizara sobre su admisión o su </w:t>
      </w:r>
      <w:proofErr w:type="spellStart"/>
      <w:r w:rsidRPr="006053C8">
        <w:rPr>
          <w:rFonts w:ascii="Palatino Linotype" w:eastAsia="Palatino Linotype" w:hAnsi="Palatino Linotype" w:cs="Palatino Linotype"/>
          <w:sz w:val="22"/>
          <w:szCs w:val="22"/>
        </w:rPr>
        <w:t>desechamiento</w:t>
      </w:r>
      <w:proofErr w:type="spellEnd"/>
      <w:r w:rsidRPr="006053C8">
        <w:rPr>
          <w:rFonts w:ascii="Palatino Linotype" w:eastAsia="Palatino Linotype" w:hAnsi="Palatino Linotype" w:cs="Palatino Linotype"/>
          <w:sz w:val="22"/>
          <w:szCs w:val="22"/>
        </w:rPr>
        <w:t>.</w:t>
      </w:r>
    </w:p>
    <w:p w14:paraId="47E02DCA" w14:textId="77777777" w:rsidR="00F93952" w:rsidRPr="006053C8" w:rsidRDefault="00244A56">
      <w:pPr>
        <w:spacing w:before="240" w:after="240" w:line="360" w:lineRule="auto"/>
        <w:jc w:val="both"/>
        <w:rPr>
          <w:rFonts w:ascii="Palatino Linotype" w:eastAsia="Palatino Linotype" w:hAnsi="Palatino Linotype" w:cs="Palatino Linotype"/>
          <w:b/>
          <w:sz w:val="22"/>
          <w:szCs w:val="22"/>
        </w:rPr>
      </w:pPr>
      <w:r w:rsidRPr="006053C8">
        <w:rPr>
          <w:rFonts w:ascii="Palatino Linotype" w:eastAsia="Palatino Linotype" w:hAnsi="Palatino Linotype" w:cs="Palatino Linotype"/>
          <w:b/>
          <w:sz w:val="22"/>
          <w:szCs w:val="22"/>
        </w:rPr>
        <w:t>5. Admisión del Recurso de revisión.</w:t>
      </w:r>
      <w:r w:rsidRPr="006053C8">
        <w:rPr>
          <w:rFonts w:ascii="Palatino Linotype" w:eastAsia="Palatino Linotype" w:hAnsi="Palatino Linotype" w:cs="Palatino Linotype"/>
          <w:sz w:val="22"/>
          <w:szCs w:val="22"/>
        </w:rPr>
        <w:t xml:space="preserve"> El</w:t>
      </w:r>
      <w:r w:rsidRPr="006053C8">
        <w:rPr>
          <w:rFonts w:ascii="Palatino Linotype" w:eastAsia="Palatino Linotype" w:hAnsi="Palatino Linotype" w:cs="Palatino Linotype"/>
          <w:b/>
          <w:sz w:val="22"/>
          <w:szCs w:val="22"/>
        </w:rPr>
        <w:t xml:space="preserve"> once de agosto de dos mil veinticinco, </w:t>
      </w:r>
      <w:r w:rsidRPr="006053C8">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6053C8">
        <w:rPr>
          <w:rFonts w:ascii="Palatino Linotype" w:eastAsia="Palatino Linotype" w:hAnsi="Palatino Linotype" w:cs="Palatino Linotype"/>
          <w:b/>
          <w:sz w:val="22"/>
          <w:szCs w:val="22"/>
        </w:rPr>
        <w:t xml:space="preserve">Sujeto Obligado </w:t>
      </w:r>
      <w:r w:rsidRPr="006053C8">
        <w:rPr>
          <w:rFonts w:ascii="Palatino Linotype" w:eastAsia="Palatino Linotype" w:hAnsi="Palatino Linotype" w:cs="Palatino Linotype"/>
          <w:sz w:val="22"/>
          <w:szCs w:val="22"/>
        </w:rPr>
        <w:t>presentara su informe justificado.</w:t>
      </w:r>
    </w:p>
    <w:p w14:paraId="7E497572" w14:textId="77777777" w:rsidR="00F93952" w:rsidRPr="006053C8" w:rsidRDefault="00244A56">
      <w:pPr>
        <w:spacing w:before="240" w:after="240" w:line="360" w:lineRule="auto"/>
        <w:jc w:val="both"/>
        <w:rPr>
          <w:rFonts w:ascii="Palatino Linotype" w:eastAsia="Palatino Linotype" w:hAnsi="Palatino Linotype" w:cs="Palatino Linotype"/>
          <w:sz w:val="22"/>
          <w:szCs w:val="22"/>
        </w:rPr>
      </w:pPr>
      <w:bookmarkStart w:id="6" w:name="_heading=h.2s8eyo1" w:colFirst="0" w:colLast="0"/>
      <w:bookmarkEnd w:id="6"/>
      <w:r w:rsidRPr="006053C8">
        <w:rPr>
          <w:rFonts w:ascii="Palatino Linotype" w:eastAsia="Palatino Linotype" w:hAnsi="Palatino Linotype" w:cs="Palatino Linotype"/>
          <w:b/>
          <w:sz w:val="22"/>
          <w:szCs w:val="22"/>
        </w:rPr>
        <w:t>6. Manifestaciones</w:t>
      </w:r>
      <w:r w:rsidRPr="006053C8">
        <w:rPr>
          <w:rFonts w:ascii="Palatino Linotype" w:eastAsia="Palatino Linotype" w:hAnsi="Palatino Linotype" w:cs="Palatino Linotype"/>
          <w:sz w:val="22"/>
          <w:szCs w:val="22"/>
        </w:rPr>
        <w:t xml:space="preserve">. El </w:t>
      </w:r>
      <w:r w:rsidRPr="006053C8">
        <w:rPr>
          <w:rFonts w:ascii="Palatino Linotype" w:eastAsia="Palatino Linotype" w:hAnsi="Palatino Linotype" w:cs="Palatino Linotype"/>
          <w:b/>
          <w:sz w:val="22"/>
          <w:szCs w:val="22"/>
        </w:rPr>
        <w:t xml:space="preserve">dieciocho de agosto de dos mil veinticinco, </w:t>
      </w:r>
      <w:r w:rsidRPr="006053C8">
        <w:rPr>
          <w:rFonts w:ascii="Palatino Linotype" w:eastAsia="Palatino Linotype" w:hAnsi="Palatino Linotype" w:cs="Palatino Linotype"/>
          <w:sz w:val="22"/>
          <w:szCs w:val="22"/>
        </w:rPr>
        <w:t xml:space="preserve">el </w:t>
      </w:r>
      <w:r w:rsidRPr="006053C8">
        <w:rPr>
          <w:rFonts w:ascii="Palatino Linotype" w:eastAsia="Palatino Linotype" w:hAnsi="Palatino Linotype" w:cs="Palatino Linotype"/>
          <w:b/>
          <w:sz w:val="22"/>
          <w:szCs w:val="22"/>
        </w:rPr>
        <w:t>Sujeto Obligado</w:t>
      </w:r>
      <w:r w:rsidRPr="006053C8">
        <w:rPr>
          <w:rFonts w:ascii="Palatino Linotype" w:eastAsia="Palatino Linotype" w:hAnsi="Palatino Linotype" w:cs="Palatino Linotype"/>
          <w:sz w:val="22"/>
          <w:szCs w:val="22"/>
        </w:rPr>
        <w:t xml:space="preserve"> remitió, a través del SAIMEX el oficio número 200C0101000100S/298/2025, mediane el cual la servidora pública habilitada de la Secretaría Particular de la Dirección General ratificó en sus términos la respuesta proporcionada en primera instancia.</w:t>
      </w:r>
    </w:p>
    <w:p w14:paraId="632B992A" w14:textId="77777777" w:rsidR="00F93952" w:rsidRPr="006053C8" w:rsidRDefault="00244A56">
      <w:pPr>
        <w:spacing w:before="240" w:after="240" w:line="360" w:lineRule="auto"/>
        <w:jc w:val="both"/>
        <w:rPr>
          <w:rFonts w:ascii="Palatino Linotype" w:eastAsia="Palatino Linotype" w:hAnsi="Palatino Linotype" w:cs="Palatino Linotype"/>
          <w:sz w:val="22"/>
          <w:szCs w:val="22"/>
        </w:rPr>
      </w:pPr>
      <w:r w:rsidRPr="006053C8">
        <w:rPr>
          <w:rFonts w:ascii="Palatino Linotype" w:eastAsia="Palatino Linotype" w:hAnsi="Palatino Linotype" w:cs="Palatino Linotype"/>
          <w:sz w:val="22"/>
          <w:szCs w:val="22"/>
        </w:rPr>
        <w:t>Una vez analizada la información, se hizo del conocimiento de la persona solicitante a efecto de que manifestara lo que a su derecho estimara conveniente, siendo omisa en ejercer dicha prerrogativa.</w:t>
      </w:r>
    </w:p>
    <w:p w14:paraId="1A9FB8C0" w14:textId="77777777" w:rsidR="00F93952" w:rsidRPr="006053C8" w:rsidRDefault="00244A56">
      <w:pPr>
        <w:spacing w:before="240" w:after="240" w:line="360" w:lineRule="auto"/>
        <w:jc w:val="both"/>
        <w:rPr>
          <w:rFonts w:ascii="Palatino Linotype" w:eastAsia="Palatino Linotype" w:hAnsi="Palatino Linotype" w:cs="Palatino Linotype"/>
          <w:sz w:val="22"/>
          <w:szCs w:val="22"/>
        </w:rPr>
      </w:pPr>
      <w:r w:rsidRPr="006053C8">
        <w:rPr>
          <w:rFonts w:ascii="Palatino Linotype" w:eastAsia="Palatino Linotype" w:hAnsi="Palatino Linotype" w:cs="Palatino Linotype"/>
          <w:b/>
          <w:sz w:val="22"/>
          <w:szCs w:val="22"/>
        </w:rPr>
        <w:t>7. Ampliación del término para resolver</w:t>
      </w:r>
      <w:r w:rsidRPr="006053C8">
        <w:rPr>
          <w:rFonts w:ascii="Palatino Linotype" w:eastAsia="Palatino Linotype" w:hAnsi="Palatino Linotype" w:cs="Palatino Linotype"/>
          <w:sz w:val="22"/>
          <w:szCs w:val="22"/>
        </w:rPr>
        <w:t xml:space="preserve">. El </w:t>
      </w:r>
      <w:r w:rsidRPr="006053C8">
        <w:rPr>
          <w:rFonts w:ascii="Palatino Linotype" w:eastAsia="Palatino Linotype" w:hAnsi="Palatino Linotype" w:cs="Palatino Linotype"/>
          <w:b/>
          <w:sz w:val="22"/>
          <w:szCs w:val="22"/>
        </w:rPr>
        <w:t>seis de noviembre de dos mil veinticinco</w:t>
      </w:r>
      <w:r w:rsidRPr="006053C8">
        <w:rPr>
          <w:rFonts w:ascii="Palatino Linotype" w:eastAsia="Palatino Linotype" w:hAnsi="Palatino Linotype" w:cs="Palatino Linotype"/>
          <w:sz w:val="22"/>
          <w:szCs w:val="22"/>
        </w:rPr>
        <w:t xml:space="preserve">, se amplió el término para resolver el recurso de revisión en términos del artículo 181 párrafo tercero de la Ley de Transparencia y Acceso a la Información Pública del Estado de México y Municipios. </w:t>
      </w:r>
    </w:p>
    <w:p w14:paraId="7C7F6514" w14:textId="77777777" w:rsidR="00F93952" w:rsidRPr="006053C8" w:rsidRDefault="00244A56">
      <w:pPr>
        <w:spacing w:before="240" w:after="240" w:line="360" w:lineRule="auto"/>
        <w:jc w:val="both"/>
        <w:rPr>
          <w:rFonts w:ascii="Palatino Linotype" w:eastAsia="Palatino Linotype" w:hAnsi="Palatino Linotype" w:cs="Palatino Linotype"/>
          <w:sz w:val="22"/>
          <w:szCs w:val="22"/>
        </w:rPr>
      </w:pPr>
      <w:r w:rsidRPr="006053C8">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3E55AD79" w14:textId="77777777" w:rsidR="00F93952" w:rsidRPr="006053C8" w:rsidRDefault="00244A56">
      <w:pPr>
        <w:spacing w:before="240" w:after="240" w:line="360" w:lineRule="auto"/>
        <w:jc w:val="both"/>
        <w:rPr>
          <w:rFonts w:ascii="Palatino Linotype" w:eastAsia="Palatino Linotype" w:hAnsi="Palatino Linotype" w:cs="Palatino Linotype"/>
          <w:sz w:val="22"/>
          <w:szCs w:val="22"/>
        </w:rPr>
      </w:pPr>
      <w:r w:rsidRPr="006053C8">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77ECC283" w14:textId="77777777" w:rsidR="00F93952" w:rsidRPr="006053C8" w:rsidRDefault="00244A56">
      <w:pPr>
        <w:spacing w:before="240" w:after="240" w:line="360" w:lineRule="auto"/>
        <w:jc w:val="both"/>
        <w:rPr>
          <w:rFonts w:ascii="Palatino Linotype" w:eastAsia="Palatino Linotype" w:hAnsi="Palatino Linotype" w:cs="Palatino Linotype"/>
          <w:sz w:val="22"/>
          <w:szCs w:val="22"/>
        </w:rPr>
      </w:pPr>
      <w:r w:rsidRPr="006053C8">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0EF0756" w14:textId="77777777" w:rsidR="00F93952" w:rsidRPr="006053C8" w:rsidRDefault="00244A56">
      <w:pPr>
        <w:spacing w:before="240" w:after="240" w:line="360" w:lineRule="auto"/>
        <w:jc w:val="both"/>
        <w:rPr>
          <w:rFonts w:ascii="Palatino Linotype" w:eastAsia="Palatino Linotype" w:hAnsi="Palatino Linotype" w:cs="Palatino Linotype"/>
          <w:sz w:val="22"/>
          <w:szCs w:val="22"/>
        </w:rPr>
      </w:pPr>
      <w:r w:rsidRPr="006053C8">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CF94FDF" w14:textId="77777777" w:rsidR="00F93952" w:rsidRPr="006053C8" w:rsidRDefault="00244A56">
      <w:pPr>
        <w:spacing w:before="240" w:after="240" w:line="360" w:lineRule="auto"/>
        <w:jc w:val="both"/>
        <w:rPr>
          <w:rFonts w:ascii="Palatino Linotype" w:eastAsia="Palatino Linotype" w:hAnsi="Palatino Linotype" w:cs="Palatino Linotype"/>
          <w:sz w:val="22"/>
          <w:szCs w:val="22"/>
        </w:rPr>
      </w:pPr>
      <w:r w:rsidRPr="006053C8">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037A11DB" w14:textId="77777777" w:rsidR="00F93952" w:rsidRPr="006053C8" w:rsidRDefault="00244A56">
      <w:pPr>
        <w:numPr>
          <w:ilvl w:val="0"/>
          <w:numId w:val="1"/>
        </w:numPr>
        <w:tabs>
          <w:tab w:val="left" w:pos="851"/>
        </w:tabs>
        <w:spacing w:before="240" w:after="240" w:line="276" w:lineRule="auto"/>
        <w:ind w:left="567" w:firstLine="0"/>
        <w:jc w:val="both"/>
        <w:rPr>
          <w:rFonts w:ascii="Palatino Linotype" w:eastAsia="Palatino Linotype" w:hAnsi="Palatino Linotype" w:cs="Palatino Linotype"/>
          <w:sz w:val="22"/>
          <w:szCs w:val="22"/>
        </w:rPr>
      </w:pPr>
      <w:r w:rsidRPr="006053C8">
        <w:rPr>
          <w:rFonts w:ascii="Palatino Linotype" w:eastAsia="Palatino Linotype" w:hAnsi="Palatino Linotype" w:cs="Palatino Linotype"/>
          <w:sz w:val="22"/>
          <w:szCs w:val="22"/>
        </w:rPr>
        <w:t xml:space="preserve">Complejidad del Asunto: La complejidad de la prueba, la pluralidad de sujetos procesales, el tiempo transcurrido, las características y contexto del recurso. </w:t>
      </w:r>
    </w:p>
    <w:p w14:paraId="7D0BAB23" w14:textId="77777777" w:rsidR="00F93952" w:rsidRPr="006053C8" w:rsidRDefault="00244A56">
      <w:pPr>
        <w:numPr>
          <w:ilvl w:val="0"/>
          <w:numId w:val="1"/>
        </w:numPr>
        <w:tabs>
          <w:tab w:val="left" w:pos="851"/>
        </w:tabs>
        <w:spacing w:before="240" w:after="240" w:line="276" w:lineRule="auto"/>
        <w:ind w:left="567" w:firstLine="0"/>
        <w:jc w:val="both"/>
        <w:rPr>
          <w:rFonts w:ascii="Palatino Linotype" w:eastAsia="Palatino Linotype" w:hAnsi="Palatino Linotype" w:cs="Palatino Linotype"/>
          <w:sz w:val="22"/>
          <w:szCs w:val="22"/>
        </w:rPr>
      </w:pPr>
      <w:r w:rsidRPr="006053C8">
        <w:rPr>
          <w:rFonts w:ascii="Palatino Linotype" w:eastAsia="Palatino Linotype" w:hAnsi="Palatino Linotype" w:cs="Palatino Linotype"/>
          <w:sz w:val="22"/>
          <w:szCs w:val="22"/>
        </w:rPr>
        <w:t>Actividad Procesal del interesado. Acciones u omisiones del interesado.</w:t>
      </w:r>
    </w:p>
    <w:p w14:paraId="43B160D7" w14:textId="77777777" w:rsidR="00F93952" w:rsidRPr="006053C8" w:rsidRDefault="00244A56">
      <w:pPr>
        <w:numPr>
          <w:ilvl w:val="0"/>
          <w:numId w:val="1"/>
        </w:numPr>
        <w:tabs>
          <w:tab w:val="left" w:pos="851"/>
        </w:tabs>
        <w:spacing w:before="240" w:after="240" w:line="276" w:lineRule="auto"/>
        <w:ind w:left="567" w:firstLine="0"/>
        <w:jc w:val="both"/>
        <w:rPr>
          <w:rFonts w:ascii="Palatino Linotype" w:eastAsia="Palatino Linotype" w:hAnsi="Palatino Linotype" w:cs="Palatino Linotype"/>
          <w:sz w:val="22"/>
          <w:szCs w:val="22"/>
        </w:rPr>
      </w:pPr>
      <w:r w:rsidRPr="006053C8">
        <w:rPr>
          <w:rFonts w:ascii="Palatino Linotype" w:eastAsia="Palatino Linotype" w:hAnsi="Palatino Linotype" w:cs="Palatino Linotype"/>
          <w:sz w:val="22"/>
          <w:szCs w:val="22"/>
        </w:rPr>
        <w:t>Conducta de la Autoridad: Las Acciones u omisiones realizadas en el procedimiento. Así como si la autoridad actuó con la debida diligencia.</w:t>
      </w:r>
    </w:p>
    <w:p w14:paraId="06DCED27" w14:textId="77777777" w:rsidR="00F93952" w:rsidRPr="006053C8" w:rsidRDefault="00244A56">
      <w:pPr>
        <w:spacing w:before="240" w:after="240" w:line="360" w:lineRule="auto"/>
        <w:ind w:left="567"/>
        <w:jc w:val="both"/>
        <w:rPr>
          <w:rFonts w:ascii="Palatino Linotype" w:eastAsia="Palatino Linotype" w:hAnsi="Palatino Linotype" w:cs="Palatino Linotype"/>
          <w:sz w:val="22"/>
          <w:szCs w:val="22"/>
        </w:rPr>
      </w:pPr>
      <w:r w:rsidRPr="006053C8">
        <w:rPr>
          <w:rFonts w:ascii="Palatino Linotype" w:eastAsia="Palatino Linotype" w:hAnsi="Palatino Linotype" w:cs="Palatino Linotype"/>
          <w:sz w:val="22"/>
          <w:szCs w:val="22"/>
        </w:rPr>
        <w:t>d) La afectación generada en la situación jurídica de la persona involucrada en el proceso: Violación a sus derechos humanos.</w:t>
      </w:r>
    </w:p>
    <w:p w14:paraId="6482AADC" w14:textId="77777777" w:rsidR="00F93952" w:rsidRPr="006053C8" w:rsidRDefault="00244A56">
      <w:pPr>
        <w:spacing w:before="240" w:after="240" w:line="360" w:lineRule="auto"/>
        <w:jc w:val="both"/>
        <w:rPr>
          <w:rFonts w:ascii="Palatino Linotype" w:eastAsia="Palatino Linotype" w:hAnsi="Palatino Linotype" w:cs="Palatino Linotype"/>
          <w:sz w:val="22"/>
          <w:szCs w:val="22"/>
        </w:rPr>
      </w:pPr>
      <w:r w:rsidRPr="006053C8">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3E1B4E2" w14:textId="77777777" w:rsidR="00F93952" w:rsidRPr="006053C8" w:rsidRDefault="00244A56">
      <w:pPr>
        <w:spacing w:before="240" w:after="240" w:line="360" w:lineRule="auto"/>
        <w:jc w:val="both"/>
        <w:rPr>
          <w:rFonts w:ascii="Palatino Linotype" w:eastAsia="Palatino Linotype" w:hAnsi="Palatino Linotype" w:cs="Palatino Linotype"/>
          <w:b/>
          <w:sz w:val="22"/>
          <w:szCs w:val="22"/>
        </w:rPr>
      </w:pPr>
      <w:r w:rsidRPr="006053C8">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6053C8">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6053C8">
        <w:rPr>
          <w:rFonts w:ascii="Palatino Linotype" w:eastAsia="Palatino Linotype" w:hAnsi="Palatino Linotype" w:cs="Palatino Linotype"/>
          <w:sz w:val="22"/>
          <w:szCs w:val="22"/>
        </w:rPr>
        <w:t>, visible en la Gaceta del Seminario Judicial de la Federación con el registro digital 205635.</w:t>
      </w:r>
    </w:p>
    <w:p w14:paraId="04E4F85B" w14:textId="77777777" w:rsidR="00F93952" w:rsidRPr="006053C8" w:rsidRDefault="00244A56">
      <w:pPr>
        <w:spacing w:before="240" w:after="240" w:line="360" w:lineRule="auto"/>
        <w:jc w:val="both"/>
        <w:rPr>
          <w:rFonts w:ascii="Palatino Linotype" w:eastAsia="Palatino Linotype" w:hAnsi="Palatino Linotype" w:cs="Palatino Linotype"/>
          <w:sz w:val="22"/>
          <w:szCs w:val="22"/>
        </w:rPr>
      </w:pPr>
      <w:r w:rsidRPr="006053C8">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F185BA7" w14:textId="77777777" w:rsidR="00F93952" w:rsidRPr="006053C8" w:rsidRDefault="00244A56">
      <w:pPr>
        <w:spacing w:before="240" w:after="240" w:line="360" w:lineRule="auto"/>
        <w:jc w:val="both"/>
        <w:rPr>
          <w:rFonts w:ascii="Palatino Linotype" w:eastAsia="Palatino Linotype" w:hAnsi="Palatino Linotype" w:cs="Palatino Linotype"/>
          <w:sz w:val="22"/>
          <w:szCs w:val="22"/>
        </w:rPr>
      </w:pPr>
      <w:r w:rsidRPr="006053C8">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4480F008" w14:textId="77777777" w:rsidR="00F93952" w:rsidRPr="006053C8" w:rsidRDefault="00244A56">
      <w:pPr>
        <w:spacing w:before="120" w:after="120"/>
        <w:ind w:left="851" w:right="902"/>
        <w:jc w:val="both"/>
        <w:rPr>
          <w:rFonts w:ascii="Palatino Linotype" w:eastAsia="Palatino Linotype" w:hAnsi="Palatino Linotype" w:cs="Palatino Linotype"/>
          <w:sz w:val="22"/>
          <w:szCs w:val="22"/>
        </w:rPr>
      </w:pPr>
      <w:r w:rsidRPr="006053C8">
        <w:rPr>
          <w:rFonts w:ascii="Palatino Linotype" w:eastAsia="Palatino Linotype" w:hAnsi="Palatino Linotype" w:cs="Palatino Linotype"/>
          <w:sz w:val="22"/>
          <w:szCs w:val="22"/>
        </w:rPr>
        <w:t xml:space="preserve"> </w:t>
      </w:r>
      <w:r w:rsidRPr="006053C8">
        <w:rPr>
          <w:rFonts w:ascii="Palatino Linotype" w:eastAsia="Palatino Linotype" w:hAnsi="Palatino Linotype" w:cs="Palatino Linotype"/>
          <w:i/>
          <w:sz w:val="22"/>
          <w:szCs w:val="22"/>
        </w:rPr>
        <w:t>“</w:t>
      </w:r>
      <w:r w:rsidRPr="006053C8">
        <w:rPr>
          <w:rFonts w:ascii="Palatino Linotype" w:eastAsia="Palatino Linotype" w:hAnsi="Palatino Linotype" w:cs="Palatino Linotype"/>
          <w:b/>
          <w:i/>
          <w:sz w:val="22"/>
          <w:szCs w:val="22"/>
        </w:rPr>
        <w:t>PLAZO RAZONABLE PARA RESOLVER. DIMENSIÓN Y EFECTOS DE ESTE CONCEPTO CUANDO SE ADUCE EXCESIVA CARGA DE TRABAJO</w:t>
      </w:r>
      <w:r w:rsidRPr="006053C8">
        <w:rPr>
          <w:rFonts w:ascii="Palatino Linotype" w:eastAsia="Palatino Linotype" w:hAnsi="Palatino Linotype" w:cs="Palatino Linotype"/>
          <w:i/>
          <w:sz w:val="22"/>
          <w:szCs w:val="22"/>
        </w:rPr>
        <w:t>.”</w:t>
      </w:r>
      <w:r w:rsidRPr="006053C8">
        <w:rPr>
          <w:rFonts w:ascii="Palatino Linotype" w:eastAsia="Palatino Linotype" w:hAnsi="Palatino Linotype" w:cs="Palatino Linotype"/>
          <w:sz w:val="22"/>
          <w:szCs w:val="22"/>
        </w:rPr>
        <w:t xml:space="preserve"> consultable en el Seminario Judicial de la Federación y su gaceta, con el registro digital 2002351.</w:t>
      </w:r>
    </w:p>
    <w:p w14:paraId="21853EFF" w14:textId="77777777" w:rsidR="00F93952" w:rsidRPr="006053C8" w:rsidRDefault="00244A56">
      <w:pPr>
        <w:spacing w:before="120" w:after="120"/>
        <w:ind w:left="851" w:right="902"/>
        <w:jc w:val="both"/>
        <w:rPr>
          <w:rFonts w:ascii="Palatino Linotype" w:eastAsia="Palatino Linotype" w:hAnsi="Palatino Linotype" w:cs="Palatino Linotype"/>
          <w:sz w:val="22"/>
          <w:szCs w:val="22"/>
        </w:rPr>
      </w:pPr>
      <w:r w:rsidRPr="006053C8">
        <w:rPr>
          <w:rFonts w:ascii="Palatino Linotype" w:eastAsia="Palatino Linotype" w:hAnsi="Palatino Linotype" w:cs="Palatino Linotype"/>
          <w:i/>
          <w:sz w:val="22"/>
          <w:szCs w:val="22"/>
        </w:rPr>
        <w:t>“</w:t>
      </w:r>
      <w:r w:rsidRPr="006053C8">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6053C8">
        <w:rPr>
          <w:rFonts w:ascii="Palatino Linotype" w:eastAsia="Palatino Linotype" w:hAnsi="Palatino Linotype" w:cs="Palatino Linotype"/>
          <w:i/>
          <w:sz w:val="22"/>
          <w:szCs w:val="22"/>
        </w:rPr>
        <w:t>.”</w:t>
      </w:r>
      <w:r w:rsidRPr="006053C8">
        <w:rPr>
          <w:rFonts w:ascii="Palatino Linotype" w:eastAsia="Palatino Linotype" w:hAnsi="Palatino Linotype" w:cs="Palatino Linotype"/>
          <w:sz w:val="22"/>
          <w:szCs w:val="22"/>
        </w:rPr>
        <w:t>, visible en el Seminario Judicial de la Federación y su gaceta, con el registro digital 2002350.</w:t>
      </w:r>
    </w:p>
    <w:p w14:paraId="0FCE792F" w14:textId="77777777" w:rsidR="00F93952" w:rsidRPr="006053C8" w:rsidRDefault="00244A56">
      <w:pPr>
        <w:spacing w:before="240" w:after="240" w:line="360" w:lineRule="auto"/>
        <w:jc w:val="both"/>
        <w:rPr>
          <w:rFonts w:ascii="Palatino Linotype" w:eastAsia="Palatino Linotype" w:hAnsi="Palatino Linotype" w:cs="Palatino Linotype"/>
          <w:sz w:val="22"/>
          <w:szCs w:val="22"/>
        </w:rPr>
      </w:pPr>
      <w:r w:rsidRPr="006053C8">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7F0BAA8E" w14:textId="56703174" w:rsidR="00F93952" w:rsidRPr="006053C8" w:rsidRDefault="00244A56">
      <w:pPr>
        <w:spacing w:before="240" w:after="240" w:line="360" w:lineRule="auto"/>
        <w:jc w:val="both"/>
        <w:rPr>
          <w:rFonts w:ascii="Palatino Linotype" w:eastAsia="Palatino Linotype" w:hAnsi="Palatino Linotype" w:cs="Palatino Linotype"/>
          <w:sz w:val="22"/>
          <w:szCs w:val="22"/>
        </w:rPr>
      </w:pPr>
      <w:r w:rsidRPr="006053C8">
        <w:rPr>
          <w:rFonts w:ascii="Palatino Linotype" w:eastAsia="Palatino Linotype" w:hAnsi="Palatino Linotype" w:cs="Palatino Linotype"/>
          <w:b/>
          <w:sz w:val="22"/>
          <w:szCs w:val="22"/>
        </w:rPr>
        <w:t xml:space="preserve">8. Cierre de instrucción. </w:t>
      </w:r>
      <w:r w:rsidRPr="006053C8">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el </w:t>
      </w:r>
      <w:r w:rsidR="003506AA" w:rsidRPr="006053C8">
        <w:rPr>
          <w:rFonts w:ascii="Palatino Linotype" w:eastAsia="Palatino Linotype" w:hAnsi="Palatino Linotype" w:cs="Palatino Linotype"/>
          <w:b/>
          <w:sz w:val="22"/>
          <w:szCs w:val="22"/>
        </w:rPr>
        <w:t>doce</w:t>
      </w:r>
      <w:r w:rsidRPr="006053C8">
        <w:rPr>
          <w:rFonts w:ascii="Palatino Linotype" w:eastAsia="Palatino Linotype" w:hAnsi="Palatino Linotype" w:cs="Palatino Linotype"/>
          <w:b/>
          <w:sz w:val="22"/>
          <w:szCs w:val="22"/>
        </w:rPr>
        <w:t xml:space="preserve"> de noviembre de dos mil veinticinco</w:t>
      </w:r>
      <w:r w:rsidRPr="006053C8">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3FC4FCDA" w14:textId="77777777" w:rsidR="00F93952" w:rsidRPr="006053C8" w:rsidRDefault="00244A56">
      <w:pPr>
        <w:spacing w:before="240" w:after="240" w:line="360" w:lineRule="auto"/>
        <w:jc w:val="both"/>
        <w:rPr>
          <w:rFonts w:ascii="Palatino Linotype" w:eastAsia="Palatino Linotype" w:hAnsi="Palatino Linotype" w:cs="Palatino Linotype"/>
          <w:sz w:val="22"/>
          <w:szCs w:val="22"/>
        </w:rPr>
      </w:pPr>
      <w:r w:rsidRPr="006053C8">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03250CD8" w14:textId="77777777" w:rsidR="00F93952" w:rsidRPr="006053C8" w:rsidRDefault="00244A56">
      <w:pPr>
        <w:widowControl w:val="0"/>
        <w:spacing w:before="240" w:after="240" w:line="360" w:lineRule="auto"/>
        <w:jc w:val="center"/>
        <w:rPr>
          <w:rFonts w:ascii="Palatino Linotype" w:eastAsia="Palatino Linotype" w:hAnsi="Palatino Linotype" w:cs="Palatino Linotype"/>
          <w:b/>
          <w:sz w:val="22"/>
          <w:szCs w:val="22"/>
        </w:rPr>
      </w:pPr>
      <w:r w:rsidRPr="006053C8">
        <w:rPr>
          <w:rFonts w:ascii="Palatino Linotype" w:eastAsia="Palatino Linotype" w:hAnsi="Palatino Linotype" w:cs="Palatino Linotype"/>
          <w:b/>
          <w:sz w:val="22"/>
          <w:szCs w:val="22"/>
        </w:rPr>
        <w:t>II. C O N S I D E R A N D O S</w:t>
      </w:r>
    </w:p>
    <w:p w14:paraId="3F6A5F2F" w14:textId="77777777" w:rsidR="00F93952" w:rsidRPr="006053C8" w:rsidRDefault="00244A56">
      <w:pPr>
        <w:spacing w:before="240" w:after="240" w:line="360" w:lineRule="auto"/>
        <w:jc w:val="both"/>
        <w:rPr>
          <w:rFonts w:ascii="Palatino Linotype" w:eastAsia="Palatino Linotype" w:hAnsi="Palatino Linotype" w:cs="Palatino Linotype"/>
          <w:sz w:val="22"/>
          <w:szCs w:val="22"/>
        </w:rPr>
      </w:pPr>
      <w:r w:rsidRPr="006053C8">
        <w:rPr>
          <w:rFonts w:ascii="Palatino Linotype" w:eastAsia="Palatino Linotype" w:hAnsi="Palatino Linotype" w:cs="Palatino Linotype"/>
          <w:b/>
          <w:sz w:val="22"/>
          <w:szCs w:val="22"/>
        </w:rPr>
        <w:t>Primero. Competencia.</w:t>
      </w:r>
      <w:r w:rsidRPr="006053C8">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6ED26810" w14:textId="77777777" w:rsidR="00F93952" w:rsidRPr="006053C8" w:rsidRDefault="00244A56">
      <w:pPr>
        <w:spacing w:before="240" w:after="240" w:line="360" w:lineRule="auto"/>
        <w:jc w:val="both"/>
        <w:rPr>
          <w:rFonts w:ascii="Palatino Linotype" w:eastAsia="Palatino Linotype" w:hAnsi="Palatino Linotype" w:cs="Palatino Linotype"/>
          <w:sz w:val="22"/>
          <w:szCs w:val="22"/>
        </w:rPr>
      </w:pPr>
      <w:bookmarkStart w:id="7" w:name="_heading=h.tyjcwt" w:colFirst="0" w:colLast="0"/>
      <w:bookmarkEnd w:id="7"/>
      <w:r w:rsidRPr="006053C8">
        <w:rPr>
          <w:rFonts w:ascii="Palatino Linotype" w:eastAsia="Palatino Linotype" w:hAnsi="Palatino Linotype" w:cs="Palatino Linotype"/>
          <w:b/>
          <w:sz w:val="22"/>
          <w:szCs w:val="22"/>
        </w:rPr>
        <w:t>Segundo. Oportunidad y Procedibilidad del Recurso de Revisión</w:t>
      </w:r>
      <w:r w:rsidRPr="006053C8">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18EF246D" w14:textId="77777777" w:rsidR="00F93952" w:rsidRPr="006053C8" w:rsidRDefault="00244A56">
      <w:pPr>
        <w:spacing w:before="240" w:after="240" w:line="360" w:lineRule="auto"/>
        <w:jc w:val="both"/>
        <w:rPr>
          <w:rFonts w:ascii="Palatino Linotype" w:eastAsia="Palatino Linotype" w:hAnsi="Palatino Linotype" w:cs="Palatino Linotype"/>
          <w:sz w:val="22"/>
          <w:szCs w:val="22"/>
        </w:rPr>
      </w:pPr>
      <w:r w:rsidRPr="006053C8">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6053C8">
        <w:rPr>
          <w:rFonts w:ascii="Palatino Linotype" w:eastAsia="Palatino Linotype" w:hAnsi="Palatino Linotype" w:cs="Palatino Linotype"/>
          <w:b/>
          <w:sz w:val="22"/>
          <w:szCs w:val="22"/>
        </w:rPr>
        <w:t xml:space="preserve">Sujeto Obligado </w:t>
      </w:r>
      <w:r w:rsidRPr="006053C8">
        <w:rPr>
          <w:rFonts w:ascii="Palatino Linotype" w:eastAsia="Palatino Linotype" w:hAnsi="Palatino Linotype" w:cs="Palatino Linotype"/>
          <w:sz w:val="22"/>
          <w:szCs w:val="22"/>
        </w:rPr>
        <w:t xml:space="preserve">remitió la respuesta a la solicitud de información el día </w:t>
      </w:r>
      <w:r w:rsidRPr="006053C8">
        <w:rPr>
          <w:rFonts w:ascii="Palatino Linotype" w:eastAsia="Palatino Linotype" w:hAnsi="Palatino Linotype" w:cs="Palatino Linotype"/>
          <w:b/>
          <w:sz w:val="22"/>
          <w:szCs w:val="22"/>
        </w:rPr>
        <w:t xml:space="preserve">seis de agosto de dos mil veinticinco, </w:t>
      </w:r>
      <w:r w:rsidRPr="006053C8">
        <w:rPr>
          <w:rFonts w:ascii="Palatino Linotype" w:eastAsia="Palatino Linotype" w:hAnsi="Palatino Linotype" w:cs="Palatino Linotype"/>
          <w:sz w:val="22"/>
          <w:szCs w:val="22"/>
        </w:rPr>
        <w:t xml:space="preserve">mientras que el recurso de revisión interpuesto por la parte </w:t>
      </w:r>
      <w:r w:rsidRPr="006053C8">
        <w:rPr>
          <w:rFonts w:ascii="Palatino Linotype" w:eastAsia="Palatino Linotype" w:hAnsi="Palatino Linotype" w:cs="Palatino Linotype"/>
          <w:b/>
          <w:sz w:val="22"/>
          <w:szCs w:val="22"/>
        </w:rPr>
        <w:t xml:space="preserve">Recurrente, </w:t>
      </w:r>
      <w:r w:rsidRPr="006053C8">
        <w:rPr>
          <w:rFonts w:ascii="Palatino Linotype" w:eastAsia="Palatino Linotype" w:hAnsi="Palatino Linotype" w:cs="Palatino Linotype"/>
          <w:sz w:val="22"/>
          <w:szCs w:val="22"/>
        </w:rPr>
        <w:t>se tuvo por presentado el día</w:t>
      </w:r>
      <w:r w:rsidRPr="006053C8">
        <w:rPr>
          <w:rFonts w:ascii="Palatino Linotype" w:eastAsia="Palatino Linotype" w:hAnsi="Palatino Linotype" w:cs="Palatino Linotype"/>
          <w:b/>
          <w:sz w:val="22"/>
          <w:szCs w:val="22"/>
        </w:rPr>
        <w:t xml:space="preserve"> seis de agosto de dos mil veinticinco, </w:t>
      </w:r>
      <w:r w:rsidRPr="006053C8">
        <w:rPr>
          <w:rFonts w:ascii="Palatino Linotype" w:eastAsia="Palatino Linotype" w:hAnsi="Palatino Linotype" w:cs="Palatino Linotype"/>
          <w:sz w:val="22"/>
          <w:szCs w:val="22"/>
        </w:rPr>
        <w:t>esto es, el mismo día en el que tuvo conocimiento de la respuesta impugnada. En este sentido, se concluye que el presente recurso de revisión se encuentra dentro de los márgenes temporales previstos en las disposiciones legales referidas.</w:t>
      </w:r>
    </w:p>
    <w:p w14:paraId="295531C1" w14:textId="77777777" w:rsidR="00F93952" w:rsidRPr="006053C8" w:rsidRDefault="00244A56">
      <w:pPr>
        <w:spacing w:before="240" w:after="240" w:line="360" w:lineRule="auto"/>
        <w:jc w:val="both"/>
        <w:rPr>
          <w:rFonts w:ascii="Palatino Linotype" w:eastAsia="Palatino Linotype" w:hAnsi="Palatino Linotype" w:cs="Palatino Linotype"/>
          <w:sz w:val="22"/>
          <w:szCs w:val="22"/>
        </w:rPr>
      </w:pPr>
      <w:r w:rsidRPr="006053C8">
        <w:rPr>
          <w:rFonts w:ascii="Palatino Linotype" w:eastAsia="Palatino Linotype" w:hAnsi="Palatino Linotype" w:cs="Palatino Linotype"/>
          <w:sz w:val="22"/>
          <w:szCs w:val="22"/>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44628FE1" w14:textId="77777777" w:rsidR="00F93952" w:rsidRPr="006053C8" w:rsidRDefault="00244A56">
      <w:pPr>
        <w:spacing w:before="120" w:after="120"/>
        <w:ind w:left="851" w:right="902"/>
        <w:jc w:val="both"/>
        <w:rPr>
          <w:rFonts w:ascii="Palatino Linotype" w:eastAsia="Palatino Linotype" w:hAnsi="Palatino Linotype" w:cs="Palatino Linotype"/>
          <w:i/>
          <w:sz w:val="22"/>
          <w:szCs w:val="22"/>
        </w:rPr>
      </w:pPr>
      <w:r w:rsidRPr="006053C8">
        <w:rPr>
          <w:rFonts w:ascii="Palatino Linotype" w:eastAsia="Palatino Linotype" w:hAnsi="Palatino Linotype" w:cs="Palatino Linotype"/>
          <w:b/>
          <w:i/>
          <w:sz w:val="22"/>
          <w:szCs w:val="22"/>
        </w:rPr>
        <w:t>“RECURSO DE RECLAMACIÓN. SU INTERPOSICIÓN NO ES EXTEMPORÁNEA SI SE REALIZA ANTES DE QUE INICIE EL PLAZO PARA HACERLO</w:t>
      </w:r>
      <w:r w:rsidRPr="006053C8">
        <w:rPr>
          <w:rFonts w:ascii="Palatino Linotype" w:eastAsia="Palatino Linotype" w:hAnsi="Palatino Linotype" w:cs="Palatino Linotype"/>
          <w:i/>
          <w:sz w:val="22"/>
          <w:szCs w:val="22"/>
        </w:rPr>
        <w:t>.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1436919E" w14:textId="77777777" w:rsidR="00F93952" w:rsidRPr="006053C8" w:rsidRDefault="00244A56">
      <w:pPr>
        <w:spacing w:before="240" w:after="240" w:line="360" w:lineRule="auto"/>
        <w:jc w:val="both"/>
        <w:rPr>
          <w:rFonts w:ascii="Palatino Linotype" w:eastAsia="Palatino Linotype" w:hAnsi="Palatino Linotype" w:cs="Palatino Linotype"/>
          <w:sz w:val="22"/>
          <w:szCs w:val="22"/>
        </w:rPr>
      </w:pPr>
      <w:r w:rsidRPr="006053C8">
        <w:rPr>
          <w:rFonts w:ascii="Palatino Linotype" w:eastAsia="Palatino Linotype" w:hAnsi="Palatino Linotype" w:cs="Palatino Linotype"/>
          <w:sz w:val="22"/>
          <w:szCs w:val="22"/>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0C7D1CF0" w14:textId="77777777" w:rsidR="00F93952" w:rsidRPr="006053C8" w:rsidRDefault="00244A56">
      <w:pPr>
        <w:spacing w:before="240" w:after="240" w:line="360" w:lineRule="auto"/>
        <w:jc w:val="both"/>
        <w:rPr>
          <w:rFonts w:ascii="Palatino Linotype" w:eastAsia="Palatino Linotype" w:hAnsi="Palatino Linotype" w:cs="Palatino Linotype"/>
          <w:sz w:val="22"/>
          <w:szCs w:val="22"/>
        </w:rPr>
      </w:pPr>
      <w:r w:rsidRPr="006053C8">
        <w:rPr>
          <w:rFonts w:ascii="Palatino Linotype" w:eastAsia="Palatino Linotype" w:hAnsi="Palatino Linotype" w:cs="Palatino Linotype"/>
          <w:sz w:val="22"/>
          <w:szCs w:val="22"/>
        </w:rPr>
        <w:t xml:space="preserve">Finalmente, se advierte que resulta procedente la interposición del recurso, según lo manifestado por la parte </w:t>
      </w:r>
      <w:r w:rsidRPr="006053C8">
        <w:rPr>
          <w:rFonts w:ascii="Palatino Linotype" w:eastAsia="Palatino Linotype" w:hAnsi="Palatino Linotype" w:cs="Palatino Linotype"/>
          <w:b/>
          <w:sz w:val="22"/>
          <w:szCs w:val="22"/>
        </w:rPr>
        <w:t>Recurrente</w:t>
      </w:r>
      <w:r w:rsidRPr="006053C8">
        <w:rPr>
          <w:rFonts w:ascii="Palatino Linotype" w:eastAsia="Palatino Linotype" w:hAnsi="Palatino Linotype" w:cs="Palatino Linotype"/>
          <w:sz w:val="22"/>
          <w:szCs w:val="22"/>
        </w:rPr>
        <w:t xml:space="preserve"> en sus motivos de inconformidad, de acuerdo al artículo 179, fracción I del ordenamiento legal citado, que a la letra dice: </w:t>
      </w:r>
    </w:p>
    <w:p w14:paraId="36CBE20E" w14:textId="77777777" w:rsidR="00F93952" w:rsidRPr="006053C8" w:rsidRDefault="00244A56">
      <w:pPr>
        <w:tabs>
          <w:tab w:val="left" w:pos="7938"/>
        </w:tabs>
        <w:spacing w:before="120" w:after="120"/>
        <w:ind w:left="851" w:right="902"/>
        <w:jc w:val="both"/>
        <w:rPr>
          <w:rFonts w:ascii="Palatino Linotype" w:eastAsia="Palatino Linotype" w:hAnsi="Palatino Linotype" w:cs="Palatino Linotype"/>
          <w:i/>
          <w:sz w:val="22"/>
          <w:szCs w:val="22"/>
        </w:rPr>
      </w:pPr>
      <w:r w:rsidRPr="006053C8">
        <w:rPr>
          <w:rFonts w:ascii="Palatino Linotype" w:eastAsia="Palatino Linotype" w:hAnsi="Palatino Linotype" w:cs="Palatino Linotype"/>
          <w:i/>
          <w:sz w:val="22"/>
          <w:szCs w:val="22"/>
        </w:rPr>
        <w:t>“</w:t>
      </w:r>
      <w:r w:rsidRPr="006053C8">
        <w:rPr>
          <w:rFonts w:ascii="Palatino Linotype" w:eastAsia="Palatino Linotype" w:hAnsi="Palatino Linotype" w:cs="Palatino Linotype"/>
          <w:b/>
          <w:i/>
          <w:sz w:val="22"/>
          <w:szCs w:val="22"/>
        </w:rPr>
        <w:t>Artículo 179.</w:t>
      </w:r>
      <w:r w:rsidRPr="006053C8">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46ABF5C6" w14:textId="77777777" w:rsidR="00F93952" w:rsidRPr="006053C8" w:rsidRDefault="00244A56">
      <w:pPr>
        <w:tabs>
          <w:tab w:val="left" w:pos="7938"/>
        </w:tabs>
        <w:spacing w:before="120" w:after="120"/>
        <w:ind w:left="1134" w:right="900"/>
        <w:jc w:val="both"/>
        <w:rPr>
          <w:rFonts w:ascii="Palatino Linotype" w:eastAsia="Palatino Linotype" w:hAnsi="Palatino Linotype" w:cs="Palatino Linotype"/>
          <w:i/>
          <w:sz w:val="22"/>
          <w:szCs w:val="22"/>
        </w:rPr>
      </w:pPr>
      <w:r w:rsidRPr="006053C8">
        <w:rPr>
          <w:rFonts w:ascii="Palatino Linotype" w:eastAsia="Palatino Linotype" w:hAnsi="Palatino Linotype" w:cs="Palatino Linotype"/>
          <w:b/>
          <w:i/>
          <w:sz w:val="22"/>
          <w:szCs w:val="22"/>
        </w:rPr>
        <w:t>I.</w:t>
      </w:r>
      <w:r w:rsidRPr="006053C8">
        <w:rPr>
          <w:rFonts w:ascii="Palatino Linotype" w:eastAsia="Palatino Linotype" w:hAnsi="Palatino Linotype" w:cs="Palatino Linotype"/>
          <w:i/>
          <w:sz w:val="22"/>
          <w:szCs w:val="22"/>
        </w:rPr>
        <w:t xml:space="preserve"> La negativa a la información solicitada;”</w:t>
      </w:r>
    </w:p>
    <w:p w14:paraId="4E0079BB" w14:textId="77777777" w:rsidR="00F93952" w:rsidRPr="006053C8" w:rsidRDefault="00244A56">
      <w:pPr>
        <w:spacing w:before="240" w:after="240" w:line="360" w:lineRule="auto"/>
        <w:jc w:val="both"/>
        <w:rPr>
          <w:rFonts w:ascii="Palatino Linotype" w:eastAsia="Palatino Linotype" w:hAnsi="Palatino Linotype" w:cs="Palatino Linotype"/>
          <w:b/>
          <w:sz w:val="22"/>
          <w:szCs w:val="22"/>
        </w:rPr>
      </w:pPr>
      <w:r w:rsidRPr="006053C8">
        <w:rPr>
          <w:rFonts w:ascii="Palatino Linotype" w:eastAsia="Palatino Linotype" w:hAnsi="Palatino Linotype" w:cs="Palatino Linotype"/>
          <w:b/>
          <w:sz w:val="22"/>
          <w:szCs w:val="22"/>
        </w:rPr>
        <w:t xml:space="preserve">Tercero. Materia de la revisión. </w:t>
      </w:r>
      <w:r w:rsidRPr="006053C8">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6053C8">
        <w:rPr>
          <w:rFonts w:ascii="Palatino Linotype" w:eastAsia="Palatino Linotype" w:hAnsi="Palatino Linotype" w:cs="Palatino Linotype"/>
          <w:b/>
          <w:sz w:val="22"/>
          <w:szCs w:val="22"/>
        </w:rPr>
        <w:t xml:space="preserve">verificar si la información proporcionada por el Sujeto Obligado es adecuada y suficiente para satisfacer el derecho de acceso a la información pública </w:t>
      </w:r>
      <w:r w:rsidRPr="006053C8">
        <w:rPr>
          <w:rFonts w:ascii="Palatino Linotype" w:eastAsia="Palatino Linotype" w:hAnsi="Palatino Linotype" w:cs="Palatino Linotype"/>
          <w:sz w:val="22"/>
          <w:szCs w:val="22"/>
        </w:rPr>
        <w:t xml:space="preserve">de la parte </w:t>
      </w:r>
      <w:r w:rsidRPr="006053C8">
        <w:rPr>
          <w:rFonts w:ascii="Palatino Linotype" w:eastAsia="Palatino Linotype" w:hAnsi="Palatino Linotype" w:cs="Palatino Linotype"/>
          <w:b/>
          <w:sz w:val="22"/>
          <w:szCs w:val="22"/>
        </w:rPr>
        <w:t>Recurrente</w:t>
      </w:r>
      <w:r w:rsidRPr="006053C8">
        <w:rPr>
          <w:rFonts w:ascii="Palatino Linotype" w:eastAsia="Palatino Linotype" w:hAnsi="Palatino Linotype" w:cs="Palatino Linotype"/>
          <w:sz w:val="22"/>
          <w:szCs w:val="22"/>
        </w:rPr>
        <w:t>, o en su defecto, en caso de ser procedente, ordenar la entrega de información.</w:t>
      </w:r>
    </w:p>
    <w:p w14:paraId="034ADBBF" w14:textId="77777777" w:rsidR="00F93952" w:rsidRPr="006053C8" w:rsidRDefault="00244A56">
      <w:pPr>
        <w:spacing w:before="240" w:after="240" w:line="360" w:lineRule="auto"/>
        <w:jc w:val="both"/>
        <w:rPr>
          <w:rFonts w:ascii="Palatino Linotype" w:eastAsia="Palatino Linotype" w:hAnsi="Palatino Linotype" w:cs="Palatino Linotype"/>
          <w:sz w:val="22"/>
          <w:szCs w:val="22"/>
        </w:rPr>
      </w:pPr>
      <w:bookmarkStart w:id="8" w:name="_heading=h.2et92p0" w:colFirst="0" w:colLast="0"/>
      <w:bookmarkEnd w:id="8"/>
      <w:r w:rsidRPr="006053C8">
        <w:rPr>
          <w:rFonts w:ascii="Palatino Linotype" w:eastAsia="Palatino Linotype" w:hAnsi="Palatino Linotype" w:cs="Palatino Linotype"/>
          <w:b/>
          <w:sz w:val="22"/>
          <w:szCs w:val="22"/>
        </w:rPr>
        <w:t xml:space="preserve">Cuarto. Estudio del asunto. </w:t>
      </w:r>
      <w:r w:rsidRPr="006053C8">
        <w:rPr>
          <w:rFonts w:ascii="Palatino Linotype" w:eastAsia="Palatino Linotype" w:hAnsi="Palatino Linotype" w:cs="Palatino Linotype"/>
          <w:sz w:val="22"/>
          <w:szCs w:val="22"/>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69DCD592" w14:textId="77777777" w:rsidR="00F93952" w:rsidRPr="006053C8" w:rsidRDefault="00244A56">
      <w:pPr>
        <w:spacing w:before="120" w:after="120"/>
        <w:ind w:left="851" w:right="902"/>
        <w:jc w:val="both"/>
        <w:rPr>
          <w:rFonts w:ascii="Palatino Linotype" w:eastAsia="Palatino Linotype" w:hAnsi="Palatino Linotype" w:cs="Palatino Linotype"/>
          <w:i/>
          <w:sz w:val="22"/>
          <w:szCs w:val="22"/>
        </w:rPr>
      </w:pPr>
      <w:r w:rsidRPr="006053C8">
        <w:rPr>
          <w:rFonts w:ascii="Palatino Linotype" w:eastAsia="Palatino Linotype" w:hAnsi="Palatino Linotype" w:cs="Palatino Linotype"/>
          <w:i/>
          <w:sz w:val="22"/>
          <w:szCs w:val="22"/>
        </w:rPr>
        <w:t>“</w:t>
      </w:r>
      <w:r w:rsidRPr="006053C8">
        <w:rPr>
          <w:rFonts w:ascii="Palatino Linotype" w:eastAsia="Palatino Linotype" w:hAnsi="Palatino Linotype" w:cs="Palatino Linotype"/>
          <w:b/>
          <w:i/>
          <w:sz w:val="22"/>
          <w:szCs w:val="22"/>
        </w:rPr>
        <w:t>Artículo 4</w:t>
      </w:r>
      <w:r w:rsidRPr="006053C8">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7FA422B" w14:textId="77777777" w:rsidR="00F93952" w:rsidRPr="006053C8" w:rsidRDefault="00244A56">
      <w:pPr>
        <w:spacing w:before="120" w:after="120"/>
        <w:ind w:left="851" w:right="902"/>
        <w:jc w:val="both"/>
        <w:rPr>
          <w:rFonts w:ascii="Palatino Linotype" w:eastAsia="Palatino Linotype" w:hAnsi="Palatino Linotype" w:cs="Palatino Linotype"/>
          <w:i/>
          <w:sz w:val="22"/>
          <w:szCs w:val="22"/>
        </w:rPr>
      </w:pPr>
      <w:r w:rsidRPr="006053C8">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6053C8">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6C94D54" w14:textId="77777777" w:rsidR="00F93952" w:rsidRPr="006053C8" w:rsidRDefault="00244A56">
      <w:pPr>
        <w:spacing w:before="120" w:after="120"/>
        <w:ind w:left="851" w:right="902"/>
        <w:jc w:val="both"/>
        <w:rPr>
          <w:rFonts w:ascii="Palatino Linotype" w:eastAsia="Palatino Linotype" w:hAnsi="Palatino Linotype" w:cs="Palatino Linotype"/>
          <w:i/>
          <w:sz w:val="22"/>
          <w:szCs w:val="22"/>
        </w:rPr>
      </w:pPr>
      <w:r w:rsidRPr="006053C8">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6053C8">
        <w:rPr>
          <w:rFonts w:ascii="Palatino Linotype" w:eastAsia="Palatino Linotype" w:hAnsi="Palatino Linotype" w:cs="Palatino Linotype"/>
          <w:i/>
          <w:sz w:val="22"/>
          <w:szCs w:val="22"/>
        </w:rPr>
        <w:t>.”</w:t>
      </w:r>
    </w:p>
    <w:p w14:paraId="63A863F5" w14:textId="77777777" w:rsidR="00F93952" w:rsidRPr="006053C8" w:rsidRDefault="00244A56">
      <w:pPr>
        <w:spacing w:before="240" w:after="240" w:line="360" w:lineRule="auto"/>
        <w:jc w:val="both"/>
        <w:rPr>
          <w:rFonts w:ascii="Palatino Linotype" w:eastAsia="Palatino Linotype" w:hAnsi="Palatino Linotype" w:cs="Palatino Linotype"/>
          <w:sz w:val="22"/>
          <w:szCs w:val="22"/>
        </w:rPr>
      </w:pPr>
      <w:r w:rsidRPr="006053C8">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4E0FA30B" w14:textId="77777777" w:rsidR="00F93952" w:rsidRPr="006053C8" w:rsidRDefault="00244A56">
      <w:pPr>
        <w:spacing w:before="120" w:after="120"/>
        <w:ind w:left="851" w:right="902"/>
        <w:jc w:val="both"/>
        <w:rPr>
          <w:rFonts w:ascii="Palatino Linotype" w:eastAsia="Palatino Linotype" w:hAnsi="Palatino Linotype" w:cs="Palatino Linotype"/>
          <w:i/>
          <w:sz w:val="22"/>
          <w:szCs w:val="22"/>
        </w:rPr>
      </w:pPr>
      <w:r w:rsidRPr="006053C8">
        <w:rPr>
          <w:rFonts w:ascii="Palatino Linotype" w:eastAsia="Palatino Linotype" w:hAnsi="Palatino Linotype" w:cs="Palatino Linotype"/>
          <w:b/>
          <w:i/>
          <w:sz w:val="22"/>
          <w:szCs w:val="22"/>
        </w:rPr>
        <w:t>“Artículo 12.-</w:t>
      </w:r>
      <w:r w:rsidRPr="006053C8">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48EEAC32" w14:textId="77777777" w:rsidR="00F93952" w:rsidRPr="006053C8" w:rsidRDefault="00244A56">
      <w:pPr>
        <w:spacing w:before="120" w:after="120"/>
        <w:ind w:left="851" w:right="902"/>
        <w:jc w:val="both"/>
        <w:rPr>
          <w:rFonts w:ascii="Palatino Linotype" w:eastAsia="Palatino Linotype" w:hAnsi="Palatino Linotype" w:cs="Palatino Linotype"/>
          <w:i/>
          <w:sz w:val="22"/>
          <w:szCs w:val="22"/>
        </w:rPr>
      </w:pPr>
      <w:r w:rsidRPr="006053C8">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6053C8">
        <w:rPr>
          <w:rFonts w:ascii="Palatino Linotype" w:eastAsia="Palatino Linotype" w:hAnsi="Palatino Linotype" w:cs="Palatino Linotype"/>
          <w:i/>
          <w:sz w:val="22"/>
          <w:szCs w:val="22"/>
        </w:rPr>
        <w:t xml:space="preserve">. </w:t>
      </w:r>
      <w:r w:rsidRPr="006053C8">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p>
    <w:p w14:paraId="0750D3C8" w14:textId="77777777" w:rsidR="00F93952" w:rsidRPr="006053C8" w:rsidRDefault="00244A56">
      <w:pPr>
        <w:spacing w:before="240" w:after="240" w:line="360" w:lineRule="auto"/>
        <w:ind w:right="-93"/>
        <w:jc w:val="both"/>
        <w:rPr>
          <w:rFonts w:ascii="Palatino Linotype" w:eastAsia="Palatino Linotype" w:hAnsi="Palatino Linotype" w:cs="Palatino Linotype"/>
          <w:sz w:val="22"/>
          <w:szCs w:val="22"/>
        </w:rPr>
      </w:pPr>
      <w:r w:rsidRPr="006053C8">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42D95C6C" w14:textId="77777777" w:rsidR="00F93952" w:rsidRPr="006053C8" w:rsidRDefault="00244A56">
      <w:pPr>
        <w:spacing w:before="240" w:after="240" w:line="360" w:lineRule="auto"/>
        <w:jc w:val="both"/>
        <w:rPr>
          <w:rFonts w:ascii="Palatino Linotype" w:eastAsia="Palatino Linotype" w:hAnsi="Palatino Linotype" w:cs="Palatino Linotype"/>
          <w:b/>
          <w:sz w:val="22"/>
          <w:szCs w:val="22"/>
        </w:rPr>
      </w:pPr>
      <w:r w:rsidRPr="006053C8">
        <w:rPr>
          <w:rFonts w:ascii="Palatino Linotype" w:eastAsia="Palatino Linotype" w:hAnsi="Palatino Linotype" w:cs="Palatino Linotype"/>
          <w:sz w:val="22"/>
          <w:szCs w:val="22"/>
        </w:rPr>
        <w:t>Sirve de apoyo a lo anterior, el criterio orientador con clave de control SO/003/2017, emitido por el entonces Instituto Nacional de Transparencia, Acceso a la Información y Protección de Datos Personales, que, por rubro y texto, dispone lo siguiente:</w:t>
      </w:r>
      <w:r w:rsidRPr="006053C8">
        <w:rPr>
          <w:rFonts w:ascii="Palatino Linotype" w:eastAsia="Palatino Linotype" w:hAnsi="Palatino Linotype" w:cs="Palatino Linotype"/>
          <w:b/>
          <w:sz w:val="22"/>
          <w:szCs w:val="22"/>
        </w:rPr>
        <w:t xml:space="preserve"> </w:t>
      </w:r>
    </w:p>
    <w:p w14:paraId="27BB80FD" w14:textId="77777777" w:rsidR="00F93952" w:rsidRPr="006053C8" w:rsidRDefault="00244A56">
      <w:pPr>
        <w:spacing w:before="120" w:after="120"/>
        <w:ind w:left="1134" w:right="902"/>
        <w:jc w:val="both"/>
        <w:rPr>
          <w:rFonts w:ascii="Palatino Linotype" w:eastAsia="Palatino Linotype" w:hAnsi="Palatino Linotype" w:cs="Palatino Linotype"/>
          <w:i/>
          <w:sz w:val="22"/>
          <w:szCs w:val="22"/>
        </w:rPr>
      </w:pPr>
      <w:r w:rsidRPr="006053C8">
        <w:rPr>
          <w:rFonts w:ascii="Palatino Linotype" w:eastAsia="Palatino Linotype" w:hAnsi="Palatino Linotype" w:cs="Palatino Linotype"/>
          <w:i/>
          <w:sz w:val="22"/>
          <w:szCs w:val="22"/>
        </w:rPr>
        <w:t xml:space="preserve"> “</w:t>
      </w:r>
      <w:r w:rsidRPr="006053C8">
        <w:rPr>
          <w:rFonts w:ascii="Palatino Linotype" w:eastAsia="Palatino Linotype" w:hAnsi="Palatino Linotype" w:cs="Palatino Linotype"/>
          <w:b/>
          <w:i/>
          <w:sz w:val="22"/>
          <w:szCs w:val="22"/>
        </w:rPr>
        <w:t>No existe obligación de elaborar documentos ad hoc para atender las solicitudes de acceso a la información.</w:t>
      </w:r>
      <w:r w:rsidRPr="006053C8">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5F503703" w14:textId="77777777" w:rsidR="00F93952" w:rsidRPr="006053C8" w:rsidRDefault="00244A56">
      <w:pPr>
        <w:spacing w:before="120" w:after="120" w:line="360" w:lineRule="auto"/>
        <w:jc w:val="both"/>
        <w:rPr>
          <w:rFonts w:ascii="Palatino Linotype" w:eastAsia="Palatino Linotype" w:hAnsi="Palatino Linotype" w:cs="Palatino Linotype"/>
          <w:sz w:val="22"/>
          <w:szCs w:val="22"/>
        </w:rPr>
      </w:pPr>
      <w:r w:rsidRPr="006053C8">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35B4469" w14:textId="77777777" w:rsidR="00F93952" w:rsidRPr="006053C8" w:rsidRDefault="00244A56">
      <w:pPr>
        <w:spacing w:before="120" w:after="120" w:line="360" w:lineRule="auto"/>
        <w:jc w:val="both"/>
        <w:rPr>
          <w:rFonts w:ascii="Palatino Linotype" w:eastAsia="Palatino Linotype" w:hAnsi="Palatino Linotype" w:cs="Palatino Linotype"/>
          <w:sz w:val="22"/>
          <w:szCs w:val="22"/>
        </w:rPr>
      </w:pPr>
      <w:r w:rsidRPr="006053C8">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F5C2D35" w14:textId="77777777" w:rsidR="00F93952" w:rsidRPr="006053C8" w:rsidRDefault="00244A56">
      <w:pPr>
        <w:spacing w:before="120" w:after="120"/>
        <w:ind w:left="851" w:right="902"/>
        <w:jc w:val="both"/>
        <w:rPr>
          <w:rFonts w:ascii="Palatino Linotype" w:eastAsia="Palatino Linotype" w:hAnsi="Palatino Linotype" w:cs="Palatino Linotype"/>
          <w:i/>
          <w:sz w:val="22"/>
          <w:szCs w:val="22"/>
        </w:rPr>
      </w:pPr>
      <w:r w:rsidRPr="006053C8">
        <w:rPr>
          <w:rFonts w:ascii="Palatino Linotype" w:eastAsia="Palatino Linotype" w:hAnsi="Palatino Linotype" w:cs="Palatino Linotype"/>
          <w:i/>
          <w:sz w:val="22"/>
          <w:szCs w:val="22"/>
        </w:rPr>
        <w:t>“</w:t>
      </w:r>
      <w:r w:rsidRPr="006053C8">
        <w:rPr>
          <w:rFonts w:ascii="Palatino Linotype" w:eastAsia="Palatino Linotype" w:hAnsi="Palatino Linotype" w:cs="Palatino Linotype"/>
          <w:b/>
          <w:i/>
          <w:sz w:val="22"/>
          <w:szCs w:val="22"/>
        </w:rPr>
        <w:t xml:space="preserve">Artículo 3. </w:t>
      </w:r>
      <w:r w:rsidRPr="006053C8">
        <w:rPr>
          <w:rFonts w:ascii="Palatino Linotype" w:eastAsia="Palatino Linotype" w:hAnsi="Palatino Linotype" w:cs="Palatino Linotype"/>
          <w:i/>
          <w:sz w:val="22"/>
          <w:szCs w:val="22"/>
        </w:rPr>
        <w:t>Para los efectos de la presente Ley se entenderá por:</w:t>
      </w:r>
    </w:p>
    <w:p w14:paraId="0E3F4BE2" w14:textId="77777777" w:rsidR="00F93952" w:rsidRPr="006053C8" w:rsidRDefault="00244A56">
      <w:pPr>
        <w:spacing w:before="120" w:after="120"/>
        <w:ind w:left="1134" w:right="902"/>
        <w:jc w:val="both"/>
        <w:rPr>
          <w:rFonts w:ascii="Palatino Linotype" w:eastAsia="Palatino Linotype" w:hAnsi="Palatino Linotype" w:cs="Palatino Linotype"/>
          <w:i/>
          <w:sz w:val="22"/>
          <w:szCs w:val="22"/>
        </w:rPr>
      </w:pPr>
      <w:r w:rsidRPr="006053C8">
        <w:rPr>
          <w:rFonts w:ascii="Palatino Linotype" w:eastAsia="Palatino Linotype" w:hAnsi="Palatino Linotype" w:cs="Palatino Linotype"/>
          <w:i/>
          <w:sz w:val="22"/>
          <w:szCs w:val="22"/>
        </w:rPr>
        <w:t>…</w:t>
      </w:r>
    </w:p>
    <w:p w14:paraId="2D4ED9DF" w14:textId="77777777" w:rsidR="00F93952" w:rsidRPr="006053C8" w:rsidRDefault="00244A56">
      <w:pPr>
        <w:spacing w:before="120" w:after="120"/>
        <w:ind w:left="1134" w:right="902"/>
        <w:jc w:val="both"/>
        <w:rPr>
          <w:rFonts w:ascii="Palatino Linotype" w:eastAsia="Palatino Linotype" w:hAnsi="Palatino Linotype" w:cs="Palatino Linotype"/>
          <w:i/>
          <w:sz w:val="22"/>
          <w:szCs w:val="22"/>
        </w:rPr>
      </w:pPr>
      <w:r w:rsidRPr="006053C8">
        <w:rPr>
          <w:rFonts w:ascii="Palatino Linotype" w:eastAsia="Palatino Linotype" w:hAnsi="Palatino Linotype" w:cs="Palatino Linotype"/>
          <w:b/>
          <w:i/>
          <w:sz w:val="22"/>
          <w:szCs w:val="22"/>
        </w:rPr>
        <w:t>XI. Documento:</w:t>
      </w:r>
      <w:r w:rsidRPr="006053C8">
        <w:rPr>
          <w:rFonts w:ascii="Palatino Linotype" w:eastAsia="Palatino Linotype" w:hAnsi="Palatino Linotype" w:cs="Palatino Linotype"/>
          <w:i/>
          <w:sz w:val="22"/>
          <w:szCs w:val="22"/>
        </w:rPr>
        <w:t xml:space="preserve"> Los expedientes, reportes, estudios, actas</w:t>
      </w:r>
      <w:r w:rsidRPr="006053C8">
        <w:rPr>
          <w:rFonts w:ascii="Palatino Linotype" w:eastAsia="Palatino Linotype" w:hAnsi="Palatino Linotype" w:cs="Palatino Linotype"/>
          <w:b/>
          <w:i/>
          <w:sz w:val="22"/>
          <w:szCs w:val="22"/>
        </w:rPr>
        <w:t>,</w:t>
      </w:r>
      <w:r w:rsidRPr="006053C8">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4508FF67" w14:textId="77777777" w:rsidR="00F93952" w:rsidRPr="006053C8" w:rsidRDefault="00244A56">
      <w:pPr>
        <w:spacing w:before="240" w:after="240" w:line="360" w:lineRule="auto"/>
        <w:jc w:val="both"/>
        <w:rPr>
          <w:rFonts w:ascii="Palatino Linotype" w:eastAsia="Palatino Linotype" w:hAnsi="Palatino Linotype" w:cs="Palatino Linotype"/>
          <w:sz w:val="22"/>
          <w:szCs w:val="22"/>
        </w:rPr>
      </w:pPr>
      <w:r w:rsidRPr="006053C8">
        <w:rPr>
          <w:rFonts w:ascii="Palatino Linotype" w:eastAsia="Palatino Linotype" w:hAnsi="Palatino Linotype" w:cs="Palatino Linotype"/>
          <w:sz w:val="22"/>
          <w:szCs w:val="22"/>
        </w:rPr>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53ADF86" w14:textId="77777777" w:rsidR="00F93952" w:rsidRPr="006053C8" w:rsidRDefault="00244A56">
      <w:pPr>
        <w:spacing w:before="120" w:after="120"/>
        <w:ind w:left="851" w:right="902"/>
        <w:jc w:val="both"/>
        <w:rPr>
          <w:rFonts w:ascii="Palatino Linotype" w:eastAsia="Palatino Linotype" w:hAnsi="Palatino Linotype" w:cs="Palatino Linotype"/>
          <w:i/>
          <w:sz w:val="22"/>
          <w:szCs w:val="22"/>
        </w:rPr>
      </w:pPr>
      <w:r w:rsidRPr="006053C8">
        <w:rPr>
          <w:rFonts w:ascii="Palatino Linotype" w:eastAsia="Palatino Linotype" w:hAnsi="Palatino Linotype" w:cs="Palatino Linotype"/>
          <w:b/>
          <w:sz w:val="22"/>
          <w:szCs w:val="22"/>
        </w:rPr>
        <w:t>“</w:t>
      </w:r>
      <w:r w:rsidRPr="006053C8">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6053C8">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E9DC7A2" w14:textId="77777777" w:rsidR="00F93952" w:rsidRPr="006053C8" w:rsidRDefault="00244A56">
      <w:pPr>
        <w:spacing w:before="120" w:after="120"/>
        <w:ind w:left="851" w:right="902"/>
        <w:jc w:val="both"/>
        <w:rPr>
          <w:rFonts w:ascii="Palatino Linotype" w:eastAsia="Palatino Linotype" w:hAnsi="Palatino Linotype" w:cs="Palatino Linotype"/>
          <w:i/>
          <w:sz w:val="22"/>
          <w:szCs w:val="22"/>
        </w:rPr>
      </w:pPr>
      <w:r w:rsidRPr="006053C8">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46007548" w14:textId="77777777" w:rsidR="00F93952" w:rsidRPr="006053C8" w:rsidRDefault="00244A56">
      <w:pPr>
        <w:spacing w:before="120" w:after="120"/>
        <w:ind w:left="1134" w:right="902"/>
        <w:jc w:val="both"/>
        <w:rPr>
          <w:rFonts w:ascii="Palatino Linotype" w:eastAsia="Palatino Linotype" w:hAnsi="Palatino Linotype" w:cs="Palatino Linotype"/>
          <w:i/>
          <w:sz w:val="22"/>
          <w:szCs w:val="22"/>
        </w:rPr>
      </w:pPr>
      <w:r w:rsidRPr="006053C8">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1AA0266C" w14:textId="77777777" w:rsidR="00F93952" w:rsidRPr="006053C8" w:rsidRDefault="00244A56">
      <w:pPr>
        <w:spacing w:before="120" w:after="120"/>
        <w:ind w:left="1134" w:right="902"/>
        <w:jc w:val="both"/>
        <w:rPr>
          <w:rFonts w:ascii="Palatino Linotype" w:eastAsia="Palatino Linotype" w:hAnsi="Palatino Linotype" w:cs="Palatino Linotype"/>
          <w:i/>
          <w:sz w:val="22"/>
          <w:szCs w:val="22"/>
        </w:rPr>
      </w:pPr>
      <w:r w:rsidRPr="006053C8">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14:paraId="0CEEB9DB" w14:textId="77777777" w:rsidR="00F93952" w:rsidRPr="006053C8" w:rsidRDefault="00244A56">
      <w:pPr>
        <w:spacing w:before="120" w:after="120"/>
        <w:ind w:left="1134" w:right="902"/>
        <w:jc w:val="both"/>
        <w:rPr>
          <w:rFonts w:ascii="Palatino Linotype" w:eastAsia="Palatino Linotype" w:hAnsi="Palatino Linotype" w:cs="Palatino Linotype"/>
          <w:i/>
          <w:sz w:val="22"/>
          <w:szCs w:val="22"/>
        </w:rPr>
      </w:pPr>
      <w:r w:rsidRPr="006053C8">
        <w:rPr>
          <w:rFonts w:ascii="Palatino Linotype" w:eastAsia="Palatino Linotype" w:hAnsi="Palatino Linotype" w:cs="Palatino Linotype"/>
          <w:i/>
          <w:sz w:val="22"/>
          <w:szCs w:val="22"/>
        </w:rPr>
        <w:t>3) Que se trate de información registrada en cualquier soporte documental, que en ejercicio de las atribuciones conferidas, se encuentre en posesión de los Sujetos Obligados.”</w:t>
      </w:r>
    </w:p>
    <w:p w14:paraId="3D5CB803" w14:textId="77777777" w:rsidR="00F93952" w:rsidRPr="006053C8" w:rsidRDefault="00244A56">
      <w:pPr>
        <w:spacing w:before="240" w:after="240" w:line="360" w:lineRule="auto"/>
        <w:ind w:right="51"/>
        <w:jc w:val="both"/>
        <w:rPr>
          <w:rFonts w:ascii="Palatino Linotype" w:eastAsia="Palatino Linotype" w:hAnsi="Palatino Linotype" w:cs="Palatino Linotype"/>
          <w:sz w:val="22"/>
          <w:szCs w:val="22"/>
        </w:rPr>
      </w:pPr>
      <w:r w:rsidRPr="006053C8">
        <w:rPr>
          <w:rFonts w:ascii="Palatino Linotype" w:eastAsia="Palatino Linotype" w:hAnsi="Palatino Linotype" w:cs="Palatino Linotype"/>
          <w:sz w:val="22"/>
          <w:szCs w:val="22"/>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90C206F" w14:textId="77777777" w:rsidR="00F93952" w:rsidRPr="006053C8" w:rsidRDefault="00244A56">
      <w:pPr>
        <w:spacing w:before="240" w:after="240" w:line="360" w:lineRule="auto"/>
        <w:jc w:val="both"/>
        <w:rPr>
          <w:rFonts w:ascii="Palatino Linotype" w:eastAsia="Palatino Linotype" w:hAnsi="Palatino Linotype" w:cs="Palatino Linotype"/>
          <w:sz w:val="22"/>
          <w:szCs w:val="22"/>
        </w:rPr>
      </w:pPr>
      <w:r w:rsidRPr="006053C8">
        <w:rPr>
          <w:rFonts w:ascii="Palatino Linotype" w:eastAsia="Palatino Linotype" w:hAnsi="Palatino Linotype" w:cs="Palatino Linotype"/>
          <w:sz w:val="22"/>
          <w:szCs w:val="22"/>
        </w:rPr>
        <w:t>En el mismo tenor, los artículos 6, apartado A, fracción I, de la Constitución Política de los Estados Unidos Mexicanos y 5, párrafo cuadragésimo sexto,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514517E4" w14:textId="77777777" w:rsidR="00F93952" w:rsidRPr="006053C8" w:rsidRDefault="00244A56">
      <w:pPr>
        <w:spacing w:before="240" w:after="240" w:line="360" w:lineRule="auto"/>
        <w:ind w:right="51"/>
        <w:jc w:val="both"/>
        <w:rPr>
          <w:rFonts w:ascii="Palatino Linotype" w:eastAsia="Palatino Linotype" w:hAnsi="Palatino Linotype" w:cs="Palatino Linotype"/>
          <w:sz w:val="22"/>
          <w:szCs w:val="22"/>
        </w:rPr>
      </w:pPr>
      <w:r w:rsidRPr="006053C8">
        <w:rPr>
          <w:rFonts w:ascii="Palatino Linotype" w:eastAsia="Palatino Linotype" w:hAnsi="Palatino Linotype" w:cs="Palatino Linotype"/>
          <w:sz w:val="22"/>
          <w:szCs w:val="22"/>
        </w:rPr>
        <w:t xml:space="preserve">Ahora bien, del análisis de la solicitud de información, motivo del recurso de revisión que ahora se resuelve, se advierte que la parte </w:t>
      </w:r>
      <w:r w:rsidRPr="006053C8">
        <w:rPr>
          <w:rFonts w:ascii="Palatino Linotype" w:eastAsia="Palatino Linotype" w:hAnsi="Palatino Linotype" w:cs="Palatino Linotype"/>
          <w:b/>
          <w:sz w:val="22"/>
          <w:szCs w:val="22"/>
        </w:rPr>
        <w:t>Recurrente</w:t>
      </w:r>
      <w:r w:rsidRPr="006053C8">
        <w:rPr>
          <w:rFonts w:ascii="Palatino Linotype" w:eastAsia="Palatino Linotype" w:hAnsi="Palatino Linotype" w:cs="Palatino Linotype"/>
          <w:sz w:val="22"/>
          <w:szCs w:val="22"/>
        </w:rPr>
        <w:t xml:space="preserve"> requirió al </w:t>
      </w:r>
      <w:r w:rsidRPr="006053C8">
        <w:rPr>
          <w:rFonts w:ascii="Palatino Linotype" w:eastAsia="Palatino Linotype" w:hAnsi="Palatino Linotype" w:cs="Palatino Linotype"/>
          <w:b/>
          <w:sz w:val="22"/>
          <w:szCs w:val="22"/>
        </w:rPr>
        <w:t xml:space="preserve">Sujeto Obligado </w:t>
      </w:r>
      <w:r w:rsidRPr="006053C8">
        <w:rPr>
          <w:rFonts w:ascii="Palatino Linotype" w:eastAsia="Palatino Linotype" w:hAnsi="Palatino Linotype" w:cs="Palatino Linotype"/>
          <w:sz w:val="22"/>
          <w:szCs w:val="22"/>
        </w:rPr>
        <w:t>le proporcione, información consistente en lo siguiente:</w:t>
      </w:r>
    </w:p>
    <w:p w14:paraId="62B2704D" w14:textId="77777777" w:rsidR="00F93952" w:rsidRPr="006053C8" w:rsidRDefault="00244A56">
      <w:pPr>
        <w:spacing w:before="240" w:after="240" w:line="360" w:lineRule="auto"/>
        <w:ind w:left="284" w:right="51"/>
        <w:jc w:val="both"/>
        <w:rPr>
          <w:rFonts w:ascii="Palatino Linotype" w:eastAsia="Palatino Linotype" w:hAnsi="Palatino Linotype" w:cs="Palatino Linotype"/>
          <w:sz w:val="22"/>
          <w:szCs w:val="22"/>
        </w:rPr>
      </w:pPr>
      <w:r w:rsidRPr="006053C8">
        <w:rPr>
          <w:rFonts w:ascii="Palatino Linotype" w:eastAsia="Palatino Linotype" w:hAnsi="Palatino Linotype" w:cs="Palatino Linotype"/>
          <w:sz w:val="22"/>
          <w:szCs w:val="22"/>
        </w:rPr>
        <w:t>1. Solicito por escrito la respuesta redirigida por la Coordinación de Atención Ciudadana a la organización DIFEM, con número de folio 77919.</w:t>
      </w:r>
    </w:p>
    <w:p w14:paraId="728B1814" w14:textId="77777777" w:rsidR="00F93952" w:rsidRPr="006053C8" w:rsidRDefault="00244A56">
      <w:pPr>
        <w:spacing w:before="240" w:after="240" w:line="360" w:lineRule="auto"/>
        <w:ind w:right="49"/>
        <w:jc w:val="both"/>
        <w:rPr>
          <w:rFonts w:ascii="Palatino Linotype" w:eastAsia="Palatino Linotype" w:hAnsi="Palatino Linotype" w:cs="Palatino Linotype"/>
          <w:sz w:val="22"/>
          <w:szCs w:val="22"/>
        </w:rPr>
      </w:pPr>
      <w:r w:rsidRPr="006053C8">
        <w:rPr>
          <w:rFonts w:ascii="Palatino Linotype" w:eastAsia="Palatino Linotype" w:hAnsi="Palatino Linotype" w:cs="Palatino Linotype"/>
          <w:sz w:val="22"/>
          <w:szCs w:val="22"/>
        </w:rPr>
        <w:t>En este tenor, en principio es imprescindible mencionar que las Unidades de Transparencia, son el área responsable en cada Sujeto Obligado para dar atención a las solicitudes de información que se realicen al amparo de la Ley, el responsable de dicha área funge como enlace entre el Sujeto Obligado y los solicitantes, y tiene bajo su responsabilidad el tramitar internamente la solicitud de información.</w:t>
      </w:r>
    </w:p>
    <w:p w14:paraId="5D27BCDC" w14:textId="77777777" w:rsidR="00F93952" w:rsidRPr="006053C8" w:rsidRDefault="00244A56">
      <w:pPr>
        <w:spacing w:before="240" w:after="240" w:line="360" w:lineRule="auto"/>
        <w:jc w:val="both"/>
        <w:rPr>
          <w:rFonts w:ascii="Palatino Linotype" w:eastAsia="Palatino Linotype" w:hAnsi="Palatino Linotype" w:cs="Palatino Linotype"/>
          <w:sz w:val="22"/>
          <w:szCs w:val="22"/>
        </w:rPr>
      </w:pPr>
      <w:r w:rsidRPr="006053C8">
        <w:rPr>
          <w:rFonts w:ascii="Palatino Linotype" w:eastAsia="Palatino Linotype" w:hAnsi="Palatino Linotype" w:cs="Palatino Linotype"/>
          <w:sz w:val="22"/>
          <w:szCs w:val="22"/>
        </w:rPr>
        <w:t>De tal manera que, si bien el Titular de la Unidad de Transparencia no tiene bajo su resguardo el archivo que contiene la documentación en donde consta la información solicitada, esta puede obrar en las distintas áreas que conforman la estructura orgánica del Sujeto Obligado, es por ello que debe turnar la solicitud al servidor público habilitado que tiene bajo su resguardo la misma, de conformidad con los artículos 53, fracciones II y IV y 162 de la Ley de Transparencia y Acceso a la Información Pública del Estado de México y Municipios.</w:t>
      </w:r>
    </w:p>
    <w:p w14:paraId="58853F07" w14:textId="77777777" w:rsidR="00F93952" w:rsidRPr="006053C8" w:rsidRDefault="00244A56">
      <w:pPr>
        <w:spacing w:before="240" w:after="240" w:line="360" w:lineRule="auto"/>
        <w:ind w:right="51"/>
        <w:jc w:val="both"/>
        <w:rPr>
          <w:rFonts w:ascii="Palatino Linotype" w:eastAsia="Palatino Linotype" w:hAnsi="Palatino Linotype" w:cs="Palatino Linotype"/>
          <w:sz w:val="22"/>
          <w:szCs w:val="22"/>
        </w:rPr>
      </w:pPr>
      <w:r w:rsidRPr="006053C8">
        <w:rPr>
          <w:rFonts w:ascii="Palatino Linotype" w:eastAsia="Palatino Linotype" w:hAnsi="Palatino Linotype" w:cs="Palatino Linotype"/>
          <w:sz w:val="22"/>
          <w:szCs w:val="22"/>
        </w:rPr>
        <w:t>Por su parte, los servidores públicos habilitados, quienes son designados por el titular de cada Sujeto Obligado derivado de la propuesta del responsable de la Unidad de Transparencia, son las personas encargadas dentro de las diversas unidades administrativas o áreas de los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teniendo como función buscar, localizar y en su caso entregar la información solicitada, así como integrar y presentar al responsable de la Unidad de Transparencia la propuesta de clasificación de información, la cual tendrá los fundamentos y argumentos en que se basa dicha propuesta y verificar, una vez analizado el contenido de la información, que no se encuentre en los supuestos de información clasificada, de conformidad con los artículos 3, fracción XXXIX, 58 y 59, de la Ley de Transparencia y Acceso a la Información Pública del Estado de México y Municipios.</w:t>
      </w:r>
    </w:p>
    <w:p w14:paraId="0ACFDA18" w14:textId="77777777" w:rsidR="00F93952" w:rsidRPr="006053C8" w:rsidRDefault="00244A56">
      <w:pPr>
        <w:spacing w:before="240" w:after="240" w:line="360" w:lineRule="auto"/>
        <w:jc w:val="both"/>
        <w:rPr>
          <w:rFonts w:ascii="Palatino Linotype" w:eastAsia="Palatino Linotype" w:hAnsi="Palatino Linotype" w:cs="Palatino Linotype"/>
          <w:sz w:val="22"/>
          <w:szCs w:val="22"/>
        </w:rPr>
      </w:pPr>
      <w:r w:rsidRPr="006053C8">
        <w:rPr>
          <w:rFonts w:ascii="Palatino Linotype" w:eastAsia="Palatino Linotype" w:hAnsi="Palatino Linotype" w:cs="Palatino Linotype"/>
          <w:sz w:val="22"/>
          <w:szCs w:val="22"/>
        </w:rPr>
        <w:t>De lo manifestado con antelación se advierte que la persona Titular de la Unidad de Transparencia debe garantizar que las solicitudes se turnen a todas las áreas competentes que puedan contar con la información, con el objeto de que los servidores públicos habilitados realicen la búsqueda exhaustiva y razonable de la información solicitada, y que una vez localizada, la misma sea proporcionada a las personas solicitantes atendiendo a la naturaleza jurídica de la misma.</w:t>
      </w:r>
    </w:p>
    <w:p w14:paraId="62EE896F" w14:textId="77777777" w:rsidR="00F93952" w:rsidRPr="006053C8" w:rsidRDefault="00244A56">
      <w:pPr>
        <w:spacing w:before="240" w:after="240" w:line="360" w:lineRule="auto"/>
        <w:ind w:right="49"/>
        <w:jc w:val="both"/>
        <w:rPr>
          <w:rFonts w:ascii="Palatino Linotype" w:eastAsia="Palatino Linotype" w:hAnsi="Palatino Linotype" w:cs="Palatino Linotype"/>
          <w:sz w:val="22"/>
          <w:szCs w:val="22"/>
        </w:rPr>
      </w:pPr>
      <w:r w:rsidRPr="006053C8">
        <w:rPr>
          <w:rFonts w:ascii="Palatino Linotype" w:eastAsia="Palatino Linotype" w:hAnsi="Palatino Linotype" w:cs="Palatino Linotype"/>
          <w:sz w:val="22"/>
          <w:szCs w:val="22"/>
        </w:rPr>
        <w:t>En esta línea de pensamiento, derivado del análisis de las constancias que obran en el expediente electrónico en el que se actúa, se advirtió que la Unidad de Transparencia turnó la solicitud de información para su atención a la Secretaria Particular de la Dirección General del Sistema para el Desarrollo Integral de la Familia del Estado de México, como la unidad administrativa competente para conocer de la información que es del interés de la persona solicitante.</w:t>
      </w:r>
    </w:p>
    <w:p w14:paraId="741B426F" w14:textId="77777777" w:rsidR="00F93952" w:rsidRPr="006053C8" w:rsidRDefault="00244A56">
      <w:pPr>
        <w:spacing w:before="240" w:after="240" w:line="360" w:lineRule="auto"/>
        <w:ind w:right="49"/>
        <w:jc w:val="both"/>
        <w:rPr>
          <w:rFonts w:ascii="Palatino Linotype" w:eastAsia="Palatino Linotype" w:hAnsi="Palatino Linotype" w:cs="Palatino Linotype"/>
          <w:sz w:val="22"/>
          <w:szCs w:val="22"/>
        </w:rPr>
      </w:pPr>
      <w:r w:rsidRPr="006053C8">
        <w:rPr>
          <w:rFonts w:ascii="Palatino Linotype" w:eastAsia="Palatino Linotype" w:hAnsi="Palatino Linotype" w:cs="Palatino Linotype"/>
          <w:sz w:val="22"/>
          <w:szCs w:val="22"/>
        </w:rPr>
        <w:t xml:space="preserve">Como sustento a lo anterior, no obsta mencionar que de conformidad con el código estructural 200C0101000100S del Manual General de Organización del Sistema para el Desarrollo Integral de la Familia del Estado de México, la Secretaria Particular es responsable de </w:t>
      </w:r>
      <w:r w:rsidRPr="006053C8">
        <w:rPr>
          <w:rFonts w:ascii="Palatino Linotype" w:eastAsia="Palatino Linotype" w:hAnsi="Palatino Linotype" w:cs="Palatino Linotype"/>
          <w:b/>
          <w:sz w:val="22"/>
          <w:szCs w:val="22"/>
        </w:rPr>
        <w:t xml:space="preserve">controlar la correspondencia y documentación dirigida a la Dirección General, así como coordinar las actividades necesarias para el adecuado manejo de la correspondencia oficial, </w:t>
      </w:r>
      <w:r w:rsidRPr="006053C8">
        <w:rPr>
          <w:rFonts w:ascii="Palatino Linotype" w:eastAsia="Palatino Linotype" w:hAnsi="Palatino Linotype" w:cs="Palatino Linotype"/>
          <w:sz w:val="22"/>
          <w:szCs w:val="22"/>
        </w:rPr>
        <w:t xml:space="preserve">con lo cual se colige que dicha área cuenta con atribuciones para conocer de la información solicitada por la parte </w:t>
      </w:r>
      <w:r w:rsidRPr="006053C8">
        <w:rPr>
          <w:rFonts w:ascii="Palatino Linotype" w:eastAsia="Palatino Linotype" w:hAnsi="Palatino Linotype" w:cs="Palatino Linotype"/>
          <w:b/>
          <w:sz w:val="22"/>
          <w:szCs w:val="22"/>
        </w:rPr>
        <w:t>Recurrente</w:t>
      </w:r>
      <w:r w:rsidRPr="006053C8">
        <w:rPr>
          <w:rFonts w:ascii="Palatino Linotype" w:eastAsia="Palatino Linotype" w:hAnsi="Palatino Linotype" w:cs="Palatino Linotype"/>
          <w:sz w:val="22"/>
          <w:szCs w:val="22"/>
        </w:rPr>
        <w:t>, por lo tanto, la Unidad de Transparencia cumplió el procedimiento de búsqueda, el cual se constituye como la garantía primaria del derecho humano de acceso a la información pública, el cual se rige por los principios de simplicidad, rapidez, gratuidad del procedimiento, auxilio y orientación a las personas solicitantes con el fin de otorgar la protección más amplia de este derecho.</w:t>
      </w:r>
    </w:p>
    <w:p w14:paraId="54D097BB" w14:textId="77777777" w:rsidR="00F93952" w:rsidRPr="006053C8" w:rsidRDefault="00244A56">
      <w:pPr>
        <w:spacing w:before="240" w:after="240" w:line="360" w:lineRule="auto"/>
        <w:ind w:right="49"/>
        <w:jc w:val="both"/>
        <w:rPr>
          <w:rFonts w:ascii="Palatino Linotype" w:eastAsia="Palatino Linotype" w:hAnsi="Palatino Linotype" w:cs="Palatino Linotype"/>
          <w:sz w:val="22"/>
          <w:szCs w:val="22"/>
        </w:rPr>
      </w:pPr>
      <w:r w:rsidRPr="006053C8">
        <w:rPr>
          <w:rFonts w:ascii="Palatino Linotype" w:eastAsia="Palatino Linotype" w:hAnsi="Palatino Linotype" w:cs="Palatino Linotype"/>
          <w:sz w:val="22"/>
          <w:szCs w:val="22"/>
        </w:rPr>
        <w:t xml:space="preserve">En este tenor, en respuesta a la solicitud, la persona servidora pública habilitada de la Secretaría Particular, refirió que </w:t>
      </w:r>
      <w:r w:rsidRPr="006053C8">
        <w:rPr>
          <w:rFonts w:ascii="Palatino Linotype" w:eastAsia="Palatino Linotype" w:hAnsi="Palatino Linotype" w:cs="Palatino Linotype"/>
          <w:b/>
          <w:sz w:val="22"/>
          <w:szCs w:val="22"/>
        </w:rPr>
        <w:t>de los asuntos turnados por la Coordinación de Atención Ciudadana de Gubernatura a dicho Organismo, no se localizó la remisión del folio 77919 aducido por la persona solicitante,</w:t>
      </w:r>
      <w:r w:rsidRPr="006053C8">
        <w:rPr>
          <w:rFonts w:ascii="Palatino Linotype" w:eastAsia="Palatino Linotype" w:hAnsi="Palatino Linotype" w:cs="Palatino Linotype"/>
          <w:sz w:val="22"/>
          <w:szCs w:val="22"/>
        </w:rPr>
        <w:t xml:space="preserve"> por lo que, en términos de lo dispuesto por el artículo 19, párrafo segundo de la Ley de Transparencia y Acceso a la Información Pública del Estado de México y Municipios, se encontraba imposibilitada para la entrega del soporte documental requerido.</w:t>
      </w:r>
    </w:p>
    <w:p w14:paraId="6159C111" w14:textId="77777777" w:rsidR="00F93952" w:rsidRPr="006053C8" w:rsidRDefault="00244A56">
      <w:pPr>
        <w:spacing w:before="240" w:after="240" w:line="360" w:lineRule="auto"/>
        <w:ind w:right="49"/>
        <w:jc w:val="both"/>
        <w:rPr>
          <w:rFonts w:ascii="Palatino Linotype" w:eastAsia="Palatino Linotype" w:hAnsi="Palatino Linotype" w:cs="Palatino Linotype"/>
          <w:sz w:val="22"/>
          <w:szCs w:val="22"/>
        </w:rPr>
      </w:pPr>
      <w:r w:rsidRPr="006053C8">
        <w:rPr>
          <w:rFonts w:ascii="Palatino Linotype" w:eastAsia="Palatino Linotype" w:hAnsi="Palatino Linotype" w:cs="Palatino Linotype"/>
          <w:sz w:val="22"/>
          <w:szCs w:val="22"/>
        </w:rPr>
        <w:t xml:space="preserve">Lo anterior derivado de la búsqueda realizada en el los archivos a cargo de dicha área, en el periodo comprendido </w:t>
      </w:r>
      <w:r w:rsidRPr="006053C8">
        <w:rPr>
          <w:rFonts w:ascii="Palatino Linotype" w:eastAsia="Palatino Linotype" w:hAnsi="Palatino Linotype" w:cs="Palatino Linotype"/>
          <w:b/>
          <w:sz w:val="22"/>
          <w:szCs w:val="22"/>
          <w:u w:val="single"/>
        </w:rPr>
        <w:t>del once de junio de dos mil veinticuatro a veintinueve de junio de dos mil veinticinco</w:t>
      </w:r>
      <w:r w:rsidRPr="006053C8">
        <w:rPr>
          <w:rFonts w:ascii="Palatino Linotype" w:eastAsia="Palatino Linotype" w:hAnsi="Palatino Linotype" w:cs="Palatino Linotype"/>
          <w:sz w:val="22"/>
          <w:szCs w:val="22"/>
        </w:rPr>
        <w:t xml:space="preserve">, en términos del criterio orientador con clave de control SO/003/2019, emitido por el entonces Instituto Nacional de Transparencia, Acceso a la Información y Protección de Datos Personales (INAI), el cual es del tenor literal siguiente: </w:t>
      </w:r>
    </w:p>
    <w:p w14:paraId="4B5084BD" w14:textId="77777777" w:rsidR="00F93952" w:rsidRPr="006053C8" w:rsidRDefault="00244A56">
      <w:pPr>
        <w:spacing w:before="240" w:after="240"/>
        <w:ind w:left="851" w:right="900"/>
        <w:jc w:val="both"/>
        <w:rPr>
          <w:rFonts w:ascii="Palatino Linotype" w:eastAsia="Palatino Linotype" w:hAnsi="Palatino Linotype" w:cs="Palatino Linotype"/>
          <w:i/>
          <w:sz w:val="22"/>
          <w:szCs w:val="22"/>
        </w:rPr>
      </w:pPr>
      <w:r w:rsidRPr="006053C8">
        <w:rPr>
          <w:rFonts w:ascii="Palatino Linotype" w:eastAsia="Palatino Linotype" w:hAnsi="Palatino Linotype" w:cs="Palatino Linotype"/>
          <w:i/>
          <w:sz w:val="22"/>
          <w:szCs w:val="22"/>
        </w:rPr>
        <w:t>“</w:t>
      </w:r>
      <w:r w:rsidRPr="006053C8">
        <w:rPr>
          <w:rFonts w:ascii="Palatino Linotype" w:eastAsia="Palatino Linotype" w:hAnsi="Palatino Linotype" w:cs="Palatino Linotype"/>
          <w:b/>
          <w:i/>
          <w:sz w:val="22"/>
          <w:szCs w:val="22"/>
        </w:rPr>
        <w:t>Periodo de búsqueda de la información</w:t>
      </w:r>
      <w:r w:rsidRPr="006053C8">
        <w:rPr>
          <w:rFonts w:ascii="Palatino Linotype" w:eastAsia="Palatino Linotype" w:hAnsi="Palatino Linotype" w:cs="Palatino Linotype"/>
          <w:i/>
          <w:sz w:val="22"/>
          <w:szCs w:val="22"/>
        </w:rPr>
        <w:t xml:space="preserve">. En el supuesto de que el particular no haya señalado el periodo respecto del cual requiere la información, o bien, de la solicitud presentada no se adviertan elementos que permitan identificarlo, deberá considerarse, para efectos de la búsqueda de la información, </w:t>
      </w:r>
      <w:r w:rsidRPr="006053C8">
        <w:rPr>
          <w:rFonts w:ascii="Palatino Linotype" w:eastAsia="Palatino Linotype" w:hAnsi="Palatino Linotype" w:cs="Palatino Linotype"/>
          <w:b/>
          <w:i/>
          <w:sz w:val="22"/>
          <w:szCs w:val="22"/>
        </w:rPr>
        <w:t>que el requerimiento se refiere al año inmediato anterior, contado a partir de la fecha en que se presentó la solicitud.</w:t>
      </w:r>
      <w:r w:rsidRPr="006053C8">
        <w:rPr>
          <w:rFonts w:ascii="Palatino Linotype" w:eastAsia="Palatino Linotype" w:hAnsi="Palatino Linotype" w:cs="Palatino Linotype"/>
          <w:i/>
          <w:sz w:val="22"/>
          <w:szCs w:val="22"/>
        </w:rPr>
        <w:t xml:space="preserve">”  </w:t>
      </w:r>
    </w:p>
    <w:p w14:paraId="6B011F26" w14:textId="77777777" w:rsidR="00F93952" w:rsidRPr="006053C8" w:rsidRDefault="00244A56">
      <w:pPr>
        <w:spacing w:before="240" w:after="240" w:line="360" w:lineRule="auto"/>
        <w:ind w:right="49"/>
        <w:jc w:val="both"/>
        <w:rPr>
          <w:rFonts w:ascii="Palatino Linotype" w:eastAsia="Palatino Linotype" w:hAnsi="Palatino Linotype" w:cs="Palatino Linotype"/>
          <w:sz w:val="22"/>
          <w:szCs w:val="22"/>
        </w:rPr>
      </w:pPr>
      <w:r w:rsidRPr="006053C8">
        <w:rPr>
          <w:rFonts w:ascii="Palatino Linotype" w:eastAsia="Palatino Linotype" w:hAnsi="Palatino Linotype" w:cs="Palatino Linotype"/>
          <w:sz w:val="22"/>
          <w:szCs w:val="22"/>
        </w:rPr>
        <w:t xml:space="preserve">No obstante, la parte </w:t>
      </w:r>
      <w:r w:rsidRPr="006053C8">
        <w:rPr>
          <w:rFonts w:ascii="Palatino Linotype" w:eastAsia="Palatino Linotype" w:hAnsi="Palatino Linotype" w:cs="Palatino Linotype"/>
          <w:b/>
          <w:sz w:val="22"/>
          <w:szCs w:val="22"/>
        </w:rPr>
        <w:t xml:space="preserve">Recurrente </w:t>
      </w:r>
      <w:r w:rsidRPr="006053C8">
        <w:rPr>
          <w:rFonts w:ascii="Palatino Linotype" w:eastAsia="Palatino Linotype" w:hAnsi="Palatino Linotype" w:cs="Palatino Linotype"/>
          <w:sz w:val="22"/>
          <w:szCs w:val="22"/>
        </w:rPr>
        <w:t xml:space="preserve">interpuso el recurso de revisión que nos ocupa, donde manifestó en lo medular que el </w:t>
      </w:r>
      <w:r w:rsidRPr="006053C8">
        <w:rPr>
          <w:rFonts w:ascii="Palatino Linotype" w:eastAsia="Palatino Linotype" w:hAnsi="Palatino Linotype" w:cs="Palatino Linotype"/>
          <w:b/>
          <w:sz w:val="22"/>
          <w:szCs w:val="22"/>
        </w:rPr>
        <w:t>Sujeto Obligado</w:t>
      </w:r>
      <w:r w:rsidRPr="006053C8">
        <w:rPr>
          <w:rFonts w:ascii="Palatino Linotype" w:eastAsia="Palatino Linotype" w:hAnsi="Palatino Linotype" w:cs="Palatino Linotype"/>
          <w:sz w:val="22"/>
          <w:szCs w:val="22"/>
        </w:rPr>
        <w:t xml:space="preserve"> se negó a entregar el pedimento solicitado de acuerdo a lo transferido por parte de la Coordinación de Atención Ciudadana del Gobierno del Estado de México.</w:t>
      </w:r>
    </w:p>
    <w:p w14:paraId="2514E280" w14:textId="77777777" w:rsidR="00F93952" w:rsidRPr="006053C8" w:rsidRDefault="00244A56">
      <w:pPr>
        <w:spacing w:before="240" w:after="240" w:line="360" w:lineRule="auto"/>
        <w:jc w:val="both"/>
        <w:rPr>
          <w:rFonts w:ascii="Palatino Linotype" w:eastAsia="Palatino Linotype" w:hAnsi="Palatino Linotype" w:cs="Palatino Linotype"/>
          <w:sz w:val="22"/>
          <w:szCs w:val="22"/>
        </w:rPr>
      </w:pPr>
      <w:r w:rsidRPr="006053C8">
        <w:rPr>
          <w:rFonts w:ascii="Palatino Linotype" w:eastAsia="Palatino Linotype" w:hAnsi="Palatino Linotype" w:cs="Palatino Linotype"/>
          <w:sz w:val="22"/>
          <w:szCs w:val="22"/>
        </w:rPr>
        <w:t xml:space="preserve">Durante el periodo de manifestaciones el </w:t>
      </w:r>
      <w:r w:rsidRPr="006053C8">
        <w:rPr>
          <w:rFonts w:ascii="Palatino Linotype" w:eastAsia="Palatino Linotype" w:hAnsi="Palatino Linotype" w:cs="Palatino Linotype"/>
          <w:b/>
          <w:sz w:val="22"/>
          <w:szCs w:val="22"/>
        </w:rPr>
        <w:t>Sujeto Obligado</w:t>
      </w:r>
      <w:r w:rsidRPr="006053C8">
        <w:rPr>
          <w:rFonts w:ascii="Palatino Linotype" w:eastAsia="Palatino Linotype" w:hAnsi="Palatino Linotype" w:cs="Palatino Linotype"/>
          <w:sz w:val="22"/>
          <w:szCs w:val="22"/>
        </w:rPr>
        <w:t xml:space="preserve">, por conducto de la Secretaría Particular ratificó en lo sustancial la respuesta proporcionada en primera instancia, mientras que la parte </w:t>
      </w:r>
      <w:r w:rsidRPr="006053C8">
        <w:rPr>
          <w:rFonts w:ascii="Palatino Linotype" w:eastAsia="Palatino Linotype" w:hAnsi="Palatino Linotype" w:cs="Palatino Linotype"/>
          <w:b/>
          <w:sz w:val="22"/>
          <w:szCs w:val="22"/>
        </w:rPr>
        <w:t xml:space="preserve">Recurrente </w:t>
      </w:r>
      <w:r w:rsidRPr="006053C8">
        <w:rPr>
          <w:rFonts w:ascii="Palatino Linotype" w:eastAsia="Palatino Linotype" w:hAnsi="Palatino Linotype" w:cs="Palatino Linotype"/>
          <w:sz w:val="22"/>
          <w:szCs w:val="22"/>
        </w:rPr>
        <w:t>fue omisa en hacer valer manifestaciones o rendir alegatos que conforme a derecho resultaran procedentes, por lo tanto, se tiene por precluido su derecho.</w:t>
      </w:r>
    </w:p>
    <w:p w14:paraId="2D421F58" w14:textId="77777777" w:rsidR="00F93952" w:rsidRPr="006053C8" w:rsidRDefault="00244A56">
      <w:pPr>
        <w:spacing w:before="240" w:after="240" w:line="360" w:lineRule="auto"/>
        <w:jc w:val="both"/>
        <w:rPr>
          <w:rFonts w:ascii="Palatino Linotype" w:eastAsia="Palatino Linotype" w:hAnsi="Palatino Linotype" w:cs="Palatino Linotype"/>
          <w:sz w:val="22"/>
          <w:szCs w:val="22"/>
        </w:rPr>
      </w:pPr>
      <w:r w:rsidRPr="006053C8">
        <w:rPr>
          <w:rFonts w:ascii="Palatino Linotype" w:eastAsia="Palatino Linotype" w:hAnsi="Palatino Linotype" w:cs="Palatino Linotype"/>
          <w:sz w:val="22"/>
          <w:szCs w:val="22"/>
        </w:rPr>
        <w:t xml:space="preserve">Una vez acotado lo anterior, se procede al análisis de los requerimientos de información, así como la información proporcionada por el </w:t>
      </w:r>
      <w:r w:rsidRPr="006053C8">
        <w:rPr>
          <w:rFonts w:ascii="Palatino Linotype" w:eastAsia="Palatino Linotype" w:hAnsi="Palatino Linotype" w:cs="Palatino Linotype"/>
          <w:b/>
          <w:sz w:val="22"/>
          <w:szCs w:val="22"/>
        </w:rPr>
        <w:t xml:space="preserve">Sujeto Obligado, </w:t>
      </w:r>
      <w:r w:rsidRPr="006053C8">
        <w:rPr>
          <w:rFonts w:ascii="Palatino Linotype" w:eastAsia="Palatino Linotype" w:hAnsi="Palatino Linotype" w:cs="Palatino Linotype"/>
          <w:sz w:val="22"/>
          <w:szCs w:val="22"/>
        </w:rPr>
        <w:t xml:space="preserve">en contraposición con el motivo de inconformidad alegado por la parte </w:t>
      </w:r>
      <w:r w:rsidRPr="006053C8">
        <w:rPr>
          <w:rFonts w:ascii="Palatino Linotype" w:eastAsia="Palatino Linotype" w:hAnsi="Palatino Linotype" w:cs="Palatino Linotype"/>
          <w:b/>
          <w:sz w:val="22"/>
          <w:szCs w:val="22"/>
        </w:rPr>
        <w:t xml:space="preserve">Recurrente, </w:t>
      </w:r>
      <w:r w:rsidRPr="006053C8">
        <w:rPr>
          <w:rFonts w:ascii="Palatino Linotype" w:eastAsia="Palatino Linotype" w:hAnsi="Palatino Linotype" w:cs="Palatino Linotype"/>
          <w:sz w:val="22"/>
          <w:szCs w:val="22"/>
        </w:rPr>
        <w:t>con la finalidad de determinar si el Derecho de acceso de esta se satisfizo, o en su defecto, señalar los documentos que en el ejercicio de sus atribuciones pudo haber generado, y que, de manera enunciativa más no limitativa, pudieran colmar dicho derecho, en caso de ser procedente.</w:t>
      </w:r>
    </w:p>
    <w:p w14:paraId="5CB93A73" w14:textId="77777777" w:rsidR="00F93952" w:rsidRPr="006053C8" w:rsidRDefault="00244A56">
      <w:pPr>
        <w:spacing w:before="240" w:after="240" w:line="360" w:lineRule="auto"/>
        <w:jc w:val="both"/>
        <w:rPr>
          <w:rFonts w:ascii="Palatino Linotype" w:eastAsia="Palatino Linotype" w:hAnsi="Palatino Linotype" w:cs="Palatino Linotype"/>
          <w:sz w:val="22"/>
          <w:szCs w:val="22"/>
        </w:rPr>
      </w:pPr>
      <w:r w:rsidRPr="006053C8">
        <w:rPr>
          <w:rFonts w:ascii="Palatino Linotype" w:eastAsia="Palatino Linotype" w:hAnsi="Palatino Linotype" w:cs="Palatino Linotype"/>
          <w:sz w:val="22"/>
          <w:szCs w:val="22"/>
        </w:rPr>
        <w:t xml:space="preserve">En este tenor, debe decirse que de la respuesta proporcionada por la persona servidora pública habilitada de la Secretaría Particular se advierte que esta no niega la posibilidad de que la Coordinación de Atención Ciudadana de Gubernatura pueda turnar asuntos para su atención al Sistema para el Desarrollo Integral de la Familia del Estado de México, es por ello que bajo el principio de máxima publicidad procedió a la búsqueda exhaustiva, amplia y razonable de la información requerida dentro de los archivos a su cargo, sin embargo, no se localizó la remisión del folio 77919, lo cual implica la imposibilitada para la entrega del soporte documental requerido. </w:t>
      </w:r>
    </w:p>
    <w:p w14:paraId="4904328E" w14:textId="77777777" w:rsidR="00F93952" w:rsidRPr="006053C8" w:rsidRDefault="00244A56">
      <w:pPr>
        <w:spacing w:before="240" w:after="240" w:line="360" w:lineRule="auto"/>
        <w:jc w:val="both"/>
        <w:rPr>
          <w:rFonts w:ascii="Palatino Linotype" w:eastAsia="Palatino Linotype" w:hAnsi="Palatino Linotype" w:cs="Palatino Linotype"/>
          <w:sz w:val="22"/>
          <w:szCs w:val="22"/>
        </w:rPr>
      </w:pPr>
      <w:r w:rsidRPr="006053C8">
        <w:rPr>
          <w:rFonts w:ascii="Palatino Linotype" w:eastAsia="Palatino Linotype" w:hAnsi="Palatino Linotype" w:cs="Palatino Linotype"/>
          <w:sz w:val="22"/>
          <w:szCs w:val="22"/>
        </w:rPr>
        <w:t>Cabe resaltar que dicha búsqueda, en observancia del principio orientador con clave de control SO/003/2019, emitido por el entonces Instituto Nacional de Transparencia, Acceso a la Información y Protección de Datos Personales (INAI), se efectuó en el año inmediato anterior a la presentación de la solicitud.</w:t>
      </w:r>
    </w:p>
    <w:p w14:paraId="41145730" w14:textId="77777777" w:rsidR="00F93952" w:rsidRPr="006053C8" w:rsidRDefault="00244A56">
      <w:pPr>
        <w:spacing w:before="240" w:after="240" w:line="360" w:lineRule="auto"/>
        <w:jc w:val="both"/>
        <w:rPr>
          <w:rFonts w:ascii="Palatino Linotype" w:eastAsia="Palatino Linotype" w:hAnsi="Palatino Linotype" w:cs="Palatino Linotype"/>
          <w:sz w:val="22"/>
          <w:szCs w:val="22"/>
        </w:rPr>
      </w:pPr>
      <w:r w:rsidRPr="006053C8">
        <w:rPr>
          <w:rFonts w:ascii="Palatino Linotype" w:eastAsia="Palatino Linotype" w:hAnsi="Palatino Linotype" w:cs="Palatino Linotype"/>
          <w:sz w:val="22"/>
          <w:szCs w:val="22"/>
        </w:rPr>
        <w:t>En tal sentido, respecto al pronunciamiento emitido por la persona servidora pública habilitada competente a fin de dar respuesta a la solicitud planteada, es de señalar que se constituye en una expresión en sentido negativo, puesto que en la misma refiere expresamente que NO se localizó la remisión del documento con el número de folio 77919 referido, por parte de la Coordinación de Atención Ciudadana de Gubernatura, siendo imposible, en consecuencia, proporcionar documento alguno al no haberse generado.</w:t>
      </w:r>
    </w:p>
    <w:p w14:paraId="4461B1F7" w14:textId="77777777" w:rsidR="00F93952" w:rsidRPr="006053C8" w:rsidRDefault="00244A56">
      <w:pPr>
        <w:spacing w:before="240" w:after="240" w:line="360" w:lineRule="auto"/>
        <w:jc w:val="both"/>
        <w:rPr>
          <w:rFonts w:ascii="Palatino Linotype" w:eastAsia="Palatino Linotype" w:hAnsi="Palatino Linotype" w:cs="Palatino Linotype"/>
          <w:sz w:val="22"/>
          <w:szCs w:val="22"/>
        </w:rPr>
      </w:pPr>
      <w:r w:rsidRPr="006053C8">
        <w:rPr>
          <w:rFonts w:ascii="Palatino Linotype" w:eastAsia="Palatino Linotype" w:hAnsi="Palatino Linotype" w:cs="Palatino Linotype"/>
          <w:sz w:val="22"/>
          <w:szCs w:val="22"/>
        </w:rPr>
        <w:t xml:space="preserve">Entonces, si se considera el hecho negativo, resulta obvio que el </w:t>
      </w:r>
      <w:r w:rsidRPr="006053C8">
        <w:rPr>
          <w:rFonts w:ascii="Palatino Linotype" w:eastAsia="Palatino Linotype" w:hAnsi="Palatino Linotype" w:cs="Palatino Linotype"/>
          <w:b/>
          <w:sz w:val="22"/>
          <w:szCs w:val="22"/>
        </w:rPr>
        <w:t>Sujeto Obligado</w:t>
      </w:r>
      <w:r w:rsidRPr="006053C8">
        <w:rPr>
          <w:rFonts w:ascii="Palatino Linotype" w:eastAsia="Palatino Linotype" w:hAnsi="Palatino Linotype" w:cs="Palatino Linotype"/>
          <w:sz w:val="22"/>
          <w:szCs w:val="22"/>
        </w:rPr>
        <w:t xml:space="preserve"> no puede tener en sus archivos información que satisfaga el requerimiento de información, ya que no puede probarse por ser lógica y materialmente imposible, ello aunado a que no es obligatorio que la información se haya generado a la fecha de presentación de la solicitud.</w:t>
      </w:r>
    </w:p>
    <w:p w14:paraId="72F52F4A" w14:textId="5A064822" w:rsidR="00F93952" w:rsidRPr="006053C8" w:rsidRDefault="00244A56">
      <w:pPr>
        <w:spacing w:before="240" w:after="240" w:line="360" w:lineRule="auto"/>
        <w:jc w:val="both"/>
        <w:rPr>
          <w:rFonts w:ascii="Palatino Linotype" w:eastAsia="Palatino Linotype" w:hAnsi="Palatino Linotype" w:cs="Palatino Linotype"/>
          <w:sz w:val="22"/>
          <w:szCs w:val="22"/>
        </w:rPr>
      </w:pPr>
      <w:r w:rsidRPr="006053C8">
        <w:rPr>
          <w:rFonts w:ascii="Palatino Linotype" w:eastAsia="Palatino Linotype" w:hAnsi="Palatino Linotype" w:cs="Palatino Linotype"/>
          <w:sz w:val="22"/>
          <w:szCs w:val="22"/>
        </w:rPr>
        <w:t xml:space="preserve">Y, si bien se comparte la determinación del </w:t>
      </w:r>
      <w:r w:rsidRPr="006053C8">
        <w:rPr>
          <w:rFonts w:ascii="Palatino Linotype" w:eastAsia="Palatino Linotype" w:hAnsi="Palatino Linotype" w:cs="Palatino Linotype"/>
          <w:b/>
          <w:sz w:val="22"/>
          <w:szCs w:val="22"/>
        </w:rPr>
        <w:t xml:space="preserve">Sujeto Obligado </w:t>
      </w:r>
      <w:r w:rsidRPr="006053C8">
        <w:rPr>
          <w:rFonts w:ascii="Palatino Linotype" w:eastAsia="Palatino Linotype" w:hAnsi="Palatino Linotype" w:cs="Palatino Linotype"/>
          <w:sz w:val="22"/>
          <w:szCs w:val="22"/>
        </w:rPr>
        <w:t>respecto de la búsqueda de la información en el año inmediato anterior</w:t>
      </w:r>
      <w:r w:rsidR="001504F7" w:rsidRPr="006053C8">
        <w:rPr>
          <w:rFonts w:ascii="Palatino Linotype" w:eastAsia="Palatino Linotype" w:hAnsi="Palatino Linotype" w:cs="Palatino Linotype"/>
          <w:sz w:val="22"/>
          <w:szCs w:val="22"/>
        </w:rPr>
        <w:t xml:space="preserve"> a la presentación de la solicitud</w:t>
      </w:r>
      <w:r w:rsidRPr="006053C8">
        <w:rPr>
          <w:rFonts w:ascii="Palatino Linotype" w:eastAsia="Palatino Linotype" w:hAnsi="Palatino Linotype" w:cs="Palatino Linotype"/>
          <w:sz w:val="22"/>
          <w:szCs w:val="22"/>
        </w:rPr>
        <w:t xml:space="preserve">, y este Pleno no está facultado para manifestarse sobre la veracidad de la información proporcionada, conforme lo prevé el artículo 36 de la Ley de Transparencia y Acceso a la Información Pública del Estado de México y Municipios, </w:t>
      </w:r>
      <w:r w:rsidRPr="006053C8">
        <w:rPr>
          <w:rFonts w:ascii="Palatino Linotype" w:eastAsia="Palatino Linotype" w:hAnsi="Palatino Linotype" w:cs="Palatino Linotype"/>
          <w:b/>
          <w:sz w:val="22"/>
          <w:szCs w:val="22"/>
        </w:rPr>
        <w:t>NO</w:t>
      </w:r>
      <w:r w:rsidRPr="006053C8">
        <w:rPr>
          <w:rFonts w:ascii="Palatino Linotype" w:eastAsia="Palatino Linotype" w:hAnsi="Palatino Linotype" w:cs="Palatino Linotype"/>
          <w:sz w:val="22"/>
          <w:szCs w:val="22"/>
        </w:rPr>
        <w:t xml:space="preserve"> pasa inadvertido que </w:t>
      </w:r>
      <w:r w:rsidRPr="006053C8">
        <w:rPr>
          <w:rFonts w:ascii="Palatino Linotype" w:eastAsia="Palatino Linotype" w:hAnsi="Palatino Linotype" w:cs="Palatino Linotype"/>
          <w:b/>
          <w:sz w:val="22"/>
          <w:szCs w:val="22"/>
          <w:u w:val="single"/>
        </w:rPr>
        <w:t>el periodo en el cual se realizó la búsqueda no comprende los límites que el propio criterio SO/003/2019</w:t>
      </w:r>
      <w:r w:rsidR="001504F7" w:rsidRPr="006053C8">
        <w:rPr>
          <w:rFonts w:ascii="Palatino Linotype" w:eastAsia="Palatino Linotype" w:hAnsi="Palatino Linotype" w:cs="Palatino Linotype"/>
          <w:b/>
          <w:sz w:val="22"/>
          <w:szCs w:val="22"/>
          <w:u w:val="single"/>
        </w:rPr>
        <w:t xml:space="preserve"> ya</w:t>
      </w:r>
      <w:r w:rsidRPr="006053C8">
        <w:rPr>
          <w:rFonts w:ascii="Palatino Linotype" w:eastAsia="Palatino Linotype" w:hAnsi="Palatino Linotype" w:cs="Palatino Linotype"/>
          <w:b/>
          <w:sz w:val="22"/>
          <w:szCs w:val="22"/>
          <w:u w:val="single"/>
        </w:rPr>
        <w:t xml:space="preserve"> </w:t>
      </w:r>
      <w:r w:rsidR="001504F7" w:rsidRPr="006053C8">
        <w:rPr>
          <w:rFonts w:ascii="Palatino Linotype" w:eastAsia="Palatino Linotype" w:hAnsi="Palatino Linotype" w:cs="Palatino Linotype"/>
          <w:b/>
          <w:sz w:val="22"/>
          <w:szCs w:val="22"/>
          <w:u w:val="single"/>
        </w:rPr>
        <w:t xml:space="preserve">citado </w:t>
      </w:r>
      <w:r w:rsidRPr="006053C8">
        <w:rPr>
          <w:rFonts w:ascii="Palatino Linotype" w:eastAsia="Palatino Linotype" w:hAnsi="Palatino Linotype" w:cs="Palatino Linotype"/>
          <w:b/>
          <w:sz w:val="22"/>
          <w:szCs w:val="22"/>
          <w:u w:val="single"/>
        </w:rPr>
        <w:t>establece,</w:t>
      </w:r>
      <w:r w:rsidRPr="006053C8">
        <w:rPr>
          <w:rFonts w:ascii="Palatino Linotype" w:eastAsia="Palatino Linotype" w:hAnsi="Palatino Linotype" w:cs="Palatino Linotype"/>
          <w:sz w:val="22"/>
          <w:szCs w:val="22"/>
        </w:rPr>
        <w:t xml:space="preserve"> pues no escapa de la óptica de este Organismo Garante que </w:t>
      </w:r>
      <w:r w:rsidRPr="006053C8">
        <w:rPr>
          <w:rFonts w:ascii="Palatino Linotype" w:eastAsia="Palatino Linotype" w:hAnsi="Palatino Linotype" w:cs="Palatino Linotype"/>
          <w:b/>
          <w:sz w:val="22"/>
          <w:szCs w:val="22"/>
        </w:rPr>
        <w:t xml:space="preserve">la solicitud se tuvo por presentada el día nueve de julio de dos mil veinticinco, </w:t>
      </w:r>
      <w:r w:rsidRPr="006053C8">
        <w:rPr>
          <w:rFonts w:ascii="Palatino Linotype" w:eastAsia="Palatino Linotype" w:hAnsi="Palatino Linotype" w:cs="Palatino Linotype"/>
          <w:sz w:val="22"/>
          <w:szCs w:val="22"/>
        </w:rPr>
        <w:t xml:space="preserve">por lo que la búsqueda debió realizarse en el periodo comprendido del nueve de julio de dos mil veinticuatro al nueve de julio de dos mil veinticinco, sin embargo, esta </w:t>
      </w:r>
      <w:r w:rsidRPr="006053C8">
        <w:rPr>
          <w:rFonts w:ascii="Palatino Linotype" w:eastAsia="Palatino Linotype" w:hAnsi="Palatino Linotype" w:cs="Palatino Linotype"/>
          <w:b/>
          <w:sz w:val="22"/>
          <w:szCs w:val="22"/>
        </w:rPr>
        <w:t xml:space="preserve">se </w:t>
      </w:r>
      <w:r w:rsidR="001504F7" w:rsidRPr="006053C8">
        <w:rPr>
          <w:rFonts w:ascii="Palatino Linotype" w:eastAsia="Palatino Linotype" w:hAnsi="Palatino Linotype" w:cs="Palatino Linotype"/>
          <w:b/>
          <w:sz w:val="22"/>
          <w:szCs w:val="22"/>
        </w:rPr>
        <w:t>realizó</w:t>
      </w:r>
      <w:r w:rsidRPr="006053C8">
        <w:rPr>
          <w:rFonts w:ascii="Palatino Linotype" w:eastAsia="Palatino Linotype" w:hAnsi="Palatino Linotype" w:cs="Palatino Linotype"/>
          <w:b/>
          <w:sz w:val="22"/>
          <w:szCs w:val="22"/>
        </w:rPr>
        <w:t xml:space="preserve"> del once de junio de dos mil veinticuatro al veintinueve de junio de dos mil veinticinco</w:t>
      </w:r>
      <w:r w:rsidRPr="006053C8">
        <w:rPr>
          <w:rFonts w:ascii="Palatino Linotype" w:eastAsia="Palatino Linotype" w:hAnsi="Palatino Linotype" w:cs="Palatino Linotype"/>
          <w:sz w:val="22"/>
          <w:szCs w:val="22"/>
        </w:rPr>
        <w:t xml:space="preserve">, </w:t>
      </w:r>
      <w:r w:rsidRPr="006053C8">
        <w:rPr>
          <w:rFonts w:ascii="Palatino Linotype" w:eastAsia="Palatino Linotype" w:hAnsi="Palatino Linotype" w:cs="Palatino Linotype"/>
          <w:b/>
          <w:sz w:val="22"/>
          <w:szCs w:val="22"/>
          <w:u w:val="single"/>
        </w:rPr>
        <w:t>quedando pendiente el periodo comprendido del treinta de junio al nueve de julio de dos mil veinticinco</w:t>
      </w:r>
      <w:r w:rsidRPr="006053C8">
        <w:rPr>
          <w:rFonts w:ascii="Palatino Linotype" w:eastAsia="Palatino Linotype" w:hAnsi="Palatino Linotype" w:cs="Palatino Linotype"/>
          <w:sz w:val="22"/>
          <w:szCs w:val="22"/>
        </w:rPr>
        <w:t>.</w:t>
      </w:r>
    </w:p>
    <w:p w14:paraId="43240C90" w14:textId="7F4647B1" w:rsidR="00F93952" w:rsidRPr="006053C8" w:rsidRDefault="00244A56">
      <w:pPr>
        <w:spacing w:before="240" w:after="240" w:line="360" w:lineRule="auto"/>
        <w:jc w:val="both"/>
        <w:rPr>
          <w:rFonts w:ascii="Palatino Linotype" w:eastAsia="Palatino Linotype" w:hAnsi="Palatino Linotype" w:cs="Palatino Linotype"/>
          <w:sz w:val="22"/>
          <w:szCs w:val="22"/>
        </w:rPr>
      </w:pPr>
      <w:r w:rsidRPr="006053C8">
        <w:rPr>
          <w:rFonts w:ascii="Palatino Linotype" w:eastAsia="Palatino Linotype" w:hAnsi="Palatino Linotype" w:cs="Palatino Linotype"/>
          <w:sz w:val="22"/>
          <w:szCs w:val="22"/>
        </w:rPr>
        <w:t xml:space="preserve">En este orden de ideas, se estima que no puede tenerse por </w:t>
      </w:r>
      <w:r w:rsidR="001504F7" w:rsidRPr="006053C8">
        <w:rPr>
          <w:rFonts w:ascii="Palatino Linotype" w:eastAsia="Palatino Linotype" w:hAnsi="Palatino Linotype" w:cs="Palatino Linotype"/>
          <w:sz w:val="22"/>
          <w:szCs w:val="22"/>
        </w:rPr>
        <w:t xml:space="preserve">colmada </w:t>
      </w:r>
      <w:r w:rsidRPr="006053C8">
        <w:rPr>
          <w:rFonts w:ascii="Palatino Linotype" w:eastAsia="Palatino Linotype" w:hAnsi="Palatino Linotype" w:cs="Palatino Linotype"/>
          <w:sz w:val="22"/>
          <w:szCs w:val="22"/>
        </w:rPr>
        <w:t>la solicitud, al advertir que la búsqueda efectuada no comprendió la totalidad de la información</w:t>
      </w:r>
      <w:r w:rsidR="001504F7" w:rsidRPr="006053C8">
        <w:rPr>
          <w:rFonts w:ascii="Palatino Linotype" w:eastAsia="Palatino Linotype" w:hAnsi="Palatino Linotype" w:cs="Palatino Linotype"/>
          <w:sz w:val="22"/>
          <w:szCs w:val="22"/>
        </w:rPr>
        <w:t xml:space="preserve"> que el </w:t>
      </w:r>
      <w:r w:rsidR="001504F7" w:rsidRPr="006053C8">
        <w:rPr>
          <w:rFonts w:ascii="Palatino Linotype" w:eastAsia="Palatino Linotype" w:hAnsi="Palatino Linotype" w:cs="Palatino Linotype"/>
          <w:b/>
          <w:sz w:val="22"/>
          <w:szCs w:val="22"/>
        </w:rPr>
        <w:t>Sujeto Obligado</w:t>
      </w:r>
      <w:r w:rsidR="001504F7" w:rsidRPr="006053C8">
        <w:rPr>
          <w:rFonts w:ascii="Palatino Linotype" w:eastAsia="Palatino Linotype" w:hAnsi="Palatino Linotype" w:cs="Palatino Linotype"/>
          <w:sz w:val="22"/>
          <w:szCs w:val="22"/>
        </w:rPr>
        <w:t xml:space="preserve"> pudo haber </w:t>
      </w:r>
      <w:r w:rsidRPr="006053C8">
        <w:rPr>
          <w:rFonts w:ascii="Palatino Linotype" w:eastAsia="Palatino Linotype" w:hAnsi="Palatino Linotype" w:cs="Palatino Linotype"/>
          <w:sz w:val="22"/>
          <w:szCs w:val="22"/>
        </w:rPr>
        <w:t xml:space="preserve"> generad</w:t>
      </w:r>
      <w:r w:rsidR="001504F7" w:rsidRPr="006053C8">
        <w:rPr>
          <w:rFonts w:ascii="Palatino Linotype" w:eastAsia="Palatino Linotype" w:hAnsi="Palatino Linotype" w:cs="Palatino Linotype"/>
          <w:sz w:val="22"/>
          <w:szCs w:val="22"/>
        </w:rPr>
        <w:t>o</w:t>
      </w:r>
      <w:r w:rsidRPr="006053C8">
        <w:rPr>
          <w:rFonts w:ascii="Palatino Linotype" w:eastAsia="Palatino Linotype" w:hAnsi="Palatino Linotype" w:cs="Palatino Linotype"/>
          <w:sz w:val="22"/>
          <w:szCs w:val="22"/>
        </w:rPr>
        <w:t xml:space="preserve"> administrad</w:t>
      </w:r>
      <w:r w:rsidR="001504F7" w:rsidRPr="006053C8">
        <w:rPr>
          <w:rFonts w:ascii="Palatino Linotype" w:eastAsia="Palatino Linotype" w:hAnsi="Palatino Linotype" w:cs="Palatino Linotype"/>
          <w:sz w:val="22"/>
          <w:szCs w:val="22"/>
        </w:rPr>
        <w:t>o</w:t>
      </w:r>
      <w:r w:rsidRPr="006053C8">
        <w:rPr>
          <w:rFonts w:ascii="Palatino Linotype" w:eastAsia="Palatino Linotype" w:hAnsi="Palatino Linotype" w:cs="Palatino Linotype"/>
          <w:sz w:val="22"/>
          <w:szCs w:val="22"/>
        </w:rPr>
        <w:t xml:space="preserve"> y/o poseíd</w:t>
      </w:r>
      <w:r w:rsidR="001504F7" w:rsidRPr="006053C8">
        <w:rPr>
          <w:rFonts w:ascii="Palatino Linotype" w:eastAsia="Palatino Linotype" w:hAnsi="Palatino Linotype" w:cs="Palatino Linotype"/>
          <w:sz w:val="22"/>
          <w:szCs w:val="22"/>
        </w:rPr>
        <w:t>o</w:t>
      </w:r>
      <w:r w:rsidRPr="006053C8">
        <w:rPr>
          <w:rFonts w:ascii="Palatino Linotype" w:eastAsia="Palatino Linotype" w:hAnsi="Palatino Linotype" w:cs="Palatino Linotype"/>
          <w:sz w:val="22"/>
          <w:szCs w:val="22"/>
        </w:rPr>
        <w:t xml:space="preserve"> la fecha de presentación de la solicitud</w:t>
      </w:r>
      <w:r w:rsidR="001504F7" w:rsidRPr="006053C8">
        <w:rPr>
          <w:rFonts w:ascii="Palatino Linotype" w:eastAsia="Palatino Linotype" w:hAnsi="Palatino Linotype" w:cs="Palatino Linotype"/>
          <w:sz w:val="22"/>
          <w:szCs w:val="22"/>
        </w:rPr>
        <w:t xml:space="preserve"> en relación con lo requerido, por consiguiente, para satisfacer el Derecho de acceso, </w:t>
      </w:r>
      <w:r w:rsidRPr="006053C8">
        <w:rPr>
          <w:rFonts w:ascii="Palatino Linotype" w:eastAsia="Palatino Linotype" w:hAnsi="Palatino Linotype" w:cs="Palatino Linotype"/>
          <w:sz w:val="22"/>
          <w:szCs w:val="22"/>
        </w:rPr>
        <w:t>es dable ordenar que se tomen las medidas pertinentes a efecto de</w:t>
      </w:r>
      <w:r w:rsidR="001504F7" w:rsidRPr="006053C8">
        <w:rPr>
          <w:rFonts w:ascii="Palatino Linotype" w:eastAsia="Palatino Linotype" w:hAnsi="Palatino Linotype" w:cs="Palatino Linotype"/>
          <w:sz w:val="22"/>
          <w:szCs w:val="22"/>
        </w:rPr>
        <w:t xml:space="preserve"> realizar la búsqueda en el periodo faltante y</w:t>
      </w:r>
      <w:r w:rsidRPr="006053C8">
        <w:rPr>
          <w:rFonts w:ascii="Palatino Linotype" w:eastAsia="Palatino Linotype" w:hAnsi="Palatino Linotype" w:cs="Palatino Linotype"/>
          <w:sz w:val="22"/>
          <w:szCs w:val="22"/>
        </w:rPr>
        <w:t xml:space="preserve"> proporcionar la respuesta redirigida por la Coordinación de Atención Ciudadana de Gubernatura al Sistema para el Desarrollo Integral de la</w:t>
      </w:r>
      <w:r w:rsidR="001504F7" w:rsidRPr="006053C8">
        <w:rPr>
          <w:rFonts w:ascii="Palatino Linotype" w:eastAsia="Palatino Linotype" w:hAnsi="Palatino Linotype" w:cs="Palatino Linotype"/>
          <w:sz w:val="22"/>
          <w:szCs w:val="22"/>
        </w:rPr>
        <w:t xml:space="preserve"> Familia del Estado de México, </w:t>
      </w:r>
      <w:r w:rsidRPr="006053C8">
        <w:rPr>
          <w:rFonts w:ascii="Palatino Linotype" w:eastAsia="Palatino Linotype" w:hAnsi="Palatino Linotype" w:cs="Palatino Linotype"/>
          <w:sz w:val="22"/>
          <w:szCs w:val="22"/>
        </w:rPr>
        <w:t>con número de folio 77919, en versión pública de ser procedente de conformidad con el considerando siguiente.</w:t>
      </w:r>
    </w:p>
    <w:p w14:paraId="5902D2B1" w14:textId="77777777" w:rsidR="00F93952" w:rsidRPr="006053C8" w:rsidRDefault="00244A56">
      <w:pPr>
        <w:spacing w:before="240" w:after="240" w:line="360" w:lineRule="auto"/>
        <w:jc w:val="both"/>
        <w:rPr>
          <w:rFonts w:ascii="Palatino Linotype" w:eastAsia="Palatino Linotype" w:hAnsi="Palatino Linotype" w:cs="Palatino Linotype"/>
          <w:sz w:val="22"/>
          <w:szCs w:val="22"/>
        </w:rPr>
      </w:pPr>
      <w:r w:rsidRPr="006053C8">
        <w:rPr>
          <w:rFonts w:ascii="Palatino Linotype" w:eastAsia="Palatino Linotype" w:hAnsi="Palatino Linotype" w:cs="Palatino Linotype"/>
          <w:sz w:val="22"/>
          <w:szCs w:val="22"/>
        </w:rPr>
        <w:t>Sin embargo, para el caso de que no se llegara a localizar información por no haberse generado, poseído o administrado,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14:paraId="5C59BD18" w14:textId="77777777" w:rsidR="00F93952" w:rsidRPr="006053C8" w:rsidRDefault="00244A56">
      <w:pPr>
        <w:spacing w:before="240" w:after="240"/>
        <w:ind w:left="851" w:right="900"/>
        <w:jc w:val="both"/>
        <w:rPr>
          <w:rFonts w:ascii="Palatino Linotype" w:eastAsia="Palatino Linotype" w:hAnsi="Palatino Linotype" w:cs="Palatino Linotype"/>
          <w:i/>
          <w:sz w:val="22"/>
          <w:szCs w:val="22"/>
        </w:rPr>
      </w:pPr>
      <w:r w:rsidRPr="006053C8">
        <w:rPr>
          <w:rFonts w:ascii="Palatino Linotype" w:eastAsia="Palatino Linotype" w:hAnsi="Palatino Linotype" w:cs="Palatino Linotype"/>
          <w:i/>
          <w:sz w:val="22"/>
          <w:szCs w:val="22"/>
        </w:rPr>
        <w:t>“</w:t>
      </w:r>
      <w:r w:rsidRPr="006053C8">
        <w:rPr>
          <w:rFonts w:ascii="Palatino Linotype" w:eastAsia="Palatino Linotype" w:hAnsi="Palatino Linotype" w:cs="Palatino Linotype"/>
          <w:b/>
          <w:i/>
          <w:sz w:val="22"/>
          <w:szCs w:val="22"/>
        </w:rPr>
        <w:t>Artículo 19</w:t>
      </w:r>
      <w:r w:rsidRPr="006053C8">
        <w:rPr>
          <w:rFonts w:ascii="Palatino Linotype" w:eastAsia="Palatino Linotype" w:hAnsi="Palatino Linotype" w:cs="Palatino Linotype"/>
          <w:i/>
          <w:sz w:val="22"/>
          <w:szCs w:val="22"/>
        </w:rPr>
        <w:t>…</w:t>
      </w:r>
    </w:p>
    <w:p w14:paraId="79B83807" w14:textId="77777777" w:rsidR="00F93952" w:rsidRPr="006053C8" w:rsidRDefault="00244A56">
      <w:pPr>
        <w:spacing w:before="240" w:after="240"/>
        <w:ind w:left="851" w:right="900"/>
        <w:jc w:val="both"/>
        <w:rPr>
          <w:rFonts w:ascii="Palatino Linotype" w:eastAsia="Palatino Linotype" w:hAnsi="Palatino Linotype" w:cs="Palatino Linotype"/>
          <w:i/>
          <w:sz w:val="22"/>
          <w:szCs w:val="22"/>
        </w:rPr>
      </w:pPr>
      <w:r w:rsidRPr="006053C8">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2B4A5D7B" w14:textId="77777777" w:rsidR="00F93952" w:rsidRPr="006053C8" w:rsidRDefault="00244A56">
      <w:pPr>
        <w:spacing w:before="240" w:after="240" w:line="360" w:lineRule="auto"/>
        <w:ind w:right="49"/>
        <w:jc w:val="both"/>
        <w:rPr>
          <w:rFonts w:ascii="Palatino Linotype" w:eastAsia="Palatino Linotype" w:hAnsi="Palatino Linotype" w:cs="Palatino Linotype"/>
          <w:sz w:val="22"/>
          <w:szCs w:val="22"/>
        </w:rPr>
      </w:pPr>
      <w:r w:rsidRPr="006053C8">
        <w:rPr>
          <w:rFonts w:ascii="Palatino Linotype" w:eastAsia="Palatino Linotype" w:hAnsi="Palatino Linotype" w:cs="Palatino Linotype"/>
          <w:sz w:val="22"/>
          <w:szCs w:val="22"/>
        </w:rPr>
        <w:t xml:space="preserve">De lo hasta aquí expuesto, se concluye que los motivos de inconformidad de la parte </w:t>
      </w:r>
      <w:r w:rsidRPr="006053C8">
        <w:rPr>
          <w:rFonts w:ascii="Palatino Linotype" w:eastAsia="Palatino Linotype" w:hAnsi="Palatino Linotype" w:cs="Palatino Linotype"/>
          <w:b/>
          <w:sz w:val="22"/>
          <w:szCs w:val="22"/>
        </w:rPr>
        <w:t xml:space="preserve">Recurrente </w:t>
      </w:r>
      <w:r w:rsidRPr="006053C8">
        <w:rPr>
          <w:rFonts w:ascii="Palatino Linotype" w:eastAsia="Palatino Linotype" w:hAnsi="Palatino Linotype" w:cs="Palatino Linotype"/>
          <w:sz w:val="22"/>
          <w:szCs w:val="22"/>
        </w:rPr>
        <w:t xml:space="preserve">devienen </w:t>
      </w:r>
      <w:proofErr w:type="spellStart"/>
      <w:r w:rsidRPr="006053C8">
        <w:rPr>
          <w:rFonts w:ascii="Palatino Linotype" w:eastAsia="Palatino Linotype" w:hAnsi="Palatino Linotype" w:cs="Palatino Linotype"/>
          <w:sz w:val="22"/>
          <w:szCs w:val="22"/>
        </w:rPr>
        <w:t>parcialmete</w:t>
      </w:r>
      <w:proofErr w:type="spellEnd"/>
      <w:r w:rsidRPr="006053C8">
        <w:rPr>
          <w:rFonts w:ascii="Palatino Linotype" w:eastAsia="Palatino Linotype" w:hAnsi="Palatino Linotype" w:cs="Palatino Linotype"/>
          <w:sz w:val="22"/>
          <w:szCs w:val="22"/>
        </w:rPr>
        <w:t xml:space="preserve"> fundados, siendo procedente </w:t>
      </w:r>
      <w:r w:rsidRPr="006053C8">
        <w:rPr>
          <w:rFonts w:ascii="Palatino Linotype" w:eastAsia="Palatino Linotype" w:hAnsi="Palatino Linotype" w:cs="Palatino Linotype"/>
          <w:i/>
          <w:sz w:val="22"/>
          <w:szCs w:val="22"/>
        </w:rPr>
        <w:t xml:space="preserve">Modificar </w:t>
      </w:r>
      <w:r w:rsidRPr="006053C8">
        <w:rPr>
          <w:rFonts w:ascii="Palatino Linotype" w:eastAsia="Palatino Linotype" w:hAnsi="Palatino Linotype" w:cs="Palatino Linotype"/>
          <w:sz w:val="22"/>
          <w:szCs w:val="22"/>
        </w:rPr>
        <w:t xml:space="preserve">la respuesta proporcionada por el </w:t>
      </w:r>
      <w:r w:rsidRPr="006053C8">
        <w:rPr>
          <w:rFonts w:ascii="Palatino Linotype" w:eastAsia="Palatino Linotype" w:hAnsi="Palatino Linotype" w:cs="Palatino Linotype"/>
          <w:b/>
          <w:sz w:val="22"/>
          <w:szCs w:val="22"/>
        </w:rPr>
        <w:t xml:space="preserve">Sujeto Obligado </w:t>
      </w:r>
      <w:r w:rsidRPr="006053C8">
        <w:rPr>
          <w:rFonts w:ascii="Palatino Linotype" w:eastAsia="Palatino Linotype" w:hAnsi="Palatino Linotype" w:cs="Palatino Linotype"/>
          <w:sz w:val="22"/>
          <w:szCs w:val="22"/>
        </w:rPr>
        <w:t>en términos del artículo 186 fracción III de la Ley de Transparencia y Acceso a la Información Pública del Estado de México y Municipios.</w:t>
      </w:r>
    </w:p>
    <w:p w14:paraId="5EF0F1C0" w14:textId="77777777" w:rsidR="00F93952" w:rsidRPr="006053C8" w:rsidRDefault="00244A56">
      <w:pPr>
        <w:spacing w:before="240" w:after="240" w:line="360" w:lineRule="auto"/>
        <w:ind w:right="51"/>
        <w:jc w:val="both"/>
        <w:rPr>
          <w:rFonts w:ascii="Palatino Linotype" w:eastAsia="Palatino Linotype" w:hAnsi="Palatino Linotype" w:cs="Palatino Linotype"/>
          <w:sz w:val="22"/>
          <w:szCs w:val="22"/>
        </w:rPr>
      </w:pPr>
      <w:r w:rsidRPr="006053C8">
        <w:rPr>
          <w:rFonts w:ascii="Palatino Linotype" w:eastAsia="Palatino Linotype" w:hAnsi="Palatino Linotype" w:cs="Palatino Linotype"/>
          <w:b/>
          <w:sz w:val="22"/>
          <w:szCs w:val="22"/>
        </w:rPr>
        <w:t xml:space="preserve">Quinto. Versión Pública. </w:t>
      </w:r>
      <w:r w:rsidRPr="006053C8">
        <w:rPr>
          <w:rFonts w:ascii="Palatino Linotype" w:eastAsia="Palatino Linotype" w:hAnsi="Palatino Linotype" w:cs="Palatino Linotype"/>
          <w:sz w:val="22"/>
          <w:szCs w:val="22"/>
        </w:rPr>
        <w:t>Como fue debidamente apuntado, el </w:t>
      </w:r>
      <w:r w:rsidRPr="006053C8">
        <w:rPr>
          <w:rFonts w:ascii="Palatino Linotype" w:eastAsia="Palatino Linotype" w:hAnsi="Palatino Linotype" w:cs="Palatino Linotype"/>
          <w:b/>
          <w:sz w:val="22"/>
          <w:szCs w:val="22"/>
        </w:rPr>
        <w:t>Sujeto Obligado</w:t>
      </w:r>
      <w:r w:rsidRPr="006053C8">
        <w:rPr>
          <w:rFonts w:ascii="Palatino Linotype" w:eastAsia="Palatino Linotype" w:hAnsi="Palatino Linotype" w:cs="Palatino Linotype"/>
          <w:sz w:val="22"/>
          <w:szCs w:val="22"/>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5C774A2F" w14:textId="77777777" w:rsidR="00F93952" w:rsidRPr="006053C8" w:rsidRDefault="00244A56">
      <w:pPr>
        <w:spacing w:before="240" w:after="240" w:line="360" w:lineRule="auto"/>
        <w:ind w:right="49"/>
        <w:jc w:val="both"/>
        <w:rPr>
          <w:rFonts w:ascii="Palatino Linotype" w:eastAsia="Palatino Linotype" w:hAnsi="Palatino Linotype" w:cs="Palatino Linotype"/>
          <w:sz w:val="22"/>
          <w:szCs w:val="22"/>
        </w:rPr>
      </w:pPr>
      <w:r w:rsidRPr="006053C8">
        <w:rPr>
          <w:rFonts w:ascii="Palatino Linotype" w:eastAsia="Palatino Linotype" w:hAnsi="Palatino Linotype" w:cs="Palatino Linotype"/>
          <w:sz w:val="22"/>
          <w:szCs w:val="22"/>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6765DB71" w14:textId="77777777" w:rsidR="00F93952" w:rsidRPr="006053C8" w:rsidRDefault="00244A56">
      <w:pPr>
        <w:spacing w:before="240" w:after="240" w:line="360" w:lineRule="auto"/>
        <w:ind w:right="49"/>
        <w:jc w:val="both"/>
        <w:rPr>
          <w:rFonts w:ascii="Palatino Linotype" w:eastAsia="Palatino Linotype" w:hAnsi="Palatino Linotype" w:cs="Palatino Linotype"/>
          <w:sz w:val="22"/>
          <w:szCs w:val="22"/>
        </w:rPr>
      </w:pPr>
      <w:r w:rsidRPr="006053C8">
        <w:rPr>
          <w:rFonts w:ascii="Palatino Linotype" w:eastAsia="Palatino Linotype" w:hAnsi="Palatino Linotype" w:cs="Palatino Linotype"/>
          <w:sz w:val="22"/>
          <w:szCs w:val="22"/>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49A06D3E" w14:textId="77777777" w:rsidR="00F93952" w:rsidRPr="006053C8" w:rsidRDefault="00244A56">
      <w:pPr>
        <w:spacing w:before="240" w:after="240" w:line="360" w:lineRule="auto"/>
        <w:ind w:right="49"/>
        <w:jc w:val="both"/>
        <w:rPr>
          <w:rFonts w:ascii="Palatino Linotype" w:eastAsia="Palatino Linotype" w:hAnsi="Palatino Linotype" w:cs="Palatino Linotype"/>
          <w:sz w:val="22"/>
          <w:szCs w:val="22"/>
        </w:rPr>
      </w:pPr>
      <w:r w:rsidRPr="006053C8">
        <w:rPr>
          <w:rFonts w:ascii="Palatino Linotype" w:eastAsia="Palatino Linotype" w:hAnsi="Palatino Linotype" w:cs="Palatino Linotype"/>
          <w:sz w:val="22"/>
          <w:szCs w:val="22"/>
        </w:rPr>
        <w:t>Al respecto, los artículos 3, fracciones IX, XX, XXI, XXXII, XLV; 6, 91, 132, 137, 143, fracción I, de la Ley de Transparencia y Acceso a la Información Pública del Estado de México y Municipios establecen:</w:t>
      </w:r>
    </w:p>
    <w:p w14:paraId="2A8BD2A5" w14:textId="77777777" w:rsidR="00F93952" w:rsidRPr="006053C8" w:rsidRDefault="00244A56">
      <w:pPr>
        <w:spacing w:before="120" w:after="120"/>
        <w:ind w:left="851" w:right="902"/>
        <w:jc w:val="both"/>
        <w:rPr>
          <w:rFonts w:ascii="Palatino Linotype" w:eastAsia="Palatino Linotype" w:hAnsi="Palatino Linotype" w:cs="Palatino Linotype"/>
          <w:i/>
          <w:sz w:val="22"/>
          <w:szCs w:val="22"/>
        </w:rPr>
      </w:pPr>
      <w:r w:rsidRPr="006053C8">
        <w:rPr>
          <w:rFonts w:ascii="Palatino Linotype" w:eastAsia="Palatino Linotype" w:hAnsi="Palatino Linotype" w:cs="Palatino Linotype"/>
          <w:sz w:val="22"/>
          <w:szCs w:val="22"/>
        </w:rPr>
        <w:t> </w:t>
      </w:r>
      <w:r w:rsidRPr="006053C8">
        <w:rPr>
          <w:rFonts w:ascii="Palatino Linotype" w:eastAsia="Palatino Linotype" w:hAnsi="Palatino Linotype" w:cs="Palatino Linotype"/>
          <w:i/>
          <w:sz w:val="22"/>
          <w:szCs w:val="22"/>
        </w:rPr>
        <w:t>“</w:t>
      </w:r>
      <w:r w:rsidRPr="006053C8">
        <w:rPr>
          <w:rFonts w:ascii="Palatino Linotype" w:eastAsia="Palatino Linotype" w:hAnsi="Palatino Linotype" w:cs="Palatino Linotype"/>
          <w:b/>
          <w:i/>
          <w:sz w:val="22"/>
          <w:szCs w:val="22"/>
        </w:rPr>
        <w:t>Artículo 3.</w:t>
      </w:r>
      <w:r w:rsidRPr="006053C8">
        <w:rPr>
          <w:rFonts w:ascii="Palatino Linotype" w:eastAsia="Palatino Linotype" w:hAnsi="Palatino Linotype" w:cs="Palatino Linotype"/>
          <w:i/>
          <w:sz w:val="22"/>
          <w:szCs w:val="22"/>
        </w:rPr>
        <w:t xml:space="preserve"> Para los efectos de la presente Ley se entenderá por:</w:t>
      </w:r>
    </w:p>
    <w:p w14:paraId="511CC5BA" w14:textId="77777777" w:rsidR="00F93952" w:rsidRPr="006053C8" w:rsidRDefault="00244A56">
      <w:pPr>
        <w:tabs>
          <w:tab w:val="left" w:pos="1276"/>
        </w:tabs>
        <w:spacing w:before="120" w:after="120"/>
        <w:ind w:left="1134" w:right="902"/>
        <w:jc w:val="both"/>
        <w:rPr>
          <w:rFonts w:ascii="Palatino Linotype" w:eastAsia="Palatino Linotype" w:hAnsi="Palatino Linotype" w:cs="Palatino Linotype"/>
          <w:i/>
          <w:sz w:val="22"/>
          <w:szCs w:val="22"/>
        </w:rPr>
      </w:pPr>
      <w:r w:rsidRPr="006053C8">
        <w:rPr>
          <w:rFonts w:ascii="Palatino Linotype" w:eastAsia="Palatino Linotype" w:hAnsi="Palatino Linotype" w:cs="Palatino Linotype"/>
          <w:i/>
          <w:sz w:val="22"/>
          <w:szCs w:val="22"/>
        </w:rPr>
        <w:t>…</w:t>
      </w:r>
    </w:p>
    <w:p w14:paraId="57DA5CD7" w14:textId="77777777" w:rsidR="00F93952" w:rsidRPr="006053C8" w:rsidRDefault="00244A56">
      <w:pPr>
        <w:tabs>
          <w:tab w:val="left" w:pos="1276"/>
        </w:tabs>
        <w:spacing w:before="120" w:after="120"/>
        <w:ind w:left="1134" w:right="902"/>
        <w:jc w:val="both"/>
        <w:rPr>
          <w:rFonts w:ascii="Palatino Linotype" w:eastAsia="Palatino Linotype" w:hAnsi="Palatino Linotype" w:cs="Palatino Linotype"/>
          <w:i/>
          <w:sz w:val="22"/>
          <w:szCs w:val="22"/>
        </w:rPr>
      </w:pPr>
      <w:r w:rsidRPr="006053C8">
        <w:rPr>
          <w:rFonts w:ascii="Palatino Linotype" w:eastAsia="Palatino Linotype" w:hAnsi="Palatino Linotype" w:cs="Palatino Linotype"/>
          <w:b/>
          <w:i/>
          <w:sz w:val="22"/>
          <w:szCs w:val="22"/>
        </w:rPr>
        <w:t>IX. Datos personales</w:t>
      </w:r>
      <w:r w:rsidRPr="006053C8">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14:paraId="6F289000" w14:textId="77777777" w:rsidR="00F93952" w:rsidRPr="006053C8" w:rsidRDefault="00244A56">
      <w:pPr>
        <w:tabs>
          <w:tab w:val="left" w:pos="1276"/>
        </w:tabs>
        <w:spacing w:before="120" w:after="120"/>
        <w:ind w:left="1134" w:right="902"/>
        <w:jc w:val="both"/>
        <w:rPr>
          <w:rFonts w:ascii="Palatino Linotype" w:eastAsia="Palatino Linotype" w:hAnsi="Palatino Linotype" w:cs="Palatino Linotype"/>
          <w:i/>
          <w:sz w:val="22"/>
          <w:szCs w:val="22"/>
        </w:rPr>
      </w:pPr>
      <w:r w:rsidRPr="006053C8">
        <w:rPr>
          <w:rFonts w:ascii="Palatino Linotype" w:eastAsia="Palatino Linotype" w:hAnsi="Palatino Linotype" w:cs="Palatino Linotype"/>
          <w:i/>
          <w:sz w:val="22"/>
          <w:szCs w:val="22"/>
        </w:rPr>
        <w:t>…</w:t>
      </w:r>
    </w:p>
    <w:p w14:paraId="02293F6C" w14:textId="77777777" w:rsidR="00F93952" w:rsidRPr="006053C8" w:rsidRDefault="00244A56">
      <w:pPr>
        <w:tabs>
          <w:tab w:val="left" w:pos="1276"/>
        </w:tabs>
        <w:spacing w:before="120" w:after="120"/>
        <w:ind w:left="1134" w:right="902"/>
        <w:jc w:val="both"/>
        <w:rPr>
          <w:rFonts w:ascii="Palatino Linotype" w:eastAsia="Palatino Linotype" w:hAnsi="Palatino Linotype" w:cs="Palatino Linotype"/>
          <w:i/>
          <w:sz w:val="22"/>
          <w:szCs w:val="22"/>
        </w:rPr>
      </w:pPr>
      <w:r w:rsidRPr="006053C8">
        <w:rPr>
          <w:rFonts w:ascii="Palatino Linotype" w:eastAsia="Palatino Linotype" w:hAnsi="Palatino Linotype" w:cs="Palatino Linotype"/>
          <w:b/>
          <w:i/>
          <w:sz w:val="22"/>
          <w:szCs w:val="22"/>
        </w:rPr>
        <w:t>XX. Información clasificada</w:t>
      </w:r>
      <w:r w:rsidRPr="006053C8">
        <w:rPr>
          <w:rFonts w:ascii="Palatino Linotype" w:eastAsia="Palatino Linotype" w:hAnsi="Palatino Linotype" w:cs="Palatino Linotype"/>
          <w:i/>
          <w:sz w:val="22"/>
          <w:szCs w:val="22"/>
        </w:rPr>
        <w:t>: Aquella considerada por la presente Ley como reservada o confidencial;</w:t>
      </w:r>
    </w:p>
    <w:p w14:paraId="0372C99C" w14:textId="77777777" w:rsidR="00F93952" w:rsidRPr="006053C8" w:rsidRDefault="00244A56">
      <w:pPr>
        <w:tabs>
          <w:tab w:val="left" w:pos="1276"/>
        </w:tabs>
        <w:spacing w:before="120" w:after="120"/>
        <w:ind w:left="1134" w:right="902"/>
        <w:jc w:val="both"/>
        <w:rPr>
          <w:rFonts w:ascii="Palatino Linotype" w:eastAsia="Palatino Linotype" w:hAnsi="Palatino Linotype" w:cs="Palatino Linotype"/>
          <w:i/>
          <w:sz w:val="22"/>
          <w:szCs w:val="22"/>
        </w:rPr>
      </w:pPr>
      <w:r w:rsidRPr="006053C8">
        <w:rPr>
          <w:rFonts w:ascii="Palatino Linotype" w:eastAsia="Palatino Linotype" w:hAnsi="Palatino Linotype" w:cs="Palatino Linotype"/>
          <w:b/>
          <w:i/>
          <w:sz w:val="22"/>
          <w:szCs w:val="22"/>
        </w:rPr>
        <w:t>XXI. Información confidencial</w:t>
      </w:r>
      <w:r w:rsidRPr="006053C8">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5AD2210" w14:textId="77777777" w:rsidR="00F93952" w:rsidRPr="006053C8" w:rsidRDefault="00244A56">
      <w:pPr>
        <w:tabs>
          <w:tab w:val="left" w:pos="1276"/>
        </w:tabs>
        <w:spacing w:before="120" w:after="120"/>
        <w:ind w:left="1134" w:right="902"/>
        <w:jc w:val="both"/>
        <w:rPr>
          <w:rFonts w:ascii="Palatino Linotype" w:eastAsia="Palatino Linotype" w:hAnsi="Palatino Linotype" w:cs="Palatino Linotype"/>
          <w:i/>
          <w:sz w:val="22"/>
          <w:szCs w:val="22"/>
        </w:rPr>
      </w:pPr>
      <w:r w:rsidRPr="006053C8">
        <w:rPr>
          <w:rFonts w:ascii="Palatino Linotype" w:eastAsia="Palatino Linotype" w:hAnsi="Palatino Linotype" w:cs="Palatino Linotype"/>
          <w:i/>
          <w:sz w:val="22"/>
          <w:szCs w:val="22"/>
        </w:rPr>
        <w:t>…</w:t>
      </w:r>
    </w:p>
    <w:p w14:paraId="3E00C015" w14:textId="77777777" w:rsidR="00F93952" w:rsidRPr="006053C8" w:rsidRDefault="00244A56">
      <w:pPr>
        <w:tabs>
          <w:tab w:val="left" w:pos="1276"/>
        </w:tabs>
        <w:spacing w:before="120" w:after="120"/>
        <w:ind w:left="1134" w:right="902"/>
        <w:jc w:val="both"/>
        <w:rPr>
          <w:rFonts w:ascii="Palatino Linotype" w:eastAsia="Palatino Linotype" w:hAnsi="Palatino Linotype" w:cs="Palatino Linotype"/>
          <w:i/>
          <w:sz w:val="22"/>
          <w:szCs w:val="22"/>
        </w:rPr>
      </w:pPr>
      <w:r w:rsidRPr="006053C8">
        <w:rPr>
          <w:rFonts w:ascii="Palatino Linotype" w:eastAsia="Palatino Linotype" w:hAnsi="Palatino Linotype" w:cs="Palatino Linotype"/>
          <w:b/>
          <w:i/>
          <w:sz w:val="22"/>
          <w:szCs w:val="22"/>
        </w:rPr>
        <w:t>XXXII. Protección de Datos Personales</w:t>
      </w:r>
      <w:r w:rsidRPr="006053C8">
        <w:rPr>
          <w:rFonts w:ascii="Palatino Linotype" w:eastAsia="Palatino Linotype" w:hAnsi="Palatino Linotype" w:cs="Palatino Linotype"/>
          <w:i/>
          <w:sz w:val="22"/>
          <w:szCs w:val="22"/>
        </w:rPr>
        <w:t>: Derecho humano que tutela la privacidad de datos personales en poder de los sujetos obligados y sujetos particulares;</w:t>
      </w:r>
    </w:p>
    <w:p w14:paraId="3DD5AEFC" w14:textId="77777777" w:rsidR="00F93952" w:rsidRPr="006053C8" w:rsidRDefault="00244A56">
      <w:pPr>
        <w:tabs>
          <w:tab w:val="left" w:pos="1276"/>
        </w:tabs>
        <w:spacing w:before="120" w:after="120"/>
        <w:ind w:left="1134" w:right="902"/>
        <w:jc w:val="both"/>
        <w:rPr>
          <w:rFonts w:ascii="Palatino Linotype" w:eastAsia="Palatino Linotype" w:hAnsi="Palatino Linotype" w:cs="Palatino Linotype"/>
          <w:i/>
          <w:sz w:val="22"/>
          <w:szCs w:val="22"/>
        </w:rPr>
      </w:pPr>
      <w:r w:rsidRPr="006053C8">
        <w:rPr>
          <w:rFonts w:ascii="Palatino Linotype" w:eastAsia="Palatino Linotype" w:hAnsi="Palatino Linotype" w:cs="Palatino Linotype"/>
          <w:i/>
          <w:sz w:val="22"/>
          <w:szCs w:val="22"/>
        </w:rPr>
        <w:t>…</w:t>
      </w:r>
    </w:p>
    <w:p w14:paraId="49A6CCB8" w14:textId="77777777" w:rsidR="00F93952" w:rsidRPr="006053C8" w:rsidRDefault="00244A56">
      <w:pPr>
        <w:tabs>
          <w:tab w:val="left" w:pos="1276"/>
        </w:tabs>
        <w:spacing w:before="120" w:after="120"/>
        <w:ind w:left="1134" w:right="902"/>
        <w:jc w:val="both"/>
        <w:rPr>
          <w:rFonts w:ascii="Palatino Linotype" w:eastAsia="Palatino Linotype" w:hAnsi="Palatino Linotype" w:cs="Palatino Linotype"/>
          <w:i/>
          <w:sz w:val="22"/>
          <w:szCs w:val="22"/>
        </w:rPr>
      </w:pPr>
      <w:r w:rsidRPr="006053C8">
        <w:rPr>
          <w:rFonts w:ascii="Palatino Linotype" w:eastAsia="Palatino Linotype" w:hAnsi="Palatino Linotype" w:cs="Palatino Linotype"/>
          <w:b/>
          <w:i/>
          <w:sz w:val="22"/>
          <w:szCs w:val="22"/>
        </w:rPr>
        <w:t>XLV. Versión pública</w:t>
      </w:r>
      <w:r w:rsidRPr="006053C8">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1F087A26" w14:textId="77777777" w:rsidR="00F93952" w:rsidRPr="006053C8" w:rsidRDefault="00244A56">
      <w:pPr>
        <w:spacing w:before="120" w:after="120"/>
        <w:ind w:left="851" w:right="902"/>
        <w:jc w:val="both"/>
        <w:rPr>
          <w:rFonts w:ascii="Palatino Linotype" w:eastAsia="Palatino Linotype" w:hAnsi="Palatino Linotype" w:cs="Palatino Linotype"/>
          <w:i/>
          <w:sz w:val="22"/>
          <w:szCs w:val="22"/>
        </w:rPr>
      </w:pPr>
      <w:r w:rsidRPr="006053C8">
        <w:rPr>
          <w:rFonts w:ascii="Palatino Linotype" w:eastAsia="Palatino Linotype" w:hAnsi="Palatino Linotype" w:cs="Palatino Linotype"/>
          <w:b/>
          <w:i/>
          <w:sz w:val="22"/>
          <w:szCs w:val="22"/>
        </w:rPr>
        <w:t> Artículo 6</w:t>
      </w:r>
      <w:r w:rsidRPr="006053C8">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2342CC56" w14:textId="77777777" w:rsidR="00F93952" w:rsidRPr="006053C8" w:rsidRDefault="00244A56">
      <w:pPr>
        <w:spacing w:before="120" w:after="120"/>
        <w:ind w:left="851" w:right="902"/>
        <w:jc w:val="both"/>
        <w:rPr>
          <w:rFonts w:ascii="Palatino Linotype" w:eastAsia="Palatino Linotype" w:hAnsi="Palatino Linotype" w:cs="Palatino Linotype"/>
          <w:i/>
          <w:sz w:val="22"/>
          <w:szCs w:val="22"/>
        </w:rPr>
      </w:pPr>
      <w:r w:rsidRPr="006053C8">
        <w:rPr>
          <w:rFonts w:ascii="Palatino Linotype" w:eastAsia="Palatino Linotype" w:hAnsi="Palatino Linotype" w:cs="Palatino Linotype"/>
          <w:i/>
          <w:sz w:val="22"/>
          <w:szCs w:val="22"/>
        </w:rPr>
        <w:t>…</w:t>
      </w:r>
    </w:p>
    <w:p w14:paraId="54A5D27D" w14:textId="77777777" w:rsidR="00F93952" w:rsidRPr="006053C8" w:rsidRDefault="00244A56">
      <w:pPr>
        <w:spacing w:before="120" w:after="120"/>
        <w:ind w:left="851" w:right="902"/>
        <w:jc w:val="both"/>
        <w:rPr>
          <w:rFonts w:ascii="Palatino Linotype" w:eastAsia="Palatino Linotype" w:hAnsi="Palatino Linotype" w:cs="Palatino Linotype"/>
          <w:i/>
          <w:sz w:val="22"/>
          <w:szCs w:val="22"/>
        </w:rPr>
      </w:pPr>
      <w:r w:rsidRPr="006053C8">
        <w:rPr>
          <w:rFonts w:ascii="Palatino Linotype" w:eastAsia="Palatino Linotype" w:hAnsi="Palatino Linotype" w:cs="Palatino Linotype"/>
          <w:b/>
          <w:i/>
          <w:sz w:val="22"/>
          <w:szCs w:val="22"/>
        </w:rPr>
        <w:t>Artículo 91.</w:t>
      </w:r>
      <w:r w:rsidRPr="006053C8">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r w:rsidRPr="006053C8">
        <w:rPr>
          <w:rFonts w:ascii="Palatino Linotype" w:eastAsia="Palatino Linotype" w:hAnsi="Palatino Linotype" w:cs="Palatino Linotype"/>
          <w:i/>
          <w:sz w:val="22"/>
          <w:szCs w:val="22"/>
        </w:rPr>
        <w:br/>
        <w:t>…</w:t>
      </w:r>
    </w:p>
    <w:p w14:paraId="7888D7AE" w14:textId="77777777" w:rsidR="00F93952" w:rsidRPr="006053C8" w:rsidRDefault="00244A56">
      <w:pPr>
        <w:spacing w:before="120" w:after="120"/>
        <w:ind w:left="851" w:right="902"/>
        <w:jc w:val="both"/>
        <w:rPr>
          <w:rFonts w:ascii="Palatino Linotype" w:eastAsia="Palatino Linotype" w:hAnsi="Palatino Linotype" w:cs="Palatino Linotype"/>
          <w:i/>
          <w:sz w:val="22"/>
          <w:szCs w:val="22"/>
        </w:rPr>
      </w:pPr>
      <w:r w:rsidRPr="006053C8">
        <w:rPr>
          <w:rFonts w:ascii="Palatino Linotype" w:eastAsia="Palatino Linotype" w:hAnsi="Palatino Linotype" w:cs="Palatino Linotype"/>
          <w:b/>
          <w:i/>
          <w:sz w:val="22"/>
          <w:szCs w:val="22"/>
        </w:rPr>
        <w:t>Artículo 132.</w:t>
      </w:r>
      <w:r w:rsidRPr="006053C8">
        <w:rPr>
          <w:rFonts w:ascii="Palatino Linotype" w:eastAsia="Palatino Linotype" w:hAnsi="Palatino Linotype" w:cs="Palatino Linotype"/>
          <w:i/>
          <w:sz w:val="22"/>
          <w:szCs w:val="22"/>
        </w:rPr>
        <w:t xml:space="preserve"> La clasificación de la información se llevará a cabo en el momento en que:</w:t>
      </w:r>
    </w:p>
    <w:p w14:paraId="34C718FC" w14:textId="77777777" w:rsidR="00F93952" w:rsidRPr="006053C8" w:rsidRDefault="00244A56">
      <w:pPr>
        <w:spacing w:before="120" w:after="120"/>
        <w:ind w:left="1134" w:right="902"/>
        <w:jc w:val="both"/>
        <w:rPr>
          <w:rFonts w:ascii="Palatino Linotype" w:eastAsia="Palatino Linotype" w:hAnsi="Palatino Linotype" w:cs="Palatino Linotype"/>
          <w:i/>
          <w:sz w:val="22"/>
          <w:szCs w:val="22"/>
        </w:rPr>
      </w:pPr>
      <w:r w:rsidRPr="006053C8">
        <w:rPr>
          <w:rFonts w:ascii="Palatino Linotype" w:eastAsia="Palatino Linotype" w:hAnsi="Palatino Linotype" w:cs="Palatino Linotype"/>
          <w:b/>
          <w:i/>
          <w:sz w:val="22"/>
          <w:szCs w:val="22"/>
        </w:rPr>
        <w:t>I</w:t>
      </w:r>
      <w:r w:rsidRPr="006053C8">
        <w:rPr>
          <w:rFonts w:ascii="Palatino Linotype" w:eastAsia="Palatino Linotype" w:hAnsi="Palatino Linotype" w:cs="Palatino Linotype"/>
          <w:i/>
          <w:sz w:val="22"/>
          <w:szCs w:val="22"/>
        </w:rPr>
        <w:t>. Se reciba una solicitud de acceso a la información;</w:t>
      </w:r>
    </w:p>
    <w:p w14:paraId="55164F3E" w14:textId="77777777" w:rsidR="00F93952" w:rsidRPr="006053C8" w:rsidRDefault="00244A56">
      <w:pPr>
        <w:spacing w:before="120" w:after="120"/>
        <w:ind w:left="1134" w:right="902"/>
        <w:jc w:val="both"/>
        <w:rPr>
          <w:rFonts w:ascii="Palatino Linotype" w:eastAsia="Palatino Linotype" w:hAnsi="Palatino Linotype" w:cs="Palatino Linotype"/>
          <w:i/>
          <w:sz w:val="22"/>
          <w:szCs w:val="22"/>
        </w:rPr>
      </w:pPr>
      <w:r w:rsidRPr="006053C8">
        <w:rPr>
          <w:rFonts w:ascii="Palatino Linotype" w:eastAsia="Palatino Linotype" w:hAnsi="Palatino Linotype" w:cs="Palatino Linotype"/>
          <w:b/>
          <w:i/>
          <w:sz w:val="22"/>
          <w:szCs w:val="22"/>
        </w:rPr>
        <w:t>II.</w:t>
      </w:r>
      <w:r w:rsidRPr="006053C8">
        <w:rPr>
          <w:rFonts w:ascii="Palatino Linotype" w:eastAsia="Palatino Linotype" w:hAnsi="Palatino Linotype" w:cs="Palatino Linotype"/>
          <w:i/>
          <w:sz w:val="22"/>
          <w:szCs w:val="22"/>
        </w:rPr>
        <w:t xml:space="preserve"> Se determine mediante resolución de autoridad competente; o</w:t>
      </w:r>
    </w:p>
    <w:p w14:paraId="53EAD33E" w14:textId="77777777" w:rsidR="00F93952" w:rsidRPr="006053C8" w:rsidRDefault="00244A56">
      <w:pPr>
        <w:spacing w:before="120" w:after="120"/>
        <w:ind w:left="1134" w:right="902"/>
        <w:jc w:val="both"/>
        <w:rPr>
          <w:rFonts w:ascii="Palatino Linotype" w:eastAsia="Palatino Linotype" w:hAnsi="Palatino Linotype" w:cs="Palatino Linotype"/>
          <w:i/>
          <w:sz w:val="22"/>
          <w:szCs w:val="22"/>
        </w:rPr>
      </w:pPr>
      <w:r w:rsidRPr="006053C8">
        <w:rPr>
          <w:rFonts w:ascii="Palatino Linotype" w:eastAsia="Palatino Linotype" w:hAnsi="Palatino Linotype" w:cs="Palatino Linotype"/>
          <w:b/>
          <w:i/>
          <w:sz w:val="22"/>
          <w:szCs w:val="22"/>
        </w:rPr>
        <w:t>III.</w:t>
      </w:r>
      <w:r w:rsidRPr="006053C8">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72B6C391" w14:textId="77777777" w:rsidR="00F93952" w:rsidRPr="006053C8" w:rsidRDefault="00244A56">
      <w:pPr>
        <w:spacing w:before="120" w:after="120"/>
        <w:ind w:left="851" w:right="902"/>
        <w:jc w:val="both"/>
        <w:rPr>
          <w:rFonts w:ascii="Palatino Linotype" w:eastAsia="Palatino Linotype" w:hAnsi="Palatino Linotype" w:cs="Palatino Linotype"/>
          <w:i/>
          <w:sz w:val="22"/>
          <w:szCs w:val="22"/>
        </w:rPr>
      </w:pPr>
      <w:r w:rsidRPr="006053C8">
        <w:rPr>
          <w:rFonts w:ascii="Palatino Linotype" w:eastAsia="Palatino Linotype" w:hAnsi="Palatino Linotype" w:cs="Palatino Linotype"/>
          <w:b/>
          <w:i/>
          <w:sz w:val="22"/>
          <w:szCs w:val="22"/>
        </w:rPr>
        <w:t>…</w:t>
      </w:r>
    </w:p>
    <w:p w14:paraId="68798DE8" w14:textId="77777777" w:rsidR="00F93952" w:rsidRPr="006053C8" w:rsidRDefault="00244A56">
      <w:pPr>
        <w:spacing w:before="120" w:after="120"/>
        <w:ind w:left="851" w:right="902"/>
        <w:jc w:val="both"/>
        <w:rPr>
          <w:rFonts w:ascii="Palatino Linotype" w:eastAsia="Palatino Linotype" w:hAnsi="Palatino Linotype" w:cs="Palatino Linotype"/>
          <w:i/>
          <w:sz w:val="22"/>
          <w:szCs w:val="22"/>
        </w:rPr>
      </w:pPr>
      <w:r w:rsidRPr="006053C8">
        <w:rPr>
          <w:rFonts w:ascii="Palatino Linotype" w:eastAsia="Palatino Linotype" w:hAnsi="Palatino Linotype" w:cs="Palatino Linotype"/>
          <w:b/>
          <w:i/>
          <w:sz w:val="22"/>
          <w:szCs w:val="22"/>
        </w:rPr>
        <w:t>Artículo 137.</w:t>
      </w:r>
      <w:r w:rsidRPr="006053C8">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1A45DD6B" w14:textId="77777777" w:rsidR="00F93952" w:rsidRPr="006053C8" w:rsidRDefault="00244A56">
      <w:pPr>
        <w:spacing w:before="120" w:after="120"/>
        <w:ind w:left="851" w:right="902"/>
        <w:jc w:val="both"/>
        <w:rPr>
          <w:rFonts w:ascii="Palatino Linotype" w:eastAsia="Palatino Linotype" w:hAnsi="Palatino Linotype" w:cs="Palatino Linotype"/>
          <w:i/>
          <w:sz w:val="22"/>
          <w:szCs w:val="22"/>
        </w:rPr>
      </w:pPr>
      <w:r w:rsidRPr="006053C8">
        <w:rPr>
          <w:rFonts w:ascii="Palatino Linotype" w:eastAsia="Palatino Linotype" w:hAnsi="Palatino Linotype" w:cs="Palatino Linotype"/>
          <w:b/>
          <w:i/>
          <w:sz w:val="22"/>
          <w:szCs w:val="22"/>
        </w:rPr>
        <w:t> Artículo 143.</w:t>
      </w:r>
      <w:r w:rsidRPr="006053C8">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054C0713" w14:textId="77777777" w:rsidR="00F93952" w:rsidRPr="006053C8" w:rsidRDefault="00244A56">
      <w:pPr>
        <w:spacing w:before="120" w:after="120"/>
        <w:ind w:left="1134" w:right="902"/>
        <w:jc w:val="both"/>
        <w:rPr>
          <w:rFonts w:ascii="Palatino Linotype" w:eastAsia="Palatino Linotype" w:hAnsi="Palatino Linotype" w:cs="Palatino Linotype"/>
          <w:i/>
          <w:sz w:val="22"/>
          <w:szCs w:val="22"/>
        </w:rPr>
      </w:pPr>
      <w:r w:rsidRPr="006053C8">
        <w:rPr>
          <w:rFonts w:ascii="Palatino Linotype" w:eastAsia="Palatino Linotype" w:hAnsi="Palatino Linotype" w:cs="Palatino Linotype"/>
          <w:b/>
          <w:i/>
          <w:sz w:val="22"/>
          <w:szCs w:val="22"/>
        </w:rPr>
        <w:t>I.</w:t>
      </w:r>
      <w:r w:rsidRPr="006053C8">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50B81607" w14:textId="77777777" w:rsidR="00F93952" w:rsidRPr="006053C8" w:rsidRDefault="00244A56">
      <w:pPr>
        <w:spacing w:before="240" w:after="240" w:line="360" w:lineRule="auto"/>
        <w:ind w:right="50"/>
        <w:jc w:val="both"/>
        <w:rPr>
          <w:rFonts w:ascii="Palatino Linotype" w:eastAsia="Palatino Linotype" w:hAnsi="Palatino Linotype" w:cs="Palatino Linotype"/>
          <w:sz w:val="22"/>
          <w:szCs w:val="22"/>
        </w:rPr>
      </w:pPr>
      <w:r w:rsidRPr="006053C8">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6053C8">
        <w:rPr>
          <w:rFonts w:ascii="Palatino Linotype" w:eastAsia="Palatino Linotype" w:hAnsi="Palatino Linotype" w:cs="Palatino Linotype"/>
          <w:b/>
          <w:sz w:val="22"/>
          <w:szCs w:val="22"/>
        </w:rPr>
        <w:t>Sujeto Obligado</w:t>
      </w:r>
      <w:r w:rsidRPr="006053C8">
        <w:rPr>
          <w:rFonts w:ascii="Palatino Linotype" w:eastAsia="Palatino Linotype" w:hAnsi="Palatino Linotype" w:cs="Palatino Linotype"/>
          <w:sz w:val="22"/>
          <w:szCs w:val="22"/>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4131F83D" w14:textId="77777777" w:rsidR="00F93952" w:rsidRPr="006053C8" w:rsidRDefault="00244A56">
      <w:pPr>
        <w:spacing w:before="240" w:after="240" w:line="360" w:lineRule="auto"/>
        <w:ind w:right="50"/>
        <w:jc w:val="both"/>
        <w:rPr>
          <w:rFonts w:ascii="Palatino Linotype" w:eastAsia="Palatino Linotype" w:hAnsi="Palatino Linotype" w:cs="Palatino Linotype"/>
          <w:sz w:val="22"/>
          <w:szCs w:val="22"/>
        </w:rPr>
      </w:pPr>
      <w:r w:rsidRPr="006053C8">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350D1301" w14:textId="77777777" w:rsidR="00F93952" w:rsidRPr="006053C8" w:rsidRDefault="00244A56">
      <w:pPr>
        <w:spacing w:before="240" w:after="240" w:line="360" w:lineRule="auto"/>
        <w:ind w:right="50"/>
        <w:jc w:val="both"/>
        <w:rPr>
          <w:rFonts w:ascii="Palatino Linotype" w:eastAsia="Palatino Linotype" w:hAnsi="Palatino Linotype" w:cs="Palatino Linotype"/>
          <w:sz w:val="22"/>
          <w:szCs w:val="22"/>
        </w:rPr>
      </w:pPr>
      <w:r w:rsidRPr="006053C8">
        <w:rPr>
          <w:rFonts w:ascii="Palatino Linotype" w:eastAsia="Palatino Linotype" w:hAnsi="Palatino Linotype" w:cs="Palatino Linotype"/>
          <w:sz w:val="22"/>
          <w:szCs w:val="22"/>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519ED4D8" w14:textId="77777777" w:rsidR="00F93952" w:rsidRPr="006053C8" w:rsidRDefault="00244A56">
      <w:pPr>
        <w:spacing w:before="120" w:after="120"/>
        <w:ind w:left="851" w:right="902"/>
        <w:jc w:val="both"/>
        <w:rPr>
          <w:rFonts w:ascii="Palatino Linotype" w:eastAsia="Palatino Linotype" w:hAnsi="Palatino Linotype" w:cs="Palatino Linotype"/>
          <w:i/>
          <w:sz w:val="22"/>
          <w:szCs w:val="22"/>
        </w:rPr>
      </w:pPr>
      <w:r w:rsidRPr="006053C8">
        <w:rPr>
          <w:rFonts w:ascii="Palatino Linotype" w:eastAsia="Palatino Linotype" w:hAnsi="Palatino Linotype" w:cs="Palatino Linotype"/>
          <w:b/>
          <w:i/>
          <w:sz w:val="22"/>
          <w:szCs w:val="22"/>
        </w:rPr>
        <w:t>“Artículo 49.</w:t>
      </w:r>
      <w:r w:rsidRPr="006053C8">
        <w:rPr>
          <w:rFonts w:ascii="Palatino Linotype" w:eastAsia="Palatino Linotype" w:hAnsi="Palatino Linotype" w:cs="Palatino Linotype"/>
          <w:i/>
          <w:sz w:val="22"/>
          <w:szCs w:val="22"/>
        </w:rPr>
        <w:t xml:space="preserve"> </w:t>
      </w:r>
      <w:r w:rsidRPr="006053C8">
        <w:rPr>
          <w:rFonts w:ascii="Palatino Linotype" w:eastAsia="Palatino Linotype" w:hAnsi="Palatino Linotype" w:cs="Palatino Linotype"/>
          <w:b/>
          <w:i/>
          <w:sz w:val="22"/>
          <w:szCs w:val="22"/>
        </w:rPr>
        <w:t>Los Comités de Transparencia</w:t>
      </w:r>
      <w:r w:rsidRPr="006053C8">
        <w:rPr>
          <w:rFonts w:ascii="Palatino Linotype" w:eastAsia="Palatino Linotype" w:hAnsi="Palatino Linotype" w:cs="Palatino Linotype"/>
          <w:i/>
          <w:sz w:val="22"/>
          <w:szCs w:val="22"/>
        </w:rPr>
        <w:t xml:space="preserve"> tendrán las siguientes atribuciones:</w:t>
      </w:r>
    </w:p>
    <w:p w14:paraId="5558473F" w14:textId="77777777" w:rsidR="00F93952" w:rsidRPr="006053C8" w:rsidRDefault="00244A56">
      <w:pPr>
        <w:spacing w:before="120" w:after="120"/>
        <w:ind w:left="1134" w:right="902"/>
        <w:jc w:val="both"/>
        <w:rPr>
          <w:rFonts w:ascii="Palatino Linotype" w:eastAsia="Palatino Linotype" w:hAnsi="Palatino Linotype" w:cs="Palatino Linotype"/>
          <w:i/>
          <w:sz w:val="22"/>
          <w:szCs w:val="22"/>
        </w:rPr>
      </w:pPr>
      <w:r w:rsidRPr="006053C8">
        <w:rPr>
          <w:rFonts w:ascii="Palatino Linotype" w:eastAsia="Palatino Linotype" w:hAnsi="Palatino Linotype" w:cs="Palatino Linotype"/>
          <w:b/>
          <w:i/>
          <w:sz w:val="22"/>
          <w:szCs w:val="22"/>
        </w:rPr>
        <w:t>VIII. Aprobar, modificar o revocar la clasificación de la información</w:t>
      </w:r>
      <w:r w:rsidRPr="006053C8">
        <w:rPr>
          <w:rFonts w:ascii="Palatino Linotype" w:eastAsia="Palatino Linotype" w:hAnsi="Palatino Linotype" w:cs="Palatino Linotype"/>
          <w:i/>
          <w:sz w:val="22"/>
          <w:szCs w:val="22"/>
        </w:rPr>
        <w:t>…”</w:t>
      </w:r>
    </w:p>
    <w:p w14:paraId="36B2217E" w14:textId="77777777" w:rsidR="00F93952" w:rsidRPr="006053C8" w:rsidRDefault="00244A56">
      <w:pPr>
        <w:spacing w:before="120" w:after="120"/>
        <w:ind w:left="851" w:right="902"/>
        <w:jc w:val="both"/>
        <w:rPr>
          <w:rFonts w:ascii="Palatino Linotype" w:eastAsia="Palatino Linotype" w:hAnsi="Palatino Linotype" w:cs="Palatino Linotype"/>
          <w:i/>
          <w:sz w:val="22"/>
          <w:szCs w:val="22"/>
        </w:rPr>
      </w:pPr>
      <w:r w:rsidRPr="006053C8">
        <w:rPr>
          <w:rFonts w:ascii="Palatino Linotype" w:eastAsia="Palatino Linotype" w:hAnsi="Palatino Linotype" w:cs="Palatino Linotype"/>
          <w:i/>
          <w:sz w:val="22"/>
          <w:szCs w:val="22"/>
        </w:rPr>
        <w:t>“</w:t>
      </w:r>
      <w:r w:rsidRPr="006053C8">
        <w:rPr>
          <w:rFonts w:ascii="Palatino Linotype" w:eastAsia="Palatino Linotype" w:hAnsi="Palatino Linotype" w:cs="Palatino Linotype"/>
          <w:b/>
          <w:i/>
          <w:sz w:val="22"/>
          <w:szCs w:val="22"/>
        </w:rPr>
        <w:t>Artículo 53.</w:t>
      </w:r>
      <w:r w:rsidRPr="006053C8">
        <w:rPr>
          <w:rFonts w:ascii="Palatino Linotype" w:eastAsia="Palatino Linotype" w:hAnsi="Palatino Linotype" w:cs="Palatino Linotype"/>
          <w:i/>
          <w:sz w:val="22"/>
          <w:szCs w:val="22"/>
        </w:rPr>
        <w:t xml:space="preserve"> Las </w:t>
      </w:r>
      <w:r w:rsidRPr="006053C8">
        <w:rPr>
          <w:rFonts w:ascii="Palatino Linotype" w:eastAsia="Palatino Linotype" w:hAnsi="Palatino Linotype" w:cs="Palatino Linotype"/>
          <w:b/>
          <w:i/>
          <w:sz w:val="22"/>
          <w:szCs w:val="22"/>
        </w:rPr>
        <w:t>Unidades de Transparencia</w:t>
      </w:r>
      <w:r w:rsidRPr="006053C8">
        <w:rPr>
          <w:rFonts w:ascii="Palatino Linotype" w:eastAsia="Palatino Linotype" w:hAnsi="Palatino Linotype" w:cs="Palatino Linotype"/>
          <w:i/>
          <w:sz w:val="22"/>
          <w:szCs w:val="22"/>
        </w:rPr>
        <w:t xml:space="preserve"> tendrán las siguientes </w:t>
      </w:r>
      <w:r w:rsidRPr="006053C8">
        <w:rPr>
          <w:rFonts w:ascii="Palatino Linotype" w:eastAsia="Palatino Linotype" w:hAnsi="Palatino Linotype" w:cs="Palatino Linotype"/>
          <w:b/>
          <w:i/>
          <w:sz w:val="22"/>
          <w:szCs w:val="22"/>
        </w:rPr>
        <w:t>funciones</w:t>
      </w:r>
      <w:r w:rsidRPr="006053C8">
        <w:rPr>
          <w:rFonts w:ascii="Palatino Linotype" w:eastAsia="Palatino Linotype" w:hAnsi="Palatino Linotype" w:cs="Palatino Linotype"/>
          <w:i/>
          <w:sz w:val="22"/>
          <w:szCs w:val="22"/>
        </w:rPr>
        <w:t>:</w:t>
      </w:r>
    </w:p>
    <w:p w14:paraId="6ABB9DF0" w14:textId="77777777" w:rsidR="00F93952" w:rsidRPr="006053C8" w:rsidRDefault="00244A56">
      <w:pPr>
        <w:spacing w:before="120" w:after="120"/>
        <w:ind w:left="1134" w:right="902"/>
        <w:jc w:val="both"/>
        <w:rPr>
          <w:rFonts w:ascii="Palatino Linotype" w:eastAsia="Palatino Linotype" w:hAnsi="Palatino Linotype" w:cs="Palatino Linotype"/>
          <w:i/>
          <w:sz w:val="22"/>
          <w:szCs w:val="22"/>
        </w:rPr>
      </w:pPr>
      <w:r w:rsidRPr="006053C8">
        <w:rPr>
          <w:rFonts w:ascii="Palatino Linotype" w:eastAsia="Palatino Linotype" w:hAnsi="Palatino Linotype" w:cs="Palatino Linotype"/>
          <w:b/>
          <w:i/>
          <w:sz w:val="22"/>
          <w:szCs w:val="22"/>
        </w:rPr>
        <w:t>X. Presentar ante el Comité, el proyecto de clasificación de información</w:t>
      </w:r>
      <w:r w:rsidRPr="006053C8">
        <w:rPr>
          <w:rFonts w:ascii="Palatino Linotype" w:eastAsia="Palatino Linotype" w:hAnsi="Palatino Linotype" w:cs="Palatino Linotype"/>
          <w:i/>
          <w:sz w:val="22"/>
          <w:szCs w:val="22"/>
        </w:rPr>
        <w:t xml:space="preserve">…” </w:t>
      </w:r>
    </w:p>
    <w:p w14:paraId="3AA6DEBF" w14:textId="77777777" w:rsidR="00F93952" w:rsidRPr="006053C8" w:rsidRDefault="00244A56">
      <w:pPr>
        <w:spacing w:before="120" w:after="120"/>
        <w:ind w:left="851" w:right="902"/>
        <w:jc w:val="both"/>
        <w:rPr>
          <w:rFonts w:ascii="Palatino Linotype" w:eastAsia="Palatino Linotype" w:hAnsi="Palatino Linotype" w:cs="Palatino Linotype"/>
          <w:i/>
          <w:sz w:val="22"/>
          <w:szCs w:val="22"/>
        </w:rPr>
      </w:pPr>
      <w:r w:rsidRPr="006053C8">
        <w:rPr>
          <w:rFonts w:ascii="Palatino Linotype" w:eastAsia="Palatino Linotype" w:hAnsi="Palatino Linotype" w:cs="Palatino Linotype"/>
          <w:b/>
          <w:i/>
          <w:sz w:val="22"/>
          <w:szCs w:val="22"/>
        </w:rPr>
        <w:t>“Artículo 59.</w:t>
      </w:r>
      <w:r w:rsidRPr="006053C8">
        <w:rPr>
          <w:rFonts w:ascii="Palatino Linotype" w:eastAsia="Palatino Linotype" w:hAnsi="Palatino Linotype" w:cs="Palatino Linotype"/>
          <w:i/>
          <w:sz w:val="22"/>
          <w:szCs w:val="22"/>
        </w:rPr>
        <w:t xml:space="preserve"> Los </w:t>
      </w:r>
      <w:r w:rsidRPr="006053C8">
        <w:rPr>
          <w:rFonts w:ascii="Palatino Linotype" w:eastAsia="Palatino Linotype" w:hAnsi="Palatino Linotype" w:cs="Palatino Linotype"/>
          <w:b/>
          <w:i/>
          <w:sz w:val="22"/>
          <w:szCs w:val="22"/>
        </w:rPr>
        <w:t>servidores públicos habilitados</w:t>
      </w:r>
      <w:r w:rsidRPr="006053C8">
        <w:rPr>
          <w:rFonts w:ascii="Palatino Linotype" w:eastAsia="Palatino Linotype" w:hAnsi="Palatino Linotype" w:cs="Palatino Linotype"/>
          <w:i/>
          <w:sz w:val="22"/>
          <w:szCs w:val="22"/>
        </w:rPr>
        <w:t xml:space="preserve"> tendrán las </w:t>
      </w:r>
      <w:r w:rsidRPr="006053C8">
        <w:rPr>
          <w:rFonts w:ascii="Palatino Linotype" w:eastAsia="Palatino Linotype" w:hAnsi="Palatino Linotype" w:cs="Palatino Linotype"/>
          <w:b/>
          <w:i/>
          <w:sz w:val="22"/>
          <w:szCs w:val="22"/>
        </w:rPr>
        <w:t>funciones</w:t>
      </w:r>
      <w:r w:rsidRPr="006053C8">
        <w:rPr>
          <w:rFonts w:ascii="Palatino Linotype" w:eastAsia="Palatino Linotype" w:hAnsi="Palatino Linotype" w:cs="Palatino Linotype"/>
          <w:i/>
          <w:sz w:val="22"/>
          <w:szCs w:val="22"/>
        </w:rPr>
        <w:t xml:space="preserve"> siguientes:</w:t>
      </w:r>
    </w:p>
    <w:p w14:paraId="2EBC2812" w14:textId="77777777" w:rsidR="00F93952" w:rsidRPr="006053C8" w:rsidRDefault="00244A56">
      <w:pPr>
        <w:spacing w:before="120" w:after="120"/>
        <w:ind w:left="1134" w:right="902"/>
        <w:jc w:val="both"/>
        <w:rPr>
          <w:rFonts w:ascii="Palatino Linotype" w:eastAsia="Palatino Linotype" w:hAnsi="Palatino Linotype" w:cs="Palatino Linotype"/>
          <w:i/>
          <w:sz w:val="22"/>
          <w:szCs w:val="22"/>
        </w:rPr>
      </w:pPr>
      <w:r w:rsidRPr="006053C8">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6053C8">
        <w:rPr>
          <w:rFonts w:ascii="Palatino Linotype" w:eastAsia="Palatino Linotype" w:hAnsi="Palatino Linotype" w:cs="Palatino Linotype"/>
          <w:i/>
          <w:sz w:val="22"/>
          <w:szCs w:val="22"/>
        </w:rPr>
        <w:t>, la cual tendrá los fundamentos y argumentos en que se basa dicha propuesta…”</w:t>
      </w:r>
    </w:p>
    <w:p w14:paraId="0359F67C" w14:textId="77777777" w:rsidR="00F93952" w:rsidRPr="006053C8" w:rsidRDefault="00244A56">
      <w:pPr>
        <w:spacing w:before="240" w:after="240" w:line="360" w:lineRule="auto"/>
        <w:jc w:val="both"/>
        <w:rPr>
          <w:rFonts w:ascii="Palatino Linotype" w:eastAsia="Palatino Linotype" w:hAnsi="Palatino Linotype" w:cs="Palatino Linotype"/>
          <w:sz w:val="22"/>
          <w:szCs w:val="22"/>
        </w:rPr>
      </w:pPr>
      <w:r w:rsidRPr="006053C8">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2D51B283" w14:textId="77777777" w:rsidR="00F93952" w:rsidRPr="006053C8" w:rsidRDefault="00244A56">
      <w:pPr>
        <w:spacing w:before="240" w:after="240" w:line="360" w:lineRule="auto"/>
        <w:jc w:val="both"/>
        <w:rPr>
          <w:rFonts w:ascii="Palatino Linotype" w:eastAsia="Palatino Linotype" w:hAnsi="Palatino Linotype" w:cs="Palatino Linotype"/>
          <w:sz w:val="22"/>
          <w:szCs w:val="22"/>
        </w:rPr>
      </w:pPr>
      <w:r w:rsidRPr="006053C8">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323A1FA9" w14:textId="77777777" w:rsidR="00F93952" w:rsidRPr="006053C8" w:rsidRDefault="00244A56">
      <w:pPr>
        <w:spacing w:before="120" w:after="120"/>
        <w:ind w:left="851" w:right="902"/>
        <w:jc w:val="both"/>
        <w:rPr>
          <w:rFonts w:ascii="Palatino Linotype" w:eastAsia="Palatino Linotype" w:hAnsi="Palatino Linotype" w:cs="Palatino Linotype"/>
          <w:i/>
          <w:sz w:val="22"/>
          <w:szCs w:val="22"/>
        </w:rPr>
      </w:pPr>
      <w:r w:rsidRPr="006053C8">
        <w:rPr>
          <w:rFonts w:ascii="Palatino Linotype" w:eastAsia="Palatino Linotype" w:hAnsi="Palatino Linotype" w:cs="Palatino Linotype"/>
          <w:i/>
          <w:sz w:val="22"/>
          <w:szCs w:val="22"/>
        </w:rPr>
        <w:t>“</w:t>
      </w:r>
      <w:r w:rsidRPr="006053C8">
        <w:rPr>
          <w:rFonts w:ascii="Palatino Linotype" w:eastAsia="Palatino Linotype" w:hAnsi="Palatino Linotype" w:cs="Palatino Linotype"/>
          <w:b/>
          <w:i/>
          <w:sz w:val="22"/>
          <w:szCs w:val="22"/>
        </w:rPr>
        <w:t>Artículo 149.</w:t>
      </w:r>
      <w:r w:rsidRPr="006053C8">
        <w:rPr>
          <w:rFonts w:ascii="Palatino Linotype" w:eastAsia="Palatino Linotype" w:hAnsi="Palatino Linotype" w:cs="Palatino Linotype"/>
          <w:i/>
          <w:sz w:val="22"/>
          <w:szCs w:val="22"/>
        </w:rPr>
        <w:t xml:space="preserve"> El </w:t>
      </w:r>
      <w:r w:rsidRPr="006053C8">
        <w:rPr>
          <w:rFonts w:ascii="Palatino Linotype" w:eastAsia="Palatino Linotype" w:hAnsi="Palatino Linotype" w:cs="Palatino Linotype"/>
          <w:b/>
          <w:i/>
          <w:sz w:val="22"/>
          <w:szCs w:val="22"/>
        </w:rPr>
        <w:t>acuerdo que clasifique la información como confidencial</w:t>
      </w:r>
      <w:r w:rsidRPr="006053C8">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w:t>
      </w:r>
    </w:p>
    <w:p w14:paraId="7ADD6896" w14:textId="77777777" w:rsidR="00F93952" w:rsidRPr="006053C8" w:rsidRDefault="00244A56">
      <w:pPr>
        <w:spacing w:before="240" w:after="240" w:line="360" w:lineRule="auto"/>
        <w:ind w:right="51"/>
        <w:jc w:val="both"/>
        <w:rPr>
          <w:rFonts w:ascii="Palatino Linotype" w:eastAsia="Palatino Linotype" w:hAnsi="Palatino Linotype" w:cs="Palatino Linotype"/>
          <w:sz w:val="22"/>
          <w:szCs w:val="22"/>
        </w:rPr>
      </w:pPr>
      <w:r w:rsidRPr="006053C8">
        <w:rPr>
          <w:rFonts w:ascii="Palatino Linotype" w:eastAsia="Palatino Linotype" w:hAnsi="Palatino Linotype" w:cs="Palatino Linotype"/>
          <w:sz w:val="22"/>
          <w:szCs w:val="22"/>
        </w:rPr>
        <w:t xml:space="preserve">Es decir, el </w:t>
      </w:r>
      <w:r w:rsidRPr="006053C8">
        <w:rPr>
          <w:rFonts w:ascii="Palatino Linotype" w:eastAsia="Palatino Linotype" w:hAnsi="Palatino Linotype" w:cs="Palatino Linotype"/>
          <w:b/>
          <w:sz w:val="22"/>
          <w:szCs w:val="22"/>
        </w:rPr>
        <w:t>Sujeto Obligado</w:t>
      </w:r>
      <w:r w:rsidRPr="006053C8">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1B024CAA" w14:textId="77777777" w:rsidR="00F93952" w:rsidRPr="006053C8" w:rsidRDefault="00244A56">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6053C8">
        <w:rPr>
          <w:rFonts w:ascii="Palatino Linotype" w:eastAsia="Palatino Linotype" w:hAnsi="Palatino Linotype" w:cs="Palatino Linotype"/>
          <w:sz w:val="22"/>
          <w:szCs w:val="22"/>
        </w:rPr>
        <w:t xml:space="preserve">Asimismo, respecto a las formalidades que deberá llevar el acuerdo de clasificación que deberá emitir el </w:t>
      </w:r>
      <w:r w:rsidRPr="006053C8">
        <w:rPr>
          <w:rFonts w:ascii="Palatino Linotype" w:eastAsia="Palatino Linotype" w:hAnsi="Palatino Linotype" w:cs="Palatino Linotype"/>
          <w:b/>
          <w:sz w:val="22"/>
          <w:szCs w:val="22"/>
        </w:rPr>
        <w:t>Sujeto Obligado</w:t>
      </w:r>
      <w:r w:rsidRPr="006053C8">
        <w:rPr>
          <w:rFonts w:ascii="Palatino Linotype" w:eastAsia="Palatino Linotype" w:hAnsi="Palatino Linotype" w:cs="Palatino Linotype"/>
          <w:sz w:val="22"/>
          <w:szCs w:val="22"/>
        </w:rPr>
        <w:t xml:space="preserve"> a través de su Comité de Transparencia, los Lineamientos Quincuagésimo y Quincuagésimo primero de los Lineamientos Generales en Materia de Clasificación y Desclasificación de la Información, así como para la Elaboración de Versiones Públicas señalan lo siguiente:</w:t>
      </w:r>
    </w:p>
    <w:p w14:paraId="4243C723" w14:textId="77777777" w:rsidR="00F93952" w:rsidRPr="006053C8" w:rsidRDefault="00244A56">
      <w:pPr>
        <w:spacing w:before="120" w:after="120"/>
        <w:ind w:left="851" w:right="902"/>
        <w:jc w:val="both"/>
        <w:rPr>
          <w:rFonts w:ascii="Palatino Linotype" w:eastAsia="Palatino Linotype" w:hAnsi="Palatino Linotype" w:cs="Palatino Linotype"/>
          <w:i/>
          <w:sz w:val="22"/>
          <w:szCs w:val="22"/>
        </w:rPr>
      </w:pPr>
      <w:r w:rsidRPr="006053C8">
        <w:rPr>
          <w:rFonts w:ascii="Palatino Linotype" w:eastAsia="Palatino Linotype" w:hAnsi="Palatino Linotype" w:cs="Palatino Linotype"/>
          <w:b/>
          <w:i/>
          <w:sz w:val="22"/>
          <w:szCs w:val="22"/>
        </w:rPr>
        <w:t xml:space="preserve"> “Quincuagésimo. </w:t>
      </w:r>
      <w:r w:rsidRPr="006053C8">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3D3B5817" w14:textId="77777777" w:rsidR="00F93952" w:rsidRPr="006053C8" w:rsidRDefault="00244A56">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6053C8">
        <w:rPr>
          <w:rFonts w:ascii="Palatino Linotype" w:eastAsia="Palatino Linotype" w:hAnsi="Palatino Linotype" w:cs="Palatino Linotype"/>
          <w:b/>
          <w:i/>
          <w:sz w:val="22"/>
          <w:szCs w:val="22"/>
        </w:rPr>
        <w:t xml:space="preserve">Quincuagésimo primero. </w:t>
      </w:r>
      <w:r w:rsidRPr="006053C8">
        <w:rPr>
          <w:rFonts w:ascii="Palatino Linotype" w:eastAsia="Palatino Linotype" w:hAnsi="Palatino Linotype" w:cs="Palatino Linotype"/>
          <w:i/>
          <w:sz w:val="22"/>
          <w:szCs w:val="22"/>
        </w:rPr>
        <w:t xml:space="preserve">Toda acta del Comité de Transparencia deberá contener: </w:t>
      </w:r>
    </w:p>
    <w:p w14:paraId="28AF440C" w14:textId="77777777" w:rsidR="00F93952" w:rsidRPr="006053C8" w:rsidRDefault="00244A56">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6053C8">
        <w:rPr>
          <w:rFonts w:ascii="Palatino Linotype" w:eastAsia="Palatino Linotype" w:hAnsi="Palatino Linotype" w:cs="Palatino Linotype"/>
          <w:b/>
          <w:i/>
          <w:sz w:val="22"/>
          <w:szCs w:val="22"/>
        </w:rPr>
        <w:t>I.</w:t>
      </w:r>
      <w:r w:rsidRPr="006053C8">
        <w:rPr>
          <w:rFonts w:ascii="Palatino Linotype" w:eastAsia="Palatino Linotype" w:hAnsi="Palatino Linotype" w:cs="Palatino Linotype"/>
          <w:i/>
          <w:sz w:val="22"/>
          <w:szCs w:val="22"/>
        </w:rPr>
        <w:t xml:space="preserve"> El número de sesión y fecha; </w:t>
      </w:r>
    </w:p>
    <w:p w14:paraId="66D24418" w14:textId="77777777" w:rsidR="00F93952" w:rsidRPr="006053C8" w:rsidRDefault="00244A56">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6053C8">
        <w:rPr>
          <w:rFonts w:ascii="Palatino Linotype" w:eastAsia="Palatino Linotype" w:hAnsi="Palatino Linotype" w:cs="Palatino Linotype"/>
          <w:b/>
          <w:i/>
          <w:sz w:val="22"/>
          <w:szCs w:val="22"/>
        </w:rPr>
        <w:t>II</w:t>
      </w:r>
      <w:r w:rsidRPr="006053C8">
        <w:rPr>
          <w:rFonts w:ascii="Palatino Linotype" w:eastAsia="Palatino Linotype" w:hAnsi="Palatino Linotype" w:cs="Palatino Linotype"/>
          <w:i/>
          <w:sz w:val="22"/>
          <w:szCs w:val="22"/>
        </w:rPr>
        <w:t xml:space="preserve">. El nombre del área que solicitó la clasificación de información; </w:t>
      </w:r>
    </w:p>
    <w:p w14:paraId="2B8B2E5A" w14:textId="77777777" w:rsidR="00F93952" w:rsidRPr="006053C8" w:rsidRDefault="00244A56">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6053C8">
        <w:rPr>
          <w:rFonts w:ascii="Palatino Linotype" w:eastAsia="Palatino Linotype" w:hAnsi="Palatino Linotype" w:cs="Palatino Linotype"/>
          <w:b/>
          <w:i/>
          <w:sz w:val="22"/>
          <w:szCs w:val="22"/>
        </w:rPr>
        <w:t>III</w:t>
      </w:r>
      <w:r w:rsidRPr="006053C8">
        <w:rPr>
          <w:rFonts w:ascii="Palatino Linotype" w:eastAsia="Palatino Linotype" w:hAnsi="Palatino Linotype" w:cs="Palatino Linotype"/>
          <w:i/>
          <w:sz w:val="22"/>
          <w:szCs w:val="22"/>
        </w:rPr>
        <w:t xml:space="preserve">. La fundamentación legal y motivación correspondiente; </w:t>
      </w:r>
    </w:p>
    <w:p w14:paraId="157E002D" w14:textId="77777777" w:rsidR="00F93952" w:rsidRPr="006053C8" w:rsidRDefault="00244A56">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6053C8">
        <w:rPr>
          <w:rFonts w:ascii="Palatino Linotype" w:eastAsia="Palatino Linotype" w:hAnsi="Palatino Linotype" w:cs="Palatino Linotype"/>
          <w:b/>
          <w:i/>
          <w:sz w:val="22"/>
          <w:szCs w:val="22"/>
        </w:rPr>
        <w:t>IV</w:t>
      </w:r>
      <w:r w:rsidRPr="006053C8">
        <w:rPr>
          <w:rFonts w:ascii="Palatino Linotype" w:eastAsia="Palatino Linotype" w:hAnsi="Palatino Linotype" w:cs="Palatino Linotype"/>
          <w:i/>
          <w:sz w:val="22"/>
          <w:szCs w:val="22"/>
        </w:rPr>
        <w:t xml:space="preserve">. La resolución o resoluciones aprobadas; y </w:t>
      </w:r>
    </w:p>
    <w:p w14:paraId="1DD96AC8" w14:textId="77777777" w:rsidR="00F93952" w:rsidRPr="006053C8" w:rsidRDefault="00244A56">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6053C8">
        <w:rPr>
          <w:rFonts w:ascii="Palatino Linotype" w:eastAsia="Palatino Linotype" w:hAnsi="Palatino Linotype" w:cs="Palatino Linotype"/>
          <w:b/>
          <w:i/>
          <w:sz w:val="22"/>
          <w:szCs w:val="22"/>
        </w:rPr>
        <w:t>V</w:t>
      </w:r>
      <w:r w:rsidRPr="006053C8">
        <w:rPr>
          <w:rFonts w:ascii="Palatino Linotype" w:eastAsia="Palatino Linotype" w:hAnsi="Palatino Linotype" w:cs="Palatino Linotype"/>
          <w:i/>
          <w:sz w:val="22"/>
          <w:szCs w:val="22"/>
        </w:rPr>
        <w:t xml:space="preserve">. La rúbrica o firma digital de cada integrante del Comité de Transparencia. </w:t>
      </w:r>
    </w:p>
    <w:p w14:paraId="38E2497B" w14:textId="77777777" w:rsidR="00F93952" w:rsidRPr="006053C8" w:rsidRDefault="00244A56">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6053C8">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5C29D0D1" w14:textId="77777777" w:rsidR="00F93952" w:rsidRPr="006053C8" w:rsidRDefault="00244A56">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6053C8">
        <w:rPr>
          <w:rFonts w:ascii="Palatino Linotype" w:eastAsia="Palatino Linotype" w:hAnsi="Palatino Linotype" w:cs="Palatino Linotype"/>
          <w:b/>
          <w:i/>
          <w:sz w:val="22"/>
          <w:szCs w:val="22"/>
        </w:rPr>
        <w:t>I.</w:t>
      </w:r>
      <w:r w:rsidRPr="006053C8">
        <w:rPr>
          <w:rFonts w:ascii="Palatino Linotype" w:eastAsia="Palatino Linotype" w:hAnsi="Palatino Linotype" w:cs="Palatino Linotype"/>
          <w:i/>
          <w:sz w:val="22"/>
          <w:szCs w:val="22"/>
        </w:rPr>
        <w:t xml:space="preserve"> Los motivos y razonamientos que sustenten la confirmación o modificación de la prueba de daño;</w:t>
      </w:r>
    </w:p>
    <w:p w14:paraId="4B3CD9A9" w14:textId="77777777" w:rsidR="00F93952" w:rsidRPr="006053C8" w:rsidRDefault="00244A56">
      <w:pPr>
        <w:pBdr>
          <w:top w:val="nil"/>
          <w:left w:val="nil"/>
          <w:bottom w:val="nil"/>
          <w:right w:val="nil"/>
          <w:between w:val="nil"/>
        </w:pBdr>
        <w:spacing w:before="120" w:after="120"/>
        <w:ind w:left="1134" w:right="902"/>
        <w:jc w:val="both"/>
        <w:rPr>
          <w:rFonts w:ascii="Palatino Linotype" w:eastAsia="Palatino Linotype" w:hAnsi="Palatino Linotype" w:cs="Palatino Linotype"/>
          <w:b/>
          <w:i/>
          <w:sz w:val="22"/>
          <w:szCs w:val="22"/>
        </w:rPr>
      </w:pPr>
      <w:r w:rsidRPr="006053C8">
        <w:rPr>
          <w:rFonts w:ascii="Palatino Linotype" w:eastAsia="Palatino Linotype" w:hAnsi="Palatino Linotype" w:cs="Palatino Linotype"/>
          <w:b/>
          <w:i/>
          <w:sz w:val="22"/>
          <w:szCs w:val="22"/>
        </w:rPr>
        <w:t>II</w:t>
      </w:r>
      <w:r w:rsidRPr="006053C8">
        <w:rPr>
          <w:rFonts w:ascii="Palatino Linotype" w:eastAsia="Palatino Linotype" w:hAnsi="Palatino Linotype" w:cs="Palatino Linotype"/>
          <w:i/>
          <w:sz w:val="22"/>
          <w:szCs w:val="22"/>
        </w:rPr>
        <w:t>. Descripción de las partes o secciones reservadas, en caso de clasificación parcial</w:t>
      </w:r>
      <w:r w:rsidRPr="006053C8">
        <w:rPr>
          <w:rFonts w:ascii="Palatino Linotype" w:eastAsia="Palatino Linotype" w:hAnsi="Palatino Linotype" w:cs="Palatino Linotype"/>
          <w:b/>
          <w:i/>
          <w:sz w:val="22"/>
          <w:szCs w:val="22"/>
        </w:rPr>
        <w:t xml:space="preserve">; </w:t>
      </w:r>
    </w:p>
    <w:p w14:paraId="78770C45" w14:textId="77777777" w:rsidR="00F93952" w:rsidRPr="006053C8" w:rsidRDefault="00244A56">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6053C8">
        <w:rPr>
          <w:rFonts w:ascii="Palatino Linotype" w:eastAsia="Palatino Linotype" w:hAnsi="Palatino Linotype" w:cs="Palatino Linotype"/>
          <w:b/>
          <w:i/>
          <w:sz w:val="22"/>
          <w:szCs w:val="22"/>
        </w:rPr>
        <w:t>III.</w:t>
      </w:r>
      <w:r w:rsidRPr="006053C8">
        <w:rPr>
          <w:rFonts w:ascii="Palatino Linotype" w:eastAsia="Palatino Linotype" w:hAnsi="Palatino Linotype" w:cs="Palatino Linotype"/>
          <w:i/>
          <w:sz w:val="22"/>
          <w:szCs w:val="22"/>
        </w:rPr>
        <w:t xml:space="preserve"> El periodo por el que mantendrá su clasificación y fecha de expiración; y </w:t>
      </w:r>
    </w:p>
    <w:p w14:paraId="0A1EB825" w14:textId="77777777" w:rsidR="00F93952" w:rsidRPr="006053C8" w:rsidRDefault="00244A56">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6053C8">
        <w:rPr>
          <w:rFonts w:ascii="Palatino Linotype" w:eastAsia="Palatino Linotype" w:hAnsi="Palatino Linotype" w:cs="Palatino Linotype"/>
          <w:b/>
          <w:i/>
          <w:sz w:val="22"/>
          <w:szCs w:val="22"/>
        </w:rPr>
        <w:t>IV.</w:t>
      </w:r>
      <w:r w:rsidRPr="006053C8">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578B0755" w14:textId="77777777" w:rsidR="00F93952" w:rsidRPr="006053C8" w:rsidRDefault="00244A56">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6053C8">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0BA521F2" w14:textId="77777777" w:rsidR="00F93952" w:rsidRPr="006053C8" w:rsidRDefault="00244A56">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6053C8">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59140120" w14:textId="77777777" w:rsidR="00F93952" w:rsidRPr="006053C8" w:rsidRDefault="00244A56">
      <w:pPr>
        <w:spacing w:before="240" w:after="240" w:line="360" w:lineRule="auto"/>
        <w:jc w:val="both"/>
        <w:rPr>
          <w:rFonts w:ascii="Palatino Linotype" w:eastAsia="Palatino Linotype" w:hAnsi="Palatino Linotype" w:cs="Palatino Linotype"/>
          <w:sz w:val="22"/>
          <w:szCs w:val="22"/>
        </w:rPr>
      </w:pPr>
      <w:r w:rsidRPr="006053C8">
        <w:rPr>
          <w:rFonts w:ascii="Palatino Linotype" w:eastAsia="Palatino Linotype" w:hAnsi="Palatino Linotype" w:cs="Palatino Linotype"/>
          <w:sz w:val="22"/>
          <w:szCs w:val="22"/>
        </w:rPr>
        <w:t>Asimismo, para la elaboración de las versiones públicas, además, se deberán observar las formalidades establecidas en los Lineamientos Quincuagésimo segundo, Quincuagésimo cuarto, Quincuagésimo quinto, Quincuagésimo séptimo y Quincuagésimo octavo, que establecen lo siguiente:</w:t>
      </w:r>
    </w:p>
    <w:p w14:paraId="6F7C1C03" w14:textId="77777777" w:rsidR="00F93952" w:rsidRPr="006053C8" w:rsidRDefault="00244A56">
      <w:pPr>
        <w:spacing w:before="120" w:after="120"/>
        <w:ind w:left="851" w:right="900"/>
        <w:jc w:val="both"/>
        <w:rPr>
          <w:rFonts w:ascii="Palatino Linotype" w:eastAsia="Palatino Linotype" w:hAnsi="Palatino Linotype" w:cs="Palatino Linotype"/>
          <w:i/>
          <w:sz w:val="22"/>
          <w:szCs w:val="22"/>
        </w:rPr>
      </w:pPr>
      <w:r w:rsidRPr="006053C8">
        <w:rPr>
          <w:rFonts w:ascii="Palatino Linotype" w:eastAsia="Palatino Linotype" w:hAnsi="Palatino Linotype" w:cs="Palatino Linotype"/>
          <w:i/>
          <w:sz w:val="22"/>
          <w:szCs w:val="22"/>
        </w:rPr>
        <w:t>“</w:t>
      </w:r>
      <w:r w:rsidRPr="006053C8">
        <w:rPr>
          <w:rFonts w:ascii="Palatino Linotype" w:eastAsia="Palatino Linotype" w:hAnsi="Palatino Linotype" w:cs="Palatino Linotype"/>
          <w:b/>
          <w:i/>
          <w:sz w:val="22"/>
          <w:szCs w:val="22"/>
        </w:rPr>
        <w:t>Quincuagésimo segundo</w:t>
      </w:r>
      <w:r w:rsidRPr="006053C8">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074B94CE" w14:textId="77777777" w:rsidR="00F93952" w:rsidRPr="006053C8" w:rsidRDefault="00244A56">
      <w:pPr>
        <w:spacing w:before="120" w:after="120"/>
        <w:ind w:left="851" w:right="900"/>
        <w:jc w:val="both"/>
        <w:rPr>
          <w:rFonts w:ascii="Palatino Linotype" w:eastAsia="Palatino Linotype" w:hAnsi="Palatino Linotype" w:cs="Palatino Linotype"/>
          <w:i/>
          <w:sz w:val="22"/>
          <w:szCs w:val="22"/>
        </w:rPr>
      </w:pPr>
      <w:r w:rsidRPr="006053C8">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79986418" w14:textId="77777777" w:rsidR="00F93952" w:rsidRPr="006053C8" w:rsidRDefault="00244A56">
      <w:pPr>
        <w:spacing w:before="120" w:after="120"/>
        <w:ind w:left="1134" w:right="900"/>
        <w:jc w:val="both"/>
        <w:rPr>
          <w:rFonts w:ascii="Palatino Linotype" w:eastAsia="Palatino Linotype" w:hAnsi="Palatino Linotype" w:cs="Palatino Linotype"/>
          <w:i/>
          <w:sz w:val="22"/>
          <w:szCs w:val="22"/>
        </w:rPr>
      </w:pPr>
      <w:r w:rsidRPr="006053C8">
        <w:rPr>
          <w:rFonts w:ascii="Palatino Linotype" w:eastAsia="Palatino Linotype" w:hAnsi="Palatino Linotype" w:cs="Palatino Linotype"/>
          <w:b/>
          <w:i/>
          <w:sz w:val="22"/>
          <w:szCs w:val="22"/>
        </w:rPr>
        <w:t>I.</w:t>
      </w:r>
      <w:r w:rsidRPr="006053C8">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6644F4F0" w14:textId="77777777" w:rsidR="00F93952" w:rsidRPr="006053C8" w:rsidRDefault="00244A56">
      <w:pPr>
        <w:spacing w:before="120" w:after="120"/>
        <w:ind w:left="1134" w:right="900"/>
        <w:jc w:val="both"/>
        <w:rPr>
          <w:rFonts w:ascii="Palatino Linotype" w:eastAsia="Palatino Linotype" w:hAnsi="Palatino Linotype" w:cs="Palatino Linotype"/>
          <w:i/>
          <w:sz w:val="22"/>
          <w:szCs w:val="22"/>
        </w:rPr>
      </w:pPr>
      <w:r w:rsidRPr="006053C8">
        <w:rPr>
          <w:rFonts w:ascii="Palatino Linotype" w:eastAsia="Palatino Linotype" w:hAnsi="Palatino Linotype" w:cs="Palatino Linotype"/>
          <w:b/>
          <w:i/>
          <w:sz w:val="22"/>
          <w:szCs w:val="22"/>
        </w:rPr>
        <w:t>II.</w:t>
      </w:r>
      <w:r w:rsidRPr="006053C8">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7E757DB7" w14:textId="77777777" w:rsidR="00F93952" w:rsidRPr="006053C8" w:rsidRDefault="00244A56">
      <w:pPr>
        <w:spacing w:before="120" w:after="120"/>
        <w:ind w:left="1134" w:right="900"/>
        <w:jc w:val="both"/>
        <w:rPr>
          <w:rFonts w:ascii="Palatino Linotype" w:eastAsia="Palatino Linotype" w:hAnsi="Palatino Linotype" w:cs="Palatino Linotype"/>
          <w:i/>
          <w:sz w:val="22"/>
          <w:szCs w:val="22"/>
        </w:rPr>
      </w:pPr>
      <w:r w:rsidRPr="006053C8">
        <w:rPr>
          <w:rFonts w:ascii="Palatino Linotype" w:eastAsia="Palatino Linotype" w:hAnsi="Palatino Linotype" w:cs="Palatino Linotype"/>
          <w:b/>
          <w:i/>
          <w:sz w:val="22"/>
          <w:szCs w:val="22"/>
        </w:rPr>
        <w:t>III.</w:t>
      </w:r>
      <w:r w:rsidRPr="006053C8">
        <w:rPr>
          <w:rFonts w:ascii="Palatino Linotype" w:eastAsia="Palatino Linotype" w:hAnsi="Palatino Linotype" w:cs="Palatino Linotype"/>
          <w:i/>
          <w:sz w:val="22"/>
          <w:szCs w:val="22"/>
        </w:rPr>
        <w:t xml:space="preserve"> Señalar las personas o instancias autorizadas a acceder a la información clasificada.</w:t>
      </w:r>
    </w:p>
    <w:p w14:paraId="7C64D036" w14:textId="77777777" w:rsidR="00F93952" w:rsidRPr="006053C8" w:rsidRDefault="00244A56">
      <w:pPr>
        <w:spacing w:before="120" w:after="120"/>
        <w:ind w:left="851" w:right="900"/>
        <w:jc w:val="both"/>
        <w:rPr>
          <w:rFonts w:ascii="Palatino Linotype" w:eastAsia="Palatino Linotype" w:hAnsi="Palatino Linotype" w:cs="Palatino Linotype"/>
          <w:i/>
          <w:sz w:val="22"/>
          <w:szCs w:val="22"/>
        </w:rPr>
      </w:pPr>
      <w:r w:rsidRPr="006053C8">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429495D6" w14:textId="77777777" w:rsidR="00F93952" w:rsidRPr="006053C8" w:rsidRDefault="00244A56">
      <w:pPr>
        <w:pBdr>
          <w:top w:val="nil"/>
          <w:left w:val="nil"/>
          <w:bottom w:val="nil"/>
          <w:right w:val="nil"/>
          <w:between w:val="nil"/>
        </w:pBdr>
        <w:spacing w:before="120" w:after="120"/>
        <w:ind w:left="851" w:right="900"/>
        <w:jc w:val="both"/>
        <w:rPr>
          <w:rFonts w:ascii="Palatino Linotype" w:eastAsia="Palatino Linotype" w:hAnsi="Palatino Linotype" w:cs="Palatino Linotype"/>
          <w:i/>
          <w:sz w:val="22"/>
          <w:szCs w:val="22"/>
        </w:rPr>
      </w:pPr>
      <w:r w:rsidRPr="006053C8">
        <w:rPr>
          <w:rFonts w:ascii="Palatino Linotype" w:eastAsia="Palatino Linotype" w:hAnsi="Palatino Linotype" w:cs="Palatino Linotype"/>
          <w:i/>
          <w:sz w:val="22"/>
          <w:szCs w:val="22"/>
        </w:rPr>
        <w:t>…</w:t>
      </w:r>
    </w:p>
    <w:p w14:paraId="59451413" w14:textId="77777777" w:rsidR="00F93952" w:rsidRPr="006053C8" w:rsidRDefault="00244A56">
      <w:pPr>
        <w:pBdr>
          <w:top w:val="nil"/>
          <w:left w:val="nil"/>
          <w:bottom w:val="nil"/>
          <w:right w:val="nil"/>
          <w:between w:val="nil"/>
        </w:pBdr>
        <w:spacing w:before="120" w:after="120"/>
        <w:ind w:left="851" w:right="900"/>
        <w:jc w:val="both"/>
        <w:rPr>
          <w:rFonts w:ascii="Palatino Linotype" w:eastAsia="Palatino Linotype" w:hAnsi="Palatino Linotype" w:cs="Palatino Linotype"/>
          <w:b/>
          <w:i/>
          <w:sz w:val="22"/>
          <w:szCs w:val="22"/>
        </w:rPr>
      </w:pPr>
      <w:r w:rsidRPr="006053C8">
        <w:rPr>
          <w:rFonts w:ascii="Palatino Linotype" w:eastAsia="Palatino Linotype" w:hAnsi="Palatino Linotype" w:cs="Palatino Linotype"/>
          <w:b/>
          <w:i/>
          <w:sz w:val="22"/>
          <w:szCs w:val="22"/>
        </w:rPr>
        <w:t xml:space="preserve">Quincuagésimo cuarto. </w:t>
      </w:r>
      <w:r w:rsidRPr="006053C8">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6053C8">
        <w:rPr>
          <w:rFonts w:ascii="Palatino Linotype" w:eastAsia="Palatino Linotype" w:hAnsi="Palatino Linotype" w:cs="Palatino Linotype"/>
          <w:b/>
          <w:i/>
          <w:sz w:val="22"/>
          <w:szCs w:val="22"/>
        </w:rPr>
        <w:t xml:space="preserve"> </w:t>
      </w:r>
    </w:p>
    <w:p w14:paraId="4A1FF4DE" w14:textId="77777777" w:rsidR="00F93952" w:rsidRPr="006053C8" w:rsidRDefault="00244A56">
      <w:pPr>
        <w:spacing w:before="120" w:after="120"/>
        <w:ind w:left="851" w:right="902"/>
        <w:jc w:val="both"/>
        <w:rPr>
          <w:rFonts w:ascii="Palatino Linotype" w:eastAsia="Palatino Linotype" w:hAnsi="Palatino Linotype" w:cs="Palatino Linotype"/>
          <w:i/>
          <w:sz w:val="22"/>
          <w:szCs w:val="22"/>
        </w:rPr>
      </w:pPr>
      <w:r w:rsidRPr="006053C8">
        <w:rPr>
          <w:rFonts w:ascii="Palatino Linotype" w:eastAsia="Palatino Linotype" w:hAnsi="Palatino Linotype" w:cs="Palatino Linotype"/>
          <w:b/>
          <w:i/>
          <w:sz w:val="22"/>
          <w:szCs w:val="22"/>
        </w:rPr>
        <w:t xml:space="preserve">Quincuagésimo quinto. </w:t>
      </w:r>
      <w:r w:rsidRPr="006053C8">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6053C8">
        <w:rPr>
          <w:rFonts w:ascii="Palatino Linotype" w:eastAsia="Palatino Linotype" w:hAnsi="Palatino Linotype" w:cs="Palatino Linotype"/>
          <w:i/>
          <w:sz w:val="22"/>
          <w:szCs w:val="22"/>
        </w:rPr>
        <w:t>testado</w:t>
      </w:r>
      <w:proofErr w:type="spellEnd"/>
      <w:r w:rsidRPr="006053C8">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4701CBEE" w14:textId="77777777" w:rsidR="00F93952" w:rsidRPr="006053C8" w:rsidRDefault="00244A56">
      <w:pPr>
        <w:spacing w:before="120" w:after="120"/>
        <w:ind w:left="851" w:right="902"/>
        <w:jc w:val="both"/>
        <w:rPr>
          <w:rFonts w:ascii="Palatino Linotype" w:eastAsia="Palatino Linotype" w:hAnsi="Palatino Linotype" w:cs="Palatino Linotype"/>
          <w:b/>
          <w:i/>
          <w:sz w:val="22"/>
          <w:szCs w:val="22"/>
        </w:rPr>
      </w:pPr>
      <w:r w:rsidRPr="006053C8">
        <w:rPr>
          <w:rFonts w:ascii="Palatino Linotype" w:eastAsia="Palatino Linotype" w:hAnsi="Palatino Linotype" w:cs="Palatino Linotype"/>
          <w:b/>
          <w:i/>
          <w:sz w:val="22"/>
          <w:szCs w:val="22"/>
        </w:rPr>
        <w:t>...</w:t>
      </w:r>
    </w:p>
    <w:p w14:paraId="2AF936CA" w14:textId="77777777" w:rsidR="00F93952" w:rsidRPr="006053C8" w:rsidRDefault="00244A56">
      <w:pPr>
        <w:spacing w:before="120" w:after="120"/>
        <w:ind w:left="851" w:right="902"/>
        <w:jc w:val="both"/>
        <w:rPr>
          <w:rFonts w:ascii="Palatino Linotype" w:eastAsia="Palatino Linotype" w:hAnsi="Palatino Linotype" w:cs="Palatino Linotype"/>
          <w:i/>
          <w:sz w:val="22"/>
          <w:szCs w:val="22"/>
        </w:rPr>
      </w:pPr>
      <w:r w:rsidRPr="006053C8">
        <w:rPr>
          <w:rFonts w:ascii="Palatino Linotype" w:eastAsia="Palatino Linotype" w:hAnsi="Palatino Linotype" w:cs="Palatino Linotype"/>
          <w:b/>
          <w:i/>
          <w:sz w:val="22"/>
          <w:szCs w:val="22"/>
        </w:rPr>
        <w:t>Quincuagésimo séptimo</w:t>
      </w:r>
      <w:r w:rsidRPr="006053C8">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35B7A83E" w14:textId="77777777" w:rsidR="00F93952" w:rsidRPr="006053C8" w:rsidRDefault="00244A56">
      <w:pPr>
        <w:spacing w:before="120" w:after="120"/>
        <w:ind w:left="1134" w:right="902"/>
        <w:jc w:val="both"/>
        <w:rPr>
          <w:rFonts w:ascii="Palatino Linotype" w:eastAsia="Palatino Linotype" w:hAnsi="Palatino Linotype" w:cs="Palatino Linotype"/>
          <w:i/>
          <w:sz w:val="22"/>
          <w:szCs w:val="22"/>
        </w:rPr>
      </w:pPr>
      <w:r w:rsidRPr="006053C8">
        <w:rPr>
          <w:rFonts w:ascii="Palatino Linotype" w:eastAsia="Palatino Linotype" w:hAnsi="Palatino Linotype" w:cs="Palatino Linotype"/>
          <w:b/>
          <w:i/>
          <w:sz w:val="22"/>
          <w:szCs w:val="22"/>
        </w:rPr>
        <w:t>I</w:t>
      </w:r>
      <w:r w:rsidRPr="006053C8">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61BE2997" w14:textId="77777777" w:rsidR="00F93952" w:rsidRPr="006053C8" w:rsidRDefault="00244A56">
      <w:pPr>
        <w:spacing w:before="120" w:after="120"/>
        <w:ind w:left="1134" w:right="902"/>
        <w:jc w:val="both"/>
        <w:rPr>
          <w:rFonts w:ascii="Palatino Linotype" w:eastAsia="Palatino Linotype" w:hAnsi="Palatino Linotype" w:cs="Palatino Linotype"/>
          <w:i/>
          <w:sz w:val="22"/>
          <w:szCs w:val="22"/>
        </w:rPr>
      </w:pPr>
      <w:r w:rsidRPr="006053C8">
        <w:rPr>
          <w:rFonts w:ascii="Palatino Linotype" w:eastAsia="Palatino Linotype" w:hAnsi="Palatino Linotype" w:cs="Palatino Linotype"/>
          <w:b/>
          <w:i/>
          <w:sz w:val="22"/>
          <w:szCs w:val="22"/>
        </w:rPr>
        <w:t>II.</w:t>
      </w:r>
      <w:r w:rsidRPr="006053C8">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574E623E" w14:textId="77777777" w:rsidR="00F93952" w:rsidRPr="006053C8" w:rsidRDefault="00244A56">
      <w:pPr>
        <w:spacing w:before="120" w:after="120"/>
        <w:ind w:left="1134" w:right="902"/>
        <w:jc w:val="both"/>
        <w:rPr>
          <w:rFonts w:ascii="Palatino Linotype" w:eastAsia="Palatino Linotype" w:hAnsi="Palatino Linotype" w:cs="Palatino Linotype"/>
          <w:i/>
          <w:sz w:val="22"/>
          <w:szCs w:val="22"/>
        </w:rPr>
      </w:pPr>
      <w:r w:rsidRPr="006053C8">
        <w:rPr>
          <w:rFonts w:ascii="Palatino Linotype" w:eastAsia="Palatino Linotype" w:hAnsi="Palatino Linotype" w:cs="Palatino Linotype"/>
          <w:b/>
          <w:i/>
          <w:sz w:val="22"/>
          <w:szCs w:val="22"/>
        </w:rPr>
        <w:t>III</w:t>
      </w:r>
      <w:r w:rsidRPr="006053C8">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751BBCF0" w14:textId="77777777" w:rsidR="00F93952" w:rsidRPr="006053C8" w:rsidRDefault="00244A56">
      <w:pPr>
        <w:spacing w:before="120" w:after="120"/>
        <w:ind w:left="851" w:right="902"/>
        <w:jc w:val="both"/>
        <w:rPr>
          <w:rFonts w:ascii="Palatino Linotype" w:eastAsia="Palatino Linotype" w:hAnsi="Palatino Linotype" w:cs="Palatino Linotype"/>
          <w:i/>
          <w:sz w:val="22"/>
          <w:szCs w:val="22"/>
        </w:rPr>
      </w:pPr>
      <w:r w:rsidRPr="006053C8">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442C29EA" w14:textId="77777777" w:rsidR="00F93952" w:rsidRPr="006053C8" w:rsidRDefault="00244A56">
      <w:pPr>
        <w:spacing w:before="120" w:after="120"/>
        <w:ind w:left="851" w:right="902"/>
        <w:jc w:val="both"/>
        <w:rPr>
          <w:rFonts w:ascii="Palatino Linotype" w:eastAsia="Palatino Linotype" w:hAnsi="Palatino Linotype" w:cs="Palatino Linotype"/>
          <w:i/>
          <w:sz w:val="22"/>
          <w:szCs w:val="22"/>
        </w:rPr>
      </w:pPr>
      <w:r w:rsidRPr="006053C8">
        <w:rPr>
          <w:rFonts w:ascii="Palatino Linotype" w:eastAsia="Palatino Linotype" w:hAnsi="Palatino Linotype" w:cs="Palatino Linotype"/>
          <w:b/>
          <w:i/>
          <w:sz w:val="22"/>
          <w:szCs w:val="22"/>
        </w:rPr>
        <w:t>Quincuagésimo octavo</w:t>
      </w:r>
      <w:r w:rsidRPr="006053C8">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6D50D10B" w14:textId="77777777" w:rsidR="00F93952" w:rsidRPr="006053C8" w:rsidRDefault="00244A56">
      <w:pPr>
        <w:spacing w:before="240" w:after="240" w:line="360" w:lineRule="auto"/>
        <w:jc w:val="both"/>
        <w:rPr>
          <w:rFonts w:ascii="Palatino Linotype" w:eastAsia="Palatino Linotype" w:hAnsi="Palatino Linotype" w:cs="Palatino Linotype"/>
          <w:sz w:val="22"/>
          <w:szCs w:val="22"/>
        </w:rPr>
      </w:pPr>
      <w:r w:rsidRPr="006053C8">
        <w:rPr>
          <w:rFonts w:ascii="Palatino Linotype" w:eastAsia="Palatino Linotype" w:hAnsi="Palatino Linotype" w:cs="Palatino Linotype"/>
          <w:sz w:val="22"/>
          <w:szCs w:val="22"/>
        </w:rPr>
        <w:t>Así, con fundamento en lo prescrito en los artículos 5 párrafos cuadragésimo cuarto, cuadragésimo quinto, cuadragésimo sexto de la Constitución Política del Estado Libre y Soberano de México; Transitorio Cuarto, párrafo segundo del Decreto número 198 de la “LXII” Legislatura del Estado de México; 2, fracción II; 29, 36 fracciones I y II; 176, 178, 181, 185 y 186 fracción II de la Ley de Transparencia y Acceso a la Información Pública del Estado de México y Municipios, este Pleno:</w:t>
      </w:r>
    </w:p>
    <w:p w14:paraId="5070876F" w14:textId="77777777" w:rsidR="00F93952" w:rsidRPr="006053C8" w:rsidRDefault="00244A56">
      <w:p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r w:rsidRPr="006053C8">
        <w:rPr>
          <w:rFonts w:ascii="Palatino Linotype" w:eastAsia="Palatino Linotype" w:hAnsi="Palatino Linotype" w:cs="Palatino Linotype"/>
          <w:b/>
          <w:sz w:val="22"/>
          <w:szCs w:val="22"/>
        </w:rPr>
        <w:t>III. R E S U E L V E</w:t>
      </w:r>
    </w:p>
    <w:p w14:paraId="080891A8" w14:textId="77777777" w:rsidR="00F93952" w:rsidRPr="006053C8" w:rsidRDefault="00244A56">
      <w:pPr>
        <w:spacing w:before="240" w:after="240" w:line="360" w:lineRule="auto"/>
        <w:jc w:val="both"/>
        <w:rPr>
          <w:rFonts w:ascii="Palatino Linotype" w:eastAsia="Palatino Linotype" w:hAnsi="Palatino Linotype" w:cs="Palatino Linotype"/>
          <w:sz w:val="22"/>
          <w:szCs w:val="22"/>
        </w:rPr>
      </w:pPr>
      <w:bookmarkStart w:id="9" w:name="_heading=h.lnxbz9" w:colFirst="0" w:colLast="0"/>
      <w:bookmarkEnd w:id="9"/>
      <w:r w:rsidRPr="006053C8">
        <w:rPr>
          <w:rFonts w:ascii="Palatino Linotype" w:eastAsia="Palatino Linotype" w:hAnsi="Palatino Linotype" w:cs="Palatino Linotype"/>
          <w:b/>
          <w:sz w:val="22"/>
          <w:szCs w:val="22"/>
        </w:rPr>
        <w:t xml:space="preserve">Primero. </w:t>
      </w:r>
      <w:r w:rsidRPr="006053C8">
        <w:rPr>
          <w:rFonts w:ascii="Palatino Linotype" w:eastAsia="Palatino Linotype" w:hAnsi="Palatino Linotype" w:cs="Palatino Linotype"/>
          <w:sz w:val="22"/>
          <w:szCs w:val="22"/>
        </w:rPr>
        <w:t>Resultan</w:t>
      </w:r>
      <w:r w:rsidRPr="006053C8">
        <w:rPr>
          <w:rFonts w:ascii="Palatino Linotype" w:eastAsia="Palatino Linotype" w:hAnsi="Palatino Linotype" w:cs="Palatino Linotype"/>
          <w:b/>
          <w:sz w:val="22"/>
          <w:szCs w:val="22"/>
        </w:rPr>
        <w:t xml:space="preserve"> parcialmente fundadas</w:t>
      </w:r>
      <w:r w:rsidRPr="006053C8">
        <w:rPr>
          <w:rFonts w:ascii="Palatino Linotype" w:eastAsia="Palatino Linotype" w:hAnsi="Palatino Linotype" w:cs="Palatino Linotype"/>
          <w:sz w:val="22"/>
          <w:szCs w:val="22"/>
        </w:rPr>
        <w:t xml:space="preserve"> las razones o motivos de inconformidad hechos valer por la parte</w:t>
      </w:r>
      <w:r w:rsidRPr="006053C8">
        <w:rPr>
          <w:rFonts w:ascii="Palatino Linotype" w:eastAsia="Palatino Linotype" w:hAnsi="Palatino Linotype" w:cs="Palatino Linotype"/>
          <w:b/>
          <w:sz w:val="22"/>
          <w:szCs w:val="22"/>
        </w:rPr>
        <w:t xml:space="preserve"> Recurrente</w:t>
      </w:r>
      <w:r w:rsidRPr="006053C8">
        <w:rPr>
          <w:rFonts w:ascii="Palatino Linotype" w:eastAsia="Palatino Linotype" w:hAnsi="Palatino Linotype" w:cs="Palatino Linotype"/>
          <w:sz w:val="22"/>
          <w:szCs w:val="22"/>
        </w:rPr>
        <w:t xml:space="preserve"> en el recurso de revisión </w:t>
      </w:r>
      <w:r w:rsidRPr="006053C8">
        <w:rPr>
          <w:rFonts w:ascii="Palatino Linotype" w:eastAsia="Palatino Linotype" w:hAnsi="Palatino Linotype" w:cs="Palatino Linotype"/>
          <w:b/>
          <w:sz w:val="22"/>
          <w:szCs w:val="22"/>
        </w:rPr>
        <w:t>09204/INFOEM/IP/RR/2025</w:t>
      </w:r>
      <w:r w:rsidRPr="006053C8">
        <w:rPr>
          <w:rFonts w:ascii="Palatino Linotype" w:eastAsia="Palatino Linotype" w:hAnsi="Palatino Linotype" w:cs="Palatino Linotype"/>
          <w:sz w:val="22"/>
          <w:szCs w:val="22"/>
        </w:rPr>
        <w:t xml:space="preserve">; por lo que, en términos del </w:t>
      </w:r>
      <w:r w:rsidRPr="006053C8">
        <w:rPr>
          <w:rFonts w:ascii="Palatino Linotype" w:eastAsia="Palatino Linotype" w:hAnsi="Palatino Linotype" w:cs="Palatino Linotype"/>
          <w:b/>
          <w:sz w:val="22"/>
          <w:szCs w:val="22"/>
        </w:rPr>
        <w:t>Considerando</w:t>
      </w:r>
      <w:r w:rsidRPr="006053C8">
        <w:rPr>
          <w:rFonts w:ascii="Palatino Linotype" w:eastAsia="Palatino Linotype" w:hAnsi="Palatino Linotype" w:cs="Palatino Linotype"/>
          <w:sz w:val="22"/>
          <w:szCs w:val="22"/>
        </w:rPr>
        <w:t xml:space="preserve"> </w:t>
      </w:r>
      <w:r w:rsidRPr="006053C8">
        <w:rPr>
          <w:rFonts w:ascii="Palatino Linotype" w:eastAsia="Palatino Linotype" w:hAnsi="Palatino Linotype" w:cs="Palatino Linotype"/>
          <w:b/>
          <w:sz w:val="22"/>
          <w:szCs w:val="22"/>
        </w:rPr>
        <w:t xml:space="preserve">Cuarto </w:t>
      </w:r>
      <w:r w:rsidRPr="006053C8">
        <w:rPr>
          <w:rFonts w:ascii="Palatino Linotype" w:eastAsia="Palatino Linotype" w:hAnsi="Palatino Linotype" w:cs="Palatino Linotype"/>
          <w:sz w:val="22"/>
          <w:szCs w:val="22"/>
        </w:rPr>
        <w:t xml:space="preserve">de esta resolución, se </w:t>
      </w:r>
      <w:r w:rsidRPr="006053C8">
        <w:rPr>
          <w:rFonts w:ascii="Palatino Linotype" w:eastAsia="Palatino Linotype" w:hAnsi="Palatino Linotype" w:cs="Palatino Linotype"/>
          <w:b/>
          <w:sz w:val="22"/>
          <w:szCs w:val="22"/>
        </w:rPr>
        <w:t xml:space="preserve">Modifica </w:t>
      </w:r>
      <w:r w:rsidRPr="006053C8">
        <w:rPr>
          <w:rFonts w:ascii="Palatino Linotype" w:eastAsia="Palatino Linotype" w:hAnsi="Palatino Linotype" w:cs="Palatino Linotype"/>
          <w:sz w:val="22"/>
          <w:szCs w:val="22"/>
        </w:rPr>
        <w:t xml:space="preserve">la respuesta emitida por el </w:t>
      </w:r>
      <w:r w:rsidRPr="006053C8">
        <w:rPr>
          <w:rFonts w:ascii="Palatino Linotype" w:eastAsia="Palatino Linotype" w:hAnsi="Palatino Linotype" w:cs="Palatino Linotype"/>
          <w:b/>
          <w:sz w:val="22"/>
          <w:szCs w:val="22"/>
        </w:rPr>
        <w:t xml:space="preserve">Sujeto Obligado. </w:t>
      </w:r>
    </w:p>
    <w:p w14:paraId="4BC895D3" w14:textId="77777777" w:rsidR="00F93952" w:rsidRPr="006053C8" w:rsidRDefault="00244A56">
      <w:pPr>
        <w:spacing w:before="240" w:after="240" w:line="360" w:lineRule="auto"/>
        <w:jc w:val="both"/>
        <w:rPr>
          <w:rFonts w:ascii="Palatino Linotype" w:eastAsia="Palatino Linotype" w:hAnsi="Palatino Linotype" w:cs="Palatino Linotype"/>
          <w:sz w:val="22"/>
          <w:szCs w:val="22"/>
        </w:rPr>
      </w:pPr>
      <w:r w:rsidRPr="006053C8">
        <w:rPr>
          <w:rFonts w:ascii="Palatino Linotype" w:eastAsia="Palatino Linotype" w:hAnsi="Palatino Linotype" w:cs="Palatino Linotype"/>
          <w:b/>
          <w:sz w:val="22"/>
          <w:szCs w:val="22"/>
        </w:rPr>
        <w:t xml:space="preserve">Segundo. </w:t>
      </w:r>
      <w:r w:rsidRPr="006053C8">
        <w:rPr>
          <w:rFonts w:ascii="Palatino Linotype" w:eastAsia="Palatino Linotype" w:hAnsi="Palatino Linotype" w:cs="Palatino Linotype"/>
          <w:sz w:val="22"/>
          <w:szCs w:val="22"/>
        </w:rPr>
        <w:t xml:space="preserve">Se </w:t>
      </w:r>
      <w:r w:rsidRPr="006053C8">
        <w:rPr>
          <w:rFonts w:ascii="Palatino Linotype" w:eastAsia="Palatino Linotype" w:hAnsi="Palatino Linotype" w:cs="Palatino Linotype"/>
          <w:b/>
          <w:sz w:val="22"/>
          <w:szCs w:val="22"/>
        </w:rPr>
        <w:t>Ordena</w:t>
      </w:r>
      <w:r w:rsidRPr="006053C8">
        <w:rPr>
          <w:rFonts w:ascii="Palatino Linotype" w:eastAsia="Palatino Linotype" w:hAnsi="Palatino Linotype" w:cs="Palatino Linotype"/>
          <w:sz w:val="22"/>
          <w:szCs w:val="22"/>
        </w:rPr>
        <w:t xml:space="preserve"> al </w:t>
      </w:r>
      <w:r w:rsidRPr="006053C8">
        <w:rPr>
          <w:rFonts w:ascii="Palatino Linotype" w:eastAsia="Palatino Linotype" w:hAnsi="Palatino Linotype" w:cs="Palatino Linotype"/>
          <w:b/>
          <w:sz w:val="22"/>
          <w:szCs w:val="22"/>
        </w:rPr>
        <w:t>Sujeto Obligado</w:t>
      </w:r>
      <w:r w:rsidRPr="006053C8">
        <w:rPr>
          <w:rFonts w:ascii="Palatino Linotype" w:eastAsia="Palatino Linotype" w:hAnsi="Palatino Linotype" w:cs="Palatino Linotype"/>
          <w:sz w:val="22"/>
          <w:szCs w:val="22"/>
        </w:rPr>
        <w:t xml:space="preserve">, en términos de los Considerandos </w:t>
      </w:r>
      <w:r w:rsidRPr="006053C8">
        <w:rPr>
          <w:rFonts w:ascii="Palatino Linotype" w:eastAsia="Palatino Linotype" w:hAnsi="Palatino Linotype" w:cs="Palatino Linotype"/>
          <w:b/>
          <w:sz w:val="22"/>
          <w:szCs w:val="22"/>
        </w:rPr>
        <w:t xml:space="preserve">Cuarto </w:t>
      </w:r>
      <w:r w:rsidRPr="006053C8">
        <w:rPr>
          <w:rFonts w:ascii="Palatino Linotype" w:eastAsia="Palatino Linotype" w:hAnsi="Palatino Linotype" w:cs="Palatino Linotype"/>
          <w:sz w:val="22"/>
          <w:szCs w:val="22"/>
        </w:rPr>
        <w:t xml:space="preserve">y </w:t>
      </w:r>
      <w:r w:rsidRPr="006053C8">
        <w:rPr>
          <w:rFonts w:ascii="Palatino Linotype" w:eastAsia="Palatino Linotype" w:hAnsi="Palatino Linotype" w:cs="Palatino Linotype"/>
          <w:b/>
          <w:sz w:val="22"/>
          <w:szCs w:val="22"/>
        </w:rPr>
        <w:t xml:space="preserve">Quinto </w:t>
      </w:r>
      <w:r w:rsidRPr="006053C8">
        <w:rPr>
          <w:rFonts w:ascii="Palatino Linotype" w:eastAsia="Palatino Linotype" w:hAnsi="Palatino Linotype" w:cs="Palatino Linotype"/>
          <w:sz w:val="22"/>
          <w:szCs w:val="22"/>
        </w:rPr>
        <w:t xml:space="preserve">de esta resolución, haga entrega, vía </w:t>
      </w:r>
      <w:r w:rsidRPr="006053C8">
        <w:rPr>
          <w:rFonts w:ascii="Palatino Linotype" w:eastAsia="Palatino Linotype" w:hAnsi="Palatino Linotype" w:cs="Palatino Linotype"/>
          <w:b/>
          <w:sz w:val="22"/>
          <w:szCs w:val="22"/>
        </w:rPr>
        <w:t>SAIMEX</w:t>
      </w:r>
      <w:r w:rsidRPr="006053C8">
        <w:rPr>
          <w:rFonts w:ascii="Palatino Linotype" w:eastAsia="Palatino Linotype" w:hAnsi="Palatino Linotype" w:cs="Palatino Linotype"/>
          <w:sz w:val="22"/>
          <w:szCs w:val="22"/>
        </w:rPr>
        <w:t>, previa búsqueda exhaustiva y razonable en el periodo comprendido del treinta de junio al nueve de julio de dos mil veinticinco, en versión pública de ser procedente, de lo siguiente:</w:t>
      </w:r>
    </w:p>
    <w:p w14:paraId="6928978B" w14:textId="77777777" w:rsidR="00F93952" w:rsidRPr="006053C8" w:rsidRDefault="00244A56">
      <w:pPr>
        <w:spacing w:before="240" w:after="240" w:line="360" w:lineRule="auto"/>
        <w:ind w:left="284"/>
        <w:jc w:val="both"/>
        <w:rPr>
          <w:rFonts w:ascii="Palatino Linotype" w:eastAsia="Palatino Linotype" w:hAnsi="Palatino Linotype" w:cs="Palatino Linotype"/>
          <w:i/>
          <w:sz w:val="22"/>
          <w:szCs w:val="22"/>
        </w:rPr>
      </w:pPr>
      <w:r w:rsidRPr="006053C8">
        <w:rPr>
          <w:rFonts w:ascii="Palatino Linotype" w:eastAsia="Palatino Linotype" w:hAnsi="Palatino Linotype" w:cs="Palatino Linotype"/>
          <w:sz w:val="22"/>
          <w:szCs w:val="22"/>
        </w:rPr>
        <w:t>1. La respuesta redirigida por la Coordinación de Atención Ciudadana de Gubernatura al Sistema para el Desarrollo Integral de la Familia del Estado de México, con número de folio 77919.</w:t>
      </w:r>
    </w:p>
    <w:p w14:paraId="554A8BCF" w14:textId="77777777" w:rsidR="00F93952" w:rsidRPr="006053C8" w:rsidRDefault="00244A56">
      <w:pPr>
        <w:spacing w:before="120" w:after="120"/>
        <w:ind w:left="284"/>
        <w:jc w:val="both"/>
        <w:rPr>
          <w:rFonts w:ascii="Palatino Linotype" w:eastAsia="Palatino Linotype" w:hAnsi="Palatino Linotype" w:cs="Palatino Linotype"/>
          <w:i/>
          <w:sz w:val="20"/>
          <w:szCs w:val="20"/>
        </w:rPr>
      </w:pPr>
      <w:r w:rsidRPr="006053C8">
        <w:rPr>
          <w:rFonts w:ascii="Palatino Linotype" w:eastAsia="Palatino Linotype" w:hAnsi="Palatino Linotype" w:cs="Palatino Linotype"/>
          <w:i/>
          <w:sz w:val="20"/>
          <w:szCs w:val="20"/>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6053C8">
        <w:rPr>
          <w:rFonts w:ascii="Palatino Linotype" w:eastAsia="Palatino Linotype" w:hAnsi="Palatino Linotype" w:cs="Palatino Linotype"/>
          <w:b/>
          <w:i/>
          <w:sz w:val="20"/>
          <w:szCs w:val="20"/>
        </w:rPr>
        <w:t>Recurrente</w:t>
      </w:r>
      <w:r w:rsidRPr="006053C8">
        <w:rPr>
          <w:rFonts w:ascii="Palatino Linotype" w:eastAsia="Palatino Linotype" w:hAnsi="Palatino Linotype" w:cs="Palatino Linotype"/>
          <w:i/>
          <w:sz w:val="20"/>
          <w:szCs w:val="20"/>
        </w:rPr>
        <w:t>, en términos de los artículos 49, fracción VIII, de la Ley de Transparencia y Acceso a la Información Pública del Estado de México y Municipios.</w:t>
      </w:r>
    </w:p>
    <w:p w14:paraId="27E255A6" w14:textId="77777777" w:rsidR="00F93952" w:rsidRPr="006053C8" w:rsidRDefault="00244A56">
      <w:pPr>
        <w:spacing w:before="120" w:after="120"/>
        <w:ind w:left="284"/>
        <w:jc w:val="both"/>
        <w:rPr>
          <w:rFonts w:ascii="Palatino Linotype" w:eastAsia="Palatino Linotype" w:hAnsi="Palatino Linotype" w:cs="Palatino Linotype"/>
          <w:i/>
          <w:sz w:val="20"/>
          <w:szCs w:val="20"/>
        </w:rPr>
      </w:pPr>
      <w:r w:rsidRPr="006053C8">
        <w:rPr>
          <w:rFonts w:ascii="Palatino Linotype" w:eastAsia="Palatino Linotype" w:hAnsi="Palatino Linotype" w:cs="Palatino Linotype"/>
          <w:i/>
          <w:sz w:val="20"/>
          <w:szCs w:val="20"/>
        </w:rPr>
        <w:t xml:space="preserve">En el supuesto que la información que se ordena no obre en los archivos del </w:t>
      </w:r>
      <w:r w:rsidRPr="006053C8">
        <w:rPr>
          <w:rFonts w:ascii="Palatino Linotype" w:eastAsia="Palatino Linotype" w:hAnsi="Palatino Linotype" w:cs="Palatino Linotype"/>
          <w:b/>
          <w:i/>
          <w:sz w:val="20"/>
          <w:szCs w:val="20"/>
        </w:rPr>
        <w:t>Sujeto Obligado, por no haberse generado, poseído o administrado</w:t>
      </w:r>
      <w:r w:rsidRPr="006053C8">
        <w:rPr>
          <w:rFonts w:ascii="Palatino Linotype" w:eastAsia="Palatino Linotype" w:hAnsi="Palatino Linotype" w:cs="Palatino Linotype"/>
          <w:i/>
          <w:sz w:val="20"/>
          <w:szCs w:val="20"/>
        </w:rPr>
        <w:t xml:space="preserve">, bastará con que así lo haga del conocimiento de la parte </w:t>
      </w:r>
      <w:r w:rsidRPr="006053C8">
        <w:rPr>
          <w:rFonts w:ascii="Palatino Linotype" w:eastAsia="Palatino Linotype" w:hAnsi="Palatino Linotype" w:cs="Palatino Linotype"/>
          <w:b/>
          <w:i/>
          <w:sz w:val="20"/>
          <w:szCs w:val="20"/>
        </w:rPr>
        <w:t>Recurrente</w:t>
      </w:r>
      <w:r w:rsidRPr="006053C8">
        <w:rPr>
          <w:rFonts w:ascii="Palatino Linotype" w:eastAsia="Palatino Linotype" w:hAnsi="Palatino Linotype" w:cs="Palatino Linotype"/>
          <w:i/>
          <w:sz w:val="20"/>
          <w:szCs w:val="20"/>
        </w:rPr>
        <w:t>, en términos del artículo 19, párrafo segundo de la Ley de Transparencia y Acceso a la Información Pública del Estado de México y Municipios, para tener por colmado el requerimiento de información.</w:t>
      </w:r>
    </w:p>
    <w:p w14:paraId="30FC85CA" w14:textId="77777777" w:rsidR="00F93952" w:rsidRPr="006053C8" w:rsidRDefault="00244A56">
      <w:pPr>
        <w:spacing w:before="240" w:after="240" w:line="360" w:lineRule="auto"/>
        <w:jc w:val="both"/>
        <w:rPr>
          <w:rFonts w:ascii="Palatino Linotype" w:eastAsia="Palatino Linotype" w:hAnsi="Palatino Linotype" w:cs="Palatino Linotype"/>
          <w:sz w:val="22"/>
          <w:szCs w:val="22"/>
        </w:rPr>
      </w:pPr>
      <w:r w:rsidRPr="006053C8">
        <w:rPr>
          <w:rFonts w:ascii="Palatino Linotype" w:eastAsia="Palatino Linotype" w:hAnsi="Palatino Linotype" w:cs="Palatino Linotype"/>
          <w:b/>
          <w:sz w:val="22"/>
          <w:szCs w:val="22"/>
        </w:rPr>
        <w:t xml:space="preserve">Tercero. Notifíquese, </w:t>
      </w:r>
      <w:r w:rsidRPr="006053C8">
        <w:rPr>
          <w:rFonts w:ascii="Palatino Linotype" w:eastAsia="Palatino Linotype" w:hAnsi="Palatino Linotype" w:cs="Palatino Linotype"/>
          <w:sz w:val="22"/>
          <w:szCs w:val="22"/>
        </w:rPr>
        <w:t xml:space="preserve">vía </w:t>
      </w:r>
      <w:r w:rsidRPr="006053C8">
        <w:rPr>
          <w:rFonts w:ascii="Palatino Linotype" w:eastAsia="Palatino Linotype" w:hAnsi="Palatino Linotype" w:cs="Palatino Linotype"/>
          <w:b/>
          <w:sz w:val="22"/>
          <w:szCs w:val="22"/>
        </w:rPr>
        <w:t>SAIMEX</w:t>
      </w:r>
      <w:r w:rsidRPr="006053C8">
        <w:rPr>
          <w:rFonts w:ascii="Palatino Linotype" w:eastAsia="Palatino Linotype" w:hAnsi="Palatino Linotype" w:cs="Palatino Linotype"/>
          <w:sz w:val="22"/>
          <w:szCs w:val="22"/>
        </w:rPr>
        <w:t xml:space="preserve">, al Titular de la Unidad de Transparencia del </w:t>
      </w:r>
      <w:r w:rsidRPr="006053C8">
        <w:rPr>
          <w:rFonts w:ascii="Palatino Linotype" w:eastAsia="Palatino Linotype" w:hAnsi="Palatino Linotype" w:cs="Palatino Linotype"/>
          <w:b/>
          <w:sz w:val="22"/>
          <w:szCs w:val="22"/>
        </w:rPr>
        <w:t>Sujeto Obligado,</w:t>
      </w:r>
      <w:r w:rsidRPr="006053C8">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2A570F8" w14:textId="77777777" w:rsidR="00F93952" w:rsidRPr="006053C8" w:rsidRDefault="00244A56">
      <w:pPr>
        <w:spacing w:before="240" w:after="240" w:line="360" w:lineRule="auto"/>
        <w:jc w:val="both"/>
        <w:rPr>
          <w:rFonts w:ascii="Palatino Linotype" w:eastAsia="Palatino Linotype" w:hAnsi="Palatino Linotype" w:cs="Palatino Linotype"/>
          <w:sz w:val="22"/>
          <w:szCs w:val="22"/>
        </w:rPr>
      </w:pPr>
      <w:r w:rsidRPr="006053C8">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6053C8">
        <w:rPr>
          <w:rFonts w:ascii="Palatino Linotype" w:eastAsia="Palatino Linotype" w:hAnsi="Palatino Linotype" w:cs="Palatino Linotype"/>
          <w:b/>
          <w:sz w:val="22"/>
          <w:szCs w:val="22"/>
        </w:rPr>
        <w:t>Sujeto Obligado</w:t>
      </w:r>
      <w:r w:rsidRPr="006053C8">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7FEBCB15" w14:textId="77777777" w:rsidR="00F93952" w:rsidRPr="006053C8" w:rsidRDefault="00244A56">
      <w:pPr>
        <w:spacing w:before="240" w:after="240" w:line="360" w:lineRule="auto"/>
        <w:jc w:val="both"/>
        <w:rPr>
          <w:rFonts w:ascii="Palatino Linotype" w:eastAsia="Palatino Linotype" w:hAnsi="Palatino Linotype" w:cs="Palatino Linotype"/>
          <w:sz w:val="22"/>
          <w:szCs w:val="22"/>
        </w:rPr>
      </w:pPr>
      <w:bookmarkStart w:id="10" w:name="_heading=h.17dp8vu" w:colFirst="0" w:colLast="0"/>
      <w:bookmarkEnd w:id="10"/>
      <w:r w:rsidRPr="006053C8">
        <w:rPr>
          <w:rFonts w:ascii="Palatino Linotype" w:eastAsia="Palatino Linotype" w:hAnsi="Palatino Linotype" w:cs="Palatino Linotype"/>
          <w:b/>
          <w:sz w:val="22"/>
          <w:szCs w:val="22"/>
        </w:rPr>
        <w:t xml:space="preserve">Cuarto.  Notifíquese, </w:t>
      </w:r>
      <w:r w:rsidRPr="006053C8">
        <w:rPr>
          <w:rFonts w:ascii="Palatino Linotype" w:eastAsia="Palatino Linotype" w:hAnsi="Palatino Linotype" w:cs="Palatino Linotype"/>
          <w:sz w:val="22"/>
          <w:szCs w:val="22"/>
        </w:rPr>
        <w:t xml:space="preserve">vía </w:t>
      </w:r>
      <w:r w:rsidRPr="006053C8">
        <w:rPr>
          <w:rFonts w:ascii="Palatino Linotype" w:eastAsia="Palatino Linotype" w:hAnsi="Palatino Linotype" w:cs="Palatino Linotype"/>
          <w:b/>
          <w:sz w:val="22"/>
          <w:szCs w:val="22"/>
        </w:rPr>
        <w:t>SAIMEX</w:t>
      </w:r>
      <w:r w:rsidRPr="006053C8">
        <w:rPr>
          <w:rFonts w:ascii="Palatino Linotype" w:eastAsia="Palatino Linotype" w:hAnsi="Palatino Linotype" w:cs="Palatino Linotype"/>
          <w:sz w:val="22"/>
          <w:szCs w:val="22"/>
        </w:rPr>
        <w:t xml:space="preserve">, a la parte </w:t>
      </w:r>
      <w:r w:rsidRPr="006053C8">
        <w:rPr>
          <w:rFonts w:ascii="Palatino Linotype" w:eastAsia="Palatino Linotype" w:hAnsi="Palatino Linotype" w:cs="Palatino Linotype"/>
          <w:b/>
          <w:sz w:val="22"/>
          <w:szCs w:val="22"/>
        </w:rPr>
        <w:t>Recurrente</w:t>
      </w:r>
      <w:r w:rsidRPr="006053C8">
        <w:rPr>
          <w:rFonts w:ascii="Palatino Linotype" w:eastAsia="Palatino Linotype" w:hAnsi="Palatino Linotype" w:cs="Palatino Linotype"/>
          <w:sz w:val="22"/>
          <w:szCs w:val="22"/>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13DAE18A" w14:textId="77777777" w:rsidR="00F93952" w:rsidRPr="00D11B2A" w:rsidRDefault="00244A56">
      <w:pPr>
        <w:tabs>
          <w:tab w:val="left" w:pos="8647"/>
        </w:tabs>
        <w:spacing w:before="240" w:after="240" w:line="360" w:lineRule="auto"/>
        <w:ind w:right="51"/>
        <w:jc w:val="both"/>
        <w:rPr>
          <w:rFonts w:ascii="Palatino Linotype" w:eastAsia="Palatino Linotype" w:hAnsi="Palatino Linotype" w:cs="Palatino Linotype"/>
          <w:sz w:val="22"/>
          <w:szCs w:val="22"/>
        </w:rPr>
      </w:pPr>
      <w:r w:rsidRPr="006053C8">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SESIÓN ORDINARIA CELEBRADA EL DOCE DE NOVIEMBRE DE DOS MIL VEINTICINCO, ANTE EL SECRETARIO TÉCNICO DEL PLENO ALEXIS TAPIA RAMÍREZ.</w:t>
      </w:r>
    </w:p>
    <w:p w14:paraId="4F0B16D1" w14:textId="77777777" w:rsidR="00F93952" w:rsidRPr="00D11B2A" w:rsidRDefault="00F93952">
      <w:pPr>
        <w:spacing w:line="360" w:lineRule="auto"/>
        <w:jc w:val="both"/>
        <w:rPr>
          <w:rFonts w:ascii="Palatino Linotype" w:eastAsia="Palatino Linotype" w:hAnsi="Palatino Linotype" w:cs="Palatino Linotype"/>
          <w:sz w:val="22"/>
          <w:szCs w:val="22"/>
        </w:rPr>
      </w:pPr>
    </w:p>
    <w:p w14:paraId="777725CA" w14:textId="77777777" w:rsidR="00F93952" w:rsidRPr="00D11B2A" w:rsidRDefault="00F93952">
      <w:pPr>
        <w:spacing w:line="360" w:lineRule="auto"/>
        <w:jc w:val="center"/>
        <w:rPr>
          <w:rFonts w:ascii="Palatino Linotype" w:eastAsia="Palatino Linotype" w:hAnsi="Palatino Linotype" w:cs="Palatino Linotype"/>
          <w:sz w:val="22"/>
          <w:szCs w:val="22"/>
        </w:rPr>
      </w:pPr>
    </w:p>
    <w:p w14:paraId="30F1BCBB" w14:textId="77777777" w:rsidR="00F93952" w:rsidRPr="00D11B2A" w:rsidRDefault="00F93952">
      <w:pPr>
        <w:spacing w:line="360" w:lineRule="auto"/>
        <w:jc w:val="both"/>
        <w:rPr>
          <w:rFonts w:ascii="Palatino Linotype" w:eastAsia="Palatino Linotype" w:hAnsi="Palatino Linotype" w:cs="Palatino Linotype"/>
          <w:sz w:val="22"/>
          <w:szCs w:val="22"/>
        </w:rPr>
      </w:pPr>
    </w:p>
    <w:p w14:paraId="44E21FA2" w14:textId="77777777" w:rsidR="00F93952" w:rsidRPr="00D11B2A" w:rsidRDefault="00F93952">
      <w:pPr>
        <w:spacing w:line="360" w:lineRule="auto"/>
        <w:jc w:val="both"/>
        <w:rPr>
          <w:rFonts w:ascii="Palatino Linotype" w:eastAsia="Palatino Linotype" w:hAnsi="Palatino Linotype" w:cs="Palatino Linotype"/>
          <w:sz w:val="22"/>
          <w:szCs w:val="22"/>
        </w:rPr>
      </w:pPr>
    </w:p>
    <w:p w14:paraId="31E4718E" w14:textId="77777777" w:rsidR="00F93952" w:rsidRPr="00D11B2A" w:rsidRDefault="00F93952">
      <w:pPr>
        <w:spacing w:line="360" w:lineRule="auto"/>
        <w:jc w:val="both"/>
        <w:rPr>
          <w:rFonts w:ascii="Palatino Linotype" w:eastAsia="Palatino Linotype" w:hAnsi="Palatino Linotype" w:cs="Palatino Linotype"/>
          <w:sz w:val="22"/>
          <w:szCs w:val="22"/>
        </w:rPr>
      </w:pPr>
    </w:p>
    <w:p w14:paraId="23E5170D" w14:textId="77777777" w:rsidR="00F93952" w:rsidRPr="00D11B2A" w:rsidRDefault="00F93952">
      <w:pPr>
        <w:spacing w:line="360" w:lineRule="auto"/>
        <w:jc w:val="both"/>
        <w:rPr>
          <w:rFonts w:ascii="Palatino Linotype" w:eastAsia="Palatino Linotype" w:hAnsi="Palatino Linotype" w:cs="Palatino Linotype"/>
          <w:sz w:val="22"/>
          <w:szCs w:val="22"/>
        </w:rPr>
      </w:pPr>
    </w:p>
    <w:p w14:paraId="26B2059F" w14:textId="77777777" w:rsidR="00F93952" w:rsidRPr="00D11B2A" w:rsidRDefault="00F93952">
      <w:pPr>
        <w:spacing w:line="360" w:lineRule="auto"/>
        <w:jc w:val="both"/>
        <w:rPr>
          <w:rFonts w:ascii="Palatino Linotype" w:eastAsia="Palatino Linotype" w:hAnsi="Palatino Linotype" w:cs="Palatino Linotype"/>
          <w:sz w:val="22"/>
          <w:szCs w:val="22"/>
        </w:rPr>
      </w:pPr>
    </w:p>
    <w:p w14:paraId="168E6B92" w14:textId="77777777" w:rsidR="00F93952" w:rsidRPr="00D11B2A" w:rsidRDefault="00F93952">
      <w:pPr>
        <w:spacing w:line="360" w:lineRule="auto"/>
        <w:jc w:val="both"/>
        <w:rPr>
          <w:rFonts w:ascii="Palatino Linotype" w:eastAsia="Palatino Linotype" w:hAnsi="Palatino Linotype" w:cs="Palatino Linotype"/>
          <w:sz w:val="22"/>
          <w:szCs w:val="22"/>
        </w:rPr>
      </w:pPr>
    </w:p>
    <w:p w14:paraId="70C18C77" w14:textId="77777777" w:rsidR="00F93952" w:rsidRPr="00D11B2A" w:rsidRDefault="00F93952">
      <w:pPr>
        <w:spacing w:line="360" w:lineRule="auto"/>
        <w:jc w:val="both"/>
        <w:rPr>
          <w:rFonts w:ascii="Palatino Linotype" w:eastAsia="Palatino Linotype" w:hAnsi="Palatino Linotype" w:cs="Palatino Linotype"/>
          <w:sz w:val="22"/>
          <w:szCs w:val="22"/>
        </w:rPr>
      </w:pPr>
    </w:p>
    <w:p w14:paraId="4C36958F" w14:textId="77777777" w:rsidR="00F93952" w:rsidRPr="00D11B2A" w:rsidRDefault="00F93952">
      <w:pPr>
        <w:spacing w:line="360" w:lineRule="auto"/>
        <w:jc w:val="both"/>
        <w:rPr>
          <w:rFonts w:ascii="Palatino Linotype" w:eastAsia="Palatino Linotype" w:hAnsi="Palatino Linotype" w:cs="Palatino Linotype"/>
          <w:sz w:val="22"/>
          <w:szCs w:val="22"/>
        </w:rPr>
      </w:pPr>
    </w:p>
    <w:p w14:paraId="6514712E" w14:textId="77777777" w:rsidR="00F93952" w:rsidRPr="00D11B2A" w:rsidRDefault="00F93952">
      <w:pPr>
        <w:spacing w:line="360" w:lineRule="auto"/>
        <w:jc w:val="both"/>
        <w:rPr>
          <w:rFonts w:ascii="Palatino Linotype" w:eastAsia="Palatino Linotype" w:hAnsi="Palatino Linotype" w:cs="Palatino Linotype"/>
          <w:sz w:val="22"/>
          <w:szCs w:val="22"/>
        </w:rPr>
      </w:pPr>
    </w:p>
    <w:p w14:paraId="5C46D092" w14:textId="77777777" w:rsidR="00F93952" w:rsidRPr="00D11B2A" w:rsidRDefault="00F93952">
      <w:pPr>
        <w:spacing w:line="360" w:lineRule="auto"/>
        <w:jc w:val="both"/>
        <w:rPr>
          <w:rFonts w:ascii="Palatino Linotype" w:eastAsia="Palatino Linotype" w:hAnsi="Palatino Linotype" w:cs="Palatino Linotype"/>
          <w:sz w:val="22"/>
          <w:szCs w:val="22"/>
        </w:rPr>
      </w:pPr>
    </w:p>
    <w:p w14:paraId="23BC493B" w14:textId="77777777" w:rsidR="00F93952" w:rsidRPr="00D11B2A" w:rsidRDefault="00F93952">
      <w:pPr>
        <w:spacing w:line="360" w:lineRule="auto"/>
        <w:jc w:val="both"/>
        <w:rPr>
          <w:rFonts w:ascii="Palatino Linotype" w:eastAsia="Palatino Linotype" w:hAnsi="Palatino Linotype" w:cs="Palatino Linotype"/>
          <w:sz w:val="22"/>
          <w:szCs w:val="22"/>
        </w:rPr>
      </w:pPr>
    </w:p>
    <w:p w14:paraId="09522E42" w14:textId="77777777" w:rsidR="00F93952" w:rsidRPr="00D11B2A" w:rsidRDefault="00F93952">
      <w:pPr>
        <w:spacing w:line="360" w:lineRule="auto"/>
        <w:jc w:val="both"/>
        <w:rPr>
          <w:rFonts w:ascii="Palatino Linotype" w:eastAsia="Palatino Linotype" w:hAnsi="Palatino Linotype" w:cs="Palatino Linotype"/>
          <w:sz w:val="22"/>
          <w:szCs w:val="22"/>
        </w:rPr>
      </w:pPr>
    </w:p>
    <w:p w14:paraId="30C55AF1" w14:textId="77777777" w:rsidR="00F93952" w:rsidRPr="00D11B2A" w:rsidRDefault="00F93952">
      <w:pPr>
        <w:spacing w:line="360" w:lineRule="auto"/>
        <w:jc w:val="both"/>
        <w:rPr>
          <w:rFonts w:ascii="Palatino Linotype" w:eastAsia="Palatino Linotype" w:hAnsi="Palatino Linotype" w:cs="Palatino Linotype"/>
          <w:sz w:val="22"/>
          <w:szCs w:val="22"/>
        </w:rPr>
      </w:pPr>
    </w:p>
    <w:p w14:paraId="1E3E9589" w14:textId="77777777" w:rsidR="00F93952" w:rsidRPr="00D11B2A" w:rsidRDefault="00F93952">
      <w:pPr>
        <w:spacing w:line="360" w:lineRule="auto"/>
        <w:jc w:val="both"/>
        <w:rPr>
          <w:rFonts w:ascii="Palatino Linotype" w:eastAsia="Palatino Linotype" w:hAnsi="Palatino Linotype" w:cs="Palatino Linotype"/>
          <w:sz w:val="22"/>
          <w:szCs w:val="22"/>
        </w:rPr>
      </w:pPr>
    </w:p>
    <w:p w14:paraId="61FB7545" w14:textId="77777777" w:rsidR="00F93952" w:rsidRPr="00D11B2A" w:rsidRDefault="00F93952">
      <w:pPr>
        <w:spacing w:line="360" w:lineRule="auto"/>
        <w:jc w:val="both"/>
        <w:rPr>
          <w:rFonts w:ascii="Palatino Linotype" w:eastAsia="Palatino Linotype" w:hAnsi="Palatino Linotype" w:cs="Palatino Linotype"/>
          <w:sz w:val="22"/>
          <w:szCs w:val="22"/>
        </w:rPr>
      </w:pPr>
    </w:p>
    <w:p w14:paraId="06CEC35E" w14:textId="77777777" w:rsidR="00F93952" w:rsidRPr="00D11B2A" w:rsidRDefault="00F93952">
      <w:pPr>
        <w:spacing w:line="360" w:lineRule="auto"/>
        <w:jc w:val="both"/>
        <w:rPr>
          <w:rFonts w:ascii="Palatino Linotype" w:eastAsia="Palatino Linotype" w:hAnsi="Palatino Linotype" w:cs="Palatino Linotype"/>
          <w:sz w:val="22"/>
          <w:szCs w:val="22"/>
        </w:rPr>
      </w:pPr>
    </w:p>
    <w:p w14:paraId="4529A4D2" w14:textId="77777777" w:rsidR="00F93952" w:rsidRPr="00D11B2A" w:rsidRDefault="00F93952">
      <w:pPr>
        <w:spacing w:line="360" w:lineRule="auto"/>
        <w:jc w:val="both"/>
        <w:rPr>
          <w:rFonts w:ascii="Palatino Linotype" w:eastAsia="Palatino Linotype" w:hAnsi="Palatino Linotype" w:cs="Palatino Linotype"/>
          <w:sz w:val="22"/>
          <w:szCs w:val="22"/>
        </w:rPr>
      </w:pPr>
    </w:p>
    <w:p w14:paraId="69A4E48D" w14:textId="77777777" w:rsidR="00F93952" w:rsidRPr="00D11B2A" w:rsidRDefault="00F93952">
      <w:pPr>
        <w:spacing w:line="360" w:lineRule="auto"/>
        <w:jc w:val="both"/>
        <w:rPr>
          <w:rFonts w:ascii="Palatino Linotype" w:eastAsia="Palatino Linotype" w:hAnsi="Palatino Linotype" w:cs="Palatino Linotype"/>
          <w:sz w:val="22"/>
          <w:szCs w:val="22"/>
        </w:rPr>
      </w:pPr>
    </w:p>
    <w:p w14:paraId="75E0F45F" w14:textId="77777777" w:rsidR="00F93952" w:rsidRPr="00D11B2A" w:rsidRDefault="00F93952">
      <w:pPr>
        <w:spacing w:line="360" w:lineRule="auto"/>
        <w:jc w:val="both"/>
        <w:rPr>
          <w:rFonts w:ascii="Palatino Linotype" w:eastAsia="Palatino Linotype" w:hAnsi="Palatino Linotype" w:cs="Palatino Linotype"/>
          <w:sz w:val="22"/>
          <w:szCs w:val="22"/>
        </w:rPr>
      </w:pPr>
    </w:p>
    <w:p w14:paraId="520BEA14" w14:textId="77777777" w:rsidR="00F93952" w:rsidRPr="00D11B2A" w:rsidRDefault="00F93952">
      <w:pPr>
        <w:spacing w:line="360" w:lineRule="auto"/>
        <w:jc w:val="both"/>
        <w:rPr>
          <w:rFonts w:ascii="Palatino Linotype" w:eastAsia="Palatino Linotype" w:hAnsi="Palatino Linotype" w:cs="Palatino Linotype"/>
          <w:sz w:val="22"/>
          <w:szCs w:val="22"/>
        </w:rPr>
      </w:pPr>
    </w:p>
    <w:p w14:paraId="2E1FEDFD" w14:textId="77777777" w:rsidR="00F93952" w:rsidRPr="00D11B2A" w:rsidRDefault="00F93952">
      <w:pPr>
        <w:spacing w:line="360" w:lineRule="auto"/>
        <w:jc w:val="both"/>
        <w:rPr>
          <w:rFonts w:ascii="Palatino Linotype" w:eastAsia="Palatino Linotype" w:hAnsi="Palatino Linotype" w:cs="Palatino Linotype"/>
          <w:sz w:val="22"/>
          <w:szCs w:val="22"/>
        </w:rPr>
      </w:pPr>
    </w:p>
    <w:p w14:paraId="19F9CBE5" w14:textId="77777777" w:rsidR="00F93952" w:rsidRPr="00D11B2A" w:rsidRDefault="00F93952">
      <w:pPr>
        <w:spacing w:line="360" w:lineRule="auto"/>
        <w:jc w:val="both"/>
        <w:rPr>
          <w:rFonts w:ascii="Palatino Linotype" w:eastAsia="Palatino Linotype" w:hAnsi="Palatino Linotype" w:cs="Palatino Linotype"/>
          <w:sz w:val="22"/>
          <w:szCs w:val="22"/>
        </w:rPr>
      </w:pPr>
    </w:p>
    <w:p w14:paraId="1F0FC086" w14:textId="77777777" w:rsidR="00F93952" w:rsidRPr="00D11B2A" w:rsidRDefault="00F93952">
      <w:pPr>
        <w:spacing w:line="360" w:lineRule="auto"/>
        <w:jc w:val="both"/>
        <w:rPr>
          <w:rFonts w:ascii="Palatino Linotype" w:eastAsia="Palatino Linotype" w:hAnsi="Palatino Linotype" w:cs="Palatino Linotype"/>
          <w:sz w:val="22"/>
          <w:szCs w:val="22"/>
        </w:rPr>
      </w:pPr>
    </w:p>
    <w:p w14:paraId="3A598E3A" w14:textId="77777777" w:rsidR="00F93952" w:rsidRPr="00D11B2A" w:rsidRDefault="00F93952">
      <w:pPr>
        <w:spacing w:line="360" w:lineRule="auto"/>
        <w:jc w:val="both"/>
        <w:rPr>
          <w:rFonts w:ascii="Palatino Linotype" w:eastAsia="Palatino Linotype" w:hAnsi="Palatino Linotype" w:cs="Palatino Linotype"/>
          <w:sz w:val="22"/>
          <w:szCs w:val="22"/>
        </w:rPr>
      </w:pPr>
    </w:p>
    <w:p w14:paraId="18B20DBB" w14:textId="77777777" w:rsidR="00F93952" w:rsidRPr="00D11B2A" w:rsidRDefault="00F93952">
      <w:pPr>
        <w:spacing w:line="360" w:lineRule="auto"/>
        <w:jc w:val="both"/>
        <w:rPr>
          <w:rFonts w:ascii="Palatino Linotype" w:eastAsia="Palatino Linotype" w:hAnsi="Palatino Linotype" w:cs="Palatino Linotype"/>
          <w:sz w:val="22"/>
          <w:szCs w:val="22"/>
        </w:rPr>
      </w:pPr>
    </w:p>
    <w:p w14:paraId="01C57D6E" w14:textId="77777777" w:rsidR="00F93952" w:rsidRPr="00D11B2A" w:rsidRDefault="00F93952">
      <w:pPr>
        <w:spacing w:line="360" w:lineRule="auto"/>
        <w:jc w:val="both"/>
        <w:rPr>
          <w:rFonts w:ascii="Palatino Linotype" w:eastAsia="Palatino Linotype" w:hAnsi="Palatino Linotype" w:cs="Palatino Linotype"/>
          <w:sz w:val="22"/>
          <w:szCs w:val="22"/>
        </w:rPr>
      </w:pPr>
    </w:p>
    <w:p w14:paraId="106984CF" w14:textId="77777777" w:rsidR="00F93952" w:rsidRPr="00D11B2A" w:rsidRDefault="00F93952">
      <w:pPr>
        <w:spacing w:line="360" w:lineRule="auto"/>
        <w:jc w:val="both"/>
        <w:rPr>
          <w:rFonts w:ascii="Palatino Linotype" w:eastAsia="Palatino Linotype" w:hAnsi="Palatino Linotype" w:cs="Palatino Linotype"/>
          <w:sz w:val="22"/>
          <w:szCs w:val="22"/>
        </w:rPr>
      </w:pPr>
    </w:p>
    <w:p w14:paraId="3B18B43F" w14:textId="77777777" w:rsidR="00F93952" w:rsidRPr="00D11B2A" w:rsidRDefault="00F93952">
      <w:pPr>
        <w:spacing w:line="360" w:lineRule="auto"/>
        <w:jc w:val="both"/>
        <w:rPr>
          <w:rFonts w:ascii="Palatino Linotype" w:eastAsia="Palatino Linotype" w:hAnsi="Palatino Linotype" w:cs="Palatino Linotype"/>
          <w:sz w:val="22"/>
          <w:szCs w:val="22"/>
        </w:rPr>
      </w:pPr>
    </w:p>
    <w:sectPr w:rsidR="00F93952" w:rsidRPr="00D11B2A">
      <w:headerReference w:type="default" r:id="rId8"/>
      <w:footerReference w:type="default" r:id="rId9"/>
      <w:headerReference w:type="first" r:id="rId10"/>
      <w:footerReference w:type="first" r:id="rId11"/>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01BCC0" w14:textId="77777777" w:rsidR="00651526" w:rsidRDefault="00651526">
      <w:r>
        <w:separator/>
      </w:r>
    </w:p>
  </w:endnote>
  <w:endnote w:type="continuationSeparator" w:id="0">
    <w:p w14:paraId="27FCB472" w14:textId="77777777" w:rsidR="00651526" w:rsidRDefault="006515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3F7D9CE-A0CB-4510-B06F-E40BF2357D90}"/>
    <w:embedBold r:id="rId2" w:fontKey="{98E069F8-0009-44A8-9254-E74C04F0B411}"/>
  </w:font>
  <w:font w:name="Cambria">
    <w:panose1 w:val="02040503050406030204"/>
    <w:charset w:val="00"/>
    <w:family w:val="roman"/>
    <w:pitch w:val="variable"/>
    <w:sig w:usb0="E00006FF" w:usb1="420024FF" w:usb2="02000000" w:usb3="00000000" w:csb0="0000019F" w:csb1="00000000"/>
    <w:embedRegular r:id="rId3" w:fontKey="{EB8277F9-B340-4457-A46A-87A62EEE1F96}"/>
    <w:embedBold r:id="rId4" w:fontKey="{254BE4F0-28CA-417E-A056-B90A9771278A}"/>
    <w:embedBoldItalic r:id="rId5" w:fontKey="{EB81C04B-3E4E-4668-B695-39E16ABBB49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195C1968-5572-4132-9DC9-AB7949489BB2}"/>
  </w:font>
  <w:font w:name="Georgia">
    <w:panose1 w:val="02040502050405020303"/>
    <w:charset w:val="00"/>
    <w:family w:val="roman"/>
    <w:pitch w:val="variable"/>
    <w:sig w:usb0="00000287" w:usb1="00000000" w:usb2="00000000" w:usb3="00000000" w:csb0="0000009F" w:csb1="00000000"/>
    <w:embedRegular r:id="rId7" w:fontKey="{FBB3DD5B-74DD-4656-8DA4-8CE765CF2EC6}"/>
    <w:embedItalic r:id="rId8" w:fontKey="{C30725CF-5071-43BA-9B16-EE299C7E71AC}"/>
  </w:font>
  <w:font w:name="Palatino Linotype">
    <w:panose1 w:val="02040502050505030304"/>
    <w:charset w:val="00"/>
    <w:family w:val="roman"/>
    <w:pitch w:val="variable"/>
    <w:sig w:usb0="E0000287" w:usb1="40000013" w:usb2="00000000" w:usb3="00000000" w:csb0="0000019F" w:csb1="00000000"/>
    <w:embedRegular r:id="rId9" w:fontKey="{7BD9F053-F037-41C5-8517-9B2265E5922B}"/>
    <w:embedBold r:id="rId10" w:fontKey="{2D6C5DB3-0694-4BE5-8C6D-843893B97637}"/>
    <w:embedItalic r:id="rId11" w:fontKey="{513732A5-8AAC-449C-9F0B-84799115F8F1}"/>
    <w:embedBoldItalic r:id="rId12" w:fontKey="{1042501F-F08C-4511-BB9F-C05E3CF5A6B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F39DC" w14:textId="1162295A" w:rsidR="00F93952" w:rsidRDefault="00244A5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F54493">
      <w:rPr>
        <w:rFonts w:ascii="Palatino Linotype" w:eastAsia="Palatino Linotype" w:hAnsi="Palatino Linotype" w:cs="Palatino Linotype"/>
        <w:b/>
        <w:noProof/>
        <w:color w:val="000000"/>
        <w:sz w:val="20"/>
        <w:szCs w:val="20"/>
      </w:rPr>
      <w:t>20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F54493">
      <w:rPr>
        <w:rFonts w:ascii="Palatino Linotype" w:eastAsia="Palatino Linotype" w:hAnsi="Palatino Linotype" w:cs="Palatino Linotype"/>
        <w:b/>
        <w:noProof/>
        <w:color w:val="000000"/>
        <w:sz w:val="20"/>
        <w:szCs w:val="20"/>
      </w:rPr>
      <w:t>31</w:t>
    </w:r>
    <w:r>
      <w:rPr>
        <w:rFonts w:ascii="Palatino Linotype" w:eastAsia="Palatino Linotype" w:hAnsi="Palatino Linotype" w:cs="Palatino Linotype"/>
        <w:b/>
        <w:color w:val="000000"/>
        <w:sz w:val="20"/>
        <w:szCs w:val="20"/>
      </w:rPr>
      <w:fldChar w:fldCharType="end"/>
    </w:r>
  </w:p>
  <w:p w14:paraId="411B7587" w14:textId="77777777" w:rsidR="00F93952" w:rsidRDefault="00F93952">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AFD38C" w14:textId="1E54AE0F" w:rsidR="00F93952" w:rsidRDefault="00244A5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F54493">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F54493">
      <w:rPr>
        <w:rFonts w:ascii="Palatino Linotype" w:eastAsia="Palatino Linotype" w:hAnsi="Palatino Linotype" w:cs="Palatino Linotype"/>
        <w:b/>
        <w:noProof/>
        <w:color w:val="000000"/>
        <w:sz w:val="20"/>
        <w:szCs w:val="20"/>
      </w:rPr>
      <w:t>31</w:t>
    </w:r>
    <w:r>
      <w:rPr>
        <w:rFonts w:ascii="Palatino Linotype" w:eastAsia="Palatino Linotype" w:hAnsi="Palatino Linotype" w:cs="Palatino Linotype"/>
        <w:b/>
        <w:color w:val="000000"/>
        <w:sz w:val="20"/>
        <w:szCs w:val="20"/>
      </w:rPr>
      <w:fldChar w:fldCharType="end"/>
    </w:r>
  </w:p>
  <w:p w14:paraId="30538DFB" w14:textId="77777777" w:rsidR="00F93952" w:rsidRDefault="00F93952">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EEB102" w14:textId="77777777" w:rsidR="00651526" w:rsidRDefault="00651526">
      <w:r>
        <w:separator/>
      </w:r>
    </w:p>
  </w:footnote>
  <w:footnote w:type="continuationSeparator" w:id="0">
    <w:p w14:paraId="3B39A62C" w14:textId="77777777" w:rsidR="00651526" w:rsidRDefault="0065152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37967" w14:textId="77777777" w:rsidR="00F93952" w:rsidRDefault="00244A56">
    <w:pPr>
      <w:rPr>
        <w:rFonts w:ascii="Cambria" w:eastAsia="Cambria" w:hAnsi="Cambria" w:cs="Cambria"/>
        <w:color w:val="000000"/>
      </w:rPr>
    </w:pPr>
    <w:r>
      <w:rPr>
        <w:noProof/>
      </w:rPr>
      <w:drawing>
        <wp:anchor distT="0" distB="0" distL="0" distR="0" simplePos="0" relativeHeight="251658240" behindDoc="1" locked="0" layoutInCell="1" hidden="0" allowOverlap="1" wp14:anchorId="6BFE5976" wp14:editId="17BAE713">
          <wp:simplePos x="0" y="0"/>
          <wp:positionH relativeFrom="column">
            <wp:posOffset>-1080131</wp:posOffset>
          </wp:positionH>
          <wp:positionV relativeFrom="paragraph">
            <wp:posOffset>-488257</wp:posOffset>
          </wp:positionV>
          <wp:extent cx="7809865" cy="10165715"/>
          <wp:effectExtent l="0" t="0" r="0" b="0"/>
          <wp:wrapNone/>
          <wp:docPr id="21401318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f0"/>
      <w:tblW w:w="6095" w:type="dxa"/>
      <w:tblInd w:w="3261" w:type="dxa"/>
      <w:tblLayout w:type="fixed"/>
      <w:tblLook w:val="0400" w:firstRow="0" w:lastRow="0" w:firstColumn="0" w:lastColumn="0" w:noHBand="0" w:noVBand="1"/>
    </w:tblPr>
    <w:tblGrid>
      <w:gridCol w:w="2489"/>
      <w:gridCol w:w="3606"/>
    </w:tblGrid>
    <w:tr w:rsidR="00F93952" w14:paraId="0467916B" w14:textId="77777777">
      <w:tc>
        <w:tcPr>
          <w:tcW w:w="2489" w:type="dxa"/>
        </w:tcPr>
        <w:p w14:paraId="12054082" w14:textId="77777777" w:rsidR="00F93952" w:rsidRDefault="00244A5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06" w:type="dxa"/>
          <w:vAlign w:val="center"/>
        </w:tcPr>
        <w:p w14:paraId="6E8877C4" w14:textId="77777777" w:rsidR="00F93952" w:rsidRDefault="00244A56">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09204/INFOEM/IP/RR/2025</w:t>
          </w:r>
        </w:p>
      </w:tc>
    </w:tr>
    <w:tr w:rsidR="00F93952" w14:paraId="630D5130" w14:textId="77777777">
      <w:trPr>
        <w:trHeight w:val="228"/>
      </w:trPr>
      <w:tc>
        <w:tcPr>
          <w:tcW w:w="2489" w:type="dxa"/>
          <w:vAlign w:val="center"/>
        </w:tcPr>
        <w:p w14:paraId="1442690D" w14:textId="77777777" w:rsidR="00F93952" w:rsidRDefault="00244A5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06" w:type="dxa"/>
          <w:vAlign w:val="center"/>
        </w:tcPr>
        <w:p w14:paraId="52C4CD85" w14:textId="77777777" w:rsidR="00F93952" w:rsidRDefault="00244A56">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Sistema para el Desarrollo Integral de la Familia del Estado de México</w:t>
          </w:r>
        </w:p>
      </w:tc>
    </w:tr>
    <w:tr w:rsidR="00F93952" w14:paraId="7619CCC5" w14:textId="77777777">
      <w:tc>
        <w:tcPr>
          <w:tcW w:w="2489" w:type="dxa"/>
          <w:vAlign w:val="center"/>
        </w:tcPr>
        <w:p w14:paraId="10F09188" w14:textId="77777777" w:rsidR="00F93952" w:rsidRDefault="00244A56">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06" w:type="dxa"/>
          <w:vAlign w:val="center"/>
        </w:tcPr>
        <w:p w14:paraId="780BC1E1" w14:textId="77777777" w:rsidR="00F93952" w:rsidRDefault="00244A56">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6D1A178" w14:textId="77777777" w:rsidR="00F93952" w:rsidRDefault="00244A56">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93021" w14:textId="77777777" w:rsidR="00F93952" w:rsidRDefault="00244A56">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783F8A42" wp14:editId="38A7F552">
          <wp:simplePos x="0" y="0"/>
          <wp:positionH relativeFrom="column">
            <wp:posOffset>-1080130</wp:posOffset>
          </wp:positionH>
          <wp:positionV relativeFrom="paragraph">
            <wp:posOffset>-369889</wp:posOffset>
          </wp:positionV>
          <wp:extent cx="7809865" cy="10165715"/>
          <wp:effectExtent l="0" t="0" r="0" b="0"/>
          <wp:wrapNone/>
          <wp:docPr id="21401318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f1"/>
      <w:tblW w:w="6095" w:type="dxa"/>
      <w:tblInd w:w="3119" w:type="dxa"/>
      <w:tblLayout w:type="fixed"/>
      <w:tblLook w:val="0400" w:firstRow="0" w:lastRow="0" w:firstColumn="0" w:lastColumn="0" w:noHBand="0" w:noVBand="1"/>
    </w:tblPr>
    <w:tblGrid>
      <w:gridCol w:w="2551"/>
      <w:gridCol w:w="3544"/>
    </w:tblGrid>
    <w:tr w:rsidR="00F93952" w14:paraId="6A78CF0C" w14:textId="77777777">
      <w:tc>
        <w:tcPr>
          <w:tcW w:w="2551" w:type="dxa"/>
        </w:tcPr>
        <w:p w14:paraId="5D2826C5" w14:textId="77777777" w:rsidR="00F93952" w:rsidRDefault="00244A5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544" w:type="dxa"/>
          <w:vAlign w:val="center"/>
        </w:tcPr>
        <w:p w14:paraId="68644A07" w14:textId="77777777" w:rsidR="00F93952" w:rsidRDefault="00244A56">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09204/INFOEM/IP/RR/2025</w:t>
          </w:r>
        </w:p>
      </w:tc>
    </w:tr>
    <w:tr w:rsidR="00F93952" w14:paraId="2D639790" w14:textId="77777777">
      <w:tc>
        <w:tcPr>
          <w:tcW w:w="2551" w:type="dxa"/>
        </w:tcPr>
        <w:p w14:paraId="37ABFDC4" w14:textId="77777777" w:rsidR="00F93952" w:rsidRDefault="00244A5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544" w:type="dxa"/>
          <w:vAlign w:val="center"/>
        </w:tcPr>
        <w:p w14:paraId="5C330C16" w14:textId="0C891C02" w:rsidR="00F93952" w:rsidRDefault="00F54493" w:rsidP="00F54493">
          <w:pPr>
            <w:ind w:right="175"/>
            <w:jc w:val="both"/>
            <w:rPr>
              <w:rFonts w:ascii="Palatino Linotype" w:eastAsia="Palatino Linotype" w:hAnsi="Palatino Linotype" w:cs="Palatino Linotype"/>
              <w:b/>
              <w:sz w:val="22"/>
              <w:szCs w:val="22"/>
              <w:highlight w:val="yellow"/>
            </w:rPr>
          </w:pPr>
          <w:r>
            <w:rPr>
              <w:rFonts w:ascii="Palatino Linotype" w:eastAsia="Palatino Linotype" w:hAnsi="Palatino Linotype" w:cs="Palatino Linotype"/>
              <w:b/>
              <w:sz w:val="22"/>
              <w:szCs w:val="22"/>
            </w:rPr>
            <w:t xml:space="preserve">XXXXXX XXXXX XXXXXX XXXXXXX </w:t>
          </w:r>
        </w:p>
      </w:tc>
    </w:tr>
    <w:tr w:rsidR="00F93952" w14:paraId="318F0790" w14:textId="77777777">
      <w:trPr>
        <w:trHeight w:val="228"/>
      </w:trPr>
      <w:tc>
        <w:tcPr>
          <w:tcW w:w="2551" w:type="dxa"/>
          <w:vAlign w:val="center"/>
        </w:tcPr>
        <w:p w14:paraId="60BA348B" w14:textId="77777777" w:rsidR="00F93952" w:rsidRDefault="00244A5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544" w:type="dxa"/>
          <w:vAlign w:val="center"/>
        </w:tcPr>
        <w:p w14:paraId="627EB267" w14:textId="77777777" w:rsidR="00F93952" w:rsidRDefault="00244A56">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Sistema para el Desarrollo Integral de la Familia del Estado de México</w:t>
          </w:r>
        </w:p>
      </w:tc>
    </w:tr>
    <w:tr w:rsidR="00F93952" w14:paraId="113272D8" w14:textId="77777777">
      <w:tc>
        <w:tcPr>
          <w:tcW w:w="2551" w:type="dxa"/>
          <w:vAlign w:val="center"/>
        </w:tcPr>
        <w:p w14:paraId="5721F99A" w14:textId="77777777" w:rsidR="00F93952" w:rsidRDefault="00244A56">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544" w:type="dxa"/>
          <w:vAlign w:val="center"/>
        </w:tcPr>
        <w:p w14:paraId="4D715E10" w14:textId="77777777" w:rsidR="00F93952" w:rsidRDefault="00244A56">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76C7294" w14:textId="77777777" w:rsidR="00F93952" w:rsidRDefault="00F93952"/>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E60AB0"/>
    <w:multiLevelType w:val="multilevel"/>
    <w:tmpl w:val="7A688182"/>
    <w:lvl w:ilvl="0">
      <w:start w:val="1"/>
      <w:numFmt w:val="lowerLetter"/>
      <w:pStyle w:val="Listaconvietas3"/>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3952"/>
    <w:rsid w:val="001504F7"/>
    <w:rsid w:val="00216297"/>
    <w:rsid w:val="00244A56"/>
    <w:rsid w:val="003506AA"/>
    <w:rsid w:val="00573459"/>
    <w:rsid w:val="006053C8"/>
    <w:rsid w:val="00651526"/>
    <w:rsid w:val="00D11B2A"/>
    <w:rsid w:val="00F54493"/>
    <w:rsid w:val="00F9395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C60B55"/>
  <w15:docId w15:val="{4D9D41F2-7D47-49A4-A8B9-92741BFBC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a">
    <w:basedOn w:val="TableNormalf4"/>
    <w:tblPr>
      <w:tblStyleRowBandSize w:val="1"/>
      <w:tblStyleColBandSize w:val="1"/>
      <w:tblCellMar>
        <w:left w:w="115" w:type="dxa"/>
        <w:right w:w="115" w:type="dxa"/>
      </w:tblCellMar>
    </w:tblPr>
  </w:style>
  <w:style w:type="table" w:customStyle="1" w:styleId="a0">
    <w:basedOn w:val="TableNormalf4"/>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43334"/>
    <w:pPr>
      <w:ind w:left="720"/>
      <w:contextualSpacing/>
    </w:pPr>
  </w:style>
  <w:style w:type="paragraph" w:styleId="NormalWeb">
    <w:name w:val="Normal (Web)"/>
    <w:basedOn w:val="Normal"/>
    <w:uiPriority w:val="99"/>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806B5C"/>
    <w:rPr>
      <w:vertAlign w:val="superscript"/>
    </w:rPr>
  </w:style>
  <w:style w:type="table" w:customStyle="1" w:styleId="a1">
    <w:basedOn w:val="TableNormalf4"/>
    <w:tblPr>
      <w:tblStyleRowBandSize w:val="1"/>
      <w:tblStyleColBandSize w:val="1"/>
      <w:tblCellMar>
        <w:left w:w="115" w:type="dxa"/>
        <w:right w:w="115" w:type="dxa"/>
      </w:tblCellMar>
    </w:tblPr>
  </w:style>
  <w:style w:type="table" w:customStyle="1" w:styleId="a2">
    <w:basedOn w:val="TableNormalf4"/>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f3"/>
    <w:tblPr>
      <w:tblStyleRowBandSize w:val="1"/>
      <w:tblStyleColBandSize w:val="1"/>
      <w:tblCellMar>
        <w:left w:w="115" w:type="dxa"/>
        <w:right w:w="115" w:type="dxa"/>
      </w:tblCellMar>
    </w:tblPr>
  </w:style>
  <w:style w:type="table" w:customStyle="1" w:styleId="a4">
    <w:basedOn w:val="TableNormalf3"/>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1"/>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paragraph" w:customStyle="1" w:styleId="rtejustify">
    <w:name w:val="rtejustify"/>
    <w:basedOn w:val="Normal"/>
    <w:rsid w:val="00876EB7"/>
    <w:pPr>
      <w:spacing w:before="100" w:beforeAutospacing="1" w:after="100" w:afterAutospacing="1"/>
    </w:pPr>
  </w:style>
  <w:style w:type="table" w:customStyle="1" w:styleId="a5">
    <w:basedOn w:val="TableNormalf2"/>
    <w:tblPr>
      <w:tblStyleRowBandSize w:val="1"/>
      <w:tblStyleColBandSize w:val="1"/>
      <w:tblCellMar>
        <w:left w:w="108" w:type="dxa"/>
        <w:right w:w="108" w:type="dxa"/>
      </w:tblCellMar>
    </w:tblPr>
  </w:style>
  <w:style w:type="table" w:customStyle="1" w:styleId="a6">
    <w:basedOn w:val="TableNormalf2"/>
    <w:tblPr>
      <w:tblStyleRowBandSize w:val="1"/>
      <w:tblStyleColBandSize w:val="1"/>
      <w:tblCellMar>
        <w:left w:w="108" w:type="dxa"/>
        <w:right w:w="108" w:type="dxa"/>
      </w:tblCellMar>
    </w:tblPr>
  </w:style>
  <w:style w:type="table" w:customStyle="1" w:styleId="a7">
    <w:basedOn w:val="TableNormalf2"/>
    <w:tblPr>
      <w:tblStyleRowBandSize w:val="1"/>
      <w:tblStyleColBandSize w:val="1"/>
      <w:tblCellMar>
        <w:left w:w="108" w:type="dxa"/>
        <w:right w:w="108" w:type="dxa"/>
      </w:tblCellMar>
    </w:tblPr>
  </w:style>
  <w:style w:type="table" w:customStyle="1" w:styleId="a8">
    <w:basedOn w:val="TableNormalf2"/>
    <w:tblPr>
      <w:tblStyleRowBandSize w:val="1"/>
      <w:tblStyleColBandSize w:val="1"/>
      <w:tblCellMar>
        <w:left w:w="108" w:type="dxa"/>
        <w:right w:w="108" w:type="dxa"/>
      </w:tblCellMar>
    </w:tblPr>
  </w:style>
  <w:style w:type="table" w:customStyle="1" w:styleId="a9">
    <w:basedOn w:val="TableNormalf2"/>
    <w:tblPr>
      <w:tblStyleRowBandSize w:val="1"/>
      <w:tblStyleColBandSize w:val="1"/>
      <w:tblCellMar>
        <w:left w:w="108" w:type="dxa"/>
        <w:right w:w="108" w:type="dxa"/>
      </w:tblCellMar>
    </w:tblPr>
  </w:style>
  <w:style w:type="table" w:customStyle="1" w:styleId="aa">
    <w:basedOn w:val="TableNormalf2"/>
    <w:tblPr>
      <w:tblStyleRowBandSize w:val="1"/>
      <w:tblStyleColBandSize w:val="1"/>
      <w:tblCellMar>
        <w:left w:w="115" w:type="dxa"/>
        <w:right w:w="115" w:type="dxa"/>
      </w:tblCellMar>
    </w:tblPr>
  </w:style>
  <w:style w:type="table" w:customStyle="1" w:styleId="ab">
    <w:basedOn w:val="TableNormalf2"/>
    <w:tblPr>
      <w:tblStyleRowBandSize w:val="1"/>
      <w:tblStyleColBandSize w:val="1"/>
      <w:tblCellMar>
        <w:left w:w="115" w:type="dxa"/>
        <w:right w:w="115" w:type="dxa"/>
      </w:tblCellMar>
    </w:tblPr>
  </w:style>
  <w:style w:type="table" w:customStyle="1" w:styleId="ac">
    <w:basedOn w:val="TableNormalf1"/>
    <w:tblPr>
      <w:tblStyleRowBandSize w:val="1"/>
      <w:tblStyleColBandSize w:val="1"/>
      <w:tblCellMar>
        <w:left w:w="108" w:type="dxa"/>
        <w:right w:w="108" w:type="dxa"/>
      </w:tblCellMar>
    </w:tblPr>
  </w:style>
  <w:style w:type="table" w:customStyle="1" w:styleId="ad">
    <w:basedOn w:val="TableNormalf1"/>
    <w:tblPr>
      <w:tblStyleRowBandSize w:val="1"/>
      <w:tblStyleColBandSize w:val="1"/>
      <w:tblCellMar>
        <w:left w:w="115" w:type="dxa"/>
        <w:right w:w="115" w:type="dxa"/>
      </w:tblCellMar>
    </w:tblPr>
  </w:style>
  <w:style w:type="table" w:customStyle="1" w:styleId="ae">
    <w:basedOn w:val="TableNormalf1"/>
    <w:tblPr>
      <w:tblStyleRowBandSize w:val="1"/>
      <w:tblStyleColBandSize w:val="1"/>
      <w:tblCellMar>
        <w:left w:w="115" w:type="dxa"/>
        <w:right w:w="115" w:type="dxa"/>
      </w:tblCellMar>
    </w:tblPr>
  </w:style>
  <w:style w:type="table" w:customStyle="1" w:styleId="af">
    <w:basedOn w:val="TableNormalf0"/>
    <w:tblPr>
      <w:tblStyleRowBandSize w:val="1"/>
      <w:tblStyleColBandSize w:val="1"/>
      <w:tblCellMar>
        <w:left w:w="115" w:type="dxa"/>
        <w:right w:w="115" w:type="dxa"/>
      </w:tblCellMar>
    </w:tblPr>
  </w:style>
  <w:style w:type="table" w:customStyle="1" w:styleId="af0">
    <w:basedOn w:val="TableNormalf0"/>
    <w:tblPr>
      <w:tblStyleRowBandSize w:val="1"/>
      <w:tblStyleColBandSize w:val="1"/>
      <w:tblCellMar>
        <w:left w:w="115" w:type="dxa"/>
        <w:right w:w="115" w:type="dxa"/>
      </w:tblCellMar>
    </w:tblPr>
  </w:style>
  <w:style w:type="table" w:customStyle="1" w:styleId="af1">
    <w:basedOn w:val="TableNormalf0"/>
    <w:tblPr>
      <w:tblStyleRowBandSize w:val="1"/>
      <w:tblStyleColBandSize w:val="1"/>
      <w:tblCellMar>
        <w:left w:w="115" w:type="dxa"/>
        <w:right w:w="115" w:type="dxa"/>
      </w:tblCellMar>
    </w:tblPr>
  </w:style>
  <w:style w:type="table" w:customStyle="1" w:styleId="af2">
    <w:basedOn w:val="TableNormalf"/>
    <w:tblPr>
      <w:tblStyleRowBandSize w:val="1"/>
      <w:tblStyleColBandSize w:val="1"/>
      <w:tblCellMar>
        <w:left w:w="115" w:type="dxa"/>
        <w:right w:w="115" w:type="dxa"/>
      </w:tblCellMar>
    </w:tblPr>
  </w:style>
  <w:style w:type="table" w:customStyle="1" w:styleId="af3">
    <w:basedOn w:val="TableNormalf"/>
    <w:tblPr>
      <w:tblStyleRowBandSize w:val="1"/>
      <w:tblStyleColBandSize w:val="1"/>
      <w:tblCellMar>
        <w:left w:w="115" w:type="dxa"/>
        <w:right w:w="115" w:type="dxa"/>
      </w:tblCellMar>
    </w:tblPr>
  </w:style>
  <w:style w:type="table" w:customStyle="1" w:styleId="af4">
    <w:basedOn w:val="TableNormale"/>
    <w:tblPr>
      <w:tblStyleRowBandSize w:val="1"/>
      <w:tblStyleColBandSize w:val="1"/>
      <w:tblCellMar>
        <w:left w:w="115" w:type="dxa"/>
        <w:right w:w="115" w:type="dxa"/>
      </w:tblCellMar>
    </w:tblPr>
  </w:style>
  <w:style w:type="table" w:customStyle="1" w:styleId="af5">
    <w:basedOn w:val="TableNormale"/>
    <w:tblPr>
      <w:tblStyleRowBandSize w:val="1"/>
      <w:tblStyleColBandSize w:val="1"/>
      <w:tblCellMar>
        <w:left w:w="115" w:type="dxa"/>
        <w:right w:w="115" w:type="dxa"/>
      </w:tblCellMar>
    </w:tblPr>
  </w:style>
  <w:style w:type="table" w:customStyle="1" w:styleId="af6">
    <w:basedOn w:val="TableNormald"/>
    <w:tblPr>
      <w:tblStyleRowBandSize w:val="1"/>
      <w:tblStyleColBandSize w:val="1"/>
      <w:tblCellMar>
        <w:left w:w="115" w:type="dxa"/>
        <w:right w:w="115" w:type="dxa"/>
      </w:tblCellMar>
    </w:tblPr>
  </w:style>
  <w:style w:type="table" w:customStyle="1" w:styleId="af7">
    <w:basedOn w:val="TableNormald"/>
    <w:tblPr>
      <w:tblStyleRowBandSize w:val="1"/>
      <w:tblStyleColBandSize w:val="1"/>
      <w:tblCellMar>
        <w:left w:w="115" w:type="dxa"/>
        <w:right w:w="115" w:type="dxa"/>
      </w:tblCellMar>
    </w:tblPr>
  </w:style>
  <w:style w:type="character" w:styleId="Textoennegrita">
    <w:name w:val="Strong"/>
    <w:basedOn w:val="Fuentedeprrafopredeter"/>
    <w:uiPriority w:val="22"/>
    <w:qFormat/>
    <w:rsid w:val="002C02D7"/>
    <w:rPr>
      <w:b/>
      <w:bCs/>
    </w:rPr>
  </w:style>
  <w:style w:type="character" w:customStyle="1" w:styleId="object">
    <w:name w:val="object"/>
    <w:basedOn w:val="Fuentedeprrafopredeter"/>
    <w:rsid w:val="002C02D7"/>
  </w:style>
  <w:style w:type="table" w:customStyle="1" w:styleId="af8">
    <w:basedOn w:val="TableNormalc"/>
    <w:tblPr>
      <w:tblStyleRowBandSize w:val="1"/>
      <w:tblStyleColBandSize w:val="1"/>
      <w:tblCellMar>
        <w:left w:w="115" w:type="dxa"/>
        <w:right w:w="115" w:type="dxa"/>
      </w:tblCellMar>
    </w:tblPr>
  </w:style>
  <w:style w:type="table" w:customStyle="1" w:styleId="af9">
    <w:basedOn w:val="TableNormalc"/>
    <w:tblPr>
      <w:tblStyleRowBandSize w:val="1"/>
      <w:tblStyleColBandSize w:val="1"/>
      <w:tblCellMar>
        <w:left w:w="115" w:type="dxa"/>
        <w:right w:w="115" w:type="dxa"/>
      </w:tblCellMar>
    </w:tblPr>
  </w:style>
  <w:style w:type="table" w:customStyle="1" w:styleId="afa">
    <w:basedOn w:val="TableNormalb"/>
    <w:tblPr>
      <w:tblStyleRowBandSize w:val="1"/>
      <w:tblStyleColBandSize w:val="1"/>
      <w:tblCellMar>
        <w:left w:w="115" w:type="dxa"/>
        <w:right w:w="115" w:type="dxa"/>
      </w:tblCellMar>
    </w:tblPr>
  </w:style>
  <w:style w:type="table" w:customStyle="1" w:styleId="afb">
    <w:basedOn w:val="TableNormalb"/>
    <w:tblPr>
      <w:tblStyleRowBandSize w:val="1"/>
      <w:tblStyleColBandSize w:val="1"/>
      <w:tblCellMar>
        <w:left w:w="115" w:type="dxa"/>
        <w:right w:w="115" w:type="dxa"/>
      </w:tblCellMar>
    </w:tblPr>
  </w:style>
  <w:style w:type="table" w:customStyle="1" w:styleId="afc">
    <w:basedOn w:val="TableNormala"/>
    <w:tblPr>
      <w:tblStyleRowBandSize w:val="1"/>
      <w:tblStyleColBandSize w:val="1"/>
      <w:tblCellMar>
        <w:left w:w="115" w:type="dxa"/>
        <w:right w:w="115" w:type="dxa"/>
      </w:tblCellMar>
    </w:tblPr>
  </w:style>
  <w:style w:type="table" w:customStyle="1" w:styleId="afd">
    <w:basedOn w:val="TableNormala"/>
    <w:tblPr>
      <w:tblStyleRowBandSize w:val="1"/>
      <w:tblStyleColBandSize w:val="1"/>
      <w:tblCellMar>
        <w:left w:w="115" w:type="dxa"/>
        <w:right w:w="115" w:type="dxa"/>
      </w:tblCellMar>
    </w:tblPr>
  </w:style>
  <w:style w:type="table" w:customStyle="1" w:styleId="afe">
    <w:basedOn w:val="TableNormal9"/>
    <w:tblPr>
      <w:tblStyleRowBandSize w:val="1"/>
      <w:tblStyleColBandSize w:val="1"/>
      <w:tblCellMar>
        <w:left w:w="115" w:type="dxa"/>
        <w:right w:w="115" w:type="dxa"/>
      </w:tblCellMar>
    </w:tblPr>
  </w:style>
  <w:style w:type="table" w:customStyle="1" w:styleId="aff">
    <w:basedOn w:val="TableNormal9"/>
    <w:tblPr>
      <w:tblStyleRowBandSize w:val="1"/>
      <w:tblStyleColBandSize w:val="1"/>
      <w:tblCellMar>
        <w:left w:w="115" w:type="dxa"/>
        <w:right w:w="115" w:type="dxa"/>
      </w:tblCellMar>
    </w:tblPr>
  </w:style>
  <w:style w:type="table" w:customStyle="1" w:styleId="aff0">
    <w:basedOn w:val="TableNormal8"/>
    <w:tblPr>
      <w:tblStyleRowBandSize w:val="1"/>
      <w:tblStyleColBandSize w:val="1"/>
      <w:tblCellMar>
        <w:left w:w="115" w:type="dxa"/>
        <w:right w:w="115" w:type="dxa"/>
      </w:tblCellMar>
    </w:tblPr>
  </w:style>
  <w:style w:type="table" w:customStyle="1" w:styleId="aff1">
    <w:basedOn w:val="TableNormal8"/>
    <w:tblPr>
      <w:tblStyleRowBandSize w:val="1"/>
      <w:tblStyleColBandSize w:val="1"/>
      <w:tblCellMar>
        <w:left w:w="115" w:type="dxa"/>
        <w:right w:w="115" w:type="dxa"/>
      </w:tblCellMar>
    </w:tblPr>
  </w:style>
  <w:style w:type="table" w:customStyle="1" w:styleId="aff2">
    <w:basedOn w:val="TableNormal7"/>
    <w:tblPr>
      <w:tblStyleRowBandSize w:val="1"/>
      <w:tblStyleColBandSize w:val="1"/>
      <w:tblCellMar>
        <w:left w:w="115" w:type="dxa"/>
        <w:right w:w="115" w:type="dxa"/>
      </w:tblCellMar>
    </w:tblPr>
  </w:style>
  <w:style w:type="table" w:customStyle="1" w:styleId="aff3">
    <w:basedOn w:val="TableNormal7"/>
    <w:tblPr>
      <w:tblStyleRowBandSize w:val="1"/>
      <w:tblStyleColBandSize w:val="1"/>
      <w:tblCellMar>
        <w:left w:w="115" w:type="dxa"/>
        <w:right w:w="115" w:type="dxa"/>
      </w:tblCellMar>
    </w:tblPr>
  </w:style>
  <w:style w:type="table" w:customStyle="1" w:styleId="aff4">
    <w:basedOn w:val="TableNormal6"/>
    <w:tblPr>
      <w:tblStyleRowBandSize w:val="1"/>
      <w:tblStyleColBandSize w:val="1"/>
      <w:tblCellMar>
        <w:left w:w="115" w:type="dxa"/>
        <w:right w:w="115" w:type="dxa"/>
      </w:tblCellMar>
    </w:tblPr>
  </w:style>
  <w:style w:type="table" w:customStyle="1" w:styleId="aff5">
    <w:basedOn w:val="TableNormal6"/>
    <w:tblPr>
      <w:tblStyleRowBandSize w:val="1"/>
      <w:tblStyleColBandSize w:val="1"/>
      <w:tblCellMar>
        <w:left w:w="115" w:type="dxa"/>
        <w:right w:w="115" w:type="dxa"/>
      </w:tblCellMar>
    </w:tblPr>
  </w:style>
  <w:style w:type="table" w:customStyle="1" w:styleId="aff6">
    <w:basedOn w:val="TableNormal5"/>
    <w:tblPr>
      <w:tblStyleRowBandSize w:val="1"/>
      <w:tblStyleColBandSize w:val="1"/>
      <w:tblCellMar>
        <w:left w:w="115" w:type="dxa"/>
        <w:right w:w="115" w:type="dxa"/>
      </w:tblCellMar>
    </w:tblPr>
  </w:style>
  <w:style w:type="table" w:customStyle="1" w:styleId="aff7">
    <w:basedOn w:val="TableNormal5"/>
    <w:tblPr>
      <w:tblStyleRowBandSize w:val="1"/>
      <w:tblStyleColBandSize w:val="1"/>
      <w:tblCellMar>
        <w:left w:w="115" w:type="dxa"/>
        <w:right w:w="115" w:type="dxa"/>
      </w:tblCellMar>
    </w:tblPr>
  </w:style>
  <w:style w:type="table" w:customStyle="1" w:styleId="aff8">
    <w:basedOn w:val="TableNormal4"/>
    <w:tblPr>
      <w:tblStyleRowBandSize w:val="1"/>
      <w:tblStyleColBandSize w:val="1"/>
      <w:tblCellMar>
        <w:left w:w="115" w:type="dxa"/>
        <w:right w:w="115" w:type="dxa"/>
      </w:tblCellMar>
    </w:tblPr>
  </w:style>
  <w:style w:type="table" w:customStyle="1" w:styleId="aff9">
    <w:basedOn w:val="TableNormal4"/>
    <w:tblPr>
      <w:tblStyleRowBandSize w:val="1"/>
      <w:tblStyleColBandSize w:val="1"/>
      <w:tblCellMar>
        <w:left w:w="115" w:type="dxa"/>
        <w:right w:w="115" w:type="dxa"/>
      </w:tblCellMar>
    </w:tblPr>
  </w:style>
  <w:style w:type="table" w:customStyle="1" w:styleId="affa">
    <w:basedOn w:val="TableNormal3"/>
    <w:tblPr>
      <w:tblStyleRowBandSize w:val="1"/>
      <w:tblStyleColBandSize w:val="1"/>
      <w:tblCellMar>
        <w:left w:w="115" w:type="dxa"/>
        <w:right w:w="115" w:type="dxa"/>
      </w:tblCellMar>
    </w:tblPr>
  </w:style>
  <w:style w:type="table" w:customStyle="1" w:styleId="affb">
    <w:basedOn w:val="TableNormal3"/>
    <w:tblPr>
      <w:tblStyleRowBandSize w:val="1"/>
      <w:tblStyleColBandSize w:val="1"/>
      <w:tblCellMar>
        <w:left w:w="115" w:type="dxa"/>
        <w:right w:w="115" w:type="dxa"/>
      </w:tblCellMar>
    </w:tblPr>
  </w:style>
  <w:style w:type="table" w:customStyle="1" w:styleId="affc">
    <w:basedOn w:val="TableNormal2"/>
    <w:tblPr>
      <w:tblStyleRowBandSize w:val="1"/>
      <w:tblStyleColBandSize w:val="1"/>
      <w:tblCellMar>
        <w:left w:w="115" w:type="dxa"/>
        <w:right w:w="115" w:type="dxa"/>
      </w:tblCellMar>
    </w:tblPr>
  </w:style>
  <w:style w:type="table" w:customStyle="1" w:styleId="affd">
    <w:basedOn w:val="TableNormal2"/>
    <w:tblPr>
      <w:tblStyleRowBandSize w:val="1"/>
      <w:tblStyleColBandSize w:val="1"/>
      <w:tblCellMar>
        <w:left w:w="115" w:type="dxa"/>
        <w:right w:w="115" w:type="dxa"/>
      </w:tblCellMar>
    </w:tblPr>
  </w:style>
  <w:style w:type="table" w:customStyle="1" w:styleId="affe">
    <w:basedOn w:val="TableNormal1"/>
    <w:tblPr>
      <w:tblStyleRowBandSize w:val="1"/>
      <w:tblStyleColBandSize w:val="1"/>
      <w:tblCellMar>
        <w:left w:w="115" w:type="dxa"/>
        <w:right w:w="115" w:type="dxa"/>
      </w:tblCellMar>
    </w:tblPr>
  </w:style>
  <w:style w:type="table" w:customStyle="1" w:styleId="afff">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f0">
    <w:basedOn w:val="TableNormal0"/>
    <w:tblPr>
      <w:tblStyleRowBandSize w:val="1"/>
      <w:tblStyleColBandSize w:val="1"/>
      <w:tblCellMar>
        <w:top w:w="0" w:type="dxa"/>
        <w:left w:w="115" w:type="dxa"/>
        <w:bottom w:w="0" w:type="dxa"/>
        <w:right w:w="115" w:type="dxa"/>
      </w:tblCellMar>
    </w:tblPr>
  </w:style>
  <w:style w:type="table" w:customStyle="1" w:styleId="afff1">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guPkipMXZ2nEliABrKHNykIjw==">CgMxLjAyCWguM3JkY3JqbjIOaC5kYWozajJ4bzZxNjYyCGguZ2pkZ3hzMgloLjNkeTZ2a20yCWguMzBqMHpsbDIJaC4yczhleW8xMghoLnR5amN3dDIJaC4yZXQ5MnAwMghoLmxueGJ6OTIJaC4xN2RwOHZ1OAByITEwZkxYR19Oc0ZiNTI5NjZncElkSVpKbjZEZUQ3czJPZQ==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8518</Words>
  <Characters>46852</Characters>
  <Application>Microsoft Office Word</Application>
  <DocSecurity>0</DocSecurity>
  <Lines>390</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2025-11-14T16:39:00Z</cp:lastPrinted>
  <dcterms:created xsi:type="dcterms:W3CDTF">2025-12-10T22:43:00Z</dcterms:created>
  <dcterms:modified xsi:type="dcterms:W3CDTF">2025-12-10T22:43:00Z</dcterms:modified>
</cp:coreProperties>
</file>