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5D74E" w14:textId="0EEE86C1" w:rsidR="00797C7C" w:rsidRPr="0089141A" w:rsidRDefault="00797C7C" w:rsidP="00797C7C">
      <w:pPr>
        <w:spacing w:after="0" w:line="360" w:lineRule="auto"/>
        <w:contextualSpacing/>
        <w:jc w:val="both"/>
        <w:rPr>
          <w:rFonts w:ascii="Palatino Linotype" w:hAnsi="Palatino Linotype" w:cs="Tahoma"/>
          <w:kern w:val="0"/>
          <w14:ligatures w14:val="none"/>
        </w:rPr>
      </w:pPr>
      <w:bookmarkStart w:id="0" w:name="_GoBack"/>
      <w:bookmarkEnd w:id="0"/>
      <w:r w:rsidRPr="0089141A">
        <w:rPr>
          <w:rFonts w:ascii="Palatino Linotype" w:hAnsi="Palatino Linotype" w:cs="Tahoma"/>
          <w:kern w:val="0"/>
          <w14:ligatures w14:val="none"/>
        </w:rPr>
        <w:t xml:space="preserve">Resolución del Pleno del Instituto de Transparencia, Acceso a la Información Pública y Protección de Datos Personales del Estado de México y Municipios, con domicilio en Metepec, Estado de México, de fecha </w:t>
      </w:r>
      <w:r w:rsidR="00070567" w:rsidRPr="0089141A">
        <w:rPr>
          <w:rFonts w:ascii="Palatino Linotype" w:hAnsi="Palatino Linotype" w:cs="Tahoma"/>
          <w:kern w:val="0"/>
          <w14:ligatures w14:val="none"/>
        </w:rPr>
        <w:t>seis de agosto de dos mil veinticinco.</w:t>
      </w:r>
    </w:p>
    <w:p w14:paraId="3401ADCB" w14:textId="77777777" w:rsidR="00797C7C" w:rsidRPr="0089141A" w:rsidRDefault="00797C7C" w:rsidP="00797C7C">
      <w:pPr>
        <w:spacing w:after="0" w:line="360" w:lineRule="auto"/>
        <w:contextualSpacing/>
        <w:jc w:val="both"/>
        <w:rPr>
          <w:rFonts w:ascii="Palatino Linotype" w:hAnsi="Palatino Linotype" w:cs="Tahoma"/>
          <w:bCs/>
          <w:kern w:val="0"/>
          <w14:ligatures w14:val="none"/>
        </w:rPr>
      </w:pPr>
    </w:p>
    <w:p w14:paraId="3F751226" w14:textId="30126134" w:rsidR="00797C7C" w:rsidRPr="0089141A" w:rsidRDefault="00797C7C" w:rsidP="00797C7C">
      <w:pPr>
        <w:spacing w:after="0" w:line="360" w:lineRule="auto"/>
        <w:contextualSpacing/>
        <w:jc w:val="both"/>
        <w:rPr>
          <w:rFonts w:ascii="Palatino Linotype" w:hAnsi="Palatino Linotype" w:cs="Tahoma"/>
          <w:kern w:val="0"/>
          <w14:ligatures w14:val="none"/>
        </w:rPr>
      </w:pPr>
      <w:r w:rsidRPr="0089141A">
        <w:rPr>
          <w:rFonts w:ascii="Palatino Linotype" w:hAnsi="Palatino Linotype" w:cs="Tahoma"/>
          <w:b/>
          <w:kern w:val="0"/>
          <w14:ligatures w14:val="none"/>
        </w:rPr>
        <w:t>VISTO</w:t>
      </w:r>
      <w:r w:rsidRPr="0089141A">
        <w:rPr>
          <w:rFonts w:ascii="Palatino Linotype" w:hAnsi="Palatino Linotype" w:cs="Tahoma"/>
          <w:bCs/>
          <w:kern w:val="0"/>
          <w14:ligatures w14:val="none"/>
        </w:rPr>
        <w:t xml:space="preserve"> el expediente conformado con motivo de</w:t>
      </w:r>
      <w:r w:rsidR="00070567" w:rsidRPr="0089141A">
        <w:rPr>
          <w:rFonts w:ascii="Palatino Linotype" w:hAnsi="Palatino Linotype" w:cs="Tahoma"/>
          <w:bCs/>
          <w:kern w:val="0"/>
          <w14:ligatures w14:val="none"/>
        </w:rPr>
        <w:t xml:space="preserve"> los </w:t>
      </w:r>
      <w:r w:rsidRPr="0089141A">
        <w:rPr>
          <w:rFonts w:ascii="Palatino Linotype" w:hAnsi="Palatino Linotype" w:cs="Tahoma"/>
          <w:bCs/>
          <w:kern w:val="0"/>
          <w14:ligatures w14:val="none"/>
        </w:rPr>
        <w:t>Recurso</w:t>
      </w:r>
      <w:r w:rsidR="00070567" w:rsidRPr="0089141A">
        <w:rPr>
          <w:rFonts w:ascii="Palatino Linotype" w:hAnsi="Palatino Linotype" w:cs="Tahoma"/>
          <w:bCs/>
          <w:kern w:val="0"/>
          <w14:ligatures w14:val="none"/>
        </w:rPr>
        <w:t>s</w:t>
      </w:r>
      <w:r w:rsidRPr="0089141A">
        <w:rPr>
          <w:rFonts w:ascii="Palatino Linotype" w:hAnsi="Palatino Linotype" w:cs="Tahoma"/>
          <w:bCs/>
          <w:kern w:val="0"/>
          <w14:ligatures w14:val="none"/>
        </w:rPr>
        <w:t xml:space="preserve"> de Revisión,</w:t>
      </w:r>
      <w:r w:rsidR="00C84110" w:rsidRPr="0089141A">
        <w:rPr>
          <w:rFonts w:ascii="Palatino Linotype" w:hAnsi="Palatino Linotype" w:cs="Tahoma"/>
          <w:bCs/>
          <w:kern w:val="0"/>
          <w14:ligatures w14:val="none"/>
        </w:rPr>
        <w:t xml:space="preserve"> </w:t>
      </w:r>
      <w:bookmarkStart w:id="1" w:name="_Hlk203598315"/>
      <w:r w:rsidR="00070567" w:rsidRPr="00B9772D">
        <w:rPr>
          <w:rFonts w:ascii="Palatino Linotype" w:hAnsi="Palatino Linotype" w:cs="Tahoma"/>
          <w:b/>
          <w:kern w:val="0"/>
          <w14:ligatures w14:val="none"/>
        </w:rPr>
        <w:t>01251/INFOEM/ICR-44/IP/RR/2025, 01252/INFOEM/ICR-43/IP/RR/2025</w:t>
      </w:r>
      <w:bookmarkEnd w:id="1"/>
      <w:r w:rsidR="00070567" w:rsidRPr="00B9772D">
        <w:rPr>
          <w:rFonts w:ascii="Palatino Linotype" w:hAnsi="Palatino Linotype" w:cs="Tahoma"/>
          <w:b/>
          <w:kern w:val="0"/>
          <w14:ligatures w14:val="none"/>
        </w:rPr>
        <w:t>, 01254/INFOEM/ICR-41/IP/RR/2025, 01255/INFOEM/ICR-40/IP/RR/2025, 01256/INFOEM/ICR39/IP/RR/2025 y 01257/INFOEM/ICR-38/IP/RR/2025</w:t>
      </w:r>
      <w:r w:rsidRPr="0089141A">
        <w:rPr>
          <w:rFonts w:ascii="Palatino Linotype" w:hAnsi="Palatino Linotype"/>
          <w:bCs/>
          <w:kern w:val="0"/>
          <w14:ligatures w14:val="none"/>
        </w:rPr>
        <w:t xml:space="preserve">, </w:t>
      </w:r>
      <w:r w:rsidRPr="0089141A">
        <w:rPr>
          <w:rFonts w:ascii="Palatino Linotype" w:hAnsi="Palatino Linotype" w:cs="Tahoma"/>
          <w:bCs/>
          <w:kern w:val="0"/>
          <w14:ligatures w14:val="none"/>
        </w:rPr>
        <w:t>interpuesto por la persona Recurrente o Particular, en contra de la falta respuesta del Sujeto Obligado,</w:t>
      </w:r>
      <w:r w:rsidR="004340F5" w:rsidRPr="0089141A">
        <w:rPr>
          <w:rFonts w:ascii="Palatino Linotype" w:hAnsi="Palatino Linotype" w:cs="Tahoma"/>
          <w:bCs/>
          <w:kern w:val="0"/>
          <w14:ligatures w14:val="none"/>
        </w:rPr>
        <w:t xml:space="preserve"> </w:t>
      </w:r>
      <w:r w:rsidR="00070567" w:rsidRPr="00B9772D">
        <w:rPr>
          <w:rFonts w:ascii="Palatino Linotype" w:hAnsi="Palatino Linotype" w:cs="Tahoma"/>
          <w:b/>
          <w:kern w:val="0"/>
          <w14:ligatures w14:val="none"/>
        </w:rPr>
        <w:t>Instituto Municipal del Deporte de Cuautitlán Izcalli</w:t>
      </w:r>
      <w:r w:rsidRPr="00B9772D">
        <w:rPr>
          <w:rFonts w:ascii="Palatino Linotype" w:hAnsi="Palatino Linotype" w:cs="Tahoma"/>
          <w:b/>
          <w:kern w:val="0"/>
          <w14:ligatures w14:val="none"/>
        </w:rPr>
        <w:t>,</w:t>
      </w:r>
      <w:r w:rsidRPr="0089141A">
        <w:rPr>
          <w:rFonts w:ascii="Palatino Linotype" w:hAnsi="Palatino Linotype" w:cs="Tahoma"/>
          <w:kern w:val="0"/>
          <w14:ligatures w14:val="none"/>
        </w:rPr>
        <w:t xml:space="preserve"> a la</w:t>
      </w:r>
      <w:r w:rsidR="00070567" w:rsidRPr="0089141A">
        <w:rPr>
          <w:rFonts w:ascii="Palatino Linotype" w:hAnsi="Palatino Linotype" w:cs="Tahoma"/>
          <w:kern w:val="0"/>
          <w14:ligatures w14:val="none"/>
        </w:rPr>
        <w:t>s</w:t>
      </w:r>
      <w:r w:rsidRPr="0089141A">
        <w:rPr>
          <w:rFonts w:ascii="Palatino Linotype" w:hAnsi="Palatino Linotype" w:cs="Tahoma"/>
          <w:kern w:val="0"/>
          <w14:ligatures w14:val="none"/>
        </w:rPr>
        <w:t xml:space="preserve"> solicitud</w:t>
      </w:r>
      <w:r w:rsidR="00070567" w:rsidRPr="0089141A">
        <w:rPr>
          <w:rFonts w:ascii="Palatino Linotype" w:hAnsi="Palatino Linotype" w:cs="Tahoma"/>
          <w:kern w:val="0"/>
          <w14:ligatures w14:val="none"/>
        </w:rPr>
        <w:t>es</w:t>
      </w:r>
      <w:r w:rsidRPr="0089141A">
        <w:rPr>
          <w:rFonts w:ascii="Palatino Linotype" w:hAnsi="Palatino Linotype" w:cs="Tahoma"/>
          <w:kern w:val="0"/>
          <w14:ligatures w14:val="none"/>
        </w:rPr>
        <w:t xml:space="preserve"> de información con número de folio </w:t>
      </w:r>
      <w:r w:rsidR="00070567" w:rsidRPr="0089141A">
        <w:rPr>
          <w:rFonts w:ascii="Palatino Linotype" w:hAnsi="Palatino Linotype" w:cs="Tahoma"/>
          <w:kern w:val="0"/>
          <w14:ligatures w14:val="none"/>
        </w:rPr>
        <w:t>00010/IMDECUAUTIZC/IP/2025, 00009/IMDECUAUTIZC/IP/2025, 00007/IMDECUAUTIZC/IP/2025, 00006/IMDECUAUTIZC/IP/2025, 00005/IMDECUAUTIZC/IP/2025 y 00004/IMDECUAUTIZC/IP/2025</w:t>
      </w:r>
      <w:r w:rsidRPr="0089141A">
        <w:rPr>
          <w:rFonts w:ascii="Palatino Linotype" w:hAnsi="Palatino Linotype" w:cs="Tahoma"/>
          <w:kern w:val="0"/>
          <w14:ligatures w14:val="none"/>
        </w:rPr>
        <w:t xml:space="preserve">, en cumplimiento a la determinación del diverso con número </w:t>
      </w:r>
      <w:bookmarkStart w:id="2" w:name="_Hlk203591276"/>
      <w:r w:rsidR="00070567" w:rsidRPr="0089141A">
        <w:rPr>
          <w:rFonts w:ascii="Palatino Linotype" w:hAnsi="Palatino Linotype" w:cs="Tahoma"/>
          <w:kern w:val="0"/>
          <w14:ligatures w14:val="none"/>
        </w:rPr>
        <w:t>01251/INFOEM/IP/RR/2025 y acumulados</w:t>
      </w:r>
      <w:bookmarkEnd w:id="2"/>
      <w:r w:rsidRPr="0089141A">
        <w:rPr>
          <w:rFonts w:ascii="Palatino Linotype" w:hAnsi="Palatino Linotype"/>
          <w:kern w:val="0"/>
          <w14:ligatures w14:val="none"/>
        </w:rPr>
        <w:t xml:space="preserve">, </w:t>
      </w:r>
      <w:r w:rsidRPr="0089141A">
        <w:rPr>
          <w:rFonts w:ascii="Palatino Linotype" w:hAnsi="Palatino Linotype" w:cs="Tahoma"/>
          <w:kern w:val="0"/>
          <w14:ligatures w14:val="none"/>
        </w:rPr>
        <w:t>se emite la presente Resolución, con base en los Antecedentes y Considerandos que</w:t>
      </w:r>
      <w:r w:rsidRPr="0089141A">
        <w:rPr>
          <w:rFonts w:ascii="Palatino Linotype" w:hAnsi="Palatino Linotype" w:cs="Tahoma"/>
          <w:bCs/>
          <w:kern w:val="0"/>
          <w14:ligatures w14:val="none"/>
        </w:rPr>
        <w:t xml:space="preserve"> se expone a continuación:</w:t>
      </w:r>
    </w:p>
    <w:p w14:paraId="094607A3" w14:textId="77777777" w:rsidR="00797C7C" w:rsidRPr="0089141A" w:rsidRDefault="00797C7C" w:rsidP="00797C7C">
      <w:pPr>
        <w:tabs>
          <w:tab w:val="center" w:pos="4522"/>
          <w:tab w:val="left" w:pos="7245"/>
        </w:tabs>
        <w:spacing w:after="0" w:line="360" w:lineRule="auto"/>
        <w:contextualSpacing/>
        <w:jc w:val="center"/>
        <w:rPr>
          <w:rFonts w:ascii="Palatino Linotype" w:hAnsi="Palatino Linotype" w:cs="Tahoma"/>
          <w:b/>
          <w:kern w:val="0"/>
          <w14:ligatures w14:val="none"/>
        </w:rPr>
      </w:pPr>
    </w:p>
    <w:p w14:paraId="5E9FA4CC" w14:textId="77777777" w:rsidR="00797C7C" w:rsidRPr="0089141A" w:rsidRDefault="00797C7C" w:rsidP="00797C7C">
      <w:pPr>
        <w:tabs>
          <w:tab w:val="center" w:pos="4522"/>
          <w:tab w:val="left" w:pos="7245"/>
        </w:tabs>
        <w:spacing w:after="0" w:line="360" w:lineRule="auto"/>
        <w:contextualSpacing/>
        <w:jc w:val="center"/>
        <w:rPr>
          <w:rFonts w:ascii="Palatino Linotype" w:hAnsi="Palatino Linotype" w:cs="Tahoma"/>
          <w:b/>
          <w:kern w:val="0"/>
          <w14:ligatures w14:val="none"/>
        </w:rPr>
      </w:pPr>
      <w:r w:rsidRPr="0089141A">
        <w:rPr>
          <w:rFonts w:ascii="Palatino Linotype" w:hAnsi="Palatino Linotype" w:cs="Tahoma"/>
          <w:b/>
          <w:kern w:val="0"/>
          <w14:ligatures w14:val="none"/>
        </w:rPr>
        <w:t>A N T E C E D E N T E S</w:t>
      </w:r>
    </w:p>
    <w:p w14:paraId="6291841A" w14:textId="77777777" w:rsidR="00CA3D8D" w:rsidRPr="0089141A" w:rsidRDefault="00CA3D8D" w:rsidP="00797C7C">
      <w:pPr>
        <w:tabs>
          <w:tab w:val="center" w:pos="4522"/>
          <w:tab w:val="left" w:pos="7245"/>
        </w:tabs>
        <w:spacing w:after="0" w:line="360" w:lineRule="auto"/>
        <w:contextualSpacing/>
        <w:jc w:val="center"/>
        <w:rPr>
          <w:rFonts w:ascii="Palatino Linotype" w:hAnsi="Palatino Linotype" w:cs="Tahoma"/>
          <w:b/>
          <w:kern w:val="0"/>
          <w14:ligatures w14:val="none"/>
        </w:rPr>
      </w:pPr>
    </w:p>
    <w:p w14:paraId="684543CE" w14:textId="77777777" w:rsidR="00CA3D8D" w:rsidRPr="0089141A" w:rsidRDefault="00CA3D8D" w:rsidP="00CA3D8D">
      <w:pPr>
        <w:keepNext/>
        <w:keepLines/>
        <w:spacing w:after="0" w:line="360" w:lineRule="auto"/>
        <w:jc w:val="both"/>
        <w:outlineLvl w:val="1"/>
        <w:rPr>
          <w:rFonts w:ascii="Palatino Linotype" w:eastAsiaTheme="majorEastAsia" w:hAnsi="Palatino Linotype" w:cstheme="majorBidi"/>
          <w:b/>
          <w:kern w:val="0"/>
          <w:szCs w:val="26"/>
          <w14:ligatures w14:val="none"/>
        </w:rPr>
      </w:pPr>
      <w:bookmarkStart w:id="3" w:name="_Toc196926281"/>
      <w:r w:rsidRPr="0089141A">
        <w:rPr>
          <w:rFonts w:ascii="Palatino Linotype" w:eastAsiaTheme="majorEastAsia" w:hAnsi="Palatino Linotype" w:cstheme="majorBidi"/>
          <w:b/>
          <w:kern w:val="0"/>
          <w:szCs w:val="26"/>
          <w14:ligatures w14:val="none"/>
        </w:rPr>
        <w:t>I. Presentación de las solicitudes de información</w:t>
      </w:r>
      <w:bookmarkEnd w:id="3"/>
    </w:p>
    <w:p w14:paraId="4447312B" w14:textId="77777777" w:rsidR="00CA3D8D" w:rsidRPr="0089141A" w:rsidRDefault="00CA3D8D" w:rsidP="00CA3D8D">
      <w:pPr>
        <w:tabs>
          <w:tab w:val="left" w:pos="567"/>
        </w:tabs>
        <w:spacing w:after="0" w:line="360" w:lineRule="auto"/>
        <w:ind w:left="54"/>
        <w:contextualSpacing/>
        <w:jc w:val="both"/>
        <w:rPr>
          <w:rFonts w:ascii="Palatino Linotype" w:hAnsi="Palatino Linotype" w:cs="Tahoma"/>
          <w:b/>
          <w:color w:val="FF0000"/>
          <w:kern w:val="0"/>
          <w:lang w:val="es-ES_tradnl"/>
          <w14:ligatures w14:val="none"/>
        </w:rPr>
      </w:pPr>
    </w:p>
    <w:p w14:paraId="7A3617B5" w14:textId="77777777" w:rsidR="00CA3D8D" w:rsidRPr="0089141A" w:rsidRDefault="00CA3D8D" w:rsidP="00CA3D8D">
      <w:pPr>
        <w:tabs>
          <w:tab w:val="left" w:pos="567"/>
        </w:tabs>
        <w:spacing w:after="0" w:line="360" w:lineRule="auto"/>
        <w:jc w:val="both"/>
        <w:rPr>
          <w:rFonts w:ascii="Palatino Linotype" w:hAnsi="Palatino Linotype" w:cs="Tahoma"/>
          <w:kern w:val="0"/>
          <w14:ligatures w14:val="none"/>
        </w:rPr>
      </w:pPr>
      <w:r w:rsidRPr="0089141A">
        <w:rPr>
          <w:rFonts w:ascii="Palatino Linotype" w:hAnsi="Palatino Linotype" w:cs="Tahoma"/>
          <w:kern w:val="0"/>
          <w:lang w:val="es-ES_tradnl"/>
          <w14:ligatures w14:val="none"/>
        </w:rPr>
        <w:t xml:space="preserve">El dieciséis de enero de dos mil veinticinco, el Particular presentó seis solicitudes de acceso a la información pública, </w:t>
      </w:r>
      <w:r w:rsidRPr="0089141A">
        <w:rPr>
          <w:rFonts w:ascii="Palatino Linotype" w:hAnsi="Palatino Linotype" w:cs="Tahoma"/>
          <w:kern w:val="0"/>
          <w14:ligatures w14:val="none"/>
        </w:rPr>
        <w:t>a través del Sistema de Acceso a la Información Mexiquense (SAIMEX),</w:t>
      </w:r>
      <w:r w:rsidRPr="0089141A">
        <w:rPr>
          <w:rFonts w:ascii="Palatino Linotype" w:eastAsia="Calibri" w:hAnsi="Palatino Linotype" w:cs="Times New Roman"/>
          <w:b/>
          <w:bCs/>
          <w:kern w:val="0"/>
          <w14:ligatures w14:val="none"/>
        </w:rPr>
        <w:t xml:space="preserve"> </w:t>
      </w:r>
      <w:r w:rsidRPr="0089141A">
        <w:rPr>
          <w:rFonts w:ascii="Palatino Linotype" w:hAnsi="Palatino Linotype" w:cs="Tahoma"/>
          <w:kern w:val="0"/>
          <w14:ligatures w14:val="none"/>
        </w:rPr>
        <w:t xml:space="preserve">ante el </w:t>
      </w:r>
      <w:r w:rsidRPr="0089141A">
        <w:rPr>
          <w:rFonts w:ascii="Palatino Linotype" w:eastAsia="Calibri" w:hAnsi="Palatino Linotype" w:cs="Tahoma"/>
          <w:kern w:val="0"/>
          <w14:ligatures w14:val="none"/>
        </w:rPr>
        <w:t>Instituto Municipal del Deporte de Cuautitlán Izcalli</w:t>
      </w:r>
      <w:r w:rsidRPr="0089141A">
        <w:rPr>
          <w:rFonts w:ascii="Palatino Linotype" w:eastAsia="Calibri" w:hAnsi="Palatino Linotype" w:cs="Times New Roman"/>
          <w:b/>
          <w:bCs/>
          <w:kern w:val="0"/>
          <w14:ligatures w14:val="none"/>
        </w:rPr>
        <w:t xml:space="preserve">, </w:t>
      </w:r>
      <w:r w:rsidRPr="0089141A">
        <w:rPr>
          <w:rFonts w:ascii="Palatino Linotype" w:eastAsia="Calibri" w:hAnsi="Palatino Linotype" w:cs="Times New Roman"/>
          <w:bCs/>
          <w:kern w:val="0"/>
          <w14:ligatures w14:val="none"/>
        </w:rPr>
        <w:t>en los siguientes términos:</w:t>
      </w:r>
    </w:p>
    <w:p w14:paraId="083879D6" w14:textId="77777777" w:rsidR="00CA3D8D" w:rsidRPr="0089141A" w:rsidRDefault="00CA3D8D" w:rsidP="00CA3D8D">
      <w:pPr>
        <w:tabs>
          <w:tab w:val="left" w:pos="567"/>
        </w:tabs>
        <w:spacing w:after="0" w:line="360" w:lineRule="auto"/>
        <w:jc w:val="both"/>
        <w:rPr>
          <w:rFonts w:ascii="Palatino Linotype" w:eastAsia="Calibri" w:hAnsi="Palatino Linotype" w:cs="Times New Roman"/>
          <w:bCs/>
          <w:color w:val="FF0000"/>
          <w:kern w:val="0"/>
          <w14:ligatures w14:val="none"/>
        </w:rPr>
      </w:pPr>
    </w:p>
    <w:tbl>
      <w:tblPr>
        <w:tblStyle w:val="Tablaconcuadrcula2"/>
        <w:tblW w:w="8926" w:type="dxa"/>
        <w:tblLook w:val="04A0" w:firstRow="1" w:lastRow="0" w:firstColumn="1" w:lastColumn="0" w:noHBand="0" w:noVBand="1"/>
      </w:tblPr>
      <w:tblGrid>
        <w:gridCol w:w="3124"/>
        <w:gridCol w:w="5802"/>
      </w:tblGrid>
      <w:tr w:rsidR="00CA3D8D" w:rsidRPr="0089141A" w14:paraId="41CD577E" w14:textId="77777777" w:rsidTr="00FD6F0F">
        <w:tc>
          <w:tcPr>
            <w:tcW w:w="2617" w:type="dxa"/>
            <w:tcBorders>
              <w:top w:val="single" w:sz="4" w:space="0" w:color="auto"/>
              <w:left w:val="single" w:sz="4" w:space="0" w:color="auto"/>
              <w:bottom w:val="single" w:sz="4" w:space="0" w:color="auto"/>
              <w:right w:val="single" w:sz="4" w:space="0" w:color="auto"/>
            </w:tcBorders>
            <w:shd w:val="clear" w:color="auto" w:fill="D0CECE"/>
            <w:hideMark/>
          </w:tcPr>
          <w:p w14:paraId="79A6BC9D" w14:textId="77777777" w:rsidR="00CA3D8D" w:rsidRPr="0089141A" w:rsidRDefault="00CA3D8D" w:rsidP="00CA3D8D">
            <w:pPr>
              <w:tabs>
                <w:tab w:val="left" w:pos="567"/>
              </w:tabs>
              <w:ind w:right="-28"/>
              <w:contextualSpacing/>
              <w:jc w:val="both"/>
              <w:rPr>
                <w:rFonts w:ascii="Palatino Linotype" w:hAnsi="Palatino Linotype" w:cs="Tahoma"/>
                <w:b/>
                <w:sz w:val="20"/>
                <w:szCs w:val="20"/>
              </w:rPr>
            </w:pPr>
            <w:r w:rsidRPr="0089141A">
              <w:rPr>
                <w:rFonts w:ascii="Palatino Linotype" w:hAnsi="Palatino Linotype" w:cs="Tahoma"/>
                <w:b/>
                <w:sz w:val="20"/>
                <w:szCs w:val="20"/>
              </w:rPr>
              <w:lastRenderedPageBreak/>
              <w:t>FOLIO DE SOLICITUD</w:t>
            </w:r>
          </w:p>
        </w:tc>
        <w:tc>
          <w:tcPr>
            <w:tcW w:w="6309" w:type="dxa"/>
            <w:tcBorders>
              <w:top w:val="single" w:sz="4" w:space="0" w:color="auto"/>
              <w:left w:val="single" w:sz="4" w:space="0" w:color="auto"/>
              <w:bottom w:val="single" w:sz="4" w:space="0" w:color="auto"/>
              <w:right w:val="single" w:sz="4" w:space="0" w:color="auto"/>
            </w:tcBorders>
            <w:shd w:val="clear" w:color="auto" w:fill="D0CECE"/>
            <w:hideMark/>
          </w:tcPr>
          <w:p w14:paraId="0C9EC3E1" w14:textId="77777777" w:rsidR="00CA3D8D" w:rsidRPr="0089141A" w:rsidRDefault="00CA3D8D" w:rsidP="00CA3D8D">
            <w:pPr>
              <w:tabs>
                <w:tab w:val="left" w:pos="567"/>
              </w:tabs>
              <w:contextualSpacing/>
              <w:jc w:val="both"/>
              <w:rPr>
                <w:rFonts w:ascii="Palatino Linotype" w:hAnsi="Palatino Linotype" w:cs="Tahoma"/>
                <w:b/>
                <w:sz w:val="20"/>
                <w:szCs w:val="20"/>
              </w:rPr>
            </w:pPr>
            <w:r w:rsidRPr="0089141A">
              <w:rPr>
                <w:rFonts w:ascii="Palatino Linotype" w:hAnsi="Palatino Linotype" w:cs="Tahoma"/>
                <w:b/>
                <w:sz w:val="20"/>
                <w:szCs w:val="20"/>
              </w:rPr>
              <w:t>DESCRIPCIÓN CLARA Y PRECISA DE LA INFORMACIÓN SOLICITADA</w:t>
            </w:r>
          </w:p>
        </w:tc>
      </w:tr>
      <w:tr w:rsidR="00CA3D8D" w:rsidRPr="0089141A" w14:paraId="4AE87856" w14:textId="77777777" w:rsidTr="00FD6F0F">
        <w:tc>
          <w:tcPr>
            <w:tcW w:w="2617" w:type="dxa"/>
            <w:tcBorders>
              <w:top w:val="single" w:sz="4" w:space="0" w:color="auto"/>
              <w:left w:val="single" w:sz="4" w:space="0" w:color="auto"/>
              <w:bottom w:val="single" w:sz="4" w:space="0" w:color="auto"/>
              <w:right w:val="single" w:sz="4" w:space="0" w:color="auto"/>
            </w:tcBorders>
          </w:tcPr>
          <w:p w14:paraId="7DA264EC" w14:textId="77777777" w:rsidR="00CA3D8D" w:rsidRPr="0089141A" w:rsidRDefault="00CA3D8D" w:rsidP="00CA3D8D">
            <w:pPr>
              <w:tabs>
                <w:tab w:val="left" w:pos="567"/>
              </w:tabs>
              <w:ind w:right="-28"/>
              <w:contextualSpacing/>
              <w:jc w:val="both"/>
              <w:rPr>
                <w:rFonts w:ascii="Palatino Linotype" w:hAnsi="Palatino Linotype" w:cs="Tahoma"/>
                <w:b/>
                <w:bCs/>
                <w:i/>
                <w:iCs/>
                <w:color w:val="FF0000"/>
                <w:sz w:val="20"/>
                <w:szCs w:val="20"/>
              </w:rPr>
            </w:pPr>
            <w:r w:rsidRPr="0089141A">
              <w:rPr>
                <w:rFonts w:ascii="Palatino Linotype" w:hAnsi="Palatino Linotype" w:cs="Tahoma"/>
                <w:b/>
                <w:bCs/>
                <w:i/>
                <w:iCs/>
                <w:sz w:val="20"/>
                <w:szCs w:val="20"/>
              </w:rPr>
              <w:t>00010/IMDECUAUTIZC/IP/2025</w:t>
            </w:r>
          </w:p>
        </w:tc>
        <w:tc>
          <w:tcPr>
            <w:tcW w:w="6309" w:type="dxa"/>
            <w:tcBorders>
              <w:top w:val="single" w:sz="4" w:space="0" w:color="auto"/>
              <w:left w:val="single" w:sz="4" w:space="0" w:color="auto"/>
              <w:bottom w:val="single" w:sz="4" w:space="0" w:color="auto"/>
              <w:right w:val="single" w:sz="4" w:space="0" w:color="auto"/>
            </w:tcBorders>
          </w:tcPr>
          <w:p w14:paraId="5A069E01" w14:textId="77777777" w:rsidR="00CA3D8D" w:rsidRPr="0089141A" w:rsidRDefault="00CA3D8D" w:rsidP="00CA3D8D">
            <w:pPr>
              <w:tabs>
                <w:tab w:val="left" w:pos="567"/>
              </w:tabs>
              <w:spacing w:line="360" w:lineRule="auto"/>
              <w:contextualSpacing/>
              <w:jc w:val="both"/>
              <w:rPr>
                <w:rFonts w:ascii="Palatino Linotype" w:hAnsi="Palatino Linotype" w:cs="Tahoma"/>
                <w:i/>
                <w:iCs/>
                <w:color w:val="FF0000"/>
                <w:sz w:val="20"/>
                <w:szCs w:val="20"/>
              </w:rPr>
            </w:pPr>
            <w:r w:rsidRPr="0089141A">
              <w:rPr>
                <w:rFonts w:ascii="Palatino Linotype" w:hAnsi="Palatino Linotype" w:cs="Tahoma"/>
                <w:i/>
                <w:iCs/>
                <w:sz w:val="20"/>
                <w:szCs w:val="20"/>
              </w:rPr>
              <w:t>“Solicito los recibos de nomina de la quincena del 1 de enero al 31 de diciembre del 2019 de todo el personal que labora en el Instituto Municipal del Deporte de Cuautitlán Izcalli.” (Sic)</w:t>
            </w:r>
          </w:p>
        </w:tc>
      </w:tr>
      <w:tr w:rsidR="00CA3D8D" w:rsidRPr="0089141A" w14:paraId="278FABB0" w14:textId="77777777" w:rsidTr="00FD6F0F">
        <w:tc>
          <w:tcPr>
            <w:tcW w:w="2617" w:type="dxa"/>
            <w:tcBorders>
              <w:top w:val="single" w:sz="4" w:space="0" w:color="auto"/>
              <w:left w:val="single" w:sz="4" w:space="0" w:color="auto"/>
              <w:bottom w:val="single" w:sz="4" w:space="0" w:color="auto"/>
              <w:right w:val="single" w:sz="4" w:space="0" w:color="auto"/>
            </w:tcBorders>
          </w:tcPr>
          <w:p w14:paraId="535D4B44" w14:textId="77777777" w:rsidR="00CA3D8D" w:rsidRPr="0089141A" w:rsidRDefault="00CA3D8D" w:rsidP="00CA3D8D">
            <w:pPr>
              <w:tabs>
                <w:tab w:val="left" w:pos="567"/>
              </w:tabs>
              <w:ind w:right="-28"/>
              <w:contextualSpacing/>
              <w:jc w:val="both"/>
              <w:rPr>
                <w:rFonts w:ascii="Palatino Linotype" w:hAnsi="Palatino Linotype" w:cs="Tahoma"/>
                <w:b/>
                <w:bCs/>
                <w:i/>
                <w:iCs/>
                <w:color w:val="FF0000"/>
                <w:sz w:val="20"/>
                <w:szCs w:val="20"/>
              </w:rPr>
            </w:pPr>
            <w:r w:rsidRPr="0089141A">
              <w:rPr>
                <w:rFonts w:ascii="Palatino Linotype" w:hAnsi="Palatino Linotype" w:cs="Tahoma"/>
                <w:b/>
                <w:bCs/>
                <w:i/>
                <w:iCs/>
                <w:sz w:val="20"/>
                <w:szCs w:val="20"/>
              </w:rPr>
              <w:t>00009/IMDECUAUTIZC/IP/2025</w:t>
            </w:r>
          </w:p>
        </w:tc>
        <w:tc>
          <w:tcPr>
            <w:tcW w:w="6309" w:type="dxa"/>
            <w:tcBorders>
              <w:top w:val="single" w:sz="4" w:space="0" w:color="auto"/>
              <w:left w:val="single" w:sz="4" w:space="0" w:color="auto"/>
              <w:bottom w:val="single" w:sz="4" w:space="0" w:color="auto"/>
              <w:right w:val="single" w:sz="4" w:space="0" w:color="auto"/>
            </w:tcBorders>
          </w:tcPr>
          <w:p w14:paraId="3D1D493E" w14:textId="77777777" w:rsidR="00CA3D8D" w:rsidRPr="0089141A" w:rsidRDefault="00CA3D8D" w:rsidP="00CA3D8D">
            <w:pPr>
              <w:tabs>
                <w:tab w:val="left" w:pos="567"/>
              </w:tabs>
              <w:spacing w:line="360" w:lineRule="auto"/>
              <w:contextualSpacing/>
              <w:jc w:val="both"/>
              <w:rPr>
                <w:rFonts w:ascii="Palatino Linotype" w:hAnsi="Palatino Linotype"/>
                <w:i/>
                <w:iCs/>
                <w:color w:val="FF0000"/>
                <w:sz w:val="20"/>
                <w:szCs w:val="20"/>
              </w:rPr>
            </w:pPr>
            <w:r w:rsidRPr="0089141A">
              <w:rPr>
                <w:rFonts w:ascii="Palatino Linotype" w:hAnsi="Palatino Linotype" w:cs="Tahoma"/>
                <w:i/>
                <w:iCs/>
                <w:sz w:val="20"/>
                <w:szCs w:val="20"/>
              </w:rPr>
              <w:t>“Solicito los recibos de nomina de la quincena del 1 de enero al 31 de diciembre del 2020 de todo el personal que labora en el Instituto Municipal del Deporte de Cuautitlán Izcalli.” (Sic)</w:t>
            </w:r>
          </w:p>
        </w:tc>
      </w:tr>
      <w:tr w:rsidR="00CA3D8D" w:rsidRPr="0089141A" w14:paraId="3230E8B4" w14:textId="77777777" w:rsidTr="00FD6F0F">
        <w:tc>
          <w:tcPr>
            <w:tcW w:w="2617" w:type="dxa"/>
            <w:tcBorders>
              <w:top w:val="single" w:sz="4" w:space="0" w:color="auto"/>
              <w:left w:val="single" w:sz="4" w:space="0" w:color="auto"/>
              <w:bottom w:val="single" w:sz="4" w:space="0" w:color="auto"/>
              <w:right w:val="single" w:sz="4" w:space="0" w:color="auto"/>
            </w:tcBorders>
          </w:tcPr>
          <w:p w14:paraId="4DBA4273" w14:textId="77777777" w:rsidR="00CA3D8D" w:rsidRPr="0089141A" w:rsidRDefault="00CA3D8D" w:rsidP="00CA3D8D">
            <w:pPr>
              <w:tabs>
                <w:tab w:val="left" w:pos="567"/>
              </w:tabs>
              <w:ind w:right="-28"/>
              <w:contextualSpacing/>
              <w:jc w:val="both"/>
              <w:rPr>
                <w:rFonts w:ascii="Palatino Linotype" w:hAnsi="Palatino Linotype" w:cs="Tahoma"/>
                <w:b/>
                <w:bCs/>
                <w:i/>
                <w:iCs/>
                <w:sz w:val="20"/>
                <w:szCs w:val="20"/>
              </w:rPr>
            </w:pPr>
            <w:r w:rsidRPr="0089141A">
              <w:rPr>
                <w:rFonts w:ascii="Palatino Linotype" w:hAnsi="Palatino Linotype" w:cs="Tahoma"/>
                <w:b/>
                <w:bCs/>
                <w:i/>
                <w:iCs/>
                <w:sz w:val="20"/>
                <w:szCs w:val="20"/>
              </w:rPr>
              <w:t>00007/IMDECUAUTIZC/IP/2025</w:t>
            </w:r>
          </w:p>
        </w:tc>
        <w:tc>
          <w:tcPr>
            <w:tcW w:w="6309" w:type="dxa"/>
            <w:tcBorders>
              <w:top w:val="single" w:sz="4" w:space="0" w:color="auto"/>
              <w:left w:val="single" w:sz="4" w:space="0" w:color="auto"/>
              <w:bottom w:val="single" w:sz="4" w:space="0" w:color="auto"/>
              <w:right w:val="single" w:sz="4" w:space="0" w:color="auto"/>
            </w:tcBorders>
          </w:tcPr>
          <w:p w14:paraId="7D940280" w14:textId="77777777" w:rsidR="00CA3D8D" w:rsidRPr="0089141A" w:rsidRDefault="00CA3D8D" w:rsidP="00CA3D8D">
            <w:pPr>
              <w:tabs>
                <w:tab w:val="left" w:pos="567"/>
              </w:tabs>
              <w:spacing w:line="360" w:lineRule="auto"/>
              <w:contextualSpacing/>
              <w:jc w:val="both"/>
              <w:rPr>
                <w:rFonts w:ascii="Palatino Linotype" w:hAnsi="Palatino Linotype" w:cs="Tahoma"/>
                <w:i/>
                <w:iCs/>
                <w:sz w:val="20"/>
                <w:szCs w:val="20"/>
              </w:rPr>
            </w:pPr>
            <w:r w:rsidRPr="0089141A">
              <w:rPr>
                <w:rFonts w:ascii="Palatino Linotype" w:hAnsi="Palatino Linotype" w:cs="Tahoma"/>
                <w:i/>
                <w:iCs/>
                <w:sz w:val="20"/>
                <w:szCs w:val="20"/>
              </w:rPr>
              <w:t>“Solicito los recibos de nomina de la quincena del 1 de enero al 31 de diciembre del 2022 de todo el personal que labora en el Instituto Municipal del Deporte de Cuautitlán Izcalli.” (Sic)</w:t>
            </w:r>
          </w:p>
        </w:tc>
      </w:tr>
      <w:tr w:rsidR="00CA3D8D" w:rsidRPr="0089141A" w14:paraId="3190D102" w14:textId="77777777" w:rsidTr="00FD6F0F">
        <w:tc>
          <w:tcPr>
            <w:tcW w:w="2617" w:type="dxa"/>
            <w:tcBorders>
              <w:top w:val="single" w:sz="4" w:space="0" w:color="auto"/>
              <w:left w:val="single" w:sz="4" w:space="0" w:color="auto"/>
              <w:bottom w:val="single" w:sz="4" w:space="0" w:color="auto"/>
              <w:right w:val="single" w:sz="4" w:space="0" w:color="auto"/>
            </w:tcBorders>
          </w:tcPr>
          <w:p w14:paraId="195C1324" w14:textId="77777777" w:rsidR="00CA3D8D" w:rsidRPr="0089141A" w:rsidRDefault="00CA3D8D" w:rsidP="00CA3D8D">
            <w:pPr>
              <w:tabs>
                <w:tab w:val="left" w:pos="567"/>
              </w:tabs>
              <w:ind w:right="-28"/>
              <w:contextualSpacing/>
              <w:jc w:val="both"/>
              <w:rPr>
                <w:rFonts w:ascii="Palatino Linotype" w:hAnsi="Palatino Linotype" w:cs="Tahoma"/>
                <w:b/>
                <w:bCs/>
                <w:i/>
                <w:iCs/>
                <w:sz w:val="20"/>
                <w:szCs w:val="20"/>
              </w:rPr>
            </w:pPr>
            <w:r w:rsidRPr="0089141A">
              <w:rPr>
                <w:rFonts w:ascii="Palatino Linotype" w:hAnsi="Palatino Linotype" w:cs="Tahoma"/>
                <w:b/>
                <w:bCs/>
                <w:i/>
                <w:iCs/>
                <w:sz w:val="20"/>
                <w:szCs w:val="20"/>
              </w:rPr>
              <w:t>00006/IMDECUAUTIZC/IP/2025</w:t>
            </w:r>
          </w:p>
        </w:tc>
        <w:tc>
          <w:tcPr>
            <w:tcW w:w="6309" w:type="dxa"/>
            <w:tcBorders>
              <w:top w:val="single" w:sz="4" w:space="0" w:color="auto"/>
              <w:left w:val="single" w:sz="4" w:space="0" w:color="auto"/>
              <w:bottom w:val="single" w:sz="4" w:space="0" w:color="auto"/>
              <w:right w:val="single" w:sz="4" w:space="0" w:color="auto"/>
            </w:tcBorders>
          </w:tcPr>
          <w:p w14:paraId="7C570612" w14:textId="77777777" w:rsidR="00CA3D8D" w:rsidRPr="0089141A" w:rsidRDefault="00CA3D8D" w:rsidP="00CA3D8D">
            <w:pPr>
              <w:tabs>
                <w:tab w:val="left" w:pos="567"/>
              </w:tabs>
              <w:spacing w:line="360" w:lineRule="auto"/>
              <w:contextualSpacing/>
              <w:jc w:val="both"/>
              <w:rPr>
                <w:rFonts w:ascii="Palatino Linotype" w:hAnsi="Palatino Linotype" w:cs="Tahoma"/>
                <w:i/>
                <w:iCs/>
                <w:sz w:val="20"/>
                <w:szCs w:val="20"/>
              </w:rPr>
            </w:pPr>
            <w:r w:rsidRPr="0089141A">
              <w:rPr>
                <w:rFonts w:ascii="Palatino Linotype" w:hAnsi="Palatino Linotype" w:cs="Tahoma"/>
                <w:i/>
                <w:iCs/>
                <w:sz w:val="20"/>
                <w:szCs w:val="20"/>
              </w:rPr>
              <w:t>“Solicito los recibos de nomina de la quincena del 1 de enero al 31 de diciembre del 2023 de todo el personal que labora en el Instituto Municipal del Deporte de Cuautitlán Izcalli.” (Sic)</w:t>
            </w:r>
          </w:p>
        </w:tc>
      </w:tr>
      <w:tr w:rsidR="00CA3D8D" w:rsidRPr="0089141A" w14:paraId="5BDCAE9F" w14:textId="77777777" w:rsidTr="00FD6F0F">
        <w:tc>
          <w:tcPr>
            <w:tcW w:w="2617" w:type="dxa"/>
            <w:tcBorders>
              <w:top w:val="single" w:sz="4" w:space="0" w:color="auto"/>
              <w:left w:val="single" w:sz="4" w:space="0" w:color="auto"/>
              <w:bottom w:val="single" w:sz="4" w:space="0" w:color="auto"/>
              <w:right w:val="single" w:sz="4" w:space="0" w:color="auto"/>
            </w:tcBorders>
          </w:tcPr>
          <w:p w14:paraId="1BAF05EE" w14:textId="77777777" w:rsidR="00CA3D8D" w:rsidRPr="0089141A" w:rsidRDefault="00CA3D8D" w:rsidP="00CA3D8D">
            <w:pPr>
              <w:tabs>
                <w:tab w:val="left" w:pos="567"/>
              </w:tabs>
              <w:ind w:right="-28"/>
              <w:contextualSpacing/>
              <w:jc w:val="both"/>
              <w:rPr>
                <w:rFonts w:ascii="Palatino Linotype" w:hAnsi="Palatino Linotype" w:cs="Tahoma"/>
                <w:b/>
                <w:bCs/>
                <w:i/>
                <w:iCs/>
                <w:sz w:val="20"/>
                <w:szCs w:val="20"/>
              </w:rPr>
            </w:pPr>
            <w:r w:rsidRPr="0089141A">
              <w:rPr>
                <w:rFonts w:ascii="Palatino Linotype" w:hAnsi="Palatino Linotype" w:cs="Tahoma"/>
                <w:b/>
                <w:bCs/>
                <w:i/>
                <w:iCs/>
                <w:sz w:val="20"/>
                <w:szCs w:val="20"/>
              </w:rPr>
              <w:t>00005/IMDECUAUTIZC/IP/2025</w:t>
            </w:r>
          </w:p>
        </w:tc>
        <w:tc>
          <w:tcPr>
            <w:tcW w:w="6309" w:type="dxa"/>
            <w:tcBorders>
              <w:top w:val="single" w:sz="4" w:space="0" w:color="auto"/>
              <w:left w:val="single" w:sz="4" w:space="0" w:color="auto"/>
              <w:bottom w:val="single" w:sz="4" w:space="0" w:color="auto"/>
              <w:right w:val="single" w:sz="4" w:space="0" w:color="auto"/>
            </w:tcBorders>
          </w:tcPr>
          <w:p w14:paraId="24834AE3" w14:textId="77777777" w:rsidR="00CA3D8D" w:rsidRPr="0089141A" w:rsidRDefault="00CA3D8D" w:rsidP="00CA3D8D">
            <w:pPr>
              <w:tabs>
                <w:tab w:val="left" w:pos="567"/>
              </w:tabs>
              <w:spacing w:line="360" w:lineRule="auto"/>
              <w:contextualSpacing/>
              <w:jc w:val="both"/>
              <w:rPr>
                <w:rFonts w:ascii="Palatino Linotype" w:hAnsi="Palatino Linotype" w:cs="Tahoma"/>
                <w:i/>
                <w:iCs/>
                <w:sz w:val="20"/>
                <w:szCs w:val="20"/>
              </w:rPr>
            </w:pPr>
            <w:r w:rsidRPr="0089141A">
              <w:rPr>
                <w:rFonts w:ascii="Palatino Linotype" w:hAnsi="Palatino Linotype" w:cs="Tahoma"/>
                <w:i/>
                <w:iCs/>
                <w:sz w:val="20"/>
                <w:szCs w:val="20"/>
              </w:rPr>
              <w:t>“Solicito los recibos de nomina de la quincena del 1 de enero al 31 de diciembre del 2024 de todo el personal que labora en el Instituto Municipal del Deporte de Cuautitlán Izcalli.” (Sic)</w:t>
            </w:r>
          </w:p>
        </w:tc>
      </w:tr>
      <w:tr w:rsidR="00CA3D8D" w:rsidRPr="0089141A" w14:paraId="35A9FD46" w14:textId="77777777" w:rsidTr="00FD6F0F">
        <w:tc>
          <w:tcPr>
            <w:tcW w:w="2617" w:type="dxa"/>
            <w:tcBorders>
              <w:top w:val="single" w:sz="4" w:space="0" w:color="auto"/>
              <w:left w:val="single" w:sz="4" w:space="0" w:color="auto"/>
              <w:bottom w:val="single" w:sz="4" w:space="0" w:color="auto"/>
              <w:right w:val="single" w:sz="4" w:space="0" w:color="auto"/>
            </w:tcBorders>
          </w:tcPr>
          <w:p w14:paraId="3C23E087" w14:textId="77777777" w:rsidR="00CA3D8D" w:rsidRPr="0089141A" w:rsidRDefault="00CA3D8D" w:rsidP="00CA3D8D">
            <w:pPr>
              <w:tabs>
                <w:tab w:val="left" w:pos="567"/>
              </w:tabs>
              <w:ind w:right="-28"/>
              <w:contextualSpacing/>
              <w:jc w:val="both"/>
              <w:rPr>
                <w:rFonts w:ascii="Palatino Linotype" w:hAnsi="Palatino Linotype" w:cs="Tahoma"/>
                <w:b/>
                <w:bCs/>
                <w:i/>
                <w:iCs/>
                <w:sz w:val="20"/>
                <w:szCs w:val="20"/>
              </w:rPr>
            </w:pPr>
            <w:r w:rsidRPr="0089141A">
              <w:rPr>
                <w:rFonts w:ascii="Palatino Linotype" w:hAnsi="Palatino Linotype" w:cs="Tahoma"/>
                <w:b/>
                <w:bCs/>
                <w:i/>
                <w:iCs/>
                <w:sz w:val="20"/>
                <w:szCs w:val="20"/>
              </w:rPr>
              <w:t>00004/IMDECUAUTIZC/IP/2025</w:t>
            </w:r>
          </w:p>
        </w:tc>
        <w:tc>
          <w:tcPr>
            <w:tcW w:w="6309" w:type="dxa"/>
            <w:tcBorders>
              <w:top w:val="single" w:sz="4" w:space="0" w:color="auto"/>
              <w:left w:val="single" w:sz="4" w:space="0" w:color="auto"/>
              <w:bottom w:val="single" w:sz="4" w:space="0" w:color="auto"/>
              <w:right w:val="single" w:sz="4" w:space="0" w:color="auto"/>
            </w:tcBorders>
          </w:tcPr>
          <w:p w14:paraId="476981EB" w14:textId="77777777" w:rsidR="00CA3D8D" w:rsidRPr="0089141A" w:rsidRDefault="00CA3D8D" w:rsidP="00CA3D8D">
            <w:pPr>
              <w:tabs>
                <w:tab w:val="left" w:pos="567"/>
              </w:tabs>
              <w:spacing w:line="360" w:lineRule="auto"/>
              <w:contextualSpacing/>
              <w:jc w:val="both"/>
              <w:rPr>
                <w:rFonts w:ascii="Palatino Linotype" w:hAnsi="Palatino Linotype" w:cs="Tahoma"/>
                <w:i/>
                <w:iCs/>
                <w:sz w:val="20"/>
                <w:szCs w:val="20"/>
              </w:rPr>
            </w:pPr>
            <w:r w:rsidRPr="0089141A">
              <w:rPr>
                <w:rFonts w:ascii="Palatino Linotype" w:hAnsi="Palatino Linotype" w:cs="Tahoma"/>
                <w:i/>
                <w:iCs/>
                <w:sz w:val="20"/>
                <w:szCs w:val="20"/>
              </w:rPr>
              <w:t>“Solicito los recibos de nomina de la quincena del 1 al 15 de enero del 2025 de todo el personal que labora en el Instituto Municipal del Deporte de Cuautitlán Izcalli.” (Sic)</w:t>
            </w:r>
          </w:p>
        </w:tc>
      </w:tr>
    </w:tbl>
    <w:p w14:paraId="5566254B" w14:textId="77777777" w:rsidR="00CA3D8D" w:rsidRPr="0089141A" w:rsidRDefault="00CA3D8D" w:rsidP="00CA3D8D">
      <w:pPr>
        <w:spacing w:after="0" w:line="360" w:lineRule="auto"/>
        <w:ind w:right="567"/>
        <w:contextualSpacing/>
        <w:jc w:val="both"/>
        <w:rPr>
          <w:rFonts w:ascii="Palatino Linotype" w:hAnsi="Palatino Linotype"/>
          <w:i/>
          <w:color w:val="FF0000"/>
          <w:kern w:val="0"/>
          <w:sz w:val="20"/>
          <w:szCs w:val="20"/>
          <w14:ligatures w14:val="none"/>
        </w:rPr>
      </w:pPr>
    </w:p>
    <w:p w14:paraId="4AB1974C" w14:textId="77777777" w:rsidR="00CA3D8D" w:rsidRPr="0089141A" w:rsidRDefault="00CA3D8D" w:rsidP="00CA3D8D">
      <w:pPr>
        <w:tabs>
          <w:tab w:val="left" w:pos="4667"/>
        </w:tabs>
        <w:spacing w:after="0" w:line="360" w:lineRule="auto"/>
        <w:jc w:val="both"/>
        <w:rPr>
          <w:rFonts w:ascii="Palatino Linotype" w:hAnsi="Palatino Linotype" w:cs="Tahoma"/>
          <w:bCs/>
          <w:i/>
          <w:kern w:val="0"/>
          <w14:ligatures w14:val="none"/>
        </w:rPr>
      </w:pPr>
      <w:r w:rsidRPr="0089141A">
        <w:rPr>
          <w:rFonts w:ascii="Palatino Linotype" w:hAnsi="Palatino Linotype" w:cs="Tahoma"/>
          <w:bCs/>
          <w:iCs/>
          <w:kern w:val="0"/>
          <w14:ligatures w14:val="none"/>
        </w:rPr>
        <w:t xml:space="preserve">Es de señalar que en las dos solicitudes de acceso a la información el ahora Recurrente eligió como modalidad de entrega de la información </w:t>
      </w:r>
      <w:r w:rsidRPr="0089141A">
        <w:rPr>
          <w:rFonts w:ascii="Palatino Linotype" w:hAnsi="Palatino Linotype" w:cs="Tahoma"/>
          <w:bCs/>
          <w:i/>
          <w:kern w:val="0"/>
          <w14:ligatures w14:val="none"/>
        </w:rPr>
        <w:t>“A través del SAIMEX”.</w:t>
      </w:r>
    </w:p>
    <w:p w14:paraId="1A060B6A" w14:textId="77777777" w:rsidR="00CA3D8D" w:rsidRPr="0089141A" w:rsidRDefault="00CA3D8D" w:rsidP="00CA3D8D">
      <w:pPr>
        <w:spacing w:after="0" w:line="360" w:lineRule="auto"/>
        <w:jc w:val="both"/>
        <w:rPr>
          <w:rFonts w:ascii="Palatino Linotype" w:eastAsia="Calibri" w:hAnsi="Palatino Linotype" w:cs="Tahoma"/>
          <w:b/>
          <w:bCs/>
          <w:color w:val="FF0000"/>
          <w:kern w:val="0"/>
          <w14:ligatures w14:val="none"/>
        </w:rPr>
      </w:pPr>
    </w:p>
    <w:p w14:paraId="74F09BF3" w14:textId="77777777" w:rsidR="00CA3D8D" w:rsidRPr="0089141A" w:rsidRDefault="00CA3D8D" w:rsidP="00CA3D8D">
      <w:pPr>
        <w:keepNext/>
        <w:keepLines/>
        <w:spacing w:after="0" w:line="360" w:lineRule="auto"/>
        <w:jc w:val="both"/>
        <w:outlineLvl w:val="1"/>
        <w:rPr>
          <w:rFonts w:ascii="Palatino Linotype" w:eastAsia="Calibri" w:hAnsi="Palatino Linotype" w:cstheme="majorBidi"/>
          <w:b/>
          <w:kern w:val="0"/>
          <w:szCs w:val="26"/>
          <w14:ligatures w14:val="none"/>
        </w:rPr>
      </w:pPr>
      <w:bookmarkStart w:id="4" w:name="_Toc196926282"/>
      <w:r w:rsidRPr="0089141A">
        <w:rPr>
          <w:rFonts w:ascii="Palatino Linotype" w:eastAsia="Calibri" w:hAnsi="Palatino Linotype" w:cstheme="majorBidi"/>
          <w:b/>
          <w:kern w:val="0"/>
          <w:szCs w:val="26"/>
          <w14:ligatures w14:val="none"/>
        </w:rPr>
        <w:t>II. Respuesta del Sujeto Obligado</w:t>
      </w:r>
      <w:bookmarkEnd w:id="4"/>
    </w:p>
    <w:p w14:paraId="4D9BAD31" w14:textId="77777777" w:rsidR="00CA3D8D" w:rsidRPr="0089141A" w:rsidRDefault="00CA3D8D" w:rsidP="00CA3D8D">
      <w:pPr>
        <w:spacing w:after="0" w:line="360" w:lineRule="auto"/>
        <w:jc w:val="both"/>
        <w:rPr>
          <w:rFonts w:ascii="Palatino Linotype" w:eastAsia="Calibri" w:hAnsi="Palatino Linotype" w:cs="Tahoma"/>
          <w:b/>
          <w:bCs/>
          <w:color w:val="FF0000"/>
          <w:kern w:val="0"/>
          <w14:ligatures w14:val="none"/>
        </w:rPr>
      </w:pPr>
    </w:p>
    <w:p w14:paraId="68500AA3" w14:textId="77777777" w:rsidR="00CA3D8D" w:rsidRPr="0089141A" w:rsidRDefault="00CA3D8D" w:rsidP="00CA3D8D">
      <w:pPr>
        <w:tabs>
          <w:tab w:val="left" w:pos="4667"/>
        </w:tabs>
        <w:spacing w:after="0" w:line="360" w:lineRule="auto"/>
        <w:jc w:val="both"/>
        <w:rPr>
          <w:rFonts w:ascii="Palatino Linotype" w:eastAsia="Calibri" w:hAnsi="Palatino Linotype" w:cs="Tahoma"/>
          <w:b/>
          <w:bCs/>
          <w:kern w:val="0"/>
          <w14:ligatures w14:val="none"/>
        </w:rPr>
      </w:pPr>
      <w:r w:rsidRPr="0089141A">
        <w:rPr>
          <w:rFonts w:ascii="Palatino Linotype" w:eastAsia="Times New Roman" w:hAnsi="Palatino Linotype" w:cs="Tahoma"/>
          <w:kern w:val="0"/>
          <w:szCs w:val="24"/>
          <w:lang w:eastAsia="es-ES"/>
          <w14:ligatures w14:val="none"/>
        </w:rPr>
        <w:t xml:space="preserve">De conformidad con el artículo 163, párrafo primero de la Ley de Transparencia y Acceso a la Información Pública del Estado de México y Municipios, el Sujeto Obligado debió dar contestación a las solicitudes de acceso a la información; sin embargo, de las constancias que </w:t>
      </w:r>
      <w:r w:rsidRPr="0089141A">
        <w:rPr>
          <w:rFonts w:ascii="Palatino Linotype" w:eastAsia="Times New Roman" w:hAnsi="Palatino Linotype" w:cs="Tahoma"/>
          <w:kern w:val="0"/>
          <w:szCs w:val="24"/>
          <w:lang w:eastAsia="es-ES"/>
          <w14:ligatures w14:val="none"/>
        </w:rPr>
        <w:lastRenderedPageBreak/>
        <w:t xml:space="preserve">obran en el expediente electrónico del </w:t>
      </w:r>
      <w:r w:rsidRPr="0089141A">
        <w:rPr>
          <w:rFonts w:ascii="Palatino Linotype" w:eastAsia="Times New Roman" w:hAnsi="Palatino Linotype" w:cs="Tahoma"/>
          <w:kern w:val="0"/>
          <w:szCs w:val="24"/>
          <w:lang w:val="es-ES" w:eastAsia="es-ES"/>
          <w14:ligatures w14:val="none"/>
        </w:rPr>
        <w:t>Sistema de Acceso a la Información Mexiquense (SAIMEX), se advierte que el</w:t>
      </w:r>
      <w:r w:rsidRPr="0089141A">
        <w:rPr>
          <w:rFonts w:ascii="Palatino Linotype" w:eastAsia="Calibri" w:hAnsi="Palatino Linotype" w:cs="Tahoma"/>
          <w:b/>
          <w:bCs/>
          <w:kern w:val="0"/>
          <w14:ligatures w14:val="none"/>
        </w:rPr>
        <w:t xml:space="preserve"> </w:t>
      </w:r>
      <w:r w:rsidRPr="0089141A">
        <w:rPr>
          <w:rFonts w:ascii="Palatino Linotype" w:eastAsia="Calibri" w:hAnsi="Palatino Linotype" w:cs="Tahoma"/>
          <w:b/>
          <w:kern w:val="0"/>
          <w14:ligatures w14:val="none"/>
        </w:rPr>
        <w:t>Instituto Municipal del Deporte de Cuautitlán Izcalli</w:t>
      </w:r>
      <w:r w:rsidRPr="0089141A">
        <w:rPr>
          <w:rFonts w:ascii="Palatino Linotype" w:eastAsia="Times New Roman" w:hAnsi="Palatino Linotype" w:cs="Tahoma"/>
          <w:b/>
          <w:bCs/>
          <w:kern w:val="0"/>
          <w:szCs w:val="24"/>
          <w:lang w:eastAsia="es-ES"/>
          <w14:ligatures w14:val="none"/>
        </w:rPr>
        <w:t>,</w:t>
      </w:r>
      <w:r w:rsidRPr="0089141A">
        <w:rPr>
          <w:rFonts w:ascii="Palatino Linotype" w:eastAsia="Times New Roman" w:hAnsi="Palatino Linotype" w:cs="Tahoma"/>
          <w:bCs/>
          <w:kern w:val="0"/>
          <w:szCs w:val="24"/>
          <w:lang w:eastAsia="es-ES"/>
          <w14:ligatures w14:val="none"/>
        </w:rPr>
        <w:t xml:space="preserve"> omitió dar respuesta a las solicitudes de información, por lo que </w:t>
      </w:r>
      <w:r w:rsidRPr="0089141A">
        <w:rPr>
          <w:rFonts w:ascii="Palatino Linotype" w:eastAsia="Times New Roman" w:hAnsi="Palatino Linotype" w:cs="Tahoma"/>
          <w:b/>
          <w:kern w:val="0"/>
          <w:szCs w:val="24"/>
          <w:lang w:eastAsia="es-ES"/>
          <w14:ligatures w14:val="none"/>
        </w:rPr>
        <w:t xml:space="preserve">se configura la </w:t>
      </w:r>
      <w:r w:rsidRPr="0089141A">
        <w:rPr>
          <w:rFonts w:ascii="Palatino Linotype" w:eastAsia="Times New Roman" w:hAnsi="Palatino Linotype" w:cs="Tahoma"/>
          <w:b/>
          <w:kern w:val="0"/>
          <w:szCs w:val="24"/>
          <w:lang w:val="es-ES" w:eastAsia="es-ES"/>
          <w14:ligatures w14:val="none"/>
        </w:rPr>
        <w:t>negativa ficta</w:t>
      </w:r>
      <w:r w:rsidRPr="0089141A">
        <w:rPr>
          <w:rFonts w:ascii="Palatino Linotype" w:eastAsia="Times New Roman" w:hAnsi="Palatino Linotype" w:cs="Tahoma"/>
          <w:kern w:val="0"/>
          <w:szCs w:val="24"/>
          <w:lang w:val="es-ES" w:eastAsia="es-ES"/>
          <w14:ligatures w14:val="none"/>
        </w:rPr>
        <w:t xml:space="preserve"> a entregar información, prevista en los artículos 166, párrafo cuarto y 178, párrafo segundo, de la Ley de Transparencia y Acceso a la Información Pública del Estado de México y Municipios.</w:t>
      </w:r>
    </w:p>
    <w:p w14:paraId="61B50740" w14:textId="77777777" w:rsidR="00CA3D8D" w:rsidRPr="0089141A" w:rsidRDefault="00CA3D8D" w:rsidP="00CA3D8D">
      <w:pPr>
        <w:autoSpaceDE w:val="0"/>
        <w:autoSpaceDN w:val="0"/>
        <w:adjustRightInd w:val="0"/>
        <w:spacing w:after="0" w:line="360" w:lineRule="auto"/>
        <w:jc w:val="both"/>
        <w:rPr>
          <w:rFonts w:ascii="Palatino Linotype" w:eastAsia="Calibri" w:hAnsi="Palatino Linotype" w:cs="Tahoma"/>
          <w:b/>
          <w:kern w:val="0"/>
          <w14:ligatures w14:val="none"/>
        </w:rPr>
      </w:pPr>
    </w:p>
    <w:p w14:paraId="78E3FBA3" w14:textId="77777777" w:rsidR="00CA3D8D" w:rsidRPr="0089141A" w:rsidRDefault="00CA3D8D" w:rsidP="00CA3D8D">
      <w:pPr>
        <w:keepNext/>
        <w:keepLines/>
        <w:spacing w:after="0" w:line="360" w:lineRule="auto"/>
        <w:jc w:val="both"/>
        <w:outlineLvl w:val="1"/>
        <w:rPr>
          <w:rFonts w:ascii="Palatino Linotype" w:eastAsia="Calibri" w:hAnsi="Palatino Linotype" w:cstheme="majorBidi"/>
          <w:b/>
          <w:kern w:val="0"/>
          <w:szCs w:val="26"/>
          <w14:ligatures w14:val="none"/>
        </w:rPr>
      </w:pPr>
      <w:bookmarkStart w:id="5" w:name="_Toc196926283"/>
      <w:r w:rsidRPr="0089141A">
        <w:rPr>
          <w:rFonts w:ascii="Palatino Linotype" w:eastAsia="Calibri" w:hAnsi="Palatino Linotype" w:cstheme="majorBidi"/>
          <w:b/>
          <w:kern w:val="0"/>
          <w:szCs w:val="26"/>
          <w14:ligatures w14:val="none"/>
        </w:rPr>
        <w:t>III. Interposición del Recurso de Revisión</w:t>
      </w:r>
      <w:bookmarkEnd w:id="5"/>
      <w:r w:rsidRPr="0089141A">
        <w:rPr>
          <w:rFonts w:ascii="Palatino Linotype" w:eastAsia="Calibri" w:hAnsi="Palatino Linotype" w:cstheme="majorBidi"/>
          <w:b/>
          <w:kern w:val="0"/>
          <w:szCs w:val="26"/>
          <w14:ligatures w14:val="none"/>
        </w:rPr>
        <w:t xml:space="preserve"> </w:t>
      </w:r>
    </w:p>
    <w:p w14:paraId="5D3990CD" w14:textId="77777777" w:rsidR="00CA3D8D" w:rsidRPr="0089141A" w:rsidRDefault="00CA3D8D" w:rsidP="00CA3D8D">
      <w:pPr>
        <w:spacing w:after="0" w:line="360" w:lineRule="auto"/>
        <w:jc w:val="both"/>
        <w:rPr>
          <w:rFonts w:ascii="Palatino Linotype" w:eastAsia="Times New Roman" w:hAnsi="Palatino Linotype" w:cs="Tahoma"/>
          <w:bCs/>
          <w:color w:val="FF0000"/>
          <w:kern w:val="0"/>
          <w:lang w:eastAsia="es-ES"/>
          <w14:ligatures w14:val="none"/>
        </w:rPr>
      </w:pPr>
    </w:p>
    <w:p w14:paraId="0474FA98" w14:textId="77777777" w:rsidR="00CA3D8D" w:rsidRPr="0089141A" w:rsidRDefault="00CA3D8D" w:rsidP="00CA3D8D">
      <w:pPr>
        <w:spacing w:after="0" w:line="360" w:lineRule="auto"/>
        <w:jc w:val="both"/>
        <w:rPr>
          <w:rFonts w:ascii="Palatino Linotype" w:eastAsia="Times New Roman" w:hAnsi="Palatino Linotype" w:cs="Tahoma"/>
          <w:bCs/>
          <w:kern w:val="0"/>
          <w:lang w:val="es-ES" w:eastAsia="es-ES"/>
          <w14:ligatures w14:val="none"/>
        </w:rPr>
      </w:pPr>
      <w:r w:rsidRPr="0089141A">
        <w:rPr>
          <w:rFonts w:ascii="Palatino Linotype" w:eastAsia="Times New Roman" w:hAnsi="Palatino Linotype" w:cs="Tahoma"/>
          <w:bCs/>
          <w:kern w:val="0"/>
          <w:lang w:val="es-ES" w:eastAsia="es-ES"/>
          <w14:ligatures w14:val="none"/>
        </w:rPr>
        <w:t xml:space="preserve">El doce de febrero de dos mil veinticinco, </w:t>
      </w:r>
      <w:r w:rsidRPr="0089141A">
        <w:rPr>
          <w:rFonts w:ascii="Palatino Linotype" w:eastAsia="Times New Roman" w:hAnsi="Palatino Linotype" w:cs="Tahoma"/>
          <w:bCs/>
          <w:kern w:val="0"/>
          <w:lang w:eastAsia="es-ES"/>
          <w14:ligatures w14:val="none"/>
        </w:rPr>
        <w:t xml:space="preserve">se recibió en este Instituto, a través del </w:t>
      </w:r>
      <w:r w:rsidRPr="0089141A">
        <w:rPr>
          <w:rFonts w:ascii="Palatino Linotype" w:eastAsia="Times New Roman" w:hAnsi="Palatino Linotype" w:cs="Tahoma"/>
          <w:bCs/>
          <w:kern w:val="0"/>
          <w:lang w:val="es-ES" w:eastAsia="es-ES"/>
          <w14:ligatures w14:val="none"/>
        </w:rPr>
        <w:t>Sistema de Acceso a la Información Mexiquense (SAIMEX)</w:t>
      </w:r>
      <w:r w:rsidRPr="0089141A">
        <w:rPr>
          <w:rFonts w:ascii="Palatino Linotype" w:eastAsia="Times New Roman" w:hAnsi="Palatino Linotype" w:cs="Tahoma"/>
          <w:bCs/>
          <w:kern w:val="0"/>
          <w:lang w:eastAsia="es-ES"/>
          <w14:ligatures w14:val="none"/>
        </w:rPr>
        <w:t>, seis Recursos de Revisión interpuestos por la persona Recurrente, en contra de la falta de respuesta del Sujeto Obligado</w:t>
      </w:r>
      <w:r w:rsidRPr="0089141A">
        <w:rPr>
          <w:rFonts w:ascii="Palatino Linotype" w:eastAsia="Calibri" w:hAnsi="Palatino Linotype" w:cs="Times New Roman"/>
          <w:kern w:val="0"/>
          <w14:ligatures w14:val="none"/>
        </w:rPr>
        <w:t xml:space="preserve">, </w:t>
      </w:r>
      <w:r w:rsidRPr="0089141A">
        <w:rPr>
          <w:rFonts w:ascii="Palatino Linotype" w:eastAsia="Times New Roman" w:hAnsi="Palatino Linotype" w:cs="Tahoma"/>
          <w:bCs/>
          <w:kern w:val="0"/>
          <w:lang w:eastAsia="es-ES"/>
          <w14:ligatures w14:val="none"/>
        </w:rPr>
        <w:t>en los términos similares siguientes:</w:t>
      </w:r>
      <w:r w:rsidRPr="0089141A">
        <w:rPr>
          <w:rFonts w:ascii="Palatino Linotype" w:hAnsi="Palatino Linotype" w:cs="Tahoma"/>
          <w:kern w:val="0"/>
          <w:lang w:val="es-ES"/>
          <w14:ligatures w14:val="none"/>
        </w:rPr>
        <w:t xml:space="preserve"> </w:t>
      </w:r>
    </w:p>
    <w:p w14:paraId="16BE3ED6" w14:textId="77777777" w:rsidR="00CA3D8D" w:rsidRPr="0089141A" w:rsidRDefault="00CA3D8D" w:rsidP="00CA3D8D">
      <w:pPr>
        <w:widowControl w:val="0"/>
        <w:spacing w:after="0" w:line="360" w:lineRule="auto"/>
        <w:jc w:val="both"/>
        <w:rPr>
          <w:rFonts w:ascii="Palatino Linotype" w:hAnsi="Palatino Linotype" w:cs="Tahoma"/>
          <w:i/>
          <w:kern w:val="0"/>
          <w:lang w:val="es-ES"/>
          <w14:ligatures w14:val="none"/>
        </w:rPr>
      </w:pPr>
    </w:p>
    <w:p w14:paraId="1B7D5244" w14:textId="77777777" w:rsidR="00CA3D8D" w:rsidRPr="0089141A" w:rsidRDefault="00CA3D8D" w:rsidP="00CA3D8D">
      <w:pPr>
        <w:spacing w:after="0" w:line="360" w:lineRule="auto"/>
        <w:ind w:left="567" w:right="567"/>
        <w:contextualSpacing/>
        <w:jc w:val="both"/>
        <w:rPr>
          <w:rFonts w:ascii="Palatino Linotype" w:hAnsi="Palatino Linotype" w:cs="Tahoma"/>
          <w:b/>
          <w:bCs/>
          <w:i/>
          <w:kern w:val="0"/>
          <w:sz w:val="20"/>
          <w:szCs w:val="20"/>
          <w14:ligatures w14:val="none"/>
        </w:rPr>
      </w:pPr>
      <w:r w:rsidRPr="0089141A">
        <w:rPr>
          <w:rFonts w:ascii="Palatino Linotype" w:hAnsi="Palatino Linotype" w:cs="Tahoma"/>
          <w:b/>
          <w:bCs/>
          <w:i/>
          <w:kern w:val="0"/>
          <w:sz w:val="20"/>
          <w:szCs w:val="20"/>
          <w14:ligatures w14:val="none"/>
        </w:rPr>
        <w:t>ACTO IMPUGNADO</w:t>
      </w:r>
    </w:p>
    <w:p w14:paraId="31C9A8DC" w14:textId="77777777" w:rsidR="00CA3D8D" w:rsidRPr="0089141A" w:rsidRDefault="00CA3D8D" w:rsidP="00CA3D8D">
      <w:pPr>
        <w:tabs>
          <w:tab w:val="left" w:pos="4667"/>
        </w:tabs>
        <w:spacing w:after="0" w:line="360" w:lineRule="auto"/>
        <w:ind w:left="567" w:right="567"/>
        <w:jc w:val="both"/>
        <w:rPr>
          <w:rFonts w:ascii="Palatino Linotype" w:hAnsi="Palatino Linotype" w:cs="Tahoma"/>
          <w:i/>
          <w:kern w:val="0"/>
          <w:sz w:val="20"/>
          <w:szCs w:val="20"/>
          <w14:ligatures w14:val="none"/>
        </w:rPr>
      </w:pPr>
      <w:r w:rsidRPr="0089141A">
        <w:rPr>
          <w:rFonts w:ascii="Palatino Linotype" w:hAnsi="Palatino Linotype" w:cs="Tahoma"/>
          <w:i/>
          <w:kern w:val="0"/>
          <w:sz w:val="20"/>
          <w:szCs w:val="20"/>
          <w14:ligatures w14:val="none"/>
        </w:rPr>
        <w:t>No entrego la información solicitada ni presento prorroga para presentar la información.” (Sic.)</w:t>
      </w:r>
    </w:p>
    <w:p w14:paraId="205FD591" w14:textId="77777777" w:rsidR="00CA3D8D" w:rsidRPr="0089141A" w:rsidRDefault="00CA3D8D" w:rsidP="00CA3D8D">
      <w:pPr>
        <w:tabs>
          <w:tab w:val="left" w:pos="4667"/>
        </w:tabs>
        <w:spacing w:after="0" w:line="360" w:lineRule="auto"/>
        <w:ind w:left="567" w:right="567"/>
        <w:jc w:val="both"/>
        <w:rPr>
          <w:rFonts w:ascii="Palatino Linotype" w:hAnsi="Palatino Linotype" w:cs="Tahoma"/>
          <w:b/>
          <w:bCs/>
          <w:i/>
          <w:color w:val="FF0000"/>
          <w:kern w:val="0"/>
          <w:sz w:val="20"/>
          <w:szCs w:val="20"/>
          <w14:ligatures w14:val="none"/>
        </w:rPr>
      </w:pPr>
    </w:p>
    <w:p w14:paraId="1790E6C2" w14:textId="77777777" w:rsidR="00CA3D8D" w:rsidRPr="0089141A" w:rsidRDefault="00CA3D8D" w:rsidP="00CA3D8D">
      <w:pPr>
        <w:tabs>
          <w:tab w:val="left" w:pos="4667"/>
        </w:tabs>
        <w:spacing w:after="0" w:line="360" w:lineRule="auto"/>
        <w:ind w:left="567" w:right="567"/>
        <w:jc w:val="both"/>
        <w:rPr>
          <w:rFonts w:ascii="Palatino Linotype" w:hAnsi="Palatino Linotype" w:cs="Tahoma"/>
          <w:b/>
          <w:i/>
          <w:kern w:val="0"/>
          <w:sz w:val="20"/>
          <w:szCs w:val="20"/>
          <w14:ligatures w14:val="none"/>
        </w:rPr>
      </w:pPr>
      <w:r w:rsidRPr="0089141A">
        <w:rPr>
          <w:rFonts w:ascii="Palatino Linotype" w:hAnsi="Palatino Linotype" w:cs="Tahoma"/>
          <w:b/>
          <w:i/>
          <w:kern w:val="0"/>
          <w:sz w:val="20"/>
          <w:szCs w:val="20"/>
          <w14:ligatures w14:val="none"/>
        </w:rPr>
        <w:t>RAZONES O MOTIVOS DE LA INCONFORMIDAD</w:t>
      </w:r>
    </w:p>
    <w:p w14:paraId="2CF1541B" w14:textId="77777777" w:rsidR="00CA3D8D" w:rsidRPr="0089141A" w:rsidRDefault="00CA3D8D" w:rsidP="00CA3D8D">
      <w:pPr>
        <w:tabs>
          <w:tab w:val="left" w:pos="4667"/>
        </w:tabs>
        <w:spacing w:after="0" w:line="360" w:lineRule="auto"/>
        <w:ind w:left="567" w:right="567"/>
        <w:jc w:val="both"/>
        <w:rPr>
          <w:rFonts w:ascii="Palatino Linotype" w:hAnsi="Palatino Linotype" w:cs="Tahoma"/>
          <w:i/>
          <w:kern w:val="0"/>
          <w:sz w:val="20"/>
          <w:szCs w:val="20"/>
          <w14:ligatures w14:val="none"/>
        </w:rPr>
      </w:pPr>
      <w:r w:rsidRPr="0089141A">
        <w:rPr>
          <w:rFonts w:ascii="Palatino Linotype" w:hAnsi="Palatino Linotype" w:cs="Tahoma"/>
          <w:i/>
          <w:kern w:val="0"/>
          <w:sz w:val="20"/>
          <w:szCs w:val="20"/>
          <w14:ligatures w14:val="none"/>
        </w:rPr>
        <w:t>No entrego la información solicitada ni presento prorroga para presentar la información.” (Sic.)</w:t>
      </w:r>
    </w:p>
    <w:p w14:paraId="4134490E" w14:textId="77777777" w:rsidR="00CA3D8D" w:rsidRPr="0089141A" w:rsidRDefault="00CA3D8D" w:rsidP="00CA3D8D">
      <w:pPr>
        <w:tabs>
          <w:tab w:val="left" w:pos="4667"/>
        </w:tabs>
        <w:spacing w:after="0" w:line="360" w:lineRule="auto"/>
        <w:ind w:left="567" w:right="567"/>
        <w:jc w:val="both"/>
        <w:rPr>
          <w:rFonts w:ascii="Palatino Linotype" w:hAnsi="Palatino Linotype" w:cs="Tahoma"/>
          <w:i/>
          <w:kern w:val="0"/>
          <w:sz w:val="20"/>
          <w:szCs w:val="20"/>
          <w14:ligatures w14:val="none"/>
        </w:rPr>
      </w:pPr>
    </w:p>
    <w:p w14:paraId="0DE36F3D" w14:textId="77777777" w:rsidR="00CA3D8D" w:rsidRPr="0089141A" w:rsidRDefault="00CA3D8D" w:rsidP="00CA3D8D">
      <w:pPr>
        <w:keepNext/>
        <w:keepLines/>
        <w:spacing w:after="0" w:line="360" w:lineRule="auto"/>
        <w:jc w:val="both"/>
        <w:outlineLvl w:val="1"/>
        <w:rPr>
          <w:rFonts w:ascii="Palatino Linotype" w:eastAsia="Batang" w:hAnsi="Palatino Linotype" w:cstheme="majorBidi"/>
          <w:b/>
          <w:kern w:val="0"/>
          <w:szCs w:val="26"/>
          <w14:ligatures w14:val="none"/>
        </w:rPr>
      </w:pPr>
      <w:bookmarkStart w:id="6" w:name="_Toc196926284"/>
      <w:r w:rsidRPr="0089141A">
        <w:rPr>
          <w:rFonts w:ascii="Palatino Linotype" w:eastAsia="Calibri" w:hAnsi="Palatino Linotype" w:cstheme="majorBidi"/>
          <w:b/>
          <w:kern w:val="0"/>
          <w:szCs w:val="26"/>
          <w14:ligatures w14:val="none"/>
        </w:rPr>
        <w:t xml:space="preserve">IV. </w:t>
      </w:r>
      <w:r w:rsidRPr="0089141A">
        <w:rPr>
          <w:rFonts w:ascii="Palatino Linotype" w:eastAsia="Batang" w:hAnsi="Palatino Linotype" w:cstheme="majorBidi"/>
          <w:b/>
          <w:kern w:val="0"/>
          <w:szCs w:val="26"/>
          <w14:ligatures w14:val="none"/>
        </w:rPr>
        <w:t>Trámite de los Recursos de Revisión</w:t>
      </w:r>
      <w:r w:rsidRPr="0089141A">
        <w:rPr>
          <w:rFonts w:ascii="Palatino Linotype" w:eastAsia="Calibri" w:hAnsi="Palatino Linotype" w:cstheme="majorBidi"/>
          <w:b/>
          <w:kern w:val="0"/>
          <w:szCs w:val="26"/>
          <w14:ligatures w14:val="none"/>
        </w:rPr>
        <w:t xml:space="preserve"> </w:t>
      </w:r>
      <w:r w:rsidRPr="0089141A">
        <w:rPr>
          <w:rFonts w:ascii="Palatino Linotype" w:eastAsia="Batang" w:hAnsi="Palatino Linotype" w:cstheme="majorBidi"/>
          <w:b/>
          <w:kern w:val="0"/>
          <w:szCs w:val="26"/>
          <w14:ligatures w14:val="none"/>
        </w:rPr>
        <w:t>ante este Instituto</w:t>
      </w:r>
      <w:bookmarkEnd w:id="6"/>
    </w:p>
    <w:p w14:paraId="692F1FC5" w14:textId="77777777" w:rsidR="00CA3D8D" w:rsidRPr="0089141A" w:rsidRDefault="00CA3D8D" w:rsidP="00CA3D8D">
      <w:pPr>
        <w:spacing w:after="0" w:line="360" w:lineRule="auto"/>
        <w:jc w:val="both"/>
        <w:rPr>
          <w:rFonts w:ascii="Palatino Linotype" w:eastAsia="Batang" w:hAnsi="Palatino Linotype" w:cs="Tahoma"/>
          <w:b/>
          <w:bCs/>
          <w:color w:val="FF0000"/>
          <w:kern w:val="0"/>
          <w14:ligatures w14:val="none"/>
        </w:rPr>
      </w:pPr>
    </w:p>
    <w:p w14:paraId="4FE2B3A3" w14:textId="77777777" w:rsidR="00CA3D8D" w:rsidRPr="0089141A" w:rsidRDefault="00CA3D8D" w:rsidP="00CA3D8D">
      <w:pPr>
        <w:spacing w:after="0" w:line="360" w:lineRule="auto"/>
        <w:contextualSpacing/>
        <w:jc w:val="both"/>
        <w:rPr>
          <w:rFonts w:ascii="Palatino Linotype" w:eastAsia="Batang" w:hAnsi="Palatino Linotype" w:cs="Tahoma"/>
          <w:bCs/>
          <w:kern w:val="0"/>
          <w:lang w:val="es-ES_tradnl"/>
          <w14:ligatures w14:val="none"/>
        </w:rPr>
      </w:pPr>
      <w:r w:rsidRPr="0089141A">
        <w:rPr>
          <w:rFonts w:ascii="Palatino Linotype" w:eastAsia="Batang" w:hAnsi="Palatino Linotype" w:cs="Tahoma"/>
          <w:b/>
          <w:bCs/>
          <w:kern w:val="0"/>
          <w:lang w:val="es-ES_tradnl"/>
          <w14:ligatures w14:val="none"/>
        </w:rPr>
        <w:t xml:space="preserve">a) Turno del </w:t>
      </w:r>
      <w:r w:rsidRPr="0089141A">
        <w:rPr>
          <w:rFonts w:ascii="Palatino Linotype" w:hAnsi="Palatino Linotype" w:cs="Tahoma"/>
          <w:b/>
          <w:kern w:val="0"/>
          <w:lang w:val="es-ES_tradnl"/>
          <w14:ligatures w14:val="none"/>
        </w:rPr>
        <w:t>Recurso de Revisión</w:t>
      </w:r>
      <w:r w:rsidRPr="0089141A">
        <w:rPr>
          <w:rFonts w:ascii="Palatino Linotype" w:eastAsia="Batang" w:hAnsi="Palatino Linotype" w:cs="Tahoma"/>
          <w:b/>
          <w:bCs/>
          <w:kern w:val="0"/>
          <w:lang w:val="es-ES_tradnl"/>
          <w14:ligatures w14:val="none"/>
        </w:rPr>
        <w:t>.</w:t>
      </w:r>
      <w:r w:rsidRPr="0089141A">
        <w:rPr>
          <w:rFonts w:ascii="Palatino Linotype" w:eastAsia="Batang" w:hAnsi="Palatino Linotype" w:cs="Tahoma"/>
          <w:bCs/>
          <w:kern w:val="0"/>
          <w:lang w:val="es-ES_tradnl"/>
          <w14:ligatures w14:val="none"/>
        </w:rPr>
        <w:t xml:space="preserve"> </w:t>
      </w:r>
      <w:r w:rsidRPr="0089141A">
        <w:rPr>
          <w:rFonts w:ascii="Palatino Linotype" w:eastAsia="Times New Roman" w:hAnsi="Palatino Linotype" w:cs="Tahoma"/>
          <w:bCs/>
          <w:kern w:val="0"/>
          <w:lang w:val="es-ES" w:eastAsia="es-ES"/>
          <w14:ligatures w14:val="none"/>
        </w:rPr>
        <w:t>El doce de febrero de dos mil veinticinco</w:t>
      </w:r>
      <w:r w:rsidRPr="0089141A">
        <w:rPr>
          <w:rFonts w:ascii="Palatino Linotype" w:eastAsia="Batang" w:hAnsi="Palatino Linotype" w:cs="Tahoma"/>
          <w:bCs/>
          <w:kern w:val="0"/>
          <w:lang w:val="es-ES_tradnl"/>
          <w14:ligatures w14:val="none"/>
        </w:rPr>
        <w:t xml:space="preserve">, el </w:t>
      </w:r>
      <w:r w:rsidRPr="0089141A">
        <w:rPr>
          <w:rFonts w:ascii="Palatino Linotype" w:hAnsi="Palatino Linotype" w:cs="Tahoma"/>
          <w:kern w:val="0"/>
          <w:lang w:val="es-ES"/>
          <w14:ligatures w14:val="none"/>
        </w:rPr>
        <w:t>Sistema de Acceso a la Información Mexiquense (SAIMEX),</w:t>
      </w:r>
      <w:r w:rsidRPr="0089141A">
        <w:rPr>
          <w:rFonts w:ascii="Palatino Linotype" w:eastAsia="Batang" w:hAnsi="Palatino Linotype" w:cs="Tahoma"/>
          <w:bCs/>
          <w:kern w:val="0"/>
          <w:lang w:val="es-ES_tradnl"/>
          <w14:ligatures w14:val="none"/>
        </w:rPr>
        <w:t xml:space="preserve"> asignó los números de expediente </w:t>
      </w:r>
      <w:r w:rsidRPr="0089141A">
        <w:rPr>
          <w:rFonts w:ascii="Palatino Linotype" w:eastAsia="Calibri" w:hAnsi="Palatino Linotype" w:cs="Tahoma"/>
          <w:kern w:val="0"/>
          <w14:ligatures w14:val="none"/>
        </w:rPr>
        <w:t>01251/INFOEM/IP/RR/2025, 01252/INFOEM/IP/RR/2025, 01254/INFOEM/IP/RR/2025, 01255/INFOEM/IP/RR/2025, 01256/INFOEM/IP/RR/2025 y 01257/INFOEM/IP/RR/2025</w:t>
      </w:r>
      <w:r w:rsidRPr="0089141A">
        <w:rPr>
          <w:rFonts w:ascii="Palatino Linotype" w:eastAsia="Batang" w:hAnsi="Palatino Linotype" w:cs="Tahoma"/>
          <w:bCs/>
          <w:kern w:val="0"/>
          <w:lang w:val="es-ES_tradnl"/>
          <w14:ligatures w14:val="none"/>
        </w:rPr>
        <w:t xml:space="preserve"> al Medio de Impugnación que nos ocupa, con base en el sistema aprobado por el Pleno de este Organismo Garante y los turnó</w:t>
      </w:r>
      <w:r w:rsidRPr="0089141A">
        <w:rPr>
          <w:rFonts w:ascii="Palatino Linotype" w:eastAsia="Batang" w:hAnsi="Palatino Linotype" w:cs="Tahoma"/>
          <w:bCs/>
          <w:color w:val="FF0000"/>
          <w:kern w:val="0"/>
          <w:lang w:val="es-ES_tradnl"/>
          <w14:ligatures w14:val="none"/>
        </w:rPr>
        <w:t xml:space="preserve"> </w:t>
      </w:r>
      <w:r w:rsidRPr="0089141A">
        <w:rPr>
          <w:rFonts w:ascii="Palatino Linotype" w:eastAsia="Batang" w:hAnsi="Palatino Linotype" w:cs="Tahoma"/>
          <w:bCs/>
          <w:kern w:val="0"/>
          <w:lang w:val="es-ES_tradnl"/>
          <w14:ligatures w14:val="none"/>
        </w:rPr>
        <w:t xml:space="preserve">a los Comisionados Sharon Cristina Morales Martínez, </w:t>
      </w:r>
      <w:r w:rsidRPr="0089141A">
        <w:rPr>
          <w:rFonts w:ascii="Palatino Linotype" w:eastAsia="Times New Roman" w:hAnsi="Palatino Linotype" w:cs="Tahoma"/>
          <w:bCs/>
          <w:iCs/>
          <w:kern w:val="0"/>
          <w:lang w:val="es-ES" w:eastAsia="es-ES"/>
          <w14:ligatures w14:val="none"/>
        </w:rPr>
        <w:lastRenderedPageBreak/>
        <w:t xml:space="preserve">Guadalupe Ramírez Peña, José Martínez Vilchis y </w:t>
      </w:r>
      <w:r w:rsidRPr="0089141A">
        <w:rPr>
          <w:rFonts w:ascii="Palatino Linotype" w:eastAsia="Batang" w:hAnsi="Palatino Linotype" w:cs="Tahoma"/>
          <w:bCs/>
          <w:kern w:val="0"/>
          <w:lang w:val="es-ES_tradnl"/>
          <w14:ligatures w14:val="none"/>
        </w:rPr>
        <w:t xml:space="preserve"> Luis Gustavo Parra Noriega, respectivamente, para los efectos del artículo 185, fracción I de la Ley de Transparencia y Acceso a la Información Pública del Estado de México y Municipios.</w:t>
      </w:r>
    </w:p>
    <w:p w14:paraId="471263B5" w14:textId="77777777" w:rsidR="00CA3D8D" w:rsidRPr="0089141A" w:rsidRDefault="00CA3D8D" w:rsidP="00CA3D8D">
      <w:pPr>
        <w:spacing w:after="0" w:line="360" w:lineRule="auto"/>
        <w:jc w:val="both"/>
        <w:rPr>
          <w:rFonts w:ascii="Palatino Linotype" w:eastAsia="Batang" w:hAnsi="Palatino Linotype" w:cs="Tahoma"/>
          <w:bCs/>
          <w:kern w:val="0"/>
          <w14:ligatures w14:val="none"/>
        </w:rPr>
      </w:pPr>
    </w:p>
    <w:p w14:paraId="2787FB62" w14:textId="77777777" w:rsidR="00CA3D8D" w:rsidRPr="0089141A" w:rsidRDefault="00CA3D8D" w:rsidP="00CA3D8D">
      <w:pPr>
        <w:spacing w:after="0" w:line="360" w:lineRule="auto"/>
        <w:jc w:val="both"/>
        <w:rPr>
          <w:rFonts w:ascii="Palatino Linotype" w:eastAsia="Batang" w:hAnsi="Palatino Linotype" w:cs="Tahoma"/>
          <w:kern w:val="0"/>
          <w:lang w:val="es-ES_tradnl"/>
          <w14:ligatures w14:val="none"/>
        </w:rPr>
      </w:pPr>
      <w:r w:rsidRPr="0089141A">
        <w:rPr>
          <w:rFonts w:ascii="Palatino Linotype" w:eastAsia="Batang" w:hAnsi="Palatino Linotype" w:cs="Tahoma"/>
          <w:b/>
          <w:bCs/>
          <w:kern w:val="0"/>
          <w14:ligatures w14:val="none"/>
        </w:rPr>
        <w:t>b) Admisión del Recurso de Revisión</w:t>
      </w:r>
      <w:r w:rsidRPr="0089141A">
        <w:rPr>
          <w:rFonts w:ascii="Palatino Linotype" w:eastAsia="Batang" w:hAnsi="Palatino Linotype" w:cs="Tahoma"/>
          <w:b/>
          <w:bCs/>
          <w:kern w:val="0"/>
          <w:lang w:val="es-ES_tradnl"/>
          <w14:ligatures w14:val="none"/>
        </w:rPr>
        <w:t xml:space="preserve">. </w:t>
      </w:r>
      <w:r w:rsidRPr="0089141A">
        <w:rPr>
          <w:rFonts w:ascii="Palatino Linotype" w:eastAsia="Batang" w:hAnsi="Palatino Linotype" w:cs="Tahoma"/>
          <w:kern w:val="0"/>
          <w:lang w:val="es-ES_tradnl"/>
          <w14:ligatures w14:val="none"/>
        </w:rPr>
        <w:t>El trece, dieciséis y diecisiete de febrero de dos mil veinticinco, se acordó la admisión de los Recursos de Revisión interpuestos por la persona Recurrente en contra del Sujeto Obligado, en términos del artículo 185, fracciones I y II de la Ley de Transparencia y Acceso a la Información Pública del Estado de México y Municipios, el cual fue notificado a las partes el trece y  diecisiete del mismo mes y año, a través del Sistema de Acceso a la Información Mexiquense (SAIMEX), en el que se les otorgó un plazo de siete días hábiles posteriores a la misma, para que manifestaran lo que a su derecho conviniera y formularan alegatos.</w:t>
      </w:r>
    </w:p>
    <w:p w14:paraId="26C3B645" w14:textId="77777777" w:rsidR="00CA3D8D" w:rsidRPr="0089141A" w:rsidRDefault="00CA3D8D" w:rsidP="00CA3D8D">
      <w:pPr>
        <w:spacing w:after="0" w:line="360" w:lineRule="auto"/>
        <w:jc w:val="both"/>
        <w:rPr>
          <w:rFonts w:ascii="Palatino Linotype" w:hAnsi="Palatino Linotype" w:cs="Tahoma"/>
          <w:color w:val="FF0000"/>
          <w:kern w:val="0"/>
          <w14:ligatures w14:val="none"/>
        </w:rPr>
      </w:pPr>
    </w:p>
    <w:p w14:paraId="3D343C79" w14:textId="77777777" w:rsidR="00CA3D8D" w:rsidRPr="0089141A" w:rsidRDefault="00CA3D8D" w:rsidP="00CA3D8D">
      <w:pPr>
        <w:spacing w:after="0" w:line="360" w:lineRule="auto"/>
        <w:jc w:val="both"/>
        <w:rPr>
          <w:rFonts w:ascii="Palatino Linotype" w:hAnsi="Palatino Linotype" w:cs="Tahoma"/>
          <w:b/>
          <w:bCs/>
          <w:color w:val="FF0000"/>
          <w:kern w:val="0"/>
          <w:lang w:val="es-ES_tradnl"/>
          <w14:ligatures w14:val="none"/>
        </w:rPr>
      </w:pPr>
      <w:r w:rsidRPr="0089141A">
        <w:rPr>
          <w:rFonts w:ascii="Palatino Linotype" w:hAnsi="Palatino Linotype" w:cs="Tahoma"/>
          <w:b/>
          <w:kern w:val="0"/>
          <w14:ligatures w14:val="none"/>
        </w:rPr>
        <w:t xml:space="preserve">c) </w:t>
      </w:r>
      <w:r w:rsidRPr="0089141A">
        <w:rPr>
          <w:rFonts w:ascii="Palatino Linotype" w:eastAsia="Calibri" w:hAnsi="Palatino Linotype" w:cs="Tahoma"/>
          <w:b/>
          <w:kern w:val="0"/>
          <w14:ligatures w14:val="none"/>
        </w:rPr>
        <w:t>Acumulación de los asuntos.</w:t>
      </w:r>
      <w:r w:rsidRPr="0089141A">
        <w:rPr>
          <w:rFonts w:ascii="Palatino Linotype" w:eastAsia="Calibri" w:hAnsi="Palatino Linotype" w:cs="Tahoma"/>
          <w:kern w:val="0"/>
          <w14:ligatures w14:val="none"/>
        </w:rPr>
        <w:t xml:space="preserve"> El veintiséis de febrero de dos mil veinticinco, el Pleno del Instituto de Transparencia, Acceso a la Información Pública y Protección de Datos Personales del Estado de México y Municipios, durante la Séptima Sesión Ordinaria, celebrada el veintiséis de febrero de dos mil veinticinco,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89141A">
        <w:rPr>
          <w:rFonts w:ascii="Palatino Linotype" w:eastAsia="Calibri" w:hAnsi="Palatino Linotype" w:cs="Tahoma"/>
          <w:b/>
          <w:bCs/>
          <w:kern w:val="0"/>
          <w14:ligatures w14:val="none"/>
        </w:rPr>
        <w:t xml:space="preserve">decretó </w:t>
      </w:r>
      <w:r w:rsidRPr="0089141A">
        <w:rPr>
          <w:rFonts w:ascii="Palatino Linotype" w:eastAsia="Calibri" w:hAnsi="Palatino Linotype" w:cs="Tahoma"/>
          <w:kern w:val="0"/>
          <w14:ligatures w14:val="none"/>
        </w:rPr>
        <w:t>la acumulación del Recurso de Revisión</w:t>
      </w:r>
      <w:r w:rsidRPr="0089141A">
        <w:rPr>
          <w:rFonts w:ascii="Palatino Linotype" w:hAnsi="Palatino Linotype" w:cs="Tahoma"/>
          <w:kern w:val="0"/>
          <w:lang w:val="es-ES_tradnl"/>
          <w14:ligatures w14:val="none"/>
        </w:rPr>
        <w:t>,</w:t>
      </w:r>
      <w:r w:rsidRPr="0089141A">
        <w:rPr>
          <w:rFonts w:ascii="Palatino Linotype" w:hAnsi="Palatino Linotype" w:cs="Tahoma"/>
          <w:b/>
          <w:bCs/>
          <w:color w:val="FF0000"/>
          <w:kern w:val="0"/>
          <w:lang w:val="es-ES_tradnl"/>
          <w14:ligatures w14:val="none"/>
        </w:rPr>
        <w:t xml:space="preserve"> </w:t>
      </w:r>
      <w:r w:rsidRPr="0089141A">
        <w:rPr>
          <w:rFonts w:ascii="Palatino Linotype" w:eastAsia="Calibri" w:hAnsi="Palatino Linotype" w:cs="Tahoma"/>
          <w:b/>
          <w:kern w:val="0"/>
          <w14:ligatures w14:val="none"/>
        </w:rPr>
        <w:t>01252/INFOEM/IP/RR/2025, 01254/INFOEM/IP/RR/2025, 01255/INFOEM/IP/RR/2025, 01256/INFOEM/IP/RR/2025 y 01257/INFOEM/IP/RR/2025</w:t>
      </w:r>
      <w:r w:rsidRPr="0089141A">
        <w:rPr>
          <w:rFonts w:ascii="Palatino Linotype" w:hAnsi="Palatino Linotype" w:cs="Tahoma"/>
          <w:b/>
          <w:bCs/>
          <w:kern w:val="0"/>
          <w:lang w:val="es-ES_tradnl"/>
          <w14:ligatures w14:val="none"/>
        </w:rPr>
        <w:t xml:space="preserve"> </w:t>
      </w:r>
      <w:r w:rsidRPr="0089141A">
        <w:rPr>
          <w:rFonts w:ascii="Palatino Linotype" w:eastAsia="Calibri" w:hAnsi="Palatino Linotype" w:cs="Tahoma"/>
          <w:kern w:val="0"/>
          <w14:ligatures w14:val="none"/>
        </w:rPr>
        <w:t>al diverso</w:t>
      </w:r>
      <w:r w:rsidRPr="0089141A">
        <w:rPr>
          <w:rFonts w:ascii="Palatino Linotype" w:hAnsi="Palatino Linotype" w:cs="Tahoma"/>
          <w:b/>
          <w:bCs/>
          <w:kern w:val="0"/>
          <w:lang w:val="es-ES_tradnl"/>
          <w14:ligatures w14:val="none"/>
        </w:rPr>
        <w:t xml:space="preserve"> </w:t>
      </w:r>
      <w:r w:rsidRPr="0089141A">
        <w:rPr>
          <w:rFonts w:ascii="Palatino Linotype" w:hAnsi="Palatino Linotype"/>
          <w:b/>
          <w:kern w:val="0"/>
          <w14:ligatures w14:val="none"/>
        </w:rPr>
        <w:t>01251/INFOEM/IP/RR/2025</w:t>
      </w:r>
      <w:r w:rsidRPr="0089141A">
        <w:rPr>
          <w:rFonts w:ascii="Palatino Linotype" w:eastAsia="Calibri" w:hAnsi="Palatino Linotype" w:cs="Tahoma"/>
          <w:b/>
          <w:bCs/>
          <w:kern w:val="0"/>
          <w14:ligatures w14:val="none"/>
        </w:rPr>
        <w:t>,</w:t>
      </w:r>
      <w:r w:rsidRPr="0089141A">
        <w:rPr>
          <w:rFonts w:ascii="Palatino Linotype" w:eastAsia="Calibri" w:hAnsi="Palatino Linotype" w:cs="Tahoma"/>
          <w:kern w:val="0"/>
          <w14:ligatures w14:val="none"/>
        </w:rPr>
        <w:t xml:space="preserve"> por ser este último el más antiguo, sustanciado bajo el índice de esta Ponencia.</w:t>
      </w:r>
    </w:p>
    <w:p w14:paraId="1800CBC5" w14:textId="77777777" w:rsidR="00CA3D8D" w:rsidRPr="0089141A" w:rsidRDefault="00CA3D8D" w:rsidP="00CA3D8D">
      <w:pPr>
        <w:spacing w:after="0" w:line="360" w:lineRule="auto"/>
        <w:jc w:val="both"/>
        <w:rPr>
          <w:rFonts w:ascii="Palatino Linotype" w:eastAsia="Calibri" w:hAnsi="Palatino Linotype" w:cs="Tahoma"/>
          <w:color w:val="FF0000"/>
          <w:kern w:val="0"/>
          <w14:ligatures w14:val="none"/>
        </w:rPr>
      </w:pPr>
    </w:p>
    <w:p w14:paraId="23BAF441" w14:textId="26672EF2" w:rsidR="00CA3D8D" w:rsidRPr="0089141A" w:rsidRDefault="00CA3D8D" w:rsidP="00CA3D8D">
      <w:pPr>
        <w:spacing w:after="0" w:line="360" w:lineRule="auto"/>
        <w:jc w:val="both"/>
        <w:rPr>
          <w:rFonts w:ascii="Palatino Linotype" w:hAnsi="Palatino Linotype" w:cs="Tahoma"/>
          <w:kern w:val="0"/>
          <w14:ligatures w14:val="none"/>
        </w:rPr>
      </w:pPr>
      <w:r w:rsidRPr="0089141A">
        <w:rPr>
          <w:rFonts w:ascii="Palatino Linotype" w:hAnsi="Palatino Linotype" w:cs="Tahoma"/>
          <w:b/>
          <w:kern w:val="0"/>
          <w14:ligatures w14:val="none"/>
        </w:rPr>
        <w:lastRenderedPageBreak/>
        <w:t xml:space="preserve">d) </w:t>
      </w:r>
      <w:r w:rsidRPr="0089141A">
        <w:rPr>
          <w:rFonts w:ascii="Palatino Linotype" w:hAnsi="Palatino Linotype" w:cs="Tahoma"/>
          <w:b/>
          <w:bCs/>
          <w:iCs/>
          <w:kern w:val="0"/>
          <w:lang w:val="es-ES"/>
          <w14:ligatures w14:val="none"/>
        </w:rPr>
        <w:t xml:space="preserve">Informe Justificado o manifestaciones. </w:t>
      </w:r>
      <w:r w:rsidRPr="0089141A">
        <w:rPr>
          <w:rFonts w:ascii="Palatino Linotype" w:hAnsi="Palatino Linotype" w:cs="Tahoma"/>
          <w:iCs/>
          <w:kern w:val="0"/>
          <w:lang w:val="es-ES"/>
          <w14:ligatures w14:val="none"/>
        </w:rPr>
        <w:t>Las partes fueron omisas en emitir manifestaciones o alegatos</w:t>
      </w:r>
      <w:r w:rsidRPr="0089141A">
        <w:rPr>
          <w:rFonts w:ascii="Palatino Linotype" w:hAnsi="Palatino Linotype" w:cs="Tahoma"/>
          <w:kern w:val="0"/>
          <w14:ligatures w14:val="none"/>
        </w:rPr>
        <w:t>.</w:t>
      </w:r>
    </w:p>
    <w:p w14:paraId="56391D7B" w14:textId="77777777" w:rsidR="00CA3D8D" w:rsidRPr="0089141A" w:rsidRDefault="00CA3D8D" w:rsidP="00CA3D8D">
      <w:pPr>
        <w:spacing w:after="0" w:line="360" w:lineRule="auto"/>
        <w:jc w:val="both"/>
        <w:rPr>
          <w:rFonts w:ascii="Palatino Linotype" w:hAnsi="Palatino Linotype" w:cs="Tahoma"/>
          <w:iCs/>
          <w:kern w:val="0"/>
          <w:lang w:val="es-ES"/>
          <w14:ligatures w14:val="none"/>
        </w:rPr>
      </w:pPr>
      <w:r w:rsidRPr="0089141A">
        <w:rPr>
          <w:rFonts w:ascii="Palatino Linotype" w:hAnsi="Palatino Linotype" w:cs="Tahoma"/>
          <w:b/>
          <w:kern w:val="0"/>
          <w14:ligatures w14:val="none"/>
        </w:rPr>
        <w:t xml:space="preserve">e) Ampliación de plazo para resolver. </w:t>
      </w:r>
      <w:r w:rsidRPr="0089141A">
        <w:rPr>
          <w:rFonts w:ascii="Palatino Linotype" w:hAnsi="Palatino Linotype" w:cs="Tahoma"/>
          <w:iCs/>
          <w:kern w:val="0"/>
          <w:lang w:val="es-ES"/>
          <w14:ligatures w14:val="none"/>
        </w:rPr>
        <w:t>El veintiuno de abril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a través del Sistema de Acceso a la Información Mexiquense (SAIMEX).</w:t>
      </w:r>
    </w:p>
    <w:p w14:paraId="682CD68A" w14:textId="77777777" w:rsidR="00CA3D8D" w:rsidRPr="0089141A" w:rsidRDefault="00CA3D8D" w:rsidP="00CA3D8D">
      <w:pPr>
        <w:spacing w:after="0" w:line="360" w:lineRule="auto"/>
        <w:jc w:val="both"/>
        <w:rPr>
          <w:rFonts w:ascii="Palatino Linotype" w:hAnsi="Palatino Linotype" w:cs="Tahoma"/>
          <w:iCs/>
          <w:kern w:val="0"/>
          <w:lang w:val="es-ES"/>
          <w14:ligatures w14:val="none"/>
        </w:rPr>
      </w:pPr>
    </w:p>
    <w:p w14:paraId="356A6CCD" w14:textId="1B2F6AB0" w:rsidR="00C84110" w:rsidRPr="0089141A" w:rsidRDefault="00CA3D8D" w:rsidP="00CA3D8D">
      <w:pPr>
        <w:spacing w:after="0" w:line="360" w:lineRule="auto"/>
        <w:jc w:val="both"/>
        <w:rPr>
          <w:rFonts w:ascii="Palatino Linotype" w:hAnsi="Palatino Linotype" w:cs="Tahoma"/>
          <w:iCs/>
          <w:kern w:val="0"/>
          <w:lang w:val="es-ES"/>
          <w14:ligatures w14:val="none"/>
        </w:rPr>
      </w:pPr>
      <w:r w:rsidRPr="0089141A">
        <w:rPr>
          <w:rFonts w:ascii="Palatino Linotype" w:hAnsi="Palatino Linotype" w:cs="Tahoma"/>
          <w:b/>
          <w:bCs/>
          <w:iCs/>
          <w:kern w:val="0"/>
          <w:lang w:val="es-ES"/>
          <w14:ligatures w14:val="none"/>
        </w:rPr>
        <w:t>f) Cierre de instrucción.</w:t>
      </w:r>
      <w:r w:rsidRPr="0089141A">
        <w:rPr>
          <w:rFonts w:ascii="Palatino Linotype" w:hAnsi="Palatino Linotype" w:cs="Tahoma"/>
          <w:iCs/>
          <w:kern w:val="0"/>
          <w:lang w:val="es-ES"/>
          <w14:ligatures w14:val="none"/>
        </w:rPr>
        <w:t xml:space="preserve"> El veintiuno de abril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4349F860" w14:textId="77777777" w:rsidR="00CA3D8D" w:rsidRPr="0089141A" w:rsidRDefault="00CA3D8D" w:rsidP="00CA3D8D">
      <w:pPr>
        <w:spacing w:after="0" w:line="360" w:lineRule="auto"/>
        <w:jc w:val="both"/>
        <w:rPr>
          <w:rFonts w:ascii="Palatino Linotype" w:hAnsi="Palatino Linotype" w:cs="Tahoma"/>
          <w:iCs/>
          <w:kern w:val="0"/>
          <w:lang w:val="es-ES"/>
          <w14:ligatures w14:val="none"/>
        </w:rPr>
      </w:pPr>
    </w:p>
    <w:p w14:paraId="25A563E1" w14:textId="77DDE8F3" w:rsidR="00797C7C" w:rsidRPr="0089141A" w:rsidRDefault="00CA3D8D" w:rsidP="00797C7C">
      <w:pPr>
        <w:spacing w:after="0" w:line="360" w:lineRule="auto"/>
        <w:jc w:val="both"/>
        <w:rPr>
          <w:rFonts w:ascii="Palatino Linotype" w:eastAsia="Times New Roman" w:hAnsi="Palatino Linotype" w:cs="Tahoma"/>
          <w:bCs/>
          <w:kern w:val="0"/>
          <w:lang w:eastAsia="es-ES"/>
          <w14:ligatures w14:val="none"/>
        </w:rPr>
      </w:pPr>
      <w:r w:rsidRPr="0089141A">
        <w:rPr>
          <w:rFonts w:ascii="Palatino Linotype" w:eastAsia="Times New Roman" w:hAnsi="Palatino Linotype" w:cs="Tahoma"/>
          <w:b/>
          <w:kern w:val="0"/>
          <w:lang w:eastAsia="es-ES"/>
          <w14:ligatures w14:val="none"/>
        </w:rPr>
        <w:t>g</w:t>
      </w:r>
      <w:r w:rsidR="00797C7C" w:rsidRPr="0089141A">
        <w:rPr>
          <w:rFonts w:ascii="Palatino Linotype" w:eastAsia="Times New Roman" w:hAnsi="Palatino Linotype" w:cs="Tahoma"/>
          <w:b/>
          <w:kern w:val="0"/>
          <w:lang w:eastAsia="es-ES"/>
          <w14:ligatures w14:val="none"/>
        </w:rPr>
        <w:t xml:space="preserve">) </w:t>
      </w:r>
      <w:r w:rsidR="00797C7C" w:rsidRPr="0089141A">
        <w:rPr>
          <w:rFonts w:ascii="Palatino Linotype" w:eastAsia="Times New Roman" w:hAnsi="Palatino Linotype" w:cs="Tahoma"/>
          <w:b/>
          <w:bCs/>
          <w:kern w:val="0"/>
          <w:lang w:eastAsia="es-ES"/>
          <w14:ligatures w14:val="none"/>
        </w:rPr>
        <w:t xml:space="preserve">Notificación de la Resolución del Recurso de Revisión. </w:t>
      </w:r>
      <w:r w:rsidR="00797C7C" w:rsidRPr="0089141A">
        <w:rPr>
          <w:rFonts w:ascii="Palatino Linotype" w:eastAsia="Times New Roman" w:hAnsi="Palatino Linotype" w:cs="Tahoma"/>
          <w:bCs/>
          <w:kern w:val="0"/>
          <w:lang w:eastAsia="es-ES"/>
          <w14:ligatures w14:val="none"/>
        </w:rPr>
        <w:t xml:space="preserve">El </w:t>
      </w:r>
      <w:r w:rsidRPr="0089141A">
        <w:rPr>
          <w:rFonts w:ascii="Palatino Linotype" w:eastAsia="Times New Roman" w:hAnsi="Palatino Linotype" w:cs="Tahoma"/>
          <w:bCs/>
          <w:kern w:val="0"/>
          <w:lang w:eastAsia="es-ES"/>
          <w14:ligatures w14:val="none"/>
        </w:rPr>
        <w:t xml:space="preserve">siete de mayo de dos mil veinticinco, </w:t>
      </w:r>
      <w:r w:rsidR="00797C7C" w:rsidRPr="0089141A">
        <w:rPr>
          <w:rFonts w:ascii="Palatino Linotype" w:eastAsia="Times New Roman" w:hAnsi="Palatino Linotype" w:cs="Tahoma"/>
          <w:bCs/>
          <w:kern w:val="0"/>
          <w:lang w:eastAsia="es-ES"/>
          <w14:ligatures w14:val="none"/>
        </w:rPr>
        <w:t xml:space="preserve">se notificó por medio del Sistema de Acceso a la Información Mexiquense </w:t>
      </w:r>
      <w:r w:rsidR="00797C7C" w:rsidRPr="0089141A">
        <w:rPr>
          <w:rFonts w:ascii="Palatino Linotype" w:eastAsia="Times New Roman" w:hAnsi="Palatino Linotype" w:cs="Tahoma"/>
          <w:bCs/>
          <w:kern w:val="0"/>
          <w:lang w:val="es-ES" w:eastAsia="es-ES"/>
          <w14:ligatures w14:val="none"/>
        </w:rPr>
        <w:t>(SAIMEX)</w:t>
      </w:r>
      <w:r w:rsidR="00797C7C" w:rsidRPr="0089141A">
        <w:rPr>
          <w:rFonts w:ascii="Palatino Linotype" w:eastAsia="Times New Roman" w:hAnsi="Palatino Linotype" w:cs="Tahoma"/>
          <w:bCs/>
          <w:kern w:val="0"/>
          <w:lang w:eastAsia="es-ES"/>
          <w14:ligatures w14:val="none"/>
        </w:rPr>
        <w:t>, a las partes, la resolución del Medio de Impugnación previamente referido.</w:t>
      </w:r>
    </w:p>
    <w:p w14:paraId="54F56EF3" w14:textId="77777777" w:rsidR="00797C7C" w:rsidRPr="0089141A" w:rsidRDefault="00797C7C" w:rsidP="00797C7C">
      <w:pPr>
        <w:spacing w:after="0" w:line="360" w:lineRule="auto"/>
        <w:jc w:val="both"/>
        <w:rPr>
          <w:rFonts w:ascii="Palatino Linotype" w:eastAsia="Times New Roman" w:hAnsi="Palatino Linotype" w:cs="Tahoma"/>
          <w:bCs/>
          <w:color w:val="FF0000"/>
          <w:kern w:val="0"/>
          <w:lang w:eastAsia="es-ES"/>
          <w14:ligatures w14:val="none"/>
        </w:rPr>
      </w:pPr>
    </w:p>
    <w:p w14:paraId="66AE53AA" w14:textId="7FC78740" w:rsidR="00797C7C" w:rsidRPr="0089141A" w:rsidRDefault="00797C7C" w:rsidP="00797C7C">
      <w:pPr>
        <w:spacing w:after="0" w:line="360" w:lineRule="auto"/>
        <w:jc w:val="both"/>
        <w:rPr>
          <w:rFonts w:ascii="Palatino Linotype" w:eastAsia="Times New Roman" w:hAnsi="Palatino Linotype" w:cs="Tahoma"/>
          <w:b/>
          <w:kern w:val="0"/>
          <w:lang w:eastAsia="es-ES"/>
          <w14:ligatures w14:val="none"/>
        </w:rPr>
      </w:pPr>
      <w:r w:rsidRPr="0089141A">
        <w:rPr>
          <w:rFonts w:ascii="Palatino Linotype" w:eastAsia="Times New Roman" w:hAnsi="Palatino Linotype" w:cs="Tahoma"/>
          <w:b/>
          <w:kern w:val="0"/>
          <w:lang w:eastAsia="es-ES"/>
          <w14:ligatures w14:val="none"/>
        </w:rPr>
        <w:t>V. Entrega de la información en cumplimiento a la Resolución de</w:t>
      </w:r>
      <w:r w:rsidR="00CA3D8D" w:rsidRPr="0089141A">
        <w:rPr>
          <w:rFonts w:ascii="Palatino Linotype" w:eastAsia="Times New Roman" w:hAnsi="Palatino Linotype" w:cs="Tahoma"/>
          <w:b/>
          <w:kern w:val="0"/>
          <w:lang w:eastAsia="es-ES"/>
          <w14:ligatures w14:val="none"/>
        </w:rPr>
        <w:t xml:space="preserve"> los</w:t>
      </w:r>
      <w:r w:rsidRPr="0089141A">
        <w:rPr>
          <w:rFonts w:ascii="Palatino Linotype" w:eastAsia="Times New Roman" w:hAnsi="Palatino Linotype" w:cs="Tahoma"/>
          <w:b/>
          <w:kern w:val="0"/>
          <w:lang w:eastAsia="es-ES"/>
          <w14:ligatures w14:val="none"/>
        </w:rPr>
        <w:t xml:space="preserve"> Recurso de Revisión </w:t>
      </w:r>
      <w:r w:rsidR="00A17EC9" w:rsidRPr="0089141A">
        <w:rPr>
          <w:rFonts w:ascii="Palatino Linotype" w:hAnsi="Palatino Linotype" w:cs="Tahoma"/>
          <w:b/>
          <w:kern w:val="0"/>
          <w14:ligatures w14:val="none"/>
        </w:rPr>
        <w:t>01251/INFOEM/IP/RR/2025 y 01252/INFOEM/IP/RR/2025.</w:t>
      </w:r>
    </w:p>
    <w:p w14:paraId="48CC9678" w14:textId="77777777" w:rsidR="00797C7C" w:rsidRPr="0089141A" w:rsidRDefault="00797C7C" w:rsidP="00797C7C">
      <w:pPr>
        <w:spacing w:after="0" w:line="360" w:lineRule="auto"/>
        <w:jc w:val="both"/>
        <w:rPr>
          <w:rFonts w:ascii="Palatino Linotype" w:eastAsia="Times New Roman" w:hAnsi="Palatino Linotype" w:cs="Tahoma"/>
          <w:b/>
          <w:bCs/>
          <w:color w:val="FF0000"/>
          <w:kern w:val="0"/>
          <w:lang w:eastAsia="es-ES"/>
          <w14:ligatures w14:val="none"/>
        </w:rPr>
      </w:pPr>
    </w:p>
    <w:p w14:paraId="6BB56124" w14:textId="39FB3EC9" w:rsidR="00797C7C" w:rsidRPr="0089141A" w:rsidRDefault="00D55E25" w:rsidP="00797C7C">
      <w:pPr>
        <w:spacing w:after="0" w:line="360" w:lineRule="auto"/>
        <w:jc w:val="both"/>
        <w:rPr>
          <w:rFonts w:ascii="Palatino Linotype" w:hAnsi="Palatino Linotype" w:cs="Tahoma"/>
          <w:bCs/>
          <w:kern w:val="0"/>
          <w:lang w:val="es-ES"/>
          <w14:ligatures w14:val="none"/>
        </w:rPr>
      </w:pPr>
      <w:r w:rsidRPr="0089141A">
        <w:rPr>
          <w:rFonts w:ascii="Palatino Linotype" w:eastAsia="Times New Roman" w:hAnsi="Palatino Linotype" w:cs="Tahoma"/>
          <w:kern w:val="0"/>
          <w:lang w:eastAsia="es-ES"/>
          <w14:ligatures w14:val="none"/>
        </w:rPr>
        <w:t xml:space="preserve">El veintitrés </w:t>
      </w:r>
      <w:r w:rsidR="00D81E4F" w:rsidRPr="0089141A">
        <w:rPr>
          <w:rFonts w:ascii="Palatino Linotype" w:eastAsia="Times New Roman" w:hAnsi="Palatino Linotype" w:cs="Tahoma"/>
          <w:kern w:val="0"/>
          <w:lang w:eastAsia="es-ES"/>
          <w14:ligatures w14:val="none"/>
        </w:rPr>
        <w:t xml:space="preserve">de mayo </w:t>
      </w:r>
      <w:r w:rsidR="0009024E" w:rsidRPr="0089141A">
        <w:rPr>
          <w:rFonts w:ascii="Palatino Linotype" w:eastAsia="Times New Roman" w:hAnsi="Palatino Linotype" w:cs="Tahoma"/>
          <w:kern w:val="0"/>
          <w:lang w:eastAsia="es-ES"/>
          <w14:ligatures w14:val="none"/>
        </w:rPr>
        <w:t>de dos mil veinticinco</w:t>
      </w:r>
      <w:r w:rsidR="00797C7C" w:rsidRPr="0089141A">
        <w:rPr>
          <w:rFonts w:ascii="Palatino Linotype" w:eastAsia="Times New Roman" w:hAnsi="Palatino Linotype" w:cs="Tahoma"/>
          <w:kern w:val="0"/>
          <w:lang w:eastAsia="es-ES"/>
          <w14:ligatures w14:val="none"/>
        </w:rPr>
        <w:t xml:space="preserve">, </w:t>
      </w:r>
      <w:r w:rsidR="00797C7C" w:rsidRPr="0089141A">
        <w:rPr>
          <w:rFonts w:ascii="Palatino Linotype" w:hAnsi="Palatino Linotype" w:cs="Tahoma"/>
          <w:kern w:val="0"/>
          <w14:ligatures w14:val="none"/>
        </w:rPr>
        <w:t xml:space="preserve">el Sujeto Obligado notificó a través </w:t>
      </w:r>
      <w:r w:rsidR="00797C7C" w:rsidRPr="0089141A">
        <w:rPr>
          <w:rFonts w:ascii="Palatino Linotype" w:hAnsi="Palatino Linotype" w:cs="Tahoma"/>
          <w:bCs/>
          <w:kern w:val="0"/>
          <w14:ligatures w14:val="none"/>
        </w:rPr>
        <w:t xml:space="preserve">del Sistema de Acceso a la Información Mexiquense </w:t>
      </w:r>
      <w:r w:rsidR="00797C7C" w:rsidRPr="0089141A">
        <w:rPr>
          <w:rFonts w:ascii="Palatino Linotype" w:hAnsi="Palatino Linotype" w:cs="Tahoma"/>
          <w:bCs/>
          <w:kern w:val="0"/>
          <w:lang w:val="es-ES"/>
          <w14:ligatures w14:val="none"/>
        </w:rPr>
        <w:t>(SAIMEX), la entrega de información</w:t>
      </w:r>
      <w:r w:rsidR="009F58B8" w:rsidRPr="0089141A">
        <w:rPr>
          <w:rFonts w:ascii="Palatino Linotype" w:hAnsi="Palatino Linotype" w:cs="Tahoma"/>
          <w:bCs/>
          <w:kern w:val="0"/>
          <w:lang w:val="es-ES"/>
          <w14:ligatures w14:val="none"/>
        </w:rPr>
        <w:t xml:space="preserve"> en relación con los </w:t>
      </w:r>
      <w:r w:rsidR="00A17EC9" w:rsidRPr="0089141A">
        <w:rPr>
          <w:rFonts w:ascii="Palatino Linotype" w:hAnsi="Palatino Linotype" w:cs="Tahoma"/>
          <w:bCs/>
          <w:kern w:val="0"/>
          <w:lang w:val="es-ES"/>
          <w14:ligatures w14:val="none"/>
        </w:rPr>
        <w:t>R</w:t>
      </w:r>
      <w:r w:rsidR="009F58B8" w:rsidRPr="0089141A">
        <w:rPr>
          <w:rFonts w:ascii="Palatino Linotype" w:hAnsi="Palatino Linotype" w:cs="Tahoma"/>
          <w:bCs/>
          <w:kern w:val="0"/>
          <w:lang w:val="es-ES"/>
          <w14:ligatures w14:val="none"/>
        </w:rPr>
        <w:t xml:space="preserve">ecursos de </w:t>
      </w:r>
      <w:r w:rsidR="00A17EC9" w:rsidRPr="0089141A">
        <w:rPr>
          <w:rFonts w:ascii="Palatino Linotype" w:hAnsi="Palatino Linotype" w:cs="Tahoma"/>
          <w:bCs/>
          <w:kern w:val="0"/>
          <w:lang w:val="es-ES"/>
          <w14:ligatures w14:val="none"/>
        </w:rPr>
        <w:t>R</w:t>
      </w:r>
      <w:r w:rsidR="009F58B8" w:rsidRPr="0089141A">
        <w:rPr>
          <w:rFonts w:ascii="Palatino Linotype" w:hAnsi="Palatino Linotype" w:cs="Tahoma"/>
          <w:bCs/>
          <w:kern w:val="0"/>
          <w:lang w:val="es-ES"/>
          <w14:ligatures w14:val="none"/>
        </w:rPr>
        <w:t>evisión 0125</w:t>
      </w:r>
      <w:r w:rsidR="00D81E4F" w:rsidRPr="0089141A">
        <w:rPr>
          <w:rFonts w:ascii="Palatino Linotype" w:hAnsi="Palatino Linotype" w:cs="Tahoma"/>
          <w:bCs/>
          <w:kern w:val="0"/>
          <w:lang w:val="es-ES"/>
          <w14:ligatures w14:val="none"/>
        </w:rPr>
        <w:t>1</w:t>
      </w:r>
      <w:r w:rsidR="009F58B8" w:rsidRPr="0089141A">
        <w:rPr>
          <w:rFonts w:ascii="Palatino Linotype" w:hAnsi="Palatino Linotype" w:cs="Tahoma"/>
          <w:bCs/>
          <w:kern w:val="0"/>
          <w:lang w:val="es-ES"/>
          <w14:ligatures w14:val="none"/>
        </w:rPr>
        <w:t>/INFOEM/IP/RR/2025</w:t>
      </w:r>
      <w:r w:rsidR="00D81E4F" w:rsidRPr="0089141A">
        <w:rPr>
          <w:rFonts w:ascii="Palatino Linotype" w:hAnsi="Palatino Linotype" w:cs="Tahoma"/>
          <w:bCs/>
          <w:kern w:val="0"/>
          <w:lang w:val="es-ES"/>
          <w14:ligatures w14:val="none"/>
        </w:rPr>
        <w:t xml:space="preserve"> y</w:t>
      </w:r>
      <w:r w:rsidR="009F58B8" w:rsidRPr="0089141A">
        <w:rPr>
          <w:rFonts w:ascii="Palatino Linotype" w:hAnsi="Palatino Linotype" w:cs="Tahoma"/>
          <w:bCs/>
          <w:kern w:val="0"/>
          <w:lang w:val="es-ES"/>
          <w14:ligatures w14:val="none"/>
        </w:rPr>
        <w:t xml:space="preserve"> 0125</w:t>
      </w:r>
      <w:r w:rsidR="00D81E4F" w:rsidRPr="0089141A">
        <w:rPr>
          <w:rFonts w:ascii="Palatino Linotype" w:hAnsi="Palatino Linotype" w:cs="Tahoma"/>
          <w:bCs/>
          <w:kern w:val="0"/>
          <w:lang w:val="es-ES"/>
          <w14:ligatures w14:val="none"/>
        </w:rPr>
        <w:t>2</w:t>
      </w:r>
      <w:r w:rsidR="009F58B8" w:rsidRPr="0089141A">
        <w:rPr>
          <w:rFonts w:ascii="Palatino Linotype" w:hAnsi="Palatino Linotype" w:cs="Tahoma"/>
          <w:bCs/>
          <w:kern w:val="0"/>
          <w:lang w:val="es-ES"/>
          <w14:ligatures w14:val="none"/>
        </w:rPr>
        <w:t>/INFOEM/IP/RR/2025</w:t>
      </w:r>
      <w:r w:rsidR="00797C7C" w:rsidRPr="0089141A">
        <w:rPr>
          <w:rFonts w:ascii="Palatino Linotype" w:hAnsi="Palatino Linotype" w:cs="Tahoma"/>
          <w:bCs/>
          <w:kern w:val="0"/>
          <w:lang w:val="es-ES"/>
          <w14:ligatures w14:val="none"/>
        </w:rPr>
        <w:t>,</w:t>
      </w:r>
      <w:r w:rsidR="00F13075" w:rsidRPr="0089141A">
        <w:rPr>
          <w:rFonts w:ascii="Palatino Linotype" w:hAnsi="Palatino Linotype" w:cs="Tahoma"/>
          <w:bCs/>
          <w:kern w:val="0"/>
          <w:lang w:val="es-ES"/>
          <w14:ligatures w14:val="none"/>
        </w:rPr>
        <w:t xml:space="preserve"> a través de la digitalización </w:t>
      </w:r>
      <w:r w:rsidR="00D81E4F" w:rsidRPr="0089141A">
        <w:rPr>
          <w:rFonts w:ascii="Palatino Linotype" w:hAnsi="Palatino Linotype" w:cs="Tahoma"/>
          <w:bCs/>
          <w:kern w:val="0"/>
          <w:lang w:val="es-ES"/>
          <w14:ligatures w14:val="none"/>
        </w:rPr>
        <w:t xml:space="preserve">del acuerdo CTINMUDECI/INE/SEGUNDA/ORD/2025/02 del Comité de </w:t>
      </w:r>
      <w:r w:rsidR="00D81E4F" w:rsidRPr="0089141A">
        <w:rPr>
          <w:rFonts w:ascii="Palatino Linotype" w:hAnsi="Palatino Linotype" w:cs="Tahoma"/>
          <w:bCs/>
          <w:kern w:val="0"/>
          <w:lang w:val="es-ES"/>
          <w14:ligatures w14:val="none"/>
        </w:rPr>
        <w:lastRenderedPageBreak/>
        <w:t>Transparencia, por medio del cual se declaró la inexistencia de los recibos de nómina del periodo que comprende del primero de enero al treinta y uno de diciembre de los ejercicios fiscales dos mil diecinueve, dos mil veinte y dos mil veintiuno, tal como se muestra a continuación:</w:t>
      </w:r>
    </w:p>
    <w:p w14:paraId="24E6725C" w14:textId="77777777" w:rsidR="00A17EC9" w:rsidRPr="0089141A" w:rsidRDefault="00A17EC9" w:rsidP="00797C7C">
      <w:pPr>
        <w:spacing w:after="0" w:line="360" w:lineRule="auto"/>
        <w:jc w:val="both"/>
        <w:rPr>
          <w:rFonts w:ascii="Palatino Linotype" w:hAnsi="Palatino Linotype" w:cs="Tahoma"/>
          <w:bCs/>
          <w:kern w:val="0"/>
          <w:lang w:val="es-ES"/>
          <w14:ligatures w14:val="none"/>
        </w:rPr>
      </w:pPr>
    </w:p>
    <w:p w14:paraId="2E1244D5" w14:textId="3D2D0B21" w:rsidR="00D82647" w:rsidRPr="0089141A" w:rsidRDefault="001D0F5E" w:rsidP="001D0F5E">
      <w:pPr>
        <w:spacing w:after="0" w:line="360" w:lineRule="auto"/>
        <w:jc w:val="center"/>
        <w:rPr>
          <w:rFonts w:ascii="Palatino Linotype" w:hAnsi="Palatino Linotype" w:cs="Tahoma"/>
          <w:bCs/>
          <w:kern w:val="0"/>
          <w:lang w:val="es-ES"/>
          <w14:ligatures w14:val="none"/>
        </w:rPr>
      </w:pPr>
      <w:r w:rsidRPr="0089141A">
        <w:rPr>
          <w:rFonts w:ascii="Palatino Linotype" w:hAnsi="Palatino Linotype" w:cs="Tahoma"/>
          <w:bCs/>
          <w:noProof/>
          <w:kern w:val="0"/>
          <w:lang w:eastAsia="es-MX"/>
          <w14:ligatures w14:val="none"/>
        </w:rPr>
        <w:drawing>
          <wp:inline distT="0" distB="0" distL="0" distR="0" wp14:anchorId="35A682D8" wp14:editId="4FF67681">
            <wp:extent cx="4163006" cy="962159"/>
            <wp:effectExtent l="0" t="0" r="9525" b="9525"/>
            <wp:docPr id="919165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65829" name=""/>
                    <pic:cNvPicPr/>
                  </pic:nvPicPr>
                  <pic:blipFill>
                    <a:blip r:embed="rId7"/>
                    <a:stretch>
                      <a:fillRect/>
                    </a:stretch>
                  </pic:blipFill>
                  <pic:spPr>
                    <a:xfrm>
                      <a:off x="0" y="0"/>
                      <a:ext cx="4163006" cy="962159"/>
                    </a:xfrm>
                    <a:prstGeom prst="rect">
                      <a:avLst/>
                    </a:prstGeom>
                  </pic:spPr>
                </pic:pic>
              </a:graphicData>
            </a:graphic>
          </wp:inline>
        </w:drawing>
      </w:r>
    </w:p>
    <w:p w14:paraId="0B8C7731" w14:textId="77777777" w:rsidR="008C598E" w:rsidRPr="0089141A" w:rsidRDefault="008C598E" w:rsidP="00797C7C">
      <w:pPr>
        <w:spacing w:after="0" w:line="360" w:lineRule="auto"/>
        <w:jc w:val="both"/>
        <w:rPr>
          <w:rFonts w:ascii="Palatino Linotype" w:hAnsi="Palatino Linotype"/>
          <w:b/>
          <w:bCs/>
          <w:color w:val="FF0000"/>
          <w:kern w:val="0"/>
          <w:sz w:val="20"/>
          <w:szCs w:val="20"/>
          <w14:ligatures w14:val="none"/>
        </w:rPr>
      </w:pPr>
    </w:p>
    <w:p w14:paraId="52E8FC70" w14:textId="5E3A8F3E" w:rsidR="00797C7C" w:rsidRPr="0089141A" w:rsidRDefault="00797C7C" w:rsidP="00797C7C">
      <w:pPr>
        <w:tabs>
          <w:tab w:val="center" w:pos="4560"/>
          <w:tab w:val="left" w:pos="8207"/>
        </w:tabs>
        <w:spacing w:after="0" w:line="360" w:lineRule="auto"/>
        <w:jc w:val="both"/>
        <w:rPr>
          <w:rFonts w:ascii="Palatino Linotype" w:eastAsia="Times New Roman" w:hAnsi="Palatino Linotype" w:cs="Tahoma"/>
          <w:b/>
          <w:kern w:val="0"/>
          <w:lang w:eastAsia="es-ES"/>
          <w14:ligatures w14:val="none"/>
        </w:rPr>
      </w:pPr>
      <w:r w:rsidRPr="0089141A">
        <w:rPr>
          <w:rFonts w:ascii="Palatino Linotype" w:eastAsia="Times New Roman" w:hAnsi="Palatino Linotype" w:cs="Tahoma"/>
          <w:b/>
          <w:kern w:val="0"/>
          <w:lang w:eastAsia="es-ES"/>
          <w14:ligatures w14:val="none"/>
        </w:rPr>
        <w:t>VI. Interposición de</w:t>
      </w:r>
      <w:r w:rsidR="006B2152" w:rsidRPr="0089141A">
        <w:rPr>
          <w:rFonts w:ascii="Palatino Linotype" w:eastAsia="Times New Roman" w:hAnsi="Palatino Linotype" w:cs="Tahoma"/>
          <w:b/>
          <w:kern w:val="0"/>
          <w:lang w:eastAsia="es-ES"/>
          <w14:ligatures w14:val="none"/>
        </w:rPr>
        <w:t xml:space="preserve"> los</w:t>
      </w:r>
      <w:r w:rsidRPr="0089141A">
        <w:rPr>
          <w:rFonts w:ascii="Palatino Linotype" w:eastAsia="Times New Roman" w:hAnsi="Palatino Linotype" w:cs="Tahoma"/>
          <w:b/>
          <w:kern w:val="0"/>
          <w:lang w:eastAsia="es-ES"/>
          <w14:ligatures w14:val="none"/>
        </w:rPr>
        <w:t xml:space="preserve"> Recurso</w:t>
      </w:r>
      <w:r w:rsidR="006B2152" w:rsidRPr="0089141A">
        <w:rPr>
          <w:rFonts w:ascii="Palatino Linotype" w:eastAsia="Times New Roman" w:hAnsi="Palatino Linotype" w:cs="Tahoma"/>
          <w:b/>
          <w:kern w:val="0"/>
          <w:lang w:eastAsia="es-ES"/>
          <w14:ligatures w14:val="none"/>
        </w:rPr>
        <w:t>s</w:t>
      </w:r>
      <w:r w:rsidRPr="0089141A">
        <w:rPr>
          <w:rFonts w:ascii="Palatino Linotype" w:eastAsia="Times New Roman" w:hAnsi="Palatino Linotype" w:cs="Tahoma"/>
          <w:b/>
          <w:kern w:val="0"/>
          <w:lang w:eastAsia="es-ES"/>
          <w14:ligatures w14:val="none"/>
        </w:rPr>
        <w:t xml:space="preserve"> de Revisión</w:t>
      </w:r>
      <w:r w:rsidRPr="0089141A">
        <w:rPr>
          <w:rFonts w:ascii="Palatino Linotype" w:hAnsi="Palatino Linotype"/>
          <w:b/>
          <w:kern w:val="0"/>
          <w14:ligatures w14:val="none"/>
        </w:rPr>
        <w:t xml:space="preserve"> </w:t>
      </w:r>
      <w:r w:rsidR="006B2152" w:rsidRPr="0089141A">
        <w:rPr>
          <w:rFonts w:ascii="Palatino Linotype" w:hAnsi="Palatino Linotype"/>
          <w:b/>
        </w:rPr>
        <w:t>01251/INFOEM/ICR-44/IP/RR/2025 y acumulados</w:t>
      </w:r>
    </w:p>
    <w:p w14:paraId="4F293485" w14:textId="77777777" w:rsidR="00797C7C" w:rsidRPr="0089141A" w:rsidRDefault="00797C7C" w:rsidP="00797C7C">
      <w:pPr>
        <w:autoSpaceDE w:val="0"/>
        <w:autoSpaceDN w:val="0"/>
        <w:adjustRightInd w:val="0"/>
        <w:spacing w:after="0" w:line="360" w:lineRule="auto"/>
        <w:jc w:val="both"/>
        <w:rPr>
          <w:rFonts w:ascii="Palatino Linotype" w:eastAsia="Times New Roman" w:hAnsi="Palatino Linotype" w:cs="Tahoma"/>
          <w:b/>
          <w:color w:val="FF0000"/>
          <w:kern w:val="0"/>
          <w:lang w:eastAsia="es-ES"/>
          <w14:ligatures w14:val="none"/>
        </w:rPr>
      </w:pPr>
    </w:p>
    <w:p w14:paraId="426C5904" w14:textId="5CFE8C9D" w:rsidR="008C598E" w:rsidRPr="0089141A" w:rsidRDefault="00797C7C" w:rsidP="00797C7C">
      <w:pPr>
        <w:widowControl w:val="0"/>
        <w:autoSpaceDE w:val="0"/>
        <w:autoSpaceDN w:val="0"/>
        <w:adjustRightInd w:val="0"/>
        <w:spacing w:after="0" w:line="360" w:lineRule="auto"/>
        <w:jc w:val="both"/>
        <w:rPr>
          <w:rFonts w:ascii="Palatino Linotype" w:eastAsia="Times New Roman" w:hAnsi="Palatino Linotype" w:cs="Tahoma"/>
          <w:kern w:val="0"/>
          <w:lang w:eastAsia="es-ES"/>
          <w14:ligatures w14:val="none"/>
        </w:rPr>
      </w:pPr>
      <w:r w:rsidRPr="0089141A">
        <w:rPr>
          <w:rFonts w:ascii="Palatino Linotype" w:eastAsia="Times New Roman" w:hAnsi="Palatino Linotype" w:cs="Tahoma"/>
          <w:kern w:val="0"/>
          <w:lang w:eastAsia="es-ES"/>
          <w14:ligatures w14:val="none"/>
        </w:rPr>
        <w:t xml:space="preserve">Con fecha </w:t>
      </w:r>
      <w:r w:rsidR="006B2152" w:rsidRPr="0089141A">
        <w:rPr>
          <w:rFonts w:ascii="Palatino Linotype" w:eastAsia="Times New Roman" w:hAnsi="Palatino Linotype" w:cs="Tahoma"/>
          <w:kern w:val="0"/>
          <w:lang w:eastAsia="es-ES"/>
          <w14:ligatures w14:val="none"/>
        </w:rPr>
        <w:t>cinco de junio de dos mil veinticinco</w:t>
      </w:r>
      <w:r w:rsidR="00DC7CC2" w:rsidRPr="0089141A">
        <w:rPr>
          <w:rFonts w:ascii="Palatino Linotype" w:eastAsia="Times New Roman" w:hAnsi="Palatino Linotype" w:cs="Tahoma"/>
          <w:b/>
          <w:bCs/>
          <w:kern w:val="0"/>
          <w:lang w:eastAsia="es-ES"/>
          <w14:ligatures w14:val="none"/>
        </w:rPr>
        <w:t>,</w:t>
      </w:r>
      <w:r w:rsidR="00DC7CC2" w:rsidRPr="0089141A">
        <w:rPr>
          <w:rFonts w:ascii="Palatino Linotype" w:eastAsia="Times New Roman" w:hAnsi="Palatino Linotype" w:cs="Tahoma"/>
          <w:kern w:val="0"/>
          <w:lang w:eastAsia="es-ES"/>
          <w14:ligatures w14:val="none"/>
        </w:rPr>
        <w:t xml:space="preserve"> </w:t>
      </w:r>
      <w:r w:rsidRPr="0089141A">
        <w:rPr>
          <w:rFonts w:ascii="Palatino Linotype" w:eastAsia="Times New Roman" w:hAnsi="Palatino Linotype" w:cs="Tahoma"/>
          <w:kern w:val="0"/>
          <w:lang w:eastAsia="es-ES"/>
          <w14:ligatures w14:val="none"/>
        </w:rPr>
        <w:t>se recibi</w:t>
      </w:r>
      <w:r w:rsidR="006B2152" w:rsidRPr="0089141A">
        <w:rPr>
          <w:rFonts w:ascii="Palatino Linotype" w:eastAsia="Times New Roman" w:hAnsi="Palatino Linotype" w:cs="Tahoma"/>
          <w:kern w:val="0"/>
          <w:lang w:eastAsia="es-ES"/>
          <w14:ligatures w14:val="none"/>
        </w:rPr>
        <w:t>eron</w:t>
      </w:r>
      <w:r w:rsidRPr="0089141A">
        <w:rPr>
          <w:rFonts w:ascii="Palatino Linotype" w:eastAsia="Times New Roman" w:hAnsi="Palatino Linotype" w:cs="Tahoma"/>
          <w:kern w:val="0"/>
          <w:lang w:eastAsia="es-ES"/>
          <w14:ligatures w14:val="none"/>
        </w:rPr>
        <w:t xml:space="preserve"> en este </w:t>
      </w:r>
      <w:r w:rsidRPr="0089141A">
        <w:rPr>
          <w:rFonts w:ascii="Palatino Linotype" w:eastAsia="Calibri" w:hAnsi="Palatino Linotype" w:cs="Tahoma"/>
          <w:kern w:val="0"/>
          <w14:ligatures w14:val="none"/>
        </w:rPr>
        <w:t xml:space="preserve">Instituto, a través del </w:t>
      </w:r>
      <w:r w:rsidRPr="0089141A">
        <w:rPr>
          <w:rFonts w:ascii="Palatino Linotype" w:eastAsia="Times New Roman" w:hAnsi="Palatino Linotype" w:cs="Tahoma"/>
          <w:kern w:val="0"/>
          <w:lang w:val="es-ES" w:eastAsia="es-ES"/>
          <w14:ligatures w14:val="none"/>
        </w:rPr>
        <w:t>Sistema de Acceso a la Información Mexiquense (SAIMEX)</w:t>
      </w:r>
      <w:r w:rsidRPr="0089141A">
        <w:rPr>
          <w:rFonts w:ascii="Palatino Linotype" w:eastAsia="Times New Roman" w:hAnsi="Palatino Linotype" w:cs="Tahoma"/>
          <w:kern w:val="0"/>
          <w:lang w:eastAsia="es-ES"/>
          <w14:ligatures w14:val="none"/>
        </w:rPr>
        <w:t>,</w:t>
      </w:r>
      <w:r w:rsidR="008C598E" w:rsidRPr="0089141A">
        <w:rPr>
          <w:rFonts w:ascii="Palatino Linotype" w:eastAsia="Times New Roman" w:hAnsi="Palatino Linotype" w:cs="Tahoma"/>
          <w:kern w:val="0"/>
          <w:lang w:eastAsia="es-ES"/>
          <w14:ligatures w14:val="none"/>
        </w:rPr>
        <w:t xml:space="preserve"> </w:t>
      </w:r>
      <w:r w:rsidR="006B2152" w:rsidRPr="0089141A">
        <w:rPr>
          <w:rFonts w:ascii="Palatino Linotype" w:eastAsia="Times New Roman" w:hAnsi="Palatino Linotype" w:cs="Tahoma"/>
          <w:kern w:val="0"/>
          <w:lang w:eastAsia="es-ES"/>
          <w14:ligatures w14:val="none"/>
        </w:rPr>
        <w:t>seis</w:t>
      </w:r>
      <w:r w:rsidR="008C598E" w:rsidRPr="0089141A">
        <w:rPr>
          <w:rFonts w:ascii="Palatino Linotype" w:eastAsia="Times New Roman" w:hAnsi="Palatino Linotype" w:cs="Tahoma"/>
          <w:kern w:val="0"/>
          <w:lang w:eastAsia="es-ES"/>
          <w14:ligatures w14:val="none"/>
        </w:rPr>
        <w:t xml:space="preserve"> Recurso</w:t>
      </w:r>
      <w:r w:rsidR="006B2152" w:rsidRPr="0089141A">
        <w:rPr>
          <w:rFonts w:ascii="Palatino Linotype" w:eastAsia="Times New Roman" w:hAnsi="Palatino Linotype" w:cs="Tahoma"/>
          <w:kern w:val="0"/>
          <w:lang w:eastAsia="es-ES"/>
          <w14:ligatures w14:val="none"/>
        </w:rPr>
        <w:t>s</w:t>
      </w:r>
      <w:r w:rsidRPr="0089141A">
        <w:rPr>
          <w:rFonts w:ascii="Palatino Linotype" w:eastAsia="Times New Roman" w:hAnsi="Palatino Linotype" w:cs="Tahoma"/>
          <w:kern w:val="0"/>
          <w:lang w:eastAsia="es-ES"/>
          <w14:ligatures w14:val="none"/>
        </w:rPr>
        <w:t xml:space="preserve"> de Revisión interpuesto por la parte Recurrente, en contra de la respuesta del Sujeto Obligado, en cumplimiento a la Resolución referida en el Antecedente IV, </w:t>
      </w:r>
      <w:r w:rsidR="00F66E9A" w:rsidRPr="0089141A">
        <w:rPr>
          <w:rFonts w:ascii="Palatino Linotype" w:eastAsia="Times New Roman" w:hAnsi="Palatino Linotype" w:cs="Tahoma"/>
          <w:kern w:val="0"/>
          <w:lang w:eastAsia="es-ES"/>
          <w14:ligatures w14:val="none"/>
        </w:rPr>
        <w:t>en términos similares, de conformidad con lo</w:t>
      </w:r>
      <w:r w:rsidR="008C598E" w:rsidRPr="0089141A">
        <w:rPr>
          <w:rFonts w:ascii="Palatino Linotype" w:eastAsia="Times New Roman" w:hAnsi="Palatino Linotype" w:cs="Tahoma"/>
          <w:kern w:val="0"/>
          <w:lang w:eastAsia="es-ES"/>
          <w14:ligatures w14:val="none"/>
        </w:rPr>
        <w:t xml:space="preserve"> siguiente:</w:t>
      </w:r>
    </w:p>
    <w:p w14:paraId="343DD720" w14:textId="77777777" w:rsidR="00797C7C" w:rsidRPr="0089141A" w:rsidRDefault="00797C7C" w:rsidP="00797C7C">
      <w:pPr>
        <w:widowControl w:val="0"/>
        <w:autoSpaceDE w:val="0"/>
        <w:autoSpaceDN w:val="0"/>
        <w:adjustRightInd w:val="0"/>
        <w:spacing w:after="0" w:line="360" w:lineRule="auto"/>
        <w:jc w:val="both"/>
        <w:rPr>
          <w:rFonts w:ascii="Palatino Linotype" w:eastAsia="Times New Roman" w:hAnsi="Palatino Linotype" w:cs="Tahoma"/>
          <w:color w:val="FF0000"/>
          <w:kern w:val="0"/>
          <w:lang w:eastAsia="es-ES"/>
          <w14:ligatures w14:val="none"/>
        </w:rPr>
      </w:pPr>
    </w:p>
    <w:p w14:paraId="4372AC89" w14:textId="77777777" w:rsidR="00797C7C" w:rsidRPr="0089141A" w:rsidRDefault="00797C7C" w:rsidP="00127149">
      <w:pPr>
        <w:tabs>
          <w:tab w:val="left" w:pos="4667"/>
        </w:tabs>
        <w:spacing w:after="0" w:line="360" w:lineRule="auto"/>
        <w:ind w:left="567" w:right="567"/>
        <w:jc w:val="both"/>
        <w:rPr>
          <w:rFonts w:ascii="Palatino Linotype" w:eastAsia="Calibri" w:hAnsi="Palatino Linotype" w:cs="Tahoma"/>
          <w:b/>
          <w:bCs/>
          <w:i/>
          <w:kern w:val="0"/>
          <w:sz w:val="20"/>
          <w:szCs w:val="20"/>
          <w:lang w:eastAsia="es-ES"/>
          <w14:ligatures w14:val="none"/>
        </w:rPr>
      </w:pPr>
      <w:r w:rsidRPr="0089141A">
        <w:rPr>
          <w:rFonts w:ascii="Palatino Linotype" w:eastAsia="Calibri" w:hAnsi="Palatino Linotype" w:cs="Tahoma"/>
          <w:b/>
          <w:bCs/>
          <w:i/>
          <w:kern w:val="0"/>
          <w:sz w:val="20"/>
          <w:szCs w:val="20"/>
          <w:lang w:eastAsia="es-ES"/>
          <w14:ligatures w14:val="none"/>
        </w:rPr>
        <w:t>“ACTO IMPUGNADO</w:t>
      </w:r>
    </w:p>
    <w:p w14:paraId="2151C94E" w14:textId="1F1E2F9B" w:rsidR="00797C7C" w:rsidRPr="0089141A" w:rsidRDefault="006B2152" w:rsidP="00127149">
      <w:pPr>
        <w:spacing w:after="0" w:line="360" w:lineRule="auto"/>
        <w:ind w:left="567" w:right="567"/>
        <w:jc w:val="both"/>
        <w:rPr>
          <w:rFonts w:ascii="Palatino Linotype" w:hAnsi="Palatino Linotype"/>
          <w:i/>
          <w:iCs/>
          <w:kern w:val="0"/>
          <w:sz w:val="20"/>
          <w:szCs w:val="20"/>
          <w14:ligatures w14:val="none"/>
        </w:rPr>
      </w:pPr>
      <w:r w:rsidRPr="0089141A">
        <w:rPr>
          <w:rFonts w:ascii="Palatino Linotype" w:hAnsi="Palatino Linotype"/>
          <w:i/>
          <w:iCs/>
          <w:kern w:val="0"/>
          <w:sz w:val="20"/>
          <w:szCs w:val="20"/>
          <w14:ligatures w14:val="none"/>
        </w:rPr>
        <w:t>No se presenta la información solicitada al área correspondiente.</w:t>
      </w:r>
      <w:r w:rsidR="00797C7C" w:rsidRPr="0089141A">
        <w:rPr>
          <w:rFonts w:ascii="Palatino Linotype" w:hAnsi="Palatino Linotype"/>
          <w:i/>
          <w:iCs/>
          <w:kern w:val="0"/>
          <w:sz w:val="20"/>
          <w:szCs w:val="20"/>
          <w14:ligatures w14:val="none"/>
        </w:rPr>
        <w:t>” (Sic)</w:t>
      </w:r>
    </w:p>
    <w:p w14:paraId="59A47E64" w14:textId="77777777" w:rsidR="00797C7C" w:rsidRPr="0089141A" w:rsidRDefault="00797C7C" w:rsidP="00127149">
      <w:pPr>
        <w:spacing w:after="0" w:line="360" w:lineRule="auto"/>
        <w:ind w:left="567" w:right="567"/>
        <w:jc w:val="both"/>
        <w:rPr>
          <w:rFonts w:ascii="Palatino Linotype" w:eastAsia="Times New Roman" w:hAnsi="Palatino Linotype" w:cs="Times New Roman"/>
          <w:i/>
          <w:color w:val="FF0000"/>
          <w:kern w:val="0"/>
          <w:sz w:val="20"/>
          <w:szCs w:val="20"/>
          <w:lang w:eastAsia="es-MX"/>
          <w14:ligatures w14:val="none"/>
        </w:rPr>
      </w:pPr>
    </w:p>
    <w:p w14:paraId="16919FFE" w14:textId="77777777" w:rsidR="00797C7C" w:rsidRPr="0089141A" w:rsidRDefault="00797C7C" w:rsidP="00127149">
      <w:pPr>
        <w:spacing w:after="0" w:line="360" w:lineRule="auto"/>
        <w:ind w:left="567" w:right="567"/>
        <w:jc w:val="both"/>
        <w:rPr>
          <w:rFonts w:ascii="Palatino Linotype" w:hAnsi="Palatino Linotype"/>
          <w:b/>
          <w:bCs/>
          <w:i/>
          <w:iCs/>
          <w:kern w:val="0"/>
          <w:sz w:val="20"/>
          <w:szCs w:val="20"/>
          <w14:ligatures w14:val="none"/>
        </w:rPr>
      </w:pPr>
      <w:r w:rsidRPr="0089141A">
        <w:rPr>
          <w:rFonts w:ascii="Palatino Linotype" w:hAnsi="Palatino Linotype"/>
          <w:b/>
          <w:bCs/>
          <w:i/>
          <w:iCs/>
          <w:kern w:val="0"/>
          <w:sz w:val="20"/>
          <w:szCs w:val="20"/>
          <w14:ligatures w14:val="none"/>
        </w:rPr>
        <w:t>“RAZONES O MOTIVOS DE LA INCONFORMIDAD</w:t>
      </w:r>
    </w:p>
    <w:p w14:paraId="6BB388B2" w14:textId="38456D83" w:rsidR="00797C7C" w:rsidRPr="0089141A" w:rsidRDefault="006B2152" w:rsidP="00127149">
      <w:pPr>
        <w:spacing w:after="0" w:line="360" w:lineRule="auto"/>
        <w:ind w:left="567" w:right="567"/>
        <w:jc w:val="both"/>
        <w:rPr>
          <w:rFonts w:ascii="Palatino Linotype" w:hAnsi="Palatino Linotype"/>
          <w:i/>
          <w:iCs/>
          <w:kern w:val="0"/>
          <w:sz w:val="20"/>
          <w:szCs w:val="20"/>
          <w14:ligatures w14:val="none"/>
        </w:rPr>
      </w:pPr>
      <w:r w:rsidRPr="0089141A">
        <w:rPr>
          <w:rFonts w:ascii="Palatino Linotype" w:hAnsi="Palatino Linotype"/>
          <w:i/>
          <w:iCs/>
          <w:kern w:val="0"/>
          <w:sz w:val="20"/>
          <w:szCs w:val="20"/>
          <w14:ligatures w14:val="none"/>
        </w:rPr>
        <w:t>El titular ignora entregar la información solicitada que es de carácter publico, por lo que solicito el procedimeinto correspondiente por falta de responsabilidad en tiempo y forma, aplicando las normas y reglas establecidas por evación de información que establece la ley.”</w:t>
      </w:r>
      <w:r w:rsidR="00797C7C" w:rsidRPr="0089141A">
        <w:rPr>
          <w:rFonts w:ascii="Palatino Linotype" w:hAnsi="Palatino Linotype"/>
          <w:i/>
          <w:iCs/>
          <w:kern w:val="0"/>
          <w:sz w:val="20"/>
          <w:szCs w:val="20"/>
          <w14:ligatures w14:val="none"/>
        </w:rPr>
        <w:t xml:space="preserve"> (Sic)</w:t>
      </w:r>
    </w:p>
    <w:p w14:paraId="7B33C9CD" w14:textId="77777777" w:rsidR="00F66E9A" w:rsidRPr="0089141A" w:rsidRDefault="00F66E9A" w:rsidP="00F66E9A">
      <w:pPr>
        <w:widowControl w:val="0"/>
        <w:autoSpaceDE w:val="0"/>
        <w:autoSpaceDN w:val="0"/>
        <w:adjustRightInd w:val="0"/>
        <w:spacing w:after="0" w:line="360" w:lineRule="auto"/>
        <w:jc w:val="both"/>
        <w:rPr>
          <w:rFonts w:ascii="Palatino Linotype" w:eastAsia="Times New Roman" w:hAnsi="Palatino Linotype" w:cs="Tahoma"/>
          <w:b/>
          <w:bCs/>
          <w:kern w:val="0"/>
          <w:sz w:val="20"/>
          <w:szCs w:val="20"/>
          <w:lang w:eastAsia="es-ES"/>
          <w14:ligatures w14:val="none"/>
        </w:rPr>
      </w:pPr>
    </w:p>
    <w:p w14:paraId="6190020F" w14:textId="77777777" w:rsidR="00797C7C" w:rsidRPr="0089141A" w:rsidRDefault="00797C7C" w:rsidP="00797C7C">
      <w:pPr>
        <w:widowControl w:val="0"/>
        <w:autoSpaceDE w:val="0"/>
        <w:autoSpaceDN w:val="0"/>
        <w:adjustRightInd w:val="0"/>
        <w:spacing w:after="0" w:line="360" w:lineRule="auto"/>
        <w:jc w:val="both"/>
        <w:rPr>
          <w:rFonts w:ascii="Palatino Linotype" w:eastAsia="Times New Roman" w:hAnsi="Palatino Linotype" w:cs="Tahoma"/>
          <w:color w:val="FF0000"/>
          <w:kern w:val="0"/>
          <w:sz w:val="24"/>
          <w:szCs w:val="24"/>
          <w:lang w:eastAsia="es-ES"/>
          <w14:ligatures w14:val="none"/>
        </w:rPr>
      </w:pPr>
    </w:p>
    <w:p w14:paraId="6CABDAC7" w14:textId="008E628D" w:rsidR="00797C7C" w:rsidRPr="0089141A" w:rsidRDefault="00797C7C" w:rsidP="00797C7C">
      <w:pPr>
        <w:tabs>
          <w:tab w:val="center" w:pos="4560"/>
          <w:tab w:val="left" w:pos="8207"/>
        </w:tabs>
        <w:spacing w:after="0" w:line="360" w:lineRule="auto"/>
        <w:jc w:val="both"/>
        <w:rPr>
          <w:rFonts w:ascii="Palatino Linotype" w:eastAsia="Times New Roman" w:hAnsi="Palatino Linotype" w:cs="Tahoma"/>
          <w:b/>
          <w:kern w:val="0"/>
          <w:lang w:eastAsia="es-ES"/>
          <w14:ligatures w14:val="none"/>
        </w:rPr>
      </w:pPr>
      <w:r w:rsidRPr="0089141A">
        <w:rPr>
          <w:rFonts w:ascii="Palatino Linotype" w:eastAsia="Times New Roman" w:hAnsi="Palatino Linotype" w:cs="Tahoma"/>
          <w:b/>
          <w:kern w:val="0"/>
          <w:lang w:eastAsia="es-ES"/>
          <w14:ligatures w14:val="none"/>
        </w:rPr>
        <w:lastRenderedPageBreak/>
        <w:t xml:space="preserve">VII. Trámite del Recursos de Revisión con número </w:t>
      </w:r>
      <w:r w:rsidR="00F66E9A" w:rsidRPr="0089141A">
        <w:rPr>
          <w:rFonts w:ascii="Palatino Linotype" w:hAnsi="Palatino Linotype"/>
          <w:b/>
        </w:rPr>
        <w:t>01251/INFOEM/ICR-44/IP/RR/2025 y acumulados</w:t>
      </w:r>
    </w:p>
    <w:p w14:paraId="17F502A0" w14:textId="77777777" w:rsidR="00797C7C" w:rsidRPr="0089141A" w:rsidRDefault="00797C7C" w:rsidP="00797C7C">
      <w:pPr>
        <w:spacing w:after="0" w:line="360" w:lineRule="auto"/>
        <w:jc w:val="both"/>
        <w:rPr>
          <w:rFonts w:ascii="Palatino Linotype" w:eastAsia="Batang" w:hAnsi="Palatino Linotype" w:cs="Tahoma"/>
          <w:b/>
          <w:bCs/>
          <w:color w:val="FF0000"/>
          <w:kern w:val="0"/>
          <w:lang w:eastAsia="es-ES"/>
          <w14:ligatures w14:val="none"/>
        </w:rPr>
      </w:pPr>
    </w:p>
    <w:p w14:paraId="2D727131" w14:textId="33ED6080" w:rsidR="00797C7C" w:rsidRPr="0089141A" w:rsidRDefault="00797C7C" w:rsidP="00797C7C">
      <w:pPr>
        <w:spacing w:after="0" w:line="360" w:lineRule="auto"/>
        <w:jc w:val="both"/>
        <w:rPr>
          <w:rFonts w:ascii="Palatino Linotype" w:eastAsia="Batang" w:hAnsi="Palatino Linotype" w:cs="Tahoma"/>
          <w:bCs/>
          <w:kern w:val="0"/>
          <w:lang w:eastAsia="es-ES"/>
          <w14:ligatures w14:val="none"/>
        </w:rPr>
      </w:pPr>
      <w:r w:rsidRPr="0089141A">
        <w:rPr>
          <w:rFonts w:ascii="Palatino Linotype" w:eastAsia="Batang" w:hAnsi="Palatino Linotype" w:cs="Tahoma"/>
          <w:b/>
          <w:bCs/>
          <w:kern w:val="0"/>
          <w:lang w:eastAsia="es-ES"/>
          <w14:ligatures w14:val="none"/>
        </w:rPr>
        <w:t>a) Turno de los Recursos</w:t>
      </w:r>
      <w:r w:rsidRPr="0089141A">
        <w:rPr>
          <w:rFonts w:ascii="Palatino Linotype" w:eastAsia="Times New Roman" w:hAnsi="Palatino Linotype" w:cs="Tahoma"/>
          <w:b/>
          <w:kern w:val="0"/>
          <w:lang w:eastAsia="es-ES"/>
          <w14:ligatures w14:val="none"/>
        </w:rPr>
        <w:t xml:space="preserve"> de Revisión</w:t>
      </w:r>
      <w:r w:rsidRPr="0089141A">
        <w:rPr>
          <w:rFonts w:ascii="Palatino Linotype" w:eastAsia="Batang" w:hAnsi="Palatino Linotype" w:cs="Tahoma"/>
          <w:b/>
          <w:bCs/>
          <w:kern w:val="0"/>
          <w:lang w:eastAsia="es-ES"/>
          <w14:ligatures w14:val="none"/>
        </w:rPr>
        <w:t>.</w:t>
      </w:r>
      <w:r w:rsidRPr="0089141A">
        <w:rPr>
          <w:rFonts w:ascii="Palatino Linotype" w:eastAsia="Batang" w:hAnsi="Palatino Linotype" w:cs="Tahoma"/>
          <w:bCs/>
          <w:kern w:val="0"/>
          <w:lang w:eastAsia="es-ES"/>
          <w14:ligatures w14:val="none"/>
        </w:rPr>
        <w:t xml:space="preserve"> </w:t>
      </w:r>
      <w:r w:rsidRPr="0089141A">
        <w:rPr>
          <w:rFonts w:ascii="Palatino Linotype" w:eastAsia="Times New Roman" w:hAnsi="Palatino Linotype" w:cs="Tahoma"/>
          <w:kern w:val="0"/>
          <w:lang w:eastAsia="es-ES"/>
          <w14:ligatures w14:val="none"/>
        </w:rPr>
        <w:t xml:space="preserve">El </w:t>
      </w:r>
      <w:r w:rsidR="00F66E9A" w:rsidRPr="0089141A">
        <w:rPr>
          <w:rFonts w:ascii="Palatino Linotype" w:eastAsia="Times New Roman" w:hAnsi="Palatino Linotype" w:cs="Tahoma"/>
          <w:kern w:val="0"/>
          <w:lang w:eastAsia="es-ES"/>
          <w14:ligatures w14:val="none"/>
        </w:rPr>
        <w:t xml:space="preserve">cinco de junio de dos mil veinticinco, </w:t>
      </w:r>
      <w:r w:rsidRPr="0089141A">
        <w:rPr>
          <w:rFonts w:ascii="Palatino Linotype" w:eastAsia="Batang" w:hAnsi="Palatino Linotype" w:cs="Tahoma"/>
          <w:bCs/>
          <w:kern w:val="0"/>
          <w:lang w:eastAsia="es-ES"/>
          <w14:ligatures w14:val="none"/>
        </w:rPr>
        <w:t xml:space="preserve">el </w:t>
      </w:r>
      <w:r w:rsidRPr="0089141A">
        <w:rPr>
          <w:rFonts w:ascii="Palatino Linotype" w:eastAsia="Times New Roman" w:hAnsi="Palatino Linotype" w:cs="Tahoma"/>
          <w:kern w:val="0"/>
          <w:lang w:val="es-ES" w:eastAsia="es-ES"/>
          <w14:ligatures w14:val="none"/>
        </w:rPr>
        <w:t>Sistema de Acceso a la Información Mexiquense (SAIMEX),</w:t>
      </w:r>
      <w:r w:rsidRPr="0089141A">
        <w:rPr>
          <w:rFonts w:ascii="Palatino Linotype" w:eastAsia="Batang" w:hAnsi="Palatino Linotype" w:cs="Tahoma"/>
          <w:bCs/>
          <w:kern w:val="0"/>
          <w:lang w:eastAsia="es-ES"/>
          <w14:ligatures w14:val="none"/>
        </w:rPr>
        <w:t xml:space="preserve"> asignó </w:t>
      </w:r>
      <w:r w:rsidR="00F66E9A" w:rsidRPr="0089141A">
        <w:rPr>
          <w:rFonts w:ascii="Palatino Linotype" w:eastAsia="Batang" w:hAnsi="Palatino Linotype" w:cs="Tahoma"/>
          <w:bCs/>
          <w:kern w:val="0"/>
          <w:lang w:eastAsia="es-ES"/>
          <w14:ligatures w14:val="none"/>
        </w:rPr>
        <w:t>los números</w:t>
      </w:r>
      <w:r w:rsidRPr="0089141A">
        <w:rPr>
          <w:rFonts w:ascii="Palatino Linotype" w:eastAsia="Batang" w:hAnsi="Palatino Linotype" w:cs="Tahoma"/>
          <w:bCs/>
          <w:kern w:val="0"/>
          <w:lang w:eastAsia="es-ES"/>
          <w14:ligatures w14:val="none"/>
        </w:rPr>
        <w:t xml:space="preserve"> de expediente</w:t>
      </w:r>
      <w:bookmarkStart w:id="7" w:name="_Hlk166019230"/>
      <w:r w:rsidRPr="0089141A">
        <w:rPr>
          <w:rFonts w:ascii="Palatino Linotype" w:eastAsia="Batang" w:hAnsi="Palatino Linotype" w:cs="Tahoma"/>
          <w:bCs/>
          <w:kern w:val="0"/>
          <w:lang w:eastAsia="es-ES"/>
          <w14:ligatures w14:val="none"/>
        </w:rPr>
        <w:t xml:space="preserve"> </w:t>
      </w:r>
      <w:r w:rsidR="00F66E9A" w:rsidRPr="0089141A">
        <w:rPr>
          <w:rFonts w:ascii="Palatino Linotype" w:hAnsi="Palatino Linotype" w:cs="Tahoma"/>
          <w:b/>
          <w:kern w:val="0"/>
          <w14:ligatures w14:val="none"/>
        </w:rPr>
        <w:t>01251/INFOEM/ICR-44/IP/RR/2025, 01252/INFOEM/ICR-43/IP/RR/2025, 01254/INFOEM/ICR-41/IP/RR/2025, 01255/INFOEM/ICR-40/IP/RR/2025, 01256/INFOEM/ICR39/IP/RR/2025</w:t>
      </w:r>
      <w:r w:rsidR="00F66E9A" w:rsidRPr="0089141A">
        <w:rPr>
          <w:rFonts w:ascii="Palatino Linotype" w:hAnsi="Palatino Linotype" w:cs="Tahoma"/>
          <w:bCs/>
          <w:kern w:val="0"/>
          <w14:ligatures w14:val="none"/>
        </w:rPr>
        <w:t xml:space="preserve"> y </w:t>
      </w:r>
      <w:r w:rsidR="00F66E9A" w:rsidRPr="0089141A">
        <w:rPr>
          <w:rFonts w:ascii="Palatino Linotype" w:hAnsi="Palatino Linotype" w:cs="Tahoma"/>
          <w:b/>
          <w:kern w:val="0"/>
          <w14:ligatures w14:val="none"/>
        </w:rPr>
        <w:t>01257/INFOEM/ICR-38/IP/RR/2025</w:t>
      </w:r>
      <w:bookmarkEnd w:id="7"/>
      <w:r w:rsidR="00F66E9A" w:rsidRPr="0089141A">
        <w:rPr>
          <w:rFonts w:ascii="Palatino Linotype" w:eastAsia="Batang" w:hAnsi="Palatino Linotype" w:cs="Tahoma"/>
          <w:bCs/>
          <w:kern w:val="0"/>
          <w:lang w:eastAsia="es-ES"/>
          <w14:ligatures w14:val="none"/>
        </w:rPr>
        <w:t xml:space="preserve">, </w:t>
      </w:r>
      <w:r w:rsidRPr="0089141A">
        <w:rPr>
          <w:rFonts w:ascii="Palatino Linotype" w:eastAsia="Batang" w:hAnsi="Palatino Linotype" w:cs="Tahoma"/>
          <w:bCs/>
          <w:kern w:val="0"/>
          <w:lang w:eastAsia="es-ES"/>
          <w14:ligatures w14:val="none"/>
        </w:rPr>
        <w:t>a</w:t>
      </w:r>
      <w:r w:rsidR="00F66E9A" w:rsidRPr="0089141A">
        <w:rPr>
          <w:rFonts w:ascii="Palatino Linotype" w:eastAsia="Batang" w:hAnsi="Palatino Linotype" w:cs="Tahoma"/>
          <w:bCs/>
          <w:kern w:val="0"/>
          <w:lang w:eastAsia="es-ES"/>
          <w14:ligatures w14:val="none"/>
        </w:rPr>
        <w:t xml:space="preserve"> los</w:t>
      </w:r>
      <w:r w:rsidRPr="0089141A">
        <w:rPr>
          <w:rFonts w:ascii="Palatino Linotype" w:eastAsia="Batang" w:hAnsi="Palatino Linotype" w:cs="Tahoma"/>
          <w:bCs/>
          <w:kern w:val="0"/>
          <w:lang w:eastAsia="es-ES"/>
          <w14:ligatures w14:val="none"/>
        </w:rPr>
        <w:t xml:space="preserve"> Medio</w:t>
      </w:r>
      <w:r w:rsidR="00F66E9A" w:rsidRPr="0089141A">
        <w:rPr>
          <w:rFonts w:ascii="Palatino Linotype" w:eastAsia="Batang" w:hAnsi="Palatino Linotype" w:cs="Tahoma"/>
          <w:bCs/>
          <w:kern w:val="0"/>
          <w:lang w:eastAsia="es-ES"/>
          <w14:ligatures w14:val="none"/>
        </w:rPr>
        <w:t>s</w:t>
      </w:r>
      <w:r w:rsidRPr="0089141A">
        <w:rPr>
          <w:rFonts w:ascii="Palatino Linotype" w:eastAsia="Batang" w:hAnsi="Palatino Linotype" w:cs="Tahoma"/>
          <w:bCs/>
          <w:kern w:val="0"/>
          <w:lang w:eastAsia="es-ES"/>
          <w14:ligatures w14:val="none"/>
        </w:rPr>
        <w:t xml:space="preserve"> de Impugnación que nos ocupa</w:t>
      </w:r>
      <w:r w:rsidR="00F66E9A" w:rsidRPr="0089141A">
        <w:rPr>
          <w:rFonts w:ascii="Palatino Linotype" w:eastAsia="Batang" w:hAnsi="Palatino Linotype" w:cs="Tahoma"/>
          <w:bCs/>
          <w:kern w:val="0"/>
          <w:lang w:eastAsia="es-ES"/>
          <w14:ligatures w14:val="none"/>
        </w:rPr>
        <w:t>n</w:t>
      </w:r>
      <w:r w:rsidRPr="0089141A">
        <w:rPr>
          <w:rFonts w:ascii="Palatino Linotype" w:eastAsia="Batang" w:hAnsi="Palatino Linotype" w:cs="Tahoma"/>
          <w:bCs/>
          <w:kern w:val="0"/>
          <w:lang w:eastAsia="es-ES"/>
          <w14:ligatures w14:val="none"/>
        </w:rPr>
        <w:t xml:space="preserve">, con base en el sistema aprobado por el Pleno de este Organismo Garante y los turnó al </w:t>
      </w:r>
      <w:r w:rsidRPr="0089141A">
        <w:rPr>
          <w:rFonts w:ascii="Palatino Linotype" w:eastAsia="Batang" w:hAnsi="Palatino Linotype" w:cs="Tahoma"/>
          <w:b/>
          <w:bCs/>
          <w:kern w:val="0"/>
          <w:lang w:eastAsia="es-ES"/>
          <w14:ligatures w14:val="none"/>
        </w:rPr>
        <w:t>Comisionado Ponente Luis Gustavo Parra Noriega</w:t>
      </w:r>
      <w:r w:rsidRPr="0089141A">
        <w:rPr>
          <w:rFonts w:ascii="Palatino Linotype" w:eastAsia="Batang" w:hAnsi="Palatino Linotype" w:cs="Tahoma"/>
          <w:bCs/>
          <w:kern w:val="0"/>
          <w:lang w:eastAsia="es-ES"/>
          <w14:ligatures w14:val="none"/>
        </w:rPr>
        <w:t>, para los efectos del artículo 185, fracción I de la Ley de Transparencia y Acceso a la Información Pública del Estado de México y Municipios.</w:t>
      </w:r>
    </w:p>
    <w:p w14:paraId="1A6D4011" w14:textId="77777777" w:rsidR="00797C7C" w:rsidRPr="0089141A" w:rsidRDefault="00797C7C" w:rsidP="00797C7C">
      <w:pPr>
        <w:spacing w:after="0" w:line="360" w:lineRule="auto"/>
        <w:jc w:val="both"/>
        <w:rPr>
          <w:rFonts w:ascii="Palatino Linotype" w:eastAsia="Batang" w:hAnsi="Palatino Linotype" w:cs="Tahoma"/>
          <w:bCs/>
          <w:color w:val="FF0000"/>
          <w:kern w:val="0"/>
          <w:lang w:eastAsia="es-ES"/>
          <w14:ligatures w14:val="none"/>
        </w:rPr>
      </w:pPr>
    </w:p>
    <w:p w14:paraId="6C3F88CA" w14:textId="34486CF4" w:rsidR="00797C7C" w:rsidRPr="0089141A" w:rsidRDefault="00797C7C" w:rsidP="00797C7C">
      <w:pPr>
        <w:spacing w:after="0" w:line="360" w:lineRule="auto"/>
        <w:jc w:val="both"/>
        <w:rPr>
          <w:rFonts w:ascii="Palatino Linotype" w:eastAsia="Batang" w:hAnsi="Palatino Linotype" w:cs="Tahoma"/>
          <w:bCs/>
          <w:kern w:val="0"/>
          <w:lang w:eastAsia="es-ES"/>
          <w14:ligatures w14:val="none"/>
        </w:rPr>
      </w:pPr>
      <w:r w:rsidRPr="0089141A">
        <w:rPr>
          <w:rFonts w:ascii="Palatino Linotype" w:eastAsia="Batang" w:hAnsi="Palatino Linotype" w:cs="Tahoma"/>
          <w:b/>
          <w:bCs/>
          <w:kern w:val="0"/>
          <w:lang w:eastAsia="es-ES"/>
          <w14:ligatures w14:val="none"/>
        </w:rPr>
        <w:t xml:space="preserve">b) Admisión del </w:t>
      </w:r>
      <w:r w:rsidRPr="0089141A">
        <w:rPr>
          <w:rFonts w:ascii="Palatino Linotype" w:eastAsia="Times New Roman" w:hAnsi="Palatino Linotype" w:cs="Tahoma"/>
          <w:b/>
          <w:kern w:val="0"/>
          <w:lang w:eastAsia="es-ES"/>
          <w14:ligatures w14:val="none"/>
        </w:rPr>
        <w:t>Recurso de Revisión</w:t>
      </w:r>
      <w:r w:rsidRPr="0089141A">
        <w:rPr>
          <w:rFonts w:ascii="Palatino Linotype" w:eastAsia="Batang" w:hAnsi="Palatino Linotype" w:cs="Tahoma"/>
          <w:b/>
          <w:bCs/>
          <w:kern w:val="0"/>
          <w:lang w:eastAsia="es-ES"/>
          <w14:ligatures w14:val="none"/>
        </w:rPr>
        <w:t xml:space="preserve">. </w:t>
      </w:r>
      <w:r w:rsidRPr="0089141A">
        <w:rPr>
          <w:rFonts w:ascii="Palatino Linotype" w:eastAsia="Batang" w:hAnsi="Palatino Linotype" w:cs="Tahoma"/>
          <w:bCs/>
          <w:kern w:val="0"/>
          <w:lang w:eastAsia="es-ES"/>
          <w14:ligatures w14:val="none"/>
        </w:rPr>
        <w:t>El</w:t>
      </w:r>
      <w:r w:rsidR="00F66E9A" w:rsidRPr="0089141A">
        <w:rPr>
          <w:rFonts w:ascii="Palatino Linotype" w:eastAsia="Batang" w:hAnsi="Palatino Linotype" w:cs="Tahoma"/>
          <w:bCs/>
          <w:kern w:val="0"/>
          <w:lang w:eastAsia="es-ES"/>
          <w14:ligatures w14:val="none"/>
        </w:rPr>
        <w:t xml:space="preserve"> diez de junio de dos mil veinticinco</w:t>
      </w:r>
      <w:r w:rsidRPr="0089141A">
        <w:rPr>
          <w:rFonts w:ascii="Palatino Linotype" w:eastAsia="Batang" w:hAnsi="Palatino Linotype" w:cs="Tahoma"/>
          <w:bCs/>
          <w:kern w:val="0"/>
          <w:lang w:eastAsia="es-ES"/>
          <w14:ligatures w14:val="none"/>
        </w:rPr>
        <w:t>, se acordó la admisión de</w:t>
      </w:r>
      <w:r w:rsidR="00F66E9A" w:rsidRPr="0089141A">
        <w:rPr>
          <w:rFonts w:ascii="Palatino Linotype" w:eastAsia="Batang" w:hAnsi="Palatino Linotype" w:cs="Tahoma"/>
          <w:bCs/>
          <w:kern w:val="0"/>
          <w:lang w:eastAsia="es-ES"/>
          <w14:ligatures w14:val="none"/>
        </w:rPr>
        <w:t xml:space="preserve"> los</w:t>
      </w:r>
      <w:r w:rsidRPr="0089141A">
        <w:rPr>
          <w:rFonts w:ascii="Palatino Linotype" w:eastAsia="Batang" w:hAnsi="Palatino Linotype" w:cs="Tahoma"/>
          <w:bCs/>
          <w:kern w:val="0"/>
          <w:lang w:eastAsia="es-ES"/>
          <w14:ligatures w14:val="none"/>
        </w:rPr>
        <w:t xml:space="preserve"> Recurso</w:t>
      </w:r>
      <w:r w:rsidR="00F66E9A" w:rsidRPr="0089141A">
        <w:rPr>
          <w:rFonts w:ascii="Palatino Linotype" w:eastAsia="Batang" w:hAnsi="Palatino Linotype" w:cs="Tahoma"/>
          <w:bCs/>
          <w:kern w:val="0"/>
          <w:lang w:eastAsia="es-ES"/>
          <w14:ligatures w14:val="none"/>
        </w:rPr>
        <w:t>s</w:t>
      </w:r>
      <w:r w:rsidRPr="0089141A">
        <w:rPr>
          <w:rFonts w:ascii="Palatino Linotype" w:eastAsia="Batang" w:hAnsi="Palatino Linotype" w:cs="Tahoma"/>
          <w:bCs/>
          <w:kern w:val="0"/>
          <w:lang w:eastAsia="es-ES"/>
          <w14:ligatures w14:val="none"/>
        </w:rPr>
        <w:t xml:space="preserve"> de Revisión número </w:t>
      </w:r>
      <w:r w:rsidR="00F66E9A" w:rsidRPr="0089141A">
        <w:rPr>
          <w:rFonts w:ascii="Palatino Linotype" w:hAnsi="Palatino Linotype" w:cs="Tahoma"/>
          <w:b/>
          <w:kern w:val="0"/>
          <w14:ligatures w14:val="none"/>
        </w:rPr>
        <w:t>01251/INFOEM/ICR-44/IP/RR/2025, 01252/INFOEM/ICR-43/IP/RR/2025, 01254/INFOEM/ICR-41/IP/RR/2025, 01255/INFOEM/ICR-40/IP/RR/2025, 01256/INFOEM/ICR39/IP/RR/2025</w:t>
      </w:r>
      <w:r w:rsidR="00F66E9A" w:rsidRPr="0089141A">
        <w:rPr>
          <w:rFonts w:ascii="Palatino Linotype" w:hAnsi="Palatino Linotype" w:cs="Tahoma"/>
          <w:bCs/>
          <w:kern w:val="0"/>
          <w14:ligatures w14:val="none"/>
        </w:rPr>
        <w:t xml:space="preserve"> y </w:t>
      </w:r>
      <w:r w:rsidR="00F66E9A" w:rsidRPr="0089141A">
        <w:rPr>
          <w:rFonts w:ascii="Palatino Linotype" w:hAnsi="Palatino Linotype" w:cs="Tahoma"/>
          <w:b/>
          <w:kern w:val="0"/>
          <w14:ligatures w14:val="none"/>
        </w:rPr>
        <w:t>01257/INFOEM/ICR-38/IP/RR/2025</w:t>
      </w:r>
      <w:r w:rsidR="00F66E9A" w:rsidRPr="0089141A">
        <w:rPr>
          <w:rFonts w:ascii="Palatino Linotype" w:eastAsia="Batang" w:hAnsi="Palatino Linotype" w:cs="Tahoma"/>
          <w:bCs/>
          <w:kern w:val="0"/>
          <w:lang w:eastAsia="es-ES"/>
          <w14:ligatures w14:val="none"/>
        </w:rPr>
        <w:t xml:space="preserve">, </w:t>
      </w:r>
      <w:r w:rsidRPr="0089141A">
        <w:rPr>
          <w:rFonts w:ascii="Palatino Linotype" w:eastAsia="Batang" w:hAnsi="Palatino Linotype" w:cs="Tahoma"/>
          <w:bCs/>
          <w:kern w:val="0"/>
          <w:lang w:eastAsia="es-ES"/>
          <w14:ligatures w14:val="none"/>
        </w:rPr>
        <w:t>interpuesto</w:t>
      </w:r>
      <w:r w:rsidR="00F66E9A" w:rsidRPr="0089141A">
        <w:rPr>
          <w:rFonts w:ascii="Palatino Linotype" w:eastAsia="Batang" w:hAnsi="Palatino Linotype" w:cs="Tahoma"/>
          <w:bCs/>
          <w:kern w:val="0"/>
          <w:lang w:eastAsia="es-ES"/>
          <w14:ligatures w14:val="none"/>
        </w:rPr>
        <w:t>s</w:t>
      </w:r>
      <w:r w:rsidRPr="0089141A">
        <w:rPr>
          <w:rFonts w:ascii="Palatino Linotype" w:eastAsia="Batang" w:hAnsi="Palatino Linotype" w:cs="Tahoma"/>
          <w:bCs/>
          <w:kern w:val="0"/>
          <w:lang w:eastAsia="es-ES"/>
          <w14:ligatures w14:val="none"/>
        </w:rPr>
        <w:t xml:space="preserve"> por el Particular en contra del Sujeto Obligado, en términos del artículo 185, fracciones I, II y IV de la Ley de Transparencia y Acceso a la Información Pública del Estado de México y Municipios, </w:t>
      </w:r>
      <w:r w:rsidR="00F66E9A" w:rsidRPr="0089141A">
        <w:rPr>
          <w:rFonts w:ascii="Palatino Linotype" w:eastAsia="Batang" w:hAnsi="Palatino Linotype" w:cs="Tahoma"/>
          <w:bCs/>
          <w:kern w:val="0"/>
          <w:lang w:eastAsia="es-ES"/>
          <w14:ligatures w14:val="none"/>
        </w:rPr>
        <w:t xml:space="preserve">los  </w:t>
      </w:r>
      <w:r w:rsidRPr="0089141A">
        <w:rPr>
          <w:rFonts w:ascii="Palatino Linotype" w:eastAsia="Batang" w:hAnsi="Palatino Linotype" w:cs="Tahoma"/>
          <w:bCs/>
          <w:kern w:val="0"/>
          <w:lang w:eastAsia="es-ES"/>
          <w14:ligatures w14:val="none"/>
        </w:rPr>
        <w:t>cual</w:t>
      </w:r>
      <w:r w:rsidR="00F66E9A" w:rsidRPr="0089141A">
        <w:rPr>
          <w:rFonts w:ascii="Palatino Linotype" w:eastAsia="Batang" w:hAnsi="Palatino Linotype" w:cs="Tahoma"/>
          <w:bCs/>
          <w:kern w:val="0"/>
          <w:lang w:eastAsia="es-ES"/>
          <w14:ligatures w14:val="none"/>
        </w:rPr>
        <w:t>es</w:t>
      </w:r>
      <w:r w:rsidRPr="0089141A">
        <w:rPr>
          <w:rFonts w:ascii="Palatino Linotype" w:eastAsia="Batang" w:hAnsi="Palatino Linotype" w:cs="Tahoma"/>
          <w:bCs/>
          <w:kern w:val="0"/>
          <w:lang w:eastAsia="es-ES"/>
          <w14:ligatures w14:val="none"/>
        </w:rPr>
        <w:t xml:space="preserve"> fue notificado</w:t>
      </w:r>
      <w:r w:rsidR="00F66E9A" w:rsidRPr="0089141A">
        <w:rPr>
          <w:rFonts w:ascii="Palatino Linotype" w:eastAsia="Batang" w:hAnsi="Palatino Linotype" w:cs="Tahoma"/>
          <w:bCs/>
          <w:kern w:val="0"/>
          <w:lang w:eastAsia="es-ES"/>
          <w14:ligatures w14:val="none"/>
        </w:rPr>
        <w:t>s</w:t>
      </w:r>
      <w:r w:rsidRPr="0089141A">
        <w:rPr>
          <w:rFonts w:ascii="Palatino Linotype" w:eastAsia="Batang" w:hAnsi="Palatino Linotype" w:cs="Tahoma"/>
          <w:bCs/>
          <w:kern w:val="0"/>
          <w:lang w:eastAsia="es-ES"/>
          <w14:ligatures w14:val="none"/>
        </w:rPr>
        <w:t xml:space="preserve"> a las partes el</w:t>
      </w:r>
      <w:r w:rsidR="00F66E9A" w:rsidRPr="0089141A">
        <w:rPr>
          <w:rFonts w:ascii="Palatino Linotype" w:eastAsia="Batang" w:hAnsi="Palatino Linotype" w:cs="Tahoma"/>
          <w:bCs/>
          <w:kern w:val="0"/>
          <w:lang w:eastAsia="es-ES"/>
          <w14:ligatures w14:val="none"/>
        </w:rPr>
        <w:t xml:space="preserve"> mismo día</w:t>
      </w:r>
      <w:r w:rsidRPr="0089141A">
        <w:rPr>
          <w:rFonts w:ascii="Palatino Linotype" w:eastAsia="Batang" w:hAnsi="Palatino Linotype" w:cs="Tahoma"/>
          <w:bCs/>
          <w:kern w:val="0"/>
          <w:lang w:eastAsia="es-ES"/>
          <w14:ligatures w14:val="none"/>
        </w:rPr>
        <w:t>, a través del Sistema de Acceso a la Información Mexiquense (SAIMEX), en el que se les otorgó un plazo de siete días hábiles posteriores a la misma, para que manifestaran lo que a su derecho conviniera y formularan alegatos.</w:t>
      </w:r>
      <w:r w:rsidRPr="0089141A">
        <w:rPr>
          <w:rFonts w:ascii="Palatino Linotype" w:eastAsia="Times New Roman" w:hAnsi="Palatino Linotype" w:cs="Tahoma"/>
          <w:b/>
          <w:kern w:val="0"/>
          <w:lang w:eastAsia="es-ES"/>
          <w14:ligatures w14:val="none"/>
        </w:rPr>
        <w:t xml:space="preserve"> </w:t>
      </w:r>
    </w:p>
    <w:p w14:paraId="2437EEC5" w14:textId="77777777" w:rsidR="00F66E9A" w:rsidRPr="0089141A" w:rsidRDefault="00F66E9A" w:rsidP="00797C7C">
      <w:pPr>
        <w:spacing w:after="0" w:line="360" w:lineRule="auto"/>
        <w:jc w:val="both"/>
        <w:rPr>
          <w:rFonts w:ascii="Palatino Linotype" w:eastAsia="Batang" w:hAnsi="Palatino Linotype" w:cs="Tahoma"/>
          <w:bCs/>
          <w:color w:val="FF0000"/>
          <w:kern w:val="0"/>
          <w:lang w:eastAsia="es-ES"/>
          <w14:ligatures w14:val="none"/>
        </w:rPr>
      </w:pPr>
    </w:p>
    <w:p w14:paraId="431588A8" w14:textId="3E7E224D" w:rsidR="00797C7C" w:rsidRPr="0089141A" w:rsidRDefault="00797C7C" w:rsidP="00712900">
      <w:pPr>
        <w:spacing w:after="0" w:line="360" w:lineRule="auto"/>
        <w:jc w:val="both"/>
        <w:rPr>
          <w:rFonts w:ascii="Palatino Linotype" w:hAnsi="Palatino Linotype" w:cs="Tahoma"/>
          <w:b/>
          <w:bCs/>
          <w:iCs/>
          <w:kern w:val="0"/>
          <w:lang w:val="es-ES"/>
          <w14:ligatures w14:val="none"/>
        </w:rPr>
      </w:pPr>
      <w:r w:rsidRPr="0089141A">
        <w:rPr>
          <w:rFonts w:ascii="Palatino Linotype" w:eastAsia="Times New Roman" w:hAnsi="Palatino Linotype" w:cs="Tahoma"/>
          <w:b/>
          <w:kern w:val="0"/>
          <w:lang w:eastAsia="es-ES"/>
          <w14:ligatures w14:val="none"/>
        </w:rPr>
        <w:t xml:space="preserve">c) </w:t>
      </w:r>
      <w:r w:rsidRPr="0089141A">
        <w:rPr>
          <w:rFonts w:ascii="Palatino Linotype" w:hAnsi="Palatino Linotype" w:cs="Tahoma"/>
          <w:b/>
          <w:bCs/>
          <w:iCs/>
          <w:kern w:val="0"/>
          <w:lang w:val="es-ES"/>
          <w14:ligatures w14:val="none"/>
        </w:rPr>
        <w:t>Informe Justificado</w:t>
      </w:r>
      <w:r w:rsidR="00712900" w:rsidRPr="0089141A">
        <w:rPr>
          <w:rFonts w:ascii="Palatino Linotype" w:hAnsi="Palatino Linotype" w:cs="Tahoma"/>
          <w:b/>
          <w:bCs/>
          <w:iCs/>
          <w:kern w:val="0"/>
          <w:lang w:val="es-ES"/>
          <w14:ligatures w14:val="none"/>
        </w:rPr>
        <w:t xml:space="preserve"> o manifestaciones. </w:t>
      </w:r>
      <w:r w:rsidR="00712900" w:rsidRPr="0089141A">
        <w:rPr>
          <w:rFonts w:ascii="Palatino Linotype" w:hAnsi="Palatino Linotype" w:cs="Tahoma"/>
          <w:iCs/>
          <w:kern w:val="0"/>
          <w:lang w:val="es-ES"/>
          <w14:ligatures w14:val="none"/>
        </w:rPr>
        <w:t>Las partes fueron omisas en emitir manifestaciones o alegatos</w:t>
      </w:r>
      <w:r w:rsidR="00D81E4F" w:rsidRPr="0089141A">
        <w:rPr>
          <w:rFonts w:ascii="Palatino Linotype" w:hAnsi="Palatino Linotype" w:cs="Tahoma"/>
          <w:iCs/>
          <w:kern w:val="0"/>
          <w:lang w:val="es-ES"/>
          <w14:ligatures w14:val="none"/>
        </w:rPr>
        <w:t xml:space="preserve"> en los Recursos de Revisión </w:t>
      </w:r>
      <w:r w:rsidR="00D81E4F" w:rsidRPr="0089141A">
        <w:rPr>
          <w:rFonts w:ascii="Palatino Linotype" w:hAnsi="Palatino Linotype" w:cs="Tahoma"/>
          <w:bCs/>
          <w:kern w:val="0"/>
          <w14:ligatures w14:val="none"/>
        </w:rPr>
        <w:t>01251/INFOEM/ICR-44/IP/RR/2025, 01252/INFOEM/ICR-43/IP/RR/2025 y 01254/INFOEM/ICR-41/IP/RR/2025.</w:t>
      </w:r>
    </w:p>
    <w:p w14:paraId="5F98FE38" w14:textId="77777777" w:rsidR="00797C7C" w:rsidRPr="0089141A" w:rsidRDefault="00797C7C" w:rsidP="00797C7C">
      <w:pPr>
        <w:spacing w:after="0" w:line="360" w:lineRule="auto"/>
        <w:jc w:val="both"/>
        <w:rPr>
          <w:rFonts w:ascii="Palatino Linotype" w:eastAsia="Times New Roman" w:hAnsi="Palatino Linotype" w:cs="Tahoma"/>
          <w:b/>
          <w:color w:val="FF0000"/>
          <w:kern w:val="0"/>
          <w:lang w:eastAsia="es-ES"/>
          <w14:ligatures w14:val="none"/>
        </w:rPr>
      </w:pPr>
    </w:p>
    <w:p w14:paraId="62315D31" w14:textId="56E200F7" w:rsidR="00D81E4F" w:rsidRPr="0089141A" w:rsidRDefault="00D81E4F" w:rsidP="00D81E4F">
      <w:pPr>
        <w:spacing w:after="0" w:line="360" w:lineRule="auto"/>
        <w:jc w:val="both"/>
        <w:rPr>
          <w:rFonts w:ascii="Palatino Linotype" w:eastAsia="Times New Roman" w:hAnsi="Palatino Linotype" w:cs="Tahoma"/>
          <w:b/>
          <w:kern w:val="0"/>
          <w:lang w:eastAsia="es-ES"/>
          <w14:ligatures w14:val="none"/>
        </w:rPr>
      </w:pPr>
      <w:r w:rsidRPr="0089141A">
        <w:rPr>
          <w:rFonts w:ascii="Palatino Linotype" w:eastAsia="Times New Roman" w:hAnsi="Palatino Linotype" w:cs="Tahoma"/>
          <w:b/>
          <w:kern w:val="0"/>
          <w:lang w:eastAsia="es-ES"/>
          <w14:ligatures w14:val="none"/>
        </w:rPr>
        <w:t>d) Informe Justificado.</w:t>
      </w:r>
      <w:r w:rsidR="00D37A8E" w:rsidRPr="0089141A">
        <w:rPr>
          <w:rFonts w:ascii="Palatino Linotype" w:eastAsia="Times New Roman" w:hAnsi="Palatino Linotype" w:cs="Tahoma"/>
          <w:b/>
          <w:kern w:val="0"/>
          <w:lang w:eastAsia="es-ES"/>
          <w14:ligatures w14:val="none"/>
        </w:rPr>
        <w:t xml:space="preserve"> </w:t>
      </w:r>
      <w:r w:rsidRPr="0089141A">
        <w:rPr>
          <w:rFonts w:ascii="Palatino Linotype" w:eastAsia="Times New Roman" w:hAnsi="Palatino Linotype" w:cs="Tahoma"/>
          <w:kern w:val="0"/>
          <w:lang w:eastAsia="es-ES"/>
          <w14:ligatures w14:val="none"/>
        </w:rPr>
        <w:t xml:space="preserve">En fechas siete, ocho y diez  de julio de dos mil veinticinco, </w:t>
      </w:r>
      <w:r w:rsidRPr="0089141A">
        <w:rPr>
          <w:rFonts w:ascii="Palatino Linotype" w:hAnsi="Palatino Linotype" w:cs="Tahoma"/>
          <w:kern w:val="0"/>
          <w14:ligatures w14:val="none"/>
        </w:rPr>
        <w:t xml:space="preserve">el Sujeto Obligado notificó a través </w:t>
      </w:r>
      <w:r w:rsidRPr="0089141A">
        <w:rPr>
          <w:rFonts w:ascii="Palatino Linotype" w:hAnsi="Palatino Linotype" w:cs="Tahoma"/>
          <w:bCs/>
          <w:kern w:val="0"/>
          <w14:ligatures w14:val="none"/>
        </w:rPr>
        <w:t xml:space="preserve">del Sistema de Acceso a la Información Mexiquense </w:t>
      </w:r>
      <w:r w:rsidRPr="0089141A">
        <w:rPr>
          <w:rFonts w:ascii="Palatino Linotype" w:hAnsi="Palatino Linotype" w:cs="Tahoma"/>
          <w:bCs/>
          <w:kern w:val="0"/>
          <w:lang w:val="es-ES"/>
          <w14:ligatures w14:val="none"/>
        </w:rPr>
        <w:t>(SAIMEX), l</w:t>
      </w:r>
      <w:r w:rsidR="00D37A8E" w:rsidRPr="0089141A">
        <w:rPr>
          <w:rFonts w:ascii="Palatino Linotype" w:hAnsi="Palatino Linotype" w:cs="Tahoma"/>
          <w:bCs/>
          <w:kern w:val="0"/>
          <w:lang w:val="es-ES"/>
          <w14:ligatures w14:val="none"/>
        </w:rPr>
        <w:t xml:space="preserve">os informes justificados de </w:t>
      </w:r>
      <w:r w:rsidRPr="0089141A">
        <w:rPr>
          <w:rFonts w:ascii="Palatino Linotype" w:hAnsi="Palatino Linotype" w:cs="Tahoma"/>
          <w:bCs/>
          <w:kern w:val="0"/>
          <w:lang w:val="es-ES"/>
          <w14:ligatures w14:val="none"/>
        </w:rPr>
        <w:t xml:space="preserve">los recursos de revisión </w:t>
      </w:r>
      <w:hyperlink r:id="rId8" w:history="1">
        <w:r w:rsidRPr="0089141A">
          <w:rPr>
            <w:rFonts w:ascii="Palatino Linotype" w:hAnsi="Palatino Linotype" w:cs="Tahoma"/>
            <w:bCs/>
            <w:kern w:val="0"/>
            <w:lang w:val="es-ES"/>
            <w14:ligatures w14:val="none"/>
          </w:rPr>
          <w:t>01255/INFOEM/IP/RR/2025</w:t>
        </w:r>
      </w:hyperlink>
      <w:r w:rsidRPr="0089141A">
        <w:rPr>
          <w:rFonts w:ascii="Palatino Linotype" w:hAnsi="Palatino Linotype" w:cs="Tahoma"/>
          <w:bCs/>
          <w:kern w:val="0"/>
          <w:lang w:val="es-ES"/>
          <w14:ligatures w14:val="none"/>
        </w:rPr>
        <w:t xml:space="preserve">, </w:t>
      </w:r>
      <w:hyperlink r:id="rId9" w:history="1">
        <w:r w:rsidRPr="0089141A">
          <w:rPr>
            <w:rFonts w:ascii="Palatino Linotype" w:hAnsi="Palatino Linotype" w:cs="Tahoma"/>
            <w:bCs/>
            <w:kern w:val="0"/>
            <w:lang w:val="es-ES"/>
            <w14:ligatures w14:val="none"/>
          </w:rPr>
          <w:t>01256/INFOEM/IP/RR/2025</w:t>
        </w:r>
      </w:hyperlink>
      <w:r w:rsidRPr="0089141A">
        <w:rPr>
          <w:rFonts w:ascii="Palatino Linotype" w:hAnsi="Palatino Linotype" w:cs="Tahoma"/>
          <w:bCs/>
          <w:kern w:val="0"/>
          <w:lang w:val="es-ES"/>
          <w14:ligatures w14:val="none"/>
        </w:rPr>
        <w:t xml:space="preserve"> y </w:t>
      </w:r>
      <w:hyperlink r:id="rId10" w:history="1">
        <w:r w:rsidRPr="0089141A">
          <w:rPr>
            <w:rFonts w:ascii="Palatino Linotype" w:hAnsi="Palatino Linotype" w:cs="Tahoma"/>
            <w:bCs/>
            <w:kern w:val="0"/>
            <w:lang w:val="es-ES"/>
            <w14:ligatures w14:val="none"/>
          </w:rPr>
          <w:t>01257/INFOEM/IP/RR/2025</w:t>
        </w:r>
      </w:hyperlink>
      <w:r w:rsidRPr="0089141A">
        <w:rPr>
          <w:rFonts w:ascii="Palatino Linotype" w:hAnsi="Palatino Linotype" w:cs="Tahoma"/>
          <w:bCs/>
          <w:kern w:val="0"/>
          <w:lang w:val="es-ES"/>
          <w14:ligatures w14:val="none"/>
        </w:rPr>
        <w:t>, a través de la digitalización de los siguientes documentos:</w:t>
      </w:r>
    </w:p>
    <w:p w14:paraId="1AD111B9" w14:textId="77777777" w:rsidR="00D81E4F" w:rsidRPr="0089141A" w:rsidRDefault="00D81E4F" w:rsidP="00D81E4F">
      <w:pPr>
        <w:spacing w:after="0" w:line="360" w:lineRule="auto"/>
        <w:jc w:val="both"/>
        <w:rPr>
          <w:rFonts w:ascii="Palatino Linotype" w:eastAsia="Palatino Linotype" w:hAnsi="Palatino Linotype" w:cs="Palatino Linotype"/>
          <w:color w:val="FF0000"/>
          <w:kern w:val="0"/>
          <w:lang w:eastAsia="es-MX"/>
          <w14:ligatures w14:val="none"/>
        </w:rPr>
      </w:pPr>
    </w:p>
    <w:p w14:paraId="61A1A66B" w14:textId="77777777" w:rsidR="00D81E4F" w:rsidRPr="0089141A" w:rsidRDefault="00D81E4F" w:rsidP="00D81E4F">
      <w:pPr>
        <w:spacing w:after="0" w:line="360" w:lineRule="auto"/>
        <w:jc w:val="both"/>
        <w:rPr>
          <w:rFonts w:ascii="Palatino Linotype" w:eastAsia="Palatino Linotype" w:hAnsi="Palatino Linotype" w:cs="Palatino Linotype"/>
          <w:kern w:val="0"/>
          <w:lang w:eastAsia="es-MX"/>
          <w14:ligatures w14:val="none"/>
        </w:rPr>
      </w:pPr>
      <w:r w:rsidRPr="0089141A">
        <w:rPr>
          <w:rFonts w:ascii="Palatino Linotype" w:eastAsia="Palatino Linotype" w:hAnsi="Palatino Linotype" w:cs="Palatino Linotype"/>
          <w:kern w:val="0"/>
          <w:lang w:eastAsia="es-MX"/>
          <w14:ligatures w14:val="none"/>
        </w:rPr>
        <w:t>i) Oficio INMUDECI/CAFI/ /176/2025 del cuatro de julio de dos mil veinticinco, suscrito por el Coordinador de Administración y Finanzas, dirigido a la Titular de la Unidad de Transparencia, por medio del cual menciona lo siguiente:</w:t>
      </w:r>
    </w:p>
    <w:p w14:paraId="117A4A44" w14:textId="77777777" w:rsidR="00D81E4F" w:rsidRPr="0089141A" w:rsidRDefault="00D81E4F" w:rsidP="00D81E4F">
      <w:pPr>
        <w:spacing w:after="0" w:line="360" w:lineRule="auto"/>
        <w:jc w:val="both"/>
        <w:rPr>
          <w:rFonts w:ascii="Palatino Linotype" w:eastAsia="Palatino Linotype" w:hAnsi="Palatino Linotype" w:cs="Palatino Linotype"/>
          <w:kern w:val="0"/>
          <w:lang w:eastAsia="es-MX"/>
          <w14:ligatures w14:val="none"/>
        </w:rPr>
      </w:pPr>
    </w:p>
    <w:p w14:paraId="1B7FBBB1" w14:textId="77777777" w:rsidR="00D81E4F" w:rsidRPr="0089141A" w:rsidRDefault="00D81E4F" w:rsidP="00D81E4F">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r w:rsidRPr="0089141A">
        <w:rPr>
          <w:rFonts w:ascii="Palatino Linotype" w:eastAsia="Times New Roman" w:hAnsi="Palatino Linotype" w:cs="Arial"/>
          <w:bCs/>
          <w:i/>
          <w:iCs/>
          <w:kern w:val="0"/>
          <w:sz w:val="20"/>
          <w:szCs w:val="20"/>
          <w:lang w:eastAsia="es-ES"/>
          <w14:ligatures w14:val="none"/>
        </w:rPr>
        <w:t>“…0006/MDECUAUTIZC/IP2025- Solicita los recibos de nómina de la quincena del 1al 31 de diciembre del 2023 de todo el personal que labora en el Instituto Municipal del Deporte de Cuautitlán Izcalli…”</w:t>
      </w:r>
    </w:p>
    <w:p w14:paraId="0E50367E" w14:textId="77777777" w:rsidR="00D81E4F" w:rsidRPr="0089141A" w:rsidRDefault="00D81E4F" w:rsidP="00D81E4F">
      <w:pPr>
        <w:spacing w:after="0" w:line="360" w:lineRule="auto"/>
        <w:jc w:val="both"/>
        <w:rPr>
          <w:rFonts w:ascii="Palatino Linotype" w:hAnsi="Palatino Linotype"/>
          <w:color w:val="FF0000"/>
          <w:kern w:val="0"/>
          <w14:ligatures w14:val="none"/>
        </w:rPr>
      </w:pPr>
    </w:p>
    <w:p w14:paraId="3647344D" w14:textId="01AE1CC1" w:rsidR="00D81E4F" w:rsidRPr="0089141A" w:rsidRDefault="00D81E4F" w:rsidP="00D81E4F">
      <w:pPr>
        <w:spacing w:after="0" w:line="360" w:lineRule="auto"/>
        <w:jc w:val="both"/>
        <w:rPr>
          <w:rFonts w:ascii="Palatino Linotype" w:hAnsi="Palatino Linotype"/>
          <w:kern w:val="0"/>
          <w14:ligatures w14:val="none"/>
        </w:rPr>
      </w:pPr>
      <w:r w:rsidRPr="0089141A">
        <w:rPr>
          <w:rFonts w:ascii="Palatino Linotype" w:hAnsi="Palatino Linotype"/>
          <w:kern w:val="0"/>
          <w14:ligatures w14:val="none"/>
        </w:rPr>
        <w:t>ii) Setecientos cuarenta y un recibos de nómina del ejercicio dos mil veintitrés de diversas temporalidades, los cuales no se pusieron a la vista por dejar el código bidimensional visible en algunos recibos de nómina los cuales llevan al RFC de los servidores públicos, motivo por el cual no se pusieron a la vista.</w:t>
      </w:r>
    </w:p>
    <w:p w14:paraId="64AE2E1C" w14:textId="77777777" w:rsidR="00D81E4F" w:rsidRPr="0089141A" w:rsidRDefault="00D81E4F" w:rsidP="00D81E4F">
      <w:pPr>
        <w:spacing w:after="0" w:line="360" w:lineRule="auto"/>
        <w:jc w:val="both"/>
        <w:rPr>
          <w:rFonts w:ascii="Palatino Linotype" w:hAnsi="Palatino Linotype"/>
          <w:kern w:val="0"/>
          <w14:ligatures w14:val="none"/>
        </w:rPr>
      </w:pPr>
    </w:p>
    <w:p w14:paraId="092BD499" w14:textId="77777777" w:rsidR="00D81E4F" w:rsidRPr="0089141A" w:rsidRDefault="00D81E4F" w:rsidP="00D81E4F">
      <w:pPr>
        <w:spacing w:after="0" w:line="360" w:lineRule="auto"/>
        <w:jc w:val="both"/>
        <w:rPr>
          <w:rFonts w:ascii="Palatino Linotype" w:eastAsia="Palatino Linotype" w:hAnsi="Palatino Linotype" w:cs="Palatino Linotype"/>
          <w:kern w:val="0"/>
          <w:lang w:eastAsia="es-MX"/>
          <w14:ligatures w14:val="none"/>
        </w:rPr>
      </w:pPr>
      <w:r w:rsidRPr="0089141A">
        <w:rPr>
          <w:rFonts w:ascii="Palatino Linotype" w:eastAsia="Palatino Linotype" w:hAnsi="Palatino Linotype" w:cs="Palatino Linotype"/>
          <w:kern w:val="0"/>
          <w:lang w:eastAsia="es-MX"/>
          <w14:ligatures w14:val="none"/>
        </w:rPr>
        <w:t>iii) Oficio INMUDECI/CAFI/ /175/2025 del cuatro de julio de dos mil veinticinco, suscrito por el Coordinador de Administración y Finanzas, dirigido a la Titular de la Unidad de Transparencia, por medio del cual menciona lo siguiente:</w:t>
      </w:r>
    </w:p>
    <w:p w14:paraId="71879EB0" w14:textId="77777777" w:rsidR="00D81E4F" w:rsidRPr="0089141A" w:rsidRDefault="00D81E4F" w:rsidP="00D81E4F">
      <w:pPr>
        <w:spacing w:after="0" w:line="360" w:lineRule="auto"/>
        <w:jc w:val="both"/>
        <w:rPr>
          <w:rFonts w:ascii="Palatino Linotype" w:eastAsia="Palatino Linotype" w:hAnsi="Palatino Linotype" w:cs="Palatino Linotype"/>
          <w:kern w:val="0"/>
          <w:lang w:eastAsia="es-MX"/>
          <w14:ligatures w14:val="none"/>
        </w:rPr>
      </w:pPr>
    </w:p>
    <w:p w14:paraId="72011004" w14:textId="37BDF8A8" w:rsidR="00D81E4F" w:rsidRPr="0089141A" w:rsidRDefault="00D81E4F" w:rsidP="00A17EC9">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r w:rsidRPr="0089141A">
        <w:rPr>
          <w:rFonts w:ascii="Palatino Linotype" w:eastAsia="Times New Roman" w:hAnsi="Palatino Linotype" w:cs="Arial"/>
          <w:bCs/>
          <w:i/>
          <w:iCs/>
          <w:kern w:val="0"/>
          <w:sz w:val="20"/>
          <w:szCs w:val="20"/>
          <w:lang w:eastAsia="es-ES"/>
          <w14:ligatures w14:val="none"/>
        </w:rPr>
        <w:t>“…0005/MDECUAUTIZC/IP2025- Solicita los recibos de nómina de la quincena del 1al 31 de diciembre del 2024 de todo el personal que labora en el Instituto Municipal del Deporte de Cuautitlán Izcalli…”</w:t>
      </w:r>
    </w:p>
    <w:p w14:paraId="2DD06B9B" w14:textId="65AF382D" w:rsidR="00D81E4F" w:rsidRPr="0089141A" w:rsidRDefault="00D81E4F" w:rsidP="00D81E4F">
      <w:pPr>
        <w:spacing w:after="0" w:line="360" w:lineRule="auto"/>
        <w:jc w:val="both"/>
        <w:rPr>
          <w:rFonts w:ascii="Palatino Linotype" w:hAnsi="Palatino Linotype"/>
          <w:kern w:val="0"/>
          <w14:ligatures w14:val="none"/>
        </w:rPr>
      </w:pPr>
      <w:r w:rsidRPr="0089141A">
        <w:rPr>
          <w:rFonts w:ascii="Palatino Linotype" w:hAnsi="Palatino Linotype"/>
          <w:kern w:val="0"/>
          <w14:ligatures w14:val="none"/>
        </w:rPr>
        <w:lastRenderedPageBreak/>
        <w:t>iv) Setecientos cincuenta y cinco recibos de nómina del ejercicio dos mil veintitrés de diversas temporalidades, los cuales no se pusieron a la vista por dejar el código bidimensional visible en algunos recibos de nómina los cuales llevan al RFC de los servidores públicos, motivo por el cual no se pusieron a la vista.</w:t>
      </w:r>
    </w:p>
    <w:p w14:paraId="2830AD8C" w14:textId="77777777" w:rsidR="00A17EC9" w:rsidRPr="0089141A" w:rsidRDefault="00A17EC9" w:rsidP="00D81E4F">
      <w:pPr>
        <w:spacing w:after="0" w:line="360" w:lineRule="auto"/>
        <w:jc w:val="both"/>
        <w:rPr>
          <w:rFonts w:ascii="Palatino Linotype" w:hAnsi="Palatino Linotype"/>
          <w:kern w:val="0"/>
          <w14:ligatures w14:val="none"/>
        </w:rPr>
      </w:pPr>
    </w:p>
    <w:p w14:paraId="2FBCE06B" w14:textId="77777777" w:rsidR="00D81E4F" w:rsidRPr="0089141A" w:rsidRDefault="00D81E4F" w:rsidP="00D81E4F">
      <w:pPr>
        <w:spacing w:after="0" w:line="360" w:lineRule="auto"/>
        <w:jc w:val="both"/>
        <w:rPr>
          <w:rFonts w:ascii="Palatino Linotype" w:eastAsia="Palatino Linotype" w:hAnsi="Palatino Linotype" w:cs="Palatino Linotype"/>
          <w:kern w:val="0"/>
          <w:lang w:eastAsia="es-MX"/>
          <w14:ligatures w14:val="none"/>
        </w:rPr>
      </w:pPr>
      <w:r w:rsidRPr="0089141A">
        <w:rPr>
          <w:rFonts w:ascii="Palatino Linotype" w:eastAsia="Palatino Linotype" w:hAnsi="Palatino Linotype" w:cs="Palatino Linotype"/>
          <w:kern w:val="0"/>
          <w:lang w:eastAsia="es-MX"/>
          <w14:ligatures w14:val="none"/>
        </w:rPr>
        <w:t>v) Oficio INMUDECI/CAFI/ /174/2025 del cuatro de julio de dos mil veinticinco, suscrito por el Coordinador de Administración y Finanzas, dirigido a la Titular de la Unidad de Transparencia, por medio del cual menciona lo siguiente:</w:t>
      </w:r>
    </w:p>
    <w:p w14:paraId="7BFA2ACE" w14:textId="77777777" w:rsidR="00D81E4F" w:rsidRPr="0089141A" w:rsidRDefault="00D81E4F" w:rsidP="00D81E4F">
      <w:pPr>
        <w:spacing w:after="0" w:line="360" w:lineRule="auto"/>
        <w:jc w:val="both"/>
        <w:rPr>
          <w:rFonts w:ascii="Palatino Linotype" w:eastAsia="Palatino Linotype" w:hAnsi="Palatino Linotype" w:cs="Palatino Linotype"/>
          <w:kern w:val="0"/>
          <w:lang w:eastAsia="es-MX"/>
          <w14:ligatures w14:val="none"/>
        </w:rPr>
      </w:pPr>
    </w:p>
    <w:p w14:paraId="47491B0B" w14:textId="77777777" w:rsidR="00D81E4F" w:rsidRPr="0089141A" w:rsidRDefault="00D81E4F" w:rsidP="00D81E4F">
      <w:pPr>
        <w:spacing w:after="0" w:line="360" w:lineRule="auto"/>
        <w:ind w:left="567" w:right="567"/>
        <w:jc w:val="both"/>
        <w:rPr>
          <w:rFonts w:ascii="Palatino Linotype" w:eastAsia="Times New Roman" w:hAnsi="Palatino Linotype" w:cs="Arial"/>
          <w:bCs/>
          <w:i/>
          <w:iCs/>
          <w:kern w:val="0"/>
          <w:sz w:val="20"/>
          <w:szCs w:val="20"/>
          <w:lang w:eastAsia="es-ES"/>
          <w14:ligatures w14:val="none"/>
        </w:rPr>
      </w:pPr>
      <w:r w:rsidRPr="0089141A">
        <w:rPr>
          <w:rFonts w:ascii="Palatino Linotype" w:eastAsia="Times New Roman" w:hAnsi="Palatino Linotype" w:cs="Arial"/>
          <w:bCs/>
          <w:i/>
          <w:iCs/>
          <w:kern w:val="0"/>
          <w:sz w:val="20"/>
          <w:szCs w:val="20"/>
          <w:lang w:eastAsia="es-ES"/>
          <w14:ligatures w14:val="none"/>
        </w:rPr>
        <w:t>“…0004/MDECUAUTIZC/IP2025-Solicito recibos de nomina de la quincena del 1 al 15 de enero del 2025 de todo el personal que labora en el Instituto Municipal del Deporte de Cuautitlán Izcalli…”</w:t>
      </w:r>
    </w:p>
    <w:p w14:paraId="5A9F58B9" w14:textId="77777777" w:rsidR="00D81E4F" w:rsidRPr="0089141A" w:rsidRDefault="00D81E4F" w:rsidP="00D81E4F">
      <w:pPr>
        <w:spacing w:after="0" w:line="360" w:lineRule="auto"/>
        <w:ind w:right="567"/>
        <w:jc w:val="both"/>
        <w:rPr>
          <w:rFonts w:ascii="Palatino Linotype" w:eastAsia="Times New Roman" w:hAnsi="Palatino Linotype" w:cs="Arial"/>
          <w:bCs/>
          <w:i/>
          <w:iCs/>
          <w:kern w:val="0"/>
          <w:sz w:val="20"/>
          <w:szCs w:val="20"/>
          <w:lang w:eastAsia="es-ES"/>
          <w14:ligatures w14:val="none"/>
        </w:rPr>
      </w:pPr>
    </w:p>
    <w:p w14:paraId="2E1BA858" w14:textId="77777777" w:rsidR="00D81E4F" w:rsidRPr="0089141A" w:rsidRDefault="00D81E4F" w:rsidP="00D81E4F">
      <w:pPr>
        <w:spacing w:after="0" w:line="360" w:lineRule="auto"/>
        <w:jc w:val="both"/>
        <w:rPr>
          <w:rFonts w:ascii="Palatino Linotype" w:hAnsi="Palatino Linotype"/>
          <w:kern w:val="0"/>
          <w14:ligatures w14:val="none"/>
        </w:rPr>
      </w:pPr>
      <w:r w:rsidRPr="0089141A">
        <w:rPr>
          <w:rFonts w:ascii="Palatino Linotype" w:hAnsi="Palatino Linotype"/>
          <w:kern w:val="0"/>
          <w14:ligatures w14:val="none"/>
        </w:rPr>
        <w:t>vi) veinte recibos de nómina del ejercicio dos mil veintitrés de diversas temporalidades, los cuales no se pusieron a la vista por dejar el código bidimensional visible en algunos recibos el concepto de sistema de capitalización individualizado sin especificar si es aportación voluntaria, motivo por el cual no se pusieron a la vista.</w:t>
      </w:r>
    </w:p>
    <w:p w14:paraId="48BF7C2B" w14:textId="77777777" w:rsidR="00D81E4F" w:rsidRPr="0089141A" w:rsidRDefault="00D81E4F" w:rsidP="00797C7C">
      <w:pPr>
        <w:spacing w:after="0" w:line="360" w:lineRule="auto"/>
        <w:jc w:val="both"/>
        <w:rPr>
          <w:rFonts w:ascii="Palatino Linotype" w:eastAsia="Times New Roman" w:hAnsi="Palatino Linotype" w:cs="Tahoma"/>
          <w:b/>
          <w:color w:val="FF0000"/>
          <w:kern w:val="0"/>
          <w:lang w:eastAsia="es-ES"/>
          <w14:ligatures w14:val="none"/>
        </w:rPr>
      </w:pPr>
    </w:p>
    <w:p w14:paraId="0B5DA634" w14:textId="5CB18C65" w:rsidR="00797C7C" w:rsidRPr="0089141A" w:rsidRDefault="00D37A8E" w:rsidP="00797C7C">
      <w:pPr>
        <w:spacing w:after="0" w:line="360" w:lineRule="auto"/>
        <w:jc w:val="both"/>
        <w:rPr>
          <w:rFonts w:ascii="Palatino Linotype" w:eastAsia="Palatino Linotype" w:hAnsi="Palatino Linotype" w:cs="Palatino Linotype"/>
          <w:kern w:val="0"/>
          <w14:ligatures w14:val="none"/>
        </w:rPr>
      </w:pPr>
      <w:r w:rsidRPr="0089141A">
        <w:rPr>
          <w:rFonts w:ascii="Palatino Linotype" w:eastAsia="Palatino Linotype" w:hAnsi="Palatino Linotype" w:cs="Palatino Linotype"/>
          <w:b/>
          <w:bCs/>
          <w:kern w:val="0"/>
          <w14:ligatures w14:val="none"/>
        </w:rPr>
        <w:t>e</w:t>
      </w:r>
      <w:r w:rsidR="00797C7C" w:rsidRPr="0089141A">
        <w:rPr>
          <w:rFonts w:ascii="Palatino Linotype" w:eastAsia="Palatino Linotype" w:hAnsi="Palatino Linotype" w:cs="Palatino Linotype"/>
          <w:b/>
          <w:bCs/>
          <w:kern w:val="0"/>
          <w14:ligatures w14:val="none"/>
        </w:rPr>
        <w:t>) Ampliación de plazo para resolver.</w:t>
      </w:r>
      <w:r w:rsidR="00797C7C" w:rsidRPr="0089141A">
        <w:rPr>
          <w:rFonts w:ascii="Palatino Linotype" w:eastAsia="Palatino Linotype" w:hAnsi="Palatino Linotype" w:cs="Palatino Linotype"/>
          <w:kern w:val="0"/>
          <w14:ligatures w14:val="none"/>
        </w:rPr>
        <w:t xml:space="preserve"> El</w:t>
      </w:r>
      <w:r w:rsidRPr="0089141A">
        <w:rPr>
          <w:rFonts w:ascii="Palatino Linotype" w:eastAsia="Palatino Linotype" w:hAnsi="Palatino Linotype" w:cs="Palatino Linotype"/>
          <w:kern w:val="0"/>
          <w14:ligatures w14:val="none"/>
        </w:rPr>
        <w:t xml:space="preserve"> quince de julio de dos mil veinticinco</w:t>
      </w:r>
      <w:r w:rsidR="00797C7C" w:rsidRPr="0089141A">
        <w:rPr>
          <w:rFonts w:ascii="Palatino Linotype" w:eastAsia="Palatino Linotype" w:hAnsi="Palatino Linotype" w:cs="Palatino Linotype"/>
          <w:kern w:val="0"/>
          <w14:ligatures w14:val="none"/>
        </w:rPr>
        <w:t>, el Comisionado Ponente, con fundamento en lo dispuesto por el artículo 181, párrafo tercero, de la Ley de Transparencia y Acceso a la Información Pública del Estado de México y Municipios, acordó ampliar por un periodo</w:t>
      </w:r>
      <w:r w:rsidRPr="0089141A">
        <w:rPr>
          <w:rFonts w:ascii="Palatino Linotype" w:eastAsia="Palatino Linotype" w:hAnsi="Palatino Linotype" w:cs="Palatino Linotype"/>
          <w:kern w:val="0"/>
          <w14:ligatures w14:val="none"/>
        </w:rPr>
        <w:t xml:space="preserve"> de quince días</w:t>
      </w:r>
      <w:r w:rsidR="00797C7C" w:rsidRPr="0089141A">
        <w:rPr>
          <w:rFonts w:ascii="Palatino Linotype" w:eastAsia="Palatino Linotype" w:hAnsi="Palatino Linotype" w:cs="Palatino Linotype"/>
          <w:kern w:val="0"/>
          <w14:ligatures w14:val="none"/>
        </w:rPr>
        <w:t>, el plazo para resolver el Recurso de Revisión que nos ocupa; acto que fue notificado a las partes, mediante el Sistema de Acceso a la Información Mexiquense (SAIMEX)</w:t>
      </w:r>
      <w:r w:rsidRPr="0089141A">
        <w:rPr>
          <w:rFonts w:ascii="Palatino Linotype" w:eastAsia="Palatino Linotype" w:hAnsi="Palatino Linotype" w:cs="Palatino Linotype"/>
          <w:kern w:val="0"/>
          <w14:ligatures w14:val="none"/>
        </w:rPr>
        <w:t>, el mismo día</w:t>
      </w:r>
      <w:r w:rsidR="00797C7C" w:rsidRPr="0089141A">
        <w:rPr>
          <w:rFonts w:ascii="Palatino Linotype" w:eastAsia="Palatino Linotype" w:hAnsi="Palatino Linotype" w:cs="Palatino Linotype"/>
          <w:kern w:val="0"/>
          <w14:ligatures w14:val="none"/>
        </w:rPr>
        <w:t>.</w:t>
      </w:r>
    </w:p>
    <w:p w14:paraId="22BDD609" w14:textId="77777777" w:rsidR="00797C7C" w:rsidRPr="0089141A" w:rsidRDefault="00797C7C" w:rsidP="00797C7C">
      <w:pPr>
        <w:spacing w:after="0" w:line="360" w:lineRule="auto"/>
        <w:jc w:val="both"/>
        <w:rPr>
          <w:rFonts w:ascii="Palatino Linotype" w:eastAsia="Palatino Linotype" w:hAnsi="Palatino Linotype" w:cs="Palatino Linotype"/>
          <w:color w:val="FF0000"/>
          <w:kern w:val="0"/>
          <w14:ligatures w14:val="none"/>
        </w:rPr>
      </w:pPr>
    </w:p>
    <w:p w14:paraId="0E791C41" w14:textId="60D9C6C8" w:rsidR="00D37A8E" w:rsidRPr="0089141A" w:rsidRDefault="00D37A8E" w:rsidP="00D37A8E">
      <w:pPr>
        <w:spacing w:after="0" w:line="360" w:lineRule="auto"/>
        <w:jc w:val="both"/>
        <w:rPr>
          <w:rFonts w:ascii="Palatino Linotype" w:eastAsia="Times New Roman" w:hAnsi="Palatino Linotype" w:cs="Tahoma"/>
          <w:bCs/>
          <w:kern w:val="0"/>
          <w:lang w:eastAsia="es-ES"/>
          <w14:ligatures w14:val="none"/>
        </w:rPr>
      </w:pPr>
      <w:r w:rsidRPr="0089141A">
        <w:rPr>
          <w:rFonts w:ascii="Palatino Linotype" w:eastAsia="Times New Roman" w:hAnsi="Palatino Linotype" w:cs="Tahoma"/>
          <w:b/>
          <w:kern w:val="0"/>
          <w:lang w:eastAsia="es-ES"/>
          <w14:ligatures w14:val="none"/>
        </w:rPr>
        <w:t xml:space="preserve">f) Vista del Informe Justificado. </w:t>
      </w:r>
      <w:r w:rsidRPr="0089141A">
        <w:rPr>
          <w:rFonts w:ascii="Palatino Linotype" w:eastAsia="Times New Roman" w:hAnsi="Palatino Linotype" w:cs="Tahoma"/>
          <w:bCs/>
          <w:kern w:val="0"/>
          <w:lang w:eastAsia="es-ES"/>
          <w14:ligatures w14:val="none"/>
        </w:rPr>
        <w:t>El dieciséis de julio de dos mil veinticinco, se dictó acuerdo</w:t>
      </w:r>
    </w:p>
    <w:p w14:paraId="71A2165D" w14:textId="1BB36CCB" w:rsidR="00797C7C" w:rsidRPr="0089141A" w:rsidRDefault="00D37A8E" w:rsidP="00D37A8E">
      <w:pPr>
        <w:spacing w:after="0" w:line="360" w:lineRule="auto"/>
        <w:jc w:val="both"/>
        <w:rPr>
          <w:rFonts w:ascii="Palatino Linotype" w:eastAsia="Times New Roman" w:hAnsi="Palatino Linotype" w:cs="Tahoma"/>
          <w:bCs/>
          <w:kern w:val="0"/>
          <w:lang w:eastAsia="es-ES"/>
          <w14:ligatures w14:val="none"/>
        </w:rPr>
      </w:pPr>
      <w:r w:rsidRPr="0089141A">
        <w:rPr>
          <w:rFonts w:ascii="Palatino Linotype" w:eastAsia="Times New Roman" w:hAnsi="Palatino Linotype" w:cs="Tahoma"/>
          <w:bCs/>
          <w:kern w:val="0"/>
          <w:lang w:eastAsia="es-ES"/>
          <w14:ligatures w14:val="none"/>
        </w:rPr>
        <w:t xml:space="preserve">mediante el cual se puso a la vista del Particular el Informe Justificado, entregado por el Sujeto Obligado, el cual fue notificado a las partes, a través del Sistema de Acceso a la Información </w:t>
      </w:r>
      <w:r w:rsidRPr="0089141A">
        <w:rPr>
          <w:rFonts w:ascii="Palatino Linotype" w:eastAsia="Times New Roman" w:hAnsi="Palatino Linotype" w:cs="Tahoma"/>
          <w:bCs/>
          <w:kern w:val="0"/>
          <w:lang w:eastAsia="es-ES"/>
          <w14:ligatures w14:val="none"/>
        </w:rPr>
        <w:lastRenderedPageBreak/>
        <w:t xml:space="preserve">Mexiquense (SAIMEX), el mismo día. </w:t>
      </w:r>
      <w:r w:rsidRPr="0089141A">
        <w:rPr>
          <w:rFonts w:ascii="Palatino Linotype" w:eastAsia="Times New Roman" w:hAnsi="Palatino Linotype" w:cs="Tahoma"/>
          <w:b/>
          <w:kern w:val="0"/>
          <w:lang w:eastAsia="es-ES"/>
          <w14:ligatures w14:val="none"/>
        </w:rPr>
        <w:t>Cabe señalar que el Particular fue omiso en realizar manifestación alguna.</w:t>
      </w:r>
    </w:p>
    <w:p w14:paraId="2AB06E7C" w14:textId="77777777" w:rsidR="00D37A8E" w:rsidRPr="0089141A" w:rsidRDefault="00D37A8E" w:rsidP="00D37A8E">
      <w:pPr>
        <w:spacing w:after="0" w:line="360" w:lineRule="auto"/>
        <w:jc w:val="both"/>
        <w:rPr>
          <w:rFonts w:ascii="Palatino Linotype" w:eastAsia="Times New Roman" w:hAnsi="Palatino Linotype" w:cs="Tahoma"/>
          <w:b/>
          <w:color w:val="FF0000"/>
          <w:kern w:val="0"/>
          <w:lang w:eastAsia="es-ES"/>
          <w14:ligatures w14:val="none"/>
        </w:rPr>
      </w:pPr>
    </w:p>
    <w:p w14:paraId="7240E990" w14:textId="4372FBD9" w:rsidR="00797C7C" w:rsidRPr="0089141A" w:rsidRDefault="00135272" w:rsidP="00797C7C">
      <w:pPr>
        <w:spacing w:after="0" w:line="360" w:lineRule="auto"/>
        <w:jc w:val="both"/>
        <w:rPr>
          <w:rFonts w:ascii="Palatino Linotype" w:eastAsia="Times New Roman" w:hAnsi="Palatino Linotype" w:cs="Tahoma"/>
          <w:kern w:val="0"/>
          <w:lang w:eastAsia="es-ES"/>
          <w14:ligatures w14:val="none"/>
        </w:rPr>
      </w:pPr>
      <w:r w:rsidRPr="0089141A">
        <w:rPr>
          <w:rFonts w:ascii="Palatino Linotype" w:eastAsia="Times New Roman" w:hAnsi="Palatino Linotype" w:cs="Tahoma"/>
          <w:b/>
          <w:kern w:val="0"/>
          <w:lang w:eastAsia="es-ES"/>
          <w14:ligatures w14:val="none"/>
        </w:rPr>
        <w:t>e</w:t>
      </w:r>
      <w:r w:rsidR="00797C7C" w:rsidRPr="0089141A">
        <w:rPr>
          <w:rFonts w:ascii="Palatino Linotype" w:eastAsia="Times New Roman" w:hAnsi="Palatino Linotype" w:cs="Tahoma"/>
          <w:b/>
          <w:kern w:val="0"/>
          <w:lang w:eastAsia="es-ES"/>
          <w14:ligatures w14:val="none"/>
        </w:rPr>
        <w:t>) Cierre de instrucción.</w:t>
      </w:r>
      <w:r w:rsidR="001E33A0" w:rsidRPr="0089141A">
        <w:rPr>
          <w:rFonts w:ascii="Palatino Linotype" w:eastAsia="Times New Roman" w:hAnsi="Palatino Linotype" w:cs="Tahoma"/>
          <w:kern w:val="0"/>
          <w:lang w:eastAsia="es-ES"/>
          <w14:ligatures w14:val="none"/>
        </w:rPr>
        <w:t xml:space="preserve"> El </w:t>
      </w:r>
      <w:r w:rsidR="00D37A8E" w:rsidRPr="0089141A">
        <w:rPr>
          <w:rFonts w:ascii="Palatino Linotype" w:eastAsia="Times New Roman" w:hAnsi="Palatino Linotype" w:cs="Tahoma"/>
          <w:kern w:val="0"/>
          <w:lang w:eastAsia="es-ES"/>
          <w14:ligatures w14:val="none"/>
        </w:rPr>
        <w:t xml:space="preserve">dieciocho de julio y cinco de agosto de dos mil  veinticinco, </w:t>
      </w:r>
      <w:r w:rsidR="00797C7C" w:rsidRPr="0089141A">
        <w:rPr>
          <w:rFonts w:ascii="Palatino Linotype" w:eastAsia="Times New Roman" w:hAnsi="Palatino Linotype" w:cs="Tahoma"/>
          <w:kern w:val="0"/>
          <w:lang w:eastAsia="es-ES"/>
          <w14:ligatures w14:val="none"/>
        </w:rPr>
        <w:t xml:space="preserve">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797C7C" w:rsidRPr="0089141A">
        <w:rPr>
          <w:rFonts w:ascii="Palatino Linotype" w:eastAsia="Times New Roman" w:hAnsi="Palatino Linotype" w:cs="Tahoma"/>
          <w:kern w:val="0"/>
          <w:lang w:val="es-ES" w:eastAsia="es-ES"/>
          <w14:ligatures w14:val="none"/>
        </w:rPr>
        <w:t>Sistema de Acceso a la Información Mexiquense (SAIMEX)</w:t>
      </w:r>
      <w:r w:rsidR="00797C7C" w:rsidRPr="0089141A">
        <w:rPr>
          <w:rFonts w:ascii="Palatino Linotype" w:eastAsia="Times New Roman" w:hAnsi="Palatino Linotype" w:cs="Tahoma"/>
          <w:kern w:val="0"/>
          <w:lang w:eastAsia="es-ES"/>
          <w14:ligatures w14:val="none"/>
        </w:rPr>
        <w:t>.</w:t>
      </w:r>
    </w:p>
    <w:p w14:paraId="3F4D3C36" w14:textId="77777777" w:rsidR="00797C7C" w:rsidRPr="0089141A" w:rsidRDefault="00797C7C" w:rsidP="00797C7C">
      <w:pPr>
        <w:spacing w:after="0" w:line="360" w:lineRule="auto"/>
        <w:jc w:val="both"/>
        <w:rPr>
          <w:rFonts w:ascii="Palatino Linotype" w:eastAsia="Times New Roman" w:hAnsi="Palatino Linotype" w:cs="Tahoma"/>
          <w:b/>
          <w:bCs/>
          <w:color w:val="FF0000"/>
          <w:kern w:val="0"/>
          <w:lang w:eastAsia="es-ES"/>
          <w14:ligatures w14:val="none"/>
        </w:rPr>
      </w:pPr>
    </w:p>
    <w:p w14:paraId="110BCA0C" w14:textId="77777777" w:rsidR="00797C7C" w:rsidRPr="0089141A" w:rsidRDefault="00797C7C" w:rsidP="00797C7C">
      <w:pPr>
        <w:spacing w:after="0" w:line="360" w:lineRule="auto"/>
        <w:contextualSpacing/>
        <w:jc w:val="both"/>
        <w:rPr>
          <w:rFonts w:ascii="Palatino Linotype" w:hAnsi="Palatino Linotype" w:cs="Tahoma"/>
          <w:kern w:val="0"/>
          <w14:ligatures w14:val="none"/>
        </w:rPr>
      </w:pPr>
      <w:r w:rsidRPr="0089141A">
        <w:rPr>
          <w:rFonts w:ascii="Palatino Linotype" w:hAnsi="Palatino Linotype" w:cs="Tahoma"/>
          <w:kern w:val="0"/>
          <w14:ligatures w14:val="none"/>
        </w:rPr>
        <w:t xml:space="preserve">En razón de que fue debidamente sustanciado el expediente electrónico y no existe diligencia pendiente de desahogo, se emite la resolución que conforme a Derecho proceda, de acuerdo a los siguientes: </w:t>
      </w:r>
    </w:p>
    <w:p w14:paraId="0C52ED74" w14:textId="77777777" w:rsidR="00797C7C" w:rsidRPr="0089141A" w:rsidRDefault="00797C7C" w:rsidP="00797C7C">
      <w:pPr>
        <w:spacing w:after="0" w:line="360" w:lineRule="auto"/>
        <w:contextualSpacing/>
        <w:jc w:val="both"/>
        <w:rPr>
          <w:rFonts w:ascii="Palatino Linotype" w:hAnsi="Palatino Linotype" w:cs="Tahoma"/>
          <w:color w:val="FF0000"/>
          <w:kern w:val="0"/>
          <w14:ligatures w14:val="none"/>
        </w:rPr>
      </w:pPr>
    </w:p>
    <w:p w14:paraId="646C2C5E" w14:textId="77777777" w:rsidR="00797C7C" w:rsidRPr="0089141A" w:rsidRDefault="00797C7C" w:rsidP="00797C7C">
      <w:pPr>
        <w:spacing w:after="0" w:line="360" w:lineRule="auto"/>
        <w:contextualSpacing/>
        <w:jc w:val="center"/>
        <w:rPr>
          <w:rFonts w:ascii="Palatino Linotype" w:hAnsi="Palatino Linotype" w:cs="Tahoma"/>
          <w:b/>
          <w:kern w:val="0"/>
          <w14:ligatures w14:val="none"/>
        </w:rPr>
      </w:pPr>
      <w:r w:rsidRPr="0089141A">
        <w:rPr>
          <w:rFonts w:ascii="Palatino Linotype" w:hAnsi="Palatino Linotype" w:cs="Tahoma"/>
          <w:b/>
          <w:kern w:val="0"/>
          <w14:ligatures w14:val="none"/>
        </w:rPr>
        <w:t>CONSIDERANDOS</w:t>
      </w:r>
    </w:p>
    <w:p w14:paraId="24EEF8F4" w14:textId="77777777" w:rsidR="00797C7C" w:rsidRPr="0089141A" w:rsidRDefault="00797C7C" w:rsidP="00797C7C">
      <w:pPr>
        <w:spacing w:after="0" w:line="360" w:lineRule="auto"/>
        <w:contextualSpacing/>
        <w:jc w:val="center"/>
        <w:rPr>
          <w:rFonts w:ascii="Palatino Linotype" w:hAnsi="Palatino Linotype" w:cs="Tahoma"/>
          <w:b/>
          <w:kern w:val="0"/>
          <w14:ligatures w14:val="none"/>
        </w:rPr>
      </w:pPr>
    </w:p>
    <w:p w14:paraId="7ED16435" w14:textId="77777777" w:rsidR="00797C7C" w:rsidRPr="0089141A" w:rsidRDefault="00797C7C" w:rsidP="00797C7C">
      <w:pPr>
        <w:spacing w:after="0" w:line="360" w:lineRule="auto"/>
        <w:contextualSpacing/>
        <w:jc w:val="both"/>
        <w:rPr>
          <w:rFonts w:ascii="Palatino Linotype" w:eastAsia="Batang" w:hAnsi="Palatino Linotype" w:cs="Tahoma"/>
          <w:b/>
          <w:bCs/>
          <w:kern w:val="0"/>
          <w:lang w:eastAsia="es-ES"/>
          <w14:ligatures w14:val="none"/>
        </w:rPr>
      </w:pPr>
      <w:r w:rsidRPr="0089141A">
        <w:rPr>
          <w:rFonts w:ascii="Palatino Linotype" w:eastAsia="Batang" w:hAnsi="Palatino Linotype" w:cs="Tahoma"/>
          <w:b/>
          <w:bCs/>
          <w:kern w:val="0"/>
          <w:lang w:eastAsia="es-ES"/>
          <w14:ligatures w14:val="none"/>
        </w:rPr>
        <w:t>PRIMERO. Competencia</w:t>
      </w:r>
    </w:p>
    <w:p w14:paraId="074B44F8" w14:textId="77777777" w:rsidR="00FE1592" w:rsidRPr="0089141A" w:rsidRDefault="00FE1592" w:rsidP="00797C7C">
      <w:pPr>
        <w:spacing w:after="0" w:line="360" w:lineRule="auto"/>
        <w:contextualSpacing/>
        <w:jc w:val="both"/>
        <w:rPr>
          <w:rFonts w:ascii="Palatino Linotype" w:eastAsia="Batang" w:hAnsi="Palatino Linotype" w:cs="Tahoma"/>
          <w:b/>
          <w:bCs/>
          <w:kern w:val="0"/>
          <w:lang w:eastAsia="es-ES"/>
          <w14:ligatures w14:val="none"/>
        </w:rPr>
      </w:pPr>
    </w:p>
    <w:p w14:paraId="6D0AA2AC" w14:textId="1B8BC21E" w:rsidR="00FE1592" w:rsidRPr="0089141A" w:rsidRDefault="00FE1592" w:rsidP="00FE1592">
      <w:pPr>
        <w:spacing w:after="0" w:line="360" w:lineRule="auto"/>
        <w:jc w:val="both"/>
        <w:rPr>
          <w:rFonts w:ascii="Palatino Linotype" w:eastAsia="Palatino Linotype" w:hAnsi="Palatino Linotype" w:cs="Palatino Linotype"/>
          <w:kern w:val="0"/>
          <w:lang w:eastAsia="es-MX"/>
          <w14:ligatures w14:val="none"/>
        </w:rPr>
      </w:pPr>
      <w:r w:rsidRPr="0089141A">
        <w:rPr>
          <w:rFonts w:ascii="Palatino Linotype" w:eastAsia="Palatino Linotype" w:hAnsi="Palatino Linotype" w:cs="Palatino Linotype"/>
          <w:kern w:val="0"/>
          <w:lang w:eastAsia="es-MX"/>
          <w14:ligatures w14:val="non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A17EC9" w:rsidRPr="0089141A">
        <w:rPr>
          <w:rFonts w:ascii="Palatino Linotype" w:eastAsia="Palatino Linotype" w:hAnsi="Palatino Linotype" w:cs="Palatino Linotype"/>
          <w:kern w:val="0"/>
          <w:lang w:eastAsia="es-MX"/>
          <w14:ligatures w14:val="none"/>
        </w:rPr>
        <w:t>noveno</w:t>
      </w:r>
      <w:r w:rsidRPr="0089141A">
        <w:rPr>
          <w:rFonts w:ascii="Palatino Linotype" w:eastAsia="Palatino Linotype" w:hAnsi="Palatino Linotype" w:cs="Palatino Linotype"/>
          <w:kern w:val="0"/>
          <w:lang w:eastAsia="es-MX"/>
          <w14:ligatures w14:val="none"/>
        </w:rPr>
        <w:t xml:space="preserve">, </w:t>
      </w:r>
      <w:r w:rsidR="00A17EC9" w:rsidRPr="0089141A">
        <w:rPr>
          <w:rFonts w:ascii="Palatino Linotype" w:eastAsia="Palatino Linotype" w:hAnsi="Palatino Linotype" w:cs="Palatino Linotype"/>
          <w:kern w:val="0"/>
          <w:lang w:eastAsia="es-MX"/>
          <w14:ligatures w14:val="none"/>
        </w:rPr>
        <w:t>cuadragésimo</w:t>
      </w:r>
      <w:r w:rsidRPr="0089141A">
        <w:rPr>
          <w:rFonts w:ascii="Palatino Linotype" w:eastAsia="Palatino Linotype" w:hAnsi="Palatino Linotype" w:cs="Palatino Linotype"/>
          <w:kern w:val="0"/>
          <w:lang w:eastAsia="es-MX"/>
          <w14:ligatures w14:val="none"/>
        </w:rPr>
        <w:t xml:space="preserve"> y </w:t>
      </w:r>
      <w:r w:rsidR="00A17EC9" w:rsidRPr="0089141A">
        <w:rPr>
          <w:rFonts w:ascii="Palatino Linotype" w:eastAsia="Palatino Linotype" w:hAnsi="Palatino Linotype" w:cs="Palatino Linotype"/>
          <w:kern w:val="0"/>
          <w:lang w:eastAsia="es-MX"/>
          <w14:ligatures w14:val="none"/>
        </w:rPr>
        <w:t>cuadragésimo primero</w:t>
      </w:r>
      <w:r w:rsidRPr="0089141A">
        <w:rPr>
          <w:rFonts w:ascii="Palatino Linotype" w:eastAsia="Palatino Linotype" w:hAnsi="Palatino Linotype" w:cs="Palatino Linotype"/>
          <w:kern w:val="0"/>
          <w:lang w:eastAsia="es-MX"/>
          <w14:ligatures w14:val="none"/>
        </w:rPr>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89141A">
        <w:rPr>
          <w:rFonts w:ascii="Palatino Linotype" w:eastAsia="Palatino Linotype" w:hAnsi="Palatino Linotype" w:cs="Palatino Linotype"/>
          <w:kern w:val="0"/>
          <w:lang w:eastAsia="es-MX"/>
          <w14:ligatures w14:val="none"/>
        </w:rPr>
        <w:lastRenderedPageBreak/>
        <w:t>Transparencia, Acceso a la Información Pública y Protección de Datos Personales del Estado de México y Municipios.</w:t>
      </w:r>
    </w:p>
    <w:p w14:paraId="01C49FB1" w14:textId="77777777" w:rsidR="00D37A8E" w:rsidRPr="0089141A" w:rsidRDefault="00D37A8E" w:rsidP="00797C7C">
      <w:pPr>
        <w:spacing w:after="0" w:line="360" w:lineRule="auto"/>
        <w:contextualSpacing/>
        <w:jc w:val="both"/>
        <w:rPr>
          <w:rFonts w:ascii="Palatino Linotype" w:eastAsia="Times New Roman" w:hAnsi="Palatino Linotype" w:cs="Tahoma"/>
          <w:bCs/>
          <w:kern w:val="0"/>
          <w:lang w:eastAsia="es-ES"/>
          <w14:ligatures w14:val="none"/>
        </w:rPr>
      </w:pPr>
    </w:p>
    <w:p w14:paraId="707844D2" w14:textId="2E6646E0" w:rsidR="00797C7C" w:rsidRPr="0089141A" w:rsidRDefault="00797C7C" w:rsidP="00797C7C">
      <w:pPr>
        <w:spacing w:after="0" w:line="360" w:lineRule="auto"/>
        <w:jc w:val="both"/>
        <w:rPr>
          <w:rFonts w:ascii="Palatino Linotype" w:eastAsia="Times New Roman" w:hAnsi="Palatino Linotype" w:cs="Tahoma"/>
          <w:b/>
          <w:kern w:val="0"/>
          <w:lang w:eastAsia="es-ES"/>
          <w14:ligatures w14:val="none"/>
        </w:rPr>
      </w:pPr>
      <w:r w:rsidRPr="0089141A">
        <w:rPr>
          <w:rFonts w:ascii="Palatino Linotype" w:eastAsia="Times New Roman" w:hAnsi="Palatino Linotype" w:cs="Tahoma"/>
          <w:b/>
          <w:kern w:val="0"/>
          <w:lang w:eastAsia="es-ES"/>
          <w14:ligatures w14:val="none"/>
        </w:rPr>
        <w:t xml:space="preserve">SEGUNDO. Causales de </w:t>
      </w:r>
      <w:r w:rsidR="009D6261" w:rsidRPr="0089141A">
        <w:rPr>
          <w:rFonts w:ascii="Palatino Linotype" w:eastAsia="Times New Roman" w:hAnsi="Palatino Linotype" w:cs="Tahoma"/>
          <w:b/>
          <w:kern w:val="0"/>
          <w:lang w:eastAsia="es-ES"/>
          <w14:ligatures w14:val="none"/>
        </w:rPr>
        <w:t xml:space="preserve">improcedencia y sobreseimiento </w:t>
      </w:r>
    </w:p>
    <w:p w14:paraId="2200B7A2" w14:textId="77777777" w:rsidR="009D6261" w:rsidRPr="0089141A" w:rsidRDefault="009D6261" w:rsidP="009D6261">
      <w:pPr>
        <w:spacing w:after="0" w:line="360" w:lineRule="auto"/>
        <w:jc w:val="both"/>
        <w:rPr>
          <w:rFonts w:ascii="Palatino Linotype" w:eastAsia="Times New Roman" w:hAnsi="Palatino Linotype" w:cs="Tahoma"/>
          <w:bCs/>
          <w:color w:val="FF0000"/>
          <w:kern w:val="0"/>
          <w:lang w:eastAsia="es-ES"/>
          <w14:ligatures w14:val="none"/>
        </w:rPr>
      </w:pPr>
    </w:p>
    <w:p w14:paraId="749A1355" w14:textId="77777777" w:rsidR="00A17EC9" w:rsidRPr="0089141A" w:rsidRDefault="00A17EC9" w:rsidP="00A17EC9">
      <w:pPr>
        <w:autoSpaceDE w:val="0"/>
        <w:autoSpaceDN w:val="0"/>
        <w:adjustRightInd w:val="0"/>
        <w:spacing w:line="360" w:lineRule="auto"/>
        <w:contextualSpacing/>
        <w:jc w:val="both"/>
        <w:rPr>
          <w:rFonts w:ascii="Palatino Linotype" w:hAnsi="Palatino Linotype" w:cs="Tahoma"/>
          <w:lang w:val="es-ES"/>
        </w:rPr>
      </w:pPr>
      <w:r w:rsidRPr="0089141A">
        <w:rPr>
          <w:rFonts w:ascii="Palatino Linotype" w:hAnsi="Palatino Linotype" w:cs="Tahoma"/>
          <w:lang w:val="es-ES"/>
        </w:rPr>
        <w:t xml:space="preserve">De las constancias que forma parte del Recurso de Revisión que se analiza, se advierte que previo al estudio del fondo de la </w:t>
      </w:r>
      <w:r w:rsidRPr="0089141A">
        <w:rPr>
          <w:rFonts w:ascii="Palatino Linotype" w:hAnsi="Palatino Linotype" w:cs="Tahoma"/>
          <w:i/>
          <w:lang w:val="es-ES"/>
        </w:rPr>
        <w:t>litis</w:t>
      </w:r>
      <w:r w:rsidRPr="0089141A">
        <w:rPr>
          <w:rFonts w:ascii="Palatino Linotype" w:hAnsi="Palatino Linotype" w:cs="Tahoma"/>
          <w:lang w:val="es-ES"/>
        </w:rPr>
        <w:t>, es necesario estudiar las causales de improcedencia y sobreseimiento que se adviertan, para determinar lo que en Derecho proceda.</w:t>
      </w:r>
    </w:p>
    <w:p w14:paraId="55E4AAE6" w14:textId="77777777" w:rsidR="00A17EC9" w:rsidRPr="0089141A" w:rsidRDefault="00A17EC9" w:rsidP="00A17EC9">
      <w:pPr>
        <w:spacing w:line="360" w:lineRule="auto"/>
        <w:contextualSpacing/>
        <w:jc w:val="both"/>
        <w:rPr>
          <w:rFonts w:ascii="Palatino Linotype" w:eastAsia="Calibri" w:hAnsi="Palatino Linotype" w:cs="Tahoma"/>
          <w:b/>
          <w:color w:val="000000"/>
          <w:lang w:val="es-ES" w:eastAsia="es-MX"/>
        </w:rPr>
      </w:pPr>
    </w:p>
    <w:p w14:paraId="0B3FEA9A" w14:textId="3A5FB1DA" w:rsidR="00A17EC9" w:rsidRPr="0089141A" w:rsidRDefault="00A17EC9" w:rsidP="00A17EC9">
      <w:pPr>
        <w:spacing w:line="360" w:lineRule="auto"/>
        <w:contextualSpacing/>
        <w:jc w:val="both"/>
        <w:rPr>
          <w:rFonts w:ascii="Palatino Linotype" w:hAnsi="Palatino Linotype" w:cs="Tahoma"/>
          <w:b/>
          <w:bCs/>
          <w:lang w:val="es-ES"/>
        </w:rPr>
      </w:pPr>
      <w:r w:rsidRPr="0089141A">
        <w:rPr>
          <w:rFonts w:ascii="Palatino Linotype" w:hAnsi="Palatino Linotype" w:cs="Tahoma"/>
          <w:b/>
          <w:bCs/>
          <w:lang w:val="es-ES"/>
        </w:rPr>
        <w:t>Causales de improcedencia</w:t>
      </w:r>
    </w:p>
    <w:p w14:paraId="61DC02CD" w14:textId="77777777" w:rsidR="00A17EC9" w:rsidRPr="0089141A" w:rsidRDefault="00A17EC9" w:rsidP="009D6261">
      <w:pPr>
        <w:spacing w:after="0" w:line="360" w:lineRule="auto"/>
        <w:jc w:val="both"/>
        <w:rPr>
          <w:rFonts w:ascii="Palatino Linotype" w:eastAsia="Times New Roman" w:hAnsi="Palatino Linotype" w:cs="Tahoma"/>
          <w:bCs/>
          <w:color w:val="FF0000"/>
          <w:kern w:val="0"/>
          <w:lang w:eastAsia="es-ES"/>
          <w14:ligatures w14:val="none"/>
        </w:rPr>
      </w:pPr>
    </w:p>
    <w:p w14:paraId="6A48BB28" w14:textId="77777777" w:rsidR="00D37A8E" w:rsidRPr="0089141A" w:rsidRDefault="00D37A8E" w:rsidP="00D37A8E">
      <w:pPr>
        <w:spacing w:after="0" w:line="360" w:lineRule="auto"/>
        <w:jc w:val="both"/>
        <w:rPr>
          <w:rFonts w:ascii="Palatino Linotype" w:eastAsia="Times New Roman" w:hAnsi="Palatino Linotype" w:cs="Tahoma"/>
          <w:bCs/>
          <w:kern w:val="0"/>
          <w:lang w:eastAsia="es-ES"/>
          <w14:ligatures w14:val="none"/>
        </w:rPr>
      </w:pPr>
      <w:r w:rsidRPr="0089141A">
        <w:rPr>
          <w:rFonts w:ascii="Palatino Linotype" w:eastAsia="Times New Roman" w:hAnsi="Palatino Linotype" w:cs="Tahoma"/>
          <w:bCs/>
          <w:kern w:val="0"/>
          <w:lang w:eastAsia="es-ES"/>
          <w14:ligatures w14:val="none"/>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340DB4E" w14:textId="77777777" w:rsidR="00D37A8E" w:rsidRPr="0089141A" w:rsidRDefault="00D37A8E" w:rsidP="00D37A8E">
      <w:pPr>
        <w:spacing w:after="0" w:line="360" w:lineRule="auto"/>
        <w:jc w:val="both"/>
        <w:rPr>
          <w:rFonts w:ascii="Palatino Linotype" w:eastAsia="Times New Roman" w:hAnsi="Palatino Linotype" w:cs="Tahoma"/>
          <w:bCs/>
          <w:kern w:val="0"/>
          <w:lang w:eastAsia="es-ES"/>
          <w14:ligatures w14:val="none"/>
        </w:rPr>
      </w:pPr>
    </w:p>
    <w:p w14:paraId="66ED4061" w14:textId="134B40F0" w:rsidR="00D37A8E" w:rsidRPr="0089141A" w:rsidRDefault="00D37A8E" w:rsidP="00D37A8E">
      <w:pPr>
        <w:spacing w:after="0" w:line="360" w:lineRule="auto"/>
        <w:jc w:val="both"/>
        <w:rPr>
          <w:rFonts w:ascii="Palatino Linotype" w:eastAsia="Times New Roman" w:hAnsi="Palatino Linotype" w:cs="Tahoma"/>
          <w:kern w:val="0"/>
          <w:szCs w:val="24"/>
          <w:lang w:eastAsia="es-ES"/>
          <w14:ligatures w14:val="none"/>
        </w:rPr>
      </w:pPr>
      <w:r w:rsidRPr="0089141A">
        <w:rPr>
          <w:rFonts w:ascii="Palatino Linotype" w:eastAsia="Times New Roman" w:hAnsi="Palatino Linotype" w:cs="Tahoma"/>
          <w:kern w:val="0"/>
          <w:szCs w:val="24"/>
          <w:lang w:eastAsia="es-ES"/>
          <w14:ligatures w14:val="none"/>
        </w:rPr>
        <w:t xml:space="preserve">En el presente caso, </w:t>
      </w:r>
      <w:r w:rsidRPr="0089141A">
        <w:rPr>
          <w:rFonts w:ascii="Palatino Linotype" w:eastAsia="Times New Roman" w:hAnsi="Palatino Linotype" w:cs="Tahoma"/>
          <w:b/>
          <w:bCs/>
          <w:kern w:val="0"/>
          <w:szCs w:val="24"/>
          <w:lang w:eastAsia="es-ES"/>
          <w14:ligatures w14:val="none"/>
        </w:rPr>
        <w:t>no se actualiza ninguna de las causales de improcedencia</w:t>
      </w:r>
      <w:r w:rsidRPr="0089141A">
        <w:rPr>
          <w:rFonts w:ascii="Palatino Linotype" w:eastAsia="Times New Roman" w:hAnsi="Palatino Linotype" w:cs="Tahoma"/>
          <w:kern w:val="0"/>
          <w:szCs w:val="24"/>
          <w:lang w:eastAsia="es-ES"/>
          <w14:ligatures w14:val="none"/>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36CBC565" w14:textId="77777777" w:rsidR="00D37A8E" w:rsidRPr="0089141A" w:rsidRDefault="00D37A8E" w:rsidP="00D37A8E">
      <w:pPr>
        <w:spacing w:after="0" w:line="360" w:lineRule="auto"/>
        <w:jc w:val="both"/>
        <w:rPr>
          <w:rFonts w:ascii="Palatino Linotype" w:eastAsia="Times New Roman" w:hAnsi="Palatino Linotype" w:cs="Tahoma"/>
          <w:kern w:val="0"/>
          <w:lang w:val="es-ES" w:eastAsia="es-ES"/>
          <w14:ligatures w14:val="none"/>
        </w:rPr>
      </w:pPr>
      <w:r w:rsidRPr="0089141A">
        <w:rPr>
          <w:rFonts w:ascii="Palatino Linotype" w:eastAsia="Times New Roman" w:hAnsi="Palatino Linotype" w:cs="Tahoma"/>
          <w:kern w:val="0"/>
          <w:lang w:eastAsia="es-ES"/>
          <w14:ligatures w14:val="none"/>
        </w:rPr>
        <w:lastRenderedPageBreak/>
        <w:t>Asimismo, se considera por lo que hace a la fracción III, del artículo 191, de la Ley de la materia, toda vez, que ya ha sido admitido el Recurso de Revisión, se realizará el análisis correspondiente en el Considerando Tercero.</w:t>
      </w:r>
    </w:p>
    <w:p w14:paraId="42608CB5" w14:textId="77777777" w:rsidR="00D37A8E" w:rsidRPr="0089141A" w:rsidRDefault="00D37A8E" w:rsidP="00D37A8E">
      <w:pPr>
        <w:spacing w:after="0" w:line="360" w:lineRule="auto"/>
        <w:contextualSpacing/>
        <w:jc w:val="both"/>
        <w:rPr>
          <w:rFonts w:ascii="Palatino Linotype" w:eastAsia="Times New Roman" w:hAnsi="Palatino Linotype" w:cs="Tahoma"/>
          <w:b/>
          <w:bCs/>
          <w:kern w:val="0"/>
          <w:lang w:val="es-ES" w:eastAsia="es-ES"/>
          <w14:ligatures w14:val="none"/>
        </w:rPr>
      </w:pPr>
    </w:p>
    <w:p w14:paraId="0D02CD81" w14:textId="4906E9FD" w:rsidR="00D37A8E" w:rsidRPr="0089141A" w:rsidRDefault="00D37A8E" w:rsidP="00D37A8E">
      <w:pPr>
        <w:spacing w:after="0" w:line="360" w:lineRule="auto"/>
        <w:contextualSpacing/>
        <w:jc w:val="both"/>
        <w:rPr>
          <w:rFonts w:ascii="Palatino Linotype" w:eastAsia="Times New Roman" w:hAnsi="Palatino Linotype" w:cs="Tahoma"/>
          <w:b/>
          <w:bCs/>
          <w:color w:val="0D0D0D" w:themeColor="text1" w:themeTint="F2"/>
          <w:kern w:val="0"/>
          <w:lang w:eastAsia="es-ES"/>
          <w14:ligatures w14:val="none"/>
        </w:rPr>
      </w:pPr>
      <w:r w:rsidRPr="0089141A">
        <w:rPr>
          <w:rFonts w:ascii="Palatino Linotype" w:eastAsia="Times New Roman" w:hAnsi="Palatino Linotype" w:cs="Tahoma"/>
          <w:b/>
          <w:bCs/>
          <w:color w:val="0D0D0D" w:themeColor="text1" w:themeTint="F2"/>
          <w:kern w:val="0"/>
          <w:lang w:eastAsia="es-ES"/>
          <w14:ligatures w14:val="none"/>
        </w:rPr>
        <w:t>Causales de sobreseimiento</w:t>
      </w:r>
    </w:p>
    <w:p w14:paraId="43219B34" w14:textId="77777777" w:rsidR="00D37A8E" w:rsidRPr="0089141A" w:rsidRDefault="00D37A8E" w:rsidP="00D37A8E">
      <w:pPr>
        <w:spacing w:after="0" w:line="360" w:lineRule="auto"/>
        <w:contextualSpacing/>
        <w:jc w:val="both"/>
        <w:rPr>
          <w:rFonts w:ascii="Palatino Linotype" w:eastAsia="Times New Roman" w:hAnsi="Palatino Linotype" w:cs="Tahoma"/>
          <w:b/>
          <w:bCs/>
          <w:color w:val="0D0D0D" w:themeColor="text1" w:themeTint="F2"/>
          <w:kern w:val="0"/>
          <w:lang w:eastAsia="es-ES"/>
          <w14:ligatures w14:val="none"/>
        </w:rPr>
      </w:pPr>
    </w:p>
    <w:p w14:paraId="4743B70F" w14:textId="77777777" w:rsidR="00D37A8E" w:rsidRPr="0089141A" w:rsidRDefault="00D37A8E" w:rsidP="00D37A8E">
      <w:pPr>
        <w:spacing w:after="0" w:line="360" w:lineRule="auto"/>
        <w:contextualSpacing/>
        <w:jc w:val="both"/>
        <w:rPr>
          <w:rFonts w:ascii="Palatino Linotype" w:eastAsia="Times New Roman" w:hAnsi="Palatino Linotype" w:cs="Tahoma"/>
          <w:bCs/>
          <w:color w:val="0D0D0D" w:themeColor="text1" w:themeTint="F2"/>
          <w:kern w:val="0"/>
          <w:lang w:eastAsia="es-ES"/>
          <w14:ligatures w14:val="none"/>
        </w:rPr>
      </w:pPr>
      <w:r w:rsidRPr="0089141A">
        <w:rPr>
          <w:rFonts w:ascii="Palatino Linotype" w:eastAsia="Times New Roman" w:hAnsi="Palatino Linotype" w:cs="Tahoma"/>
          <w:bCs/>
          <w:color w:val="0D0D0D" w:themeColor="text1" w:themeTint="F2"/>
          <w:kern w:val="0"/>
          <w:lang w:eastAsia="es-ES"/>
          <w14:ligatures w14:val="none"/>
        </w:rPr>
        <w:t xml:space="preserve">Por ser de previo y especial pronunciamiento, este Instituto analiza si se actualiza alguna causal de sobreseimiento. </w:t>
      </w:r>
    </w:p>
    <w:p w14:paraId="0BD2903F" w14:textId="77777777" w:rsidR="00D37A8E" w:rsidRPr="0089141A" w:rsidRDefault="00D37A8E" w:rsidP="00D37A8E">
      <w:pPr>
        <w:spacing w:after="0" w:line="360" w:lineRule="auto"/>
        <w:contextualSpacing/>
        <w:jc w:val="both"/>
        <w:rPr>
          <w:rFonts w:ascii="Palatino Linotype" w:eastAsia="Times New Roman" w:hAnsi="Palatino Linotype" w:cs="Tahoma"/>
          <w:bCs/>
          <w:color w:val="0D0D0D" w:themeColor="text1" w:themeTint="F2"/>
          <w:kern w:val="0"/>
          <w:lang w:eastAsia="es-ES"/>
          <w14:ligatures w14:val="none"/>
        </w:rPr>
      </w:pPr>
    </w:p>
    <w:p w14:paraId="27F4738A" w14:textId="7D1E6D81" w:rsidR="00D37A8E" w:rsidRPr="0089141A" w:rsidRDefault="00D37A8E" w:rsidP="00D37A8E">
      <w:pPr>
        <w:widowControl w:val="0"/>
        <w:spacing w:after="0" w:line="360" w:lineRule="auto"/>
        <w:jc w:val="both"/>
        <w:rPr>
          <w:rFonts w:ascii="Palatino Linotype" w:eastAsia="Calibri" w:hAnsi="Palatino Linotype" w:cs="Tahoma"/>
          <w:kern w:val="0"/>
          <w:lang w:eastAsia="es-ES_tradnl"/>
          <w14:ligatures w14:val="none"/>
        </w:rPr>
      </w:pPr>
      <w:r w:rsidRPr="0089141A">
        <w:rPr>
          <w:rFonts w:ascii="Palatino Linotype" w:eastAsia="Times New Roman" w:hAnsi="Palatino Linotype" w:cs="Tahoma"/>
          <w:kern w:val="0"/>
          <w:lang w:eastAsia="es-ES"/>
          <w14:ligatures w14:val="none"/>
        </w:rPr>
        <w:t xml:space="preserve">El artículo 192 de la </w:t>
      </w:r>
      <w:r w:rsidRPr="0089141A">
        <w:rPr>
          <w:rFonts w:ascii="Palatino Linotype" w:eastAsia="Calibri" w:hAnsi="Palatino Linotype" w:cs="Tahoma"/>
          <w:bCs/>
          <w:color w:val="000000"/>
          <w:kern w:val="0"/>
          <w:lang w:eastAsia="es-ES_tradnl"/>
          <w14:ligatures w14:val="none"/>
        </w:rPr>
        <w:t xml:space="preserve">Ley Transparencia y Acceso a la Información Pública del Estado de México y Municipios, señala las causales por las cuales se puede sobreseer en todo o en parte los Recursos de Revisión; así, </w:t>
      </w:r>
      <w:r w:rsidRPr="0089141A">
        <w:rPr>
          <w:rFonts w:ascii="Palatino Linotype" w:eastAsia="Calibri" w:hAnsi="Palatino Linotype" w:cs="Tahoma"/>
          <w:kern w:val="0"/>
          <w:lang w:eastAsia="es-ES_tradnl"/>
          <w14:ligatures w14:val="none"/>
        </w:rPr>
        <w:t>del análisis realizado por este Instituto, se advierte que</w:t>
      </w:r>
      <w:r w:rsidRPr="0089141A">
        <w:rPr>
          <w:rFonts w:ascii="Palatino Linotype" w:eastAsia="Calibri" w:hAnsi="Palatino Linotype" w:cs="Tahoma"/>
          <w:b/>
          <w:kern w:val="0"/>
          <w:lang w:eastAsia="es-ES_tradnl"/>
          <w14:ligatures w14:val="none"/>
        </w:rPr>
        <w:t xml:space="preserve"> no se configuran las causales establecidas en las fracciones I, II, III y V, </w:t>
      </w:r>
      <w:r w:rsidRPr="0089141A">
        <w:rPr>
          <w:rFonts w:ascii="Palatino Linotype" w:eastAsia="Calibri" w:hAnsi="Palatino Linotype" w:cs="Tahoma"/>
          <w:kern w:val="0"/>
          <w:lang w:eastAsia="es-ES_tradnl"/>
          <w14:ligatures w14:val="none"/>
        </w:rPr>
        <w:t>toda vez que no hay constancias en el expediente en que se actúa, de que el Recurrente se haya desistido, fallecido, que el Sujeto Obligado hubiese modificado o revocado el acto impugnado o bien, haya quedado sin materia.</w:t>
      </w:r>
    </w:p>
    <w:p w14:paraId="680146E1" w14:textId="77777777" w:rsidR="00D37A8E" w:rsidRPr="0089141A" w:rsidRDefault="00D37A8E" w:rsidP="00D37A8E">
      <w:pPr>
        <w:widowControl w:val="0"/>
        <w:spacing w:after="0" w:line="360" w:lineRule="auto"/>
        <w:jc w:val="both"/>
        <w:rPr>
          <w:rFonts w:ascii="Palatino Linotype" w:eastAsia="Calibri" w:hAnsi="Palatino Linotype" w:cs="Tahoma"/>
          <w:kern w:val="0"/>
          <w:lang w:eastAsia="es-ES_tradnl"/>
          <w14:ligatures w14:val="none"/>
        </w:rPr>
      </w:pPr>
    </w:p>
    <w:p w14:paraId="14090619" w14:textId="77777777" w:rsidR="00D37A8E" w:rsidRPr="0089141A" w:rsidRDefault="00D37A8E" w:rsidP="00D37A8E">
      <w:pPr>
        <w:spacing w:after="0" w:line="360" w:lineRule="auto"/>
        <w:jc w:val="both"/>
        <w:rPr>
          <w:rFonts w:ascii="Palatino Linotype" w:eastAsia="Times New Roman" w:hAnsi="Palatino Linotype" w:cs="Arial"/>
          <w:bCs/>
          <w:color w:val="000000" w:themeColor="text1"/>
          <w:kern w:val="0"/>
          <w:lang w:eastAsia="es-ES"/>
          <w14:ligatures w14:val="none"/>
        </w:rPr>
      </w:pPr>
      <w:r w:rsidRPr="0089141A">
        <w:rPr>
          <w:rFonts w:ascii="Palatino Linotype" w:eastAsia="Calibri" w:hAnsi="Palatino Linotype" w:cs="Tahoma"/>
          <w:kern w:val="0"/>
          <w:lang w:eastAsia="es-ES_tradnl"/>
          <w14:ligatures w14:val="none"/>
        </w:rPr>
        <w:t xml:space="preserve">No obstante, por lo que hace a la hipótesis prevista en </w:t>
      </w:r>
      <w:r w:rsidRPr="0089141A">
        <w:rPr>
          <w:rFonts w:ascii="Palatino Linotype" w:eastAsia="Calibri" w:hAnsi="Palatino Linotype" w:cs="Tahoma"/>
          <w:b/>
          <w:bCs/>
          <w:kern w:val="0"/>
          <w:lang w:eastAsia="es-ES_tradnl"/>
          <w14:ligatures w14:val="none"/>
        </w:rPr>
        <w:t>la fracción IV,</w:t>
      </w:r>
      <w:r w:rsidRPr="0089141A">
        <w:rPr>
          <w:rFonts w:ascii="Palatino Linotype" w:eastAsia="Calibri" w:hAnsi="Palatino Linotype" w:cs="Tahoma"/>
          <w:kern w:val="0"/>
          <w:lang w:eastAsia="es-ES_tradnl"/>
          <w14:ligatures w14:val="none"/>
        </w:rPr>
        <w:t xml:space="preserve"> a saber, que, una vez admitido el Recurso de Revisión, aparezca alguna causal de improcedencia en términos de la presente Ley, </w:t>
      </w:r>
      <w:r w:rsidRPr="0089141A">
        <w:rPr>
          <w:rFonts w:ascii="Palatino Linotype" w:eastAsia="Calibri" w:hAnsi="Palatino Linotype" w:cs="Tahoma"/>
          <w:bCs/>
          <w:kern w:val="0"/>
          <w:lang w:eastAsia="es-ES_tradnl"/>
          <w14:ligatures w14:val="none"/>
        </w:rPr>
        <w:t>resulta necesario traer a colación</w:t>
      </w:r>
      <w:r w:rsidRPr="0089141A">
        <w:rPr>
          <w:rFonts w:ascii="Palatino Linotype" w:eastAsia="Calibri" w:hAnsi="Palatino Linotype" w:cs="Tahoma"/>
          <w:bCs/>
          <w:kern w:val="0"/>
          <w:lang w:val="es-ES" w:eastAsia="es-ES_tradnl"/>
          <w14:ligatures w14:val="none"/>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89141A">
        <w:rPr>
          <w:rFonts w:ascii="Palatino Linotype" w:eastAsia="Times New Roman" w:hAnsi="Palatino Linotype" w:cs="Arial"/>
          <w:bCs/>
          <w:color w:val="000000" w:themeColor="text1"/>
          <w:kern w:val="0"/>
          <w:lang w:eastAsia="es-ES"/>
          <w14:ligatures w14:val="none"/>
        </w:rPr>
        <w:t>En ese orden de ideas, dicho artículo prevé lo siguiente:</w:t>
      </w:r>
    </w:p>
    <w:p w14:paraId="393BB730" w14:textId="77777777" w:rsidR="00D37A8E" w:rsidRPr="0089141A" w:rsidRDefault="00D37A8E" w:rsidP="00D37A8E">
      <w:pPr>
        <w:spacing w:after="0" w:line="360" w:lineRule="auto"/>
        <w:jc w:val="both"/>
        <w:rPr>
          <w:rFonts w:ascii="Palatino Linotype" w:eastAsia="Times New Roman" w:hAnsi="Palatino Linotype" w:cs="Arial"/>
          <w:bCs/>
          <w:color w:val="000000" w:themeColor="text1"/>
          <w:kern w:val="0"/>
          <w:lang w:eastAsia="es-ES"/>
          <w14:ligatures w14:val="none"/>
        </w:rPr>
      </w:pPr>
    </w:p>
    <w:p w14:paraId="42EF7891" w14:textId="77777777" w:rsidR="00D37A8E" w:rsidRPr="0089141A" w:rsidRDefault="00D37A8E" w:rsidP="00D37A8E">
      <w:pPr>
        <w:spacing w:after="0" w:line="360" w:lineRule="auto"/>
        <w:ind w:left="567" w:right="567"/>
        <w:jc w:val="both"/>
        <w:rPr>
          <w:rFonts w:ascii="Palatino Linotype" w:hAnsi="Palatino Linotype" w:cs="Arial"/>
          <w:bCs/>
          <w:i/>
          <w:color w:val="000000" w:themeColor="text1"/>
          <w:kern w:val="0"/>
          <w:sz w:val="20"/>
          <w:szCs w:val="20"/>
          <w14:ligatures w14:val="none"/>
        </w:rPr>
      </w:pPr>
      <w:r w:rsidRPr="0089141A">
        <w:rPr>
          <w:rFonts w:ascii="Palatino Linotype" w:hAnsi="Palatino Linotype" w:cs="Arial"/>
          <w:b/>
          <w:bCs/>
          <w:i/>
          <w:color w:val="000000" w:themeColor="text1"/>
          <w:kern w:val="0"/>
          <w:sz w:val="20"/>
          <w:szCs w:val="20"/>
          <w14:ligatures w14:val="none"/>
        </w:rPr>
        <w:t xml:space="preserve">“Artículo 179. </w:t>
      </w:r>
      <w:r w:rsidRPr="0089141A">
        <w:rPr>
          <w:rFonts w:ascii="Palatino Linotype" w:hAnsi="Palatino Linotype" w:cs="Arial"/>
          <w:bCs/>
          <w:i/>
          <w:color w:val="000000" w:themeColor="text1"/>
          <w:kern w:val="0"/>
          <w:sz w:val="20"/>
          <w:szCs w:val="20"/>
          <w14:ligatures w14:val="none"/>
        </w:rPr>
        <w:t xml:space="preserve">El recurso de revisión es un medio de protección que la Ley otorga a los particulares, para hacer valer su derecho de acceso a la información pública, y procederá en contra de las siguientes causas: </w:t>
      </w:r>
    </w:p>
    <w:p w14:paraId="77F11B21" w14:textId="77777777" w:rsidR="00D37A8E" w:rsidRPr="0089141A" w:rsidRDefault="00D37A8E" w:rsidP="00D37A8E">
      <w:pPr>
        <w:spacing w:after="0" w:line="360" w:lineRule="auto"/>
        <w:ind w:left="567" w:right="567"/>
        <w:jc w:val="both"/>
        <w:rPr>
          <w:rFonts w:ascii="Palatino Linotype" w:hAnsi="Palatino Linotype" w:cs="Arial"/>
          <w:bCs/>
          <w:i/>
          <w:color w:val="000000" w:themeColor="text1"/>
          <w:kern w:val="0"/>
          <w:sz w:val="20"/>
          <w:szCs w:val="20"/>
          <w14:ligatures w14:val="none"/>
        </w:rPr>
      </w:pPr>
    </w:p>
    <w:p w14:paraId="77AAB3A0"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I. La negativa a la información solicitada; </w:t>
      </w:r>
    </w:p>
    <w:p w14:paraId="6AB9FE07"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II. La clasificación de la información; </w:t>
      </w:r>
    </w:p>
    <w:p w14:paraId="7C534AF3"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III. La declaración de inexistencia de la información; </w:t>
      </w:r>
    </w:p>
    <w:p w14:paraId="226F4883"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IV. La declaración de incompetencia por el sujeto obligado; </w:t>
      </w:r>
    </w:p>
    <w:p w14:paraId="223D835D"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V. La entrega de información incompleta; </w:t>
      </w:r>
    </w:p>
    <w:p w14:paraId="2CE53BFC"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VI. La entrega de información que no corresponda con lo solicitado; </w:t>
      </w:r>
    </w:p>
    <w:p w14:paraId="713B0B09"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VII. La falta de respuesta a una solicitud de acceso a la información; </w:t>
      </w:r>
    </w:p>
    <w:p w14:paraId="012345F8"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VIII. La notificación, entrega o puesta a disposición de información en una modalidad o formato distinto al solicitado; </w:t>
      </w:r>
    </w:p>
    <w:p w14:paraId="413FEB93"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IX. La entrega o puesta a disposición de información en un formato incomprensible y/o no accesible para el solicitante; </w:t>
      </w:r>
    </w:p>
    <w:p w14:paraId="4C3D2DE2"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X. Los costos o tiempos de entrega de la información; </w:t>
      </w:r>
    </w:p>
    <w:p w14:paraId="62162758"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XI. La falta de trámite a una solicitud; </w:t>
      </w:r>
    </w:p>
    <w:p w14:paraId="06F0388F"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XII. La negativa a permitir la consulta directa de la información; </w:t>
      </w:r>
    </w:p>
    <w:p w14:paraId="48B67468" w14:textId="77777777" w:rsidR="00D37A8E" w:rsidRPr="0089141A" w:rsidRDefault="00D37A8E" w:rsidP="00D37A8E">
      <w:pPr>
        <w:spacing w:after="0" w:line="360" w:lineRule="auto"/>
        <w:ind w:left="567" w:right="567"/>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 xml:space="preserve">XIII. La falta, deficiencia o insuficiencia de la fundamentación y/o motivación en la respuesta; y </w:t>
      </w:r>
    </w:p>
    <w:p w14:paraId="1A9C84F0" w14:textId="77777777" w:rsidR="00D37A8E" w:rsidRPr="0089141A" w:rsidRDefault="00D37A8E" w:rsidP="00D37A8E">
      <w:pPr>
        <w:spacing w:after="0" w:line="360" w:lineRule="auto"/>
        <w:ind w:left="567" w:right="567"/>
        <w:jc w:val="both"/>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XIV. La orientación a un trámite específico.</w:t>
      </w:r>
    </w:p>
    <w:p w14:paraId="01A4A5C9" w14:textId="77777777" w:rsidR="00D37A8E" w:rsidRPr="0089141A" w:rsidRDefault="00D37A8E" w:rsidP="00D37A8E">
      <w:pPr>
        <w:spacing w:after="0" w:line="360" w:lineRule="auto"/>
        <w:ind w:left="567" w:right="567"/>
        <w:jc w:val="both"/>
        <w:rPr>
          <w:rFonts w:ascii="Palatino Linotype" w:hAnsi="Palatino Linotype" w:cs="Arial"/>
          <w:bCs/>
          <w:i/>
          <w:color w:val="000000" w:themeColor="text1"/>
          <w:kern w:val="0"/>
          <w:sz w:val="20"/>
          <w:szCs w:val="20"/>
          <w14:ligatures w14:val="none"/>
        </w:rPr>
      </w:pPr>
      <w:r w:rsidRPr="0089141A">
        <w:rPr>
          <w:rFonts w:ascii="Palatino Linotype" w:hAnsi="Palatino Linotype" w:cs="Arial"/>
          <w:bCs/>
          <w:i/>
          <w:color w:val="000000" w:themeColor="text1"/>
          <w:kern w:val="0"/>
          <w:sz w:val="20"/>
          <w:szCs w:val="20"/>
          <w14:ligatures w14:val="none"/>
        </w:rPr>
        <w:t>...”</w:t>
      </w:r>
    </w:p>
    <w:p w14:paraId="2478C525" w14:textId="77777777" w:rsidR="00D37A8E" w:rsidRPr="0089141A" w:rsidRDefault="00D37A8E" w:rsidP="00D37A8E">
      <w:pPr>
        <w:spacing w:after="0" w:line="360" w:lineRule="auto"/>
        <w:ind w:right="-28"/>
        <w:contextualSpacing/>
        <w:jc w:val="both"/>
        <w:rPr>
          <w:rFonts w:ascii="Palatino Linotype" w:hAnsi="Palatino Linotype" w:cs="Tahoma"/>
          <w:bCs/>
          <w:iCs/>
          <w:color w:val="000000" w:themeColor="text1"/>
          <w:kern w:val="0"/>
          <w:lang w:val="es-ES"/>
          <w14:ligatures w14:val="none"/>
        </w:rPr>
      </w:pPr>
    </w:p>
    <w:p w14:paraId="482FEDF7" w14:textId="77777777" w:rsidR="00D37A8E" w:rsidRPr="0089141A" w:rsidRDefault="00D37A8E" w:rsidP="00D37A8E">
      <w:pPr>
        <w:tabs>
          <w:tab w:val="left" w:pos="4962"/>
        </w:tabs>
        <w:spacing w:after="0" w:line="360" w:lineRule="auto"/>
        <w:jc w:val="both"/>
        <w:rPr>
          <w:rFonts w:ascii="Palatino Linotype" w:hAnsi="Palatino Linotype" w:cs="Tahoma"/>
          <w:color w:val="000000" w:themeColor="text1"/>
          <w:kern w:val="0"/>
          <w:lang w:val="es-ES"/>
          <w14:ligatures w14:val="none"/>
        </w:rPr>
      </w:pPr>
      <w:r w:rsidRPr="0089141A">
        <w:rPr>
          <w:rFonts w:ascii="Palatino Linotype" w:hAnsi="Palatino Linotype" w:cs="Tahoma"/>
          <w:color w:val="000000" w:themeColor="text1"/>
          <w:kern w:val="0"/>
          <w:lang w:val="es-ES"/>
          <w14:ligatures w14:val="non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71C8F3AF" w14:textId="77777777" w:rsidR="00D37A8E" w:rsidRPr="0089141A" w:rsidRDefault="00D37A8E" w:rsidP="00D37A8E">
      <w:pPr>
        <w:spacing w:after="0" w:line="360" w:lineRule="auto"/>
        <w:ind w:right="-28"/>
        <w:contextualSpacing/>
        <w:jc w:val="both"/>
        <w:rPr>
          <w:rFonts w:ascii="Palatino Linotype" w:hAnsi="Palatino Linotype" w:cs="Tahoma"/>
          <w:bCs/>
          <w:iCs/>
          <w:color w:val="000000" w:themeColor="text1"/>
          <w:kern w:val="0"/>
          <w:lang w:val="es-ES"/>
          <w14:ligatures w14:val="none"/>
        </w:rPr>
      </w:pPr>
    </w:p>
    <w:p w14:paraId="453965BA" w14:textId="77777777" w:rsidR="00D37A8E" w:rsidRPr="0089141A" w:rsidRDefault="00D37A8E" w:rsidP="00D37A8E">
      <w:pPr>
        <w:tabs>
          <w:tab w:val="left" w:pos="4962"/>
        </w:tabs>
        <w:spacing w:after="0" w:line="360" w:lineRule="auto"/>
        <w:jc w:val="both"/>
        <w:rPr>
          <w:rFonts w:ascii="Palatino Linotype" w:hAnsi="Palatino Linotype" w:cs="Tahoma"/>
          <w:color w:val="000000" w:themeColor="text1"/>
          <w:kern w:val="0"/>
          <w:lang w:val="es-ES"/>
          <w14:ligatures w14:val="none"/>
        </w:rPr>
      </w:pPr>
      <w:r w:rsidRPr="0089141A">
        <w:rPr>
          <w:rFonts w:ascii="Palatino Linotype" w:hAnsi="Palatino Linotype" w:cs="Tahoma"/>
          <w:color w:val="000000" w:themeColor="text1"/>
          <w:kern w:val="0"/>
          <w:lang w:val="es-ES"/>
          <w14:ligatures w14:val="none"/>
        </w:rPr>
        <w:t>Además, conforme al Diccionario de Transparencia y Acceso a la Información Pública y la página oficial de este Instituto (</w:t>
      </w:r>
      <w:hyperlink r:id="rId11" w:anchor="queEsRRdeIP" w:history="1">
        <w:r w:rsidRPr="0089141A">
          <w:rPr>
            <w:rFonts w:ascii="Palatino Linotype" w:hAnsi="Palatino Linotype" w:cs="Tahoma"/>
            <w:color w:val="000000" w:themeColor="text1"/>
            <w:kern w:val="0"/>
            <w:lang w:val="es-ES"/>
            <w14:ligatures w14:val="none"/>
          </w:rPr>
          <w:t>https://www.infoem.org.mx/es/content/informacion-publica#queEsRRdeIP</w:t>
        </w:r>
      </w:hyperlink>
      <w:r w:rsidRPr="0089141A">
        <w:rPr>
          <w:rFonts w:ascii="Palatino Linotype" w:hAnsi="Palatino Linotype" w:cs="Tahoma"/>
          <w:color w:val="000000" w:themeColor="text1"/>
          <w:kern w:val="0"/>
          <w:lang w:val="es-ES"/>
          <w14:ligatures w14:val="none"/>
        </w:rPr>
        <w:t xml:space="preserve">), el Recurso de Revisión constituye un medio reconocido en la Ley de Transparencia y Acceso a la Información Pública del Estado de México y Municipios, a través </w:t>
      </w:r>
      <w:r w:rsidRPr="0089141A">
        <w:rPr>
          <w:rFonts w:ascii="Palatino Linotype" w:hAnsi="Palatino Linotype" w:cs="Tahoma"/>
          <w:color w:val="000000" w:themeColor="text1"/>
          <w:kern w:val="0"/>
          <w:lang w:val="es-ES"/>
          <w14:ligatures w14:val="none"/>
        </w:rPr>
        <w:lastRenderedPageBreak/>
        <w:t>del cual los Solicitantes pueden manifestar su inconformidad ante la respuesta otorgada por el Sujeto Obligado a una solicitud de información pública.</w:t>
      </w:r>
    </w:p>
    <w:p w14:paraId="23802A13" w14:textId="77777777" w:rsidR="00127149" w:rsidRPr="0089141A" w:rsidRDefault="00127149" w:rsidP="00127149">
      <w:pPr>
        <w:spacing w:after="0" w:line="360" w:lineRule="auto"/>
        <w:jc w:val="both"/>
        <w:rPr>
          <w:rFonts w:ascii="Palatino Linotype" w:eastAsia="Palatino Linotype" w:hAnsi="Palatino Linotype" w:cs="Palatino Linotype"/>
          <w:color w:val="FF0000"/>
          <w:kern w:val="0"/>
          <w:lang w:val="es-ES"/>
          <w14:ligatures w14:val="none"/>
        </w:rPr>
      </w:pPr>
    </w:p>
    <w:p w14:paraId="0318A40C" w14:textId="77777777" w:rsidR="00D37A8E" w:rsidRPr="0089141A" w:rsidRDefault="00D37A8E" w:rsidP="00D37A8E">
      <w:pPr>
        <w:tabs>
          <w:tab w:val="left" w:pos="4962"/>
        </w:tabs>
        <w:spacing w:after="0" w:line="360" w:lineRule="auto"/>
        <w:jc w:val="both"/>
        <w:rPr>
          <w:rFonts w:ascii="Palatino Linotype" w:hAnsi="Palatino Linotype" w:cs="Tahoma"/>
          <w:color w:val="000000" w:themeColor="text1"/>
          <w:kern w:val="0"/>
          <w:lang w:val="es-ES"/>
          <w14:ligatures w14:val="none"/>
        </w:rPr>
      </w:pPr>
      <w:r w:rsidRPr="0089141A">
        <w:rPr>
          <w:rFonts w:ascii="Palatino Linotype" w:hAnsi="Palatino Linotype" w:cs="Tahoma"/>
          <w:color w:val="000000" w:themeColor="text1"/>
          <w:kern w:val="0"/>
          <w:lang w:val="es-ES"/>
          <w14:ligatures w14:val="none"/>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89141A">
        <w:rPr>
          <w:rFonts w:ascii="Palatino Linotype" w:hAnsi="Palatino Linotype" w:cs="Tahoma"/>
          <w:b/>
          <w:color w:val="000000" w:themeColor="text1"/>
          <w:kern w:val="0"/>
          <w:u w:val="single"/>
          <w:lang w:val="es-ES"/>
          <w14:ligatures w14:val="none"/>
        </w:rPr>
        <w:t>a una solicitud de información específica.</w:t>
      </w:r>
    </w:p>
    <w:p w14:paraId="635A1F4C" w14:textId="77777777" w:rsidR="00D37A8E" w:rsidRPr="0089141A" w:rsidRDefault="00D37A8E" w:rsidP="00D37A8E">
      <w:pPr>
        <w:spacing w:after="0" w:line="360" w:lineRule="auto"/>
        <w:ind w:right="-28"/>
        <w:contextualSpacing/>
        <w:jc w:val="both"/>
        <w:rPr>
          <w:rFonts w:ascii="Palatino Linotype" w:hAnsi="Palatino Linotype" w:cs="Tahoma"/>
          <w:bCs/>
          <w:iCs/>
          <w:color w:val="000000" w:themeColor="text1"/>
          <w:kern w:val="0"/>
          <w:lang w:val="es-ES"/>
          <w14:ligatures w14:val="none"/>
        </w:rPr>
      </w:pPr>
    </w:p>
    <w:p w14:paraId="12E7C210" w14:textId="39658D37" w:rsidR="00E9532D" w:rsidRPr="0089141A" w:rsidRDefault="00D37A8E" w:rsidP="00E9532D">
      <w:pPr>
        <w:spacing w:line="360" w:lineRule="auto"/>
        <w:contextualSpacing/>
        <w:jc w:val="both"/>
        <w:rPr>
          <w:rFonts w:ascii="Palatino Linotype" w:hAnsi="Palatino Linotype" w:cs="Tahoma"/>
          <w:bCs/>
          <w:kern w:val="0"/>
          <w14:ligatures w14:val="none"/>
        </w:rPr>
      </w:pPr>
      <w:r w:rsidRPr="0089141A">
        <w:rPr>
          <w:rFonts w:ascii="Palatino Linotype" w:hAnsi="Palatino Linotype" w:cs="Tahoma"/>
          <w:bCs/>
          <w:iCs/>
          <w:color w:val="000000" w:themeColor="text1"/>
          <w:kern w:val="0"/>
          <w:lang w:val="es-ES"/>
          <w14:ligatures w14:val="none"/>
        </w:rPr>
        <w:t xml:space="preserve">Con base en lo anterior, y a efecto de verificar si el presente Recurso de Revisión actualiza alguna causal de procedencia del artículo 179 de la Ley de la Materia citado en párrafos que anteceden, es necesario precisar que </w:t>
      </w:r>
      <w:r w:rsidRPr="0089141A">
        <w:rPr>
          <w:rFonts w:ascii="Palatino Linotype" w:hAnsi="Palatino Linotype" w:cs="Tahoma"/>
          <w:bCs/>
          <w:color w:val="000000"/>
          <w:kern w:val="0"/>
          <w14:ligatures w14:val="none"/>
        </w:rPr>
        <w:t>en los expedientes con números de folio</w:t>
      </w:r>
      <w:r w:rsidR="00E9532D" w:rsidRPr="0089141A">
        <w:rPr>
          <w:rFonts w:ascii="Palatino Linotype" w:hAnsi="Palatino Linotype" w:cs="Tahoma"/>
          <w:bCs/>
          <w:color w:val="000000"/>
          <w:kern w:val="0"/>
          <w14:ligatures w14:val="none"/>
        </w:rPr>
        <w:t xml:space="preserve"> </w:t>
      </w:r>
      <w:hyperlink r:id="rId12" w:history="1">
        <w:r w:rsidR="00E9532D" w:rsidRPr="0089141A">
          <w:rPr>
            <w:rFonts w:ascii="Palatino Linotype" w:hAnsi="Palatino Linotype" w:cs="Tahoma"/>
            <w:bCs/>
            <w:kern w:val="0"/>
            <w:lang w:val="es-ES"/>
            <w14:ligatures w14:val="none"/>
          </w:rPr>
          <w:t>01254/INFOEM/IP/RR/2025</w:t>
        </w:r>
      </w:hyperlink>
      <w:r w:rsidR="00E9532D" w:rsidRPr="0089141A">
        <w:rPr>
          <w:rFonts w:ascii="Palatino Linotype" w:hAnsi="Palatino Linotype" w:cs="Tahoma"/>
          <w:bCs/>
          <w:color w:val="000000"/>
          <w:kern w:val="0"/>
          <w14:ligatures w14:val="none"/>
        </w:rPr>
        <w:t xml:space="preserve">, </w:t>
      </w:r>
      <w:hyperlink r:id="rId13" w:history="1">
        <w:r w:rsidR="00E9532D" w:rsidRPr="0089141A">
          <w:rPr>
            <w:rFonts w:ascii="Palatino Linotype" w:hAnsi="Palatino Linotype" w:cs="Tahoma"/>
            <w:bCs/>
            <w:kern w:val="0"/>
            <w:lang w:val="es-ES"/>
            <w14:ligatures w14:val="none"/>
          </w:rPr>
          <w:t>01255/INFOEM/IP/RR/2025</w:t>
        </w:r>
      </w:hyperlink>
      <w:r w:rsidR="00E9532D" w:rsidRPr="0089141A">
        <w:rPr>
          <w:rFonts w:ascii="Palatino Linotype" w:hAnsi="Palatino Linotype" w:cs="Tahoma"/>
          <w:bCs/>
          <w:kern w:val="0"/>
          <w:lang w:val="es-ES"/>
          <w14:ligatures w14:val="none"/>
        </w:rPr>
        <w:t xml:space="preserve">, </w:t>
      </w:r>
      <w:hyperlink r:id="rId14" w:history="1">
        <w:r w:rsidR="00E9532D" w:rsidRPr="0089141A">
          <w:rPr>
            <w:rFonts w:ascii="Palatino Linotype" w:hAnsi="Palatino Linotype" w:cs="Tahoma"/>
            <w:bCs/>
            <w:kern w:val="0"/>
            <w:lang w:val="es-ES"/>
            <w14:ligatures w14:val="none"/>
          </w:rPr>
          <w:t>01256/INFOEM/IP/RR/2025</w:t>
        </w:r>
      </w:hyperlink>
      <w:r w:rsidR="00E9532D" w:rsidRPr="0089141A">
        <w:rPr>
          <w:rFonts w:ascii="Palatino Linotype" w:hAnsi="Palatino Linotype" w:cs="Tahoma"/>
          <w:bCs/>
          <w:kern w:val="0"/>
          <w:lang w:val="es-ES"/>
          <w14:ligatures w14:val="none"/>
        </w:rPr>
        <w:t xml:space="preserve"> y </w:t>
      </w:r>
      <w:hyperlink r:id="rId15" w:history="1">
        <w:r w:rsidR="00E9532D" w:rsidRPr="0089141A">
          <w:rPr>
            <w:rFonts w:ascii="Palatino Linotype" w:hAnsi="Palatino Linotype" w:cs="Tahoma"/>
            <w:bCs/>
            <w:kern w:val="0"/>
            <w:lang w:val="es-ES"/>
            <w14:ligatures w14:val="none"/>
          </w:rPr>
          <w:t>01257/INFOEM/IP/RR/2025</w:t>
        </w:r>
      </w:hyperlink>
      <w:r w:rsidR="00E9532D" w:rsidRPr="0089141A">
        <w:rPr>
          <w:rFonts w:ascii="Palatino Linotype" w:hAnsi="Palatino Linotype" w:cs="Tahoma"/>
          <w:bCs/>
          <w:kern w:val="0"/>
          <w:lang w:val="es-ES"/>
          <w14:ligatures w14:val="none"/>
        </w:rPr>
        <w:t xml:space="preserve">, </w:t>
      </w:r>
      <w:r w:rsidR="00E9532D" w:rsidRPr="0089141A">
        <w:rPr>
          <w:rFonts w:ascii="Palatino Linotype" w:hAnsi="Palatino Linotype" w:cs="Tahoma"/>
          <w:bCs/>
        </w:rPr>
        <w:t>se dictó Resolución, en la cual se determinó como causal de procedencia, la fracción VII, del artículo 179 de la Ley de Transparencia y Acceso a la Información Pública del Estado de México y Municipios</w:t>
      </w:r>
      <w:r w:rsidR="00E9532D" w:rsidRPr="0089141A">
        <w:rPr>
          <w:rFonts w:ascii="Palatino Linotype" w:hAnsi="Palatino Linotype" w:cs="Tahoma"/>
          <w:bCs/>
          <w:color w:val="000000"/>
          <w:kern w:val="0"/>
          <w14:ligatures w14:val="none"/>
        </w:rPr>
        <w:t>, es decir,</w:t>
      </w:r>
      <w:r w:rsidR="00E9532D" w:rsidRPr="0089141A">
        <w:rPr>
          <w:rFonts w:ascii="Palatino Linotype" w:hAnsi="Palatino Linotype" w:cs="Tahoma"/>
          <w:bCs/>
          <w:kern w:val="0"/>
          <w14:ligatures w14:val="none"/>
        </w:rPr>
        <w:t xml:space="preserve"> es decir, de la falta de respuesta; además, se concluyó </w:t>
      </w:r>
      <w:r w:rsidR="00E9532D" w:rsidRPr="0089141A">
        <w:rPr>
          <w:rFonts w:ascii="Palatino Linotype" w:hAnsi="Palatino Linotype" w:cs="Tahoma"/>
          <w:b/>
          <w:kern w:val="0"/>
          <w14:ligatures w14:val="none"/>
        </w:rPr>
        <w:t xml:space="preserve">ORDENAR </w:t>
      </w:r>
      <w:r w:rsidR="00E9532D" w:rsidRPr="0089141A">
        <w:rPr>
          <w:rFonts w:ascii="Palatino Linotype" w:hAnsi="Palatino Linotype" w:cs="Tahoma"/>
          <w:bCs/>
          <w:kern w:val="0"/>
          <w14:ligatures w14:val="none"/>
        </w:rPr>
        <w:t xml:space="preserve">al </w:t>
      </w:r>
      <w:r w:rsidR="00E9532D" w:rsidRPr="0089141A">
        <w:rPr>
          <w:rFonts w:ascii="Palatino Linotype" w:hAnsi="Palatino Linotype"/>
        </w:rPr>
        <w:t>Instituto Municipal del Deporte de Cuautitlán Izcalli</w:t>
      </w:r>
      <w:r w:rsidR="00E9532D" w:rsidRPr="0089141A">
        <w:rPr>
          <w:rFonts w:ascii="Palatino Linotype" w:hAnsi="Palatino Linotype" w:cs="Tahoma"/>
          <w:bCs/>
          <w:kern w:val="0"/>
          <w14:ligatures w14:val="none"/>
        </w:rPr>
        <w:t xml:space="preserve"> dar respuesta.</w:t>
      </w:r>
    </w:p>
    <w:p w14:paraId="2E610FE6" w14:textId="600CA56B" w:rsidR="00E9532D" w:rsidRPr="0089141A" w:rsidRDefault="00E9532D" w:rsidP="00E9532D">
      <w:pPr>
        <w:spacing w:line="360" w:lineRule="auto"/>
        <w:contextualSpacing/>
        <w:jc w:val="both"/>
        <w:rPr>
          <w:rFonts w:ascii="Palatino Linotype" w:hAnsi="Palatino Linotype" w:cs="Tahoma"/>
          <w:bCs/>
          <w:color w:val="000000"/>
          <w:kern w:val="0"/>
          <w14:ligatures w14:val="none"/>
        </w:rPr>
      </w:pPr>
    </w:p>
    <w:p w14:paraId="4F411023" w14:textId="77777777" w:rsidR="00E9532D" w:rsidRPr="0089141A" w:rsidRDefault="00E9532D" w:rsidP="00E9532D">
      <w:pPr>
        <w:spacing w:line="360" w:lineRule="auto"/>
        <w:contextualSpacing/>
        <w:jc w:val="both"/>
        <w:rPr>
          <w:rFonts w:ascii="Palatino Linotype" w:hAnsi="Palatino Linotype"/>
          <w:i/>
          <w:iCs/>
          <w:kern w:val="0"/>
          <w:sz w:val="20"/>
          <w:szCs w:val="20"/>
          <w14:ligatures w14:val="none"/>
        </w:rPr>
      </w:pPr>
      <w:r w:rsidRPr="0089141A">
        <w:rPr>
          <w:rFonts w:ascii="Palatino Linotype" w:hAnsi="Palatino Linotype" w:cs="Tahoma"/>
          <w:bCs/>
          <w:kern w:val="0"/>
          <w14:ligatures w14:val="none"/>
        </w:rPr>
        <w:t>Asimismo, se le hizo del conocimiento al Recurrente que tenía derecho a interponer nuevamente Recurso de Revisión ante este Instituto, por la respuesta que diera el Sujeto Obligado, en cumplimiento a la Resolución; sobre el tema, el último párrafo del artículo 179 de la Ley de Transparencia y Acceso a la Información Pública del Estado de México y Municipios, precisa lo siguiente:</w:t>
      </w:r>
    </w:p>
    <w:p w14:paraId="0E14ED6D" w14:textId="77777777" w:rsidR="00E9532D" w:rsidRPr="0089141A" w:rsidRDefault="00E9532D" w:rsidP="00E9532D">
      <w:pPr>
        <w:spacing w:after="0" w:line="360" w:lineRule="auto"/>
        <w:ind w:right="-28"/>
        <w:contextualSpacing/>
        <w:jc w:val="both"/>
        <w:rPr>
          <w:rFonts w:ascii="Palatino Linotype" w:hAnsi="Palatino Linotype" w:cs="Tahoma"/>
          <w:bCs/>
          <w:iCs/>
          <w:color w:val="FF0000"/>
          <w:kern w:val="0"/>
          <w:lang w:val="es-ES"/>
          <w14:ligatures w14:val="none"/>
        </w:rPr>
      </w:pPr>
    </w:p>
    <w:p w14:paraId="53E538DA" w14:textId="77777777" w:rsidR="00E9532D" w:rsidRPr="0089141A" w:rsidRDefault="00E9532D" w:rsidP="00E9532D">
      <w:pPr>
        <w:spacing w:after="0" w:line="360" w:lineRule="auto"/>
        <w:ind w:left="567" w:right="567"/>
        <w:jc w:val="both"/>
        <w:rPr>
          <w:rFonts w:ascii="Palatino Linotype" w:hAnsi="Palatino Linotype" w:cs="Arial"/>
          <w:bCs/>
          <w:i/>
          <w:kern w:val="0"/>
          <w:sz w:val="20"/>
          <w:szCs w:val="20"/>
          <w14:ligatures w14:val="none"/>
        </w:rPr>
      </w:pPr>
      <w:r w:rsidRPr="0089141A">
        <w:rPr>
          <w:rFonts w:ascii="Palatino Linotype" w:hAnsi="Palatino Linotype" w:cs="Arial"/>
          <w:b/>
          <w:bCs/>
          <w:i/>
          <w:kern w:val="0"/>
          <w:sz w:val="20"/>
          <w:szCs w:val="20"/>
          <w14:ligatures w14:val="none"/>
        </w:rPr>
        <w:t xml:space="preserve">“Artículo 179. </w:t>
      </w:r>
      <w:r w:rsidRPr="0089141A">
        <w:rPr>
          <w:rFonts w:ascii="Palatino Linotype" w:hAnsi="Palatino Linotype" w:cs="Arial"/>
          <w:bCs/>
          <w:i/>
          <w:kern w:val="0"/>
          <w:sz w:val="20"/>
          <w:szCs w:val="20"/>
          <w14:ligatures w14:val="none"/>
        </w:rPr>
        <w:t xml:space="preserve">El recurso de revisión es un medio de protección que la Ley otorga a los particulares, para hacer valer su derecho de acceso a la información pública, y procederá en contra de las siguientes causas: </w:t>
      </w:r>
    </w:p>
    <w:p w14:paraId="1BC2DD43" w14:textId="77777777" w:rsidR="00E9532D" w:rsidRPr="0089141A" w:rsidRDefault="00E9532D" w:rsidP="00E9532D">
      <w:pPr>
        <w:spacing w:after="0" w:line="360" w:lineRule="auto"/>
        <w:ind w:left="567" w:right="567"/>
        <w:jc w:val="both"/>
        <w:rPr>
          <w:rFonts w:ascii="Palatino Linotype" w:hAnsi="Palatino Linotype" w:cs="Arial"/>
          <w:bCs/>
          <w:i/>
          <w:kern w:val="0"/>
          <w:sz w:val="20"/>
          <w:szCs w:val="20"/>
          <w14:ligatures w14:val="none"/>
        </w:rPr>
      </w:pPr>
      <w:r w:rsidRPr="0089141A">
        <w:rPr>
          <w:rFonts w:ascii="Palatino Linotype" w:hAnsi="Palatino Linotype" w:cs="Arial"/>
          <w:bCs/>
          <w:i/>
          <w:kern w:val="0"/>
          <w:sz w:val="20"/>
          <w:szCs w:val="20"/>
          <w14:ligatures w14:val="none"/>
        </w:rPr>
        <w:lastRenderedPageBreak/>
        <w:t>…</w:t>
      </w:r>
    </w:p>
    <w:p w14:paraId="1DAF138E" w14:textId="77777777" w:rsidR="00E9532D" w:rsidRPr="0089141A" w:rsidRDefault="00E9532D" w:rsidP="00E9532D">
      <w:pPr>
        <w:spacing w:after="0" w:line="360" w:lineRule="auto"/>
        <w:ind w:left="567" w:right="567"/>
        <w:jc w:val="both"/>
        <w:rPr>
          <w:rFonts w:ascii="Palatino Linotype" w:hAnsi="Palatino Linotype" w:cs="Arial"/>
          <w:bCs/>
          <w:i/>
          <w:kern w:val="0"/>
          <w:sz w:val="20"/>
          <w:szCs w:val="20"/>
          <w14:ligatures w14:val="none"/>
        </w:rPr>
      </w:pPr>
      <w:r w:rsidRPr="0089141A">
        <w:rPr>
          <w:rFonts w:ascii="Palatino Linotype" w:hAnsi="Palatino Linotype" w:cs="Arial"/>
          <w:bCs/>
          <w:i/>
          <w:kern w:val="0"/>
          <w:sz w:val="20"/>
          <w:szCs w:val="20"/>
          <w14:ligatures w14:val="none"/>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70162AB" w14:textId="77777777" w:rsidR="00E9532D" w:rsidRPr="0089141A" w:rsidRDefault="00E9532D" w:rsidP="00E9532D">
      <w:pPr>
        <w:pStyle w:val="NormalWeb"/>
        <w:spacing w:after="0" w:line="360" w:lineRule="auto"/>
        <w:ind w:right="-28"/>
        <w:contextualSpacing/>
        <w:rPr>
          <w:rFonts w:ascii="Palatino Linotype" w:hAnsi="Palatino Linotype" w:cs="Tahoma"/>
          <w:bCs/>
          <w:iCs/>
          <w:sz w:val="22"/>
          <w:szCs w:val="22"/>
          <w:lang w:val="es-ES"/>
        </w:rPr>
      </w:pPr>
    </w:p>
    <w:p w14:paraId="39FF1F1B" w14:textId="77777777" w:rsidR="00C66B66" w:rsidRPr="0089141A" w:rsidRDefault="00C66B66" w:rsidP="00C66B66">
      <w:pPr>
        <w:spacing w:line="360" w:lineRule="auto"/>
        <w:ind w:right="-28"/>
        <w:contextualSpacing/>
        <w:jc w:val="both"/>
        <w:rPr>
          <w:rFonts w:ascii="Palatino Linotype" w:hAnsi="Palatino Linotype" w:cs="Tahoma"/>
          <w:bCs/>
          <w:iCs/>
          <w:color w:val="000000" w:themeColor="text1"/>
          <w:lang w:val="es-ES"/>
        </w:rPr>
      </w:pPr>
      <w:r w:rsidRPr="0089141A">
        <w:rPr>
          <w:rFonts w:ascii="Palatino Linotype" w:hAnsi="Palatino Linotype" w:cs="Tahoma"/>
          <w:bCs/>
          <w:iCs/>
          <w:color w:val="000000" w:themeColor="text1"/>
          <w:lang w:val="es-ES"/>
        </w:rPr>
        <w:t>Conforme a lo anterior, se logra vislumbrar que se puede interponer un nuevo Recurso de Revisión, únicamente ante las respuestas que den los Sujetos Obligados en cumplimiento a las resoluciones de este Instituto, que hayan derivado de un Medio de Impugnación en donde la causal de procedencia fuera alguna de las fracciones referidas en el último párrafo, del artículo multicitado.</w:t>
      </w:r>
    </w:p>
    <w:p w14:paraId="0B59255B" w14:textId="77777777" w:rsidR="00C66B66" w:rsidRPr="0089141A" w:rsidRDefault="00C66B66" w:rsidP="00C66B66">
      <w:pPr>
        <w:spacing w:line="360" w:lineRule="auto"/>
        <w:ind w:right="-28"/>
        <w:contextualSpacing/>
        <w:jc w:val="both"/>
        <w:rPr>
          <w:rFonts w:ascii="Palatino Linotype" w:hAnsi="Palatino Linotype" w:cs="Tahoma"/>
          <w:bCs/>
          <w:iCs/>
          <w:color w:val="000000" w:themeColor="text1"/>
          <w:lang w:val="es-ES"/>
        </w:rPr>
      </w:pPr>
    </w:p>
    <w:p w14:paraId="75FABFAA" w14:textId="056D45D2" w:rsidR="00C66B66" w:rsidRPr="0089141A" w:rsidRDefault="00C66B66" w:rsidP="00C66B66">
      <w:pPr>
        <w:spacing w:line="360" w:lineRule="auto"/>
        <w:ind w:right="-28"/>
        <w:contextualSpacing/>
        <w:jc w:val="both"/>
        <w:rPr>
          <w:rFonts w:ascii="Palatino Linotype" w:hAnsi="Palatino Linotype" w:cs="Tahoma"/>
          <w:bCs/>
          <w:iCs/>
          <w:color w:val="000000" w:themeColor="text1"/>
          <w:lang w:val="es-ES"/>
        </w:rPr>
      </w:pPr>
      <w:r w:rsidRPr="0089141A">
        <w:rPr>
          <w:rFonts w:ascii="Palatino Linotype" w:hAnsi="Palatino Linotype" w:cs="Tahoma"/>
          <w:bCs/>
          <w:iCs/>
          <w:color w:val="000000" w:themeColor="text1"/>
          <w:lang w:val="es-ES"/>
        </w:rPr>
        <w:t xml:space="preserve">Ahora bien, de las constancias que obran en el expediente, se logra vislumbrar que el Sujeto Obligado fue omiso dar cumplimiento a los Recursos de Revisión </w:t>
      </w:r>
      <w:hyperlink r:id="rId16" w:history="1">
        <w:r w:rsidRPr="0089141A">
          <w:rPr>
            <w:rFonts w:ascii="Palatino Linotype" w:hAnsi="Palatino Linotype" w:cs="Tahoma"/>
            <w:bCs/>
            <w:kern w:val="0"/>
            <w:lang w:val="es-ES"/>
            <w14:ligatures w14:val="none"/>
          </w:rPr>
          <w:t>01254/INFOEM/IP/RR/2025</w:t>
        </w:r>
      </w:hyperlink>
      <w:r w:rsidRPr="0089141A">
        <w:rPr>
          <w:rFonts w:ascii="Palatino Linotype" w:hAnsi="Palatino Linotype" w:cs="Tahoma"/>
          <w:bCs/>
          <w:color w:val="000000"/>
          <w:kern w:val="0"/>
          <w14:ligatures w14:val="none"/>
        </w:rPr>
        <w:t xml:space="preserve">, </w:t>
      </w:r>
      <w:hyperlink r:id="rId17" w:history="1">
        <w:r w:rsidRPr="0089141A">
          <w:rPr>
            <w:rFonts w:ascii="Palatino Linotype" w:hAnsi="Palatino Linotype" w:cs="Tahoma"/>
            <w:bCs/>
            <w:kern w:val="0"/>
            <w:lang w:val="es-ES"/>
            <w14:ligatures w14:val="none"/>
          </w:rPr>
          <w:t>01255/INFOEM/IP/RR/2025</w:t>
        </w:r>
      </w:hyperlink>
      <w:r w:rsidRPr="0089141A">
        <w:rPr>
          <w:rFonts w:ascii="Palatino Linotype" w:hAnsi="Palatino Linotype" w:cs="Tahoma"/>
          <w:bCs/>
          <w:kern w:val="0"/>
          <w:lang w:val="es-ES"/>
          <w14:ligatures w14:val="none"/>
        </w:rPr>
        <w:t xml:space="preserve">, </w:t>
      </w:r>
      <w:hyperlink r:id="rId18" w:history="1">
        <w:r w:rsidRPr="0089141A">
          <w:rPr>
            <w:rFonts w:ascii="Palatino Linotype" w:hAnsi="Palatino Linotype" w:cs="Tahoma"/>
            <w:bCs/>
            <w:kern w:val="0"/>
            <w:lang w:val="es-ES"/>
            <w14:ligatures w14:val="none"/>
          </w:rPr>
          <w:t>01256/INFOEM/IP/RR/2025</w:t>
        </w:r>
      </w:hyperlink>
      <w:r w:rsidRPr="0089141A">
        <w:rPr>
          <w:rFonts w:ascii="Palatino Linotype" w:hAnsi="Palatino Linotype" w:cs="Tahoma"/>
          <w:bCs/>
          <w:kern w:val="0"/>
          <w:lang w:val="es-ES"/>
          <w14:ligatures w14:val="none"/>
        </w:rPr>
        <w:t xml:space="preserve"> y </w:t>
      </w:r>
      <w:hyperlink r:id="rId19" w:history="1">
        <w:r w:rsidRPr="0089141A">
          <w:rPr>
            <w:rFonts w:ascii="Palatino Linotype" w:hAnsi="Palatino Linotype" w:cs="Tahoma"/>
            <w:bCs/>
            <w:kern w:val="0"/>
            <w:lang w:val="es-ES"/>
            <w14:ligatures w14:val="none"/>
          </w:rPr>
          <w:t>01257/INFOEM/IP/RR/2025</w:t>
        </w:r>
      </w:hyperlink>
      <w:r w:rsidRPr="0089141A">
        <w:rPr>
          <w:rFonts w:ascii="Palatino Linotype" w:hAnsi="Palatino Linotype" w:cs="Tahoma"/>
          <w:bCs/>
          <w:iCs/>
          <w:color w:val="000000" w:themeColor="text1"/>
          <w:lang w:val="es-ES"/>
        </w:rPr>
        <w:t>, es decir, no había emitido pronunciamiento alguno, a la fecha de interposición del segundo Medio de Impugnación.</w:t>
      </w:r>
    </w:p>
    <w:p w14:paraId="28C58438" w14:textId="77777777" w:rsidR="00C66B66" w:rsidRPr="0089141A" w:rsidRDefault="00C66B66" w:rsidP="00C66B66">
      <w:pPr>
        <w:spacing w:line="360" w:lineRule="auto"/>
        <w:ind w:right="-28"/>
        <w:contextualSpacing/>
        <w:jc w:val="both"/>
        <w:rPr>
          <w:rFonts w:ascii="Palatino Linotype" w:hAnsi="Palatino Linotype" w:cs="Tahoma"/>
          <w:bCs/>
          <w:iCs/>
          <w:color w:val="000000" w:themeColor="text1"/>
          <w:lang w:val="es-ES"/>
        </w:rPr>
      </w:pPr>
    </w:p>
    <w:p w14:paraId="5D76A7AC" w14:textId="77777777" w:rsidR="00C66B66" w:rsidRPr="0089141A" w:rsidRDefault="00C66B66" w:rsidP="00C66B66">
      <w:pPr>
        <w:spacing w:after="0" w:line="360" w:lineRule="auto"/>
        <w:jc w:val="both"/>
        <w:rPr>
          <w:rFonts w:ascii="Palatino Linotype" w:eastAsia="Calibri" w:hAnsi="Palatino Linotype" w:cs="Tahoma"/>
          <w:color w:val="0D0D0D" w:themeColor="text1" w:themeTint="F2"/>
          <w:kern w:val="0"/>
          <w14:ligatures w14:val="none"/>
        </w:rPr>
      </w:pPr>
      <w:r w:rsidRPr="0089141A">
        <w:rPr>
          <w:rFonts w:ascii="Palatino Linotype" w:eastAsia="Calibri" w:hAnsi="Palatino Linotype" w:cs="Tahoma"/>
          <w:color w:val="0D0D0D" w:themeColor="text1" w:themeTint="F2"/>
          <w:kern w:val="0"/>
          <w14:ligatures w14:val="none"/>
        </w:rPr>
        <w:t>En tal virtud, se advierte que, al momento de presentar el Segundo Recurso de Revisión, no se configuraba ninguna causal de procedencia, toda vez que como se señaló el Sujeto Obligado no había emitido alguna respuesta ante la cual se pudiera inconformar el Particular.</w:t>
      </w:r>
    </w:p>
    <w:p w14:paraId="2C0B5810" w14:textId="77777777" w:rsidR="00C66B66" w:rsidRPr="0089141A" w:rsidRDefault="00C66B66" w:rsidP="00C66B66">
      <w:pPr>
        <w:spacing w:after="0" w:line="360" w:lineRule="auto"/>
        <w:jc w:val="both"/>
        <w:rPr>
          <w:rFonts w:ascii="Palatino Linotype" w:eastAsia="Calibri" w:hAnsi="Palatino Linotype" w:cs="Tahoma"/>
          <w:color w:val="0D0D0D" w:themeColor="text1" w:themeTint="F2"/>
          <w:kern w:val="0"/>
          <w14:ligatures w14:val="none"/>
        </w:rPr>
      </w:pPr>
    </w:p>
    <w:p w14:paraId="4DFE4974" w14:textId="254BDCA0" w:rsidR="00C66B66" w:rsidRPr="0089141A" w:rsidRDefault="00C66B66" w:rsidP="00C66B66">
      <w:pPr>
        <w:spacing w:after="0" w:line="360" w:lineRule="auto"/>
        <w:jc w:val="both"/>
        <w:rPr>
          <w:rFonts w:ascii="Palatino Linotype" w:eastAsia="Calibri" w:hAnsi="Palatino Linotype" w:cs="Tahoma"/>
          <w:color w:val="0D0D0D" w:themeColor="text1" w:themeTint="F2"/>
          <w:kern w:val="0"/>
          <w14:ligatures w14:val="none"/>
        </w:rPr>
      </w:pPr>
      <w:r w:rsidRPr="0089141A">
        <w:rPr>
          <w:rFonts w:ascii="Palatino Linotype" w:eastAsia="Calibri" w:hAnsi="Palatino Linotype" w:cs="Tahoma"/>
          <w:color w:val="0D0D0D" w:themeColor="text1" w:themeTint="F2"/>
          <w:kern w:val="0"/>
          <w14:ligatures w14:val="none"/>
        </w:rPr>
        <w:t xml:space="preserve">En otras palabras, el Particular interpuso el Medio de Impugnación en un momento procesal no oportuno, pues no se actualizaba el último párrafo, del artículo 179 de la </w:t>
      </w:r>
      <w:r w:rsidRPr="0089141A">
        <w:rPr>
          <w:rFonts w:ascii="Palatino Linotype" w:hAnsi="Palatino Linotype" w:cs="Tahoma"/>
          <w:bCs/>
          <w:color w:val="000000"/>
          <w:kern w:val="0"/>
          <w14:ligatures w14:val="none"/>
        </w:rPr>
        <w:t xml:space="preserve">Ley de Transparencia y Acceso a la Información Pública del Estado de México y Municipios, al no haber contestación en cumplimiento a la Resolución del Recurso de Revisión primigenio, esto es, del </w:t>
      </w:r>
      <w:hyperlink r:id="rId20" w:history="1">
        <w:r w:rsidRPr="0089141A">
          <w:rPr>
            <w:rFonts w:ascii="Palatino Linotype" w:hAnsi="Palatino Linotype" w:cs="Tahoma"/>
            <w:bCs/>
            <w:kern w:val="0"/>
            <w:lang w:val="es-ES"/>
            <w14:ligatures w14:val="none"/>
          </w:rPr>
          <w:t>01254/INFOEM/IP/RR/2025</w:t>
        </w:r>
      </w:hyperlink>
      <w:r w:rsidRPr="0089141A">
        <w:rPr>
          <w:rFonts w:ascii="Palatino Linotype" w:hAnsi="Palatino Linotype" w:cs="Tahoma"/>
          <w:bCs/>
          <w:color w:val="000000"/>
          <w:kern w:val="0"/>
          <w14:ligatures w14:val="none"/>
        </w:rPr>
        <w:t xml:space="preserve">, </w:t>
      </w:r>
      <w:hyperlink r:id="rId21" w:history="1">
        <w:r w:rsidRPr="0089141A">
          <w:rPr>
            <w:rFonts w:ascii="Palatino Linotype" w:hAnsi="Palatino Linotype" w:cs="Tahoma"/>
            <w:bCs/>
            <w:kern w:val="0"/>
            <w:lang w:val="es-ES"/>
            <w14:ligatures w14:val="none"/>
          </w:rPr>
          <w:t>01255/INFOEM/IP/RR/2025</w:t>
        </w:r>
      </w:hyperlink>
      <w:r w:rsidRPr="0089141A">
        <w:rPr>
          <w:rFonts w:ascii="Palatino Linotype" w:hAnsi="Palatino Linotype" w:cs="Tahoma"/>
          <w:bCs/>
          <w:kern w:val="0"/>
          <w:lang w:val="es-ES"/>
          <w14:ligatures w14:val="none"/>
        </w:rPr>
        <w:t xml:space="preserve">, </w:t>
      </w:r>
      <w:hyperlink r:id="rId22" w:history="1">
        <w:r w:rsidRPr="0089141A">
          <w:rPr>
            <w:rFonts w:ascii="Palatino Linotype" w:hAnsi="Palatino Linotype" w:cs="Tahoma"/>
            <w:bCs/>
            <w:kern w:val="0"/>
            <w:lang w:val="es-ES"/>
            <w14:ligatures w14:val="none"/>
          </w:rPr>
          <w:t>01256/INFOEM/IP/RR/2025</w:t>
        </w:r>
      </w:hyperlink>
      <w:r w:rsidRPr="0089141A">
        <w:rPr>
          <w:rFonts w:ascii="Palatino Linotype" w:hAnsi="Palatino Linotype" w:cs="Tahoma"/>
          <w:bCs/>
          <w:kern w:val="0"/>
          <w:lang w:val="es-ES"/>
          <w14:ligatures w14:val="none"/>
        </w:rPr>
        <w:t xml:space="preserve"> y </w:t>
      </w:r>
      <w:hyperlink r:id="rId23" w:history="1">
        <w:r w:rsidRPr="0089141A">
          <w:rPr>
            <w:rFonts w:ascii="Palatino Linotype" w:hAnsi="Palatino Linotype" w:cs="Tahoma"/>
            <w:bCs/>
            <w:kern w:val="0"/>
            <w:lang w:val="es-ES"/>
            <w14:ligatures w14:val="none"/>
          </w:rPr>
          <w:t>01257/INFOEM/IP/RR/2025</w:t>
        </w:r>
      </w:hyperlink>
      <w:r w:rsidRPr="0089141A">
        <w:rPr>
          <w:rFonts w:ascii="Palatino Linotype" w:hAnsi="Palatino Linotype" w:cs="Tahoma"/>
          <w:bCs/>
          <w:iCs/>
          <w:color w:val="000000" w:themeColor="text1"/>
          <w:kern w:val="0"/>
          <w:lang w:val="es-ES"/>
          <w14:ligatures w14:val="none"/>
        </w:rPr>
        <w:t>.</w:t>
      </w:r>
    </w:p>
    <w:p w14:paraId="2F54CEB1" w14:textId="77777777" w:rsidR="00C66B66" w:rsidRPr="0089141A" w:rsidRDefault="00C66B66" w:rsidP="00C66B66">
      <w:pPr>
        <w:spacing w:after="0" w:line="360" w:lineRule="auto"/>
        <w:jc w:val="both"/>
        <w:rPr>
          <w:rFonts w:ascii="Palatino Linotype" w:eastAsia="Calibri" w:hAnsi="Palatino Linotype" w:cs="Tahoma"/>
          <w:color w:val="0D0D0D" w:themeColor="text1" w:themeTint="F2"/>
          <w:kern w:val="0"/>
          <w14:ligatures w14:val="none"/>
        </w:rPr>
      </w:pPr>
      <w:r w:rsidRPr="0089141A">
        <w:rPr>
          <w:rFonts w:ascii="Palatino Linotype" w:eastAsia="Calibri" w:hAnsi="Palatino Linotype" w:cs="Tahoma"/>
          <w:color w:val="0D0D0D" w:themeColor="text1" w:themeTint="F2"/>
          <w:kern w:val="0"/>
          <w14:ligatures w14:val="none"/>
        </w:rPr>
        <w:lastRenderedPageBreak/>
        <w:t>Lo anterior, resulta de la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603F82A7" w14:textId="77777777" w:rsidR="00C66B66" w:rsidRPr="0089141A" w:rsidRDefault="00C66B66" w:rsidP="00E9532D">
      <w:pPr>
        <w:pStyle w:val="NormalWeb"/>
        <w:spacing w:after="0" w:line="360" w:lineRule="auto"/>
        <w:ind w:right="-28"/>
        <w:contextualSpacing/>
        <w:rPr>
          <w:rFonts w:ascii="Palatino Linotype" w:hAnsi="Palatino Linotype" w:cs="Tahoma"/>
          <w:bCs/>
          <w:iCs/>
          <w:sz w:val="22"/>
          <w:szCs w:val="22"/>
        </w:rPr>
      </w:pPr>
    </w:p>
    <w:p w14:paraId="2CCE625D" w14:textId="7015586D" w:rsidR="00E9532D" w:rsidRPr="0089141A" w:rsidRDefault="00C66B66" w:rsidP="00E9532D">
      <w:pPr>
        <w:spacing w:after="0" w:line="360" w:lineRule="auto"/>
        <w:jc w:val="both"/>
        <w:rPr>
          <w:rFonts w:ascii="Palatino Linotype" w:eastAsia="Times New Roman" w:hAnsi="Palatino Linotype" w:cs="Tahoma"/>
          <w:kern w:val="0"/>
          <w:lang w:eastAsia="es-ES"/>
          <w14:ligatures w14:val="none"/>
        </w:rPr>
      </w:pPr>
      <w:r w:rsidRPr="0089141A">
        <w:rPr>
          <w:rFonts w:ascii="Palatino Linotype" w:eastAsia="Batang" w:hAnsi="Palatino Linotype" w:cs="Tahoma"/>
          <w:bCs/>
          <w:kern w:val="0"/>
          <w:lang w:val="es-ES" w:eastAsia="es-ES"/>
          <w14:ligatures w14:val="none"/>
        </w:rPr>
        <w:t>Por lo expuesto, se logra vislumbrar que, la inconformidad referida por el Particular, no actualizan ninguna causal de procedencia, pues como se refirió, el Particular interpuso el segundo Recurso de Revisión, en un momento procesal inoportuno; por lo que, se concluye que el agravio del Particular, no actualiza ninguna de las causales estipuladas en el artículo 179 de la Ley de Transparencia y Acceso a la Información Pública del Estado de México y Municipios y, por lo tanto, se materializa la</w:t>
      </w:r>
      <w:r w:rsidRPr="0089141A">
        <w:rPr>
          <w:rFonts w:ascii="Palatino Linotype" w:eastAsia="Batang" w:hAnsi="Palatino Linotype" w:cs="Tahoma"/>
          <w:bCs/>
          <w:kern w:val="0"/>
          <w:lang w:eastAsia="es-ES"/>
          <w14:ligatures w14:val="none"/>
        </w:rPr>
        <w:t xml:space="preserve"> causal de desechamiento establecida en el artículo 191, fracción III, de la Ley de la materia</w:t>
      </w:r>
      <w:r w:rsidR="00E9532D" w:rsidRPr="0089141A">
        <w:rPr>
          <w:rFonts w:ascii="Palatino Linotype" w:eastAsia="Times New Roman" w:hAnsi="Palatino Linotype" w:cs="Tahoma"/>
          <w:kern w:val="0"/>
          <w:lang w:eastAsia="es-ES"/>
          <w14:ligatures w14:val="none"/>
        </w:rPr>
        <w:t xml:space="preserve">; sin embargo, toda vez que fue necesario admitir </w:t>
      </w:r>
      <w:r w:rsidR="00C41BF2" w:rsidRPr="0089141A">
        <w:rPr>
          <w:rFonts w:ascii="Palatino Linotype" w:eastAsia="Times New Roman" w:hAnsi="Palatino Linotype" w:cs="Tahoma"/>
          <w:kern w:val="0"/>
          <w:lang w:eastAsia="es-ES"/>
          <w14:ligatures w14:val="none"/>
        </w:rPr>
        <w:t>los</w:t>
      </w:r>
      <w:r w:rsidR="00E9532D" w:rsidRPr="0089141A">
        <w:rPr>
          <w:rFonts w:ascii="Palatino Linotype" w:eastAsia="Times New Roman" w:hAnsi="Palatino Linotype" w:cs="Tahoma"/>
          <w:kern w:val="0"/>
          <w:lang w:eastAsia="es-ES"/>
          <w14:ligatures w14:val="none"/>
        </w:rPr>
        <w:t xml:space="preserve"> Medio</w:t>
      </w:r>
      <w:r w:rsidR="00C41BF2" w:rsidRPr="0089141A">
        <w:rPr>
          <w:rFonts w:ascii="Palatino Linotype" w:eastAsia="Times New Roman" w:hAnsi="Palatino Linotype" w:cs="Tahoma"/>
          <w:kern w:val="0"/>
          <w:lang w:eastAsia="es-ES"/>
          <w14:ligatures w14:val="none"/>
        </w:rPr>
        <w:t>s</w:t>
      </w:r>
      <w:r w:rsidR="00E9532D" w:rsidRPr="0089141A">
        <w:rPr>
          <w:rFonts w:ascii="Palatino Linotype" w:eastAsia="Times New Roman" w:hAnsi="Palatino Linotype" w:cs="Tahoma"/>
          <w:kern w:val="0"/>
          <w:lang w:eastAsia="es-ES"/>
          <w14:ligatures w14:val="none"/>
        </w:rPr>
        <w:t xml:space="preserve"> de Impugnación, para verificar dicha circunstancia, lo procedente es </w:t>
      </w:r>
      <w:r w:rsidR="00E9532D" w:rsidRPr="0089141A">
        <w:rPr>
          <w:rFonts w:ascii="Palatino Linotype" w:eastAsia="Times New Roman" w:hAnsi="Palatino Linotype" w:cs="Tahoma"/>
          <w:b/>
          <w:bCs/>
          <w:kern w:val="0"/>
          <w:lang w:eastAsia="es-ES"/>
          <w14:ligatures w14:val="none"/>
        </w:rPr>
        <w:t>SOBRESEER</w:t>
      </w:r>
      <w:r w:rsidR="00C41BF2" w:rsidRPr="0089141A">
        <w:rPr>
          <w:rFonts w:ascii="Palatino Linotype" w:eastAsia="Times New Roman" w:hAnsi="Palatino Linotype" w:cs="Tahoma"/>
          <w:b/>
          <w:bCs/>
          <w:kern w:val="0"/>
          <w:lang w:eastAsia="es-ES"/>
          <w14:ligatures w14:val="none"/>
        </w:rPr>
        <w:t xml:space="preserve"> </w:t>
      </w:r>
      <w:r w:rsidR="00C41BF2" w:rsidRPr="0089141A">
        <w:rPr>
          <w:rFonts w:ascii="Palatino Linotype" w:eastAsia="Times New Roman" w:hAnsi="Palatino Linotype" w:cs="Tahoma"/>
          <w:kern w:val="0"/>
          <w:lang w:eastAsia="es-ES"/>
          <w14:ligatures w14:val="none"/>
        </w:rPr>
        <w:t xml:space="preserve">los Recursos de Revisión </w:t>
      </w:r>
      <w:r w:rsidR="00C87805" w:rsidRPr="0089141A">
        <w:rPr>
          <w:rFonts w:ascii="Palatino Linotype" w:hAnsi="Palatino Linotype" w:cs="Tahoma"/>
          <w:b/>
          <w:kern w:val="0"/>
          <w14:ligatures w14:val="none"/>
        </w:rPr>
        <w:t>01254/INFOEM/ICR-41/IP/RR/2025, 01255/INFOEM/ICR-40/IP/RR/2025, 01256/INFOEM/ICR39/IP/RR/2025</w:t>
      </w:r>
      <w:r w:rsidR="00C87805" w:rsidRPr="0089141A">
        <w:rPr>
          <w:rFonts w:ascii="Palatino Linotype" w:hAnsi="Palatino Linotype" w:cs="Tahoma"/>
          <w:bCs/>
          <w:kern w:val="0"/>
          <w14:ligatures w14:val="none"/>
        </w:rPr>
        <w:t xml:space="preserve"> y </w:t>
      </w:r>
      <w:r w:rsidR="00C87805" w:rsidRPr="0089141A">
        <w:rPr>
          <w:rFonts w:ascii="Palatino Linotype" w:hAnsi="Palatino Linotype" w:cs="Tahoma"/>
          <w:b/>
          <w:kern w:val="0"/>
          <w14:ligatures w14:val="none"/>
        </w:rPr>
        <w:t>01257/INFOEM/ICR-38/IP/RR/2025.</w:t>
      </w:r>
    </w:p>
    <w:p w14:paraId="16127A35" w14:textId="77777777" w:rsidR="00E9532D" w:rsidRPr="0089141A" w:rsidRDefault="00E9532D" w:rsidP="00E9532D">
      <w:pPr>
        <w:spacing w:after="0" w:line="360" w:lineRule="auto"/>
        <w:ind w:right="-28"/>
        <w:contextualSpacing/>
        <w:jc w:val="both"/>
        <w:rPr>
          <w:rFonts w:ascii="Palatino Linotype" w:hAnsi="Palatino Linotype" w:cs="Tahoma"/>
          <w:bCs/>
          <w:kern w:val="0"/>
          <w:lang w:val="es-ES"/>
          <w14:ligatures w14:val="none"/>
        </w:rPr>
      </w:pPr>
    </w:p>
    <w:p w14:paraId="030F7907" w14:textId="7DEE3093" w:rsidR="00E9532D" w:rsidRPr="0089141A" w:rsidRDefault="00C41BF2" w:rsidP="00C41BF2">
      <w:pPr>
        <w:spacing w:after="0" w:line="360" w:lineRule="auto"/>
        <w:jc w:val="both"/>
        <w:rPr>
          <w:rFonts w:ascii="Palatino Linotype" w:eastAsia="Times New Roman" w:hAnsi="Palatino Linotype" w:cs="Tahoma"/>
          <w:kern w:val="0"/>
          <w:lang w:eastAsia="es-ES"/>
          <w14:ligatures w14:val="none"/>
        </w:rPr>
      </w:pPr>
      <w:r w:rsidRPr="0089141A">
        <w:rPr>
          <w:rFonts w:ascii="Palatino Linotype" w:eastAsia="Times New Roman" w:hAnsi="Palatino Linotype" w:cs="Tahoma"/>
          <w:kern w:val="0"/>
          <w:lang w:eastAsia="es-ES"/>
          <w14:ligatures w14:val="none"/>
        </w:rPr>
        <w:t xml:space="preserve">Ahora bien, toda vez que no ha quedado sin materia los Recursos de Revisión </w:t>
      </w:r>
      <w:bookmarkStart w:id="8" w:name="_Hlk203598026"/>
      <w:r w:rsidR="00C87805" w:rsidRPr="0089141A">
        <w:rPr>
          <w:rFonts w:ascii="Palatino Linotype" w:hAnsi="Palatino Linotype" w:cs="Tahoma"/>
          <w:b/>
          <w:kern w:val="0"/>
          <w14:ligatures w14:val="none"/>
        </w:rPr>
        <w:t xml:space="preserve">01251/INFOEM/ICR-44/IP/RR/2025 </w:t>
      </w:r>
      <w:r w:rsidR="00C87805" w:rsidRPr="0089141A">
        <w:rPr>
          <w:rFonts w:ascii="Palatino Linotype" w:hAnsi="Palatino Linotype" w:cs="Tahoma"/>
          <w:bCs/>
          <w:kern w:val="0"/>
          <w14:ligatures w14:val="none"/>
        </w:rPr>
        <w:t>y</w:t>
      </w:r>
      <w:r w:rsidR="00C87805" w:rsidRPr="0089141A">
        <w:rPr>
          <w:rFonts w:ascii="Palatino Linotype" w:hAnsi="Palatino Linotype" w:cs="Tahoma"/>
          <w:b/>
          <w:kern w:val="0"/>
          <w14:ligatures w14:val="none"/>
        </w:rPr>
        <w:t xml:space="preserve"> 01252/INFOEM/ICR-43/IP/RR/2025</w:t>
      </w:r>
      <w:bookmarkEnd w:id="8"/>
      <w:r w:rsidRPr="0089141A">
        <w:rPr>
          <w:rFonts w:ascii="Palatino Linotype" w:eastAsia="Times New Roman" w:hAnsi="Palatino Linotype" w:cs="Tahoma"/>
          <w:kern w:val="0"/>
          <w:lang w:eastAsia="es-ES"/>
          <w14:ligatures w14:val="none"/>
        </w:rPr>
        <w:t xml:space="preserve">, </w:t>
      </w:r>
      <w:r w:rsidRPr="0089141A">
        <w:rPr>
          <w:rFonts w:ascii="Palatino Linotype" w:hAnsi="Palatino Linotype"/>
          <w:color w:val="000000" w:themeColor="text1"/>
          <w:kern w:val="0"/>
          <w14:ligatures w14:val="none"/>
        </w:rPr>
        <w:t>se considera procedente entrar al fondo del asunto.</w:t>
      </w:r>
    </w:p>
    <w:p w14:paraId="668760D9" w14:textId="77777777" w:rsidR="00797C7C" w:rsidRPr="0089141A" w:rsidRDefault="00797C7C" w:rsidP="00797C7C">
      <w:pPr>
        <w:spacing w:after="0" w:line="360" w:lineRule="auto"/>
        <w:contextualSpacing/>
        <w:jc w:val="both"/>
        <w:rPr>
          <w:rFonts w:ascii="Palatino Linotype" w:eastAsia="Times New Roman" w:hAnsi="Palatino Linotype" w:cs="Tahoma"/>
          <w:bCs/>
          <w:color w:val="FF0000"/>
          <w:kern w:val="0"/>
          <w:lang w:eastAsia="es-ES"/>
          <w14:ligatures w14:val="none"/>
        </w:rPr>
      </w:pPr>
    </w:p>
    <w:p w14:paraId="729B4D6E" w14:textId="62614751" w:rsidR="00797C7C" w:rsidRPr="0089141A" w:rsidRDefault="001A7875" w:rsidP="00797C7C">
      <w:pPr>
        <w:spacing w:after="0" w:line="360" w:lineRule="auto"/>
        <w:jc w:val="both"/>
        <w:rPr>
          <w:rFonts w:ascii="Palatino Linotype" w:eastAsia="Palatino Linotype" w:hAnsi="Palatino Linotype" w:cs="Palatino Linotype"/>
          <w:b/>
          <w:kern w:val="0"/>
          <w14:ligatures w14:val="none"/>
        </w:rPr>
      </w:pPr>
      <w:r w:rsidRPr="0089141A">
        <w:rPr>
          <w:rFonts w:ascii="Palatino Linotype" w:eastAsia="Palatino Linotype" w:hAnsi="Palatino Linotype" w:cs="Palatino Linotype"/>
          <w:b/>
          <w:kern w:val="0"/>
          <w14:ligatures w14:val="none"/>
        </w:rPr>
        <w:t>CUARTO</w:t>
      </w:r>
      <w:r w:rsidR="00797C7C" w:rsidRPr="0089141A">
        <w:rPr>
          <w:rFonts w:ascii="Palatino Linotype" w:eastAsia="Palatino Linotype" w:hAnsi="Palatino Linotype" w:cs="Palatino Linotype"/>
          <w:b/>
          <w:kern w:val="0"/>
          <w14:ligatures w14:val="none"/>
        </w:rPr>
        <w:t>. Determinación de la Controversia</w:t>
      </w:r>
    </w:p>
    <w:p w14:paraId="4AF664AE" w14:textId="77777777" w:rsidR="00797C7C" w:rsidRPr="0089141A" w:rsidRDefault="00797C7C" w:rsidP="00797C7C">
      <w:pPr>
        <w:spacing w:after="0" w:line="360" w:lineRule="auto"/>
        <w:jc w:val="both"/>
        <w:rPr>
          <w:rFonts w:ascii="Palatino Linotype" w:eastAsia="Palatino Linotype" w:hAnsi="Palatino Linotype" w:cs="Palatino Linotype"/>
          <w:color w:val="FF0000"/>
          <w:kern w:val="0"/>
          <w14:ligatures w14:val="none"/>
        </w:rPr>
      </w:pPr>
    </w:p>
    <w:p w14:paraId="79E627A4" w14:textId="5E1D79CB" w:rsidR="00D71AA9" w:rsidRPr="0089141A" w:rsidRDefault="00797C7C" w:rsidP="00762A81">
      <w:pPr>
        <w:spacing w:after="0" w:line="360" w:lineRule="auto"/>
        <w:jc w:val="both"/>
        <w:rPr>
          <w:rFonts w:ascii="Palatino Linotype" w:hAnsi="Palatino Linotype" w:cs="Tahoma"/>
          <w:kern w:val="0"/>
          <w14:ligatures w14:val="none"/>
        </w:rPr>
      </w:pPr>
      <w:r w:rsidRPr="0089141A">
        <w:rPr>
          <w:rFonts w:ascii="Palatino Linotype" w:eastAsia="Palatino Linotype" w:hAnsi="Palatino Linotype" w:cs="Palatino Linotype"/>
          <w:kern w:val="0"/>
          <w14:ligatures w14:val="none"/>
        </w:rPr>
        <w:t xml:space="preserve">Una vez realizado el estudio de las constancias que integran </w:t>
      </w:r>
      <w:r w:rsidR="00D71AA9" w:rsidRPr="0089141A">
        <w:rPr>
          <w:rFonts w:ascii="Palatino Linotype" w:eastAsia="Palatino Linotype" w:hAnsi="Palatino Linotype" w:cs="Palatino Linotype"/>
          <w:kern w:val="0"/>
          <w14:ligatures w14:val="none"/>
        </w:rPr>
        <w:t>los expedientes</w:t>
      </w:r>
      <w:r w:rsidR="00FE1592" w:rsidRPr="0089141A">
        <w:rPr>
          <w:rFonts w:ascii="Palatino Linotype" w:eastAsia="Palatino Linotype" w:hAnsi="Palatino Linotype" w:cs="Palatino Linotype"/>
          <w:kern w:val="0"/>
          <w14:ligatures w14:val="none"/>
        </w:rPr>
        <w:t xml:space="preserve"> </w:t>
      </w:r>
      <w:hyperlink r:id="rId24" w:history="1">
        <w:r w:rsidR="00D71AA9" w:rsidRPr="0089141A">
          <w:rPr>
            <w:rFonts w:ascii="Palatino Linotype" w:eastAsia="Times New Roman" w:hAnsi="Palatino Linotype" w:cs="Tahoma"/>
            <w:kern w:val="0"/>
            <w:lang w:eastAsia="es-ES"/>
            <w14:ligatures w14:val="none"/>
          </w:rPr>
          <w:t>01251/INFOEM/IP/RR/2025</w:t>
        </w:r>
      </w:hyperlink>
      <w:r w:rsidR="00D71AA9" w:rsidRPr="0089141A">
        <w:rPr>
          <w:rFonts w:ascii="Palatino Linotype" w:eastAsia="Times New Roman" w:hAnsi="Palatino Linotype" w:cs="Tahoma"/>
          <w:kern w:val="0"/>
          <w:lang w:eastAsia="es-ES"/>
          <w14:ligatures w14:val="none"/>
        </w:rPr>
        <w:t xml:space="preserve"> y </w:t>
      </w:r>
      <w:hyperlink r:id="rId25" w:history="1">
        <w:r w:rsidR="00D71AA9" w:rsidRPr="0089141A">
          <w:rPr>
            <w:rFonts w:ascii="Palatino Linotype" w:eastAsia="Times New Roman" w:hAnsi="Palatino Linotype" w:cs="Tahoma"/>
            <w:kern w:val="0"/>
            <w:lang w:eastAsia="es-ES"/>
            <w14:ligatures w14:val="none"/>
          </w:rPr>
          <w:t>01252/INFOEM/IP/RR/2025</w:t>
        </w:r>
      </w:hyperlink>
      <w:r w:rsidRPr="0089141A">
        <w:rPr>
          <w:rFonts w:ascii="Palatino Linotype" w:eastAsia="Palatino Linotype" w:hAnsi="Palatino Linotype" w:cs="Palatino Linotype"/>
          <w:kern w:val="0"/>
          <w14:ligatures w14:val="none"/>
        </w:rPr>
        <w:t xml:space="preserve">, se advierte que el Particular requirió, </w:t>
      </w:r>
      <w:r w:rsidR="00762A81" w:rsidRPr="0089141A">
        <w:rPr>
          <w:rFonts w:ascii="Palatino Linotype" w:hAnsi="Palatino Linotype" w:cs="Tahoma"/>
          <w:kern w:val="0"/>
          <w14:ligatures w14:val="none"/>
        </w:rPr>
        <w:t>l</w:t>
      </w:r>
      <w:r w:rsidR="00D71AA9" w:rsidRPr="0089141A">
        <w:rPr>
          <w:rFonts w:ascii="Palatino Linotype" w:hAnsi="Palatino Linotype" w:cs="Tahoma"/>
          <w:kern w:val="0"/>
          <w14:ligatures w14:val="none"/>
        </w:rPr>
        <w:t>o siguiente:</w:t>
      </w:r>
    </w:p>
    <w:p w14:paraId="2E0CBC96" w14:textId="77777777" w:rsidR="00D71AA9" w:rsidRPr="0089141A" w:rsidRDefault="00D71AA9" w:rsidP="00762A81">
      <w:pPr>
        <w:spacing w:after="0" w:line="360" w:lineRule="auto"/>
        <w:jc w:val="both"/>
        <w:rPr>
          <w:rFonts w:ascii="Palatino Linotype" w:hAnsi="Palatino Linotype" w:cs="Tahoma"/>
          <w:color w:val="FF0000"/>
          <w:kern w:val="0"/>
          <w14:ligatures w14:val="none"/>
        </w:rPr>
      </w:pPr>
    </w:p>
    <w:p w14:paraId="04968822" w14:textId="7AE032FF" w:rsidR="00D71AA9" w:rsidRPr="0089141A" w:rsidRDefault="00D71AA9" w:rsidP="00D71AA9">
      <w:pPr>
        <w:pStyle w:val="Prrafodelista"/>
        <w:numPr>
          <w:ilvl w:val="0"/>
          <w:numId w:val="33"/>
        </w:numPr>
        <w:spacing w:line="360" w:lineRule="auto"/>
        <w:jc w:val="both"/>
        <w:rPr>
          <w:rFonts w:ascii="Palatino Linotype" w:hAnsi="Palatino Linotype" w:cs="Tahoma"/>
          <w:kern w:val="0"/>
          <w14:ligatures w14:val="none"/>
        </w:rPr>
      </w:pPr>
      <w:r w:rsidRPr="0089141A">
        <w:rPr>
          <w:rFonts w:ascii="Palatino Linotype" w:hAnsi="Palatino Linotype" w:cs="Tahoma"/>
          <w:kern w:val="0"/>
          <w14:ligatures w14:val="none"/>
        </w:rPr>
        <w:lastRenderedPageBreak/>
        <w:t xml:space="preserve">Los recibos de nómina de todo el personal adscrito al </w:t>
      </w:r>
      <w:r w:rsidRPr="0089141A">
        <w:rPr>
          <w:rFonts w:ascii="Palatino Linotype" w:eastAsiaTheme="minorHAnsi" w:hAnsi="Palatino Linotype" w:cstheme="minorBidi"/>
        </w:rPr>
        <w:t>Instituto Municipal del Deporte de Cuautitlán Izcalli</w:t>
      </w:r>
      <w:r w:rsidRPr="0089141A">
        <w:rPr>
          <w:rFonts w:ascii="Palatino Linotype" w:hAnsi="Palatino Linotype" w:cs="Tahoma"/>
          <w:kern w:val="0"/>
          <w14:ligatures w14:val="none"/>
        </w:rPr>
        <w:t>, del periodo que comprende del primero de enero al treinta y uno de diciembre de los ejercicios fiscales dos mil diecinueve y dos mil veinte.</w:t>
      </w:r>
    </w:p>
    <w:p w14:paraId="70D49BE8" w14:textId="77777777" w:rsidR="00762A81" w:rsidRPr="0089141A" w:rsidRDefault="00762A81" w:rsidP="00797C7C">
      <w:pPr>
        <w:widowControl w:val="0"/>
        <w:spacing w:after="0" w:line="360" w:lineRule="auto"/>
        <w:jc w:val="both"/>
        <w:rPr>
          <w:rFonts w:ascii="Palatino Linotype" w:eastAsia="Palatino Linotype" w:hAnsi="Palatino Linotype" w:cs="Palatino Linotype"/>
          <w:color w:val="FF0000"/>
          <w:kern w:val="0"/>
          <w14:ligatures w14:val="none"/>
        </w:rPr>
      </w:pPr>
    </w:p>
    <w:p w14:paraId="5CDC9CD7" w14:textId="7975C8C6" w:rsidR="00797C7C" w:rsidRPr="0089141A" w:rsidRDefault="00797C7C" w:rsidP="00025381">
      <w:pPr>
        <w:pBdr>
          <w:top w:val="nil"/>
          <w:left w:val="nil"/>
          <w:bottom w:val="nil"/>
          <w:right w:val="nil"/>
          <w:between w:val="nil"/>
        </w:pBdr>
        <w:spacing w:after="0" w:line="360" w:lineRule="auto"/>
        <w:ind w:right="-28"/>
        <w:jc w:val="both"/>
        <w:rPr>
          <w:rFonts w:ascii="Palatino Linotype" w:eastAsia="Palatino Linotype" w:hAnsi="Palatino Linotype" w:cs="Palatino Linotype"/>
          <w:kern w:val="0"/>
          <w14:ligatures w14:val="none"/>
        </w:rPr>
      </w:pPr>
      <w:r w:rsidRPr="0089141A">
        <w:rPr>
          <w:rFonts w:ascii="Palatino Linotype" w:eastAsia="Palatino Linotype" w:hAnsi="Palatino Linotype" w:cs="Palatino Linotype"/>
          <w:kern w:val="0"/>
          <w14:ligatures w14:val="none"/>
        </w:rPr>
        <w:t xml:space="preserve">En </w:t>
      </w:r>
      <w:r w:rsidR="00B94F39" w:rsidRPr="0089141A">
        <w:rPr>
          <w:rFonts w:ascii="Palatino Linotype" w:eastAsia="Palatino Linotype" w:hAnsi="Palatino Linotype" w:cs="Palatino Linotype"/>
          <w:kern w:val="0"/>
          <w14:ligatures w14:val="none"/>
        </w:rPr>
        <w:t xml:space="preserve">cumplimiento a la </w:t>
      </w:r>
      <w:r w:rsidR="00D71AA9" w:rsidRPr="0089141A">
        <w:rPr>
          <w:rFonts w:ascii="Palatino Linotype" w:eastAsia="Palatino Linotype" w:hAnsi="Palatino Linotype" w:cs="Palatino Linotype"/>
          <w:kern w:val="0"/>
          <w14:ligatures w14:val="none"/>
        </w:rPr>
        <w:t xml:space="preserve">Resolución de dichos Recursos de Revisión, el </w:t>
      </w:r>
      <w:r w:rsidRPr="0089141A">
        <w:rPr>
          <w:rFonts w:ascii="Palatino Linotype" w:eastAsia="Palatino Linotype" w:hAnsi="Palatino Linotype" w:cs="Palatino Linotype"/>
          <w:kern w:val="0"/>
          <w14:ligatures w14:val="none"/>
        </w:rPr>
        <w:t xml:space="preserve">Sujeto Obligado, </w:t>
      </w:r>
      <w:r w:rsidR="00D71AA9" w:rsidRPr="0089141A">
        <w:rPr>
          <w:rFonts w:ascii="Palatino Linotype" w:eastAsia="Palatino Linotype" w:hAnsi="Palatino Linotype" w:cs="Palatino Linotype"/>
          <w:kern w:val="0"/>
          <w14:ligatures w14:val="none"/>
        </w:rPr>
        <w:t xml:space="preserve">remitió el </w:t>
      </w:r>
      <w:r w:rsidR="00D71AA9" w:rsidRPr="0089141A">
        <w:rPr>
          <w:rFonts w:ascii="Palatino Linotype" w:hAnsi="Palatino Linotype" w:cs="Tahoma"/>
          <w:bCs/>
          <w:kern w:val="0"/>
          <w:lang w:val="es-ES"/>
          <w14:ligatures w14:val="none"/>
        </w:rPr>
        <w:t>acuerdo CTINMUDECI/INE/SEGUNDA/ORD/2025/02 del Comité de Transparencia, por medio del cual se declaró la inexistencia de los recibos de nómina del periodo que comprende del primero de enero al treinta y uno de diciembre de los ejercicios fiscales dos mil diecinueve, dos mil veinte y dos mil veintiuno</w:t>
      </w:r>
      <w:r w:rsidR="00005927" w:rsidRPr="0089141A">
        <w:rPr>
          <w:rFonts w:ascii="Palatino Linotype" w:hAnsi="Palatino Linotype" w:cs="Tahoma"/>
          <w:bCs/>
          <w:kern w:val="0"/>
          <w:lang w:val="es-ES"/>
          <w14:ligatures w14:val="none"/>
        </w:rPr>
        <w:t xml:space="preserve">; </w:t>
      </w:r>
      <w:r w:rsidR="00B94F39" w:rsidRPr="0089141A">
        <w:rPr>
          <w:rFonts w:ascii="Palatino Linotype" w:eastAsia="Palatino Linotype" w:hAnsi="Palatino Linotype" w:cs="Palatino Linotype"/>
          <w:kern w:val="0"/>
          <w14:ligatures w14:val="none"/>
        </w:rPr>
        <w:t>a</w:t>
      </w:r>
      <w:r w:rsidRPr="0089141A">
        <w:rPr>
          <w:rFonts w:ascii="Palatino Linotype" w:eastAsia="Palatino Linotype" w:hAnsi="Palatino Linotype" w:cs="Palatino Linotype"/>
          <w:kern w:val="0"/>
          <w14:ligatures w14:val="none"/>
        </w:rPr>
        <w:t>nte dicha respuesta por parte del Ente Recurrido, el Particular, se inconformó de la</w:t>
      </w:r>
      <w:r w:rsidR="005F51B1" w:rsidRPr="0089141A">
        <w:rPr>
          <w:rFonts w:ascii="Palatino Linotype" w:eastAsia="Palatino Linotype" w:hAnsi="Palatino Linotype" w:cs="Palatino Linotype"/>
          <w:kern w:val="0"/>
          <w14:ligatures w14:val="none"/>
        </w:rPr>
        <w:t xml:space="preserve"> </w:t>
      </w:r>
      <w:r w:rsidR="00005927" w:rsidRPr="0089141A">
        <w:rPr>
          <w:rFonts w:ascii="Palatino Linotype" w:eastAsia="Palatino Linotype" w:hAnsi="Palatino Linotype" w:cs="Palatino Linotype"/>
          <w:kern w:val="0"/>
          <w14:ligatures w14:val="none"/>
        </w:rPr>
        <w:t xml:space="preserve">declaración de inexistencia de la información </w:t>
      </w:r>
      <w:r w:rsidRPr="0089141A">
        <w:rPr>
          <w:rFonts w:ascii="Palatino Linotype" w:eastAsia="Palatino Linotype" w:hAnsi="Palatino Linotype" w:cs="Palatino Linotype"/>
          <w:kern w:val="0"/>
          <w14:ligatures w14:val="none"/>
        </w:rPr>
        <w:t xml:space="preserve">lo </w:t>
      </w:r>
      <w:r w:rsidR="00025381" w:rsidRPr="0089141A">
        <w:rPr>
          <w:rFonts w:ascii="Palatino Linotype" w:eastAsia="Palatino Linotype" w:hAnsi="Palatino Linotype" w:cs="Palatino Linotype"/>
          <w:kern w:val="0"/>
          <w14:ligatures w14:val="none"/>
        </w:rPr>
        <w:t>cual actualiza</w:t>
      </w:r>
      <w:r w:rsidRPr="0089141A">
        <w:rPr>
          <w:rFonts w:ascii="Palatino Linotype" w:eastAsia="Palatino Linotype" w:hAnsi="Palatino Linotype" w:cs="Palatino Linotype"/>
          <w:kern w:val="0"/>
          <w14:ligatures w14:val="none"/>
        </w:rPr>
        <w:t xml:space="preserve"> </w:t>
      </w:r>
      <w:r w:rsidR="00025381" w:rsidRPr="0089141A">
        <w:rPr>
          <w:rFonts w:ascii="Palatino Linotype" w:eastAsia="Palatino Linotype" w:hAnsi="Palatino Linotype" w:cs="Palatino Linotype"/>
          <w:kern w:val="0"/>
          <w14:ligatures w14:val="none"/>
        </w:rPr>
        <w:t>el</w:t>
      </w:r>
      <w:r w:rsidRPr="0089141A">
        <w:rPr>
          <w:rFonts w:ascii="Palatino Linotype" w:eastAsia="Palatino Linotype" w:hAnsi="Palatino Linotype" w:cs="Palatino Linotype"/>
          <w:kern w:val="0"/>
          <w14:ligatures w14:val="none"/>
        </w:rPr>
        <w:t xml:space="preserve"> supuesto previsto en el artículo 179, fracci</w:t>
      </w:r>
      <w:r w:rsidR="00025381" w:rsidRPr="0089141A">
        <w:rPr>
          <w:rFonts w:ascii="Palatino Linotype" w:eastAsia="Palatino Linotype" w:hAnsi="Palatino Linotype" w:cs="Palatino Linotype"/>
          <w:kern w:val="0"/>
          <w14:ligatures w14:val="none"/>
        </w:rPr>
        <w:t>ón</w:t>
      </w:r>
      <w:r w:rsidRPr="0089141A">
        <w:rPr>
          <w:rFonts w:ascii="Palatino Linotype" w:eastAsia="Palatino Linotype" w:hAnsi="Palatino Linotype" w:cs="Palatino Linotype"/>
          <w:kern w:val="0"/>
          <w14:ligatures w14:val="none"/>
        </w:rPr>
        <w:t xml:space="preserve"> </w:t>
      </w:r>
      <w:r w:rsidR="00025381" w:rsidRPr="0089141A">
        <w:rPr>
          <w:rFonts w:ascii="Palatino Linotype" w:eastAsia="Palatino Linotype" w:hAnsi="Palatino Linotype" w:cs="Palatino Linotype"/>
          <w:kern w:val="0"/>
          <w14:ligatures w14:val="none"/>
        </w:rPr>
        <w:t>I</w:t>
      </w:r>
      <w:r w:rsidR="00005927" w:rsidRPr="0089141A">
        <w:rPr>
          <w:rFonts w:ascii="Palatino Linotype" w:eastAsia="Palatino Linotype" w:hAnsi="Palatino Linotype" w:cs="Palatino Linotype"/>
          <w:kern w:val="0"/>
          <w14:ligatures w14:val="none"/>
        </w:rPr>
        <w:t>II</w:t>
      </w:r>
      <w:r w:rsidRPr="0089141A">
        <w:rPr>
          <w:rFonts w:ascii="Palatino Linotype" w:eastAsia="Palatino Linotype" w:hAnsi="Palatino Linotype" w:cs="Palatino Linotype"/>
          <w:kern w:val="0"/>
          <w14:ligatures w14:val="none"/>
        </w:rPr>
        <w:t>, de la Ley de Transparencia y Acceso a la Información Pública del Estado de México y Municipios</w:t>
      </w:r>
      <w:r w:rsidR="00005927" w:rsidRPr="0089141A">
        <w:rPr>
          <w:rFonts w:ascii="Palatino Linotype" w:eastAsia="Palatino Linotype" w:hAnsi="Palatino Linotype" w:cs="Palatino Linotype"/>
          <w:kern w:val="0"/>
          <w14:ligatures w14:val="none"/>
        </w:rPr>
        <w:t xml:space="preserve">, dicha situación, al aplicar la suplencia de la queja a favor de la Solicitante, en términos del artículo </w:t>
      </w:r>
      <w:r w:rsidR="00FE1592" w:rsidRPr="0089141A">
        <w:rPr>
          <w:rFonts w:ascii="Palatino Linotype" w:eastAsia="Palatino Linotype" w:hAnsi="Palatino Linotype" w:cs="Palatino Linotype"/>
          <w:kern w:val="0"/>
          <w14:ligatures w14:val="none"/>
        </w:rPr>
        <w:t xml:space="preserve">en términos de los diversos 13 y, penúltimo párrafo, del 181 del ordenamiento señalado. </w:t>
      </w:r>
      <w:r w:rsidR="00025381" w:rsidRPr="0089141A">
        <w:rPr>
          <w:rFonts w:ascii="Palatino Linotype" w:eastAsia="Palatino Linotype" w:hAnsi="Palatino Linotype" w:cs="Palatino Linotype"/>
          <w:kern w:val="0"/>
          <w14:ligatures w14:val="none"/>
        </w:rPr>
        <w:t>Así las cosas, una vez admitido y notificado el Recurso de Revisión a las partes, estas fueron omisas en emitir manifestaciones o alegatos.</w:t>
      </w:r>
    </w:p>
    <w:p w14:paraId="1679BA5A" w14:textId="77777777" w:rsidR="00797C7C" w:rsidRPr="0089141A" w:rsidRDefault="00797C7C" w:rsidP="00797C7C">
      <w:pPr>
        <w:tabs>
          <w:tab w:val="left" w:pos="4962"/>
        </w:tabs>
        <w:spacing w:after="0" w:line="360" w:lineRule="auto"/>
        <w:jc w:val="both"/>
        <w:rPr>
          <w:rFonts w:ascii="Palatino Linotype" w:eastAsia="Palatino Linotype" w:hAnsi="Palatino Linotype" w:cs="Palatino Linotype"/>
          <w:color w:val="FF0000"/>
          <w:kern w:val="0"/>
          <w14:ligatures w14:val="none"/>
        </w:rPr>
      </w:pPr>
    </w:p>
    <w:p w14:paraId="56EEC4CB" w14:textId="4F436592" w:rsidR="00797C7C" w:rsidRPr="0089141A" w:rsidRDefault="00797C7C" w:rsidP="00797C7C">
      <w:pPr>
        <w:tabs>
          <w:tab w:val="left" w:pos="4962"/>
        </w:tabs>
        <w:spacing w:after="0" w:line="360" w:lineRule="auto"/>
        <w:jc w:val="both"/>
        <w:rPr>
          <w:rFonts w:ascii="Palatino Linotype" w:eastAsia="Palatino Linotype" w:hAnsi="Palatino Linotype" w:cs="Palatino Linotype"/>
          <w:kern w:val="0"/>
          <w14:ligatures w14:val="none"/>
        </w:rPr>
      </w:pPr>
      <w:r w:rsidRPr="0089141A">
        <w:rPr>
          <w:rFonts w:ascii="Palatino Linotype" w:eastAsia="Palatino Linotype" w:hAnsi="Palatino Linotype" w:cs="Palatino Linotype"/>
          <w:kern w:val="0"/>
          <w14:ligatures w14:val="none"/>
        </w:rPr>
        <w:t>Lo anterior, se desprende de las documentales que obran en el expediente de referencia, materia de la presente resolución, consistente en: la solicitud de acceso a la información, la r</w:t>
      </w:r>
      <w:r w:rsidR="00025381" w:rsidRPr="0089141A">
        <w:rPr>
          <w:rFonts w:ascii="Palatino Linotype" w:eastAsia="Palatino Linotype" w:hAnsi="Palatino Linotype" w:cs="Palatino Linotype"/>
          <w:kern w:val="0"/>
          <w14:ligatures w14:val="none"/>
        </w:rPr>
        <w:t>esolución de</w:t>
      </w:r>
      <w:r w:rsidR="00FE1592" w:rsidRPr="0089141A">
        <w:rPr>
          <w:rFonts w:ascii="Palatino Linotype" w:eastAsia="Palatino Linotype" w:hAnsi="Palatino Linotype" w:cs="Palatino Linotype"/>
          <w:kern w:val="0"/>
          <w14:ligatures w14:val="none"/>
        </w:rPr>
        <w:t xml:space="preserve"> los</w:t>
      </w:r>
      <w:r w:rsidR="00025381" w:rsidRPr="0089141A">
        <w:rPr>
          <w:rFonts w:ascii="Palatino Linotype" w:eastAsia="Palatino Linotype" w:hAnsi="Palatino Linotype" w:cs="Palatino Linotype"/>
          <w:kern w:val="0"/>
          <w14:ligatures w14:val="none"/>
        </w:rPr>
        <w:t xml:space="preserve"> recurso</w:t>
      </w:r>
      <w:r w:rsidR="00FE1592" w:rsidRPr="0089141A">
        <w:rPr>
          <w:rFonts w:ascii="Palatino Linotype" w:eastAsia="Palatino Linotype" w:hAnsi="Palatino Linotype" w:cs="Palatino Linotype"/>
          <w:kern w:val="0"/>
          <w14:ligatures w14:val="none"/>
        </w:rPr>
        <w:t>s</w:t>
      </w:r>
      <w:r w:rsidR="00025381" w:rsidRPr="0089141A">
        <w:rPr>
          <w:rFonts w:ascii="Palatino Linotype" w:eastAsia="Palatino Linotype" w:hAnsi="Palatino Linotype" w:cs="Palatino Linotype"/>
          <w:kern w:val="0"/>
          <w14:ligatures w14:val="none"/>
        </w:rPr>
        <w:t xml:space="preserve"> de revisión</w:t>
      </w:r>
      <w:r w:rsidR="00FE1592" w:rsidRPr="0089141A">
        <w:rPr>
          <w:rFonts w:ascii="Palatino Linotype" w:eastAsia="Palatino Linotype" w:hAnsi="Palatino Linotype" w:cs="Palatino Linotype"/>
          <w:kern w:val="0"/>
          <w14:ligatures w14:val="none"/>
        </w:rPr>
        <w:t xml:space="preserve"> </w:t>
      </w:r>
      <w:hyperlink r:id="rId26" w:history="1">
        <w:r w:rsidR="00FE1592" w:rsidRPr="0089141A">
          <w:rPr>
            <w:rFonts w:ascii="Palatino Linotype" w:eastAsia="Times New Roman" w:hAnsi="Palatino Linotype" w:cs="Tahoma"/>
            <w:kern w:val="0"/>
            <w:lang w:eastAsia="es-ES"/>
            <w14:ligatures w14:val="none"/>
          </w:rPr>
          <w:t>01251/INFOEM/IP/RR/2025</w:t>
        </w:r>
      </w:hyperlink>
      <w:r w:rsidR="00FE1592" w:rsidRPr="0089141A">
        <w:rPr>
          <w:rFonts w:ascii="Palatino Linotype" w:eastAsia="Times New Roman" w:hAnsi="Palatino Linotype" w:cs="Tahoma"/>
          <w:kern w:val="0"/>
          <w:lang w:eastAsia="es-ES"/>
          <w14:ligatures w14:val="none"/>
        </w:rPr>
        <w:t xml:space="preserve"> y </w:t>
      </w:r>
      <w:hyperlink r:id="rId27" w:history="1">
        <w:r w:rsidR="00FE1592" w:rsidRPr="0089141A">
          <w:rPr>
            <w:rFonts w:ascii="Palatino Linotype" w:eastAsia="Times New Roman" w:hAnsi="Palatino Linotype" w:cs="Tahoma"/>
            <w:kern w:val="0"/>
            <w:lang w:eastAsia="es-ES"/>
            <w14:ligatures w14:val="none"/>
          </w:rPr>
          <w:t>01252/INFOEM/IP/RR/2025</w:t>
        </w:r>
      </w:hyperlink>
      <w:r w:rsidR="00025381" w:rsidRPr="0089141A">
        <w:rPr>
          <w:rFonts w:ascii="Palatino Linotype" w:eastAsia="Palatino Linotype" w:hAnsi="Palatino Linotype" w:cs="Palatino Linotype"/>
          <w:kern w:val="0"/>
          <w14:ligatures w14:val="none"/>
        </w:rPr>
        <w:t xml:space="preserve">, la respuesta en cumplimiento a la resolución </w:t>
      </w:r>
      <w:r w:rsidRPr="0089141A">
        <w:rPr>
          <w:rFonts w:ascii="Palatino Linotype" w:eastAsia="Palatino Linotype" w:hAnsi="Palatino Linotype" w:cs="Palatino Linotype"/>
          <w:kern w:val="0"/>
          <w14:ligatures w14:val="none"/>
        </w:rPr>
        <w:t xml:space="preserve">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21007F22" w14:textId="77777777" w:rsidR="00797C7C" w:rsidRPr="0089141A" w:rsidRDefault="00797C7C" w:rsidP="00797C7C">
      <w:pPr>
        <w:spacing w:after="0" w:line="360" w:lineRule="auto"/>
        <w:jc w:val="both"/>
        <w:rPr>
          <w:rFonts w:ascii="Palatino Linotype" w:eastAsia="Palatino Linotype" w:hAnsi="Palatino Linotype" w:cs="Palatino Linotype"/>
          <w:b/>
          <w:color w:val="FF0000"/>
          <w:kern w:val="0"/>
          <w14:ligatures w14:val="none"/>
        </w:rPr>
      </w:pPr>
    </w:p>
    <w:p w14:paraId="2B19F798" w14:textId="078C64ED" w:rsidR="00797C7C" w:rsidRPr="0089141A" w:rsidRDefault="001A7875" w:rsidP="00797C7C">
      <w:pPr>
        <w:spacing w:after="0" w:line="360" w:lineRule="auto"/>
        <w:jc w:val="both"/>
        <w:rPr>
          <w:rFonts w:ascii="Palatino Linotype" w:eastAsia="Palatino Linotype" w:hAnsi="Palatino Linotype" w:cs="Palatino Linotype"/>
          <w:b/>
          <w:kern w:val="0"/>
          <w14:ligatures w14:val="none"/>
        </w:rPr>
      </w:pPr>
      <w:r w:rsidRPr="0089141A">
        <w:rPr>
          <w:rFonts w:ascii="Palatino Linotype" w:eastAsia="Palatino Linotype" w:hAnsi="Palatino Linotype" w:cs="Palatino Linotype"/>
          <w:b/>
          <w:kern w:val="0"/>
          <w14:ligatures w14:val="none"/>
        </w:rPr>
        <w:t>QUINTO</w:t>
      </w:r>
      <w:r w:rsidR="00797C7C" w:rsidRPr="0089141A">
        <w:rPr>
          <w:rFonts w:ascii="Palatino Linotype" w:eastAsia="Palatino Linotype" w:hAnsi="Palatino Linotype" w:cs="Palatino Linotype"/>
          <w:b/>
          <w:kern w:val="0"/>
          <w14:ligatures w14:val="none"/>
        </w:rPr>
        <w:t>. Marco normativo aplicable en materia de transparencia y acceso a la información pública</w:t>
      </w:r>
    </w:p>
    <w:p w14:paraId="38B19F65" w14:textId="77777777" w:rsidR="00FE1592" w:rsidRPr="0089141A" w:rsidRDefault="00FE1592" w:rsidP="00FE1592">
      <w:pPr>
        <w:spacing w:after="0" w:line="360" w:lineRule="auto"/>
        <w:jc w:val="both"/>
        <w:rPr>
          <w:rFonts w:ascii="Palatino Linotype" w:eastAsia="Palatino Linotype" w:hAnsi="Palatino Linotype" w:cs="Palatino Linotype"/>
          <w:color w:val="000000"/>
          <w:kern w:val="0"/>
          <w:lang w:eastAsia="es-MX"/>
          <w14:ligatures w14:val="none"/>
        </w:rPr>
      </w:pPr>
    </w:p>
    <w:p w14:paraId="7D61D5FA" w14:textId="05B2D568" w:rsidR="00FE1592" w:rsidRPr="0089141A" w:rsidRDefault="00FE1592" w:rsidP="00FE1592">
      <w:pPr>
        <w:spacing w:after="0" w:line="360" w:lineRule="auto"/>
        <w:jc w:val="both"/>
        <w:rPr>
          <w:rFonts w:ascii="Palatino Linotype" w:eastAsia="Palatino Linotype" w:hAnsi="Palatino Linotype" w:cs="Palatino Linotype"/>
          <w:color w:val="000000"/>
          <w:kern w:val="0"/>
          <w:lang w:eastAsia="es-MX"/>
          <w14:ligatures w14:val="none"/>
        </w:rPr>
      </w:pPr>
      <w:r w:rsidRPr="0089141A">
        <w:rPr>
          <w:rFonts w:ascii="Palatino Linotype" w:eastAsia="Palatino Linotype" w:hAnsi="Palatino Linotype" w:cs="Palatino Linotype"/>
          <w:color w:val="000000"/>
          <w:kern w:val="0"/>
          <w:lang w:eastAsia="es-MX"/>
          <w14:ligatures w14:val="none"/>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D5AE5E3" w14:textId="77777777" w:rsidR="00FE1592" w:rsidRPr="0089141A" w:rsidRDefault="00FE1592" w:rsidP="00FE1592">
      <w:pPr>
        <w:spacing w:after="0" w:line="360" w:lineRule="auto"/>
        <w:jc w:val="both"/>
        <w:rPr>
          <w:rFonts w:ascii="Palatino Linotype" w:eastAsia="Palatino Linotype" w:hAnsi="Palatino Linotype" w:cs="Palatino Linotype"/>
          <w:b/>
          <w:color w:val="000000" w:themeColor="text1"/>
          <w:kern w:val="0"/>
          <w:lang w:eastAsia="es-ES"/>
          <w14:ligatures w14:val="none"/>
        </w:rPr>
      </w:pPr>
    </w:p>
    <w:p w14:paraId="1331F7EE" w14:textId="77777777" w:rsidR="00FE1592" w:rsidRPr="0089141A" w:rsidRDefault="00FE1592" w:rsidP="00FE1592">
      <w:pPr>
        <w:spacing w:after="0" w:line="360" w:lineRule="auto"/>
        <w:jc w:val="both"/>
        <w:rPr>
          <w:rFonts w:ascii="Palatino Linotype" w:eastAsia="Palatino Linotype" w:hAnsi="Palatino Linotype" w:cs="Palatino Linotype"/>
          <w:color w:val="000000" w:themeColor="text1"/>
          <w:kern w:val="0"/>
          <w:lang w:eastAsia="es-ES"/>
          <w14:ligatures w14:val="none"/>
        </w:rPr>
      </w:pPr>
      <w:r w:rsidRPr="0089141A">
        <w:rPr>
          <w:rFonts w:ascii="Palatino Linotype" w:eastAsia="Palatino Linotype" w:hAnsi="Palatino Linotype" w:cs="Palatino Linotype"/>
          <w:color w:val="000000" w:themeColor="text1"/>
          <w:kern w:val="0"/>
          <w:lang w:eastAsia="es-ES"/>
          <w14:ligatures w14:val="none"/>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F011D5B" w14:textId="77777777" w:rsidR="00FE1592" w:rsidRPr="0089141A" w:rsidRDefault="00FE1592" w:rsidP="00FE1592">
      <w:pPr>
        <w:widowControl w:val="0"/>
        <w:spacing w:after="0" w:line="360" w:lineRule="auto"/>
        <w:jc w:val="both"/>
        <w:rPr>
          <w:rFonts w:ascii="Palatino Linotype" w:eastAsia="Palatino Linotype" w:hAnsi="Palatino Linotype" w:cs="Palatino Linotype"/>
          <w:color w:val="000000" w:themeColor="text1"/>
          <w:kern w:val="0"/>
          <w:lang w:eastAsia="es-ES"/>
          <w14:ligatures w14:val="none"/>
        </w:rPr>
      </w:pPr>
    </w:p>
    <w:p w14:paraId="68D0193A" w14:textId="77777777" w:rsidR="00FE1592" w:rsidRPr="0089141A" w:rsidRDefault="00FE1592" w:rsidP="00FE1592">
      <w:pPr>
        <w:widowControl w:val="0"/>
        <w:spacing w:after="0" w:line="360" w:lineRule="auto"/>
        <w:jc w:val="both"/>
        <w:rPr>
          <w:rFonts w:ascii="Palatino Linotype" w:eastAsia="Palatino Linotype" w:hAnsi="Palatino Linotype" w:cs="Palatino Linotype"/>
          <w:color w:val="000000" w:themeColor="text1"/>
          <w:kern w:val="0"/>
          <w:lang w:eastAsia="es-ES"/>
          <w14:ligatures w14:val="none"/>
        </w:rPr>
      </w:pPr>
      <w:r w:rsidRPr="0089141A">
        <w:rPr>
          <w:rFonts w:ascii="Palatino Linotype" w:eastAsia="Palatino Linotype" w:hAnsi="Palatino Linotype" w:cs="Palatino Linotype"/>
          <w:color w:val="000000" w:themeColor="text1"/>
          <w:kern w:val="0"/>
          <w:lang w:eastAsia="es-ES"/>
          <w14:ligatures w14:val="none"/>
        </w:rPr>
        <w:t>Además, la Ley de Transparencia y Acceso a la Información Pública del Estado de México y Municipios (Reglamentaria del artículo 5° de la Constitución Local), establece lo siguiente:</w:t>
      </w:r>
    </w:p>
    <w:p w14:paraId="1264B8F0" w14:textId="77777777" w:rsidR="00FE1592" w:rsidRPr="0089141A" w:rsidRDefault="00FE1592" w:rsidP="00FE1592">
      <w:pPr>
        <w:widowControl w:val="0"/>
        <w:spacing w:after="0" w:line="360" w:lineRule="auto"/>
        <w:jc w:val="both"/>
        <w:rPr>
          <w:rFonts w:ascii="Palatino Linotype" w:eastAsia="Palatino Linotype" w:hAnsi="Palatino Linotype" w:cs="Palatino Linotype"/>
          <w:color w:val="000000" w:themeColor="text1"/>
          <w:kern w:val="0"/>
          <w:lang w:eastAsia="es-ES"/>
          <w14:ligatures w14:val="none"/>
        </w:rPr>
      </w:pPr>
    </w:p>
    <w:p w14:paraId="3D17941F" w14:textId="77777777" w:rsidR="00FE1592" w:rsidRPr="0089141A" w:rsidRDefault="00FE1592" w:rsidP="00FE1592">
      <w:pPr>
        <w:widowControl w:val="0"/>
        <w:spacing w:after="0" w:line="360" w:lineRule="auto"/>
        <w:jc w:val="both"/>
        <w:rPr>
          <w:rFonts w:ascii="Palatino Linotype" w:eastAsia="Palatino Linotype" w:hAnsi="Palatino Linotype" w:cs="Palatino Linotype"/>
          <w:color w:val="000000" w:themeColor="text1"/>
          <w:kern w:val="0"/>
          <w:lang w:eastAsia="es-ES"/>
          <w14:ligatures w14:val="none"/>
        </w:rPr>
      </w:pPr>
      <w:r w:rsidRPr="0089141A">
        <w:rPr>
          <w:rFonts w:ascii="Palatino Linotype" w:eastAsia="Palatino Linotype" w:hAnsi="Palatino Linotype" w:cs="Palatino Linotype"/>
          <w:color w:val="000000" w:themeColor="text1"/>
          <w:kern w:val="0"/>
          <w:lang w:eastAsia="es-ES"/>
          <w14:ligatures w14:val="none"/>
        </w:rPr>
        <w:t>El artículo 12, que, quienes generen, recopilen, administren, manejen, procesen, archiven o conserven información pública serán responsables de la misma.</w:t>
      </w:r>
    </w:p>
    <w:p w14:paraId="4C9A474C" w14:textId="77777777" w:rsidR="00FE1592" w:rsidRPr="0089141A" w:rsidRDefault="00FE1592" w:rsidP="00FE1592">
      <w:pPr>
        <w:widowControl w:val="0"/>
        <w:spacing w:after="0" w:line="360" w:lineRule="auto"/>
        <w:jc w:val="both"/>
        <w:rPr>
          <w:rFonts w:ascii="Palatino Linotype" w:eastAsia="Palatino Linotype" w:hAnsi="Palatino Linotype" w:cs="Palatino Linotype"/>
          <w:color w:val="000000" w:themeColor="text1"/>
          <w:kern w:val="0"/>
          <w:lang w:eastAsia="es-ES"/>
          <w14:ligatures w14:val="none"/>
        </w:rPr>
      </w:pPr>
    </w:p>
    <w:p w14:paraId="3D06E014" w14:textId="77777777" w:rsidR="00FE1592" w:rsidRPr="0089141A" w:rsidRDefault="00FE1592" w:rsidP="00FE1592">
      <w:pPr>
        <w:widowControl w:val="0"/>
        <w:spacing w:after="0" w:line="360" w:lineRule="auto"/>
        <w:jc w:val="both"/>
        <w:rPr>
          <w:rFonts w:ascii="Palatino Linotype" w:eastAsia="Palatino Linotype" w:hAnsi="Palatino Linotype" w:cs="Palatino Linotype"/>
          <w:color w:val="000000" w:themeColor="text1"/>
          <w:kern w:val="0"/>
          <w:lang w:eastAsia="es-ES"/>
          <w14:ligatures w14:val="none"/>
        </w:rPr>
      </w:pPr>
      <w:r w:rsidRPr="0089141A">
        <w:rPr>
          <w:rFonts w:ascii="Palatino Linotype" w:eastAsia="Palatino Linotype" w:hAnsi="Palatino Linotype" w:cs="Palatino Linotype"/>
          <w:color w:val="000000" w:themeColor="text1"/>
          <w:kern w:val="0"/>
          <w:lang w:eastAsia="es-ES"/>
          <w14:ligatures w14:val="none"/>
        </w:rPr>
        <w:t>El artículo 18, que, los Sujetos Obligados deberán documentar todo acto que derive del ejercicio de sus facultades, competencias o funciones, considerando desde su origen la eventual publicidad y reutilización de la información que generen.</w:t>
      </w:r>
    </w:p>
    <w:p w14:paraId="4BCF26AC" w14:textId="77777777" w:rsidR="00FE1592" w:rsidRPr="0089141A" w:rsidRDefault="00FE1592" w:rsidP="00FE1592">
      <w:pPr>
        <w:widowControl w:val="0"/>
        <w:spacing w:after="0" w:line="360" w:lineRule="auto"/>
        <w:jc w:val="both"/>
        <w:rPr>
          <w:rFonts w:ascii="Palatino Linotype" w:eastAsia="Palatino Linotype" w:hAnsi="Palatino Linotype" w:cs="Palatino Linotype"/>
          <w:color w:val="000000" w:themeColor="text1"/>
          <w:kern w:val="0"/>
          <w:lang w:eastAsia="es-ES"/>
          <w14:ligatures w14:val="none"/>
        </w:rPr>
      </w:pPr>
    </w:p>
    <w:p w14:paraId="650B724B" w14:textId="77777777" w:rsidR="00FE1592" w:rsidRPr="0089141A" w:rsidRDefault="00FE1592" w:rsidP="00FE1592">
      <w:pPr>
        <w:spacing w:after="0" w:line="360" w:lineRule="auto"/>
        <w:jc w:val="both"/>
        <w:rPr>
          <w:rFonts w:ascii="Palatino Linotype" w:eastAsia="Palatino Linotype" w:hAnsi="Palatino Linotype" w:cs="Palatino Linotype"/>
          <w:color w:val="000000" w:themeColor="text1"/>
          <w:kern w:val="0"/>
          <w:lang w:eastAsia="es-ES"/>
          <w14:ligatures w14:val="none"/>
        </w:rPr>
      </w:pPr>
      <w:r w:rsidRPr="0089141A">
        <w:rPr>
          <w:rFonts w:ascii="Palatino Linotype" w:eastAsia="Palatino Linotype" w:hAnsi="Palatino Linotype" w:cs="Palatino Linotype"/>
          <w:color w:val="000000" w:themeColor="text1"/>
          <w:kern w:val="0"/>
          <w:lang w:eastAsia="es-ES"/>
          <w14:ligatures w14:val="non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A346862" w14:textId="77777777" w:rsidR="00797C7C" w:rsidRPr="0089141A" w:rsidRDefault="00797C7C" w:rsidP="00797C7C">
      <w:pPr>
        <w:spacing w:after="0" w:line="360" w:lineRule="auto"/>
        <w:jc w:val="both"/>
        <w:rPr>
          <w:rFonts w:ascii="Palatino Linotype" w:eastAsia="Palatino Linotype" w:hAnsi="Palatino Linotype" w:cs="Palatino Linotype"/>
          <w:color w:val="FF0000"/>
          <w:kern w:val="0"/>
          <w14:ligatures w14:val="none"/>
        </w:rPr>
      </w:pPr>
    </w:p>
    <w:p w14:paraId="27955770" w14:textId="263AD041" w:rsidR="00797C7C" w:rsidRPr="0089141A" w:rsidRDefault="001A7875" w:rsidP="00797C7C">
      <w:pPr>
        <w:spacing w:after="0" w:line="360" w:lineRule="auto"/>
        <w:jc w:val="both"/>
        <w:rPr>
          <w:rFonts w:ascii="Palatino Linotype" w:eastAsia="Palatino Linotype" w:hAnsi="Palatino Linotype" w:cs="Palatino Linotype"/>
          <w:b/>
          <w:kern w:val="0"/>
          <w14:ligatures w14:val="none"/>
        </w:rPr>
      </w:pPr>
      <w:r w:rsidRPr="0089141A">
        <w:rPr>
          <w:rFonts w:ascii="Palatino Linotype" w:eastAsia="Palatino Linotype" w:hAnsi="Palatino Linotype" w:cs="Palatino Linotype"/>
          <w:b/>
          <w:kern w:val="0"/>
          <w14:ligatures w14:val="none"/>
        </w:rPr>
        <w:t>SEXTO</w:t>
      </w:r>
      <w:r w:rsidR="00DB382F" w:rsidRPr="0089141A">
        <w:rPr>
          <w:rFonts w:ascii="Palatino Linotype" w:eastAsia="Palatino Linotype" w:hAnsi="Palatino Linotype" w:cs="Palatino Linotype"/>
          <w:b/>
          <w:kern w:val="0"/>
          <w14:ligatures w14:val="none"/>
        </w:rPr>
        <w:t xml:space="preserve">. </w:t>
      </w:r>
      <w:r w:rsidR="00797C7C" w:rsidRPr="0089141A">
        <w:rPr>
          <w:rFonts w:ascii="Palatino Linotype" w:eastAsia="Palatino Linotype" w:hAnsi="Palatino Linotype" w:cs="Palatino Linotype"/>
          <w:b/>
          <w:kern w:val="0"/>
          <w14:ligatures w14:val="none"/>
        </w:rPr>
        <w:t>Estudio de Fondo</w:t>
      </w:r>
    </w:p>
    <w:p w14:paraId="27482361" w14:textId="77777777" w:rsidR="00797C7C" w:rsidRPr="0089141A" w:rsidRDefault="00797C7C" w:rsidP="00797C7C">
      <w:pPr>
        <w:spacing w:after="0" w:line="360" w:lineRule="auto"/>
        <w:jc w:val="both"/>
        <w:rPr>
          <w:rFonts w:ascii="Palatino Linotype" w:eastAsia="Palatino Linotype" w:hAnsi="Palatino Linotype" w:cs="Palatino Linotype"/>
          <w:b/>
          <w:color w:val="FF0000"/>
          <w:kern w:val="0"/>
          <w14:ligatures w14:val="none"/>
        </w:rPr>
      </w:pPr>
    </w:p>
    <w:p w14:paraId="158202DA" w14:textId="6234B69D" w:rsidR="00797C7C" w:rsidRPr="0089141A" w:rsidRDefault="00797C7C" w:rsidP="00797C7C">
      <w:pPr>
        <w:widowControl w:val="0"/>
        <w:spacing w:after="0" w:line="360" w:lineRule="auto"/>
        <w:jc w:val="both"/>
        <w:rPr>
          <w:rFonts w:ascii="Palatino Linotype" w:eastAsia="Palatino Linotype" w:hAnsi="Palatino Linotype" w:cs="Palatino Linotype"/>
          <w:kern w:val="0"/>
          <w14:ligatures w14:val="none"/>
        </w:rPr>
      </w:pPr>
      <w:r w:rsidRPr="0089141A">
        <w:rPr>
          <w:rFonts w:ascii="Palatino Linotype" w:eastAsia="Palatino Linotype" w:hAnsi="Palatino Linotype" w:cs="Palatino Linotype"/>
          <w:kern w:val="0"/>
          <w14:ligatures w14:val="none"/>
        </w:rPr>
        <w:t>Expuestas las posturas de las partes, se procede al análisis del agravio hecho valer por el Recurrente, concerniente a la</w:t>
      </w:r>
      <w:r w:rsidR="00EE7BB6" w:rsidRPr="0089141A">
        <w:rPr>
          <w:rFonts w:ascii="Palatino Linotype" w:eastAsia="Palatino Linotype" w:hAnsi="Palatino Linotype" w:cs="Palatino Linotype"/>
          <w:kern w:val="0"/>
          <w14:ligatures w14:val="none"/>
        </w:rPr>
        <w:t xml:space="preserve"> declaración de</w:t>
      </w:r>
      <w:r w:rsidR="001A7875" w:rsidRPr="0089141A">
        <w:rPr>
          <w:rFonts w:ascii="Palatino Linotype" w:eastAsia="Palatino Linotype" w:hAnsi="Palatino Linotype" w:cs="Palatino Linotype"/>
          <w:kern w:val="0"/>
          <w14:ligatures w14:val="none"/>
        </w:rPr>
        <w:t xml:space="preserve"> inexistencia de la información</w:t>
      </w:r>
      <w:r w:rsidRPr="0089141A">
        <w:rPr>
          <w:rFonts w:ascii="Palatino Linotype" w:eastAsia="Palatino Linotype" w:hAnsi="Palatino Linotype" w:cs="Palatino Linotype"/>
          <w:kern w:val="0"/>
          <w14:ligatures w14:val="none"/>
        </w:rPr>
        <w:t>, para lo cual, en principio es necesario contextualizar la solicitud de información.</w:t>
      </w:r>
    </w:p>
    <w:p w14:paraId="13D59C39" w14:textId="426D2F8F" w:rsidR="00DF214D" w:rsidRPr="0089141A" w:rsidRDefault="00DF214D" w:rsidP="00D2665D">
      <w:pPr>
        <w:widowControl w:val="0"/>
        <w:spacing w:after="0" w:line="360" w:lineRule="auto"/>
        <w:ind w:left="1416" w:hanging="1416"/>
        <w:jc w:val="both"/>
        <w:rPr>
          <w:rFonts w:ascii="Palatino Linotype" w:eastAsia="Palatino Linotype" w:hAnsi="Palatino Linotype" w:cs="Palatino Linotype"/>
          <w:color w:val="FF0000"/>
          <w:kern w:val="0"/>
          <w14:ligatures w14:val="none"/>
        </w:rPr>
      </w:pPr>
    </w:p>
    <w:p w14:paraId="29228870" w14:textId="77777777" w:rsidR="001A7875" w:rsidRPr="0089141A" w:rsidRDefault="001A7875" w:rsidP="001A7875">
      <w:pPr>
        <w:tabs>
          <w:tab w:val="left" w:pos="4962"/>
        </w:tabs>
        <w:spacing w:line="360" w:lineRule="auto"/>
        <w:contextualSpacing/>
        <w:jc w:val="both"/>
        <w:rPr>
          <w:rFonts w:ascii="Palatino Linotype" w:eastAsia="Calibri" w:hAnsi="Palatino Linotype" w:cs="Tahoma"/>
          <w:kern w:val="0"/>
          <w:lang w:eastAsia="es-ES"/>
          <w14:ligatures w14:val="none"/>
        </w:rPr>
      </w:pPr>
      <w:r w:rsidRPr="0089141A">
        <w:rPr>
          <w:rFonts w:ascii="Palatino Linotype" w:hAnsi="Palatino Linotype"/>
          <w:kern w:val="0"/>
          <w14:ligatures w14:val="none"/>
        </w:rPr>
        <w:t xml:space="preserve">Sobre el tema, el artículo 147 de la Constitución Política del </w:t>
      </w:r>
      <w:r w:rsidRPr="0089141A">
        <w:rPr>
          <w:rFonts w:ascii="Palatino Linotype" w:eastAsia="Calibri" w:hAnsi="Palatino Linotype" w:cs="Tahoma"/>
          <w:kern w:val="0"/>
          <w:lang w:eastAsia="es-ES"/>
          <w14:ligatures w14:val="none"/>
        </w:rPr>
        <w:t>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2CD8E92F" w14:textId="77777777" w:rsidR="001A7875" w:rsidRPr="0089141A" w:rsidRDefault="001A7875" w:rsidP="001A7875">
      <w:pPr>
        <w:tabs>
          <w:tab w:val="left" w:pos="4962"/>
        </w:tabs>
        <w:spacing w:line="360" w:lineRule="auto"/>
        <w:contextualSpacing/>
        <w:jc w:val="both"/>
        <w:rPr>
          <w:rFonts w:ascii="Palatino Linotype" w:eastAsia="Calibri" w:hAnsi="Palatino Linotype" w:cs="Tahoma"/>
          <w:kern w:val="0"/>
          <w:lang w:eastAsia="es-ES"/>
          <w14:ligatures w14:val="none"/>
        </w:rPr>
      </w:pPr>
    </w:p>
    <w:p w14:paraId="18768844" w14:textId="77777777" w:rsidR="001A7875" w:rsidRPr="0089141A" w:rsidRDefault="001A7875" w:rsidP="001A7875">
      <w:pPr>
        <w:tabs>
          <w:tab w:val="left" w:pos="4962"/>
        </w:tabs>
        <w:spacing w:after="0" w:line="360" w:lineRule="auto"/>
        <w:contextualSpacing/>
        <w:jc w:val="both"/>
        <w:rPr>
          <w:rFonts w:ascii="Palatino Linotype" w:eastAsia="Calibri" w:hAnsi="Palatino Linotype" w:cs="Tahoma"/>
          <w:kern w:val="0"/>
          <w:lang w:eastAsia="es-ES"/>
          <w14:ligatures w14:val="none"/>
        </w:rPr>
      </w:pPr>
      <w:r w:rsidRPr="0089141A">
        <w:rPr>
          <w:rFonts w:ascii="Palatino Linotype" w:eastAsia="Calibri" w:hAnsi="Palatino Linotype" w:cs="Tahoma"/>
          <w:kern w:val="0"/>
          <w:lang w:eastAsia="es-ES"/>
          <w14:ligatures w14:val="none"/>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6566A87" w14:textId="77777777" w:rsidR="001A7875" w:rsidRPr="0089141A" w:rsidRDefault="001A7875" w:rsidP="001A7875">
      <w:pPr>
        <w:tabs>
          <w:tab w:val="left" w:pos="4962"/>
        </w:tabs>
        <w:spacing w:after="0" w:line="360" w:lineRule="auto"/>
        <w:contextualSpacing/>
        <w:jc w:val="both"/>
        <w:rPr>
          <w:rFonts w:ascii="Palatino Linotype" w:eastAsia="Calibri" w:hAnsi="Palatino Linotype" w:cs="Tahoma"/>
          <w:kern w:val="0"/>
          <w:lang w:eastAsia="es-ES"/>
          <w14:ligatures w14:val="none"/>
        </w:rPr>
      </w:pPr>
      <w:r w:rsidRPr="0089141A">
        <w:rPr>
          <w:rFonts w:ascii="Palatino Linotype" w:eastAsia="Calibri" w:hAnsi="Palatino Linotype" w:cs="Tahoma"/>
          <w:kern w:val="0"/>
          <w:lang w:eastAsia="es-ES"/>
          <w14:ligatures w14:val="none"/>
        </w:rPr>
        <w:t>De la misma manera, el Manual para la Planeación, Programación y presupuesto de egresos Municipal para el ejercicio fiscal dos mil veinticuatro, refiere que las remuneraciones consisten en la percepción de un trabajador o retribución monetaria que se da en pago por su servicio o actividad desarrollada.</w:t>
      </w:r>
    </w:p>
    <w:p w14:paraId="0C417E02" w14:textId="77777777" w:rsidR="001A7875" w:rsidRPr="0089141A" w:rsidRDefault="001A7875" w:rsidP="001A7875">
      <w:pPr>
        <w:tabs>
          <w:tab w:val="left" w:pos="1920"/>
        </w:tabs>
        <w:spacing w:after="0" w:line="360" w:lineRule="auto"/>
        <w:contextualSpacing/>
        <w:jc w:val="both"/>
        <w:rPr>
          <w:rFonts w:ascii="Palatino Linotype" w:eastAsia="Calibri" w:hAnsi="Palatino Linotype" w:cs="Tahoma"/>
          <w:kern w:val="0"/>
          <w:lang w:eastAsia="es-ES"/>
          <w14:ligatures w14:val="none"/>
        </w:rPr>
      </w:pPr>
      <w:r w:rsidRPr="0089141A">
        <w:rPr>
          <w:rFonts w:ascii="Palatino Linotype" w:eastAsia="Calibri" w:hAnsi="Palatino Linotype" w:cs="Tahoma"/>
          <w:kern w:val="0"/>
          <w:lang w:eastAsia="es-ES"/>
          <w14:ligatures w14:val="none"/>
        </w:rPr>
        <w:tab/>
      </w:r>
    </w:p>
    <w:p w14:paraId="478BD8B6" w14:textId="77777777" w:rsidR="001A7875" w:rsidRPr="0089141A" w:rsidRDefault="001A7875" w:rsidP="001A7875">
      <w:pPr>
        <w:tabs>
          <w:tab w:val="left" w:pos="4962"/>
        </w:tabs>
        <w:spacing w:after="0" w:line="360" w:lineRule="auto"/>
        <w:contextualSpacing/>
        <w:jc w:val="both"/>
        <w:rPr>
          <w:rFonts w:ascii="Palatino Linotype" w:eastAsia="Calibri" w:hAnsi="Palatino Linotype" w:cs="Tahoma"/>
          <w:kern w:val="0"/>
          <w:lang w:eastAsia="es-ES"/>
          <w14:ligatures w14:val="none"/>
        </w:rPr>
      </w:pPr>
      <w:r w:rsidRPr="0089141A">
        <w:rPr>
          <w:rFonts w:ascii="Palatino Linotype" w:eastAsia="Calibri" w:hAnsi="Palatino Linotype" w:cs="Tahoma"/>
          <w:kern w:val="0"/>
          <w:lang w:eastAsia="es-ES"/>
          <w14:ligatures w14:val="none"/>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B058A9E" w14:textId="77777777" w:rsidR="001A7875" w:rsidRPr="0089141A" w:rsidRDefault="001A7875" w:rsidP="001A7875">
      <w:pPr>
        <w:tabs>
          <w:tab w:val="left" w:pos="4962"/>
        </w:tabs>
        <w:spacing w:after="0" w:line="360" w:lineRule="auto"/>
        <w:contextualSpacing/>
        <w:jc w:val="both"/>
        <w:rPr>
          <w:rFonts w:ascii="Palatino Linotype" w:eastAsia="Calibri" w:hAnsi="Palatino Linotype" w:cs="Tahoma"/>
          <w:kern w:val="0"/>
          <w:lang w:eastAsia="es-ES"/>
          <w14:ligatures w14:val="none"/>
        </w:rPr>
      </w:pPr>
    </w:p>
    <w:p w14:paraId="7EA3BAB1" w14:textId="77777777" w:rsidR="001A7875" w:rsidRPr="0089141A" w:rsidRDefault="001A7875" w:rsidP="001A7875">
      <w:pPr>
        <w:spacing w:after="0" w:line="360" w:lineRule="auto"/>
        <w:jc w:val="both"/>
        <w:rPr>
          <w:rFonts w:ascii="Palatino Linotype" w:eastAsia="Calibri" w:hAnsi="Palatino Linotype" w:cs="Times New Roman"/>
          <w:color w:val="000000"/>
          <w:kern w:val="0"/>
          <w14:ligatures w14:val="none"/>
        </w:rPr>
      </w:pPr>
      <w:r w:rsidRPr="0089141A">
        <w:rPr>
          <w:rFonts w:ascii="Palatino Linotype" w:eastAsia="Calibri" w:hAnsi="Palatino Linotype" w:cs="Times New Roman"/>
          <w:color w:val="000000"/>
          <w:kern w:val="0"/>
          <w14:ligatures w14:val="none"/>
        </w:rPr>
        <w:lastRenderedPageBreak/>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w:t>
      </w:r>
      <w:r w:rsidRPr="0089141A">
        <w:rPr>
          <w:rFonts w:ascii="Palatino Linotype" w:eastAsia="Calibri" w:hAnsi="Palatino Linotype" w:cs="Times New Roman"/>
          <w:b/>
          <w:bCs/>
          <w:color w:val="000000"/>
          <w:kern w:val="0"/>
          <w14:ligatures w14:val="none"/>
        </w:rPr>
        <w:t>los recibos de pago de salarios o las constancias documentales del pago de sueldos,</w:t>
      </w:r>
      <w:r w:rsidRPr="0089141A">
        <w:rPr>
          <w:rFonts w:ascii="Palatino Linotype" w:eastAsia="Calibri" w:hAnsi="Palatino Linotype" w:cs="Times New Roman"/>
          <w:color w:val="000000"/>
          <w:kern w:val="0"/>
          <w14:ligatures w14:val="none"/>
        </w:rPr>
        <w:t xml:space="preserve">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A3E1CB2" w14:textId="77777777" w:rsidR="001A7875" w:rsidRPr="0089141A" w:rsidRDefault="001A7875" w:rsidP="001A7875">
      <w:pPr>
        <w:spacing w:after="0" w:line="360" w:lineRule="auto"/>
        <w:jc w:val="both"/>
        <w:rPr>
          <w:rFonts w:ascii="Palatino Linotype" w:eastAsia="Calibri" w:hAnsi="Palatino Linotype" w:cs="Times New Roman"/>
          <w:color w:val="000000"/>
          <w:kern w:val="0"/>
          <w14:ligatures w14:val="none"/>
        </w:rPr>
      </w:pPr>
    </w:p>
    <w:p w14:paraId="6BDFD75E" w14:textId="77777777" w:rsidR="001A7875" w:rsidRPr="0089141A" w:rsidRDefault="001A7875" w:rsidP="001A7875">
      <w:pPr>
        <w:spacing w:after="0" w:line="360" w:lineRule="auto"/>
        <w:jc w:val="both"/>
        <w:rPr>
          <w:rFonts w:ascii="Palatino Linotype" w:eastAsia="Calibri" w:hAnsi="Palatino Linotype" w:cs="Times New Roman"/>
          <w:color w:val="000000"/>
          <w:kern w:val="0"/>
          <w14:ligatures w14:val="none"/>
        </w:rPr>
      </w:pPr>
      <w:r w:rsidRPr="0089141A">
        <w:rPr>
          <w:rFonts w:ascii="Palatino Linotype" w:eastAsia="Calibri" w:hAnsi="Palatino Linotype" w:cs="Times New Roman"/>
          <w:color w:val="000000"/>
          <w:kern w:val="0"/>
          <w14:ligatures w14:val="none"/>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055610E9" w14:textId="77777777" w:rsidR="001A7875" w:rsidRPr="0089141A" w:rsidRDefault="001A7875" w:rsidP="001A7875">
      <w:pPr>
        <w:spacing w:after="0" w:line="360" w:lineRule="auto"/>
        <w:jc w:val="both"/>
        <w:rPr>
          <w:rFonts w:ascii="Palatino Linotype" w:eastAsia="Calibri" w:hAnsi="Palatino Linotype" w:cs="Times New Roman"/>
          <w:color w:val="000000"/>
          <w:kern w:val="0"/>
          <w14:ligatures w14:val="none"/>
        </w:rPr>
      </w:pPr>
    </w:p>
    <w:p w14:paraId="51D37384" w14:textId="77777777" w:rsidR="001A7875" w:rsidRPr="0089141A" w:rsidRDefault="001A7875" w:rsidP="001A7875">
      <w:pPr>
        <w:spacing w:after="0" w:line="360" w:lineRule="auto"/>
        <w:ind w:left="567" w:right="567"/>
        <w:jc w:val="both"/>
        <w:rPr>
          <w:rFonts w:ascii="Palatino Linotype" w:eastAsia="Times New Roman" w:hAnsi="Palatino Linotype" w:cs="Arial"/>
          <w:bCs/>
          <w:i/>
          <w:iCs/>
          <w:kern w:val="0"/>
          <w:sz w:val="20"/>
          <w:lang w:eastAsia="es-ES"/>
          <w14:ligatures w14:val="none"/>
        </w:rPr>
      </w:pPr>
      <w:r w:rsidRPr="0089141A">
        <w:rPr>
          <w:rFonts w:ascii="Palatino Linotype" w:eastAsia="Times New Roman" w:hAnsi="Palatino Linotype" w:cs="Arial"/>
          <w:b/>
          <w:i/>
          <w:iCs/>
          <w:kern w:val="0"/>
          <w:sz w:val="20"/>
          <w:lang w:eastAsia="es-ES"/>
          <w14:ligatures w14:val="none"/>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89141A">
        <w:rPr>
          <w:rFonts w:ascii="Palatino Linotype" w:eastAsia="Times New Roman" w:hAnsi="Palatino Linotype" w:cs="Arial"/>
          <w:bCs/>
          <w:i/>
          <w:iCs/>
          <w:kern w:val="0"/>
          <w:sz w:val="20"/>
          <w:lang w:eastAsia="es-ES"/>
          <w14:ligatures w14:val="none"/>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3803639F" w14:textId="77777777" w:rsidR="001A7875" w:rsidRPr="0089141A" w:rsidRDefault="001A7875" w:rsidP="001A7875">
      <w:pPr>
        <w:spacing w:after="0" w:line="360" w:lineRule="auto"/>
        <w:jc w:val="both"/>
        <w:rPr>
          <w:rFonts w:ascii="Palatino Linotype" w:eastAsia="Calibri" w:hAnsi="Palatino Linotype" w:cs="Times New Roman"/>
          <w:color w:val="000000"/>
          <w:kern w:val="0"/>
          <w14:ligatures w14:val="none"/>
        </w:rPr>
      </w:pPr>
    </w:p>
    <w:p w14:paraId="7511AE57" w14:textId="77777777" w:rsidR="001A7875" w:rsidRPr="0089141A" w:rsidRDefault="001A7875" w:rsidP="001A7875">
      <w:pPr>
        <w:spacing w:after="0" w:line="360" w:lineRule="auto"/>
        <w:jc w:val="both"/>
        <w:rPr>
          <w:rFonts w:ascii="Palatino Linotype" w:eastAsia="Calibri" w:hAnsi="Palatino Linotype" w:cs="Times New Roman"/>
          <w:color w:val="000000"/>
          <w:kern w:val="0"/>
          <w14:ligatures w14:val="none"/>
        </w:rPr>
      </w:pPr>
      <w:r w:rsidRPr="0089141A">
        <w:rPr>
          <w:rFonts w:ascii="Palatino Linotype" w:eastAsia="Calibri" w:hAnsi="Palatino Linotype" w:cs="Times New Roman"/>
          <w:color w:val="000000"/>
          <w:kern w:val="0"/>
          <w14:ligatures w14:val="none"/>
        </w:rPr>
        <w:lastRenderedPageBreak/>
        <w:t xml:space="preserve">De la tesis transcrita, se desprende que en </w:t>
      </w:r>
      <w:r w:rsidRPr="0089141A">
        <w:rPr>
          <w:rFonts w:ascii="Palatino Linotype" w:eastAsia="Calibri" w:hAnsi="Palatino Linotype" w:cs="Times New Roman"/>
          <w:b/>
          <w:bCs/>
          <w:color w:val="000000"/>
          <w:kern w:val="0"/>
          <w14:ligatures w14:val="none"/>
        </w:rPr>
        <w:t>materia burocrática los recibos de pago acreditan los conceptos y montos que en ellos se insertan,</w:t>
      </w:r>
      <w:r w:rsidRPr="0089141A">
        <w:rPr>
          <w:rFonts w:ascii="Palatino Linotype" w:eastAsia="Calibri" w:hAnsi="Palatino Linotype" w:cs="Times New Roman"/>
          <w:color w:val="000000"/>
          <w:kern w:val="0"/>
          <w14:ligatures w14:val="none"/>
        </w:rPr>
        <w:t xml:space="preserve"> y constituyen prueba para demostrar las percepciones y montos que reciben los servidores públicos.</w:t>
      </w:r>
    </w:p>
    <w:p w14:paraId="425A28CE" w14:textId="77777777" w:rsidR="001A7875" w:rsidRPr="0089141A" w:rsidRDefault="001A7875" w:rsidP="001A7875">
      <w:pPr>
        <w:tabs>
          <w:tab w:val="left" w:pos="4962"/>
        </w:tabs>
        <w:spacing w:line="360" w:lineRule="auto"/>
        <w:contextualSpacing/>
        <w:jc w:val="both"/>
        <w:rPr>
          <w:rFonts w:ascii="Palatino Linotype" w:eastAsia="Calibri" w:hAnsi="Palatino Linotype" w:cs="Tahoma"/>
          <w:kern w:val="0"/>
          <w:lang w:eastAsia="es-ES"/>
          <w14:ligatures w14:val="none"/>
        </w:rPr>
      </w:pPr>
    </w:p>
    <w:p w14:paraId="17DC4194" w14:textId="77777777" w:rsidR="001A7875" w:rsidRPr="0089141A" w:rsidRDefault="001A7875" w:rsidP="001A7875">
      <w:pPr>
        <w:tabs>
          <w:tab w:val="left" w:pos="4962"/>
        </w:tabs>
        <w:spacing w:line="360" w:lineRule="auto"/>
        <w:contextualSpacing/>
        <w:jc w:val="both"/>
        <w:rPr>
          <w:rFonts w:ascii="Palatino Linotype" w:hAnsi="Palatino Linotype"/>
          <w:color w:val="000000" w:themeColor="text1"/>
          <w:kern w:val="0"/>
          <w14:ligatures w14:val="none"/>
        </w:rPr>
      </w:pPr>
      <w:r w:rsidRPr="0089141A">
        <w:rPr>
          <w:rFonts w:ascii="Palatino Linotype" w:eastAsia="Calibri" w:hAnsi="Palatino Linotype" w:cs="Tahoma"/>
          <w:kern w:val="0"/>
          <w:lang w:eastAsia="es-ES"/>
          <w14:ligatures w14:val="none"/>
        </w:rPr>
        <w:t>En ese contexto, el artículo 50 fracción III del Reglamento Interno del Organismo Público descentralizado de Carácter Municipal Denominado Instituto Municipal del Deporte de Cuautitlán Izcalli</w:t>
      </w:r>
      <w:r w:rsidRPr="0089141A">
        <w:rPr>
          <w:rFonts w:ascii="Palatino Linotype" w:hAnsi="Palatino Linotype"/>
          <w:color w:val="000000" w:themeColor="text1"/>
          <w:kern w:val="0"/>
          <w14:ligatures w14:val="none"/>
        </w:rPr>
        <w:t>, establece que dicho Instituto cuenta con una Unidad de Recursos Humanos la cual se encarga de elaborar la nómina, recibos de pago y su distribución con el personal.</w:t>
      </w:r>
    </w:p>
    <w:p w14:paraId="1AE6F3C5" w14:textId="77777777" w:rsidR="001A7875" w:rsidRPr="0089141A" w:rsidRDefault="001A7875" w:rsidP="00797C7C">
      <w:pPr>
        <w:spacing w:after="0" w:line="360" w:lineRule="auto"/>
        <w:jc w:val="both"/>
        <w:rPr>
          <w:rFonts w:ascii="Palatino Linotype" w:eastAsia="Palatino Linotype" w:hAnsi="Palatino Linotype" w:cs="Palatino Linotype"/>
          <w:color w:val="FF0000"/>
          <w:kern w:val="0"/>
          <w14:ligatures w14:val="none"/>
        </w:rPr>
      </w:pPr>
    </w:p>
    <w:p w14:paraId="0402B31E" w14:textId="7E5325A8" w:rsidR="002C2E6B" w:rsidRPr="0089141A" w:rsidRDefault="00060999" w:rsidP="00C66B66">
      <w:pPr>
        <w:spacing w:after="0" w:line="360" w:lineRule="auto"/>
        <w:jc w:val="both"/>
        <w:rPr>
          <w:rFonts w:ascii="Palatino Linotype" w:hAnsi="Palatino Linotype" w:cs="Tahoma"/>
          <w:kern w:val="0"/>
          <w14:ligatures w14:val="none"/>
        </w:rPr>
      </w:pPr>
      <w:r w:rsidRPr="0089141A">
        <w:rPr>
          <w:rFonts w:ascii="Palatino Linotype" w:hAnsi="Palatino Linotype" w:cs="Tahoma"/>
          <w:kern w:val="0"/>
          <w14:ligatures w14:val="none"/>
        </w:rPr>
        <w:t xml:space="preserve">Conforme a lo anterior, se considera que la pretensión del ahora Recurrente, es obtener </w:t>
      </w:r>
      <w:r w:rsidR="00C66B66" w:rsidRPr="0089141A">
        <w:rPr>
          <w:rFonts w:ascii="Palatino Linotype" w:hAnsi="Palatino Linotype" w:cs="Tahoma"/>
          <w:kern w:val="0"/>
          <w14:ligatures w14:val="none"/>
        </w:rPr>
        <w:t xml:space="preserve">los </w:t>
      </w:r>
      <w:r w:rsidR="002C2E6B" w:rsidRPr="0089141A">
        <w:rPr>
          <w:rFonts w:ascii="Palatino Linotype" w:hAnsi="Palatino Linotype" w:cs="Tahoma"/>
          <w:kern w:val="0"/>
          <w14:ligatures w14:val="none"/>
        </w:rPr>
        <w:t xml:space="preserve">recibos de nómina de todo el personal adscrito al </w:t>
      </w:r>
      <w:r w:rsidR="002C2E6B" w:rsidRPr="0089141A">
        <w:rPr>
          <w:rFonts w:ascii="Palatino Linotype" w:hAnsi="Palatino Linotype"/>
        </w:rPr>
        <w:t>Instituto Municipal del Deporte de Cuautitlán Izcalli</w:t>
      </w:r>
      <w:r w:rsidR="002C2E6B" w:rsidRPr="0089141A">
        <w:rPr>
          <w:rFonts w:ascii="Palatino Linotype" w:hAnsi="Palatino Linotype" w:cs="Tahoma"/>
          <w:kern w:val="0"/>
          <w14:ligatures w14:val="none"/>
        </w:rPr>
        <w:t xml:space="preserve">, del periodo que comprende </w:t>
      </w:r>
      <w:r w:rsidR="00C66B66" w:rsidRPr="0089141A">
        <w:rPr>
          <w:rFonts w:ascii="Palatino Linotype" w:hAnsi="Palatino Linotype" w:cs="Tahoma"/>
          <w:kern w:val="0"/>
          <w14:ligatures w14:val="none"/>
        </w:rPr>
        <w:t xml:space="preserve">de la primera quincena de enero de dos mil diecinueve a la </w:t>
      </w:r>
      <w:r w:rsidR="002C2E6B" w:rsidRPr="0089141A">
        <w:rPr>
          <w:rFonts w:ascii="Palatino Linotype" w:hAnsi="Palatino Linotype" w:cs="Tahoma"/>
          <w:kern w:val="0"/>
          <w14:ligatures w14:val="none"/>
        </w:rPr>
        <w:t xml:space="preserve"> </w:t>
      </w:r>
      <w:r w:rsidR="00C66B66" w:rsidRPr="0089141A">
        <w:rPr>
          <w:rFonts w:ascii="Palatino Linotype" w:hAnsi="Palatino Linotype" w:cs="Tahoma"/>
          <w:kern w:val="0"/>
          <w14:ligatures w14:val="none"/>
        </w:rPr>
        <w:t>segunda</w:t>
      </w:r>
      <w:r w:rsidR="002C2E6B" w:rsidRPr="0089141A">
        <w:rPr>
          <w:rFonts w:ascii="Palatino Linotype" w:hAnsi="Palatino Linotype" w:cs="Tahoma"/>
          <w:kern w:val="0"/>
          <w14:ligatures w14:val="none"/>
        </w:rPr>
        <w:t xml:space="preserve"> de diciembre </w:t>
      </w:r>
      <w:r w:rsidR="00C66B66" w:rsidRPr="0089141A">
        <w:rPr>
          <w:rFonts w:ascii="Palatino Linotype" w:hAnsi="Palatino Linotype" w:cs="Tahoma"/>
          <w:kern w:val="0"/>
          <w14:ligatures w14:val="none"/>
        </w:rPr>
        <w:t>de</w:t>
      </w:r>
      <w:r w:rsidR="002C2E6B" w:rsidRPr="0089141A">
        <w:rPr>
          <w:rFonts w:ascii="Palatino Linotype" w:hAnsi="Palatino Linotype" w:cs="Tahoma"/>
          <w:kern w:val="0"/>
          <w14:ligatures w14:val="none"/>
        </w:rPr>
        <w:t xml:space="preserve"> dos mil veinte.</w:t>
      </w:r>
    </w:p>
    <w:p w14:paraId="377C21CA" w14:textId="4AD93891" w:rsidR="00060999" w:rsidRPr="0089141A" w:rsidRDefault="00060999" w:rsidP="00797C7C">
      <w:pPr>
        <w:spacing w:after="0" w:line="360" w:lineRule="auto"/>
        <w:jc w:val="both"/>
        <w:rPr>
          <w:rFonts w:ascii="Palatino Linotype" w:eastAsia="Calibri" w:hAnsi="Palatino Linotype" w:cs="Tahoma"/>
          <w:bCs/>
          <w:color w:val="FF0000"/>
          <w:kern w:val="0"/>
          <w14:ligatures w14:val="none"/>
        </w:rPr>
      </w:pPr>
    </w:p>
    <w:p w14:paraId="1E5C69D8" w14:textId="38AB02A6" w:rsidR="002C2E6B" w:rsidRPr="0089141A" w:rsidRDefault="00D35A55" w:rsidP="00D35A55">
      <w:pPr>
        <w:pBdr>
          <w:top w:val="nil"/>
          <w:left w:val="nil"/>
          <w:bottom w:val="nil"/>
          <w:right w:val="nil"/>
          <w:between w:val="nil"/>
        </w:pBdr>
        <w:spacing w:after="0" w:line="360" w:lineRule="auto"/>
        <w:ind w:right="-28"/>
        <w:jc w:val="both"/>
        <w:rPr>
          <w:rFonts w:ascii="Palatino Linotype" w:hAnsi="Palatino Linotype" w:cs="Tahoma"/>
          <w:bCs/>
          <w:kern w:val="0"/>
          <w:lang w:val="es-ES"/>
          <w14:ligatures w14:val="none"/>
        </w:rPr>
      </w:pPr>
      <w:r w:rsidRPr="0089141A">
        <w:rPr>
          <w:rFonts w:ascii="Palatino Linotype" w:eastAsia="Calibri" w:hAnsi="Palatino Linotype" w:cs="Tahoma"/>
          <w:bCs/>
          <w:kern w:val="0"/>
          <w14:ligatures w14:val="none"/>
        </w:rPr>
        <w:t>Ahora bien, el Sujeto Obligado en la entrega de la información en cumplimiento a la Resolución del Resolución de</w:t>
      </w:r>
      <w:r w:rsidR="002C2E6B" w:rsidRPr="0089141A">
        <w:rPr>
          <w:rFonts w:ascii="Palatino Linotype" w:eastAsia="Calibri" w:hAnsi="Palatino Linotype" w:cs="Tahoma"/>
          <w:bCs/>
          <w:kern w:val="0"/>
          <w14:ligatures w14:val="none"/>
        </w:rPr>
        <w:t xml:space="preserve"> </w:t>
      </w:r>
      <w:hyperlink r:id="rId28" w:history="1">
        <w:r w:rsidR="002C2E6B" w:rsidRPr="0089141A">
          <w:rPr>
            <w:rFonts w:ascii="Palatino Linotype" w:eastAsia="Times New Roman" w:hAnsi="Palatino Linotype" w:cs="Tahoma"/>
            <w:kern w:val="0"/>
            <w:lang w:eastAsia="es-ES"/>
            <w14:ligatures w14:val="none"/>
          </w:rPr>
          <w:t>01251/INFOEM/IP/RR/2025</w:t>
        </w:r>
      </w:hyperlink>
      <w:r w:rsidR="002C2E6B" w:rsidRPr="0089141A">
        <w:rPr>
          <w:rFonts w:ascii="Palatino Linotype" w:eastAsia="Times New Roman" w:hAnsi="Palatino Linotype" w:cs="Tahoma"/>
          <w:kern w:val="0"/>
          <w:lang w:eastAsia="es-ES"/>
          <w14:ligatures w14:val="none"/>
        </w:rPr>
        <w:t xml:space="preserve"> y </w:t>
      </w:r>
      <w:hyperlink r:id="rId29" w:history="1">
        <w:r w:rsidR="002C2E6B" w:rsidRPr="0089141A">
          <w:rPr>
            <w:rFonts w:ascii="Palatino Linotype" w:eastAsia="Times New Roman" w:hAnsi="Palatino Linotype" w:cs="Tahoma"/>
            <w:kern w:val="0"/>
            <w:lang w:eastAsia="es-ES"/>
            <w14:ligatures w14:val="none"/>
          </w:rPr>
          <w:t>01252/INFOEM/IP/RR/2025</w:t>
        </w:r>
      </w:hyperlink>
      <w:r w:rsidR="002C2E6B" w:rsidRPr="0089141A">
        <w:rPr>
          <w:rFonts w:ascii="Palatino Linotype" w:eastAsia="Times New Roman" w:hAnsi="Palatino Linotype" w:cs="Tahoma"/>
          <w:kern w:val="0"/>
          <w:lang w:eastAsia="es-ES"/>
          <w14:ligatures w14:val="none"/>
        </w:rPr>
        <w:t xml:space="preserve"> se</w:t>
      </w:r>
      <w:r w:rsidR="002C2E6B" w:rsidRPr="0089141A">
        <w:rPr>
          <w:rFonts w:ascii="Palatino Linotype" w:eastAsia="Calibri" w:hAnsi="Palatino Linotype" w:cs="Tahoma"/>
          <w:bCs/>
          <w:color w:val="FF0000"/>
          <w:kern w:val="0"/>
          <w14:ligatures w14:val="none"/>
        </w:rPr>
        <w:t xml:space="preserve"> </w:t>
      </w:r>
      <w:r w:rsidR="002C2E6B" w:rsidRPr="0089141A">
        <w:rPr>
          <w:rFonts w:ascii="Palatino Linotype" w:eastAsia="Palatino Linotype" w:hAnsi="Palatino Linotype" w:cs="Palatino Linotype"/>
          <w:kern w:val="0"/>
          <w14:ligatures w14:val="none"/>
        </w:rPr>
        <w:t xml:space="preserve">remitió el </w:t>
      </w:r>
      <w:r w:rsidR="002C2E6B" w:rsidRPr="0089141A">
        <w:rPr>
          <w:rFonts w:ascii="Palatino Linotype" w:hAnsi="Palatino Linotype" w:cs="Tahoma"/>
          <w:bCs/>
          <w:kern w:val="0"/>
          <w:lang w:val="es-ES"/>
          <w14:ligatures w14:val="none"/>
        </w:rPr>
        <w:t>acuerdo CTINMUDECI/INE/SEGUNDA/ORD/2025/02 del Comité de Transparencia, por medio del cual se declaró la inexistencia de los recibos de nómina del periodo que comprende del primero de enero al treinta y uno de diciembre de los ejercicios fiscales dos mil diecinueve, dos mil veinte y dos mil veintiuno,</w:t>
      </w:r>
      <w:r w:rsidR="00462EA5" w:rsidRPr="0089141A">
        <w:rPr>
          <w:rFonts w:ascii="Palatino Linotype" w:hAnsi="Palatino Linotype" w:cs="Tahoma"/>
          <w:bCs/>
          <w:kern w:val="0"/>
          <w:lang w:val="es-ES"/>
          <w14:ligatures w14:val="none"/>
        </w:rPr>
        <w:t xml:space="preserve"> pues después de realizar la búsqueda exhaustiva y razonable  en los archivos físicos y digitales de la Coordinación de Administración y Finanzas no se localizó la información solicita,</w:t>
      </w:r>
      <w:r w:rsidR="002C2E6B" w:rsidRPr="0089141A">
        <w:rPr>
          <w:rFonts w:ascii="Palatino Linotype" w:hAnsi="Palatino Linotype" w:cs="Tahoma"/>
          <w:bCs/>
          <w:kern w:val="0"/>
          <w:lang w:val="es-ES"/>
          <w14:ligatures w14:val="none"/>
        </w:rPr>
        <w:t xml:space="preserve"> tal como se muestra a continuación:</w:t>
      </w:r>
    </w:p>
    <w:p w14:paraId="5E946419" w14:textId="77777777" w:rsidR="002C2E6B" w:rsidRPr="0089141A" w:rsidRDefault="002C2E6B" w:rsidP="00D35A55">
      <w:pPr>
        <w:pBdr>
          <w:top w:val="nil"/>
          <w:left w:val="nil"/>
          <w:bottom w:val="nil"/>
          <w:right w:val="nil"/>
          <w:between w:val="nil"/>
        </w:pBdr>
        <w:spacing w:after="0" w:line="360" w:lineRule="auto"/>
        <w:ind w:right="-28"/>
        <w:jc w:val="both"/>
        <w:rPr>
          <w:rFonts w:ascii="Palatino Linotype" w:hAnsi="Palatino Linotype" w:cs="Tahoma"/>
          <w:bCs/>
          <w:kern w:val="0"/>
          <w:lang w:val="es-ES"/>
          <w14:ligatures w14:val="none"/>
        </w:rPr>
      </w:pPr>
    </w:p>
    <w:p w14:paraId="4FD14D3C" w14:textId="3CC977E3" w:rsidR="002C2E6B" w:rsidRPr="0089141A" w:rsidRDefault="002C2E6B" w:rsidP="002C2E6B">
      <w:pPr>
        <w:pBdr>
          <w:top w:val="nil"/>
          <w:left w:val="nil"/>
          <w:bottom w:val="nil"/>
          <w:right w:val="nil"/>
          <w:between w:val="nil"/>
        </w:pBdr>
        <w:spacing w:after="0" w:line="360" w:lineRule="auto"/>
        <w:ind w:right="-28"/>
        <w:jc w:val="center"/>
        <w:rPr>
          <w:rFonts w:ascii="Palatino Linotype" w:hAnsi="Palatino Linotype" w:cs="Tahoma"/>
          <w:bCs/>
          <w:kern w:val="0"/>
          <w:lang w:val="es-ES"/>
          <w14:ligatures w14:val="none"/>
        </w:rPr>
      </w:pPr>
      <w:r w:rsidRPr="0089141A">
        <w:rPr>
          <w:rFonts w:ascii="Palatino Linotype" w:hAnsi="Palatino Linotype" w:cs="Tahoma"/>
          <w:bCs/>
          <w:noProof/>
          <w:kern w:val="0"/>
          <w:lang w:eastAsia="es-MX"/>
          <w14:ligatures w14:val="none"/>
        </w:rPr>
        <w:drawing>
          <wp:inline distT="0" distB="0" distL="0" distR="0" wp14:anchorId="362602E2" wp14:editId="1D360779">
            <wp:extent cx="4163695" cy="963295"/>
            <wp:effectExtent l="0" t="0" r="8255" b="8255"/>
            <wp:docPr id="1986456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63695" cy="963295"/>
                    </a:xfrm>
                    <a:prstGeom prst="rect">
                      <a:avLst/>
                    </a:prstGeom>
                    <a:noFill/>
                  </pic:spPr>
                </pic:pic>
              </a:graphicData>
            </a:graphic>
          </wp:inline>
        </w:drawing>
      </w:r>
    </w:p>
    <w:p w14:paraId="55BC5CE9" w14:textId="77777777" w:rsidR="002C2E6B" w:rsidRPr="0089141A" w:rsidRDefault="002C2E6B" w:rsidP="00D35A55">
      <w:pPr>
        <w:pBdr>
          <w:top w:val="nil"/>
          <w:left w:val="nil"/>
          <w:bottom w:val="nil"/>
          <w:right w:val="nil"/>
          <w:between w:val="nil"/>
        </w:pBdr>
        <w:spacing w:after="0" w:line="360" w:lineRule="auto"/>
        <w:ind w:right="-28"/>
        <w:jc w:val="both"/>
        <w:rPr>
          <w:rFonts w:ascii="Palatino Linotype" w:eastAsia="Calibri" w:hAnsi="Palatino Linotype" w:cs="Tahoma"/>
          <w:bCs/>
          <w:color w:val="FF0000"/>
          <w:kern w:val="0"/>
          <w14:ligatures w14:val="none"/>
        </w:rPr>
      </w:pPr>
    </w:p>
    <w:p w14:paraId="7CE17B4D" w14:textId="40052EB4" w:rsidR="00D35A55" w:rsidRPr="0089141A" w:rsidRDefault="00462EA5" w:rsidP="00D35A55">
      <w:pPr>
        <w:spacing w:after="0" w:line="360" w:lineRule="auto"/>
        <w:jc w:val="both"/>
        <w:rPr>
          <w:rFonts w:ascii="Palatino Linotype" w:eastAsia="Times New Roman" w:hAnsi="Palatino Linotype" w:cs="Times New Roman"/>
          <w:iCs/>
          <w:kern w:val="0"/>
          <w:szCs w:val="20"/>
          <w:lang w:eastAsia="es-ES"/>
          <w14:ligatures w14:val="none"/>
        </w:rPr>
      </w:pPr>
      <w:r w:rsidRPr="0089141A">
        <w:rPr>
          <w:rFonts w:ascii="Palatino Linotype" w:eastAsia="Times New Roman" w:hAnsi="Palatino Linotype" w:cs="Times New Roman"/>
          <w:iCs/>
          <w:kern w:val="0"/>
          <w:szCs w:val="20"/>
          <w:lang w:eastAsia="es-ES"/>
          <w14:ligatures w14:val="none"/>
        </w:rPr>
        <w:t>Sobre el tema, el Criterio de Interpretación, con clave de control SO/014/2017, de la Segunda Época, emitido por el Instituto Nacional de Transparencia, Acceso a la Información y Protección de Datos Personales, señala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B04E0E1" w14:textId="77777777" w:rsidR="00C66B66" w:rsidRPr="0089141A" w:rsidRDefault="00C66B66" w:rsidP="00C66B66">
      <w:pPr>
        <w:spacing w:after="0" w:line="360" w:lineRule="auto"/>
        <w:jc w:val="both"/>
        <w:rPr>
          <w:rFonts w:ascii="Palatino Linotype" w:eastAsia="Times New Roman" w:hAnsi="Palatino Linotype" w:cs="Tahoma"/>
          <w:kern w:val="0"/>
          <w:lang w:val="es-ES" w:eastAsia="es-ES"/>
          <w14:ligatures w14:val="none"/>
        </w:rPr>
      </w:pPr>
    </w:p>
    <w:p w14:paraId="17F2CA90" w14:textId="432A9294" w:rsidR="00C66B66" w:rsidRPr="0089141A" w:rsidRDefault="00C66B66" w:rsidP="00C66B66">
      <w:pPr>
        <w:spacing w:after="0" w:line="360" w:lineRule="auto"/>
        <w:jc w:val="both"/>
        <w:rPr>
          <w:rFonts w:ascii="Palatino Linotype" w:eastAsia="Times New Roman" w:hAnsi="Palatino Linotype" w:cs="Tahoma"/>
          <w:kern w:val="0"/>
          <w:lang w:eastAsia="es-ES"/>
          <w14:ligatures w14:val="none"/>
        </w:rPr>
      </w:pPr>
      <w:r w:rsidRPr="0089141A">
        <w:rPr>
          <w:rFonts w:ascii="Palatino Linotype" w:eastAsia="Times New Roman" w:hAnsi="Palatino Linotype" w:cs="Tahoma"/>
          <w:kern w:val="0"/>
          <w:lang w:val="es-ES" w:eastAsia="es-ES"/>
          <w14:ligatures w14:val="none"/>
        </w:rPr>
        <w:t>Así</w:t>
      </w:r>
      <w:r w:rsidRPr="0089141A">
        <w:rPr>
          <w:rFonts w:ascii="Palatino Linotype" w:eastAsia="Times New Roman" w:hAnsi="Palatino Linotype" w:cs="Tahoma"/>
          <w:kern w:val="0"/>
          <w:lang w:eastAsia="es-ES"/>
          <w14:ligatures w14:val="none"/>
        </w:rPr>
        <w:t xml:space="preserve">, es posible concluir que la </w:t>
      </w:r>
      <w:r w:rsidRPr="0089141A">
        <w:rPr>
          <w:rFonts w:ascii="Palatino Linotype" w:eastAsia="Times New Roman" w:hAnsi="Palatino Linotype" w:cs="Tahoma"/>
          <w:b/>
          <w:kern w:val="0"/>
          <w:lang w:eastAsia="es-ES"/>
          <w14:ligatures w14:val="none"/>
        </w:rPr>
        <w:t>inexistencia</w:t>
      </w:r>
      <w:r w:rsidRPr="0089141A">
        <w:rPr>
          <w:rFonts w:ascii="Palatino Linotype" w:eastAsia="Times New Roman" w:hAnsi="Palatino Linotype" w:cs="Tahoma"/>
          <w:kern w:val="0"/>
          <w:lang w:eastAsia="es-ES"/>
          <w14:ligatures w14:val="none"/>
        </w:rPr>
        <w:t xml:space="preserve"> presupone la competencia del sujeto obligado para conocer de la información, pero por alguna circunstancia, la documentación solicitada no obra en sus archivos; sobre dicha situación, </w:t>
      </w:r>
      <w:r w:rsidRPr="0089141A">
        <w:rPr>
          <w:rFonts w:ascii="Palatino Linotype" w:eastAsia="Times New Roman" w:hAnsi="Palatino Linotype" w:cs="Times New Roman"/>
          <w:kern w:val="0"/>
          <w:lang w:eastAsia="es-ES"/>
          <w14:ligatures w14:val="none"/>
        </w:rPr>
        <w:t>de conformidad con los artículos 4°, fracción VI y VII, y 57, fracción V, de la Ley del Trabajo de los Servidores Públicos del Estado y Municipios, precisa que el Servidor Público es toda persona física que preste a una institución pública un trabajo personal subordinado de carácter material o intelectual, mediante el pago de un sueldo, el cual deberá realizarse en un plazo no mayor de quince días.</w:t>
      </w:r>
    </w:p>
    <w:p w14:paraId="5851C61C" w14:textId="77777777" w:rsidR="00C66B66" w:rsidRPr="0089141A" w:rsidRDefault="00C66B66" w:rsidP="00C66B66">
      <w:pPr>
        <w:spacing w:after="0" w:line="360" w:lineRule="auto"/>
        <w:jc w:val="both"/>
        <w:rPr>
          <w:rFonts w:ascii="Palatino Linotype" w:eastAsia="Times New Roman" w:hAnsi="Palatino Linotype" w:cs="Tahoma"/>
          <w:kern w:val="0"/>
          <w:lang w:eastAsia="es-ES"/>
          <w14:ligatures w14:val="none"/>
        </w:rPr>
      </w:pPr>
    </w:p>
    <w:p w14:paraId="542A0B2B" w14:textId="713755B7" w:rsidR="00C66B66" w:rsidRPr="0089141A" w:rsidRDefault="00C66B66" w:rsidP="00C66B66">
      <w:pPr>
        <w:widowControl w:val="0"/>
        <w:spacing w:after="0" w:line="360" w:lineRule="auto"/>
        <w:jc w:val="both"/>
        <w:rPr>
          <w:rFonts w:ascii="Palatino Linotype" w:eastAsia="Times New Roman" w:hAnsi="Palatino Linotype" w:cs="Tahoma"/>
          <w:color w:val="000000"/>
          <w:kern w:val="0"/>
          <w:lang w:eastAsia="es-ES"/>
          <w14:ligatures w14:val="none"/>
        </w:rPr>
      </w:pPr>
      <w:r w:rsidRPr="0089141A">
        <w:rPr>
          <w:rFonts w:ascii="Palatino Linotype" w:eastAsia="Times New Roman" w:hAnsi="Palatino Linotype" w:cs="Tahoma"/>
          <w:color w:val="000000"/>
          <w:kern w:val="0"/>
          <w:lang w:eastAsia="es-ES"/>
          <w14:ligatures w14:val="none"/>
        </w:rPr>
        <w:t xml:space="preserve">Conforme a lo anterior, se logra vislumbrar que en el presente caso, </w:t>
      </w:r>
      <w:r w:rsidRPr="0089141A">
        <w:rPr>
          <w:rFonts w:ascii="Palatino Linotype" w:eastAsia="Times New Roman" w:hAnsi="Palatino Linotype" w:cs="Tahoma"/>
          <w:b/>
          <w:color w:val="000000"/>
          <w:kern w:val="0"/>
          <w:lang w:eastAsia="es-ES"/>
          <w14:ligatures w14:val="none"/>
        </w:rPr>
        <w:t xml:space="preserve">la información resulta inexistente, </w:t>
      </w:r>
      <w:r w:rsidRPr="0089141A">
        <w:rPr>
          <w:rFonts w:ascii="Palatino Linotype" w:eastAsia="Times New Roman" w:hAnsi="Palatino Linotype" w:cs="Tahoma"/>
          <w:color w:val="000000"/>
          <w:kern w:val="0"/>
          <w:lang w:eastAsia="es-ES"/>
          <w14:ligatures w14:val="none"/>
        </w:rPr>
        <w:t>pues el Sujeto Obligado refirió que no había localizado los recibos de nómina pagados durante los ejercicios fiscales dos mil diecinueve y dos mil veinte.</w:t>
      </w:r>
    </w:p>
    <w:p w14:paraId="6BFB5925" w14:textId="77777777" w:rsidR="00C66B66" w:rsidRPr="0089141A" w:rsidRDefault="00C66B66" w:rsidP="00C66B66">
      <w:pPr>
        <w:widowControl w:val="0"/>
        <w:spacing w:after="0" w:line="360" w:lineRule="auto"/>
        <w:jc w:val="both"/>
        <w:rPr>
          <w:rFonts w:ascii="Palatino Linotype" w:eastAsia="Times New Roman" w:hAnsi="Palatino Linotype" w:cs="Tahoma"/>
          <w:color w:val="000000"/>
          <w:kern w:val="0"/>
          <w:lang w:eastAsia="es-ES"/>
          <w14:ligatures w14:val="none"/>
        </w:rPr>
      </w:pPr>
    </w:p>
    <w:p w14:paraId="2497C931" w14:textId="7ABF12AB" w:rsidR="00C66B66" w:rsidRPr="0089141A" w:rsidRDefault="00C66B66" w:rsidP="00C66B66">
      <w:pPr>
        <w:widowControl w:val="0"/>
        <w:spacing w:after="0" w:line="360" w:lineRule="auto"/>
        <w:jc w:val="both"/>
        <w:rPr>
          <w:rFonts w:ascii="Palatino Linotype" w:eastAsia="Times New Roman" w:hAnsi="Palatino Linotype" w:cs="Tahoma"/>
          <w:b/>
          <w:bCs/>
          <w:color w:val="000000"/>
          <w:kern w:val="0"/>
          <w:lang w:eastAsia="es-ES"/>
          <w14:ligatures w14:val="none"/>
        </w:rPr>
      </w:pPr>
      <w:r w:rsidRPr="0089141A">
        <w:rPr>
          <w:rFonts w:ascii="Palatino Linotype" w:eastAsia="Times New Roman" w:hAnsi="Palatino Linotype" w:cs="Tahoma"/>
          <w:color w:val="000000"/>
          <w:kern w:val="0"/>
          <w:lang w:eastAsia="es-ES"/>
          <w14:ligatures w14:val="none"/>
        </w:rPr>
        <w:t xml:space="preserve">Así, si bien la información es inexistente, lo cierto es que existe una obligación normativa de realizar el pago de sueldos de manera quincenal, por lo cual, este Instituto considera correcto que </w:t>
      </w:r>
      <w:r w:rsidRPr="0089141A">
        <w:rPr>
          <w:rFonts w:ascii="Palatino Linotype" w:eastAsia="Times New Roman" w:hAnsi="Palatino Linotype" w:cs="Tahoma"/>
          <w:b/>
          <w:bCs/>
          <w:color w:val="000000"/>
          <w:kern w:val="0"/>
          <w:lang w:eastAsia="es-ES"/>
          <w14:ligatures w14:val="none"/>
        </w:rPr>
        <w:t>el Comité de Transparencia del Sujeto Obligado emitiera formalmente la inexistencia</w:t>
      </w:r>
      <w:r w:rsidRPr="0089141A">
        <w:rPr>
          <w:rFonts w:ascii="Palatino Linotype" w:eastAsia="Times New Roman" w:hAnsi="Palatino Linotype" w:cs="Tahoma"/>
          <w:color w:val="000000"/>
          <w:kern w:val="0"/>
          <w:lang w:eastAsia="es-ES"/>
          <w14:ligatures w14:val="none"/>
        </w:rPr>
        <w:t xml:space="preserve">. Sobre el tema, </w:t>
      </w:r>
      <w:r w:rsidRPr="0089141A">
        <w:rPr>
          <w:rFonts w:ascii="Palatino Linotype" w:eastAsia="Times New Roman" w:hAnsi="Palatino Linotype" w:cs="Tahoma"/>
          <w:color w:val="000000"/>
          <w:kern w:val="0"/>
          <w:szCs w:val="20"/>
          <w:lang w:eastAsia="es-ES"/>
          <w14:ligatures w14:val="none"/>
        </w:rPr>
        <w:t xml:space="preserve">el artículo 19 de la Ley de Transparencia y Acceso a la Información Pública del Estado de México y Municipios, precisa que la información debe de existir, si se refiere a las </w:t>
      </w:r>
      <w:r w:rsidRPr="0089141A">
        <w:rPr>
          <w:rFonts w:ascii="Palatino Linotype" w:eastAsia="Times New Roman" w:hAnsi="Palatino Linotype" w:cs="Tahoma"/>
          <w:color w:val="000000"/>
          <w:kern w:val="0"/>
          <w:szCs w:val="20"/>
          <w:lang w:eastAsia="es-ES"/>
          <w14:ligatures w14:val="none"/>
        </w:rPr>
        <w:lastRenderedPageBreak/>
        <w:t xml:space="preserve">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89141A">
        <w:rPr>
          <w:rFonts w:ascii="Palatino Linotype" w:eastAsia="Times New Roman" w:hAnsi="Palatino Linotype" w:cs="Tahoma"/>
          <w:b/>
          <w:color w:val="000000"/>
          <w:kern w:val="0"/>
          <w:szCs w:val="20"/>
          <w:lang w:eastAsia="es-ES"/>
          <w14:ligatures w14:val="none"/>
        </w:rPr>
        <w:t>el Comité de Transparencia deberá emitir un acuerdo de inexistencia</w:t>
      </w:r>
      <w:r w:rsidRPr="0089141A">
        <w:rPr>
          <w:rFonts w:ascii="Palatino Linotype" w:eastAsia="Times New Roman" w:hAnsi="Palatino Linotype" w:cs="Tahoma"/>
          <w:color w:val="000000"/>
          <w:kern w:val="0"/>
          <w:szCs w:val="20"/>
          <w:lang w:eastAsia="es-ES"/>
          <w14:ligatures w14:val="none"/>
        </w:rPr>
        <w:t>, debidamente fundado y motivado, en el que detalle las razones del por qué no obra en sus archivos.</w:t>
      </w:r>
    </w:p>
    <w:p w14:paraId="6E0E343D" w14:textId="77777777" w:rsidR="00C66B66" w:rsidRPr="0089141A" w:rsidRDefault="00C66B66" w:rsidP="00C66B66">
      <w:pPr>
        <w:spacing w:after="0" w:line="360" w:lineRule="auto"/>
        <w:jc w:val="both"/>
        <w:rPr>
          <w:rFonts w:ascii="Palatino Linotype" w:eastAsia="Times New Roman" w:hAnsi="Palatino Linotype" w:cs="Tahoma"/>
          <w:color w:val="000000"/>
          <w:kern w:val="0"/>
          <w:lang w:eastAsia="es-ES"/>
          <w14:ligatures w14:val="none"/>
        </w:rPr>
      </w:pPr>
    </w:p>
    <w:p w14:paraId="31F70764" w14:textId="7D421ADB" w:rsidR="00C66B66" w:rsidRPr="0089141A" w:rsidRDefault="00C66B66" w:rsidP="00C66B66">
      <w:pPr>
        <w:spacing w:after="0" w:line="360" w:lineRule="auto"/>
        <w:jc w:val="both"/>
        <w:rPr>
          <w:rFonts w:ascii="Palatino Linotype" w:eastAsia="Times New Roman" w:hAnsi="Palatino Linotype" w:cs="Arial"/>
          <w:color w:val="000000"/>
          <w:kern w:val="0"/>
          <w:lang w:eastAsia="es-ES"/>
          <w14:ligatures w14:val="none"/>
        </w:rPr>
      </w:pPr>
      <w:r w:rsidRPr="0089141A">
        <w:rPr>
          <w:rFonts w:ascii="Palatino Linotype" w:eastAsia="Times New Roman" w:hAnsi="Palatino Linotype" w:cs="Arial"/>
          <w:color w:val="000000"/>
          <w:kern w:val="0"/>
          <w:lang w:eastAsia="es-ES"/>
          <w14:ligatures w14:val="none"/>
        </w:rPr>
        <w:t>En ese sentido, el Criterio Orientador con clave de control SO/012/2010, emitido por el entonces Pleno del Instituto Nacional de Transparencia, Acceso a la Información y Protección de Datos Personales, mismo que se cita por analogía, establece lo siguiente:</w:t>
      </w:r>
    </w:p>
    <w:p w14:paraId="6CE34B49" w14:textId="77777777" w:rsidR="00C66B66" w:rsidRPr="0089141A" w:rsidRDefault="00C66B66" w:rsidP="00C66B66">
      <w:pPr>
        <w:spacing w:after="0" w:line="360" w:lineRule="auto"/>
        <w:jc w:val="both"/>
        <w:rPr>
          <w:rFonts w:ascii="Palatino Linotype" w:eastAsia="Times New Roman" w:hAnsi="Palatino Linotype" w:cs="Arial"/>
          <w:color w:val="000000"/>
          <w:kern w:val="0"/>
          <w:lang w:eastAsia="es-ES"/>
          <w14:ligatures w14:val="none"/>
        </w:rPr>
      </w:pPr>
    </w:p>
    <w:p w14:paraId="66CC260E" w14:textId="77777777" w:rsidR="00C66B66" w:rsidRPr="0089141A" w:rsidRDefault="00C66B66" w:rsidP="00C66B66">
      <w:pPr>
        <w:tabs>
          <w:tab w:val="left" w:pos="4253"/>
        </w:tabs>
        <w:spacing w:after="0" w:line="360" w:lineRule="auto"/>
        <w:ind w:left="567" w:right="559"/>
        <w:jc w:val="both"/>
        <w:rPr>
          <w:rFonts w:ascii="Palatino Linotype" w:eastAsia="Times New Roman" w:hAnsi="Palatino Linotype" w:cs="Arial"/>
          <w:b/>
          <w:bCs/>
          <w:i/>
          <w:color w:val="000000"/>
          <w:kern w:val="0"/>
          <w:sz w:val="20"/>
          <w:szCs w:val="20"/>
          <w:lang w:eastAsia="es-ES"/>
          <w14:ligatures w14:val="none"/>
        </w:rPr>
      </w:pPr>
      <w:r w:rsidRPr="0089141A">
        <w:rPr>
          <w:rFonts w:ascii="Palatino Linotype" w:eastAsia="Times New Roman" w:hAnsi="Palatino Linotype" w:cs="Arial"/>
          <w:b/>
          <w:bCs/>
          <w:i/>
          <w:color w:val="000000"/>
          <w:kern w:val="0"/>
          <w:sz w:val="20"/>
          <w:szCs w:val="20"/>
          <w:lang w:eastAsia="es-ES"/>
          <w14:ligatures w14:val="none"/>
        </w:rPr>
        <w:t xml:space="preserve">“Propósito de la declaración formal de inexistencia. </w:t>
      </w:r>
      <w:r w:rsidRPr="0089141A">
        <w:rPr>
          <w:rFonts w:ascii="Palatino Linotype" w:eastAsia="Times New Roman" w:hAnsi="Palatino Linotype" w:cs="Arial"/>
          <w:bCs/>
          <w:i/>
          <w:color w:val="000000"/>
          <w:kern w:val="0"/>
          <w:sz w:val="20"/>
          <w:szCs w:val="20"/>
          <w:lang w:eastAsia="es-ES"/>
          <w14:ligatures w14:val="none"/>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89141A">
        <w:rPr>
          <w:rFonts w:ascii="Palatino Linotype" w:eastAsia="Times New Roman" w:hAnsi="Palatino Linotype" w:cs="Arial"/>
          <w:b/>
          <w:bCs/>
          <w:i/>
          <w:color w:val="000000"/>
          <w:kern w:val="0"/>
          <w:sz w:val="20"/>
          <w:szCs w:val="20"/>
          <w:lang w:eastAsia="es-ES"/>
          <w14:ligatures w14:val="none"/>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40DCCEB6" w14:textId="77777777" w:rsidR="00C66B66" w:rsidRPr="0089141A" w:rsidRDefault="00C66B66" w:rsidP="00C66B66">
      <w:pPr>
        <w:tabs>
          <w:tab w:val="left" w:pos="4667"/>
        </w:tabs>
        <w:spacing w:after="0" w:line="360" w:lineRule="auto"/>
        <w:jc w:val="both"/>
        <w:rPr>
          <w:rFonts w:ascii="Palatino Linotype" w:eastAsia="Times New Roman" w:hAnsi="Palatino Linotype" w:cs="Arial"/>
          <w:color w:val="000000"/>
          <w:kern w:val="0"/>
          <w:lang w:eastAsia="es-ES"/>
          <w14:ligatures w14:val="none"/>
        </w:rPr>
      </w:pPr>
    </w:p>
    <w:p w14:paraId="71F2FDF9" w14:textId="632F615C" w:rsidR="00C66B66" w:rsidRPr="0089141A" w:rsidRDefault="00C66B66" w:rsidP="00C66B66">
      <w:pPr>
        <w:tabs>
          <w:tab w:val="left" w:pos="4667"/>
        </w:tabs>
        <w:spacing w:after="0" w:line="360" w:lineRule="auto"/>
        <w:jc w:val="both"/>
        <w:rPr>
          <w:rFonts w:ascii="Palatino Linotype" w:eastAsia="Times New Roman" w:hAnsi="Palatino Linotype" w:cs="Arial"/>
          <w:color w:val="000000"/>
          <w:kern w:val="0"/>
          <w:lang w:eastAsia="es-ES"/>
          <w14:ligatures w14:val="none"/>
        </w:rPr>
      </w:pPr>
      <w:r w:rsidRPr="0089141A">
        <w:rPr>
          <w:rFonts w:ascii="Palatino Linotype" w:eastAsia="Times New Roman" w:hAnsi="Palatino Linotype" w:cs="Arial"/>
          <w:color w:val="000000"/>
          <w:kern w:val="0"/>
          <w:lang w:eastAsia="es-ES"/>
          <w14:ligatures w14:val="none"/>
        </w:rPr>
        <w:t>De la misma manera, el Criterio Orientados, con clave de control SO/014/2019 emitido por el entonces Instituto de Transparencia, Acceso a la Información y Protección de Datos Personales, precisa:</w:t>
      </w:r>
    </w:p>
    <w:p w14:paraId="12061BD7" w14:textId="77777777" w:rsidR="00C66B66" w:rsidRPr="0089141A" w:rsidRDefault="00C66B66" w:rsidP="00C66B66">
      <w:pPr>
        <w:tabs>
          <w:tab w:val="left" w:pos="4667"/>
        </w:tabs>
        <w:spacing w:after="0" w:line="360" w:lineRule="auto"/>
        <w:jc w:val="both"/>
        <w:rPr>
          <w:rFonts w:ascii="Palatino Linotype" w:eastAsia="Times New Roman" w:hAnsi="Palatino Linotype" w:cs="Arial"/>
          <w:color w:val="000000"/>
          <w:kern w:val="0"/>
          <w:lang w:eastAsia="es-ES"/>
          <w14:ligatures w14:val="none"/>
        </w:rPr>
      </w:pPr>
    </w:p>
    <w:p w14:paraId="0F66CD9E" w14:textId="77777777" w:rsidR="00C66B66" w:rsidRPr="0089141A" w:rsidRDefault="00C66B66" w:rsidP="00C66B66">
      <w:pPr>
        <w:tabs>
          <w:tab w:val="left" w:pos="4667"/>
        </w:tabs>
        <w:spacing w:after="0" w:line="360" w:lineRule="auto"/>
        <w:ind w:left="567" w:right="567"/>
        <w:jc w:val="both"/>
        <w:rPr>
          <w:rFonts w:ascii="Palatino Linotype" w:eastAsia="Times New Roman" w:hAnsi="Palatino Linotype" w:cs="Arial"/>
          <w:bCs/>
          <w:i/>
          <w:color w:val="000000"/>
          <w:kern w:val="0"/>
          <w:sz w:val="20"/>
          <w:szCs w:val="20"/>
          <w:lang w:eastAsia="es-ES"/>
          <w14:ligatures w14:val="none"/>
        </w:rPr>
      </w:pPr>
      <w:r w:rsidRPr="0089141A">
        <w:rPr>
          <w:rFonts w:ascii="Palatino Linotype" w:eastAsia="Times New Roman" w:hAnsi="Palatino Linotype" w:cs="Arial"/>
          <w:b/>
          <w:i/>
          <w:color w:val="000000"/>
          <w:kern w:val="0"/>
          <w:sz w:val="20"/>
          <w:szCs w:val="20"/>
          <w:lang w:eastAsia="es-ES"/>
          <w14:ligatures w14:val="none"/>
        </w:rPr>
        <w:t>“Propósito de la declaración formal de inexistencia.</w:t>
      </w:r>
      <w:r w:rsidRPr="0089141A">
        <w:rPr>
          <w:rFonts w:ascii="Palatino Linotype" w:eastAsia="Times New Roman" w:hAnsi="Palatino Linotype" w:cs="Arial"/>
          <w:bCs/>
          <w:i/>
          <w:color w:val="000000"/>
          <w:kern w:val="0"/>
          <w:sz w:val="20"/>
          <w:szCs w:val="20"/>
          <w:lang w:eastAsia="es-ES"/>
          <w14:ligatures w14:val="none"/>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75EAD6F3" w14:textId="77777777" w:rsidR="00C66B66" w:rsidRPr="0089141A" w:rsidRDefault="00C66B66" w:rsidP="00C66B66">
      <w:pPr>
        <w:tabs>
          <w:tab w:val="left" w:pos="4667"/>
        </w:tabs>
        <w:spacing w:after="0" w:line="360" w:lineRule="auto"/>
        <w:jc w:val="both"/>
        <w:rPr>
          <w:rFonts w:ascii="Palatino Linotype" w:eastAsia="Times New Roman" w:hAnsi="Palatino Linotype" w:cs="Arial"/>
          <w:color w:val="000000"/>
          <w:kern w:val="0"/>
          <w:lang w:eastAsia="es-ES"/>
          <w14:ligatures w14:val="none"/>
        </w:rPr>
      </w:pPr>
    </w:p>
    <w:p w14:paraId="4D451D17" w14:textId="77777777" w:rsidR="00C66B66" w:rsidRPr="0089141A" w:rsidRDefault="00C66B66" w:rsidP="00C66B66">
      <w:pPr>
        <w:tabs>
          <w:tab w:val="left" w:pos="4667"/>
        </w:tabs>
        <w:spacing w:after="0" w:line="360" w:lineRule="auto"/>
        <w:jc w:val="both"/>
        <w:rPr>
          <w:rFonts w:ascii="Palatino Linotype" w:eastAsia="Times New Roman" w:hAnsi="Palatino Linotype" w:cs="Arial"/>
          <w:color w:val="000000"/>
          <w:kern w:val="0"/>
          <w:lang w:eastAsia="es-ES"/>
          <w14:ligatures w14:val="none"/>
        </w:rPr>
      </w:pPr>
      <w:r w:rsidRPr="0089141A">
        <w:rPr>
          <w:rFonts w:ascii="Palatino Linotype" w:eastAsia="Times New Roman" w:hAnsi="Palatino Linotype" w:cs="Arial"/>
          <w:color w:val="000000"/>
          <w:kern w:val="0"/>
          <w:lang w:eastAsia="es-ES"/>
          <w14:ligatures w14:val="none"/>
        </w:rPr>
        <w:t>De lo anterior, se colige que las declaraciones de inexistencia de los Comités de Transparencia, deben contener los elementos suficientes para generar en los solicitantes la certeza de que la información no obra en sus archivos,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6F79DC16" w14:textId="77777777" w:rsidR="00C66B66" w:rsidRPr="0089141A" w:rsidRDefault="00C66B66" w:rsidP="00C66B66">
      <w:pPr>
        <w:spacing w:after="0" w:line="360" w:lineRule="auto"/>
        <w:ind w:right="-93"/>
        <w:jc w:val="both"/>
        <w:rPr>
          <w:rFonts w:ascii="Palatino Linotype" w:eastAsia="Times New Roman" w:hAnsi="Palatino Linotype" w:cs="Tahoma"/>
          <w:color w:val="000000"/>
          <w:kern w:val="0"/>
          <w:szCs w:val="20"/>
          <w:lang w:val="es-ES" w:eastAsia="es-ES"/>
          <w14:ligatures w14:val="none"/>
        </w:rPr>
      </w:pPr>
    </w:p>
    <w:p w14:paraId="30FD24F0" w14:textId="77777777" w:rsidR="00C66B66" w:rsidRPr="0089141A" w:rsidRDefault="00C66B66" w:rsidP="00C66B66">
      <w:pPr>
        <w:spacing w:after="0" w:line="360" w:lineRule="auto"/>
        <w:ind w:right="-93"/>
        <w:jc w:val="both"/>
        <w:rPr>
          <w:rFonts w:ascii="Palatino Linotype" w:eastAsia="Times New Roman" w:hAnsi="Palatino Linotype" w:cs="Tahoma"/>
          <w:bCs/>
          <w:color w:val="000000"/>
          <w:kern w:val="0"/>
          <w:szCs w:val="20"/>
          <w:lang w:eastAsia="es-ES"/>
          <w14:ligatures w14:val="none"/>
        </w:rPr>
      </w:pPr>
      <w:r w:rsidRPr="0089141A">
        <w:rPr>
          <w:rFonts w:ascii="Palatino Linotype" w:eastAsia="Times New Roman" w:hAnsi="Palatino Linotype" w:cs="Tahoma"/>
          <w:bCs/>
          <w:color w:val="000000"/>
          <w:kern w:val="0"/>
          <w:szCs w:val="20"/>
          <w:lang w:eastAsia="es-ES"/>
          <w14:ligatures w14:val="none"/>
        </w:rPr>
        <w:t>Asimismo, según Calero, Natalia (2016), en la “Ley General de Transparencia y Acceso a la Información Pública Comentada” (p. 419), las declaraciones de inexistencia, deben contener lo siguiente:</w:t>
      </w:r>
    </w:p>
    <w:p w14:paraId="7A7EE938" w14:textId="77777777" w:rsidR="00C66B66" w:rsidRPr="0089141A" w:rsidRDefault="00C66B66" w:rsidP="00C66B66">
      <w:pPr>
        <w:spacing w:after="0" w:line="360" w:lineRule="auto"/>
        <w:ind w:right="-93"/>
        <w:jc w:val="both"/>
        <w:rPr>
          <w:rFonts w:ascii="Palatino Linotype" w:eastAsia="Times New Roman" w:hAnsi="Palatino Linotype" w:cs="Tahoma"/>
          <w:bCs/>
          <w:color w:val="000000"/>
          <w:kern w:val="0"/>
          <w:szCs w:val="20"/>
          <w:lang w:eastAsia="es-ES"/>
          <w14:ligatures w14:val="none"/>
        </w:rPr>
      </w:pPr>
    </w:p>
    <w:p w14:paraId="71C607F8" w14:textId="77777777" w:rsidR="00C66B66" w:rsidRPr="0089141A" w:rsidRDefault="00C66B66" w:rsidP="00C66B66">
      <w:pPr>
        <w:numPr>
          <w:ilvl w:val="0"/>
          <w:numId w:val="1"/>
        </w:numPr>
        <w:spacing w:after="0" w:line="360" w:lineRule="auto"/>
        <w:ind w:right="-93"/>
        <w:contextualSpacing/>
        <w:jc w:val="both"/>
        <w:rPr>
          <w:rFonts w:ascii="Palatino Linotype" w:eastAsia="Times New Roman" w:hAnsi="Palatino Linotype" w:cs="Tahoma"/>
          <w:b/>
          <w:bCs/>
          <w:color w:val="000000"/>
          <w:kern w:val="0"/>
          <w:szCs w:val="24"/>
          <w:lang w:eastAsia="es-ES"/>
          <w14:ligatures w14:val="none"/>
        </w:rPr>
      </w:pPr>
      <w:r w:rsidRPr="0089141A">
        <w:rPr>
          <w:rFonts w:ascii="Palatino Linotype" w:eastAsia="Times New Roman" w:hAnsi="Palatino Linotype" w:cs="Tahoma"/>
          <w:b/>
          <w:bCs/>
          <w:color w:val="000000"/>
          <w:kern w:val="0"/>
          <w:szCs w:val="24"/>
          <w:lang w:eastAsia="es-ES"/>
          <w14:ligatures w14:val="none"/>
        </w:rPr>
        <w:t>Los elementos que le permitan a los solicitantes tener certeza de que el Sujeto Obligado utilizó un criterio de búsqueda exhaustivo:</w:t>
      </w:r>
      <w:r w:rsidRPr="0089141A">
        <w:rPr>
          <w:rFonts w:ascii="Palatino Linotype" w:eastAsia="Times New Roman" w:hAnsi="Palatino Linotype" w:cs="Tahoma"/>
          <w:bCs/>
          <w:color w:val="000000"/>
          <w:kern w:val="0"/>
          <w:szCs w:val="24"/>
          <w:lang w:eastAsia="es-ES"/>
          <w14:ligatures w14:val="none"/>
        </w:rPr>
        <w:t xml:space="preserve"> Para atender dicho supuesto, se debe precisar en qué unidades administrativas buscó, así como en el tipo de archivos y la manera en que realizó la indagación;</w:t>
      </w:r>
    </w:p>
    <w:p w14:paraId="552CB465" w14:textId="77777777" w:rsidR="00C66B66" w:rsidRPr="0089141A" w:rsidRDefault="00C66B66" w:rsidP="00C66B66">
      <w:pPr>
        <w:spacing w:after="0" w:line="360" w:lineRule="auto"/>
        <w:ind w:left="720" w:right="-93"/>
        <w:contextualSpacing/>
        <w:jc w:val="both"/>
        <w:rPr>
          <w:rFonts w:ascii="Palatino Linotype" w:eastAsia="Times New Roman" w:hAnsi="Palatino Linotype" w:cs="Tahoma"/>
          <w:b/>
          <w:bCs/>
          <w:color w:val="000000"/>
          <w:kern w:val="0"/>
          <w:szCs w:val="24"/>
          <w:lang w:eastAsia="es-ES"/>
          <w14:ligatures w14:val="none"/>
        </w:rPr>
      </w:pPr>
    </w:p>
    <w:p w14:paraId="2F1177E9" w14:textId="77777777" w:rsidR="00C66B66" w:rsidRPr="0089141A" w:rsidRDefault="00C66B66" w:rsidP="00C66B66">
      <w:pPr>
        <w:numPr>
          <w:ilvl w:val="0"/>
          <w:numId w:val="1"/>
        </w:numPr>
        <w:spacing w:after="0" w:line="360" w:lineRule="auto"/>
        <w:ind w:right="-93"/>
        <w:contextualSpacing/>
        <w:jc w:val="both"/>
        <w:rPr>
          <w:rFonts w:ascii="Palatino Linotype" w:eastAsia="Times New Roman" w:hAnsi="Palatino Linotype" w:cs="Tahoma"/>
          <w:b/>
          <w:bCs/>
          <w:color w:val="000000"/>
          <w:kern w:val="0"/>
          <w:szCs w:val="24"/>
          <w:lang w:eastAsia="es-ES"/>
          <w14:ligatures w14:val="none"/>
        </w:rPr>
      </w:pPr>
      <w:r w:rsidRPr="0089141A">
        <w:rPr>
          <w:rFonts w:ascii="Palatino Linotype" w:eastAsia="Times New Roman" w:hAnsi="Palatino Linotype" w:cs="Tahoma"/>
          <w:b/>
          <w:bCs/>
          <w:color w:val="000000"/>
          <w:kern w:val="0"/>
          <w:szCs w:val="24"/>
          <w:lang w:eastAsia="es-ES"/>
          <w14:ligatures w14:val="none"/>
        </w:rPr>
        <w:t xml:space="preserve">Las circunstancias de tiempo, modo y lugar que motiven las razones por las cuales la información es inexistente: </w:t>
      </w:r>
      <w:r w:rsidRPr="0089141A">
        <w:rPr>
          <w:rFonts w:ascii="Palatino Linotype" w:eastAsia="Times New Roman" w:hAnsi="Palatino Linotype" w:cs="Tahoma"/>
          <w:bCs/>
          <w:color w:val="000000"/>
          <w:kern w:val="0"/>
          <w:szCs w:val="24"/>
          <w:lang w:eastAsia="es-ES"/>
          <w14:ligatures w14:val="none"/>
        </w:rPr>
        <w:t xml:space="preserve">Al respecto, los sujetos obligados para acreditar dicho </w:t>
      </w:r>
      <w:r w:rsidRPr="0089141A">
        <w:rPr>
          <w:rFonts w:ascii="Palatino Linotype" w:eastAsia="Times New Roman" w:hAnsi="Palatino Linotype" w:cs="Tahoma"/>
          <w:bCs/>
          <w:color w:val="000000"/>
          <w:kern w:val="0"/>
          <w:szCs w:val="24"/>
          <w:lang w:eastAsia="es-ES"/>
          <w14:ligatures w14:val="none"/>
        </w:rPr>
        <w:lastRenderedPageBreak/>
        <w:t>punto, deberán proveer la mayor cantidad de elementos posibles que permitan evidencia las razones por las cuales la información requerida no existe</w:t>
      </w:r>
      <w:r w:rsidRPr="0089141A">
        <w:rPr>
          <w:rFonts w:ascii="Palatino Linotype" w:eastAsia="Times New Roman" w:hAnsi="Palatino Linotype" w:cs="Tahoma"/>
          <w:b/>
          <w:bCs/>
          <w:color w:val="000000"/>
          <w:kern w:val="0"/>
          <w:szCs w:val="24"/>
          <w:lang w:eastAsia="es-ES"/>
          <w14:ligatures w14:val="none"/>
        </w:rPr>
        <w:t>,</w:t>
      </w:r>
      <w:r w:rsidRPr="0089141A">
        <w:rPr>
          <w:rFonts w:ascii="Palatino Linotype" w:eastAsia="Times New Roman" w:hAnsi="Palatino Linotype" w:cs="Tahoma"/>
          <w:bCs/>
          <w:color w:val="000000"/>
          <w:kern w:val="0"/>
          <w:szCs w:val="24"/>
          <w:lang w:eastAsia="es-ES"/>
          <w14:ligatures w14:val="none"/>
        </w:rPr>
        <w:t xml:space="preserve"> y</w:t>
      </w:r>
    </w:p>
    <w:p w14:paraId="4C31EABA" w14:textId="77777777" w:rsidR="00C66B66" w:rsidRPr="0089141A" w:rsidRDefault="00C66B66" w:rsidP="00C66B66">
      <w:pPr>
        <w:spacing w:after="0" w:line="360" w:lineRule="auto"/>
        <w:ind w:left="720" w:right="-93"/>
        <w:contextualSpacing/>
        <w:jc w:val="both"/>
        <w:rPr>
          <w:rFonts w:ascii="Palatino Linotype" w:eastAsia="Times New Roman" w:hAnsi="Palatino Linotype" w:cs="Tahoma"/>
          <w:b/>
          <w:bCs/>
          <w:color w:val="000000"/>
          <w:kern w:val="0"/>
          <w:szCs w:val="24"/>
          <w:lang w:eastAsia="es-ES"/>
          <w14:ligatures w14:val="none"/>
        </w:rPr>
      </w:pPr>
    </w:p>
    <w:p w14:paraId="3206CD8B" w14:textId="77777777" w:rsidR="00C66B66" w:rsidRPr="0089141A" w:rsidRDefault="00C66B66" w:rsidP="00C66B66">
      <w:pPr>
        <w:numPr>
          <w:ilvl w:val="0"/>
          <w:numId w:val="1"/>
        </w:numPr>
        <w:spacing w:after="0" w:line="360" w:lineRule="auto"/>
        <w:ind w:right="-93"/>
        <w:contextualSpacing/>
        <w:jc w:val="both"/>
        <w:rPr>
          <w:rFonts w:ascii="Palatino Linotype" w:eastAsia="Times New Roman" w:hAnsi="Palatino Linotype" w:cs="Tahoma"/>
          <w:b/>
          <w:bCs/>
          <w:color w:val="000000"/>
          <w:kern w:val="0"/>
          <w:szCs w:val="24"/>
          <w:lang w:eastAsia="es-ES"/>
          <w14:ligatures w14:val="none"/>
        </w:rPr>
      </w:pPr>
      <w:r w:rsidRPr="0089141A">
        <w:rPr>
          <w:rFonts w:ascii="Palatino Linotype" w:eastAsia="Times New Roman" w:hAnsi="Palatino Linotype" w:cs="Tahoma"/>
          <w:b/>
          <w:bCs/>
          <w:color w:val="000000"/>
          <w:kern w:val="0"/>
          <w:szCs w:val="24"/>
          <w:lang w:eastAsia="es-ES"/>
          <w14:ligatures w14:val="none"/>
        </w:rPr>
        <w:t>El servidor público responsable de contar con ésta</w:t>
      </w:r>
      <w:r w:rsidRPr="0089141A">
        <w:rPr>
          <w:rFonts w:ascii="Palatino Linotype" w:eastAsia="Times New Roman" w:hAnsi="Palatino Linotype" w:cs="Tahoma"/>
          <w:bCs/>
          <w:color w:val="000000"/>
          <w:kern w:val="0"/>
          <w:szCs w:val="24"/>
          <w:lang w:eastAsia="es-ES"/>
          <w14:ligatures w14:val="none"/>
        </w:rPr>
        <w:t>: Es importante indicar, el cargo y las razones jurídicas por las cuales debió generar la información, es decir, que con base a la normatividad interna las facultades por las cuales tuvo que elaborar el documento requerido.</w:t>
      </w:r>
    </w:p>
    <w:p w14:paraId="4A081D85" w14:textId="77777777" w:rsidR="00C66B66" w:rsidRPr="0089141A" w:rsidRDefault="00C66B66" w:rsidP="00C66B66">
      <w:pPr>
        <w:spacing w:after="0" w:line="360" w:lineRule="auto"/>
        <w:ind w:right="-93"/>
        <w:jc w:val="both"/>
        <w:rPr>
          <w:rFonts w:ascii="Palatino Linotype" w:eastAsia="Times New Roman" w:hAnsi="Palatino Linotype" w:cs="Tahoma"/>
          <w:color w:val="000000"/>
          <w:kern w:val="0"/>
          <w:szCs w:val="20"/>
          <w:lang w:val="es-ES" w:eastAsia="es-ES"/>
          <w14:ligatures w14:val="none"/>
        </w:rPr>
      </w:pPr>
    </w:p>
    <w:p w14:paraId="346150DB" w14:textId="39089D91" w:rsidR="00C66B66" w:rsidRPr="0089141A" w:rsidRDefault="00C66B66" w:rsidP="00C66B66">
      <w:pPr>
        <w:spacing w:after="0" w:line="360" w:lineRule="auto"/>
        <w:jc w:val="both"/>
        <w:rPr>
          <w:rFonts w:ascii="Palatino Linotype" w:eastAsia="Times New Roman" w:hAnsi="Palatino Linotype" w:cs="Tahoma"/>
          <w:color w:val="000000"/>
          <w:kern w:val="0"/>
          <w:szCs w:val="24"/>
          <w:lang w:eastAsia="es-MX"/>
          <w14:ligatures w14:val="none"/>
        </w:rPr>
      </w:pPr>
      <w:r w:rsidRPr="0089141A">
        <w:rPr>
          <w:rFonts w:ascii="Palatino Linotype" w:eastAsia="Times New Roman" w:hAnsi="Palatino Linotype" w:cs="Tahoma"/>
          <w:color w:val="000000"/>
          <w:kern w:val="0"/>
          <w:szCs w:val="24"/>
          <w:lang w:eastAsia="es-MX"/>
          <w14:ligatures w14:val="none"/>
        </w:rPr>
        <w:t>Conforme a lo citado, se considera correcto que el Sujeto Obligado haya declarado</w:t>
      </w:r>
      <w:r w:rsidRPr="0089141A">
        <w:rPr>
          <w:rFonts w:ascii="Palatino Linotype" w:eastAsia="Times New Roman" w:hAnsi="Palatino Linotype" w:cs="Tahoma"/>
          <w:b/>
          <w:color w:val="000000"/>
          <w:kern w:val="0"/>
          <w:szCs w:val="24"/>
          <w:lang w:eastAsia="es-MX"/>
          <w14:ligatures w14:val="none"/>
        </w:rPr>
        <w:t xml:space="preserve"> por medio de su Comité de Transparencia, la inexistencia de la información solicitada; </w:t>
      </w:r>
      <w:r w:rsidRPr="0089141A">
        <w:rPr>
          <w:rFonts w:ascii="Palatino Linotype" w:eastAsia="Times New Roman" w:hAnsi="Palatino Linotype" w:cs="Tahoma"/>
          <w:bCs/>
          <w:color w:val="000000"/>
          <w:kern w:val="0"/>
          <w:szCs w:val="24"/>
          <w:lang w:eastAsia="es-MX"/>
          <w14:ligatures w14:val="none"/>
        </w:rPr>
        <w:t>p</w:t>
      </w:r>
      <w:r w:rsidRPr="0089141A">
        <w:rPr>
          <w:rFonts w:ascii="Palatino Linotype" w:eastAsia="Times New Roman" w:hAnsi="Palatino Linotype" w:cs="Tahoma"/>
          <w:color w:val="000000"/>
          <w:kern w:val="0"/>
          <w:szCs w:val="24"/>
          <w:lang w:eastAsia="es-MX"/>
          <w14:ligatures w14:val="none"/>
        </w:rPr>
        <w:t xml:space="preserve">ara tal situación, </w:t>
      </w:r>
      <w:r w:rsidR="00937CA9" w:rsidRPr="0089141A">
        <w:rPr>
          <w:rFonts w:ascii="Palatino Linotype" w:eastAsia="Times New Roman" w:hAnsi="Palatino Linotype" w:cs="Tahoma"/>
          <w:color w:val="000000"/>
          <w:kern w:val="0"/>
          <w:szCs w:val="24"/>
          <w:lang w:eastAsia="es-MX"/>
          <w14:ligatures w14:val="none"/>
        </w:rPr>
        <w:t>el artículo 169 y 170 de la Ley de Transparencia y Acceso a la Información Pública del Estado de México y Municipi, establecen</w:t>
      </w:r>
      <w:r w:rsidRPr="0089141A">
        <w:rPr>
          <w:rFonts w:ascii="Palatino Linotype" w:eastAsia="Times New Roman" w:hAnsi="Palatino Linotype" w:cs="Tahoma"/>
          <w:color w:val="000000"/>
          <w:kern w:val="0"/>
          <w:szCs w:val="24"/>
          <w:lang w:eastAsia="es-MX"/>
          <w14:ligatures w14:val="none"/>
        </w:rPr>
        <w:t xml:space="preserve"> el procedimiento </w:t>
      </w:r>
      <w:r w:rsidR="00937CA9" w:rsidRPr="0089141A">
        <w:rPr>
          <w:rFonts w:ascii="Palatino Linotype" w:eastAsia="Times New Roman" w:hAnsi="Palatino Linotype" w:cs="Tahoma"/>
          <w:color w:val="000000"/>
          <w:kern w:val="0"/>
          <w:szCs w:val="24"/>
          <w:lang w:eastAsia="es-MX"/>
          <w14:ligatures w14:val="none"/>
        </w:rPr>
        <w:t>para que el Comité de Transparencia emita una declaratoria de inexistencia, a saber, lo siguientes pasos:</w:t>
      </w:r>
    </w:p>
    <w:p w14:paraId="1467BDB9" w14:textId="77777777" w:rsidR="00C66B66" w:rsidRPr="0089141A" w:rsidRDefault="00C66B66" w:rsidP="00C66B66">
      <w:pPr>
        <w:spacing w:after="0" w:line="360" w:lineRule="auto"/>
        <w:jc w:val="both"/>
        <w:rPr>
          <w:rFonts w:ascii="Palatino Linotype" w:eastAsia="Times New Roman" w:hAnsi="Palatino Linotype" w:cs="Tahoma"/>
          <w:color w:val="000000"/>
          <w:kern w:val="0"/>
          <w:szCs w:val="24"/>
          <w:lang w:eastAsia="es-MX"/>
          <w14:ligatures w14:val="none"/>
        </w:rPr>
      </w:pPr>
    </w:p>
    <w:p w14:paraId="6AE625B7" w14:textId="77777777" w:rsidR="00C66B66" w:rsidRPr="0089141A" w:rsidRDefault="00C66B66" w:rsidP="00C66B66">
      <w:pPr>
        <w:numPr>
          <w:ilvl w:val="0"/>
          <w:numId w:val="2"/>
        </w:numPr>
        <w:spacing w:after="0" w:line="360" w:lineRule="auto"/>
        <w:jc w:val="both"/>
        <w:rPr>
          <w:rFonts w:ascii="Palatino Linotype" w:eastAsia="Times New Roman" w:hAnsi="Palatino Linotype" w:cs="Tahoma"/>
          <w:color w:val="000000"/>
          <w:kern w:val="0"/>
          <w:szCs w:val="24"/>
          <w:lang w:eastAsia="es-MX"/>
          <w14:ligatures w14:val="none"/>
        </w:rPr>
      </w:pPr>
      <w:r w:rsidRPr="0089141A">
        <w:rPr>
          <w:rFonts w:ascii="Palatino Linotype" w:eastAsia="Times New Roman" w:hAnsi="Palatino Linotype" w:cs="Tahoma"/>
          <w:color w:val="000000"/>
          <w:kern w:val="0"/>
          <w:szCs w:val="24"/>
          <w:lang w:eastAsia="es-MX"/>
          <w14:ligatures w14:val="none"/>
        </w:rPr>
        <w:t>Analizar el caso y tomar las medidas necesarias para localizar la información, y</w:t>
      </w:r>
    </w:p>
    <w:p w14:paraId="1A41D093" w14:textId="77777777" w:rsidR="00C66B66" w:rsidRPr="0089141A" w:rsidRDefault="00C66B66" w:rsidP="00C66B66">
      <w:pPr>
        <w:spacing w:after="0" w:line="360" w:lineRule="auto"/>
        <w:ind w:left="720"/>
        <w:jc w:val="both"/>
        <w:rPr>
          <w:rFonts w:ascii="Palatino Linotype" w:eastAsia="Times New Roman" w:hAnsi="Palatino Linotype" w:cs="Tahoma"/>
          <w:color w:val="000000"/>
          <w:kern w:val="0"/>
          <w:szCs w:val="24"/>
          <w:lang w:eastAsia="es-MX"/>
          <w14:ligatures w14:val="none"/>
        </w:rPr>
      </w:pPr>
    </w:p>
    <w:p w14:paraId="69EB4AE0" w14:textId="77777777" w:rsidR="00C66B66" w:rsidRPr="0089141A" w:rsidRDefault="00C66B66" w:rsidP="00C66B66">
      <w:pPr>
        <w:numPr>
          <w:ilvl w:val="0"/>
          <w:numId w:val="2"/>
        </w:numPr>
        <w:spacing w:after="0" w:line="360" w:lineRule="auto"/>
        <w:jc w:val="both"/>
        <w:rPr>
          <w:rFonts w:ascii="Palatino Linotype" w:eastAsia="Times New Roman" w:hAnsi="Palatino Linotype" w:cs="Tahoma"/>
          <w:color w:val="000000"/>
          <w:kern w:val="0"/>
          <w:szCs w:val="24"/>
          <w:lang w:eastAsia="es-MX"/>
          <w14:ligatures w14:val="none"/>
        </w:rPr>
      </w:pPr>
      <w:r w:rsidRPr="0089141A">
        <w:rPr>
          <w:rFonts w:ascii="Palatino Linotype" w:eastAsia="Times New Roman" w:hAnsi="Palatino Linotype" w:cs="Tahoma"/>
          <w:color w:val="000000"/>
          <w:kern w:val="0"/>
          <w:szCs w:val="24"/>
          <w:lang w:eastAsia="es-MX"/>
          <w14:ligatures w14:val="none"/>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7DB879FE" w14:textId="77777777" w:rsidR="00C66B66" w:rsidRPr="0089141A" w:rsidRDefault="00C66B66" w:rsidP="00937CA9">
      <w:pPr>
        <w:spacing w:after="0" w:line="360" w:lineRule="auto"/>
        <w:contextualSpacing/>
        <w:jc w:val="both"/>
        <w:rPr>
          <w:rFonts w:ascii="Palatino Linotype" w:hAnsi="Palatino Linotype" w:cs="Tahoma"/>
          <w:color w:val="000000" w:themeColor="text1"/>
          <w:kern w:val="0"/>
          <w14:ligatures w14:val="none"/>
        </w:rPr>
      </w:pPr>
    </w:p>
    <w:p w14:paraId="292D0E78" w14:textId="77777777" w:rsidR="00C66B66" w:rsidRPr="0089141A" w:rsidRDefault="00C66B66" w:rsidP="00C66B66">
      <w:pPr>
        <w:numPr>
          <w:ilvl w:val="0"/>
          <w:numId w:val="2"/>
        </w:numPr>
        <w:spacing w:after="0" w:line="360" w:lineRule="auto"/>
        <w:jc w:val="both"/>
        <w:rPr>
          <w:rFonts w:ascii="Palatino Linotype" w:hAnsi="Palatino Linotype" w:cs="Tahoma"/>
          <w:color w:val="000000" w:themeColor="text1"/>
          <w:kern w:val="0"/>
          <w14:ligatures w14:val="none"/>
        </w:rPr>
      </w:pPr>
      <w:r w:rsidRPr="0089141A">
        <w:rPr>
          <w:rFonts w:ascii="Palatino Linotype" w:hAnsi="Palatino Linotype" w:cs="Tahoma"/>
          <w:color w:val="000000" w:themeColor="text1"/>
          <w:kern w:val="0"/>
          <w14:ligatures w14:val="none"/>
        </w:rPr>
        <w:t>Notificar el Órgano Interno de Control o equivalente del Sujeto Obligado.</w:t>
      </w:r>
    </w:p>
    <w:p w14:paraId="4A6FCDE3" w14:textId="77777777" w:rsidR="00C66B66" w:rsidRPr="0089141A" w:rsidRDefault="00C66B66" w:rsidP="00D35A55">
      <w:pPr>
        <w:spacing w:after="0" w:line="360" w:lineRule="auto"/>
        <w:jc w:val="both"/>
      </w:pPr>
    </w:p>
    <w:p w14:paraId="6A752285" w14:textId="63CD3049" w:rsidR="002C794F" w:rsidRPr="0089141A" w:rsidRDefault="00937CA9" w:rsidP="002C794F">
      <w:pPr>
        <w:spacing w:after="0" w:line="360" w:lineRule="auto"/>
        <w:jc w:val="both"/>
        <w:rPr>
          <w:rFonts w:ascii="Palatino Linotype" w:eastAsia="Times New Roman" w:hAnsi="Palatino Linotype" w:cs="Times New Roman"/>
          <w:iCs/>
          <w:kern w:val="0"/>
          <w:szCs w:val="20"/>
          <w:lang w:eastAsia="es-ES"/>
          <w14:ligatures w14:val="none"/>
        </w:rPr>
      </w:pPr>
      <w:r w:rsidRPr="0089141A">
        <w:rPr>
          <w:rFonts w:ascii="Palatino Linotype" w:eastAsia="Times New Roman" w:hAnsi="Palatino Linotype" w:cs="Times New Roman"/>
          <w:iCs/>
          <w:kern w:val="0"/>
          <w:szCs w:val="20"/>
          <w:lang w:eastAsia="es-ES"/>
          <w14:ligatures w14:val="none"/>
        </w:rPr>
        <w:t xml:space="preserve">En ese contexto, este Instituto revisó el Acuerdo emitido por el Comité de Transparencia, del cual se logra vislumbrar que cubre con los parámetros señalados, pues la unidad administrativa competente, indicó que realizó una búsqueda exhaustiva y razonable tanto en </w:t>
      </w:r>
      <w:r w:rsidRPr="0089141A">
        <w:rPr>
          <w:rFonts w:ascii="Palatino Linotype" w:eastAsia="Times New Roman" w:hAnsi="Palatino Linotype" w:cs="Times New Roman"/>
          <w:iCs/>
          <w:kern w:val="0"/>
          <w:szCs w:val="20"/>
          <w:lang w:eastAsia="es-ES"/>
          <w14:ligatures w14:val="none"/>
        </w:rPr>
        <w:lastRenderedPageBreak/>
        <w:t xml:space="preserve">sus archivos físicos, como digitales sin localizar la información solicitada y giró instrucción para notificar al Órgano Interno de Control para que en su caso se iniciara el procedimiento de responsabilidad administrativa; por lo que, se advierte que la determinación del Comité de Transparencia, cumple con los requisitos establecidos en </w:t>
      </w:r>
      <w:r w:rsidR="00462EA5" w:rsidRPr="0089141A">
        <w:rPr>
          <w:rFonts w:ascii="Palatino Linotype" w:eastAsia="Times New Roman" w:hAnsi="Palatino Linotype" w:cs="Times New Roman"/>
          <w:iCs/>
          <w:kern w:val="0"/>
          <w:szCs w:val="20"/>
          <w:lang w:eastAsia="es-ES"/>
          <w14:ligatures w14:val="none"/>
        </w:rPr>
        <w:t xml:space="preserve">el artículo </w:t>
      </w:r>
      <w:r w:rsidRPr="0089141A">
        <w:rPr>
          <w:rFonts w:ascii="Palatino Linotype" w:eastAsia="Times New Roman" w:hAnsi="Palatino Linotype" w:cs="Times New Roman"/>
          <w:iCs/>
          <w:kern w:val="0"/>
          <w:szCs w:val="20"/>
          <w:lang w:eastAsia="es-ES"/>
          <w14:ligatures w14:val="none"/>
        </w:rPr>
        <w:t>169</w:t>
      </w:r>
      <w:r w:rsidR="002C794F" w:rsidRPr="0089141A">
        <w:rPr>
          <w:rFonts w:ascii="Palatino Linotype" w:eastAsia="Times New Roman" w:hAnsi="Palatino Linotype" w:cs="Times New Roman"/>
          <w:iCs/>
          <w:kern w:val="0"/>
          <w:szCs w:val="20"/>
          <w:lang w:eastAsia="es-ES"/>
          <w14:ligatures w14:val="none"/>
        </w:rPr>
        <w:t xml:space="preserve"> y </w:t>
      </w:r>
      <w:r w:rsidR="00462EA5" w:rsidRPr="0089141A">
        <w:rPr>
          <w:rFonts w:ascii="Palatino Linotype" w:eastAsia="Times New Roman" w:hAnsi="Palatino Linotype" w:cs="Times New Roman"/>
          <w:iCs/>
          <w:kern w:val="0"/>
          <w:szCs w:val="20"/>
          <w:lang w:eastAsia="es-ES"/>
          <w14:ligatures w14:val="none"/>
        </w:rPr>
        <w:t xml:space="preserve">170, </w:t>
      </w:r>
      <w:r w:rsidR="002C794F" w:rsidRPr="0089141A">
        <w:rPr>
          <w:rFonts w:ascii="Palatino Linotype" w:eastAsia="Times New Roman" w:hAnsi="Palatino Linotype" w:cs="Tahoma"/>
          <w:kern w:val="0"/>
          <w:lang w:eastAsia="es-ES"/>
          <w14:ligatures w14:val="none"/>
        </w:rPr>
        <w:t>de la Ley de Transparencia y Acceso a la Información Pública del Estado de México y Municipios</w:t>
      </w:r>
      <w:r w:rsidRPr="0089141A">
        <w:rPr>
          <w:rFonts w:ascii="Palatino Linotype" w:eastAsia="Times New Roman" w:hAnsi="Palatino Linotype" w:cs="Tahoma"/>
          <w:kern w:val="0"/>
          <w:lang w:eastAsia="es-ES"/>
          <w14:ligatures w14:val="none"/>
        </w:rPr>
        <w:t xml:space="preserve">, al estar debidamente fundado y motivado el Acuerdo de Inexistencia y por lo tanto, </w:t>
      </w:r>
      <w:r w:rsidR="002C794F" w:rsidRPr="0089141A">
        <w:rPr>
          <w:rFonts w:ascii="Palatino Linotype" w:eastAsia="Times New Roman" w:hAnsi="Palatino Linotype" w:cs="Tahoma"/>
          <w:kern w:val="0"/>
          <w:lang w:eastAsia="es-ES"/>
          <w14:ligatures w14:val="none"/>
        </w:rPr>
        <w:t>el agravio result</w:t>
      </w:r>
      <w:r w:rsidRPr="0089141A">
        <w:rPr>
          <w:rFonts w:ascii="Palatino Linotype" w:eastAsia="Times New Roman" w:hAnsi="Palatino Linotype" w:cs="Tahoma"/>
          <w:kern w:val="0"/>
          <w:lang w:eastAsia="es-ES"/>
          <w14:ligatures w14:val="none"/>
        </w:rPr>
        <w:t>a</w:t>
      </w:r>
      <w:r w:rsidR="002C794F" w:rsidRPr="0089141A">
        <w:rPr>
          <w:rFonts w:ascii="Palatino Linotype" w:eastAsia="Times New Roman" w:hAnsi="Palatino Linotype" w:cs="Tahoma"/>
          <w:kern w:val="0"/>
          <w:lang w:eastAsia="es-ES"/>
          <w14:ligatures w14:val="none"/>
        </w:rPr>
        <w:t xml:space="preserve"> </w:t>
      </w:r>
      <w:r w:rsidR="002C794F" w:rsidRPr="0089141A">
        <w:rPr>
          <w:rFonts w:ascii="Palatino Linotype" w:eastAsia="Times New Roman" w:hAnsi="Palatino Linotype" w:cs="Tahoma"/>
          <w:b/>
          <w:bCs/>
          <w:kern w:val="0"/>
          <w:lang w:eastAsia="es-ES"/>
          <w14:ligatures w14:val="none"/>
        </w:rPr>
        <w:t xml:space="preserve">INFUNDADO. </w:t>
      </w:r>
    </w:p>
    <w:p w14:paraId="21B2FF71" w14:textId="185C36FB" w:rsidR="00797C7C" w:rsidRPr="0089141A" w:rsidRDefault="00797C7C" w:rsidP="00C42AAD">
      <w:pPr>
        <w:spacing w:after="0" w:line="360" w:lineRule="auto"/>
        <w:ind w:right="-93"/>
        <w:jc w:val="both"/>
        <w:rPr>
          <w:rFonts w:ascii="Palatino Linotype" w:eastAsia="Calibri" w:hAnsi="Palatino Linotype" w:cs="Tahoma"/>
          <w:bCs/>
          <w:color w:val="FF0000"/>
          <w:kern w:val="0"/>
          <w14:ligatures w14:val="none"/>
        </w:rPr>
      </w:pPr>
    </w:p>
    <w:p w14:paraId="6AFE5F3A" w14:textId="2CFB7078" w:rsidR="00797C7C" w:rsidRPr="0089141A" w:rsidRDefault="00797C7C" w:rsidP="00797C7C">
      <w:pPr>
        <w:spacing w:after="0" w:line="360" w:lineRule="auto"/>
        <w:contextualSpacing/>
        <w:jc w:val="both"/>
        <w:rPr>
          <w:rFonts w:ascii="Palatino Linotype" w:eastAsia="Times New Roman" w:hAnsi="Palatino Linotype" w:cs="Tahoma"/>
          <w:b/>
          <w:bCs/>
          <w:iCs/>
          <w:kern w:val="0"/>
          <w:lang w:val="es-ES" w:eastAsia="es-ES"/>
          <w14:ligatures w14:val="none"/>
        </w:rPr>
      </w:pPr>
      <w:r w:rsidRPr="0089141A">
        <w:rPr>
          <w:rFonts w:ascii="Palatino Linotype" w:eastAsia="Times New Roman" w:hAnsi="Palatino Linotype" w:cs="Tahoma"/>
          <w:b/>
          <w:bCs/>
          <w:iCs/>
          <w:kern w:val="0"/>
          <w:lang w:val="es-ES" w:eastAsia="es-ES"/>
          <w14:ligatures w14:val="none"/>
        </w:rPr>
        <w:t>S</w:t>
      </w:r>
      <w:r w:rsidR="00E75114" w:rsidRPr="0089141A">
        <w:rPr>
          <w:rFonts w:ascii="Palatino Linotype" w:eastAsia="Times New Roman" w:hAnsi="Palatino Linotype" w:cs="Tahoma"/>
          <w:b/>
          <w:bCs/>
          <w:iCs/>
          <w:kern w:val="0"/>
          <w:lang w:val="es-ES" w:eastAsia="es-ES"/>
          <w14:ligatures w14:val="none"/>
        </w:rPr>
        <w:t>ÉPTIMO</w:t>
      </w:r>
      <w:r w:rsidRPr="0089141A">
        <w:rPr>
          <w:rFonts w:ascii="Palatino Linotype" w:eastAsia="Times New Roman" w:hAnsi="Palatino Linotype" w:cs="Tahoma"/>
          <w:b/>
          <w:bCs/>
          <w:iCs/>
          <w:kern w:val="0"/>
          <w:lang w:val="es-ES" w:eastAsia="es-ES"/>
          <w14:ligatures w14:val="none"/>
        </w:rPr>
        <w:t>. Decisión</w:t>
      </w:r>
    </w:p>
    <w:p w14:paraId="3B98115B" w14:textId="77777777" w:rsidR="00797C7C" w:rsidRPr="0089141A" w:rsidRDefault="00797C7C" w:rsidP="00797C7C">
      <w:pPr>
        <w:spacing w:after="0" w:line="360" w:lineRule="auto"/>
        <w:contextualSpacing/>
        <w:jc w:val="both"/>
        <w:rPr>
          <w:rFonts w:ascii="Palatino Linotype" w:eastAsia="Times New Roman" w:hAnsi="Palatino Linotype" w:cs="Tahoma"/>
          <w:iCs/>
          <w:color w:val="FF0000"/>
          <w:kern w:val="0"/>
          <w:lang w:val="es-ES" w:eastAsia="es-ES"/>
          <w14:ligatures w14:val="none"/>
        </w:rPr>
      </w:pPr>
    </w:p>
    <w:p w14:paraId="0BFB7126" w14:textId="07E22D6C" w:rsidR="00E75114" w:rsidRPr="0089141A" w:rsidRDefault="00797C7C" w:rsidP="00797C7C">
      <w:pPr>
        <w:spacing w:after="0" w:line="360" w:lineRule="auto"/>
        <w:contextualSpacing/>
        <w:jc w:val="both"/>
        <w:rPr>
          <w:rFonts w:ascii="Palatino Linotype" w:eastAsia="Times New Roman" w:hAnsi="Palatino Linotype" w:cs="Tahoma"/>
          <w:kern w:val="0"/>
          <w:lang w:eastAsia="es-ES"/>
          <w14:ligatures w14:val="none"/>
        </w:rPr>
      </w:pPr>
      <w:r w:rsidRPr="0089141A">
        <w:rPr>
          <w:rFonts w:ascii="Palatino Linotype" w:eastAsia="Times New Roman" w:hAnsi="Palatino Linotype" w:cs="Tahoma"/>
          <w:iCs/>
          <w:kern w:val="0"/>
          <w:lang w:val="es-ES" w:eastAsia="es-ES"/>
          <w14:ligatures w14:val="none"/>
        </w:rPr>
        <w:t xml:space="preserve">Con fundamento en el artículo 186, </w:t>
      </w:r>
      <w:r w:rsidR="00E75114" w:rsidRPr="0089141A">
        <w:rPr>
          <w:rFonts w:ascii="Palatino Linotype" w:eastAsia="Times New Roman" w:hAnsi="Palatino Linotype" w:cs="Tahoma"/>
          <w:iCs/>
          <w:kern w:val="0"/>
          <w:lang w:val="es-ES" w:eastAsia="es-ES"/>
          <w14:ligatures w14:val="none"/>
        </w:rPr>
        <w:t xml:space="preserve">en el artículo 186, fracción I de la Ley de Transparencia y Acceso a la Información Pública del Estado de México y Municipios, se considera procedente </w:t>
      </w:r>
      <w:r w:rsidR="00E75114" w:rsidRPr="0089141A">
        <w:rPr>
          <w:rFonts w:ascii="Palatino Linotype" w:eastAsia="Times New Roman" w:hAnsi="Palatino Linotype" w:cs="Tahoma"/>
          <w:b/>
          <w:bCs/>
          <w:kern w:val="0"/>
          <w:lang w:eastAsia="es-ES"/>
          <w14:ligatures w14:val="none"/>
        </w:rPr>
        <w:t xml:space="preserve">SOBRESEER </w:t>
      </w:r>
      <w:r w:rsidR="00E75114" w:rsidRPr="0089141A">
        <w:rPr>
          <w:rFonts w:ascii="Palatino Linotype" w:eastAsia="Times New Roman" w:hAnsi="Palatino Linotype" w:cs="Tahoma"/>
          <w:kern w:val="0"/>
          <w:lang w:eastAsia="es-ES"/>
          <w14:ligatures w14:val="none"/>
        </w:rPr>
        <w:t xml:space="preserve">los Recursos de Revisión </w:t>
      </w:r>
      <w:r w:rsidR="00C87805" w:rsidRPr="0089141A">
        <w:rPr>
          <w:rFonts w:ascii="Palatino Linotype" w:hAnsi="Palatino Linotype" w:cs="Tahoma"/>
          <w:b/>
          <w:kern w:val="0"/>
          <w14:ligatures w14:val="none"/>
        </w:rPr>
        <w:t>01254/INFOEM/ICR-41/IP/RR/2025, 01255/INFOEM/ICR-40/IP/RR/2025, 01256/INFOEM/ICR39/IP/RR/2025 y 01257/INFOEM/ICR-38/IP/RR/2025</w:t>
      </w:r>
      <w:r w:rsidR="00E75114" w:rsidRPr="0089141A">
        <w:rPr>
          <w:rFonts w:ascii="Palatino Linotype" w:eastAsia="Times New Roman" w:hAnsi="Palatino Linotype" w:cs="Tahoma"/>
          <w:iCs/>
          <w:kern w:val="0"/>
          <w:lang w:val="es-ES" w:eastAsia="es-ES"/>
          <w14:ligatures w14:val="none"/>
        </w:rPr>
        <w:t>, en virtud de que se actualiza la hipótesis normativa prevista en la fracción IV, del diverso 192, en relación, con el 191, fracción III, ambos del citado ordenamiento legal.</w:t>
      </w:r>
    </w:p>
    <w:p w14:paraId="0515EBE9" w14:textId="77777777" w:rsidR="00E75114" w:rsidRPr="0089141A" w:rsidRDefault="00E75114" w:rsidP="00797C7C">
      <w:pPr>
        <w:spacing w:after="0" w:line="360" w:lineRule="auto"/>
        <w:contextualSpacing/>
        <w:jc w:val="both"/>
        <w:rPr>
          <w:rFonts w:ascii="Palatino Linotype" w:eastAsia="Times New Roman" w:hAnsi="Palatino Linotype" w:cs="Tahoma"/>
          <w:iCs/>
          <w:color w:val="FF0000"/>
          <w:kern w:val="0"/>
          <w:lang w:val="es-ES" w:eastAsia="es-ES"/>
          <w14:ligatures w14:val="none"/>
        </w:rPr>
      </w:pPr>
    </w:p>
    <w:p w14:paraId="0EBCFD7B" w14:textId="3A7D7933" w:rsidR="00E75114" w:rsidRPr="0089141A" w:rsidRDefault="00C87805" w:rsidP="00797C7C">
      <w:pPr>
        <w:spacing w:after="0" w:line="360" w:lineRule="auto"/>
        <w:contextualSpacing/>
        <w:jc w:val="both"/>
        <w:rPr>
          <w:rFonts w:ascii="Palatino Linotype" w:hAnsi="Palatino Linotype"/>
        </w:rPr>
      </w:pPr>
      <w:r w:rsidRPr="0089141A">
        <w:rPr>
          <w:rFonts w:ascii="Palatino Linotype" w:hAnsi="Palatino Linotype"/>
        </w:rPr>
        <w:t xml:space="preserve">Con fundamento en el artículo 186, fracción II, de la Ley de Transparencia y Acceso a la Información Pública del Estado de México y Municipios, este Instituto considera procedente </w:t>
      </w:r>
      <w:r w:rsidRPr="0089141A">
        <w:rPr>
          <w:rFonts w:ascii="Palatino Linotype" w:hAnsi="Palatino Linotype"/>
          <w:b/>
          <w:bCs/>
        </w:rPr>
        <w:t>CONFIRMAR</w:t>
      </w:r>
      <w:r w:rsidRPr="0089141A">
        <w:rPr>
          <w:rFonts w:ascii="Palatino Linotype" w:hAnsi="Palatino Linotype"/>
        </w:rPr>
        <w:t xml:space="preserve"> la respuesta otorgada por el Sujeto Obligado, en cumplimiento a la Resolución de los Recursos de Revisión </w:t>
      </w:r>
      <w:hyperlink r:id="rId31" w:history="1">
        <w:r w:rsidRPr="0089141A">
          <w:rPr>
            <w:rFonts w:ascii="Palatino Linotype" w:eastAsia="Times New Roman" w:hAnsi="Palatino Linotype" w:cs="Tahoma"/>
            <w:kern w:val="0"/>
            <w:lang w:eastAsia="es-ES"/>
            <w14:ligatures w14:val="none"/>
          </w:rPr>
          <w:t>01251/INFOEM/IP/RR/2025</w:t>
        </w:r>
      </w:hyperlink>
      <w:r w:rsidRPr="0089141A">
        <w:rPr>
          <w:rFonts w:ascii="Palatino Linotype" w:eastAsia="Times New Roman" w:hAnsi="Palatino Linotype" w:cs="Tahoma"/>
          <w:kern w:val="0"/>
          <w:lang w:eastAsia="es-ES"/>
          <w14:ligatures w14:val="none"/>
        </w:rPr>
        <w:t xml:space="preserve"> y </w:t>
      </w:r>
      <w:hyperlink r:id="rId32" w:history="1">
        <w:r w:rsidRPr="0089141A">
          <w:rPr>
            <w:rFonts w:ascii="Palatino Linotype" w:eastAsia="Times New Roman" w:hAnsi="Palatino Linotype" w:cs="Tahoma"/>
            <w:kern w:val="0"/>
            <w:lang w:eastAsia="es-ES"/>
            <w14:ligatures w14:val="none"/>
          </w:rPr>
          <w:t>01252/INFOEM/IP/RR/2025</w:t>
        </w:r>
      </w:hyperlink>
      <w:r w:rsidRPr="0089141A">
        <w:rPr>
          <w:rFonts w:ascii="Palatino Linotype" w:eastAsia="Times New Roman" w:hAnsi="Palatino Linotype" w:cs="Tahoma"/>
          <w:kern w:val="0"/>
          <w:lang w:eastAsia="es-ES"/>
          <w14:ligatures w14:val="none"/>
        </w:rPr>
        <w:t>.</w:t>
      </w:r>
    </w:p>
    <w:p w14:paraId="7ED910F8" w14:textId="77777777" w:rsidR="002A58EF" w:rsidRPr="0089141A" w:rsidRDefault="002A58EF" w:rsidP="00C42AAD">
      <w:pPr>
        <w:spacing w:after="0" w:line="360" w:lineRule="auto"/>
        <w:jc w:val="both"/>
        <w:rPr>
          <w:rFonts w:ascii="Palatino Linotype" w:hAnsi="Palatino Linotype" w:cs="Tahoma"/>
          <w:color w:val="FF0000"/>
          <w:kern w:val="0"/>
          <w14:ligatures w14:val="none"/>
        </w:rPr>
      </w:pPr>
    </w:p>
    <w:p w14:paraId="32E36C19" w14:textId="77777777" w:rsidR="00797C7C" w:rsidRPr="0089141A" w:rsidRDefault="00797C7C" w:rsidP="00797C7C">
      <w:pPr>
        <w:spacing w:after="0" w:line="360" w:lineRule="auto"/>
        <w:contextualSpacing/>
        <w:jc w:val="both"/>
        <w:rPr>
          <w:rFonts w:ascii="Palatino Linotype" w:eastAsia="Times New Roman" w:hAnsi="Palatino Linotype" w:cs="Tahoma"/>
          <w:b/>
          <w:bCs/>
          <w:iCs/>
          <w:kern w:val="0"/>
          <w:lang w:val="es-ES" w:eastAsia="es-ES"/>
          <w14:ligatures w14:val="none"/>
        </w:rPr>
      </w:pPr>
      <w:r w:rsidRPr="0089141A">
        <w:rPr>
          <w:rFonts w:ascii="Palatino Linotype" w:eastAsia="Times New Roman" w:hAnsi="Palatino Linotype" w:cs="Tahoma"/>
          <w:b/>
          <w:bCs/>
          <w:iCs/>
          <w:kern w:val="0"/>
          <w:lang w:val="es-ES" w:eastAsia="es-ES"/>
          <w14:ligatures w14:val="none"/>
        </w:rPr>
        <w:t>Términos de la Resolución para conocimiento del Particular</w:t>
      </w:r>
    </w:p>
    <w:p w14:paraId="7A43B434" w14:textId="77777777" w:rsidR="00C87805" w:rsidRPr="0089141A" w:rsidRDefault="00C87805" w:rsidP="00C87805">
      <w:pPr>
        <w:spacing w:after="0" w:line="360" w:lineRule="auto"/>
        <w:jc w:val="both"/>
        <w:rPr>
          <w:rFonts w:ascii="Palatino Linotype" w:eastAsia="Times New Roman" w:hAnsi="Palatino Linotype" w:cs="Tahoma"/>
          <w:bCs/>
          <w:kern w:val="0"/>
          <w:lang w:eastAsia="es-ES"/>
          <w14:ligatures w14:val="none"/>
        </w:rPr>
      </w:pPr>
    </w:p>
    <w:p w14:paraId="425030AF" w14:textId="1A2FFB4C" w:rsidR="00C87805" w:rsidRPr="0089141A" w:rsidRDefault="00C87805" w:rsidP="00C87805">
      <w:pPr>
        <w:spacing w:after="0" w:line="360" w:lineRule="auto"/>
        <w:jc w:val="both"/>
        <w:rPr>
          <w:rFonts w:ascii="Palatino Linotype" w:eastAsia="Times New Roman" w:hAnsi="Palatino Linotype" w:cs="Tahoma"/>
          <w:bCs/>
          <w:kern w:val="0"/>
          <w:lang w:eastAsia="es-ES"/>
          <w14:ligatures w14:val="none"/>
        </w:rPr>
      </w:pPr>
      <w:r w:rsidRPr="0089141A">
        <w:rPr>
          <w:rFonts w:ascii="Palatino Linotype" w:eastAsia="Times New Roman" w:hAnsi="Palatino Linotype" w:cs="Tahoma"/>
          <w:bCs/>
          <w:kern w:val="0"/>
          <w:lang w:eastAsia="es-ES"/>
          <w14:ligatures w14:val="none"/>
        </w:rPr>
        <w:t xml:space="preserve">Se le hace del conocimiento al Particular, que en los Recursos de Revisión </w:t>
      </w:r>
      <w:r w:rsidRPr="0089141A">
        <w:rPr>
          <w:rFonts w:ascii="Palatino Linotype" w:hAnsi="Palatino Linotype" w:cs="Tahoma"/>
          <w:bCs/>
          <w:kern w:val="0"/>
          <w14:ligatures w14:val="none"/>
        </w:rPr>
        <w:t xml:space="preserve">01254/INFOEM/ICR-41/IP/RR/2025, 01255/INFOEM/ICR-40/IP/RR/2025, 01256/INFOEM/ICR39/IP/RR/2025 y </w:t>
      </w:r>
      <w:r w:rsidRPr="0089141A">
        <w:rPr>
          <w:rFonts w:ascii="Palatino Linotype" w:hAnsi="Palatino Linotype" w:cs="Tahoma"/>
          <w:bCs/>
          <w:kern w:val="0"/>
          <w14:ligatures w14:val="none"/>
        </w:rPr>
        <w:lastRenderedPageBreak/>
        <w:t xml:space="preserve">01257/INFOEM/ICR-38/IP/RR/2025, </w:t>
      </w:r>
      <w:r w:rsidRPr="0089141A">
        <w:rPr>
          <w:rFonts w:ascii="Palatino Linotype" w:eastAsia="Times New Roman" w:hAnsi="Palatino Linotype" w:cs="Tahoma"/>
          <w:bCs/>
          <w:kern w:val="0"/>
          <w:lang w:eastAsia="es-ES"/>
          <w14:ligatures w14:val="none"/>
        </w:rPr>
        <w:t>no actualiza ninguna de las causales de procedencia establecidas en la Ley de la materia, pues la Resolución de los Recursos primigenios, no permitía la presentación de un Segundo Medio de Impugnación.</w:t>
      </w:r>
    </w:p>
    <w:p w14:paraId="59B6CEC7" w14:textId="77777777" w:rsidR="00797C7C" w:rsidRPr="0089141A" w:rsidRDefault="00797C7C" w:rsidP="00797C7C">
      <w:pPr>
        <w:spacing w:after="0" w:line="360" w:lineRule="auto"/>
        <w:contextualSpacing/>
        <w:jc w:val="both"/>
        <w:rPr>
          <w:rFonts w:ascii="Palatino Linotype" w:eastAsia="Times New Roman" w:hAnsi="Palatino Linotype" w:cs="Tahoma"/>
          <w:iCs/>
          <w:color w:val="FF0000"/>
          <w:kern w:val="0"/>
          <w:lang w:val="es-ES" w:eastAsia="es-ES"/>
          <w14:ligatures w14:val="none"/>
        </w:rPr>
      </w:pPr>
    </w:p>
    <w:p w14:paraId="232AACCE" w14:textId="77777777" w:rsidR="00937CA9" w:rsidRPr="0089141A" w:rsidRDefault="00C87805" w:rsidP="00797C7C">
      <w:pPr>
        <w:spacing w:after="0" w:line="360" w:lineRule="auto"/>
        <w:jc w:val="both"/>
        <w:rPr>
          <w:rFonts w:ascii="Palatino Linotype" w:eastAsia="Times New Roman" w:hAnsi="Palatino Linotype" w:cs="Tahoma"/>
          <w:bCs/>
          <w:kern w:val="0"/>
          <w:lang w:eastAsia="es-ES"/>
          <w14:ligatures w14:val="none"/>
        </w:rPr>
      </w:pPr>
      <w:r w:rsidRPr="0089141A">
        <w:rPr>
          <w:rFonts w:ascii="Palatino Linotype" w:eastAsia="Times New Roman" w:hAnsi="Palatino Linotype" w:cs="Tahoma"/>
          <w:bCs/>
          <w:kern w:val="0"/>
          <w:lang w:eastAsia="es-ES"/>
          <w14:ligatures w14:val="none"/>
        </w:rPr>
        <w:t xml:space="preserve">Se le hace del conocimiento al Particular, que, en los Recursos de Revisión </w:t>
      </w:r>
      <w:r w:rsidRPr="0089141A">
        <w:rPr>
          <w:rFonts w:ascii="Palatino Linotype" w:hAnsi="Palatino Linotype" w:cs="Tahoma"/>
          <w:bCs/>
          <w:kern w:val="0"/>
          <w14:ligatures w14:val="none"/>
        </w:rPr>
        <w:t>01251/INFOEM/ICR-44/IP/RR/2025, 01252/INFOEM/ICR-43/IP/RR/2025</w:t>
      </w:r>
      <w:r w:rsidRPr="0089141A">
        <w:rPr>
          <w:rFonts w:ascii="Palatino Linotype" w:eastAsia="Times New Roman" w:hAnsi="Palatino Linotype" w:cs="Tahoma"/>
          <w:bCs/>
          <w:kern w:val="0"/>
          <w:lang w:eastAsia="es-ES"/>
          <w14:ligatures w14:val="none"/>
        </w:rPr>
        <w:t xml:space="preserve">, no se le concede la razón pues el Sujeto Obligado, no cuenta la información solicitada. </w:t>
      </w:r>
    </w:p>
    <w:p w14:paraId="670C9715" w14:textId="77777777" w:rsidR="00937CA9" w:rsidRPr="0089141A" w:rsidRDefault="00937CA9" w:rsidP="00797C7C">
      <w:pPr>
        <w:spacing w:after="0" w:line="360" w:lineRule="auto"/>
        <w:jc w:val="both"/>
        <w:rPr>
          <w:rFonts w:ascii="Palatino Linotype" w:eastAsia="Times New Roman" w:hAnsi="Palatino Linotype" w:cs="Tahoma"/>
          <w:bCs/>
          <w:kern w:val="0"/>
          <w:lang w:eastAsia="es-ES"/>
          <w14:ligatures w14:val="none"/>
        </w:rPr>
      </w:pPr>
    </w:p>
    <w:p w14:paraId="6D2A1395" w14:textId="373428C3" w:rsidR="00797C7C" w:rsidRPr="0089141A" w:rsidRDefault="00797C7C" w:rsidP="00797C7C">
      <w:pPr>
        <w:spacing w:after="0" w:line="360" w:lineRule="auto"/>
        <w:jc w:val="both"/>
        <w:rPr>
          <w:rFonts w:ascii="Palatino Linotype" w:eastAsia="Times New Roman" w:hAnsi="Palatino Linotype" w:cs="Tahoma"/>
          <w:bCs/>
          <w:kern w:val="0"/>
          <w:lang w:eastAsia="es-ES"/>
          <w14:ligatures w14:val="none"/>
        </w:rPr>
      </w:pPr>
      <w:r w:rsidRPr="0089141A">
        <w:rPr>
          <w:rFonts w:ascii="Palatino Linotype" w:eastAsia="Palatino Linotype" w:hAnsi="Palatino Linotype" w:cs="Palatino Linotype"/>
          <w:kern w:val="0"/>
          <w14:ligatures w14:val="none"/>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023E1B1E" w14:textId="77777777" w:rsidR="00797C7C" w:rsidRPr="0089141A" w:rsidRDefault="00797C7C" w:rsidP="00797C7C">
      <w:pPr>
        <w:spacing w:after="0" w:line="360" w:lineRule="auto"/>
        <w:contextualSpacing/>
        <w:jc w:val="both"/>
        <w:rPr>
          <w:rFonts w:ascii="Palatino Linotype" w:eastAsia="Palatino Linotype" w:hAnsi="Palatino Linotype" w:cs="Palatino Linotype"/>
          <w:color w:val="FF0000"/>
          <w:kern w:val="0"/>
          <w14:ligatures w14:val="none"/>
        </w:rPr>
      </w:pPr>
    </w:p>
    <w:p w14:paraId="3DA6E680" w14:textId="51C249A5" w:rsidR="00797C7C" w:rsidRPr="0089141A" w:rsidRDefault="00797C7C" w:rsidP="00797C7C">
      <w:pPr>
        <w:spacing w:after="0" w:line="360" w:lineRule="auto"/>
        <w:contextualSpacing/>
        <w:jc w:val="both"/>
        <w:rPr>
          <w:rFonts w:ascii="Palatino Linotype" w:eastAsia="Palatino Linotype" w:hAnsi="Palatino Linotype" w:cs="Palatino Linotype"/>
          <w:kern w:val="0"/>
          <w14:ligatures w14:val="none"/>
        </w:rPr>
      </w:pPr>
      <w:r w:rsidRPr="0089141A">
        <w:rPr>
          <w:rFonts w:ascii="Palatino Linotype" w:eastAsia="Palatino Linotype" w:hAnsi="Palatino Linotype" w:cs="Palatino Linotype"/>
          <w:kern w:val="0"/>
          <w14:ligatures w14:val="none"/>
        </w:rPr>
        <w:t>Por lo expuesto y fundado, este Pleno:</w:t>
      </w:r>
    </w:p>
    <w:p w14:paraId="46E595F7" w14:textId="77777777" w:rsidR="00797C7C" w:rsidRPr="0089141A" w:rsidRDefault="00797C7C" w:rsidP="00797C7C">
      <w:pPr>
        <w:spacing w:after="0" w:line="360" w:lineRule="auto"/>
        <w:contextualSpacing/>
        <w:jc w:val="both"/>
        <w:rPr>
          <w:rFonts w:ascii="Palatino Linotype" w:eastAsia="Palatino Linotype" w:hAnsi="Palatino Linotype" w:cs="Palatino Linotype"/>
          <w:kern w:val="0"/>
          <w14:ligatures w14:val="none"/>
        </w:rPr>
      </w:pPr>
    </w:p>
    <w:p w14:paraId="70B6F9EC" w14:textId="77777777" w:rsidR="00797C7C" w:rsidRPr="0089141A" w:rsidRDefault="00797C7C" w:rsidP="00797C7C">
      <w:pPr>
        <w:spacing w:after="0" w:line="360" w:lineRule="auto"/>
        <w:contextualSpacing/>
        <w:jc w:val="center"/>
        <w:rPr>
          <w:rFonts w:ascii="Palatino Linotype" w:eastAsia="Palatino Linotype" w:hAnsi="Palatino Linotype" w:cs="Palatino Linotype"/>
          <w:b/>
          <w:bCs/>
          <w:kern w:val="0"/>
          <w14:ligatures w14:val="none"/>
        </w:rPr>
      </w:pPr>
      <w:r w:rsidRPr="0089141A">
        <w:rPr>
          <w:rFonts w:ascii="Palatino Linotype" w:eastAsia="Palatino Linotype" w:hAnsi="Palatino Linotype" w:cs="Palatino Linotype"/>
          <w:b/>
          <w:bCs/>
          <w:kern w:val="0"/>
          <w14:ligatures w14:val="none"/>
        </w:rPr>
        <w:t>R E S U E L V E</w:t>
      </w:r>
    </w:p>
    <w:p w14:paraId="369EC0BB" w14:textId="77777777" w:rsidR="00797C7C" w:rsidRPr="0089141A" w:rsidRDefault="00797C7C" w:rsidP="00797C7C">
      <w:pPr>
        <w:spacing w:after="0" w:line="360" w:lineRule="auto"/>
        <w:contextualSpacing/>
        <w:jc w:val="center"/>
        <w:rPr>
          <w:rFonts w:ascii="Palatino Linotype" w:eastAsia="Palatino Linotype" w:hAnsi="Palatino Linotype" w:cs="Palatino Linotype"/>
          <w:b/>
          <w:bCs/>
          <w:color w:val="FF0000"/>
          <w:kern w:val="0"/>
          <w14:ligatures w14:val="none"/>
        </w:rPr>
      </w:pPr>
    </w:p>
    <w:p w14:paraId="73999E6F" w14:textId="6421B5A5" w:rsidR="00C87805" w:rsidRPr="0089141A" w:rsidRDefault="00797C7C" w:rsidP="00797C7C">
      <w:pPr>
        <w:spacing w:after="0" w:line="360" w:lineRule="auto"/>
        <w:contextualSpacing/>
        <w:jc w:val="both"/>
        <w:rPr>
          <w:rFonts w:ascii="Palatino Linotype" w:eastAsia="Palatino Linotype" w:hAnsi="Palatino Linotype" w:cs="Palatino Linotype"/>
          <w:kern w:val="0"/>
          <w14:ligatures w14:val="none"/>
        </w:rPr>
      </w:pPr>
      <w:r w:rsidRPr="0089141A">
        <w:rPr>
          <w:rFonts w:ascii="Palatino Linotype" w:eastAsia="Palatino Linotype" w:hAnsi="Palatino Linotype" w:cs="Palatino Linotype"/>
          <w:b/>
          <w:bCs/>
          <w:kern w:val="0"/>
          <w14:ligatures w14:val="none"/>
        </w:rPr>
        <w:t>PRIMERO.</w:t>
      </w:r>
      <w:r w:rsidRPr="0089141A">
        <w:rPr>
          <w:rFonts w:ascii="Palatino Linotype" w:eastAsia="Palatino Linotype" w:hAnsi="Palatino Linotype" w:cs="Palatino Linotype"/>
          <w:kern w:val="0"/>
          <w14:ligatures w14:val="none"/>
        </w:rPr>
        <w:t xml:space="preserve"> </w:t>
      </w:r>
      <w:r w:rsidR="00C87805" w:rsidRPr="0089141A">
        <w:rPr>
          <w:rFonts w:ascii="Palatino Linotype" w:eastAsia="Palatino Linotype" w:hAnsi="Palatino Linotype" w:cs="Palatino Linotype"/>
          <w:kern w:val="0"/>
          <w14:ligatures w14:val="none"/>
        </w:rPr>
        <w:t xml:space="preserve">Se </w:t>
      </w:r>
      <w:r w:rsidR="00C87805" w:rsidRPr="0089141A">
        <w:rPr>
          <w:rFonts w:ascii="Palatino Linotype" w:eastAsia="Palatino Linotype" w:hAnsi="Palatino Linotype" w:cs="Palatino Linotype"/>
          <w:b/>
          <w:bCs/>
          <w:kern w:val="0"/>
          <w14:ligatures w14:val="none"/>
        </w:rPr>
        <w:t>SOBRESEEN</w:t>
      </w:r>
      <w:r w:rsidR="00C87805" w:rsidRPr="0089141A">
        <w:rPr>
          <w:rFonts w:ascii="Palatino Linotype" w:eastAsia="Times New Roman" w:hAnsi="Palatino Linotype" w:cs="Tahoma"/>
          <w:bCs/>
          <w:kern w:val="0"/>
          <w:lang w:eastAsia="es-ES"/>
          <w14:ligatures w14:val="none"/>
        </w:rPr>
        <w:t xml:space="preserve"> los Recursos de Revisión </w:t>
      </w:r>
      <w:r w:rsidR="00C87805" w:rsidRPr="0089141A">
        <w:rPr>
          <w:rFonts w:ascii="Palatino Linotype" w:hAnsi="Palatino Linotype" w:cs="Tahoma"/>
          <w:bCs/>
          <w:kern w:val="0"/>
          <w14:ligatures w14:val="none"/>
        </w:rPr>
        <w:t>01254/INFOEM/ICR-41/IP/RR/2025, 01255/INFOEM/ICR-40/IP/RR/2025, 01256/INFOEM/ICR39/IP/RR/2025 y 01257/INFOEM/ICR-38/IP/RR/2025</w:t>
      </w:r>
      <w:r w:rsidR="00C87805" w:rsidRPr="0089141A">
        <w:rPr>
          <w:rFonts w:ascii="Palatino Linotype" w:eastAsia="Palatino Linotype" w:hAnsi="Palatino Linotype" w:cs="Palatino Linotype"/>
          <w:kern w:val="0"/>
          <w14:ligatures w14:val="none"/>
        </w:rPr>
        <w:t>, en términos del artículo 192, fracción IV, de la Ley de Transparencia y Acceso a la Información Pública del Estado de México y Municipios, por actualizarse la causal de improcedencia establecida en la fracción III, del artículo 191 de dicho ordenamiento jurídico, en términos de los Considerandos TERCERO y SÉPTIMO de la presente Resolución.</w:t>
      </w:r>
    </w:p>
    <w:p w14:paraId="6B678706" w14:textId="77777777" w:rsidR="00C87805" w:rsidRPr="0089141A" w:rsidRDefault="00C87805" w:rsidP="00797C7C">
      <w:pPr>
        <w:spacing w:after="0" w:line="360" w:lineRule="auto"/>
        <w:contextualSpacing/>
        <w:jc w:val="both"/>
        <w:rPr>
          <w:rFonts w:ascii="Palatino Linotype" w:eastAsia="Palatino Linotype" w:hAnsi="Palatino Linotype" w:cs="Palatino Linotype"/>
          <w:color w:val="FF0000"/>
          <w:kern w:val="0"/>
          <w14:ligatures w14:val="none"/>
        </w:rPr>
      </w:pPr>
    </w:p>
    <w:p w14:paraId="7A6E37DC" w14:textId="4EC70538" w:rsidR="00C87805" w:rsidRPr="0089141A" w:rsidRDefault="0046781E" w:rsidP="00797C7C">
      <w:pPr>
        <w:spacing w:after="0" w:line="360" w:lineRule="auto"/>
        <w:contextualSpacing/>
        <w:jc w:val="both"/>
        <w:rPr>
          <w:rFonts w:ascii="Palatino Linotype" w:eastAsia="Palatino Linotype" w:hAnsi="Palatino Linotype" w:cs="Palatino Linotype"/>
          <w:kern w:val="0"/>
          <w14:ligatures w14:val="none"/>
        </w:rPr>
      </w:pPr>
      <w:r w:rsidRPr="0089141A">
        <w:rPr>
          <w:rFonts w:ascii="Palatino Linotype" w:eastAsia="Palatino Linotype" w:hAnsi="Palatino Linotype" w:cs="Palatino Linotype"/>
          <w:b/>
          <w:bCs/>
          <w:kern w:val="0"/>
          <w14:ligatures w14:val="none"/>
        </w:rPr>
        <w:t>SEGUNDO</w:t>
      </w:r>
      <w:r w:rsidR="00C87805" w:rsidRPr="0089141A">
        <w:rPr>
          <w:rFonts w:ascii="Palatino Linotype" w:eastAsia="Palatino Linotype" w:hAnsi="Palatino Linotype" w:cs="Palatino Linotype"/>
          <w:b/>
          <w:bCs/>
          <w:kern w:val="0"/>
          <w14:ligatures w14:val="none"/>
        </w:rPr>
        <w:t>.</w:t>
      </w:r>
      <w:r w:rsidR="00C87805" w:rsidRPr="0089141A">
        <w:rPr>
          <w:rFonts w:ascii="Palatino Linotype" w:eastAsia="Palatino Linotype" w:hAnsi="Palatino Linotype" w:cs="Palatino Linotype"/>
          <w:kern w:val="0"/>
          <w14:ligatures w14:val="none"/>
        </w:rPr>
        <w:t xml:space="preserve"> Se </w:t>
      </w:r>
      <w:r w:rsidR="00C87805" w:rsidRPr="0089141A">
        <w:rPr>
          <w:rFonts w:ascii="Palatino Linotype" w:eastAsia="Palatino Linotype" w:hAnsi="Palatino Linotype" w:cs="Palatino Linotype"/>
          <w:b/>
          <w:bCs/>
          <w:kern w:val="0"/>
          <w14:ligatures w14:val="none"/>
        </w:rPr>
        <w:t>CONFIRMA</w:t>
      </w:r>
      <w:r w:rsidR="00C87805" w:rsidRPr="0089141A">
        <w:rPr>
          <w:rFonts w:ascii="Palatino Linotype" w:eastAsia="Palatino Linotype" w:hAnsi="Palatino Linotype" w:cs="Palatino Linotype"/>
          <w:kern w:val="0"/>
          <w14:ligatures w14:val="none"/>
        </w:rPr>
        <w:t xml:space="preserve"> la respuesta entregada por el Sujeto Obligado a las solicitudes de acceso a la información con número de folio </w:t>
      </w:r>
      <w:hyperlink r:id="rId33" w:history="1">
        <w:r w:rsidR="00C87805" w:rsidRPr="0089141A">
          <w:rPr>
            <w:rFonts w:ascii="Palatino Linotype" w:eastAsia="Palatino Linotype" w:hAnsi="Palatino Linotype" w:cs="Palatino Linotype"/>
            <w:kern w:val="0"/>
            <w14:ligatures w14:val="none"/>
          </w:rPr>
          <w:t>00010/IMDECUAUTIZC/IP/2025</w:t>
        </w:r>
      </w:hyperlink>
      <w:r w:rsidR="00C87805" w:rsidRPr="0089141A">
        <w:rPr>
          <w:rFonts w:ascii="Palatino Linotype" w:eastAsia="Palatino Linotype" w:hAnsi="Palatino Linotype" w:cs="Palatino Linotype"/>
          <w:kern w:val="0"/>
          <w14:ligatures w14:val="none"/>
        </w:rPr>
        <w:t xml:space="preserve"> y </w:t>
      </w:r>
      <w:hyperlink r:id="rId34" w:history="1">
        <w:r w:rsidR="00C87805" w:rsidRPr="0089141A">
          <w:rPr>
            <w:rFonts w:ascii="Palatino Linotype" w:eastAsia="Palatino Linotype" w:hAnsi="Palatino Linotype" w:cs="Palatino Linotype"/>
            <w:kern w:val="0"/>
            <w14:ligatures w14:val="none"/>
          </w:rPr>
          <w:t>00009/IMDECUAUTIZC/IP/2025</w:t>
        </w:r>
      </w:hyperlink>
      <w:r w:rsidR="00C87805" w:rsidRPr="0089141A">
        <w:rPr>
          <w:rFonts w:ascii="Palatino Linotype" w:eastAsia="Palatino Linotype" w:hAnsi="Palatino Linotype" w:cs="Palatino Linotype"/>
          <w:kern w:val="0"/>
          <w14:ligatures w14:val="none"/>
        </w:rPr>
        <w:t xml:space="preserve">, en cumplimiento a la Resolución de los Recursos de Revisión </w:t>
      </w:r>
      <w:hyperlink r:id="rId35" w:history="1">
        <w:r w:rsidRPr="0089141A">
          <w:rPr>
            <w:rFonts w:ascii="Palatino Linotype" w:eastAsia="Times New Roman" w:hAnsi="Palatino Linotype" w:cs="Tahoma"/>
            <w:kern w:val="0"/>
            <w:lang w:eastAsia="es-ES"/>
            <w14:ligatures w14:val="none"/>
          </w:rPr>
          <w:t>01251/INFOEM/IP/RR/2025</w:t>
        </w:r>
      </w:hyperlink>
      <w:r w:rsidRPr="0089141A">
        <w:rPr>
          <w:rFonts w:ascii="Palatino Linotype" w:eastAsia="Times New Roman" w:hAnsi="Palatino Linotype" w:cs="Tahoma"/>
          <w:kern w:val="0"/>
          <w:lang w:eastAsia="es-ES"/>
          <w14:ligatures w14:val="none"/>
        </w:rPr>
        <w:t xml:space="preserve"> y </w:t>
      </w:r>
      <w:hyperlink r:id="rId36" w:history="1">
        <w:r w:rsidRPr="0089141A">
          <w:rPr>
            <w:rFonts w:ascii="Palatino Linotype" w:eastAsia="Times New Roman" w:hAnsi="Palatino Linotype" w:cs="Tahoma"/>
            <w:kern w:val="0"/>
            <w:lang w:eastAsia="es-ES"/>
            <w14:ligatures w14:val="none"/>
          </w:rPr>
          <w:t>01252/INFOEM/IP/RR/2025</w:t>
        </w:r>
      </w:hyperlink>
      <w:r w:rsidR="00C87805" w:rsidRPr="0089141A">
        <w:rPr>
          <w:rFonts w:ascii="Palatino Linotype" w:eastAsia="Palatino Linotype" w:hAnsi="Palatino Linotype" w:cs="Palatino Linotype"/>
          <w:kern w:val="0"/>
          <w14:ligatures w14:val="none"/>
        </w:rPr>
        <w:t xml:space="preserve">, por resultar </w:t>
      </w:r>
      <w:r w:rsidR="00C87805" w:rsidRPr="0089141A">
        <w:rPr>
          <w:rFonts w:ascii="Palatino Linotype" w:eastAsia="Palatino Linotype" w:hAnsi="Palatino Linotype" w:cs="Palatino Linotype"/>
          <w:b/>
          <w:bCs/>
          <w:kern w:val="0"/>
          <w14:ligatures w14:val="none"/>
        </w:rPr>
        <w:t xml:space="preserve">INFUNDADAS </w:t>
      </w:r>
      <w:r w:rsidR="00C87805" w:rsidRPr="0089141A">
        <w:rPr>
          <w:rFonts w:ascii="Palatino Linotype" w:eastAsia="Palatino Linotype" w:hAnsi="Palatino Linotype" w:cs="Palatino Linotype"/>
          <w:kern w:val="0"/>
          <w14:ligatures w14:val="none"/>
        </w:rPr>
        <w:t xml:space="preserve">las razones o motivos de inconformidad hechas valer por el Recurrente, en términos de los Considerandos </w:t>
      </w:r>
      <w:r w:rsidRPr="0089141A">
        <w:rPr>
          <w:rFonts w:ascii="Palatino Linotype" w:eastAsia="Palatino Linotype" w:hAnsi="Palatino Linotype" w:cs="Palatino Linotype"/>
          <w:kern w:val="0"/>
          <w14:ligatures w14:val="none"/>
        </w:rPr>
        <w:t>SEXTO</w:t>
      </w:r>
      <w:r w:rsidR="00C87805" w:rsidRPr="0089141A">
        <w:rPr>
          <w:rFonts w:ascii="Palatino Linotype" w:eastAsia="Palatino Linotype" w:hAnsi="Palatino Linotype" w:cs="Palatino Linotype"/>
          <w:kern w:val="0"/>
          <w14:ligatures w14:val="none"/>
        </w:rPr>
        <w:t xml:space="preserve"> y S</w:t>
      </w:r>
      <w:r w:rsidRPr="0089141A">
        <w:rPr>
          <w:rFonts w:ascii="Palatino Linotype" w:eastAsia="Palatino Linotype" w:hAnsi="Palatino Linotype" w:cs="Palatino Linotype"/>
          <w:kern w:val="0"/>
          <w14:ligatures w14:val="none"/>
        </w:rPr>
        <w:t>ÉPTIMO</w:t>
      </w:r>
      <w:r w:rsidR="00C87805" w:rsidRPr="0089141A">
        <w:rPr>
          <w:rFonts w:ascii="Palatino Linotype" w:eastAsia="Palatino Linotype" w:hAnsi="Palatino Linotype" w:cs="Palatino Linotype"/>
          <w:kern w:val="0"/>
          <w14:ligatures w14:val="none"/>
        </w:rPr>
        <w:t xml:space="preserve"> de esta Resolución.</w:t>
      </w:r>
    </w:p>
    <w:p w14:paraId="56D85770" w14:textId="77777777" w:rsidR="00C87805" w:rsidRPr="0089141A" w:rsidRDefault="00C87805" w:rsidP="00797C7C">
      <w:pPr>
        <w:spacing w:after="0" w:line="360" w:lineRule="auto"/>
        <w:contextualSpacing/>
        <w:jc w:val="both"/>
        <w:rPr>
          <w:rFonts w:ascii="Palatino Linotype" w:eastAsia="Palatino Linotype" w:hAnsi="Palatino Linotype" w:cs="Palatino Linotype"/>
          <w:color w:val="FF0000"/>
          <w:kern w:val="0"/>
          <w14:ligatures w14:val="none"/>
        </w:rPr>
      </w:pPr>
    </w:p>
    <w:p w14:paraId="7402D6DC" w14:textId="5164ECDC" w:rsidR="0046781E" w:rsidRPr="0089141A" w:rsidRDefault="0046781E" w:rsidP="00797C7C">
      <w:pPr>
        <w:spacing w:after="0" w:line="360" w:lineRule="auto"/>
        <w:contextualSpacing/>
        <w:jc w:val="both"/>
        <w:rPr>
          <w:rFonts w:ascii="Palatino Linotype" w:eastAsia="Palatino Linotype" w:hAnsi="Palatino Linotype" w:cs="Palatino Linotype"/>
          <w:kern w:val="0"/>
          <w14:ligatures w14:val="none"/>
        </w:rPr>
      </w:pPr>
      <w:r w:rsidRPr="0089141A">
        <w:rPr>
          <w:rFonts w:ascii="Palatino Linotype" w:eastAsia="Palatino Linotype" w:hAnsi="Palatino Linotype" w:cs="Palatino Linotype"/>
          <w:b/>
          <w:bCs/>
          <w:kern w:val="0"/>
          <w14:ligatures w14:val="none"/>
        </w:rPr>
        <w:t>TERCERO. NOTIFÍQUESE POR SAIMEX</w:t>
      </w:r>
      <w:r w:rsidRPr="0089141A">
        <w:rPr>
          <w:rFonts w:ascii="Palatino Linotype" w:eastAsia="Palatino Linotype" w:hAnsi="Palatino Linotype" w:cs="Palatino Linotype"/>
          <w:kern w:val="0"/>
          <w14:ligatures w14:val="none"/>
        </w:rPr>
        <w:t xml:space="preserve"> la presente resolución al Titular de la Unidad de Transparencia del Sujeto Obligado. </w:t>
      </w:r>
    </w:p>
    <w:p w14:paraId="22296547" w14:textId="77777777" w:rsidR="0046781E" w:rsidRPr="0089141A" w:rsidRDefault="0046781E" w:rsidP="00797C7C">
      <w:pPr>
        <w:spacing w:after="0" w:line="360" w:lineRule="auto"/>
        <w:contextualSpacing/>
        <w:jc w:val="both"/>
        <w:rPr>
          <w:rFonts w:ascii="Palatino Linotype" w:eastAsia="Palatino Linotype" w:hAnsi="Palatino Linotype" w:cs="Palatino Linotype"/>
          <w:kern w:val="0"/>
          <w14:ligatures w14:val="none"/>
        </w:rPr>
      </w:pPr>
    </w:p>
    <w:p w14:paraId="055862FA" w14:textId="2AEB4751" w:rsidR="00797C7C" w:rsidRPr="0089141A" w:rsidRDefault="0046781E" w:rsidP="00797C7C">
      <w:pPr>
        <w:spacing w:after="0" w:line="360" w:lineRule="auto"/>
        <w:contextualSpacing/>
        <w:jc w:val="both"/>
        <w:rPr>
          <w:rFonts w:ascii="Palatino Linotype" w:eastAsia="Palatino Linotype" w:hAnsi="Palatino Linotype" w:cs="Palatino Linotype"/>
          <w:kern w:val="0"/>
          <w14:ligatures w14:val="none"/>
        </w:rPr>
      </w:pPr>
      <w:r w:rsidRPr="0089141A">
        <w:rPr>
          <w:rFonts w:ascii="Palatino Linotype" w:eastAsia="Palatino Linotype" w:hAnsi="Palatino Linotype" w:cs="Palatino Linotype"/>
          <w:b/>
          <w:bCs/>
          <w:kern w:val="0"/>
          <w14:ligatures w14:val="none"/>
        </w:rPr>
        <w:t>CUARTO. NOTIFÍQUESE POR SAIMEX</w:t>
      </w:r>
      <w:r w:rsidRPr="0089141A">
        <w:rPr>
          <w:rFonts w:ascii="Palatino Linotype" w:eastAsia="Palatino Linotype" w:hAnsi="Palatino Linotype" w:cs="Palatino Linotype"/>
          <w:kern w:val="0"/>
          <w14:ligatures w14:val="none"/>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CCF10FB" w14:textId="77777777" w:rsidR="00797C7C" w:rsidRPr="0089141A" w:rsidRDefault="00797C7C" w:rsidP="00797C7C">
      <w:pPr>
        <w:spacing w:after="0" w:line="360" w:lineRule="auto"/>
        <w:contextualSpacing/>
        <w:jc w:val="both"/>
        <w:rPr>
          <w:rFonts w:ascii="Palatino Linotype" w:eastAsia="Palatino Linotype" w:hAnsi="Palatino Linotype" w:cs="Palatino Linotype"/>
          <w:kern w:val="0"/>
          <w14:ligatures w14:val="none"/>
        </w:rPr>
      </w:pPr>
    </w:p>
    <w:p w14:paraId="3ECB5509" w14:textId="5298703D" w:rsidR="00797C7C" w:rsidRPr="0046781E" w:rsidRDefault="00797C7C" w:rsidP="00797C7C">
      <w:pPr>
        <w:spacing w:after="0" w:line="360" w:lineRule="auto"/>
        <w:contextualSpacing/>
        <w:jc w:val="both"/>
        <w:rPr>
          <w:rFonts w:ascii="Palatino Linotype" w:eastAsia="Palatino Linotype" w:hAnsi="Palatino Linotype" w:cs="Palatino Linotype"/>
          <w:kern w:val="0"/>
          <w14:ligatures w14:val="none"/>
        </w:rPr>
      </w:pPr>
      <w:r w:rsidRPr="0089141A">
        <w:rPr>
          <w:rFonts w:ascii="Palatino Linotype" w:eastAsia="Palatino Linotype" w:hAnsi="Palatino Linotype" w:cs="Palatino Linotype"/>
          <w:kern w:val="0"/>
          <w14:ligatures w14:val="none"/>
        </w:rPr>
        <w:t xml:space="preserve">ASÍ LO RESUELVE, POR </w:t>
      </w:r>
      <w:r w:rsidRPr="00B9772D">
        <w:rPr>
          <w:rFonts w:ascii="Palatino Linotype" w:eastAsia="Palatino Linotype" w:hAnsi="Palatino Linotype" w:cs="Palatino Linotype"/>
          <w:b/>
          <w:bCs/>
          <w:kern w:val="0"/>
          <w14:ligatures w14:val="none"/>
        </w:rPr>
        <w:t xml:space="preserve">UNANIMIDAD </w:t>
      </w:r>
      <w:r w:rsidRPr="0089141A">
        <w:rPr>
          <w:rFonts w:ascii="Palatino Linotype" w:eastAsia="Palatino Linotype" w:hAnsi="Palatino Linotype" w:cs="Palatino Linotype"/>
          <w:kern w:val="0"/>
          <w14:ligatures w14:val="non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6781E" w:rsidRPr="0089141A">
        <w:rPr>
          <w:rFonts w:ascii="Palatino Linotype" w:eastAsia="Palatino Linotype" w:hAnsi="Palatino Linotype" w:cs="Palatino Linotype"/>
          <w:kern w:val="0"/>
          <w14:ligatures w14:val="none"/>
        </w:rPr>
        <w:t xml:space="preserve">VIGÉSIMA SÉPTIMA </w:t>
      </w:r>
      <w:r w:rsidRPr="0089141A">
        <w:rPr>
          <w:rFonts w:ascii="Palatino Linotype" w:eastAsia="Palatino Linotype" w:hAnsi="Palatino Linotype" w:cs="Palatino Linotype"/>
          <w:kern w:val="0"/>
          <w14:ligatures w14:val="none"/>
        </w:rPr>
        <w:t xml:space="preserve">SESIÓN ORDINARIA, CELEBRADA EL </w:t>
      </w:r>
      <w:r w:rsidR="0046781E" w:rsidRPr="0089141A">
        <w:rPr>
          <w:rFonts w:ascii="Palatino Linotype" w:eastAsia="Palatino Linotype" w:hAnsi="Palatino Linotype" w:cs="Palatino Linotype"/>
          <w:kern w:val="0"/>
          <w14:ligatures w14:val="none"/>
        </w:rPr>
        <w:t xml:space="preserve">SEIS DE AGOSTO </w:t>
      </w:r>
      <w:r w:rsidRPr="0089141A">
        <w:rPr>
          <w:rFonts w:ascii="Palatino Linotype" w:eastAsia="Palatino Linotype" w:hAnsi="Palatino Linotype" w:cs="Palatino Linotype"/>
          <w:kern w:val="0"/>
          <w14:ligatures w14:val="none"/>
        </w:rPr>
        <w:t>DE DOS MIL VEINTIC</w:t>
      </w:r>
      <w:r w:rsidR="0046781E" w:rsidRPr="0089141A">
        <w:rPr>
          <w:rFonts w:ascii="Palatino Linotype" w:eastAsia="Palatino Linotype" w:hAnsi="Palatino Linotype" w:cs="Palatino Linotype"/>
          <w:kern w:val="0"/>
          <w14:ligatures w14:val="none"/>
        </w:rPr>
        <w:t>INCO</w:t>
      </w:r>
      <w:r w:rsidRPr="0089141A">
        <w:rPr>
          <w:rFonts w:ascii="Palatino Linotype" w:eastAsia="Palatino Linotype" w:hAnsi="Palatino Linotype" w:cs="Palatino Linotype"/>
          <w:kern w:val="0"/>
          <w14:ligatures w14:val="none"/>
        </w:rPr>
        <w:t>, ANTE EL SECRETARIO TÉCNICO DEL PLENO, ALEXIS TAPIA RAMÍREZ.</w:t>
      </w:r>
    </w:p>
    <w:p w14:paraId="198A0AAC" w14:textId="77777777" w:rsidR="00797C7C" w:rsidRPr="00070567" w:rsidRDefault="00797C7C" w:rsidP="00797C7C">
      <w:pPr>
        <w:spacing w:after="0"/>
        <w:jc w:val="both"/>
        <w:rPr>
          <w:rFonts w:ascii="Palatino Linotype" w:hAnsi="Palatino Linotype"/>
          <w:color w:val="FF0000"/>
          <w:kern w:val="0"/>
          <w14:ligatures w14:val="none"/>
        </w:rPr>
      </w:pPr>
    </w:p>
    <w:p w14:paraId="007ACA0F" w14:textId="77777777" w:rsidR="008302C9" w:rsidRPr="00070567" w:rsidRDefault="008302C9">
      <w:pPr>
        <w:rPr>
          <w:color w:val="FF0000"/>
        </w:rPr>
      </w:pPr>
    </w:p>
    <w:p w14:paraId="722F9C81" w14:textId="77777777" w:rsidR="004340F5" w:rsidRPr="00070567" w:rsidRDefault="004340F5">
      <w:pPr>
        <w:rPr>
          <w:color w:val="FF0000"/>
        </w:rPr>
      </w:pPr>
    </w:p>
    <w:p w14:paraId="7386C018" w14:textId="77777777" w:rsidR="004340F5" w:rsidRPr="00070567" w:rsidRDefault="004340F5">
      <w:pPr>
        <w:rPr>
          <w:color w:val="FF0000"/>
        </w:rPr>
      </w:pPr>
    </w:p>
    <w:p w14:paraId="54436ADC" w14:textId="77777777" w:rsidR="004340F5" w:rsidRPr="00070567" w:rsidRDefault="004340F5">
      <w:pPr>
        <w:rPr>
          <w:color w:val="FF0000"/>
        </w:rPr>
      </w:pPr>
    </w:p>
    <w:p w14:paraId="4FEAA4A3" w14:textId="77777777" w:rsidR="004340F5" w:rsidRPr="00070567" w:rsidRDefault="004340F5">
      <w:pPr>
        <w:rPr>
          <w:color w:val="FF0000"/>
        </w:rPr>
      </w:pPr>
    </w:p>
    <w:p w14:paraId="54CBECC5" w14:textId="77777777" w:rsidR="004340F5" w:rsidRPr="00070567" w:rsidRDefault="004340F5">
      <w:pPr>
        <w:rPr>
          <w:color w:val="FF0000"/>
        </w:rPr>
      </w:pPr>
    </w:p>
    <w:p w14:paraId="77B144EF" w14:textId="77777777" w:rsidR="004340F5" w:rsidRPr="00070567" w:rsidRDefault="004340F5">
      <w:pPr>
        <w:rPr>
          <w:color w:val="FF0000"/>
        </w:rPr>
      </w:pPr>
    </w:p>
    <w:p w14:paraId="504EEDFF" w14:textId="77777777" w:rsidR="004340F5" w:rsidRPr="00070567" w:rsidRDefault="004340F5">
      <w:pPr>
        <w:rPr>
          <w:color w:val="FF0000"/>
        </w:rPr>
      </w:pPr>
    </w:p>
    <w:p w14:paraId="3789D8A8" w14:textId="77777777" w:rsidR="004340F5" w:rsidRPr="00070567" w:rsidRDefault="004340F5">
      <w:pPr>
        <w:rPr>
          <w:color w:val="FF0000"/>
        </w:rPr>
      </w:pPr>
    </w:p>
    <w:p w14:paraId="3DAFD9ED" w14:textId="77777777" w:rsidR="001D2FDF" w:rsidRPr="00070567" w:rsidRDefault="001D2FDF">
      <w:pPr>
        <w:rPr>
          <w:color w:val="FF0000"/>
        </w:rPr>
      </w:pPr>
    </w:p>
    <w:p w14:paraId="1E483004" w14:textId="77777777" w:rsidR="001D2FDF" w:rsidRPr="00070567" w:rsidRDefault="001D2FDF">
      <w:pPr>
        <w:rPr>
          <w:color w:val="FF0000"/>
        </w:rPr>
      </w:pPr>
    </w:p>
    <w:p w14:paraId="5266D7E7" w14:textId="77777777" w:rsidR="001D2FDF" w:rsidRPr="00070567" w:rsidRDefault="001D2FDF">
      <w:pPr>
        <w:rPr>
          <w:color w:val="FF0000"/>
        </w:rPr>
      </w:pPr>
    </w:p>
    <w:p w14:paraId="4E759993" w14:textId="77777777" w:rsidR="001D2FDF" w:rsidRPr="00070567" w:rsidRDefault="001D2FDF">
      <w:pPr>
        <w:rPr>
          <w:color w:val="FF0000"/>
        </w:rPr>
      </w:pPr>
    </w:p>
    <w:p w14:paraId="10918262" w14:textId="77777777" w:rsidR="001D2FDF" w:rsidRPr="00070567" w:rsidRDefault="001D2FDF">
      <w:pPr>
        <w:rPr>
          <w:color w:val="FF0000"/>
        </w:rPr>
      </w:pPr>
    </w:p>
    <w:p w14:paraId="3943A53F" w14:textId="77777777" w:rsidR="001D2FDF" w:rsidRPr="00070567" w:rsidRDefault="001D2FDF">
      <w:pPr>
        <w:rPr>
          <w:color w:val="FF0000"/>
        </w:rPr>
      </w:pPr>
    </w:p>
    <w:sectPr w:rsidR="001D2FDF" w:rsidRPr="00070567" w:rsidSect="00127149">
      <w:headerReference w:type="even" r:id="rId37"/>
      <w:headerReference w:type="default" r:id="rId38"/>
      <w:footerReference w:type="even" r:id="rId39"/>
      <w:footerReference w:type="default" r:id="rId40"/>
      <w:headerReference w:type="first" r:id="rId41"/>
      <w:footerReference w:type="first" r:id="rId42"/>
      <w:pgSz w:w="12240" w:h="15840"/>
      <w:pgMar w:top="1418" w:right="1418" w:bottom="1134" w:left="1701" w:header="54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C9F47" w14:textId="77777777" w:rsidR="002958F6" w:rsidRDefault="002958F6" w:rsidP="00C84110">
      <w:pPr>
        <w:spacing w:after="0" w:line="240" w:lineRule="auto"/>
      </w:pPr>
      <w:r>
        <w:separator/>
      </w:r>
    </w:p>
  </w:endnote>
  <w:endnote w:type="continuationSeparator" w:id="0">
    <w:p w14:paraId="2ACF8C50" w14:textId="77777777" w:rsidR="002958F6" w:rsidRDefault="002958F6" w:rsidP="00C8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1838DDB0" w14:textId="77777777" w:rsidR="008A475C" w:rsidRDefault="00FE2CD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589D6EFF" w14:textId="77777777" w:rsidR="008A475C" w:rsidRDefault="008A47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6FE8F2FB" w14:textId="77777777" w:rsidR="008A475C" w:rsidRDefault="00FE2CD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4BCE">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4BCE">
              <w:rPr>
                <w:b/>
                <w:bCs/>
                <w:noProof/>
              </w:rPr>
              <w:t>29</w:t>
            </w:r>
            <w:r>
              <w:rPr>
                <w:b/>
                <w:bCs/>
                <w:sz w:val="24"/>
                <w:szCs w:val="24"/>
              </w:rPr>
              <w:fldChar w:fldCharType="end"/>
            </w:r>
          </w:p>
        </w:sdtContent>
      </w:sdt>
    </w:sdtContent>
  </w:sdt>
  <w:p w14:paraId="56BE8BF5" w14:textId="77777777" w:rsidR="008A475C" w:rsidRDefault="008A4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7AB91BD9" w14:textId="77777777" w:rsidR="008A475C" w:rsidRDefault="00FE2CD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4BC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4BCE">
              <w:rPr>
                <w:b/>
                <w:bCs/>
                <w:noProof/>
              </w:rPr>
              <w:t>29</w:t>
            </w:r>
            <w:r>
              <w:rPr>
                <w:b/>
                <w:bCs/>
                <w:sz w:val="24"/>
                <w:szCs w:val="24"/>
              </w:rPr>
              <w:fldChar w:fldCharType="end"/>
            </w:r>
          </w:p>
        </w:sdtContent>
      </w:sdt>
    </w:sdtContent>
  </w:sdt>
  <w:p w14:paraId="2A6E3F48" w14:textId="77777777" w:rsidR="008A475C" w:rsidRDefault="00FE2CDF" w:rsidP="004B740C">
    <w:pPr>
      <w:pStyle w:val="Piedepgina"/>
      <w:tabs>
        <w:tab w:val="clear" w:pos="4419"/>
        <w:tab w:val="clear" w:pos="8838"/>
        <w:tab w:val="left" w:pos="39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27567" w14:textId="77777777" w:rsidR="002958F6" w:rsidRDefault="002958F6" w:rsidP="00C84110">
      <w:pPr>
        <w:spacing w:after="0" w:line="240" w:lineRule="auto"/>
      </w:pPr>
      <w:r>
        <w:separator/>
      </w:r>
    </w:p>
  </w:footnote>
  <w:footnote w:type="continuationSeparator" w:id="0">
    <w:p w14:paraId="36B4C19B" w14:textId="77777777" w:rsidR="002958F6" w:rsidRDefault="002958F6" w:rsidP="00C84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Layout w:type="fixed"/>
      <w:tblLook w:val="04A0" w:firstRow="1" w:lastRow="0" w:firstColumn="1" w:lastColumn="0" w:noHBand="0" w:noVBand="1"/>
    </w:tblPr>
    <w:tblGrid>
      <w:gridCol w:w="3260"/>
      <w:gridCol w:w="6730"/>
    </w:tblGrid>
    <w:tr w:rsidR="00615CF2" w:rsidRPr="008C644E" w14:paraId="1FD82121" w14:textId="77777777" w:rsidTr="004B740C">
      <w:trPr>
        <w:trHeight w:val="1435"/>
      </w:trPr>
      <w:tc>
        <w:tcPr>
          <w:tcW w:w="3261" w:type="dxa"/>
        </w:tcPr>
        <w:p w14:paraId="663EAC92" w14:textId="77777777" w:rsidR="008A475C" w:rsidRPr="008C644E" w:rsidRDefault="008A475C" w:rsidP="004B740C">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615CF2" w:rsidRPr="008C644E" w14:paraId="33A3843A" w14:textId="77777777" w:rsidTr="004B740C">
            <w:trPr>
              <w:trHeight w:val="144"/>
            </w:trPr>
            <w:tc>
              <w:tcPr>
                <w:tcW w:w="2559" w:type="dxa"/>
                <w:hideMark/>
              </w:tcPr>
              <w:p w14:paraId="0D6F47F7" w14:textId="77777777" w:rsidR="008A475C" w:rsidRPr="008C644E" w:rsidRDefault="00FE2CDF" w:rsidP="004B740C">
                <w:pPr>
                  <w:pStyle w:val="Encabezado"/>
                  <w:rPr>
                    <w:b/>
                  </w:rPr>
                </w:pPr>
                <w:r w:rsidRPr="008C644E">
                  <w:rPr>
                    <w:b/>
                  </w:rPr>
                  <w:t>Recurso de Revisión:</w:t>
                </w:r>
              </w:p>
            </w:tc>
            <w:tc>
              <w:tcPr>
                <w:tcW w:w="3259" w:type="dxa"/>
                <w:hideMark/>
              </w:tcPr>
              <w:p w14:paraId="012889EE" w14:textId="77777777" w:rsidR="008A475C" w:rsidRPr="008C644E" w:rsidRDefault="00FE2CDF" w:rsidP="004B740C">
                <w:pPr>
                  <w:pStyle w:val="Encabezado"/>
                </w:pPr>
                <w:r>
                  <w:t>01206/INFOEM/IP/RR/2022</w:t>
                </w:r>
              </w:p>
            </w:tc>
            <w:tc>
              <w:tcPr>
                <w:tcW w:w="3402" w:type="dxa"/>
              </w:tcPr>
              <w:p w14:paraId="0B400F9C" w14:textId="77777777" w:rsidR="008A475C" w:rsidRPr="008C644E" w:rsidRDefault="008A475C" w:rsidP="004B740C">
                <w:pPr>
                  <w:pStyle w:val="Encabezado"/>
                  <w:rPr>
                    <w:bCs/>
                  </w:rPr>
                </w:pPr>
              </w:p>
            </w:tc>
          </w:tr>
          <w:tr w:rsidR="00615CF2" w:rsidRPr="008C644E" w14:paraId="53B7367E" w14:textId="77777777" w:rsidTr="004B740C">
            <w:trPr>
              <w:trHeight w:val="283"/>
            </w:trPr>
            <w:tc>
              <w:tcPr>
                <w:tcW w:w="2559" w:type="dxa"/>
                <w:hideMark/>
              </w:tcPr>
              <w:p w14:paraId="23147F06" w14:textId="77777777" w:rsidR="008A475C" w:rsidRPr="008C644E" w:rsidRDefault="00FE2CDF" w:rsidP="004B740C">
                <w:pPr>
                  <w:pStyle w:val="Encabezado"/>
                  <w:rPr>
                    <w:b/>
                  </w:rPr>
                </w:pPr>
                <w:r w:rsidRPr="008C644E">
                  <w:rPr>
                    <w:b/>
                  </w:rPr>
                  <w:t>Sujeto Obligado:</w:t>
                </w:r>
              </w:p>
            </w:tc>
            <w:tc>
              <w:tcPr>
                <w:tcW w:w="3259" w:type="dxa"/>
                <w:hideMark/>
              </w:tcPr>
              <w:p w14:paraId="6459D21F" w14:textId="77777777" w:rsidR="008A475C" w:rsidRPr="008C644E" w:rsidRDefault="00FE2CDF" w:rsidP="004B740C">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14:paraId="64DED5A6" w14:textId="77777777" w:rsidR="008A475C" w:rsidRPr="008C644E" w:rsidRDefault="008A475C" w:rsidP="004B740C">
                <w:pPr>
                  <w:pStyle w:val="Encabezado"/>
                </w:pPr>
              </w:p>
            </w:tc>
          </w:tr>
          <w:tr w:rsidR="00615CF2" w:rsidRPr="008C644E" w14:paraId="07306CAB" w14:textId="77777777" w:rsidTr="004B740C">
            <w:trPr>
              <w:trHeight w:val="283"/>
            </w:trPr>
            <w:tc>
              <w:tcPr>
                <w:tcW w:w="2559" w:type="dxa"/>
                <w:hideMark/>
              </w:tcPr>
              <w:p w14:paraId="36B25CE9" w14:textId="77777777" w:rsidR="008A475C" w:rsidRPr="008C644E" w:rsidRDefault="00FE2CDF" w:rsidP="004B740C">
                <w:pPr>
                  <w:pStyle w:val="Encabezado"/>
                  <w:rPr>
                    <w:b/>
                  </w:rPr>
                </w:pPr>
                <w:r w:rsidRPr="008C644E">
                  <w:rPr>
                    <w:b/>
                  </w:rPr>
                  <w:t xml:space="preserve">Comisionado Ponente: </w:t>
                </w:r>
              </w:p>
            </w:tc>
            <w:tc>
              <w:tcPr>
                <w:tcW w:w="3259" w:type="dxa"/>
                <w:hideMark/>
              </w:tcPr>
              <w:p w14:paraId="73A32804" w14:textId="77777777" w:rsidR="008A475C" w:rsidRPr="008C644E" w:rsidRDefault="00FE2CDF" w:rsidP="004B740C">
                <w:pPr>
                  <w:pStyle w:val="Encabezado"/>
                  <w:rPr>
                    <w:b/>
                  </w:rPr>
                </w:pPr>
                <w:r w:rsidRPr="008C644E">
                  <w:t>Luis Gustavo Parra Noriega</w:t>
                </w:r>
              </w:p>
            </w:tc>
            <w:tc>
              <w:tcPr>
                <w:tcW w:w="3402" w:type="dxa"/>
              </w:tcPr>
              <w:p w14:paraId="55430555" w14:textId="77777777" w:rsidR="008A475C" w:rsidRPr="008C644E" w:rsidRDefault="008A475C" w:rsidP="004B740C">
                <w:pPr>
                  <w:pStyle w:val="Encabezado"/>
                </w:pPr>
              </w:p>
            </w:tc>
          </w:tr>
        </w:tbl>
        <w:p w14:paraId="67C586FA" w14:textId="77777777" w:rsidR="008A475C" w:rsidRPr="008C644E" w:rsidRDefault="008A475C" w:rsidP="004B740C">
          <w:pPr>
            <w:pStyle w:val="Encabezado"/>
            <w:rPr>
              <w:b/>
            </w:rPr>
          </w:pPr>
        </w:p>
      </w:tc>
    </w:tr>
  </w:tbl>
  <w:p w14:paraId="417BAF94" w14:textId="77777777" w:rsidR="008A475C" w:rsidRDefault="002958F6">
    <w:pPr>
      <w:pStyle w:val="Encabezado"/>
    </w:pPr>
    <w:r>
      <w:rPr>
        <w:noProof/>
      </w:rPr>
      <w:pict w14:anchorId="00918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58" w:type="dxa"/>
      <w:tblInd w:w="-993" w:type="dxa"/>
      <w:tblLayout w:type="fixed"/>
      <w:tblLook w:val="04A0" w:firstRow="1" w:lastRow="0" w:firstColumn="1" w:lastColumn="0" w:noHBand="0" w:noVBand="1"/>
    </w:tblPr>
    <w:tblGrid>
      <w:gridCol w:w="3403"/>
      <w:gridCol w:w="7155"/>
    </w:tblGrid>
    <w:tr w:rsidR="00615CF2" w:rsidRPr="00070567" w14:paraId="7C719EA2" w14:textId="77777777" w:rsidTr="00F54769">
      <w:trPr>
        <w:trHeight w:val="1435"/>
      </w:trPr>
      <w:tc>
        <w:tcPr>
          <w:tcW w:w="3403" w:type="dxa"/>
        </w:tcPr>
        <w:p w14:paraId="72C45A2C" w14:textId="77777777" w:rsidR="008A475C" w:rsidRDefault="008A475C" w:rsidP="004B740C">
          <w:pPr>
            <w:tabs>
              <w:tab w:val="right" w:pos="4273"/>
            </w:tabs>
            <w:spacing w:line="256" w:lineRule="auto"/>
            <w:rPr>
              <w:rFonts w:ascii="Garamond" w:eastAsia="Calibri" w:hAnsi="Garamond"/>
            </w:rPr>
          </w:pPr>
        </w:p>
      </w:tc>
      <w:tc>
        <w:tcPr>
          <w:tcW w:w="7155" w:type="dxa"/>
          <w:hideMark/>
        </w:tcPr>
        <w:p w14:paraId="71C43368" w14:textId="77777777" w:rsidR="008A475C" w:rsidRPr="00070567" w:rsidRDefault="008A475C" w:rsidP="00070567">
          <w:pPr>
            <w:tabs>
              <w:tab w:val="left" w:pos="2834"/>
              <w:tab w:val="right" w:pos="8838"/>
            </w:tabs>
            <w:spacing w:after="0" w:line="240" w:lineRule="auto"/>
            <w:ind w:right="-105"/>
            <w:rPr>
              <w:rFonts w:ascii="Palatino Linotype" w:hAnsi="Palatino Linotype"/>
            </w:rPr>
          </w:pPr>
        </w:p>
        <w:tbl>
          <w:tblPr>
            <w:tblStyle w:val="Tablaconcuadrcula"/>
            <w:tblW w:w="9612" w:type="dxa"/>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49"/>
            <w:gridCol w:w="4397"/>
            <w:gridCol w:w="2666"/>
          </w:tblGrid>
          <w:tr w:rsidR="00615CF2" w:rsidRPr="00070567" w14:paraId="6C0129CD" w14:textId="77777777" w:rsidTr="00127149">
            <w:trPr>
              <w:trHeight w:val="144"/>
            </w:trPr>
            <w:tc>
              <w:tcPr>
                <w:tcW w:w="2549" w:type="dxa"/>
                <w:hideMark/>
              </w:tcPr>
              <w:p w14:paraId="0EF50C81" w14:textId="77777777" w:rsidR="008A475C" w:rsidRPr="00070567" w:rsidRDefault="00FE2CDF" w:rsidP="00070567">
                <w:pPr>
                  <w:tabs>
                    <w:tab w:val="left" w:pos="2834"/>
                    <w:tab w:val="right" w:pos="8838"/>
                  </w:tabs>
                  <w:ind w:right="-105"/>
                  <w:rPr>
                    <w:rFonts w:ascii="Palatino Linotype" w:hAnsi="Palatino Linotype"/>
                    <w:b/>
                    <w:bCs/>
                    <w:lang w:val="es-MX"/>
                  </w:rPr>
                </w:pPr>
                <w:bookmarkStart w:id="9" w:name="_Hlk12526980"/>
                <w:r w:rsidRPr="00070567">
                  <w:rPr>
                    <w:rFonts w:ascii="Palatino Linotype" w:hAnsi="Palatino Linotype"/>
                    <w:b/>
                    <w:bCs/>
                    <w:lang w:val="es-MX"/>
                  </w:rPr>
                  <w:t>Recurso de Revisión:</w:t>
                </w:r>
              </w:p>
            </w:tc>
            <w:tc>
              <w:tcPr>
                <w:tcW w:w="4397" w:type="dxa"/>
                <w:hideMark/>
              </w:tcPr>
              <w:p w14:paraId="69ED5DBE" w14:textId="193365A9" w:rsidR="008A475C" w:rsidRPr="00070567" w:rsidRDefault="00070567" w:rsidP="00070567">
                <w:pPr>
                  <w:tabs>
                    <w:tab w:val="left" w:pos="2834"/>
                    <w:tab w:val="right" w:pos="8838"/>
                  </w:tabs>
                  <w:ind w:right="-105"/>
                  <w:rPr>
                    <w:rFonts w:ascii="Palatino Linotype" w:hAnsi="Palatino Linotype"/>
                    <w:lang w:val="es-MX"/>
                  </w:rPr>
                </w:pPr>
                <w:r w:rsidRPr="00070567">
                  <w:rPr>
                    <w:rFonts w:ascii="Palatino Linotype" w:hAnsi="Palatino Linotype"/>
                    <w:lang w:val="es-MX"/>
                  </w:rPr>
                  <w:t>01251/INFOEM/ICR-44/IP/RR/2025 y acumulados</w:t>
                </w:r>
              </w:p>
            </w:tc>
            <w:tc>
              <w:tcPr>
                <w:tcW w:w="2666" w:type="dxa"/>
              </w:tcPr>
              <w:p w14:paraId="52323AA8" w14:textId="77777777" w:rsidR="008A475C" w:rsidRPr="00070567" w:rsidRDefault="008A475C" w:rsidP="00070567">
                <w:pPr>
                  <w:tabs>
                    <w:tab w:val="left" w:pos="2834"/>
                    <w:tab w:val="right" w:pos="8838"/>
                  </w:tabs>
                  <w:ind w:right="-105"/>
                  <w:rPr>
                    <w:rFonts w:ascii="Palatino Linotype" w:hAnsi="Palatino Linotype"/>
                    <w:lang w:val="es-MX"/>
                  </w:rPr>
                </w:pPr>
              </w:p>
            </w:tc>
            <w:bookmarkEnd w:id="9"/>
          </w:tr>
          <w:tr w:rsidR="00615CF2" w:rsidRPr="00070567" w14:paraId="0B997727" w14:textId="77777777" w:rsidTr="00127149">
            <w:trPr>
              <w:trHeight w:val="283"/>
            </w:trPr>
            <w:tc>
              <w:tcPr>
                <w:tcW w:w="2549" w:type="dxa"/>
                <w:hideMark/>
              </w:tcPr>
              <w:p w14:paraId="03AD9776" w14:textId="77777777" w:rsidR="008A475C" w:rsidRPr="00070567" w:rsidRDefault="00FE2CDF" w:rsidP="00070567">
                <w:pPr>
                  <w:tabs>
                    <w:tab w:val="left" w:pos="2834"/>
                    <w:tab w:val="right" w:pos="8838"/>
                  </w:tabs>
                  <w:ind w:right="-105"/>
                  <w:rPr>
                    <w:rFonts w:ascii="Palatino Linotype" w:hAnsi="Palatino Linotype"/>
                    <w:b/>
                    <w:bCs/>
                    <w:lang w:val="es-MX"/>
                  </w:rPr>
                </w:pPr>
                <w:r w:rsidRPr="00070567">
                  <w:rPr>
                    <w:rFonts w:ascii="Palatino Linotype" w:hAnsi="Palatino Linotype"/>
                    <w:b/>
                    <w:bCs/>
                    <w:lang w:val="es-MX"/>
                  </w:rPr>
                  <w:t>Sujeto Obligado:</w:t>
                </w:r>
              </w:p>
            </w:tc>
            <w:tc>
              <w:tcPr>
                <w:tcW w:w="4397" w:type="dxa"/>
                <w:hideMark/>
              </w:tcPr>
              <w:p w14:paraId="35983241" w14:textId="4C20FC9E" w:rsidR="008A475C" w:rsidRPr="00070567" w:rsidRDefault="00070567" w:rsidP="00070567">
                <w:pPr>
                  <w:tabs>
                    <w:tab w:val="left" w:pos="2834"/>
                    <w:tab w:val="right" w:pos="8838"/>
                  </w:tabs>
                  <w:ind w:right="-105"/>
                  <w:rPr>
                    <w:rFonts w:ascii="Palatino Linotype" w:hAnsi="Palatino Linotype"/>
                    <w:lang w:val="es-MX"/>
                  </w:rPr>
                </w:pPr>
                <w:r w:rsidRPr="00070567">
                  <w:rPr>
                    <w:rFonts w:ascii="Palatino Linotype" w:hAnsi="Palatino Linotype"/>
                    <w:lang w:val="es-MX"/>
                  </w:rPr>
                  <w:t>Instituto Municipal del Deporte de Cuautitlán Izcalli</w:t>
                </w:r>
              </w:p>
            </w:tc>
            <w:tc>
              <w:tcPr>
                <w:tcW w:w="2666" w:type="dxa"/>
              </w:tcPr>
              <w:p w14:paraId="2ACCBDC8" w14:textId="77777777" w:rsidR="008A475C" w:rsidRPr="00070567" w:rsidRDefault="008A475C" w:rsidP="00070567">
                <w:pPr>
                  <w:tabs>
                    <w:tab w:val="left" w:pos="2834"/>
                    <w:tab w:val="right" w:pos="8838"/>
                  </w:tabs>
                  <w:ind w:right="-105"/>
                  <w:rPr>
                    <w:rFonts w:ascii="Palatino Linotype" w:hAnsi="Palatino Linotype"/>
                    <w:lang w:val="es-MX"/>
                  </w:rPr>
                </w:pPr>
              </w:p>
            </w:tc>
          </w:tr>
          <w:tr w:rsidR="00615CF2" w:rsidRPr="00070567" w14:paraId="70416EFA" w14:textId="77777777" w:rsidTr="00127149">
            <w:trPr>
              <w:trHeight w:val="283"/>
            </w:trPr>
            <w:tc>
              <w:tcPr>
                <w:tcW w:w="2549" w:type="dxa"/>
                <w:hideMark/>
              </w:tcPr>
              <w:p w14:paraId="197CD050" w14:textId="77777777" w:rsidR="008A475C" w:rsidRPr="00070567" w:rsidRDefault="00FE2CDF" w:rsidP="00070567">
                <w:pPr>
                  <w:tabs>
                    <w:tab w:val="left" w:pos="2834"/>
                    <w:tab w:val="right" w:pos="8838"/>
                  </w:tabs>
                  <w:ind w:right="-105"/>
                  <w:rPr>
                    <w:rFonts w:ascii="Palatino Linotype" w:hAnsi="Palatino Linotype"/>
                    <w:b/>
                    <w:bCs/>
                    <w:lang w:val="es-MX"/>
                  </w:rPr>
                </w:pPr>
                <w:r w:rsidRPr="00070567">
                  <w:rPr>
                    <w:rFonts w:ascii="Palatino Linotype" w:hAnsi="Palatino Linotype"/>
                    <w:b/>
                    <w:bCs/>
                    <w:lang w:val="es-MX"/>
                  </w:rPr>
                  <w:t xml:space="preserve">Comisionado Ponente: </w:t>
                </w:r>
              </w:p>
            </w:tc>
            <w:tc>
              <w:tcPr>
                <w:tcW w:w="4397" w:type="dxa"/>
                <w:hideMark/>
              </w:tcPr>
              <w:p w14:paraId="645048EE" w14:textId="77777777" w:rsidR="008A475C" w:rsidRPr="00070567" w:rsidRDefault="00FE2CDF" w:rsidP="00070567">
                <w:pPr>
                  <w:tabs>
                    <w:tab w:val="left" w:pos="2834"/>
                    <w:tab w:val="right" w:pos="8838"/>
                  </w:tabs>
                  <w:ind w:right="-105"/>
                  <w:rPr>
                    <w:rFonts w:ascii="Palatino Linotype" w:hAnsi="Palatino Linotype"/>
                    <w:lang w:val="es-MX"/>
                  </w:rPr>
                </w:pPr>
                <w:r w:rsidRPr="00070567">
                  <w:rPr>
                    <w:rFonts w:ascii="Palatino Linotype" w:hAnsi="Palatino Linotype"/>
                    <w:lang w:val="es-MX"/>
                  </w:rPr>
                  <w:t>Luis Gustavo Parra Noriega</w:t>
                </w:r>
              </w:p>
            </w:tc>
            <w:tc>
              <w:tcPr>
                <w:tcW w:w="2666" w:type="dxa"/>
              </w:tcPr>
              <w:p w14:paraId="770AB151" w14:textId="77777777" w:rsidR="008A475C" w:rsidRPr="00070567" w:rsidRDefault="008A475C" w:rsidP="00070567">
                <w:pPr>
                  <w:tabs>
                    <w:tab w:val="left" w:pos="2834"/>
                    <w:tab w:val="right" w:pos="8838"/>
                  </w:tabs>
                  <w:ind w:right="-105"/>
                  <w:rPr>
                    <w:rFonts w:ascii="Palatino Linotype" w:hAnsi="Palatino Linotype"/>
                    <w:lang w:val="es-MX"/>
                  </w:rPr>
                </w:pPr>
              </w:p>
            </w:tc>
          </w:tr>
        </w:tbl>
        <w:p w14:paraId="194B6515" w14:textId="77777777" w:rsidR="008A475C" w:rsidRPr="00070567" w:rsidRDefault="008A475C" w:rsidP="00070567">
          <w:pPr>
            <w:tabs>
              <w:tab w:val="left" w:pos="2834"/>
              <w:tab w:val="right" w:pos="8838"/>
            </w:tabs>
            <w:spacing w:after="0" w:line="240" w:lineRule="auto"/>
            <w:ind w:right="-105"/>
            <w:rPr>
              <w:rFonts w:ascii="Palatino Linotype" w:hAnsi="Palatino Linotype"/>
            </w:rPr>
          </w:pPr>
        </w:p>
      </w:tc>
    </w:tr>
  </w:tbl>
  <w:p w14:paraId="2DDF9C0C" w14:textId="77777777" w:rsidR="008A475C" w:rsidRDefault="002958F6">
    <w:pPr>
      <w:pStyle w:val="Encabezado"/>
    </w:pPr>
    <w:r>
      <w:rPr>
        <w:noProof/>
      </w:rPr>
      <w:pict w14:anchorId="6AC73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127"/>
      <w:gridCol w:w="7512"/>
    </w:tblGrid>
    <w:tr w:rsidR="00615CF2" w:rsidRPr="008C644E" w14:paraId="042A248B" w14:textId="77777777" w:rsidTr="004B740C">
      <w:trPr>
        <w:trHeight w:val="1435"/>
      </w:trPr>
      <w:tc>
        <w:tcPr>
          <w:tcW w:w="2127" w:type="dxa"/>
        </w:tcPr>
        <w:p w14:paraId="54052BEF" w14:textId="02620B47" w:rsidR="008A475C" w:rsidRPr="008C644E" w:rsidRDefault="008A475C" w:rsidP="004B740C">
          <w:pPr>
            <w:pStyle w:val="Encabezado"/>
          </w:pPr>
        </w:p>
      </w:tc>
      <w:tc>
        <w:tcPr>
          <w:tcW w:w="7512" w:type="dxa"/>
          <w:hideMark/>
        </w:tcPr>
        <w:tbl>
          <w:tblPr>
            <w:tblStyle w:val="Tablaconcuadrcula"/>
            <w:tblW w:w="13466" w:type="dxa"/>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4111"/>
            <w:gridCol w:w="3402"/>
            <w:gridCol w:w="3402"/>
          </w:tblGrid>
          <w:tr w:rsidR="00615CF2" w:rsidRPr="008C644E" w14:paraId="329509FD" w14:textId="77777777" w:rsidTr="00127149">
            <w:trPr>
              <w:trHeight w:val="144"/>
            </w:trPr>
            <w:tc>
              <w:tcPr>
                <w:tcW w:w="2551" w:type="dxa"/>
                <w:hideMark/>
              </w:tcPr>
              <w:p w14:paraId="657354E7" w14:textId="77777777" w:rsidR="008A475C" w:rsidRPr="008C644E" w:rsidRDefault="00FE2CDF" w:rsidP="004B740C">
                <w:pPr>
                  <w:pStyle w:val="Encabezado"/>
                  <w:rPr>
                    <w:b/>
                  </w:rPr>
                </w:pPr>
                <w:r w:rsidRPr="008C644E">
                  <w:rPr>
                    <w:b/>
                  </w:rPr>
                  <w:t>Recurso de Revisión:</w:t>
                </w:r>
              </w:p>
            </w:tc>
            <w:tc>
              <w:tcPr>
                <w:tcW w:w="4111" w:type="dxa"/>
                <w:hideMark/>
              </w:tcPr>
              <w:p w14:paraId="148CFD09" w14:textId="17F7B621" w:rsidR="008A475C" w:rsidRPr="00EB23CB" w:rsidRDefault="00070567" w:rsidP="004B740C">
                <w:pPr>
                  <w:pStyle w:val="Encabezado"/>
                </w:pPr>
                <w:r w:rsidRPr="00070567">
                  <w:t>01251/INFOEM/ICR-44/IP/RR/2025</w:t>
                </w:r>
                <w:r>
                  <w:t xml:space="preserve"> y acumulados</w:t>
                </w:r>
              </w:p>
            </w:tc>
            <w:tc>
              <w:tcPr>
                <w:tcW w:w="3402" w:type="dxa"/>
              </w:tcPr>
              <w:p w14:paraId="7FD3F0F2" w14:textId="77777777" w:rsidR="008A475C" w:rsidRPr="008C644E" w:rsidRDefault="008A475C" w:rsidP="004B740C">
                <w:pPr>
                  <w:pStyle w:val="Encabezado"/>
                  <w:rPr>
                    <w:bCs/>
                  </w:rPr>
                </w:pPr>
              </w:p>
            </w:tc>
            <w:tc>
              <w:tcPr>
                <w:tcW w:w="3402" w:type="dxa"/>
              </w:tcPr>
              <w:p w14:paraId="00CF7A57" w14:textId="77777777" w:rsidR="008A475C" w:rsidRPr="008C644E" w:rsidRDefault="008A475C" w:rsidP="004B740C">
                <w:pPr>
                  <w:pStyle w:val="Encabezado"/>
                  <w:rPr>
                    <w:bCs/>
                  </w:rPr>
                </w:pPr>
              </w:p>
            </w:tc>
          </w:tr>
          <w:tr w:rsidR="00615CF2" w:rsidRPr="008C644E" w14:paraId="3CCE18DE" w14:textId="77777777" w:rsidTr="00127149">
            <w:trPr>
              <w:trHeight w:val="144"/>
            </w:trPr>
            <w:tc>
              <w:tcPr>
                <w:tcW w:w="2551" w:type="dxa"/>
                <w:hideMark/>
              </w:tcPr>
              <w:p w14:paraId="1AACF319" w14:textId="77777777" w:rsidR="008A475C" w:rsidRPr="008C644E" w:rsidRDefault="00FE2CDF" w:rsidP="004B740C">
                <w:pPr>
                  <w:pStyle w:val="Encabezado"/>
                  <w:rPr>
                    <w:b/>
                  </w:rPr>
                </w:pPr>
                <w:r w:rsidRPr="008C644E">
                  <w:rPr>
                    <w:b/>
                  </w:rPr>
                  <w:t>Recurrente:</w:t>
                </w:r>
              </w:p>
            </w:tc>
            <w:tc>
              <w:tcPr>
                <w:tcW w:w="4111" w:type="dxa"/>
              </w:tcPr>
              <w:p w14:paraId="77F6D04C" w14:textId="4C9CB123" w:rsidR="008A475C" w:rsidRPr="008C644E" w:rsidRDefault="008A475C" w:rsidP="004B740C">
                <w:pPr>
                  <w:pStyle w:val="Encabezado"/>
                </w:pPr>
              </w:p>
            </w:tc>
            <w:tc>
              <w:tcPr>
                <w:tcW w:w="3402" w:type="dxa"/>
              </w:tcPr>
              <w:p w14:paraId="52A1DD5F" w14:textId="77777777" w:rsidR="008A475C" w:rsidRPr="008C644E" w:rsidRDefault="008A475C" w:rsidP="004B740C">
                <w:pPr>
                  <w:pStyle w:val="Encabezado"/>
                </w:pPr>
              </w:p>
            </w:tc>
            <w:tc>
              <w:tcPr>
                <w:tcW w:w="3402" w:type="dxa"/>
              </w:tcPr>
              <w:p w14:paraId="26B65B02" w14:textId="77777777" w:rsidR="008A475C" w:rsidRPr="008C644E" w:rsidRDefault="008A475C" w:rsidP="004B740C">
                <w:pPr>
                  <w:pStyle w:val="Encabezado"/>
                </w:pPr>
              </w:p>
            </w:tc>
          </w:tr>
          <w:tr w:rsidR="00615CF2" w:rsidRPr="008C644E" w14:paraId="0029EF15" w14:textId="77777777" w:rsidTr="00127149">
            <w:trPr>
              <w:trHeight w:val="283"/>
            </w:trPr>
            <w:tc>
              <w:tcPr>
                <w:tcW w:w="2551" w:type="dxa"/>
                <w:hideMark/>
              </w:tcPr>
              <w:p w14:paraId="499CDEE1" w14:textId="77777777" w:rsidR="008A475C" w:rsidRPr="008C644E" w:rsidRDefault="00FE2CDF" w:rsidP="004B740C">
                <w:pPr>
                  <w:pStyle w:val="Encabezado"/>
                  <w:rPr>
                    <w:b/>
                  </w:rPr>
                </w:pPr>
                <w:r w:rsidRPr="008C644E">
                  <w:rPr>
                    <w:b/>
                  </w:rPr>
                  <w:t>Sujeto Obligado:</w:t>
                </w:r>
              </w:p>
            </w:tc>
            <w:tc>
              <w:tcPr>
                <w:tcW w:w="4111" w:type="dxa"/>
                <w:hideMark/>
              </w:tcPr>
              <w:p w14:paraId="221F3C9A" w14:textId="43671E4C" w:rsidR="008A475C" w:rsidRPr="008C644E" w:rsidRDefault="00070567" w:rsidP="004B740C">
                <w:pPr>
                  <w:pStyle w:val="Encabezado"/>
                </w:pPr>
                <w:r w:rsidRPr="00481E86">
                  <w:rPr>
                    <w:rFonts w:eastAsia="Calibri" w:cs="Tahoma"/>
                    <w:lang w:val="es-MX"/>
                  </w:rPr>
                  <w:t>Instituto Municipal del Deporte de Cuautitlán Izcalli</w:t>
                </w:r>
              </w:p>
            </w:tc>
            <w:tc>
              <w:tcPr>
                <w:tcW w:w="3402" w:type="dxa"/>
              </w:tcPr>
              <w:p w14:paraId="236491C6" w14:textId="77777777" w:rsidR="008A475C" w:rsidRPr="008C644E" w:rsidRDefault="008A475C" w:rsidP="004B740C">
                <w:pPr>
                  <w:pStyle w:val="Encabezado"/>
                </w:pPr>
              </w:p>
            </w:tc>
            <w:tc>
              <w:tcPr>
                <w:tcW w:w="3402" w:type="dxa"/>
              </w:tcPr>
              <w:p w14:paraId="64392AC0" w14:textId="77777777" w:rsidR="008A475C" w:rsidRPr="008C644E" w:rsidRDefault="008A475C" w:rsidP="004B740C">
                <w:pPr>
                  <w:pStyle w:val="Encabezado"/>
                </w:pPr>
              </w:p>
            </w:tc>
          </w:tr>
          <w:tr w:rsidR="00615CF2" w:rsidRPr="008C644E" w14:paraId="0E2527F8" w14:textId="77777777" w:rsidTr="00127149">
            <w:trPr>
              <w:trHeight w:val="283"/>
            </w:trPr>
            <w:tc>
              <w:tcPr>
                <w:tcW w:w="2551" w:type="dxa"/>
                <w:hideMark/>
              </w:tcPr>
              <w:p w14:paraId="63C5983F" w14:textId="77777777" w:rsidR="008A475C" w:rsidRPr="008C644E" w:rsidRDefault="00FE2CDF" w:rsidP="004B740C">
                <w:pPr>
                  <w:pStyle w:val="Encabezado"/>
                  <w:rPr>
                    <w:b/>
                  </w:rPr>
                </w:pPr>
                <w:r w:rsidRPr="008C644E">
                  <w:rPr>
                    <w:b/>
                  </w:rPr>
                  <w:t xml:space="preserve">Comisionado Ponente: </w:t>
                </w:r>
              </w:p>
            </w:tc>
            <w:tc>
              <w:tcPr>
                <w:tcW w:w="4111" w:type="dxa"/>
                <w:hideMark/>
              </w:tcPr>
              <w:p w14:paraId="1F61C7C4" w14:textId="77777777" w:rsidR="008A475C" w:rsidRDefault="00FE2CDF" w:rsidP="004B740C">
                <w:pPr>
                  <w:pStyle w:val="Encabezado"/>
                </w:pPr>
                <w:r w:rsidRPr="008C644E">
                  <w:t>Luis Gustavo Parra Noriega</w:t>
                </w:r>
              </w:p>
              <w:p w14:paraId="2E6E9BC1" w14:textId="77777777" w:rsidR="00127149" w:rsidRPr="008C644E" w:rsidRDefault="00127149" w:rsidP="004B740C">
                <w:pPr>
                  <w:pStyle w:val="Encabezado"/>
                  <w:rPr>
                    <w:b/>
                  </w:rPr>
                </w:pPr>
              </w:p>
            </w:tc>
            <w:tc>
              <w:tcPr>
                <w:tcW w:w="3402" w:type="dxa"/>
              </w:tcPr>
              <w:p w14:paraId="645A0E6F" w14:textId="77777777" w:rsidR="008A475C" w:rsidRPr="008C644E" w:rsidRDefault="008A475C" w:rsidP="004B740C">
                <w:pPr>
                  <w:pStyle w:val="Encabezado"/>
                </w:pPr>
              </w:p>
            </w:tc>
            <w:tc>
              <w:tcPr>
                <w:tcW w:w="3402" w:type="dxa"/>
              </w:tcPr>
              <w:p w14:paraId="6DE89190" w14:textId="77777777" w:rsidR="008A475C" w:rsidRPr="008C644E" w:rsidRDefault="008A475C" w:rsidP="004B740C">
                <w:pPr>
                  <w:pStyle w:val="Encabezado"/>
                </w:pPr>
              </w:p>
            </w:tc>
          </w:tr>
        </w:tbl>
        <w:p w14:paraId="427B02E0" w14:textId="77777777" w:rsidR="008A475C" w:rsidRPr="008C644E" w:rsidRDefault="008A475C" w:rsidP="004B740C">
          <w:pPr>
            <w:pStyle w:val="Encabezado"/>
            <w:rPr>
              <w:b/>
            </w:rPr>
          </w:pPr>
        </w:p>
      </w:tc>
    </w:tr>
  </w:tbl>
  <w:p w14:paraId="5FC8A1D1" w14:textId="47FE5079" w:rsidR="008A475C" w:rsidRDefault="002958F6">
    <w:pPr>
      <w:pStyle w:val="Encabezado"/>
    </w:pPr>
    <w:r>
      <w:rPr>
        <w:noProof/>
      </w:rPr>
      <w:pict w14:anchorId="78015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2049" type="#_x0000_t75" alt="MARCA DE AGUA - HOJA RESOLUCIÓN" style="position:absolute;left:0;text-align:left;margin-left:-92.25pt;margin-top:-123.8pt;width:663.5pt;height:12in;z-index:-251655168;mso-wrap-edited:f;mso-width-percent:0;mso-height-percent:0;mso-position-horizontal-relative:margin;mso-position-vertical-relative:margin;mso-width-percent:0;mso-height-percent:0"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D9360AA"/>
    <w:multiLevelType w:val="hybridMultilevel"/>
    <w:tmpl w:val="6786E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B2AD1"/>
    <w:multiLevelType w:val="hybridMultilevel"/>
    <w:tmpl w:val="E85EEAB0"/>
    <w:lvl w:ilvl="0" w:tplc="12FE21AC">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D58AB102"/>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5C33CF"/>
    <w:multiLevelType w:val="hybridMultilevel"/>
    <w:tmpl w:val="89D4E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726041"/>
    <w:multiLevelType w:val="hybridMultilevel"/>
    <w:tmpl w:val="C072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247C"/>
    <w:multiLevelType w:val="hybridMultilevel"/>
    <w:tmpl w:val="BB621E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DC040D1"/>
    <w:multiLevelType w:val="hybridMultilevel"/>
    <w:tmpl w:val="6222303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A50BB9"/>
    <w:multiLevelType w:val="multilevel"/>
    <w:tmpl w:val="B568E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hint="default"/>
      </w:rPr>
    </w:lvl>
    <w:lvl w:ilvl="8" w:tplc="080A0005">
      <w:start w:val="1"/>
      <w:numFmt w:val="bullet"/>
      <w:lvlText w:val=""/>
      <w:lvlJc w:val="left"/>
      <w:pPr>
        <w:ind w:left="6540" w:hanging="360"/>
      </w:pPr>
      <w:rPr>
        <w:rFonts w:ascii="Wingdings" w:hAnsi="Wingdings" w:hint="default"/>
      </w:rPr>
    </w:lvl>
  </w:abstractNum>
  <w:abstractNum w:abstractNumId="22"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7E6AFE"/>
    <w:multiLevelType w:val="hybridMultilevel"/>
    <w:tmpl w:val="AB0C9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5297554"/>
    <w:multiLevelType w:val="multilevel"/>
    <w:tmpl w:val="B140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247A2"/>
    <w:multiLevelType w:val="hybridMultilevel"/>
    <w:tmpl w:val="BF280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num>
  <w:num w:numId="12">
    <w:abstractNumId w:val="26"/>
  </w:num>
  <w:num w:numId="13">
    <w:abstractNumId w:val="1"/>
  </w:num>
  <w:num w:numId="14">
    <w:abstractNumId w:val="17"/>
  </w:num>
  <w:num w:numId="15">
    <w:abstractNumId w:val="0"/>
  </w:num>
  <w:num w:numId="16">
    <w:abstractNumId w:val="20"/>
  </w:num>
  <w:num w:numId="17">
    <w:abstractNumId w:val="7"/>
  </w:num>
  <w:num w:numId="18">
    <w:abstractNumId w:val="23"/>
  </w:num>
  <w:num w:numId="19">
    <w:abstractNumId w:val="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5"/>
  </w:num>
  <w:num w:numId="24">
    <w:abstractNumId w:val="15"/>
  </w:num>
  <w:num w:numId="25">
    <w:abstractNumId w:val="12"/>
  </w:num>
  <w:num w:numId="26">
    <w:abstractNumId w:val="1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8"/>
  </w:num>
  <w:num w:numId="31">
    <w:abstractNumId w:val="13"/>
  </w:num>
  <w:num w:numId="32">
    <w:abstractNumId w:val="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7C"/>
    <w:rsid w:val="00005927"/>
    <w:rsid w:val="00025381"/>
    <w:rsid w:val="000364D7"/>
    <w:rsid w:val="00060999"/>
    <w:rsid w:val="00063DF0"/>
    <w:rsid w:val="00070567"/>
    <w:rsid w:val="0009024E"/>
    <w:rsid w:val="000A7B4A"/>
    <w:rsid w:val="000E3C32"/>
    <w:rsid w:val="00127149"/>
    <w:rsid w:val="00135272"/>
    <w:rsid w:val="00187577"/>
    <w:rsid w:val="0019635F"/>
    <w:rsid w:val="001A7875"/>
    <w:rsid w:val="001D0F5E"/>
    <w:rsid w:val="001D2FDF"/>
    <w:rsid w:val="001E33A0"/>
    <w:rsid w:val="0022600F"/>
    <w:rsid w:val="002958F6"/>
    <w:rsid w:val="002A58EF"/>
    <w:rsid w:val="002C2E6B"/>
    <w:rsid w:val="002C794F"/>
    <w:rsid w:val="00312CB3"/>
    <w:rsid w:val="003140C2"/>
    <w:rsid w:val="00365121"/>
    <w:rsid w:val="003B168E"/>
    <w:rsid w:val="003D13C6"/>
    <w:rsid w:val="004020E6"/>
    <w:rsid w:val="004245FD"/>
    <w:rsid w:val="004340F5"/>
    <w:rsid w:val="00444B42"/>
    <w:rsid w:val="00462EA5"/>
    <w:rsid w:val="0046781E"/>
    <w:rsid w:val="004E2415"/>
    <w:rsid w:val="00524BCE"/>
    <w:rsid w:val="005B329C"/>
    <w:rsid w:val="005D1AE2"/>
    <w:rsid w:val="005D2C97"/>
    <w:rsid w:val="005F51B1"/>
    <w:rsid w:val="005F52C2"/>
    <w:rsid w:val="00616985"/>
    <w:rsid w:val="00694C17"/>
    <w:rsid w:val="006A10FC"/>
    <w:rsid w:val="006B2152"/>
    <w:rsid w:val="006B6FA3"/>
    <w:rsid w:val="006C26A0"/>
    <w:rsid w:val="006D2E5A"/>
    <w:rsid w:val="00712900"/>
    <w:rsid w:val="00762A81"/>
    <w:rsid w:val="00797C7C"/>
    <w:rsid w:val="007E4B95"/>
    <w:rsid w:val="008302C9"/>
    <w:rsid w:val="008545C5"/>
    <w:rsid w:val="0089141A"/>
    <w:rsid w:val="008A475C"/>
    <w:rsid w:val="008C598E"/>
    <w:rsid w:val="00937CA9"/>
    <w:rsid w:val="009D6261"/>
    <w:rsid w:val="009F58B8"/>
    <w:rsid w:val="00A12053"/>
    <w:rsid w:val="00A17EC9"/>
    <w:rsid w:val="00A34D12"/>
    <w:rsid w:val="00A501D1"/>
    <w:rsid w:val="00B17A8D"/>
    <w:rsid w:val="00B37779"/>
    <w:rsid w:val="00B7212D"/>
    <w:rsid w:val="00B94F39"/>
    <w:rsid w:val="00B9772D"/>
    <w:rsid w:val="00C41BF2"/>
    <w:rsid w:val="00C42AAD"/>
    <w:rsid w:val="00C57397"/>
    <w:rsid w:val="00C66B66"/>
    <w:rsid w:val="00C8157B"/>
    <w:rsid w:val="00C84110"/>
    <w:rsid w:val="00C87805"/>
    <w:rsid w:val="00CA3D8D"/>
    <w:rsid w:val="00CC13CF"/>
    <w:rsid w:val="00CD3385"/>
    <w:rsid w:val="00CD7059"/>
    <w:rsid w:val="00D014B4"/>
    <w:rsid w:val="00D15142"/>
    <w:rsid w:val="00D2665D"/>
    <w:rsid w:val="00D27FCB"/>
    <w:rsid w:val="00D35A55"/>
    <w:rsid w:val="00D37A8E"/>
    <w:rsid w:val="00D55E25"/>
    <w:rsid w:val="00D6009D"/>
    <w:rsid w:val="00D71AA9"/>
    <w:rsid w:val="00D81E4F"/>
    <w:rsid w:val="00D82647"/>
    <w:rsid w:val="00D867E6"/>
    <w:rsid w:val="00D933B3"/>
    <w:rsid w:val="00DB382F"/>
    <w:rsid w:val="00DC7CC2"/>
    <w:rsid w:val="00DF214D"/>
    <w:rsid w:val="00E75114"/>
    <w:rsid w:val="00E9532D"/>
    <w:rsid w:val="00EB71D4"/>
    <w:rsid w:val="00EE7BB6"/>
    <w:rsid w:val="00F13075"/>
    <w:rsid w:val="00F165C1"/>
    <w:rsid w:val="00F66E9A"/>
    <w:rsid w:val="00FE1592"/>
    <w:rsid w:val="00FE2CDF"/>
    <w:rsid w:val="00FE3B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648C4"/>
  <w15:chartTrackingRefBased/>
  <w15:docId w15:val="{405CC2E5-79A5-4CD3-B55D-BB24D607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797C7C"/>
  </w:style>
  <w:style w:type="paragraph" w:styleId="Encabezado">
    <w:name w:val="header"/>
    <w:basedOn w:val="Normal"/>
    <w:link w:val="EncabezadoCar"/>
    <w:uiPriority w:val="99"/>
    <w:unhideWhenUsed/>
    <w:rsid w:val="00797C7C"/>
    <w:pPr>
      <w:tabs>
        <w:tab w:val="center" w:pos="4419"/>
        <w:tab w:val="right" w:pos="8838"/>
      </w:tabs>
      <w:spacing w:after="0" w:line="240" w:lineRule="auto"/>
      <w:jc w:val="both"/>
    </w:pPr>
    <w:rPr>
      <w:rFonts w:ascii="Palatino Linotype" w:hAnsi="Palatino Linotype"/>
      <w:color w:val="000000" w:themeColor="text1"/>
      <w:kern w:val="0"/>
      <w14:ligatures w14:val="none"/>
    </w:rPr>
  </w:style>
  <w:style w:type="character" w:customStyle="1" w:styleId="EncabezadoCar">
    <w:name w:val="Encabezado Car"/>
    <w:basedOn w:val="Fuentedeprrafopredeter"/>
    <w:link w:val="Encabezado"/>
    <w:uiPriority w:val="99"/>
    <w:rsid w:val="00797C7C"/>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797C7C"/>
    <w:pPr>
      <w:tabs>
        <w:tab w:val="center" w:pos="4419"/>
        <w:tab w:val="right" w:pos="8838"/>
      </w:tabs>
      <w:spacing w:after="0" w:line="240" w:lineRule="auto"/>
      <w:jc w:val="both"/>
    </w:pPr>
    <w:rPr>
      <w:rFonts w:ascii="Palatino Linotype" w:hAnsi="Palatino Linotype"/>
      <w:color w:val="000000" w:themeColor="text1"/>
      <w:kern w:val="0"/>
      <w14:ligatures w14:val="none"/>
    </w:rPr>
  </w:style>
  <w:style w:type="character" w:customStyle="1" w:styleId="PiedepginaCar">
    <w:name w:val="Pie de página Car"/>
    <w:basedOn w:val="Fuentedeprrafopredeter"/>
    <w:link w:val="Piedepgina"/>
    <w:uiPriority w:val="99"/>
    <w:rsid w:val="00797C7C"/>
    <w:rPr>
      <w:rFonts w:ascii="Palatino Linotype" w:hAnsi="Palatino Linotype"/>
      <w:color w:val="000000" w:themeColor="text1"/>
      <w:kern w:val="0"/>
      <w14:ligatures w14:val="none"/>
    </w:rPr>
  </w:style>
  <w:style w:type="table" w:styleId="Tablaconcuadrcula">
    <w:name w:val="Table Grid"/>
    <w:basedOn w:val="Tablanormal"/>
    <w:uiPriority w:val="59"/>
    <w:rsid w:val="00797C7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797C7C"/>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7C"/>
    <w:pPr>
      <w:spacing w:after="0" w:line="240" w:lineRule="auto"/>
      <w:ind w:left="720"/>
      <w:contextualSpacing/>
    </w:pPr>
    <w:rPr>
      <w:rFonts w:ascii="Century Gothic" w:eastAsia="Times New Roman" w:hAnsi="Century Gothic" w:cs="Times New Roman"/>
      <w:szCs w:val="24"/>
      <w:lang w:eastAsia="es-ES"/>
    </w:rPr>
  </w:style>
  <w:style w:type="paragraph" w:styleId="NormalWeb">
    <w:name w:val="Normal (Web)"/>
    <w:basedOn w:val="Normal"/>
    <w:uiPriority w:val="99"/>
    <w:unhideWhenUsed/>
    <w:rsid w:val="00797C7C"/>
    <w:pPr>
      <w:jc w:val="both"/>
    </w:pPr>
    <w:rPr>
      <w:rFonts w:ascii="Times New Roman" w:hAnsi="Times New Roman" w:cs="Times New Roman"/>
      <w:color w:val="000000" w:themeColor="text1"/>
      <w:kern w:val="0"/>
      <w:sz w:val="24"/>
      <w:szCs w:val="24"/>
      <w14:ligatures w14:val="none"/>
    </w:rPr>
  </w:style>
  <w:style w:type="character" w:styleId="Hipervnculo">
    <w:name w:val="Hyperlink"/>
    <w:basedOn w:val="Fuentedeprrafopredeter"/>
    <w:uiPriority w:val="99"/>
    <w:unhideWhenUsed/>
    <w:rsid w:val="00797C7C"/>
    <w:rPr>
      <w:color w:val="0000FF"/>
      <w:u w:val="single"/>
    </w:rPr>
  </w:style>
  <w:style w:type="character" w:customStyle="1" w:styleId="Mencinsinresolver1">
    <w:name w:val="Mención sin resolver1"/>
    <w:basedOn w:val="Fuentedeprrafopredeter"/>
    <w:uiPriority w:val="99"/>
    <w:semiHidden/>
    <w:unhideWhenUsed/>
    <w:rsid w:val="00797C7C"/>
    <w:rPr>
      <w:color w:val="605E5C"/>
      <w:shd w:val="clear" w:color="auto" w:fill="E1DFDD"/>
    </w:rPr>
  </w:style>
  <w:style w:type="table" w:customStyle="1" w:styleId="Tablaconcuadrcula1">
    <w:name w:val="Tabla con cuadrícula1"/>
    <w:basedOn w:val="Tablanormal"/>
    <w:next w:val="Tablaconcuadrcula"/>
    <w:uiPriority w:val="59"/>
    <w:qFormat/>
    <w:rsid w:val="00797C7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797C7C"/>
    <w:rPr>
      <w:color w:val="605E5C"/>
      <w:shd w:val="clear" w:color="auto" w:fill="E1DFDD"/>
    </w:rPr>
  </w:style>
  <w:style w:type="table" w:customStyle="1" w:styleId="Tablaconcuadrcula2">
    <w:name w:val="Tabla con cuadrícula2"/>
    <w:basedOn w:val="Tablanormal"/>
    <w:next w:val="Tablaconcuadrcula"/>
    <w:uiPriority w:val="59"/>
    <w:qFormat/>
    <w:rsid w:val="00CA3D8D"/>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3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RR('647343');" TargetMode="External"/><Relationship Id="rId18" Type="http://schemas.openxmlformats.org/officeDocument/2006/relationships/hyperlink" Target="javascript:abrirAcuseRR('647343');" TargetMode="External"/><Relationship Id="rId26" Type="http://schemas.openxmlformats.org/officeDocument/2006/relationships/hyperlink" Target="javascript:abrirAcuseRR('647343');" TargetMode="External"/><Relationship Id="rId39" Type="http://schemas.openxmlformats.org/officeDocument/2006/relationships/footer" Target="footer1.xml"/><Relationship Id="rId21" Type="http://schemas.openxmlformats.org/officeDocument/2006/relationships/hyperlink" Target="javascript:abrirAcuseRR('647343');" TargetMode="External"/><Relationship Id="rId34" Type="http://schemas.openxmlformats.org/officeDocument/2006/relationships/hyperlink" Target="javascript:abrirAcuse(647355);"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javascript:abrirAcuseRR('647343');" TargetMode="External"/><Relationship Id="rId20" Type="http://schemas.openxmlformats.org/officeDocument/2006/relationships/hyperlink" Target="javascript:abrirAcuseRR('647343');" TargetMode="External"/><Relationship Id="rId29" Type="http://schemas.openxmlformats.org/officeDocument/2006/relationships/hyperlink" Target="javascript:abrirAcuseRR('647343');"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em.org.mx/es/content/informacion-publica" TargetMode="External"/><Relationship Id="rId24" Type="http://schemas.openxmlformats.org/officeDocument/2006/relationships/hyperlink" Target="javascript:abrirAcuseRR('647343');" TargetMode="External"/><Relationship Id="rId32" Type="http://schemas.openxmlformats.org/officeDocument/2006/relationships/hyperlink" Target="javascript:abrirAcuseRR('64734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javascript:abrirAcuseRR('647343');" TargetMode="External"/><Relationship Id="rId23" Type="http://schemas.openxmlformats.org/officeDocument/2006/relationships/hyperlink" Target="javascript:abrirAcuseRR('647343');" TargetMode="External"/><Relationship Id="rId28" Type="http://schemas.openxmlformats.org/officeDocument/2006/relationships/hyperlink" Target="javascript:abrirAcuseRR('647343');" TargetMode="External"/><Relationship Id="rId36" Type="http://schemas.openxmlformats.org/officeDocument/2006/relationships/hyperlink" Target="javascript:abrirAcuseRR('647343');" TargetMode="External"/><Relationship Id="rId10" Type="http://schemas.openxmlformats.org/officeDocument/2006/relationships/hyperlink" Target="javascript:abrirAcuseRR('647343');" TargetMode="External"/><Relationship Id="rId19" Type="http://schemas.openxmlformats.org/officeDocument/2006/relationships/hyperlink" Target="javascript:abrirAcuseRR('647343');" TargetMode="External"/><Relationship Id="rId31" Type="http://schemas.openxmlformats.org/officeDocument/2006/relationships/hyperlink" Target="javascript:abrirAcuseRR('64734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abrirAcuseRR('647343');" TargetMode="External"/><Relationship Id="rId14" Type="http://schemas.openxmlformats.org/officeDocument/2006/relationships/hyperlink" Target="javascript:abrirAcuseRR('647343');" TargetMode="External"/><Relationship Id="rId22" Type="http://schemas.openxmlformats.org/officeDocument/2006/relationships/hyperlink" Target="javascript:abrirAcuseRR('647343');" TargetMode="External"/><Relationship Id="rId27" Type="http://schemas.openxmlformats.org/officeDocument/2006/relationships/hyperlink" Target="javascript:abrirAcuseRR('647343');" TargetMode="External"/><Relationship Id="rId30" Type="http://schemas.openxmlformats.org/officeDocument/2006/relationships/image" Target="media/image2.png"/><Relationship Id="rId35" Type="http://schemas.openxmlformats.org/officeDocument/2006/relationships/hyperlink" Target="javascript:abrirAcuseRR('647343');" TargetMode="External"/><Relationship Id="rId43" Type="http://schemas.openxmlformats.org/officeDocument/2006/relationships/fontTable" Target="fontTable.xml"/><Relationship Id="rId8" Type="http://schemas.openxmlformats.org/officeDocument/2006/relationships/hyperlink" Target="javascript:abrirAcuseRR('647343');" TargetMode="External"/><Relationship Id="rId3" Type="http://schemas.openxmlformats.org/officeDocument/2006/relationships/settings" Target="settings.xml"/><Relationship Id="rId12" Type="http://schemas.openxmlformats.org/officeDocument/2006/relationships/hyperlink" Target="javascript:abrirAcuseRR('647343');" TargetMode="External"/><Relationship Id="rId17" Type="http://schemas.openxmlformats.org/officeDocument/2006/relationships/hyperlink" Target="javascript:abrirAcuseRR('647343');" TargetMode="External"/><Relationship Id="rId25" Type="http://schemas.openxmlformats.org/officeDocument/2006/relationships/hyperlink" Target="javascript:abrirAcuseRR('647343');" TargetMode="External"/><Relationship Id="rId33" Type="http://schemas.openxmlformats.org/officeDocument/2006/relationships/hyperlink" Target="javascript:abrirAcuse(647357);"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7693</Words>
  <Characters>42313</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 Gs</dc:creator>
  <cp:keywords/>
  <dc:description/>
  <cp:lastModifiedBy>USUARIO</cp:lastModifiedBy>
  <cp:revision>2</cp:revision>
  <cp:lastPrinted>2025-08-08T06:25:00Z</cp:lastPrinted>
  <dcterms:created xsi:type="dcterms:W3CDTF">2025-08-22T18:01:00Z</dcterms:created>
  <dcterms:modified xsi:type="dcterms:W3CDTF">2025-08-22T18:01:00Z</dcterms:modified>
</cp:coreProperties>
</file>