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dieciocho de junio de dos mil veinticinco. </w:t>
      </w:r>
    </w:p>
    <w:p w:rsidR="00000000" w:rsidDel="00000000" w:rsidP="00000000" w:rsidRDefault="00000000" w:rsidRPr="00000000" w14:paraId="00000002">
      <w:pPr>
        <w:spacing w:line="360" w:lineRule="auto"/>
        <w:ind w:left="-14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03344/INFOEM/IP/RR/2025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XXXXXXXXX XXXXXX</w:t>
      </w:r>
      <w:r w:rsidDel="00000000" w:rsidR="00000000" w:rsidRPr="00000000">
        <w:rPr>
          <w:rFonts w:ascii="Palatino Linotype" w:cs="Palatino Linotype" w:eastAsia="Palatino Linotype" w:hAnsi="Palatino Linotype"/>
          <w:sz w:val="22"/>
          <w:szCs w:val="22"/>
          <w:rtl w:val="0"/>
        </w:rPr>
        <w:t xml:space="preserve"> en lo sucesivo se le denominará la persona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00159/SMOV/IP/2025</w:t>
      </w:r>
      <w:r w:rsidDel="00000000" w:rsidR="00000000" w:rsidRPr="00000000">
        <w:rPr>
          <w:rFonts w:ascii="Palatino Linotype" w:cs="Palatino Linotype" w:eastAsia="Palatino Linotype" w:hAnsi="Palatino Linotype"/>
          <w:sz w:val="22"/>
          <w:szCs w:val="22"/>
          <w:rtl w:val="0"/>
        </w:rPr>
        <w:t xml:space="preserve">, por parte de la </w:t>
      </w:r>
      <w:r w:rsidDel="00000000" w:rsidR="00000000" w:rsidRPr="00000000">
        <w:rPr>
          <w:rFonts w:ascii="Palatino Linotype" w:cs="Palatino Linotype" w:eastAsia="Palatino Linotype" w:hAnsi="Palatino Linotype"/>
          <w:b w:val="1"/>
          <w:sz w:val="22"/>
          <w:szCs w:val="22"/>
          <w:rtl w:val="0"/>
        </w:rPr>
        <w:t xml:space="preserve">Secretaría de Movilidad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ind w:left="-14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3"/>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5"/>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veintiséis de febrero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lo dispuesto por el articulo 6 de la Constitución Política de los Estados Unidos Mexicanos, Articulo 9 numeral 1 y Articulo 76 de la Ley de Movilidad y Seguridad Vial del Estado de México y sus Municipios solicito la siguiente información: 1. Si el camión vehículo de la marca Mercedes Benz, tipo autobús, Modelo 2015 color verde, transporte público de la Ruta 51 dirección Tláhuac paradero con número de serie XXXXXXXXXXXX, con número de placas XXXXXXXX se encuentra inscrito en el Registro Publico Estatal de Movilidad, Seguridad Vial y Transporte 2.Si cuenta con póliza de seguro 3. Se solicita el nombre del operador, 4. si este cuenta con licencia de conducir y/o permiso vigente.”. </w:t>
      </w:r>
    </w:p>
    <w:p w:rsidR="00000000" w:rsidDel="00000000" w:rsidP="00000000" w:rsidRDefault="00000000" w:rsidRPr="00000000" w14:paraId="0000000A">
      <w:pPr>
        <w:spacing w:line="360" w:lineRule="auto"/>
        <w:ind w:right="90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E">
      <w:pPr>
        <w:numPr>
          <w:ilvl w:val="0"/>
          <w:numId w:val="5"/>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veintiuno de marzo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F">
      <w:pPr>
        <w:tabs>
          <w:tab w:val="left" w:leader="none" w:pos="7371"/>
        </w:tabs>
        <w:spacing w:line="360" w:lineRule="auto"/>
        <w:ind w:right="616"/>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10">
      <w:pPr>
        <w:tabs>
          <w:tab w:val="left" w:leader="none" w:pos="737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1">
      <w:pPr>
        <w:tabs>
          <w:tab w:val="left" w:leader="none" w:pos="7371"/>
        </w:tabs>
        <w:spacing w:line="276" w:lineRule="auto"/>
        <w:ind w:left="567"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Con fundamento en los artículos 6 de la Constitución Política de los Estados Unidos Mexicanos, 78 y 143 de la Constitución Política del Estado Libre y Soberano de México; 1, 4, 23 fracción XVI y 54 y 55 de la Ley Orgánica de la Administración Pública, 1.1 fracción VI del Código Administrativo, ambos del Estado de México; 1, 4, 7, 8, 11, 12, 17, 21, 59, 92, 150, 160 y 161 de la Ley de Transparencia y Acceso a la Información Pública del Estado de México y Municipios; 1, 2, 3 fracciones VII y XI; 14 del Reglamento Interior de la Secretaría de Movilidad y en aras de un libre acceso a la información pública gubernamental, doy respuesta a su solicitud con número de folio 00159/SMOV/IP/2025, presentada ante el Instituto de Transparencia, Acceso a la Información Pública y Protección de Datos Personales del Estado de México y Municipios, mediante el cual se señala: “Con fundamento en lo dispuesto por el articulo 6 de la Constitución Política de los Estados Unidos Mexicanos, Articulo 9 numeral 1 y Articulo 76 de la Ley de Movilidad y Seguridad Vial del Estado de México y sus Municipios solicito la siguiente información: 1. Si el camión vehículo de la marca Mercedes Benz, tipo autobús, Modelo 2015 color verde, transporte público de la Ruta 51 dirección Tláhuac paradero con número de serie XXXXXXXXXX, con número de placas XXXXXXX se encuentra inscrito en el Registro Publico Estatal de Movilidad, Seguridad Vial y Transporte 2.Si cuenta con póliza de seguro 3. Se solicita el nombre del operador, 4. si este cuenta con licencia de conducir y/o permiso vigente.” [Sic]. Al respecto, es importante invocar el artículo 143 de la Constitución Política del Estado Libre y Soberano de México, que indica, las autoridades administrativas únicamente pueden hacer lo que la ley expresamente les confiere, por lo que es puntual mencionar que la Secretaría de Movilidad del Estado de México, le corresponde lo relativo al servicio público de transporte de jurisdicción estatal y sus servicios conexos, ergo, de conformidad con el Reglamento Interior de la Secretaría de Movilidad, esta Dirección del Registro Estatal de Transporte Público de forma general únicamente tiene atribuciones para integrar y custodiar la información que con motivo del otorgamiento de concesiones y/o permisos se genere para la prestación del servicio de transporte público y sus movimientos adicionales. En ese contexto, y en términos de lo dispuesto en el párrafo segundo del artículo 12 de la Ley de Transparencia y Acceso a la Información Pública del Estado de México y Municipios, que indica: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Fonts w:ascii="Palatino Linotype" w:cs="Palatino Linotype" w:eastAsia="Palatino Linotype" w:hAnsi="Palatino Linotype"/>
          <w:b w:val="1"/>
          <w:i w:val="1"/>
          <w:sz w:val="22"/>
          <w:szCs w:val="22"/>
          <w:u w:val="single"/>
          <w:rtl w:val="0"/>
        </w:rPr>
        <w:t xml:space="preserve">se hace de su conocimiento que se llevo a cabo una búsqueda en los archivos digitales del Registro Estatal de Transporte Público, de la placa XXXXXXXX, sin embargo, no se encontró antecedente de la misma en dichos registros. Sin más por el momento envío un cordial saludo..</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persona</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Sistema de Acceso a la Información Mexiquense en fecha </w:t>
      </w:r>
      <w:r w:rsidDel="00000000" w:rsidR="00000000" w:rsidRPr="00000000">
        <w:rPr>
          <w:rFonts w:ascii="Palatino Linotype" w:cs="Palatino Linotype" w:eastAsia="Palatino Linotype" w:hAnsi="Palatino Linotype"/>
          <w:b w:val="1"/>
          <w:sz w:val="22"/>
          <w:szCs w:val="22"/>
          <w:rtl w:val="0"/>
        </w:rPr>
        <w:t xml:space="preserve">veintiuno de marzo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426"/>
        </w:tabs>
        <w:spacing w:line="360" w:lineRule="auto"/>
        <w:ind w:right="6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spacing w:line="276" w:lineRule="auto"/>
        <w:ind w:left="567" w:right="693"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“La respuesta proporcionada a mi solicitud de información recaída bajo el numero de folio 00159/SMOV/IP/2025 , ya que, no me es clara en cuanto a lo que solicito.” </w:t>
      </w:r>
    </w:p>
    <w:p w:rsidR="00000000" w:rsidDel="00000000" w:rsidP="00000000" w:rsidRDefault="00000000" w:rsidRPr="00000000" w14:paraId="00000016">
      <w:pPr>
        <w:spacing w:line="276" w:lineRule="auto"/>
        <w:ind w:left="567" w:right="693" w:firstLine="0"/>
        <w:rPr>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ind w:left="567" w:right="69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“La respuesta que me fue proporcionada </w:t>
      </w:r>
      <w:r w:rsidDel="00000000" w:rsidR="00000000" w:rsidRPr="00000000">
        <w:rPr>
          <w:rFonts w:ascii="Palatino Linotype" w:cs="Palatino Linotype" w:eastAsia="Palatino Linotype" w:hAnsi="Palatino Linotype"/>
          <w:b w:val="1"/>
          <w:i w:val="1"/>
          <w:sz w:val="22"/>
          <w:szCs w:val="22"/>
          <w:u w:val="single"/>
          <w:rtl w:val="0"/>
        </w:rPr>
        <w:t xml:space="preserve">no es clara, y no me proporcionan la información que solicito</w:t>
      </w:r>
      <w:r w:rsidDel="00000000" w:rsidR="00000000" w:rsidRPr="00000000">
        <w:rPr>
          <w:rFonts w:ascii="Palatino Linotype" w:cs="Palatino Linotype" w:eastAsia="Palatino Linotype" w:hAnsi="Palatino Linotype"/>
          <w:i w:val="1"/>
          <w:sz w:val="22"/>
          <w:szCs w:val="22"/>
          <w:rtl w:val="0"/>
        </w:rPr>
        <w:t xml:space="preserve">, ya que si bien es cierto como se refiere en dicha respuesta que al texto refiere:"... la Dirección del Registro Estatal de Transporte Público de forma general únicamente tiene atribuciones para integrar y custodiar la información que con motivo del otorgamiento de concesiones y/o permisos se genere para la prestación del servicio de transporte público y sus movimientos adicionales.", por lo que, la información requerida debe de obrar en sus archivos ya que son requisitos para el otorgamiento de las concesiones tal como lo dispone lo dispuesto por el articulo 11 fracción I, III, articulo 74 fracción I y IV párrafo cuarto; </w:t>
      </w:r>
      <w:r w:rsidDel="00000000" w:rsidR="00000000" w:rsidRPr="00000000">
        <w:rPr>
          <w:rFonts w:ascii="Palatino Linotype" w:cs="Palatino Linotype" w:eastAsia="Palatino Linotype" w:hAnsi="Palatino Linotype"/>
          <w:b w:val="1"/>
          <w:i w:val="1"/>
          <w:sz w:val="22"/>
          <w:szCs w:val="22"/>
          <w:u w:val="single"/>
          <w:rtl w:val="0"/>
        </w:rPr>
        <w:t xml:space="preserve">para el caso de continuar con la negativa solicito se me informe el tramite a seguir para poder tener acceso al cobro de seguro por accidente en el que estuvo involucrada la ruta 51</w:t>
      </w:r>
      <w:r w:rsidDel="00000000" w:rsidR="00000000" w:rsidRPr="00000000">
        <w:rPr>
          <w:rFonts w:ascii="Palatino Linotype" w:cs="Palatino Linotype" w:eastAsia="Palatino Linotype" w:hAnsi="Palatino Linotype"/>
          <w:i w:val="1"/>
          <w:sz w:val="22"/>
          <w:szCs w:val="22"/>
          <w:rtl w:val="0"/>
        </w:rPr>
        <w:t xml:space="preserve">, lo anterior con fundamento en lo dispuesto por los artículos 13 fracción I, V y VI, art. 15, art. 76 y art. 77 de la Ley de Movilidad y Seguridad Vial del Estado de México y sus Municipios.”.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03344/INFOEM/IP/RR/2025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veintiséis de marzo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tres de abril de dos mil veinticinco</w:t>
      </w:r>
      <w:r w:rsidDel="00000000" w:rsidR="00000000" w:rsidRPr="00000000">
        <w:rPr>
          <w:rFonts w:ascii="Palatino Linotype" w:cs="Palatino Linotype" w:eastAsia="Palatino Linotype" w:hAnsi="Palatino Linotype"/>
          <w:sz w:val="22"/>
          <w:szCs w:val="22"/>
          <w:rtl w:val="0"/>
        </w:rPr>
        <w:t xml:space="preserve">, el Sujeto Obligado rindió su informe justificado al tenor de lo siguiente: </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 fecha tres de abril de dos mil veinticinco, signado por el Titular de la Unidad de Transparencia mediante el cual confirma su respuesta. </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 fecha treinta y uno de marzo de dos mil veinticinco, signado por el Director del Registro Estatal de Transporte Público, mediante el cual confirma su respuesta inicial. </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284"/>
        </w:tabs>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Documento que se hizo del conocimiento del Particular el </w:t>
      </w:r>
      <w:r w:rsidDel="00000000" w:rsidR="00000000" w:rsidRPr="00000000">
        <w:rPr>
          <w:rFonts w:ascii="Palatino Linotype" w:cs="Palatino Linotype" w:eastAsia="Palatino Linotype" w:hAnsi="Palatino Linotype"/>
          <w:b w:val="1"/>
          <w:sz w:val="22"/>
          <w:szCs w:val="22"/>
          <w:rtl w:val="0"/>
        </w:rPr>
        <w:t xml:space="preserve">diez de junio de dos mil veinticinco.</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 parte Recurrente fue omisa en rendir manifestaciones.</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Ampliación de plazo.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once de junio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veinticinco</w:t>
      </w:r>
      <w:r w:rsidDel="00000000" w:rsidR="00000000" w:rsidRPr="00000000">
        <w:rPr>
          <w:rFonts w:ascii="Palatino Linotype" w:cs="Palatino Linotype" w:eastAsia="Palatino Linotype" w:hAnsi="Palatino Linotype"/>
          <w:sz w:val="22"/>
          <w:szCs w:val="22"/>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7">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9">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B">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D">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2F">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1">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tabs>
          <w:tab w:val="left" w:leader="none" w:pos="709"/>
        </w:tabs>
        <w:spacing w:line="360" w:lineRule="auto"/>
        <w:ind w:left="36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3">
      <w:pPr>
        <w:tabs>
          <w:tab w:val="left" w:leader="none" w:pos="709"/>
        </w:tabs>
        <w:spacing w:line="360" w:lineRule="auto"/>
        <w:ind w:left="36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4">
      <w:pPr>
        <w:tabs>
          <w:tab w:val="left" w:leader="none" w:pos="851"/>
        </w:tabs>
        <w:spacing w:line="360" w:lineRule="auto"/>
        <w:ind w:left="36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35">
      <w:pPr>
        <w:tabs>
          <w:tab w:val="left" w:leader="none" w:pos="851"/>
        </w:tabs>
        <w:spacing w:line="360" w:lineRule="auto"/>
        <w:ind w:left="36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6">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8">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9">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3A">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B">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C">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E">
      <w:pP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left="720"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ind w:left="720"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left="720" w:right="560"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ind w:left="720" w:right="56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r w:rsidDel="00000000" w:rsidR="00000000" w:rsidRPr="00000000">
        <w:rPr>
          <w:rFonts w:ascii="Palatino Linotype" w:cs="Palatino Linotype" w:eastAsia="Palatino Linotype" w:hAnsi="Palatino Linotype"/>
          <w:sz w:val="18"/>
          <w:szCs w:val="18"/>
          <w:rtl w:val="0"/>
        </w:rPr>
        <w:t xml:space="preserve"> </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diecisiete de junio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C">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veintiuno de marzo de dos mil veinticinco</w:t>
      </w:r>
      <w:r w:rsidDel="00000000" w:rsidR="00000000" w:rsidRPr="00000000">
        <w:rPr>
          <w:rFonts w:ascii="Palatino Linotype" w:cs="Palatino Linotype" w:eastAsia="Palatino Linotype" w:hAnsi="Palatino Linotype"/>
          <w:sz w:val="22"/>
          <w:szCs w:val="22"/>
          <w:rtl w:val="0"/>
        </w:rPr>
        <w:t xml:space="preserve">, y la persona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veintiuno de marzo de dos mil veinticinco</w:t>
      </w:r>
      <w:r w:rsidDel="00000000" w:rsidR="00000000" w:rsidRPr="00000000">
        <w:rPr>
          <w:rFonts w:ascii="Palatino Linotype" w:cs="Palatino Linotype" w:eastAsia="Palatino Linotype" w:hAnsi="Palatino Linotype"/>
          <w:sz w:val="22"/>
          <w:szCs w:val="22"/>
          <w:rtl w:val="0"/>
        </w:rPr>
        <w:t xml:space="preserve">, por lo que, se tuvo por registrado el mismo día en que se tuvo conocimiento de la respuesta. </w:t>
      </w:r>
    </w:p>
    <w:p w:rsidR="00000000" w:rsidDel="00000000" w:rsidP="00000000" w:rsidRDefault="00000000" w:rsidRPr="00000000" w14:paraId="00000050">
      <w:pPr>
        <w:spacing w:line="276"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57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Del="00000000" w:rsidR="00000000" w:rsidRPr="00000000">
        <w:rPr>
          <w:rtl w:val="0"/>
        </w:rPr>
      </w:r>
    </w:p>
    <w:p w:rsidR="00000000" w:rsidDel="00000000" w:rsidP="00000000" w:rsidRDefault="00000000" w:rsidRPr="00000000" w14:paraId="00000054">
      <w:pPr>
        <w:spacing w:line="276"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suma importancia mencionar que, si bien, la parte proporcionó </w:t>
      </w:r>
      <w:r w:rsidDel="00000000" w:rsidR="00000000" w:rsidRPr="00000000">
        <w:rPr>
          <w:rFonts w:ascii="Palatino Linotype" w:cs="Palatino Linotype" w:eastAsia="Palatino Linotype" w:hAnsi="Palatino Linotype"/>
          <w:b w:val="1"/>
          <w:sz w:val="22"/>
          <w:szCs w:val="22"/>
          <w:rtl w:val="0"/>
        </w:rPr>
        <w:t xml:space="preserve">nombre incompleto </w:t>
      </w:r>
      <w:r w:rsidDel="00000000" w:rsidR="00000000" w:rsidRPr="00000000">
        <w:rPr>
          <w:rFonts w:ascii="Palatino Linotype" w:cs="Palatino Linotype" w:eastAsia="Palatino Linotype" w:hAnsi="Palatino Linotype"/>
          <w:sz w:val="22"/>
          <w:szCs w:val="22"/>
          <w:rtl w:val="0"/>
        </w:rPr>
        <w:t xml:space="preserve">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VI de la ley de la materia, que a la letra dice:</w:t>
      </w:r>
    </w:p>
    <w:p w:rsidR="00000000" w:rsidDel="00000000" w:rsidP="00000000" w:rsidRDefault="00000000" w:rsidRPr="00000000" w14:paraId="0000005C">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E">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F">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entrega de información que no corresponda con lo solicitado;</w:t>
      </w:r>
    </w:p>
    <w:p w:rsidR="00000000" w:rsidDel="00000000" w:rsidP="00000000" w:rsidRDefault="00000000" w:rsidRPr="00000000" w14:paraId="00000060">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VI del artículo 179 de la Ley de Transparencia y Acceso a la Información Pública del Estado de México y Municipios.  </w:t>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6">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7">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A">
      <w:pPr>
        <w:spacing w:line="360"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tabs>
          <w:tab w:val="left" w:leader="none" w:pos="6804"/>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C">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71">
      <w:pPr>
        <w:spacing w:line="276" w:lineRule="auto"/>
        <w:ind w:right="8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73">
      <w:pPr>
        <w:spacing w:line="276" w:lineRule="auto"/>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B">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C">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D">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F">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81">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82">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3">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4">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5">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por cuestiones de técnica jurídica se realiza un cuadro de análisis, con la finalidad de recordar lo que obra en el expediente electrónico, al tenor de lo siguiente:</w:t>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 el camión vehículo de la marca Mercedes Benz, tipo autobús, Modelo 2015 color verde, transporte público de la Ruta 51 dirección Tláhuac paradero con número de serie </w:t>
      </w:r>
      <w:r w:rsidDel="00000000" w:rsidR="00000000" w:rsidRPr="00000000">
        <w:rPr>
          <w:rFonts w:ascii="Palatino Linotype" w:cs="Palatino Linotype" w:eastAsia="Palatino Linotype" w:hAnsi="Palatino Linotype"/>
          <w:i w:val="1"/>
          <w:sz w:val="22"/>
          <w:szCs w:val="22"/>
          <w:rtl w:val="0"/>
        </w:rPr>
        <w:t xml:space="preserve">XXXXXXXXXXXX</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 número de placas </w:t>
      </w:r>
      <w:r w:rsidDel="00000000" w:rsidR="00000000" w:rsidRPr="00000000">
        <w:rPr>
          <w:rFonts w:ascii="Palatino Linotype" w:cs="Palatino Linotype" w:eastAsia="Palatino Linotype" w:hAnsi="Palatino Linotype"/>
          <w:i w:val="1"/>
          <w:sz w:val="22"/>
          <w:szCs w:val="22"/>
          <w:rtl w:val="0"/>
        </w:rPr>
        <w:t xml:space="preserve">XXXXXXXXX</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se encuentra inscrito en el Registro Público Estatal de Movilidad, Seguridad Vial y Transporte.</w:t>
      </w:r>
    </w:p>
    <w:p w:rsidR="00000000" w:rsidDel="00000000" w:rsidP="00000000" w:rsidRDefault="00000000" w:rsidRPr="00000000" w14:paraId="0000008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 cuenta con póliza de seguro.</w:t>
      </w:r>
    </w:p>
    <w:p w:rsidR="00000000" w:rsidDel="00000000" w:rsidP="00000000" w:rsidRDefault="00000000" w:rsidRPr="00000000" w14:paraId="0000008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solicita el nombre del operador.</w:t>
      </w:r>
    </w:p>
    <w:p w:rsidR="00000000" w:rsidDel="00000000" w:rsidP="00000000" w:rsidRDefault="00000000" w:rsidRPr="00000000" w14:paraId="0000008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 este cuenta con licencia de conducir y/o permiso vigente.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a través de la Dirección del Registro Estatal de Transporte Público informó que </w:t>
      </w:r>
      <w:r w:rsidDel="00000000" w:rsidR="00000000" w:rsidRPr="00000000">
        <w:rPr>
          <w:rFonts w:ascii="Palatino Linotype" w:cs="Palatino Linotype" w:eastAsia="Palatino Linotype" w:hAnsi="Palatino Linotype"/>
          <w:b w:val="1"/>
          <w:sz w:val="22"/>
          <w:szCs w:val="22"/>
          <w:u w:val="single"/>
          <w:rtl w:val="0"/>
        </w:rPr>
        <w:t xml:space="preserve">se llevó a cabo una búsqueda en los archivos digitales del Registro Estatal de Transporte Público, de la placa </w:t>
      </w:r>
      <w:r w:rsidDel="00000000" w:rsidR="00000000" w:rsidRPr="00000000">
        <w:rPr>
          <w:rFonts w:ascii="Palatino Linotype" w:cs="Palatino Linotype" w:eastAsia="Palatino Linotype" w:hAnsi="Palatino Linotype"/>
          <w:i w:val="1"/>
          <w:sz w:val="22"/>
          <w:szCs w:val="22"/>
          <w:rtl w:val="0"/>
        </w:rPr>
        <w:t xml:space="preserve">XXXXXXXXXX</w:t>
      </w:r>
      <w:r w:rsidDel="00000000" w:rsidR="00000000" w:rsidRPr="00000000">
        <w:rPr>
          <w:rFonts w:ascii="Palatino Linotype" w:cs="Palatino Linotype" w:eastAsia="Palatino Linotype" w:hAnsi="Palatino Linotype"/>
          <w:b w:val="1"/>
          <w:sz w:val="22"/>
          <w:szCs w:val="22"/>
          <w:u w:val="single"/>
          <w:rtl w:val="0"/>
        </w:rPr>
        <w:t xml:space="preserve">, sin embargo, no se encontró antecedente de la misma en dichos registros.</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8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que, la respuesta que fue proporcionada no es clara y que no se proporciona la información que solicitó, asimismo, refiere que, para el caso de continuar con la negativa pide que </w:t>
      </w:r>
      <w:r w:rsidDel="00000000" w:rsidR="00000000" w:rsidRPr="00000000">
        <w:rPr>
          <w:rFonts w:ascii="Palatino Linotype" w:cs="Palatino Linotype" w:eastAsia="Palatino Linotype" w:hAnsi="Palatino Linotype"/>
          <w:b w:val="1"/>
          <w:sz w:val="22"/>
          <w:szCs w:val="22"/>
          <w:rtl w:val="0"/>
        </w:rPr>
        <w:t xml:space="preserve">se me informe el trámite a seguir para poder tener acceso al cobro de seguro por accidente en el que estuvo involucrada la ruta 51</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mediante informe justificado, el Sujeto Obligado ratificó su respuesta inicial. </w:t>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resulta necesario contextualizar la información solicitada, para ello, es menester traer a colación lo que establece el Manual de Organización de la Secretaría de Movilidad, el cual señala que, la Dirección General del Registro Estatal de Transporte Público tiene como objetivo lo siguiente: </w:t>
      </w:r>
    </w:p>
    <w:p w:rsidR="00000000" w:rsidDel="00000000" w:rsidP="00000000" w:rsidRDefault="00000000" w:rsidRPr="00000000" w14:paraId="0000009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spacing w:line="276" w:lineRule="auto"/>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OBJETIVO:</w:t>
      </w:r>
      <w:r w:rsidDel="00000000" w:rsidR="00000000" w:rsidRPr="00000000">
        <w:rPr>
          <w:rFonts w:ascii="Palatino Linotype" w:cs="Palatino Linotype" w:eastAsia="Palatino Linotype" w:hAnsi="Palatino Linotype"/>
          <w:i w:val="1"/>
          <w:sz w:val="22"/>
          <w:szCs w:val="22"/>
          <w:rtl w:val="0"/>
        </w:rPr>
        <w:t xml:space="preserve"> Coordinar los trámites relacionados con el diseño, </w:t>
      </w:r>
      <w:r w:rsidDel="00000000" w:rsidR="00000000" w:rsidRPr="00000000">
        <w:rPr>
          <w:rFonts w:ascii="Palatino Linotype" w:cs="Palatino Linotype" w:eastAsia="Palatino Linotype" w:hAnsi="Palatino Linotype"/>
          <w:b w:val="1"/>
          <w:i w:val="1"/>
          <w:sz w:val="22"/>
          <w:szCs w:val="22"/>
          <w:rtl w:val="0"/>
        </w:rPr>
        <w:t xml:space="preserve">expedición y suministro de la documentación relativa al control vehicular del servicio público de transporte</w:t>
      </w:r>
      <w:r w:rsidDel="00000000" w:rsidR="00000000" w:rsidRPr="00000000">
        <w:rPr>
          <w:rFonts w:ascii="Palatino Linotype" w:cs="Palatino Linotype" w:eastAsia="Palatino Linotype" w:hAnsi="Palatino Linotype"/>
          <w:i w:val="1"/>
          <w:sz w:val="22"/>
          <w:szCs w:val="22"/>
          <w:rtl w:val="0"/>
        </w:rPr>
        <w:t xml:space="preserve">, los inherentes a vehículos automotores destinados para prestar un servicio a la población, por parte de organismos y dependencias estatales o municipales, así como los relativos a la emisión de licencias de conducir de servicio particular y de servicio público en sus diferentes modalidades.</w:t>
      </w:r>
    </w:p>
    <w:p w:rsidR="00000000" w:rsidDel="00000000" w:rsidP="00000000" w:rsidRDefault="00000000" w:rsidRPr="00000000" w14:paraId="00000096">
      <w:pPr>
        <w:spacing w:line="276" w:lineRule="auto"/>
        <w:ind w:left="567" w:right="4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7">
      <w:pPr>
        <w:spacing w:line="276" w:lineRule="auto"/>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98">
      <w:pPr>
        <w:spacing w:line="276" w:lineRule="auto"/>
        <w:ind w:left="567" w:right="4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Elaborar y proponer programas, acuerdos, convenios y demás instrumentos jurídicos relacionados con las actividades y funciones encomendadas. </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Administrar los recursos humanos, materiales y las actividades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del Registro de transporte público en sus diferentes modalidades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así como los trámites de licencias de conducir del servicio público en sus diferentes modalidades, licencias de servicio particular y permisos, a efecto de eficientar el servicio y trámites prestados en el ámbito de las atribuciones conferidas. </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Coordinar el suministro de documentación oficial referente a los diferentes trámites de control vehicular del servicio público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licencias de servicio particular, permisos y de servicio público en sus diversas modalidades. </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Mantener mecanismos permanentes de comunicación con las áreas competentes a efecto de que informen sobre el desarrollo e implementación de programas de modernización administrativa. </w:t>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Coadyuvar con las demás unidades administrativas en los trámites relacionados con el otorgamiento de concesiones, permisos y autorizaciones para la prestación del servicio público de transporte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 acuerdo con los dictámenes autorizados por las correspondientes Direcciones Generales de Movilidad. </w:t>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Aprobar, expedir e implementar los formatos y documentación relacionada con licencias de servicio público y particular, al control vehicular, placas de matriculación, tarjetas de circulación de los vehículos de servicio público de transporte, así como de los vehículos automotores destinados para prestar un servicio público a la población por parte de organismos y dependencias federales, estatales o municipales. </w:t>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Dictaminar y normar los trámites relativos a permisos para la prestación del transporte público para el servicio especializado, escolar, personal de empresa y turismo. </w:t>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Coordinar las oficinas estatales de emisión de licencias y control vehicular de transporte público tengan en existencia las formas valoradas, placas de matriculación, tarjetas de circulación, licencias y demás documentación oficial referente a los trámites y servicios que prestan. </w:t>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Emitir los lineamientos que deberán de cumplir las Direcciones Generales de Movilidad respecto de la modificación de los elementos de la concesión del servicio público de transporte. </w:t>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Certificar y/o constatar los documentos que obren en sus archivos cuando se refieran a asuntos de su competencia. </w:t>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Aplicar las normas técnicas que expida la Secretaría de Movilidad, para otorgar la autorización en el diseño de cromáticas, registro y aprobación de la publicidad interior y exterior y el uso de plataformas electrónicas, así como la contratación, cobertura y vigencia del seguro de responsabilidad a favor de usuarios o terceros. </w:t>
      </w:r>
    </w:p>
    <w:p w:rsidR="00000000" w:rsidDel="00000000" w:rsidP="00000000" w:rsidRDefault="00000000" w:rsidRPr="00000000" w14:paraId="000000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el seguimiento a los asuntos de su competencia, podrá delegar estos a las unidades administrativas adscritas a la misma, a fin de dar la atención correspondiente.</w:t>
      </w:r>
    </w:p>
    <w:p w:rsidR="00000000" w:rsidDel="00000000" w:rsidP="00000000" w:rsidRDefault="00000000" w:rsidRPr="00000000" w14:paraId="000000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la atención de los asuntos de su competencia, la Dirección General del Registro Estatal de Transporte Público se auxiliará de la Dirección del Registro de Transporte Público y de la Dirección del Registro de Licencias y Operadores. </w:t>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567"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Desarrollar las demás funciones inherentes al área de su competencia</w:t>
      </w:r>
    </w:p>
    <w:p w:rsidR="00000000" w:rsidDel="00000000" w:rsidP="00000000" w:rsidRDefault="00000000" w:rsidRPr="00000000" w14:paraId="000000A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colige que el Sujeto Obligado, cuenta con las competencias, facultades y atribuciones para conocer, administrar y generar la información solicitada, toda vez que, conoce del registro de transporte público. </w:t>
      </w:r>
    </w:p>
    <w:p w:rsidR="00000000" w:rsidDel="00000000" w:rsidP="00000000" w:rsidRDefault="00000000" w:rsidRPr="00000000" w14:paraId="000000A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Correlativo a lo anterior, es necesario precisar que de las constancias que obran en el expediente se logra vislumbrar que el Sujeto Obligado, turnó la solicitud de información a la unidad administrativa competente, a saber, el Director del Registro Estatal de Transporte Público,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A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numPr>
          <w:ilvl w:val="3"/>
          <w:numId w:val="1"/>
        </w:numPr>
        <w:pBdr>
          <w:top w:space="0" w:sz="0" w:val="nil"/>
          <w:left w:space="0" w:sz="0" w:val="nil"/>
          <w:bottom w:space="0" w:sz="0" w:val="nil"/>
          <w:right w:space="0" w:sz="0" w:val="nil"/>
          <w:between w:space="0" w:sz="0" w:val="nil"/>
        </w:pBdr>
        <w:spacing w:line="360" w:lineRule="auto"/>
        <w:ind w:left="567"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AC">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numPr>
          <w:ilvl w:val="3"/>
          <w:numId w:val="1"/>
        </w:numPr>
        <w:pBdr>
          <w:top w:space="0" w:sz="0" w:val="nil"/>
          <w:left w:space="0" w:sz="0" w:val="nil"/>
          <w:bottom w:space="0" w:sz="0" w:val="nil"/>
          <w:right w:space="0" w:sz="0" w:val="nil"/>
          <w:between w:space="0" w:sz="0" w:val="nil"/>
        </w:pBdr>
        <w:spacing w:line="360" w:lineRule="auto"/>
        <w:ind w:left="567"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0A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 las áreas competentes para conocer de lo peticionado.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Ahora bien, en cuanto hace al análisis de los motivos de inconformidad hechos valer por la parte Recurrente, la cual se relaciona con que no se proporcionó la información solicitada, es menester señalar que, la unidad administrativa competente señaló en respuesta que, se llevó una búsqueda en los archivos digitales del Registro Estatal de Transporte Público de la placa referida en la solicitud de información y, </w:t>
      </w:r>
      <w:r w:rsidDel="00000000" w:rsidR="00000000" w:rsidRPr="00000000">
        <w:rPr>
          <w:rFonts w:ascii="Palatino Linotype" w:cs="Palatino Linotype" w:eastAsia="Palatino Linotype" w:hAnsi="Palatino Linotype"/>
          <w:b w:val="1"/>
          <w:sz w:val="22"/>
          <w:szCs w:val="22"/>
          <w:rtl w:val="0"/>
        </w:rPr>
        <w:t xml:space="preserve">no se encontró antecedentes de la misma en dichos registros.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Director del Registro Estatal mediante informe justificado informó que, la unidad resguarda los datos vehiculares de las unidades vinculadas para la prestación del servicio de transporte público, </w:t>
      </w:r>
      <w:r w:rsidDel="00000000" w:rsidR="00000000" w:rsidRPr="00000000">
        <w:rPr>
          <w:rFonts w:ascii="Palatino Linotype" w:cs="Palatino Linotype" w:eastAsia="Palatino Linotype" w:hAnsi="Palatino Linotype"/>
          <w:b w:val="1"/>
          <w:sz w:val="22"/>
          <w:szCs w:val="22"/>
          <w:u w:val="single"/>
          <w:rtl w:val="0"/>
        </w:rPr>
        <w:t xml:space="preserve">siempre que sean registrados</w:t>
      </w:r>
      <w:r w:rsidDel="00000000" w:rsidR="00000000" w:rsidRPr="00000000">
        <w:rPr>
          <w:rFonts w:ascii="Palatino Linotype" w:cs="Palatino Linotype" w:eastAsia="Palatino Linotype" w:hAnsi="Palatino Linotype"/>
          <w:sz w:val="22"/>
          <w:szCs w:val="22"/>
          <w:rtl w:val="0"/>
        </w:rPr>
        <w:t xml:space="preserve">, por lo que, no es un deber que todos los vehículos se deban encontrar en los archivos digitales del Registro Estatal de Transporte Público. </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Referido esto, este Organismo Garante considera que, debido a que el Sujeto Obligado señaló que, </w:t>
      </w:r>
      <w:r w:rsidDel="00000000" w:rsidR="00000000" w:rsidRPr="00000000">
        <w:rPr>
          <w:rFonts w:ascii="Palatino Linotype" w:cs="Palatino Linotype" w:eastAsia="Palatino Linotype" w:hAnsi="Palatino Linotype"/>
          <w:b w:val="1"/>
          <w:sz w:val="22"/>
          <w:szCs w:val="22"/>
          <w:u w:val="single"/>
          <w:rtl w:val="0"/>
        </w:rPr>
        <w:t xml:space="preserve">llevó a cabo una búsqueda en los archivos digitales del Registro Estatal de Transporte Público de la placa referida en la solicitud de información y, no se encontró antecedente de la misma en dichos registros</w:t>
      </w:r>
      <w:r w:rsidDel="00000000" w:rsidR="00000000" w:rsidRPr="00000000">
        <w:rPr>
          <w:rFonts w:ascii="Palatino Linotype" w:cs="Palatino Linotype" w:eastAsia="Palatino Linotype" w:hAnsi="Palatino Linotype"/>
          <w:sz w:val="22"/>
          <w:szCs w:val="22"/>
          <w:rtl w:val="0"/>
        </w:rPr>
        <w:t xml:space="preserve">, nos encontramos ante la presencia de un denominado hecho negativo.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es obvio que la información no puede fácticamente obrar en los archivos del Sujeto Obligado, ya que no puede probarse por ser lógica y materialmente imposible.</w:t>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se trata de un caso por el cual la negación del hecho implique la afirmación del mismo, simplemente se está ante una notoria y evidente inexistencia fáctica de la información solicitada.</w:t>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 </w:t>
      </w:r>
      <w:r w:rsidDel="00000000" w:rsidR="00000000" w:rsidRPr="00000000">
        <w:rPr>
          <w:rFonts w:ascii="Palatino Linotype" w:cs="Palatino Linotype" w:eastAsia="Palatino Linotype" w:hAnsi="Palatino Linotype"/>
          <w:b w:val="1"/>
          <w:i w:val="1"/>
          <w:sz w:val="22"/>
          <w:szCs w:val="22"/>
          <w:rtl w:val="0"/>
        </w:rPr>
        <w:t xml:space="preserve">HECHOS NEGATIVOS, NO SON SUSCEPTIBLES DE DEMOSTRACIÓN. </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Tratándose de un hecho negativo, el Juez no tiene por qué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se considera que, el Sujeto Obligado al no contar con el registro de la placa referida en la solicitud de información, en consecuencia, </w:t>
      </w:r>
      <w:r w:rsidDel="00000000" w:rsidR="00000000" w:rsidRPr="00000000">
        <w:rPr>
          <w:rFonts w:ascii="Palatino Linotype" w:cs="Palatino Linotype" w:eastAsia="Palatino Linotype" w:hAnsi="Palatino Linotype"/>
          <w:b w:val="1"/>
          <w:sz w:val="22"/>
          <w:szCs w:val="22"/>
          <w:u w:val="single"/>
          <w:rtl w:val="0"/>
        </w:rPr>
        <w:t xml:space="preserve">no obra en sus archivos el registro de una póliza y tampoco del nombre del operador y de alguna licencia o permiso de conducir</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en lo que respecta a la manifestación relacionada con “</w:t>
      </w:r>
      <w:r w:rsidDel="00000000" w:rsidR="00000000" w:rsidRPr="00000000">
        <w:rPr>
          <w:rFonts w:ascii="Palatino Linotype" w:cs="Palatino Linotype" w:eastAsia="Palatino Linotype" w:hAnsi="Palatino Linotype"/>
          <w:i w:val="1"/>
          <w:sz w:val="22"/>
          <w:szCs w:val="22"/>
          <w:rtl w:val="0"/>
        </w:rPr>
        <w:t xml:space="preserve">para el caso de continuar con la negativa solicito se me informe el trámite a seguir para poder tener acceso al cobro de seguro por accidente en el que estuvo involucrada la ruta 51”</w:t>
      </w:r>
      <w:r w:rsidDel="00000000" w:rsidR="00000000" w:rsidRPr="00000000">
        <w:rPr>
          <w:rFonts w:ascii="Palatino Linotype" w:cs="Palatino Linotype" w:eastAsia="Palatino Linotype" w:hAnsi="Palatino Linotype"/>
          <w:sz w:val="22"/>
          <w:szCs w:val="22"/>
          <w:rtl w:val="0"/>
        </w:rPr>
        <w:t xml:space="preserve">, es de señalar que, esta manifestación se considera improcedente debido a que, se trata de una ampliación a su solicitud inicial, situación que no puede ser atendida a través del presente análisis.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lo anterior, se considera que los requerimientos de información se tienen por </w:t>
      </w:r>
      <w:r w:rsidDel="00000000" w:rsidR="00000000" w:rsidRPr="00000000">
        <w:rPr>
          <w:rFonts w:ascii="Palatino Linotype" w:cs="Palatino Linotype" w:eastAsia="Palatino Linotype" w:hAnsi="Palatino Linotype"/>
          <w:b w:val="1"/>
          <w:sz w:val="22"/>
          <w:szCs w:val="22"/>
          <w:rtl w:val="0"/>
        </w:rPr>
        <w:t xml:space="preserve">atendidos.</w:t>
      </w:r>
    </w:p>
    <w:p w:rsidR="00000000" w:rsidDel="00000000" w:rsidP="00000000" w:rsidRDefault="00000000" w:rsidRPr="00000000" w14:paraId="000000C2">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C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de conformidad con el artículo 12 de la Ley de Transparencia y Acceso a la Información Pública del Estado de México y Municipios, los sujetos obligados sólo deberán proporcionar la información que obre en sus archivos, en el estado en que esta se encuentre, asimismo, se precisa que conforme a lo establecido en el Criterio 31/10 emitido por el entonces Instituto Nacional de Transparencia, Acceso a la Información Pública y Protección de Datos Personales INAI (anteriormente IFAI) que se procede a citar a continuación:</w:t>
      </w:r>
    </w:p>
    <w:p w:rsidR="00000000" w:rsidDel="00000000" w:rsidP="00000000" w:rsidRDefault="00000000" w:rsidRPr="00000000" w14:paraId="000000C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tabs>
          <w:tab w:val="left" w:leader="none" w:pos="8222"/>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C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este Organismo Garante carece de facultades para dudar de la veracidad de la información que el Sujeto Obligado puso a disposición de la parte Recurrente</w:t>
      </w:r>
    </w:p>
    <w:p w:rsidR="00000000" w:rsidDel="00000000" w:rsidP="00000000" w:rsidRDefault="00000000" w:rsidRPr="00000000" w14:paraId="000000C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infundadas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recurso de revisión </w:t>
      </w:r>
      <w:r w:rsidDel="00000000" w:rsidR="00000000" w:rsidRPr="00000000">
        <w:rPr>
          <w:rFonts w:ascii="Palatino Linotype" w:cs="Palatino Linotype" w:eastAsia="Palatino Linotype" w:hAnsi="Palatino Linotype"/>
          <w:b w:val="1"/>
          <w:sz w:val="22"/>
          <w:szCs w:val="22"/>
          <w:rtl w:val="0"/>
        </w:rPr>
        <w:t xml:space="preserve">03344/INFOEM/IP/RR/2025</w:t>
      </w:r>
      <w:r w:rsidDel="00000000" w:rsidR="00000000" w:rsidRPr="00000000">
        <w:rPr>
          <w:rFonts w:ascii="Palatino Linotype" w:cs="Palatino Linotype" w:eastAsia="Palatino Linotype" w:hAnsi="Palatino Linotype"/>
          <w:sz w:val="22"/>
          <w:szCs w:val="22"/>
          <w:rtl w:val="0"/>
        </w:rPr>
        <w:t xml:space="preserve">; por ello, y con fundamento en la fracción II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2"/>
          <w:szCs w:val="22"/>
          <w:rtl w:val="0"/>
        </w:rPr>
        <w:t xml:space="preserve">CONFIRMA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00159/SMOV/IP/2025.</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C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0CB">
      <w:pPr>
        <w:numPr>
          <w:ilvl w:val="0"/>
          <w:numId w:val="4"/>
        </w:numPr>
        <w:spacing w:line="360" w:lineRule="auto"/>
        <w:ind w:left="-142"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0CC">
      <w:pPr>
        <w:spacing w:line="360" w:lineRule="auto"/>
        <w:ind w:left="-142"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INFUNDADOS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03344/INFOEM/IP/RR/2025 </w:t>
      </w:r>
      <w:r w:rsidDel="00000000" w:rsidR="00000000" w:rsidRPr="00000000">
        <w:rPr>
          <w:rFonts w:ascii="Palatino Linotype" w:cs="Palatino Linotype" w:eastAsia="Palatino Linotype" w:hAnsi="Palatino Linotype"/>
          <w:sz w:val="22"/>
          <w:szCs w:val="22"/>
          <w:rtl w:val="0"/>
        </w:rPr>
        <w:t xml:space="preserve">por lo que, en términos del</w:t>
      </w:r>
      <w:r w:rsidDel="00000000" w:rsidR="00000000" w:rsidRPr="00000000">
        <w:rPr>
          <w:rFonts w:ascii="Palatino Linotype" w:cs="Palatino Linotype" w:eastAsia="Palatino Linotype" w:hAnsi="Palatino Linotype"/>
          <w:b w:val="1"/>
          <w:sz w:val="22"/>
          <w:szCs w:val="22"/>
          <w:rtl w:val="0"/>
        </w:rPr>
        <w:t xml:space="preserve"> Considerando 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CONFIRMA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vía Sistema de Acceso a la Información Mexiquense (SAIMEX)</w:t>
      </w:r>
      <w:r w:rsidDel="00000000" w:rsidR="00000000" w:rsidRPr="00000000">
        <w:rPr>
          <w:rFonts w:ascii="Palatino Linotype" w:cs="Palatino Linotype" w:eastAsia="Palatino Linotype" w:hAnsi="Palatino Linotype"/>
          <w:sz w:val="22"/>
          <w:szCs w:val="22"/>
          <w:rtl w:val="0"/>
        </w:rPr>
        <w:t xml:space="preserve">, al Titular de la Unidad de Transparencia del Sujeto Obligado, para su conocimiento.</w:t>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Sistema de Acceso a la Información Mexiquense (SAIMEX) </w:t>
      </w:r>
      <w:r w:rsidDel="00000000" w:rsidR="00000000" w:rsidRPr="00000000">
        <w:rPr>
          <w:rFonts w:ascii="Palatino Linotype" w:cs="Palatino Linotype" w:eastAsia="Palatino Linotype" w:hAnsi="Palatino Linotype"/>
          <w:sz w:val="22"/>
          <w:szCs w:val="22"/>
          <w:rtl w:val="0"/>
        </w:rPr>
        <w:t xml:space="preserve">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sectPr>
          <w:headerReference r:id="rId7" w:type="default"/>
          <w:headerReference r:id="rId8" w:type="first"/>
          <w:footerReference r:id="rId9" w:type="default"/>
          <w:footerReference r:id="rId10" w:type="first"/>
          <w:pgSz w:h="16840" w:w="11920" w:orient="portrait"/>
          <w:pgMar w:bottom="278" w:top="1599" w:left="1418" w:right="1134" w:header="720" w:footer="720"/>
          <w:pgNumType w:start="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DIECIOCHO DE JUNIO DE DOS MIL VEINTICINCO, ANTE EL SECRETARIO TÉCNICO DEL PLENO ALEXIS TAPIA RAMÍREZ.</w:t>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type w:val="nextPage"/>
      <w:pgSz w:h="16840" w:w="1192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-673732</wp:posOffset>
          </wp:positionH>
          <wp:positionV relativeFrom="paragraph">
            <wp:posOffset>-322577</wp:posOffset>
          </wp:positionV>
          <wp:extent cx="7809876" cy="10165823"/>
          <wp:effectExtent b="0" l="0" r="0" t="0"/>
          <wp:wrapNone/>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D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D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03344/INFOEM/IP/RR/2025 </w:t>
          </w:r>
        </w:p>
      </w:tc>
    </w:tr>
    <w:tr>
      <w:trPr>
        <w:cantSplit w:val="0"/>
        <w:trHeight w:val="228" w:hRule="atLeast"/>
        <w:tblHeader w:val="0"/>
      </w:trPr>
      <w:tc>
        <w:tcPr>
          <w:vAlign w:val="center"/>
        </w:tcPr>
        <w:p w:rsidR="00000000" w:rsidDel="00000000" w:rsidP="00000000" w:rsidRDefault="00000000" w:rsidRPr="00000000" w14:paraId="000000D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D9">
          <w:pPr>
            <w:tabs>
              <w:tab w:val="left" w:leader="none" w:pos="1263"/>
            </w:tabs>
            <w:ind w:right="30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Movilidad </w:t>
          </w:r>
        </w:p>
      </w:tc>
    </w:tr>
    <w:tr>
      <w:trPr>
        <w:cantSplit w:val="0"/>
        <w:trHeight w:val="228" w:hRule="atLeast"/>
        <w:tblHeader w:val="0"/>
      </w:trPr>
      <w:tc>
        <w:tcPr>
          <w:vAlign w:val="center"/>
        </w:tcPr>
        <w:p w:rsidR="00000000" w:rsidDel="00000000" w:rsidP="00000000" w:rsidRDefault="00000000" w:rsidRPr="00000000" w14:paraId="000000D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 </w:t>
          </w:r>
        </w:p>
      </w:tc>
      <w:tc>
        <w:tcPr>
          <w:vAlign w:val="center"/>
        </w:tcPr>
        <w:p w:rsidR="00000000" w:rsidDel="00000000" w:rsidP="00000000" w:rsidRDefault="00000000" w:rsidRPr="00000000" w14:paraId="000000DB">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XXXXXXXXX XXXXXX</w:t>
          </w:r>
        </w:p>
      </w:tc>
    </w:tr>
    <w:tr>
      <w:trPr>
        <w:cantSplit w:val="0"/>
        <w:tblHeader w:val="0"/>
      </w:trPr>
      <w:tc>
        <w:tcPr>
          <w:vAlign w:val="center"/>
        </w:tcPr>
        <w:p w:rsidR="00000000" w:rsidDel="00000000" w:rsidP="00000000" w:rsidRDefault="00000000" w:rsidRPr="00000000" w14:paraId="000000D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DD">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-692782</wp:posOffset>
          </wp:positionH>
          <wp:positionV relativeFrom="paragraph">
            <wp:posOffset>-198751</wp:posOffset>
          </wp:positionV>
          <wp:extent cx="7809876" cy="10165823"/>
          <wp:effectExtent b="0" l="0" r="0" t="0"/>
          <wp:wrapNone/>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E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E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05044/INFOEM/IP/RR/2023 </w:t>
          </w:r>
        </w:p>
      </w:tc>
    </w:tr>
    <w:tr>
      <w:trPr>
        <w:cantSplit w:val="0"/>
        <w:tblHeader w:val="0"/>
      </w:trPr>
      <w:tc>
        <w:tcPr>
          <w:vAlign w:val="center"/>
        </w:tcPr>
        <w:p w:rsidR="00000000" w:rsidDel="00000000" w:rsidP="00000000" w:rsidRDefault="00000000" w:rsidRPr="00000000" w14:paraId="000000E2">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E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ROGELIO ALMAZAN ACOSTA </w:t>
          </w:r>
        </w:p>
      </w:tc>
    </w:tr>
    <w:tr>
      <w:trPr>
        <w:cantSplit w:val="0"/>
        <w:trHeight w:val="228" w:hRule="atLeast"/>
        <w:tblHeader w:val="0"/>
      </w:trPr>
      <w:tc>
        <w:tcPr>
          <w:vAlign w:val="center"/>
        </w:tcPr>
        <w:p w:rsidR="00000000" w:rsidDel="00000000" w:rsidP="00000000" w:rsidRDefault="00000000" w:rsidRPr="00000000" w14:paraId="000000E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0E5">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0E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Cuautitlán Izcalli </w:t>
          </w:r>
        </w:p>
      </w:tc>
    </w:tr>
    <w:tr>
      <w:trPr>
        <w:cantSplit w:val="0"/>
        <w:tblHeader w:val="0"/>
      </w:trPr>
      <w:tc>
        <w:tcPr>
          <w:vAlign w:val="center"/>
        </w:tcPr>
        <w:p w:rsidR="00000000" w:rsidDel="00000000" w:rsidP="00000000" w:rsidRDefault="00000000" w:rsidRPr="00000000" w14:paraId="000000E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E8">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252"/>
        <w:tab w:val="right" w:leader="none" w:pos="8504"/>
        <w:tab w:val="left" w:leader="none" w:pos="6210"/>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5"/>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4">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A972A9"/>
    <w:pPr>
      <w:tabs>
        <w:tab w:val="center" w:pos="4419"/>
        <w:tab w:val="right" w:pos="8838"/>
      </w:tabs>
    </w:pPr>
  </w:style>
  <w:style w:type="character" w:styleId="EncabezadoCar" w:customStyle="1">
    <w:name w:val="Encabezado Car"/>
    <w:basedOn w:val="Fuentedeprrafopredeter"/>
    <w:link w:val="Encabezado"/>
    <w:uiPriority w:val="99"/>
    <w:rsid w:val="00A972A9"/>
  </w:style>
  <w:style w:type="paragraph" w:styleId="Piedepgina">
    <w:name w:val="footer"/>
    <w:basedOn w:val="Normal"/>
    <w:link w:val="PiedepginaCar"/>
    <w:uiPriority w:val="99"/>
    <w:unhideWhenUsed w:val="1"/>
    <w:rsid w:val="00A972A9"/>
    <w:pPr>
      <w:tabs>
        <w:tab w:val="center" w:pos="4419"/>
        <w:tab w:val="right" w:pos="8838"/>
      </w:tabs>
    </w:pPr>
  </w:style>
  <w:style w:type="character" w:styleId="PiedepginaCar" w:customStyle="1">
    <w:name w:val="Pie de página Car"/>
    <w:basedOn w:val="Fuentedeprrafopredeter"/>
    <w:link w:val="Piedepgina"/>
    <w:uiPriority w:val="99"/>
    <w:rsid w:val="00A972A9"/>
  </w:style>
  <w:style w:type="paragraph" w:styleId="Sinespaciado">
    <w:name w:val="No Spacing"/>
    <w:aliases w:val="Francesa,INAI"/>
    <w:link w:val="SinespaciadoCar"/>
    <w:uiPriority w:val="1"/>
    <w:qFormat w:val="1"/>
    <w:rsid w:val="00D73018"/>
    <w:rPr>
      <w:lang w:eastAsia="es-ES"/>
    </w:rPr>
  </w:style>
  <w:style w:type="character" w:styleId="SinespaciadoCar" w:customStyle="1">
    <w:name w:val="Sin espaciado Car"/>
    <w:aliases w:val="Francesa Car,INAI Car"/>
    <w:link w:val="Sinespaciado"/>
    <w:uiPriority w:val="1"/>
    <w:locked w:val="1"/>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75FA3"/>
    <w:pPr>
      <w:spacing w:after="160" w:line="259" w:lineRule="auto"/>
      <w:ind w:left="720"/>
      <w:contextualSpacing w:val="1"/>
    </w:pPr>
    <w:rPr>
      <w:rFonts w:ascii="Calibri" w:cs="Calibri" w:eastAsia="Calibri" w:hAnsi="Calibri"/>
      <w:sz w:val="22"/>
      <w:szCs w:val="22"/>
      <w:lang w:val="es-MX"/>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C75FA3"/>
    <w:rPr>
      <w:rFonts w:ascii="Calibri" w:cs="Calibri" w:eastAsia="Calibri" w:hAnsi="Calibri"/>
      <w:sz w:val="22"/>
      <w:szCs w:val="22"/>
      <w:lang w:val="es-MX"/>
    </w:rPr>
  </w:style>
  <w:style w:type="table" w:styleId="Tablaconcuadrcula">
    <w:name w:val="Table Grid"/>
    <w:basedOn w:val="Tablanormal"/>
    <w:uiPriority w:val="39"/>
    <w:rsid w:val="0087779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2" w:customStyle="1">
    <w:basedOn w:val="TableNormal0"/>
    <w:tblPr>
      <w:tblStyleRowBandSize w:val="1"/>
      <w:tblStyleColBandSize w:val="1"/>
      <w:tblCellMar>
        <w:left w:w="108.0" w:type="dxa"/>
        <w:right w:w="108.0" w:type="dxa"/>
      </w:tblCellMar>
    </w:tblPr>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825478"/>
    <w:pPr>
      <w:spacing w:after="100" w:afterAutospacing="1" w:before="100" w:beforeAutospacing="1"/>
    </w:pPr>
    <w:rPr>
      <w:lang w:val="es-MX"/>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4.xml"/><Relationship Id="rId10" Type="http://schemas.openxmlformats.org/officeDocument/2006/relationships/footer" Target="footer2.xml"/><Relationship Id="rId13" Type="http://schemas.openxmlformats.org/officeDocument/2006/relationships/header" Target="header3.xml"/><Relationship Id="rId12" Type="http://schemas.openxmlformats.org/officeDocument/2006/relationships/header" Target="header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5.xml"/><Relationship Id="rId14" Type="http://schemas.openxmlformats.org/officeDocument/2006/relationships/footer" Target="footer4.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jAVSZLgl5HhWjsG1YYiRcMW9LQ==">CgMxLjAyCWguM3pueXNoNzIIaC5namRneHMyCWguMzBqMHpsbDgAciExMDdWMXQ3THFVTzA3SG5xaVFPeTVKQ04wbmNCSzZhTnE=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2025-06-27T18:30:00Z</dcterms:created>
  <dc:creator>USUARIO</dc:creator>
</cp:coreProperties>
</file>