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0C3F0A43" w:rsidR="004C465F" w:rsidRPr="00AC4296" w:rsidRDefault="00EC7CBF" w:rsidP="00072D35">
      <w:pPr>
        <w:tabs>
          <w:tab w:val="left" w:pos="8931"/>
        </w:tabs>
        <w:spacing w:after="0" w:line="360" w:lineRule="auto"/>
        <w:rPr>
          <w:color w:val="FF0000"/>
        </w:rPr>
      </w:pPr>
      <w:r w:rsidRPr="00AC4296">
        <w:rPr>
          <w:color w:val="FF0000"/>
        </w:rPr>
        <w:t xml:space="preserve"> </w:t>
      </w: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342D2997" w:rsidR="00C4052B" w:rsidRPr="00AC4296" w:rsidRDefault="00C4052B" w:rsidP="00072D35">
          <w:pPr>
            <w:pStyle w:val="TtulodeTDC"/>
            <w:spacing w:before="0" w:line="360" w:lineRule="auto"/>
            <w:jc w:val="center"/>
            <w:rPr>
              <w:rFonts w:ascii="Palatino Linotype" w:hAnsi="Palatino Linotype"/>
              <w:color w:val="auto"/>
              <w:sz w:val="22"/>
              <w:szCs w:val="22"/>
            </w:rPr>
          </w:pPr>
          <w:r w:rsidRPr="00AC4296">
            <w:rPr>
              <w:rFonts w:ascii="Palatino Linotype" w:hAnsi="Palatino Linotype"/>
              <w:color w:val="auto"/>
              <w:sz w:val="22"/>
              <w:szCs w:val="22"/>
              <w:lang w:val="es-ES"/>
            </w:rPr>
            <w:t xml:space="preserve">RESOLUCIÓN DEL RECURSO DE REVISIÓN </w:t>
          </w:r>
          <w:r w:rsidR="00AC4296" w:rsidRPr="00AC4296">
            <w:rPr>
              <w:rFonts w:ascii="Palatino Linotype" w:hAnsi="Palatino Linotype"/>
              <w:color w:val="auto"/>
              <w:sz w:val="22"/>
              <w:szCs w:val="22"/>
              <w:lang w:val="es-ES"/>
            </w:rPr>
            <w:t>10421/INFOEM/IP/RR/2025</w:t>
          </w:r>
        </w:p>
        <w:p w14:paraId="73933EFA" w14:textId="77777777" w:rsidR="00C4052B" w:rsidRPr="00AC4296" w:rsidRDefault="00C4052B" w:rsidP="00072D35">
          <w:pPr>
            <w:spacing w:after="0" w:line="360" w:lineRule="auto"/>
            <w:rPr>
              <w:color w:val="FF0000"/>
            </w:rPr>
          </w:pPr>
        </w:p>
        <w:p w14:paraId="45ED4C1B" w14:textId="74506791" w:rsidR="00664ED3" w:rsidRDefault="00C4052B">
          <w:pPr>
            <w:pStyle w:val="TDC1"/>
            <w:tabs>
              <w:tab w:val="right" w:leader="dot" w:pos="8921"/>
            </w:tabs>
            <w:rPr>
              <w:rFonts w:asciiTheme="minorHAnsi" w:eastAsiaTheme="minorEastAsia" w:hAnsiTheme="minorHAnsi" w:cstheme="minorBidi"/>
              <w:noProof/>
              <w:color w:val="auto"/>
            </w:rPr>
          </w:pPr>
          <w:r w:rsidRPr="00AC4296">
            <w:rPr>
              <w:color w:val="FF0000"/>
            </w:rPr>
            <w:fldChar w:fldCharType="begin"/>
          </w:r>
          <w:r w:rsidRPr="00AC4296">
            <w:rPr>
              <w:color w:val="FF0000"/>
            </w:rPr>
            <w:instrText xml:space="preserve"> TOC \o "1-3" \h \z \u </w:instrText>
          </w:r>
          <w:r w:rsidRPr="00AC4296">
            <w:rPr>
              <w:color w:val="FF0000"/>
            </w:rPr>
            <w:fldChar w:fldCharType="separate"/>
          </w:r>
          <w:hyperlink w:anchor="_Toc212728075" w:history="1">
            <w:r w:rsidR="00664ED3" w:rsidRPr="00F36AC7">
              <w:rPr>
                <w:rStyle w:val="Hipervnculo"/>
                <w:noProof/>
              </w:rPr>
              <w:t>A N T E C E D E N T E S</w:t>
            </w:r>
            <w:r w:rsidR="00664ED3">
              <w:rPr>
                <w:noProof/>
                <w:webHidden/>
              </w:rPr>
              <w:tab/>
            </w:r>
            <w:r w:rsidR="00664ED3">
              <w:rPr>
                <w:noProof/>
                <w:webHidden/>
              </w:rPr>
              <w:fldChar w:fldCharType="begin"/>
            </w:r>
            <w:r w:rsidR="00664ED3">
              <w:rPr>
                <w:noProof/>
                <w:webHidden/>
              </w:rPr>
              <w:instrText xml:space="preserve"> PAGEREF _Toc212728075 \h </w:instrText>
            </w:r>
            <w:r w:rsidR="00664ED3">
              <w:rPr>
                <w:noProof/>
                <w:webHidden/>
              </w:rPr>
            </w:r>
            <w:r w:rsidR="00664ED3">
              <w:rPr>
                <w:noProof/>
                <w:webHidden/>
              </w:rPr>
              <w:fldChar w:fldCharType="separate"/>
            </w:r>
            <w:r w:rsidR="0082628E">
              <w:rPr>
                <w:noProof/>
                <w:webHidden/>
              </w:rPr>
              <w:t>2</w:t>
            </w:r>
            <w:r w:rsidR="00664ED3">
              <w:rPr>
                <w:noProof/>
                <w:webHidden/>
              </w:rPr>
              <w:fldChar w:fldCharType="end"/>
            </w:r>
          </w:hyperlink>
        </w:p>
        <w:p w14:paraId="3B8D768F" w14:textId="21C978FE" w:rsidR="00664ED3" w:rsidRDefault="009B66CB">
          <w:pPr>
            <w:pStyle w:val="TDC2"/>
            <w:tabs>
              <w:tab w:val="right" w:leader="dot" w:pos="8921"/>
            </w:tabs>
            <w:rPr>
              <w:rFonts w:asciiTheme="minorHAnsi" w:eastAsiaTheme="minorEastAsia" w:hAnsiTheme="minorHAnsi" w:cstheme="minorBidi"/>
              <w:noProof/>
              <w:color w:val="auto"/>
            </w:rPr>
          </w:pPr>
          <w:hyperlink w:anchor="_Toc212728076" w:history="1">
            <w:r w:rsidR="00664ED3" w:rsidRPr="00F36AC7">
              <w:rPr>
                <w:rStyle w:val="Hipervnculo"/>
                <w:noProof/>
                <w:lang w:eastAsia="es-ES"/>
              </w:rPr>
              <w:t>I. Presentación de la solicitud de información</w:t>
            </w:r>
            <w:r w:rsidR="00664ED3">
              <w:rPr>
                <w:noProof/>
                <w:webHidden/>
              </w:rPr>
              <w:tab/>
            </w:r>
            <w:r w:rsidR="00664ED3">
              <w:rPr>
                <w:noProof/>
                <w:webHidden/>
              </w:rPr>
              <w:fldChar w:fldCharType="begin"/>
            </w:r>
            <w:r w:rsidR="00664ED3">
              <w:rPr>
                <w:noProof/>
                <w:webHidden/>
              </w:rPr>
              <w:instrText xml:space="preserve"> PAGEREF _Toc212728076 \h </w:instrText>
            </w:r>
            <w:r w:rsidR="00664ED3">
              <w:rPr>
                <w:noProof/>
                <w:webHidden/>
              </w:rPr>
            </w:r>
            <w:r w:rsidR="00664ED3">
              <w:rPr>
                <w:noProof/>
                <w:webHidden/>
              </w:rPr>
              <w:fldChar w:fldCharType="separate"/>
            </w:r>
            <w:r w:rsidR="0082628E">
              <w:rPr>
                <w:noProof/>
                <w:webHidden/>
              </w:rPr>
              <w:t>2</w:t>
            </w:r>
            <w:r w:rsidR="00664ED3">
              <w:rPr>
                <w:noProof/>
                <w:webHidden/>
              </w:rPr>
              <w:fldChar w:fldCharType="end"/>
            </w:r>
          </w:hyperlink>
        </w:p>
        <w:p w14:paraId="3D0A221E" w14:textId="55F13CC7" w:rsidR="00664ED3" w:rsidRDefault="009B66CB">
          <w:pPr>
            <w:pStyle w:val="TDC2"/>
            <w:tabs>
              <w:tab w:val="right" w:leader="dot" w:pos="8921"/>
            </w:tabs>
            <w:rPr>
              <w:rFonts w:asciiTheme="minorHAnsi" w:eastAsiaTheme="minorEastAsia" w:hAnsiTheme="minorHAnsi" w:cstheme="minorBidi"/>
              <w:noProof/>
              <w:color w:val="auto"/>
            </w:rPr>
          </w:pPr>
          <w:hyperlink w:anchor="_Toc212728077" w:history="1">
            <w:r w:rsidR="00664ED3" w:rsidRPr="00F36AC7">
              <w:rPr>
                <w:rStyle w:val="Hipervnculo"/>
                <w:rFonts w:cs="Tahoma"/>
                <w:noProof/>
              </w:rPr>
              <w:t>II.</w:t>
            </w:r>
            <w:r w:rsidR="00664ED3" w:rsidRPr="00F36AC7">
              <w:rPr>
                <w:rStyle w:val="Hipervnculo"/>
                <w:noProof/>
              </w:rPr>
              <w:t xml:space="preserve"> Prórroga</w:t>
            </w:r>
            <w:r w:rsidR="00664ED3">
              <w:rPr>
                <w:noProof/>
                <w:webHidden/>
              </w:rPr>
              <w:tab/>
            </w:r>
            <w:r w:rsidR="00664ED3">
              <w:rPr>
                <w:noProof/>
                <w:webHidden/>
              </w:rPr>
              <w:fldChar w:fldCharType="begin"/>
            </w:r>
            <w:r w:rsidR="00664ED3">
              <w:rPr>
                <w:noProof/>
                <w:webHidden/>
              </w:rPr>
              <w:instrText xml:space="preserve"> PAGEREF _Toc212728077 \h </w:instrText>
            </w:r>
            <w:r w:rsidR="00664ED3">
              <w:rPr>
                <w:noProof/>
                <w:webHidden/>
              </w:rPr>
            </w:r>
            <w:r w:rsidR="00664ED3">
              <w:rPr>
                <w:noProof/>
                <w:webHidden/>
              </w:rPr>
              <w:fldChar w:fldCharType="separate"/>
            </w:r>
            <w:r w:rsidR="0082628E">
              <w:rPr>
                <w:noProof/>
                <w:webHidden/>
              </w:rPr>
              <w:t>3</w:t>
            </w:r>
            <w:r w:rsidR="00664ED3">
              <w:rPr>
                <w:noProof/>
                <w:webHidden/>
              </w:rPr>
              <w:fldChar w:fldCharType="end"/>
            </w:r>
          </w:hyperlink>
        </w:p>
        <w:p w14:paraId="48CBAE64" w14:textId="2918E7A5" w:rsidR="00664ED3" w:rsidRDefault="009B66CB">
          <w:pPr>
            <w:pStyle w:val="TDC2"/>
            <w:tabs>
              <w:tab w:val="right" w:leader="dot" w:pos="8921"/>
            </w:tabs>
            <w:rPr>
              <w:rFonts w:asciiTheme="minorHAnsi" w:eastAsiaTheme="minorEastAsia" w:hAnsiTheme="minorHAnsi" w:cstheme="minorBidi"/>
              <w:noProof/>
              <w:color w:val="auto"/>
            </w:rPr>
          </w:pPr>
          <w:hyperlink w:anchor="_Toc212728078" w:history="1">
            <w:r w:rsidR="00664ED3" w:rsidRPr="00F36AC7">
              <w:rPr>
                <w:rStyle w:val="Hipervnculo"/>
                <w:noProof/>
              </w:rPr>
              <w:t>III. Respuesta del Sujeto Obligado</w:t>
            </w:r>
            <w:r w:rsidR="00664ED3">
              <w:rPr>
                <w:noProof/>
                <w:webHidden/>
              </w:rPr>
              <w:tab/>
            </w:r>
            <w:r w:rsidR="00664ED3">
              <w:rPr>
                <w:noProof/>
                <w:webHidden/>
              </w:rPr>
              <w:fldChar w:fldCharType="begin"/>
            </w:r>
            <w:r w:rsidR="00664ED3">
              <w:rPr>
                <w:noProof/>
                <w:webHidden/>
              </w:rPr>
              <w:instrText xml:space="preserve"> PAGEREF _Toc212728078 \h </w:instrText>
            </w:r>
            <w:r w:rsidR="00664ED3">
              <w:rPr>
                <w:noProof/>
                <w:webHidden/>
              </w:rPr>
            </w:r>
            <w:r w:rsidR="00664ED3">
              <w:rPr>
                <w:noProof/>
                <w:webHidden/>
              </w:rPr>
              <w:fldChar w:fldCharType="separate"/>
            </w:r>
            <w:r w:rsidR="0082628E">
              <w:rPr>
                <w:noProof/>
                <w:webHidden/>
              </w:rPr>
              <w:t>3</w:t>
            </w:r>
            <w:r w:rsidR="00664ED3">
              <w:rPr>
                <w:noProof/>
                <w:webHidden/>
              </w:rPr>
              <w:fldChar w:fldCharType="end"/>
            </w:r>
          </w:hyperlink>
        </w:p>
        <w:p w14:paraId="48EE15D5" w14:textId="06690DA2" w:rsidR="00664ED3" w:rsidRDefault="009B66CB">
          <w:pPr>
            <w:pStyle w:val="TDC2"/>
            <w:tabs>
              <w:tab w:val="right" w:leader="dot" w:pos="8921"/>
            </w:tabs>
            <w:rPr>
              <w:rFonts w:asciiTheme="minorHAnsi" w:eastAsiaTheme="minorEastAsia" w:hAnsiTheme="minorHAnsi" w:cstheme="minorBidi"/>
              <w:noProof/>
              <w:color w:val="auto"/>
            </w:rPr>
          </w:pPr>
          <w:hyperlink w:anchor="_Toc212728079" w:history="1">
            <w:r w:rsidR="00664ED3" w:rsidRPr="00F36AC7">
              <w:rPr>
                <w:rStyle w:val="Hipervnculo"/>
                <w:noProof/>
              </w:rPr>
              <w:t>IV. Interposición del Recurso de Revisión</w:t>
            </w:r>
            <w:r w:rsidR="00664ED3">
              <w:rPr>
                <w:noProof/>
                <w:webHidden/>
              </w:rPr>
              <w:tab/>
            </w:r>
            <w:r w:rsidR="00664ED3">
              <w:rPr>
                <w:noProof/>
                <w:webHidden/>
              </w:rPr>
              <w:fldChar w:fldCharType="begin"/>
            </w:r>
            <w:r w:rsidR="00664ED3">
              <w:rPr>
                <w:noProof/>
                <w:webHidden/>
              </w:rPr>
              <w:instrText xml:space="preserve"> PAGEREF _Toc212728079 \h </w:instrText>
            </w:r>
            <w:r w:rsidR="00664ED3">
              <w:rPr>
                <w:noProof/>
                <w:webHidden/>
              </w:rPr>
            </w:r>
            <w:r w:rsidR="00664ED3">
              <w:rPr>
                <w:noProof/>
                <w:webHidden/>
              </w:rPr>
              <w:fldChar w:fldCharType="separate"/>
            </w:r>
            <w:r w:rsidR="0082628E">
              <w:rPr>
                <w:noProof/>
                <w:webHidden/>
              </w:rPr>
              <w:t>4</w:t>
            </w:r>
            <w:r w:rsidR="00664ED3">
              <w:rPr>
                <w:noProof/>
                <w:webHidden/>
              </w:rPr>
              <w:fldChar w:fldCharType="end"/>
            </w:r>
          </w:hyperlink>
        </w:p>
        <w:p w14:paraId="70C86E9B" w14:textId="3E2E7565" w:rsidR="00664ED3" w:rsidRDefault="009B66CB">
          <w:pPr>
            <w:pStyle w:val="TDC2"/>
            <w:tabs>
              <w:tab w:val="right" w:leader="dot" w:pos="8921"/>
            </w:tabs>
            <w:rPr>
              <w:rFonts w:asciiTheme="minorHAnsi" w:eastAsiaTheme="minorEastAsia" w:hAnsiTheme="minorHAnsi" w:cstheme="minorBidi"/>
              <w:noProof/>
              <w:color w:val="auto"/>
            </w:rPr>
          </w:pPr>
          <w:hyperlink w:anchor="_Toc212728080" w:history="1">
            <w:r w:rsidR="00664ED3" w:rsidRPr="00F36AC7">
              <w:rPr>
                <w:rStyle w:val="Hipervnculo"/>
                <w:noProof/>
              </w:rPr>
              <w:t>V. Trámite del Recurso de Revisión ante este Instituto</w:t>
            </w:r>
            <w:r w:rsidR="00664ED3">
              <w:rPr>
                <w:noProof/>
                <w:webHidden/>
              </w:rPr>
              <w:tab/>
            </w:r>
            <w:r w:rsidR="00664ED3">
              <w:rPr>
                <w:noProof/>
                <w:webHidden/>
              </w:rPr>
              <w:fldChar w:fldCharType="begin"/>
            </w:r>
            <w:r w:rsidR="00664ED3">
              <w:rPr>
                <w:noProof/>
                <w:webHidden/>
              </w:rPr>
              <w:instrText xml:space="preserve"> PAGEREF _Toc212728080 \h </w:instrText>
            </w:r>
            <w:r w:rsidR="00664ED3">
              <w:rPr>
                <w:noProof/>
                <w:webHidden/>
              </w:rPr>
            </w:r>
            <w:r w:rsidR="00664ED3">
              <w:rPr>
                <w:noProof/>
                <w:webHidden/>
              </w:rPr>
              <w:fldChar w:fldCharType="separate"/>
            </w:r>
            <w:r w:rsidR="0082628E">
              <w:rPr>
                <w:noProof/>
                <w:webHidden/>
              </w:rPr>
              <w:t>5</w:t>
            </w:r>
            <w:r w:rsidR="00664ED3">
              <w:rPr>
                <w:noProof/>
                <w:webHidden/>
              </w:rPr>
              <w:fldChar w:fldCharType="end"/>
            </w:r>
          </w:hyperlink>
        </w:p>
        <w:p w14:paraId="54483588" w14:textId="06635283" w:rsidR="00664ED3" w:rsidRDefault="009B66CB">
          <w:pPr>
            <w:pStyle w:val="TDC1"/>
            <w:tabs>
              <w:tab w:val="right" w:leader="dot" w:pos="8921"/>
            </w:tabs>
            <w:rPr>
              <w:rFonts w:asciiTheme="minorHAnsi" w:eastAsiaTheme="minorEastAsia" w:hAnsiTheme="minorHAnsi" w:cstheme="minorBidi"/>
              <w:noProof/>
              <w:color w:val="auto"/>
            </w:rPr>
          </w:pPr>
          <w:hyperlink w:anchor="_Toc212728081" w:history="1">
            <w:r w:rsidR="00664ED3" w:rsidRPr="00F36AC7">
              <w:rPr>
                <w:rStyle w:val="Hipervnculo"/>
                <w:noProof/>
              </w:rPr>
              <w:t>C O N S I D E R A N D O S</w:t>
            </w:r>
            <w:r w:rsidR="00664ED3">
              <w:rPr>
                <w:noProof/>
                <w:webHidden/>
              </w:rPr>
              <w:tab/>
            </w:r>
            <w:r w:rsidR="00664ED3">
              <w:rPr>
                <w:noProof/>
                <w:webHidden/>
              </w:rPr>
              <w:fldChar w:fldCharType="begin"/>
            </w:r>
            <w:r w:rsidR="00664ED3">
              <w:rPr>
                <w:noProof/>
                <w:webHidden/>
              </w:rPr>
              <w:instrText xml:space="preserve"> PAGEREF _Toc212728081 \h </w:instrText>
            </w:r>
            <w:r w:rsidR="00664ED3">
              <w:rPr>
                <w:noProof/>
                <w:webHidden/>
              </w:rPr>
            </w:r>
            <w:r w:rsidR="00664ED3">
              <w:rPr>
                <w:noProof/>
                <w:webHidden/>
              </w:rPr>
              <w:fldChar w:fldCharType="separate"/>
            </w:r>
            <w:r w:rsidR="0082628E">
              <w:rPr>
                <w:noProof/>
                <w:webHidden/>
              </w:rPr>
              <w:t>6</w:t>
            </w:r>
            <w:r w:rsidR="00664ED3">
              <w:rPr>
                <w:noProof/>
                <w:webHidden/>
              </w:rPr>
              <w:fldChar w:fldCharType="end"/>
            </w:r>
          </w:hyperlink>
        </w:p>
        <w:p w14:paraId="713A7ABE" w14:textId="482B1E43" w:rsidR="00664ED3" w:rsidRDefault="009B66CB">
          <w:pPr>
            <w:pStyle w:val="TDC2"/>
            <w:tabs>
              <w:tab w:val="right" w:leader="dot" w:pos="8921"/>
            </w:tabs>
            <w:rPr>
              <w:rFonts w:asciiTheme="minorHAnsi" w:eastAsiaTheme="minorEastAsia" w:hAnsiTheme="minorHAnsi" w:cstheme="minorBidi"/>
              <w:noProof/>
              <w:color w:val="auto"/>
            </w:rPr>
          </w:pPr>
          <w:hyperlink w:anchor="_Toc212728082" w:history="1">
            <w:r w:rsidR="00664ED3" w:rsidRPr="00F36AC7">
              <w:rPr>
                <w:rStyle w:val="Hipervnculo"/>
                <w:noProof/>
              </w:rPr>
              <w:t>PRIMERO. Competencia</w:t>
            </w:r>
            <w:r w:rsidR="00664ED3">
              <w:rPr>
                <w:noProof/>
                <w:webHidden/>
              </w:rPr>
              <w:tab/>
            </w:r>
            <w:r w:rsidR="00664ED3">
              <w:rPr>
                <w:noProof/>
                <w:webHidden/>
              </w:rPr>
              <w:fldChar w:fldCharType="begin"/>
            </w:r>
            <w:r w:rsidR="00664ED3">
              <w:rPr>
                <w:noProof/>
                <w:webHidden/>
              </w:rPr>
              <w:instrText xml:space="preserve"> PAGEREF _Toc212728082 \h </w:instrText>
            </w:r>
            <w:r w:rsidR="00664ED3">
              <w:rPr>
                <w:noProof/>
                <w:webHidden/>
              </w:rPr>
            </w:r>
            <w:r w:rsidR="00664ED3">
              <w:rPr>
                <w:noProof/>
                <w:webHidden/>
              </w:rPr>
              <w:fldChar w:fldCharType="separate"/>
            </w:r>
            <w:r w:rsidR="0082628E">
              <w:rPr>
                <w:noProof/>
                <w:webHidden/>
              </w:rPr>
              <w:t>6</w:t>
            </w:r>
            <w:r w:rsidR="00664ED3">
              <w:rPr>
                <w:noProof/>
                <w:webHidden/>
              </w:rPr>
              <w:fldChar w:fldCharType="end"/>
            </w:r>
          </w:hyperlink>
        </w:p>
        <w:p w14:paraId="6B83D125" w14:textId="385162FD" w:rsidR="00664ED3" w:rsidRDefault="009B66CB">
          <w:pPr>
            <w:pStyle w:val="TDC2"/>
            <w:tabs>
              <w:tab w:val="right" w:leader="dot" w:pos="8921"/>
            </w:tabs>
            <w:rPr>
              <w:rFonts w:asciiTheme="minorHAnsi" w:eastAsiaTheme="minorEastAsia" w:hAnsiTheme="minorHAnsi" w:cstheme="minorBidi"/>
              <w:noProof/>
              <w:color w:val="auto"/>
            </w:rPr>
          </w:pPr>
          <w:hyperlink w:anchor="_Toc212728083" w:history="1">
            <w:r w:rsidR="00664ED3" w:rsidRPr="00F36AC7">
              <w:rPr>
                <w:rStyle w:val="Hipervnculo"/>
                <w:noProof/>
              </w:rPr>
              <w:t>SEGUNDO. Causales de improcedencia y sobreseimiento</w:t>
            </w:r>
            <w:r w:rsidR="00664ED3">
              <w:rPr>
                <w:noProof/>
                <w:webHidden/>
              </w:rPr>
              <w:tab/>
            </w:r>
            <w:r w:rsidR="00664ED3">
              <w:rPr>
                <w:noProof/>
                <w:webHidden/>
              </w:rPr>
              <w:fldChar w:fldCharType="begin"/>
            </w:r>
            <w:r w:rsidR="00664ED3">
              <w:rPr>
                <w:noProof/>
                <w:webHidden/>
              </w:rPr>
              <w:instrText xml:space="preserve"> PAGEREF _Toc212728083 \h </w:instrText>
            </w:r>
            <w:r w:rsidR="00664ED3">
              <w:rPr>
                <w:noProof/>
                <w:webHidden/>
              </w:rPr>
            </w:r>
            <w:r w:rsidR="00664ED3">
              <w:rPr>
                <w:noProof/>
                <w:webHidden/>
              </w:rPr>
              <w:fldChar w:fldCharType="separate"/>
            </w:r>
            <w:r w:rsidR="0082628E">
              <w:rPr>
                <w:noProof/>
                <w:webHidden/>
              </w:rPr>
              <w:t>7</w:t>
            </w:r>
            <w:r w:rsidR="00664ED3">
              <w:rPr>
                <w:noProof/>
                <w:webHidden/>
              </w:rPr>
              <w:fldChar w:fldCharType="end"/>
            </w:r>
          </w:hyperlink>
        </w:p>
        <w:p w14:paraId="3AFB57AD" w14:textId="6FA16DDF" w:rsidR="00664ED3" w:rsidRDefault="009B66CB">
          <w:pPr>
            <w:pStyle w:val="TDC2"/>
            <w:tabs>
              <w:tab w:val="right" w:leader="dot" w:pos="8921"/>
            </w:tabs>
            <w:rPr>
              <w:rFonts w:asciiTheme="minorHAnsi" w:eastAsiaTheme="minorEastAsia" w:hAnsiTheme="minorHAnsi" w:cstheme="minorBidi"/>
              <w:noProof/>
              <w:color w:val="auto"/>
            </w:rPr>
          </w:pPr>
          <w:hyperlink w:anchor="_Toc212728084" w:history="1">
            <w:r w:rsidR="00664ED3" w:rsidRPr="00F36AC7">
              <w:rPr>
                <w:rStyle w:val="Hipervnculo"/>
                <w:noProof/>
              </w:rPr>
              <w:t>TERCERO. Determinación de la Controversia</w:t>
            </w:r>
            <w:r w:rsidR="00664ED3">
              <w:rPr>
                <w:noProof/>
                <w:webHidden/>
              </w:rPr>
              <w:tab/>
            </w:r>
            <w:r w:rsidR="00664ED3">
              <w:rPr>
                <w:noProof/>
                <w:webHidden/>
              </w:rPr>
              <w:fldChar w:fldCharType="begin"/>
            </w:r>
            <w:r w:rsidR="00664ED3">
              <w:rPr>
                <w:noProof/>
                <w:webHidden/>
              </w:rPr>
              <w:instrText xml:space="preserve"> PAGEREF _Toc212728084 \h </w:instrText>
            </w:r>
            <w:r w:rsidR="00664ED3">
              <w:rPr>
                <w:noProof/>
                <w:webHidden/>
              </w:rPr>
            </w:r>
            <w:r w:rsidR="00664ED3">
              <w:rPr>
                <w:noProof/>
                <w:webHidden/>
              </w:rPr>
              <w:fldChar w:fldCharType="separate"/>
            </w:r>
            <w:r w:rsidR="0082628E">
              <w:rPr>
                <w:noProof/>
                <w:webHidden/>
              </w:rPr>
              <w:t>8</w:t>
            </w:r>
            <w:r w:rsidR="00664ED3">
              <w:rPr>
                <w:noProof/>
                <w:webHidden/>
              </w:rPr>
              <w:fldChar w:fldCharType="end"/>
            </w:r>
          </w:hyperlink>
        </w:p>
        <w:p w14:paraId="575F5C97" w14:textId="00377B57" w:rsidR="00664ED3" w:rsidRDefault="009B66CB">
          <w:pPr>
            <w:pStyle w:val="TDC2"/>
            <w:tabs>
              <w:tab w:val="right" w:leader="dot" w:pos="8921"/>
            </w:tabs>
            <w:rPr>
              <w:rFonts w:asciiTheme="minorHAnsi" w:eastAsiaTheme="minorEastAsia" w:hAnsiTheme="minorHAnsi" w:cstheme="minorBidi"/>
              <w:noProof/>
              <w:color w:val="auto"/>
            </w:rPr>
          </w:pPr>
          <w:hyperlink w:anchor="_Toc212728085" w:history="1">
            <w:r w:rsidR="00664ED3" w:rsidRPr="00F36AC7">
              <w:rPr>
                <w:rStyle w:val="Hipervnculo"/>
                <w:noProof/>
              </w:rPr>
              <w:t>CUARTO. Marco normativo aplicable en materia de transparencia y acceso a la información pública</w:t>
            </w:r>
            <w:r w:rsidR="00664ED3">
              <w:rPr>
                <w:noProof/>
                <w:webHidden/>
              </w:rPr>
              <w:tab/>
            </w:r>
            <w:r w:rsidR="00664ED3">
              <w:rPr>
                <w:noProof/>
                <w:webHidden/>
              </w:rPr>
              <w:fldChar w:fldCharType="begin"/>
            </w:r>
            <w:r w:rsidR="00664ED3">
              <w:rPr>
                <w:noProof/>
                <w:webHidden/>
              </w:rPr>
              <w:instrText xml:space="preserve"> PAGEREF _Toc212728085 \h </w:instrText>
            </w:r>
            <w:r w:rsidR="00664ED3">
              <w:rPr>
                <w:noProof/>
                <w:webHidden/>
              </w:rPr>
            </w:r>
            <w:r w:rsidR="00664ED3">
              <w:rPr>
                <w:noProof/>
                <w:webHidden/>
              </w:rPr>
              <w:fldChar w:fldCharType="separate"/>
            </w:r>
            <w:r w:rsidR="0082628E">
              <w:rPr>
                <w:noProof/>
                <w:webHidden/>
              </w:rPr>
              <w:t>11</w:t>
            </w:r>
            <w:r w:rsidR="00664ED3">
              <w:rPr>
                <w:noProof/>
                <w:webHidden/>
              </w:rPr>
              <w:fldChar w:fldCharType="end"/>
            </w:r>
          </w:hyperlink>
        </w:p>
        <w:p w14:paraId="006FF768" w14:textId="2DE9FB61" w:rsidR="00664ED3" w:rsidRDefault="009B66CB">
          <w:pPr>
            <w:pStyle w:val="TDC2"/>
            <w:tabs>
              <w:tab w:val="right" w:leader="dot" w:pos="8921"/>
            </w:tabs>
            <w:rPr>
              <w:rFonts w:asciiTheme="minorHAnsi" w:eastAsiaTheme="minorEastAsia" w:hAnsiTheme="minorHAnsi" w:cstheme="minorBidi"/>
              <w:noProof/>
              <w:color w:val="auto"/>
            </w:rPr>
          </w:pPr>
          <w:hyperlink w:anchor="_Toc212728086" w:history="1">
            <w:r w:rsidR="00664ED3" w:rsidRPr="00F36AC7">
              <w:rPr>
                <w:rStyle w:val="Hipervnculo"/>
                <w:noProof/>
              </w:rPr>
              <w:t>QUINTO. Estudio de Fondo</w:t>
            </w:r>
            <w:r w:rsidR="00664ED3">
              <w:rPr>
                <w:noProof/>
                <w:webHidden/>
              </w:rPr>
              <w:tab/>
            </w:r>
            <w:r w:rsidR="00664ED3">
              <w:rPr>
                <w:noProof/>
                <w:webHidden/>
              </w:rPr>
              <w:fldChar w:fldCharType="begin"/>
            </w:r>
            <w:r w:rsidR="00664ED3">
              <w:rPr>
                <w:noProof/>
                <w:webHidden/>
              </w:rPr>
              <w:instrText xml:space="preserve"> PAGEREF _Toc212728086 \h </w:instrText>
            </w:r>
            <w:r w:rsidR="00664ED3">
              <w:rPr>
                <w:noProof/>
                <w:webHidden/>
              </w:rPr>
            </w:r>
            <w:r w:rsidR="00664ED3">
              <w:rPr>
                <w:noProof/>
                <w:webHidden/>
              </w:rPr>
              <w:fldChar w:fldCharType="separate"/>
            </w:r>
            <w:r w:rsidR="0082628E">
              <w:rPr>
                <w:noProof/>
                <w:webHidden/>
              </w:rPr>
              <w:t>12</w:t>
            </w:r>
            <w:r w:rsidR="00664ED3">
              <w:rPr>
                <w:noProof/>
                <w:webHidden/>
              </w:rPr>
              <w:fldChar w:fldCharType="end"/>
            </w:r>
          </w:hyperlink>
        </w:p>
        <w:p w14:paraId="62730F7F" w14:textId="11CE7C91" w:rsidR="00664ED3" w:rsidRDefault="009B66CB">
          <w:pPr>
            <w:pStyle w:val="TDC2"/>
            <w:tabs>
              <w:tab w:val="right" w:leader="dot" w:pos="8921"/>
            </w:tabs>
            <w:rPr>
              <w:rFonts w:asciiTheme="minorHAnsi" w:eastAsiaTheme="minorEastAsia" w:hAnsiTheme="minorHAnsi" w:cstheme="minorBidi"/>
              <w:noProof/>
              <w:color w:val="auto"/>
            </w:rPr>
          </w:pPr>
          <w:hyperlink w:anchor="_Toc212728087" w:history="1">
            <w:r w:rsidR="00664ED3" w:rsidRPr="00F36AC7">
              <w:rPr>
                <w:rStyle w:val="Hipervnculo"/>
                <w:noProof/>
              </w:rPr>
              <w:t>SEXTO. Decisión</w:t>
            </w:r>
            <w:r w:rsidR="00664ED3">
              <w:rPr>
                <w:noProof/>
                <w:webHidden/>
              </w:rPr>
              <w:tab/>
            </w:r>
            <w:r w:rsidR="00664ED3">
              <w:rPr>
                <w:noProof/>
                <w:webHidden/>
              </w:rPr>
              <w:fldChar w:fldCharType="begin"/>
            </w:r>
            <w:r w:rsidR="00664ED3">
              <w:rPr>
                <w:noProof/>
                <w:webHidden/>
              </w:rPr>
              <w:instrText xml:space="preserve"> PAGEREF _Toc212728087 \h </w:instrText>
            </w:r>
            <w:r w:rsidR="00664ED3">
              <w:rPr>
                <w:noProof/>
                <w:webHidden/>
              </w:rPr>
            </w:r>
            <w:r w:rsidR="00664ED3">
              <w:rPr>
                <w:noProof/>
                <w:webHidden/>
              </w:rPr>
              <w:fldChar w:fldCharType="separate"/>
            </w:r>
            <w:r w:rsidR="0082628E">
              <w:rPr>
                <w:noProof/>
                <w:webHidden/>
              </w:rPr>
              <w:t>22</w:t>
            </w:r>
            <w:r w:rsidR="00664ED3">
              <w:rPr>
                <w:noProof/>
                <w:webHidden/>
              </w:rPr>
              <w:fldChar w:fldCharType="end"/>
            </w:r>
          </w:hyperlink>
        </w:p>
        <w:p w14:paraId="7326563F" w14:textId="031B4147" w:rsidR="00664ED3" w:rsidRDefault="009B66CB">
          <w:pPr>
            <w:pStyle w:val="TDC1"/>
            <w:tabs>
              <w:tab w:val="right" w:leader="dot" w:pos="8921"/>
            </w:tabs>
            <w:rPr>
              <w:rFonts w:asciiTheme="minorHAnsi" w:eastAsiaTheme="minorEastAsia" w:hAnsiTheme="minorHAnsi" w:cstheme="minorBidi"/>
              <w:noProof/>
              <w:color w:val="auto"/>
            </w:rPr>
          </w:pPr>
          <w:hyperlink w:anchor="_Toc212728088" w:history="1">
            <w:r w:rsidR="00664ED3" w:rsidRPr="00F36AC7">
              <w:rPr>
                <w:rStyle w:val="Hipervnculo"/>
                <w:noProof/>
              </w:rPr>
              <w:t>R E S U E L V E</w:t>
            </w:r>
            <w:r w:rsidR="00664ED3">
              <w:rPr>
                <w:noProof/>
                <w:webHidden/>
              </w:rPr>
              <w:tab/>
            </w:r>
            <w:r w:rsidR="00664ED3">
              <w:rPr>
                <w:noProof/>
                <w:webHidden/>
              </w:rPr>
              <w:fldChar w:fldCharType="begin"/>
            </w:r>
            <w:r w:rsidR="00664ED3">
              <w:rPr>
                <w:noProof/>
                <w:webHidden/>
              </w:rPr>
              <w:instrText xml:space="preserve"> PAGEREF _Toc212728088 \h </w:instrText>
            </w:r>
            <w:r w:rsidR="00664ED3">
              <w:rPr>
                <w:noProof/>
                <w:webHidden/>
              </w:rPr>
            </w:r>
            <w:r w:rsidR="00664ED3">
              <w:rPr>
                <w:noProof/>
                <w:webHidden/>
              </w:rPr>
              <w:fldChar w:fldCharType="separate"/>
            </w:r>
            <w:r w:rsidR="0082628E">
              <w:rPr>
                <w:noProof/>
                <w:webHidden/>
              </w:rPr>
              <w:t>23</w:t>
            </w:r>
            <w:r w:rsidR="00664ED3">
              <w:rPr>
                <w:noProof/>
                <w:webHidden/>
              </w:rPr>
              <w:fldChar w:fldCharType="end"/>
            </w:r>
          </w:hyperlink>
        </w:p>
        <w:p w14:paraId="5B9D6C11" w14:textId="3A75630A" w:rsidR="00C4052B" w:rsidRPr="00AC4296" w:rsidRDefault="00C4052B" w:rsidP="00072D35">
          <w:pPr>
            <w:spacing w:after="0" w:line="360" w:lineRule="auto"/>
            <w:rPr>
              <w:color w:val="FF0000"/>
            </w:rPr>
          </w:pPr>
          <w:r w:rsidRPr="00AC4296">
            <w:rPr>
              <w:b/>
              <w:bCs/>
              <w:color w:val="FF0000"/>
              <w:lang w:val="es-ES"/>
            </w:rPr>
            <w:fldChar w:fldCharType="end"/>
          </w:r>
        </w:p>
      </w:sdtContent>
    </w:sdt>
    <w:p w14:paraId="57481942" w14:textId="77777777" w:rsidR="00C4052B" w:rsidRPr="00AC4296" w:rsidRDefault="00C4052B" w:rsidP="00072D35">
      <w:pPr>
        <w:tabs>
          <w:tab w:val="left" w:pos="8931"/>
        </w:tabs>
        <w:spacing w:after="0" w:line="360" w:lineRule="auto"/>
        <w:rPr>
          <w:color w:val="FF0000"/>
        </w:rPr>
      </w:pPr>
    </w:p>
    <w:p w14:paraId="411B5995" w14:textId="77777777" w:rsidR="00C4052B" w:rsidRPr="00AC4296" w:rsidRDefault="00C4052B" w:rsidP="00072D35">
      <w:pPr>
        <w:tabs>
          <w:tab w:val="left" w:pos="8931"/>
        </w:tabs>
        <w:spacing w:after="0" w:line="360" w:lineRule="auto"/>
        <w:rPr>
          <w:color w:val="FF0000"/>
        </w:rPr>
      </w:pPr>
    </w:p>
    <w:p w14:paraId="6784625D" w14:textId="77777777" w:rsidR="00C4052B" w:rsidRPr="00AC4296" w:rsidRDefault="00C4052B" w:rsidP="00072D35">
      <w:pPr>
        <w:tabs>
          <w:tab w:val="left" w:pos="8931"/>
        </w:tabs>
        <w:spacing w:after="0" w:line="360" w:lineRule="auto"/>
        <w:rPr>
          <w:color w:val="FF0000"/>
        </w:rPr>
      </w:pPr>
    </w:p>
    <w:p w14:paraId="140888DD" w14:textId="77777777" w:rsidR="00C4052B" w:rsidRPr="00AC4296" w:rsidRDefault="00C4052B" w:rsidP="00072D35">
      <w:pPr>
        <w:tabs>
          <w:tab w:val="left" w:pos="8931"/>
        </w:tabs>
        <w:spacing w:after="0" w:line="360" w:lineRule="auto"/>
        <w:rPr>
          <w:color w:val="FF0000"/>
        </w:rPr>
      </w:pPr>
    </w:p>
    <w:p w14:paraId="46268890" w14:textId="77777777" w:rsidR="00C4052B" w:rsidRPr="00AC4296" w:rsidRDefault="00C4052B" w:rsidP="00072D35">
      <w:pPr>
        <w:tabs>
          <w:tab w:val="left" w:pos="8931"/>
        </w:tabs>
        <w:spacing w:after="0" w:line="360" w:lineRule="auto"/>
        <w:rPr>
          <w:color w:val="FF0000"/>
        </w:rPr>
      </w:pPr>
    </w:p>
    <w:p w14:paraId="147CC638" w14:textId="77777777" w:rsidR="00C4052B" w:rsidRPr="00AC4296" w:rsidRDefault="00C4052B" w:rsidP="00072D35">
      <w:pPr>
        <w:tabs>
          <w:tab w:val="left" w:pos="8931"/>
        </w:tabs>
        <w:spacing w:after="0" w:line="360" w:lineRule="auto"/>
        <w:rPr>
          <w:color w:val="FF0000"/>
        </w:rPr>
      </w:pPr>
    </w:p>
    <w:p w14:paraId="01BB5716" w14:textId="77777777" w:rsidR="00C4052B" w:rsidRPr="00AC4296" w:rsidRDefault="00C4052B" w:rsidP="00072D35">
      <w:pPr>
        <w:tabs>
          <w:tab w:val="left" w:pos="8931"/>
        </w:tabs>
        <w:spacing w:after="0" w:line="360" w:lineRule="auto"/>
        <w:rPr>
          <w:color w:val="FF0000"/>
        </w:rPr>
      </w:pPr>
    </w:p>
    <w:p w14:paraId="6E6C2561" w14:textId="77777777" w:rsidR="00D61CB8" w:rsidRPr="00AC4296" w:rsidRDefault="00D61CB8" w:rsidP="00072D35">
      <w:pPr>
        <w:tabs>
          <w:tab w:val="left" w:pos="8931"/>
        </w:tabs>
        <w:spacing w:after="0" w:line="360" w:lineRule="auto"/>
        <w:rPr>
          <w:color w:val="FF0000"/>
        </w:rPr>
      </w:pPr>
    </w:p>
    <w:p w14:paraId="3FB7EB5E" w14:textId="483E852B" w:rsidR="005C690F" w:rsidRPr="00AC4296" w:rsidRDefault="007D6307" w:rsidP="00072D35">
      <w:pPr>
        <w:tabs>
          <w:tab w:val="left" w:pos="8931"/>
        </w:tabs>
        <w:spacing w:after="0" w:line="360" w:lineRule="auto"/>
        <w:rPr>
          <w:color w:val="auto"/>
        </w:rPr>
      </w:pPr>
      <w:r w:rsidRPr="00AC4296">
        <w:rPr>
          <w:color w:val="auto"/>
        </w:rPr>
        <w:lastRenderedPageBreak/>
        <w:t xml:space="preserve">Resolución del Pleno del Instituto de Transparencia, Acceso a la Información Pública y Protección de Datos Personales del Estado de México y Municipios, con domicilio en Metepec, Estado de México, </w:t>
      </w:r>
      <w:r w:rsidR="00BC4A68" w:rsidRPr="00AC4296">
        <w:rPr>
          <w:color w:val="auto"/>
        </w:rPr>
        <w:t xml:space="preserve">de fecha </w:t>
      </w:r>
      <w:r w:rsidR="004E359B">
        <w:rPr>
          <w:color w:val="auto"/>
        </w:rPr>
        <w:t xml:space="preserve">cinco de noviembre </w:t>
      </w:r>
      <w:r w:rsidR="00945CB8" w:rsidRPr="00AC4296">
        <w:rPr>
          <w:color w:val="auto"/>
        </w:rPr>
        <w:t>de dos mil veintic</w:t>
      </w:r>
      <w:r w:rsidR="00C11A18" w:rsidRPr="00AC4296">
        <w:rPr>
          <w:color w:val="auto"/>
        </w:rPr>
        <w:t>inco</w:t>
      </w:r>
      <w:r w:rsidRPr="00AC4296">
        <w:rPr>
          <w:color w:val="auto"/>
        </w:rPr>
        <w:t xml:space="preserve">. </w:t>
      </w:r>
    </w:p>
    <w:p w14:paraId="0DCD3B82" w14:textId="77777777" w:rsidR="005C690F" w:rsidRPr="00192617" w:rsidRDefault="005C690F" w:rsidP="00072D35">
      <w:pPr>
        <w:spacing w:after="0" w:line="360" w:lineRule="auto"/>
        <w:rPr>
          <w:b/>
          <w:color w:val="auto"/>
        </w:rPr>
      </w:pPr>
    </w:p>
    <w:p w14:paraId="1570B336" w14:textId="65FF2351" w:rsidR="005C690F" w:rsidRPr="00192617" w:rsidRDefault="007D6307" w:rsidP="00072D35">
      <w:pPr>
        <w:spacing w:after="0" w:line="360" w:lineRule="auto"/>
        <w:rPr>
          <w:color w:val="auto"/>
        </w:rPr>
      </w:pPr>
      <w:r w:rsidRPr="00192617">
        <w:rPr>
          <w:b/>
          <w:color w:val="auto"/>
        </w:rPr>
        <w:t xml:space="preserve">VISTO </w:t>
      </w:r>
      <w:r w:rsidRPr="00192617">
        <w:rPr>
          <w:color w:val="auto"/>
        </w:rPr>
        <w:t xml:space="preserve">el expediente electrónico conformado con motivo del Recurso de Revisión </w:t>
      </w:r>
      <w:r w:rsidR="00577599" w:rsidRPr="00380161">
        <w:rPr>
          <w:b/>
          <w:bCs/>
          <w:color w:val="auto"/>
        </w:rPr>
        <w:t>10421</w:t>
      </w:r>
      <w:r w:rsidR="000D392E" w:rsidRPr="00380161">
        <w:rPr>
          <w:b/>
          <w:bCs/>
          <w:color w:val="auto"/>
        </w:rPr>
        <w:t>/INFOEM/IP/RR/2025</w:t>
      </w:r>
      <w:r w:rsidRPr="008450E1">
        <w:rPr>
          <w:color w:val="auto"/>
        </w:rPr>
        <w:t xml:space="preserve">, interpuesto </w:t>
      </w:r>
      <w:r w:rsidR="008415EA" w:rsidRPr="008450E1">
        <w:rPr>
          <w:color w:val="auto"/>
        </w:rPr>
        <w:t>por</w:t>
      </w:r>
      <w:r w:rsidR="00577599" w:rsidRPr="008450E1">
        <w:rPr>
          <w:color w:val="auto"/>
        </w:rPr>
        <w:t xml:space="preserve"> </w:t>
      </w:r>
      <w:r w:rsidR="00126B7D" w:rsidRPr="00126B7D">
        <w:rPr>
          <w:highlight w:val="black"/>
        </w:rPr>
        <w:t>XXXXXXXXXXXXXXXXXXXX</w:t>
      </w:r>
      <w:bookmarkStart w:id="0" w:name="_GoBack"/>
      <w:bookmarkEnd w:id="0"/>
      <w:r w:rsidR="00126B7D">
        <w:rPr>
          <w:color w:val="auto"/>
        </w:rPr>
        <w:t xml:space="preserve"> </w:t>
      </w:r>
      <w:r w:rsidR="00577599" w:rsidRPr="008450E1">
        <w:rPr>
          <w:color w:val="auto"/>
        </w:rPr>
        <w:t xml:space="preserve">en lo sucesivo la </w:t>
      </w:r>
      <w:r w:rsidR="00D906B2" w:rsidRPr="008450E1">
        <w:rPr>
          <w:color w:val="auto"/>
        </w:rPr>
        <w:t>persona</w:t>
      </w:r>
      <w:r w:rsidRPr="008450E1">
        <w:rPr>
          <w:color w:val="auto"/>
        </w:rPr>
        <w:t xml:space="preserve"> Recurrente o Particular, en contra de la respuesta del Sujeto Obligado</w:t>
      </w:r>
      <w:r w:rsidR="00705FBB" w:rsidRPr="008450E1">
        <w:rPr>
          <w:color w:val="auto"/>
        </w:rPr>
        <w:t xml:space="preserve">, </w:t>
      </w:r>
      <w:r w:rsidR="008246F7" w:rsidRPr="00380161">
        <w:rPr>
          <w:b/>
          <w:bCs/>
          <w:color w:val="auto"/>
        </w:rPr>
        <w:t>Ayuntamiento d</w:t>
      </w:r>
      <w:r w:rsidR="00EC7CBF" w:rsidRPr="00380161">
        <w:rPr>
          <w:b/>
          <w:bCs/>
          <w:color w:val="auto"/>
        </w:rPr>
        <w:t>e</w:t>
      </w:r>
      <w:r w:rsidR="00BC4A68" w:rsidRPr="00380161">
        <w:rPr>
          <w:b/>
          <w:bCs/>
          <w:color w:val="auto"/>
        </w:rPr>
        <w:t xml:space="preserve"> </w:t>
      </w:r>
      <w:r w:rsidR="00577599" w:rsidRPr="00380161">
        <w:rPr>
          <w:b/>
          <w:bCs/>
          <w:color w:val="auto"/>
        </w:rPr>
        <w:t>Almoloya de Juárez</w:t>
      </w:r>
      <w:r w:rsidR="00EF0C39" w:rsidRPr="008450E1">
        <w:rPr>
          <w:color w:val="auto"/>
        </w:rPr>
        <w:t>,</w:t>
      </w:r>
      <w:r w:rsidRPr="00192617">
        <w:rPr>
          <w:bCs/>
          <w:color w:val="auto"/>
        </w:rPr>
        <w:t xml:space="preserve"> </w:t>
      </w:r>
      <w:r w:rsidRPr="00192617">
        <w:rPr>
          <w:color w:val="auto"/>
        </w:rPr>
        <w:t xml:space="preserve">a la solicitud de acceso a la información </w:t>
      </w:r>
      <w:r w:rsidR="00BC4A68" w:rsidRPr="00192617">
        <w:rPr>
          <w:color w:val="auto"/>
        </w:rPr>
        <w:t xml:space="preserve">pública </w:t>
      </w:r>
      <w:r w:rsidR="00577599" w:rsidRPr="00192617">
        <w:rPr>
          <w:color w:val="auto"/>
        </w:rPr>
        <w:t>00364/ALMOJU/IP/2025</w:t>
      </w:r>
      <w:r w:rsidRPr="00192617">
        <w:rPr>
          <w:color w:val="auto"/>
        </w:rPr>
        <w:t>, se emite la presente Resolución, con base en los Antecedentes y Considerandos que se exponen a continuación:</w:t>
      </w:r>
    </w:p>
    <w:p w14:paraId="1F97CEF3" w14:textId="77777777" w:rsidR="005C690F" w:rsidRPr="00192617" w:rsidRDefault="005C690F" w:rsidP="00072D35">
      <w:pPr>
        <w:spacing w:after="0" w:line="360" w:lineRule="auto"/>
        <w:rPr>
          <w:b/>
          <w:color w:val="auto"/>
        </w:rPr>
      </w:pPr>
    </w:p>
    <w:p w14:paraId="1DEAF9D3" w14:textId="24D35555" w:rsidR="005C690F" w:rsidRPr="00192617" w:rsidRDefault="00CD6238" w:rsidP="00072D35">
      <w:pPr>
        <w:pStyle w:val="Ttulo1"/>
        <w:spacing w:before="0" w:after="0" w:line="360" w:lineRule="auto"/>
        <w:jc w:val="center"/>
        <w:rPr>
          <w:color w:val="auto"/>
          <w:sz w:val="22"/>
          <w:szCs w:val="22"/>
        </w:rPr>
      </w:pPr>
      <w:bookmarkStart w:id="1" w:name="_Toc212728075"/>
      <w:r w:rsidRPr="00192617">
        <w:rPr>
          <w:color w:val="auto"/>
          <w:sz w:val="22"/>
          <w:szCs w:val="22"/>
        </w:rPr>
        <w:t>A N T E C E D E N T E S</w:t>
      </w:r>
      <w:bookmarkEnd w:id="1"/>
    </w:p>
    <w:p w14:paraId="5A7EDA4F" w14:textId="77777777" w:rsidR="005C690F" w:rsidRPr="00AC4296" w:rsidRDefault="005C690F" w:rsidP="00072D35">
      <w:pPr>
        <w:spacing w:after="0" w:line="360" w:lineRule="auto"/>
        <w:jc w:val="center"/>
        <w:rPr>
          <w:b/>
          <w:color w:val="FF0000"/>
        </w:rPr>
      </w:pPr>
    </w:p>
    <w:p w14:paraId="4930DAB9" w14:textId="701611A7" w:rsidR="00E22EA8" w:rsidRPr="00192617" w:rsidRDefault="009215C2" w:rsidP="00072D35">
      <w:pPr>
        <w:pStyle w:val="Ttulo2"/>
        <w:spacing w:before="0" w:after="0" w:line="360" w:lineRule="auto"/>
        <w:rPr>
          <w:color w:val="auto"/>
          <w:sz w:val="22"/>
          <w:szCs w:val="22"/>
          <w:lang w:eastAsia="es-ES"/>
        </w:rPr>
      </w:pPr>
      <w:bookmarkStart w:id="2" w:name="_Toc212728076"/>
      <w:r w:rsidRPr="00192617">
        <w:rPr>
          <w:color w:val="auto"/>
          <w:sz w:val="22"/>
          <w:szCs w:val="22"/>
          <w:lang w:eastAsia="es-ES"/>
        </w:rPr>
        <w:t xml:space="preserve">I. </w:t>
      </w:r>
      <w:r w:rsidR="00E22EA8" w:rsidRPr="00192617">
        <w:rPr>
          <w:color w:val="auto"/>
          <w:sz w:val="22"/>
          <w:szCs w:val="22"/>
          <w:lang w:eastAsia="es-ES"/>
        </w:rPr>
        <w:t>Presentación de la solicitud de información</w:t>
      </w:r>
      <w:bookmarkEnd w:id="2"/>
    </w:p>
    <w:p w14:paraId="63A20E25" w14:textId="77777777" w:rsidR="009215C2" w:rsidRPr="00AC4296" w:rsidRDefault="009215C2" w:rsidP="00072D35">
      <w:pPr>
        <w:tabs>
          <w:tab w:val="left" w:pos="567"/>
        </w:tabs>
        <w:spacing w:after="0" w:line="360" w:lineRule="auto"/>
        <w:rPr>
          <w:rFonts w:eastAsia="Times New Roman" w:cs="Tahoma"/>
          <w:color w:val="FF0000"/>
          <w:lang w:eastAsia="es-ES"/>
        </w:rPr>
      </w:pPr>
    </w:p>
    <w:p w14:paraId="301B8A4E" w14:textId="47FFC8A3" w:rsidR="00E22EA8" w:rsidRPr="00192617" w:rsidRDefault="00D906B2" w:rsidP="00072D35">
      <w:pPr>
        <w:spacing w:after="0" w:line="360" w:lineRule="auto"/>
        <w:rPr>
          <w:color w:val="auto"/>
        </w:rPr>
      </w:pPr>
      <w:r w:rsidRPr="00192617">
        <w:rPr>
          <w:rFonts w:eastAsia="Times New Roman" w:cs="Tahoma"/>
          <w:color w:val="auto"/>
          <w:lang w:eastAsia="es-ES"/>
        </w:rPr>
        <w:t>El</w:t>
      </w:r>
      <w:r w:rsidR="00D52EC1" w:rsidRPr="00192617">
        <w:rPr>
          <w:rFonts w:eastAsia="Times New Roman" w:cs="Tahoma"/>
          <w:color w:val="auto"/>
          <w:lang w:eastAsia="es-ES"/>
        </w:rPr>
        <w:t xml:space="preserve"> </w:t>
      </w:r>
      <w:r w:rsidR="00192617" w:rsidRPr="00192617">
        <w:rPr>
          <w:rFonts w:eastAsia="Times New Roman" w:cs="Tahoma"/>
          <w:color w:val="auto"/>
          <w:lang w:eastAsia="es-ES"/>
        </w:rPr>
        <w:t xml:space="preserve">cuatro de agosto de dos mil veinticinco, </w:t>
      </w:r>
      <w:r w:rsidR="00BC4A68" w:rsidRPr="00192617">
        <w:rPr>
          <w:rFonts w:eastAsia="Times New Roman" w:cs="Tahoma"/>
          <w:color w:val="auto"/>
          <w:lang w:eastAsia="es-ES"/>
        </w:rPr>
        <w:t>(</w:t>
      </w:r>
      <w:r w:rsidR="00192617" w:rsidRPr="00192617">
        <w:rPr>
          <w:rFonts w:eastAsia="Times New Roman" w:cs="Tahoma"/>
          <w:color w:val="auto"/>
          <w:lang w:eastAsia="es-ES"/>
        </w:rPr>
        <w:t>ya que,</w:t>
      </w:r>
      <w:r w:rsidR="00BC4A68" w:rsidRPr="00192617">
        <w:rPr>
          <w:rFonts w:eastAsia="Times New Roman" w:cs="Tahoma"/>
          <w:color w:val="auto"/>
          <w:lang w:eastAsia="es-ES"/>
        </w:rPr>
        <w:t xml:space="preserve"> si bien se registró el</w:t>
      </w:r>
      <w:r w:rsidR="00192617" w:rsidRPr="00192617">
        <w:rPr>
          <w:rFonts w:eastAsia="Times New Roman" w:cs="Tahoma"/>
          <w:color w:val="auto"/>
          <w:lang w:eastAsia="es-ES"/>
        </w:rPr>
        <w:t xml:space="preserve"> veintitrés de julio de dos mil veinticinco</w:t>
      </w:r>
      <w:r w:rsidR="00BC4A68" w:rsidRPr="00192617">
        <w:rPr>
          <w:rFonts w:eastAsia="Times New Roman" w:cs="Tahoma"/>
          <w:color w:val="auto"/>
          <w:lang w:eastAsia="es-ES"/>
        </w:rPr>
        <w:t>, este fue inhábil, por lo que se tuvo por</w:t>
      </w:r>
      <w:r w:rsidR="00BC4A68" w:rsidRPr="00192617">
        <w:rPr>
          <w:rFonts w:eastAsia="Times New Roman" w:cs="Tahoma"/>
          <w:color w:val="auto"/>
          <w:lang w:eastAsia="es-ES"/>
        </w:rPr>
        <w:br/>
        <w:t xml:space="preserve">presentado el día hábil siguiente) </w:t>
      </w:r>
      <w:r w:rsidR="00E22EA8" w:rsidRPr="00192617">
        <w:rPr>
          <w:rFonts w:eastAsia="Times New Roman" w:cs="Tahoma"/>
          <w:color w:val="auto"/>
          <w:lang w:eastAsia="es-ES"/>
        </w:rPr>
        <w:t>el Particular presentó una solicitud de acceso a la información pública, a través del Sistema de Acceso a la Información Mexiquense (SAIMEX), ante</w:t>
      </w:r>
      <w:r w:rsidR="000B3C56" w:rsidRPr="00192617">
        <w:rPr>
          <w:rFonts w:eastAsia="Times New Roman" w:cs="Tahoma"/>
          <w:color w:val="auto"/>
          <w:lang w:eastAsia="es-ES"/>
        </w:rPr>
        <w:t xml:space="preserve"> </w:t>
      </w:r>
      <w:r w:rsidR="00DC175C" w:rsidRPr="00192617">
        <w:rPr>
          <w:rFonts w:eastAsia="Times New Roman" w:cs="Tahoma"/>
          <w:color w:val="auto"/>
          <w:lang w:eastAsia="es-ES"/>
        </w:rPr>
        <w:t>el</w:t>
      </w:r>
      <w:r w:rsidR="008246F7" w:rsidRPr="00192617">
        <w:rPr>
          <w:color w:val="auto"/>
        </w:rPr>
        <w:t xml:space="preserve"> Ayuntamiento de</w:t>
      </w:r>
      <w:r w:rsidR="00BC4A68" w:rsidRPr="00192617">
        <w:rPr>
          <w:color w:val="auto"/>
        </w:rPr>
        <w:t xml:space="preserve"> </w:t>
      </w:r>
      <w:r w:rsidR="00192617" w:rsidRPr="00192617">
        <w:rPr>
          <w:color w:val="auto"/>
        </w:rPr>
        <w:t>Almoloya de Juárez</w:t>
      </w:r>
      <w:r w:rsidR="008E0DC4" w:rsidRPr="00192617">
        <w:rPr>
          <w:rFonts w:eastAsia="Calibri" w:cs="Times New Roman"/>
          <w:color w:val="auto"/>
        </w:rPr>
        <w:t>,</w:t>
      </w:r>
      <w:r w:rsidR="00DC175C" w:rsidRPr="00192617">
        <w:rPr>
          <w:rFonts w:eastAsia="Calibri" w:cs="Tahoma"/>
          <w:color w:val="auto"/>
        </w:rPr>
        <w:t xml:space="preserve"> </w:t>
      </w:r>
      <w:r w:rsidR="00E22EA8" w:rsidRPr="00192617">
        <w:rPr>
          <w:rFonts w:eastAsia="Calibri" w:cs="Tahoma"/>
          <w:color w:val="auto"/>
        </w:rPr>
        <w:t xml:space="preserve">en los siguientes términos: </w:t>
      </w:r>
    </w:p>
    <w:p w14:paraId="2B959865" w14:textId="77777777" w:rsidR="00E22EA8" w:rsidRPr="00AC4296" w:rsidRDefault="00E22EA8" w:rsidP="00072D35">
      <w:pPr>
        <w:spacing w:after="0" w:line="360" w:lineRule="auto"/>
        <w:rPr>
          <w:rFonts w:eastAsia="Calibri" w:cs="Tahoma"/>
          <w:color w:val="FF0000"/>
        </w:rPr>
      </w:pPr>
    </w:p>
    <w:p w14:paraId="3FBC9D66" w14:textId="0F26255C" w:rsidR="00A41789" w:rsidRPr="00192617" w:rsidRDefault="00125F26" w:rsidP="00072D35">
      <w:pPr>
        <w:tabs>
          <w:tab w:val="left" w:pos="4667"/>
        </w:tabs>
        <w:spacing w:after="0" w:line="360" w:lineRule="auto"/>
        <w:ind w:left="567" w:right="567"/>
        <w:rPr>
          <w:rFonts w:eastAsia="Times New Roman" w:cs="Tahoma"/>
          <w:b/>
          <w:i/>
          <w:iCs/>
          <w:color w:val="auto"/>
          <w:sz w:val="20"/>
          <w:szCs w:val="20"/>
          <w:lang w:eastAsia="es-ES"/>
        </w:rPr>
      </w:pPr>
      <w:r w:rsidRPr="00192617">
        <w:rPr>
          <w:rFonts w:eastAsia="Times New Roman" w:cs="Tahoma"/>
          <w:b/>
          <w:i/>
          <w:iCs/>
          <w:color w:val="auto"/>
          <w:sz w:val="20"/>
          <w:szCs w:val="20"/>
          <w:lang w:eastAsia="es-ES"/>
        </w:rPr>
        <w:t>“</w:t>
      </w:r>
      <w:r w:rsidR="00E22EA8" w:rsidRPr="00192617">
        <w:rPr>
          <w:rFonts w:eastAsia="Times New Roman" w:cs="Tahoma"/>
          <w:b/>
          <w:i/>
          <w:iCs/>
          <w:color w:val="auto"/>
          <w:sz w:val="20"/>
          <w:szCs w:val="20"/>
          <w:lang w:eastAsia="es-ES"/>
        </w:rPr>
        <w:t>DESCRIPCIÓN CLARA Y PRECI</w:t>
      </w:r>
      <w:r w:rsidR="0084143D" w:rsidRPr="00192617">
        <w:rPr>
          <w:rFonts w:eastAsia="Times New Roman" w:cs="Tahoma"/>
          <w:b/>
          <w:i/>
          <w:iCs/>
          <w:color w:val="auto"/>
          <w:sz w:val="20"/>
          <w:szCs w:val="20"/>
          <w:lang w:eastAsia="es-ES"/>
        </w:rPr>
        <w:t xml:space="preserve">SA DE LA </w:t>
      </w:r>
      <w:r w:rsidR="00A41789" w:rsidRPr="00192617">
        <w:rPr>
          <w:rFonts w:eastAsia="Times New Roman" w:cs="Tahoma"/>
          <w:b/>
          <w:i/>
          <w:iCs/>
          <w:color w:val="auto"/>
          <w:sz w:val="20"/>
          <w:szCs w:val="20"/>
          <w:lang w:eastAsia="es-ES"/>
        </w:rPr>
        <w:t>INFORMACIÓN SOLICITADA</w:t>
      </w:r>
    </w:p>
    <w:p w14:paraId="2C6BC213" w14:textId="0C7D9EB6" w:rsidR="00E22EA8" w:rsidRPr="00192617" w:rsidRDefault="00192617" w:rsidP="00072D35">
      <w:pPr>
        <w:spacing w:after="0" w:line="360" w:lineRule="auto"/>
        <w:ind w:left="567" w:right="567"/>
        <w:rPr>
          <w:rFonts w:eastAsia="Times New Roman" w:cs="Arial"/>
          <w:bCs/>
          <w:i/>
          <w:iCs/>
          <w:color w:val="auto"/>
          <w:sz w:val="20"/>
          <w:lang w:eastAsia="es-ES"/>
        </w:rPr>
      </w:pPr>
      <w:r w:rsidRPr="00192617">
        <w:rPr>
          <w:rFonts w:eastAsia="Times New Roman" w:cs="Arial"/>
          <w:bCs/>
          <w:i/>
          <w:iCs/>
          <w:color w:val="auto"/>
          <w:sz w:val="20"/>
          <w:lang w:eastAsia="es-ES"/>
        </w:rPr>
        <w:t>Se solicita el municipio presentando la situación financiera actual y el ejercicio del gasto del 1 de enero 2019 al 31 de Diciembre 2024, así como del 1 de enero 2025 al 30 de junio 2025, así como la opinión de cumplimiento de obligaciones fiscales emitida por el Sistema de Administración Tributaria, del mes de junio 2025 Informes de gestión financiera para el público y las autoridades. Cumplimiento de las obligaciones de transparencia en materia financiera</w:t>
      </w:r>
      <w:r w:rsidR="009215C2" w:rsidRPr="00192617">
        <w:rPr>
          <w:rFonts w:eastAsia="Times New Roman" w:cs="Arial"/>
          <w:bCs/>
          <w:i/>
          <w:iCs/>
          <w:color w:val="auto"/>
          <w:sz w:val="20"/>
          <w:lang w:eastAsia="es-ES"/>
        </w:rPr>
        <w:t>”</w:t>
      </w:r>
    </w:p>
    <w:p w14:paraId="64AF510B" w14:textId="77777777" w:rsidR="005C2324" w:rsidRPr="00192617" w:rsidRDefault="005C2324" w:rsidP="00072D35">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192617" w:rsidRDefault="00125F26" w:rsidP="00072D35">
      <w:pPr>
        <w:tabs>
          <w:tab w:val="left" w:pos="4667"/>
        </w:tabs>
        <w:spacing w:after="0" w:line="360" w:lineRule="auto"/>
        <w:ind w:left="567" w:right="567"/>
        <w:rPr>
          <w:rFonts w:eastAsia="Times New Roman" w:cs="Tahoma"/>
          <w:b/>
          <w:bCs/>
          <w:i/>
          <w:iCs/>
          <w:color w:val="auto"/>
          <w:sz w:val="20"/>
          <w:lang w:eastAsia="es-ES"/>
        </w:rPr>
      </w:pPr>
      <w:r w:rsidRPr="00192617">
        <w:rPr>
          <w:rFonts w:eastAsia="Times New Roman" w:cs="Tahoma"/>
          <w:b/>
          <w:bCs/>
          <w:i/>
          <w:iCs/>
          <w:color w:val="auto"/>
          <w:sz w:val="20"/>
          <w:lang w:eastAsia="es-ES"/>
        </w:rPr>
        <w:t>“</w:t>
      </w:r>
      <w:r w:rsidR="00E22EA8" w:rsidRPr="00192617">
        <w:rPr>
          <w:rFonts w:eastAsia="Times New Roman" w:cs="Tahoma"/>
          <w:b/>
          <w:bCs/>
          <w:i/>
          <w:iCs/>
          <w:color w:val="auto"/>
          <w:sz w:val="20"/>
          <w:lang w:eastAsia="es-ES"/>
        </w:rPr>
        <w:t>MODALIDAD DE ENTREGA</w:t>
      </w:r>
    </w:p>
    <w:p w14:paraId="3CA8F82F" w14:textId="1B5A8200" w:rsidR="00EB386A" w:rsidRPr="00192617" w:rsidRDefault="00BB6693" w:rsidP="00072D35">
      <w:pPr>
        <w:spacing w:after="0" w:line="360" w:lineRule="auto"/>
        <w:ind w:left="567" w:right="567"/>
        <w:rPr>
          <w:rFonts w:eastAsia="Times New Roman" w:cs="Arial"/>
          <w:bCs/>
          <w:i/>
          <w:iCs/>
          <w:color w:val="auto"/>
          <w:sz w:val="20"/>
          <w:lang w:eastAsia="es-ES"/>
        </w:rPr>
      </w:pPr>
      <w:r w:rsidRPr="00192617">
        <w:rPr>
          <w:rFonts w:eastAsia="Times New Roman" w:cs="Arial"/>
          <w:bCs/>
          <w:i/>
          <w:iCs/>
          <w:color w:val="auto"/>
          <w:sz w:val="20"/>
          <w:lang w:eastAsia="es-ES"/>
        </w:rPr>
        <w:t>A través del SAIMEX</w:t>
      </w:r>
      <w:r w:rsidR="00E22EA8" w:rsidRPr="00192617">
        <w:rPr>
          <w:rFonts w:eastAsia="Times New Roman" w:cs="Arial"/>
          <w:bCs/>
          <w:i/>
          <w:iCs/>
          <w:color w:val="auto"/>
          <w:sz w:val="20"/>
          <w:lang w:eastAsia="es-ES"/>
        </w:rPr>
        <w:t>”</w:t>
      </w:r>
    </w:p>
    <w:p w14:paraId="7D2A95DA" w14:textId="77777777" w:rsidR="002207FA" w:rsidRPr="00AC4296" w:rsidRDefault="002207FA" w:rsidP="00072D35">
      <w:pPr>
        <w:spacing w:after="0" w:line="360" w:lineRule="auto"/>
        <w:ind w:left="567" w:right="567"/>
        <w:rPr>
          <w:rFonts w:eastAsia="Times New Roman" w:cs="Arial"/>
          <w:bCs/>
          <w:i/>
          <w:iCs/>
          <w:color w:val="FF0000"/>
          <w:sz w:val="20"/>
          <w:lang w:eastAsia="es-ES"/>
        </w:rPr>
      </w:pPr>
    </w:p>
    <w:p w14:paraId="57EE647B" w14:textId="3EAFC14A" w:rsidR="00192617" w:rsidRPr="00192617" w:rsidRDefault="000B3C56" w:rsidP="00072D35">
      <w:pPr>
        <w:pStyle w:val="Ttulo2"/>
        <w:spacing w:before="0" w:after="0" w:line="360" w:lineRule="auto"/>
        <w:rPr>
          <w:color w:val="auto"/>
          <w:sz w:val="22"/>
          <w:szCs w:val="22"/>
        </w:rPr>
      </w:pPr>
      <w:bookmarkStart w:id="3" w:name="_Toc212728077"/>
      <w:r w:rsidRPr="00192617">
        <w:rPr>
          <w:rFonts w:cs="Tahoma"/>
          <w:color w:val="auto"/>
          <w:sz w:val="22"/>
          <w:szCs w:val="22"/>
        </w:rPr>
        <w:t>I</w:t>
      </w:r>
      <w:r w:rsidR="002207FA" w:rsidRPr="00192617">
        <w:rPr>
          <w:rFonts w:cs="Tahoma"/>
          <w:color w:val="auto"/>
          <w:sz w:val="22"/>
          <w:szCs w:val="22"/>
        </w:rPr>
        <w:t>I</w:t>
      </w:r>
      <w:r w:rsidR="00E22EA8" w:rsidRPr="00192617">
        <w:rPr>
          <w:rFonts w:cs="Tahoma"/>
          <w:color w:val="auto"/>
          <w:sz w:val="22"/>
          <w:szCs w:val="22"/>
        </w:rPr>
        <w:t>.</w:t>
      </w:r>
      <w:r w:rsidR="00E22EA8" w:rsidRPr="00192617">
        <w:rPr>
          <w:color w:val="auto"/>
          <w:sz w:val="22"/>
          <w:szCs w:val="22"/>
        </w:rPr>
        <w:t xml:space="preserve"> </w:t>
      </w:r>
      <w:r w:rsidR="00192617" w:rsidRPr="00192617">
        <w:rPr>
          <w:color w:val="auto"/>
          <w:sz w:val="22"/>
          <w:szCs w:val="22"/>
        </w:rPr>
        <w:t>Prórroga</w:t>
      </w:r>
      <w:bookmarkEnd w:id="3"/>
    </w:p>
    <w:p w14:paraId="5921FAEC" w14:textId="77777777" w:rsidR="00192617" w:rsidRPr="00192617" w:rsidRDefault="00192617" w:rsidP="00192617"/>
    <w:p w14:paraId="3DA6C349" w14:textId="56E99098" w:rsidR="00192617" w:rsidRPr="00192617" w:rsidRDefault="00192617" w:rsidP="00192617">
      <w:pPr>
        <w:spacing w:after="0" w:line="360" w:lineRule="auto"/>
        <w:rPr>
          <w:rFonts w:eastAsia="Times New Roman" w:cs="Tahoma"/>
          <w:color w:val="auto"/>
          <w:lang w:eastAsia="es-ES"/>
        </w:rPr>
      </w:pPr>
      <w:r w:rsidRPr="00192617">
        <w:rPr>
          <w:rFonts w:eastAsia="Times New Roman" w:cs="Tahoma"/>
          <w:color w:val="auto"/>
          <w:lang w:eastAsia="es-ES"/>
        </w:rPr>
        <w:t>Con fecha veintidós de agosto de dos mil veinticinco, a través del SAIMEX, la Unidad de Transparencia del Sujeto Obligado notificó al Particular la prórroga para atender su solicitud</w:t>
      </w:r>
    </w:p>
    <w:p w14:paraId="3FAB16DA" w14:textId="2D9D52C3" w:rsidR="00192617" w:rsidRPr="00192617" w:rsidRDefault="00192617" w:rsidP="00192617">
      <w:pPr>
        <w:spacing w:after="0" w:line="360" w:lineRule="auto"/>
        <w:rPr>
          <w:rFonts w:eastAsia="Times New Roman" w:cs="Tahoma"/>
          <w:color w:val="auto"/>
          <w:lang w:eastAsia="es-ES"/>
        </w:rPr>
      </w:pPr>
      <w:r w:rsidRPr="00192617">
        <w:rPr>
          <w:rFonts w:eastAsia="Times New Roman" w:cs="Tahoma"/>
          <w:color w:val="auto"/>
          <w:lang w:eastAsia="es-ES"/>
        </w:rPr>
        <w:t xml:space="preserve">de acceso a la información por medio del Acta </w:t>
      </w:r>
      <w:r>
        <w:rPr>
          <w:rFonts w:eastAsia="Times New Roman" w:cs="Tahoma"/>
          <w:color w:val="auto"/>
          <w:lang w:eastAsia="es-ES"/>
        </w:rPr>
        <w:t xml:space="preserve">de la Séptima Sesión Extraordinaria del </w:t>
      </w:r>
      <w:r w:rsidRPr="00192617">
        <w:rPr>
          <w:rFonts w:eastAsia="Times New Roman" w:cs="Tahoma"/>
          <w:color w:val="auto"/>
          <w:lang w:eastAsia="es-ES"/>
        </w:rPr>
        <w:t>Comité de Transparencia en términos</w:t>
      </w:r>
      <w:r>
        <w:rPr>
          <w:rFonts w:eastAsia="Times New Roman" w:cs="Tahoma"/>
          <w:color w:val="auto"/>
          <w:lang w:eastAsia="es-ES"/>
        </w:rPr>
        <w:t xml:space="preserve"> </w:t>
      </w:r>
      <w:r w:rsidRPr="00192617">
        <w:rPr>
          <w:rFonts w:eastAsia="Times New Roman" w:cs="Tahoma"/>
          <w:color w:val="auto"/>
          <w:lang w:eastAsia="es-ES"/>
        </w:rPr>
        <w:t>de lo establecido de la Ley de Transparencia y Acceso a la Información Pública del Estado</w:t>
      </w:r>
      <w:r>
        <w:rPr>
          <w:rFonts w:eastAsia="Times New Roman" w:cs="Tahoma"/>
          <w:color w:val="auto"/>
          <w:lang w:eastAsia="es-ES"/>
        </w:rPr>
        <w:t xml:space="preserve"> </w:t>
      </w:r>
      <w:r w:rsidRPr="00192617">
        <w:rPr>
          <w:rFonts w:eastAsia="Times New Roman" w:cs="Tahoma"/>
          <w:color w:val="auto"/>
          <w:lang w:eastAsia="es-ES"/>
        </w:rPr>
        <w:t>de México y Municipios.</w:t>
      </w:r>
    </w:p>
    <w:p w14:paraId="7104D7AA" w14:textId="77777777" w:rsidR="00192617" w:rsidRDefault="00192617" w:rsidP="00072D35">
      <w:pPr>
        <w:pStyle w:val="Ttulo2"/>
        <w:spacing w:before="0" w:after="0" w:line="360" w:lineRule="auto"/>
        <w:rPr>
          <w:color w:val="FF0000"/>
          <w:sz w:val="22"/>
          <w:szCs w:val="22"/>
        </w:rPr>
      </w:pPr>
    </w:p>
    <w:p w14:paraId="0A604AAC" w14:textId="24D8039E" w:rsidR="00E22EA8" w:rsidRPr="00ED59A5" w:rsidRDefault="00192617" w:rsidP="00072D35">
      <w:pPr>
        <w:pStyle w:val="Ttulo2"/>
        <w:spacing w:before="0" w:after="0" w:line="360" w:lineRule="auto"/>
        <w:rPr>
          <w:color w:val="auto"/>
          <w:sz w:val="22"/>
          <w:szCs w:val="22"/>
        </w:rPr>
      </w:pPr>
      <w:bookmarkStart w:id="4" w:name="_Toc212728078"/>
      <w:r w:rsidRPr="00ED59A5">
        <w:rPr>
          <w:color w:val="auto"/>
          <w:sz w:val="22"/>
          <w:szCs w:val="22"/>
        </w:rPr>
        <w:t xml:space="preserve">III. </w:t>
      </w:r>
      <w:r w:rsidR="00E22EA8" w:rsidRPr="00ED59A5">
        <w:rPr>
          <w:color w:val="auto"/>
          <w:sz w:val="22"/>
          <w:szCs w:val="22"/>
        </w:rPr>
        <w:t>Respuesta del Sujeto Obligado</w:t>
      </w:r>
      <w:bookmarkEnd w:id="4"/>
    </w:p>
    <w:p w14:paraId="10CE94A9" w14:textId="77777777" w:rsidR="00C06004" w:rsidRPr="00ED59A5" w:rsidRDefault="00C06004" w:rsidP="00072D35">
      <w:pPr>
        <w:autoSpaceDE w:val="0"/>
        <w:autoSpaceDN w:val="0"/>
        <w:adjustRightInd w:val="0"/>
        <w:spacing w:after="0" w:line="360" w:lineRule="auto"/>
        <w:rPr>
          <w:b/>
          <w:bCs/>
          <w:color w:val="auto"/>
        </w:rPr>
      </w:pPr>
    </w:p>
    <w:p w14:paraId="562B49AD" w14:textId="60DF0AC7" w:rsidR="00ED59A5" w:rsidRDefault="00EB386A" w:rsidP="00072D35">
      <w:pPr>
        <w:spacing w:after="0" w:line="360" w:lineRule="auto"/>
      </w:pPr>
      <w:r w:rsidRPr="00ED59A5">
        <w:rPr>
          <w:color w:val="auto"/>
        </w:rPr>
        <w:t>El</w:t>
      </w:r>
      <w:r w:rsidR="00BC4A68" w:rsidRPr="00ED59A5">
        <w:rPr>
          <w:color w:val="auto"/>
        </w:rPr>
        <w:t xml:space="preserve"> </w:t>
      </w:r>
      <w:r w:rsidR="00ED59A5" w:rsidRPr="00ED59A5">
        <w:rPr>
          <w:color w:val="auto"/>
        </w:rPr>
        <w:t xml:space="preserve">tres de septiembre </w:t>
      </w:r>
      <w:r w:rsidR="00304EA3" w:rsidRPr="00ED59A5">
        <w:rPr>
          <w:color w:val="auto"/>
        </w:rPr>
        <w:t xml:space="preserve">de </w:t>
      </w:r>
      <w:r w:rsidR="00CD4DE8" w:rsidRPr="00ED59A5">
        <w:rPr>
          <w:color w:val="auto"/>
        </w:rPr>
        <w:t>dos mil veinticinco</w:t>
      </w:r>
      <w:r w:rsidR="00E22EA8" w:rsidRPr="00ED59A5">
        <w:rPr>
          <w:color w:val="auto"/>
        </w:rPr>
        <w:t xml:space="preserve">, el Sujeto Obligado notificó, a través del Sistema de Acceso a la Información Mexiquense (SAIMEX), la respuesta a la solicitud de acceso a la información pública, </w:t>
      </w:r>
      <w:r w:rsidR="00EC7CBF" w:rsidRPr="00ED59A5">
        <w:rPr>
          <w:color w:val="auto"/>
        </w:rPr>
        <w:t xml:space="preserve">a través </w:t>
      </w:r>
      <w:r w:rsidR="00304EA3" w:rsidRPr="00ED59A5">
        <w:rPr>
          <w:color w:val="auto"/>
        </w:rPr>
        <w:t>de</w:t>
      </w:r>
      <w:r w:rsidR="00ED59A5">
        <w:rPr>
          <w:color w:val="auto"/>
        </w:rPr>
        <w:t xml:space="preserve">l oficio </w:t>
      </w:r>
      <w:r w:rsidR="00ED59A5">
        <w:t>ADJ/PM/TM/675/2025 del dos de septiembre de dos mil veinticinco, suscrito por la Tesorera Municipal, dirigido a la Titular de la Unidad de Transparencia, por medio del cual se menciona lo siguiente:</w:t>
      </w:r>
    </w:p>
    <w:p w14:paraId="01F9993B" w14:textId="77777777" w:rsidR="00ED59A5" w:rsidRDefault="00ED59A5" w:rsidP="00072D35">
      <w:pPr>
        <w:spacing w:after="0" w:line="360" w:lineRule="auto"/>
        <w:rPr>
          <w:color w:val="auto"/>
        </w:rPr>
      </w:pPr>
    </w:p>
    <w:p w14:paraId="507F0E35" w14:textId="6FCE6D1C" w:rsidR="00ED59A5" w:rsidRDefault="00B801D2" w:rsidP="00B801D2">
      <w:pPr>
        <w:spacing w:after="0" w:line="360" w:lineRule="auto"/>
        <w:ind w:left="567" w:right="567"/>
        <w:rPr>
          <w:rFonts w:eastAsia="Times New Roman" w:cs="Arial"/>
          <w:bCs/>
          <w:i/>
          <w:iCs/>
          <w:color w:val="auto"/>
          <w:sz w:val="20"/>
          <w:u w:val="single"/>
          <w:lang w:eastAsia="es-ES"/>
        </w:rPr>
      </w:pPr>
      <w:r w:rsidRPr="00B801D2">
        <w:rPr>
          <w:rFonts w:eastAsia="Times New Roman" w:cs="Arial"/>
          <w:bCs/>
          <w:i/>
          <w:iCs/>
          <w:color w:val="auto"/>
          <w:sz w:val="20"/>
          <w:lang w:eastAsia="es-ES"/>
        </w:rPr>
        <w:t>“…</w:t>
      </w:r>
      <w:r w:rsidRPr="00B801D2">
        <w:rPr>
          <w:rFonts w:eastAsia="Times New Roman" w:cs="Arial"/>
          <w:bCs/>
          <w:i/>
          <w:iCs/>
          <w:color w:val="auto"/>
          <w:sz w:val="20"/>
          <w:u w:val="single"/>
          <w:lang w:eastAsia="es-ES"/>
        </w:rPr>
        <w:t>hago de su conocimiento que, lo señalado en el requerimiento se encuentra disponible para su consulta mediante el portal denominado Información Pública de Oficio Mexiquense (Ipomex), específicamente en las fracciones XXV B “Ejercicio de los Egresos Presupuestarios", XXXV A "Gasto por capítulo, concepto y partida", XXXV B "Informes Financieros, Contables, Presupuestales” e I B1 "Presupuesto de Egresos”, así como también en la página oficial del Ayuntamiento de Almoloya de Juárez, a través de los siguientes enlaces electrónicos:</w:t>
      </w:r>
    </w:p>
    <w:p w14:paraId="66C7F1B1" w14:textId="77777777" w:rsidR="008450E1" w:rsidRPr="00B801D2" w:rsidRDefault="008450E1" w:rsidP="00B801D2">
      <w:pPr>
        <w:spacing w:after="0" w:line="360" w:lineRule="auto"/>
        <w:ind w:left="567" w:right="567"/>
        <w:rPr>
          <w:rFonts w:eastAsia="Times New Roman" w:cs="Arial"/>
          <w:bCs/>
          <w:i/>
          <w:iCs/>
          <w:color w:val="auto"/>
          <w:sz w:val="20"/>
          <w:u w:val="single"/>
          <w:lang w:eastAsia="es-ES"/>
        </w:rPr>
      </w:pPr>
    </w:p>
    <w:p w14:paraId="7D398BF8" w14:textId="43C4F2BE" w:rsidR="00ED59A5" w:rsidRDefault="00203138" w:rsidP="00203138">
      <w:pPr>
        <w:spacing w:after="0" w:line="360" w:lineRule="auto"/>
        <w:jc w:val="center"/>
        <w:rPr>
          <w:color w:val="auto"/>
        </w:rPr>
      </w:pPr>
      <w:r w:rsidRPr="00203138">
        <w:rPr>
          <w:noProof/>
          <w:color w:val="auto"/>
        </w:rPr>
        <w:drawing>
          <wp:inline distT="0" distB="0" distL="0" distR="0" wp14:anchorId="75A13AC3" wp14:editId="45583F94">
            <wp:extent cx="4210638" cy="1409897"/>
            <wp:effectExtent l="0" t="0" r="0" b="0"/>
            <wp:docPr id="18699585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58582" name=""/>
                    <pic:cNvPicPr/>
                  </pic:nvPicPr>
                  <pic:blipFill>
                    <a:blip r:embed="rId9"/>
                    <a:stretch>
                      <a:fillRect/>
                    </a:stretch>
                  </pic:blipFill>
                  <pic:spPr>
                    <a:xfrm>
                      <a:off x="0" y="0"/>
                      <a:ext cx="4210638" cy="1409897"/>
                    </a:xfrm>
                    <a:prstGeom prst="rect">
                      <a:avLst/>
                    </a:prstGeom>
                  </pic:spPr>
                </pic:pic>
              </a:graphicData>
            </a:graphic>
          </wp:inline>
        </w:drawing>
      </w:r>
    </w:p>
    <w:p w14:paraId="7296CC21" w14:textId="77777777" w:rsidR="00ED59A5" w:rsidRDefault="00ED59A5" w:rsidP="00072D35">
      <w:pPr>
        <w:spacing w:after="0" w:line="360" w:lineRule="auto"/>
        <w:rPr>
          <w:color w:val="auto"/>
        </w:rPr>
      </w:pPr>
    </w:p>
    <w:p w14:paraId="17CFCA48" w14:textId="436724C8" w:rsidR="00ED59A5" w:rsidRPr="00203138" w:rsidRDefault="00203138" w:rsidP="00203138">
      <w:pPr>
        <w:spacing w:after="0" w:line="360" w:lineRule="auto"/>
        <w:ind w:left="567" w:right="567"/>
        <w:rPr>
          <w:rFonts w:eastAsia="Times New Roman" w:cs="Arial"/>
          <w:bCs/>
          <w:i/>
          <w:iCs/>
          <w:color w:val="auto"/>
          <w:sz w:val="20"/>
          <w:lang w:eastAsia="es-ES"/>
        </w:rPr>
      </w:pPr>
      <w:r w:rsidRPr="00203138">
        <w:rPr>
          <w:rFonts w:eastAsia="Times New Roman" w:cs="Arial"/>
          <w:bCs/>
          <w:i/>
          <w:iCs/>
          <w:color w:val="auto"/>
          <w:sz w:val="20"/>
          <w:lang w:eastAsia="es-ES"/>
        </w:rPr>
        <w:t>Sin otro particular por el momento, reciba un cordial saludo</w:t>
      </w:r>
      <w:r>
        <w:rPr>
          <w:rFonts w:eastAsia="Times New Roman" w:cs="Arial"/>
          <w:bCs/>
          <w:i/>
          <w:iCs/>
          <w:color w:val="auto"/>
          <w:sz w:val="20"/>
          <w:lang w:eastAsia="es-ES"/>
        </w:rPr>
        <w:t>…” (Sic)</w:t>
      </w:r>
    </w:p>
    <w:p w14:paraId="26AD0B74" w14:textId="77777777" w:rsidR="0081681D" w:rsidRPr="00AC4296" w:rsidRDefault="0081681D" w:rsidP="00072D35">
      <w:pPr>
        <w:spacing w:after="0" w:line="360" w:lineRule="auto"/>
        <w:rPr>
          <w:color w:val="FF0000"/>
        </w:rPr>
      </w:pPr>
    </w:p>
    <w:p w14:paraId="7E7FBB31" w14:textId="6A5AC57B" w:rsidR="00E22EA8" w:rsidRPr="005D7F29" w:rsidRDefault="002207FA" w:rsidP="00072D35">
      <w:pPr>
        <w:pStyle w:val="Ttulo2"/>
        <w:spacing w:before="0" w:after="0" w:line="360" w:lineRule="auto"/>
        <w:rPr>
          <w:color w:val="auto"/>
          <w:sz w:val="22"/>
          <w:szCs w:val="22"/>
        </w:rPr>
      </w:pPr>
      <w:bookmarkStart w:id="5" w:name="_Toc212728079"/>
      <w:r w:rsidRPr="005D7F29">
        <w:rPr>
          <w:color w:val="auto"/>
          <w:sz w:val="22"/>
          <w:szCs w:val="22"/>
        </w:rPr>
        <w:t>I</w:t>
      </w:r>
      <w:r w:rsidR="005D7F29" w:rsidRPr="005D7F29">
        <w:rPr>
          <w:color w:val="auto"/>
          <w:sz w:val="22"/>
          <w:szCs w:val="22"/>
        </w:rPr>
        <w:t>V</w:t>
      </w:r>
      <w:r w:rsidR="00E22EA8" w:rsidRPr="005D7F29">
        <w:rPr>
          <w:color w:val="auto"/>
          <w:sz w:val="22"/>
          <w:szCs w:val="22"/>
        </w:rPr>
        <w:t>. Interposición del Recurso de Revisión</w:t>
      </w:r>
      <w:bookmarkEnd w:id="5"/>
    </w:p>
    <w:p w14:paraId="053D45CF" w14:textId="77777777" w:rsidR="00E22EA8" w:rsidRPr="00AC4296" w:rsidRDefault="00E22EA8" w:rsidP="00072D35">
      <w:pPr>
        <w:spacing w:after="0" w:line="360" w:lineRule="auto"/>
        <w:rPr>
          <w:b/>
          <w:color w:val="FF0000"/>
        </w:rPr>
      </w:pPr>
    </w:p>
    <w:p w14:paraId="355C8CC6" w14:textId="3961600B" w:rsidR="009C5A71" w:rsidRPr="005D7F29" w:rsidRDefault="00083169" w:rsidP="00072D35">
      <w:pPr>
        <w:spacing w:after="0" w:line="360" w:lineRule="auto"/>
        <w:rPr>
          <w:bCs/>
          <w:color w:val="auto"/>
        </w:rPr>
      </w:pPr>
      <w:r w:rsidRPr="005D7F29">
        <w:rPr>
          <w:bCs/>
          <w:color w:val="auto"/>
        </w:rPr>
        <w:t>El</w:t>
      </w:r>
      <w:r w:rsidR="008E5E71" w:rsidRPr="005D7F29">
        <w:rPr>
          <w:bCs/>
          <w:color w:val="auto"/>
        </w:rPr>
        <w:t xml:space="preserve"> </w:t>
      </w:r>
      <w:r w:rsidR="005D7F29" w:rsidRPr="005D7F29">
        <w:rPr>
          <w:color w:val="auto"/>
        </w:rPr>
        <w:t xml:space="preserve">tres de septiembre </w:t>
      </w:r>
      <w:r w:rsidR="008E5E71" w:rsidRPr="005D7F29">
        <w:rPr>
          <w:color w:val="auto"/>
        </w:rPr>
        <w:t>de dos mil veinticinco</w:t>
      </w:r>
      <w:r w:rsidR="00E22EA8" w:rsidRPr="005D7F29">
        <w:rPr>
          <w:bCs/>
          <w:color w:val="auto"/>
        </w:rPr>
        <w:t xml:space="preserve">, se recibió en este Instituto, a través del </w:t>
      </w:r>
      <w:r w:rsidR="00E22EA8" w:rsidRPr="005D7F29">
        <w:rPr>
          <w:bCs/>
          <w:color w:val="auto"/>
          <w:lang w:val="es-ES"/>
        </w:rPr>
        <w:t>Sistema de Acceso a la Información Mexiquense (SAIMEX)</w:t>
      </w:r>
      <w:r w:rsidR="00E22EA8" w:rsidRPr="005D7F29">
        <w:rPr>
          <w:bCs/>
          <w:color w:val="auto"/>
        </w:rPr>
        <w:t xml:space="preserve">, </w:t>
      </w:r>
      <w:r w:rsidR="009019A8" w:rsidRPr="005D7F29">
        <w:rPr>
          <w:bCs/>
          <w:color w:val="auto"/>
        </w:rPr>
        <w:t xml:space="preserve">el </w:t>
      </w:r>
      <w:r w:rsidR="00E22EA8" w:rsidRPr="005D7F29">
        <w:rPr>
          <w:bCs/>
          <w:color w:val="auto"/>
        </w:rPr>
        <w:t>Recurso de Revisión interpuesto por la p</w:t>
      </w:r>
      <w:r w:rsidRPr="005D7F29">
        <w:rPr>
          <w:bCs/>
          <w:color w:val="auto"/>
        </w:rPr>
        <w:t>ersona</w:t>
      </w:r>
      <w:r w:rsidR="00E22EA8" w:rsidRPr="005D7F29">
        <w:rPr>
          <w:bCs/>
          <w:color w:val="auto"/>
        </w:rPr>
        <w:t xml:space="preserve"> Recurrente, en contra de la respuesta por el Sujeto Obligado, a la solicitud de información</w:t>
      </w:r>
      <w:r w:rsidR="00F43789" w:rsidRPr="005D7F29">
        <w:rPr>
          <w:rFonts w:eastAsia="Calibri" w:cs="Times New Roman"/>
          <w:color w:val="auto"/>
        </w:rPr>
        <w:t xml:space="preserve">, </w:t>
      </w:r>
      <w:r w:rsidR="00E22EA8" w:rsidRPr="005D7F29">
        <w:rPr>
          <w:bCs/>
          <w:color w:val="auto"/>
        </w:rPr>
        <w:t>en los siguientes términos:</w:t>
      </w:r>
    </w:p>
    <w:p w14:paraId="499DDBDB" w14:textId="77777777" w:rsidR="008E5E71" w:rsidRPr="005D7F29" w:rsidRDefault="008E5E71" w:rsidP="00072D35">
      <w:pPr>
        <w:spacing w:after="0" w:line="360" w:lineRule="auto"/>
        <w:ind w:left="567" w:right="567"/>
        <w:rPr>
          <w:b/>
          <w:bCs/>
          <w:i/>
          <w:color w:val="auto"/>
          <w:sz w:val="20"/>
          <w:szCs w:val="20"/>
        </w:rPr>
      </w:pPr>
    </w:p>
    <w:p w14:paraId="1B2CCD45" w14:textId="1F34B3A9" w:rsidR="00E22EA8" w:rsidRPr="005D7F29" w:rsidRDefault="00E12804" w:rsidP="00072D35">
      <w:pPr>
        <w:spacing w:after="0" w:line="360" w:lineRule="auto"/>
        <w:ind w:left="567" w:right="567"/>
        <w:rPr>
          <w:bCs/>
          <w:i/>
          <w:color w:val="auto"/>
          <w:sz w:val="20"/>
          <w:szCs w:val="20"/>
        </w:rPr>
      </w:pPr>
      <w:r w:rsidRPr="005D7F29">
        <w:rPr>
          <w:b/>
          <w:bCs/>
          <w:i/>
          <w:color w:val="auto"/>
          <w:sz w:val="20"/>
          <w:szCs w:val="20"/>
        </w:rPr>
        <w:t>‘’</w:t>
      </w:r>
      <w:r w:rsidR="00E22EA8" w:rsidRPr="005D7F29">
        <w:rPr>
          <w:b/>
          <w:bCs/>
          <w:i/>
          <w:color w:val="auto"/>
          <w:sz w:val="20"/>
          <w:szCs w:val="20"/>
        </w:rPr>
        <w:t>ACTO IMPUGNADO</w:t>
      </w:r>
    </w:p>
    <w:p w14:paraId="20CB87D1" w14:textId="1FE573F5" w:rsidR="00E22EA8" w:rsidRPr="005D7F29" w:rsidRDefault="005D7F29" w:rsidP="00072D35">
      <w:pPr>
        <w:spacing w:after="0" w:line="360" w:lineRule="auto"/>
        <w:ind w:left="567" w:right="567"/>
        <w:rPr>
          <w:i/>
          <w:iCs/>
          <w:color w:val="auto"/>
          <w:sz w:val="20"/>
          <w:szCs w:val="20"/>
        </w:rPr>
      </w:pPr>
      <w:r w:rsidRPr="005D7F29">
        <w:rPr>
          <w:i/>
          <w:iCs/>
          <w:color w:val="auto"/>
          <w:sz w:val="20"/>
          <w:szCs w:val="20"/>
        </w:rPr>
        <w:t>LA INFORMACION ESTA INCOMPLETA. NO MUESTRA LAS CONSTANCIAS DE CUMPLIMIENTO Y NO SE ENCUENTRAN LAS MISMAS EN LOS LINKS PRESENTADOS</w:t>
      </w:r>
      <w:r w:rsidR="00E22EA8" w:rsidRPr="005D7F29">
        <w:rPr>
          <w:i/>
          <w:iCs/>
          <w:color w:val="auto"/>
          <w:sz w:val="20"/>
          <w:szCs w:val="20"/>
        </w:rPr>
        <w:t>”</w:t>
      </w:r>
      <w:r w:rsidR="002D6CA6" w:rsidRPr="005D7F29">
        <w:rPr>
          <w:i/>
          <w:iCs/>
          <w:color w:val="auto"/>
          <w:sz w:val="20"/>
          <w:szCs w:val="20"/>
        </w:rPr>
        <w:t xml:space="preserve"> (Sic.)</w:t>
      </w:r>
    </w:p>
    <w:p w14:paraId="3B2615CC" w14:textId="77777777" w:rsidR="00E22EA8" w:rsidRPr="00AC4296" w:rsidRDefault="00E22EA8" w:rsidP="00072D35">
      <w:pPr>
        <w:spacing w:after="0" w:line="360" w:lineRule="auto"/>
        <w:ind w:left="567" w:right="567"/>
        <w:rPr>
          <w:i/>
          <w:color w:val="FF0000"/>
          <w:sz w:val="20"/>
          <w:szCs w:val="20"/>
        </w:rPr>
      </w:pPr>
    </w:p>
    <w:p w14:paraId="3F1F07C7" w14:textId="49F2AE96" w:rsidR="00E22EA8" w:rsidRPr="005D7F29" w:rsidRDefault="00E12804" w:rsidP="00072D35">
      <w:pPr>
        <w:spacing w:after="0" w:line="360" w:lineRule="auto"/>
        <w:ind w:left="567" w:right="567"/>
        <w:rPr>
          <w:b/>
          <w:i/>
          <w:color w:val="auto"/>
          <w:sz w:val="20"/>
          <w:szCs w:val="20"/>
        </w:rPr>
      </w:pPr>
      <w:r w:rsidRPr="005D7F29">
        <w:rPr>
          <w:b/>
          <w:i/>
          <w:color w:val="auto"/>
          <w:sz w:val="20"/>
          <w:szCs w:val="20"/>
        </w:rPr>
        <w:t>‘’</w:t>
      </w:r>
      <w:r w:rsidR="00E22EA8" w:rsidRPr="005D7F29">
        <w:rPr>
          <w:b/>
          <w:i/>
          <w:color w:val="auto"/>
          <w:sz w:val="20"/>
          <w:szCs w:val="20"/>
        </w:rPr>
        <w:t>RAZONES O MOTIVOS DE LA INCONFORMIDAD</w:t>
      </w:r>
    </w:p>
    <w:p w14:paraId="4CCC5C3C" w14:textId="67F3D92B" w:rsidR="0032674C" w:rsidRPr="005D7F29" w:rsidRDefault="005D7F29" w:rsidP="00072D35">
      <w:pPr>
        <w:spacing w:after="0" w:line="360" w:lineRule="auto"/>
        <w:ind w:left="567" w:right="567"/>
        <w:rPr>
          <w:i/>
          <w:iCs/>
          <w:color w:val="auto"/>
          <w:sz w:val="20"/>
          <w:szCs w:val="20"/>
        </w:rPr>
      </w:pPr>
      <w:r w:rsidRPr="005D7F29">
        <w:rPr>
          <w:i/>
          <w:iCs/>
          <w:color w:val="auto"/>
          <w:sz w:val="20"/>
          <w:szCs w:val="20"/>
        </w:rPr>
        <w:t>LA INFORMACION ESTA INCOMPLETA. NO MUESTRA LAS CONSTANCIAS DE CUMPLIMIENTO Y NO SE ENCUENTRAN LAS MISMAS EN LOS LINKS PRESENTADOS</w:t>
      </w:r>
      <w:r w:rsidR="0032674C" w:rsidRPr="005D7F29">
        <w:rPr>
          <w:i/>
          <w:iCs/>
          <w:color w:val="auto"/>
          <w:sz w:val="20"/>
          <w:szCs w:val="20"/>
        </w:rPr>
        <w:t>” (Sic.)</w:t>
      </w:r>
    </w:p>
    <w:p w14:paraId="333C81B3" w14:textId="77777777" w:rsidR="003E4CFD" w:rsidRPr="00AC4296" w:rsidRDefault="003E4CFD" w:rsidP="00072D35">
      <w:pPr>
        <w:spacing w:after="0" w:line="360" w:lineRule="auto"/>
        <w:ind w:right="567"/>
        <w:rPr>
          <w:iCs/>
          <w:color w:val="FF0000"/>
        </w:rPr>
      </w:pPr>
    </w:p>
    <w:p w14:paraId="009DB65C" w14:textId="39561A5B" w:rsidR="00E22EA8" w:rsidRPr="005D7F29" w:rsidRDefault="00E22EA8" w:rsidP="00072D35">
      <w:pPr>
        <w:pStyle w:val="Ttulo2"/>
        <w:spacing w:before="0" w:after="0" w:line="360" w:lineRule="auto"/>
        <w:rPr>
          <w:color w:val="auto"/>
          <w:sz w:val="22"/>
          <w:szCs w:val="22"/>
        </w:rPr>
      </w:pPr>
      <w:bookmarkStart w:id="6" w:name="_Toc212728080"/>
      <w:r w:rsidRPr="005D7F29">
        <w:rPr>
          <w:color w:val="auto"/>
          <w:sz w:val="22"/>
          <w:szCs w:val="22"/>
        </w:rPr>
        <w:t>V. Trámite del Recurso de Revisión ante este Instituto</w:t>
      </w:r>
      <w:bookmarkEnd w:id="6"/>
    </w:p>
    <w:p w14:paraId="5C9B63F8" w14:textId="77777777" w:rsidR="009B2DAB" w:rsidRPr="00AC4296" w:rsidRDefault="009B2DAB" w:rsidP="00072D35">
      <w:pPr>
        <w:spacing w:after="0" w:line="360" w:lineRule="auto"/>
        <w:rPr>
          <w:b/>
          <w:bCs/>
          <w:color w:val="FF0000"/>
        </w:rPr>
      </w:pPr>
    </w:p>
    <w:p w14:paraId="173768ED" w14:textId="6A51750B" w:rsidR="00E22EA8" w:rsidRPr="005D7F29" w:rsidRDefault="00E22EA8" w:rsidP="00072D35">
      <w:pPr>
        <w:spacing w:after="0" w:line="360" w:lineRule="auto"/>
        <w:rPr>
          <w:bCs/>
          <w:color w:val="auto"/>
        </w:rPr>
      </w:pPr>
      <w:r w:rsidRPr="005D7F29">
        <w:rPr>
          <w:b/>
          <w:bCs/>
          <w:color w:val="auto"/>
        </w:rPr>
        <w:t>a) Turno del Medio de Impugnación.</w:t>
      </w:r>
      <w:r w:rsidR="000A706F" w:rsidRPr="005D7F29">
        <w:rPr>
          <w:bCs/>
          <w:color w:val="auto"/>
        </w:rPr>
        <w:t xml:space="preserve"> </w:t>
      </w:r>
      <w:r w:rsidR="003C5F59" w:rsidRPr="005D7F29">
        <w:rPr>
          <w:bCs/>
          <w:color w:val="auto"/>
        </w:rPr>
        <w:t xml:space="preserve">El </w:t>
      </w:r>
      <w:r w:rsidR="005D7F29" w:rsidRPr="005D7F29">
        <w:rPr>
          <w:bCs/>
          <w:color w:val="auto"/>
        </w:rPr>
        <w:t xml:space="preserve">tres de septiembre </w:t>
      </w:r>
      <w:r w:rsidR="00E64E18" w:rsidRPr="005D7F29">
        <w:rPr>
          <w:color w:val="auto"/>
        </w:rPr>
        <w:t>de dos mil veinticinco</w:t>
      </w:r>
      <w:r w:rsidRPr="005D7F29">
        <w:rPr>
          <w:bCs/>
          <w:color w:val="auto"/>
        </w:rPr>
        <w:t xml:space="preserve">, el </w:t>
      </w:r>
      <w:r w:rsidRPr="005D7F29">
        <w:rPr>
          <w:color w:val="auto"/>
          <w:lang w:val="es-ES"/>
        </w:rPr>
        <w:t>Sistema de Acceso a la Información Mexiquense (SAIMEX),</w:t>
      </w:r>
      <w:r w:rsidRPr="005D7F29">
        <w:rPr>
          <w:bCs/>
          <w:color w:val="auto"/>
        </w:rPr>
        <w:t xml:space="preserve"> asignó el número de expediente </w:t>
      </w:r>
      <w:r w:rsidR="005D7F29" w:rsidRPr="005D7F29">
        <w:rPr>
          <w:b/>
          <w:bCs/>
          <w:color w:val="auto"/>
        </w:rPr>
        <w:t>10421</w:t>
      </w:r>
      <w:r w:rsidR="000D392E" w:rsidRPr="005D7F29">
        <w:rPr>
          <w:b/>
          <w:bCs/>
          <w:color w:val="auto"/>
        </w:rPr>
        <w:t>/INFOEM/IP/RR/2025</w:t>
      </w:r>
      <w:r w:rsidRPr="005D7F29">
        <w:rPr>
          <w:bCs/>
          <w:color w:val="auto"/>
        </w:rPr>
        <w:t xml:space="preserve">, al medio de impugnación que nos ocupa, con base en el sistema aprobado por el Pleno de este </w:t>
      </w:r>
      <w:r w:rsidR="00B65BCA" w:rsidRPr="005D7F29">
        <w:rPr>
          <w:bCs/>
          <w:color w:val="auto"/>
        </w:rPr>
        <w:t>Organismo</w:t>
      </w:r>
      <w:r w:rsidRPr="005D7F29">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5D7F29" w:rsidRDefault="005914EE" w:rsidP="00072D35">
      <w:pPr>
        <w:spacing w:after="0" w:line="360" w:lineRule="auto"/>
        <w:rPr>
          <w:b/>
          <w:bCs/>
          <w:color w:val="auto"/>
        </w:rPr>
      </w:pPr>
    </w:p>
    <w:p w14:paraId="61891480" w14:textId="01C4CFCF" w:rsidR="00E22EA8" w:rsidRPr="005D7F29" w:rsidRDefault="00E22EA8" w:rsidP="00072D35">
      <w:pPr>
        <w:spacing w:after="0" w:line="360" w:lineRule="auto"/>
        <w:rPr>
          <w:color w:val="auto"/>
        </w:rPr>
      </w:pPr>
      <w:r w:rsidRPr="005D7F29">
        <w:rPr>
          <w:b/>
          <w:bCs/>
          <w:color w:val="auto"/>
        </w:rPr>
        <w:t>b) Admisión del Recurso de Revisión</w:t>
      </w:r>
      <w:r w:rsidRPr="005D7F29">
        <w:rPr>
          <w:b/>
          <w:bCs/>
          <w:color w:val="auto"/>
          <w:lang w:val="es-ES_tradnl"/>
        </w:rPr>
        <w:t xml:space="preserve">. </w:t>
      </w:r>
      <w:r w:rsidR="003C5F59" w:rsidRPr="005D7F29">
        <w:rPr>
          <w:color w:val="auto"/>
        </w:rPr>
        <w:t xml:space="preserve">El </w:t>
      </w:r>
      <w:r w:rsidR="005D7F29" w:rsidRPr="005D7F29">
        <w:rPr>
          <w:color w:val="auto"/>
        </w:rPr>
        <w:t xml:space="preserve">ocho de septiembre </w:t>
      </w:r>
      <w:r w:rsidR="00E64E18" w:rsidRPr="005D7F29">
        <w:rPr>
          <w:color w:val="auto"/>
        </w:rPr>
        <w:t>de dos mil veinticinco</w:t>
      </w:r>
      <w:r w:rsidRPr="005D7F29">
        <w:rPr>
          <w:bCs/>
          <w:color w:val="auto"/>
          <w:lang w:val="es-ES_tradnl"/>
        </w:rPr>
        <w:t xml:space="preserve">, se acordó la admisión del Recurso de Revisión interpuesto por </w:t>
      </w:r>
      <w:r w:rsidR="00261B92" w:rsidRPr="005D7F29">
        <w:rPr>
          <w:bCs/>
          <w:color w:val="auto"/>
          <w:lang w:val="es-ES_tradnl"/>
        </w:rPr>
        <w:t>la persona</w:t>
      </w:r>
      <w:r w:rsidRPr="005D7F29">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5D7F29">
        <w:rPr>
          <w:bCs/>
          <w:color w:val="auto"/>
          <w:lang w:val="es-ES_tradnl"/>
        </w:rPr>
        <w:t>el</w:t>
      </w:r>
      <w:r w:rsidR="00BF381B" w:rsidRPr="005D7F29">
        <w:rPr>
          <w:bCs/>
          <w:color w:val="auto"/>
          <w:lang w:val="es-ES_tradnl"/>
        </w:rPr>
        <w:t xml:space="preserve"> mismo día</w:t>
      </w:r>
      <w:r w:rsidRPr="005D7F29">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5D7F29" w:rsidRDefault="00E22EA8" w:rsidP="00072D35">
      <w:pPr>
        <w:spacing w:after="0" w:line="360" w:lineRule="auto"/>
        <w:rPr>
          <w:rFonts w:cs="Tahoma"/>
          <w:color w:val="auto"/>
          <w:lang w:val="es-ES_tradnl"/>
        </w:rPr>
      </w:pPr>
    </w:p>
    <w:p w14:paraId="5C110289" w14:textId="042FA678" w:rsidR="005673D1" w:rsidRPr="005D7F29" w:rsidRDefault="000410E6" w:rsidP="00072D35">
      <w:pPr>
        <w:spacing w:after="0" w:line="360" w:lineRule="auto"/>
        <w:rPr>
          <w:rFonts w:cs="Tahoma"/>
          <w:bCs/>
          <w:i/>
          <w:color w:val="auto"/>
          <w:lang w:val="es-ES"/>
        </w:rPr>
      </w:pPr>
      <w:r w:rsidRPr="005D7F29">
        <w:rPr>
          <w:b/>
          <w:color w:val="auto"/>
        </w:rPr>
        <w:t>c) Informe Justificado</w:t>
      </w:r>
      <w:r w:rsidR="00463218" w:rsidRPr="005D7F29">
        <w:rPr>
          <w:b/>
          <w:color w:val="auto"/>
        </w:rPr>
        <w:t xml:space="preserve">. </w:t>
      </w:r>
      <w:r w:rsidR="00B33C68" w:rsidRPr="005D7F29">
        <w:rPr>
          <w:color w:val="auto"/>
        </w:rPr>
        <w:t xml:space="preserve"> Las partes fueron omisas en emitir manifestaciones y/o alegatos. </w:t>
      </w:r>
    </w:p>
    <w:p w14:paraId="7A9B5E88" w14:textId="77777777" w:rsidR="00B33C68" w:rsidRPr="005D7F29" w:rsidRDefault="00B33C68" w:rsidP="00072D35">
      <w:pPr>
        <w:spacing w:after="0" w:line="360" w:lineRule="auto"/>
        <w:rPr>
          <w:b/>
          <w:color w:val="auto"/>
        </w:rPr>
      </w:pPr>
      <w:bookmarkStart w:id="7" w:name="_Hlk182976945"/>
    </w:p>
    <w:p w14:paraId="3C0E5EC8" w14:textId="6C1AF192" w:rsidR="00B37A6D" w:rsidRPr="005D7F29" w:rsidRDefault="00B33C68" w:rsidP="00072D35">
      <w:pPr>
        <w:spacing w:after="0" w:line="360" w:lineRule="auto"/>
        <w:rPr>
          <w:bCs/>
          <w:color w:val="auto"/>
        </w:rPr>
      </w:pPr>
      <w:r w:rsidRPr="005D7F29">
        <w:rPr>
          <w:b/>
          <w:color w:val="auto"/>
        </w:rPr>
        <w:t xml:space="preserve">d) Ampliación de plazo para resolver. </w:t>
      </w:r>
      <w:r w:rsidRPr="005D7F29">
        <w:rPr>
          <w:bCs/>
          <w:color w:val="auto"/>
        </w:rPr>
        <w:t xml:space="preserve">El </w:t>
      </w:r>
      <w:r w:rsidR="005D7F29" w:rsidRPr="005D7F29">
        <w:rPr>
          <w:bCs/>
          <w:color w:val="auto"/>
        </w:rPr>
        <w:t xml:space="preserve">veintiuno </w:t>
      </w:r>
      <w:r w:rsidRPr="005D7F29">
        <w:rPr>
          <w:bCs/>
          <w:color w:val="auto"/>
        </w:rPr>
        <w:t>de</w:t>
      </w:r>
      <w:r w:rsidR="005D7F29" w:rsidRPr="005D7F29">
        <w:rPr>
          <w:bCs/>
          <w:color w:val="auto"/>
        </w:rPr>
        <w:t xml:space="preserve"> octubre</w:t>
      </w:r>
      <w:r w:rsidRPr="005D7F29">
        <w:rPr>
          <w:bCs/>
          <w:color w:val="auto"/>
        </w:rPr>
        <w:t xml:space="preserve"> dos mil veinticinco, el Comisionado Ponente, con fundamento en lo dispuesto por el artículo 181, párrafo tercero, de la Ley de Transparencia y Acceso a la Información Pública del Estado de México y Municipios, acordó ampliar por un periodo </w:t>
      </w:r>
      <w:r w:rsidR="005D7F29" w:rsidRPr="005D7F29">
        <w:rPr>
          <w:bCs/>
          <w:color w:val="auto"/>
        </w:rPr>
        <w:t>de quince días</w:t>
      </w:r>
      <w:r w:rsidRPr="005D7F29">
        <w:rPr>
          <w:bCs/>
          <w:color w:val="auto"/>
        </w:rPr>
        <w:t>, el plazo para resolver el Recurso de Revisión que nos ocupa; acto que fue notificado a las partes el mismo día, mediante el Sistema de Acceso a la Información Mexiquense (SAIMEX).</w:t>
      </w:r>
    </w:p>
    <w:p w14:paraId="020AE015" w14:textId="77777777" w:rsidR="00B33C68" w:rsidRPr="005D7F29" w:rsidRDefault="00B33C68" w:rsidP="00072D35">
      <w:pPr>
        <w:spacing w:after="0" w:line="360" w:lineRule="auto"/>
        <w:contextualSpacing/>
        <w:rPr>
          <w:rFonts w:eastAsia="Batang" w:cs="Tahoma"/>
          <w:b/>
          <w:color w:val="auto"/>
        </w:rPr>
      </w:pPr>
    </w:p>
    <w:p w14:paraId="1220E37C" w14:textId="3F81C0A9" w:rsidR="003C5FE0" w:rsidRPr="005D7F29" w:rsidRDefault="00C5665E" w:rsidP="00072D35">
      <w:pPr>
        <w:spacing w:after="0" w:line="360" w:lineRule="auto"/>
        <w:contextualSpacing/>
        <w:rPr>
          <w:color w:val="auto"/>
        </w:rPr>
      </w:pPr>
      <w:r w:rsidRPr="005D7F29">
        <w:rPr>
          <w:rFonts w:eastAsia="Batang" w:cs="Tahoma"/>
          <w:b/>
          <w:color w:val="auto"/>
        </w:rPr>
        <w:t>e</w:t>
      </w:r>
      <w:r w:rsidR="003C5FE0" w:rsidRPr="005D7F29">
        <w:rPr>
          <w:rFonts w:eastAsia="Batang" w:cs="Tahoma"/>
          <w:b/>
          <w:color w:val="auto"/>
        </w:rPr>
        <w:t xml:space="preserve">) </w:t>
      </w:r>
      <w:r w:rsidR="00002B20" w:rsidRPr="005D7F29">
        <w:rPr>
          <w:rFonts w:eastAsia="Times New Roman" w:cs="Tahoma"/>
          <w:b/>
          <w:color w:val="auto"/>
          <w:szCs w:val="24"/>
          <w:lang w:eastAsia="es-ES"/>
        </w:rPr>
        <w:t>Cierre de instrucción.</w:t>
      </w:r>
      <w:r w:rsidR="00C06C06" w:rsidRPr="005D7F29">
        <w:rPr>
          <w:rFonts w:eastAsia="Times New Roman" w:cs="Tahoma"/>
          <w:color w:val="auto"/>
          <w:szCs w:val="24"/>
          <w:lang w:eastAsia="es-ES"/>
        </w:rPr>
        <w:t xml:space="preserve"> El </w:t>
      </w:r>
      <w:r w:rsidR="005D7F29" w:rsidRPr="005D7F29">
        <w:rPr>
          <w:rFonts w:eastAsia="Times New Roman" w:cs="Tahoma"/>
          <w:color w:val="auto"/>
          <w:szCs w:val="24"/>
          <w:lang w:eastAsia="es-ES"/>
        </w:rPr>
        <w:t xml:space="preserve">veintiuno </w:t>
      </w:r>
      <w:r w:rsidR="00B33C68" w:rsidRPr="005D7F29">
        <w:rPr>
          <w:rFonts w:eastAsia="Times New Roman" w:cs="Tahoma"/>
          <w:color w:val="auto"/>
          <w:szCs w:val="24"/>
          <w:lang w:eastAsia="es-ES"/>
        </w:rPr>
        <w:t xml:space="preserve">de octubre </w:t>
      </w:r>
      <w:r w:rsidR="00002B20" w:rsidRPr="005D7F29">
        <w:rPr>
          <w:rFonts w:eastAsia="Times New Roman" w:cs="Tahoma"/>
          <w:color w:val="auto"/>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5D7F29">
        <w:rPr>
          <w:color w:val="auto"/>
          <w:lang w:val="es-ES"/>
        </w:rPr>
        <w:t>acto que fue notificado a las partes, mediante el Sistema de Acceso a la Información Mexiquense (SAIMEX), el mismo día.</w:t>
      </w:r>
    </w:p>
    <w:bookmarkEnd w:id="7"/>
    <w:p w14:paraId="08D98E1D" w14:textId="77777777" w:rsidR="000410E6" w:rsidRPr="005D7F29" w:rsidRDefault="000410E6" w:rsidP="00072D35">
      <w:pPr>
        <w:spacing w:after="0" w:line="360" w:lineRule="auto"/>
        <w:rPr>
          <w:b/>
          <w:bCs/>
          <w:color w:val="auto"/>
          <w:lang w:val="es-ES"/>
        </w:rPr>
      </w:pPr>
    </w:p>
    <w:p w14:paraId="1D2DAFCD" w14:textId="77777777" w:rsidR="000410E6" w:rsidRPr="005D7F29" w:rsidRDefault="000410E6" w:rsidP="00072D35">
      <w:pPr>
        <w:spacing w:after="0" w:line="360" w:lineRule="auto"/>
        <w:rPr>
          <w:color w:val="auto"/>
        </w:rPr>
      </w:pPr>
      <w:r w:rsidRPr="005D7F29">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5D7F29" w:rsidRDefault="00674DAF" w:rsidP="00072D35">
      <w:pPr>
        <w:spacing w:after="0" w:line="360" w:lineRule="auto"/>
        <w:rPr>
          <w:color w:val="auto"/>
        </w:rPr>
      </w:pPr>
    </w:p>
    <w:p w14:paraId="250F6589" w14:textId="3F880C72" w:rsidR="005C690F" w:rsidRPr="005D7F29" w:rsidRDefault="00CD6238" w:rsidP="00072D35">
      <w:pPr>
        <w:pStyle w:val="Ttulo1"/>
        <w:spacing w:before="0" w:after="0" w:line="360" w:lineRule="auto"/>
        <w:jc w:val="center"/>
        <w:rPr>
          <w:color w:val="auto"/>
          <w:sz w:val="22"/>
          <w:szCs w:val="22"/>
        </w:rPr>
      </w:pPr>
      <w:bookmarkStart w:id="8" w:name="_Toc212728081"/>
      <w:r w:rsidRPr="005D7F29">
        <w:rPr>
          <w:color w:val="auto"/>
          <w:sz w:val="22"/>
          <w:szCs w:val="22"/>
        </w:rPr>
        <w:t>C O N S I D E R A N D O S</w:t>
      </w:r>
      <w:bookmarkEnd w:id="8"/>
    </w:p>
    <w:p w14:paraId="5AB6ED71" w14:textId="77777777" w:rsidR="005C690F" w:rsidRPr="005D7F29" w:rsidRDefault="005C690F" w:rsidP="00072D35">
      <w:pPr>
        <w:spacing w:after="0" w:line="360" w:lineRule="auto"/>
        <w:jc w:val="center"/>
        <w:rPr>
          <w:b/>
          <w:color w:val="auto"/>
        </w:rPr>
      </w:pPr>
    </w:p>
    <w:p w14:paraId="36BFFC7E" w14:textId="2F0F17EA" w:rsidR="005C690F" w:rsidRPr="005D7F29" w:rsidRDefault="007D6307" w:rsidP="00072D35">
      <w:pPr>
        <w:pStyle w:val="Ttulo2"/>
        <w:spacing w:before="0" w:after="0" w:line="360" w:lineRule="auto"/>
        <w:rPr>
          <w:color w:val="auto"/>
          <w:sz w:val="22"/>
          <w:szCs w:val="22"/>
        </w:rPr>
      </w:pPr>
      <w:bookmarkStart w:id="9" w:name="_Toc212728082"/>
      <w:r w:rsidRPr="005D7F29">
        <w:rPr>
          <w:color w:val="auto"/>
          <w:sz w:val="22"/>
          <w:szCs w:val="22"/>
        </w:rPr>
        <w:t xml:space="preserve">PRIMERO. </w:t>
      </w:r>
      <w:r w:rsidR="00CD6238" w:rsidRPr="005D7F29">
        <w:rPr>
          <w:color w:val="auto"/>
          <w:sz w:val="22"/>
          <w:szCs w:val="22"/>
        </w:rPr>
        <w:t>Competencia</w:t>
      </w:r>
      <w:bookmarkEnd w:id="9"/>
    </w:p>
    <w:p w14:paraId="34E42005" w14:textId="77777777" w:rsidR="0084143D" w:rsidRPr="005D7F29" w:rsidRDefault="0084143D" w:rsidP="00072D35">
      <w:pPr>
        <w:spacing w:after="0" w:line="360" w:lineRule="auto"/>
        <w:contextualSpacing/>
        <w:rPr>
          <w:rFonts w:eastAsia="Times New Roman" w:cs="Tahoma"/>
          <w:bCs/>
          <w:color w:val="auto"/>
          <w:lang w:eastAsia="es-ES"/>
        </w:rPr>
      </w:pPr>
      <w:bookmarkStart w:id="10" w:name="_heading=h.30j0zll" w:colFirst="0" w:colLast="0"/>
      <w:bookmarkEnd w:id="10"/>
    </w:p>
    <w:p w14:paraId="6DB5C24B" w14:textId="7DF30F8D" w:rsidR="00A576F9" w:rsidRDefault="00250E60" w:rsidP="00072D35">
      <w:pPr>
        <w:spacing w:after="0" w:line="360" w:lineRule="auto"/>
        <w:contextualSpacing/>
        <w:rPr>
          <w:rFonts w:eastAsia="Times New Roman" w:cs="Tahoma"/>
          <w:bCs/>
          <w:color w:val="auto"/>
          <w:lang w:eastAsia="es-ES"/>
        </w:rPr>
      </w:pPr>
      <w:r w:rsidRPr="00250E60">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AFD31D5" w14:textId="77777777" w:rsidR="00250E60" w:rsidRPr="005D7F29" w:rsidRDefault="00250E60" w:rsidP="00072D35">
      <w:pPr>
        <w:spacing w:after="0" w:line="360" w:lineRule="auto"/>
        <w:contextualSpacing/>
        <w:rPr>
          <w:rFonts w:eastAsia="Times New Roman" w:cs="Tahoma"/>
          <w:bCs/>
          <w:color w:val="auto"/>
          <w:lang w:eastAsia="es-ES"/>
        </w:rPr>
      </w:pPr>
    </w:p>
    <w:p w14:paraId="46691DD5" w14:textId="4C1C70AD" w:rsidR="005C690F" w:rsidRPr="005D7F29" w:rsidRDefault="007D6307" w:rsidP="00072D35">
      <w:pPr>
        <w:pStyle w:val="Ttulo2"/>
        <w:spacing w:before="0" w:after="0" w:line="360" w:lineRule="auto"/>
        <w:rPr>
          <w:color w:val="auto"/>
          <w:sz w:val="22"/>
          <w:szCs w:val="22"/>
        </w:rPr>
      </w:pPr>
      <w:bookmarkStart w:id="11" w:name="_Toc212728083"/>
      <w:r w:rsidRPr="005D7F29">
        <w:rPr>
          <w:color w:val="auto"/>
          <w:sz w:val="22"/>
          <w:szCs w:val="22"/>
        </w:rPr>
        <w:t>SEGUNDO. Causales de</w:t>
      </w:r>
      <w:r w:rsidR="00CD6238" w:rsidRPr="005D7F29">
        <w:rPr>
          <w:color w:val="auto"/>
          <w:sz w:val="22"/>
          <w:szCs w:val="22"/>
        </w:rPr>
        <w:t xml:space="preserve"> improcedencia y sobreseimiento</w:t>
      </w:r>
      <w:bookmarkEnd w:id="11"/>
    </w:p>
    <w:p w14:paraId="49AA4CDE" w14:textId="77777777" w:rsidR="005C690F" w:rsidRPr="005D7F29" w:rsidRDefault="005C690F" w:rsidP="00072D35">
      <w:pPr>
        <w:spacing w:after="0" w:line="360" w:lineRule="auto"/>
        <w:rPr>
          <w:color w:val="auto"/>
        </w:rPr>
      </w:pPr>
    </w:p>
    <w:p w14:paraId="2553CE58" w14:textId="77777777" w:rsidR="005C690F" w:rsidRPr="005D7F29" w:rsidRDefault="007D6307" w:rsidP="00072D35">
      <w:pPr>
        <w:spacing w:after="0" w:line="360" w:lineRule="auto"/>
        <w:rPr>
          <w:color w:val="auto"/>
        </w:rPr>
      </w:pPr>
      <w:r w:rsidRPr="005D7F29">
        <w:rPr>
          <w:color w:val="auto"/>
        </w:rPr>
        <w:t xml:space="preserve">De las constancias que forma parte del Recurso de Revisión que se analiza, se advierte que previo al estudio del fondo de la </w:t>
      </w:r>
      <w:r w:rsidRPr="005D7F29">
        <w:rPr>
          <w:i/>
          <w:color w:val="auto"/>
        </w:rPr>
        <w:t>litis</w:t>
      </w:r>
      <w:r w:rsidRPr="005D7F29">
        <w:rPr>
          <w:color w:val="auto"/>
        </w:rPr>
        <w:t>, es necesario estudiar las causales de improcedencia y sobreseimiento que se adviertan, para determinar lo que en Derecho proceda.</w:t>
      </w:r>
    </w:p>
    <w:p w14:paraId="35A30074" w14:textId="77777777" w:rsidR="009B2DAB" w:rsidRPr="005D7F29" w:rsidRDefault="009B2DAB" w:rsidP="00072D35">
      <w:pPr>
        <w:spacing w:after="0" w:line="360" w:lineRule="auto"/>
        <w:rPr>
          <w:color w:val="auto"/>
        </w:rPr>
      </w:pPr>
    </w:p>
    <w:p w14:paraId="3066DF0C" w14:textId="77777777" w:rsidR="005C690F" w:rsidRPr="005D7F29" w:rsidRDefault="007D6307" w:rsidP="00072D35">
      <w:pPr>
        <w:spacing w:after="0" w:line="360" w:lineRule="auto"/>
        <w:rPr>
          <w:b/>
          <w:color w:val="auto"/>
        </w:rPr>
      </w:pPr>
      <w:r w:rsidRPr="005D7F29">
        <w:rPr>
          <w:b/>
          <w:color w:val="auto"/>
        </w:rPr>
        <w:t>Causales de improcedencia</w:t>
      </w:r>
    </w:p>
    <w:p w14:paraId="706394D4" w14:textId="77777777" w:rsidR="00304DE6" w:rsidRPr="00AC4296" w:rsidRDefault="00304DE6" w:rsidP="00072D35">
      <w:pPr>
        <w:spacing w:after="0" w:line="360" w:lineRule="auto"/>
        <w:rPr>
          <w:b/>
          <w:color w:val="FF0000"/>
        </w:rPr>
      </w:pPr>
    </w:p>
    <w:p w14:paraId="6C56CA88" w14:textId="77777777" w:rsidR="005C690F" w:rsidRPr="005D7F29" w:rsidRDefault="007D6307" w:rsidP="00072D35">
      <w:pPr>
        <w:spacing w:after="0" w:line="360" w:lineRule="auto"/>
        <w:rPr>
          <w:color w:val="auto"/>
        </w:rPr>
      </w:pPr>
      <w:r w:rsidRPr="005D7F29">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5D7F29" w:rsidRDefault="005C690F" w:rsidP="00072D35">
      <w:pPr>
        <w:spacing w:after="0" w:line="360" w:lineRule="auto"/>
        <w:rPr>
          <w:color w:val="auto"/>
        </w:rPr>
      </w:pPr>
    </w:p>
    <w:p w14:paraId="22563DDB" w14:textId="33D3D011" w:rsidR="008D3B3F" w:rsidRPr="005D7F29" w:rsidRDefault="007D6307" w:rsidP="00072D35">
      <w:pPr>
        <w:spacing w:after="0" w:line="360" w:lineRule="auto"/>
        <w:rPr>
          <w:color w:val="auto"/>
        </w:rPr>
      </w:pPr>
      <w:r w:rsidRPr="005D7F29">
        <w:rPr>
          <w:color w:val="auto"/>
        </w:rPr>
        <w:t>En el presente caso, </w:t>
      </w:r>
      <w:r w:rsidRPr="005D7F29">
        <w:rPr>
          <w:b/>
          <w:color w:val="auto"/>
        </w:rPr>
        <w:t>no se actualiza ninguna de las causales de improcedencia</w:t>
      </w:r>
      <w:r w:rsidRPr="005D7F29">
        <w:rPr>
          <w:color w:val="auto"/>
        </w:rPr>
        <w:t> establecidas en el ordenamiento jurídico previamente señalado, toda vez que: este Instituto no tiene conocimiento de que se encuentre en trámite algún medio de defensa presentado por la</w:t>
      </w:r>
      <w:r w:rsidR="00261B92" w:rsidRPr="005D7F29">
        <w:rPr>
          <w:color w:val="auto"/>
        </w:rPr>
        <w:t xml:space="preserve"> persona</w:t>
      </w:r>
      <w:r w:rsidRPr="005D7F29">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5D7F29" w:rsidRDefault="00874D8A" w:rsidP="00072D35">
      <w:pPr>
        <w:spacing w:after="0" w:line="360" w:lineRule="auto"/>
        <w:rPr>
          <w:color w:val="auto"/>
        </w:rPr>
      </w:pPr>
    </w:p>
    <w:p w14:paraId="1593A12B" w14:textId="3D4AD144" w:rsidR="00304DE6" w:rsidRPr="005D7F29" w:rsidRDefault="007D6307" w:rsidP="00072D35">
      <w:pPr>
        <w:spacing w:after="0" w:line="360" w:lineRule="auto"/>
        <w:rPr>
          <w:color w:val="auto"/>
        </w:rPr>
      </w:pPr>
      <w:r w:rsidRPr="005D7F29">
        <w:rPr>
          <w:color w:val="auto"/>
        </w:rPr>
        <w:t>Por lo cual, se actualiza la causal de procedencia del Recurso de Revisión señal</w:t>
      </w:r>
      <w:r w:rsidR="00261DF6" w:rsidRPr="005D7F29">
        <w:rPr>
          <w:color w:val="auto"/>
        </w:rPr>
        <w:t>ada en el artículo 179, fracci</w:t>
      </w:r>
      <w:r w:rsidR="00D55A56" w:rsidRPr="005D7F29">
        <w:rPr>
          <w:color w:val="auto"/>
        </w:rPr>
        <w:t xml:space="preserve">ón </w:t>
      </w:r>
      <w:r w:rsidR="00624436" w:rsidRPr="005D7F29">
        <w:rPr>
          <w:color w:val="auto"/>
        </w:rPr>
        <w:t>V</w:t>
      </w:r>
      <w:r w:rsidRPr="005D7F29">
        <w:rPr>
          <w:color w:val="auto"/>
        </w:rPr>
        <w:t>, de la Ley en cita, pues la p</w:t>
      </w:r>
      <w:r w:rsidR="00261B92" w:rsidRPr="005D7F29">
        <w:rPr>
          <w:color w:val="auto"/>
        </w:rPr>
        <w:t>ersona</w:t>
      </w:r>
      <w:r w:rsidRPr="005D7F29">
        <w:rPr>
          <w:color w:val="auto"/>
        </w:rPr>
        <w:t xml:space="preserve"> Recurrente se inconformó </w:t>
      </w:r>
      <w:r w:rsidR="00304DE6" w:rsidRPr="005D7F29">
        <w:rPr>
          <w:color w:val="auto"/>
        </w:rPr>
        <w:t xml:space="preserve">de la </w:t>
      </w:r>
      <w:r w:rsidR="00624436" w:rsidRPr="005D7F29">
        <w:rPr>
          <w:color w:val="auto"/>
        </w:rPr>
        <w:t xml:space="preserve">entrega de la información </w:t>
      </w:r>
      <w:r w:rsidR="005D7F29">
        <w:rPr>
          <w:color w:val="auto"/>
        </w:rPr>
        <w:t>incompleta.</w:t>
      </w:r>
    </w:p>
    <w:p w14:paraId="7B59B025" w14:textId="77777777" w:rsidR="00712ED6" w:rsidRPr="00AC4296" w:rsidRDefault="00712ED6" w:rsidP="00072D35">
      <w:pPr>
        <w:spacing w:after="0" w:line="360" w:lineRule="auto"/>
        <w:rPr>
          <w:color w:val="FF0000"/>
        </w:rPr>
      </w:pPr>
    </w:p>
    <w:p w14:paraId="55FF691A" w14:textId="6D373E30" w:rsidR="005C690F" w:rsidRPr="007C1BEC" w:rsidRDefault="007D6307" w:rsidP="00072D35">
      <w:pPr>
        <w:spacing w:after="0" w:line="360" w:lineRule="auto"/>
        <w:rPr>
          <w:color w:val="auto"/>
        </w:rPr>
      </w:pPr>
      <w:r w:rsidRPr="007C1BEC">
        <w:rPr>
          <w:b/>
          <w:color w:val="auto"/>
        </w:rPr>
        <w:t>Ca</w:t>
      </w:r>
      <w:r w:rsidR="00CD6238" w:rsidRPr="007C1BEC">
        <w:rPr>
          <w:b/>
          <w:color w:val="auto"/>
        </w:rPr>
        <w:t>usales de sobreseimiento</w:t>
      </w:r>
    </w:p>
    <w:p w14:paraId="426FEE7A" w14:textId="77777777" w:rsidR="005C690F" w:rsidRPr="007C1BEC" w:rsidRDefault="005C690F" w:rsidP="00072D35">
      <w:pPr>
        <w:spacing w:after="0" w:line="360" w:lineRule="auto"/>
        <w:rPr>
          <w:color w:val="auto"/>
        </w:rPr>
      </w:pPr>
    </w:p>
    <w:p w14:paraId="5B1C849A" w14:textId="77777777" w:rsidR="005C690F" w:rsidRPr="007C1BEC" w:rsidRDefault="007D6307" w:rsidP="00072D35">
      <w:pPr>
        <w:spacing w:after="0" w:line="360" w:lineRule="auto"/>
        <w:rPr>
          <w:color w:val="auto"/>
        </w:rPr>
      </w:pPr>
      <w:r w:rsidRPr="007C1BEC">
        <w:rPr>
          <w:color w:val="auto"/>
        </w:rPr>
        <w:t>Por ser de previo y especial pronunciamiento, este Instituto analiza si se actualiza alguna causal de sobreseimiento.</w:t>
      </w:r>
    </w:p>
    <w:p w14:paraId="5CEDF034" w14:textId="77777777" w:rsidR="00A96A4E" w:rsidRPr="007C1BEC" w:rsidRDefault="00A96A4E" w:rsidP="00072D35">
      <w:pPr>
        <w:spacing w:after="0" w:line="360" w:lineRule="auto"/>
        <w:rPr>
          <w:color w:val="auto"/>
        </w:rPr>
      </w:pPr>
    </w:p>
    <w:p w14:paraId="766AB72D" w14:textId="77777777" w:rsidR="00BC038B" w:rsidRPr="007C1BEC" w:rsidRDefault="00BC038B" w:rsidP="00072D35">
      <w:pPr>
        <w:spacing w:after="0" w:line="360" w:lineRule="auto"/>
        <w:rPr>
          <w:color w:val="auto"/>
        </w:rPr>
      </w:pPr>
      <w:r w:rsidRPr="007C1BEC">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7C1BEC" w:rsidRDefault="00BC038B" w:rsidP="00072D35">
      <w:pPr>
        <w:spacing w:after="0" w:line="360" w:lineRule="auto"/>
        <w:rPr>
          <w:color w:val="auto"/>
        </w:rPr>
      </w:pPr>
    </w:p>
    <w:p w14:paraId="5BDF3BB4" w14:textId="2A80B251" w:rsidR="00BC038B" w:rsidRPr="007C1BEC" w:rsidRDefault="00BC038B" w:rsidP="00072D35">
      <w:pPr>
        <w:spacing w:after="0" w:line="360" w:lineRule="auto"/>
        <w:rPr>
          <w:color w:val="auto"/>
        </w:rPr>
      </w:pPr>
      <w:r w:rsidRPr="007C1BEC">
        <w:rPr>
          <w:color w:val="auto"/>
        </w:rPr>
        <w:t>Por tales motivos, se considera procedente entrar al fondo del presente asunto.</w:t>
      </w:r>
    </w:p>
    <w:p w14:paraId="275D3AA1" w14:textId="77777777" w:rsidR="001A44D1" w:rsidRPr="007C1BEC" w:rsidRDefault="001A44D1" w:rsidP="00072D35">
      <w:pPr>
        <w:spacing w:after="0" w:line="360" w:lineRule="auto"/>
        <w:rPr>
          <w:b/>
          <w:color w:val="auto"/>
        </w:rPr>
      </w:pPr>
    </w:p>
    <w:p w14:paraId="0A6A0BAE" w14:textId="184EF292" w:rsidR="005C690F" w:rsidRPr="007C1BEC" w:rsidRDefault="007D6307" w:rsidP="00072D35">
      <w:pPr>
        <w:pStyle w:val="Ttulo2"/>
        <w:spacing w:before="0" w:after="0" w:line="360" w:lineRule="auto"/>
        <w:rPr>
          <w:color w:val="auto"/>
          <w:sz w:val="22"/>
          <w:szCs w:val="22"/>
        </w:rPr>
      </w:pPr>
      <w:bookmarkStart w:id="12" w:name="_Toc212728084"/>
      <w:r w:rsidRPr="007C1BEC">
        <w:rPr>
          <w:color w:val="auto"/>
          <w:sz w:val="22"/>
          <w:szCs w:val="22"/>
        </w:rPr>
        <w:t>TERCERO. De</w:t>
      </w:r>
      <w:r w:rsidR="00CD6238" w:rsidRPr="007C1BEC">
        <w:rPr>
          <w:color w:val="auto"/>
          <w:sz w:val="22"/>
          <w:szCs w:val="22"/>
        </w:rPr>
        <w:t>terminación de la Controversia</w:t>
      </w:r>
      <w:bookmarkEnd w:id="12"/>
    </w:p>
    <w:p w14:paraId="4A0739CB" w14:textId="77777777" w:rsidR="00897A05" w:rsidRPr="00AC4296" w:rsidRDefault="00897A05" w:rsidP="00072D35">
      <w:pPr>
        <w:spacing w:after="0" w:line="360" w:lineRule="auto"/>
        <w:rPr>
          <w:b/>
          <w:color w:val="FF0000"/>
        </w:rPr>
      </w:pPr>
    </w:p>
    <w:p w14:paraId="2823233D" w14:textId="0BC45F9B" w:rsidR="006A0CDF" w:rsidRDefault="007C7BAF" w:rsidP="00072D35">
      <w:pPr>
        <w:spacing w:after="0" w:line="360" w:lineRule="auto"/>
        <w:rPr>
          <w:rFonts w:cs="Tahoma"/>
          <w:color w:val="auto"/>
        </w:rPr>
      </w:pPr>
      <w:r w:rsidRPr="007C1BEC">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DF59CE" w:rsidRPr="007C1BEC">
        <w:rPr>
          <w:rFonts w:cs="Tahoma"/>
          <w:color w:val="auto"/>
        </w:rPr>
        <w:t>requirió</w:t>
      </w:r>
      <w:bookmarkStart w:id="13" w:name="_Hlk207802513"/>
      <w:r w:rsidR="00630669">
        <w:rPr>
          <w:rFonts w:cs="Tahoma"/>
          <w:color w:val="auto"/>
        </w:rPr>
        <w:t>,</w:t>
      </w:r>
      <w:r w:rsidR="004E75FC">
        <w:rPr>
          <w:rFonts w:cs="Tahoma"/>
          <w:color w:val="auto"/>
        </w:rPr>
        <w:t xml:space="preserve"> </w:t>
      </w:r>
      <w:bookmarkStart w:id="14" w:name="_Hlk212059060"/>
      <w:r w:rsidR="004E75FC">
        <w:rPr>
          <w:rFonts w:cs="Tahoma"/>
          <w:color w:val="auto"/>
        </w:rPr>
        <w:t xml:space="preserve">los documentos donde </w:t>
      </w:r>
      <w:r w:rsidR="00E65B08">
        <w:rPr>
          <w:rFonts w:cs="Tahoma"/>
          <w:color w:val="auto"/>
        </w:rPr>
        <w:t>conste lo</w:t>
      </w:r>
      <w:r w:rsidR="00630669">
        <w:rPr>
          <w:rFonts w:cs="Tahoma"/>
          <w:color w:val="auto"/>
        </w:rPr>
        <w:t xml:space="preserve"> siguiente:</w:t>
      </w:r>
    </w:p>
    <w:p w14:paraId="5BABCFF2" w14:textId="77777777" w:rsidR="00630669" w:rsidRDefault="00630669" w:rsidP="00072D35">
      <w:pPr>
        <w:spacing w:after="0" w:line="360" w:lineRule="auto"/>
        <w:rPr>
          <w:rFonts w:cs="Tahoma"/>
          <w:color w:val="auto"/>
        </w:rPr>
      </w:pPr>
    </w:p>
    <w:p w14:paraId="2B72AFE7" w14:textId="194A6B3D" w:rsidR="00630669" w:rsidRDefault="004E75FC" w:rsidP="00E65B08">
      <w:pPr>
        <w:pStyle w:val="Prrafodelista"/>
        <w:numPr>
          <w:ilvl w:val="0"/>
          <w:numId w:val="14"/>
        </w:numPr>
        <w:spacing w:line="360" w:lineRule="auto"/>
        <w:rPr>
          <w:rFonts w:cs="Tahoma"/>
          <w:color w:val="auto"/>
        </w:rPr>
      </w:pPr>
      <w:r w:rsidRPr="00E65B08">
        <w:rPr>
          <w:rFonts w:cs="Tahoma"/>
          <w:color w:val="auto"/>
        </w:rPr>
        <w:t>La situación financiera actual y del ejercicio del gasto del primero de enero de dos mil diecinueve al treinta de junio de dos mil veinticinco.</w:t>
      </w:r>
    </w:p>
    <w:p w14:paraId="664A0E95" w14:textId="77777777" w:rsidR="00E65B08" w:rsidRPr="00E65B08" w:rsidRDefault="00E65B08" w:rsidP="00E65B08">
      <w:pPr>
        <w:pStyle w:val="Prrafodelista"/>
        <w:spacing w:line="360" w:lineRule="auto"/>
        <w:rPr>
          <w:rFonts w:cs="Tahoma"/>
          <w:color w:val="auto"/>
        </w:rPr>
      </w:pPr>
    </w:p>
    <w:p w14:paraId="46AAAE09" w14:textId="0323F92E" w:rsidR="004E75FC" w:rsidRPr="00E65B08" w:rsidRDefault="004E75FC" w:rsidP="00E65B08">
      <w:pPr>
        <w:pStyle w:val="Prrafodelista"/>
        <w:numPr>
          <w:ilvl w:val="0"/>
          <w:numId w:val="14"/>
        </w:numPr>
        <w:spacing w:line="360" w:lineRule="auto"/>
        <w:rPr>
          <w:rFonts w:cs="Tahoma"/>
          <w:color w:val="auto"/>
        </w:rPr>
      </w:pPr>
      <w:r w:rsidRPr="00E65B08">
        <w:rPr>
          <w:rFonts w:cs="Tahoma"/>
          <w:color w:val="auto"/>
        </w:rPr>
        <w:t>La opinión al cumplimiento de obligaciones fiscales emitida por el Sistema de Administración Tributarias correspondiente al mes de junio de dos mil veinticinco.</w:t>
      </w:r>
    </w:p>
    <w:p w14:paraId="7F7B0974" w14:textId="77777777" w:rsidR="00E65B08" w:rsidRPr="00E65B08" w:rsidRDefault="00E65B08" w:rsidP="00E65B08">
      <w:pPr>
        <w:pStyle w:val="Prrafodelista"/>
        <w:rPr>
          <w:rFonts w:cs="Tahoma"/>
          <w:color w:val="auto"/>
        </w:rPr>
      </w:pPr>
    </w:p>
    <w:p w14:paraId="239753EA" w14:textId="77777777" w:rsidR="00E65B08" w:rsidRPr="00E65B08" w:rsidRDefault="00E65B08" w:rsidP="00E65B08">
      <w:pPr>
        <w:pStyle w:val="Prrafodelista"/>
        <w:spacing w:line="360" w:lineRule="auto"/>
        <w:rPr>
          <w:rFonts w:cs="Tahoma"/>
          <w:color w:val="auto"/>
        </w:rPr>
      </w:pPr>
    </w:p>
    <w:p w14:paraId="265FE16A" w14:textId="667C8FE5" w:rsidR="004E75FC" w:rsidRPr="00E65B08" w:rsidRDefault="004E75FC" w:rsidP="00E65B08">
      <w:pPr>
        <w:pStyle w:val="Prrafodelista"/>
        <w:numPr>
          <w:ilvl w:val="0"/>
          <w:numId w:val="14"/>
        </w:numPr>
        <w:spacing w:line="360" w:lineRule="auto"/>
        <w:rPr>
          <w:rFonts w:cs="Tahoma"/>
          <w:color w:val="auto"/>
        </w:rPr>
      </w:pPr>
      <w:r w:rsidRPr="00E65B08">
        <w:rPr>
          <w:rFonts w:cs="Tahoma"/>
          <w:color w:val="auto"/>
        </w:rPr>
        <w:t>Informes de gestión financiera para el público y sus autoridades.</w:t>
      </w:r>
    </w:p>
    <w:p w14:paraId="3A760CDA" w14:textId="77777777" w:rsidR="00E65B08" w:rsidRPr="00E65B08" w:rsidRDefault="00E65B08" w:rsidP="00E65B08">
      <w:pPr>
        <w:pStyle w:val="Prrafodelista"/>
        <w:spacing w:line="360" w:lineRule="auto"/>
        <w:rPr>
          <w:rFonts w:cs="Tahoma"/>
          <w:color w:val="auto"/>
        </w:rPr>
      </w:pPr>
    </w:p>
    <w:p w14:paraId="1F2D6E51" w14:textId="5AA04EF4" w:rsidR="004E75FC" w:rsidRPr="00E65B08" w:rsidRDefault="004E75FC" w:rsidP="00E65B08">
      <w:pPr>
        <w:pStyle w:val="Prrafodelista"/>
        <w:numPr>
          <w:ilvl w:val="0"/>
          <w:numId w:val="14"/>
        </w:numPr>
        <w:spacing w:line="360" w:lineRule="auto"/>
        <w:rPr>
          <w:rFonts w:cs="Tahoma"/>
          <w:color w:val="auto"/>
        </w:rPr>
      </w:pPr>
      <w:r w:rsidRPr="00E65B08">
        <w:rPr>
          <w:rFonts w:cs="Tahoma"/>
          <w:color w:val="auto"/>
        </w:rPr>
        <w:t>Cumplimiento de obligaciones en materia de transparencia.</w:t>
      </w:r>
    </w:p>
    <w:bookmarkEnd w:id="13"/>
    <w:bookmarkEnd w:id="14"/>
    <w:p w14:paraId="25847767" w14:textId="77777777" w:rsidR="001260CE" w:rsidRPr="00AC4296" w:rsidRDefault="001260CE" w:rsidP="00072D35">
      <w:pPr>
        <w:spacing w:after="0" w:line="360" w:lineRule="auto"/>
        <w:rPr>
          <w:rFonts w:cs="Tahoma"/>
          <w:color w:val="FF0000"/>
        </w:rPr>
      </w:pPr>
    </w:p>
    <w:p w14:paraId="28F82416" w14:textId="6EF97FD3" w:rsidR="00972243" w:rsidRDefault="007C7BAF" w:rsidP="003D788C">
      <w:pPr>
        <w:spacing w:after="0" w:line="360" w:lineRule="auto"/>
        <w:rPr>
          <w:rFonts w:eastAsia="Calibri" w:cs="Tahoma"/>
          <w:color w:val="auto"/>
        </w:rPr>
      </w:pPr>
      <w:r w:rsidRPr="005066BC">
        <w:rPr>
          <w:color w:val="auto"/>
        </w:rPr>
        <w:t>En respuesta, el Sujeto Obligado</w:t>
      </w:r>
      <w:r w:rsidR="0014356B">
        <w:rPr>
          <w:color w:val="auto"/>
        </w:rPr>
        <w:t xml:space="preserve"> a través de la Tesorería Municipal señalo que la información solicitada se encuentra disponible en el Portal de Información Pública de Oficio Mexiquense (IPOMEX), a través de las ligas que remitió en formato </w:t>
      </w:r>
      <w:r w:rsidR="0014356B" w:rsidRPr="0014356B">
        <w:rPr>
          <w:color w:val="auto"/>
        </w:rPr>
        <w:t xml:space="preserve">cerrado; </w:t>
      </w:r>
      <w:r w:rsidRPr="0014356B">
        <w:rPr>
          <w:rFonts w:cs="Tahoma"/>
          <w:color w:val="auto"/>
          <w:lang w:val="es-ES"/>
        </w:rPr>
        <w:t>ante dicha circunstancia, el Particular se inconformó</w:t>
      </w:r>
      <w:r w:rsidR="00644832" w:rsidRPr="0014356B">
        <w:rPr>
          <w:rFonts w:cs="Tahoma"/>
          <w:color w:val="auto"/>
          <w:lang w:val="es-ES"/>
        </w:rPr>
        <w:t xml:space="preserve"> </w:t>
      </w:r>
      <w:r w:rsidR="00966BF0" w:rsidRPr="0014356B">
        <w:rPr>
          <w:rFonts w:cs="Tahoma"/>
          <w:color w:val="auto"/>
          <w:lang w:val="es-ES"/>
        </w:rPr>
        <w:t>de</w:t>
      </w:r>
      <w:r w:rsidR="001260CE" w:rsidRPr="0014356B">
        <w:rPr>
          <w:rFonts w:cs="Tahoma"/>
          <w:color w:val="auto"/>
          <w:lang w:val="es-ES"/>
        </w:rPr>
        <w:t xml:space="preserve"> </w:t>
      </w:r>
      <w:r w:rsidR="00C672CD" w:rsidRPr="0014356B">
        <w:rPr>
          <w:rFonts w:cs="Tahoma"/>
          <w:color w:val="auto"/>
          <w:lang w:val="es-ES"/>
        </w:rPr>
        <w:t>la</w:t>
      </w:r>
      <w:r w:rsidR="00CE08F0" w:rsidRPr="0014356B">
        <w:rPr>
          <w:rFonts w:cs="Tahoma"/>
          <w:color w:val="auto"/>
          <w:lang w:val="es-ES"/>
        </w:rPr>
        <w:t xml:space="preserve"> entrega de la información </w:t>
      </w:r>
      <w:r w:rsidR="0014356B" w:rsidRPr="0014356B">
        <w:rPr>
          <w:rFonts w:cs="Tahoma"/>
          <w:color w:val="auto"/>
          <w:lang w:val="es-ES"/>
        </w:rPr>
        <w:t>incompleta</w:t>
      </w:r>
      <w:r w:rsidR="001A7F04" w:rsidRPr="0014356B">
        <w:rPr>
          <w:rFonts w:cs="Tahoma"/>
          <w:color w:val="auto"/>
          <w:lang w:val="es-ES"/>
        </w:rPr>
        <w:t>,</w:t>
      </w:r>
      <w:r w:rsidR="0014356B" w:rsidRPr="0014356B">
        <w:rPr>
          <w:rFonts w:eastAsia="Calibri" w:cs="Tahoma"/>
          <w:color w:val="auto"/>
        </w:rPr>
        <w:t xml:space="preserve"> </w:t>
      </w:r>
      <w:r w:rsidR="0014356B">
        <w:rPr>
          <w:rFonts w:eastAsia="Calibri" w:cs="Tahoma"/>
          <w:color w:val="auto"/>
        </w:rPr>
        <w:t xml:space="preserve">al señalar que </w:t>
      </w:r>
      <w:r w:rsidR="0014356B" w:rsidRPr="0014356B">
        <w:rPr>
          <w:i/>
          <w:iCs/>
          <w:color w:val="auto"/>
          <w:sz w:val="20"/>
          <w:szCs w:val="20"/>
        </w:rPr>
        <w:t>… LA INFORMACION ESTA INCOMPLETA. NO MUESTRA LAS CONSTANCIAS DE CUMPLIMIENTO Y NO SE ENCUENTRAN LAS MISMAS EN LOS LINKS PRESENTADOS…</w:t>
      </w:r>
      <w:r w:rsidR="0014356B" w:rsidRPr="0014356B">
        <w:rPr>
          <w:rFonts w:eastAsia="Calibri" w:cs="Tahoma"/>
          <w:color w:val="auto"/>
        </w:rPr>
        <w:t>,</w:t>
      </w:r>
      <w:r w:rsidR="001A7F04" w:rsidRPr="0014356B">
        <w:rPr>
          <w:rFonts w:cs="Tahoma"/>
          <w:color w:val="auto"/>
          <w:lang w:val="es-ES"/>
        </w:rPr>
        <w:t xml:space="preserve"> </w:t>
      </w:r>
      <w:r w:rsidRPr="0014356B">
        <w:rPr>
          <w:rFonts w:cs="Tahoma"/>
          <w:color w:val="auto"/>
          <w:lang w:val="es-ES"/>
        </w:rPr>
        <w:t xml:space="preserve">lo cual </w:t>
      </w:r>
      <w:r w:rsidRPr="0014356B">
        <w:rPr>
          <w:rFonts w:eastAsia="Calibri" w:cs="Tahoma"/>
          <w:color w:val="auto"/>
        </w:rPr>
        <w:t>actualiza la causal de proce</w:t>
      </w:r>
      <w:r w:rsidR="00413093" w:rsidRPr="0014356B">
        <w:rPr>
          <w:rFonts w:eastAsia="Calibri" w:cs="Tahoma"/>
          <w:color w:val="auto"/>
        </w:rPr>
        <w:t xml:space="preserve">dencia prevista en la fracción </w:t>
      </w:r>
      <w:r w:rsidR="00CE08F0" w:rsidRPr="0014356B">
        <w:rPr>
          <w:rFonts w:eastAsia="Calibri" w:cs="Tahoma"/>
          <w:color w:val="auto"/>
        </w:rPr>
        <w:t>V</w:t>
      </w:r>
      <w:r w:rsidRPr="0014356B">
        <w:rPr>
          <w:rFonts w:eastAsia="Calibri" w:cs="Tahoma"/>
          <w:color w:val="auto"/>
        </w:rPr>
        <w:t>, del artículo 179 de la Ley de Transparencia y Acceso a la Información Pública del Estado de México y Municipios</w:t>
      </w:r>
      <w:r w:rsidRPr="0014356B">
        <w:rPr>
          <w:color w:val="auto"/>
        </w:rPr>
        <w:t xml:space="preserve">. </w:t>
      </w:r>
      <w:r w:rsidRPr="0014356B">
        <w:rPr>
          <w:rFonts w:eastAsia="Calibri" w:cs="Tahoma"/>
          <w:color w:val="auto"/>
        </w:rPr>
        <w:t>Así, las cosas, una vez admitido y notificado el Recurso de Revisión</w:t>
      </w:r>
      <w:r w:rsidR="00522A47" w:rsidRPr="0014356B">
        <w:rPr>
          <w:rFonts w:eastAsia="Calibri" w:cs="Tahoma"/>
          <w:color w:val="auto"/>
        </w:rPr>
        <w:t xml:space="preserve"> a las partes,</w:t>
      </w:r>
      <w:r w:rsidR="001A7F04" w:rsidRPr="0014356B">
        <w:rPr>
          <w:rFonts w:eastAsia="Calibri" w:cs="Tahoma"/>
          <w:color w:val="auto"/>
        </w:rPr>
        <w:t xml:space="preserve"> </w:t>
      </w:r>
      <w:r w:rsidR="00CE08F0" w:rsidRPr="0014356B">
        <w:rPr>
          <w:rFonts w:eastAsia="Calibri" w:cs="Tahoma"/>
          <w:color w:val="auto"/>
        </w:rPr>
        <w:t xml:space="preserve">Estas fueron omisas en emitir manifestaciones y/o alegatos. </w:t>
      </w:r>
    </w:p>
    <w:p w14:paraId="5B6FEED2" w14:textId="77777777" w:rsidR="00C15F40" w:rsidRDefault="00C15F40" w:rsidP="003D788C">
      <w:pPr>
        <w:spacing w:after="0" w:line="360" w:lineRule="auto"/>
        <w:rPr>
          <w:rFonts w:eastAsia="Calibri" w:cs="Tahoma"/>
          <w:color w:val="auto"/>
        </w:rPr>
      </w:pPr>
    </w:p>
    <w:p w14:paraId="6F90BBBB" w14:textId="3E62EEE4" w:rsidR="00C15F40" w:rsidRPr="00C15F40" w:rsidRDefault="00C15F40" w:rsidP="003D788C">
      <w:pPr>
        <w:spacing w:after="0" w:line="360" w:lineRule="auto"/>
        <w:rPr>
          <w:rFonts w:eastAsia="Times New Roman" w:cs="Times New Roman"/>
          <w:b/>
          <w:bCs/>
          <w:color w:val="222222"/>
        </w:rPr>
      </w:pPr>
      <w:r w:rsidRPr="00C15F40">
        <w:rPr>
          <w:rFonts w:eastAsia="Times New Roman" w:cs="Times New Roman"/>
          <w:color w:val="222222"/>
        </w:rPr>
        <w:t>Conforme a lo analizado, se puede advertir que el ahora Recurrente no se inconformó de lo solicitado en relación con </w:t>
      </w:r>
      <w:r w:rsidRPr="00C15F40">
        <w:rPr>
          <w:rFonts w:cs="Tahoma"/>
          <w:b/>
          <w:bCs/>
          <w:color w:val="auto"/>
        </w:rPr>
        <w:t>la situación financiera actual y del ejercicio del gasto del primero de enero de dos mil diecinueve al treinta de junio de dos mil veinticinco</w:t>
      </w:r>
      <w:r>
        <w:rPr>
          <w:rFonts w:cs="Tahoma"/>
          <w:b/>
          <w:bCs/>
          <w:color w:val="auto"/>
        </w:rPr>
        <w:t xml:space="preserve"> y los i</w:t>
      </w:r>
      <w:r w:rsidRPr="00C15F40">
        <w:rPr>
          <w:rFonts w:cs="Tahoma"/>
          <w:b/>
          <w:bCs/>
          <w:color w:val="auto"/>
        </w:rPr>
        <w:t>nformes de gestión financiera para el público y sus autoridades</w:t>
      </w:r>
      <w:r w:rsidRPr="00C15F40">
        <w:rPr>
          <w:rFonts w:eastAsia="Times New Roman" w:cs="Times New Roman"/>
          <w:b/>
          <w:bCs/>
          <w:color w:val="222222"/>
        </w:rPr>
        <w:t>; </w:t>
      </w:r>
      <w:r w:rsidRPr="00C15F40">
        <w:rPr>
          <w:rFonts w:eastAsia="Times New Roman" w:cs="Times New Roman"/>
          <w:color w:val="222222"/>
        </w:rPr>
        <w:t> 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1E7EE81A" w14:textId="77777777" w:rsidR="00C15F40" w:rsidRPr="00C15F40" w:rsidRDefault="00C15F40" w:rsidP="003D788C">
      <w:pPr>
        <w:spacing w:after="0" w:line="360" w:lineRule="auto"/>
        <w:rPr>
          <w:rFonts w:ascii="Times New Roman" w:eastAsia="Times New Roman" w:hAnsi="Times New Roman" w:cs="Times New Roman"/>
          <w:color w:val="222222"/>
          <w:sz w:val="20"/>
          <w:szCs w:val="20"/>
        </w:rPr>
      </w:pPr>
      <w:r w:rsidRPr="00C15F40">
        <w:rPr>
          <w:rFonts w:eastAsia="Times New Roman" w:cs="Times New Roman"/>
          <w:color w:val="222222"/>
        </w:rPr>
        <w:t> </w:t>
      </w:r>
    </w:p>
    <w:p w14:paraId="059AE7F8" w14:textId="77777777" w:rsidR="00C15F40" w:rsidRPr="00C15F40" w:rsidRDefault="00C15F40" w:rsidP="003D788C">
      <w:pPr>
        <w:spacing w:after="0" w:line="360" w:lineRule="auto"/>
        <w:rPr>
          <w:rFonts w:ascii="Times New Roman" w:eastAsia="Times New Roman" w:hAnsi="Times New Roman" w:cs="Times New Roman"/>
          <w:color w:val="222222"/>
          <w:sz w:val="20"/>
          <w:szCs w:val="20"/>
        </w:rPr>
      </w:pPr>
      <w:r w:rsidRPr="00C15F40">
        <w:rPr>
          <w:rFonts w:eastAsia="Times New Roman" w:cs="Times New Roman"/>
          <w:color w:val="222222"/>
        </w:rPr>
        <w:t>De la misma manera resulta aplicable el criterio sostenido por el Poder Judicial de la Federación de rubro </w:t>
      </w:r>
      <w:r w:rsidRPr="00C15F40">
        <w:rPr>
          <w:rFonts w:eastAsia="Times New Roman" w:cs="Times New Roman"/>
          <w:b/>
          <w:bCs/>
          <w:color w:val="222222"/>
        </w:rPr>
        <w:t>ACTOS CONSENTIDOS TÁCITAMENTE</w:t>
      </w:r>
      <w:r w:rsidRPr="00C15F40">
        <w:rPr>
          <w:rFonts w:eastAsia="Times New Roman" w:cs="Times New Roman"/>
          <w:color w:val="2222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2C1C340" w14:textId="77777777" w:rsidR="00C15F40" w:rsidRPr="00C15F40" w:rsidRDefault="00C15F40" w:rsidP="003D788C">
      <w:pPr>
        <w:spacing w:after="0" w:line="360" w:lineRule="auto"/>
        <w:rPr>
          <w:rFonts w:ascii="Times New Roman" w:eastAsia="Times New Roman" w:hAnsi="Times New Roman" w:cs="Times New Roman"/>
          <w:color w:val="222222"/>
          <w:sz w:val="20"/>
          <w:szCs w:val="20"/>
        </w:rPr>
      </w:pPr>
      <w:r w:rsidRPr="00C15F40">
        <w:rPr>
          <w:rFonts w:eastAsia="Times New Roman" w:cs="Times New Roman"/>
          <w:color w:val="222222"/>
        </w:rPr>
        <w:t> </w:t>
      </w:r>
    </w:p>
    <w:p w14:paraId="7E6C43E4" w14:textId="77777777" w:rsidR="00C15F40" w:rsidRPr="00C15F40" w:rsidRDefault="00C15F40" w:rsidP="003D788C">
      <w:pPr>
        <w:spacing w:after="0" w:line="360" w:lineRule="auto"/>
        <w:rPr>
          <w:rFonts w:ascii="Times New Roman" w:eastAsia="Times New Roman" w:hAnsi="Times New Roman" w:cs="Times New Roman"/>
          <w:color w:val="222222"/>
          <w:sz w:val="20"/>
          <w:szCs w:val="20"/>
        </w:rPr>
      </w:pPr>
      <w:r w:rsidRPr="00C15F40">
        <w:rPr>
          <w:rFonts w:eastAsia="Times New Roman" w:cs="Times New Roman"/>
          <w:color w:val="222222"/>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w:t>
      </w:r>
      <w:r w:rsidRPr="00C15F40">
        <w:rPr>
          <w:rFonts w:eastAsia="Times New Roman" w:cs="Times New Roman"/>
          <w:b/>
          <w:bCs/>
          <w:color w:val="222222"/>
        </w:rPr>
        <w:t>quedaron firmes.</w:t>
      </w:r>
    </w:p>
    <w:p w14:paraId="1A757346" w14:textId="77777777" w:rsidR="00C15F40" w:rsidRPr="00C15F40" w:rsidRDefault="00C15F40" w:rsidP="003D788C">
      <w:pPr>
        <w:spacing w:after="0" w:line="360" w:lineRule="auto"/>
        <w:rPr>
          <w:rFonts w:ascii="Times New Roman" w:eastAsia="Times New Roman" w:hAnsi="Times New Roman" w:cs="Times New Roman"/>
          <w:color w:val="222222"/>
          <w:sz w:val="20"/>
          <w:szCs w:val="20"/>
        </w:rPr>
      </w:pPr>
      <w:r w:rsidRPr="00C15F40">
        <w:rPr>
          <w:rFonts w:eastAsia="Times New Roman" w:cs="Times New Roman"/>
          <w:color w:val="222222"/>
        </w:rPr>
        <w:t> </w:t>
      </w:r>
    </w:p>
    <w:p w14:paraId="30596865" w14:textId="3607C1E5" w:rsidR="00C15F40" w:rsidRPr="003D788C" w:rsidRDefault="00C15F40" w:rsidP="008450E1">
      <w:pPr>
        <w:spacing w:after="0" w:line="360" w:lineRule="auto"/>
        <w:rPr>
          <w:rFonts w:cs="Tahoma"/>
          <w:color w:val="auto"/>
        </w:rPr>
      </w:pPr>
      <w:r w:rsidRPr="00C15F40">
        <w:rPr>
          <w:rFonts w:eastAsia="Times New Roman" w:cs="Times New Roman"/>
          <w:color w:val="222222"/>
        </w:rPr>
        <w:t xml:space="preserve">Asimismo, resulta relevante traer a colación el Criterio </w:t>
      </w:r>
      <w:r w:rsidR="008450E1">
        <w:rPr>
          <w:rFonts w:eastAsia="Times New Roman" w:cs="Times New Roman"/>
          <w:color w:val="222222"/>
        </w:rPr>
        <w:t>Orientador</w:t>
      </w:r>
      <w:r w:rsidRPr="00C15F40">
        <w:rPr>
          <w:rFonts w:eastAsia="Times New Roman" w:cs="Times New Roman"/>
          <w:color w:val="222222"/>
        </w:rPr>
        <w:t>, con clave de control SO/001/2020, de la Segunda Época, emitido por el</w:t>
      </w:r>
      <w:r w:rsidR="008450E1">
        <w:rPr>
          <w:rFonts w:eastAsia="Times New Roman" w:cs="Times New Roman"/>
          <w:color w:val="222222"/>
        </w:rPr>
        <w:t xml:space="preserve"> entoces</w:t>
      </w:r>
      <w:r w:rsidRPr="00C15F40">
        <w:rPr>
          <w:rFonts w:eastAsia="Times New Roman" w:cs="Times New Roman"/>
          <w:color w:val="222222"/>
        </w:rPr>
        <w:t xml:space="preserve"> Instituto Nacional de Transparencia, Acceso a la Información y Protección de Datos Personales, </w:t>
      </w:r>
      <w:r w:rsidR="008450E1">
        <w:rPr>
          <w:rFonts w:eastAsia="Times New Roman" w:cs="Times New Roman"/>
          <w:color w:val="222222"/>
        </w:rPr>
        <w:t xml:space="preserve">el cual establece que </w:t>
      </w:r>
      <w:r w:rsidRPr="00C15F40">
        <w:rPr>
          <w:rFonts w:eastAsia="Times New Roman" w:cs="Times New Roman"/>
          <w:color w:val="222222"/>
          <w:lang w:val="es-ES"/>
        </w:rPr>
        <w:t>es improcedente entrar al análisis de las partes de la respuesta del Sujeto Obligado que no fueron impugnadas por el Recurrente; por lo que, en el presente caso, se tiene por consentida la información entregada por el Sujeto Obligado, para atender lo referente a </w:t>
      </w:r>
      <w:r w:rsidRPr="00C15F40">
        <w:rPr>
          <w:rFonts w:cs="Tahoma"/>
          <w:b/>
          <w:bCs/>
          <w:color w:val="auto"/>
        </w:rPr>
        <w:t>la situación financiera actual y del ejercicio del gasto del primero de enero de dos mil diecinueve al treinta de junio de dos mil veinticinco y los informes de gestión financiera para el público y sus autoridades</w:t>
      </w:r>
      <w:r w:rsidRPr="00C15F40">
        <w:rPr>
          <w:rFonts w:eastAsia="Times New Roman" w:cs="Times New Roman"/>
          <w:b/>
          <w:bCs/>
          <w:color w:val="222222"/>
          <w:lang w:val="es-ES"/>
        </w:rPr>
        <w:t>;</w:t>
      </w:r>
      <w:r w:rsidRPr="00C15F40">
        <w:rPr>
          <w:rFonts w:eastAsia="Times New Roman" w:cs="Times New Roman"/>
          <w:color w:val="222222"/>
          <w:lang w:val="es-ES"/>
        </w:rPr>
        <w:t xml:space="preserve"> y únicamente se entrará al análisis del </w:t>
      </w:r>
      <w:r>
        <w:rPr>
          <w:rFonts w:eastAsia="Times New Roman" w:cs="Times New Roman"/>
          <w:color w:val="222222"/>
          <w:lang w:val="es-ES"/>
        </w:rPr>
        <w:t>l</w:t>
      </w:r>
      <w:r w:rsidRPr="00E65B08">
        <w:rPr>
          <w:rFonts w:cs="Tahoma"/>
          <w:color w:val="auto"/>
        </w:rPr>
        <w:t>a opinión al cumplimiento de obligaciones fiscales emitida por el Sistema de Administración Tributarias correspondiente al mes de junio de dos mil veinticinco</w:t>
      </w:r>
      <w:r>
        <w:rPr>
          <w:rFonts w:cs="Tahoma"/>
          <w:color w:val="auto"/>
        </w:rPr>
        <w:t xml:space="preserve"> y el c</w:t>
      </w:r>
      <w:r w:rsidRPr="00E65B08">
        <w:rPr>
          <w:rFonts w:cs="Tahoma"/>
          <w:color w:val="auto"/>
        </w:rPr>
        <w:t>umplimiento de obligaciones en materia de transparencia</w:t>
      </w:r>
      <w:r>
        <w:rPr>
          <w:rFonts w:cs="Tahoma"/>
          <w:color w:val="auto"/>
        </w:rPr>
        <w:t>.</w:t>
      </w:r>
    </w:p>
    <w:p w14:paraId="137DA036" w14:textId="77777777" w:rsidR="00AB4AC2" w:rsidRPr="00AC4296" w:rsidRDefault="00AB4AC2" w:rsidP="00072D35">
      <w:pPr>
        <w:spacing w:after="0" w:line="360" w:lineRule="auto"/>
        <w:ind w:right="567"/>
        <w:rPr>
          <w:i/>
          <w:iCs/>
          <w:color w:val="FF0000"/>
          <w:sz w:val="20"/>
          <w:szCs w:val="20"/>
        </w:rPr>
      </w:pPr>
    </w:p>
    <w:p w14:paraId="22C5958E" w14:textId="63D4101D" w:rsidR="007C7BAF" w:rsidRPr="008658BB" w:rsidRDefault="007C7BAF" w:rsidP="00072D35">
      <w:pPr>
        <w:tabs>
          <w:tab w:val="left" w:pos="4962"/>
        </w:tabs>
        <w:spacing w:after="0" w:line="360" w:lineRule="auto"/>
        <w:rPr>
          <w:rFonts w:eastAsia="Calibri" w:cs="Tahoma"/>
          <w:bCs/>
          <w:color w:val="auto"/>
        </w:rPr>
      </w:pPr>
      <w:r w:rsidRPr="008658BB">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8658BB">
        <w:rPr>
          <w:rFonts w:eastAsia="Calibri" w:cs="Tahoma"/>
          <w:iCs/>
          <w:color w:val="auto"/>
          <w:lang w:val="es-ES" w:eastAsia="es-ES_tradnl"/>
        </w:rPr>
        <w:t>i</w:t>
      </w:r>
      <w:r w:rsidR="0076190F" w:rsidRPr="008658BB">
        <w:rPr>
          <w:rFonts w:eastAsia="Calibri" w:cs="Tahoma"/>
          <w:iCs/>
          <w:color w:val="auto"/>
          <w:lang w:val="es-ES" w:eastAsia="es-ES_tradnl"/>
        </w:rPr>
        <w:t xml:space="preserve">tud de acceso a </w:t>
      </w:r>
      <w:r w:rsidR="00916C99" w:rsidRPr="008658BB">
        <w:rPr>
          <w:rFonts w:eastAsia="Calibri" w:cs="Tahoma"/>
          <w:iCs/>
          <w:color w:val="auto"/>
          <w:lang w:val="es-ES" w:eastAsia="es-ES_tradnl"/>
        </w:rPr>
        <w:t>la información</w:t>
      </w:r>
      <w:r w:rsidR="008658BB" w:rsidRPr="008658BB">
        <w:rPr>
          <w:rFonts w:eastAsia="Calibri" w:cs="Tahoma"/>
          <w:iCs/>
          <w:color w:val="auto"/>
          <w:lang w:val="es-ES" w:eastAsia="es-ES_tradnl"/>
        </w:rPr>
        <w:t xml:space="preserve"> y</w:t>
      </w:r>
      <w:r w:rsidR="0076190F" w:rsidRPr="008658BB">
        <w:rPr>
          <w:rFonts w:eastAsia="Calibri" w:cs="Tahoma"/>
          <w:iCs/>
          <w:color w:val="auto"/>
          <w:lang w:val="es-ES" w:eastAsia="es-ES_tradnl"/>
        </w:rPr>
        <w:t xml:space="preserve"> </w:t>
      </w:r>
      <w:r w:rsidRPr="008658BB">
        <w:rPr>
          <w:rFonts w:eastAsia="Calibri" w:cs="Tahoma"/>
          <w:iCs/>
          <w:color w:val="auto"/>
          <w:lang w:eastAsia="es-ES_tradnl"/>
        </w:rPr>
        <w:t xml:space="preserve">el escrito recursal; </w:t>
      </w:r>
      <w:r w:rsidRPr="008658BB">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8658BB" w:rsidRDefault="00C672CD" w:rsidP="00072D35">
      <w:pPr>
        <w:pStyle w:val="Ttulo2"/>
        <w:spacing w:before="0" w:after="0" w:line="360" w:lineRule="auto"/>
        <w:rPr>
          <w:color w:val="auto"/>
          <w:sz w:val="22"/>
          <w:szCs w:val="22"/>
        </w:rPr>
      </w:pPr>
    </w:p>
    <w:p w14:paraId="36DCBD9D" w14:textId="0AA8912A" w:rsidR="005C690F" w:rsidRPr="008658BB" w:rsidRDefault="007D6307" w:rsidP="00072D35">
      <w:pPr>
        <w:pStyle w:val="Ttulo2"/>
        <w:spacing w:before="0" w:after="0" w:line="360" w:lineRule="auto"/>
        <w:rPr>
          <w:color w:val="auto"/>
          <w:sz w:val="22"/>
          <w:szCs w:val="22"/>
        </w:rPr>
      </w:pPr>
      <w:bookmarkStart w:id="15" w:name="_Toc212728085"/>
      <w:r w:rsidRPr="008658BB">
        <w:rPr>
          <w:color w:val="auto"/>
          <w:sz w:val="22"/>
          <w:szCs w:val="22"/>
        </w:rPr>
        <w:t xml:space="preserve">CUARTO. Marco normativo aplicable en materia de transparencia y </w:t>
      </w:r>
      <w:r w:rsidR="00CD6238" w:rsidRPr="008658BB">
        <w:rPr>
          <w:color w:val="auto"/>
          <w:sz w:val="22"/>
          <w:szCs w:val="22"/>
        </w:rPr>
        <w:t>acceso a la información pública</w:t>
      </w:r>
      <w:bookmarkEnd w:id="15"/>
    </w:p>
    <w:p w14:paraId="4D62F8F1" w14:textId="77777777" w:rsidR="005C690F" w:rsidRPr="008658BB" w:rsidRDefault="005C690F" w:rsidP="00072D35">
      <w:pPr>
        <w:spacing w:after="0" w:line="360" w:lineRule="auto"/>
        <w:rPr>
          <w:color w:val="auto"/>
        </w:rPr>
      </w:pPr>
    </w:p>
    <w:p w14:paraId="68F50546" w14:textId="77777777" w:rsidR="005C690F" w:rsidRPr="008658BB" w:rsidRDefault="007D6307" w:rsidP="00072D35">
      <w:pPr>
        <w:spacing w:after="0" w:line="360" w:lineRule="auto"/>
        <w:rPr>
          <w:color w:val="auto"/>
        </w:rPr>
      </w:pPr>
      <w:r w:rsidRPr="008658BB">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8658BB" w:rsidRDefault="005C690F" w:rsidP="00072D35">
      <w:pPr>
        <w:spacing w:after="0" w:line="360" w:lineRule="auto"/>
        <w:rPr>
          <w:color w:val="auto"/>
        </w:rPr>
      </w:pPr>
    </w:p>
    <w:p w14:paraId="69458899" w14:textId="77777777" w:rsidR="005C690F" w:rsidRPr="008658BB" w:rsidRDefault="007D6307" w:rsidP="00072D35">
      <w:pPr>
        <w:spacing w:after="0" w:line="360" w:lineRule="auto"/>
        <w:rPr>
          <w:color w:val="auto"/>
        </w:rPr>
      </w:pPr>
      <w:r w:rsidRPr="008658BB">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8EBDEC" w14:textId="77777777" w:rsidR="005C690F" w:rsidRPr="008658BB" w:rsidRDefault="007D6307" w:rsidP="00072D35">
      <w:pPr>
        <w:spacing w:after="0" w:line="360" w:lineRule="auto"/>
        <w:rPr>
          <w:color w:val="auto"/>
        </w:rPr>
      </w:pPr>
      <w:r w:rsidRPr="008658BB">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8658BB" w:rsidRDefault="005C690F" w:rsidP="00072D35">
      <w:pPr>
        <w:spacing w:after="0" w:line="360" w:lineRule="auto"/>
        <w:rPr>
          <w:color w:val="auto"/>
        </w:rPr>
      </w:pPr>
    </w:p>
    <w:p w14:paraId="5BD9CB2E" w14:textId="77777777" w:rsidR="005C690F" w:rsidRPr="008658BB" w:rsidRDefault="007D6307" w:rsidP="00072D35">
      <w:pPr>
        <w:spacing w:after="0" w:line="360" w:lineRule="auto"/>
        <w:rPr>
          <w:color w:val="auto"/>
        </w:rPr>
      </w:pPr>
      <w:r w:rsidRPr="008658BB">
        <w:rPr>
          <w:color w:val="auto"/>
        </w:rPr>
        <w:t>El artículo 12, que, quienes generen, recopilen, administren, manejen, procesen, archiven o conserven información pública serán responsables de la misma.</w:t>
      </w:r>
    </w:p>
    <w:p w14:paraId="6BD1FFBB" w14:textId="77777777" w:rsidR="007C02D1" w:rsidRPr="008658BB" w:rsidRDefault="007C02D1" w:rsidP="00072D35">
      <w:pPr>
        <w:spacing w:after="0" w:line="360" w:lineRule="auto"/>
        <w:rPr>
          <w:color w:val="auto"/>
        </w:rPr>
      </w:pPr>
    </w:p>
    <w:p w14:paraId="3D899A16" w14:textId="77777777" w:rsidR="005C690F" w:rsidRPr="008658BB" w:rsidRDefault="007D6307" w:rsidP="00072D35">
      <w:pPr>
        <w:widowControl w:val="0"/>
        <w:spacing w:after="0" w:line="360" w:lineRule="auto"/>
        <w:rPr>
          <w:color w:val="auto"/>
        </w:rPr>
      </w:pPr>
      <w:r w:rsidRPr="008658BB">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8658BB" w:rsidRDefault="00B153FA" w:rsidP="00072D35">
      <w:pPr>
        <w:widowControl w:val="0"/>
        <w:spacing w:after="0" w:line="360" w:lineRule="auto"/>
        <w:rPr>
          <w:color w:val="auto"/>
        </w:rPr>
      </w:pPr>
    </w:p>
    <w:p w14:paraId="70E5B643" w14:textId="378E2A57" w:rsidR="00B04A35" w:rsidRPr="008658BB" w:rsidRDefault="007D6307" w:rsidP="00072D35">
      <w:pPr>
        <w:spacing w:after="0" w:line="360" w:lineRule="auto"/>
        <w:rPr>
          <w:color w:val="auto"/>
        </w:rPr>
      </w:pPr>
      <w:r w:rsidRPr="008658BB">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8658BB" w:rsidRDefault="005C690F" w:rsidP="00072D35">
      <w:pPr>
        <w:spacing w:after="0" w:line="360" w:lineRule="auto"/>
        <w:rPr>
          <w:color w:val="auto"/>
        </w:rPr>
      </w:pPr>
    </w:p>
    <w:p w14:paraId="3AF871E5" w14:textId="6FEB966D" w:rsidR="005C690F" w:rsidRPr="008658BB" w:rsidRDefault="00CD6238" w:rsidP="00072D35">
      <w:pPr>
        <w:pStyle w:val="Ttulo2"/>
        <w:spacing w:before="0" w:after="0" w:line="360" w:lineRule="auto"/>
        <w:rPr>
          <w:color w:val="auto"/>
          <w:sz w:val="22"/>
          <w:szCs w:val="22"/>
        </w:rPr>
      </w:pPr>
      <w:bookmarkStart w:id="16" w:name="_Toc212728086"/>
      <w:r w:rsidRPr="008658BB">
        <w:rPr>
          <w:color w:val="auto"/>
          <w:sz w:val="22"/>
          <w:szCs w:val="22"/>
        </w:rPr>
        <w:t>Q</w:t>
      </w:r>
      <w:r w:rsidR="0044017B" w:rsidRPr="008658BB">
        <w:rPr>
          <w:color w:val="auto"/>
          <w:sz w:val="22"/>
          <w:szCs w:val="22"/>
        </w:rPr>
        <w:t>UINTO</w:t>
      </w:r>
      <w:r w:rsidRPr="008658BB">
        <w:rPr>
          <w:color w:val="auto"/>
          <w:sz w:val="22"/>
          <w:szCs w:val="22"/>
        </w:rPr>
        <w:t>. Estudio de Fondo</w:t>
      </w:r>
      <w:bookmarkEnd w:id="16"/>
    </w:p>
    <w:p w14:paraId="2596B212" w14:textId="77777777" w:rsidR="00A56228" w:rsidRPr="003D788C" w:rsidRDefault="00A56228" w:rsidP="00072D35">
      <w:pPr>
        <w:spacing w:after="0" w:line="360" w:lineRule="auto"/>
        <w:rPr>
          <w:b/>
          <w:color w:val="auto"/>
        </w:rPr>
      </w:pPr>
    </w:p>
    <w:p w14:paraId="6B74B766" w14:textId="1A8DA5C7" w:rsidR="00AC2FBA" w:rsidRDefault="0064067B" w:rsidP="00072D35">
      <w:pPr>
        <w:spacing w:after="0" w:line="360" w:lineRule="auto"/>
        <w:rPr>
          <w:rFonts w:eastAsia="Times New Roman" w:cs="Tahoma"/>
          <w:bCs/>
          <w:iCs/>
          <w:color w:val="auto"/>
          <w:lang w:eastAsia="es-ES"/>
        </w:rPr>
      </w:pPr>
      <w:r w:rsidRPr="003D788C">
        <w:rPr>
          <w:color w:val="auto"/>
        </w:rPr>
        <w:t>Expuestas las posturas de las partes, se procede al análisis de los agravios hechos valer por la persona Recurrente</w:t>
      </w:r>
      <w:r w:rsidR="00731FB9" w:rsidRPr="003D788C">
        <w:rPr>
          <w:color w:val="auto"/>
        </w:rPr>
        <w:t xml:space="preserve">, </w:t>
      </w:r>
      <w:r w:rsidR="007F4407" w:rsidRPr="003D788C">
        <w:rPr>
          <w:rFonts w:eastAsia="Times New Roman" w:cs="Tahoma"/>
          <w:bCs/>
          <w:iCs/>
          <w:color w:val="auto"/>
          <w:lang w:eastAsia="es-ES"/>
        </w:rPr>
        <w:t>por lo que, en principio es necesario contextualizar la solicitud de información</w:t>
      </w:r>
      <w:r w:rsidR="00FF3136" w:rsidRPr="003D788C">
        <w:rPr>
          <w:rFonts w:eastAsia="Times New Roman" w:cs="Tahoma"/>
          <w:bCs/>
          <w:iCs/>
          <w:color w:val="auto"/>
          <w:lang w:eastAsia="es-ES"/>
        </w:rPr>
        <w:t>.</w:t>
      </w:r>
    </w:p>
    <w:p w14:paraId="4EAA09E2" w14:textId="77777777" w:rsidR="00E84103" w:rsidRDefault="00E84103" w:rsidP="00072D35">
      <w:pPr>
        <w:spacing w:after="0" w:line="360" w:lineRule="auto"/>
        <w:rPr>
          <w:rFonts w:eastAsia="Times New Roman" w:cs="Tahoma"/>
          <w:bCs/>
          <w:iCs/>
          <w:color w:val="auto"/>
          <w:lang w:eastAsia="es-ES"/>
        </w:rPr>
      </w:pPr>
    </w:p>
    <w:p w14:paraId="6F1A4878" w14:textId="0FDEDDDE" w:rsidR="00E84103" w:rsidRPr="00E84103" w:rsidRDefault="00070E87" w:rsidP="00072D35">
      <w:pPr>
        <w:spacing w:after="0" w:line="360" w:lineRule="auto"/>
        <w:rPr>
          <w:rFonts w:eastAsia="Times New Roman" w:cs="Tahoma"/>
          <w:b/>
          <w:iCs/>
          <w:color w:val="auto"/>
          <w:lang w:eastAsia="es-ES"/>
        </w:rPr>
      </w:pPr>
      <w:r>
        <w:rPr>
          <w:rFonts w:eastAsia="Times New Roman" w:cs="Tahoma"/>
          <w:b/>
          <w:iCs/>
          <w:color w:val="auto"/>
          <w:lang w:eastAsia="es-ES"/>
        </w:rPr>
        <w:t>C</w:t>
      </w:r>
      <w:r w:rsidR="00E84103" w:rsidRPr="00E84103">
        <w:rPr>
          <w:rFonts w:eastAsia="Times New Roman" w:cs="Tahoma"/>
          <w:b/>
          <w:iCs/>
          <w:color w:val="auto"/>
          <w:lang w:eastAsia="es-ES"/>
        </w:rPr>
        <w:t xml:space="preserve">umplimiento de obligaciones fiscales </w:t>
      </w:r>
    </w:p>
    <w:p w14:paraId="5150CA81" w14:textId="77777777" w:rsidR="00AC2FBA" w:rsidRPr="00AC4296" w:rsidRDefault="00AC2FBA" w:rsidP="00072D35">
      <w:pPr>
        <w:spacing w:after="0" w:line="360" w:lineRule="auto"/>
        <w:rPr>
          <w:rFonts w:eastAsia="Times New Roman" w:cs="Tahoma"/>
          <w:bCs/>
          <w:iCs/>
          <w:color w:val="FF0000"/>
          <w:lang w:eastAsia="es-ES"/>
        </w:rPr>
      </w:pPr>
    </w:p>
    <w:p w14:paraId="597FCA46" w14:textId="5660E648" w:rsidR="00F25F1C" w:rsidRDefault="00AC2FBA" w:rsidP="00072D35">
      <w:pPr>
        <w:spacing w:after="0" w:line="360" w:lineRule="auto"/>
      </w:pPr>
      <w:r w:rsidRPr="00F25F1C">
        <w:rPr>
          <w:color w:val="auto"/>
        </w:rPr>
        <w:t>En ese sentido, el</w:t>
      </w:r>
      <w:r w:rsidR="00F25F1C">
        <w:rPr>
          <w:color w:val="auto"/>
        </w:rPr>
        <w:t xml:space="preserve"> artículo 1 del Código Fiscal de la Federación establece que las </w:t>
      </w:r>
      <w:r w:rsidR="00F25F1C">
        <w:t>personas físicas y las morales, están obligadas a contribuir para los gastos públicos conforme a las leyes fiscales respectivas. Las disposiciones de este Código se aplicarán en su defecto y sin perjuicio de lo dispuesto por los tratados internacionales de los que México sea parte. Sólo mediante ley podrá destinarse una contribución a un gasto público específico.</w:t>
      </w:r>
    </w:p>
    <w:p w14:paraId="2B7B7999" w14:textId="77777777" w:rsidR="00F25F1C" w:rsidRDefault="00F25F1C" w:rsidP="00072D35">
      <w:pPr>
        <w:spacing w:after="0" w:line="360" w:lineRule="auto"/>
      </w:pPr>
    </w:p>
    <w:p w14:paraId="55867F9A" w14:textId="479DC07A" w:rsidR="00F25F1C" w:rsidRDefault="00F25F1C" w:rsidP="00072D35">
      <w:pPr>
        <w:spacing w:after="0" w:line="360" w:lineRule="auto"/>
        <w:rPr>
          <w:b/>
          <w:bCs/>
        </w:rPr>
      </w:pPr>
      <w:r>
        <w:t xml:space="preserve">Así mismo, </w:t>
      </w:r>
      <w:r w:rsidRPr="00F25F1C">
        <w:rPr>
          <w:b/>
          <w:bCs/>
        </w:rPr>
        <w:t>la Federación queda obligada a pagar contribuciones únicamente cuando las leyes lo señalen expresamente</w:t>
      </w:r>
      <w:r>
        <w:rPr>
          <w:b/>
          <w:bCs/>
        </w:rPr>
        <w:t>.</w:t>
      </w:r>
    </w:p>
    <w:p w14:paraId="42EA97B1" w14:textId="5FE15E6B" w:rsidR="00F25F1C" w:rsidRDefault="00F25F1C" w:rsidP="00072D35">
      <w:pPr>
        <w:spacing w:after="0" w:line="360" w:lineRule="auto"/>
      </w:pPr>
    </w:p>
    <w:p w14:paraId="0A5FE1BC" w14:textId="0388CAD8" w:rsidR="00D14A46" w:rsidRDefault="00D14A46" w:rsidP="00072D35">
      <w:pPr>
        <w:spacing w:after="0" w:line="360" w:lineRule="auto"/>
      </w:pPr>
      <w:r>
        <w:t xml:space="preserve">En esa misma consecución de ideas, el artículo 32-G del Código Fiscal de la Federación establece que la Federación, las Entidades Federativas, el Distrito Federal, y sus Organismos Descentralizados, </w:t>
      </w:r>
      <w:r w:rsidRPr="00D14A46">
        <w:rPr>
          <w:b/>
          <w:bCs/>
        </w:rPr>
        <w:t>así como los Municipios</w:t>
      </w:r>
      <w:r>
        <w:t>, tendrán la obligación de presentar ante las autoridades fiscales, a través de los medios y formatos electrónicos que señale el Servicio de Administración, la información relativa a:</w:t>
      </w:r>
    </w:p>
    <w:p w14:paraId="17AA0147" w14:textId="77777777" w:rsidR="00D14A46" w:rsidRDefault="00D14A46" w:rsidP="00072D35">
      <w:pPr>
        <w:spacing w:after="0" w:line="360" w:lineRule="auto"/>
      </w:pPr>
    </w:p>
    <w:p w14:paraId="5CDB499B" w14:textId="7E7DAA44" w:rsidR="00D14A46" w:rsidRDefault="00D14A46" w:rsidP="00D14A46">
      <w:pPr>
        <w:pStyle w:val="Prrafodelista"/>
        <w:numPr>
          <w:ilvl w:val="0"/>
          <w:numId w:val="15"/>
        </w:numPr>
        <w:spacing w:line="360" w:lineRule="auto"/>
      </w:pPr>
      <w:r>
        <w:t xml:space="preserve">Las personas a las que en el mes inmediato anterior les hubieren efectuado retenciones de impuesto sobre la renta, así como de los residentes en el extranjero a los que les hayan efectuado pagos de acuerdo con lo previsto en el Título V de la Ley del Impuesto sobre la Renta. </w:t>
      </w:r>
    </w:p>
    <w:p w14:paraId="5FA196B1" w14:textId="77777777" w:rsidR="00D14A46" w:rsidRDefault="00D14A46" w:rsidP="00072D35">
      <w:pPr>
        <w:spacing w:after="0" w:line="360" w:lineRule="auto"/>
      </w:pPr>
    </w:p>
    <w:p w14:paraId="4DE342E4" w14:textId="77777777" w:rsidR="00D14A46" w:rsidRDefault="00D14A46" w:rsidP="00D14A46">
      <w:pPr>
        <w:pStyle w:val="Prrafodelista"/>
        <w:numPr>
          <w:ilvl w:val="0"/>
          <w:numId w:val="15"/>
        </w:numPr>
        <w:spacing w:line="360" w:lineRule="auto"/>
      </w:pPr>
      <w:r>
        <w:t xml:space="preserve">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 </w:t>
      </w:r>
    </w:p>
    <w:p w14:paraId="2468C75F" w14:textId="77777777" w:rsidR="00D14A46" w:rsidRDefault="00D14A46" w:rsidP="00072D35">
      <w:pPr>
        <w:spacing w:after="0" w:line="360" w:lineRule="auto"/>
      </w:pPr>
    </w:p>
    <w:p w14:paraId="4176D86F" w14:textId="228A082F" w:rsidR="00D14A46" w:rsidRDefault="00D14A46" w:rsidP="00072D35">
      <w:pPr>
        <w:spacing w:after="0" w:line="360" w:lineRule="auto"/>
      </w:pPr>
      <w:r>
        <w:t>La información a que se refiere el párrafo anterior se deberá presentar a más tardar el día 17 del mes posterior al que corresponda dicha información.</w:t>
      </w:r>
    </w:p>
    <w:p w14:paraId="21B0B8A8" w14:textId="77777777" w:rsidR="00D14A46" w:rsidRPr="00D14A46" w:rsidRDefault="00D14A46" w:rsidP="00072D35">
      <w:pPr>
        <w:spacing w:after="0" w:line="360" w:lineRule="auto"/>
        <w:rPr>
          <w:color w:val="auto"/>
        </w:rPr>
      </w:pPr>
    </w:p>
    <w:p w14:paraId="3FD61C80" w14:textId="5D0B7500" w:rsidR="00F25F1C" w:rsidRDefault="006655AF" w:rsidP="00072D35">
      <w:pPr>
        <w:spacing w:after="0" w:line="360" w:lineRule="auto"/>
        <w:rPr>
          <w:color w:val="auto"/>
        </w:rPr>
      </w:pPr>
      <w:r w:rsidRPr="006655AF">
        <w:rPr>
          <w:color w:val="auto"/>
        </w:rPr>
        <w:t xml:space="preserve">En ese orden de ideas, el artículo 2 de la Ley del Servicio de Administración Tributaria señala que el </w:t>
      </w:r>
      <w:r w:rsidRPr="006655AF">
        <w:rPr>
          <w:b/>
          <w:bCs/>
          <w:color w:val="auto"/>
        </w:rPr>
        <w:t>Servicio de Administración Tributaria tiene la responsabilidad de</w:t>
      </w:r>
      <w:r w:rsidRPr="006655AF">
        <w:rPr>
          <w:color w:val="auto"/>
        </w:rPr>
        <w:t xml:space="preserve"> aplicar la legislación fiscal y aduanera con el fin de que las personas físicas y morales contribuyan proporcional y equitativamente al gasto público, de fiscalizar a los contribuyentes para que cumplan con las disposiciones tributarias y aduaneras, </w:t>
      </w:r>
      <w:r w:rsidRPr="006655AF">
        <w:rPr>
          <w:b/>
          <w:bCs/>
          <w:color w:val="auto"/>
        </w:rPr>
        <w:t>de facilitar e incentivar el cumplimient</w:t>
      </w:r>
      <w:r w:rsidRPr="006655AF">
        <w:rPr>
          <w:color w:val="auto"/>
        </w:rPr>
        <w:t>o voluntario de dichas disposiciones, y de generar y proporcionar la información necesaria para el diseño y la evaluación de la política tributaria.</w:t>
      </w:r>
    </w:p>
    <w:p w14:paraId="28D1D4B9" w14:textId="77777777" w:rsidR="006655AF" w:rsidRDefault="006655AF" w:rsidP="00072D35">
      <w:pPr>
        <w:spacing w:after="0" w:line="360" w:lineRule="auto"/>
        <w:rPr>
          <w:color w:val="auto"/>
        </w:rPr>
      </w:pPr>
    </w:p>
    <w:p w14:paraId="1E46970A" w14:textId="7D6D1C0B" w:rsidR="006655AF" w:rsidRPr="006655AF" w:rsidRDefault="006655AF" w:rsidP="00072D35">
      <w:pPr>
        <w:spacing w:after="0" w:line="360" w:lineRule="auto"/>
        <w:rPr>
          <w:color w:val="auto"/>
        </w:rPr>
      </w:pPr>
      <w:r>
        <w:rPr>
          <w:color w:val="auto"/>
        </w:rPr>
        <w:t xml:space="preserve">En ese sentido, el artículo 7 de la Ley en comento establece que el </w:t>
      </w:r>
      <w:r>
        <w:t xml:space="preserve">Servicio de Administración Tributaria, dentro de sus funciones se encarga entre otras cosas </w:t>
      </w:r>
      <w:r w:rsidRPr="006655AF">
        <w:rPr>
          <w:b/>
          <w:bCs/>
        </w:rPr>
        <w:t>de vigilar y asegurar el debido cumplimiento de las disposiciones fiscales</w:t>
      </w:r>
      <w:r>
        <w:t xml:space="preserve"> y aduaneras y, en su caso, ejercer las facultades de comprobación previstas en dichas disposiciones, así como de </w:t>
      </w:r>
      <w:r w:rsidRPr="006655AF">
        <w:rPr>
          <w:b/>
          <w:bCs/>
        </w:rPr>
        <w:t>allegarse la información necesaria para determinar el origen de los ingresos de los contribuyentes y, en su caso, el cumplimiento correcto</w:t>
      </w:r>
      <w:r>
        <w:t xml:space="preserve"> de sus obligaciones fiscales.</w:t>
      </w:r>
    </w:p>
    <w:p w14:paraId="4EE5460F" w14:textId="77777777" w:rsidR="00F25F1C" w:rsidRDefault="00F25F1C" w:rsidP="00072D35">
      <w:pPr>
        <w:spacing w:after="0" w:line="360" w:lineRule="auto"/>
        <w:rPr>
          <w:color w:val="FF0000"/>
        </w:rPr>
      </w:pPr>
    </w:p>
    <w:p w14:paraId="2EE483DE" w14:textId="3EC4E8F8" w:rsidR="00070E87" w:rsidRDefault="00070E87" w:rsidP="00072D35">
      <w:pPr>
        <w:spacing w:after="0" w:line="360" w:lineRule="auto"/>
        <w:rPr>
          <w:b/>
          <w:bCs/>
          <w:color w:val="auto"/>
        </w:rPr>
      </w:pPr>
      <w:r w:rsidRPr="00070E87">
        <w:rPr>
          <w:b/>
          <w:bCs/>
          <w:color w:val="auto"/>
        </w:rPr>
        <w:t>Cumplimiento de obligaciones de transparencia</w:t>
      </w:r>
    </w:p>
    <w:p w14:paraId="4A5DDF02" w14:textId="77777777" w:rsidR="00070E87" w:rsidRDefault="00070E87" w:rsidP="00072D35">
      <w:pPr>
        <w:spacing w:after="0" w:line="360" w:lineRule="auto"/>
        <w:rPr>
          <w:b/>
          <w:bCs/>
          <w:color w:val="auto"/>
        </w:rPr>
      </w:pPr>
    </w:p>
    <w:p w14:paraId="77AD5146" w14:textId="6E61C540" w:rsidR="00070E87" w:rsidRDefault="00070E87" w:rsidP="00072D35">
      <w:pPr>
        <w:spacing w:after="0" w:line="360" w:lineRule="auto"/>
      </w:pPr>
      <w:r>
        <w:rPr>
          <w:color w:val="auto"/>
        </w:rPr>
        <w:t xml:space="preserve">Al respecto, el artículo 24 de la Ley de Transparencia y Acceso a la </w:t>
      </w:r>
      <w:r w:rsidR="00571497">
        <w:rPr>
          <w:color w:val="auto"/>
        </w:rPr>
        <w:t>I</w:t>
      </w:r>
      <w:r>
        <w:rPr>
          <w:color w:val="auto"/>
        </w:rPr>
        <w:t xml:space="preserve">nformación </w:t>
      </w:r>
      <w:r w:rsidR="00571497">
        <w:rPr>
          <w:color w:val="auto"/>
        </w:rPr>
        <w:t>P</w:t>
      </w:r>
      <w:r>
        <w:rPr>
          <w:color w:val="auto"/>
        </w:rPr>
        <w:t>ública</w:t>
      </w:r>
      <w:r w:rsidR="00571497">
        <w:rPr>
          <w:color w:val="auto"/>
        </w:rPr>
        <w:t xml:space="preserve"> del Estado de México y Municipios establece</w:t>
      </w:r>
      <w:r>
        <w:rPr>
          <w:color w:val="auto"/>
        </w:rPr>
        <w:t xml:space="preserve"> que, para el </w:t>
      </w:r>
      <w:r>
        <w:t xml:space="preserve">cumplimiento de los objetivos de esta Ley, los sujetos obligados entre otras cosas deberán de informar anualmente por escrito al Instituto sobre las actividades realizadas, en </w:t>
      </w:r>
      <w:r w:rsidRPr="0093032F">
        <w:rPr>
          <w:b/>
          <w:bCs/>
        </w:rPr>
        <w:t>cumplimiento de las obligaciones</w:t>
      </w:r>
      <w:r>
        <w:t xml:space="preserve"> que se deriven de la Ley antes señalada.</w:t>
      </w:r>
    </w:p>
    <w:p w14:paraId="1A84C668" w14:textId="77777777" w:rsidR="00070E87" w:rsidRDefault="00070E87" w:rsidP="00072D35">
      <w:pPr>
        <w:spacing w:after="0" w:line="360" w:lineRule="auto"/>
      </w:pPr>
    </w:p>
    <w:p w14:paraId="3964535D" w14:textId="131BA5B9" w:rsidR="00070E87" w:rsidRDefault="00571497" w:rsidP="00072D35">
      <w:pPr>
        <w:spacing w:after="0" w:line="360" w:lineRule="auto"/>
      </w:pPr>
      <w:r>
        <w:rPr>
          <w:color w:val="auto"/>
        </w:rPr>
        <w:t xml:space="preserve">En esa misma consecución de ideas, el artículo 25 de la Ley en comento establece que los </w:t>
      </w:r>
      <w:r>
        <w:t>sujetos obligados serán los responsables del cumplimiento de las obligaciones, procesos, procedimientos y responsabilidades establecidas en la Ley General y la presente Ley, en los términos que las mismas determinen.</w:t>
      </w:r>
    </w:p>
    <w:p w14:paraId="00DC0C4A" w14:textId="77777777" w:rsidR="00571497" w:rsidRDefault="00571497" w:rsidP="00072D35">
      <w:pPr>
        <w:spacing w:after="0" w:line="360" w:lineRule="auto"/>
      </w:pPr>
    </w:p>
    <w:p w14:paraId="0F2E96AD" w14:textId="56E08143" w:rsidR="00571497" w:rsidRDefault="00571497" w:rsidP="00072D35">
      <w:pPr>
        <w:spacing w:after="0" w:line="360" w:lineRule="auto"/>
        <w:rPr>
          <w:b/>
          <w:bCs/>
        </w:rPr>
      </w:pPr>
      <w:r>
        <w:t xml:space="preserve">En relación con lo anterior, el artículo 53 fracción IX de la </w:t>
      </w:r>
      <w:r>
        <w:rPr>
          <w:color w:val="auto"/>
        </w:rPr>
        <w:t xml:space="preserve">Ley de Transparencia y Acceso a la Información Pública del Estado de México y Municipios, señala que las Unidades de Transparencia dentro de sus funciones se encargan de </w:t>
      </w:r>
      <w:r w:rsidRPr="00571497">
        <w:rPr>
          <w:b/>
          <w:bCs/>
        </w:rPr>
        <w:t>llevar un registro de las solicitudes de acceso a la información, sus respuestas, resultados, costos de reproducción y envío, resolución a los recursos de revisión que se hayan emitido en contra de sus respuestas y del cumplimiento de las mismas</w:t>
      </w:r>
      <w:r>
        <w:rPr>
          <w:b/>
          <w:bCs/>
        </w:rPr>
        <w:t>.</w:t>
      </w:r>
    </w:p>
    <w:p w14:paraId="0E2BE2F6" w14:textId="77777777" w:rsidR="00571497" w:rsidRDefault="00571497" w:rsidP="00072D35">
      <w:pPr>
        <w:spacing w:after="0" w:line="360" w:lineRule="auto"/>
        <w:rPr>
          <w:b/>
          <w:bCs/>
        </w:rPr>
      </w:pPr>
    </w:p>
    <w:p w14:paraId="7DDC9B1E" w14:textId="5EE93BA2" w:rsidR="00571497" w:rsidRDefault="00571497" w:rsidP="00072D35">
      <w:pPr>
        <w:spacing w:after="0" w:line="360" w:lineRule="auto"/>
        <w:rPr>
          <w:b/>
          <w:bCs/>
        </w:rPr>
      </w:pPr>
      <w:r>
        <w:t>Por otra parte, el artículo 92  fracción XXXIV de la Ley en comento establece que dentro de las obligaciones comunes de transparencia los sujetos obligados de</w:t>
      </w:r>
      <w:r w:rsidRPr="00571497">
        <w:t xml:space="preserve"> </w:t>
      </w:r>
      <w:r>
        <w:t xml:space="preserve">deberán poner a disposición del público de manera permanente y actualizada de forma sencilla, precisa y entendible, en los respectivos medios electrónicos, de acuerdo con sus facultades, atribuciones, funciones u objeto social, según corresponda, la información relativa a las estadísticas que </w:t>
      </w:r>
      <w:r w:rsidRPr="00571497">
        <w:rPr>
          <w:b/>
          <w:bCs/>
        </w:rPr>
        <w:t>generen en cumplimiento de sus facultades, competencias o funciones con la mayor desagregación posible.</w:t>
      </w:r>
    </w:p>
    <w:p w14:paraId="30767A93" w14:textId="77777777" w:rsidR="001153D7" w:rsidRDefault="001153D7" w:rsidP="00072D35">
      <w:pPr>
        <w:spacing w:after="0" w:line="360" w:lineRule="auto"/>
        <w:rPr>
          <w:b/>
          <w:bCs/>
        </w:rPr>
      </w:pPr>
    </w:p>
    <w:p w14:paraId="2C7F62E2" w14:textId="5052A9D9" w:rsidR="001153D7" w:rsidRDefault="001153D7" w:rsidP="00072D35">
      <w:pPr>
        <w:spacing w:after="0" w:line="360" w:lineRule="auto"/>
      </w:pPr>
      <w:r>
        <w:t>En otra consecución de ideas, el artículo 111 de la Ley en referencia establece que cualquier persona podrá denunciar ante el Instituto la falta de publicación de las obligaciones de transparencia previstas en la presente Ley y demás disposiciones jurídicas aplicables, en sus respectivos ámbitos de competencia.</w:t>
      </w:r>
    </w:p>
    <w:p w14:paraId="65444F06" w14:textId="77777777" w:rsidR="001153D7" w:rsidRDefault="001153D7" w:rsidP="00072D35">
      <w:pPr>
        <w:spacing w:after="0" w:line="360" w:lineRule="auto"/>
      </w:pPr>
    </w:p>
    <w:p w14:paraId="6091BE29" w14:textId="639374B7" w:rsidR="001153D7" w:rsidRDefault="001153D7" w:rsidP="00072D35">
      <w:pPr>
        <w:spacing w:after="0" w:line="360" w:lineRule="auto"/>
        <w:rPr>
          <w:b/>
          <w:bCs/>
        </w:rPr>
      </w:pPr>
      <w:r>
        <w:t xml:space="preserve">Al respecto el artículo 118 señala que el Instituto, en el ámbito de su competencia, debe resolver la denuncia dentro de los veinte días hábiles siguientes al término del plazo en que </w:t>
      </w:r>
      <w:r w:rsidRPr="001153D7">
        <w:rPr>
          <w:b/>
          <w:bCs/>
        </w:rPr>
        <w:t>el sujeto obligado debe presentar su informe o, en su caso, los informes complementarios</w:t>
      </w:r>
      <w:r>
        <w:rPr>
          <w:b/>
          <w:bCs/>
        </w:rPr>
        <w:t>.</w:t>
      </w:r>
    </w:p>
    <w:p w14:paraId="0CFE2124" w14:textId="77777777" w:rsidR="001153D7" w:rsidRDefault="001153D7" w:rsidP="00072D35">
      <w:pPr>
        <w:spacing w:after="0" w:line="360" w:lineRule="auto"/>
        <w:rPr>
          <w:b/>
          <w:bCs/>
        </w:rPr>
      </w:pPr>
    </w:p>
    <w:p w14:paraId="13D2FB9C" w14:textId="4ED39FCA" w:rsidR="001153D7" w:rsidRDefault="001153D7" w:rsidP="00072D35">
      <w:pPr>
        <w:spacing w:after="0" w:line="360" w:lineRule="auto"/>
      </w:pPr>
      <w:r>
        <w:t xml:space="preserve">La resolución debe ser fundada y motivada e </w:t>
      </w:r>
      <w:r w:rsidRPr="001153D7">
        <w:rPr>
          <w:b/>
          <w:bCs/>
        </w:rPr>
        <w:t xml:space="preserve">invariablemente debe pronunciarse sobre el cumplimiento </w:t>
      </w:r>
      <w:r>
        <w:t>de la publicación de la información por parte del sujeto obligado.</w:t>
      </w:r>
    </w:p>
    <w:p w14:paraId="22B36D12" w14:textId="77777777" w:rsidR="001153D7" w:rsidRDefault="001153D7" w:rsidP="00072D35">
      <w:pPr>
        <w:spacing w:after="0" w:line="360" w:lineRule="auto"/>
      </w:pPr>
    </w:p>
    <w:p w14:paraId="3ED73E13" w14:textId="6C6D0327" w:rsidR="006518FB" w:rsidRPr="000135D1" w:rsidRDefault="001153D7" w:rsidP="000135D1">
      <w:pPr>
        <w:spacing w:after="0" w:line="360" w:lineRule="auto"/>
      </w:pPr>
      <w:r>
        <w:t>Transcurrido el plazo para que los Sujetos Obligados se pronuncien para el cumplimiento, el Instituto v</w:t>
      </w:r>
      <w:r w:rsidRPr="001153D7">
        <w:rPr>
          <w:b/>
          <w:bCs/>
        </w:rPr>
        <w:t xml:space="preserve">erificará el cumplimiento a la resolución si considera que se dio cumplimiento a la resolución, se emitirá un acuerdo de cumplimiento </w:t>
      </w:r>
      <w:r>
        <w:t>y se ordenará el cierre del expediente, o en su caso del incumplimiento los cuales deberán de ser notificados a los Sujetos Obligados por conducto de la Unidad de Transparencia.</w:t>
      </w:r>
    </w:p>
    <w:p w14:paraId="7C4C3C17" w14:textId="77777777" w:rsidR="00B85F60" w:rsidRPr="00AC4296" w:rsidRDefault="00B85F60" w:rsidP="00072D35">
      <w:pPr>
        <w:spacing w:after="0" w:line="360" w:lineRule="auto"/>
        <w:rPr>
          <w:rFonts w:eastAsia="Times New Roman" w:cs="Tahoma"/>
          <w:b/>
          <w:bCs/>
          <w:iCs/>
          <w:color w:val="FF0000"/>
          <w:lang w:eastAsia="es-ES"/>
        </w:rPr>
      </w:pPr>
    </w:p>
    <w:p w14:paraId="2B21FFA5" w14:textId="3BF48CEB" w:rsidR="000135D1" w:rsidRPr="000135D1" w:rsidRDefault="00E16729" w:rsidP="000135D1">
      <w:pPr>
        <w:spacing w:after="0" w:line="360" w:lineRule="auto"/>
        <w:rPr>
          <w:rFonts w:eastAsia="Times New Roman" w:cs="Tahoma"/>
          <w:bCs/>
          <w:iCs/>
          <w:color w:val="auto"/>
          <w:lang w:eastAsia="es-ES"/>
        </w:rPr>
      </w:pPr>
      <w:r w:rsidRPr="000135D1">
        <w:rPr>
          <w:rFonts w:eastAsia="Times New Roman" w:cs="Tahoma"/>
          <w:bCs/>
          <w:iCs/>
          <w:color w:val="auto"/>
          <w:lang w:eastAsia="es-ES"/>
        </w:rPr>
        <w:t xml:space="preserve">Conforme a lo anterior, se logra vislumbrar que la pretensión de la persona Recurrente es obtener </w:t>
      </w:r>
      <w:r w:rsidR="000135D1" w:rsidRPr="000135D1">
        <w:rPr>
          <w:rFonts w:eastAsia="Times New Roman" w:cs="Tahoma"/>
          <w:bCs/>
          <w:iCs/>
          <w:color w:val="auto"/>
          <w:lang w:eastAsia="es-ES"/>
        </w:rPr>
        <w:t>los documentos donde conste lo siguiente:</w:t>
      </w:r>
    </w:p>
    <w:p w14:paraId="52592B51" w14:textId="77777777" w:rsidR="000135D1" w:rsidRPr="000135D1" w:rsidRDefault="000135D1" w:rsidP="000135D1">
      <w:pPr>
        <w:spacing w:after="0" w:line="360" w:lineRule="auto"/>
        <w:rPr>
          <w:rFonts w:eastAsia="Times New Roman" w:cs="Tahoma"/>
          <w:bCs/>
          <w:iCs/>
          <w:color w:val="auto"/>
          <w:lang w:eastAsia="es-ES"/>
        </w:rPr>
      </w:pPr>
    </w:p>
    <w:p w14:paraId="4713C886" w14:textId="7B6B9437" w:rsidR="000135D1" w:rsidRPr="000135D1" w:rsidRDefault="000135D1" w:rsidP="000135D1">
      <w:pPr>
        <w:pStyle w:val="Prrafodelista"/>
        <w:numPr>
          <w:ilvl w:val="0"/>
          <w:numId w:val="16"/>
        </w:numPr>
        <w:spacing w:line="360" w:lineRule="auto"/>
        <w:rPr>
          <w:rFonts w:cs="Tahoma"/>
          <w:bCs/>
          <w:iCs/>
          <w:color w:val="auto"/>
        </w:rPr>
      </w:pPr>
      <w:r w:rsidRPr="000135D1">
        <w:rPr>
          <w:rFonts w:cs="Tahoma"/>
          <w:bCs/>
          <w:iCs/>
          <w:color w:val="auto"/>
        </w:rPr>
        <w:t>La opinión al cumplimiento de obligaciones fiscales emitida por el Sistema de Administración Tributarias correspondiente al mes de junio de dos mil veinticinco.</w:t>
      </w:r>
    </w:p>
    <w:p w14:paraId="5D008F79" w14:textId="77777777" w:rsidR="000135D1" w:rsidRPr="000135D1" w:rsidRDefault="000135D1" w:rsidP="000135D1">
      <w:pPr>
        <w:spacing w:after="0" w:line="360" w:lineRule="auto"/>
        <w:rPr>
          <w:rFonts w:eastAsia="Times New Roman" w:cs="Tahoma"/>
          <w:bCs/>
          <w:iCs/>
          <w:color w:val="auto"/>
          <w:lang w:eastAsia="es-ES"/>
        </w:rPr>
      </w:pPr>
    </w:p>
    <w:p w14:paraId="6F769343" w14:textId="2B5DC86A" w:rsidR="00F87B58" w:rsidRPr="00BF0C8C" w:rsidRDefault="000135D1" w:rsidP="00072D35">
      <w:pPr>
        <w:pStyle w:val="Prrafodelista"/>
        <w:numPr>
          <w:ilvl w:val="0"/>
          <w:numId w:val="16"/>
        </w:numPr>
        <w:spacing w:line="360" w:lineRule="auto"/>
        <w:rPr>
          <w:rFonts w:cs="Tahoma"/>
          <w:bCs/>
          <w:iCs/>
          <w:color w:val="auto"/>
        </w:rPr>
      </w:pPr>
      <w:r w:rsidRPr="000135D1">
        <w:rPr>
          <w:rFonts w:cs="Tahoma"/>
          <w:bCs/>
          <w:iCs/>
          <w:color w:val="auto"/>
        </w:rPr>
        <w:t>Cumplimiento de obligaciones en materia de transparencia</w:t>
      </w:r>
      <w:r w:rsidR="007B4426">
        <w:rPr>
          <w:rFonts w:cs="Tahoma"/>
          <w:bCs/>
          <w:iCs/>
          <w:color w:val="auto"/>
        </w:rPr>
        <w:t xml:space="preserve">, </w:t>
      </w:r>
      <w:r w:rsidR="00BF0C8C">
        <w:rPr>
          <w:rFonts w:cs="Tahoma"/>
          <w:bCs/>
          <w:iCs/>
          <w:color w:val="auto"/>
        </w:rPr>
        <w:t>del cuatro</w:t>
      </w:r>
      <w:r w:rsidR="007B4426">
        <w:rPr>
          <w:rFonts w:cs="Tahoma"/>
          <w:bCs/>
          <w:iCs/>
          <w:color w:val="auto"/>
        </w:rPr>
        <w:t xml:space="preserve"> de agosto de </w:t>
      </w:r>
      <w:r w:rsidR="00BF0C8C">
        <w:rPr>
          <w:rFonts w:cs="Tahoma"/>
          <w:bCs/>
          <w:iCs/>
          <w:color w:val="auto"/>
        </w:rPr>
        <w:t xml:space="preserve">dos mil veinticuatro al cuatro de agosto de </w:t>
      </w:r>
      <w:r w:rsidR="007B4426">
        <w:rPr>
          <w:rFonts w:cs="Tahoma"/>
          <w:bCs/>
          <w:iCs/>
          <w:color w:val="auto"/>
        </w:rPr>
        <w:t>dos mil veinticinco</w:t>
      </w:r>
      <w:r w:rsidR="005523DF">
        <w:rPr>
          <w:rFonts w:cs="Tahoma"/>
          <w:bCs/>
          <w:iCs/>
          <w:color w:val="auto"/>
        </w:rPr>
        <w:t>.</w:t>
      </w:r>
    </w:p>
    <w:p w14:paraId="51B78EAD" w14:textId="77777777" w:rsidR="005C2324" w:rsidRPr="00AC4296" w:rsidRDefault="005C2324" w:rsidP="00072D35">
      <w:pPr>
        <w:spacing w:after="0" w:line="360" w:lineRule="auto"/>
        <w:rPr>
          <w:rFonts w:eastAsia="Times New Roman" w:cs="Tahoma"/>
          <w:bCs/>
          <w:iCs/>
          <w:color w:val="FF0000"/>
          <w:lang w:eastAsia="es-ES"/>
        </w:rPr>
      </w:pPr>
    </w:p>
    <w:p w14:paraId="38766AFB" w14:textId="088727AD" w:rsidR="007A0D80" w:rsidRDefault="00BA6C50" w:rsidP="00072D35">
      <w:pPr>
        <w:spacing w:after="0" w:line="360" w:lineRule="auto"/>
        <w:rPr>
          <w:color w:val="auto"/>
        </w:rPr>
      </w:pPr>
      <w:r w:rsidRPr="00BF0C8C">
        <w:rPr>
          <w:color w:val="auto"/>
          <w:lang w:eastAsia="es-ES_tradnl"/>
        </w:rPr>
        <w:t>Establecida dicha circunstancia</w:t>
      </w:r>
      <w:r w:rsidRPr="00BF0C8C">
        <w:rPr>
          <w:color w:val="auto"/>
        </w:rPr>
        <w:t>, de las constancias que obran en el expediente electrónico,</w:t>
      </w:r>
      <w:r w:rsidR="00BF0C8C" w:rsidRPr="00BF0C8C">
        <w:rPr>
          <w:color w:val="auto"/>
        </w:rPr>
        <w:t xml:space="preserve"> se logra advertir que el </w:t>
      </w:r>
      <w:r w:rsidRPr="00BF0C8C">
        <w:rPr>
          <w:color w:val="auto"/>
        </w:rPr>
        <w:t>Sujeto Obligado turnó la solicitud de información</w:t>
      </w:r>
      <w:r w:rsidR="00BF0C8C" w:rsidRPr="00BF0C8C">
        <w:rPr>
          <w:color w:val="auto"/>
        </w:rPr>
        <w:t xml:space="preserve"> a la Tesorería Municipal; </w:t>
      </w:r>
      <w:r w:rsidRPr="00BF0C8C">
        <w:rPr>
          <w:color w:val="auto"/>
        </w:rPr>
        <w:t xml:space="preserve">por lo que, es oportuno hacer referencia al </w:t>
      </w:r>
      <w:r w:rsidRPr="00BF0C8C">
        <w:rPr>
          <w:b/>
          <w:color w:val="auto"/>
        </w:rPr>
        <w:t>procedimiento de búsqueda que deben de seguir los Sujetos Obligados para localizar la información</w:t>
      </w:r>
      <w:r w:rsidRPr="00BF0C8C">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9596356" w14:textId="77777777" w:rsidR="00BF0C8C" w:rsidRDefault="00BF0C8C" w:rsidP="00072D35">
      <w:pPr>
        <w:spacing w:after="0" w:line="360" w:lineRule="auto"/>
        <w:rPr>
          <w:color w:val="auto"/>
        </w:rPr>
      </w:pPr>
    </w:p>
    <w:p w14:paraId="3A977A74" w14:textId="3B6CC53A" w:rsidR="00BF0C8C" w:rsidRPr="00BF0C8C" w:rsidRDefault="00BF0C8C" w:rsidP="00BF0C8C">
      <w:pPr>
        <w:spacing w:after="0" w:line="360" w:lineRule="auto"/>
        <w:rPr>
          <w:color w:val="auto"/>
        </w:rPr>
      </w:pPr>
      <w:r w:rsidRPr="00BF0C8C">
        <w:rPr>
          <w:color w:val="auto"/>
        </w:rPr>
        <w:t>De lo anterior, se advierte que el Sujeto Obligado,</w:t>
      </w:r>
      <w:r>
        <w:rPr>
          <w:color w:val="auto"/>
        </w:rPr>
        <w:t xml:space="preserve"> no cumplió con el </w:t>
      </w:r>
      <w:r w:rsidRPr="00BF0C8C">
        <w:rPr>
          <w:color w:val="auto"/>
        </w:rPr>
        <w:t>procedimiento de</w:t>
      </w:r>
      <w:r>
        <w:rPr>
          <w:color w:val="auto"/>
        </w:rPr>
        <w:t xml:space="preserve"> </w:t>
      </w:r>
      <w:r w:rsidRPr="00BF0C8C">
        <w:rPr>
          <w:color w:val="auto"/>
        </w:rPr>
        <w:t>búsqueda previsto en el artículo 162 de la Ley de Transparencia y Acceso a la Información</w:t>
      </w:r>
      <w:r>
        <w:rPr>
          <w:color w:val="auto"/>
        </w:rPr>
        <w:t xml:space="preserve"> </w:t>
      </w:r>
      <w:r w:rsidRPr="00BF0C8C">
        <w:rPr>
          <w:color w:val="auto"/>
        </w:rPr>
        <w:t>Pública del Estado de México y Municipios, toda vez que</w:t>
      </w:r>
      <w:r>
        <w:rPr>
          <w:color w:val="auto"/>
        </w:rPr>
        <w:t xml:space="preserve"> fue omiso en turnar el requerimiento informativo a todas las áreas competentes para conocer de lo solicitado a saber de la Unidad de Transparencia.</w:t>
      </w:r>
    </w:p>
    <w:p w14:paraId="00925233" w14:textId="77777777" w:rsidR="00BA6C50" w:rsidRPr="00AC4296" w:rsidRDefault="00BA6C50" w:rsidP="00072D35">
      <w:pPr>
        <w:spacing w:after="0" w:line="360" w:lineRule="auto"/>
        <w:rPr>
          <w:rFonts w:eastAsia="Times New Roman" w:cs="Tahoma"/>
          <w:bCs/>
          <w:iCs/>
          <w:color w:val="FF0000"/>
          <w:lang w:eastAsia="es-ES"/>
        </w:rPr>
      </w:pPr>
    </w:p>
    <w:p w14:paraId="0FCD8C6A" w14:textId="7494FE85" w:rsidR="00437B01" w:rsidRDefault="00BA6C50" w:rsidP="00072D35">
      <w:pPr>
        <w:spacing w:after="0" w:line="360" w:lineRule="auto"/>
        <w:rPr>
          <w:color w:val="auto"/>
        </w:rPr>
      </w:pPr>
      <w:r w:rsidRPr="00437B01">
        <w:rPr>
          <w:color w:val="auto"/>
        </w:rPr>
        <w:t xml:space="preserve">Ahora bien, </w:t>
      </w:r>
      <w:r w:rsidR="00DC084C" w:rsidRPr="00437B01">
        <w:rPr>
          <w:color w:val="auto"/>
        </w:rPr>
        <w:t>en respuesta el Sujeto Obligado</w:t>
      </w:r>
      <w:r w:rsidR="00437B01" w:rsidRPr="00437B01">
        <w:rPr>
          <w:color w:val="auto"/>
        </w:rPr>
        <w:t xml:space="preserve"> a</w:t>
      </w:r>
      <w:r w:rsidR="00437B01">
        <w:rPr>
          <w:color w:val="auto"/>
        </w:rPr>
        <w:t xml:space="preserve"> </w:t>
      </w:r>
      <w:r w:rsidR="00437B01" w:rsidRPr="00437B01">
        <w:rPr>
          <w:color w:val="auto"/>
        </w:rPr>
        <w:t>través de la Tesorería Municipal señalo que la información solicitada se encuentra disponible en el Portal de Información Pública de Oficio Mexiquense (IPOMEX), a través de las ligas que remitió en formato cerrado</w:t>
      </w:r>
      <w:r w:rsidR="008D35B1">
        <w:rPr>
          <w:color w:val="auto"/>
        </w:rPr>
        <w:t>, tal como se muestra a continuación:</w:t>
      </w:r>
    </w:p>
    <w:p w14:paraId="61B93D69" w14:textId="77777777" w:rsidR="008D35B1" w:rsidRDefault="008D35B1" w:rsidP="00072D35">
      <w:pPr>
        <w:spacing w:after="0" w:line="360" w:lineRule="auto"/>
        <w:rPr>
          <w:color w:val="auto"/>
        </w:rPr>
      </w:pPr>
    </w:p>
    <w:p w14:paraId="33772C59" w14:textId="1679D9AE" w:rsidR="008D35B1" w:rsidRDefault="00B2561F" w:rsidP="00B2561F">
      <w:pPr>
        <w:spacing w:after="0" w:line="360" w:lineRule="auto"/>
        <w:ind w:left="720"/>
        <w:jc w:val="center"/>
        <w:rPr>
          <w:color w:val="auto"/>
        </w:rPr>
      </w:pPr>
      <w:r>
        <w:rPr>
          <w:noProof/>
          <w:color w:val="auto"/>
        </w:rPr>
        <w:drawing>
          <wp:inline distT="0" distB="0" distL="0" distR="0" wp14:anchorId="1419B084" wp14:editId="40867752">
            <wp:extent cx="4854545" cy="1623060"/>
            <wp:effectExtent l="0" t="0" r="3810" b="0"/>
            <wp:docPr id="9938661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647" cy="1624097"/>
                    </a:xfrm>
                    <a:prstGeom prst="rect">
                      <a:avLst/>
                    </a:prstGeom>
                    <a:noFill/>
                  </pic:spPr>
                </pic:pic>
              </a:graphicData>
            </a:graphic>
          </wp:inline>
        </w:drawing>
      </w:r>
    </w:p>
    <w:p w14:paraId="2D13312B" w14:textId="77777777" w:rsidR="00B2561F" w:rsidRPr="00437B01" w:rsidRDefault="00B2561F" w:rsidP="00B2561F">
      <w:pPr>
        <w:spacing w:after="0" w:line="360" w:lineRule="auto"/>
        <w:ind w:left="720"/>
        <w:rPr>
          <w:color w:val="auto"/>
        </w:rPr>
      </w:pPr>
    </w:p>
    <w:p w14:paraId="681A9CBD" w14:textId="3A11A160" w:rsidR="008450E1" w:rsidRPr="00795E41" w:rsidRDefault="008450E1" w:rsidP="008450E1">
      <w:pPr>
        <w:spacing w:after="0" w:line="360" w:lineRule="auto"/>
      </w:pPr>
      <w:r w:rsidRPr="00795E41">
        <w:t xml:space="preserve">Ahora bien, de la revisión </w:t>
      </w:r>
      <w:r>
        <w:t>de la documentación</w:t>
      </w:r>
      <w:r w:rsidRPr="00795E41">
        <w:t xml:space="preserve">, se logra vislumbrar que </w:t>
      </w:r>
      <w:r>
        <w:t>el Sujeto Obligado proporcionó diversas ligas en</w:t>
      </w:r>
      <w:r w:rsidRPr="00795E41">
        <w:t xml:space="preserve"> formato cerrado, es decir, que no se puede copiar y pegar para tener acceso; sobre el tema, Trujillo, Humberto (2019), en el “Diccionario de Transparencia y Acceso a la Información Pública” (p. 136 y 137), precisa que cuando un Sujeto Obligado proporcione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5FFBE563" w14:textId="77777777" w:rsidR="008450E1" w:rsidRPr="00795E41" w:rsidRDefault="008450E1" w:rsidP="008450E1">
      <w:pPr>
        <w:spacing w:after="0" w:line="360" w:lineRule="auto"/>
      </w:pPr>
    </w:p>
    <w:p w14:paraId="5D9BE1ED" w14:textId="77777777" w:rsidR="008450E1" w:rsidRPr="00795E41" w:rsidRDefault="008450E1" w:rsidP="008450E1">
      <w:pPr>
        <w:spacing w:after="0" w:line="360" w:lineRule="auto"/>
      </w:pPr>
      <w:r w:rsidRPr="00795E41">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40372E91" w14:textId="77777777" w:rsidR="008450E1" w:rsidRPr="00795E41" w:rsidRDefault="008450E1" w:rsidP="008450E1">
      <w:pPr>
        <w:spacing w:after="0" w:line="360" w:lineRule="auto"/>
      </w:pPr>
    </w:p>
    <w:p w14:paraId="200258FA" w14:textId="77777777" w:rsidR="008450E1" w:rsidRPr="00795E41" w:rsidRDefault="008450E1" w:rsidP="008450E1">
      <w:pPr>
        <w:spacing w:after="0" w:line="360" w:lineRule="auto"/>
      </w:pPr>
      <w:r w:rsidRPr="00795E41">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151C42AB" w14:textId="77777777" w:rsidR="008450E1" w:rsidRPr="00795E41" w:rsidRDefault="008450E1" w:rsidP="008450E1">
      <w:pPr>
        <w:spacing w:after="0" w:line="360" w:lineRule="auto"/>
      </w:pPr>
    </w:p>
    <w:p w14:paraId="78365769" w14:textId="77777777" w:rsidR="008450E1" w:rsidRPr="00795E41" w:rsidRDefault="008450E1" w:rsidP="008450E1">
      <w:pPr>
        <w:numPr>
          <w:ilvl w:val="0"/>
          <w:numId w:val="18"/>
        </w:numPr>
        <w:spacing w:after="0" w:line="360" w:lineRule="auto"/>
        <w:rPr>
          <w:b/>
        </w:rPr>
      </w:pPr>
      <w:r w:rsidRPr="00795E41">
        <w:rPr>
          <w:b/>
        </w:rPr>
        <w:t xml:space="preserve">Dato abierto: </w:t>
      </w:r>
      <w:r w:rsidRPr="00795E41">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7C44750" w14:textId="77777777" w:rsidR="008450E1" w:rsidRPr="00795E41" w:rsidRDefault="008450E1" w:rsidP="008450E1">
      <w:pPr>
        <w:spacing w:after="0" w:line="360" w:lineRule="auto"/>
        <w:ind w:left="720"/>
        <w:rPr>
          <w:b/>
        </w:rPr>
      </w:pPr>
    </w:p>
    <w:p w14:paraId="1FF09EC2" w14:textId="77777777" w:rsidR="008450E1" w:rsidRPr="00795E41" w:rsidRDefault="008450E1" w:rsidP="008450E1">
      <w:pPr>
        <w:numPr>
          <w:ilvl w:val="0"/>
          <w:numId w:val="18"/>
        </w:numPr>
        <w:spacing w:after="0" w:line="360" w:lineRule="auto"/>
        <w:rPr>
          <w:b/>
        </w:rPr>
      </w:pPr>
      <w:r w:rsidRPr="00795E41">
        <w:rPr>
          <w:b/>
        </w:rPr>
        <w:t xml:space="preserve">Formato accesible: </w:t>
      </w:r>
      <w:r w:rsidRPr="00795E41">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D073205" w14:textId="77777777" w:rsidR="008450E1" w:rsidRPr="00795E41" w:rsidRDefault="008450E1" w:rsidP="008450E1">
      <w:pPr>
        <w:spacing w:after="0" w:line="360" w:lineRule="auto"/>
      </w:pPr>
    </w:p>
    <w:p w14:paraId="4816D6D6" w14:textId="77777777" w:rsidR="008450E1" w:rsidRPr="00795E41" w:rsidRDefault="008450E1" w:rsidP="008450E1">
      <w:pPr>
        <w:spacing w:after="0" w:line="360" w:lineRule="auto"/>
      </w:pPr>
      <w:r w:rsidRPr="00795E41">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2F3CB4AC" w14:textId="77777777" w:rsidR="008450E1" w:rsidRPr="00795E41" w:rsidRDefault="008450E1" w:rsidP="008450E1">
      <w:pPr>
        <w:spacing w:after="0" w:line="360" w:lineRule="auto"/>
      </w:pPr>
    </w:p>
    <w:p w14:paraId="46EBF7A9" w14:textId="77777777" w:rsidR="008450E1" w:rsidRPr="00795E41" w:rsidRDefault="008450E1" w:rsidP="008450E1">
      <w:pPr>
        <w:tabs>
          <w:tab w:val="left" w:pos="4962"/>
        </w:tabs>
        <w:spacing w:after="0" w:line="360" w:lineRule="auto"/>
      </w:pPr>
      <w:r w:rsidRPr="00795E41">
        <w:t xml:space="preserve">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w:t>
      </w:r>
      <w:r w:rsidRPr="007669A8">
        <w:rPr>
          <w:b/>
          <w:bCs/>
        </w:rPr>
        <w:t>la fuente, el lugar y la forma</w:t>
      </w:r>
      <w:r w:rsidRPr="00795E41">
        <w:t xml:space="preserve"> en que se puede obtener la información.</w:t>
      </w:r>
    </w:p>
    <w:p w14:paraId="6588EBAE" w14:textId="77777777" w:rsidR="008450E1" w:rsidRPr="00795E41" w:rsidRDefault="008450E1" w:rsidP="008450E1">
      <w:pPr>
        <w:spacing w:after="0" w:line="360" w:lineRule="auto"/>
      </w:pPr>
    </w:p>
    <w:p w14:paraId="50C65185" w14:textId="77777777" w:rsidR="008450E1" w:rsidRPr="00795E41" w:rsidRDefault="008450E1" w:rsidP="008450E1">
      <w:pPr>
        <w:widowControl w:val="0"/>
        <w:tabs>
          <w:tab w:val="center" w:pos="4522"/>
        </w:tabs>
        <w:spacing w:after="0" w:line="360" w:lineRule="auto"/>
        <w:rPr>
          <w:b/>
        </w:rPr>
      </w:pPr>
      <w:r w:rsidRPr="00795E41">
        <w:t>Como se logra observar, el Sujeto Obligado si bien señaló la página electrónica, omitió proporcionarlas en formato abierto, lo cual implica la dificultad de acceder a la misma, pues se traduce al hecho de que el Particular tendría que colocar cada dígito alfanumérico, y cuya equivocación implicaría no acceder a la información contenida en las mismas, por lo que, se considera que incumplió con lo establecido en el artículo 161 de la Ley de Transparencia y Acceso a la Información Pública del Estado de México y Municipios.</w:t>
      </w:r>
      <w:r w:rsidRPr="00795E41">
        <w:rPr>
          <w:b/>
        </w:rPr>
        <w:t xml:space="preserve"> </w:t>
      </w:r>
    </w:p>
    <w:p w14:paraId="169B8A70" w14:textId="77777777" w:rsidR="008450E1" w:rsidRDefault="008450E1" w:rsidP="00B2561F">
      <w:pPr>
        <w:spacing w:line="360" w:lineRule="auto"/>
        <w:contextualSpacing/>
        <w:rPr>
          <w:rFonts w:eastAsia="Calibri" w:cs="Tahoma"/>
          <w:bCs/>
          <w:iCs/>
          <w:color w:val="000000"/>
          <w:lang w:eastAsia="en-US"/>
        </w:rPr>
      </w:pPr>
    </w:p>
    <w:p w14:paraId="6D9BA430" w14:textId="4858ED7C" w:rsidR="00B2561F" w:rsidRPr="00B2561F" w:rsidRDefault="00B2561F" w:rsidP="00B2561F">
      <w:pPr>
        <w:spacing w:line="360" w:lineRule="auto"/>
        <w:contextualSpacing/>
        <w:rPr>
          <w:rFonts w:eastAsia="Calibri" w:cs="Tahoma"/>
          <w:bCs/>
          <w:iCs/>
          <w:color w:val="000000"/>
          <w:lang w:eastAsia="en-US"/>
        </w:rPr>
      </w:pPr>
      <w:r w:rsidRPr="00B2561F">
        <w:rPr>
          <w:rFonts w:eastAsia="Calibri" w:cs="Tahoma"/>
          <w:bCs/>
          <w:iCs/>
          <w:color w:val="000000"/>
          <w:lang w:eastAsia="en-US"/>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50BC3358" w14:textId="77777777" w:rsidR="00437B01" w:rsidRDefault="00437B01" w:rsidP="00072D35">
      <w:pPr>
        <w:spacing w:after="0" w:line="360" w:lineRule="auto"/>
        <w:rPr>
          <w:color w:val="FF0000"/>
        </w:rPr>
      </w:pPr>
    </w:p>
    <w:p w14:paraId="24F53F19" w14:textId="77777777" w:rsidR="00B2561F" w:rsidRPr="00B2561F" w:rsidRDefault="00B2561F" w:rsidP="00B2561F">
      <w:pPr>
        <w:tabs>
          <w:tab w:val="left" w:pos="4962"/>
        </w:tabs>
        <w:spacing w:line="360" w:lineRule="auto"/>
        <w:contextualSpacing/>
        <w:rPr>
          <w:rFonts w:eastAsia="Calibri" w:cs="Tahoma"/>
          <w:bCs/>
          <w:color w:val="000000"/>
          <w:lang w:eastAsia="en-US"/>
        </w:rPr>
      </w:pPr>
      <w:r w:rsidRPr="00B2561F">
        <w:rPr>
          <w:rFonts w:eastAsia="Calibri" w:cs="Tahoma"/>
          <w:bCs/>
          <w:color w:val="000000"/>
          <w:lang w:eastAsia="en-US"/>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6F8256FB" w14:textId="77777777" w:rsidR="00B2561F" w:rsidRPr="00B2561F" w:rsidRDefault="00B2561F" w:rsidP="00B2561F">
      <w:pPr>
        <w:tabs>
          <w:tab w:val="left" w:pos="4962"/>
        </w:tabs>
        <w:spacing w:line="360" w:lineRule="auto"/>
        <w:contextualSpacing/>
        <w:rPr>
          <w:rFonts w:eastAsia="Calibri" w:cs="Tahoma"/>
          <w:bCs/>
          <w:color w:val="000000"/>
          <w:lang w:eastAsia="en-US"/>
        </w:rPr>
      </w:pPr>
    </w:p>
    <w:p w14:paraId="37085CD7" w14:textId="35CDD607" w:rsidR="00437B01" w:rsidRDefault="00B2561F" w:rsidP="00B2561F">
      <w:pPr>
        <w:spacing w:after="0" w:line="360" w:lineRule="auto"/>
        <w:rPr>
          <w:rFonts w:eastAsia="Calibri" w:cs="Tahoma"/>
          <w:bCs/>
          <w:color w:val="000000"/>
          <w:lang w:val="es-ES" w:eastAsia="en-US"/>
        </w:rPr>
      </w:pPr>
      <w:r w:rsidRPr="00B2561F">
        <w:rPr>
          <w:rFonts w:eastAsia="Calibri" w:cs="Tahoma"/>
          <w:bCs/>
          <w:color w:val="000000"/>
          <w:lang w:val="es-ES" w:eastAsia="en-US"/>
        </w:rPr>
        <w:t xml:space="preserve">Como se logra observar, el Sujeto Obligado si bien señaló </w:t>
      </w:r>
      <w:r w:rsidR="008450E1">
        <w:rPr>
          <w:rFonts w:eastAsia="Calibri" w:cs="Tahoma"/>
          <w:bCs/>
          <w:color w:val="000000"/>
          <w:lang w:val="es-ES" w:eastAsia="en-US"/>
        </w:rPr>
        <w:t>varias ligas electrónicas</w:t>
      </w:r>
      <w:r w:rsidRPr="00B2561F">
        <w:rPr>
          <w:rFonts w:eastAsia="Calibri" w:cs="Tahoma"/>
          <w:bCs/>
          <w:color w:val="000000"/>
          <w:lang w:val="es-ES" w:eastAsia="en-US"/>
        </w:rPr>
        <w:t>, omitió proporcionarla</w:t>
      </w:r>
      <w:r w:rsidR="008450E1">
        <w:rPr>
          <w:rFonts w:eastAsia="Calibri" w:cs="Tahoma"/>
          <w:bCs/>
          <w:color w:val="000000"/>
          <w:lang w:val="es-ES" w:eastAsia="en-US"/>
        </w:rPr>
        <w:t>s</w:t>
      </w:r>
      <w:r w:rsidRPr="00B2561F">
        <w:rPr>
          <w:rFonts w:eastAsia="Calibri" w:cs="Tahoma"/>
          <w:bCs/>
          <w:color w:val="000000"/>
          <w:lang w:val="es-ES" w:eastAsia="en-US"/>
        </w:rPr>
        <w:t xml:space="preserve"> en formato abierto, lo cual implica la dificultad de acceder a la misma, pues se traduce </w:t>
      </w:r>
      <w:r w:rsidRPr="00B2561F">
        <w:rPr>
          <w:rFonts w:eastAsia="Calibri" w:cs="Tahoma"/>
          <w:bCs/>
          <w:iCs/>
          <w:color w:val="000000"/>
          <w:lang w:eastAsia="en-US"/>
        </w:rPr>
        <w:t xml:space="preserve">al hecho de que el Particular tendría que colocar cada dígito alfanumérico, y cuya equivocación implicaría no acceder a la información contenida en las misma por lo que, se considera que </w:t>
      </w:r>
      <w:r w:rsidRPr="00B2561F">
        <w:rPr>
          <w:rFonts w:eastAsia="Calibri" w:cs="Tahoma"/>
          <w:bCs/>
          <w:color w:val="000000"/>
          <w:lang w:val="es-ES" w:eastAsia="en-US"/>
        </w:rPr>
        <w:t>incumplió con lo establecido en el artículo 161 de la Ley de Transparencia y Acceso a la Información Pública del Estado de México y Municipios.</w:t>
      </w:r>
    </w:p>
    <w:p w14:paraId="37AACD9D" w14:textId="77777777" w:rsidR="00B2561F" w:rsidRDefault="00B2561F" w:rsidP="00B2561F">
      <w:pPr>
        <w:spacing w:after="0" w:line="360" w:lineRule="auto"/>
        <w:rPr>
          <w:rFonts w:eastAsia="Calibri" w:cs="Tahoma"/>
          <w:bCs/>
          <w:color w:val="000000"/>
          <w:lang w:val="es-ES" w:eastAsia="en-US"/>
        </w:rPr>
      </w:pPr>
    </w:p>
    <w:p w14:paraId="1BB7FEFA" w14:textId="66CEF640" w:rsidR="00B2561F" w:rsidRDefault="00B2561F" w:rsidP="00B2561F">
      <w:pPr>
        <w:spacing w:after="0" w:line="360" w:lineRule="auto"/>
        <w:rPr>
          <w:rFonts w:eastAsia="Calibri" w:cs="Tahoma"/>
          <w:bCs/>
          <w:color w:val="000000"/>
          <w:lang w:val="es-ES" w:eastAsia="en-US"/>
        </w:rPr>
      </w:pPr>
      <w:r>
        <w:rPr>
          <w:rFonts w:eastAsia="Calibri" w:cs="Tahoma"/>
          <w:bCs/>
          <w:color w:val="000000"/>
          <w:lang w:val="es-ES" w:eastAsia="en-US"/>
        </w:rPr>
        <w:t>Además de que si bien, el requerimiento informativo fue turnado a la Tesorería Municipal encargado de ver temas con la hacienda pública municipal, lo cierto es que no fue turnado a la Unidad de Transparencia, área encargada de ver temas con el cumplimiento de obligaciones en materia de transparencia.</w:t>
      </w:r>
    </w:p>
    <w:p w14:paraId="57259F7D" w14:textId="77777777" w:rsidR="00B2561F" w:rsidRDefault="00B2561F" w:rsidP="00B2561F">
      <w:pPr>
        <w:spacing w:after="0" w:line="360" w:lineRule="auto"/>
        <w:rPr>
          <w:rFonts w:eastAsia="Calibri" w:cs="Tahoma"/>
          <w:bCs/>
          <w:color w:val="000000"/>
          <w:lang w:val="es-ES" w:eastAsia="en-US"/>
        </w:rPr>
      </w:pPr>
    </w:p>
    <w:p w14:paraId="0200F93D" w14:textId="1DB5FBCC" w:rsidR="00437B01" w:rsidRDefault="00B2561F" w:rsidP="00B2561F">
      <w:pPr>
        <w:spacing w:after="0" w:line="360" w:lineRule="auto"/>
        <w:rPr>
          <w:color w:val="auto"/>
        </w:rPr>
      </w:pPr>
      <w:r w:rsidRPr="00B2561F">
        <w:rPr>
          <w:rFonts w:eastAsia="Calibri" w:cs="Times New Roman"/>
          <w:color w:val="auto"/>
          <w:lang w:eastAsia="en-US"/>
        </w:rPr>
        <w:t>Por lo que para atender el requerimiento el requerimiento de información, el Sujeto Obligado deberá realizar una búsqueda exhaustiva y razonable en los archivos de todas sus áreas competentes, a efecto que proporcione los documentos que den cuenta de</w:t>
      </w:r>
      <w:r w:rsidRPr="00B2561F">
        <w:rPr>
          <w:color w:val="auto"/>
        </w:rPr>
        <w:t xml:space="preserve"> la opinión al cumplimiento de obligaciones fiscales emitida por el Sistema de Administración Tributarias correspondiente al mes de junio de dos mil veinticinco y el cumplimiento de obligaciones en materia de transparencia, del </w:t>
      </w:r>
      <w:r>
        <w:rPr>
          <w:color w:val="auto"/>
        </w:rPr>
        <w:t xml:space="preserve">periodo que comprende del </w:t>
      </w:r>
      <w:r w:rsidRPr="00B2561F">
        <w:rPr>
          <w:color w:val="auto"/>
        </w:rPr>
        <w:t>cuatro de agosto de dos mil veinticuatro al cuatro de agosto de dos mil veinticinco.</w:t>
      </w:r>
    </w:p>
    <w:p w14:paraId="67D0CF56" w14:textId="77777777" w:rsidR="009E23AD" w:rsidRDefault="009E23AD" w:rsidP="00B2561F">
      <w:pPr>
        <w:spacing w:after="0" w:line="360" w:lineRule="auto"/>
        <w:rPr>
          <w:color w:val="auto"/>
        </w:rPr>
      </w:pPr>
    </w:p>
    <w:p w14:paraId="7E23AF4A" w14:textId="1145008B" w:rsidR="009E23AD" w:rsidRPr="009E23AD" w:rsidRDefault="009E23AD" w:rsidP="009E23AD">
      <w:pPr>
        <w:spacing w:after="0" w:line="360" w:lineRule="auto"/>
        <w:rPr>
          <w:rFonts w:eastAsia="Calibri" w:cs="Tahoma"/>
          <w:color w:val="000000"/>
          <w:lang w:eastAsia="en-US"/>
        </w:rPr>
      </w:pPr>
      <w:r>
        <w:rPr>
          <w:rFonts w:eastAsia="Calibri" w:cs="Tahoma"/>
          <w:color w:val="000000"/>
          <w:lang w:eastAsia="en-US"/>
        </w:rPr>
        <w:t>D</w:t>
      </w:r>
      <w:r w:rsidRPr="009E23AD">
        <w:rPr>
          <w:rFonts w:eastAsia="Calibri" w:cs="Tahoma"/>
          <w:color w:val="000000"/>
          <w:lang w:eastAsia="en-US"/>
        </w:rPr>
        <w:t>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40352DE" w14:textId="77777777" w:rsidR="009E23AD" w:rsidRDefault="009E23AD" w:rsidP="00B2561F">
      <w:pPr>
        <w:spacing w:after="0" w:line="360" w:lineRule="auto"/>
        <w:rPr>
          <w:color w:val="auto"/>
        </w:rPr>
      </w:pPr>
    </w:p>
    <w:p w14:paraId="6DAAE6BE" w14:textId="77777777" w:rsidR="009E23AD" w:rsidRPr="009E23AD" w:rsidRDefault="009E23AD" w:rsidP="009E23AD">
      <w:pPr>
        <w:spacing w:after="0" w:line="360" w:lineRule="auto"/>
        <w:ind w:right="-93"/>
        <w:rPr>
          <w:rFonts w:eastAsia="Calibri" w:cs="Times New Roman"/>
          <w:color w:val="auto"/>
          <w:lang w:eastAsia="en-US"/>
        </w:rPr>
      </w:pPr>
      <w:r w:rsidRPr="009E23AD">
        <w:rPr>
          <w:rFonts w:eastAsia="Calibri" w:cs="Times New Roman"/>
          <w:color w:val="auto"/>
          <w:lang w:eastAsia="en-US"/>
        </w:rPr>
        <w:t xml:space="preserve">De esta manera, el derecho de acceso a la información pública se satisface en aquellos casos en que se entregue el soporte documental en el que conste la información solicitada, sin necesidad de elaborar documentos </w:t>
      </w:r>
      <w:r w:rsidRPr="009E23AD">
        <w:rPr>
          <w:rFonts w:eastAsia="Calibri" w:cs="Times New Roman"/>
          <w:i/>
          <w:iCs/>
          <w:color w:val="auto"/>
          <w:lang w:eastAsia="en-US"/>
        </w:rPr>
        <w:t>ad hoc</w:t>
      </w:r>
      <w:r w:rsidRPr="009E23AD">
        <w:rPr>
          <w:rFonts w:eastAsia="Calibri" w:cs="Times New Roman"/>
          <w:color w:val="auto"/>
          <w:lang w:eastAsia="en-US"/>
        </w:rPr>
        <w:t>; lo cual, de conformidad con en el artículo 160 de la Ley de Transparencia y Acceso a la Información Pública del Estado de México y</w:t>
      </w:r>
      <w:r w:rsidRPr="009E23AD">
        <w:rPr>
          <w:rFonts w:eastAsia="Calibri" w:cs="Times New Roman"/>
          <w:color w:val="000000"/>
          <w:lang w:eastAsia="en-US"/>
        </w:rPr>
        <w:t xml:space="preserve"> </w:t>
      </w:r>
      <w:r w:rsidRPr="009E23AD">
        <w:rPr>
          <w:rFonts w:eastAsia="Calibri" w:cs="Times New Roman"/>
          <w:color w:val="auto"/>
          <w:lang w:eastAsia="en-US"/>
        </w:rPr>
        <w:t>Municipios, el cual refiere que los sujetos obligados deberán entregar la información que obre en sus archivos.</w:t>
      </w:r>
    </w:p>
    <w:p w14:paraId="5063079A" w14:textId="77777777" w:rsidR="009E23AD" w:rsidRPr="009E23AD" w:rsidRDefault="009E23AD" w:rsidP="009E23AD">
      <w:pPr>
        <w:spacing w:after="0" w:line="360" w:lineRule="auto"/>
        <w:ind w:right="-93"/>
        <w:rPr>
          <w:rFonts w:eastAsia="Calibri" w:cs="Times New Roman"/>
          <w:color w:val="auto"/>
          <w:lang w:eastAsia="en-US"/>
        </w:rPr>
      </w:pPr>
    </w:p>
    <w:p w14:paraId="7B90D40B" w14:textId="72E07228" w:rsidR="009E23AD" w:rsidRPr="008450E1" w:rsidRDefault="009E23AD" w:rsidP="009E23AD">
      <w:pPr>
        <w:spacing w:after="0" w:line="360" w:lineRule="auto"/>
        <w:rPr>
          <w:rFonts w:eastAsia="Calibri" w:cs="Times New Roman"/>
          <w:b/>
          <w:bCs/>
          <w:color w:val="auto"/>
          <w:lang w:eastAsia="en-US"/>
        </w:rPr>
      </w:pPr>
      <w:r w:rsidRPr="009E23AD">
        <w:rPr>
          <w:rFonts w:eastAsia="Calibri" w:cs="Times New Roman"/>
          <w:color w:val="auto"/>
          <w:lang w:eastAsia="en-U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documentación que dé cuenta de lo peticionado</w:t>
      </w:r>
      <w:r>
        <w:rPr>
          <w:rFonts w:eastAsia="Calibri" w:cs="Times New Roman"/>
          <w:color w:val="auto"/>
          <w:lang w:eastAsia="en-US"/>
        </w:rPr>
        <w:t>.</w:t>
      </w:r>
      <w:r w:rsidR="008450E1">
        <w:rPr>
          <w:rFonts w:eastAsia="Calibri" w:cs="Times New Roman"/>
          <w:color w:val="auto"/>
          <w:lang w:eastAsia="en-US"/>
        </w:rPr>
        <w:t xml:space="preserve"> </w:t>
      </w:r>
      <w:r w:rsidR="008450E1">
        <w:rPr>
          <w:rFonts w:eastAsia="Calibri" w:cs="Times New Roman"/>
          <w:b/>
          <w:bCs/>
          <w:color w:val="auto"/>
          <w:lang w:eastAsia="en-US"/>
        </w:rPr>
        <w:t>Cabe señalar que para el caso de que la información se encuentre publicada en Internet, el Sujeto Obligado podrá proporcionar las ligas electrónicas en formato abierto, así como, el procedimiento específico para acceder a la información solicitada.</w:t>
      </w:r>
    </w:p>
    <w:p w14:paraId="414EF72E" w14:textId="77777777" w:rsidR="009E23AD" w:rsidRDefault="009E23AD" w:rsidP="009E23AD">
      <w:pPr>
        <w:spacing w:after="0" w:line="360" w:lineRule="auto"/>
        <w:rPr>
          <w:rFonts w:eastAsia="Calibri" w:cs="Times New Roman"/>
          <w:color w:val="auto"/>
          <w:lang w:eastAsia="en-US"/>
        </w:rPr>
      </w:pPr>
    </w:p>
    <w:p w14:paraId="5F54505C" w14:textId="3C04352F" w:rsidR="008450E1" w:rsidRDefault="008450E1" w:rsidP="009E23AD">
      <w:pPr>
        <w:spacing w:after="0" w:line="360" w:lineRule="auto"/>
        <w:rPr>
          <w:rFonts w:eastAsia="Calibri" w:cs="Times New Roman"/>
          <w:color w:val="auto"/>
          <w:lang w:eastAsia="en-US"/>
        </w:rPr>
      </w:pPr>
      <w:r>
        <w:rPr>
          <w:rFonts w:eastAsia="Calibri" w:cs="Times New Roman"/>
          <w:color w:val="auto"/>
          <w:lang w:eastAsia="en-US"/>
        </w:rPr>
        <w:t>Ahora bien, para el caso de que no cuente con la opinión emitida por el Servicio de Adminsitración Tributaria, por no haberla solicitado, deberá hacerlo del conocimiento de la parte Recurrente, de manera clara y precisa, en términos del artículo 19, párrafo segundo, de la Ley de la materia.</w:t>
      </w:r>
    </w:p>
    <w:p w14:paraId="2FAEE938" w14:textId="77777777" w:rsidR="008450E1" w:rsidRDefault="008450E1" w:rsidP="009E23AD">
      <w:pPr>
        <w:spacing w:after="0" w:line="360" w:lineRule="auto"/>
        <w:rPr>
          <w:rFonts w:eastAsia="Calibri" w:cs="Times New Roman"/>
          <w:color w:val="auto"/>
          <w:lang w:eastAsia="en-US"/>
        </w:rPr>
      </w:pPr>
    </w:p>
    <w:p w14:paraId="468397F3" w14:textId="77777777" w:rsidR="009E23AD" w:rsidRPr="009E23AD" w:rsidRDefault="009E23AD" w:rsidP="009E23AD">
      <w:pPr>
        <w:spacing w:after="0" w:line="360" w:lineRule="auto"/>
        <w:contextualSpacing/>
        <w:rPr>
          <w:rFonts w:eastAsia="Calibri" w:cs="Times New Roman"/>
          <w:color w:val="000000"/>
          <w:lang w:eastAsia="en-US"/>
        </w:rPr>
      </w:pPr>
      <w:r w:rsidRPr="009E23AD">
        <w:rPr>
          <w:rFonts w:eastAsia="Calibri" w:cs="Times New Roman"/>
          <w:color w:val="000000"/>
          <w:lang w:eastAsia="en-US"/>
        </w:rPr>
        <w:t>Finalmente, no pasa desapercibido para este Instituto que los documentos que den cuenta de lo solicitado,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169214A" w14:textId="77777777" w:rsidR="009E23AD" w:rsidRPr="009E23AD" w:rsidRDefault="009E23AD" w:rsidP="009E23AD">
      <w:pPr>
        <w:spacing w:after="0" w:line="360" w:lineRule="auto"/>
        <w:contextualSpacing/>
        <w:rPr>
          <w:rFonts w:eastAsia="Calibri" w:cs="Times New Roman"/>
          <w:color w:val="000000"/>
          <w:lang w:eastAsia="en-US"/>
        </w:rPr>
      </w:pPr>
    </w:p>
    <w:p w14:paraId="5AB7BCE3" w14:textId="2102AAB1" w:rsidR="00C42E00" w:rsidRPr="009E23AD" w:rsidRDefault="009E23AD" w:rsidP="00072D35">
      <w:pPr>
        <w:spacing w:after="0" w:line="360" w:lineRule="auto"/>
        <w:contextualSpacing/>
        <w:rPr>
          <w:rFonts w:eastAsia="Calibri" w:cs="Times New Roman"/>
          <w:color w:val="000000"/>
          <w:lang w:eastAsia="en-US"/>
        </w:rPr>
      </w:pPr>
      <w:r w:rsidRPr="009E23AD">
        <w:rPr>
          <w:rFonts w:eastAsia="Calibri" w:cs="Times New Roman"/>
          <w:color w:val="000000"/>
          <w:lang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00424519" w:rsidRPr="00AC4296">
        <w:rPr>
          <w:rFonts w:eastAsia="Times New Roman" w:cs="Tahoma"/>
          <w:bCs/>
          <w:iCs/>
          <w:color w:val="FF0000"/>
          <w:lang w:eastAsia="es-ES"/>
        </w:rPr>
        <w:t xml:space="preserve"> </w:t>
      </w:r>
    </w:p>
    <w:p w14:paraId="3A36ED04" w14:textId="77777777" w:rsidR="004A33BC" w:rsidRPr="00AC4296" w:rsidRDefault="004A33BC" w:rsidP="00072D35">
      <w:pPr>
        <w:spacing w:after="0" w:line="360" w:lineRule="auto"/>
        <w:rPr>
          <w:color w:val="FF0000"/>
        </w:rPr>
      </w:pPr>
    </w:p>
    <w:p w14:paraId="0CCF70E8" w14:textId="77777777" w:rsidR="00D1318A" w:rsidRPr="003E68A8" w:rsidRDefault="00D1318A" w:rsidP="00072D35">
      <w:pPr>
        <w:pStyle w:val="Ttulo2"/>
        <w:spacing w:before="0" w:after="0" w:line="360" w:lineRule="auto"/>
        <w:rPr>
          <w:color w:val="auto"/>
          <w:sz w:val="22"/>
          <w:szCs w:val="22"/>
        </w:rPr>
      </w:pPr>
      <w:bookmarkStart w:id="17" w:name="_Toc212728087"/>
      <w:r w:rsidRPr="003E68A8">
        <w:rPr>
          <w:color w:val="auto"/>
          <w:sz w:val="22"/>
          <w:szCs w:val="22"/>
        </w:rPr>
        <w:t>SEXTO. Decisión</w:t>
      </w:r>
      <w:bookmarkEnd w:id="17"/>
    </w:p>
    <w:p w14:paraId="0D2B29DC" w14:textId="77777777" w:rsidR="00D1318A" w:rsidRPr="003E68A8" w:rsidRDefault="00D1318A" w:rsidP="00072D35">
      <w:pPr>
        <w:spacing w:after="0" w:line="360" w:lineRule="auto"/>
        <w:contextualSpacing/>
        <w:rPr>
          <w:rFonts w:eastAsia="Calibri" w:cs="Tahoma"/>
          <w:b/>
          <w:color w:val="auto"/>
        </w:rPr>
      </w:pPr>
    </w:p>
    <w:p w14:paraId="20E0999D" w14:textId="12971CAE" w:rsidR="004D2918" w:rsidRPr="003E68A8" w:rsidRDefault="00D1318A" w:rsidP="00072D35">
      <w:pPr>
        <w:spacing w:after="0" w:line="360" w:lineRule="auto"/>
        <w:rPr>
          <w:color w:val="auto"/>
        </w:rPr>
      </w:pPr>
      <w:r w:rsidRPr="003E68A8">
        <w:rPr>
          <w:color w:val="auto"/>
        </w:rPr>
        <w:t xml:space="preserve">De acuerdo con lo expuesto y, con fundamento en el artículo 186, fracción III, de la Ley de Transparencia y Acceso a la Información Pública del Estado de México y Municipios, este Instituto considera procedente </w:t>
      </w:r>
      <w:r w:rsidR="008450E1">
        <w:rPr>
          <w:b/>
          <w:color w:val="auto"/>
        </w:rPr>
        <w:t>MODIFIC</w:t>
      </w:r>
      <w:r w:rsidR="00BF460D" w:rsidRPr="003E68A8">
        <w:rPr>
          <w:b/>
          <w:color w:val="auto"/>
        </w:rPr>
        <w:t>AR</w:t>
      </w:r>
      <w:r w:rsidRPr="003E68A8">
        <w:rPr>
          <w:b/>
          <w:color w:val="auto"/>
        </w:rPr>
        <w:t xml:space="preserve"> </w:t>
      </w:r>
      <w:r w:rsidRPr="003E68A8">
        <w:rPr>
          <w:color w:val="auto"/>
        </w:rPr>
        <w:t>la resp</w:t>
      </w:r>
      <w:r w:rsidR="00655068" w:rsidRPr="003E68A8">
        <w:rPr>
          <w:color w:val="auto"/>
        </w:rPr>
        <w:t>uesta del</w:t>
      </w:r>
      <w:r w:rsidR="00F66940" w:rsidRPr="003E68A8">
        <w:rPr>
          <w:color w:val="auto"/>
        </w:rPr>
        <w:t xml:space="preserve"> Ayuntamiento de</w:t>
      </w:r>
      <w:r w:rsidR="003E68A8" w:rsidRPr="003E68A8">
        <w:rPr>
          <w:color w:val="auto"/>
        </w:rPr>
        <w:t xml:space="preserve"> Almoloya de Juárez</w:t>
      </w:r>
      <w:r w:rsidR="004D2918" w:rsidRPr="003E68A8">
        <w:rPr>
          <w:color w:val="auto"/>
        </w:rPr>
        <w:t>, a efecto de que, previa búsqueda exhaustiva y razonable en todas las áreas competentes, a efecto de que prop</w:t>
      </w:r>
      <w:r w:rsidR="00AA6ACB" w:rsidRPr="003E68A8">
        <w:rPr>
          <w:color w:val="auto"/>
        </w:rPr>
        <w:t>orcione la información requerida.</w:t>
      </w:r>
    </w:p>
    <w:p w14:paraId="66D5E6A4" w14:textId="77777777" w:rsidR="00AA6ACB" w:rsidRPr="00AC4296" w:rsidRDefault="00AA6ACB" w:rsidP="00072D35">
      <w:pPr>
        <w:spacing w:after="0" w:line="360" w:lineRule="auto"/>
        <w:rPr>
          <w:color w:val="FF0000"/>
        </w:rPr>
      </w:pPr>
    </w:p>
    <w:p w14:paraId="0C829323" w14:textId="77777777" w:rsidR="00D1318A" w:rsidRPr="003E68A8" w:rsidRDefault="00D1318A" w:rsidP="00072D35">
      <w:pPr>
        <w:spacing w:after="0" w:line="360" w:lineRule="auto"/>
        <w:contextualSpacing/>
        <w:rPr>
          <w:rFonts w:eastAsia="Calibri" w:cs="Tahoma"/>
          <w:b/>
          <w:bCs/>
          <w:color w:val="auto"/>
        </w:rPr>
      </w:pPr>
      <w:r w:rsidRPr="003E68A8">
        <w:rPr>
          <w:rFonts w:eastAsia="Calibri" w:cs="Tahoma"/>
          <w:b/>
          <w:bCs/>
          <w:color w:val="auto"/>
        </w:rPr>
        <w:t>Términos de la Resolución para conocimiento del Particular</w:t>
      </w:r>
    </w:p>
    <w:p w14:paraId="39D013CC" w14:textId="77777777" w:rsidR="004D2918" w:rsidRPr="00AC4296" w:rsidRDefault="004D2918" w:rsidP="00072D35">
      <w:pPr>
        <w:spacing w:after="0" w:line="360" w:lineRule="auto"/>
        <w:contextualSpacing/>
        <w:rPr>
          <w:color w:val="FF0000"/>
        </w:rPr>
      </w:pPr>
    </w:p>
    <w:p w14:paraId="08535812" w14:textId="3E738677" w:rsidR="00D1318A" w:rsidRPr="003E68A8" w:rsidRDefault="004D2918" w:rsidP="00072D35">
      <w:pPr>
        <w:spacing w:after="0" w:line="360" w:lineRule="auto"/>
        <w:contextualSpacing/>
        <w:rPr>
          <w:rFonts w:eastAsia="Calibri" w:cs="Tahoma"/>
          <w:b/>
          <w:bCs/>
          <w:color w:val="auto"/>
        </w:rPr>
      </w:pPr>
      <w:r w:rsidRPr="003E68A8">
        <w:rPr>
          <w:color w:val="auto"/>
        </w:rPr>
        <w:t xml:space="preserve">Se le hace del conocimiento a la Particular, que, en el presente caso, se le concede la razón, pues el Ayuntamiento de </w:t>
      </w:r>
      <w:r w:rsidR="003E68A8" w:rsidRPr="003E68A8">
        <w:rPr>
          <w:color w:val="auto"/>
        </w:rPr>
        <w:t>Almoloya de Juárez</w:t>
      </w:r>
      <w:r w:rsidRPr="003E68A8">
        <w:rPr>
          <w:color w:val="auto"/>
        </w:rPr>
        <w:t xml:space="preserve"> fue omiso en remitir la información solicitada por el particular, por lo que, deberá en su caso, entregar la misma. Finalmente, la labor del Instituto, es apoyar a la población a acceder a la información pública y garantizar la protección de sus datos personales</w:t>
      </w:r>
    </w:p>
    <w:p w14:paraId="7BCA7783" w14:textId="77777777" w:rsidR="004D2918" w:rsidRPr="003E68A8" w:rsidRDefault="004D2918" w:rsidP="00072D35">
      <w:pPr>
        <w:spacing w:after="0" w:line="360" w:lineRule="auto"/>
        <w:contextualSpacing/>
        <w:rPr>
          <w:color w:val="auto"/>
        </w:rPr>
      </w:pPr>
    </w:p>
    <w:p w14:paraId="1C805ED0" w14:textId="679340CE" w:rsidR="00D1318A" w:rsidRPr="003E68A8" w:rsidRDefault="00D1318A" w:rsidP="00072D35">
      <w:pPr>
        <w:spacing w:after="0" w:line="360" w:lineRule="auto"/>
        <w:contextualSpacing/>
        <w:rPr>
          <w:rFonts w:eastAsia="Calibri"/>
          <w:color w:val="auto"/>
        </w:rPr>
      </w:pPr>
      <w:r w:rsidRPr="003E68A8">
        <w:rPr>
          <w:rFonts w:eastAsia="Calibri"/>
          <w:color w:val="auto"/>
        </w:rPr>
        <w:t>Por lo expuesto y fundado, este Pleno:</w:t>
      </w:r>
    </w:p>
    <w:p w14:paraId="7E4B6E8F" w14:textId="77777777" w:rsidR="00057905" w:rsidRPr="003E68A8" w:rsidRDefault="00057905" w:rsidP="00072D35">
      <w:pPr>
        <w:spacing w:after="0" w:line="360" w:lineRule="auto"/>
        <w:contextualSpacing/>
        <w:rPr>
          <w:rFonts w:eastAsia="Calibri"/>
          <w:color w:val="auto"/>
        </w:rPr>
      </w:pPr>
    </w:p>
    <w:p w14:paraId="4969F2B6" w14:textId="77777777" w:rsidR="00D1318A" w:rsidRPr="003E68A8" w:rsidRDefault="00D1318A" w:rsidP="00072D35">
      <w:pPr>
        <w:pStyle w:val="Ttulo1"/>
        <w:spacing w:before="0" w:after="0" w:line="360" w:lineRule="auto"/>
        <w:jc w:val="center"/>
        <w:rPr>
          <w:color w:val="auto"/>
          <w:sz w:val="22"/>
          <w:szCs w:val="22"/>
        </w:rPr>
      </w:pPr>
      <w:bookmarkStart w:id="18" w:name="_Toc212728088"/>
      <w:r w:rsidRPr="003E68A8">
        <w:rPr>
          <w:color w:val="auto"/>
          <w:sz w:val="22"/>
          <w:szCs w:val="22"/>
        </w:rPr>
        <w:t>R E S U E L V E</w:t>
      </w:r>
      <w:bookmarkEnd w:id="18"/>
    </w:p>
    <w:p w14:paraId="00911B7E" w14:textId="77777777" w:rsidR="00D1318A" w:rsidRPr="00AC4296" w:rsidRDefault="00D1318A" w:rsidP="00072D35">
      <w:pPr>
        <w:spacing w:after="0" w:line="360" w:lineRule="auto"/>
        <w:contextualSpacing/>
        <w:rPr>
          <w:rFonts w:eastAsia="Calibri"/>
          <w:b/>
          <w:bCs/>
          <w:color w:val="FF0000"/>
        </w:rPr>
      </w:pPr>
    </w:p>
    <w:p w14:paraId="59D86F6A" w14:textId="1D63C4D4" w:rsidR="00D1318A" w:rsidRPr="003E68A8" w:rsidRDefault="00D1318A" w:rsidP="00072D35">
      <w:pPr>
        <w:spacing w:after="0" w:line="360" w:lineRule="auto"/>
        <w:contextualSpacing/>
        <w:rPr>
          <w:color w:val="auto"/>
        </w:rPr>
      </w:pPr>
      <w:r w:rsidRPr="003E68A8">
        <w:rPr>
          <w:rFonts w:cs="Tahoma"/>
          <w:b/>
          <w:bCs/>
          <w:color w:val="auto"/>
        </w:rPr>
        <w:t xml:space="preserve">PRIMERO. </w:t>
      </w:r>
      <w:r w:rsidRPr="003E68A8">
        <w:rPr>
          <w:rFonts w:cs="Tahoma"/>
          <w:bCs/>
          <w:color w:val="auto"/>
        </w:rPr>
        <w:t xml:space="preserve">Se </w:t>
      </w:r>
      <w:r w:rsidR="008450E1">
        <w:rPr>
          <w:rFonts w:cs="Tahoma"/>
          <w:b/>
          <w:bCs/>
          <w:color w:val="auto"/>
        </w:rPr>
        <w:t>MODIFICA</w:t>
      </w:r>
      <w:r w:rsidRPr="003E68A8">
        <w:rPr>
          <w:rFonts w:cs="Tahoma"/>
          <w:b/>
          <w:bCs/>
          <w:color w:val="auto"/>
        </w:rPr>
        <w:t xml:space="preserve"> </w:t>
      </w:r>
      <w:r w:rsidRPr="003E68A8">
        <w:rPr>
          <w:rFonts w:cs="Tahoma"/>
          <w:bCs/>
          <w:color w:val="auto"/>
        </w:rPr>
        <w:t>la respuesta entrega</w:t>
      </w:r>
      <w:r w:rsidR="00655068" w:rsidRPr="003E68A8">
        <w:rPr>
          <w:rFonts w:cs="Tahoma"/>
          <w:bCs/>
          <w:color w:val="auto"/>
        </w:rPr>
        <w:t>da por el</w:t>
      </w:r>
      <w:r w:rsidR="004076BD" w:rsidRPr="003E68A8">
        <w:rPr>
          <w:rFonts w:cs="Tahoma"/>
          <w:bCs/>
          <w:color w:val="auto"/>
        </w:rPr>
        <w:t xml:space="preserve"> Ayuntamiento de</w:t>
      </w:r>
      <w:r w:rsidR="003E68A8" w:rsidRPr="003E68A8">
        <w:rPr>
          <w:rFonts w:cs="Tahoma"/>
          <w:bCs/>
          <w:color w:val="auto"/>
        </w:rPr>
        <w:t xml:space="preserve"> Almoloya de Juárez</w:t>
      </w:r>
      <w:r w:rsidRPr="003E68A8">
        <w:rPr>
          <w:rFonts w:cs="Tahoma"/>
          <w:bCs/>
          <w:color w:val="auto"/>
        </w:rPr>
        <w:t xml:space="preserve">, a la solicitud de </w:t>
      </w:r>
      <w:r w:rsidRPr="003E68A8">
        <w:rPr>
          <w:color w:val="auto"/>
        </w:rPr>
        <w:t>información</w:t>
      </w:r>
      <w:r w:rsidR="00655068" w:rsidRPr="003E68A8">
        <w:rPr>
          <w:color w:val="auto"/>
        </w:rPr>
        <w:t xml:space="preserve"> </w:t>
      </w:r>
      <w:r w:rsidR="003E68A8" w:rsidRPr="003E68A8">
        <w:rPr>
          <w:color w:val="auto"/>
        </w:rPr>
        <w:t>00364/ALMOJU/IP/2025</w:t>
      </w:r>
      <w:r w:rsidRPr="003E68A8">
        <w:rPr>
          <w:bCs/>
          <w:color w:val="auto"/>
        </w:rPr>
        <w:t xml:space="preserve">, por resultar </w:t>
      </w:r>
      <w:r w:rsidRPr="003E68A8">
        <w:rPr>
          <w:b/>
          <w:bCs/>
          <w:color w:val="auto"/>
        </w:rPr>
        <w:t>FUNDADAS</w:t>
      </w:r>
      <w:r w:rsidRPr="003E68A8">
        <w:rPr>
          <w:rFonts w:cs="Tahoma"/>
          <w:b/>
          <w:bCs/>
          <w:color w:val="auto"/>
        </w:rPr>
        <w:t xml:space="preserve"> </w:t>
      </w:r>
      <w:r w:rsidRPr="003E68A8">
        <w:rPr>
          <w:rFonts w:eastAsia="Calibri" w:cs="Tahoma"/>
          <w:bCs/>
          <w:color w:val="auto"/>
        </w:rPr>
        <w:t>las razones o motivos de inconformidad hechos valer por el Recurrente</w:t>
      </w:r>
      <w:r w:rsidRPr="003E68A8">
        <w:rPr>
          <w:rFonts w:cs="Tahoma"/>
          <w:bCs/>
          <w:color w:val="auto"/>
        </w:rPr>
        <w:t xml:space="preserve">, </w:t>
      </w:r>
      <w:r w:rsidRPr="003E68A8">
        <w:rPr>
          <w:rFonts w:eastAsia="Calibri" w:cs="Tahoma"/>
          <w:bCs/>
          <w:color w:val="auto"/>
        </w:rPr>
        <w:t>en términos de los considerandos QUINTO y SEXTO de la presente Resolución.</w:t>
      </w:r>
    </w:p>
    <w:p w14:paraId="5F3709A7" w14:textId="77777777" w:rsidR="00D1318A" w:rsidRPr="00AC4296" w:rsidRDefault="00D1318A" w:rsidP="00072D35">
      <w:pPr>
        <w:spacing w:after="0" w:line="360" w:lineRule="auto"/>
        <w:contextualSpacing/>
        <w:rPr>
          <w:rFonts w:eastAsia="Times New Roman" w:cs="Tahoma"/>
          <w:bCs/>
          <w:color w:val="FF0000"/>
          <w:lang w:eastAsia="es-ES"/>
        </w:rPr>
      </w:pPr>
    </w:p>
    <w:p w14:paraId="402B3360" w14:textId="57F09D1A" w:rsidR="00655068" w:rsidRPr="005467F0" w:rsidRDefault="00D1318A" w:rsidP="00072D35">
      <w:pPr>
        <w:spacing w:after="0" w:line="360" w:lineRule="auto"/>
        <w:rPr>
          <w:color w:val="auto"/>
        </w:rPr>
      </w:pPr>
      <w:r w:rsidRPr="003E68A8">
        <w:rPr>
          <w:rFonts w:cs="Tahoma"/>
          <w:b/>
          <w:bCs/>
          <w:color w:val="auto"/>
        </w:rPr>
        <w:t xml:space="preserve">SEGUNDO. </w:t>
      </w:r>
      <w:r w:rsidRPr="003E68A8">
        <w:rPr>
          <w:color w:val="auto"/>
        </w:rPr>
        <w:t xml:space="preserve">Se </w:t>
      </w:r>
      <w:r w:rsidRPr="003E68A8">
        <w:rPr>
          <w:b/>
          <w:color w:val="auto"/>
        </w:rPr>
        <w:t>ORDENA</w:t>
      </w:r>
      <w:r w:rsidRPr="003E68A8">
        <w:rPr>
          <w:color w:val="auto"/>
        </w:rPr>
        <w:t xml:space="preserve"> al Ente Recurrido</w:t>
      </w:r>
      <w:r w:rsidRPr="003E68A8">
        <w:rPr>
          <w:b/>
          <w:color w:val="auto"/>
        </w:rPr>
        <w:t xml:space="preserve">, </w:t>
      </w:r>
      <w:r w:rsidR="004068E7" w:rsidRPr="003E68A8">
        <w:rPr>
          <w:color w:val="auto"/>
        </w:rPr>
        <w:t xml:space="preserve">a efecto de que </w:t>
      </w:r>
      <w:r w:rsidR="00FC213A" w:rsidRPr="003E68A8">
        <w:rPr>
          <w:color w:val="auto"/>
        </w:rPr>
        <w:t xml:space="preserve">previa búsqueda exhaustiva y razonable en </w:t>
      </w:r>
      <w:r w:rsidR="00FC213A" w:rsidRPr="005467F0">
        <w:rPr>
          <w:color w:val="auto"/>
        </w:rPr>
        <w:t xml:space="preserve">los archivos de las unidades administrativas competentes, </w:t>
      </w:r>
      <w:r w:rsidRPr="005467F0">
        <w:rPr>
          <w:color w:val="auto"/>
        </w:rPr>
        <w:t>entregue</w:t>
      </w:r>
      <w:r w:rsidR="001C6B7A" w:rsidRPr="005467F0">
        <w:rPr>
          <w:color w:val="auto"/>
        </w:rPr>
        <w:t xml:space="preserve"> </w:t>
      </w:r>
      <w:r w:rsidRPr="005467F0">
        <w:rPr>
          <w:color w:val="auto"/>
        </w:rPr>
        <w:t>a través del Sistema de Acceso a la I</w:t>
      </w:r>
      <w:r w:rsidR="00715343" w:rsidRPr="005467F0">
        <w:rPr>
          <w:color w:val="auto"/>
        </w:rPr>
        <w:t>nformación Mexiquense (SAIMEX)</w:t>
      </w:r>
      <w:r w:rsidR="004068E7" w:rsidRPr="005467F0">
        <w:rPr>
          <w:color w:val="auto"/>
        </w:rPr>
        <w:t xml:space="preserve">, </w:t>
      </w:r>
      <w:r w:rsidR="00B55CD3" w:rsidRPr="005467F0">
        <w:rPr>
          <w:color w:val="auto"/>
        </w:rPr>
        <w:t>en</w:t>
      </w:r>
      <w:r w:rsidR="003E68A8" w:rsidRPr="005467F0">
        <w:rPr>
          <w:color w:val="auto"/>
        </w:rPr>
        <w:t xml:space="preserve"> su caso en versión pública</w:t>
      </w:r>
      <w:r w:rsidR="00B17B55" w:rsidRPr="005467F0">
        <w:rPr>
          <w:color w:val="auto"/>
        </w:rPr>
        <w:t xml:space="preserve">, </w:t>
      </w:r>
      <w:r w:rsidR="00655068" w:rsidRPr="005467F0">
        <w:rPr>
          <w:color w:val="auto"/>
        </w:rPr>
        <w:t>lo</w:t>
      </w:r>
      <w:r w:rsidR="003E68A8" w:rsidRPr="005467F0">
        <w:rPr>
          <w:color w:val="auto"/>
        </w:rPr>
        <w:t>s documentos donde conste, lo</w:t>
      </w:r>
      <w:r w:rsidR="00655068" w:rsidRPr="005467F0">
        <w:rPr>
          <w:color w:val="auto"/>
        </w:rPr>
        <w:t xml:space="preserve"> siguiente:</w:t>
      </w:r>
    </w:p>
    <w:p w14:paraId="4E8FE66B" w14:textId="77777777" w:rsidR="005467F0" w:rsidRPr="005467F0" w:rsidRDefault="005467F0" w:rsidP="005467F0">
      <w:pPr>
        <w:spacing w:after="0" w:line="360" w:lineRule="auto"/>
        <w:rPr>
          <w:color w:val="auto"/>
        </w:rPr>
      </w:pPr>
    </w:p>
    <w:p w14:paraId="6693D79B" w14:textId="0FF157F8" w:rsidR="005467F0" w:rsidRPr="005467F0" w:rsidRDefault="005467F0" w:rsidP="005467F0">
      <w:pPr>
        <w:pStyle w:val="Prrafodelista"/>
        <w:numPr>
          <w:ilvl w:val="0"/>
          <w:numId w:val="17"/>
        </w:numPr>
        <w:spacing w:line="360" w:lineRule="auto"/>
        <w:rPr>
          <w:rFonts w:cs="Tahoma"/>
          <w:color w:val="auto"/>
        </w:rPr>
      </w:pPr>
      <w:r w:rsidRPr="005467F0">
        <w:rPr>
          <w:rFonts w:cs="Tahoma"/>
          <w:color w:val="auto"/>
        </w:rPr>
        <w:t>La opinión al cumplimiento de obligaciones fiscales emitida por el Sistema de Administración Tributarias</w:t>
      </w:r>
      <w:r w:rsidR="008450E1">
        <w:rPr>
          <w:rFonts w:cs="Tahoma"/>
          <w:color w:val="auto"/>
        </w:rPr>
        <w:t>,</w:t>
      </w:r>
      <w:r w:rsidRPr="005467F0">
        <w:rPr>
          <w:rFonts w:cs="Tahoma"/>
          <w:color w:val="auto"/>
        </w:rPr>
        <w:t xml:space="preserve"> correspondiente al mes de junio de dos mil veinticinco.</w:t>
      </w:r>
    </w:p>
    <w:p w14:paraId="50C35091" w14:textId="77777777" w:rsidR="005467F0" w:rsidRPr="005467F0" w:rsidRDefault="005467F0" w:rsidP="005467F0">
      <w:pPr>
        <w:spacing w:after="0" w:line="360" w:lineRule="auto"/>
        <w:rPr>
          <w:rFonts w:cs="Tahoma"/>
          <w:color w:val="auto"/>
        </w:rPr>
      </w:pPr>
    </w:p>
    <w:p w14:paraId="545EC5E3" w14:textId="5618D3C4" w:rsidR="00655068" w:rsidRPr="005467F0" w:rsidRDefault="005467F0" w:rsidP="005467F0">
      <w:pPr>
        <w:pStyle w:val="Prrafodelista"/>
        <w:numPr>
          <w:ilvl w:val="0"/>
          <w:numId w:val="17"/>
        </w:numPr>
        <w:spacing w:line="360" w:lineRule="auto"/>
        <w:rPr>
          <w:rFonts w:cs="Tahoma"/>
          <w:color w:val="auto"/>
        </w:rPr>
      </w:pPr>
      <w:r w:rsidRPr="005467F0">
        <w:rPr>
          <w:rFonts w:cs="Tahoma"/>
          <w:color w:val="auto"/>
        </w:rPr>
        <w:t>Cumplimiento de obligaciones de transparencia</w:t>
      </w:r>
      <w:r w:rsidR="008450E1">
        <w:rPr>
          <w:rFonts w:cs="Tahoma"/>
          <w:color w:val="auto"/>
        </w:rPr>
        <w:t xml:space="preserve"> en materia financiera</w:t>
      </w:r>
      <w:r w:rsidRPr="005467F0">
        <w:rPr>
          <w:rFonts w:cs="Tahoma"/>
          <w:color w:val="auto"/>
        </w:rPr>
        <w:t>, del periodo que comprende del cuatro de agosto de dos mil veinticuatro al cuatro de agosto de dos mil veinticinco.</w:t>
      </w:r>
    </w:p>
    <w:p w14:paraId="062F582D" w14:textId="77777777" w:rsidR="005467F0" w:rsidRPr="005467F0" w:rsidRDefault="005467F0" w:rsidP="005467F0">
      <w:pPr>
        <w:pStyle w:val="Prrafodelista"/>
        <w:rPr>
          <w:rFonts w:cs="Tahoma"/>
          <w:color w:val="FF0000"/>
        </w:rPr>
      </w:pPr>
    </w:p>
    <w:p w14:paraId="2B30DE64" w14:textId="5F0DF38A" w:rsidR="005467F0" w:rsidRPr="005467F0" w:rsidRDefault="005467F0" w:rsidP="005467F0">
      <w:pPr>
        <w:spacing w:after="0" w:line="360" w:lineRule="auto"/>
        <w:rPr>
          <w:color w:val="auto"/>
        </w:rPr>
      </w:pPr>
      <w:r w:rsidRPr="005467F0">
        <w:rPr>
          <w:color w:val="auto"/>
        </w:rPr>
        <w:t>Además, deberá proporcionar el Acuerdo de Clasificación donde el Comité de</w:t>
      </w:r>
      <w:r>
        <w:rPr>
          <w:color w:val="auto"/>
        </w:rPr>
        <w:t xml:space="preserve"> </w:t>
      </w:r>
      <w:r w:rsidRPr="005467F0">
        <w:rPr>
          <w:color w:val="auto"/>
        </w:rPr>
        <w:t>Transparencia, confirme la eliminación de los datos o información clasificada, en la versión</w:t>
      </w:r>
    </w:p>
    <w:p w14:paraId="15555876" w14:textId="4F15AA32" w:rsidR="005467F0" w:rsidRDefault="001600E2" w:rsidP="005467F0">
      <w:pPr>
        <w:spacing w:after="0" w:line="360" w:lineRule="auto"/>
        <w:rPr>
          <w:color w:val="auto"/>
        </w:rPr>
      </w:pPr>
      <w:r w:rsidRPr="005467F0">
        <w:rPr>
          <w:color w:val="auto"/>
        </w:rPr>
        <w:t>Pública</w:t>
      </w:r>
      <w:r w:rsidR="005467F0" w:rsidRPr="005467F0">
        <w:rPr>
          <w:color w:val="auto"/>
        </w:rPr>
        <w:t>, de conformidad con los artículos 49, fracciones II y VIII y 132, fracción II de la Ley</w:t>
      </w:r>
      <w:r>
        <w:rPr>
          <w:color w:val="auto"/>
        </w:rPr>
        <w:t xml:space="preserve"> </w:t>
      </w:r>
      <w:r w:rsidR="005467F0" w:rsidRPr="005467F0">
        <w:rPr>
          <w:color w:val="auto"/>
        </w:rPr>
        <w:t>de Transparencia y Acceso a la Información Pública del Estado de México y Municipios.</w:t>
      </w:r>
    </w:p>
    <w:p w14:paraId="4A44DC45" w14:textId="77777777" w:rsidR="005467F0" w:rsidRDefault="005467F0" w:rsidP="005467F0">
      <w:pPr>
        <w:spacing w:after="0" w:line="360" w:lineRule="auto"/>
        <w:rPr>
          <w:color w:val="auto"/>
        </w:rPr>
      </w:pPr>
    </w:p>
    <w:p w14:paraId="7D39710B" w14:textId="662D25B1" w:rsidR="008450E1" w:rsidRDefault="008450E1" w:rsidP="005467F0">
      <w:pPr>
        <w:spacing w:after="0" w:line="360" w:lineRule="auto"/>
        <w:rPr>
          <w:color w:val="auto"/>
        </w:rPr>
      </w:pPr>
      <w:r>
        <w:rPr>
          <w:color w:val="auto"/>
        </w:rPr>
        <w:t xml:space="preserve">Para el supuesto de que no cuente con el documento que </w:t>
      </w:r>
      <w:r w:rsidR="001600E2">
        <w:rPr>
          <w:color w:val="auto"/>
        </w:rPr>
        <w:t>dé</w:t>
      </w:r>
      <w:r>
        <w:rPr>
          <w:color w:val="auto"/>
        </w:rPr>
        <w:t xml:space="preserve"> cuenta del numeral 1, al no haberlo solicitado al Servicio de </w:t>
      </w:r>
      <w:r w:rsidR="001600E2">
        <w:rPr>
          <w:color w:val="auto"/>
        </w:rPr>
        <w:t>Administración</w:t>
      </w:r>
      <w:r>
        <w:rPr>
          <w:color w:val="auto"/>
        </w:rPr>
        <w:t xml:space="preserve"> Tributaria, deberá hacerlo del conocimiento de la parte Recurrente de manera clara y precisa.</w:t>
      </w:r>
    </w:p>
    <w:p w14:paraId="6BCC22C9" w14:textId="77777777" w:rsidR="008450E1" w:rsidRPr="005467F0" w:rsidRDefault="008450E1" w:rsidP="005467F0">
      <w:pPr>
        <w:spacing w:after="0" w:line="360" w:lineRule="auto"/>
        <w:rPr>
          <w:color w:val="auto"/>
        </w:rPr>
      </w:pPr>
    </w:p>
    <w:p w14:paraId="25A2C470" w14:textId="77777777" w:rsidR="00FC213A" w:rsidRPr="005467F0" w:rsidRDefault="00D1318A" w:rsidP="00072D35">
      <w:pPr>
        <w:spacing w:after="0" w:line="360" w:lineRule="auto"/>
        <w:ind w:right="-28"/>
        <w:contextualSpacing/>
        <w:rPr>
          <w:rFonts w:cs="Tahoma"/>
          <w:bCs/>
          <w:iCs/>
          <w:color w:val="auto"/>
        </w:rPr>
      </w:pPr>
      <w:r w:rsidRPr="005467F0">
        <w:rPr>
          <w:rFonts w:eastAsia="Calibri" w:cs="Tahoma"/>
          <w:b/>
          <w:bCs/>
          <w:color w:val="auto"/>
        </w:rPr>
        <w:t xml:space="preserve">TERCERO. </w:t>
      </w:r>
      <w:r w:rsidRPr="005467F0">
        <w:rPr>
          <w:rFonts w:cs="Tahoma"/>
          <w:b/>
          <w:bCs/>
          <w:iCs/>
          <w:color w:val="auto"/>
        </w:rPr>
        <w:t xml:space="preserve">NOTIFÍQUESE POR SAIMEX </w:t>
      </w:r>
      <w:r w:rsidRPr="005467F0">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5467F0">
        <w:rPr>
          <w:rFonts w:cs="Tahoma"/>
          <w:bCs/>
          <w:iCs/>
          <w:color w:val="auto"/>
        </w:rPr>
        <w:t xml:space="preserve"> </w:t>
      </w:r>
    </w:p>
    <w:p w14:paraId="4999E274" w14:textId="77777777" w:rsidR="00FC213A" w:rsidRPr="005467F0" w:rsidRDefault="00FC213A" w:rsidP="00072D35">
      <w:pPr>
        <w:spacing w:after="0" w:line="360" w:lineRule="auto"/>
        <w:ind w:right="-28"/>
        <w:contextualSpacing/>
        <w:rPr>
          <w:rFonts w:cs="Tahoma"/>
          <w:bCs/>
          <w:iCs/>
          <w:color w:val="auto"/>
        </w:rPr>
      </w:pPr>
    </w:p>
    <w:p w14:paraId="3EAE0142" w14:textId="7056B63B" w:rsidR="00D1318A" w:rsidRPr="005467F0" w:rsidRDefault="00D1318A" w:rsidP="00072D35">
      <w:pPr>
        <w:spacing w:after="0" w:line="360" w:lineRule="auto"/>
        <w:ind w:right="-28"/>
        <w:contextualSpacing/>
        <w:rPr>
          <w:rFonts w:eastAsia="Calibri" w:cs="Tahoma"/>
          <w:iCs/>
          <w:color w:val="auto"/>
        </w:rPr>
      </w:pPr>
      <w:r w:rsidRPr="005467F0">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5467F0" w:rsidRDefault="00D1318A" w:rsidP="00072D35">
      <w:pPr>
        <w:spacing w:after="0" w:line="360" w:lineRule="auto"/>
        <w:contextualSpacing/>
        <w:rPr>
          <w:rFonts w:eastAsia="Calibri" w:cs="Tahoma"/>
          <w:color w:val="auto"/>
          <w:lang w:val="es-ES"/>
        </w:rPr>
      </w:pPr>
    </w:p>
    <w:p w14:paraId="3F59EFC7" w14:textId="77777777" w:rsidR="00D1318A" w:rsidRPr="005467F0" w:rsidRDefault="00D1318A" w:rsidP="00072D35">
      <w:pPr>
        <w:spacing w:after="0" w:line="360" w:lineRule="auto"/>
        <w:contextualSpacing/>
        <w:rPr>
          <w:rFonts w:cs="Tahoma"/>
          <w:color w:val="auto"/>
        </w:rPr>
      </w:pPr>
      <w:r w:rsidRPr="005467F0">
        <w:rPr>
          <w:rFonts w:eastAsia="Calibri" w:cs="Tahoma"/>
          <w:b/>
          <w:color w:val="auto"/>
        </w:rPr>
        <w:t>CUARTO</w:t>
      </w:r>
      <w:r w:rsidRPr="005467F0">
        <w:rPr>
          <w:rFonts w:eastAsia="Calibri" w:cs="Tahoma"/>
          <w:b/>
          <w:bCs/>
          <w:color w:val="auto"/>
        </w:rPr>
        <w:t xml:space="preserve">. </w:t>
      </w:r>
      <w:r w:rsidRPr="005467F0">
        <w:rPr>
          <w:rFonts w:cs="Tahoma"/>
          <w:b/>
          <w:color w:val="auto"/>
        </w:rPr>
        <w:t>NOTIFÍQUESE POR SAIMEX</w:t>
      </w:r>
      <w:r w:rsidRPr="005467F0">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BA380C7" w14:textId="77777777" w:rsidR="00D1318A" w:rsidRPr="005467F0" w:rsidRDefault="00D1318A" w:rsidP="00072D35">
      <w:pPr>
        <w:spacing w:after="0" w:line="360" w:lineRule="auto"/>
        <w:ind w:right="-28"/>
        <w:rPr>
          <w:color w:val="auto"/>
        </w:rPr>
      </w:pPr>
    </w:p>
    <w:p w14:paraId="1FFCF4F3" w14:textId="77777777" w:rsidR="00B02499" w:rsidRPr="00AC4296" w:rsidRDefault="00B02499" w:rsidP="00072D35">
      <w:pPr>
        <w:spacing w:after="0" w:line="360" w:lineRule="auto"/>
        <w:rPr>
          <w:rFonts w:eastAsia="Calibri" w:cs="Times New Roman"/>
          <w:b/>
          <w:bCs/>
          <w:color w:val="FF0000"/>
        </w:rPr>
      </w:pPr>
    </w:p>
    <w:p w14:paraId="3175FCD5" w14:textId="18D1D65C" w:rsidR="005467F0" w:rsidRPr="005467F0" w:rsidRDefault="005467F0" w:rsidP="005467F0">
      <w:pPr>
        <w:spacing w:after="0" w:line="360" w:lineRule="auto"/>
        <w:contextualSpacing/>
        <w:rPr>
          <w:rFonts w:eastAsia="Times New Roman" w:cs="Tahoma"/>
          <w:color w:val="auto"/>
          <w:lang w:eastAsia="es-ES"/>
        </w:rPr>
      </w:pPr>
      <w:r w:rsidRPr="005467F0">
        <w:rPr>
          <w:rFonts w:eastAsia="Times New Roman" w:cs="Tahoma"/>
          <w:color w:val="auto"/>
        </w:rPr>
        <w:t xml:space="preserve">ASÍ LO RESUELVE, POR </w:t>
      </w:r>
      <w:r w:rsidRPr="005467F0">
        <w:rPr>
          <w:rFonts w:eastAsia="Times New Roman" w:cs="Tahoma"/>
          <w:b/>
          <w:color w:val="auto"/>
        </w:rPr>
        <w:t>UNANIMIDAD</w:t>
      </w:r>
      <w:r w:rsidRPr="005467F0">
        <w:rPr>
          <w:rFonts w:eastAsia="Times New Roman" w:cs="Tahoma"/>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1C173E">
        <w:rPr>
          <w:rFonts w:eastAsia="Times New Roman" w:cs="Tahoma"/>
          <w:color w:val="auto"/>
        </w:rPr>
        <w:t xml:space="preserve"> (AUSENCIA JUSTIFICADA)</w:t>
      </w:r>
      <w:r w:rsidRPr="005467F0">
        <w:rPr>
          <w:rFonts w:eastAsia="Times New Roman" w:cs="Tahoma"/>
          <w:color w:val="auto"/>
        </w:rPr>
        <w:t xml:space="preserve">, SHARON CRISTINA MORALES MARTÍNEZ, LUIS GUSTAVO PARRA NORIEGA  Y GUADALUPE RAMÍREZ PEÑA, EN LA TRIGÉSIMA </w:t>
      </w:r>
      <w:r>
        <w:rPr>
          <w:rFonts w:eastAsia="Times New Roman" w:cs="Tahoma"/>
          <w:color w:val="auto"/>
        </w:rPr>
        <w:t>NOVENA</w:t>
      </w:r>
      <w:r w:rsidRPr="005467F0">
        <w:rPr>
          <w:rFonts w:eastAsia="Times New Roman" w:cs="Tahoma"/>
          <w:color w:val="auto"/>
        </w:rPr>
        <w:t xml:space="preserve"> SESIÓN ORDINARIA, CELEBRADA EL </w:t>
      </w:r>
      <w:r w:rsidR="0094104E">
        <w:rPr>
          <w:rFonts w:eastAsia="Times New Roman" w:cs="Tahoma"/>
          <w:color w:val="auto"/>
        </w:rPr>
        <w:t xml:space="preserve">CINCO DE NOVIEMBRE </w:t>
      </w:r>
      <w:r w:rsidRPr="005467F0">
        <w:rPr>
          <w:rFonts w:eastAsia="Times New Roman" w:cs="Tahoma"/>
          <w:color w:val="auto"/>
        </w:rPr>
        <w:t>DE DOS MIL VEINTICINCO, ANTE EL SECRETARIO TÉCNICO DEL PLENO, ALEXIS TAPIA RAMÍREZ.</w:t>
      </w:r>
    </w:p>
    <w:p w14:paraId="654C889D" w14:textId="77777777" w:rsidR="00B02499" w:rsidRPr="00AC4296" w:rsidRDefault="00B02499" w:rsidP="00072D35">
      <w:pPr>
        <w:spacing w:after="0" w:line="360" w:lineRule="auto"/>
        <w:rPr>
          <w:rFonts w:eastAsia="Calibri" w:cs="Times New Roman"/>
          <w:b/>
          <w:bCs/>
          <w:color w:val="FF0000"/>
        </w:rPr>
      </w:pPr>
    </w:p>
    <w:p w14:paraId="097C707A" w14:textId="77777777" w:rsidR="004A10B0" w:rsidRPr="00AC4296" w:rsidRDefault="004A10B0" w:rsidP="00072D35">
      <w:pPr>
        <w:spacing w:after="0" w:line="360" w:lineRule="auto"/>
        <w:contextualSpacing/>
        <w:rPr>
          <w:rFonts w:eastAsia="Calibri" w:cs="Times New Roman"/>
          <w:color w:val="FF0000"/>
        </w:rPr>
      </w:pPr>
    </w:p>
    <w:p w14:paraId="3677DBED" w14:textId="6244E0DC" w:rsidR="004A10B0" w:rsidRPr="00AC4296" w:rsidRDefault="004A10B0" w:rsidP="00072D35">
      <w:pPr>
        <w:spacing w:after="0" w:line="360" w:lineRule="auto"/>
        <w:contextualSpacing/>
        <w:rPr>
          <w:color w:val="FF0000"/>
        </w:rPr>
      </w:pPr>
    </w:p>
    <w:p w14:paraId="74E8DB3F" w14:textId="77777777" w:rsidR="00C556AB" w:rsidRPr="00AC4296" w:rsidRDefault="00C556AB" w:rsidP="00072D35">
      <w:pPr>
        <w:spacing w:after="0" w:line="360" w:lineRule="auto"/>
        <w:rPr>
          <w:color w:val="FF0000"/>
        </w:rPr>
      </w:pPr>
    </w:p>
    <w:p w14:paraId="1A555613" w14:textId="77777777" w:rsidR="00023BBD" w:rsidRPr="00AC4296" w:rsidRDefault="00023BBD" w:rsidP="00072D35">
      <w:pPr>
        <w:spacing w:after="0" w:line="360" w:lineRule="auto"/>
        <w:rPr>
          <w:color w:val="FF0000"/>
        </w:rPr>
      </w:pPr>
    </w:p>
    <w:p w14:paraId="2DB71CAF" w14:textId="49BEE08C" w:rsidR="001D4F21" w:rsidRPr="00AC4296" w:rsidRDefault="001D4F21" w:rsidP="00072D35">
      <w:pPr>
        <w:spacing w:after="0" w:line="360" w:lineRule="auto"/>
        <w:rPr>
          <w:color w:val="FF0000"/>
        </w:rPr>
      </w:pPr>
    </w:p>
    <w:p w14:paraId="38B4EF2E" w14:textId="77777777" w:rsidR="001D4F21" w:rsidRPr="00AC4296" w:rsidRDefault="001D4F21" w:rsidP="00072D35">
      <w:pPr>
        <w:spacing w:after="0" w:line="360" w:lineRule="auto"/>
        <w:rPr>
          <w:color w:val="FF0000"/>
        </w:rPr>
      </w:pPr>
    </w:p>
    <w:p w14:paraId="4201A0A0" w14:textId="77777777" w:rsidR="00E864E9" w:rsidRPr="00AC4296" w:rsidRDefault="00E864E9" w:rsidP="00072D35">
      <w:pPr>
        <w:tabs>
          <w:tab w:val="right" w:pos="8931"/>
        </w:tabs>
        <w:spacing w:after="0" w:line="360" w:lineRule="auto"/>
        <w:rPr>
          <w:color w:val="FF0000"/>
        </w:rPr>
      </w:pPr>
    </w:p>
    <w:p w14:paraId="543728D1" w14:textId="77777777" w:rsidR="00E864E9" w:rsidRPr="00AC4296" w:rsidRDefault="00E864E9" w:rsidP="00072D35">
      <w:pPr>
        <w:tabs>
          <w:tab w:val="right" w:pos="8931"/>
        </w:tabs>
        <w:spacing w:after="0" w:line="360" w:lineRule="auto"/>
        <w:rPr>
          <w:color w:val="FF0000"/>
        </w:rPr>
      </w:pPr>
    </w:p>
    <w:p w14:paraId="0E4439D0" w14:textId="5248D3C9" w:rsidR="007B58B9" w:rsidRPr="00AC4296" w:rsidRDefault="007B58B9" w:rsidP="00072D35">
      <w:pPr>
        <w:spacing w:after="0" w:line="360" w:lineRule="auto"/>
        <w:rPr>
          <w:color w:val="FF0000"/>
        </w:rPr>
      </w:pPr>
    </w:p>
    <w:p w14:paraId="26916C77" w14:textId="77777777" w:rsidR="00A37EDE" w:rsidRPr="00AC4296" w:rsidRDefault="00A37EDE" w:rsidP="00072D35">
      <w:pPr>
        <w:spacing w:after="0" w:line="360" w:lineRule="auto"/>
        <w:rPr>
          <w:color w:val="FF0000"/>
        </w:rPr>
      </w:pPr>
    </w:p>
    <w:p w14:paraId="301DB3E8" w14:textId="77777777" w:rsidR="00AA473B" w:rsidRPr="00AC4296" w:rsidRDefault="00AA473B" w:rsidP="00072D35">
      <w:pPr>
        <w:spacing w:after="0" w:line="360" w:lineRule="auto"/>
        <w:rPr>
          <w:color w:val="FF0000"/>
        </w:rPr>
      </w:pPr>
    </w:p>
    <w:p w14:paraId="4EE880D2" w14:textId="77777777" w:rsidR="00AA473B" w:rsidRPr="00AC4296" w:rsidRDefault="00AA473B" w:rsidP="00072D35">
      <w:pPr>
        <w:spacing w:after="0" w:line="360" w:lineRule="auto"/>
        <w:rPr>
          <w:color w:val="FF0000"/>
        </w:rPr>
      </w:pPr>
    </w:p>
    <w:p w14:paraId="29DCC83B" w14:textId="77777777" w:rsidR="00AA473B" w:rsidRPr="00AC4296" w:rsidRDefault="00AA473B" w:rsidP="00072D35">
      <w:pPr>
        <w:spacing w:after="0" w:line="360" w:lineRule="auto"/>
        <w:rPr>
          <w:color w:val="FF0000"/>
        </w:rPr>
      </w:pPr>
    </w:p>
    <w:p w14:paraId="3D3D46C3" w14:textId="77777777" w:rsidR="00AA473B" w:rsidRPr="00AC4296" w:rsidRDefault="00AA473B" w:rsidP="00072D35">
      <w:pPr>
        <w:spacing w:after="0" w:line="360" w:lineRule="auto"/>
        <w:rPr>
          <w:color w:val="FF0000"/>
        </w:rPr>
      </w:pPr>
    </w:p>
    <w:p w14:paraId="0D50BF7C" w14:textId="77777777" w:rsidR="00A27828" w:rsidRPr="00AC4296" w:rsidRDefault="00A27828" w:rsidP="00072D35">
      <w:pPr>
        <w:spacing w:after="0" w:line="360" w:lineRule="auto"/>
        <w:rPr>
          <w:color w:val="FF0000"/>
        </w:rPr>
      </w:pPr>
    </w:p>
    <w:p w14:paraId="6DCEA29B" w14:textId="77777777" w:rsidR="00A27828" w:rsidRPr="00AC4296" w:rsidRDefault="00A27828" w:rsidP="00072D35">
      <w:pPr>
        <w:spacing w:after="0" w:line="360" w:lineRule="auto"/>
        <w:rPr>
          <w:color w:val="FF0000"/>
        </w:rPr>
      </w:pPr>
    </w:p>
    <w:p w14:paraId="2B40F4BE" w14:textId="77777777" w:rsidR="00A27828" w:rsidRPr="00AC4296" w:rsidRDefault="00A27828" w:rsidP="00072D35">
      <w:pPr>
        <w:spacing w:after="0" w:line="360" w:lineRule="auto"/>
        <w:rPr>
          <w:color w:val="FF0000"/>
        </w:rPr>
      </w:pPr>
    </w:p>
    <w:p w14:paraId="75F9EE2B" w14:textId="77777777" w:rsidR="00A27828" w:rsidRPr="00AC4296" w:rsidRDefault="00A27828" w:rsidP="00072D35">
      <w:pPr>
        <w:spacing w:after="0" w:line="360" w:lineRule="auto"/>
        <w:rPr>
          <w:color w:val="FF0000"/>
        </w:rPr>
      </w:pPr>
    </w:p>
    <w:p w14:paraId="1032DCF6" w14:textId="77777777" w:rsidR="00A27828" w:rsidRPr="00AC4296" w:rsidRDefault="00A27828" w:rsidP="00072D35">
      <w:pPr>
        <w:spacing w:after="0" w:line="360" w:lineRule="auto"/>
        <w:rPr>
          <w:color w:val="FF0000"/>
        </w:rPr>
      </w:pPr>
    </w:p>
    <w:p w14:paraId="0A538E3B" w14:textId="77777777" w:rsidR="00A27828" w:rsidRPr="00AC4296" w:rsidRDefault="00A27828" w:rsidP="00072D35">
      <w:pPr>
        <w:spacing w:after="0" w:line="360" w:lineRule="auto"/>
        <w:rPr>
          <w:color w:val="FF0000"/>
        </w:rPr>
      </w:pPr>
    </w:p>
    <w:p w14:paraId="42841E23" w14:textId="77777777" w:rsidR="00A27828" w:rsidRPr="00AC4296" w:rsidRDefault="00A27828" w:rsidP="00072D35">
      <w:pPr>
        <w:spacing w:after="0" w:line="360" w:lineRule="auto"/>
        <w:rPr>
          <w:color w:val="FF0000"/>
        </w:rPr>
      </w:pPr>
    </w:p>
    <w:sectPr w:rsidR="00A27828" w:rsidRPr="00AC4296"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C586A" w14:textId="77777777" w:rsidR="009B66CB" w:rsidRDefault="009B66CB">
      <w:pPr>
        <w:spacing w:after="0" w:line="240" w:lineRule="auto"/>
      </w:pPr>
      <w:r>
        <w:separator/>
      </w:r>
    </w:p>
  </w:endnote>
  <w:endnote w:type="continuationSeparator" w:id="0">
    <w:p w14:paraId="02AFBBA8" w14:textId="77777777" w:rsidR="009B66CB" w:rsidRDefault="009B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424519" w:rsidRDefault="0042451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C0EDF">
      <w:rPr>
        <w:b/>
        <w:noProof/>
        <w:color w:val="000000"/>
        <w:sz w:val="24"/>
        <w:szCs w:val="24"/>
      </w:rPr>
      <w:t>23</w:t>
    </w:r>
    <w:r>
      <w:rPr>
        <w:b/>
        <w:color w:val="000000"/>
        <w:sz w:val="24"/>
        <w:szCs w:val="24"/>
      </w:rPr>
      <w:fldChar w:fldCharType="end"/>
    </w:r>
  </w:p>
  <w:p w14:paraId="7EB9860B" w14:textId="77777777" w:rsidR="00424519" w:rsidRDefault="0042451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424519" w:rsidRDefault="0042451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26B7D">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26B7D">
      <w:rPr>
        <w:b/>
        <w:noProof/>
        <w:color w:val="000000"/>
        <w:sz w:val="24"/>
        <w:szCs w:val="24"/>
      </w:rPr>
      <w:t>26</w:t>
    </w:r>
    <w:r>
      <w:rPr>
        <w:b/>
        <w:color w:val="000000"/>
        <w:sz w:val="24"/>
        <w:szCs w:val="24"/>
      </w:rPr>
      <w:fldChar w:fldCharType="end"/>
    </w:r>
  </w:p>
  <w:p w14:paraId="0D7FA8D9" w14:textId="77777777" w:rsidR="00424519" w:rsidRDefault="0042451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424519" w:rsidRDefault="0042451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B66C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B66CB">
      <w:rPr>
        <w:b/>
        <w:noProof/>
        <w:color w:val="000000"/>
        <w:sz w:val="24"/>
        <w:szCs w:val="24"/>
      </w:rPr>
      <w:t>1</w:t>
    </w:r>
    <w:r>
      <w:rPr>
        <w:b/>
        <w:color w:val="000000"/>
        <w:sz w:val="24"/>
        <w:szCs w:val="24"/>
      </w:rPr>
      <w:fldChar w:fldCharType="end"/>
    </w:r>
  </w:p>
  <w:p w14:paraId="6796AF5F" w14:textId="77777777" w:rsidR="00424519" w:rsidRDefault="0042451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22D2D" w14:textId="77777777" w:rsidR="009B66CB" w:rsidRDefault="009B66CB">
      <w:pPr>
        <w:spacing w:after="0" w:line="240" w:lineRule="auto"/>
      </w:pPr>
      <w:r>
        <w:separator/>
      </w:r>
    </w:p>
  </w:footnote>
  <w:footnote w:type="continuationSeparator" w:id="0">
    <w:p w14:paraId="6D2F35ED" w14:textId="77777777" w:rsidR="009B66CB" w:rsidRDefault="009B66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424519" w:rsidRDefault="00424519">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24519" w14:paraId="10C29E94" w14:textId="77777777">
      <w:trPr>
        <w:trHeight w:val="132"/>
      </w:trPr>
      <w:tc>
        <w:tcPr>
          <w:tcW w:w="2691" w:type="dxa"/>
        </w:tcPr>
        <w:p w14:paraId="7D85A4B8" w14:textId="77777777" w:rsidR="00424519" w:rsidRDefault="00424519">
          <w:pPr>
            <w:tabs>
              <w:tab w:val="right" w:pos="8838"/>
            </w:tabs>
            <w:ind w:right="-105"/>
            <w:rPr>
              <w:b/>
            </w:rPr>
          </w:pPr>
          <w:r>
            <w:rPr>
              <w:b/>
            </w:rPr>
            <w:t>Recurso de Revisión:</w:t>
          </w:r>
        </w:p>
      </w:tc>
      <w:tc>
        <w:tcPr>
          <w:tcW w:w="3405" w:type="dxa"/>
        </w:tcPr>
        <w:p w14:paraId="0B0D1A9D" w14:textId="77777777" w:rsidR="00424519" w:rsidRDefault="00424519">
          <w:pPr>
            <w:tabs>
              <w:tab w:val="right" w:pos="8838"/>
            </w:tabs>
            <w:ind w:left="-28" w:right="-32"/>
          </w:pPr>
          <w:r>
            <w:t>03846/INFOEM/IP/RR/2020</w:t>
          </w:r>
        </w:p>
      </w:tc>
    </w:tr>
    <w:tr w:rsidR="00424519" w14:paraId="2F47AC72" w14:textId="77777777">
      <w:trPr>
        <w:trHeight w:val="261"/>
      </w:trPr>
      <w:tc>
        <w:tcPr>
          <w:tcW w:w="2691" w:type="dxa"/>
        </w:tcPr>
        <w:p w14:paraId="154A4752" w14:textId="77777777" w:rsidR="00424519" w:rsidRDefault="00424519">
          <w:pPr>
            <w:tabs>
              <w:tab w:val="right" w:pos="8838"/>
            </w:tabs>
            <w:ind w:right="-105"/>
            <w:rPr>
              <w:b/>
            </w:rPr>
          </w:pPr>
          <w:r>
            <w:rPr>
              <w:b/>
            </w:rPr>
            <w:t>Sujeto Obligado:</w:t>
          </w:r>
        </w:p>
      </w:tc>
      <w:tc>
        <w:tcPr>
          <w:tcW w:w="3405" w:type="dxa"/>
        </w:tcPr>
        <w:p w14:paraId="5D9EC711" w14:textId="77777777" w:rsidR="00424519" w:rsidRDefault="00424519">
          <w:pPr>
            <w:tabs>
              <w:tab w:val="right" w:pos="8838"/>
            </w:tabs>
            <w:ind w:right="-32"/>
          </w:pPr>
          <w:r>
            <w:t>Ayuntamiento de Temascalcingo</w:t>
          </w:r>
        </w:p>
      </w:tc>
    </w:tr>
    <w:tr w:rsidR="00424519" w14:paraId="11FBB450" w14:textId="77777777">
      <w:trPr>
        <w:trHeight w:val="261"/>
      </w:trPr>
      <w:tc>
        <w:tcPr>
          <w:tcW w:w="2691" w:type="dxa"/>
        </w:tcPr>
        <w:p w14:paraId="6BAF6003" w14:textId="77777777" w:rsidR="00424519" w:rsidRDefault="00424519">
          <w:pPr>
            <w:tabs>
              <w:tab w:val="right" w:pos="8838"/>
            </w:tabs>
            <w:ind w:right="-105"/>
            <w:rPr>
              <w:b/>
            </w:rPr>
          </w:pPr>
          <w:r>
            <w:rPr>
              <w:b/>
            </w:rPr>
            <w:t>Comisionado Ponente:</w:t>
          </w:r>
        </w:p>
      </w:tc>
      <w:tc>
        <w:tcPr>
          <w:tcW w:w="3405" w:type="dxa"/>
        </w:tcPr>
        <w:p w14:paraId="420341AF" w14:textId="77777777" w:rsidR="00424519" w:rsidRDefault="00424519">
          <w:pPr>
            <w:tabs>
              <w:tab w:val="right" w:pos="8838"/>
            </w:tabs>
            <w:ind w:right="-32"/>
            <w:rPr>
              <w:b/>
            </w:rPr>
          </w:pPr>
          <w:r>
            <w:t>Luis Gustavo Parra Noriega</w:t>
          </w:r>
        </w:p>
      </w:tc>
    </w:tr>
  </w:tbl>
  <w:p w14:paraId="00411D75" w14:textId="77777777" w:rsidR="00424519" w:rsidRDefault="009B66CB">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424519" w:rsidRDefault="009B66CB">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24519" w14:paraId="40D5D5A3" w14:textId="77777777" w:rsidTr="00EC7CBF">
      <w:trPr>
        <w:trHeight w:val="138"/>
      </w:trPr>
      <w:tc>
        <w:tcPr>
          <w:tcW w:w="2693" w:type="dxa"/>
          <w:vAlign w:val="center"/>
        </w:tcPr>
        <w:p w14:paraId="43377EBE" w14:textId="77777777" w:rsidR="00424519" w:rsidRDefault="00424519" w:rsidP="008C266D">
          <w:pPr>
            <w:tabs>
              <w:tab w:val="right" w:pos="8838"/>
            </w:tabs>
            <w:ind w:left="-108" w:right="-105"/>
            <w:jc w:val="left"/>
            <w:rPr>
              <w:b/>
            </w:rPr>
          </w:pPr>
        </w:p>
        <w:p w14:paraId="1DB5C8D0" w14:textId="7E98B3D2" w:rsidR="00424519" w:rsidRDefault="00424519" w:rsidP="008C266D">
          <w:pPr>
            <w:tabs>
              <w:tab w:val="right" w:pos="8838"/>
            </w:tabs>
            <w:ind w:left="-108" w:right="-105"/>
            <w:jc w:val="left"/>
            <w:rPr>
              <w:b/>
            </w:rPr>
          </w:pPr>
          <w:r>
            <w:rPr>
              <w:b/>
            </w:rPr>
            <w:t>Recurso de Revisión:</w:t>
          </w:r>
        </w:p>
      </w:tc>
      <w:tc>
        <w:tcPr>
          <w:tcW w:w="3969" w:type="dxa"/>
        </w:tcPr>
        <w:p w14:paraId="5BCC69C4" w14:textId="77777777" w:rsidR="00424519" w:rsidRPr="00EF0C39" w:rsidRDefault="00424519" w:rsidP="008C266D">
          <w:pPr>
            <w:tabs>
              <w:tab w:val="right" w:pos="8838"/>
            </w:tabs>
            <w:ind w:right="57"/>
          </w:pPr>
        </w:p>
        <w:p w14:paraId="61E59D71" w14:textId="6BA56C6B" w:rsidR="00424519" w:rsidRPr="00EF0C39" w:rsidRDefault="00AC4296" w:rsidP="008C266D">
          <w:pPr>
            <w:tabs>
              <w:tab w:val="right" w:pos="8838"/>
            </w:tabs>
            <w:ind w:right="57"/>
          </w:pPr>
          <w:r w:rsidRPr="00AC4296">
            <w:t>10421/INFOEM/IP/RR/2025</w:t>
          </w:r>
        </w:p>
      </w:tc>
    </w:tr>
    <w:tr w:rsidR="00424519" w14:paraId="7A281F30" w14:textId="77777777" w:rsidTr="00EC7CBF">
      <w:trPr>
        <w:trHeight w:val="273"/>
      </w:trPr>
      <w:tc>
        <w:tcPr>
          <w:tcW w:w="2693" w:type="dxa"/>
        </w:tcPr>
        <w:p w14:paraId="6671A308" w14:textId="77777777" w:rsidR="00424519" w:rsidRDefault="00424519" w:rsidP="008C266D">
          <w:pPr>
            <w:tabs>
              <w:tab w:val="right" w:pos="8838"/>
            </w:tabs>
            <w:ind w:left="-108" w:right="-105"/>
            <w:rPr>
              <w:b/>
            </w:rPr>
          </w:pPr>
          <w:r>
            <w:rPr>
              <w:b/>
            </w:rPr>
            <w:t>Sujeto Obligado:</w:t>
          </w:r>
        </w:p>
      </w:tc>
      <w:tc>
        <w:tcPr>
          <w:tcW w:w="3969" w:type="dxa"/>
        </w:tcPr>
        <w:p w14:paraId="1ABC6772" w14:textId="77777777" w:rsidR="00AC4296" w:rsidRDefault="00AC4296" w:rsidP="007B4717">
          <w:pPr>
            <w:tabs>
              <w:tab w:val="right" w:pos="8838"/>
            </w:tabs>
            <w:ind w:right="180"/>
          </w:pPr>
          <w:r w:rsidRPr="00AC4296">
            <w:t xml:space="preserve">Ayuntamiento de Almoloya </w:t>
          </w:r>
        </w:p>
        <w:p w14:paraId="30885B6D" w14:textId="5FFA2724" w:rsidR="00424519" w:rsidRPr="00EF0C39" w:rsidRDefault="00AC4296" w:rsidP="007B4717">
          <w:pPr>
            <w:tabs>
              <w:tab w:val="right" w:pos="8838"/>
            </w:tabs>
            <w:ind w:right="180"/>
          </w:pPr>
          <w:r w:rsidRPr="00AC4296">
            <w:t>de Juárez</w:t>
          </w:r>
        </w:p>
      </w:tc>
    </w:tr>
    <w:tr w:rsidR="00424519" w14:paraId="00C22F2F" w14:textId="77777777" w:rsidTr="00EC7CBF">
      <w:trPr>
        <w:trHeight w:val="273"/>
      </w:trPr>
      <w:tc>
        <w:tcPr>
          <w:tcW w:w="2693" w:type="dxa"/>
        </w:tcPr>
        <w:p w14:paraId="70417649" w14:textId="77777777" w:rsidR="00424519" w:rsidRDefault="00424519" w:rsidP="008C266D">
          <w:pPr>
            <w:tabs>
              <w:tab w:val="right" w:pos="8838"/>
            </w:tabs>
            <w:ind w:left="-108" w:right="-105"/>
            <w:rPr>
              <w:b/>
            </w:rPr>
          </w:pPr>
          <w:r>
            <w:rPr>
              <w:b/>
            </w:rPr>
            <w:t>Comisionado Ponente:</w:t>
          </w:r>
        </w:p>
      </w:tc>
      <w:tc>
        <w:tcPr>
          <w:tcW w:w="3969" w:type="dxa"/>
        </w:tcPr>
        <w:p w14:paraId="5E6EB38B" w14:textId="77777777" w:rsidR="00424519" w:rsidRPr="00EF0C39" w:rsidRDefault="00424519" w:rsidP="008C266D">
          <w:pPr>
            <w:tabs>
              <w:tab w:val="right" w:pos="8838"/>
            </w:tabs>
            <w:ind w:right="-170"/>
          </w:pPr>
          <w:r w:rsidRPr="00EF0C39">
            <w:t>Luis Gustavo Parra Noriega</w:t>
          </w:r>
        </w:p>
        <w:p w14:paraId="1A63C67B" w14:textId="77777777" w:rsidR="00424519" w:rsidRPr="00EF0C39" w:rsidRDefault="00424519" w:rsidP="008C266D">
          <w:pPr>
            <w:tabs>
              <w:tab w:val="right" w:pos="8838"/>
            </w:tabs>
            <w:ind w:right="-170"/>
            <w:rPr>
              <w:b/>
            </w:rPr>
          </w:pPr>
        </w:p>
      </w:tc>
    </w:tr>
  </w:tbl>
  <w:p w14:paraId="3498D107" w14:textId="7E17876C" w:rsidR="00424519" w:rsidRDefault="00424519"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424519" w:rsidRDefault="00424519">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24519" w14:paraId="6B3232BD" w14:textId="77777777" w:rsidTr="00EC7CBF">
      <w:trPr>
        <w:trHeight w:val="132"/>
      </w:trPr>
      <w:tc>
        <w:tcPr>
          <w:tcW w:w="2551" w:type="dxa"/>
        </w:tcPr>
        <w:p w14:paraId="38F16E2F" w14:textId="77777777" w:rsidR="00424519" w:rsidRDefault="00424519">
          <w:pPr>
            <w:tabs>
              <w:tab w:val="right" w:pos="8838"/>
            </w:tabs>
            <w:ind w:right="-105"/>
            <w:rPr>
              <w:b/>
            </w:rPr>
          </w:pPr>
          <w:r>
            <w:rPr>
              <w:b/>
            </w:rPr>
            <w:t>Recurso de Revisión:</w:t>
          </w:r>
        </w:p>
      </w:tc>
      <w:tc>
        <w:tcPr>
          <w:tcW w:w="4253" w:type="dxa"/>
        </w:tcPr>
        <w:p w14:paraId="211CDC0A" w14:textId="28C72DC8" w:rsidR="00424519" w:rsidRPr="00026C6B" w:rsidRDefault="00AC4296" w:rsidP="00026C6B">
          <w:r w:rsidRPr="00AC4296">
            <w:t>10421/INFOEM/IP/RR/2025</w:t>
          </w:r>
        </w:p>
      </w:tc>
    </w:tr>
    <w:tr w:rsidR="00424519" w14:paraId="6AA3CC58" w14:textId="77777777" w:rsidTr="00EC7CBF">
      <w:trPr>
        <w:trHeight w:val="132"/>
      </w:trPr>
      <w:tc>
        <w:tcPr>
          <w:tcW w:w="2551" w:type="dxa"/>
        </w:tcPr>
        <w:p w14:paraId="7FD164F5" w14:textId="77777777" w:rsidR="00424519" w:rsidRDefault="00424519">
          <w:pPr>
            <w:tabs>
              <w:tab w:val="left" w:pos="1875"/>
            </w:tabs>
            <w:ind w:right="-105"/>
            <w:rPr>
              <w:b/>
            </w:rPr>
          </w:pPr>
          <w:r>
            <w:rPr>
              <w:b/>
            </w:rPr>
            <w:t>Recurrente:</w:t>
          </w:r>
          <w:r>
            <w:rPr>
              <w:b/>
            </w:rPr>
            <w:tab/>
          </w:r>
        </w:p>
      </w:tc>
      <w:tc>
        <w:tcPr>
          <w:tcW w:w="4253" w:type="dxa"/>
        </w:tcPr>
        <w:p w14:paraId="1F1B0537" w14:textId="13700725" w:rsidR="00424519" w:rsidRPr="00EF0C39" w:rsidRDefault="00126B7D" w:rsidP="00304EA3">
          <w:r w:rsidRPr="00126B7D">
            <w:rPr>
              <w:highlight w:val="black"/>
            </w:rPr>
            <w:t>XXXXXXXXXXXXXXXXXXXX</w:t>
          </w:r>
        </w:p>
      </w:tc>
    </w:tr>
    <w:tr w:rsidR="00424519" w14:paraId="5113CAA6" w14:textId="77777777" w:rsidTr="00EC7CBF">
      <w:trPr>
        <w:trHeight w:val="261"/>
      </w:trPr>
      <w:tc>
        <w:tcPr>
          <w:tcW w:w="2551" w:type="dxa"/>
        </w:tcPr>
        <w:p w14:paraId="28E3431B" w14:textId="30EC7C18" w:rsidR="00424519" w:rsidRDefault="00424519">
          <w:pPr>
            <w:tabs>
              <w:tab w:val="right" w:pos="8838"/>
            </w:tabs>
            <w:ind w:right="-105"/>
            <w:rPr>
              <w:b/>
            </w:rPr>
          </w:pPr>
          <w:r>
            <w:rPr>
              <w:b/>
            </w:rPr>
            <w:t>Sujeto Obligado:</w:t>
          </w:r>
        </w:p>
      </w:tc>
      <w:tc>
        <w:tcPr>
          <w:tcW w:w="4253" w:type="dxa"/>
        </w:tcPr>
        <w:p w14:paraId="54378EFE" w14:textId="77777777" w:rsidR="00AC4296" w:rsidRDefault="00AC4296" w:rsidP="00026C6B">
          <w:r w:rsidRPr="00AC4296">
            <w:t xml:space="preserve">Ayuntamiento de Almoloya </w:t>
          </w:r>
        </w:p>
        <w:p w14:paraId="3192354E" w14:textId="4F1DF7CD" w:rsidR="00424519" w:rsidRPr="00026C6B" w:rsidRDefault="00AC4296" w:rsidP="00026C6B">
          <w:r w:rsidRPr="00AC4296">
            <w:t>de</w:t>
          </w:r>
          <w:r>
            <w:t xml:space="preserve"> </w:t>
          </w:r>
          <w:r w:rsidRPr="00AC4296">
            <w:t>Juárez</w:t>
          </w:r>
        </w:p>
      </w:tc>
    </w:tr>
    <w:tr w:rsidR="00424519" w14:paraId="5D4C2A35" w14:textId="77777777" w:rsidTr="00EC7CBF">
      <w:trPr>
        <w:trHeight w:val="261"/>
      </w:trPr>
      <w:tc>
        <w:tcPr>
          <w:tcW w:w="2551" w:type="dxa"/>
        </w:tcPr>
        <w:p w14:paraId="7F522FEC" w14:textId="77777777" w:rsidR="00424519" w:rsidRDefault="00424519">
          <w:pPr>
            <w:tabs>
              <w:tab w:val="right" w:pos="8838"/>
            </w:tabs>
            <w:ind w:right="-105"/>
            <w:rPr>
              <w:b/>
            </w:rPr>
          </w:pPr>
          <w:r>
            <w:rPr>
              <w:b/>
            </w:rPr>
            <w:t>Comisionado Ponente:</w:t>
          </w:r>
        </w:p>
      </w:tc>
      <w:tc>
        <w:tcPr>
          <w:tcW w:w="4253" w:type="dxa"/>
        </w:tcPr>
        <w:p w14:paraId="0F0566F9" w14:textId="77777777" w:rsidR="00424519" w:rsidRPr="00EF0C39" w:rsidRDefault="00424519" w:rsidP="00C46A25">
          <w:pPr>
            <w:tabs>
              <w:tab w:val="right" w:pos="8838"/>
            </w:tabs>
            <w:ind w:right="-32"/>
            <w:rPr>
              <w:b/>
            </w:rPr>
          </w:pPr>
          <w:r w:rsidRPr="00EF0C39">
            <w:t>Luis Gustavo Parra Noriega</w:t>
          </w:r>
        </w:p>
      </w:tc>
    </w:tr>
  </w:tbl>
  <w:p w14:paraId="4DFC2598" w14:textId="77777777" w:rsidR="00424519" w:rsidRDefault="009B66CB">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3F26"/>
    <w:multiLevelType w:val="hybridMultilevel"/>
    <w:tmpl w:val="CE7ABD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CC526C"/>
    <w:multiLevelType w:val="hybridMultilevel"/>
    <w:tmpl w:val="8FE84E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3B3AB1"/>
    <w:multiLevelType w:val="hybridMultilevel"/>
    <w:tmpl w:val="AAC85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7722D4"/>
    <w:multiLevelType w:val="multilevel"/>
    <w:tmpl w:val="99D4CFE2"/>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F6612E"/>
    <w:multiLevelType w:val="multilevel"/>
    <w:tmpl w:val="BCCC6BAC"/>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E0428F"/>
    <w:multiLevelType w:val="multilevel"/>
    <w:tmpl w:val="38FA1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3B1A20"/>
    <w:multiLevelType w:val="hybridMultilevel"/>
    <w:tmpl w:val="23D047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4436C"/>
    <w:multiLevelType w:val="hybridMultilevel"/>
    <w:tmpl w:val="983A6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2E53BE"/>
    <w:multiLevelType w:val="hybridMultilevel"/>
    <w:tmpl w:val="C04810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3E7851"/>
    <w:multiLevelType w:val="hybridMultilevel"/>
    <w:tmpl w:val="446EA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997EDD"/>
    <w:multiLevelType w:val="multilevel"/>
    <w:tmpl w:val="695688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204B42"/>
    <w:multiLevelType w:val="multilevel"/>
    <w:tmpl w:val="E94CCAD6"/>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DC6F4A"/>
    <w:multiLevelType w:val="multilevel"/>
    <w:tmpl w:val="6C50B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73733"/>
    <w:multiLevelType w:val="hybridMultilevel"/>
    <w:tmpl w:val="CFD23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8428F5"/>
    <w:multiLevelType w:val="multilevel"/>
    <w:tmpl w:val="17FC9C18"/>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6958BF"/>
    <w:multiLevelType w:val="multilevel"/>
    <w:tmpl w:val="BDC0073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72AD218A"/>
    <w:multiLevelType w:val="hybridMultilevel"/>
    <w:tmpl w:val="C50E5A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CC2F50"/>
    <w:multiLevelType w:val="hybridMultilevel"/>
    <w:tmpl w:val="7D70B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12"/>
  </w:num>
  <w:num w:numId="8">
    <w:abstractNumId w:val="10"/>
  </w:num>
  <w:num w:numId="9">
    <w:abstractNumId w:val="14"/>
  </w:num>
  <w:num w:numId="10">
    <w:abstractNumId w:val="4"/>
  </w:num>
  <w:num w:numId="11">
    <w:abstractNumId w:val="7"/>
  </w:num>
  <w:num w:numId="12">
    <w:abstractNumId w:val="13"/>
  </w:num>
  <w:num w:numId="13">
    <w:abstractNumId w:val="2"/>
  </w:num>
  <w:num w:numId="14">
    <w:abstractNumId w:val="1"/>
  </w:num>
  <w:num w:numId="15">
    <w:abstractNumId w:val="0"/>
  </w:num>
  <w:num w:numId="16">
    <w:abstractNumId w:val="8"/>
  </w:num>
  <w:num w:numId="17">
    <w:abstractNumId w:val="16"/>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35D1"/>
    <w:rsid w:val="00013A17"/>
    <w:rsid w:val="00014169"/>
    <w:rsid w:val="00014EE2"/>
    <w:rsid w:val="00016290"/>
    <w:rsid w:val="000201B0"/>
    <w:rsid w:val="00021BE0"/>
    <w:rsid w:val="00023BBD"/>
    <w:rsid w:val="000255D3"/>
    <w:rsid w:val="0002588C"/>
    <w:rsid w:val="00026B5A"/>
    <w:rsid w:val="00026C6B"/>
    <w:rsid w:val="0003084A"/>
    <w:rsid w:val="000315C2"/>
    <w:rsid w:val="000316C2"/>
    <w:rsid w:val="00033026"/>
    <w:rsid w:val="0003318A"/>
    <w:rsid w:val="00033683"/>
    <w:rsid w:val="00033AF2"/>
    <w:rsid w:val="00033F2C"/>
    <w:rsid w:val="0003740E"/>
    <w:rsid w:val="0003782D"/>
    <w:rsid w:val="000410E6"/>
    <w:rsid w:val="0004134C"/>
    <w:rsid w:val="000426D2"/>
    <w:rsid w:val="00050E2E"/>
    <w:rsid w:val="00055A68"/>
    <w:rsid w:val="0005769F"/>
    <w:rsid w:val="00057905"/>
    <w:rsid w:val="000602BA"/>
    <w:rsid w:val="00061123"/>
    <w:rsid w:val="00062B06"/>
    <w:rsid w:val="000709AA"/>
    <w:rsid w:val="00070E87"/>
    <w:rsid w:val="00072D35"/>
    <w:rsid w:val="000735F0"/>
    <w:rsid w:val="00073949"/>
    <w:rsid w:val="00075996"/>
    <w:rsid w:val="00075A71"/>
    <w:rsid w:val="00075CAF"/>
    <w:rsid w:val="00080524"/>
    <w:rsid w:val="00081D01"/>
    <w:rsid w:val="0008295C"/>
    <w:rsid w:val="00082B5B"/>
    <w:rsid w:val="00083169"/>
    <w:rsid w:val="00085D44"/>
    <w:rsid w:val="000866B0"/>
    <w:rsid w:val="00087074"/>
    <w:rsid w:val="00087EDB"/>
    <w:rsid w:val="0009167E"/>
    <w:rsid w:val="00092501"/>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9C4"/>
    <w:rsid w:val="000B5621"/>
    <w:rsid w:val="000B73E7"/>
    <w:rsid w:val="000C0C98"/>
    <w:rsid w:val="000C0CBE"/>
    <w:rsid w:val="000C10A2"/>
    <w:rsid w:val="000C4A35"/>
    <w:rsid w:val="000C567D"/>
    <w:rsid w:val="000C5E24"/>
    <w:rsid w:val="000C7D5D"/>
    <w:rsid w:val="000D04D2"/>
    <w:rsid w:val="000D0539"/>
    <w:rsid w:val="000D1C1A"/>
    <w:rsid w:val="000D1EFD"/>
    <w:rsid w:val="000D257F"/>
    <w:rsid w:val="000D392E"/>
    <w:rsid w:val="000D3AD3"/>
    <w:rsid w:val="000D46ED"/>
    <w:rsid w:val="000D6774"/>
    <w:rsid w:val="000D7457"/>
    <w:rsid w:val="000E1C4F"/>
    <w:rsid w:val="000E2EA0"/>
    <w:rsid w:val="000E3169"/>
    <w:rsid w:val="000F3B49"/>
    <w:rsid w:val="000F4583"/>
    <w:rsid w:val="000F4AC1"/>
    <w:rsid w:val="000F562C"/>
    <w:rsid w:val="000F6219"/>
    <w:rsid w:val="000F6E36"/>
    <w:rsid w:val="001055EA"/>
    <w:rsid w:val="001061B1"/>
    <w:rsid w:val="00106235"/>
    <w:rsid w:val="001065C6"/>
    <w:rsid w:val="0011010D"/>
    <w:rsid w:val="001135C1"/>
    <w:rsid w:val="00115019"/>
    <w:rsid w:val="001150A1"/>
    <w:rsid w:val="001153D7"/>
    <w:rsid w:val="00115992"/>
    <w:rsid w:val="00116C35"/>
    <w:rsid w:val="001174B4"/>
    <w:rsid w:val="00122ED0"/>
    <w:rsid w:val="00122FBD"/>
    <w:rsid w:val="00123FD7"/>
    <w:rsid w:val="00124AF7"/>
    <w:rsid w:val="00125905"/>
    <w:rsid w:val="00125F26"/>
    <w:rsid w:val="001260CE"/>
    <w:rsid w:val="0012618B"/>
    <w:rsid w:val="00126A15"/>
    <w:rsid w:val="00126AD3"/>
    <w:rsid w:val="00126B7D"/>
    <w:rsid w:val="001325F3"/>
    <w:rsid w:val="00132F29"/>
    <w:rsid w:val="00134465"/>
    <w:rsid w:val="001418BD"/>
    <w:rsid w:val="00141BAD"/>
    <w:rsid w:val="001425CB"/>
    <w:rsid w:val="001434E7"/>
    <w:rsid w:val="0014356B"/>
    <w:rsid w:val="001479C0"/>
    <w:rsid w:val="00147F25"/>
    <w:rsid w:val="001502AB"/>
    <w:rsid w:val="001507E8"/>
    <w:rsid w:val="00153139"/>
    <w:rsid w:val="001548D6"/>
    <w:rsid w:val="001558BD"/>
    <w:rsid w:val="00155BD1"/>
    <w:rsid w:val="001566D4"/>
    <w:rsid w:val="001578F5"/>
    <w:rsid w:val="001600E2"/>
    <w:rsid w:val="001613F0"/>
    <w:rsid w:val="0016373E"/>
    <w:rsid w:val="00163D9F"/>
    <w:rsid w:val="00165AB2"/>
    <w:rsid w:val="0016642B"/>
    <w:rsid w:val="00166452"/>
    <w:rsid w:val="00166907"/>
    <w:rsid w:val="00166A42"/>
    <w:rsid w:val="0016727D"/>
    <w:rsid w:val="00170ACC"/>
    <w:rsid w:val="001710E2"/>
    <w:rsid w:val="0017245F"/>
    <w:rsid w:val="00175607"/>
    <w:rsid w:val="00175910"/>
    <w:rsid w:val="00175EFC"/>
    <w:rsid w:val="001805A9"/>
    <w:rsid w:val="00181D59"/>
    <w:rsid w:val="00184025"/>
    <w:rsid w:val="00184ED6"/>
    <w:rsid w:val="00185556"/>
    <w:rsid w:val="00185925"/>
    <w:rsid w:val="00192617"/>
    <w:rsid w:val="00192C48"/>
    <w:rsid w:val="00193CE3"/>
    <w:rsid w:val="00195EC3"/>
    <w:rsid w:val="00197472"/>
    <w:rsid w:val="0019787E"/>
    <w:rsid w:val="001A0321"/>
    <w:rsid w:val="001A2062"/>
    <w:rsid w:val="001A3C87"/>
    <w:rsid w:val="001A4408"/>
    <w:rsid w:val="001A44D1"/>
    <w:rsid w:val="001A5A72"/>
    <w:rsid w:val="001A5B6F"/>
    <w:rsid w:val="001A6C0E"/>
    <w:rsid w:val="001A7F04"/>
    <w:rsid w:val="001B2090"/>
    <w:rsid w:val="001B34AA"/>
    <w:rsid w:val="001B4144"/>
    <w:rsid w:val="001B7EFB"/>
    <w:rsid w:val="001C173E"/>
    <w:rsid w:val="001C50E8"/>
    <w:rsid w:val="001C638A"/>
    <w:rsid w:val="001C6B7A"/>
    <w:rsid w:val="001D1635"/>
    <w:rsid w:val="001D24CD"/>
    <w:rsid w:val="001D3FB9"/>
    <w:rsid w:val="001D4F21"/>
    <w:rsid w:val="001D5DBE"/>
    <w:rsid w:val="001D7D0E"/>
    <w:rsid w:val="001D7D5C"/>
    <w:rsid w:val="001D7F0C"/>
    <w:rsid w:val="001E4284"/>
    <w:rsid w:val="001E4ECA"/>
    <w:rsid w:val="001E6077"/>
    <w:rsid w:val="001F285F"/>
    <w:rsid w:val="001F5043"/>
    <w:rsid w:val="001F6FD5"/>
    <w:rsid w:val="00200E63"/>
    <w:rsid w:val="002019AA"/>
    <w:rsid w:val="002025F4"/>
    <w:rsid w:val="00203138"/>
    <w:rsid w:val="00203520"/>
    <w:rsid w:val="00203F8C"/>
    <w:rsid w:val="00204DE3"/>
    <w:rsid w:val="0020727C"/>
    <w:rsid w:val="002075C1"/>
    <w:rsid w:val="00211CD8"/>
    <w:rsid w:val="002207FA"/>
    <w:rsid w:val="002217AE"/>
    <w:rsid w:val="00223487"/>
    <w:rsid w:val="002238B8"/>
    <w:rsid w:val="00227456"/>
    <w:rsid w:val="0022771D"/>
    <w:rsid w:val="00230985"/>
    <w:rsid w:val="00230B8F"/>
    <w:rsid w:val="00237F2C"/>
    <w:rsid w:val="00243764"/>
    <w:rsid w:val="002475DE"/>
    <w:rsid w:val="00250E60"/>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2B77"/>
    <w:rsid w:val="00273A4E"/>
    <w:rsid w:val="00274745"/>
    <w:rsid w:val="00274EC1"/>
    <w:rsid w:val="002779C0"/>
    <w:rsid w:val="00280625"/>
    <w:rsid w:val="00280CF8"/>
    <w:rsid w:val="00282176"/>
    <w:rsid w:val="002822A3"/>
    <w:rsid w:val="0028277C"/>
    <w:rsid w:val="00287374"/>
    <w:rsid w:val="0029130B"/>
    <w:rsid w:val="00291318"/>
    <w:rsid w:val="0029236B"/>
    <w:rsid w:val="0029310D"/>
    <w:rsid w:val="00293A22"/>
    <w:rsid w:val="00294C03"/>
    <w:rsid w:val="00295482"/>
    <w:rsid w:val="0029784D"/>
    <w:rsid w:val="002A02CD"/>
    <w:rsid w:val="002A376A"/>
    <w:rsid w:val="002A3A8E"/>
    <w:rsid w:val="002A5DEB"/>
    <w:rsid w:val="002A6695"/>
    <w:rsid w:val="002B2FEA"/>
    <w:rsid w:val="002B5A2D"/>
    <w:rsid w:val="002B772B"/>
    <w:rsid w:val="002C061B"/>
    <w:rsid w:val="002C0C3A"/>
    <w:rsid w:val="002C3C0A"/>
    <w:rsid w:val="002C4A39"/>
    <w:rsid w:val="002C516D"/>
    <w:rsid w:val="002C7C43"/>
    <w:rsid w:val="002D2107"/>
    <w:rsid w:val="002D2619"/>
    <w:rsid w:val="002D2A77"/>
    <w:rsid w:val="002D500E"/>
    <w:rsid w:val="002D6CA6"/>
    <w:rsid w:val="002E1397"/>
    <w:rsid w:val="002E2627"/>
    <w:rsid w:val="002E2D9D"/>
    <w:rsid w:val="002E34B7"/>
    <w:rsid w:val="002E5C60"/>
    <w:rsid w:val="002E6125"/>
    <w:rsid w:val="002F0510"/>
    <w:rsid w:val="002F0526"/>
    <w:rsid w:val="002F08A1"/>
    <w:rsid w:val="002F12B4"/>
    <w:rsid w:val="002F389A"/>
    <w:rsid w:val="002F44A5"/>
    <w:rsid w:val="002F5845"/>
    <w:rsid w:val="002F5AA8"/>
    <w:rsid w:val="002F5CFB"/>
    <w:rsid w:val="002F72B7"/>
    <w:rsid w:val="0030116A"/>
    <w:rsid w:val="0030116D"/>
    <w:rsid w:val="00302BCB"/>
    <w:rsid w:val="003037BC"/>
    <w:rsid w:val="00303A1B"/>
    <w:rsid w:val="00303BA0"/>
    <w:rsid w:val="00304DE6"/>
    <w:rsid w:val="00304EA3"/>
    <w:rsid w:val="00310366"/>
    <w:rsid w:val="00310A3F"/>
    <w:rsid w:val="00311CAF"/>
    <w:rsid w:val="0031200F"/>
    <w:rsid w:val="00312E3C"/>
    <w:rsid w:val="00312EFE"/>
    <w:rsid w:val="003131F2"/>
    <w:rsid w:val="00313684"/>
    <w:rsid w:val="00313C61"/>
    <w:rsid w:val="00314919"/>
    <w:rsid w:val="003155C2"/>
    <w:rsid w:val="00316458"/>
    <w:rsid w:val="00320D4E"/>
    <w:rsid w:val="0032276A"/>
    <w:rsid w:val="0032438A"/>
    <w:rsid w:val="00325B13"/>
    <w:rsid w:val="00325D1E"/>
    <w:rsid w:val="0032674C"/>
    <w:rsid w:val="00330566"/>
    <w:rsid w:val="00330942"/>
    <w:rsid w:val="00331187"/>
    <w:rsid w:val="00333468"/>
    <w:rsid w:val="00333808"/>
    <w:rsid w:val="0033681E"/>
    <w:rsid w:val="00336E20"/>
    <w:rsid w:val="00341669"/>
    <w:rsid w:val="00342069"/>
    <w:rsid w:val="00342465"/>
    <w:rsid w:val="00345E3B"/>
    <w:rsid w:val="00353296"/>
    <w:rsid w:val="0035368D"/>
    <w:rsid w:val="00354255"/>
    <w:rsid w:val="00354FD0"/>
    <w:rsid w:val="00355D05"/>
    <w:rsid w:val="00356E1B"/>
    <w:rsid w:val="003602C9"/>
    <w:rsid w:val="0036042F"/>
    <w:rsid w:val="003657F4"/>
    <w:rsid w:val="003663BF"/>
    <w:rsid w:val="00366BB8"/>
    <w:rsid w:val="0037614C"/>
    <w:rsid w:val="00376AEF"/>
    <w:rsid w:val="00380161"/>
    <w:rsid w:val="00381132"/>
    <w:rsid w:val="003814AE"/>
    <w:rsid w:val="0038398F"/>
    <w:rsid w:val="00384E34"/>
    <w:rsid w:val="00384E94"/>
    <w:rsid w:val="00385DD2"/>
    <w:rsid w:val="003860AA"/>
    <w:rsid w:val="003876F1"/>
    <w:rsid w:val="00390A24"/>
    <w:rsid w:val="00391317"/>
    <w:rsid w:val="003949BA"/>
    <w:rsid w:val="0039615C"/>
    <w:rsid w:val="00396FA8"/>
    <w:rsid w:val="00397991"/>
    <w:rsid w:val="003A103F"/>
    <w:rsid w:val="003A2B31"/>
    <w:rsid w:val="003A47C4"/>
    <w:rsid w:val="003A4BB8"/>
    <w:rsid w:val="003A4CF8"/>
    <w:rsid w:val="003A4EEC"/>
    <w:rsid w:val="003B3C6F"/>
    <w:rsid w:val="003B5A66"/>
    <w:rsid w:val="003B6E04"/>
    <w:rsid w:val="003B6F0C"/>
    <w:rsid w:val="003C13CD"/>
    <w:rsid w:val="003C28F2"/>
    <w:rsid w:val="003C328B"/>
    <w:rsid w:val="003C331A"/>
    <w:rsid w:val="003C5F59"/>
    <w:rsid w:val="003C5FE0"/>
    <w:rsid w:val="003C7338"/>
    <w:rsid w:val="003D0D51"/>
    <w:rsid w:val="003D1DC8"/>
    <w:rsid w:val="003D25DC"/>
    <w:rsid w:val="003D35DB"/>
    <w:rsid w:val="003D5A31"/>
    <w:rsid w:val="003D5D06"/>
    <w:rsid w:val="003D6C3F"/>
    <w:rsid w:val="003D788C"/>
    <w:rsid w:val="003E00B8"/>
    <w:rsid w:val="003E1523"/>
    <w:rsid w:val="003E1C9F"/>
    <w:rsid w:val="003E20C8"/>
    <w:rsid w:val="003E33FE"/>
    <w:rsid w:val="003E4B9F"/>
    <w:rsid w:val="003E4CFD"/>
    <w:rsid w:val="003E540A"/>
    <w:rsid w:val="003E68A8"/>
    <w:rsid w:val="003E6941"/>
    <w:rsid w:val="003E70B1"/>
    <w:rsid w:val="003F0A87"/>
    <w:rsid w:val="003F1D74"/>
    <w:rsid w:val="003F2BF4"/>
    <w:rsid w:val="003F2C8E"/>
    <w:rsid w:val="003F4C6D"/>
    <w:rsid w:val="003F5F91"/>
    <w:rsid w:val="003F6C55"/>
    <w:rsid w:val="0040398B"/>
    <w:rsid w:val="0040440B"/>
    <w:rsid w:val="004068E7"/>
    <w:rsid w:val="004076BD"/>
    <w:rsid w:val="0041096D"/>
    <w:rsid w:val="00413093"/>
    <w:rsid w:val="00416B2F"/>
    <w:rsid w:val="00417AAE"/>
    <w:rsid w:val="00417C0D"/>
    <w:rsid w:val="00417F3A"/>
    <w:rsid w:val="00420209"/>
    <w:rsid w:val="00421292"/>
    <w:rsid w:val="004214D5"/>
    <w:rsid w:val="00422311"/>
    <w:rsid w:val="00424519"/>
    <w:rsid w:val="00425456"/>
    <w:rsid w:val="0043065C"/>
    <w:rsid w:val="004306AC"/>
    <w:rsid w:val="00430DD8"/>
    <w:rsid w:val="004326F9"/>
    <w:rsid w:val="00433B2E"/>
    <w:rsid w:val="00434B43"/>
    <w:rsid w:val="004352C6"/>
    <w:rsid w:val="00436F80"/>
    <w:rsid w:val="00437B01"/>
    <w:rsid w:val="0044017B"/>
    <w:rsid w:val="004415DA"/>
    <w:rsid w:val="00442432"/>
    <w:rsid w:val="0044320C"/>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40A"/>
    <w:rsid w:val="0047290D"/>
    <w:rsid w:val="00473151"/>
    <w:rsid w:val="00473542"/>
    <w:rsid w:val="00474793"/>
    <w:rsid w:val="00475E62"/>
    <w:rsid w:val="004778EF"/>
    <w:rsid w:val="00481F23"/>
    <w:rsid w:val="00483320"/>
    <w:rsid w:val="00484E27"/>
    <w:rsid w:val="00487556"/>
    <w:rsid w:val="00492333"/>
    <w:rsid w:val="004955CE"/>
    <w:rsid w:val="0049696B"/>
    <w:rsid w:val="0049788F"/>
    <w:rsid w:val="004A10B0"/>
    <w:rsid w:val="004A10E6"/>
    <w:rsid w:val="004A33BC"/>
    <w:rsid w:val="004B0C65"/>
    <w:rsid w:val="004B27E7"/>
    <w:rsid w:val="004B33EF"/>
    <w:rsid w:val="004B58D3"/>
    <w:rsid w:val="004B7343"/>
    <w:rsid w:val="004B73FB"/>
    <w:rsid w:val="004C01F5"/>
    <w:rsid w:val="004C21E6"/>
    <w:rsid w:val="004C465F"/>
    <w:rsid w:val="004C56AA"/>
    <w:rsid w:val="004C6321"/>
    <w:rsid w:val="004D1D8F"/>
    <w:rsid w:val="004D243B"/>
    <w:rsid w:val="004D2918"/>
    <w:rsid w:val="004D63D9"/>
    <w:rsid w:val="004E0AD6"/>
    <w:rsid w:val="004E14DD"/>
    <w:rsid w:val="004E22FF"/>
    <w:rsid w:val="004E3063"/>
    <w:rsid w:val="004E359B"/>
    <w:rsid w:val="004E47CC"/>
    <w:rsid w:val="004E6E1A"/>
    <w:rsid w:val="004E75FC"/>
    <w:rsid w:val="004F0490"/>
    <w:rsid w:val="004F2DE2"/>
    <w:rsid w:val="004F56D3"/>
    <w:rsid w:val="004F59FB"/>
    <w:rsid w:val="004F6C17"/>
    <w:rsid w:val="004F76F4"/>
    <w:rsid w:val="004F7F19"/>
    <w:rsid w:val="00500B4F"/>
    <w:rsid w:val="005018D0"/>
    <w:rsid w:val="00501B98"/>
    <w:rsid w:val="005050BD"/>
    <w:rsid w:val="00506126"/>
    <w:rsid w:val="005066BC"/>
    <w:rsid w:val="005072F4"/>
    <w:rsid w:val="0051107B"/>
    <w:rsid w:val="00511E76"/>
    <w:rsid w:val="00512046"/>
    <w:rsid w:val="00512879"/>
    <w:rsid w:val="0051497B"/>
    <w:rsid w:val="00515399"/>
    <w:rsid w:val="00521F1D"/>
    <w:rsid w:val="00521F47"/>
    <w:rsid w:val="0052275E"/>
    <w:rsid w:val="00522A47"/>
    <w:rsid w:val="00523008"/>
    <w:rsid w:val="00524283"/>
    <w:rsid w:val="00525A14"/>
    <w:rsid w:val="00526EC4"/>
    <w:rsid w:val="0052714E"/>
    <w:rsid w:val="00527563"/>
    <w:rsid w:val="005302BB"/>
    <w:rsid w:val="00530B10"/>
    <w:rsid w:val="00531758"/>
    <w:rsid w:val="0053198B"/>
    <w:rsid w:val="00531A8A"/>
    <w:rsid w:val="00535A8D"/>
    <w:rsid w:val="00536382"/>
    <w:rsid w:val="00536941"/>
    <w:rsid w:val="00537C32"/>
    <w:rsid w:val="00545D04"/>
    <w:rsid w:val="005467F0"/>
    <w:rsid w:val="005501BA"/>
    <w:rsid w:val="00550C0B"/>
    <w:rsid w:val="005520E3"/>
    <w:rsid w:val="005523DF"/>
    <w:rsid w:val="00552C67"/>
    <w:rsid w:val="005569DD"/>
    <w:rsid w:val="00556A90"/>
    <w:rsid w:val="00562D89"/>
    <w:rsid w:val="0056443F"/>
    <w:rsid w:val="00565861"/>
    <w:rsid w:val="00565AB2"/>
    <w:rsid w:val="005673D1"/>
    <w:rsid w:val="00571497"/>
    <w:rsid w:val="00572946"/>
    <w:rsid w:val="005732F8"/>
    <w:rsid w:val="00577599"/>
    <w:rsid w:val="00580345"/>
    <w:rsid w:val="005816DE"/>
    <w:rsid w:val="00582FC0"/>
    <w:rsid w:val="00584920"/>
    <w:rsid w:val="00585C29"/>
    <w:rsid w:val="005867A9"/>
    <w:rsid w:val="0058767A"/>
    <w:rsid w:val="00590FB7"/>
    <w:rsid w:val="005914EE"/>
    <w:rsid w:val="00595FCC"/>
    <w:rsid w:val="005A0A77"/>
    <w:rsid w:val="005A39F4"/>
    <w:rsid w:val="005A79D9"/>
    <w:rsid w:val="005A7C36"/>
    <w:rsid w:val="005B0203"/>
    <w:rsid w:val="005B21C9"/>
    <w:rsid w:val="005B6BFA"/>
    <w:rsid w:val="005C03D2"/>
    <w:rsid w:val="005C20B7"/>
    <w:rsid w:val="005C2324"/>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D7F29"/>
    <w:rsid w:val="005E0BD4"/>
    <w:rsid w:val="005E16CC"/>
    <w:rsid w:val="005F199D"/>
    <w:rsid w:val="005F36FE"/>
    <w:rsid w:val="005F38B6"/>
    <w:rsid w:val="005F4B93"/>
    <w:rsid w:val="005F5498"/>
    <w:rsid w:val="005F773E"/>
    <w:rsid w:val="005F785A"/>
    <w:rsid w:val="00600A20"/>
    <w:rsid w:val="00602E5C"/>
    <w:rsid w:val="006033D0"/>
    <w:rsid w:val="006037C1"/>
    <w:rsid w:val="006059DA"/>
    <w:rsid w:val="00606B1A"/>
    <w:rsid w:val="0061303E"/>
    <w:rsid w:val="006206A1"/>
    <w:rsid w:val="006207EF"/>
    <w:rsid w:val="00621F2D"/>
    <w:rsid w:val="00622401"/>
    <w:rsid w:val="00622CFB"/>
    <w:rsid w:val="006241B8"/>
    <w:rsid w:val="006242F2"/>
    <w:rsid w:val="00624436"/>
    <w:rsid w:val="00624488"/>
    <w:rsid w:val="006245B4"/>
    <w:rsid w:val="0062539C"/>
    <w:rsid w:val="006271E6"/>
    <w:rsid w:val="006272E2"/>
    <w:rsid w:val="00627513"/>
    <w:rsid w:val="00630669"/>
    <w:rsid w:val="00631035"/>
    <w:rsid w:val="00631EA9"/>
    <w:rsid w:val="00632F61"/>
    <w:rsid w:val="00635A27"/>
    <w:rsid w:val="00637B1E"/>
    <w:rsid w:val="00640115"/>
    <w:rsid w:val="006404F6"/>
    <w:rsid w:val="0064067B"/>
    <w:rsid w:val="006418B3"/>
    <w:rsid w:val="006430B1"/>
    <w:rsid w:val="00644832"/>
    <w:rsid w:val="00644B2E"/>
    <w:rsid w:val="006518FB"/>
    <w:rsid w:val="00654DE3"/>
    <w:rsid w:val="00655068"/>
    <w:rsid w:val="00655B7F"/>
    <w:rsid w:val="006573B9"/>
    <w:rsid w:val="00660AAD"/>
    <w:rsid w:val="00661603"/>
    <w:rsid w:val="0066178F"/>
    <w:rsid w:val="00661B94"/>
    <w:rsid w:val="00662C70"/>
    <w:rsid w:val="00662D89"/>
    <w:rsid w:val="00664ED3"/>
    <w:rsid w:val="006655AF"/>
    <w:rsid w:val="0066640F"/>
    <w:rsid w:val="006664D4"/>
    <w:rsid w:val="00667F81"/>
    <w:rsid w:val="00670EAA"/>
    <w:rsid w:val="006715A0"/>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14B4"/>
    <w:rsid w:val="0069209C"/>
    <w:rsid w:val="00692763"/>
    <w:rsid w:val="00692CEE"/>
    <w:rsid w:val="00694971"/>
    <w:rsid w:val="0069657C"/>
    <w:rsid w:val="006A0CDD"/>
    <w:rsid w:val="006A0CDF"/>
    <w:rsid w:val="006A2E7B"/>
    <w:rsid w:val="006A40F4"/>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2A1"/>
    <w:rsid w:val="006D16BD"/>
    <w:rsid w:val="006D1CE7"/>
    <w:rsid w:val="006D2366"/>
    <w:rsid w:val="006D2960"/>
    <w:rsid w:val="006D2DF0"/>
    <w:rsid w:val="006D49E4"/>
    <w:rsid w:val="006D65A5"/>
    <w:rsid w:val="006D6790"/>
    <w:rsid w:val="006D7FDA"/>
    <w:rsid w:val="006E04E3"/>
    <w:rsid w:val="006E33C5"/>
    <w:rsid w:val="006E669C"/>
    <w:rsid w:val="006E6D77"/>
    <w:rsid w:val="006E722A"/>
    <w:rsid w:val="006E72D4"/>
    <w:rsid w:val="006E7B27"/>
    <w:rsid w:val="006E7C4E"/>
    <w:rsid w:val="006E7CFC"/>
    <w:rsid w:val="006F008A"/>
    <w:rsid w:val="006F134A"/>
    <w:rsid w:val="006F1838"/>
    <w:rsid w:val="006F272D"/>
    <w:rsid w:val="006F4CC9"/>
    <w:rsid w:val="006F60D5"/>
    <w:rsid w:val="006F79F1"/>
    <w:rsid w:val="006F7CBF"/>
    <w:rsid w:val="007001B2"/>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6B03"/>
    <w:rsid w:val="00741DC7"/>
    <w:rsid w:val="007428C7"/>
    <w:rsid w:val="00743915"/>
    <w:rsid w:val="00743B45"/>
    <w:rsid w:val="0074523A"/>
    <w:rsid w:val="00747CDF"/>
    <w:rsid w:val="00751A94"/>
    <w:rsid w:val="0075222F"/>
    <w:rsid w:val="00754B31"/>
    <w:rsid w:val="00757C0C"/>
    <w:rsid w:val="0076190F"/>
    <w:rsid w:val="00762A7C"/>
    <w:rsid w:val="00763A64"/>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4774"/>
    <w:rsid w:val="00794B3F"/>
    <w:rsid w:val="00796030"/>
    <w:rsid w:val="007962A6"/>
    <w:rsid w:val="00796712"/>
    <w:rsid w:val="007A097D"/>
    <w:rsid w:val="007A0BC3"/>
    <w:rsid w:val="007A0D80"/>
    <w:rsid w:val="007A1ACB"/>
    <w:rsid w:val="007A2872"/>
    <w:rsid w:val="007A3334"/>
    <w:rsid w:val="007A540E"/>
    <w:rsid w:val="007A6A27"/>
    <w:rsid w:val="007B0293"/>
    <w:rsid w:val="007B38A7"/>
    <w:rsid w:val="007B4143"/>
    <w:rsid w:val="007B4426"/>
    <w:rsid w:val="007B4717"/>
    <w:rsid w:val="007B4E28"/>
    <w:rsid w:val="007B58B9"/>
    <w:rsid w:val="007B5B46"/>
    <w:rsid w:val="007B5CE4"/>
    <w:rsid w:val="007B65AB"/>
    <w:rsid w:val="007B6891"/>
    <w:rsid w:val="007B6F45"/>
    <w:rsid w:val="007C02D1"/>
    <w:rsid w:val="007C1BEC"/>
    <w:rsid w:val="007C2E74"/>
    <w:rsid w:val="007C636E"/>
    <w:rsid w:val="007C76F2"/>
    <w:rsid w:val="007C7BAF"/>
    <w:rsid w:val="007C7F8F"/>
    <w:rsid w:val="007D04B8"/>
    <w:rsid w:val="007D086D"/>
    <w:rsid w:val="007D354B"/>
    <w:rsid w:val="007D6307"/>
    <w:rsid w:val="007E0603"/>
    <w:rsid w:val="007E172B"/>
    <w:rsid w:val="007E1EF5"/>
    <w:rsid w:val="007E25E4"/>
    <w:rsid w:val="007E2B2B"/>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0F9F"/>
    <w:rsid w:val="008234EA"/>
    <w:rsid w:val="008246F7"/>
    <w:rsid w:val="0082579F"/>
    <w:rsid w:val="00826071"/>
    <w:rsid w:val="0082628E"/>
    <w:rsid w:val="00826E84"/>
    <w:rsid w:val="00830986"/>
    <w:rsid w:val="00832312"/>
    <w:rsid w:val="00836749"/>
    <w:rsid w:val="0084143D"/>
    <w:rsid w:val="008415EA"/>
    <w:rsid w:val="008416D9"/>
    <w:rsid w:val="008441D0"/>
    <w:rsid w:val="008450E1"/>
    <w:rsid w:val="008473B9"/>
    <w:rsid w:val="008506E0"/>
    <w:rsid w:val="00850BF6"/>
    <w:rsid w:val="00853828"/>
    <w:rsid w:val="00853A05"/>
    <w:rsid w:val="00853AA3"/>
    <w:rsid w:val="008546E5"/>
    <w:rsid w:val="0085490B"/>
    <w:rsid w:val="00857A87"/>
    <w:rsid w:val="00857B5B"/>
    <w:rsid w:val="008614CC"/>
    <w:rsid w:val="0086265B"/>
    <w:rsid w:val="0086309F"/>
    <w:rsid w:val="008638A5"/>
    <w:rsid w:val="00864C7E"/>
    <w:rsid w:val="008658BB"/>
    <w:rsid w:val="008659CE"/>
    <w:rsid w:val="00871490"/>
    <w:rsid w:val="0087213E"/>
    <w:rsid w:val="00874D8A"/>
    <w:rsid w:val="008758D4"/>
    <w:rsid w:val="00877B42"/>
    <w:rsid w:val="00877D7C"/>
    <w:rsid w:val="00881288"/>
    <w:rsid w:val="0088400C"/>
    <w:rsid w:val="00884148"/>
    <w:rsid w:val="00884812"/>
    <w:rsid w:val="00884B61"/>
    <w:rsid w:val="008870EB"/>
    <w:rsid w:val="00887B25"/>
    <w:rsid w:val="00887C20"/>
    <w:rsid w:val="008932E1"/>
    <w:rsid w:val="00894181"/>
    <w:rsid w:val="00894FC3"/>
    <w:rsid w:val="008956AA"/>
    <w:rsid w:val="00897A05"/>
    <w:rsid w:val="008A1159"/>
    <w:rsid w:val="008A1573"/>
    <w:rsid w:val="008A233A"/>
    <w:rsid w:val="008A460F"/>
    <w:rsid w:val="008A60AE"/>
    <w:rsid w:val="008A64DD"/>
    <w:rsid w:val="008B21BC"/>
    <w:rsid w:val="008B270A"/>
    <w:rsid w:val="008B4F0B"/>
    <w:rsid w:val="008B7D4E"/>
    <w:rsid w:val="008C1F18"/>
    <w:rsid w:val="008C266D"/>
    <w:rsid w:val="008C37E8"/>
    <w:rsid w:val="008C40B1"/>
    <w:rsid w:val="008D28E1"/>
    <w:rsid w:val="008D35B1"/>
    <w:rsid w:val="008D37E8"/>
    <w:rsid w:val="008D3B3F"/>
    <w:rsid w:val="008D43A8"/>
    <w:rsid w:val="008D46FC"/>
    <w:rsid w:val="008D58F4"/>
    <w:rsid w:val="008D7C22"/>
    <w:rsid w:val="008E0D53"/>
    <w:rsid w:val="008E0DC4"/>
    <w:rsid w:val="008E5E71"/>
    <w:rsid w:val="008E736C"/>
    <w:rsid w:val="008E7959"/>
    <w:rsid w:val="008F0749"/>
    <w:rsid w:val="008F4E82"/>
    <w:rsid w:val="008F5A51"/>
    <w:rsid w:val="00900916"/>
    <w:rsid w:val="009019A8"/>
    <w:rsid w:val="0090220A"/>
    <w:rsid w:val="00903E21"/>
    <w:rsid w:val="0090431D"/>
    <w:rsid w:val="009048A7"/>
    <w:rsid w:val="00905638"/>
    <w:rsid w:val="00910872"/>
    <w:rsid w:val="00913279"/>
    <w:rsid w:val="00913AC7"/>
    <w:rsid w:val="00914EE3"/>
    <w:rsid w:val="00915E1E"/>
    <w:rsid w:val="00916347"/>
    <w:rsid w:val="00916C99"/>
    <w:rsid w:val="009215C2"/>
    <w:rsid w:val="009222D3"/>
    <w:rsid w:val="00922F61"/>
    <w:rsid w:val="00922F8C"/>
    <w:rsid w:val="00926758"/>
    <w:rsid w:val="00927131"/>
    <w:rsid w:val="0093032F"/>
    <w:rsid w:val="009319F4"/>
    <w:rsid w:val="00933E27"/>
    <w:rsid w:val="00934D26"/>
    <w:rsid w:val="00937325"/>
    <w:rsid w:val="00937C87"/>
    <w:rsid w:val="00940831"/>
    <w:rsid w:val="00940E97"/>
    <w:rsid w:val="0094104E"/>
    <w:rsid w:val="00943435"/>
    <w:rsid w:val="009451B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BF0"/>
    <w:rsid w:val="009707FD"/>
    <w:rsid w:val="00972243"/>
    <w:rsid w:val="009739BA"/>
    <w:rsid w:val="0097583D"/>
    <w:rsid w:val="00977989"/>
    <w:rsid w:val="00983208"/>
    <w:rsid w:val="00983A37"/>
    <w:rsid w:val="00983F77"/>
    <w:rsid w:val="00986D91"/>
    <w:rsid w:val="00992901"/>
    <w:rsid w:val="009948FA"/>
    <w:rsid w:val="00996BDA"/>
    <w:rsid w:val="0099716B"/>
    <w:rsid w:val="009973CB"/>
    <w:rsid w:val="009A08E5"/>
    <w:rsid w:val="009A3E08"/>
    <w:rsid w:val="009A481F"/>
    <w:rsid w:val="009A5A8E"/>
    <w:rsid w:val="009B19D8"/>
    <w:rsid w:val="009B1B0E"/>
    <w:rsid w:val="009B2DAB"/>
    <w:rsid w:val="009B356F"/>
    <w:rsid w:val="009B3CF8"/>
    <w:rsid w:val="009B3E17"/>
    <w:rsid w:val="009B614F"/>
    <w:rsid w:val="009B66CB"/>
    <w:rsid w:val="009B798E"/>
    <w:rsid w:val="009C04AF"/>
    <w:rsid w:val="009C11B4"/>
    <w:rsid w:val="009C1F1B"/>
    <w:rsid w:val="009C3818"/>
    <w:rsid w:val="009C3A1D"/>
    <w:rsid w:val="009C3C89"/>
    <w:rsid w:val="009C5A71"/>
    <w:rsid w:val="009C6467"/>
    <w:rsid w:val="009D07C4"/>
    <w:rsid w:val="009D41AB"/>
    <w:rsid w:val="009D4333"/>
    <w:rsid w:val="009D443C"/>
    <w:rsid w:val="009D4BA7"/>
    <w:rsid w:val="009D7D07"/>
    <w:rsid w:val="009E03A4"/>
    <w:rsid w:val="009E0F24"/>
    <w:rsid w:val="009E23AD"/>
    <w:rsid w:val="009E263E"/>
    <w:rsid w:val="009E29E8"/>
    <w:rsid w:val="009E2E2A"/>
    <w:rsid w:val="009E4128"/>
    <w:rsid w:val="009E4A04"/>
    <w:rsid w:val="009F2202"/>
    <w:rsid w:val="009F3790"/>
    <w:rsid w:val="009F39DF"/>
    <w:rsid w:val="009F41CC"/>
    <w:rsid w:val="009F6813"/>
    <w:rsid w:val="00A03F8F"/>
    <w:rsid w:val="00A042BC"/>
    <w:rsid w:val="00A045F2"/>
    <w:rsid w:val="00A071E9"/>
    <w:rsid w:val="00A1369B"/>
    <w:rsid w:val="00A15402"/>
    <w:rsid w:val="00A16D8E"/>
    <w:rsid w:val="00A171B9"/>
    <w:rsid w:val="00A20875"/>
    <w:rsid w:val="00A244C7"/>
    <w:rsid w:val="00A26E75"/>
    <w:rsid w:val="00A27828"/>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7749F"/>
    <w:rsid w:val="00A805B7"/>
    <w:rsid w:val="00A8342D"/>
    <w:rsid w:val="00A84E9B"/>
    <w:rsid w:val="00A85D07"/>
    <w:rsid w:val="00A915DD"/>
    <w:rsid w:val="00A9286C"/>
    <w:rsid w:val="00A94490"/>
    <w:rsid w:val="00A95E07"/>
    <w:rsid w:val="00A96A4E"/>
    <w:rsid w:val="00AA21E0"/>
    <w:rsid w:val="00AA345B"/>
    <w:rsid w:val="00AA3CD8"/>
    <w:rsid w:val="00AA3FB0"/>
    <w:rsid w:val="00AA473B"/>
    <w:rsid w:val="00AA556D"/>
    <w:rsid w:val="00AA597A"/>
    <w:rsid w:val="00AA6ACB"/>
    <w:rsid w:val="00AA6BA1"/>
    <w:rsid w:val="00AB0BA1"/>
    <w:rsid w:val="00AB1C9F"/>
    <w:rsid w:val="00AB328F"/>
    <w:rsid w:val="00AB4AC2"/>
    <w:rsid w:val="00AB4F34"/>
    <w:rsid w:val="00AB51A8"/>
    <w:rsid w:val="00AC0AD2"/>
    <w:rsid w:val="00AC0AE0"/>
    <w:rsid w:val="00AC2FBA"/>
    <w:rsid w:val="00AC4296"/>
    <w:rsid w:val="00AC45E1"/>
    <w:rsid w:val="00AC4EC9"/>
    <w:rsid w:val="00AC5582"/>
    <w:rsid w:val="00AC5D01"/>
    <w:rsid w:val="00AC6CE3"/>
    <w:rsid w:val="00AC70CA"/>
    <w:rsid w:val="00AC7111"/>
    <w:rsid w:val="00AD3E0D"/>
    <w:rsid w:val="00AD468B"/>
    <w:rsid w:val="00AD4F7B"/>
    <w:rsid w:val="00AD7046"/>
    <w:rsid w:val="00AD7954"/>
    <w:rsid w:val="00AE23FB"/>
    <w:rsid w:val="00AE256C"/>
    <w:rsid w:val="00AE3658"/>
    <w:rsid w:val="00AE5058"/>
    <w:rsid w:val="00AE6647"/>
    <w:rsid w:val="00AE6691"/>
    <w:rsid w:val="00AF276F"/>
    <w:rsid w:val="00AF4BF2"/>
    <w:rsid w:val="00AF4DA4"/>
    <w:rsid w:val="00AF592A"/>
    <w:rsid w:val="00AF7546"/>
    <w:rsid w:val="00B00C4E"/>
    <w:rsid w:val="00B020A8"/>
    <w:rsid w:val="00B02499"/>
    <w:rsid w:val="00B02796"/>
    <w:rsid w:val="00B02A3F"/>
    <w:rsid w:val="00B02FD2"/>
    <w:rsid w:val="00B03235"/>
    <w:rsid w:val="00B03A57"/>
    <w:rsid w:val="00B04A35"/>
    <w:rsid w:val="00B04BE1"/>
    <w:rsid w:val="00B050D9"/>
    <w:rsid w:val="00B1118A"/>
    <w:rsid w:val="00B123FB"/>
    <w:rsid w:val="00B1247F"/>
    <w:rsid w:val="00B153FA"/>
    <w:rsid w:val="00B179C3"/>
    <w:rsid w:val="00B17B55"/>
    <w:rsid w:val="00B22A17"/>
    <w:rsid w:val="00B22B9F"/>
    <w:rsid w:val="00B22F78"/>
    <w:rsid w:val="00B2561F"/>
    <w:rsid w:val="00B27131"/>
    <w:rsid w:val="00B27951"/>
    <w:rsid w:val="00B31892"/>
    <w:rsid w:val="00B32689"/>
    <w:rsid w:val="00B331EC"/>
    <w:rsid w:val="00B33C68"/>
    <w:rsid w:val="00B34B05"/>
    <w:rsid w:val="00B35F83"/>
    <w:rsid w:val="00B36A30"/>
    <w:rsid w:val="00B37A6D"/>
    <w:rsid w:val="00B42F31"/>
    <w:rsid w:val="00B43C12"/>
    <w:rsid w:val="00B43D92"/>
    <w:rsid w:val="00B504E3"/>
    <w:rsid w:val="00B51050"/>
    <w:rsid w:val="00B52CAD"/>
    <w:rsid w:val="00B53D99"/>
    <w:rsid w:val="00B53EAF"/>
    <w:rsid w:val="00B554D6"/>
    <w:rsid w:val="00B55CD3"/>
    <w:rsid w:val="00B6454E"/>
    <w:rsid w:val="00B65BCA"/>
    <w:rsid w:val="00B6639B"/>
    <w:rsid w:val="00B66F84"/>
    <w:rsid w:val="00B675A3"/>
    <w:rsid w:val="00B67947"/>
    <w:rsid w:val="00B74F6C"/>
    <w:rsid w:val="00B7570D"/>
    <w:rsid w:val="00B75C77"/>
    <w:rsid w:val="00B801D2"/>
    <w:rsid w:val="00B80E36"/>
    <w:rsid w:val="00B845EC"/>
    <w:rsid w:val="00B84F6E"/>
    <w:rsid w:val="00B85F60"/>
    <w:rsid w:val="00B901B7"/>
    <w:rsid w:val="00B90713"/>
    <w:rsid w:val="00B92069"/>
    <w:rsid w:val="00B9410E"/>
    <w:rsid w:val="00B9500B"/>
    <w:rsid w:val="00B970C0"/>
    <w:rsid w:val="00BA15A8"/>
    <w:rsid w:val="00BA1D80"/>
    <w:rsid w:val="00BA4E6F"/>
    <w:rsid w:val="00BA56A8"/>
    <w:rsid w:val="00BA6C50"/>
    <w:rsid w:val="00BA784F"/>
    <w:rsid w:val="00BA7A1E"/>
    <w:rsid w:val="00BB05C0"/>
    <w:rsid w:val="00BB0C45"/>
    <w:rsid w:val="00BB3BD9"/>
    <w:rsid w:val="00BB3F28"/>
    <w:rsid w:val="00BB4FD9"/>
    <w:rsid w:val="00BB5711"/>
    <w:rsid w:val="00BB5722"/>
    <w:rsid w:val="00BB6693"/>
    <w:rsid w:val="00BB6BB6"/>
    <w:rsid w:val="00BB6CD0"/>
    <w:rsid w:val="00BC02E9"/>
    <w:rsid w:val="00BC038B"/>
    <w:rsid w:val="00BC0864"/>
    <w:rsid w:val="00BC17E4"/>
    <w:rsid w:val="00BC3EC5"/>
    <w:rsid w:val="00BC43BF"/>
    <w:rsid w:val="00BC46B6"/>
    <w:rsid w:val="00BC4A68"/>
    <w:rsid w:val="00BC5511"/>
    <w:rsid w:val="00BC5546"/>
    <w:rsid w:val="00BC75AB"/>
    <w:rsid w:val="00BC7F67"/>
    <w:rsid w:val="00BD2771"/>
    <w:rsid w:val="00BD35AA"/>
    <w:rsid w:val="00BD3C78"/>
    <w:rsid w:val="00BD6505"/>
    <w:rsid w:val="00BE288A"/>
    <w:rsid w:val="00BE5634"/>
    <w:rsid w:val="00BE57BB"/>
    <w:rsid w:val="00BE7092"/>
    <w:rsid w:val="00BE7118"/>
    <w:rsid w:val="00BF0C25"/>
    <w:rsid w:val="00BF0C8C"/>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5F40"/>
    <w:rsid w:val="00C16735"/>
    <w:rsid w:val="00C2045C"/>
    <w:rsid w:val="00C218B8"/>
    <w:rsid w:val="00C231AA"/>
    <w:rsid w:val="00C231EB"/>
    <w:rsid w:val="00C24DA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65E"/>
    <w:rsid w:val="00C56B62"/>
    <w:rsid w:val="00C57D4C"/>
    <w:rsid w:val="00C60D14"/>
    <w:rsid w:val="00C6194C"/>
    <w:rsid w:val="00C6209D"/>
    <w:rsid w:val="00C64E46"/>
    <w:rsid w:val="00C650CF"/>
    <w:rsid w:val="00C65690"/>
    <w:rsid w:val="00C66F2D"/>
    <w:rsid w:val="00C672CD"/>
    <w:rsid w:val="00C6740C"/>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5C38"/>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D28"/>
    <w:rsid w:val="00CE08F0"/>
    <w:rsid w:val="00CE0F1F"/>
    <w:rsid w:val="00CE2494"/>
    <w:rsid w:val="00CE2973"/>
    <w:rsid w:val="00CE3BC3"/>
    <w:rsid w:val="00CE4073"/>
    <w:rsid w:val="00CE719D"/>
    <w:rsid w:val="00CE724E"/>
    <w:rsid w:val="00CE7322"/>
    <w:rsid w:val="00CE7470"/>
    <w:rsid w:val="00CE7DD9"/>
    <w:rsid w:val="00CE7F68"/>
    <w:rsid w:val="00CF1FC5"/>
    <w:rsid w:val="00CF23A0"/>
    <w:rsid w:val="00CF4EFF"/>
    <w:rsid w:val="00CF55B7"/>
    <w:rsid w:val="00CF6B54"/>
    <w:rsid w:val="00CF723E"/>
    <w:rsid w:val="00CF74E9"/>
    <w:rsid w:val="00CF7AA5"/>
    <w:rsid w:val="00D02831"/>
    <w:rsid w:val="00D03CED"/>
    <w:rsid w:val="00D04C47"/>
    <w:rsid w:val="00D069F8"/>
    <w:rsid w:val="00D07E4B"/>
    <w:rsid w:val="00D1305D"/>
    <w:rsid w:val="00D1318A"/>
    <w:rsid w:val="00D13CEA"/>
    <w:rsid w:val="00D13F20"/>
    <w:rsid w:val="00D144B1"/>
    <w:rsid w:val="00D14A46"/>
    <w:rsid w:val="00D15014"/>
    <w:rsid w:val="00D15AA1"/>
    <w:rsid w:val="00D164BC"/>
    <w:rsid w:val="00D169C7"/>
    <w:rsid w:val="00D203E4"/>
    <w:rsid w:val="00D23481"/>
    <w:rsid w:val="00D25C63"/>
    <w:rsid w:val="00D279F0"/>
    <w:rsid w:val="00D3496C"/>
    <w:rsid w:val="00D36A13"/>
    <w:rsid w:val="00D36A9F"/>
    <w:rsid w:val="00D42E23"/>
    <w:rsid w:val="00D43A3A"/>
    <w:rsid w:val="00D466A8"/>
    <w:rsid w:val="00D46E14"/>
    <w:rsid w:val="00D474D0"/>
    <w:rsid w:val="00D51004"/>
    <w:rsid w:val="00D5128D"/>
    <w:rsid w:val="00D52E5B"/>
    <w:rsid w:val="00D52EC1"/>
    <w:rsid w:val="00D5407D"/>
    <w:rsid w:val="00D55A56"/>
    <w:rsid w:val="00D579E6"/>
    <w:rsid w:val="00D61CB8"/>
    <w:rsid w:val="00D61FF9"/>
    <w:rsid w:val="00D62480"/>
    <w:rsid w:val="00D629E3"/>
    <w:rsid w:val="00D64273"/>
    <w:rsid w:val="00D64C4F"/>
    <w:rsid w:val="00D66DDB"/>
    <w:rsid w:val="00D70766"/>
    <w:rsid w:val="00D708AE"/>
    <w:rsid w:val="00D72175"/>
    <w:rsid w:val="00D7252C"/>
    <w:rsid w:val="00D7768F"/>
    <w:rsid w:val="00D82691"/>
    <w:rsid w:val="00D837B0"/>
    <w:rsid w:val="00D839F9"/>
    <w:rsid w:val="00D83FBA"/>
    <w:rsid w:val="00D86931"/>
    <w:rsid w:val="00D906B2"/>
    <w:rsid w:val="00D91F3E"/>
    <w:rsid w:val="00D92325"/>
    <w:rsid w:val="00D936CD"/>
    <w:rsid w:val="00D95A1B"/>
    <w:rsid w:val="00D96BA3"/>
    <w:rsid w:val="00DA1EA0"/>
    <w:rsid w:val="00DA2E83"/>
    <w:rsid w:val="00DA3868"/>
    <w:rsid w:val="00DA3A68"/>
    <w:rsid w:val="00DA4E7C"/>
    <w:rsid w:val="00DB14C8"/>
    <w:rsid w:val="00DB271D"/>
    <w:rsid w:val="00DB277C"/>
    <w:rsid w:val="00DB3FB8"/>
    <w:rsid w:val="00DB5A7F"/>
    <w:rsid w:val="00DB7DC5"/>
    <w:rsid w:val="00DC084C"/>
    <w:rsid w:val="00DC0C32"/>
    <w:rsid w:val="00DC0EDF"/>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41C5"/>
    <w:rsid w:val="00DE5989"/>
    <w:rsid w:val="00DF43D9"/>
    <w:rsid w:val="00DF59CE"/>
    <w:rsid w:val="00DF7F84"/>
    <w:rsid w:val="00E00BC4"/>
    <w:rsid w:val="00E022A1"/>
    <w:rsid w:val="00E0245B"/>
    <w:rsid w:val="00E02A52"/>
    <w:rsid w:val="00E0447A"/>
    <w:rsid w:val="00E052B8"/>
    <w:rsid w:val="00E10780"/>
    <w:rsid w:val="00E11168"/>
    <w:rsid w:val="00E12804"/>
    <w:rsid w:val="00E134FA"/>
    <w:rsid w:val="00E13643"/>
    <w:rsid w:val="00E16729"/>
    <w:rsid w:val="00E21EC5"/>
    <w:rsid w:val="00E22006"/>
    <w:rsid w:val="00E22EA8"/>
    <w:rsid w:val="00E23058"/>
    <w:rsid w:val="00E25D40"/>
    <w:rsid w:val="00E275EC"/>
    <w:rsid w:val="00E319EF"/>
    <w:rsid w:val="00E31CB8"/>
    <w:rsid w:val="00E329AE"/>
    <w:rsid w:val="00E332FF"/>
    <w:rsid w:val="00E354BF"/>
    <w:rsid w:val="00E35B2A"/>
    <w:rsid w:val="00E361ED"/>
    <w:rsid w:val="00E368CF"/>
    <w:rsid w:val="00E40395"/>
    <w:rsid w:val="00E40CA6"/>
    <w:rsid w:val="00E41747"/>
    <w:rsid w:val="00E44D06"/>
    <w:rsid w:val="00E46240"/>
    <w:rsid w:val="00E52B0F"/>
    <w:rsid w:val="00E54144"/>
    <w:rsid w:val="00E547F7"/>
    <w:rsid w:val="00E5737C"/>
    <w:rsid w:val="00E57404"/>
    <w:rsid w:val="00E57797"/>
    <w:rsid w:val="00E57A6E"/>
    <w:rsid w:val="00E619C3"/>
    <w:rsid w:val="00E64BEF"/>
    <w:rsid w:val="00E64E18"/>
    <w:rsid w:val="00E65B08"/>
    <w:rsid w:val="00E66BEB"/>
    <w:rsid w:val="00E71771"/>
    <w:rsid w:val="00E71F80"/>
    <w:rsid w:val="00E73985"/>
    <w:rsid w:val="00E7452D"/>
    <w:rsid w:val="00E74CB0"/>
    <w:rsid w:val="00E81B7C"/>
    <w:rsid w:val="00E84103"/>
    <w:rsid w:val="00E85AC5"/>
    <w:rsid w:val="00E864E9"/>
    <w:rsid w:val="00E865E5"/>
    <w:rsid w:val="00E909E3"/>
    <w:rsid w:val="00E91D41"/>
    <w:rsid w:val="00E9742F"/>
    <w:rsid w:val="00EA372C"/>
    <w:rsid w:val="00EB020F"/>
    <w:rsid w:val="00EB2119"/>
    <w:rsid w:val="00EB33A4"/>
    <w:rsid w:val="00EB386A"/>
    <w:rsid w:val="00EB38A7"/>
    <w:rsid w:val="00EB3E63"/>
    <w:rsid w:val="00EB6216"/>
    <w:rsid w:val="00EB67C3"/>
    <w:rsid w:val="00EB6CF0"/>
    <w:rsid w:val="00EB726D"/>
    <w:rsid w:val="00EC1274"/>
    <w:rsid w:val="00EC285A"/>
    <w:rsid w:val="00EC3047"/>
    <w:rsid w:val="00EC4067"/>
    <w:rsid w:val="00EC4F2E"/>
    <w:rsid w:val="00EC5C68"/>
    <w:rsid w:val="00EC6576"/>
    <w:rsid w:val="00EC7CBF"/>
    <w:rsid w:val="00ED3627"/>
    <w:rsid w:val="00ED37B8"/>
    <w:rsid w:val="00ED3C94"/>
    <w:rsid w:val="00ED59A5"/>
    <w:rsid w:val="00ED5B5F"/>
    <w:rsid w:val="00ED67BB"/>
    <w:rsid w:val="00ED79C7"/>
    <w:rsid w:val="00EE1006"/>
    <w:rsid w:val="00EE1B70"/>
    <w:rsid w:val="00EE3EC4"/>
    <w:rsid w:val="00EE53C1"/>
    <w:rsid w:val="00EF0C39"/>
    <w:rsid w:val="00EF36E1"/>
    <w:rsid w:val="00EF6C8B"/>
    <w:rsid w:val="00F01C8E"/>
    <w:rsid w:val="00F028A5"/>
    <w:rsid w:val="00F02ACE"/>
    <w:rsid w:val="00F03463"/>
    <w:rsid w:val="00F03E2D"/>
    <w:rsid w:val="00F05082"/>
    <w:rsid w:val="00F06AF6"/>
    <w:rsid w:val="00F104DF"/>
    <w:rsid w:val="00F12914"/>
    <w:rsid w:val="00F13825"/>
    <w:rsid w:val="00F1561E"/>
    <w:rsid w:val="00F15B25"/>
    <w:rsid w:val="00F16F36"/>
    <w:rsid w:val="00F20567"/>
    <w:rsid w:val="00F216D8"/>
    <w:rsid w:val="00F21BA6"/>
    <w:rsid w:val="00F2274B"/>
    <w:rsid w:val="00F25709"/>
    <w:rsid w:val="00F25F1C"/>
    <w:rsid w:val="00F26C65"/>
    <w:rsid w:val="00F27E23"/>
    <w:rsid w:val="00F316B5"/>
    <w:rsid w:val="00F35031"/>
    <w:rsid w:val="00F378E3"/>
    <w:rsid w:val="00F41B36"/>
    <w:rsid w:val="00F42088"/>
    <w:rsid w:val="00F43789"/>
    <w:rsid w:val="00F47855"/>
    <w:rsid w:val="00F50072"/>
    <w:rsid w:val="00F507C6"/>
    <w:rsid w:val="00F51CCB"/>
    <w:rsid w:val="00F51D19"/>
    <w:rsid w:val="00F530A8"/>
    <w:rsid w:val="00F550A0"/>
    <w:rsid w:val="00F56036"/>
    <w:rsid w:val="00F56168"/>
    <w:rsid w:val="00F6097F"/>
    <w:rsid w:val="00F60B33"/>
    <w:rsid w:val="00F62018"/>
    <w:rsid w:val="00F62E83"/>
    <w:rsid w:val="00F65096"/>
    <w:rsid w:val="00F65D8D"/>
    <w:rsid w:val="00F66940"/>
    <w:rsid w:val="00F70847"/>
    <w:rsid w:val="00F70A24"/>
    <w:rsid w:val="00F71565"/>
    <w:rsid w:val="00F7237E"/>
    <w:rsid w:val="00F73D29"/>
    <w:rsid w:val="00F75050"/>
    <w:rsid w:val="00F7642B"/>
    <w:rsid w:val="00F80790"/>
    <w:rsid w:val="00F8238D"/>
    <w:rsid w:val="00F8257C"/>
    <w:rsid w:val="00F839AE"/>
    <w:rsid w:val="00F869DA"/>
    <w:rsid w:val="00F8788F"/>
    <w:rsid w:val="00F87926"/>
    <w:rsid w:val="00F87B58"/>
    <w:rsid w:val="00F908B7"/>
    <w:rsid w:val="00F91851"/>
    <w:rsid w:val="00F933B4"/>
    <w:rsid w:val="00F936DE"/>
    <w:rsid w:val="00F93F64"/>
    <w:rsid w:val="00F955F5"/>
    <w:rsid w:val="00FA03D1"/>
    <w:rsid w:val="00FA1A41"/>
    <w:rsid w:val="00FA2ED3"/>
    <w:rsid w:val="00FA3A0C"/>
    <w:rsid w:val="00FA3EA6"/>
    <w:rsid w:val="00FA6B8E"/>
    <w:rsid w:val="00FA7206"/>
    <w:rsid w:val="00FB0D59"/>
    <w:rsid w:val="00FB1BAA"/>
    <w:rsid w:val="00FB1BCD"/>
    <w:rsid w:val="00FB1D33"/>
    <w:rsid w:val="00FB7C3A"/>
    <w:rsid w:val="00FC01D5"/>
    <w:rsid w:val="00FC2034"/>
    <w:rsid w:val="00FC213A"/>
    <w:rsid w:val="00FC387F"/>
    <w:rsid w:val="00FC48F9"/>
    <w:rsid w:val="00FC6F1F"/>
    <w:rsid w:val="00FD34DC"/>
    <w:rsid w:val="00FD3D7D"/>
    <w:rsid w:val="00FD5141"/>
    <w:rsid w:val="00FD5AEA"/>
    <w:rsid w:val="00FD5CCF"/>
    <w:rsid w:val="00FD667D"/>
    <w:rsid w:val="00FE58DC"/>
    <w:rsid w:val="00FE609B"/>
    <w:rsid w:val="00FE62B8"/>
    <w:rsid w:val="00FE7308"/>
    <w:rsid w:val="00FE7D39"/>
    <w:rsid w:val="00FF3136"/>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Lista2">
    <w:name w:val="List 2"/>
    <w:basedOn w:val="Normal"/>
    <w:uiPriority w:val="99"/>
    <w:unhideWhenUsed/>
    <w:rsid w:val="008506E0"/>
    <w:pPr>
      <w:ind w:left="566" w:hanging="283"/>
      <w:contextualSpacing/>
    </w:pPr>
  </w:style>
  <w:style w:type="paragraph" w:styleId="Lista3">
    <w:name w:val="List 3"/>
    <w:basedOn w:val="Normal"/>
    <w:uiPriority w:val="99"/>
    <w:unhideWhenUsed/>
    <w:rsid w:val="008506E0"/>
    <w:pPr>
      <w:ind w:left="849" w:hanging="283"/>
      <w:contextualSpacing/>
    </w:pPr>
  </w:style>
  <w:style w:type="paragraph" w:styleId="Continuarlista">
    <w:name w:val="List Continue"/>
    <w:basedOn w:val="Normal"/>
    <w:uiPriority w:val="99"/>
    <w:unhideWhenUsed/>
    <w:rsid w:val="008506E0"/>
    <w:pPr>
      <w:spacing w:after="120"/>
      <w:ind w:left="283"/>
      <w:contextualSpacing/>
    </w:pPr>
  </w:style>
  <w:style w:type="paragraph" w:styleId="Textoindependiente">
    <w:name w:val="Body Text"/>
    <w:basedOn w:val="Normal"/>
    <w:link w:val="TextoindependienteCar"/>
    <w:uiPriority w:val="99"/>
    <w:unhideWhenUsed/>
    <w:rsid w:val="008506E0"/>
    <w:pPr>
      <w:spacing w:after="120"/>
    </w:pPr>
  </w:style>
  <w:style w:type="character" w:customStyle="1" w:styleId="TextoindependienteCar">
    <w:name w:val="Texto independiente Car"/>
    <w:basedOn w:val="Fuentedeprrafopredeter"/>
    <w:link w:val="Textoindependiente"/>
    <w:uiPriority w:val="99"/>
    <w:rsid w:val="008506E0"/>
    <w:rPr>
      <w:color w:val="000000" w:themeColor="text1"/>
      <w:lang w:eastAsia="es-MX"/>
    </w:rPr>
  </w:style>
  <w:style w:type="paragraph" w:styleId="Sangradetextonormal">
    <w:name w:val="Body Text Indent"/>
    <w:basedOn w:val="Normal"/>
    <w:link w:val="SangradetextonormalCar"/>
    <w:uiPriority w:val="99"/>
    <w:semiHidden/>
    <w:unhideWhenUsed/>
    <w:rsid w:val="008506E0"/>
    <w:pPr>
      <w:spacing w:after="120"/>
      <w:ind w:left="283"/>
    </w:pPr>
  </w:style>
  <w:style w:type="character" w:customStyle="1" w:styleId="SangradetextonormalCar">
    <w:name w:val="Sangría de texto normal Car"/>
    <w:basedOn w:val="Fuentedeprrafopredeter"/>
    <w:link w:val="Sangradetextonormal"/>
    <w:uiPriority w:val="99"/>
    <w:semiHidden/>
    <w:rsid w:val="008506E0"/>
    <w:rPr>
      <w:color w:val="000000" w:themeColor="text1"/>
      <w:lang w:eastAsia="es-MX"/>
    </w:rPr>
  </w:style>
  <w:style w:type="paragraph" w:styleId="Textoindependienteprimerasangra2">
    <w:name w:val="Body Text First Indent 2"/>
    <w:basedOn w:val="Sangradetextonormal"/>
    <w:link w:val="Textoindependienteprimerasangra2Car"/>
    <w:uiPriority w:val="99"/>
    <w:unhideWhenUsed/>
    <w:rsid w:val="008506E0"/>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506E0"/>
    <w:rPr>
      <w:color w:val="000000" w:themeColor="text1"/>
      <w:lang w:eastAsia="es-MX"/>
    </w:rPr>
  </w:style>
  <w:style w:type="character" w:customStyle="1" w:styleId="Mencinsinresolver8">
    <w:name w:val="Mención sin resolver8"/>
    <w:basedOn w:val="Fuentedeprrafopredeter"/>
    <w:uiPriority w:val="99"/>
    <w:semiHidden/>
    <w:unhideWhenUsed/>
    <w:rsid w:val="004E6E1A"/>
    <w:rPr>
      <w:color w:val="605E5C"/>
      <w:shd w:val="clear" w:color="auto" w:fill="E1DFDD"/>
    </w:rPr>
  </w:style>
  <w:style w:type="character" w:customStyle="1" w:styleId="il">
    <w:name w:val="il"/>
    <w:basedOn w:val="Fuentedeprrafopredeter"/>
    <w:rsid w:val="00BC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59509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66427197">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4A644B-EA8B-46B9-BB65-87E4F3A9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5983</Words>
  <Characters>32910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2025-11-07T05:51:00Z</cp:lastPrinted>
  <dcterms:created xsi:type="dcterms:W3CDTF">2025-12-08T23:27:00Z</dcterms:created>
  <dcterms:modified xsi:type="dcterms:W3CDTF">2025-12-08T23:27:00Z</dcterms:modified>
</cp:coreProperties>
</file>