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4409154" w:displacedByCustomXml="next"/>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BE0430" w:rsidRDefault="00AE3DA7" w:rsidP="00BE0430">
          <w:pPr>
            <w:pStyle w:val="TtuloTDC"/>
            <w:spacing w:before="0" w:line="240" w:lineRule="auto"/>
            <w:rPr>
              <w:rFonts w:ascii="Palatino Linotype" w:hAnsi="Palatino Linotype"/>
              <w:color w:val="auto"/>
              <w:sz w:val="24"/>
              <w:szCs w:val="24"/>
              <w:lang w:val="es-ES"/>
            </w:rPr>
          </w:pPr>
          <w:r w:rsidRPr="00BE0430">
            <w:rPr>
              <w:rFonts w:ascii="Palatino Linotype" w:hAnsi="Palatino Linotype"/>
              <w:color w:val="auto"/>
              <w:sz w:val="24"/>
              <w:szCs w:val="24"/>
              <w:lang w:val="es-ES"/>
            </w:rPr>
            <w:t>Contenido</w:t>
          </w:r>
        </w:p>
        <w:p w14:paraId="3EB312A7" w14:textId="77777777" w:rsidR="00AA6EA9" w:rsidRPr="00BE0430" w:rsidRDefault="00AA6EA9" w:rsidP="00BE0430">
          <w:pPr>
            <w:spacing w:line="240" w:lineRule="auto"/>
            <w:rPr>
              <w:sz w:val="16"/>
              <w:szCs w:val="16"/>
              <w:lang w:val="es-ES" w:eastAsia="es-MX"/>
            </w:rPr>
          </w:pPr>
        </w:p>
        <w:p w14:paraId="059A23E0" w14:textId="14C91583" w:rsidR="00BE0430" w:rsidRPr="00BE0430" w:rsidRDefault="00AE3DA7" w:rsidP="00BE0430">
          <w:pPr>
            <w:pStyle w:val="TDC1"/>
            <w:tabs>
              <w:tab w:val="right" w:leader="dot" w:pos="9034"/>
            </w:tabs>
            <w:rPr>
              <w:rFonts w:asciiTheme="minorHAnsi" w:eastAsiaTheme="minorEastAsia" w:hAnsiTheme="minorHAnsi" w:cstheme="minorBidi"/>
              <w:noProof/>
              <w:szCs w:val="22"/>
              <w:lang w:eastAsia="es-MX"/>
            </w:rPr>
          </w:pPr>
          <w:r w:rsidRPr="00BE0430">
            <w:rPr>
              <w:sz w:val="16"/>
              <w:szCs w:val="16"/>
            </w:rPr>
            <w:fldChar w:fldCharType="begin"/>
          </w:r>
          <w:r w:rsidRPr="00BE0430">
            <w:rPr>
              <w:sz w:val="16"/>
              <w:szCs w:val="16"/>
            </w:rPr>
            <w:instrText xml:space="preserve"> TOC \o "1-3" \h \z \u </w:instrText>
          </w:r>
          <w:r w:rsidRPr="00BE0430">
            <w:rPr>
              <w:sz w:val="16"/>
              <w:szCs w:val="16"/>
            </w:rPr>
            <w:fldChar w:fldCharType="separate"/>
          </w:r>
          <w:hyperlink w:anchor="_Toc205411775" w:history="1">
            <w:r w:rsidR="00BE0430" w:rsidRPr="00BE0430">
              <w:rPr>
                <w:rStyle w:val="Hipervnculo"/>
                <w:noProof/>
                <w:color w:val="auto"/>
              </w:rPr>
              <w:t>ANTECEDENTES</w:t>
            </w:r>
            <w:r w:rsidR="00BE0430" w:rsidRPr="00BE0430">
              <w:rPr>
                <w:noProof/>
                <w:webHidden/>
              </w:rPr>
              <w:tab/>
            </w:r>
            <w:r w:rsidR="00BE0430" w:rsidRPr="00BE0430">
              <w:rPr>
                <w:noProof/>
                <w:webHidden/>
              </w:rPr>
              <w:fldChar w:fldCharType="begin"/>
            </w:r>
            <w:r w:rsidR="00BE0430" w:rsidRPr="00BE0430">
              <w:rPr>
                <w:noProof/>
                <w:webHidden/>
              </w:rPr>
              <w:instrText xml:space="preserve"> PAGEREF _Toc205411775 \h </w:instrText>
            </w:r>
            <w:r w:rsidR="00BE0430" w:rsidRPr="00BE0430">
              <w:rPr>
                <w:noProof/>
                <w:webHidden/>
              </w:rPr>
            </w:r>
            <w:r w:rsidR="00BE0430" w:rsidRPr="00BE0430">
              <w:rPr>
                <w:noProof/>
                <w:webHidden/>
              </w:rPr>
              <w:fldChar w:fldCharType="separate"/>
            </w:r>
            <w:r w:rsidR="00E429B6">
              <w:rPr>
                <w:noProof/>
                <w:webHidden/>
              </w:rPr>
              <w:t>1</w:t>
            </w:r>
            <w:r w:rsidR="00BE0430" w:rsidRPr="00BE0430">
              <w:rPr>
                <w:noProof/>
                <w:webHidden/>
              </w:rPr>
              <w:fldChar w:fldCharType="end"/>
            </w:r>
          </w:hyperlink>
        </w:p>
        <w:p w14:paraId="055EF0FD" w14:textId="52BB546F" w:rsidR="00BE0430" w:rsidRPr="00BE0430" w:rsidRDefault="00BE0430" w:rsidP="00BE0430">
          <w:pPr>
            <w:pStyle w:val="TDC2"/>
            <w:rPr>
              <w:rFonts w:asciiTheme="minorHAnsi" w:eastAsiaTheme="minorEastAsia" w:hAnsiTheme="minorHAnsi" w:cstheme="minorBidi"/>
              <w:noProof/>
              <w:szCs w:val="22"/>
              <w:lang w:eastAsia="es-MX"/>
            </w:rPr>
          </w:pPr>
          <w:hyperlink w:anchor="_Toc205411776" w:history="1">
            <w:r w:rsidRPr="00BE0430">
              <w:rPr>
                <w:rStyle w:val="Hipervnculo"/>
                <w:noProof/>
                <w:color w:val="auto"/>
              </w:rPr>
              <w:t>DE LA SOLICITUD DE INFORMACIÓN</w:t>
            </w:r>
            <w:r w:rsidRPr="00BE0430">
              <w:rPr>
                <w:noProof/>
                <w:webHidden/>
              </w:rPr>
              <w:tab/>
            </w:r>
            <w:r w:rsidRPr="00BE0430">
              <w:rPr>
                <w:noProof/>
                <w:webHidden/>
              </w:rPr>
              <w:fldChar w:fldCharType="begin"/>
            </w:r>
            <w:r w:rsidRPr="00BE0430">
              <w:rPr>
                <w:noProof/>
                <w:webHidden/>
              </w:rPr>
              <w:instrText xml:space="preserve"> PAGEREF _Toc205411776 \h </w:instrText>
            </w:r>
            <w:r w:rsidRPr="00BE0430">
              <w:rPr>
                <w:noProof/>
                <w:webHidden/>
              </w:rPr>
            </w:r>
            <w:r w:rsidRPr="00BE0430">
              <w:rPr>
                <w:noProof/>
                <w:webHidden/>
              </w:rPr>
              <w:fldChar w:fldCharType="separate"/>
            </w:r>
            <w:r w:rsidR="00E429B6">
              <w:rPr>
                <w:noProof/>
                <w:webHidden/>
              </w:rPr>
              <w:t>1</w:t>
            </w:r>
            <w:r w:rsidRPr="00BE0430">
              <w:rPr>
                <w:noProof/>
                <w:webHidden/>
              </w:rPr>
              <w:fldChar w:fldCharType="end"/>
            </w:r>
          </w:hyperlink>
        </w:p>
        <w:p w14:paraId="264FDE9F" w14:textId="44E52A70" w:rsidR="00BE0430" w:rsidRPr="00BE0430" w:rsidRDefault="00BE0430" w:rsidP="00BE0430">
          <w:pPr>
            <w:pStyle w:val="TDC3"/>
            <w:rPr>
              <w:rFonts w:asciiTheme="minorHAnsi" w:eastAsiaTheme="minorEastAsia" w:hAnsiTheme="minorHAnsi" w:cstheme="minorBidi"/>
              <w:noProof/>
              <w:szCs w:val="22"/>
              <w:lang w:eastAsia="es-MX"/>
            </w:rPr>
          </w:pPr>
          <w:hyperlink w:anchor="_Toc205411777" w:history="1">
            <w:r w:rsidRPr="00BE0430">
              <w:rPr>
                <w:rStyle w:val="Hipervnculo"/>
                <w:noProof/>
                <w:color w:val="auto"/>
              </w:rPr>
              <w:t>a) Solicitud de información</w:t>
            </w:r>
            <w:r w:rsidRPr="00BE0430">
              <w:rPr>
                <w:noProof/>
                <w:webHidden/>
              </w:rPr>
              <w:tab/>
            </w:r>
            <w:r w:rsidRPr="00BE0430">
              <w:rPr>
                <w:noProof/>
                <w:webHidden/>
              </w:rPr>
              <w:fldChar w:fldCharType="begin"/>
            </w:r>
            <w:r w:rsidRPr="00BE0430">
              <w:rPr>
                <w:noProof/>
                <w:webHidden/>
              </w:rPr>
              <w:instrText xml:space="preserve"> PAGEREF _Toc205411777 \h </w:instrText>
            </w:r>
            <w:r w:rsidRPr="00BE0430">
              <w:rPr>
                <w:noProof/>
                <w:webHidden/>
              </w:rPr>
            </w:r>
            <w:r w:rsidRPr="00BE0430">
              <w:rPr>
                <w:noProof/>
                <w:webHidden/>
              </w:rPr>
              <w:fldChar w:fldCharType="separate"/>
            </w:r>
            <w:r w:rsidR="00E429B6">
              <w:rPr>
                <w:noProof/>
                <w:webHidden/>
              </w:rPr>
              <w:t>1</w:t>
            </w:r>
            <w:r w:rsidRPr="00BE0430">
              <w:rPr>
                <w:noProof/>
                <w:webHidden/>
              </w:rPr>
              <w:fldChar w:fldCharType="end"/>
            </w:r>
          </w:hyperlink>
        </w:p>
        <w:p w14:paraId="611C42E4" w14:textId="76BEB949" w:rsidR="00BE0430" w:rsidRPr="00BE0430" w:rsidRDefault="00BE0430" w:rsidP="00BE0430">
          <w:pPr>
            <w:pStyle w:val="TDC3"/>
            <w:rPr>
              <w:rFonts w:asciiTheme="minorHAnsi" w:eastAsiaTheme="minorEastAsia" w:hAnsiTheme="minorHAnsi" w:cstheme="minorBidi"/>
              <w:noProof/>
              <w:szCs w:val="22"/>
              <w:lang w:eastAsia="es-MX"/>
            </w:rPr>
          </w:pPr>
          <w:hyperlink w:anchor="_Toc205411778" w:history="1">
            <w:r w:rsidRPr="00BE0430">
              <w:rPr>
                <w:rStyle w:val="Hipervnculo"/>
                <w:noProof/>
                <w:color w:val="auto"/>
              </w:rPr>
              <w:t>b) Turno de la solicitud de información</w:t>
            </w:r>
            <w:r w:rsidRPr="00BE0430">
              <w:rPr>
                <w:noProof/>
                <w:webHidden/>
              </w:rPr>
              <w:tab/>
            </w:r>
            <w:r w:rsidRPr="00BE0430">
              <w:rPr>
                <w:noProof/>
                <w:webHidden/>
              </w:rPr>
              <w:fldChar w:fldCharType="begin"/>
            </w:r>
            <w:r w:rsidRPr="00BE0430">
              <w:rPr>
                <w:noProof/>
                <w:webHidden/>
              </w:rPr>
              <w:instrText xml:space="preserve"> PAGEREF _Toc205411778 \h </w:instrText>
            </w:r>
            <w:r w:rsidRPr="00BE0430">
              <w:rPr>
                <w:noProof/>
                <w:webHidden/>
              </w:rPr>
            </w:r>
            <w:r w:rsidRPr="00BE0430">
              <w:rPr>
                <w:noProof/>
                <w:webHidden/>
              </w:rPr>
              <w:fldChar w:fldCharType="separate"/>
            </w:r>
            <w:r w:rsidR="00E429B6">
              <w:rPr>
                <w:noProof/>
                <w:webHidden/>
              </w:rPr>
              <w:t>2</w:t>
            </w:r>
            <w:r w:rsidRPr="00BE0430">
              <w:rPr>
                <w:noProof/>
                <w:webHidden/>
              </w:rPr>
              <w:fldChar w:fldCharType="end"/>
            </w:r>
          </w:hyperlink>
        </w:p>
        <w:p w14:paraId="143F0976" w14:textId="0E59A3CA" w:rsidR="00BE0430" w:rsidRPr="00BE0430" w:rsidRDefault="00BE0430" w:rsidP="00BE0430">
          <w:pPr>
            <w:pStyle w:val="TDC3"/>
            <w:rPr>
              <w:rFonts w:asciiTheme="minorHAnsi" w:eastAsiaTheme="minorEastAsia" w:hAnsiTheme="minorHAnsi" w:cstheme="minorBidi"/>
              <w:noProof/>
              <w:szCs w:val="22"/>
              <w:lang w:eastAsia="es-MX"/>
            </w:rPr>
          </w:pPr>
          <w:hyperlink w:anchor="_Toc205411779" w:history="1">
            <w:r w:rsidRPr="00BE0430">
              <w:rPr>
                <w:rStyle w:val="Hipervnculo"/>
                <w:noProof/>
                <w:color w:val="auto"/>
                <w:lang w:val="es-ES"/>
              </w:rPr>
              <w:t xml:space="preserve">c) Respuesta </w:t>
            </w:r>
            <w:r w:rsidRPr="00BE0430">
              <w:rPr>
                <w:rStyle w:val="Hipervnculo"/>
                <w:rFonts w:eastAsia="Calibri"/>
                <w:noProof/>
                <w:color w:val="auto"/>
                <w:lang w:eastAsia="en-US"/>
              </w:rPr>
              <w:t>del Sujeto Obligado</w:t>
            </w:r>
            <w:r w:rsidRPr="00BE0430">
              <w:rPr>
                <w:noProof/>
                <w:webHidden/>
              </w:rPr>
              <w:tab/>
            </w:r>
            <w:r w:rsidRPr="00BE0430">
              <w:rPr>
                <w:noProof/>
                <w:webHidden/>
              </w:rPr>
              <w:fldChar w:fldCharType="begin"/>
            </w:r>
            <w:r w:rsidRPr="00BE0430">
              <w:rPr>
                <w:noProof/>
                <w:webHidden/>
              </w:rPr>
              <w:instrText xml:space="preserve"> PAGEREF _Toc205411779 \h </w:instrText>
            </w:r>
            <w:r w:rsidRPr="00BE0430">
              <w:rPr>
                <w:noProof/>
                <w:webHidden/>
              </w:rPr>
            </w:r>
            <w:r w:rsidRPr="00BE0430">
              <w:rPr>
                <w:noProof/>
                <w:webHidden/>
              </w:rPr>
              <w:fldChar w:fldCharType="separate"/>
            </w:r>
            <w:r w:rsidR="00E429B6">
              <w:rPr>
                <w:noProof/>
                <w:webHidden/>
              </w:rPr>
              <w:t>2</w:t>
            </w:r>
            <w:r w:rsidRPr="00BE0430">
              <w:rPr>
                <w:noProof/>
                <w:webHidden/>
              </w:rPr>
              <w:fldChar w:fldCharType="end"/>
            </w:r>
          </w:hyperlink>
        </w:p>
        <w:p w14:paraId="515AA52B" w14:textId="6ACA6BA6" w:rsidR="00BE0430" w:rsidRPr="00BE0430" w:rsidRDefault="00BE0430" w:rsidP="00BE0430">
          <w:pPr>
            <w:pStyle w:val="TDC2"/>
            <w:rPr>
              <w:rFonts w:asciiTheme="minorHAnsi" w:eastAsiaTheme="minorEastAsia" w:hAnsiTheme="minorHAnsi" w:cstheme="minorBidi"/>
              <w:noProof/>
              <w:szCs w:val="22"/>
              <w:lang w:eastAsia="es-MX"/>
            </w:rPr>
          </w:pPr>
          <w:hyperlink w:anchor="_Toc205411780" w:history="1">
            <w:r w:rsidRPr="00BE0430">
              <w:rPr>
                <w:rStyle w:val="Hipervnculo"/>
                <w:noProof/>
                <w:color w:val="auto"/>
              </w:rPr>
              <w:t>DEL RECURSO DE REVISIÓN</w:t>
            </w:r>
            <w:r w:rsidRPr="00BE0430">
              <w:rPr>
                <w:noProof/>
                <w:webHidden/>
              </w:rPr>
              <w:tab/>
            </w:r>
            <w:r w:rsidRPr="00BE0430">
              <w:rPr>
                <w:noProof/>
                <w:webHidden/>
              </w:rPr>
              <w:fldChar w:fldCharType="begin"/>
            </w:r>
            <w:r w:rsidRPr="00BE0430">
              <w:rPr>
                <w:noProof/>
                <w:webHidden/>
              </w:rPr>
              <w:instrText xml:space="preserve"> PAGEREF _Toc205411780 \h </w:instrText>
            </w:r>
            <w:r w:rsidRPr="00BE0430">
              <w:rPr>
                <w:noProof/>
                <w:webHidden/>
              </w:rPr>
            </w:r>
            <w:r w:rsidRPr="00BE0430">
              <w:rPr>
                <w:noProof/>
                <w:webHidden/>
              </w:rPr>
              <w:fldChar w:fldCharType="separate"/>
            </w:r>
            <w:r w:rsidR="00E429B6">
              <w:rPr>
                <w:noProof/>
                <w:webHidden/>
              </w:rPr>
              <w:t>3</w:t>
            </w:r>
            <w:r w:rsidRPr="00BE0430">
              <w:rPr>
                <w:noProof/>
                <w:webHidden/>
              </w:rPr>
              <w:fldChar w:fldCharType="end"/>
            </w:r>
          </w:hyperlink>
        </w:p>
        <w:p w14:paraId="1D7F5065" w14:textId="35941576" w:rsidR="00BE0430" w:rsidRPr="00BE0430" w:rsidRDefault="00BE0430" w:rsidP="00BE0430">
          <w:pPr>
            <w:pStyle w:val="TDC3"/>
            <w:rPr>
              <w:rFonts w:asciiTheme="minorHAnsi" w:eastAsiaTheme="minorEastAsia" w:hAnsiTheme="minorHAnsi" w:cstheme="minorBidi"/>
              <w:noProof/>
              <w:szCs w:val="22"/>
              <w:lang w:eastAsia="es-MX"/>
            </w:rPr>
          </w:pPr>
          <w:hyperlink w:anchor="_Toc205411781" w:history="1">
            <w:r w:rsidRPr="00BE0430">
              <w:rPr>
                <w:rStyle w:val="Hipervnculo"/>
                <w:noProof/>
                <w:color w:val="auto"/>
              </w:rPr>
              <w:t>a) Interposición del Recurso de Revisión</w:t>
            </w:r>
            <w:r w:rsidRPr="00BE0430">
              <w:rPr>
                <w:noProof/>
                <w:webHidden/>
              </w:rPr>
              <w:tab/>
            </w:r>
            <w:r w:rsidRPr="00BE0430">
              <w:rPr>
                <w:noProof/>
                <w:webHidden/>
              </w:rPr>
              <w:fldChar w:fldCharType="begin"/>
            </w:r>
            <w:r w:rsidRPr="00BE0430">
              <w:rPr>
                <w:noProof/>
                <w:webHidden/>
              </w:rPr>
              <w:instrText xml:space="preserve"> PAGEREF _Toc205411781 \h </w:instrText>
            </w:r>
            <w:r w:rsidRPr="00BE0430">
              <w:rPr>
                <w:noProof/>
                <w:webHidden/>
              </w:rPr>
            </w:r>
            <w:r w:rsidRPr="00BE0430">
              <w:rPr>
                <w:noProof/>
                <w:webHidden/>
              </w:rPr>
              <w:fldChar w:fldCharType="separate"/>
            </w:r>
            <w:r w:rsidR="00E429B6">
              <w:rPr>
                <w:noProof/>
                <w:webHidden/>
              </w:rPr>
              <w:t>3</w:t>
            </w:r>
            <w:r w:rsidRPr="00BE0430">
              <w:rPr>
                <w:noProof/>
                <w:webHidden/>
              </w:rPr>
              <w:fldChar w:fldCharType="end"/>
            </w:r>
          </w:hyperlink>
        </w:p>
        <w:p w14:paraId="383BEA24" w14:textId="0AF5F04B" w:rsidR="00BE0430" w:rsidRPr="00BE0430" w:rsidRDefault="00BE0430" w:rsidP="00BE0430">
          <w:pPr>
            <w:pStyle w:val="TDC3"/>
            <w:rPr>
              <w:rFonts w:asciiTheme="minorHAnsi" w:eastAsiaTheme="minorEastAsia" w:hAnsiTheme="minorHAnsi" w:cstheme="minorBidi"/>
              <w:noProof/>
              <w:szCs w:val="22"/>
              <w:lang w:eastAsia="es-MX"/>
            </w:rPr>
          </w:pPr>
          <w:hyperlink w:anchor="_Toc205411782" w:history="1">
            <w:r w:rsidRPr="00BE0430">
              <w:rPr>
                <w:rStyle w:val="Hipervnculo"/>
                <w:noProof/>
                <w:color w:val="auto"/>
              </w:rPr>
              <w:t>b) Turno del Recurso de Revisión</w:t>
            </w:r>
            <w:r w:rsidRPr="00BE0430">
              <w:rPr>
                <w:noProof/>
                <w:webHidden/>
              </w:rPr>
              <w:tab/>
            </w:r>
            <w:r w:rsidRPr="00BE0430">
              <w:rPr>
                <w:noProof/>
                <w:webHidden/>
              </w:rPr>
              <w:fldChar w:fldCharType="begin"/>
            </w:r>
            <w:r w:rsidRPr="00BE0430">
              <w:rPr>
                <w:noProof/>
                <w:webHidden/>
              </w:rPr>
              <w:instrText xml:space="preserve"> PAGEREF _Toc205411782 \h </w:instrText>
            </w:r>
            <w:r w:rsidRPr="00BE0430">
              <w:rPr>
                <w:noProof/>
                <w:webHidden/>
              </w:rPr>
            </w:r>
            <w:r w:rsidRPr="00BE0430">
              <w:rPr>
                <w:noProof/>
                <w:webHidden/>
              </w:rPr>
              <w:fldChar w:fldCharType="separate"/>
            </w:r>
            <w:r w:rsidR="00E429B6">
              <w:rPr>
                <w:noProof/>
                <w:webHidden/>
              </w:rPr>
              <w:t>3</w:t>
            </w:r>
            <w:r w:rsidRPr="00BE0430">
              <w:rPr>
                <w:noProof/>
                <w:webHidden/>
              </w:rPr>
              <w:fldChar w:fldCharType="end"/>
            </w:r>
          </w:hyperlink>
        </w:p>
        <w:p w14:paraId="6D922A70" w14:textId="407BCB95" w:rsidR="00BE0430" w:rsidRPr="00BE0430" w:rsidRDefault="00BE0430" w:rsidP="00BE0430">
          <w:pPr>
            <w:pStyle w:val="TDC3"/>
            <w:rPr>
              <w:rFonts w:asciiTheme="minorHAnsi" w:eastAsiaTheme="minorEastAsia" w:hAnsiTheme="minorHAnsi" w:cstheme="minorBidi"/>
              <w:noProof/>
              <w:szCs w:val="22"/>
              <w:lang w:eastAsia="es-MX"/>
            </w:rPr>
          </w:pPr>
          <w:hyperlink w:anchor="_Toc205411783" w:history="1">
            <w:r w:rsidRPr="00BE0430">
              <w:rPr>
                <w:rStyle w:val="Hipervnculo"/>
                <w:noProof/>
                <w:color w:val="auto"/>
              </w:rPr>
              <w:t>c) Admisión del Recurso de Revisión</w:t>
            </w:r>
            <w:r w:rsidRPr="00BE0430">
              <w:rPr>
                <w:noProof/>
                <w:webHidden/>
              </w:rPr>
              <w:tab/>
            </w:r>
            <w:r w:rsidRPr="00BE0430">
              <w:rPr>
                <w:noProof/>
                <w:webHidden/>
              </w:rPr>
              <w:fldChar w:fldCharType="begin"/>
            </w:r>
            <w:r w:rsidRPr="00BE0430">
              <w:rPr>
                <w:noProof/>
                <w:webHidden/>
              </w:rPr>
              <w:instrText xml:space="preserve"> PAGEREF _Toc205411783 \h </w:instrText>
            </w:r>
            <w:r w:rsidRPr="00BE0430">
              <w:rPr>
                <w:noProof/>
                <w:webHidden/>
              </w:rPr>
            </w:r>
            <w:r w:rsidRPr="00BE0430">
              <w:rPr>
                <w:noProof/>
                <w:webHidden/>
              </w:rPr>
              <w:fldChar w:fldCharType="separate"/>
            </w:r>
            <w:r w:rsidR="00E429B6">
              <w:rPr>
                <w:noProof/>
                <w:webHidden/>
              </w:rPr>
              <w:t>4</w:t>
            </w:r>
            <w:r w:rsidRPr="00BE0430">
              <w:rPr>
                <w:noProof/>
                <w:webHidden/>
              </w:rPr>
              <w:fldChar w:fldCharType="end"/>
            </w:r>
          </w:hyperlink>
        </w:p>
        <w:p w14:paraId="1B72EFD8" w14:textId="2AAD3849" w:rsidR="00BE0430" w:rsidRPr="00BE0430" w:rsidRDefault="00BE0430" w:rsidP="00BE0430">
          <w:pPr>
            <w:pStyle w:val="TDC3"/>
            <w:rPr>
              <w:rFonts w:asciiTheme="minorHAnsi" w:eastAsiaTheme="minorEastAsia" w:hAnsiTheme="minorHAnsi" w:cstheme="minorBidi"/>
              <w:noProof/>
              <w:szCs w:val="22"/>
              <w:lang w:eastAsia="es-MX"/>
            </w:rPr>
          </w:pPr>
          <w:hyperlink w:anchor="_Toc205411784" w:history="1">
            <w:r w:rsidRPr="00BE0430">
              <w:rPr>
                <w:rStyle w:val="Hipervnculo"/>
                <w:noProof/>
                <w:color w:val="auto"/>
              </w:rPr>
              <w:t>d) Informe Justificado del Sujeto Obligado</w:t>
            </w:r>
            <w:r w:rsidRPr="00BE0430">
              <w:rPr>
                <w:noProof/>
                <w:webHidden/>
              </w:rPr>
              <w:tab/>
            </w:r>
            <w:r w:rsidRPr="00BE0430">
              <w:rPr>
                <w:noProof/>
                <w:webHidden/>
              </w:rPr>
              <w:fldChar w:fldCharType="begin"/>
            </w:r>
            <w:r w:rsidRPr="00BE0430">
              <w:rPr>
                <w:noProof/>
                <w:webHidden/>
              </w:rPr>
              <w:instrText xml:space="preserve"> PAGEREF _Toc205411784 \h </w:instrText>
            </w:r>
            <w:r w:rsidRPr="00BE0430">
              <w:rPr>
                <w:noProof/>
                <w:webHidden/>
              </w:rPr>
            </w:r>
            <w:r w:rsidRPr="00BE0430">
              <w:rPr>
                <w:noProof/>
                <w:webHidden/>
              </w:rPr>
              <w:fldChar w:fldCharType="separate"/>
            </w:r>
            <w:r w:rsidR="00E429B6">
              <w:rPr>
                <w:noProof/>
                <w:webHidden/>
              </w:rPr>
              <w:t>4</w:t>
            </w:r>
            <w:r w:rsidRPr="00BE0430">
              <w:rPr>
                <w:noProof/>
                <w:webHidden/>
              </w:rPr>
              <w:fldChar w:fldCharType="end"/>
            </w:r>
          </w:hyperlink>
        </w:p>
        <w:p w14:paraId="2367ED57" w14:textId="23BB5BA3" w:rsidR="00BE0430" w:rsidRPr="00BE0430" w:rsidRDefault="00BE0430" w:rsidP="00BE0430">
          <w:pPr>
            <w:pStyle w:val="TDC3"/>
            <w:rPr>
              <w:rFonts w:asciiTheme="minorHAnsi" w:eastAsiaTheme="minorEastAsia" w:hAnsiTheme="minorHAnsi" w:cstheme="minorBidi"/>
              <w:noProof/>
              <w:szCs w:val="22"/>
              <w:lang w:eastAsia="es-MX"/>
            </w:rPr>
          </w:pPr>
          <w:hyperlink w:anchor="_Toc205411785" w:history="1">
            <w:r w:rsidRPr="00BE0430">
              <w:rPr>
                <w:rStyle w:val="Hipervnculo"/>
                <w:rFonts w:eastAsia="Calibri"/>
                <w:bCs/>
                <w:noProof/>
                <w:color w:val="auto"/>
                <w:lang w:eastAsia="en-US"/>
              </w:rPr>
              <w:t>e)</w:t>
            </w:r>
            <w:r w:rsidRPr="00BE0430">
              <w:rPr>
                <w:rStyle w:val="Hipervnculo"/>
                <w:noProof/>
                <w:color w:val="auto"/>
              </w:rPr>
              <w:t xml:space="preserve"> </w:t>
            </w:r>
            <w:r w:rsidRPr="00BE0430">
              <w:rPr>
                <w:rStyle w:val="Hipervnculo"/>
                <w:noProof/>
                <w:color w:val="auto"/>
                <w:lang w:val="es-ES"/>
              </w:rPr>
              <w:t>Manifestaciones de la Parte Recurrente</w:t>
            </w:r>
            <w:r w:rsidRPr="00BE0430">
              <w:rPr>
                <w:noProof/>
                <w:webHidden/>
              </w:rPr>
              <w:tab/>
            </w:r>
            <w:r w:rsidRPr="00BE0430">
              <w:rPr>
                <w:noProof/>
                <w:webHidden/>
              </w:rPr>
              <w:fldChar w:fldCharType="begin"/>
            </w:r>
            <w:r w:rsidRPr="00BE0430">
              <w:rPr>
                <w:noProof/>
                <w:webHidden/>
              </w:rPr>
              <w:instrText xml:space="preserve"> PAGEREF _Toc205411785 \h </w:instrText>
            </w:r>
            <w:r w:rsidRPr="00BE0430">
              <w:rPr>
                <w:noProof/>
                <w:webHidden/>
              </w:rPr>
            </w:r>
            <w:r w:rsidRPr="00BE0430">
              <w:rPr>
                <w:noProof/>
                <w:webHidden/>
              </w:rPr>
              <w:fldChar w:fldCharType="separate"/>
            </w:r>
            <w:r w:rsidR="00E429B6">
              <w:rPr>
                <w:noProof/>
                <w:webHidden/>
              </w:rPr>
              <w:t>4</w:t>
            </w:r>
            <w:r w:rsidRPr="00BE0430">
              <w:rPr>
                <w:noProof/>
                <w:webHidden/>
              </w:rPr>
              <w:fldChar w:fldCharType="end"/>
            </w:r>
          </w:hyperlink>
        </w:p>
        <w:p w14:paraId="6508DB19" w14:textId="3FAD6AF9" w:rsidR="00BE0430" w:rsidRPr="00BE0430" w:rsidRDefault="00BE0430" w:rsidP="00BE0430">
          <w:pPr>
            <w:pStyle w:val="TDC3"/>
            <w:rPr>
              <w:rFonts w:asciiTheme="minorHAnsi" w:eastAsiaTheme="minorEastAsia" w:hAnsiTheme="minorHAnsi" w:cstheme="minorBidi"/>
              <w:noProof/>
              <w:szCs w:val="22"/>
              <w:lang w:eastAsia="es-MX"/>
            </w:rPr>
          </w:pPr>
          <w:hyperlink w:anchor="_Toc205411786" w:history="1">
            <w:r w:rsidRPr="00BE0430">
              <w:rPr>
                <w:rStyle w:val="Hipervnculo"/>
                <w:rFonts w:eastAsia="Calibri"/>
                <w:noProof/>
                <w:color w:val="auto"/>
              </w:rPr>
              <w:t>f) Ampliación de Plazo para Resolver</w:t>
            </w:r>
            <w:r w:rsidRPr="00BE0430">
              <w:rPr>
                <w:noProof/>
                <w:webHidden/>
              </w:rPr>
              <w:tab/>
            </w:r>
            <w:r w:rsidRPr="00BE0430">
              <w:rPr>
                <w:noProof/>
                <w:webHidden/>
              </w:rPr>
              <w:fldChar w:fldCharType="begin"/>
            </w:r>
            <w:r w:rsidRPr="00BE0430">
              <w:rPr>
                <w:noProof/>
                <w:webHidden/>
              </w:rPr>
              <w:instrText xml:space="preserve"> PAGEREF _Toc205411786 \h </w:instrText>
            </w:r>
            <w:r w:rsidRPr="00BE0430">
              <w:rPr>
                <w:noProof/>
                <w:webHidden/>
              </w:rPr>
            </w:r>
            <w:r w:rsidRPr="00BE0430">
              <w:rPr>
                <w:noProof/>
                <w:webHidden/>
              </w:rPr>
              <w:fldChar w:fldCharType="separate"/>
            </w:r>
            <w:r w:rsidR="00E429B6">
              <w:rPr>
                <w:noProof/>
                <w:webHidden/>
              </w:rPr>
              <w:t>4</w:t>
            </w:r>
            <w:r w:rsidRPr="00BE0430">
              <w:rPr>
                <w:noProof/>
                <w:webHidden/>
              </w:rPr>
              <w:fldChar w:fldCharType="end"/>
            </w:r>
          </w:hyperlink>
        </w:p>
        <w:p w14:paraId="1FCA4CA3" w14:textId="0AE67210" w:rsidR="00BE0430" w:rsidRPr="00BE0430" w:rsidRDefault="00BE0430" w:rsidP="00BE0430">
          <w:pPr>
            <w:pStyle w:val="TDC3"/>
            <w:rPr>
              <w:rFonts w:asciiTheme="minorHAnsi" w:eastAsiaTheme="minorEastAsia" w:hAnsiTheme="minorHAnsi" w:cstheme="minorBidi"/>
              <w:noProof/>
              <w:szCs w:val="22"/>
              <w:lang w:eastAsia="es-MX"/>
            </w:rPr>
          </w:pPr>
          <w:hyperlink w:anchor="_Toc205411787" w:history="1">
            <w:r w:rsidRPr="00BE0430">
              <w:rPr>
                <w:rStyle w:val="Hipervnculo"/>
                <w:rFonts w:eastAsia="Calibri"/>
                <w:noProof/>
                <w:color w:val="auto"/>
              </w:rPr>
              <w:t xml:space="preserve">g) </w:t>
            </w:r>
            <w:r w:rsidRPr="00BE0430">
              <w:rPr>
                <w:rStyle w:val="Hipervnculo"/>
                <w:noProof/>
                <w:color w:val="auto"/>
              </w:rPr>
              <w:t>Cierre de instrucción</w:t>
            </w:r>
            <w:r w:rsidRPr="00BE0430">
              <w:rPr>
                <w:noProof/>
                <w:webHidden/>
              </w:rPr>
              <w:tab/>
            </w:r>
            <w:r w:rsidRPr="00BE0430">
              <w:rPr>
                <w:noProof/>
                <w:webHidden/>
              </w:rPr>
              <w:fldChar w:fldCharType="begin"/>
            </w:r>
            <w:r w:rsidRPr="00BE0430">
              <w:rPr>
                <w:noProof/>
                <w:webHidden/>
              </w:rPr>
              <w:instrText xml:space="preserve"> PAGEREF _Toc205411787 \h </w:instrText>
            </w:r>
            <w:r w:rsidRPr="00BE0430">
              <w:rPr>
                <w:noProof/>
                <w:webHidden/>
              </w:rPr>
            </w:r>
            <w:r w:rsidRPr="00BE0430">
              <w:rPr>
                <w:noProof/>
                <w:webHidden/>
              </w:rPr>
              <w:fldChar w:fldCharType="separate"/>
            </w:r>
            <w:r w:rsidR="00E429B6">
              <w:rPr>
                <w:noProof/>
                <w:webHidden/>
              </w:rPr>
              <w:t>4</w:t>
            </w:r>
            <w:r w:rsidRPr="00BE0430">
              <w:rPr>
                <w:noProof/>
                <w:webHidden/>
              </w:rPr>
              <w:fldChar w:fldCharType="end"/>
            </w:r>
          </w:hyperlink>
        </w:p>
        <w:p w14:paraId="2EEADB0A" w14:textId="6A4717DE" w:rsidR="00BE0430" w:rsidRPr="00BE0430" w:rsidRDefault="00BE0430" w:rsidP="00BE0430">
          <w:pPr>
            <w:pStyle w:val="TDC1"/>
            <w:tabs>
              <w:tab w:val="right" w:leader="dot" w:pos="9034"/>
            </w:tabs>
            <w:rPr>
              <w:rFonts w:asciiTheme="minorHAnsi" w:eastAsiaTheme="minorEastAsia" w:hAnsiTheme="minorHAnsi" w:cstheme="minorBidi"/>
              <w:noProof/>
              <w:szCs w:val="22"/>
              <w:lang w:eastAsia="es-MX"/>
            </w:rPr>
          </w:pPr>
          <w:hyperlink w:anchor="_Toc205411788" w:history="1">
            <w:r w:rsidRPr="00BE0430">
              <w:rPr>
                <w:rStyle w:val="Hipervnculo"/>
                <w:rFonts w:eastAsiaTheme="minorHAnsi"/>
                <w:noProof/>
                <w:color w:val="auto"/>
                <w:lang w:eastAsia="en-US"/>
              </w:rPr>
              <w:t>CONSIDERANDOS</w:t>
            </w:r>
            <w:r w:rsidRPr="00BE0430">
              <w:rPr>
                <w:noProof/>
                <w:webHidden/>
              </w:rPr>
              <w:tab/>
            </w:r>
            <w:r w:rsidRPr="00BE0430">
              <w:rPr>
                <w:noProof/>
                <w:webHidden/>
              </w:rPr>
              <w:fldChar w:fldCharType="begin"/>
            </w:r>
            <w:r w:rsidRPr="00BE0430">
              <w:rPr>
                <w:noProof/>
                <w:webHidden/>
              </w:rPr>
              <w:instrText xml:space="preserve"> PAGEREF _Toc205411788 \h </w:instrText>
            </w:r>
            <w:r w:rsidRPr="00BE0430">
              <w:rPr>
                <w:noProof/>
                <w:webHidden/>
              </w:rPr>
            </w:r>
            <w:r w:rsidRPr="00BE0430">
              <w:rPr>
                <w:noProof/>
                <w:webHidden/>
              </w:rPr>
              <w:fldChar w:fldCharType="separate"/>
            </w:r>
            <w:r w:rsidR="00E429B6">
              <w:rPr>
                <w:noProof/>
                <w:webHidden/>
              </w:rPr>
              <w:t>5</w:t>
            </w:r>
            <w:r w:rsidRPr="00BE0430">
              <w:rPr>
                <w:noProof/>
                <w:webHidden/>
              </w:rPr>
              <w:fldChar w:fldCharType="end"/>
            </w:r>
          </w:hyperlink>
        </w:p>
        <w:p w14:paraId="02E1CF9A" w14:textId="6B2EB5EC" w:rsidR="00BE0430" w:rsidRPr="00BE0430" w:rsidRDefault="00BE0430" w:rsidP="00BE0430">
          <w:pPr>
            <w:pStyle w:val="TDC2"/>
            <w:rPr>
              <w:rFonts w:asciiTheme="minorHAnsi" w:eastAsiaTheme="minorEastAsia" w:hAnsiTheme="minorHAnsi" w:cstheme="minorBidi"/>
              <w:noProof/>
              <w:szCs w:val="22"/>
              <w:lang w:eastAsia="es-MX"/>
            </w:rPr>
          </w:pPr>
          <w:hyperlink w:anchor="_Toc205411789" w:history="1">
            <w:r w:rsidRPr="00BE0430">
              <w:rPr>
                <w:rStyle w:val="Hipervnculo"/>
                <w:rFonts w:eastAsia="Batang"/>
                <w:noProof/>
                <w:color w:val="auto"/>
              </w:rPr>
              <w:t>PRIMERO. Procedibilidad</w:t>
            </w:r>
            <w:r w:rsidRPr="00BE0430">
              <w:rPr>
                <w:noProof/>
                <w:webHidden/>
              </w:rPr>
              <w:tab/>
            </w:r>
            <w:r w:rsidRPr="00BE0430">
              <w:rPr>
                <w:noProof/>
                <w:webHidden/>
              </w:rPr>
              <w:fldChar w:fldCharType="begin"/>
            </w:r>
            <w:r w:rsidRPr="00BE0430">
              <w:rPr>
                <w:noProof/>
                <w:webHidden/>
              </w:rPr>
              <w:instrText xml:space="preserve"> PAGEREF _Toc205411789 \h </w:instrText>
            </w:r>
            <w:r w:rsidRPr="00BE0430">
              <w:rPr>
                <w:noProof/>
                <w:webHidden/>
              </w:rPr>
            </w:r>
            <w:r w:rsidRPr="00BE0430">
              <w:rPr>
                <w:noProof/>
                <w:webHidden/>
              </w:rPr>
              <w:fldChar w:fldCharType="separate"/>
            </w:r>
            <w:r w:rsidR="00E429B6">
              <w:rPr>
                <w:noProof/>
                <w:webHidden/>
              </w:rPr>
              <w:t>5</w:t>
            </w:r>
            <w:r w:rsidRPr="00BE0430">
              <w:rPr>
                <w:noProof/>
                <w:webHidden/>
              </w:rPr>
              <w:fldChar w:fldCharType="end"/>
            </w:r>
          </w:hyperlink>
        </w:p>
        <w:p w14:paraId="2BE5E691" w14:textId="573CB62D" w:rsidR="00BE0430" w:rsidRPr="00BE0430" w:rsidRDefault="00BE0430" w:rsidP="00BE0430">
          <w:pPr>
            <w:pStyle w:val="TDC3"/>
            <w:rPr>
              <w:rFonts w:asciiTheme="minorHAnsi" w:eastAsiaTheme="minorEastAsia" w:hAnsiTheme="minorHAnsi" w:cstheme="minorBidi"/>
              <w:noProof/>
              <w:szCs w:val="22"/>
              <w:lang w:eastAsia="es-MX"/>
            </w:rPr>
          </w:pPr>
          <w:hyperlink w:anchor="_Toc205411790" w:history="1">
            <w:r w:rsidRPr="00BE0430">
              <w:rPr>
                <w:rStyle w:val="Hipervnculo"/>
                <w:noProof/>
                <w:color w:val="auto"/>
              </w:rPr>
              <w:t>a) Competencia del Instituto</w:t>
            </w:r>
            <w:r w:rsidRPr="00BE0430">
              <w:rPr>
                <w:noProof/>
                <w:webHidden/>
              </w:rPr>
              <w:tab/>
            </w:r>
            <w:r w:rsidRPr="00BE0430">
              <w:rPr>
                <w:noProof/>
                <w:webHidden/>
              </w:rPr>
              <w:fldChar w:fldCharType="begin"/>
            </w:r>
            <w:r w:rsidRPr="00BE0430">
              <w:rPr>
                <w:noProof/>
                <w:webHidden/>
              </w:rPr>
              <w:instrText xml:space="preserve"> PAGEREF _Toc205411790 \h </w:instrText>
            </w:r>
            <w:r w:rsidRPr="00BE0430">
              <w:rPr>
                <w:noProof/>
                <w:webHidden/>
              </w:rPr>
            </w:r>
            <w:r w:rsidRPr="00BE0430">
              <w:rPr>
                <w:noProof/>
                <w:webHidden/>
              </w:rPr>
              <w:fldChar w:fldCharType="separate"/>
            </w:r>
            <w:r w:rsidR="00E429B6">
              <w:rPr>
                <w:noProof/>
                <w:webHidden/>
              </w:rPr>
              <w:t>5</w:t>
            </w:r>
            <w:r w:rsidRPr="00BE0430">
              <w:rPr>
                <w:noProof/>
                <w:webHidden/>
              </w:rPr>
              <w:fldChar w:fldCharType="end"/>
            </w:r>
          </w:hyperlink>
        </w:p>
        <w:p w14:paraId="2DCB152E" w14:textId="75DF14B1" w:rsidR="00BE0430" w:rsidRPr="00BE0430" w:rsidRDefault="00BE0430" w:rsidP="00BE0430">
          <w:pPr>
            <w:pStyle w:val="TDC3"/>
            <w:rPr>
              <w:rFonts w:asciiTheme="minorHAnsi" w:eastAsiaTheme="minorEastAsia" w:hAnsiTheme="minorHAnsi" w:cstheme="minorBidi"/>
              <w:noProof/>
              <w:szCs w:val="22"/>
              <w:lang w:eastAsia="es-MX"/>
            </w:rPr>
          </w:pPr>
          <w:hyperlink w:anchor="_Toc205411791" w:history="1">
            <w:r w:rsidRPr="00BE0430">
              <w:rPr>
                <w:rStyle w:val="Hipervnculo"/>
                <w:noProof/>
                <w:color w:val="auto"/>
              </w:rPr>
              <w:t>b) Legitimidad de la parte recurrente</w:t>
            </w:r>
            <w:r w:rsidRPr="00BE0430">
              <w:rPr>
                <w:noProof/>
                <w:webHidden/>
              </w:rPr>
              <w:tab/>
            </w:r>
            <w:r w:rsidRPr="00BE0430">
              <w:rPr>
                <w:noProof/>
                <w:webHidden/>
              </w:rPr>
              <w:fldChar w:fldCharType="begin"/>
            </w:r>
            <w:r w:rsidRPr="00BE0430">
              <w:rPr>
                <w:noProof/>
                <w:webHidden/>
              </w:rPr>
              <w:instrText xml:space="preserve"> PAGEREF _Toc205411791 \h </w:instrText>
            </w:r>
            <w:r w:rsidRPr="00BE0430">
              <w:rPr>
                <w:noProof/>
                <w:webHidden/>
              </w:rPr>
            </w:r>
            <w:r w:rsidRPr="00BE0430">
              <w:rPr>
                <w:noProof/>
                <w:webHidden/>
              </w:rPr>
              <w:fldChar w:fldCharType="separate"/>
            </w:r>
            <w:r w:rsidR="00E429B6">
              <w:rPr>
                <w:noProof/>
                <w:webHidden/>
              </w:rPr>
              <w:t>5</w:t>
            </w:r>
            <w:r w:rsidRPr="00BE0430">
              <w:rPr>
                <w:noProof/>
                <w:webHidden/>
              </w:rPr>
              <w:fldChar w:fldCharType="end"/>
            </w:r>
          </w:hyperlink>
        </w:p>
        <w:p w14:paraId="62F861A5" w14:textId="7E6D5E13" w:rsidR="00BE0430" w:rsidRPr="00BE0430" w:rsidRDefault="00BE0430" w:rsidP="00BE0430">
          <w:pPr>
            <w:pStyle w:val="TDC3"/>
            <w:rPr>
              <w:rFonts w:asciiTheme="minorHAnsi" w:eastAsiaTheme="minorEastAsia" w:hAnsiTheme="minorHAnsi" w:cstheme="minorBidi"/>
              <w:noProof/>
              <w:szCs w:val="22"/>
              <w:lang w:eastAsia="es-MX"/>
            </w:rPr>
          </w:pPr>
          <w:hyperlink w:anchor="_Toc205411792" w:history="1">
            <w:r w:rsidRPr="00BE0430">
              <w:rPr>
                <w:rStyle w:val="Hipervnculo"/>
                <w:rFonts w:eastAsia="Calibri"/>
                <w:noProof/>
                <w:color w:val="auto"/>
                <w:lang w:eastAsia="es-ES_tradnl"/>
              </w:rPr>
              <w:t>c) Plazo para interponer el recurso</w:t>
            </w:r>
            <w:r w:rsidRPr="00BE0430">
              <w:rPr>
                <w:noProof/>
                <w:webHidden/>
              </w:rPr>
              <w:tab/>
            </w:r>
            <w:r w:rsidRPr="00BE0430">
              <w:rPr>
                <w:noProof/>
                <w:webHidden/>
              </w:rPr>
              <w:fldChar w:fldCharType="begin"/>
            </w:r>
            <w:r w:rsidRPr="00BE0430">
              <w:rPr>
                <w:noProof/>
                <w:webHidden/>
              </w:rPr>
              <w:instrText xml:space="preserve"> PAGEREF _Toc205411792 \h </w:instrText>
            </w:r>
            <w:r w:rsidRPr="00BE0430">
              <w:rPr>
                <w:noProof/>
                <w:webHidden/>
              </w:rPr>
            </w:r>
            <w:r w:rsidRPr="00BE0430">
              <w:rPr>
                <w:noProof/>
                <w:webHidden/>
              </w:rPr>
              <w:fldChar w:fldCharType="separate"/>
            </w:r>
            <w:r w:rsidR="00E429B6">
              <w:rPr>
                <w:noProof/>
                <w:webHidden/>
              </w:rPr>
              <w:t>6</w:t>
            </w:r>
            <w:r w:rsidRPr="00BE0430">
              <w:rPr>
                <w:noProof/>
                <w:webHidden/>
              </w:rPr>
              <w:fldChar w:fldCharType="end"/>
            </w:r>
          </w:hyperlink>
        </w:p>
        <w:p w14:paraId="6DC6F245" w14:textId="6E506059" w:rsidR="00BE0430" w:rsidRPr="00BE0430" w:rsidRDefault="00BE0430" w:rsidP="00BE0430">
          <w:pPr>
            <w:pStyle w:val="TDC3"/>
            <w:rPr>
              <w:rFonts w:asciiTheme="minorHAnsi" w:eastAsiaTheme="minorEastAsia" w:hAnsiTheme="minorHAnsi" w:cstheme="minorBidi"/>
              <w:noProof/>
              <w:szCs w:val="22"/>
              <w:lang w:eastAsia="es-MX"/>
            </w:rPr>
          </w:pPr>
          <w:hyperlink w:anchor="_Toc205411793" w:history="1">
            <w:r w:rsidRPr="00BE0430">
              <w:rPr>
                <w:rStyle w:val="Hipervnculo"/>
                <w:rFonts w:eastAsia="Calibri"/>
                <w:noProof/>
                <w:color w:val="auto"/>
                <w:lang w:eastAsia="es-ES_tradnl"/>
              </w:rPr>
              <w:t>d) Causal de procedencia</w:t>
            </w:r>
            <w:r w:rsidRPr="00BE0430">
              <w:rPr>
                <w:noProof/>
                <w:webHidden/>
              </w:rPr>
              <w:tab/>
            </w:r>
            <w:r w:rsidRPr="00BE0430">
              <w:rPr>
                <w:noProof/>
                <w:webHidden/>
              </w:rPr>
              <w:fldChar w:fldCharType="begin"/>
            </w:r>
            <w:r w:rsidRPr="00BE0430">
              <w:rPr>
                <w:noProof/>
                <w:webHidden/>
              </w:rPr>
              <w:instrText xml:space="preserve"> PAGEREF _Toc205411793 \h </w:instrText>
            </w:r>
            <w:r w:rsidRPr="00BE0430">
              <w:rPr>
                <w:noProof/>
                <w:webHidden/>
              </w:rPr>
            </w:r>
            <w:r w:rsidRPr="00BE0430">
              <w:rPr>
                <w:noProof/>
                <w:webHidden/>
              </w:rPr>
              <w:fldChar w:fldCharType="separate"/>
            </w:r>
            <w:r w:rsidR="00E429B6">
              <w:rPr>
                <w:noProof/>
                <w:webHidden/>
              </w:rPr>
              <w:t>6</w:t>
            </w:r>
            <w:r w:rsidRPr="00BE0430">
              <w:rPr>
                <w:noProof/>
                <w:webHidden/>
              </w:rPr>
              <w:fldChar w:fldCharType="end"/>
            </w:r>
          </w:hyperlink>
        </w:p>
        <w:p w14:paraId="04494086" w14:textId="6FC29F7A" w:rsidR="00BE0430" w:rsidRPr="00BE0430" w:rsidRDefault="00BE0430" w:rsidP="00BE0430">
          <w:pPr>
            <w:pStyle w:val="TDC3"/>
            <w:rPr>
              <w:rFonts w:asciiTheme="minorHAnsi" w:eastAsiaTheme="minorEastAsia" w:hAnsiTheme="minorHAnsi" w:cstheme="minorBidi"/>
              <w:noProof/>
              <w:szCs w:val="22"/>
              <w:lang w:eastAsia="es-MX"/>
            </w:rPr>
          </w:pPr>
          <w:hyperlink w:anchor="_Toc205411794" w:history="1">
            <w:r w:rsidRPr="00BE0430">
              <w:rPr>
                <w:rStyle w:val="Hipervnculo"/>
                <w:noProof/>
                <w:color w:val="auto"/>
              </w:rPr>
              <w:t>e) Requisitos formales para la interposición del recurso</w:t>
            </w:r>
            <w:r w:rsidRPr="00BE0430">
              <w:rPr>
                <w:noProof/>
                <w:webHidden/>
              </w:rPr>
              <w:tab/>
            </w:r>
            <w:r w:rsidRPr="00BE0430">
              <w:rPr>
                <w:noProof/>
                <w:webHidden/>
              </w:rPr>
              <w:fldChar w:fldCharType="begin"/>
            </w:r>
            <w:r w:rsidRPr="00BE0430">
              <w:rPr>
                <w:noProof/>
                <w:webHidden/>
              </w:rPr>
              <w:instrText xml:space="preserve"> PAGEREF _Toc205411794 \h </w:instrText>
            </w:r>
            <w:r w:rsidRPr="00BE0430">
              <w:rPr>
                <w:noProof/>
                <w:webHidden/>
              </w:rPr>
            </w:r>
            <w:r w:rsidRPr="00BE0430">
              <w:rPr>
                <w:noProof/>
                <w:webHidden/>
              </w:rPr>
              <w:fldChar w:fldCharType="separate"/>
            </w:r>
            <w:r w:rsidR="00E429B6">
              <w:rPr>
                <w:noProof/>
                <w:webHidden/>
              </w:rPr>
              <w:t>6</w:t>
            </w:r>
            <w:r w:rsidRPr="00BE0430">
              <w:rPr>
                <w:noProof/>
                <w:webHidden/>
              </w:rPr>
              <w:fldChar w:fldCharType="end"/>
            </w:r>
          </w:hyperlink>
        </w:p>
        <w:p w14:paraId="093D071C" w14:textId="29D30BD7" w:rsidR="00BE0430" w:rsidRPr="00BE0430" w:rsidRDefault="00BE0430" w:rsidP="00BE0430">
          <w:pPr>
            <w:pStyle w:val="TDC2"/>
            <w:rPr>
              <w:rFonts w:asciiTheme="minorHAnsi" w:eastAsiaTheme="minorEastAsia" w:hAnsiTheme="minorHAnsi" w:cstheme="minorBidi"/>
              <w:noProof/>
              <w:szCs w:val="22"/>
              <w:lang w:eastAsia="es-MX"/>
            </w:rPr>
          </w:pPr>
          <w:hyperlink w:anchor="_Toc205411795" w:history="1">
            <w:r w:rsidRPr="00BE0430">
              <w:rPr>
                <w:rStyle w:val="Hipervnculo"/>
                <w:noProof/>
                <w:color w:val="auto"/>
              </w:rPr>
              <w:t>SEGUNDO. Estudio de Fondo</w:t>
            </w:r>
            <w:r w:rsidRPr="00BE0430">
              <w:rPr>
                <w:noProof/>
                <w:webHidden/>
              </w:rPr>
              <w:tab/>
            </w:r>
            <w:r w:rsidRPr="00BE0430">
              <w:rPr>
                <w:noProof/>
                <w:webHidden/>
              </w:rPr>
              <w:fldChar w:fldCharType="begin"/>
            </w:r>
            <w:r w:rsidRPr="00BE0430">
              <w:rPr>
                <w:noProof/>
                <w:webHidden/>
              </w:rPr>
              <w:instrText xml:space="preserve"> PAGEREF _Toc205411795 \h </w:instrText>
            </w:r>
            <w:r w:rsidRPr="00BE0430">
              <w:rPr>
                <w:noProof/>
                <w:webHidden/>
              </w:rPr>
            </w:r>
            <w:r w:rsidRPr="00BE0430">
              <w:rPr>
                <w:noProof/>
                <w:webHidden/>
              </w:rPr>
              <w:fldChar w:fldCharType="separate"/>
            </w:r>
            <w:r w:rsidR="00E429B6">
              <w:rPr>
                <w:noProof/>
                <w:webHidden/>
              </w:rPr>
              <w:t>7</w:t>
            </w:r>
            <w:r w:rsidRPr="00BE0430">
              <w:rPr>
                <w:noProof/>
                <w:webHidden/>
              </w:rPr>
              <w:fldChar w:fldCharType="end"/>
            </w:r>
          </w:hyperlink>
        </w:p>
        <w:p w14:paraId="05467A04" w14:textId="03B29F11" w:rsidR="00BE0430" w:rsidRPr="00BE0430" w:rsidRDefault="00BE0430" w:rsidP="00BE0430">
          <w:pPr>
            <w:pStyle w:val="TDC3"/>
            <w:rPr>
              <w:rFonts w:asciiTheme="minorHAnsi" w:eastAsiaTheme="minorEastAsia" w:hAnsiTheme="minorHAnsi" w:cstheme="minorBidi"/>
              <w:noProof/>
              <w:szCs w:val="22"/>
              <w:lang w:eastAsia="es-MX"/>
            </w:rPr>
          </w:pPr>
          <w:hyperlink w:anchor="_Toc205411796" w:history="1">
            <w:r w:rsidRPr="00BE0430">
              <w:rPr>
                <w:rStyle w:val="Hipervnculo"/>
                <w:noProof/>
                <w:color w:val="auto"/>
              </w:rPr>
              <w:t>a) Mandato de transparencia y responsabilidad del Sujeto Obligado</w:t>
            </w:r>
            <w:r w:rsidRPr="00BE0430">
              <w:rPr>
                <w:noProof/>
                <w:webHidden/>
              </w:rPr>
              <w:tab/>
            </w:r>
            <w:r w:rsidRPr="00BE0430">
              <w:rPr>
                <w:noProof/>
                <w:webHidden/>
              </w:rPr>
              <w:fldChar w:fldCharType="begin"/>
            </w:r>
            <w:r w:rsidRPr="00BE0430">
              <w:rPr>
                <w:noProof/>
                <w:webHidden/>
              </w:rPr>
              <w:instrText xml:space="preserve"> PAGEREF _Toc205411796 \h </w:instrText>
            </w:r>
            <w:r w:rsidRPr="00BE0430">
              <w:rPr>
                <w:noProof/>
                <w:webHidden/>
              </w:rPr>
            </w:r>
            <w:r w:rsidRPr="00BE0430">
              <w:rPr>
                <w:noProof/>
                <w:webHidden/>
              </w:rPr>
              <w:fldChar w:fldCharType="separate"/>
            </w:r>
            <w:r w:rsidR="00E429B6">
              <w:rPr>
                <w:noProof/>
                <w:webHidden/>
              </w:rPr>
              <w:t>7</w:t>
            </w:r>
            <w:r w:rsidRPr="00BE0430">
              <w:rPr>
                <w:noProof/>
                <w:webHidden/>
              </w:rPr>
              <w:fldChar w:fldCharType="end"/>
            </w:r>
          </w:hyperlink>
        </w:p>
        <w:p w14:paraId="7BC3B1CF" w14:textId="1B88E862" w:rsidR="00BE0430" w:rsidRPr="00BE0430" w:rsidRDefault="00BE0430" w:rsidP="00BE0430">
          <w:pPr>
            <w:pStyle w:val="TDC3"/>
            <w:rPr>
              <w:rFonts w:asciiTheme="minorHAnsi" w:eastAsiaTheme="minorEastAsia" w:hAnsiTheme="minorHAnsi" w:cstheme="minorBidi"/>
              <w:noProof/>
              <w:szCs w:val="22"/>
              <w:lang w:eastAsia="es-MX"/>
            </w:rPr>
          </w:pPr>
          <w:hyperlink w:anchor="_Toc205411797" w:history="1">
            <w:r w:rsidRPr="00BE0430">
              <w:rPr>
                <w:rStyle w:val="Hipervnculo"/>
                <w:rFonts w:eastAsia="Calibri"/>
                <w:noProof/>
                <w:color w:val="auto"/>
                <w:lang w:eastAsia="es-ES_tradnl"/>
              </w:rPr>
              <w:t>b) Controversia a resolver</w:t>
            </w:r>
            <w:r w:rsidRPr="00BE0430">
              <w:rPr>
                <w:noProof/>
                <w:webHidden/>
              </w:rPr>
              <w:tab/>
            </w:r>
            <w:r w:rsidRPr="00BE0430">
              <w:rPr>
                <w:noProof/>
                <w:webHidden/>
              </w:rPr>
              <w:fldChar w:fldCharType="begin"/>
            </w:r>
            <w:r w:rsidRPr="00BE0430">
              <w:rPr>
                <w:noProof/>
                <w:webHidden/>
              </w:rPr>
              <w:instrText xml:space="preserve"> PAGEREF _Toc205411797 \h </w:instrText>
            </w:r>
            <w:r w:rsidRPr="00BE0430">
              <w:rPr>
                <w:noProof/>
                <w:webHidden/>
              </w:rPr>
            </w:r>
            <w:r w:rsidRPr="00BE0430">
              <w:rPr>
                <w:noProof/>
                <w:webHidden/>
              </w:rPr>
              <w:fldChar w:fldCharType="separate"/>
            </w:r>
            <w:r w:rsidR="00E429B6">
              <w:rPr>
                <w:noProof/>
                <w:webHidden/>
              </w:rPr>
              <w:t>9</w:t>
            </w:r>
            <w:r w:rsidRPr="00BE0430">
              <w:rPr>
                <w:noProof/>
                <w:webHidden/>
              </w:rPr>
              <w:fldChar w:fldCharType="end"/>
            </w:r>
          </w:hyperlink>
        </w:p>
        <w:p w14:paraId="1D89418C" w14:textId="529CC058" w:rsidR="00BE0430" w:rsidRPr="00BE0430" w:rsidRDefault="00BE0430" w:rsidP="00BE0430">
          <w:pPr>
            <w:pStyle w:val="TDC3"/>
            <w:rPr>
              <w:rFonts w:asciiTheme="minorHAnsi" w:eastAsiaTheme="minorEastAsia" w:hAnsiTheme="minorHAnsi" w:cstheme="minorBidi"/>
              <w:noProof/>
              <w:szCs w:val="22"/>
              <w:lang w:eastAsia="es-MX"/>
            </w:rPr>
          </w:pPr>
          <w:hyperlink w:anchor="_Toc205411798" w:history="1">
            <w:r w:rsidRPr="00BE0430">
              <w:rPr>
                <w:rStyle w:val="Hipervnculo"/>
                <w:noProof/>
                <w:color w:val="auto"/>
              </w:rPr>
              <w:t>c) Estudio de la controversia</w:t>
            </w:r>
            <w:r w:rsidRPr="00BE0430">
              <w:rPr>
                <w:noProof/>
                <w:webHidden/>
              </w:rPr>
              <w:tab/>
            </w:r>
            <w:r w:rsidRPr="00BE0430">
              <w:rPr>
                <w:noProof/>
                <w:webHidden/>
              </w:rPr>
              <w:fldChar w:fldCharType="begin"/>
            </w:r>
            <w:r w:rsidRPr="00BE0430">
              <w:rPr>
                <w:noProof/>
                <w:webHidden/>
              </w:rPr>
              <w:instrText xml:space="preserve"> PAGEREF _Toc205411798 \h </w:instrText>
            </w:r>
            <w:r w:rsidRPr="00BE0430">
              <w:rPr>
                <w:noProof/>
                <w:webHidden/>
              </w:rPr>
            </w:r>
            <w:r w:rsidRPr="00BE0430">
              <w:rPr>
                <w:noProof/>
                <w:webHidden/>
              </w:rPr>
              <w:fldChar w:fldCharType="separate"/>
            </w:r>
            <w:r w:rsidR="00E429B6">
              <w:rPr>
                <w:noProof/>
                <w:webHidden/>
              </w:rPr>
              <w:t>10</w:t>
            </w:r>
            <w:r w:rsidRPr="00BE0430">
              <w:rPr>
                <w:noProof/>
                <w:webHidden/>
              </w:rPr>
              <w:fldChar w:fldCharType="end"/>
            </w:r>
          </w:hyperlink>
        </w:p>
        <w:p w14:paraId="35A44857" w14:textId="2A703D5A" w:rsidR="00BE0430" w:rsidRPr="00BE0430" w:rsidRDefault="00BE0430" w:rsidP="00BE0430">
          <w:pPr>
            <w:pStyle w:val="TDC3"/>
            <w:rPr>
              <w:rFonts w:asciiTheme="minorHAnsi" w:eastAsiaTheme="minorEastAsia" w:hAnsiTheme="minorHAnsi" w:cstheme="minorBidi"/>
              <w:noProof/>
              <w:szCs w:val="22"/>
              <w:lang w:eastAsia="es-MX"/>
            </w:rPr>
          </w:pPr>
          <w:hyperlink w:anchor="_Toc205411799" w:history="1">
            <w:r w:rsidRPr="00BE0430">
              <w:rPr>
                <w:rStyle w:val="Hipervnculo"/>
                <w:noProof/>
                <w:color w:val="auto"/>
              </w:rPr>
              <w:t>d) Versión pública</w:t>
            </w:r>
            <w:r w:rsidRPr="00BE0430">
              <w:rPr>
                <w:noProof/>
                <w:webHidden/>
              </w:rPr>
              <w:tab/>
            </w:r>
            <w:r w:rsidRPr="00BE0430">
              <w:rPr>
                <w:noProof/>
                <w:webHidden/>
              </w:rPr>
              <w:fldChar w:fldCharType="begin"/>
            </w:r>
            <w:r w:rsidRPr="00BE0430">
              <w:rPr>
                <w:noProof/>
                <w:webHidden/>
              </w:rPr>
              <w:instrText xml:space="preserve"> PAGEREF _Toc205411799 \h </w:instrText>
            </w:r>
            <w:r w:rsidRPr="00BE0430">
              <w:rPr>
                <w:noProof/>
                <w:webHidden/>
              </w:rPr>
            </w:r>
            <w:r w:rsidRPr="00BE0430">
              <w:rPr>
                <w:noProof/>
                <w:webHidden/>
              </w:rPr>
              <w:fldChar w:fldCharType="separate"/>
            </w:r>
            <w:r w:rsidR="00E429B6">
              <w:rPr>
                <w:noProof/>
                <w:webHidden/>
              </w:rPr>
              <w:t>30</w:t>
            </w:r>
            <w:r w:rsidRPr="00BE0430">
              <w:rPr>
                <w:noProof/>
                <w:webHidden/>
              </w:rPr>
              <w:fldChar w:fldCharType="end"/>
            </w:r>
          </w:hyperlink>
        </w:p>
        <w:p w14:paraId="7A77F915" w14:textId="0C88D480" w:rsidR="00BE0430" w:rsidRPr="00BE0430" w:rsidRDefault="00BE0430" w:rsidP="00BE0430">
          <w:pPr>
            <w:pStyle w:val="TDC3"/>
            <w:rPr>
              <w:rFonts w:asciiTheme="minorHAnsi" w:eastAsiaTheme="minorEastAsia" w:hAnsiTheme="minorHAnsi" w:cstheme="minorBidi"/>
              <w:noProof/>
              <w:szCs w:val="22"/>
              <w:lang w:eastAsia="es-MX"/>
            </w:rPr>
          </w:pPr>
          <w:hyperlink w:anchor="_Toc205411800" w:history="1">
            <w:r w:rsidRPr="00BE0430">
              <w:rPr>
                <w:rStyle w:val="Hipervnculo"/>
                <w:noProof/>
                <w:color w:val="auto"/>
              </w:rPr>
              <w:t>e) Conclusión</w:t>
            </w:r>
            <w:r w:rsidRPr="00BE0430">
              <w:rPr>
                <w:noProof/>
                <w:webHidden/>
              </w:rPr>
              <w:tab/>
            </w:r>
            <w:r w:rsidRPr="00BE0430">
              <w:rPr>
                <w:noProof/>
                <w:webHidden/>
              </w:rPr>
              <w:fldChar w:fldCharType="begin"/>
            </w:r>
            <w:r w:rsidRPr="00BE0430">
              <w:rPr>
                <w:noProof/>
                <w:webHidden/>
              </w:rPr>
              <w:instrText xml:space="preserve"> PAGEREF _Toc205411800 \h </w:instrText>
            </w:r>
            <w:r w:rsidRPr="00BE0430">
              <w:rPr>
                <w:noProof/>
                <w:webHidden/>
              </w:rPr>
            </w:r>
            <w:r w:rsidRPr="00BE0430">
              <w:rPr>
                <w:noProof/>
                <w:webHidden/>
              </w:rPr>
              <w:fldChar w:fldCharType="separate"/>
            </w:r>
            <w:r w:rsidR="00E429B6">
              <w:rPr>
                <w:noProof/>
                <w:webHidden/>
              </w:rPr>
              <w:t>37</w:t>
            </w:r>
            <w:r w:rsidRPr="00BE0430">
              <w:rPr>
                <w:noProof/>
                <w:webHidden/>
              </w:rPr>
              <w:fldChar w:fldCharType="end"/>
            </w:r>
          </w:hyperlink>
        </w:p>
        <w:p w14:paraId="0C82FD7A" w14:textId="38F17B90" w:rsidR="009B2945" w:rsidRPr="00BE0430" w:rsidRDefault="00BE0430" w:rsidP="00BE0430">
          <w:pPr>
            <w:pStyle w:val="TDC1"/>
            <w:tabs>
              <w:tab w:val="right" w:leader="dot" w:pos="9034"/>
            </w:tabs>
            <w:rPr>
              <w:b/>
              <w:bCs/>
              <w:lang w:val="es-ES"/>
            </w:rPr>
          </w:pPr>
          <w:hyperlink w:anchor="_Toc205411801" w:history="1">
            <w:r w:rsidRPr="00BE0430">
              <w:rPr>
                <w:rStyle w:val="Hipervnculo"/>
                <w:noProof/>
                <w:color w:val="auto"/>
              </w:rPr>
              <w:t>RESUELVE</w:t>
            </w:r>
            <w:r w:rsidRPr="00BE0430">
              <w:rPr>
                <w:noProof/>
                <w:webHidden/>
              </w:rPr>
              <w:tab/>
            </w:r>
            <w:r w:rsidRPr="00BE0430">
              <w:rPr>
                <w:noProof/>
                <w:webHidden/>
              </w:rPr>
              <w:fldChar w:fldCharType="begin"/>
            </w:r>
            <w:r w:rsidRPr="00BE0430">
              <w:rPr>
                <w:noProof/>
                <w:webHidden/>
              </w:rPr>
              <w:instrText xml:space="preserve"> PAGEREF _Toc205411801 \h </w:instrText>
            </w:r>
            <w:r w:rsidRPr="00BE0430">
              <w:rPr>
                <w:noProof/>
                <w:webHidden/>
              </w:rPr>
            </w:r>
            <w:r w:rsidRPr="00BE0430">
              <w:rPr>
                <w:noProof/>
                <w:webHidden/>
              </w:rPr>
              <w:fldChar w:fldCharType="separate"/>
            </w:r>
            <w:r w:rsidR="00E429B6">
              <w:rPr>
                <w:noProof/>
                <w:webHidden/>
              </w:rPr>
              <w:t>38</w:t>
            </w:r>
            <w:r w:rsidRPr="00BE0430">
              <w:rPr>
                <w:noProof/>
                <w:webHidden/>
              </w:rPr>
              <w:fldChar w:fldCharType="end"/>
            </w:r>
          </w:hyperlink>
          <w:r w:rsidR="00AE3DA7" w:rsidRPr="00BE0430">
            <w:rPr>
              <w:b/>
              <w:bCs/>
              <w:sz w:val="16"/>
              <w:szCs w:val="16"/>
              <w:lang w:val="es-ES"/>
            </w:rPr>
            <w:fldChar w:fldCharType="end"/>
          </w:r>
        </w:p>
      </w:sdtContent>
    </w:sdt>
    <w:p w14:paraId="603A07E2" w14:textId="77777777" w:rsidR="00646436" w:rsidRPr="00BE0430" w:rsidRDefault="00646436" w:rsidP="00BE0430">
      <w:pPr>
        <w:rPr>
          <w:rFonts w:cs="Tahoma"/>
          <w:szCs w:val="22"/>
        </w:rPr>
        <w:sectPr w:rsidR="00646436" w:rsidRPr="00BE0430"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00DD0E3B" w:rsidR="00775BFC" w:rsidRPr="00BE0430" w:rsidRDefault="00775BFC" w:rsidP="00BE0430">
      <w:r w:rsidRPr="00BE0430">
        <w:lastRenderedPageBreak/>
        <w:t>Resolución del Pleno del Instituto de Transparencia, Acceso a la Información Pública y Protección de Datos Personales del Estado de México y Municipios, con domicilio e</w:t>
      </w:r>
      <w:r w:rsidR="004D0573" w:rsidRPr="00BE0430">
        <w:t>n Metepec, Estado de México, de</w:t>
      </w:r>
      <w:r w:rsidR="00B00579" w:rsidRPr="00BE0430">
        <w:t>l</w:t>
      </w:r>
      <w:r w:rsidR="004D0573" w:rsidRPr="00BE0430">
        <w:t xml:space="preserve"> </w:t>
      </w:r>
      <w:r w:rsidR="00AE5E20" w:rsidRPr="00BE0430">
        <w:rPr>
          <w:b/>
        </w:rPr>
        <w:t>seis</w:t>
      </w:r>
      <w:r w:rsidR="0092665B" w:rsidRPr="00BE0430">
        <w:rPr>
          <w:b/>
        </w:rPr>
        <w:t xml:space="preserve"> de agosto</w:t>
      </w:r>
      <w:r w:rsidR="007612A5" w:rsidRPr="00BE0430">
        <w:rPr>
          <w:b/>
        </w:rPr>
        <w:t xml:space="preserve"> </w:t>
      </w:r>
      <w:r w:rsidR="006E7E69" w:rsidRPr="00BE0430">
        <w:rPr>
          <w:b/>
        </w:rPr>
        <w:t>de dos mil veinticinco</w:t>
      </w:r>
      <w:r w:rsidRPr="00BE0430">
        <w:t>.</w:t>
      </w:r>
    </w:p>
    <w:p w14:paraId="0AF3AAC4" w14:textId="77777777" w:rsidR="00775BFC" w:rsidRPr="00BE0430" w:rsidRDefault="00775BFC" w:rsidP="00BE0430"/>
    <w:p w14:paraId="40EAE038" w14:textId="147A8C5C" w:rsidR="00775BFC" w:rsidRPr="00BE0430" w:rsidRDefault="00775BFC" w:rsidP="00BE0430">
      <w:r w:rsidRPr="00BE0430">
        <w:rPr>
          <w:b/>
        </w:rPr>
        <w:t xml:space="preserve">VISTO </w:t>
      </w:r>
      <w:r w:rsidRPr="00BE0430">
        <w:t xml:space="preserve">el expediente formado con motivo del Recurso de Revisión </w:t>
      </w:r>
      <w:r w:rsidR="00D33C05" w:rsidRPr="00BE0430">
        <w:rPr>
          <w:rFonts w:eastAsia="Calibri"/>
          <w:b/>
          <w:lang w:eastAsia="en-US"/>
        </w:rPr>
        <w:t>056</w:t>
      </w:r>
      <w:r w:rsidR="0092665B" w:rsidRPr="00BE0430">
        <w:rPr>
          <w:rFonts w:eastAsia="Calibri"/>
          <w:b/>
          <w:lang w:eastAsia="en-US"/>
        </w:rPr>
        <w:t>7</w:t>
      </w:r>
      <w:r w:rsidR="00D33C05" w:rsidRPr="00BE0430">
        <w:rPr>
          <w:rFonts w:eastAsia="Calibri"/>
          <w:b/>
          <w:lang w:eastAsia="en-US"/>
        </w:rPr>
        <w:t>2</w:t>
      </w:r>
      <w:r w:rsidR="0092665B" w:rsidRPr="00BE0430">
        <w:rPr>
          <w:rFonts w:eastAsia="Calibri"/>
          <w:b/>
          <w:lang w:eastAsia="en-US"/>
        </w:rPr>
        <w:t>/INFOEM/IP/RR/2025</w:t>
      </w:r>
      <w:r w:rsidRPr="00BE0430">
        <w:rPr>
          <w:rFonts w:eastAsia="Calibri"/>
          <w:lang w:eastAsia="en-US"/>
        </w:rPr>
        <w:t xml:space="preserve"> </w:t>
      </w:r>
      <w:r w:rsidRPr="00BE0430">
        <w:t>interpuesto por</w:t>
      </w:r>
      <w:r w:rsidR="00AE4B12" w:rsidRPr="00BE0430">
        <w:t xml:space="preserve"> una </w:t>
      </w:r>
      <w:r w:rsidR="00AE4B12" w:rsidRPr="00BE0430">
        <w:rPr>
          <w:b/>
        </w:rPr>
        <w:t>persona de manera anónima</w:t>
      </w:r>
      <w:r w:rsidRPr="00BE0430">
        <w:rPr>
          <w:rFonts w:eastAsia="Calibri"/>
          <w:b/>
          <w:lang w:eastAsia="en-US"/>
        </w:rPr>
        <w:t>,</w:t>
      </w:r>
      <w:r w:rsidRPr="00BE0430">
        <w:t xml:space="preserve"> a quien en lo subsecuente se le denominará </w:t>
      </w:r>
      <w:r w:rsidRPr="00BE0430">
        <w:rPr>
          <w:b/>
          <w:bCs/>
        </w:rPr>
        <w:t>LA PARTE RECURRENTE</w:t>
      </w:r>
      <w:r w:rsidRPr="00BE0430">
        <w:t xml:space="preserve">, en contra de la </w:t>
      </w:r>
      <w:r w:rsidR="00773DD6" w:rsidRPr="00BE0430">
        <w:t xml:space="preserve">respuesta </w:t>
      </w:r>
      <w:r w:rsidR="00BA1AB6" w:rsidRPr="00BE0430">
        <w:t>de</w:t>
      </w:r>
      <w:r w:rsidR="005A5BF2" w:rsidRPr="00BE0430">
        <w:t>l</w:t>
      </w:r>
      <w:r w:rsidR="00773DD6" w:rsidRPr="00BE0430">
        <w:t xml:space="preserve"> </w:t>
      </w:r>
      <w:r w:rsidR="00256F32" w:rsidRPr="00BE0430">
        <w:rPr>
          <w:rFonts w:eastAsia="Calibri"/>
          <w:b/>
          <w:lang w:eastAsia="en-US"/>
        </w:rPr>
        <w:t>Instituto Municipal de Cultura Física y Deporte de Cocotitlán</w:t>
      </w:r>
      <w:r w:rsidRPr="00BE0430">
        <w:rPr>
          <w:b/>
          <w:bCs/>
        </w:rPr>
        <w:t>,</w:t>
      </w:r>
      <w:r w:rsidRPr="00BE0430">
        <w:t xml:space="preserve"> en adelante </w:t>
      </w:r>
      <w:r w:rsidRPr="00BE0430">
        <w:rPr>
          <w:b/>
          <w:bCs/>
        </w:rPr>
        <w:t>EL SUJETO OBLIGADO</w:t>
      </w:r>
      <w:r w:rsidRPr="00BE0430">
        <w:rPr>
          <w:rFonts w:eastAsia="Calibri"/>
          <w:lang w:eastAsia="en-US"/>
        </w:rPr>
        <w:t xml:space="preserve">, </w:t>
      </w:r>
      <w:r w:rsidRPr="00BE0430">
        <w:t>se emite la presente Resolución con base en los Antecedentes y Considerandos que se exponen a continuación:</w:t>
      </w:r>
    </w:p>
    <w:p w14:paraId="2116968C" w14:textId="77777777" w:rsidR="00775BFC" w:rsidRPr="00BE0430" w:rsidRDefault="00775BFC" w:rsidP="00BE0430"/>
    <w:p w14:paraId="5A444FB6" w14:textId="639D3567" w:rsidR="00664420" w:rsidRPr="00BE0430" w:rsidRDefault="00664420" w:rsidP="00BE0430">
      <w:pPr>
        <w:pStyle w:val="Ttulo1"/>
      </w:pPr>
      <w:bookmarkStart w:id="3" w:name="_Toc205411775"/>
      <w:r w:rsidRPr="00BE0430">
        <w:t>ANTECEDENTES</w:t>
      </w:r>
      <w:bookmarkEnd w:id="3"/>
    </w:p>
    <w:p w14:paraId="5CB5034E" w14:textId="77777777" w:rsidR="00AC2DB8" w:rsidRPr="00BE0430" w:rsidRDefault="00AC2DB8" w:rsidP="00BE0430"/>
    <w:p w14:paraId="09B2D38F" w14:textId="6E49D146" w:rsidR="00664420" w:rsidRPr="00BE0430" w:rsidRDefault="00E37A3F" w:rsidP="00BE0430">
      <w:pPr>
        <w:pStyle w:val="Ttulo2"/>
      </w:pPr>
      <w:bookmarkStart w:id="4" w:name="_Toc205411776"/>
      <w:r w:rsidRPr="00BE0430">
        <w:t>DE LA SOLICITUD DE INFORMACIÓN</w:t>
      </w:r>
      <w:bookmarkEnd w:id="4"/>
    </w:p>
    <w:p w14:paraId="2C6AD1A5" w14:textId="0405B3CD" w:rsidR="00664420" w:rsidRPr="00BE0430" w:rsidRDefault="00E37A3F" w:rsidP="00BE0430">
      <w:pPr>
        <w:pStyle w:val="Ttulo3"/>
      </w:pPr>
      <w:bookmarkStart w:id="5" w:name="_Toc205411777"/>
      <w:r w:rsidRPr="00BE0430">
        <w:t xml:space="preserve">a) </w:t>
      </w:r>
      <w:r w:rsidR="006B10B0" w:rsidRPr="00BE0430">
        <w:t>S</w:t>
      </w:r>
      <w:r w:rsidR="00664420" w:rsidRPr="00BE0430">
        <w:t xml:space="preserve">olicitud de </w:t>
      </w:r>
      <w:r w:rsidR="006B10B0" w:rsidRPr="00BE0430">
        <w:t>i</w:t>
      </w:r>
      <w:r w:rsidR="00664420" w:rsidRPr="00BE0430">
        <w:t>nformación</w:t>
      </w:r>
      <w:bookmarkEnd w:id="5"/>
    </w:p>
    <w:p w14:paraId="6F73510B" w14:textId="143FE8BF" w:rsidR="000F32E8" w:rsidRPr="00BE0430" w:rsidRDefault="00B169A2" w:rsidP="00BE0430">
      <w:pPr>
        <w:pStyle w:val="Prrafodelista"/>
        <w:tabs>
          <w:tab w:val="left" w:pos="0"/>
        </w:tabs>
        <w:ind w:left="0"/>
        <w:contextualSpacing w:val="0"/>
        <w:rPr>
          <w:rFonts w:cs="Tahoma"/>
        </w:rPr>
      </w:pPr>
      <w:r w:rsidRPr="00BE0430">
        <w:rPr>
          <w:rFonts w:cs="Tahoma"/>
        </w:rPr>
        <w:t xml:space="preserve">El </w:t>
      </w:r>
      <w:r w:rsidR="00D33C05" w:rsidRPr="00BE0430">
        <w:rPr>
          <w:rFonts w:cs="Tahoma"/>
          <w:b/>
          <w:bCs/>
        </w:rPr>
        <w:t>ocho de abril</w:t>
      </w:r>
      <w:r w:rsidR="00CC5ED7" w:rsidRPr="00BE0430">
        <w:rPr>
          <w:rFonts w:cs="Tahoma"/>
          <w:b/>
          <w:bCs/>
        </w:rPr>
        <w:t xml:space="preserve"> </w:t>
      </w:r>
      <w:r w:rsidR="006E7E69" w:rsidRPr="00BE0430">
        <w:rPr>
          <w:rFonts w:cs="Tahoma"/>
          <w:b/>
          <w:bCs/>
        </w:rPr>
        <w:t>de dos mil veinticinco</w:t>
      </w:r>
      <w:r w:rsidRPr="00BE0430">
        <w:rPr>
          <w:rFonts w:cs="Tahoma"/>
        </w:rPr>
        <w:t xml:space="preserve">, </w:t>
      </w:r>
      <w:r w:rsidRPr="00BE0430">
        <w:rPr>
          <w:b/>
          <w:bCs/>
        </w:rPr>
        <w:t>LA PARTE RECURRENTE</w:t>
      </w:r>
      <w:r w:rsidRPr="00BE0430">
        <w:rPr>
          <w:rFonts w:cs="Tahoma"/>
        </w:rPr>
        <w:t xml:space="preserve"> presentó una solicitud de acceso a la información pública ante el </w:t>
      </w:r>
      <w:r w:rsidRPr="00BE0430">
        <w:rPr>
          <w:rFonts w:cs="Tahoma"/>
          <w:b/>
          <w:bCs/>
        </w:rPr>
        <w:t>SUJETO OBLIGADO</w:t>
      </w:r>
      <w:r w:rsidRPr="00BE0430">
        <w:rPr>
          <w:rFonts w:cs="Tahoma"/>
        </w:rPr>
        <w:t xml:space="preserve">, a través </w:t>
      </w:r>
      <w:r w:rsidR="00CC5ED7" w:rsidRPr="00BE0430">
        <w:rPr>
          <w:rFonts w:cs="Tahoma"/>
        </w:rPr>
        <w:t xml:space="preserve">del </w:t>
      </w:r>
      <w:r w:rsidR="000F32E8" w:rsidRPr="00BE0430">
        <w:rPr>
          <w:rFonts w:cs="Tahoma"/>
        </w:rPr>
        <w:t>Sistema de Acceso a la Información Mexiquense (</w:t>
      </w:r>
      <w:r w:rsidR="000F32E8" w:rsidRPr="00BE0430">
        <w:rPr>
          <w:rFonts w:cs="Tahoma"/>
          <w:b/>
        </w:rPr>
        <w:t>SAIMEX</w:t>
      </w:r>
      <w:r w:rsidR="000F32E8" w:rsidRPr="00BE0430">
        <w:rPr>
          <w:rFonts w:cs="Tahoma"/>
        </w:rPr>
        <w:t xml:space="preserve">). </w:t>
      </w:r>
      <w:r w:rsidRPr="00BE0430">
        <w:rPr>
          <w:rFonts w:cs="Tahoma"/>
        </w:rPr>
        <w:t>Dicha solicitud quedó registrada con el número de folio</w:t>
      </w:r>
      <w:r w:rsidRPr="00BE0430">
        <w:rPr>
          <w:rFonts w:cs="Tahoma"/>
          <w:b/>
          <w:bCs/>
        </w:rPr>
        <w:t xml:space="preserve"> </w:t>
      </w:r>
      <w:r w:rsidR="00D33C05" w:rsidRPr="00BE0430">
        <w:rPr>
          <w:b/>
          <w:bCs/>
        </w:rPr>
        <w:t xml:space="preserve">00035/IMCUFIDECOCOTI/IP/2025 </w:t>
      </w:r>
      <w:r w:rsidRPr="00BE0430">
        <w:rPr>
          <w:rFonts w:cs="Tahoma"/>
        </w:rPr>
        <w:t>y en ella se requirió la siguiente información:</w:t>
      </w:r>
    </w:p>
    <w:p w14:paraId="0459D6AC" w14:textId="77777777" w:rsidR="00664420" w:rsidRPr="00BE0430" w:rsidRDefault="00664420" w:rsidP="00BE0430">
      <w:pPr>
        <w:tabs>
          <w:tab w:val="left" w:pos="4667"/>
        </w:tabs>
        <w:ind w:left="567" w:right="567"/>
        <w:rPr>
          <w:rFonts w:cs="Tahoma"/>
          <w:b/>
          <w:bCs/>
        </w:rPr>
      </w:pPr>
    </w:p>
    <w:p w14:paraId="64B27DE3" w14:textId="7DFE2DEC" w:rsidR="00664420" w:rsidRPr="00BE0430" w:rsidRDefault="002B1D44" w:rsidP="00BE0430">
      <w:pPr>
        <w:pStyle w:val="Ttulo"/>
      </w:pPr>
      <w:r w:rsidRPr="00BE0430">
        <w:t>“</w:t>
      </w:r>
      <w:r w:rsidR="00D33C05" w:rsidRPr="00BE0430">
        <w:t xml:space="preserve">facturas pagadas por el instituto de deportes </w:t>
      </w:r>
      <w:proofErr w:type="spellStart"/>
      <w:r w:rsidR="00D33C05" w:rsidRPr="00BE0430">
        <w:t>imcufide</w:t>
      </w:r>
      <w:proofErr w:type="spellEnd"/>
      <w:r w:rsidR="00D33C05" w:rsidRPr="00BE0430">
        <w:t xml:space="preserve"> de Cocotitlán nueva administración por concepto de playeras que se han adquirido Durante los periodos que comprenden del 1 de enero a la fecha del día de hoy, desglosado por meses que se efectuaran las compras con su soporte de facturación</w:t>
      </w:r>
      <w:r w:rsidRPr="00BE0430">
        <w:t>”</w:t>
      </w:r>
      <w:r w:rsidR="00BA1AB6" w:rsidRPr="00BE0430">
        <w:t xml:space="preserve"> (sic)</w:t>
      </w:r>
    </w:p>
    <w:p w14:paraId="07B1E1B5" w14:textId="77777777" w:rsidR="004D0573" w:rsidRPr="00BE0430" w:rsidRDefault="004D0573" w:rsidP="00BE0430">
      <w:pPr>
        <w:pStyle w:val="Ttulo"/>
      </w:pPr>
    </w:p>
    <w:p w14:paraId="0BD6321D" w14:textId="5D8567EA" w:rsidR="00664420" w:rsidRPr="00BE0430" w:rsidRDefault="009A2D78" w:rsidP="00BE0430">
      <w:pPr>
        <w:tabs>
          <w:tab w:val="left" w:pos="4667"/>
        </w:tabs>
        <w:ind w:left="567" w:right="567"/>
        <w:rPr>
          <w:rFonts w:cs="Tahoma"/>
          <w:bCs/>
          <w:szCs w:val="22"/>
        </w:rPr>
      </w:pPr>
      <w:r w:rsidRPr="00BE0430">
        <w:rPr>
          <w:rFonts w:cs="Tahoma"/>
          <w:b/>
          <w:bCs/>
          <w:szCs w:val="22"/>
        </w:rPr>
        <w:t>Modalidad de entrega</w:t>
      </w:r>
      <w:r w:rsidRPr="00BE0430">
        <w:rPr>
          <w:rFonts w:cs="Tahoma"/>
          <w:bCs/>
          <w:szCs w:val="22"/>
        </w:rPr>
        <w:t>: a</w:t>
      </w:r>
      <w:r w:rsidR="00664420" w:rsidRPr="00BE0430">
        <w:rPr>
          <w:rFonts w:cs="Tahoma"/>
          <w:bCs/>
          <w:i/>
          <w:szCs w:val="22"/>
        </w:rPr>
        <w:t xml:space="preserve"> través del </w:t>
      </w:r>
      <w:r w:rsidR="00664420" w:rsidRPr="00BE0430">
        <w:rPr>
          <w:rFonts w:cs="Tahoma"/>
          <w:b/>
          <w:bCs/>
          <w:i/>
          <w:szCs w:val="22"/>
        </w:rPr>
        <w:t>SAIMEX</w:t>
      </w:r>
      <w:r w:rsidRPr="00BE0430">
        <w:rPr>
          <w:rFonts w:cs="Tahoma"/>
          <w:bCs/>
          <w:i/>
          <w:szCs w:val="22"/>
        </w:rPr>
        <w:t>.</w:t>
      </w:r>
    </w:p>
    <w:p w14:paraId="334D2860" w14:textId="77777777" w:rsidR="00664420" w:rsidRPr="00BE0430" w:rsidRDefault="00664420" w:rsidP="00BE0430">
      <w:pPr>
        <w:autoSpaceDE w:val="0"/>
        <w:autoSpaceDN w:val="0"/>
        <w:adjustRightInd w:val="0"/>
        <w:ind w:right="-28"/>
        <w:rPr>
          <w:rFonts w:cs="Tahoma"/>
          <w:bCs/>
          <w:i/>
          <w:szCs w:val="22"/>
        </w:rPr>
      </w:pPr>
    </w:p>
    <w:p w14:paraId="4548A1A3" w14:textId="77777777" w:rsidR="000611E4" w:rsidRPr="00BE0430" w:rsidRDefault="000611E4" w:rsidP="00BE0430">
      <w:pPr>
        <w:pStyle w:val="Ttulo3"/>
      </w:pPr>
      <w:bookmarkStart w:id="6" w:name="_Toc192675139"/>
      <w:bookmarkStart w:id="7" w:name="_Toc205411778"/>
      <w:r w:rsidRPr="00BE0430">
        <w:lastRenderedPageBreak/>
        <w:t>b) Turno de la solicitud de información</w:t>
      </w:r>
      <w:bookmarkEnd w:id="6"/>
      <w:bookmarkEnd w:id="7"/>
    </w:p>
    <w:p w14:paraId="0E6DCFF9" w14:textId="227FCCDA" w:rsidR="000611E4" w:rsidRPr="00BE0430" w:rsidRDefault="000611E4" w:rsidP="00BE0430">
      <w:pPr>
        <w:spacing w:after="240"/>
      </w:pPr>
      <w:r w:rsidRPr="00BE0430">
        <w:t xml:space="preserve">En cumplimiento al artículo 162 de la Ley de Transparencia y Acceso a la Información Pública del Estado de México y Municipios, el </w:t>
      </w:r>
      <w:r w:rsidR="00D33C05" w:rsidRPr="00BE0430">
        <w:rPr>
          <w:rFonts w:eastAsia="Palatino Linotype" w:cs="Palatino Linotype"/>
          <w:b/>
        </w:rPr>
        <w:t>once de abril</w:t>
      </w:r>
      <w:r w:rsidR="00CC5ED7" w:rsidRPr="00BE0430">
        <w:rPr>
          <w:rFonts w:eastAsia="Palatino Linotype" w:cs="Palatino Linotype"/>
          <w:b/>
        </w:rPr>
        <w:t xml:space="preserve"> </w:t>
      </w:r>
      <w:r w:rsidR="009D1BF6" w:rsidRPr="00BE0430">
        <w:rPr>
          <w:rFonts w:eastAsia="Palatino Linotype" w:cs="Palatino Linotype"/>
          <w:b/>
        </w:rPr>
        <w:t>d</w:t>
      </w:r>
      <w:r w:rsidRPr="00BE0430">
        <w:rPr>
          <w:rFonts w:eastAsia="Palatino Linotype" w:cs="Palatino Linotype"/>
          <w:b/>
        </w:rPr>
        <w:t>e dos mil veinticinco</w:t>
      </w:r>
      <w:r w:rsidRPr="00BE0430">
        <w:t xml:space="preserve">, el Titular de la Unidad de Transparencia del </w:t>
      </w:r>
      <w:r w:rsidRPr="00BE0430">
        <w:rPr>
          <w:b/>
        </w:rPr>
        <w:t>SUJETO OBLIGADO</w:t>
      </w:r>
      <w:r w:rsidRPr="00BE0430">
        <w:t xml:space="preserve"> turnó la solicitud de información a</w:t>
      </w:r>
      <w:r w:rsidR="00EA7EC6" w:rsidRPr="00BE0430">
        <w:t xml:space="preserve"> los </w:t>
      </w:r>
      <w:r w:rsidRPr="00BE0430">
        <w:t>servidor</w:t>
      </w:r>
      <w:r w:rsidR="00EA7EC6" w:rsidRPr="00BE0430">
        <w:t>es</w:t>
      </w:r>
      <w:r w:rsidRPr="00BE0430">
        <w:t xml:space="preserve"> público</w:t>
      </w:r>
      <w:r w:rsidR="00EA7EC6" w:rsidRPr="00BE0430">
        <w:t>s</w:t>
      </w:r>
      <w:r w:rsidRPr="00BE0430">
        <w:t xml:space="preserve"> habilitado</w:t>
      </w:r>
      <w:r w:rsidR="00EA7EC6" w:rsidRPr="00BE0430">
        <w:t>s</w:t>
      </w:r>
      <w:r w:rsidRPr="00BE0430">
        <w:t xml:space="preserve"> que estimó pertinente.</w:t>
      </w:r>
    </w:p>
    <w:p w14:paraId="3212BA4D" w14:textId="36BD5F6A" w:rsidR="00664420" w:rsidRPr="00BE0430" w:rsidRDefault="000611E4" w:rsidP="00BE0430">
      <w:pPr>
        <w:pStyle w:val="Ttulo3"/>
      </w:pPr>
      <w:bookmarkStart w:id="8" w:name="_Toc172051801"/>
      <w:bookmarkStart w:id="9" w:name="_Toc175061278"/>
      <w:bookmarkStart w:id="10" w:name="_Toc178097684"/>
      <w:bookmarkStart w:id="11" w:name="_Toc179360992"/>
      <w:bookmarkStart w:id="12" w:name="_Toc192607670"/>
      <w:bookmarkStart w:id="13" w:name="_Toc205411779"/>
      <w:r w:rsidRPr="00BE0430">
        <w:rPr>
          <w:lang w:val="es-ES"/>
        </w:rPr>
        <w:t xml:space="preserve">c) </w:t>
      </w:r>
      <w:bookmarkEnd w:id="8"/>
      <w:bookmarkEnd w:id="9"/>
      <w:bookmarkEnd w:id="10"/>
      <w:bookmarkEnd w:id="11"/>
      <w:bookmarkEnd w:id="12"/>
      <w:r w:rsidR="00664420" w:rsidRPr="00BE0430">
        <w:rPr>
          <w:lang w:val="es-ES"/>
        </w:rPr>
        <w:t xml:space="preserve">Respuesta </w:t>
      </w:r>
      <w:r w:rsidR="00664420" w:rsidRPr="00BE0430">
        <w:rPr>
          <w:rFonts w:eastAsia="Calibri"/>
          <w:lang w:eastAsia="en-US"/>
        </w:rPr>
        <w:t>del Sujeto Obligado</w:t>
      </w:r>
      <w:bookmarkEnd w:id="13"/>
    </w:p>
    <w:p w14:paraId="2143017E" w14:textId="4B92FD70" w:rsidR="00BA1AB6" w:rsidRPr="00BE0430" w:rsidRDefault="003B0255" w:rsidP="00BE0430">
      <w:pPr>
        <w:rPr>
          <w:lang w:val="es-ES"/>
        </w:rPr>
      </w:pPr>
      <w:r w:rsidRPr="00BE0430">
        <w:rPr>
          <w:lang w:val="es-ES"/>
        </w:rPr>
        <w:t xml:space="preserve">El </w:t>
      </w:r>
      <w:r w:rsidR="00D33C05" w:rsidRPr="00BE0430">
        <w:rPr>
          <w:b/>
          <w:bCs/>
          <w:lang w:val="es-ES"/>
        </w:rPr>
        <w:t>quince de mayo</w:t>
      </w:r>
      <w:r w:rsidR="001D0BF3" w:rsidRPr="00BE0430">
        <w:rPr>
          <w:b/>
          <w:bCs/>
          <w:lang w:val="es-ES"/>
        </w:rPr>
        <w:t xml:space="preserve"> </w:t>
      </w:r>
      <w:r w:rsidRPr="00BE0430">
        <w:rPr>
          <w:b/>
          <w:bCs/>
          <w:lang w:val="es-ES"/>
        </w:rPr>
        <w:t>de dos mil veintic</w:t>
      </w:r>
      <w:r w:rsidR="006E7E69" w:rsidRPr="00BE0430">
        <w:rPr>
          <w:b/>
          <w:bCs/>
          <w:lang w:val="es-ES"/>
        </w:rPr>
        <w:t>inco</w:t>
      </w:r>
      <w:r w:rsidRPr="00BE0430">
        <w:rPr>
          <w:lang w:val="es-ES"/>
        </w:rPr>
        <w:t xml:space="preserve">, el Titular de la Unidad de Transparencia del </w:t>
      </w:r>
      <w:r w:rsidRPr="00BE0430">
        <w:rPr>
          <w:b/>
          <w:lang w:val="es-ES"/>
        </w:rPr>
        <w:t>SUJETO OBLIGADO</w:t>
      </w:r>
      <w:r w:rsidRPr="00BE0430">
        <w:rPr>
          <w:lang w:val="es-ES"/>
        </w:rPr>
        <w:t xml:space="preserve"> notificó la siguiente respuesta a través del </w:t>
      </w:r>
      <w:r w:rsidRPr="00BE0430">
        <w:rPr>
          <w:b/>
          <w:lang w:val="es-ES"/>
        </w:rPr>
        <w:t>SAIMEX</w:t>
      </w:r>
      <w:r w:rsidRPr="00BE0430">
        <w:rPr>
          <w:lang w:val="es-ES"/>
        </w:rPr>
        <w:t>:</w:t>
      </w:r>
    </w:p>
    <w:p w14:paraId="64166B4B" w14:textId="77777777" w:rsidR="003B0255" w:rsidRPr="00BE0430" w:rsidRDefault="003B0255" w:rsidP="00BE0430"/>
    <w:p w14:paraId="5A0861F3" w14:textId="77777777" w:rsidR="00D33C05" w:rsidRPr="00BE0430" w:rsidRDefault="003B0255" w:rsidP="00BE0430">
      <w:pPr>
        <w:pStyle w:val="Ttulo"/>
        <w:tabs>
          <w:tab w:val="left" w:pos="8222"/>
        </w:tabs>
        <w:ind w:right="822"/>
      </w:pPr>
      <w:r w:rsidRPr="00BE0430">
        <w:t>“</w:t>
      </w:r>
      <w:r w:rsidR="00D33C05" w:rsidRPr="00BE0430">
        <w:t>Folio de la solicitud: 00035/IMCUFIDECOCOTI/IP/2025</w:t>
      </w:r>
    </w:p>
    <w:p w14:paraId="3B77A21C" w14:textId="77777777" w:rsidR="00AE5E20" w:rsidRPr="00BE0430" w:rsidRDefault="00AE5E20" w:rsidP="00BE0430"/>
    <w:p w14:paraId="0EA2858A" w14:textId="77777777" w:rsidR="00D33C05" w:rsidRPr="00BE0430" w:rsidRDefault="00D33C05" w:rsidP="00BE0430">
      <w:pPr>
        <w:pStyle w:val="Ttulo"/>
        <w:tabs>
          <w:tab w:val="left" w:pos="8222"/>
        </w:tabs>
        <w:ind w:right="822"/>
      </w:pPr>
      <w:r w:rsidRPr="00BE0430">
        <w:t>En respuesta a la solicitud recibida, nos permitimos hacer de su conocimiento que con fundamento en el artículo 53, Fracciones: II, V y VI de la Ley de Transparencia y Acceso a la Información Pública del Estado de México y Municipios, le contestamos que:</w:t>
      </w:r>
    </w:p>
    <w:p w14:paraId="7792DA3F" w14:textId="77777777" w:rsidR="00AE5E20" w:rsidRPr="00BE0430" w:rsidRDefault="00AE5E20" w:rsidP="00BE0430"/>
    <w:p w14:paraId="0BE9C5F2" w14:textId="77777777" w:rsidR="00D33C05" w:rsidRPr="00BE0430" w:rsidRDefault="00D33C05" w:rsidP="00BE0430">
      <w:pPr>
        <w:pStyle w:val="Ttulo"/>
        <w:tabs>
          <w:tab w:val="left" w:pos="8222"/>
        </w:tabs>
        <w:ind w:right="822"/>
      </w:pPr>
      <w:r w:rsidRPr="00BE0430">
        <w:t xml:space="preserve">En referencia a su solicitud realizando una búsqueda exhaustiva en los archivos de esta tesorería honorifica del </w:t>
      </w:r>
      <w:proofErr w:type="spellStart"/>
      <w:r w:rsidRPr="00BE0430">
        <w:t>Imcufide</w:t>
      </w:r>
      <w:proofErr w:type="spellEnd"/>
      <w:r w:rsidRPr="00BE0430">
        <w:t xml:space="preserve">, no se encontró información compras por el concepto de playeras durante el periodo del 01 de enero al 15 de abril del presente año. </w:t>
      </w:r>
      <w:proofErr w:type="gramStart"/>
      <w:r w:rsidRPr="00BE0430">
        <w:t>De acuerdo al</w:t>
      </w:r>
      <w:proofErr w:type="gramEnd"/>
      <w:r w:rsidRPr="00BE0430">
        <w:t xml:space="preserve"> fundamento en la Ley de Transparencia y Acceso a la Información Pública del Estado de México y Municipios en el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w:t>
      </w:r>
      <w:proofErr w:type="gramStart"/>
      <w:r w:rsidRPr="00BE0430">
        <w:t>la misma</w:t>
      </w:r>
      <w:proofErr w:type="gramEnd"/>
      <w:r w:rsidRPr="00BE0430">
        <w:t>, ni el presentarla conforme al interés del solicitante; no estarán obligados a generarla, resumirla, efectuar cálculos o practicar investigaciones.</w:t>
      </w:r>
    </w:p>
    <w:p w14:paraId="57CB9287" w14:textId="77777777" w:rsidR="00AE5E20" w:rsidRPr="00BE0430" w:rsidRDefault="00AE5E20" w:rsidP="00BE0430"/>
    <w:p w14:paraId="225B7AFB" w14:textId="77777777" w:rsidR="00D33C05" w:rsidRPr="00BE0430" w:rsidRDefault="00D33C05" w:rsidP="00BE0430">
      <w:pPr>
        <w:pStyle w:val="Ttulo"/>
        <w:tabs>
          <w:tab w:val="left" w:pos="8222"/>
        </w:tabs>
        <w:ind w:right="822"/>
      </w:pPr>
      <w:r w:rsidRPr="00BE0430">
        <w:t>ATENTAMENTE</w:t>
      </w:r>
    </w:p>
    <w:p w14:paraId="4A08B1BE" w14:textId="12392669" w:rsidR="003B0255" w:rsidRPr="00BE0430" w:rsidRDefault="00D33C05" w:rsidP="00BE0430">
      <w:pPr>
        <w:pStyle w:val="Ttulo"/>
        <w:tabs>
          <w:tab w:val="left" w:pos="8222"/>
        </w:tabs>
        <w:ind w:right="822"/>
      </w:pPr>
      <w:r w:rsidRPr="00BE0430">
        <w:t>C. Juan José Montoya Galicia</w:t>
      </w:r>
      <w:r w:rsidR="003B0255" w:rsidRPr="00BE0430">
        <w:t>” (</w:t>
      </w:r>
      <w:r w:rsidR="001F708B" w:rsidRPr="00BE0430">
        <w:t>S</w:t>
      </w:r>
      <w:r w:rsidR="003B0255" w:rsidRPr="00BE0430">
        <w:t>ic)</w:t>
      </w:r>
    </w:p>
    <w:p w14:paraId="35833501" w14:textId="77777777" w:rsidR="00D33C05" w:rsidRPr="00BE0430" w:rsidRDefault="00D33C05" w:rsidP="00BE0430"/>
    <w:p w14:paraId="75A34FEE" w14:textId="5FD066E4" w:rsidR="00CC5ED7" w:rsidRPr="00BE0430" w:rsidRDefault="003B0255" w:rsidP="00BE0430">
      <w:pPr>
        <w:autoSpaceDE w:val="0"/>
        <w:autoSpaceDN w:val="0"/>
        <w:adjustRightInd w:val="0"/>
        <w:spacing w:after="240"/>
        <w:ind w:right="-28"/>
        <w:rPr>
          <w:rFonts w:cs="Tahoma"/>
          <w:b/>
          <w:bCs/>
          <w:i/>
          <w:szCs w:val="22"/>
          <w:lang w:val="es-ES"/>
        </w:rPr>
      </w:pPr>
      <w:r w:rsidRPr="00BE0430">
        <w:rPr>
          <w:rFonts w:cs="Tahoma"/>
          <w:bCs/>
          <w:szCs w:val="22"/>
          <w:lang w:val="es-ES"/>
        </w:rPr>
        <w:lastRenderedPageBreak/>
        <w:t xml:space="preserve">Asimismo, </w:t>
      </w:r>
      <w:r w:rsidRPr="00BE0430">
        <w:rPr>
          <w:rFonts w:cs="Tahoma"/>
          <w:b/>
          <w:szCs w:val="22"/>
          <w:lang w:val="es-ES"/>
        </w:rPr>
        <w:t xml:space="preserve">EL SUJETO OBLIGADO </w:t>
      </w:r>
      <w:r w:rsidRPr="00BE0430">
        <w:rPr>
          <w:rFonts w:cs="Tahoma"/>
          <w:bCs/>
          <w:szCs w:val="22"/>
          <w:lang w:val="es-ES"/>
        </w:rPr>
        <w:t xml:space="preserve">adjuntó a su respuesta </w:t>
      </w:r>
      <w:r w:rsidR="00D33C05" w:rsidRPr="00BE0430">
        <w:rPr>
          <w:rFonts w:cs="Tahoma"/>
          <w:bCs/>
          <w:szCs w:val="22"/>
          <w:lang w:val="es-ES"/>
        </w:rPr>
        <w:t>e</w:t>
      </w:r>
      <w:r w:rsidR="00CC5ED7" w:rsidRPr="00BE0430">
        <w:rPr>
          <w:rFonts w:cs="Tahoma"/>
          <w:bCs/>
          <w:szCs w:val="22"/>
          <w:lang w:val="es-ES"/>
        </w:rPr>
        <w:t>l</w:t>
      </w:r>
      <w:r w:rsidR="00AE4B12" w:rsidRPr="00BE0430">
        <w:rPr>
          <w:rFonts w:cs="Tahoma"/>
          <w:bCs/>
          <w:szCs w:val="22"/>
          <w:lang w:val="es-ES"/>
        </w:rPr>
        <w:t xml:space="preserve"> </w:t>
      </w:r>
      <w:r w:rsidR="009D1BF6" w:rsidRPr="00BE0430">
        <w:rPr>
          <w:rFonts w:cs="Tahoma"/>
          <w:bCs/>
          <w:szCs w:val="22"/>
          <w:lang w:val="es-ES"/>
        </w:rPr>
        <w:t>archivo electrónico</w:t>
      </w:r>
      <w:r w:rsidR="00D33C05" w:rsidRPr="00BE0430">
        <w:rPr>
          <w:rFonts w:cs="Tahoma"/>
          <w:bCs/>
          <w:szCs w:val="22"/>
          <w:lang w:val="es-ES"/>
        </w:rPr>
        <w:t xml:space="preserve"> denominado </w:t>
      </w:r>
      <w:r w:rsidR="00EA7EC6" w:rsidRPr="00BE0430">
        <w:rPr>
          <w:rFonts w:eastAsiaTheme="majorEastAsia"/>
          <w:b/>
          <w:bCs/>
          <w:i/>
          <w:lang w:val="es-ES"/>
        </w:rPr>
        <w:t>“</w:t>
      </w:r>
      <w:r w:rsidR="000732BD" w:rsidRPr="00BE0430">
        <w:rPr>
          <w:rFonts w:eastAsiaTheme="majorEastAsia"/>
          <w:b/>
          <w:bCs/>
          <w:i/>
          <w:lang w:val="es-ES"/>
        </w:rPr>
        <w:t>SOLICITUD 35.pdf</w:t>
      </w:r>
      <w:r w:rsidR="00EA7EC6" w:rsidRPr="00BE0430">
        <w:rPr>
          <w:rFonts w:eastAsiaTheme="majorEastAsia"/>
          <w:b/>
          <w:bCs/>
          <w:i/>
          <w:lang w:val="es-ES"/>
        </w:rPr>
        <w:t>”</w:t>
      </w:r>
      <w:r w:rsidR="00CC5ED7" w:rsidRPr="00BE0430">
        <w:rPr>
          <w:rFonts w:eastAsiaTheme="majorEastAsia"/>
          <w:b/>
          <w:bCs/>
          <w:i/>
          <w:lang w:val="es-ES"/>
        </w:rPr>
        <w:t xml:space="preserve">, </w:t>
      </w:r>
      <w:r w:rsidR="001F708B" w:rsidRPr="00BE0430">
        <w:rPr>
          <w:rFonts w:eastAsiaTheme="majorEastAsia"/>
          <w:iCs/>
          <w:lang w:val="es-ES"/>
        </w:rPr>
        <w:t xml:space="preserve">de cuyo contenido se advierte </w:t>
      </w:r>
      <w:r w:rsidR="00D33C05" w:rsidRPr="00BE0430">
        <w:rPr>
          <w:rFonts w:eastAsiaTheme="majorEastAsia"/>
          <w:iCs/>
          <w:lang w:val="es-ES"/>
        </w:rPr>
        <w:t xml:space="preserve">el oficio sin número del nueve de mayo de dos mil veinticinco, mediante el cual el </w:t>
      </w:r>
      <w:r w:rsidR="00464156" w:rsidRPr="00BE0430">
        <w:rPr>
          <w:rFonts w:eastAsiaTheme="majorEastAsia"/>
          <w:iCs/>
          <w:lang w:val="es-ES"/>
        </w:rPr>
        <w:t>Tesorero Honorifico del IMCUFIDE Cocotitlán informa de manera sustancial que después de realizar una búsqueda exhaustiva en los archivos de esta Tesorería honorifica del IMCUFIDE, no se encontró información compras por el concepto de playeras durante el periodo del 01 de enero al 15 de abril del presente año.</w:t>
      </w:r>
    </w:p>
    <w:p w14:paraId="0F24A322" w14:textId="7F9E5F9A" w:rsidR="00B137E8" w:rsidRPr="00BE0430" w:rsidRDefault="00B137E8" w:rsidP="00BE0430">
      <w:pPr>
        <w:pStyle w:val="Ttulo2"/>
        <w:jc w:val="left"/>
      </w:pPr>
      <w:bookmarkStart w:id="14" w:name="_Toc171527280"/>
      <w:bookmarkStart w:id="15" w:name="_Toc205411780"/>
      <w:r w:rsidRPr="00BE0430">
        <w:t>DEL RECURSO DE REVISIÓN</w:t>
      </w:r>
      <w:bookmarkEnd w:id="14"/>
      <w:bookmarkEnd w:id="15"/>
    </w:p>
    <w:p w14:paraId="2B216813" w14:textId="61ADBB2B" w:rsidR="00664420" w:rsidRPr="00BE0430" w:rsidRDefault="006E25BC" w:rsidP="00BE0430">
      <w:pPr>
        <w:pStyle w:val="Ttulo3"/>
      </w:pPr>
      <w:bookmarkStart w:id="16" w:name="_Toc205411781"/>
      <w:r w:rsidRPr="00BE0430">
        <w:rPr>
          <w:szCs w:val="32"/>
        </w:rPr>
        <w:t>a)</w:t>
      </w:r>
      <w:r w:rsidRPr="00BE0430">
        <w:t xml:space="preserve"> </w:t>
      </w:r>
      <w:r w:rsidR="00664420" w:rsidRPr="00BE0430">
        <w:t>Interposición del Recurso de Revisión</w:t>
      </w:r>
      <w:bookmarkEnd w:id="16"/>
    </w:p>
    <w:p w14:paraId="6279C622" w14:textId="78275A6F" w:rsidR="00664420" w:rsidRPr="00BE0430" w:rsidRDefault="00664420" w:rsidP="00BE0430">
      <w:pPr>
        <w:autoSpaceDE w:val="0"/>
        <w:autoSpaceDN w:val="0"/>
        <w:adjustRightInd w:val="0"/>
        <w:ind w:right="-28"/>
        <w:rPr>
          <w:rFonts w:cs="Tahoma"/>
          <w:szCs w:val="22"/>
        </w:rPr>
      </w:pPr>
      <w:r w:rsidRPr="00BE0430">
        <w:rPr>
          <w:rFonts w:cs="Tahoma"/>
          <w:szCs w:val="22"/>
        </w:rPr>
        <w:t xml:space="preserve">El </w:t>
      </w:r>
      <w:r w:rsidR="00464156" w:rsidRPr="00BE0430">
        <w:rPr>
          <w:rFonts w:cs="Tahoma"/>
          <w:b/>
          <w:bCs/>
          <w:szCs w:val="22"/>
        </w:rPr>
        <w:t>veinte</w:t>
      </w:r>
      <w:r w:rsidR="007D2E95" w:rsidRPr="00BE0430">
        <w:rPr>
          <w:rFonts w:cs="Tahoma"/>
          <w:b/>
          <w:bCs/>
          <w:szCs w:val="22"/>
        </w:rPr>
        <w:t xml:space="preserve"> de mayo</w:t>
      </w:r>
      <w:r w:rsidR="00E0690A" w:rsidRPr="00BE0430">
        <w:rPr>
          <w:rFonts w:cs="Tahoma"/>
          <w:b/>
          <w:bCs/>
          <w:szCs w:val="22"/>
        </w:rPr>
        <w:t xml:space="preserve"> </w:t>
      </w:r>
      <w:r w:rsidR="00475FF6" w:rsidRPr="00BE0430">
        <w:rPr>
          <w:rFonts w:cs="Tahoma"/>
          <w:b/>
          <w:bCs/>
          <w:szCs w:val="22"/>
        </w:rPr>
        <w:t xml:space="preserve">de </w:t>
      </w:r>
      <w:r w:rsidRPr="00BE0430">
        <w:rPr>
          <w:rFonts w:cs="Tahoma"/>
          <w:b/>
          <w:bCs/>
          <w:szCs w:val="22"/>
        </w:rPr>
        <w:t>dos mil</w:t>
      </w:r>
      <w:r w:rsidR="00F45902" w:rsidRPr="00BE0430">
        <w:rPr>
          <w:rFonts w:cs="Tahoma"/>
          <w:b/>
          <w:bCs/>
          <w:szCs w:val="22"/>
        </w:rPr>
        <w:t xml:space="preserve"> veintic</w:t>
      </w:r>
      <w:r w:rsidR="006E7E69" w:rsidRPr="00BE0430">
        <w:rPr>
          <w:rFonts w:cs="Tahoma"/>
          <w:b/>
          <w:bCs/>
          <w:szCs w:val="22"/>
        </w:rPr>
        <w:t>inco</w:t>
      </w:r>
      <w:r w:rsidR="00E0690A" w:rsidRPr="00BE0430">
        <w:rPr>
          <w:rFonts w:cs="Tahoma"/>
          <w:b/>
          <w:bCs/>
          <w:szCs w:val="22"/>
        </w:rPr>
        <w:t xml:space="preserve"> </w:t>
      </w:r>
      <w:r w:rsidR="00F75D23" w:rsidRPr="00BE0430">
        <w:rPr>
          <w:rFonts w:cs="Tahoma"/>
          <w:b/>
          <w:bCs/>
          <w:szCs w:val="22"/>
        </w:rPr>
        <w:t>LA PARTE RECURRENTE</w:t>
      </w:r>
      <w:r w:rsidR="00F75D23" w:rsidRPr="00BE0430">
        <w:rPr>
          <w:rFonts w:cs="Tahoma"/>
          <w:szCs w:val="22"/>
        </w:rPr>
        <w:t xml:space="preserve"> interpuso el recurso de revisión en contra de la respuesta emitida por el </w:t>
      </w:r>
      <w:r w:rsidR="00F75D23" w:rsidRPr="00BE0430">
        <w:rPr>
          <w:rFonts w:cs="Tahoma"/>
          <w:b/>
          <w:bCs/>
          <w:szCs w:val="22"/>
        </w:rPr>
        <w:t>SUJETO OBLIGADO</w:t>
      </w:r>
      <w:r w:rsidR="00953430" w:rsidRPr="00BE0430">
        <w:rPr>
          <w:rFonts w:cs="Tahoma"/>
          <w:szCs w:val="22"/>
        </w:rPr>
        <w:t xml:space="preserve">, mismo que fue registrado en el </w:t>
      </w:r>
      <w:r w:rsidR="00953430" w:rsidRPr="00BE0430">
        <w:rPr>
          <w:rFonts w:cs="Tahoma"/>
          <w:b/>
          <w:szCs w:val="22"/>
        </w:rPr>
        <w:t>SAIMEX</w:t>
      </w:r>
      <w:r w:rsidR="00953430" w:rsidRPr="00BE0430">
        <w:rPr>
          <w:rFonts w:cs="Tahoma"/>
          <w:szCs w:val="22"/>
        </w:rPr>
        <w:t xml:space="preserve"> con el número de expediente </w:t>
      </w:r>
      <w:r w:rsidR="0092665B" w:rsidRPr="00BE0430">
        <w:rPr>
          <w:rFonts w:cs="Tahoma"/>
          <w:b/>
          <w:bCs/>
          <w:szCs w:val="22"/>
        </w:rPr>
        <w:t>0</w:t>
      </w:r>
      <w:r w:rsidR="00D33C05" w:rsidRPr="00BE0430">
        <w:rPr>
          <w:rFonts w:cs="Tahoma"/>
          <w:b/>
          <w:bCs/>
          <w:szCs w:val="22"/>
        </w:rPr>
        <w:t>5672</w:t>
      </w:r>
      <w:r w:rsidR="0092665B" w:rsidRPr="00BE0430">
        <w:rPr>
          <w:rFonts w:cs="Tahoma"/>
          <w:b/>
          <w:bCs/>
          <w:szCs w:val="22"/>
        </w:rPr>
        <w:t>/INFOEM/IP/RR/2025</w:t>
      </w:r>
      <w:r w:rsidR="00953430" w:rsidRPr="00BE0430">
        <w:rPr>
          <w:rFonts w:cs="Tahoma"/>
          <w:szCs w:val="22"/>
        </w:rPr>
        <w:t>, y en el cual manifiesta lo siguiente</w:t>
      </w:r>
      <w:r w:rsidRPr="00BE0430">
        <w:rPr>
          <w:rFonts w:cs="Tahoma"/>
          <w:szCs w:val="22"/>
        </w:rPr>
        <w:t>:</w:t>
      </w:r>
    </w:p>
    <w:p w14:paraId="74B30008" w14:textId="77777777" w:rsidR="00664420" w:rsidRPr="00BE0430" w:rsidRDefault="00664420" w:rsidP="00BE0430">
      <w:pPr>
        <w:tabs>
          <w:tab w:val="left" w:pos="4667"/>
        </w:tabs>
        <w:ind w:right="539"/>
        <w:rPr>
          <w:rFonts w:cs="Tahoma"/>
          <w:szCs w:val="22"/>
        </w:rPr>
      </w:pPr>
    </w:p>
    <w:p w14:paraId="2780191D" w14:textId="77777777" w:rsidR="006415E5" w:rsidRPr="00BE0430" w:rsidRDefault="00664420" w:rsidP="00BE0430">
      <w:pPr>
        <w:tabs>
          <w:tab w:val="left" w:pos="4667"/>
        </w:tabs>
        <w:ind w:right="539"/>
        <w:rPr>
          <w:rFonts w:cs="Tahoma"/>
          <w:b/>
          <w:iCs/>
        </w:rPr>
      </w:pPr>
      <w:r w:rsidRPr="00BE0430">
        <w:rPr>
          <w:rFonts w:cs="Tahoma"/>
          <w:b/>
          <w:iCs/>
        </w:rPr>
        <w:t>ACTO IMPUGNADO</w:t>
      </w:r>
      <w:r w:rsidR="006415E5" w:rsidRPr="00BE0430">
        <w:rPr>
          <w:rFonts w:cs="Tahoma"/>
          <w:b/>
          <w:iCs/>
        </w:rPr>
        <w:t xml:space="preserve">: </w:t>
      </w:r>
    </w:p>
    <w:p w14:paraId="174FC425" w14:textId="0846AA41" w:rsidR="006415E5" w:rsidRPr="00BE0430" w:rsidRDefault="006415E5" w:rsidP="00BE0430">
      <w:pPr>
        <w:pStyle w:val="Ttulo"/>
      </w:pPr>
      <w:r w:rsidRPr="00BE0430">
        <w:t>“</w:t>
      </w:r>
      <w:r w:rsidR="00464156" w:rsidRPr="00BE0430">
        <w:t>no adjuntan lo solicitado.</w:t>
      </w:r>
      <w:r w:rsidRPr="00BE0430">
        <w:t>” (</w:t>
      </w:r>
      <w:r w:rsidR="007D2E95" w:rsidRPr="00BE0430">
        <w:t>S</w:t>
      </w:r>
      <w:r w:rsidRPr="00BE0430">
        <w:t xml:space="preserve">ic) </w:t>
      </w:r>
    </w:p>
    <w:p w14:paraId="737EA022" w14:textId="77777777" w:rsidR="006415E5" w:rsidRPr="00BE0430" w:rsidRDefault="006415E5" w:rsidP="00BE0430">
      <w:pPr>
        <w:pStyle w:val="Ttulo"/>
      </w:pPr>
    </w:p>
    <w:p w14:paraId="7753408F" w14:textId="5E7CE11A" w:rsidR="0043654A" w:rsidRPr="00BE0430" w:rsidRDefault="0086345C" w:rsidP="00BE0430">
      <w:pPr>
        <w:tabs>
          <w:tab w:val="left" w:pos="4667"/>
        </w:tabs>
        <w:ind w:right="539"/>
        <w:rPr>
          <w:rFonts w:cs="Tahoma"/>
          <w:b/>
          <w:iCs/>
        </w:rPr>
      </w:pPr>
      <w:r w:rsidRPr="00BE0430">
        <w:rPr>
          <w:rFonts w:cs="Tahoma"/>
          <w:b/>
          <w:iCs/>
        </w:rPr>
        <w:t xml:space="preserve">RAZONES O MOTIVOS DE INCONFORMIDAD: </w:t>
      </w:r>
    </w:p>
    <w:p w14:paraId="1279BAF2" w14:textId="5ABD2E8B" w:rsidR="0043654A" w:rsidRPr="00BE0430" w:rsidRDefault="0043654A" w:rsidP="00BE0430">
      <w:pPr>
        <w:pStyle w:val="Ttulo"/>
      </w:pPr>
      <w:r w:rsidRPr="00BE0430">
        <w:t>“</w:t>
      </w:r>
      <w:r w:rsidR="00464156" w:rsidRPr="00BE0430">
        <w:t>el tesorero honorifico argumenta que no se encuentra dicha información, cuando claramente él es que ejecuta los desembolsos para los pagos que se generan en el instituto de deportes y a la largo de estos meses se han realizado varias actividades donde se les entrega playeras conmemorativas según las fechas y el evento.</w:t>
      </w:r>
      <w:r w:rsidRPr="00BE0430">
        <w:t>” (</w:t>
      </w:r>
      <w:r w:rsidR="007D2E95" w:rsidRPr="00BE0430">
        <w:t>S</w:t>
      </w:r>
      <w:r w:rsidRPr="00BE0430">
        <w:t xml:space="preserve">ic) </w:t>
      </w:r>
    </w:p>
    <w:p w14:paraId="271471A8" w14:textId="77777777" w:rsidR="007D2E95" w:rsidRPr="00BE0430" w:rsidRDefault="007D2E95" w:rsidP="00BE0430"/>
    <w:p w14:paraId="6804DEF1" w14:textId="1FD3227A" w:rsidR="00664420" w:rsidRPr="00BE0430" w:rsidRDefault="006E25BC" w:rsidP="00BE0430">
      <w:pPr>
        <w:pStyle w:val="Ttulo3"/>
      </w:pPr>
      <w:bookmarkStart w:id="17" w:name="_Toc205411782"/>
      <w:r w:rsidRPr="00BE0430">
        <w:t>b</w:t>
      </w:r>
      <w:r w:rsidR="00664420" w:rsidRPr="00BE0430">
        <w:t>) Turno del Recurso de Revisión</w:t>
      </w:r>
      <w:bookmarkEnd w:id="17"/>
    </w:p>
    <w:p w14:paraId="1173671B" w14:textId="1F1C317C" w:rsidR="00C72DAA" w:rsidRPr="00BE0430" w:rsidRDefault="00C72DAA" w:rsidP="00BE0430">
      <w:pPr>
        <w:spacing w:after="240"/>
      </w:pPr>
      <w:r w:rsidRPr="00BE0430">
        <w:t>Con fundamento en el artículo 185, fracción I de la Ley de Transparencia y Acceso a la Información Pública del Estado de México y Municipios, el</w:t>
      </w:r>
      <w:r w:rsidRPr="00BE0430">
        <w:rPr>
          <w:b/>
          <w:bCs/>
        </w:rPr>
        <w:t xml:space="preserve"> </w:t>
      </w:r>
      <w:r w:rsidR="00464156" w:rsidRPr="00BE0430">
        <w:rPr>
          <w:rFonts w:eastAsia="Palatino Linotype" w:cs="Palatino Linotype"/>
          <w:b/>
        </w:rPr>
        <w:t xml:space="preserve">veinte </w:t>
      </w:r>
      <w:r w:rsidR="007D2E95" w:rsidRPr="00BE0430">
        <w:rPr>
          <w:rFonts w:eastAsia="Palatino Linotype" w:cs="Palatino Linotype"/>
          <w:b/>
        </w:rPr>
        <w:t>de mayo</w:t>
      </w:r>
      <w:r w:rsidR="009D1BF6" w:rsidRPr="00BE0430">
        <w:rPr>
          <w:rFonts w:eastAsia="Palatino Linotype" w:cs="Palatino Linotype"/>
          <w:b/>
        </w:rPr>
        <w:t xml:space="preserve"> </w:t>
      </w:r>
      <w:r w:rsidR="009A1340" w:rsidRPr="00BE0430">
        <w:rPr>
          <w:rFonts w:eastAsia="Palatino Linotype" w:cs="Palatino Linotype"/>
          <w:b/>
        </w:rPr>
        <w:t xml:space="preserve">de dos mil veinticinco, </w:t>
      </w:r>
      <w:r w:rsidRPr="00BE0430">
        <w:t>se turnó el recurso de revisión a través del</w:t>
      </w:r>
      <w:r w:rsidRPr="00BE0430">
        <w:rPr>
          <w:rFonts w:eastAsia="Arial Unicode MS"/>
        </w:rPr>
        <w:t xml:space="preserve"> </w:t>
      </w:r>
      <w:r w:rsidRPr="00BE0430">
        <w:rPr>
          <w:rFonts w:eastAsia="Arial Unicode MS"/>
          <w:b/>
          <w:bCs/>
        </w:rPr>
        <w:t>SAIMEX</w:t>
      </w:r>
      <w:r w:rsidRPr="00BE0430">
        <w:t xml:space="preserve"> a la </w:t>
      </w:r>
      <w:r w:rsidRPr="00BE0430">
        <w:rPr>
          <w:b/>
        </w:rPr>
        <w:t>Comisionada Sharon Cristina Morales Martínez</w:t>
      </w:r>
      <w:r w:rsidRPr="00BE0430">
        <w:rPr>
          <w:bCs/>
        </w:rPr>
        <w:t xml:space="preserve">, </w:t>
      </w:r>
      <w:r w:rsidRPr="00BE0430">
        <w:t xml:space="preserve">a efecto de decretar su admisión o desechamiento. </w:t>
      </w:r>
    </w:p>
    <w:p w14:paraId="3E31EC2D" w14:textId="295256A1" w:rsidR="00664420" w:rsidRPr="00BE0430" w:rsidRDefault="006E25BC" w:rsidP="00BE0430">
      <w:pPr>
        <w:pStyle w:val="Ttulo3"/>
      </w:pPr>
      <w:bookmarkStart w:id="18" w:name="_Toc205411783"/>
      <w:r w:rsidRPr="00BE0430">
        <w:lastRenderedPageBreak/>
        <w:t>c</w:t>
      </w:r>
      <w:r w:rsidR="00664420" w:rsidRPr="00BE0430">
        <w:t>) Admisión del Recurso de Revisión</w:t>
      </w:r>
      <w:bookmarkEnd w:id="18"/>
    </w:p>
    <w:p w14:paraId="240447D5" w14:textId="028272FE" w:rsidR="000E09C4" w:rsidRPr="00BE0430" w:rsidRDefault="000E09C4" w:rsidP="00BE0430">
      <w:pPr>
        <w:spacing w:after="240"/>
        <w:rPr>
          <w:rFonts w:cs="Arial"/>
        </w:rPr>
      </w:pPr>
      <w:r w:rsidRPr="00BE0430">
        <w:rPr>
          <w:rFonts w:cs="Arial"/>
        </w:rPr>
        <w:t xml:space="preserve">El </w:t>
      </w:r>
      <w:r w:rsidR="00464156" w:rsidRPr="00BE0430">
        <w:rPr>
          <w:rFonts w:eastAsia="Palatino Linotype" w:cs="Palatino Linotype"/>
          <w:b/>
        </w:rPr>
        <w:t>veintiuno</w:t>
      </w:r>
      <w:r w:rsidR="0044536A" w:rsidRPr="00BE0430">
        <w:rPr>
          <w:rFonts w:eastAsia="Palatino Linotype" w:cs="Palatino Linotype"/>
          <w:b/>
        </w:rPr>
        <w:t xml:space="preserve"> de mayo</w:t>
      </w:r>
      <w:r w:rsidR="00CC5ED7" w:rsidRPr="00BE0430">
        <w:rPr>
          <w:rFonts w:eastAsia="Palatino Linotype" w:cs="Palatino Linotype"/>
          <w:b/>
        </w:rPr>
        <w:t xml:space="preserve"> d</w:t>
      </w:r>
      <w:r w:rsidR="00657603" w:rsidRPr="00BE0430">
        <w:rPr>
          <w:rFonts w:eastAsia="Palatino Linotype" w:cs="Palatino Linotype"/>
          <w:b/>
        </w:rPr>
        <w:t>e dos mil veintic</w:t>
      </w:r>
      <w:r w:rsidR="009A1340" w:rsidRPr="00BE0430">
        <w:rPr>
          <w:rFonts w:eastAsia="Palatino Linotype" w:cs="Palatino Linotype"/>
          <w:b/>
        </w:rPr>
        <w:t>inco</w:t>
      </w:r>
      <w:r w:rsidRPr="00BE0430">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BE0430">
        <w:rPr>
          <w:rFonts w:cs="Arial"/>
        </w:rPr>
        <w:t>, fracción II</w:t>
      </w:r>
      <w:r w:rsidRPr="00BE0430">
        <w:rPr>
          <w:rFonts w:cs="Arial"/>
        </w:rPr>
        <w:t xml:space="preserve"> de la Ley de Transparencia y Acceso a la Información Pública del Estado de México y Municipios.</w:t>
      </w:r>
    </w:p>
    <w:p w14:paraId="3B820F58" w14:textId="503F9071" w:rsidR="00865CF4" w:rsidRPr="00BE0430" w:rsidRDefault="0075751F" w:rsidP="00BE0430">
      <w:pPr>
        <w:pStyle w:val="Ttulo3"/>
      </w:pPr>
      <w:bookmarkStart w:id="19" w:name="_Toc205411784"/>
      <w:r w:rsidRPr="00BE0430">
        <w:t>d</w:t>
      </w:r>
      <w:r w:rsidR="00664420" w:rsidRPr="00BE0430">
        <w:t xml:space="preserve">) </w:t>
      </w:r>
      <w:r w:rsidR="00865CF4" w:rsidRPr="00BE0430">
        <w:t>Informe Justificado del Sujeto Obligado</w:t>
      </w:r>
      <w:bookmarkEnd w:id="19"/>
    </w:p>
    <w:p w14:paraId="3A271782" w14:textId="77777777" w:rsidR="00464156" w:rsidRPr="00BE0430" w:rsidRDefault="00464156" w:rsidP="00BE0430">
      <w:pPr>
        <w:spacing w:after="240"/>
        <w:rPr>
          <w:rFonts w:eastAsia="Arial Unicode MS" w:cs="Arial"/>
        </w:rPr>
      </w:pPr>
      <w:bookmarkStart w:id="20" w:name="_Hlk165379932"/>
      <w:r w:rsidRPr="00BE0430">
        <w:rPr>
          <w:rFonts w:cs="Tahoma"/>
          <w:b/>
          <w:szCs w:val="24"/>
        </w:rPr>
        <w:t xml:space="preserve">EL SUJETO OBLIGADO </w:t>
      </w:r>
      <w:r w:rsidRPr="00BE0430">
        <w:rPr>
          <w:rFonts w:eastAsia="Arial Unicode MS" w:cs="Arial"/>
        </w:rPr>
        <w:t>no rindió su informe justificado dentro del término legalmente concedido para tal efecto.</w:t>
      </w:r>
    </w:p>
    <w:p w14:paraId="755B7730" w14:textId="3EA3E31D" w:rsidR="00664420" w:rsidRPr="00BE0430" w:rsidRDefault="0075751F" w:rsidP="00BE0430">
      <w:pPr>
        <w:pStyle w:val="Ttulo3"/>
        <w:rPr>
          <w:lang w:val="es-ES"/>
        </w:rPr>
      </w:pPr>
      <w:bookmarkStart w:id="21" w:name="_Toc205411785"/>
      <w:bookmarkEnd w:id="20"/>
      <w:r w:rsidRPr="00BE0430">
        <w:rPr>
          <w:rFonts w:eastAsia="Calibri"/>
          <w:bCs/>
          <w:lang w:eastAsia="en-US"/>
        </w:rPr>
        <w:t>e</w:t>
      </w:r>
      <w:r w:rsidR="00664420" w:rsidRPr="00BE0430">
        <w:rPr>
          <w:rFonts w:eastAsia="Calibri"/>
          <w:bCs/>
          <w:lang w:eastAsia="en-US"/>
        </w:rPr>
        <w:t>)</w:t>
      </w:r>
      <w:r w:rsidR="00664420" w:rsidRPr="00BE0430">
        <w:t xml:space="preserve"> </w:t>
      </w:r>
      <w:r w:rsidR="00865CF4" w:rsidRPr="00BE0430">
        <w:rPr>
          <w:lang w:val="es-ES"/>
        </w:rPr>
        <w:t>Manifestaciones de la Parte Recurrente</w:t>
      </w:r>
      <w:bookmarkEnd w:id="21"/>
    </w:p>
    <w:p w14:paraId="217A35D8" w14:textId="77777777" w:rsidR="0086345C" w:rsidRPr="00BE0430" w:rsidRDefault="0086345C" w:rsidP="00BE0430">
      <w:pPr>
        <w:rPr>
          <w:rFonts w:eastAsia="Arial Unicode MS" w:cs="Arial"/>
        </w:rPr>
      </w:pPr>
      <w:r w:rsidRPr="00BE0430">
        <w:rPr>
          <w:rFonts w:cs="Tahoma"/>
          <w:b/>
          <w:szCs w:val="24"/>
        </w:rPr>
        <w:t xml:space="preserve">LA PARTE RECURRENTE </w:t>
      </w:r>
      <w:r w:rsidRPr="00BE0430">
        <w:rPr>
          <w:rFonts w:eastAsia="Arial Unicode MS" w:cs="Arial"/>
        </w:rPr>
        <w:t>no realizó manifestación alguna dentro del término legalmente concedido para tal efecto, ni presentó pruebas o alegatos.</w:t>
      </w:r>
    </w:p>
    <w:p w14:paraId="43289D82" w14:textId="77777777" w:rsidR="00865CF4" w:rsidRPr="00BE0430" w:rsidRDefault="00865CF4" w:rsidP="00BE0430">
      <w:pPr>
        <w:rPr>
          <w:rFonts w:eastAsia="Arial Unicode MS" w:cs="Arial"/>
        </w:rPr>
      </w:pPr>
    </w:p>
    <w:p w14:paraId="247DB6DE" w14:textId="77777777" w:rsidR="00E0690A" w:rsidRPr="00BE0430" w:rsidRDefault="00E0690A" w:rsidP="00BE0430">
      <w:pPr>
        <w:pStyle w:val="Ttulo3"/>
        <w:rPr>
          <w:rFonts w:eastAsia="Calibri"/>
        </w:rPr>
      </w:pPr>
      <w:bookmarkStart w:id="22" w:name="_Toc171349463"/>
      <w:bookmarkStart w:id="23" w:name="_Toc194501117"/>
      <w:bookmarkStart w:id="24" w:name="_Toc196843280"/>
      <w:bookmarkStart w:id="25" w:name="_Toc197955306"/>
      <w:bookmarkStart w:id="26" w:name="_Toc198655058"/>
      <w:bookmarkStart w:id="27" w:name="_Toc205411786"/>
      <w:r w:rsidRPr="00BE0430">
        <w:rPr>
          <w:rFonts w:eastAsia="Calibri"/>
        </w:rPr>
        <w:t>f) Ampliación de Plazo para Resolver</w:t>
      </w:r>
      <w:bookmarkEnd w:id="22"/>
      <w:bookmarkEnd w:id="23"/>
      <w:bookmarkEnd w:id="24"/>
      <w:bookmarkEnd w:id="25"/>
      <w:bookmarkEnd w:id="26"/>
      <w:bookmarkEnd w:id="27"/>
      <w:r w:rsidRPr="00BE0430">
        <w:rPr>
          <w:rFonts w:eastAsia="Calibri"/>
        </w:rPr>
        <w:t xml:space="preserve"> </w:t>
      </w:r>
    </w:p>
    <w:p w14:paraId="05DD1DEC" w14:textId="1DF16F3D" w:rsidR="00E0690A" w:rsidRPr="00BE0430" w:rsidRDefault="00E0690A" w:rsidP="00BE0430">
      <w:pPr>
        <w:rPr>
          <w:rFonts w:eastAsia="Palatino Linotype" w:cs="Palatino Linotype"/>
        </w:rPr>
      </w:pPr>
      <w:r w:rsidRPr="00BE0430">
        <w:rPr>
          <w:rFonts w:eastAsia="Palatino Linotype" w:cs="Palatino Linotype"/>
        </w:rPr>
        <w:t xml:space="preserve">El </w:t>
      </w:r>
      <w:r w:rsidR="00AE5E20" w:rsidRPr="00BE0430">
        <w:rPr>
          <w:rFonts w:cs="Arial"/>
          <w:b/>
        </w:rPr>
        <w:t xml:space="preserve">diecisiete </w:t>
      </w:r>
      <w:r w:rsidR="00464156" w:rsidRPr="00BE0430">
        <w:rPr>
          <w:rFonts w:cs="Arial"/>
          <w:b/>
        </w:rPr>
        <w:t>de julio</w:t>
      </w:r>
      <w:r w:rsidRPr="00BE0430">
        <w:rPr>
          <w:rFonts w:eastAsia="Palatino Linotype" w:cs="Palatino Linotype"/>
          <w:b/>
        </w:rPr>
        <w:t xml:space="preserve"> de dos mil veinticinco</w:t>
      </w:r>
      <w:r w:rsidRPr="00BE0430">
        <w:rPr>
          <w:rFonts w:eastAsia="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6DFD2B94" w14:textId="77777777" w:rsidR="00E0690A" w:rsidRPr="00BE0430" w:rsidRDefault="00E0690A" w:rsidP="00BE0430">
      <w:pPr>
        <w:rPr>
          <w:rFonts w:eastAsia="Arial Unicode MS" w:cs="Arial"/>
        </w:rPr>
      </w:pPr>
    </w:p>
    <w:p w14:paraId="0E651988" w14:textId="72B22368" w:rsidR="00664420" w:rsidRPr="00BE0430" w:rsidRDefault="00E0690A" w:rsidP="00BE0430">
      <w:pPr>
        <w:pStyle w:val="Ttulo3"/>
      </w:pPr>
      <w:bookmarkStart w:id="28" w:name="_Toc205411787"/>
      <w:r w:rsidRPr="00BE0430">
        <w:rPr>
          <w:rFonts w:eastAsia="Calibri"/>
        </w:rPr>
        <w:t>g</w:t>
      </w:r>
      <w:r w:rsidR="007517BD" w:rsidRPr="00BE0430">
        <w:rPr>
          <w:rFonts w:eastAsia="Calibri"/>
        </w:rPr>
        <w:t xml:space="preserve">) </w:t>
      </w:r>
      <w:r w:rsidR="00664420" w:rsidRPr="00BE0430">
        <w:t>Cierre de instrucción</w:t>
      </w:r>
      <w:bookmarkEnd w:id="28"/>
    </w:p>
    <w:p w14:paraId="79AF95DC" w14:textId="21A05A0A" w:rsidR="00664420" w:rsidRPr="00BE0430" w:rsidRDefault="00BF091A" w:rsidP="00BE0430">
      <w:r w:rsidRPr="00BE0430">
        <w:rPr>
          <w:rFonts w:cs="Tahoma"/>
          <w:szCs w:val="22"/>
        </w:rPr>
        <w:t>Al no existir diligencias pendientes por desahogar</w:t>
      </w:r>
      <w:r w:rsidRPr="00BE0430">
        <w:rPr>
          <w:rFonts w:cs="Arial"/>
        </w:rPr>
        <w:t xml:space="preserve">, el </w:t>
      </w:r>
      <w:bookmarkStart w:id="29" w:name="_Hlk104892386"/>
      <w:r w:rsidR="0044536A" w:rsidRPr="00BE0430">
        <w:rPr>
          <w:rFonts w:cs="Arial"/>
          <w:b/>
        </w:rPr>
        <w:t>cinco de agosto</w:t>
      </w:r>
      <w:r w:rsidR="00E0690A" w:rsidRPr="00BE0430">
        <w:rPr>
          <w:rFonts w:cs="Arial"/>
          <w:b/>
        </w:rPr>
        <w:t xml:space="preserve"> </w:t>
      </w:r>
      <w:r w:rsidR="009A1340" w:rsidRPr="00BE0430">
        <w:rPr>
          <w:rFonts w:cs="Arial"/>
          <w:b/>
        </w:rPr>
        <w:t xml:space="preserve">de dos mil veinticinco </w:t>
      </w:r>
      <w:bookmarkEnd w:id="29"/>
      <w:r w:rsidRPr="00BE0430">
        <w:rPr>
          <w:rFonts w:cs="Arial"/>
        </w:rPr>
        <w:t xml:space="preserve">la </w:t>
      </w:r>
      <w:r w:rsidRPr="00BE0430">
        <w:rPr>
          <w:rFonts w:cs="Arial"/>
          <w:b/>
          <w:bCs/>
        </w:rPr>
        <w:t xml:space="preserve">Comisionada </w:t>
      </w:r>
      <w:r w:rsidRPr="00BE0430">
        <w:rPr>
          <w:b/>
        </w:rPr>
        <w:t xml:space="preserve">Sharon Cristina Morales Martínez </w:t>
      </w:r>
      <w:r w:rsidRPr="00BE0430">
        <w:rPr>
          <w:rFonts w:cs="Arial"/>
        </w:rPr>
        <w:t>acordó el cierre de instrucción</w:t>
      </w:r>
      <w:r w:rsidR="0011350D" w:rsidRPr="00BE0430">
        <w:rPr>
          <w:rFonts w:cs="Arial"/>
        </w:rPr>
        <w:t xml:space="preserve"> y</w:t>
      </w:r>
      <w:r w:rsidRPr="00BE0430">
        <w:rPr>
          <w:rFonts w:cs="Arial"/>
        </w:rPr>
        <w:t xml:space="preserve"> </w:t>
      </w:r>
      <w:r w:rsidR="0011350D" w:rsidRPr="00BE0430">
        <w:rPr>
          <w:rFonts w:cs="Arial"/>
        </w:rPr>
        <w:t xml:space="preserve">la </w:t>
      </w:r>
      <w:r w:rsidRPr="00BE0430">
        <w:rPr>
          <w:rFonts w:cs="Arial"/>
        </w:rPr>
        <w:t xml:space="preserve">remisión del expediente a efecto de ser resuelto, de conformidad con lo establecido en el artículo 185 fracciones VI y VIII de la Ley de Transparencia y Acceso a la Información Pública </w:t>
      </w:r>
      <w:r w:rsidRPr="00BE0430">
        <w:rPr>
          <w:rFonts w:cs="Arial"/>
        </w:rPr>
        <w:lastRenderedPageBreak/>
        <w:t>del Estado de México y Municipios</w:t>
      </w:r>
      <w:r w:rsidRPr="00BE0430">
        <w:t>.</w:t>
      </w:r>
      <w:r w:rsidR="0011350D" w:rsidRPr="00BE0430">
        <w:t xml:space="preserve"> Dicho acuerdo </w:t>
      </w:r>
      <w:r w:rsidR="00664420" w:rsidRPr="00BE0430">
        <w:rPr>
          <w:rFonts w:cs="Tahoma"/>
          <w:szCs w:val="22"/>
        </w:rPr>
        <w:t xml:space="preserve">fue notificado a las partes el mismo día a través del </w:t>
      </w:r>
      <w:r w:rsidR="00664420" w:rsidRPr="00BE0430">
        <w:rPr>
          <w:rFonts w:cs="Tahoma"/>
          <w:szCs w:val="22"/>
          <w:lang w:val="es-ES"/>
        </w:rPr>
        <w:t>SAIMEX</w:t>
      </w:r>
      <w:r w:rsidR="00664420" w:rsidRPr="00BE0430">
        <w:rPr>
          <w:rFonts w:cs="Tahoma"/>
          <w:szCs w:val="22"/>
        </w:rPr>
        <w:t>.</w:t>
      </w:r>
    </w:p>
    <w:p w14:paraId="741683E3" w14:textId="77777777" w:rsidR="0011350D" w:rsidRPr="00BE0430" w:rsidRDefault="0011350D" w:rsidP="00BE0430">
      <w:pPr>
        <w:rPr>
          <w:rFonts w:cs="Tahoma"/>
          <w:szCs w:val="22"/>
        </w:rPr>
      </w:pPr>
    </w:p>
    <w:p w14:paraId="7A9629DE" w14:textId="77777777" w:rsidR="00664420" w:rsidRPr="00BE0430" w:rsidRDefault="00664420" w:rsidP="00BE0430">
      <w:pPr>
        <w:pStyle w:val="Ttulo1"/>
        <w:rPr>
          <w:rFonts w:eastAsiaTheme="minorHAnsi"/>
          <w:lang w:eastAsia="en-US"/>
        </w:rPr>
      </w:pPr>
      <w:bookmarkStart w:id="30" w:name="_Toc205411788"/>
      <w:r w:rsidRPr="00BE0430">
        <w:rPr>
          <w:rFonts w:eastAsiaTheme="minorHAnsi"/>
          <w:lang w:eastAsia="en-US"/>
        </w:rPr>
        <w:t>CONSIDERANDOS</w:t>
      </w:r>
      <w:bookmarkEnd w:id="30"/>
    </w:p>
    <w:p w14:paraId="6DD1243B" w14:textId="77777777" w:rsidR="00664420" w:rsidRPr="00BE0430" w:rsidRDefault="00664420" w:rsidP="00BE0430">
      <w:pPr>
        <w:contextualSpacing/>
        <w:jc w:val="center"/>
        <w:rPr>
          <w:rFonts w:eastAsiaTheme="minorHAnsi" w:cs="Tahoma"/>
          <w:b/>
          <w:szCs w:val="22"/>
          <w:lang w:eastAsia="en-US"/>
        </w:rPr>
      </w:pPr>
    </w:p>
    <w:p w14:paraId="0B67CB92" w14:textId="2E307D3B" w:rsidR="00664420" w:rsidRPr="00BE0430" w:rsidRDefault="00664420" w:rsidP="00BE0430">
      <w:pPr>
        <w:pStyle w:val="Ttulo2"/>
        <w:rPr>
          <w:rFonts w:eastAsia="Batang"/>
        </w:rPr>
      </w:pPr>
      <w:bookmarkStart w:id="31" w:name="_Toc205411789"/>
      <w:r w:rsidRPr="00BE0430">
        <w:rPr>
          <w:rFonts w:eastAsia="Batang"/>
        </w:rPr>
        <w:t xml:space="preserve">PRIMERO. </w:t>
      </w:r>
      <w:r w:rsidR="00BA55A8" w:rsidRPr="00BE0430">
        <w:rPr>
          <w:rFonts w:eastAsia="Batang"/>
        </w:rPr>
        <w:t>Procedibilidad</w:t>
      </w:r>
      <w:bookmarkEnd w:id="31"/>
    </w:p>
    <w:p w14:paraId="39C52BC1" w14:textId="56FCC20D" w:rsidR="00BA55A8" w:rsidRPr="00BE0430" w:rsidRDefault="00BA55A8" w:rsidP="00BE0430">
      <w:pPr>
        <w:pStyle w:val="Ttulo3"/>
      </w:pPr>
      <w:bookmarkStart w:id="32" w:name="_Toc205411790"/>
      <w:r w:rsidRPr="00BE0430">
        <w:t>a) Competencia</w:t>
      </w:r>
      <w:r w:rsidR="00150C49" w:rsidRPr="00BE0430">
        <w:t xml:space="preserve"> del Instituto</w:t>
      </w:r>
      <w:bookmarkEnd w:id="32"/>
    </w:p>
    <w:p w14:paraId="56E64942" w14:textId="37099EC3" w:rsidR="0011350D" w:rsidRPr="00BE0430" w:rsidRDefault="0011350D" w:rsidP="00BE0430">
      <w:pPr>
        <w:rPr>
          <w:rFonts w:cs="Arial"/>
        </w:rPr>
      </w:pPr>
      <w:r w:rsidRPr="00BE0430">
        <w:t xml:space="preserve">Este Instituto de Transparencia, Acceso a la Información Pública y Protección de Datos Personales del Estado de México y Municipios es competente para conocer y resolver </w:t>
      </w:r>
      <w:r w:rsidR="005F65B7" w:rsidRPr="00BE0430">
        <w:t xml:space="preserve">el </w:t>
      </w:r>
      <w:r w:rsidRPr="00BE0430">
        <w:t xml:space="preserve">presente Recurso de Revisión, conforme a lo dispuesto en los artículos 6, Apartado A de la Constitución Política de los Estados Unidos Mexicanos; 5, </w:t>
      </w:r>
      <w:r w:rsidR="00C876F7" w:rsidRPr="00BE0430">
        <w:rPr>
          <w:rFonts w:cs="Tahoma"/>
          <w:bCs/>
          <w:szCs w:val="22"/>
        </w:rPr>
        <w:t xml:space="preserve">párrafos </w:t>
      </w:r>
      <w:r w:rsidR="00C876F7" w:rsidRPr="00BE0430">
        <w:t>trigésimo séptimo, trigésimo octavo, trigésimo noveno,</w:t>
      </w:r>
      <w:r w:rsidRPr="00BE0430">
        <w:t xml:space="preserve">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BE0430">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BE0430" w:rsidRDefault="00DB1C09" w:rsidP="00BE0430">
      <w:pPr>
        <w:rPr>
          <w:rFonts w:cs="Arial"/>
        </w:rPr>
      </w:pPr>
    </w:p>
    <w:p w14:paraId="517A2DD6" w14:textId="4169BE4D" w:rsidR="00664420" w:rsidRPr="00BE0430" w:rsidRDefault="00BA55A8" w:rsidP="00BE0430">
      <w:pPr>
        <w:pStyle w:val="Ttulo3"/>
      </w:pPr>
      <w:bookmarkStart w:id="33" w:name="_Toc205411791"/>
      <w:r w:rsidRPr="00BE0430">
        <w:t>b)</w:t>
      </w:r>
      <w:r w:rsidR="00664420" w:rsidRPr="00BE0430">
        <w:t xml:space="preserve"> </w:t>
      </w:r>
      <w:r w:rsidR="00D91CB4" w:rsidRPr="00BE0430">
        <w:t>Legitimidad</w:t>
      </w:r>
      <w:r w:rsidRPr="00BE0430">
        <w:t xml:space="preserve"> de la parte recurrente</w:t>
      </w:r>
      <w:bookmarkEnd w:id="33"/>
    </w:p>
    <w:p w14:paraId="26FEA382" w14:textId="0B06695C" w:rsidR="00D91CB4" w:rsidRPr="00BE0430" w:rsidRDefault="00D91CB4" w:rsidP="00BE0430">
      <w:pPr>
        <w:rPr>
          <w:rFonts w:cs="Arial"/>
          <w:bCs/>
        </w:rPr>
      </w:pPr>
      <w:r w:rsidRPr="00BE0430">
        <w:rPr>
          <w:rFonts w:cs="Arial"/>
          <w:bCs/>
        </w:rPr>
        <w:t>El recurso de revisión fue interpuesto por parte legítima, ya que se presentó por la misma persona que formuló la solicitud de acceso a la Información Pública,</w:t>
      </w:r>
      <w:r w:rsidRPr="00BE0430">
        <w:rPr>
          <w:rFonts w:cs="Arial"/>
          <w:b/>
          <w:bCs/>
        </w:rPr>
        <w:t xml:space="preserve"> </w:t>
      </w:r>
      <w:r w:rsidRPr="00BE0430">
        <w:rPr>
          <w:rFonts w:cs="Arial"/>
        </w:rPr>
        <w:t>debido a que los datos de acceso</w:t>
      </w:r>
      <w:r w:rsidRPr="00BE0430">
        <w:rPr>
          <w:rFonts w:cs="Arial"/>
          <w:b/>
          <w:bCs/>
        </w:rPr>
        <w:t xml:space="preserve"> </w:t>
      </w:r>
      <w:r w:rsidRPr="00BE0430">
        <w:rPr>
          <w:rFonts w:cs="Arial"/>
          <w:b/>
        </w:rPr>
        <w:t>SAIMEX</w:t>
      </w:r>
      <w:r w:rsidRPr="00BE0430">
        <w:rPr>
          <w:rFonts w:eastAsia="Calibri" w:cs="Arial"/>
          <w:lang w:eastAsia="en-US"/>
        </w:rPr>
        <w:t xml:space="preserve"> son personales e irrepetibles.</w:t>
      </w:r>
    </w:p>
    <w:p w14:paraId="2C367810" w14:textId="77777777" w:rsidR="00D91CB4" w:rsidRPr="00BE0430" w:rsidRDefault="00D91CB4" w:rsidP="00BE0430"/>
    <w:p w14:paraId="5C5FA5A8" w14:textId="77777777" w:rsidR="004565C2" w:rsidRPr="00BE0430" w:rsidRDefault="004565C2" w:rsidP="00BE0430">
      <w:pPr>
        <w:pStyle w:val="Ttulo3"/>
        <w:rPr>
          <w:rFonts w:eastAsia="Calibri"/>
          <w:lang w:eastAsia="es-ES_tradnl"/>
        </w:rPr>
      </w:pPr>
      <w:bookmarkStart w:id="34" w:name="_Toc170932820"/>
      <w:bookmarkStart w:id="35" w:name="_Toc205411792"/>
      <w:r w:rsidRPr="00BE0430">
        <w:rPr>
          <w:rFonts w:eastAsia="Calibri"/>
          <w:lang w:eastAsia="es-ES_tradnl"/>
        </w:rPr>
        <w:lastRenderedPageBreak/>
        <w:t>c) Plazo para interponer el recurso</w:t>
      </w:r>
      <w:bookmarkEnd w:id="34"/>
      <w:bookmarkEnd w:id="35"/>
    </w:p>
    <w:p w14:paraId="5C63152A" w14:textId="411F2661" w:rsidR="004565C2" w:rsidRPr="00BE0430" w:rsidRDefault="004565C2" w:rsidP="00BE0430">
      <w:pPr>
        <w:rPr>
          <w:rFonts w:eastAsiaTheme="minorEastAsia" w:cs="Arial"/>
          <w:lang w:val="es-ES_tradnl"/>
        </w:rPr>
      </w:pPr>
      <w:r w:rsidRPr="00BE0430">
        <w:rPr>
          <w:rFonts w:cs="Arial"/>
          <w:b/>
        </w:rPr>
        <w:t>EL SUJETO OBLIGADO</w:t>
      </w:r>
      <w:r w:rsidRPr="00BE0430">
        <w:rPr>
          <w:rFonts w:cs="Arial"/>
        </w:rPr>
        <w:t xml:space="preserve"> notificó la respuesta a la solicitud de acceso a la Información Pública el </w:t>
      </w:r>
      <w:r w:rsidR="00AE5E20" w:rsidRPr="00BE0430">
        <w:rPr>
          <w:rFonts w:eastAsia="Palatino Linotype" w:cs="Palatino Linotype"/>
          <w:b/>
        </w:rPr>
        <w:t xml:space="preserve">quince </w:t>
      </w:r>
      <w:r w:rsidR="0044536A" w:rsidRPr="00BE0430">
        <w:rPr>
          <w:rFonts w:eastAsia="Palatino Linotype" w:cs="Palatino Linotype"/>
          <w:b/>
        </w:rPr>
        <w:t xml:space="preserve">de </w:t>
      </w:r>
      <w:r w:rsidR="00AE5E20" w:rsidRPr="00BE0430">
        <w:rPr>
          <w:rFonts w:eastAsia="Palatino Linotype" w:cs="Palatino Linotype"/>
          <w:b/>
        </w:rPr>
        <w:t>mayo</w:t>
      </w:r>
      <w:r w:rsidR="00E32E50" w:rsidRPr="00BE0430">
        <w:rPr>
          <w:rFonts w:eastAsia="Palatino Linotype" w:cs="Palatino Linotype"/>
          <w:b/>
        </w:rPr>
        <w:t xml:space="preserve"> </w:t>
      </w:r>
      <w:r w:rsidR="00B373AF" w:rsidRPr="00BE0430">
        <w:rPr>
          <w:rFonts w:eastAsia="Palatino Linotype" w:cs="Palatino Linotype"/>
          <w:b/>
        </w:rPr>
        <w:t>d</w:t>
      </w:r>
      <w:r w:rsidR="009A1340" w:rsidRPr="00BE0430">
        <w:rPr>
          <w:rFonts w:eastAsia="Palatino Linotype" w:cs="Palatino Linotype"/>
          <w:b/>
        </w:rPr>
        <w:t xml:space="preserve">e dos mil veinticinco </w:t>
      </w:r>
      <w:r w:rsidRPr="00BE0430">
        <w:rPr>
          <w:rFonts w:cs="Arial"/>
        </w:rPr>
        <w:t xml:space="preserve">y el recurso </w:t>
      </w:r>
      <w:r w:rsidRPr="00BE0430">
        <w:rPr>
          <w:rFonts w:eastAsia="Palatino Linotype" w:cs="Palatino Linotype"/>
        </w:rPr>
        <w:t>que nos ocupa se interpu</w:t>
      </w:r>
      <w:r w:rsidR="00E27023" w:rsidRPr="00BE0430">
        <w:rPr>
          <w:rFonts w:eastAsia="Palatino Linotype" w:cs="Palatino Linotype"/>
        </w:rPr>
        <w:t>so</w:t>
      </w:r>
      <w:r w:rsidRPr="00BE0430">
        <w:rPr>
          <w:rFonts w:eastAsia="Palatino Linotype" w:cs="Palatino Linotype"/>
        </w:rPr>
        <w:t xml:space="preserve"> el </w:t>
      </w:r>
      <w:r w:rsidR="00AE5E20" w:rsidRPr="00BE0430">
        <w:rPr>
          <w:rFonts w:eastAsia="Palatino Linotype" w:cs="Palatino Linotype"/>
          <w:b/>
        </w:rPr>
        <w:t>veinte</w:t>
      </w:r>
      <w:r w:rsidR="00C860A6" w:rsidRPr="00BE0430">
        <w:rPr>
          <w:rFonts w:eastAsia="Palatino Linotype" w:cs="Palatino Linotype"/>
          <w:b/>
        </w:rPr>
        <w:t xml:space="preserve"> de mayo</w:t>
      </w:r>
      <w:r w:rsidR="00E0690A" w:rsidRPr="00BE0430">
        <w:rPr>
          <w:rFonts w:eastAsia="Palatino Linotype" w:cs="Palatino Linotype"/>
          <w:b/>
        </w:rPr>
        <w:t xml:space="preserve"> </w:t>
      </w:r>
      <w:r w:rsidR="009A1340" w:rsidRPr="00BE0430">
        <w:rPr>
          <w:rFonts w:eastAsia="Palatino Linotype" w:cs="Palatino Linotype"/>
          <w:b/>
        </w:rPr>
        <w:t>de dos mil veinticinco</w:t>
      </w:r>
      <w:r w:rsidRPr="00BE0430">
        <w:rPr>
          <w:rFonts w:eastAsia="Palatino Linotype" w:cs="Palatino Linotype"/>
          <w:bCs/>
        </w:rPr>
        <w:t>;</w:t>
      </w:r>
      <w:r w:rsidRPr="00BE0430">
        <w:rPr>
          <w:rFonts w:eastAsia="Palatino Linotype" w:cs="Palatino Linotype"/>
        </w:rPr>
        <w:t xml:space="preserve"> por lo tanto, éste se encuentra dentro del margen temporal previsto en el artículo 178 de la </w:t>
      </w:r>
      <w:r w:rsidRPr="00BE0430">
        <w:rPr>
          <w:rFonts w:cs="Arial"/>
        </w:rPr>
        <w:t>Ley de Transparencia y Acceso a la Información Pública del Estado de México y Municipios</w:t>
      </w:r>
      <w:r w:rsidRPr="00BE0430">
        <w:rPr>
          <w:rFonts w:eastAsiaTheme="minorEastAsia" w:cs="Arial"/>
          <w:lang w:val="es-ES_tradnl"/>
        </w:rPr>
        <w:t>.</w:t>
      </w:r>
    </w:p>
    <w:p w14:paraId="41262D82" w14:textId="77777777" w:rsidR="00813497" w:rsidRPr="00BE0430" w:rsidRDefault="00813497" w:rsidP="00BE0430"/>
    <w:p w14:paraId="46C0EB3A" w14:textId="5A92AF42" w:rsidR="00A53315" w:rsidRPr="00BE0430" w:rsidRDefault="00BA55A8" w:rsidP="00BE0430">
      <w:pPr>
        <w:pStyle w:val="Ttulo3"/>
        <w:rPr>
          <w:rFonts w:eastAsia="Calibri"/>
          <w:lang w:eastAsia="es-ES_tradnl"/>
        </w:rPr>
      </w:pPr>
      <w:bookmarkStart w:id="36" w:name="_Toc205411793"/>
      <w:r w:rsidRPr="00BE0430">
        <w:rPr>
          <w:rFonts w:eastAsia="Calibri"/>
          <w:lang w:eastAsia="es-ES_tradnl"/>
        </w:rPr>
        <w:t>d)</w:t>
      </w:r>
      <w:r w:rsidR="00D91CB4" w:rsidRPr="00BE0430">
        <w:rPr>
          <w:rFonts w:eastAsia="Calibri"/>
          <w:lang w:eastAsia="es-ES_tradnl"/>
        </w:rPr>
        <w:t xml:space="preserve"> </w:t>
      </w:r>
      <w:r w:rsidR="004565C2" w:rsidRPr="00BE0430">
        <w:rPr>
          <w:rFonts w:eastAsia="Calibri"/>
          <w:lang w:eastAsia="es-ES_tradnl"/>
        </w:rPr>
        <w:t>Causal de procedencia</w:t>
      </w:r>
      <w:bookmarkEnd w:id="36"/>
    </w:p>
    <w:p w14:paraId="190404A6" w14:textId="3A5E5784" w:rsidR="00BA55A8" w:rsidRPr="00BE0430" w:rsidRDefault="00BA55A8" w:rsidP="00BE0430">
      <w:r w:rsidRPr="00BE0430">
        <w:rPr>
          <w:rFonts w:cs="Arial"/>
        </w:rPr>
        <w:t xml:space="preserve">Resulta procedente la interposición del recurso de revisión, ya que </w:t>
      </w:r>
      <w:r w:rsidRPr="00BE0430">
        <w:rPr>
          <w:rFonts w:eastAsia="Calibri" w:cs="Tahoma"/>
          <w:szCs w:val="22"/>
          <w:lang w:eastAsia="es-MX"/>
        </w:rPr>
        <w:t xml:space="preserve">se actualiza la causal de procedencia señalada en el artículo 179, fracción </w:t>
      </w:r>
      <w:r w:rsidR="00464156" w:rsidRPr="00BE0430">
        <w:rPr>
          <w:rFonts w:eastAsia="Calibri" w:cs="Tahoma"/>
          <w:szCs w:val="22"/>
          <w:lang w:eastAsia="es-MX"/>
        </w:rPr>
        <w:t>I</w:t>
      </w:r>
      <w:r w:rsidRPr="00BE0430">
        <w:rPr>
          <w:rFonts w:cs="Arial"/>
        </w:rPr>
        <w:t xml:space="preserve"> de la </w:t>
      </w:r>
      <w:r w:rsidRPr="00BE0430">
        <w:t>Ley de Transparencia y Acceso a la Información Pública del Estado de México y Municipios.</w:t>
      </w:r>
    </w:p>
    <w:p w14:paraId="0EFF7141" w14:textId="77777777" w:rsidR="00362A11" w:rsidRPr="00BE0430" w:rsidRDefault="00362A11" w:rsidP="00BE0430"/>
    <w:p w14:paraId="2284D7EB" w14:textId="3EE1D036" w:rsidR="00BA55A8" w:rsidRPr="00BE0430" w:rsidRDefault="00362A11" w:rsidP="00BE0430">
      <w:pPr>
        <w:pStyle w:val="Ttulo3"/>
      </w:pPr>
      <w:bookmarkStart w:id="37" w:name="_Toc205411794"/>
      <w:r w:rsidRPr="00BE0430">
        <w:t>e) Requisitos formales para la interposición del recurso</w:t>
      </w:r>
      <w:bookmarkEnd w:id="37"/>
    </w:p>
    <w:p w14:paraId="1522AB58" w14:textId="77777777" w:rsidR="00C860A6" w:rsidRPr="00BE0430" w:rsidRDefault="00C860A6" w:rsidP="00BE0430">
      <w:pPr>
        <w:rPr>
          <w:rFonts w:cs="Arial"/>
          <w:lang w:val="es-ES"/>
        </w:rPr>
      </w:pPr>
      <w:r w:rsidRPr="00BE0430">
        <w:rPr>
          <w:lang w:val="es-ES"/>
        </w:rPr>
        <w:t xml:space="preserve">Es importante mencionar que, de la revisión del expediente electrónico del </w:t>
      </w:r>
      <w:r w:rsidRPr="00BE0430">
        <w:rPr>
          <w:bCs/>
          <w:lang w:val="es-ES"/>
        </w:rPr>
        <w:t>SAIMEX,</w:t>
      </w:r>
      <w:r w:rsidRPr="00BE0430">
        <w:rPr>
          <w:lang w:val="es-ES"/>
        </w:rPr>
        <w:t xml:space="preserve"> se observa que </w:t>
      </w:r>
      <w:r w:rsidRPr="00BE0430">
        <w:rPr>
          <w:b/>
          <w:bCs/>
          <w:lang w:val="es-ES"/>
        </w:rPr>
        <w:t>LA PARTE RECURRENTE</w:t>
      </w:r>
      <w:r w:rsidRPr="00BE0430">
        <w:rPr>
          <w:lang w:val="es-ES"/>
        </w:rPr>
        <w:t xml:space="preserve"> no proporcionó su nombre para ser identificado, lo que en estricto sentido provoca que </w:t>
      </w:r>
      <w:r w:rsidRPr="00BE0430">
        <w:rPr>
          <w:rFonts w:cs="Arial"/>
          <w:lang w:val="es-ES"/>
        </w:rPr>
        <w:t>no</w:t>
      </w:r>
      <w:r w:rsidRPr="00BE0430">
        <w:rPr>
          <w:lang w:val="es-ES"/>
        </w:rPr>
        <w:t xml:space="preserve"> se colmen los requisitos establecidos en el artículo 180 de la Ley de Transparencia; sin embargo, el artículo 15 de </w:t>
      </w:r>
      <w:r w:rsidRPr="00BE0430">
        <w:rPr>
          <w:rFonts w:cs="Arial"/>
          <w:lang w:val="es-ES" w:eastAsia="es-MX"/>
        </w:rPr>
        <w:t xml:space="preserve">Ley de Transparencia y Acceso a la </w:t>
      </w:r>
      <w:r w:rsidRPr="00BE0430">
        <w:rPr>
          <w:rFonts w:cs="Arial"/>
          <w:lang w:val="es-ES"/>
        </w:rPr>
        <w:t>Información</w:t>
      </w:r>
      <w:r w:rsidRPr="00BE0430">
        <w:rPr>
          <w:rFonts w:cs="Arial"/>
          <w:lang w:val="es-ES" w:eastAsia="es-MX"/>
        </w:rPr>
        <w:t xml:space="preserve"> Pública del Estado de México y Municipios </w:t>
      </w:r>
      <w:r w:rsidRPr="00BE0430">
        <w:rPr>
          <w:rFonts w:cs="Arial"/>
          <w:iCs/>
          <w:lang w:val="es-ES"/>
        </w:rPr>
        <w:t xml:space="preserve">prevé que </w:t>
      </w:r>
      <w:r w:rsidRPr="00BE0430">
        <w:rPr>
          <w:lang w:val="es-ES"/>
        </w:rPr>
        <w:t xml:space="preserve">toda persona tendrá acceso a la información </w:t>
      </w:r>
      <w:r w:rsidRPr="00BE0430">
        <w:rPr>
          <w:rFonts w:cs="Arial"/>
          <w:lang w:val="es-ES"/>
        </w:rPr>
        <w:t xml:space="preserve">sin necesidad de acreditar interés alguno o justificar su utilización, de lo que se infiere que </w:t>
      </w:r>
      <w:r w:rsidRPr="00BE0430">
        <w:rPr>
          <w:rFonts w:cs="Arial"/>
          <w:b/>
          <w:u w:val="single"/>
          <w:lang w:val="es-ES"/>
        </w:rPr>
        <w:t xml:space="preserve">el nombre no es un requisito </w:t>
      </w:r>
      <w:r w:rsidRPr="00BE0430">
        <w:rPr>
          <w:rFonts w:cs="Arial"/>
          <w:b/>
          <w:iCs/>
          <w:u w:val="single"/>
          <w:lang w:val="es-ES"/>
        </w:rPr>
        <w:t>indispensable</w:t>
      </w:r>
      <w:r w:rsidRPr="00BE0430">
        <w:rPr>
          <w:rFonts w:cs="Arial"/>
          <w:lang w:val="es-ES"/>
        </w:rPr>
        <w:t xml:space="preserve"> para que las y los ciudadanos ejerzan el derecho de acceso a la información pública. </w:t>
      </w:r>
    </w:p>
    <w:p w14:paraId="6E141759" w14:textId="77777777" w:rsidR="00C860A6" w:rsidRPr="00BE0430" w:rsidRDefault="00C860A6" w:rsidP="00BE0430">
      <w:pPr>
        <w:rPr>
          <w:rFonts w:cs="Arial"/>
          <w:sz w:val="24"/>
          <w:szCs w:val="24"/>
          <w:lang w:val="es-ES"/>
        </w:rPr>
      </w:pPr>
    </w:p>
    <w:p w14:paraId="13D09D02" w14:textId="77777777" w:rsidR="00C860A6" w:rsidRPr="00BE0430" w:rsidRDefault="00C860A6" w:rsidP="00BE0430">
      <w:pPr>
        <w:rPr>
          <w:lang w:val="es-ES"/>
        </w:rPr>
      </w:pPr>
      <w:r w:rsidRPr="00BE0430">
        <w:rPr>
          <w:lang w:val="es-ES"/>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w:t>
      </w:r>
      <w:r w:rsidRPr="00BE0430">
        <w:rPr>
          <w:lang w:val="es-ES"/>
        </w:rPr>
        <w:lastRenderedPageBreak/>
        <w:t xml:space="preserve">establece que cuando el recurso de revisión se interponga de manera electrónica no será indispensable que contenga algunos requisitos, entre ellos, el nombre de </w:t>
      </w:r>
      <w:r w:rsidRPr="00BE0430">
        <w:rPr>
          <w:b/>
          <w:bCs/>
          <w:lang w:val="es-ES"/>
        </w:rPr>
        <w:t>LA PARTE RECURRENTE</w:t>
      </w:r>
      <w:r w:rsidRPr="00BE0430">
        <w:rPr>
          <w:b/>
          <w:lang w:val="es-ES"/>
        </w:rPr>
        <w:t>;</w:t>
      </w:r>
      <w:r w:rsidRPr="00BE0430">
        <w:rPr>
          <w:lang w:val="es-ES"/>
        </w:rPr>
        <w:t xml:space="preserve"> por lo que, en el presente caso, al haber sido presentado el recurso de revisión vía </w:t>
      </w:r>
      <w:r w:rsidRPr="00BE0430">
        <w:rPr>
          <w:bCs/>
          <w:lang w:val="es-ES"/>
        </w:rPr>
        <w:t>SAIMEX</w:t>
      </w:r>
      <w:r w:rsidRPr="00BE0430">
        <w:rPr>
          <w:lang w:val="es-ES"/>
        </w:rPr>
        <w:t>, dicho requisito resulta innecesario.</w:t>
      </w:r>
    </w:p>
    <w:p w14:paraId="2BE2EBCD" w14:textId="77777777" w:rsidR="00185C7C" w:rsidRPr="00BE0430" w:rsidRDefault="00185C7C" w:rsidP="00BE0430">
      <w:pPr>
        <w:rPr>
          <w:rFonts w:cs="Arial"/>
        </w:rPr>
      </w:pPr>
    </w:p>
    <w:p w14:paraId="457548E9" w14:textId="3F7AF03B" w:rsidR="00C71CEF" w:rsidRPr="00BE0430" w:rsidRDefault="00C71CEF" w:rsidP="00BE0430">
      <w:pPr>
        <w:pStyle w:val="Ttulo2"/>
      </w:pPr>
      <w:bookmarkStart w:id="38" w:name="_Toc205411795"/>
      <w:r w:rsidRPr="00BE0430">
        <w:t>SEGUNDO. Estudio de Fondo</w:t>
      </w:r>
      <w:bookmarkEnd w:id="38"/>
    </w:p>
    <w:p w14:paraId="2A308F59" w14:textId="0FF373F0" w:rsidR="00C049E2" w:rsidRPr="00BE0430" w:rsidRDefault="00C71CEF" w:rsidP="00BE0430">
      <w:pPr>
        <w:pStyle w:val="Ttulo3"/>
      </w:pPr>
      <w:bookmarkStart w:id="39" w:name="_Toc205411796"/>
      <w:r w:rsidRPr="00BE0430">
        <w:t>a</w:t>
      </w:r>
      <w:r w:rsidR="00C049E2" w:rsidRPr="00BE0430">
        <w:t>) Mandato de transparencia y responsabilidad del Sujeto Obligado</w:t>
      </w:r>
      <w:bookmarkEnd w:id="39"/>
    </w:p>
    <w:p w14:paraId="6901A889" w14:textId="59EEDAE1" w:rsidR="00C049E2" w:rsidRPr="00BE0430" w:rsidRDefault="00C049E2" w:rsidP="00BE0430">
      <w:pPr>
        <w:rPr>
          <w:rFonts w:eastAsia="Palatino Linotype"/>
        </w:rPr>
      </w:pPr>
      <w:r w:rsidRPr="00BE0430">
        <w:rPr>
          <w:rFonts w:eastAsia="Palatino Linotype"/>
        </w:rPr>
        <w:t xml:space="preserve">El </w:t>
      </w:r>
      <w:r w:rsidR="00717E59" w:rsidRPr="00BE0430">
        <w:rPr>
          <w:rFonts w:eastAsia="Palatino Linotype"/>
        </w:rPr>
        <w:t>d</w:t>
      </w:r>
      <w:r w:rsidRPr="00BE0430">
        <w:rPr>
          <w:rFonts w:eastAsia="Palatino Linotype"/>
        </w:rPr>
        <w:t xml:space="preserve">erecho de </w:t>
      </w:r>
      <w:r w:rsidR="00717E59" w:rsidRPr="00BE0430">
        <w:rPr>
          <w:rFonts w:eastAsia="Palatino Linotype"/>
        </w:rPr>
        <w:t>a</w:t>
      </w:r>
      <w:r w:rsidRPr="00BE0430">
        <w:rPr>
          <w:rFonts w:eastAsia="Palatino Linotype"/>
        </w:rPr>
        <w:t xml:space="preserve">cceso a la </w:t>
      </w:r>
      <w:r w:rsidR="00717E59" w:rsidRPr="00BE0430">
        <w:rPr>
          <w:rFonts w:eastAsia="Palatino Linotype"/>
        </w:rPr>
        <w:t>i</w:t>
      </w:r>
      <w:r w:rsidRPr="00BE0430">
        <w:rPr>
          <w:rFonts w:eastAsia="Palatino Linotype"/>
        </w:rPr>
        <w:t xml:space="preserve">nformación </w:t>
      </w:r>
      <w:r w:rsidR="00717E59" w:rsidRPr="00BE0430">
        <w:rPr>
          <w:rFonts w:eastAsia="Palatino Linotype"/>
        </w:rPr>
        <w:t>p</w:t>
      </w:r>
      <w:r w:rsidRPr="00BE0430">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BE0430">
        <w:rPr>
          <w:rFonts w:eastAsia="Palatino Linotype"/>
        </w:rPr>
        <w:t>:</w:t>
      </w:r>
    </w:p>
    <w:p w14:paraId="05320813" w14:textId="77777777" w:rsidR="00C049E2" w:rsidRPr="00BE0430" w:rsidRDefault="00C049E2" w:rsidP="00BE0430">
      <w:pPr>
        <w:pStyle w:val="Ttulo"/>
        <w:rPr>
          <w:rFonts w:eastAsia="Palatino Linotype"/>
          <w:b/>
        </w:rPr>
      </w:pPr>
      <w:r w:rsidRPr="00BE0430">
        <w:rPr>
          <w:rFonts w:eastAsia="Palatino Linotype"/>
          <w:b/>
        </w:rPr>
        <w:t>Constitución Política de los Estados Unidos Mexicanos</w:t>
      </w:r>
    </w:p>
    <w:p w14:paraId="6B6C67B6" w14:textId="77777777" w:rsidR="00C049E2" w:rsidRPr="00BE0430" w:rsidRDefault="00C049E2" w:rsidP="00BE0430">
      <w:pPr>
        <w:pStyle w:val="Ttulo"/>
        <w:rPr>
          <w:rFonts w:eastAsia="Palatino Linotype"/>
          <w:b/>
        </w:rPr>
      </w:pPr>
      <w:r w:rsidRPr="00BE0430">
        <w:rPr>
          <w:rFonts w:eastAsia="Palatino Linotype"/>
        </w:rPr>
        <w:t>“</w:t>
      </w:r>
      <w:r w:rsidRPr="00BE0430">
        <w:rPr>
          <w:rFonts w:eastAsia="Palatino Linotype"/>
          <w:b/>
        </w:rPr>
        <w:t>Artículo 6.</w:t>
      </w:r>
    </w:p>
    <w:p w14:paraId="38D3B4C4" w14:textId="77777777" w:rsidR="00C049E2" w:rsidRPr="00BE0430" w:rsidRDefault="00C049E2" w:rsidP="00BE0430">
      <w:pPr>
        <w:pStyle w:val="Ttulo"/>
        <w:rPr>
          <w:rFonts w:eastAsia="Palatino Linotype"/>
        </w:rPr>
      </w:pPr>
      <w:r w:rsidRPr="00BE0430">
        <w:rPr>
          <w:rFonts w:eastAsia="Palatino Linotype"/>
        </w:rPr>
        <w:t>(…)</w:t>
      </w:r>
    </w:p>
    <w:p w14:paraId="2CCAA297" w14:textId="6602827B" w:rsidR="00C049E2" w:rsidRPr="00BE0430" w:rsidRDefault="00C049E2" w:rsidP="00BE0430">
      <w:pPr>
        <w:pStyle w:val="Ttulo"/>
        <w:rPr>
          <w:rFonts w:eastAsia="Palatino Linotype"/>
        </w:rPr>
      </w:pPr>
      <w:r w:rsidRPr="00BE0430">
        <w:rPr>
          <w:rFonts w:eastAsia="Palatino Linotype"/>
        </w:rPr>
        <w:t>Para efectos de lo dispuesto en el presente artículo se observará lo siguiente:</w:t>
      </w:r>
    </w:p>
    <w:p w14:paraId="74CC3718" w14:textId="77777777" w:rsidR="00C049E2" w:rsidRPr="00BE0430" w:rsidRDefault="00C049E2" w:rsidP="00BE0430">
      <w:pPr>
        <w:pStyle w:val="Ttulo"/>
        <w:rPr>
          <w:rFonts w:eastAsia="Palatino Linotype"/>
        </w:rPr>
      </w:pPr>
      <w:r w:rsidRPr="00BE0430">
        <w:rPr>
          <w:rFonts w:eastAsia="Palatino Linotype"/>
        </w:rPr>
        <w:t>A. Para el ejercicio del derecho de acceso a la información, la Federación y las entidades federativas, en el ámbito de sus respectivas competencias, se regirán por los siguientes principios y bases:</w:t>
      </w:r>
    </w:p>
    <w:p w14:paraId="596A956B" w14:textId="77777777" w:rsidR="00C049E2" w:rsidRPr="00BE0430" w:rsidRDefault="00C049E2" w:rsidP="00BE0430">
      <w:pPr>
        <w:pStyle w:val="Ttulo"/>
        <w:rPr>
          <w:rFonts w:eastAsia="Palatino Linotype"/>
        </w:rPr>
      </w:pPr>
      <w:r w:rsidRPr="00BE0430">
        <w:rPr>
          <w:rFonts w:eastAsia="Palatino Linotype"/>
        </w:rPr>
        <w:t xml:space="preserve">I. </w:t>
      </w:r>
      <w:r w:rsidRPr="00BE0430">
        <w:rPr>
          <w:rFonts w:eastAsia="Palatino Linotype"/>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8F313E4" w14:textId="77777777" w:rsidR="00C049E2" w:rsidRPr="00BE0430" w:rsidRDefault="00C049E2" w:rsidP="00BE0430">
      <w:pPr>
        <w:pStyle w:val="Ttulo"/>
        <w:rPr>
          <w:rFonts w:eastAsia="Palatino Linotype"/>
        </w:rPr>
      </w:pPr>
    </w:p>
    <w:p w14:paraId="504F12DB" w14:textId="77777777" w:rsidR="00C049E2" w:rsidRPr="00BE0430" w:rsidRDefault="00C049E2" w:rsidP="00BE0430">
      <w:pPr>
        <w:pStyle w:val="Ttulo"/>
        <w:rPr>
          <w:rFonts w:eastAsia="Palatino Linotype"/>
          <w:b/>
        </w:rPr>
      </w:pPr>
      <w:r w:rsidRPr="00BE0430">
        <w:rPr>
          <w:rFonts w:eastAsia="Palatino Linotype"/>
          <w:b/>
        </w:rPr>
        <w:t>Constitución Política del Estado Libre y Soberano de México</w:t>
      </w:r>
    </w:p>
    <w:p w14:paraId="04932D29" w14:textId="77777777" w:rsidR="00C049E2" w:rsidRPr="00BE0430" w:rsidRDefault="00C049E2" w:rsidP="00BE0430">
      <w:pPr>
        <w:pStyle w:val="Ttulo"/>
        <w:rPr>
          <w:rFonts w:eastAsia="Palatino Linotype"/>
          <w:b/>
        </w:rPr>
      </w:pPr>
      <w:r w:rsidRPr="00BE0430">
        <w:rPr>
          <w:rFonts w:eastAsia="Palatino Linotype"/>
        </w:rPr>
        <w:t>“</w:t>
      </w:r>
      <w:r w:rsidRPr="00BE0430">
        <w:rPr>
          <w:rFonts w:eastAsia="Palatino Linotype"/>
          <w:b/>
        </w:rPr>
        <w:t xml:space="preserve">Artículo 5.- </w:t>
      </w:r>
    </w:p>
    <w:p w14:paraId="1D3829F4" w14:textId="77777777" w:rsidR="00C049E2" w:rsidRPr="00BE0430" w:rsidRDefault="00C049E2" w:rsidP="00BE0430">
      <w:pPr>
        <w:pStyle w:val="Ttulo"/>
        <w:rPr>
          <w:rFonts w:eastAsia="Palatino Linotype"/>
        </w:rPr>
      </w:pPr>
      <w:r w:rsidRPr="00BE0430">
        <w:rPr>
          <w:rFonts w:eastAsia="Palatino Linotype"/>
        </w:rPr>
        <w:t>(…)</w:t>
      </w:r>
    </w:p>
    <w:p w14:paraId="0EAE47FD" w14:textId="77777777" w:rsidR="00C049E2" w:rsidRPr="00BE0430" w:rsidRDefault="00C049E2" w:rsidP="00BE0430">
      <w:pPr>
        <w:pStyle w:val="Ttulo"/>
        <w:rPr>
          <w:rFonts w:eastAsia="Palatino Linotype"/>
        </w:rPr>
      </w:pPr>
      <w:r w:rsidRPr="00BE0430">
        <w:rPr>
          <w:rFonts w:eastAsia="Palatino Linotype"/>
        </w:rPr>
        <w:t>El derecho a la información será garantizado por el Estado. La ley establecerá las previsiones que permitan asegurar la protección, el respeto y la difusión de este derecho.</w:t>
      </w:r>
    </w:p>
    <w:p w14:paraId="4F0C804A" w14:textId="77777777" w:rsidR="00C049E2" w:rsidRPr="00BE0430" w:rsidRDefault="00C049E2" w:rsidP="00BE0430">
      <w:pPr>
        <w:pStyle w:val="Ttulo"/>
        <w:rPr>
          <w:rFonts w:eastAsia="Palatino Linotype"/>
        </w:rPr>
      </w:pPr>
      <w:r w:rsidRPr="00BE0430">
        <w:rPr>
          <w:rFonts w:eastAsia="Palatino Linotype"/>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BE0430" w:rsidRDefault="00C049E2" w:rsidP="00BE0430">
      <w:pPr>
        <w:pStyle w:val="Ttulo"/>
        <w:rPr>
          <w:rFonts w:eastAsia="Palatino Linotype"/>
        </w:rPr>
      </w:pPr>
      <w:r w:rsidRPr="00BE0430">
        <w:rPr>
          <w:rFonts w:eastAsia="Palatino Linotype"/>
        </w:rPr>
        <w:t>Este derecho se regirá por los principios y bases siguientes:</w:t>
      </w:r>
    </w:p>
    <w:p w14:paraId="4A3E8CBA" w14:textId="77777777" w:rsidR="00C049E2" w:rsidRPr="00BE0430" w:rsidRDefault="00C049E2" w:rsidP="00BE0430">
      <w:pPr>
        <w:pStyle w:val="Ttulo"/>
        <w:rPr>
          <w:rFonts w:eastAsia="Palatino Linotype"/>
        </w:rPr>
      </w:pPr>
      <w:r w:rsidRPr="00BE0430">
        <w:rPr>
          <w:rFonts w:eastAsia="Palatino Linotype"/>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CA98E37" w14:textId="77777777" w:rsidR="00C049E2" w:rsidRPr="00BE0430" w:rsidRDefault="00C049E2" w:rsidP="00BE0430">
      <w:pPr>
        <w:rPr>
          <w:rFonts w:eastAsia="Palatino Linotype"/>
          <w:b/>
          <w:i/>
        </w:rPr>
      </w:pPr>
    </w:p>
    <w:p w14:paraId="6FC1BB3B" w14:textId="3BF4A33D" w:rsidR="00C049E2" w:rsidRPr="00BE0430" w:rsidRDefault="00717E59" w:rsidP="00BE0430">
      <w:pPr>
        <w:rPr>
          <w:rFonts w:eastAsia="Palatino Linotype"/>
          <w:i/>
        </w:rPr>
      </w:pPr>
      <w:r w:rsidRPr="00BE0430">
        <w:rPr>
          <w:rFonts w:eastAsia="Palatino Linotype"/>
        </w:rPr>
        <w:t xml:space="preserve">Asimismo, </w:t>
      </w:r>
      <w:r w:rsidR="00C049E2" w:rsidRPr="00BE0430">
        <w:rPr>
          <w:rFonts w:eastAsia="Palatino Linotype"/>
        </w:rPr>
        <w:t>el artículo 150 de la Ley de Transparencia y Acceso a la Información Pública del Estado de México y Municipios</w:t>
      </w:r>
      <w:r w:rsidR="00057B2D" w:rsidRPr="00BE0430">
        <w:rPr>
          <w:rFonts w:eastAsia="Palatino Linotype"/>
        </w:rPr>
        <w:t xml:space="preserve"> </w:t>
      </w:r>
      <w:r w:rsidR="00E9335C" w:rsidRPr="00BE0430">
        <w:rPr>
          <w:rFonts w:eastAsia="Palatino Linotype"/>
        </w:rPr>
        <w:t xml:space="preserve">indica </w:t>
      </w:r>
      <w:r w:rsidR="00057B2D" w:rsidRPr="00BE0430">
        <w:rPr>
          <w:rFonts w:eastAsia="Palatino Linotype"/>
        </w:rPr>
        <w:t>que</w:t>
      </w:r>
      <w:r w:rsidR="00C049E2" w:rsidRPr="00BE0430">
        <w:rPr>
          <w:rFonts w:eastAsia="Palatino Linotype"/>
        </w:rPr>
        <w:t xml:space="preserve"> la solicitud es la garantía primaria del Derecho de Acceso a la Información, además, establece que se regirá </w:t>
      </w:r>
      <w:r w:rsidR="00C049E2" w:rsidRPr="00BE0430">
        <w:rPr>
          <w:rFonts w:eastAsia="Palatino Linotype"/>
          <w:i/>
        </w:rPr>
        <w:t>por los principios de simplicidad, rapidez</w:t>
      </w:r>
      <w:r w:rsidR="005F65B7" w:rsidRPr="00BE0430">
        <w:rPr>
          <w:rFonts w:eastAsia="Palatino Linotype"/>
          <w:i/>
        </w:rPr>
        <w:t>,</w:t>
      </w:r>
      <w:r w:rsidR="00C049E2" w:rsidRPr="00BE0430">
        <w:rPr>
          <w:rFonts w:eastAsia="Palatino Linotype"/>
          <w:i/>
        </w:rPr>
        <w:t xml:space="preserve"> gratuidad del procedimiento, auxilio y orientación a los particulare</w:t>
      </w:r>
      <w:r w:rsidR="001A58B3" w:rsidRPr="00BE0430">
        <w:rPr>
          <w:rFonts w:eastAsia="Palatino Linotype"/>
          <w:i/>
        </w:rPr>
        <w:t>s.</w:t>
      </w:r>
    </w:p>
    <w:p w14:paraId="033466A6" w14:textId="77777777" w:rsidR="001A58B3" w:rsidRPr="00BE0430" w:rsidRDefault="001A58B3" w:rsidP="00BE0430">
      <w:pPr>
        <w:rPr>
          <w:rFonts w:eastAsia="Palatino Linotype"/>
          <w:i/>
        </w:rPr>
      </w:pPr>
    </w:p>
    <w:p w14:paraId="04ADA10B" w14:textId="574A944A" w:rsidR="001A58B3" w:rsidRPr="00BE0430" w:rsidRDefault="00233F17" w:rsidP="00BE0430">
      <w:pPr>
        <w:rPr>
          <w:rFonts w:eastAsia="Palatino Linotype" w:cs="Palatino Linotype"/>
          <w:i/>
          <w:szCs w:val="22"/>
        </w:rPr>
      </w:pPr>
      <w:r w:rsidRPr="00BE0430">
        <w:rPr>
          <w:rFonts w:eastAsia="Palatino Linotype" w:cs="Palatino Linotype"/>
        </w:rPr>
        <w:t xml:space="preserve">Por su parte, el artículo 4 de </w:t>
      </w:r>
      <w:r w:rsidR="001A58B3" w:rsidRPr="00BE0430">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BE0430">
        <w:rPr>
          <w:rFonts w:eastAsia="Palatino Linotype" w:cs="Palatino Linotype"/>
        </w:rPr>
        <w:t>.</w:t>
      </w:r>
    </w:p>
    <w:p w14:paraId="1407DBB8" w14:textId="77777777" w:rsidR="001A58B3" w:rsidRPr="00BE0430" w:rsidRDefault="001A58B3" w:rsidP="00BE0430">
      <w:pPr>
        <w:rPr>
          <w:rFonts w:eastAsia="Palatino Linotype" w:cs="Palatino Linotype"/>
        </w:rPr>
      </w:pPr>
    </w:p>
    <w:p w14:paraId="7552AA79" w14:textId="5C52E4A4" w:rsidR="001A58B3" w:rsidRPr="00BE0430" w:rsidRDefault="001A58B3" w:rsidP="00BE0430">
      <w:pPr>
        <w:rPr>
          <w:rFonts w:eastAsia="Palatino Linotype" w:cs="Palatino Linotype"/>
        </w:rPr>
      </w:pPr>
      <w:r w:rsidRPr="00BE0430">
        <w:rPr>
          <w:rFonts w:eastAsia="Palatino Linotype" w:cs="Palatino Linotype"/>
        </w:rPr>
        <w:t xml:space="preserve">Esto es, que los Sujetos Obligados </w:t>
      </w:r>
      <w:r w:rsidR="00FA5957" w:rsidRPr="00BE0430">
        <w:rPr>
          <w:rFonts w:eastAsia="Palatino Linotype" w:cs="Palatino Linotype"/>
        </w:rPr>
        <w:t>deben</w:t>
      </w:r>
      <w:r w:rsidRPr="00BE0430">
        <w:rPr>
          <w:rFonts w:eastAsia="Palatino Linotype" w:cs="Palatino Linotype"/>
        </w:rPr>
        <w:t xml:space="preserve"> atender las solicitudes de acceso a la información pública que se les </w:t>
      </w:r>
      <w:r w:rsidR="00FA5957" w:rsidRPr="00BE0430">
        <w:rPr>
          <w:rFonts w:eastAsia="Palatino Linotype" w:cs="Palatino Linotype"/>
        </w:rPr>
        <w:t>sean realizadas,</w:t>
      </w:r>
      <w:r w:rsidRPr="00BE0430">
        <w:rPr>
          <w:rFonts w:eastAsia="Palatino Linotype" w:cs="Palatino Linotype"/>
        </w:rPr>
        <w:t xml:space="preserve"> y proporcionar la información pública que obre en su poder</w:t>
      </w:r>
      <w:r w:rsidR="00FA5957" w:rsidRPr="00BE0430">
        <w:rPr>
          <w:rFonts w:eastAsia="Palatino Linotype" w:cs="Palatino Linotype"/>
        </w:rPr>
        <w:t>,</w:t>
      </w:r>
      <w:r w:rsidRPr="00BE0430">
        <w:rPr>
          <w:rFonts w:eastAsia="Palatino Linotype" w:cs="Palatino Linotype"/>
        </w:rPr>
        <w:t xml:space="preserve"> conforme </w:t>
      </w:r>
      <w:r w:rsidR="00FA5957" w:rsidRPr="00BE0430">
        <w:rPr>
          <w:rFonts w:eastAsia="Palatino Linotype" w:cs="Palatino Linotype"/>
        </w:rPr>
        <w:t>a</w:t>
      </w:r>
      <w:r w:rsidRPr="00BE0430">
        <w:rPr>
          <w:rFonts w:eastAsia="Palatino Linotype" w:cs="Palatino Linotype"/>
        </w:rPr>
        <w:t xml:space="preserve">l estado </w:t>
      </w:r>
      <w:r w:rsidR="00FA5957" w:rsidRPr="00BE0430">
        <w:rPr>
          <w:rFonts w:eastAsia="Palatino Linotype" w:cs="Palatino Linotype"/>
        </w:rPr>
        <w:t xml:space="preserve">en </w:t>
      </w:r>
      <w:r w:rsidRPr="00BE0430">
        <w:rPr>
          <w:rFonts w:eastAsia="Palatino Linotype" w:cs="Palatino Linotype"/>
        </w:rPr>
        <w:t>que se encuentr</w:t>
      </w:r>
      <w:r w:rsidR="00FA5957" w:rsidRPr="00BE0430">
        <w:rPr>
          <w:rFonts w:eastAsia="Palatino Linotype" w:cs="Palatino Linotype"/>
        </w:rPr>
        <w:t>e, sin que sea necesario</w:t>
      </w:r>
      <w:r w:rsidRPr="00BE0430">
        <w:rPr>
          <w:rFonts w:eastAsia="Palatino Linotype" w:cs="Palatino Linotype"/>
        </w:rPr>
        <w:t xml:space="preserve"> </w:t>
      </w:r>
      <w:r w:rsidR="00FA5957" w:rsidRPr="00BE0430">
        <w:rPr>
          <w:rFonts w:eastAsia="Palatino Linotype" w:cs="Palatino Linotype"/>
        </w:rPr>
        <w:t>procesar</w:t>
      </w:r>
      <w:r w:rsidRPr="00BE0430">
        <w:rPr>
          <w:rFonts w:eastAsia="Palatino Linotype" w:cs="Palatino Linotype"/>
        </w:rPr>
        <w:t xml:space="preserve"> la misma, ni presentarla </w:t>
      </w:r>
      <w:r w:rsidRPr="00BE0430">
        <w:rPr>
          <w:rFonts w:eastAsia="Palatino Linotype" w:cs="Palatino Linotype"/>
        </w:rPr>
        <w:lastRenderedPageBreak/>
        <w:t xml:space="preserve">conforme al interés del solicitante; </w:t>
      </w:r>
      <w:r w:rsidR="00FA5957" w:rsidRPr="00BE0430">
        <w:rPr>
          <w:rFonts w:eastAsia="Palatino Linotype" w:cs="Palatino Linotype"/>
        </w:rPr>
        <w:t>tal y como</w:t>
      </w:r>
      <w:r w:rsidRPr="00BE0430">
        <w:rPr>
          <w:rFonts w:eastAsia="Palatino Linotype" w:cs="Palatino Linotype"/>
        </w:rPr>
        <w:t xml:space="preserve"> lo establece el artículo 12 de la Ley de Transparencia y Acceso a la Información Pública del Estado de México y Municipios</w:t>
      </w:r>
      <w:r w:rsidR="00970EB3" w:rsidRPr="00BE0430">
        <w:rPr>
          <w:rFonts w:eastAsia="Palatino Linotype" w:cs="Palatino Linotype"/>
        </w:rPr>
        <w:t>.</w:t>
      </w:r>
    </w:p>
    <w:p w14:paraId="73245195" w14:textId="77777777" w:rsidR="00970EB3" w:rsidRPr="00BE0430" w:rsidRDefault="00970EB3" w:rsidP="00BE0430">
      <w:pPr>
        <w:rPr>
          <w:rFonts w:eastAsia="Palatino Linotype" w:cs="Palatino Linotype"/>
        </w:rPr>
      </w:pPr>
    </w:p>
    <w:p w14:paraId="7F62D4DF" w14:textId="775730E1" w:rsidR="001A58B3" w:rsidRPr="00BE0430" w:rsidRDefault="001A58B3" w:rsidP="00BE0430">
      <w:pPr>
        <w:rPr>
          <w:rFonts w:eastAsia="Palatino Linotype" w:cs="Palatino Linotype"/>
        </w:rPr>
      </w:pPr>
      <w:r w:rsidRPr="00BE0430">
        <w:rPr>
          <w:rFonts w:eastAsia="Palatino Linotype" w:cs="Palatino Linotype"/>
        </w:rPr>
        <w:t>Es decir, que todo sujeto obligado que genere, recopile, administre, procese, archive, posea o conserven, son responsables de la misma</w:t>
      </w:r>
      <w:r w:rsidR="00970EB3" w:rsidRPr="00BE0430">
        <w:rPr>
          <w:rFonts w:eastAsia="Palatino Linotype" w:cs="Palatino Linotype"/>
        </w:rPr>
        <w:t>,</w:t>
      </w:r>
      <w:r w:rsidRPr="00BE0430">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BE0430">
        <w:rPr>
          <w:rFonts w:eastAsia="Palatino Linotype" w:cs="Palatino Linotype"/>
        </w:rPr>
        <w:t>o</w:t>
      </w:r>
      <w:r w:rsidRPr="00BE0430">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BE0430" w:rsidRDefault="001A58B3" w:rsidP="00BE0430">
      <w:pPr>
        <w:rPr>
          <w:rFonts w:eastAsia="Palatino Linotype" w:cs="Palatino Linotype"/>
        </w:rPr>
      </w:pPr>
    </w:p>
    <w:p w14:paraId="04E42DFE" w14:textId="573F1198" w:rsidR="001A58B3" w:rsidRPr="00BE0430" w:rsidRDefault="001A58B3" w:rsidP="00BE0430">
      <w:pPr>
        <w:rPr>
          <w:rFonts w:eastAsia="Palatino Linotype" w:cs="Palatino Linotype"/>
        </w:rPr>
      </w:pPr>
      <w:r w:rsidRPr="00BE0430">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BE0430">
        <w:rPr>
          <w:rFonts w:eastAsia="Palatino Linotype" w:cs="Palatino Linotype"/>
        </w:rPr>
        <w:t>, s</w:t>
      </w:r>
      <w:r w:rsidRPr="00BE0430">
        <w:rPr>
          <w:rFonts w:eastAsia="Palatino Linotype" w:cs="Palatino Linotype"/>
        </w:rPr>
        <w:t xml:space="preserve">iempre y cuando no se trate de información reservada o </w:t>
      </w:r>
      <w:r w:rsidR="00331F35" w:rsidRPr="00BE0430">
        <w:rPr>
          <w:rFonts w:eastAsia="Palatino Linotype" w:cs="Palatino Linotype"/>
        </w:rPr>
        <w:t>confidencial.</w:t>
      </w:r>
    </w:p>
    <w:p w14:paraId="40C5219F" w14:textId="77777777" w:rsidR="001A58B3" w:rsidRPr="00BE0430" w:rsidRDefault="001A58B3" w:rsidP="00BE0430">
      <w:pPr>
        <w:rPr>
          <w:rFonts w:eastAsia="Palatino Linotype" w:cs="Palatino Linotype"/>
        </w:rPr>
      </w:pPr>
    </w:p>
    <w:p w14:paraId="2E629608" w14:textId="01727E15" w:rsidR="00C049E2" w:rsidRPr="00BE0430" w:rsidRDefault="006067C7" w:rsidP="00BE0430">
      <w:pPr>
        <w:rPr>
          <w:rFonts w:eastAsia="Palatino Linotype"/>
        </w:rPr>
      </w:pPr>
      <w:bookmarkStart w:id="40" w:name="_heading=h.2s8eyo1" w:colFirst="0" w:colLast="0"/>
      <w:bookmarkEnd w:id="40"/>
      <w:r w:rsidRPr="00BE0430">
        <w:rPr>
          <w:rFonts w:eastAsia="Palatino Linotype"/>
        </w:rPr>
        <w:t>Con base en lo anterior</w:t>
      </w:r>
      <w:r w:rsidR="00B22A80" w:rsidRPr="00BE0430">
        <w:rPr>
          <w:rFonts w:eastAsia="Palatino Linotype"/>
        </w:rPr>
        <w:t>, se considera que</w:t>
      </w:r>
      <w:r w:rsidR="00C049E2" w:rsidRPr="00BE0430">
        <w:rPr>
          <w:rFonts w:eastAsia="Palatino Linotype"/>
        </w:rPr>
        <w:t xml:space="preserve"> </w:t>
      </w:r>
      <w:r w:rsidR="00B22A80" w:rsidRPr="00BE0430">
        <w:rPr>
          <w:rFonts w:eastAsia="Palatino Linotype"/>
          <w:b/>
          <w:bCs/>
        </w:rPr>
        <w:t>EL</w:t>
      </w:r>
      <w:r w:rsidR="00C049E2" w:rsidRPr="00BE0430">
        <w:rPr>
          <w:rFonts w:eastAsia="Palatino Linotype"/>
        </w:rPr>
        <w:t xml:space="preserve"> </w:t>
      </w:r>
      <w:r w:rsidR="00C049E2" w:rsidRPr="00BE0430">
        <w:rPr>
          <w:rFonts w:eastAsia="Palatino Linotype"/>
          <w:b/>
        </w:rPr>
        <w:t>SUJETO OBLIGADO</w:t>
      </w:r>
      <w:r w:rsidR="00C049E2" w:rsidRPr="00BE0430">
        <w:rPr>
          <w:rFonts w:eastAsia="Palatino Linotype"/>
        </w:rPr>
        <w:t xml:space="preserve"> </w:t>
      </w:r>
      <w:r w:rsidR="00B22A80" w:rsidRPr="00BE0430">
        <w:rPr>
          <w:rFonts w:eastAsia="Palatino Linotype"/>
        </w:rPr>
        <w:t xml:space="preserve">se </w:t>
      </w:r>
      <w:r w:rsidR="00717E59" w:rsidRPr="00BE0430">
        <w:rPr>
          <w:rFonts w:eastAsia="Palatino Linotype"/>
        </w:rPr>
        <w:t>encontraba</w:t>
      </w:r>
      <w:r w:rsidR="00B22A80" w:rsidRPr="00BE0430">
        <w:rPr>
          <w:rFonts w:eastAsia="Palatino Linotype"/>
        </w:rPr>
        <w:t xml:space="preserve"> compelido a</w:t>
      </w:r>
      <w:r w:rsidR="00C049E2" w:rsidRPr="00BE0430">
        <w:rPr>
          <w:rFonts w:eastAsia="Palatino Linotype"/>
        </w:rPr>
        <w:t xml:space="preserve"> atender la solicitud de acceso a la información </w:t>
      </w:r>
      <w:r w:rsidR="00B22A80" w:rsidRPr="00BE0430">
        <w:rPr>
          <w:rFonts w:eastAsia="Palatino Linotype"/>
        </w:rPr>
        <w:t xml:space="preserve">realizada por </w:t>
      </w:r>
      <w:r w:rsidR="00B22A80" w:rsidRPr="00BE0430">
        <w:rPr>
          <w:rFonts w:eastAsia="Palatino Linotype"/>
          <w:b/>
          <w:bCs/>
        </w:rPr>
        <w:t>LA PARTE RECURRENTE</w:t>
      </w:r>
      <w:r w:rsidR="00331F35" w:rsidRPr="00BE0430">
        <w:rPr>
          <w:rFonts w:eastAsia="Palatino Linotype"/>
        </w:rPr>
        <w:t>.</w:t>
      </w:r>
    </w:p>
    <w:p w14:paraId="1611F147" w14:textId="77777777" w:rsidR="00BD5A7C" w:rsidRPr="00BE0430" w:rsidRDefault="00BD5A7C" w:rsidP="00BE0430">
      <w:pPr>
        <w:rPr>
          <w:rFonts w:eastAsia="Palatino Linotype"/>
        </w:rPr>
      </w:pPr>
    </w:p>
    <w:p w14:paraId="1461D2C3" w14:textId="77777777" w:rsidR="00EA5EE8" w:rsidRPr="00BE0430" w:rsidRDefault="00EA5EE8" w:rsidP="00BE0430">
      <w:pPr>
        <w:pStyle w:val="Ttulo3"/>
        <w:rPr>
          <w:rFonts w:eastAsia="Calibri"/>
          <w:lang w:eastAsia="es-ES_tradnl"/>
        </w:rPr>
      </w:pPr>
      <w:bookmarkStart w:id="41" w:name="_Toc193371695"/>
      <w:bookmarkStart w:id="42" w:name="_Toc205411797"/>
      <w:r w:rsidRPr="00BE0430">
        <w:rPr>
          <w:rFonts w:eastAsia="Calibri"/>
          <w:lang w:eastAsia="es-ES_tradnl"/>
        </w:rPr>
        <w:t>b) Controversia a resolver</w:t>
      </w:r>
      <w:bookmarkEnd w:id="41"/>
      <w:bookmarkEnd w:id="42"/>
    </w:p>
    <w:p w14:paraId="608A5F55" w14:textId="224505B6" w:rsidR="00CC5ED7" w:rsidRPr="00BE0430" w:rsidRDefault="00EA5EE8" w:rsidP="00BE0430">
      <w:pPr>
        <w:rPr>
          <w:rFonts w:eastAsia="Calibri"/>
          <w:lang w:eastAsia="es-ES_tradnl"/>
        </w:rPr>
      </w:pPr>
      <w:r w:rsidRPr="00BE0430">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Pr="00BE0430">
        <w:rPr>
          <w:rFonts w:eastAsia="Calibri"/>
          <w:b/>
          <w:bCs/>
          <w:lang w:eastAsia="es-ES_tradnl"/>
        </w:rPr>
        <w:t>LA PARTE RECURRENTE</w:t>
      </w:r>
      <w:r w:rsidRPr="00BE0430">
        <w:rPr>
          <w:rFonts w:eastAsia="Calibri"/>
          <w:lang w:eastAsia="es-ES_tradnl"/>
        </w:rPr>
        <w:t xml:space="preserve"> solicitó </w:t>
      </w:r>
      <w:r w:rsidR="00C860A6" w:rsidRPr="00BE0430">
        <w:rPr>
          <w:rFonts w:eastAsia="Calibri"/>
          <w:lang w:eastAsia="es-ES_tradnl"/>
        </w:rPr>
        <w:t xml:space="preserve">al </w:t>
      </w:r>
      <w:r w:rsidR="00C860A6" w:rsidRPr="00BE0430">
        <w:rPr>
          <w:rFonts w:eastAsia="Palatino Linotype"/>
          <w:b/>
        </w:rPr>
        <w:t xml:space="preserve">SUJETO OBLIGADO </w:t>
      </w:r>
      <w:r w:rsidR="00AE5E20" w:rsidRPr="00BE0430">
        <w:rPr>
          <w:rFonts w:eastAsia="Palatino Linotype"/>
        </w:rPr>
        <w:t xml:space="preserve">las </w:t>
      </w:r>
      <w:r w:rsidR="00464156" w:rsidRPr="00BE0430">
        <w:rPr>
          <w:rFonts w:eastAsia="Calibri"/>
          <w:lang w:eastAsia="es-ES_tradnl"/>
        </w:rPr>
        <w:t xml:space="preserve">facturas pagadas por concepto de playeras que se han adquirido por el periodo comprendido del 1 de enero a la </w:t>
      </w:r>
      <w:r w:rsidR="00464156" w:rsidRPr="00BE0430">
        <w:rPr>
          <w:rFonts w:eastAsia="Calibri"/>
          <w:lang w:eastAsia="es-ES_tradnl"/>
        </w:rPr>
        <w:lastRenderedPageBreak/>
        <w:t>fecha de la solicitud, desglosado por meses que se efectuaran las compras con su soporte de facturación</w:t>
      </w:r>
      <w:r w:rsidR="00CC5ED7" w:rsidRPr="00BE0430">
        <w:rPr>
          <w:rFonts w:eastAsia="Calibri"/>
          <w:lang w:eastAsia="es-ES_tradnl"/>
        </w:rPr>
        <w:t>.</w:t>
      </w:r>
    </w:p>
    <w:p w14:paraId="66D82508" w14:textId="77777777" w:rsidR="00E32E50" w:rsidRPr="00BE0430" w:rsidRDefault="00E32E50" w:rsidP="00BE0430">
      <w:pPr>
        <w:rPr>
          <w:rFonts w:eastAsia="Calibri"/>
          <w:lang w:eastAsia="es-ES_tradnl"/>
        </w:rPr>
      </w:pPr>
    </w:p>
    <w:p w14:paraId="4A9697EA" w14:textId="588FBA3A" w:rsidR="00CC5ED7" w:rsidRPr="00BE0430" w:rsidRDefault="00EA5EE8" w:rsidP="00BE0430">
      <w:pPr>
        <w:tabs>
          <w:tab w:val="left" w:pos="4962"/>
        </w:tabs>
        <w:contextualSpacing/>
        <w:rPr>
          <w:rFonts w:cs="Tahoma"/>
          <w:b/>
          <w:bCs/>
          <w:i/>
          <w:szCs w:val="22"/>
          <w:lang w:val="es-ES"/>
        </w:rPr>
      </w:pPr>
      <w:r w:rsidRPr="00BE0430">
        <w:rPr>
          <w:rFonts w:eastAsiaTheme="minorHAnsi" w:cs="Tahoma"/>
          <w:bCs/>
          <w:iCs/>
          <w:szCs w:val="22"/>
          <w:lang w:eastAsia="en-US"/>
        </w:rPr>
        <w:t xml:space="preserve">En respuesta, </w:t>
      </w:r>
      <w:r w:rsidRPr="00BE0430">
        <w:rPr>
          <w:rFonts w:eastAsiaTheme="minorHAnsi" w:cs="Tahoma"/>
          <w:b/>
          <w:iCs/>
          <w:szCs w:val="22"/>
          <w:lang w:eastAsia="en-US"/>
        </w:rPr>
        <w:t xml:space="preserve">EL SUJETO OBLIGADO </w:t>
      </w:r>
      <w:r w:rsidR="000732BD" w:rsidRPr="00BE0430">
        <w:rPr>
          <w:rFonts w:eastAsiaTheme="majorEastAsia"/>
          <w:lang w:val="es-ES"/>
        </w:rPr>
        <w:t>mediante</w:t>
      </w:r>
      <w:r w:rsidR="00E32E50" w:rsidRPr="00BE0430">
        <w:rPr>
          <w:rFonts w:eastAsiaTheme="majorEastAsia"/>
          <w:lang w:val="es-ES"/>
        </w:rPr>
        <w:t xml:space="preserve"> </w:t>
      </w:r>
      <w:r w:rsidR="000732BD" w:rsidRPr="00BE0430">
        <w:rPr>
          <w:rFonts w:eastAsiaTheme="majorEastAsia"/>
          <w:iCs/>
          <w:lang w:val="es-ES"/>
        </w:rPr>
        <w:t>el Tesorero Honorifico del IMCUFIDE inform</w:t>
      </w:r>
      <w:r w:rsidR="00AE5E20" w:rsidRPr="00BE0430">
        <w:rPr>
          <w:rFonts w:eastAsiaTheme="majorEastAsia"/>
          <w:iCs/>
          <w:lang w:val="es-ES"/>
        </w:rPr>
        <w:t>ó</w:t>
      </w:r>
      <w:r w:rsidR="000732BD" w:rsidRPr="00BE0430">
        <w:rPr>
          <w:rFonts w:eastAsiaTheme="majorEastAsia"/>
          <w:iCs/>
          <w:lang w:val="es-ES"/>
        </w:rPr>
        <w:t xml:space="preserve"> de manera sustancial que después de realizar una búsqueda exhaustiva en los archivos de esta Tesorería honorifica del IMCUFIDE, no se encontró información compras por el concepto de playeras durante el periodo del 01 de enero al 15 de abril del presente año.</w:t>
      </w:r>
    </w:p>
    <w:p w14:paraId="0E4EBF08" w14:textId="77777777" w:rsidR="00CC5ED7" w:rsidRPr="00BE0430" w:rsidRDefault="00CC5ED7" w:rsidP="00BE0430">
      <w:pPr>
        <w:autoSpaceDE w:val="0"/>
        <w:autoSpaceDN w:val="0"/>
        <w:adjustRightInd w:val="0"/>
        <w:ind w:right="-28"/>
        <w:rPr>
          <w:rFonts w:eastAsiaTheme="majorEastAsia"/>
          <w:lang w:val="es-ES"/>
        </w:rPr>
      </w:pPr>
    </w:p>
    <w:p w14:paraId="43D60525" w14:textId="2EB0F46E" w:rsidR="00EA5EE8" w:rsidRPr="00BE0430" w:rsidRDefault="00EA5EE8" w:rsidP="00BE0430">
      <w:pPr>
        <w:autoSpaceDE w:val="0"/>
        <w:autoSpaceDN w:val="0"/>
        <w:adjustRightInd w:val="0"/>
        <w:ind w:right="-28"/>
        <w:rPr>
          <w:rFonts w:eastAsiaTheme="minorHAnsi" w:cs="Tahoma"/>
          <w:bCs/>
          <w:iCs/>
          <w:szCs w:val="22"/>
          <w:lang w:eastAsia="en-US"/>
        </w:rPr>
      </w:pPr>
      <w:r w:rsidRPr="00BE0430">
        <w:rPr>
          <w:rFonts w:eastAsiaTheme="minorHAnsi" w:cs="Tahoma"/>
          <w:bCs/>
          <w:iCs/>
          <w:szCs w:val="22"/>
          <w:lang w:eastAsia="en-US"/>
        </w:rPr>
        <w:t xml:space="preserve">Ahora bien, en la interposición del presente recurso </w:t>
      </w:r>
      <w:r w:rsidRPr="00BE0430">
        <w:rPr>
          <w:rFonts w:eastAsiaTheme="minorHAnsi" w:cs="Tahoma"/>
          <w:b/>
          <w:iCs/>
          <w:szCs w:val="22"/>
          <w:lang w:eastAsia="en-US"/>
        </w:rPr>
        <w:t>LA PARTE RECURRENTE</w:t>
      </w:r>
      <w:r w:rsidRPr="00BE0430">
        <w:rPr>
          <w:rFonts w:eastAsiaTheme="minorHAnsi" w:cs="Tahoma"/>
          <w:bCs/>
          <w:iCs/>
          <w:szCs w:val="22"/>
          <w:lang w:eastAsia="en-US"/>
        </w:rPr>
        <w:t xml:space="preserve"> se inconformó</w:t>
      </w:r>
      <w:r w:rsidR="000732BD" w:rsidRPr="00BE0430">
        <w:rPr>
          <w:rFonts w:eastAsiaTheme="minorHAnsi" w:cs="Tahoma"/>
          <w:bCs/>
          <w:iCs/>
          <w:szCs w:val="22"/>
          <w:lang w:eastAsia="en-US"/>
        </w:rPr>
        <w:t xml:space="preserve"> medularmente </w:t>
      </w:r>
      <w:r w:rsidR="00FD65AF" w:rsidRPr="00BE0430">
        <w:rPr>
          <w:rFonts w:eastAsiaTheme="minorHAnsi" w:cs="Tahoma"/>
          <w:bCs/>
          <w:iCs/>
          <w:szCs w:val="22"/>
          <w:lang w:eastAsia="en-US"/>
        </w:rPr>
        <w:t xml:space="preserve">por la </w:t>
      </w:r>
      <w:r w:rsidR="000732BD" w:rsidRPr="00BE0430">
        <w:rPr>
          <w:rFonts w:eastAsiaTheme="minorHAnsi" w:cs="Tahoma"/>
          <w:bCs/>
          <w:iCs/>
          <w:szCs w:val="22"/>
          <w:lang w:eastAsia="en-US"/>
        </w:rPr>
        <w:t>negativa de la información</w:t>
      </w:r>
      <w:r w:rsidRPr="00BE0430">
        <w:rPr>
          <w:rFonts w:eastAsiaTheme="minorHAnsi" w:cs="Tahoma"/>
          <w:bCs/>
          <w:iCs/>
          <w:szCs w:val="22"/>
          <w:lang w:eastAsia="en-US"/>
        </w:rPr>
        <w:t>.</w:t>
      </w:r>
    </w:p>
    <w:p w14:paraId="0490226E" w14:textId="77777777" w:rsidR="00EA5EE8" w:rsidRPr="00BE0430" w:rsidRDefault="00EA5EE8" w:rsidP="00BE0430">
      <w:pPr>
        <w:tabs>
          <w:tab w:val="left" w:pos="4962"/>
        </w:tabs>
        <w:contextualSpacing/>
        <w:rPr>
          <w:rFonts w:eastAsiaTheme="minorHAnsi" w:cs="Tahoma"/>
          <w:bCs/>
          <w:iCs/>
          <w:szCs w:val="22"/>
          <w:lang w:eastAsia="en-US"/>
        </w:rPr>
      </w:pPr>
    </w:p>
    <w:p w14:paraId="6590792F" w14:textId="413B2682" w:rsidR="00EA5EE8" w:rsidRPr="00BE0430" w:rsidRDefault="00EA5EE8" w:rsidP="00BE0430">
      <w:pPr>
        <w:pStyle w:val="Prrafodelista"/>
        <w:widowControl w:val="0"/>
        <w:autoSpaceDE w:val="0"/>
        <w:autoSpaceDN w:val="0"/>
        <w:adjustRightInd w:val="0"/>
        <w:ind w:left="0"/>
      </w:pPr>
      <w:bookmarkStart w:id="43" w:name="_Toc193371696"/>
      <w:r w:rsidRPr="00BE0430">
        <w:rPr>
          <w:rFonts w:eastAsiaTheme="minorHAnsi" w:cs="Tahoma"/>
          <w:bCs/>
          <w:iCs/>
          <w:szCs w:val="22"/>
          <w:lang w:eastAsia="en-US"/>
        </w:rPr>
        <w:t>Asimismo</w:t>
      </w:r>
      <w:r w:rsidRPr="00BE0430">
        <w:t xml:space="preserve">, es importante señalar que </w:t>
      </w:r>
      <w:r w:rsidRPr="00BE0430">
        <w:rPr>
          <w:b/>
          <w:iCs/>
        </w:rPr>
        <w:t>LA PARTE RECURRENTE</w:t>
      </w:r>
      <w:r w:rsidRPr="00BE0430">
        <w:rPr>
          <w:bCs/>
          <w:iCs/>
        </w:rPr>
        <w:t xml:space="preserve"> </w:t>
      </w:r>
      <w:r w:rsidRPr="00BE0430">
        <w:t xml:space="preserve">no realizó manifestaciones, alegatos o pruebas y por su parte </w:t>
      </w:r>
      <w:r w:rsidRPr="00BE0430">
        <w:rPr>
          <w:b/>
        </w:rPr>
        <w:t>EL SUJETO OBLIGADO</w:t>
      </w:r>
      <w:r w:rsidRPr="00BE0430">
        <w:rPr>
          <w:rFonts w:cs="Arial"/>
        </w:rPr>
        <w:t xml:space="preserve"> </w:t>
      </w:r>
      <w:r w:rsidR="00E0690A" w:rsidRPr="00BE0430">
        <w:rPr>
          <w:rFonts w:cs="Arial"/>
        </w:rPr>
        <w:t xml:space="preserve">mediante </w:t>
      </w:r>
      <w:r w:rsidRPr="00BE0430">
        <w:t>Informe Justificado</w:t>
      </w:r>
      <w:r w:rsidR="00E0690A" w:rsidRPr="00BE0430">
        <w:t xml:space="preserve"> medularmente </w:t>
      </w:r>
      <w:r w:rsidR="00CC5ED7" w:rsidRPr="00BE0430">
        <w:t xml:space="preserve">reiteró </w:t>
      </w:r>
      <w:r w:rsidR="00E0690A" w:rsidRPr="00BE0430">
        <w:t>su respuesta.</w:t>
      </w:r>
      <w:r w:rsidRPr="00BE0430">
        <w:t xml:space="preserve"> </w:t>
      </w:r>
    </w:p>
    <w:p w14:paraId="7285DD5B" w14:textId="77777777" w:rsidR="00EA5EE8" w:rsidRPr="00BE0430" w:rsidRDefault="00EA5EE8" w:rsidP="00BE0430">
      <w:pPr>
        <w:pStyle w:val="Prrafodelista"/>
        <w:widowControl w:val="0"/>
        <w:autoSpaceDE w:val="0"/>
        <w:autoSpaceDN w:val="0"/>
        <w:adjustRightInd w:val="0"/>
        <w:ind w:left="0"/>
      </w:pPr>
    </w:p>
    <w:p w14:paraId="1489F1BC" w14:textId="77777777" w:rsidR="00EA5EE8" w:rsidRPr="00BE0430" w:rsidRDefault="00EA5EE8" w:rsidP="00BE0430">
      <w:pPr>
        <w:tabs>
          <w:tab w:val="left" w:pos="4962"/>
        </w:tabs>
        <w:contextualSpacing/>
        <w:rPr>
          <w:rFonts w:eastAsiaTheme="minorHAnsi" w:cs="Tahoma"/>
          <w:bCs/>
          <w:iCs/>
          <w:szCs w:val="22"/>
          <w:lang w:eastAsia="en-US"/>
        </w:rPr>
      </w:pPr>
      <w:r w:rsidRPr="00BE0430">
        <w:rPr>
          <w:rFonts w:eastAsiaTheme="minorHAnsi" w:cs="Tahoma"/>
          <w:bCs/>
          <w:iCs/>
          <w:szCs w:val="22"/>
          <w:lang w:eastAsia="en-US"/>
        </w:rPr>
        <w:t xml:space="preserve">Derivado de lo anterior, el estudio se centrará en determinar si la respuesta otorgada colma el derecho de acceso a la información ejercido por </w:t>
      </w:r>
      <w:r w:rsidRPr="00BE0430">
        <w:rPr>
          <w:rFonts w:eastAsiaTheme="minorHAnsi" w:cs="Tahoma"/>
          <w:b/>
          <w:bCs/>
          <w:iCs/>
          <w:szCs w:val="22"/>
          <w:lang w:eastAsia="en-US"/>
        </w:rPr>
        <w:t>LA PARTE RECURRENTE</w:t>
      </w:r>
      <w:r w:rsidRPr="00BE0430">
        <w:rPr>
          <w:rFonts w:eastAsiaTheme="minorHAnsi" w:cs="Tahoma"/>
          <w:bCs/>
          <w:iCs/>
          <w:szCs w:val="22"/>
          <w:lang w:eastAsia="en-US"/>
        </w:rPr>
        <w:t>.</w:t>
      </w:r>
    </w:p>
    <w:p w14:paraId="75FD781B" w14:textId="77777777" w:rsidR="00EA5EE8" w:rsidRPr="00BE0430" w:rsidRDefault="00EA5EE8" w:rsidP="00BE0430">
      <w:pPr>
        <w:tabs>
          <w:tab w:val="left" w:pos="4962"/>
        </w:tabs>
        <w:contextualSpacing/>
        <w:rPr>
          <w:rFonts w:eastAsiaTheme="minorHAnsi" w:cs="Tahoma"/>
          <w:bCs/>
          <w:iCs/>
          <w:szCs w:val="22"/>
          <w:lang w:eastAsia="en-US"/>
        </w:rPr>
      </w:pPr>
    </w:p>
    <w:p w14:paraId="39CFD374" w14:textId="77777777" w:rsidR="00EA5EE8" w:rsidRPr="00BE0430" w:rsidRDefault="00EA5EE8" w:rsidP="00BE0430">
      <w:pPr>
        <w:pStyle w:val="Ttulo3"/>
      </w:pPr>
      <w:bookmarkStart w:id="44" w:name="_Toc205411798"/>
      <w:r w:rsidRPr="00BE0430">
        <w:t>c) Estudio de la controversia</w:t>
      </w:r>
      <w:bookmarkEnd w:id="43"/>
      <w:bookmarkEnd w:id="44"/>
    </w:p>
    <w:p w14:paraId="0D8C76BE" w14:textId="77777777" w:rsidR="00A02920" w:rsidRPr="00BE0430" w:rsidRDefault="00A02920" w:rsidP="00BE0430">
      <w:pPr>
        <w:spacing w:after="240"/>
      </w:pPr>
      <w:r w:rsidRPr="00BE0430">
        <w:t>Ahora bien, en el contexto de la información solicitada la Constitución Política de los Estados Unidos Mexicanos establece:</w:t>
      </w:r>
    </w:p>
    <w:p w14:paraId="60B40720" w14:textId="77777777" w:rsidR="00A02920" w:rsidRPr="00BE0430" w:rsidRDefault="00A02920" w:rsidP="00BE0430">
      <w:pPr>
        <w:pStyle w:val="Ttulo"/>
      </w:pPr>
      <w:r w:rsidRPr="00BE0430">
        <w:rPr>
          <w:b/>
        </w:rPr>
        <w:t>Artículo 115.</w:t>
      </w:r>
      <w:r w:rsidRPr="00BE0430">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7582537D" w14:textId="77777777" w:rsidR="00A02920" w:rsidRPr="00BE0430" w:rsidRDefault="00A02920" w:rsidP="00BE0430">
      <w:pPr>
        <w:pStyle w:val="Ttulo"/>
      </w:pPr>
    </w:p>
    <w:p w14:paraId="23C9EA7B" w14:textId="77777777" w:rsidR="00A02920" w:rsidRPr="00BE0430" w:rsidRDefault="00A02920" w:rsidP="00BE0430">
      <w:pPr>
        <w:pStyle w:val="Ttulo"/>
      </w:pPr>
      <w:r w:rsidRPr="00BE0430">
        <w:lastRenderedPageBreak/>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14354521" w14:textId="77777777" w:rsidR="00A02920" w:rsidRPr="00BE0430" w:rsidRDefault="00A02920" w:rsidP="00BE0430">
      <w:pPr>
        <w:pStyle w:val="Ttulo"/>
      </w:pPr>
      <w:r w:rsidRPr="00BE0430">
        <w:t>(…)</w:t>
      </w:r>
    </w:p>
    <w:p w14:paraId="5AA9D1A9" w14:textId="77777777" w:rsidR="00A02920" w:rsidRPr="00BE0430" w:rsidRDefault="00A02920" w:rsidP="00BE0430">
      <w:pPr>
        <w:pStyle w:val="Ttulo"/>
      </w:pPr>
      <w:r w:rsidRPr="00BE0430">
        <w:rPr>
          <w:b/>
        </w:rPr>
        <w:t xml:space="preserve">II. </w:t>
      </w:r>
      <w:r w:rsidRPr="00BE0430">
        <w:t>Los municipios estarán investidos de personalidad jurídica y manejarán su patrimonio conforme a la ley.</w:t>
      </w:r>
    </w:p>
    <w:p w14:paraId="3FDD35F5" w14:textId="77777777" w:rsidR="00A02920" w:rsidRPr="00BE0430" w:rsidRDefault="00A02920" w:rsidP="00BE0430">
      <w:pPr>
        <w:pStyle w:val="Ttulo"/>
      </w:pPr>
      <w:r w:rsidRPr="00BE0430">
        <w:t xml:space="preserve"> </w:t>
      </w:r>
    </w:p>
    <w:p w14:paraId="246BD19F" w14:textId="77777777" w:rsidR="00A02920" w:rsidRPr="00BE0430" w:rsidRDefault="00A02920" w:rsidP="00BE0430">
      <w:pPr>
        <w:pStyle w:val="Ttulo"/>
      </w:pPr>
      <w:r w:rsidRPr="00BE0430">
        <w:t xml:space="preserve">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57557D87" w14:textId="77777777" w:rsidR="00A02920" w:rsidRPr="00BE0430" w:rsidRDefault="00A02920" w:rsidP="00BE0430">
      <w:pPr>
        <w:spacing w:line="240" w:lineRule="auto"/>
        <w:ind w:left="851" w:right="964"/>
        <w:rPr>
          <w:i/>
        </w:rPr>
      </w:pPr>
      <w:r w:rsidRPr="00BE0430">
        <w:rPr>
          <w:i/>
        </w:rPr>
        <w:t>(…)</w:t>
      </w:r>
    </w:p>
    <w:p w14:paraId="05BD89CD" w14:textId="77777777" w:rsidR="00A02920" w:rsidRPr="00BE0430" w:rsidRDefault="00A02920" w:rsidP="00BE0430">
      <w:pPr>
        <w:pStyle w:val="Ttulo"/>
      </w:pPr>
    </w:p>
    <w:p w14:paraId="535C2436" w14:textId="77777777" w:rsidR="00A02920" w:rsidRPr="00BE0430" w:rsidRDefault="00A02920" w:rsidP="00BE0430">
      <w:r w:rsidRPr="00BE0430">
        <w:t>Del precepto anterior se observa que los municipios son la base de la división territorial de los Estados, mismos que serán gobernados por un Ayuntamiento de elección popular, con personalidad jurídica y patrimonio propio, facultado para aprobar su bando de policía y buen gobierno, reglamentos, circulares y disposiciones administrativas de observancia general dentro de su territorio.</w:t>
      </w:r>
    </w:p>
    <w:p w14:paraId="10E601F0" w14:textId="77777777" w:rsidR="00A02920" w:rsidRPr="00BE0430" w:rsidRDefault="00A02920" w:rsidP="00BE0430">
      <w:pPr>
        <w:spacing w:after="240"/>
        <w:ind w:right="-93"/>
      </w:pPr>
      <w:r w:rsidRPr="00BE0430">
        <w:t>Asimismo, la Constitución Política del Estado Libre y Soberano de México establece:</w:t>
      </w:r>
    </w:p>
    <w:p w14:paraId="62E51141" w14:textId="77777777" w:rsidR="00A02920" w:rsidRPr="00BE0430" w:rsidRDefault="00A02920" w:rsidP="00BE0430">
      <w:pPr>
        <w:pStyle w:val="Ttulo"/>
      </w:pPr>
      <w:r w:rsidRPr="00BE0430">
        <w:rPr>
          <w:b/>
        </w:rPr>
        <w:t xml:space="preserve">Artículo 112.- </w:t>
      </w:r>
      <w:r w:rsidRPr="00BE0430">
        <w:t xml:space="preserve">La base de la división territorial y de la organización política y administrativa del Estado, es el municipio libre. Las facultades que la Constitución de la República y el presente ordenamiento otorgan al gobierno municipal se </w:t>
      </w:r>
      <w:proofErr w:type="gramStart"/>
      <w:r w:rsidRPr="00BE0430">
        <w:t>ejercerá</w:t>
      </w:r>
      <w:proofErr w:type="gramEnd"/>
      <w:r w:rsidRPr="00BE0430">
        <w:t xml:space="preserve"> por el ayuntamiento de manera exclusiva y no habrá autoridad intermedia alguna entre éste y el gobierno del Estado.</w:t>
      </w:r>
    </w:p>
    <w:p w14:paraId="08D3C5E1" w14:textId="77777777" w:rsidR="00A02920" w:rsidRPr="00BE0430" w:rsidRDefault="00A02920" w:rsidP="00BE0430">
      <w:pPr>
        <w:pStyle w:val="Ttulo"/>
      </w:pPr>
    </w:p>
    <w:p w14:paraId="3F5B055B" w14:textId="77777777" w:rsidR="00A02920" w:rsidRPr="00BE0430" w:rsidRDefault="00A02920" w:rsidP="00BE0430">
      <w:pPr>
        <w:pStyle w:val="Ttulo"/>
      </w:pPr>
      <w:r w:rsidRPr="00BE0430">
        <w:t>Los municipios del Estado, su denominación y la de sus cabeceras, serán los que señale la ley de la materia.</w:t>
      </w:r>
    </w:p>
    <w:p w14:paraId="1CE8247B" w14:textId="77777777" w:rsidR="00AE5E20" w:rsidRPr="00BE0430" w:rsidRDefault="00AE5E20" w:rsidP="00BE0430"/>
    <w:p w14:paraId="21E94BE0" w14:textId="436B4DE9" w:rsidR="00A02920" w:rsidRPr="00BE0430" w:rsidRDefault="00A02920" w:rsidP="00BE0430">
      <w:pPr>
        <w:spacing w:after="240"/>
      </w:pPr>
      <w:r w:rsidRPr="00BE0430">
        <w:t>Por su parte el Bando Municipal del ayuntamiento de Cocotitlán 2025 refiere:</w:t>
      </w:r>
    </w:p>
    <w:p w14:paraId="1E9FCAC8" w14:textId="77777777" w:rsidR="00A02920" w:rsidRPr="00BE0430" w:rsidRDefault="00A02920" w:rsidP="00BE0430">
      <w:pPr>
        <w:spacing w:before="240" w:after="240" w:line="240" w:lineRule="auto"/>
        <w:ind w:left="851" w:right="822"/>
        <w:rPr>
          <w:b/>
          <w:i/>
        </w:rPr>
      </w:pPr>
      <w:r w:rsidRPr="00BE0430">
        <w:rPr>
          <w:b/>
          <w:i/>
        </w:rPr>
        <w:lastRenderedPageBreak/>
        <w:t xml:space="preserve">Artículo 41. </w:t>
      </w:r>
      <w:r w:rsidRPr="00BE0430">
        <w:rPr>
          <w:i/>
        </w:rPr>
        <w:t xml:space="preserve">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w:t>
      </w:r>
      <w:proofErr w:type="gramStart"/>
      <w:r w:rsidRPr="00BE0430">
        <w:rPr>
          <w:i/>
        </w:rPr>
        <w:t>municipal,</w:t>
      </w:r>
      <w:proofErr w:type="gramEnd"/>
      <w:r w:rsidRPr="00BE0430">
        <w:rPr>
          <w:i/>
        </w:rPr>
        <w:t xml:space="preserve">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w:t>
      </w:r>
    </w:p>
    <w:p w14:paraId="20F2F7E6" w14:textId="77777777" w:rsidR="00A02920" w:rsidRPr="00BE0430" w:rsidRDefault="00A02920" w:rsidP="00BE0430">
      <w:pPr>
        <w:spacing w:line="240" w:lineRule="auto"/>
        <w:ind w:left="851" w:right="822"/>
        <w:rPr>
          <w:i/>
        </w:rPr>
      </w:pPr>
      <w:r w:rsidRPr="00BE0430">
        <w:rPr>
          <w:b/>
          <w:i/>
        </w:rPr>
        <w:t xml:space="preserve">Artículo 44. </w:t>
      </w:r>
      <w:r w:rsidRPr="00BE0430">
        <w:rPr>
          <w:i/>
        </w:rPr>
        <w:t>Son organismos descentralizados de la Administración Pública Municipal:</w:t>
      </w:r>
    </w:p>
    <w:p w14:paraId="3AEDBA82" w14:textId="13CBA91C" w:rsidR="00A02920" w:rsidRPr="00BE0430" w:rsidRDefault="00A02920" w:rsidP="00BE0430">
      <w:pPr>
        <w:spacing w:line="240" w:lineRule="auto"/>
        <w:ind w:left="851" w:right="822"/>
        <w:rPr>
          <w:i/>
        </w:rPr>
      </w:pPr>
      <w:r w:rsidRPr="00BE0430">
        <w:rPr>
          <w:i/>
        </w:rPr>
        <w:t>(…)</w:t>
      </w:r>
    </w:p>
    <w:p w14:paraId="072350A5" w14:textId="293DFF87" w:rsidR="00A02920" w:rsidRPr="00BE0430" w:rsidRDefault="00A02920" w:rsidP="00BE0430">
      <w:pPr>
        <w:spacing w:line="240" w:lineRule="auto"/>
        <w:ind w:left="851" w:right="822"/>
        <w:rPr>
          <w:i/>
        </w:rPr>
      </w:pPr>
      <w:r w:rsidRPr="00BE0430">
        <w:rPr>
          <w:i/>
        </w:rPr>
        <w:t>II. El Instituto Municipal de Cultura Física y Deporte de Cocotitlán.</w:t>
      </w:r>
    </w:p>
    <w:p w14:paraId="06E91626" w14:textId="2896E269" w:rsidR="00A02920" w:rsidRPr="00BE0430" w:rsidRDefault="00A02920" w:rsidP="00BE0430">
      <w:pPr>
        <w:widowControl w:val="0"/>
        <w:pBdr>
          <w:top w:val="nil"/>
          <w:left w:val="nil"/>
          <w:bottom w:val="nil"/>
          <w:right w:val="nil"/>
          <w:between w:val="nil"/>
        </w:pBdr>
        <w:rPr>
          <w:rFonts w:eastAsia="Palatino Linotype" w:cs="Palatino Linotype"/>
          <w:bCs/>
          <w:szCs w:val="22"/>
        </w:rPr>
      </w:pPr>
    </w:p>
    <w:p w14:paraId="107A5310" w14:textId="759032EE" w:rsidR="00394193" w:rsidRPr="00BE0430" w:rsidRDefault="00A02920" w:rsidP="00BE0430">
      <w:r w:rsidRPr="00BE0430">
        <w:t>De lo anterior se advierte que el Ayuntamiento se auxiliará con las dependencias y entidades de la administración pública municipal para el cumplimiento de sus atribuciones y responsabilidades</w:t>
      </w:r>
      <w:r w:rsidR="00394193" w:rsidRPr="00BE0430">
        <w:t xml:space="preserve"> dentro de las que destaca el Instituto Municipal de Cultura Física y Deporte de Cocotitlán.</w:t>
      </w:r>
    </w:p>
    <w:p w14:paraId="001E935D" w14:textId="77777777" w:rsidR="00394193" w:rsidRPr="00BE0430" w:rsidRDefault="00394193" w:rsidP="00BE0430"/>
    <w:p w14:paraId="5FB1E5FC" w14:textId="42960FBB" w:rsidR="00394193" w:rsidRPr="00BE0430" w:rsidRDefault="00394193" w:rsidP="00BE0430">
      <w:pPr>
        <w:spacing w:after="240"/>
      </w:pPr>
      <w:r w:rsidRPr="00BE0430">
        <w:t xml:space="preserve">Ahora </w:t>
      </w:r>
      <w:proofErr w:type="gramStart"/>
      <w:r w:rsidRPr="00BE0430">
        <w:t>bien</w:t>
      </w:r>
      <w:proofErr w:type="gramEnd"/>
      <w:r w:rsidRPr="00BE0430">
        <w:t xml:space="preserve"> recordemos </w:t>
      </w:r>
      <w:proofErr w:type="gramStart"/>
      <w:r w:rsidRPr="00BE0430">
        <w:t>que</w:t>
      </w:r>
      <w:proofErr w:type="gramEnd"/>
      <w:r w:rsidRPr="00BE0430">
        <w:t xml:space="preserve"> si bien es cierto, </w:t>
      </w:r>
      <w:r w:rsidRPr="00BE0430">
        <w:rPr>
          <w:b/>
        </w:rPr>
        <w:t>EL SUJETO OBLIGADO</w:t>
      </w:r>
      <w:r w:rsidRPr="00BE0430">
        <w:t xml:space="preserve"> a través de la Tesorería manifestó que no se encontró información relacionada con lo peticionado en el tiempo referido, lo cierto es también que genera incertidumbre, ya que no se tiene la certeza si la información no se localizó porque no se generó o si se </w:t>
      </w:r>
      <w:proofErr w:type="gramStart"/>
      <w:r w:rsidRPr="00BE0430">
        <w:t>generó</w:t>
      </w:r>
      <w:proofErr w:type="gramEnd"/>
      <w:r w:rsidRPr="00BE0430">
        <w:t xml:space="preserve"> pero no se localizó, razón por la cual, resulta procedente ordenar una nueva búsqueda exhaustiva.</w:t>
      </w:r>
    </w:p>
    <w:p w14:paraId="70BB40CF" w14:textId="77777777" w:rsidR="00394193" w:rsidRPr="00BE0430" w:rsidRDefault="00394193" w:rsidP="00BE0430">
      <w:pPr>
        <w:pStyle w:val="Prrafodelista"/>
        <w:ind w:left="0"/>
        <w:rPr>
          <w:rFonts w:eastAsia="MS Mincho"/>
          <w:szCs w:val="22"/>
        </w:rPr>
      </w:pPr>
      <w:r w:rsidRPr="00BE0430">
        <w:rPr>
          <w:rFonts w:eastAsia="MS Mincho"/>
          <w:szCs w:val="22"/>
        </w:rPr>
        <w:t xml:space="preserve">En ese sentido, debemos mencionar que el acceso a la información es un derecho humano constitucional y convencionalmente reconocido y para tal efecto </w:t>
      </w:r>
      <w:r w:rsidRPr="00BE0430">
        <w:rPr>
          <w:rFonts w:eastAsia="Calibri"/>
          <w:szCs w:val="22"/>
          <w:lang w:val="es-ES"/>
        </w:rPr>
        <w:t xml:space="preserve">el párrafo tercero del artículo primero de la Constitución Política de los Estados Unidos Mexicanos establece que el deber de todas las autoridades, </w:t>
      </w:r>
      <w:r w:rsidRPr="00BE0430">
        <w:rPr>
          <w:rFonts w:eastAsia="Calibri"/>
          <w:i/>
          <w:szCs w:val="22"/>
          <w:lang w:val="es-ES"/>
        </w:rPr>
        <w:t xml:space="preserve">en el ámbito de sus atribuciones, de promover, respetar, proteger y </w:t>
      </w:r>
      <w:r w:rsidRPr="00BE0430">
        <w:rPr>
          <w:rFonts w:eastAsia="Calibri"/>
          <w:b/>
          <w:i/>
          <w:szCs w:val="22"/>
          <w:lang w:val="es-ES"/>
        </w:rPr>
        <w:t>garantizar</w:t>
      </w:r>
      <w:r w:rsidRPr="00BE0430">
        <w:rPr>
          <w:rFonts w:eastAsia="Calibri"/>
          <w:i/>
          <w:szCs w:val="22"/>
          <w:lang w:val="es-ES"/>
        </w:rPr>
        <w:t xml:space="preserve"> los derechos humanos. </w:t>
      </w:r>
      <w:r w:rsidRPr="00BE0430">
        <w:rPr>
          <w:rFonts w:eastAsia="Calibri"/>
          <w:b/>
          <w:i/>
          <w:szCs w:val="22"/>
          <w:lang w:val="es-ES"/>
        </w:rPr>
        <w:t xml:space="preserve">En cuanto al derecho de acceso a la información, la Ley de </w:t>
      </w:r>
      <w:r w:rsidRPr="00BE0430">
        <w:rPr>
          <w:rFonts w:eastAsia="Calibri"/>
          <w:b/>
          <w:i/>
          <w:szCs w:val="22"/>
          <w:lang w:val="es-ES"/>
        </w:rPr>
        <w:lastRenderedPageBreak/>
        <w:t>Transparencia y Acceso a la Información Pública del Estado de México y Municipios prevé establece que e</w:t>
      </w:r>
      <w:r w:rsidRPr="00BE0430">
        <w:rPr>
          <w:i/>
          <w:szCs w:val="22"/>
        </w:rPr>
        <w:t>l procedimiento de acceso a la información es la garantía primaria del derecho en cuestión y se rige por los principios de simplicidad, rapidez y gratuidad del procedimiento, auxilio y orientación a los particulares</w:t>
      </w:r>
      <w:r w:rsidRPr="00BE0430">
        <w:rPr>
          <w:rStyle w:val="Refdenotaalpie"/>
          <w:rFonts w:eastAsiaTheme="majorEastAsia"/>
          <w:szCs w:val="22"/>
        </w:rPr>
        <w:footnoteReference w:id="1"/>
      </w:r>
      <w:r w:rsidRPr="00BE0430">
        <w:rPr>
          <w:i/>
          <w:szCs w:val="22"/>
        </w:rPr>
        <w:t xml:space="preserve">, </w:t>
      </w:r>
      <w:r w:rsidRPr="00BE0430">
        <w:rPr>
          <w:szCs w:val="22"/>
        </w:rPr>
        <w:t>asimismo establece</w:t>
      </w:r>
      <w:r w:rsidRPr="00BE0430">
        <w:rPr>
          <w:i/>
          <w:szCs w:val="22"/>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5AB23657" w14:textId="77777777" w:rsidR="00394193" w:rsidRPr="00BE0430" w:rsidRDefault="00394193" w:rsidP="00BE0430">
      <w:pPr>
        <w:pStyle w:val="Prrafodelista"/>
        <w:rPr>
          <w:rFonts w:eastAsia="Calibri" w:cs="Arial"/>
          <w:szCs w:val="22"/>
        </w:rPr>
      </w:pPr>
    </w:p>
    <w:p w14:paraId="01DB8C3D" w14:textId="77777777" w:rsidR="00394193" w:rsidRPr="00BE0430" w:rsidRDefault="00394193" w:rsidP="00BE0430">
      <w:pPr>
        <w:pStyle w:val="Prrafodelista"/>
        <w:ind w:left="0"/>
        <w:rPr>
          <w:rFonts w:eastAsia="Calibri" w:cs="Arial"/>
          <w:szCs w:val="22"/>
        </w:rPr>
      </w:pPr>
      <w:r w:rsidRPr="00BE0430">
        <w:rPr>
          <w:szCs w:val="22"/>
        </w:rPr>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5E9FB176" w14:textId="77777777" w:rsidR="00394193" w:rsidRPr="00BE0430" w:rsidRDefault="00394193" w:rsidP="00BE0430">
      <w:pPr>
        <w:pStyle w:val="Prrafodelista"/>
        <w:ind w:left="0"/>
        <w:rPr>
          <w:szCs w:val="22"/>
        </w:rPr>
      </w:pPr>
    </w:p>
    <w:p w14:paraId="2F67E9A4" w14:textId="77777777" w:rsidR="00394193" w:rsidRPr="00BE0430" w:rsidRDefault="00394193" w:rsidP="00BE0430">
      <w:pPr>
        <w:pStyle w:val="Prrafodelista"/>
        <w:ind w:left="0"/>
        <w:rPr>
          <w:rFonts w:eastAsia="Calibri" w:cs="Arial"/>
          <w:szCs w:val="22"/>
        </w:rPr>
      </w:pPr>
      <w:r w:rsidRPr="00BE0430">
        <w:rPr>
          <w:szCs w:val="22"/>
        </w:rPr>
        <w:t xml:space="preserve">Es así </w:t>
      </w:r>
      <w:proofErr w:type="gramStart"/>
      <w:r w:rsidRPr="00BE0430">
        <w:rPr>
          <w:szCs w:val="22"/>
        </w:rPr>
        <w:t>que</w:t>
      </w:r>
      <w:proofErr w:type="gramEnd"/>
      <w:r w:rsidRPr="00BE0430">
        <w:rPr>
          <w:szCs w:val="22"/>
        </w:rPr>
        <w:t xml:space="preserve">, su obligación es </w:t>
      </w:r>
      <w:r w:rsidRPr="00BE0430">
        <w:rPr>
          <w:i/>
          <w:szCs w:val="22"/>
        </w:rPr>
        <w:t>realizar, con efectividad, los trámites internos necesarios para la atención de las solicitudes de información</w:t>
      </w:r>
      <w:r w:rsidRPr="00BE0430">
        <w:rPr>
          <w:rStyle w:val="Refdenotaalpie"/>
          <w:rFonts w:eastAsiaTheme="majorEastAsia"/>
          <w:szCs w:val="22"/>
        </w:rPr>
        <w:footnoteReference w:id="2"/>
      </w:r>
      <w:r w:rsidRPr="00BE0430">
        <w:rPr>
          <w:szCs w:val="22"/>
        </w:rPr>
        <w:t>, es decir, deben otorgar respuestas concisas, contundentes y sobre todo que den la certeza de los actos que realizan.</w:t>
      </w:r>
    </w:p>
    <w:p w14:paraId="407B0707" w14:textId="77777777" w:rsidR="00394193" w:rsidRPr="00BE0430" w:rsidRDefault="00394193" w:rsidP="00BE0430">
      <w:pPr>
        <w:pStyle w:val="Prrafodelista"/>
        <w:ind w:left="0"/>
        <w:rPr>
          <w:rFonts w:eastAsia="Calibri" w:cs="Arial"/>
          <w:szCs w:val="22"/>
        </w:rPr>
      </w:pPr>
    </w:p>
    <w:p w14:paraId="4AC97833" w14:textId="77777777" w:rsidR="00394193" w:rsidRPr="00BE0430" w:rsidRDefault="00394193" w:rsidP="00BE0430">
      <w:pPr>
        <w:pStyle w:val="Prrafodelista"/>
        <w:ind w:left="0"/>
        <w:rPr>
          <w:rFonts w:eastAsia="MS Mincho"/>
          <w:szCs w:val="22"/>
        </w:rPr>
      </w:pPr>
      <w:r w:rsidRPr="00BE0430">
        <w:rPr>
          <w:rFonts w:eastAsia="Palatino Linotype" w:cs="Palatino Linotype"/>
          <w:szCs w:val="22"/>
        </w:rPr>
        <w:lastRenderedPageBreak/>
        <w:t xml:space="preserve">Al respecto, es menester hacer referencia a lo establecido en los artículos 50, 53 fracciones II, IV y V, 58, 59 fracciones I y II, y 162 </w:t>
      </w:r>
      <w:r w:rsidRPr="00BE0430">
        <w:rPr>
          <w:rFonts w:eastAsia="Arial Unicode MS" w:cs="Arial"/>
          <w:szCs w:val="22"/>
          <w:lang w:eastAsia="en-US"/>
        </w:rPr>
        <w:t>de la Ley de Transparencia y Acceso a la Información del Estado de México y Municipios, que a la letra estipulan lo siguiente:</w:t>
      </w:r>
    </w:p>
    <w:p w14:paraId="2E152282" w14:textId="77777777" w:rsidR="00394193" w:rsidRPr="00BE0430" w:rsidRDefault="00394193" w:rsidP="00BE0430">
      <w:pPr>
        <w:rPr>
          <w:rFonts w:eastAsia="Arial Unicode MS" w:cs="Arial"/>
          <w:szCs w:val="22"/>
          <w:lang w:eastAsia="en-US"/>
        </w:rPr>
      </w:pPr>
    </w:p>
    <w:p w14:paraId="7BD990DE" w14:textId="77777777" w:rsidR="00394193" w:rsidRPr="00BE0430" w:rsidRDefault="00394193" w:rsidP="00BE0430">
      <w:pPr>
        <w:spacing w:line="240" w:lineRule="auto"/>
        <w:ind w:left="851" w:right="822"/>
        <w:rPr>
          <w:rFonts w:eastAsia="Palatino Linotype" w:cs="Palatino Linotype"/>
          <w:i/>
          <w:iCs/>
          <w:szCs w:val="22"/>
        </w:rPr>
      </w:pPr>
      <w:r w:rsidRPr="00BE0430">
        <w:rPr>
          <w:rFonts w:eastAsia="Palatino Linotype" w:cs="Palatino Linotype"/>
          <w:b/>
          <w:i/>
          <w:iCs/>
          <w:szCs w:val="22"/>
        </w:rPr>
        <w:t xml:space="preserve">Artículo 50. </w:t>
      </w:r>
      <w:r w:rsidRPr="00BE0430">
        <w:rPr>
          <w:rFonts w:eastAsia="Palatino Linotype" w:cs="Palatino Linotype"/>
          <w:i/>
          <w:iCs/>
          <w:szCs w:val="22"/>
        </w:rPr>
        <w:t>Los sujetos obligados contarán con un área responsable para la atención de las solicitudes de información, a la que se le denominará Unidad de Transparencia.</w:t>
      </w:r>
    </w:p>
    <w:p w14:paraId="649784F7" w14:textId="77777777" w:rsidR="00394193" w:rsidRPr="00BE0430" w:rsidRDefault="00394193" w:rsidP="00BE0430">
      <w:pPr>
        <w:spacing w:line="240" w:lineRule="auto"/>
        <w:ind w:left="851" w:right="822"/>
        <w:rPr>
          <w:rFonts w:eastAsia="Palatino Linotype" w:cs="Palatino Linotype"/>
          <w:i/>
          <w:iCs/>
          <w:szCs w:val="22"/>
        </w:rPr>
      </w:pPr>
    </w:p>
    <w:p w14:paraId="23D4DC5C" w14:textId="77777777" w:rsidR="00394193" w:rsidRPr="00BE0430" w:rsidRDefault="00394193" w:rsidP="00BE0430">
      <w:pPr>
        <w:spacing w:line="240" w:lineRule="auto"/>
        <w:ind w:left="851" w:right="822"/>
        <w:rPr>
          <w:rFonts w:eastAsia="Palatino Linotype" w:cs="Palatino Linotype"/>
          <w:i/>
          <w:iCs/>
          <w:szCs w:val="22"/>
        </w:rPr>
      </w:pPr>
      <w:r w:rsidRPr="00BE0430">
        <w:rPr>
          <w:rFonts w:eastAsia="Palatino Linotype" w:cs="Palatino Linotype"/>
          <w:b/>
          <w:i/>
          <w:iCs/>
          <w:szCs w:val="22"/>
        </w:rPr>
        <w:t xml:space="preserve">Artículo 53. </w:t>
      </w:r>
      <w:r w:rsidRPr="00BE0430">
        <w:rPr>
          <w:rFonts w:eastAsia="Palatino Linotype" w:cs="Palatino Linotype"/>
          <w:i/>
          <w:iCs/>
          <w:szCs w:val="22"/>
        </w:rPr>
        <w:t>Las Unidades de Transparencia tendrán las siguientes funciones:</w:t>
      </w:r>
    </w:p>
    <w:p w14:paraId="38168D17" w14:textId="77777777" w:rsidR="00394193" w:rsidRPr="00BE0430" w:rsidRDefault="00394193" w:rsidP="00BE0430">
      <w:pPr>
        <w:spacing w:line="240" w:lineRule="auto"/>
        <w:ind w:left="851" w:right="822"/>
        <w:rPr>
          <w:rFonts w:eastAsia="Palatino Linotype" w:cs="Palatino Linotype"/>
          <w:i/>
          <w:iCs/>
          <w:szCs w:val="22"/>
        </w:rPr>
      </w:pPr>
      <w:r w:rsidRPr="00BE0430">
        <w:rPr>
          <w:rFonts w:eastAsia="Palatino Linotype" w:cs="Palatino Linotype"/>
          <w:i/>
          <w:iCs/>
          <w:szCs w:val="22"/>
        </w:rPr>
        <w:t>(…)</w:t>
      </w:r>
    </w:p>
    <w:p w14:paraId="542F72C3" w14:textId="77777777" w:rsidR="00394193" w:rsidRPr="00BE0430" w:rsidRDefault="00394193" w:rsidP="00BE0430">
      <w:pPr>
        <w:spacing w:line="240" w:lineRule="auto"/>
        <w:ind w:left="851" w:right="822"/>
        <w:rPr>
          <w:rFonts w:eastAsia="Palatino Linotype" w:cs="Palatino Linotype"/>
          <w:i/>
          <w:iCs/>
          <w:szCs w:val="22"/>
        </w:rPr>
      </w:pPr>
      <w:r w:rsidRPr="00BE0430">
        <w:rPr>
          <w:rFonts w:eastAsia="Palatino Linotype" w:cs="Palatino Linotype"/>
          <w:b/>
          <w:bCs/>
          <w:i/>
          <w:iCs/>
          <w:szCs w:val="22"/>
        </w:rPr>
        <w:t>II.</w:t>
      </w:r>
      <w:r w:rsidRPr="00BE0430">
        <w:rPr>
          <w:rFonts w:eastAsia="Palatino Linotype" w:cs="Palatino Linotype"/>
          <w:i/>
          <w:iCs/>
          <w:szCs w:val="22"/>
        </w:rPr>
        <w:t xml:space="preserve"> Recibir, tramitar y dar respuesta a las solicitudes de acceso a la información;</w:t>
      </w:r>
    </w:p>
    <w:p w14:paraId="3B5280A7" w14:textId="77777777" w:rsidR="00394193" w:rsidRPr="00BE0430" w:rsidRDefault="00394193" w:rsidP="00BE0430">
      <w:pPr>
        <w:spacing w:line="240" w:lineRule="auto"/>
        <w:ind w:left="851" w:right="822"/>
        <w:rPr>
          <w:rFonts w:eastAsia="Palatino Linotype" w:cs="Palatino Linotype"/>
          <w:i/>
          <w:iCs/>
          <w:szCs w:val="22"/>
        </w:rPr>
      </w:pPr>
      <w:r w:rsidRPr="00BE0430">
        <w:rPr>
          <w:rFonts w:eastAsia="Palatino Linotype" w:cs="Palatino Linotype"/>
          <w:i/>
          <w:iCs/>
          <w:szCs w:val="22"/>
        </w:rPr>
        <w:t>(…)</w:t>
      </w:r>
    </w:p>
    <w:p w14:paraId="671E4A07" w14:textId="77777777" w:rsidR="00394193" w:rsidRPr="00BE0430" w:rsidRDefault="00394193" w:rsidP="00BE0430">
      <w:pPr>
        <w:spacing w:line="240" w:lineRule="auto"/>
        <w:ind w:left="851" w:right="822"/>
        <w:rPr>
          <w:rFonts w:eastAsia="Palatino Linotype" w:cs="Palatino Linotype"/>
          <w:i/>
          <w:iCs/>
          <w:szCs w:val="22"/>
        </w:rPr>
      </w:pPr>
      <w:r w:rsidRPr="00BE0430">
        <w:rPr>
          <w:rFonts w:eastAsia="Palatino Linotype" w:cs="Palatino Linotype"/>
          <w:b/>
          <w:bCs/>
          <w:i/>
          <w:iCs/>
          <w:szCs w:val="22"/>
        </w:rPr>
        <w:t>IV.</w:t>
      </w:r>
      <w:r w:rsidRPr="00BE0430">
        <w:rPr>
          <w:rFonts w:eastAsia="Palatino Linotype" w:cs="Palatino Linotype"/>
          <w:i/>
          <w:iCs/>
          <w:szCs w:val="22"/>
        </w:rPr>
        <w:t xml:space="preserve"> Realizar, con efectividad, los trámites internos necesarios para la atención de las solicitudes de acceso a la información;</w:t>
      </w:r>
    </w:p>
    <w:p w14:paraId="100AD3B3" w14:textId="77777777" w:rsidR="00394193" w:rsidRPr="00BE0430" w:rsidRDefault="00394193" w:rsidP="00BE0430">
      <w:pPr>
        <w:spacing w:line="240" w:lineRule="auto"/>
        <w:ind w:left="851" w:right="822"/>
        <w:rPr>
          <w:rFonts w:eastAsia="Palatino Linotype" w:cs="Palatino Linotype"/>
          <w:i/>
          <w:iCs/>
          <w:szCs w:val="22"/>
        </w:rPr>
      </w:pPr>
      <w:r w:rsidRPr="00BE0430">
        <w:rPr>
          <w:rFonts w:eastAsia="Palatino Linotype" w:cs="Palatino Linotype"/>
          <w:b/>
          <w:bCs/>
          <w:i/>
          <w:iCs/>
          <w:szCs w:val="22"/>
        </w:rPr>
        <w:t>V.</w:t>
      </w:r>
      <w:r w:rsidRPr="00BE0430">
        <w:rPr>
          <w:rFonts w:eastAsia="Palatino Linotype" w:cs="Palatino Linotype"/>
          <w:i/>
          <w:iCs/>
          <w:szCs w:val="22"/>
        </w:rPr>
        <w:t xml:space="preserve"> Entregar, en su caso, a los particulares la información solicitada;</w:t>
      </w:r>
    </w:p>
    <w:p w14:paraId="0A6835C0" w14:textId="77777777" w:rsidR="00394193" w:rsidRPr="00BE0430" w:rsidRDefault="00394193" w:rsidP="00BE0430">
      <w:pPr>
        <w:spacing w:line="240" w:lineRule="auto"/>
        <w:ind w:left="851" w:right="822"/>
        <w:rPr>
          <w:rFonts w:eastAsia="Palatino Linotype" w:cs="Palatino Linotype"/>
          <w:i/>
          <w:iCs/>
          <w:szCs w:val="22"/>
        </w:rPr>
      </w:pPr>
      <w:r w:rsidRPr="00BE0430">
        <w:rPr>
          <w:rFonts w:eastAsia="Palatino Linotype" w:cs="Palatino Linotype"/>
          <w:i/>
          <w:iCs/>
          <w:szCs w:val="22"/>
        </w:rPr>
        <w:t>(…)</w:t>
      </w:r>
    </w:p>
    <w:p w14:paraId="5AE2B14F" w14:textId="77777777" w:rsidR="00394193" w:rsidRPr="00BE0430" w:rsidRDefault="00394193" w:rsidP="00BE0430">
      <w:pPr>
        <w:spacing w:line="240" w:lineRule="auto"/>
        <w:ind w:left="851" w:right="822"/>
        <w:rPr>
          <w:rFonts w:eastAsia="Palatino Linotype" w:cs="Palatino Linotype"/>
          <w:i/>
          <w:iCs/>
          <w:szCs w:val="22"/>
        </w:rPr>
      </w:pPr>
    </w:p>
    <w:p w14:paraId="45B90422" w14:textId="77777777" w:rsidR="00394193" w:rsidRPr="00BE0430" w:rsidRDefault="00394193" w:rsidP="00BE0430">
      <w:pPr>
        <w:spacing w:line="240" w:lineRule="auto"/>
        <w:ind w:left="851" w:right="822"/>
        <w:rPr>
          <w:rFonts w:eastAsia="Palatino Linotype" w:cs="Palatino Linotype"/>
          <w:i/>
          <w:iCs/>
          <w:szCs w:val="22"/>
        </w:rPr>
      </w:pPr>
      <w:r w:rsidRPr="00BE0430">
        <w:rPr>
          <w:rFonts w:eastAsia="Palatino Linotype" w:cs="Palatino Linotype"/>
          <w:b/>
          <w:i/>
          <w:iCs/>
          <w:szCs w:val="22"/>
        </w:rPr>
        <w:t xml:space="preserve">Artículo 58. </w:t>
      </w:r>
      <w:r w:rsidRPr="00BE0430">
        <w:rPr>
          <w:rFonts w:eastAsia="Palatino Linotype" w:cs="Palatino Linotype"/>
          <w:i/>
          <w:iCs/>
          <w:szCs w:val="22"/>
        </w:rPr>
        <w:t>Los servidores públicos habilitados serán designados por el titular del sujeto obligado a propuesta del responsable de la Unidad de Transparencia.</w:t>
      </w:r>
    </w:p>
    <w:p w14:paraId="65E05D6C" w14:textId="77777777" w:rsidR="00394193" w:rsidRPr="00BE0430" w:rsidRDefault="00394193" w:rsidP="00BE0430">
      <w:pPr>
        <w:spacing w:line="240" w:lineRule="auto"/>
        <w:ind w:left="851" w:right="822"/>
        <w:rPr>
          <w:rFonts w:eastAsia="Palatino Linotype" w:cs="Palatino Linotype"/>
          <w:i/>
          <w:iCs/>
          <w:szCs w:val="22"/>
        </w:rPr>
      </w:pPr>
    </w:p>
    <w:p w14:paraId="6B6CE69A" w14:textId="77777777" w:rsidR="00394193" w:rsidRPr="00BE0430" w:rsidRDefault="00394193" w:rsidP="00BE0430">
      <w:pPr>
        <w:spacing w:line="240" w:lineRule="auto"/>
        <w:ind w:left="851" w:right="822"/>
        <w:rPr>
          <w:rFonts w:eastAsia="Palatino Linotype" w:cs="Palatino Linotype"/>
          <w:i/>
          <w:iCs/>
          <w:szCs w:val="22"/>
        </w:rPr>
      </w:pPr>
      <w:r w:rsidRPr="00BE0430">
        <w:rPr>
          <w:rFonts w:eastAsia="Palatino Linotype" w:cs="Palatino Linotype"/>
          <w:b/>
          <w:i/>
          <w:iCs/>
          <w:szCs w:val="22"/>
        </w:rPr>
        <w:t xml:space="preserve">Artículo 59. </w:t>
      </w:r>
      <w:r w:rsidRPr="00BE0430">
        <w:rPr>
          <w:rFonts w:eastAsia="Palatino Linotype" w:cs="Palatino Linotype"/>
          <w:i/>
          <w:iCs/>
          <w:szCs w:val="22"/>
        </w:rPr>
        <w:t>Los servidores públicos habilitados tendrán las funciones siguientes:</w:t>
      </w:r>
    </w:p>
    <w:p w14:paraId="4BD79123" w14:textId="77777777" w:rsidR="00394193" w:rsidRPr="00BE0430" w:rsidRDefault="00394193" w:rsidP="00BE0430">
      <w:pPr>
        <w:spacing w:line="240" w:lineRule="auto"/>
        <w:ind w:left="851" w:right="822"/>
        <w:rPr>
          <w:rFonts w:eastAsia="Palatino Linotype" w:cs="Palatino Linotype"/>
          <w:i/>
          <w:iCs/>
          <w:szCs w:val="22"/>
        </w:rPr>
      </w:pPr>
    </w:p>
    <w:p w14:paraId="27E7DAD6" w14:textId="77777777" w:rsidR="00394193" w:rsidRPr="00BE0430" w:rsidRDefault="00394193" w:rsidP="00BE0430">
      <w:pPr>
        <w:spacing w:line="240" w:lineRule="auto"/>
        <w:ind w:left="851" w:right="822"/>
        <w:rPr>
          <w:rFonts w:eastAsia="Palatino Linotype" w:cs="Palatino Linotype"/>
          <w:i/>
          <w:iCs/>
          <w:szCs w:val="22"/>
        </w:rPr>
      </w:pPr>
      <w:r w:rsidRPr="00BE0430">
        <w:rPr>
          <w:rFonts w:eastAsia="Palatino Linotype" w:cs="Palatino Linotype"/>
          <w:b/>
          <w:bCs/>
          <w:i/>
          <w:iCs/>
          <w:szCs w:val="22"/>
        </w:rPr>
        <w:t>I.</w:t>
      </w:r>
      <w:r w:rsidRPr="00BE0430">
        <w:rPr>
          <w:rFonts w:eastAsia="Palatino Linotype" w:cs="Palatino Linotype"/>
          <w:i/>
          <w:iCs/>
          <w:szCs w:val="22"/>
        </w:rPr>
        <w:t xml:space="preserve"> Localizar la información que le solicite la Unidad de Transparencia;</w:t>
      </w:r>
    </w:p>
    <w:p w14:paraId="04C30588" w14:textId="77777777" w:rsidR="00394193" w:rsidRPr="00BE0430" w:rsidRDefault="00394193" w:rsidP="00BE0430">
      <w:pPr>
        <w:spacing w:line="240" w:lineRule="auto"/>
        <w:ind w:left="851" w:right="822"/>
        <w:rPr>
          <w:rFonts w:eastAsia="Palatino Linotype" w:cs="Palatino Linotype"/>
          <w:i/>
          <w:iCs/>
          <w:szCs w:val="22"/>
        </w:rPr>
      </w:pPr>
      <w:r w:rsidRPr="00BE0430">
        <w:rPr>
          <w:rFonts w:eastAsia="Palatino Linotype" w:cs="Palatino Linotype"/>
          <w:b/>
          <w:bCs/>
          <w:i/>
          <w:iCs/>
          <w:szCs w:val="22"/>
        </w:rPr>
        <w:t>II.</w:t>
      </w:r>
      <w:r w:rsidRPr="00BE0430">
        <w:rPr>
          <w:rFonts w:eastAsia="Palatino Linotype" w:cs="Palatino Linotype"/>
          <w:i/>
          <w:iCs/>
          <w:szCs w:val="22"/>
        </w:rPr>
        <w:t xml:space="preserve"> Proporcionar la información que obre en los archivos y que le sea solicitada por la Unidad de Transparencia;</w:t>
      </w:r>
    </w:p>
    <w:p w14:paraId="48B7F850" w14:textId="77777777" w:rsidR="00394193" w:rsidRPr="00BE0430" w:rsidRDefault="00394193" w:rsidP="00BE0430">
      <w:pPr>
        <w:spacing w:line="240" w:lineRule="auto"/>
        <w:ind w:left="851" w:right="822"/>
        <w:rPr>
          <w:rFonts w:eastAsia="Palatino Linotype" w:cs="Palatino Linotype"/>
          <w:i/>
          <w:iCs/>
          <w:szCs w:val="22"/>
        </w:rPr>
      </w:pPr>
      <w:r w:rsidRPr="00BE0430">
        <w:rPr>
          <w:rFonts w:eastAsia="Palatino Linotype" w:cs="Palatino Linotype"/>
          <w:i/>
          <w:iCs/>
          <w:szCs w:val="22"/>
        </w:rPr>
        <w:t>(...)</w:t>
      </w:r>
    </w:p>
    <w:p w14:paraId="54BE00F5" w14:textId="77777777" w:rsidR="00394193" w:rsidRPr="00BE0430" w:rsidRDefault="00394193" w:rsidP="00BE0430">
      <w:pPr>
        <w:ind w:left="851" w:right="822"/>
        <w:rPr>
          <w:rFonts w:eastAsia="Palatino Linotype" w:cs="Palatino Linotype"/>
          <w:i/>
          <w:iCs/>
          <w:szCs w:val="22"/>
        </w:rPr>
      </w:pPr>
    </w:p>
    <w:p w14:paraId="1837A66D" w14:textId="77777777" w:rsidR="00394193" w:rsidRPr="00BE0430" w:rsidRDefault="00394193" w:rsidP="00BE0430">
      <w:pPr>
        <w:spacing w:line="240" w:lineRule="auto"/>
        <w:ind w:left="851" w:right="822"/>
        <w:rPr>
          <w:rFonts w:eastAsia="Palatino Linotype" w:cs="Palatino Linotype"/>
          <w:i/>
          <w:iCs/>
          <w:szCs w:val="22"/>
        </w:rPr>
      </w:pPr>
      <w:r w:rsidRPr="00BE0430">
        <w:rPr>
          <w:rFonts w:eastAsia="Palatino Linotype" w:cs="Palatino Linotype"/>
          <w:b/>
          <w:i/>
          <w:iCs/>
          <w:szCs w:val="22"/>
        </w:rPr>
        <w:t xml:space="preserve">Artículo 162. </w:t>
      </w:r>
      <w:r w:rsidRPr="00BE0430">
        <w:rPr>
          <w:rFonts w:eastAsia="Palatino Linotype" w:cs="Palatino Linotype"/>
          <w:i/>
          <w:iCs/>
          <w:szCs w:val="22"/>
        </w:rPr>
        <w:t xml:space="preserve">Las unidades de transparencia deberán garantizar que las solicitudes se turnen a todas las Áreas competentes que cuenten con la información o deban tenerla </w:t>
      </w:r>
      <w:proofErr w:type="gramStart"/>
      <w:r w:rsidRPr="00BE0430">
        <w:rPr>
          <w:rFonts w:eastAsia="Palatino Linotype" w:cs="Palatino Linotype"/>
          <w:i/>
          <w:iCs/>
          <w:szCs w:val="22"/>
        </w:rPr>
        <w:t>de acuerdo a</w:t>
      </w:r>
      <w:proofErr w:type="gramEnd"/>
      <w:r w:rsidRPr="00BE0430">
        <w:rPr>
          <w:rFonts w:eastAsia="Palatino Linotype" w:cs="Palatino Linotype"/>
          <w:i/>
          <w:iCs/>
          <w:szCs w:val="22"/>
        </w:rPr>
        <w:t xml:space="preserve"> sus facultades, competencias y funciones, con el objeto de que realicen una búsqueda exhaustiva y razonable de la información solicitada.</w:t>
      </w:r>
    </w:p>
    <w:p w14:paraId="29F85AE5" w14:textId="77777777" w:rsidR="00394193" w:rsidRPr="00BE0430" w:rsidRDefault="00394193" w:rsidP="00BE0430">
      <w:pPr>
        <w:ind w:left="851" w:right="822"/>
        <w:rPr>
          <w:rFonts w:eastAsia="Palatino Linotype" w:cs="Palatino Linotype"/>
          <w:i/>
          <w:iCs/>
          <w:szCs w:val="22"/>
        </w:rPr>
      </w:pPr>
    </w:p>
    <w:p w14:paraId="37C3DEFB" w14:textId="259F3C61" w:rsidR="00394193" w:rsidRPr="00BE0430" w:rsidRDefault="00394193" w:rsidP="00BE0430">
      <w:pPr>
        <w:pStyle w:val="Prrafodelista"/>
        <w:ind w:left="0"/>
        <w:rPr>
          <w:rFonts w:eastAsia="Arial Unicode MS" w:cs="Arial"/>
          <w:szCs w:val="22"/>
          <w:lang w:eastAsia="en-US"/>
        </w:rPr>
      </w:pPr>
      <w:r w:rsidRPr="00BE0430">
        <w:rPr>
          <w:rFonts w:eastAsia="Palatino Linotype" w:cs="Palatino Linotype"/>
          <w:szCs w:val="22"/>
        </w:rPr>
        <w:t xml:space="preserve">De los artículos citados se desprende que las Unidades de Transparencia de los sujetos obligados son las encargadas de tramitar internamente </w:t>
      </w:r>
      <w:r w:rsidRPr="00BE0430">
        <w:rPr>
          <w:rFonts w:eastAsia="Arial Unicode MS" w:cs="Arial"/>
          <w:szCs w:val="22"/>
          <w:lang w:eastAsia="en-US"/>
        </w:rPr>
        <w:t xml:space="preserve">las solicitudes de información y tienen, entre otras funciones, las de recibir, tramitar y dar respuesta a las solicitudes de acceso a la </w:t>
      </w:r>
      <w:r w:rsidRPr="00BE0430">
        <w:rPr>
          <w:rFonts w:eastAsia="Arial Unicode MS" w:cs="Arial"/>
          <w:szCs w:val="22"/>
          <w:lang w:eastAsia="en-US"/>
        </w:rPr>
        <w:lastRenderedPageBreak/>
        <w:t>información; realizar, con efectividad, los trámites internos necesarios para la atención de las solicitudes de acceso a la información; así como, entregar, en su caso, a los particulares la información solicitada. Por su parte, los servidores públicos habilitados auxiliarán a las Unidades de Transparencia localizando la información solicitada y proporcionando la misma que obre en sus archivos. Asimismo, es una obligación de la</w:t>
      </w:r>
      <w:r w:rsidR="00C9239D" w:rsidRPr="00BE0430">
        <w:rPr>
          <w:rFonts w:eastAsia="Arial Unicode MS" w:cs="Arial"/>
          <w:szCs w:val="22"/>
          <w:lang w:eastAsia="en-US"/>
        </w:rPr>
        <w:t>s</w:t>
      </w:r>
      <w:r w:rsidRPr="00BE0430">
        <w:rPr>
          <w:rFonts w:eastAsia="Arial Unicode MS" w:cs="Arial"/>
          <w:szCs w:val="22"/>
          <w:lang w:eastAsia="en-US"/>
        </w:rPr>
        <w:t xml:space="preserve"> Unidades de Transparencia turnar a todas las áreas que se consideren competentes para que realicen una búsqueda exhaustiva y razonable de la información solicitada a fin de que ésta sea entregada a los solicitantes.</w:t>
      </w:r>
    </w:p>
    <w:p w14:paraId="704E0A37" w14:textId="77777777" w:rsidR="00394193" w:rsidRPr="00BE0430" w:rsidRDefault="00394193" w:rsidP="00BE0430">
      <w:pPr>
        <w:pStyle w:val="Prrafodelista"/>
        <w:ind w:left="0"/>
        <w:rPr>
          <w:rFonts w:eastAsia="Arial Unicode MS" w:cs="Arial"/>
          <w:szCs w:val="22"/>
          <w:lang w:eastAsia="en-US"/>
        </w:rPr>
      </w:pPr>
    </w:p>
    <w:p w14:paraId="7CEAC14F" w14:textId="2BFB414F" w:rsidR="00394193" w:rsidRPr="00BE0430" w:rsidRDefault="00394193" w:rsidP="00BE0430">
      <w:pPr>
        <w:pStyle w:val="Prrafodelista"/>
        <w:ind w:left="0"/>
        <w:rPr>
          <w:rFonts w:eastAsia="Arial Unicode MS" w:cs="Arial"/>
          <w:szCs w:val="22"/>
          <w:lang w:eastAsia="en-US"/>
        </w:rPr>
      </w:pPr>
      <w:r w:rsidRPr="00BE0430">
        <w:rPr>
          <w:rFonts w:eastAsia="Arial Unicode MS" w:cs="Arial"/>
          <w:szCs w:val="22"/>
          <w:lang w:eastAsia="en-US"/>
        </w:rPr>
        <w:t xml:space="preserve">Así, se debe entender que el trámite interno que se realice a las solicitudes de acceso a la </w:t>
      </w:r>
      <w:proofErr w:type="gramStart"/>
      <w:r w:rsidRPr="00BE0430">
        <w:rPr>
          <w:rFonts w:eastAsia="Arial Unicode MS" w:cs="Arial"/>
          <w:szCs w:val="22"/>
          <w:lang w:eastAsia="en-US"/>
        </w:rPr>
        <w:t>información,</w:t>
      </w:r>
      <w:proofErr w:type="gramEnd"/>
      <w:r w:rsidRPr="00BE0430">
        <w:rPr>
          <w:rFonts w:eastAsia="Arial Unicode MS" w:cs="Arial"/>
          <w:szCs w:val="22"/>
          <w:lang w:eastAsia="en-US"/>
        </w:rPr>
        <w:t xml:space="preserve"> es con el propósito de que se realice una búsqueda exhaustiva y razonable de la información entre sus archivos y, en su caso, se entregue la información de interés para </w:t>
      </w:r>
      <w:r w:rsidRPr="00BE0430">
        <w:rPr>
          <w:rFonts w:eastAsia="Arial Unicode MS" w:cs="Arial"/>
          <w:b/>
          <w:szCs w:val="22"/>
          <w:lang w:eastAsia="en-US"/>
        </w:rPr>
        <w:t>LA PARTE RECURRENTE</w:t>
      </w:r>
      <w:r w:rsidRPr="00BE0430">
        <w:rPr>
          <w:rFonts w:eastAsia="Arial Unicode MS" w:cs="Arial"/>
          <w:szCs w:val="22"/>
          <w:lang w:eastAsia="en-US"/>
        </w:rPr>
        <w:t>.</w:t>
      </w:r>
    </w:p>
    <w:p w14:paraId="4C38E525" w14:textId="77777777" w:rsidR="00394193" w:rsidRPr="00BE0430" w:rsidRDefault="00394193" w:rsidP="00BE0430">
      <w:pPr>
        <w:spacing w:after="240"/>
      </w:pPr>
    </w:p>
    <w:p w14:paraId="47F61DFE" w14:textId="3AF1082A" w:rsidR="00042165" w:rsidRPr="00BE0430" w:rsidRDefault="00042165" w:rsidP="00BE0430">
      <w:pPr>
        <w:pBdr>
          <w:top w:val="nil"/>
          <w:left w:val="nil"/>
          <w:bottom w:val="nil"/>
          <w:right w:val="nil"/>
          <w:between w:val="nil"/>
        </w:pBdr>
        <w:tabs>
          <w:tab w:val="left" w:pos="426"/>
        </w:tabs>
        <w:ind w:right="51"/>
        <w:rPr>
          <w:rFonts w:eastAsia="Palatino Linotype" w:cs="Palatino Linotype"/>
          <w:szCs w:val="22"/>
        </w:rPr>
      </w:pPr>
      <w:r w:rsidRPr="00BE0430">
        <w:rPr>
          <w:rFonts w:eastAsia="Palatino Linotype" w:cs="Palatino Linotype"/>
          <w:szCs w:val="22"/>
        </w:rPr>
        <w:t xml:space="preserve">De lo expuesto en líneas anteriores, se puede concluir que la respuesta entregada por el Tesorero Honorifico del </w:t>
      </w:r>
      <w:r w:rsidRPr="00BE0430">
        <w:rPr>
          <w:rFonts w:eastAsia="Palatino Linotype" w:cs="Palatino Linotype"/>
          <w:b/>
          <w:szCs w:val="22"/>
        </w:rPr>
        <w:t>SUJETO OBLIGADO</w:t>
      </w:r>
      <w:r w:rsidRPr="00BE0430">
        <w:rPr>
          <w:rFonts w:eastAsia="Palatino Linotype" w:cs="Palatino Linotype"/>
          <w:szCs w:val="22"/>
        </w:rPr>
        <w:t xml:space="preserve">, no atiende lo requerido por el particular, pues no se tiene la certeza si la información se generó o no, por esa razón, lo procedente es ordenar una nueva búsqueda en los archivos del </w:t>
      </w:r>
      <w:r w:rsidRPr="00BE0430">
        <w:rPr>
          <w:rFonts w:eastAsia="Palatino Linotype" w:cs="Palatino Linotype"/>
          <w:b/>
          <w:szCs w:val="22"/>
        </w:rPr>
        <w:t xml:space="preserve">SUJETO OBLIGADO, </w:t>
      </w:r>
      <w:r w:rsidRPr="00BE0430">
        <w:rPr>
          <w:rFonts w:eastAsia="Palatino Linotype" w:cs="Palatino Linotype"/>
          <w:szCs w:val="22"/>
        </w:rPr>
        <w:t xml:space="preserve">debiendo precisar que si la información no se generó, el Sujeto Obligarlo deberá manifestarlo de manera clara y precisa en términos del párrafo segundo del artículo 19 de la Ley de Transparencia y Acceso a la Información Pública del Estado de México y Municipios. </w:t>
      </w:r>
    </w:p>
    <w:p w14:paraId="5E2FD02A" w14:textId="77777777" w:rsidR="00C9239D" w:rsidRPr="00BE0430" w:rsidRDefault="00C9239D" w:rsidP="00BE0430">
      <w:pPr>
        <w:pBdr>
          <w:top w:val="nil"/>
          <w:left w:val="nil"/>
          <w:bottom w:val="nil"/>
          <w:right w:val="nil"/>
          <w:between w:val="nil"/>
        </w:pBdr>
        <w:tabs>
          <w:tab w:val="left" w:pos="426"/>
        </w:tabs>
        <w:ind w:right="51"/>
        <w:rPr>
          <w:rFonts w:eastAsia="Palatino Linotype" w:cs="Palatino Linotype"/>
          <w:szCs w:val="22"/>
        </w:rPr>
      </w:pPr>
    </w:p>
    <w:p w14:paraId="39118EFC" w14:textId="25A6C0A6" w:rsidR="008955F4" w:rsidRPr="00BE0430" w:rsidRDefault="00C95B8A" w:rsidP="00BE0430">
      <w:pPr>
        <w:widowControl w:val="0"/>
        <w:pBdr>
          <w:top w:val="nil"/>
          <w:left w:val="nil"/>
          <w:bottom w:val="nil"/>
          <w:right w:val="nil"/>
          <w:between w:val="nil"/>
        </w:pBdr>
        <w:rPr>
          <w:rFonts w:eastAsia="Palatino Linotype" w:cs="Palatino Linotype"/>
          <w:bCs/>
          <w:szCs w:val="22"/>
        </w:rPr>
      </w:pPr>
      <w:r w:rsidRPr="00BE0430">
        <w:rPr>
          <w:rFonts w:eastAsia="Palatino Linotype" w:cs="Palatino Linotype"/>
          <w:bCs/>
          <w:szCs w:val="22"/>
        </w:rPr>
        <w:t xml:space="preserve">Ahora </w:t>
      </w:r>
      <w:proofErr w:type="gramStart"/>
      <w:r w:rsidRPr="00BE0430">
        <w:rPr>
          <w:rFonts w:eastAsia="Palatino Linotype" w:cs="Palatino Linotype"/>
          <w:bCs/>
          <w:szCs w:val="22"/>
        </w:rPr>
        <w:t>bien</w:t>
      </w:r>
      <w:proofErr w:type="gramEnd"/>
      <w:r w:rsidRPr="00BE0430">
        <w:rPr>
          <w:rFonts w:eastAsia="Palatino Linotype" w:cs="Palatino Linotype"/>
          <w:bCs/>
          <w:szCs w:val="22"/>
        </w:rPr>
        <w:t xml:space="preserve"> este Órgano Garante procedió a la búsqueda de elementos que garantizaran el derecho de Acceso a la Información de </w:t>
      </w:r>
      <w:r w:rsidRPr="00BE0430">
        <w:rPr>
          <w:rFonts w:eastAsia="Palatino Linotype" w:cs="Palatino Linotype"/>
          <w:b/>
          <w:bCs/>
          <w:szCs w:val="22"/>
        </w:rPr>
        <w:t>LA PARTE RECURRENTE</w:t>
      </w:r>
      <w:r w:rsidR="008955F4" w:rsidRPr="00BE0430">
        <w:rPr>
          <w:rFonts w:eastAsia="Palatino Linotype" w:cs="Palatino Linotype"/>
          <w:bCs/>
          <w:szCs w:val="22"/>
        </w:rPr>
        <w:t xml:space="preserve"> </w:t>
      </w:r>
      <w:r w:rsidR="006740DE" w:rsidRPr="00BE0430">
        <w:rPr>
          <w:rFonts w:eastAsia="Palatino Linotype" w:cs="Palatino Linotype"/>
          <w:bCs/>
          <w:szCs w:val="22"/>
        </w:rPr>
        <w:t>localiza</w:t>
      </w:r>
      <w:r w:rsidRPr="00BE0430">
        <w:rPr>
          <w:rFonts w:eastAsia="Palatino Linotype" w:cs="Palatino Linotype"/>
          <w:bCs/>
          <w:szCs w:val="22"/>
        </w:rPr>
        <w:t xml:space="preserve">ndo lo siguiente en </w:t>
      </w:r>
      <w:r w:rsidRPr="00BE0430">
        <w:rPr>
          <w:rFonts w:eastAsia="Palatino Linotype" w:cs="Palatino Linotype"/>
          <w:bCs/>
          <w:szCs w:val="22"/>
        </w:rPr>
        <w:lastRenderedPageBreak/>
        <w:t xml:space="preserve">la página Oficial de Facebook de </w:t>
      </w:r>
      <w:r w:rsidR="00A02920" w:rsidRPr="00BE0430">
        <w:rPr>
          <w:rFonts w:eastAsia="Palatino Linotype" w:cs="Palatino Linotype"/>
          <w:bCs/>
          <w:szCs w:val="22"/>
        </w:rPr>
        <w:t>Cocotitlán</w:t>
      </w:r>
      <w:r w:rsidR="008955F4" w:rsidRPr="00BE0430">
        <w:rPr>
          <w:rStyle w:val="Refdenotaalpie"/>
          <w:rFonts w:eastAsia="Palatino Linotype" w:cs="Palatino Linotype"/>
          <w:bCs/>
          <w:szCs w:val="22"/>
        </w:rPr>
        <w:footnoteReference w:id="3"/>
      </w:r>
      <w:r w:rsidR="008955F4" w:rsidRPr="00BE0430">
        <w:rPr>
          <w:rFonts w:eastAsia="Palatino Linotype" w:cs="Palatino Linotype"/>
          <w:bCs/>
          <w:szCs w:val="22"/>
        </w:rPr>
        <w:t>:</w:t>
      </w:r>
    </w:p>
    <w:p w14:paraId="161E2B2B" w14:textId="7E8A9E18" w:rsidR="008955F4" w:rsidRPr="00BE0430" w:rsidRDefault="008955F4" w:rsidP="00BE0430">
      <w:pPr>
        <w:widowControl w:val="0"/>
        <w:pBdr>
          <w:top w:val="nil"/>
          <w:left w:val="nil"/>
          <w:bottom w:val="nil"/>
          <w:right w:val="nil"/>
          <w:between w:val="nil"/>
        </w:pBdr>
        <w:rPr>
          <w:rFonts w:eastAsia="Palatino Linotype" w:cs="Palatino Linotype"/>
          <w:bCs/>
          <w:szCs w:val="22"/>
        </w:rPr>
      </w:pPr>
    </w:p>
    <w:p w14:paraId="1E6AD316" w14:textId="26E00C13" w:rsidR="008955F4" w:rsidRPr="00BE0430" w:rsidRDefault="000E14F3" w:rsidP="00BE0430">
      <w:pPr>
        <w:widowControl w:val="0"/>
        <w:pBdr>
          <w:top w:val="nil"/>
          <w:left w:val="nil"/>
          <w:bottom w:val="nil"/>
          <w:right w:val="nil"/>
          <w:between w:val="nil"/>
        </w:pBdr>
        <w:jc w:val="center"/>
        <w:rPr>
          <w:rFonts w:eastAsia="Palatino Linotype" w:cs="Palatino Linotype"/>
          <w:bCs/>
          <w:szCs w:val="22"/>
        </w:rPr>
      </w:pPr>
      <w:r w:rsidRPr="00BE0430">
        <w:rPr>
          <w:rFonts w:eastAsia="Palatino Linotype" w:cs="Palatino Linotype"/>
          <w:bCs/>
          <w:noProof/>
          <w:szCs w:val="22"/>
          <w:lang w:eastAsia="es-MX"/>
          <w14:ligatures w14:val="standardContextual"/>
        </w:rPr>
        <mc:AlternateContent>
          <mc:Choice Requires="wps">
            <w:drawing>
              <wp:anchor distT="0" distB="0" distL="114300" distR="114300" simplePos="0" relativeHeight="251661312" behindDoc="0" locked="0" layoutInCell="1" allowOverlap="1" wp14:anchorId="42A1895B" wp14:editId="3243389C">
                <wp:simplePos x="0" y="0"/>
                <wp:positionH relativeFrom="margin">
                  <wp:posOffset>2716005</wp:posOffset>
                </wp:positionH>
                <wp:positionV relativeFrom="paragraph">
                  <wp:posOffset>-83378</wp:posOffset>
                </wp:positionV>
                <wp:extent cx="730250" cy="279400"/>
                <wp:effectExtent l="19050" t="19050" r="12700" b="44450"/>
                <wp:wrapNone/>
                <wp:docPr id="3" name="Flecha derecha 3"/>
                <wp:cNvGraphicFramePr/>
                <a:graphic xmlns:a="http://schemas.openxmlformats.org/drawingml/2006/main">
                  <a:graphicData uri="http://schemas.microsoft.com/office/word/2010/wordprocessingShape">
                    <wps:wsp>
                      <wps:cNvSpPr/>
                      <wps:spPr>
                        <a:xfrm rot="10800000">
                          <a:off x="0" y="0"/>
                          <a:ext cx="730250" cy="279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C62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213.85pt;margin-top:-6.55pt;width:57.5pt;height:22pt;rotation:18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" adj="17468" fillcolor="#156082 [3204]" strokecolor="#0a2f40 [1604]" strokeweight="1pt">
                <w10:wrap anchorx="margin"/>
              </v:shape>
            </w:pict>
          </mc:Fallback>
        </mc:AlternateContent>
      </w:r>
      <w:r w:rsidR="00856B54" w:rsidRPr="00BE0430">
        <w:rPr>
          <w:noProof/>
          <w:lang w:eastAsia="es-MX"/>
          <w14:ligatures w14:val="standardContextual"/>
        </w:rPr>
        <w:t xml:space="preserve"> </w:t>
      </w:r>
      <w:r w:rsidR="00856B54" w:rsidRPr="00BE0430">
        <w:rPr>
          <w:rFonts w:eastAsia="Palatino Linotype" w:cs="Palatino Linotype"/>
          <w:bCs/>
          <w:noProof/>
          <w:szCs w:val="22"/>
          <w:lang w:eastAsia="es-MX"/>
        </w:rPr>
        <w:drawing>
          <wp:inline distT="0" distB="0" distL="0" distR="0" wp14:anchorId="4B8E8338" wp14:editId="5636ADB9">
            <wp:extent cx="3617843" cy="230975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4190" cy="2320191"/>
                    </a:xfrm>
                    <a:prstGeom prst="rect">
                      <a:avLst/>
                    </a:prstGeom>
                  </pic:spPr>
                </pic:pic>
              </a:graphicData>
            </a:graphic>
          </wp:inline>
        </w:drawing>
      </w:r>
    </w:p>
    <w:p w14:paraId="145AB6FB" w14:textId="4BD570B3" w:rsidR="00CC5ED7" w:rsidRPr="00BE0430" w:rsidRDefault="00C95B8A" w:rsidP="00BE0430">
      <w:pPr>
        <w:widowControl w:val="0"/>
        <w:pBdr>
          <w:top w:val="nil"/>
          <w:left w:val="nil"/>
          <w:bottom w:val="nil"/>
          <w:right w:val="nil"/>
          <w:between w:val="nil"/>
        </w:pBdr>
        <w:jc w:val="center"/>
        <w:rPr>
          <w:rFonts w:eastAsia="Palatino Linotype" w:cs="Palatino Linotype"/>
          <w:bCs/>
          <w:szCs w:val="22"/>
        </w:rPr>
      </w:pPr>
      <w:r w:rsidRPr="00BE0430">
        <w:rPr>
          <w:rFonts w:eastAsia="Palatino Linotype" w:cs="Palatino Linotype"/>
          <w:bCs/>
          <w:noProof/>
          <w:szCs w:val="22"/>
          <w:lang w:eastAsia="es-MX"/>
          <w14:ligatures w14:val="standardContextual"/>
        </w:rPr>
        <mc:AlternateContent>
          <mc:Choice Requires="wps">
            <w:drawing>
              <wp:anchor distT="0" distB="0" distL="114300" distR="114300" simplePos="0" relativeHeight="251663360" behindDoc="0" locked="0" layoutInCell="1" allowOverlap="1" wp14:anchorId="0CA0CD14" wp14:editId="471FDA72">
                <wp:simplePos x="0" y="0"/>
                <wp:positionH relativeFrom="column">
                  <wp:posOffset>3637970</wp:posOffset>
                </wp:positionH>
                <wp:positionV relativeFrom="paragraph">
                  <wp:posOffset>1460970</wp:posOffset>
                </wp:positionV>
                <wp:extent cx="730250" cy="279400"/>
                <wp:effectExtent l="130175" t="0" r="180975" b="0"/>
                <wp:wrapNone/>
                <wp:docPr id="4" name="Flecha derecha 4"/>
                <wp:cNvGraphicFramePr/>
                <a:graphic xmlns:a="http://schemas.openxmlformats.org/drawingml/2006/main">
                  <a:graphicData uri="http://schemas.microsoft.com/office/word/2010/wordprocessingShape">
                    <wps:wsp>
                      <wps:cNvSpPr/>
                      <wps:spPr>
                        <a:xfrm rot="13569602">
                          <a:off x="0" y="0"/>
                          <a:ext cx="730250" cy="279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2E183" id="Flecha derecha 4" o:spid="_x0000_s1026" type="#_x0000_t13" style="position:absolute;margin-left:286.45pt;margin-top:115.05pt;width:57.5pt;height:22pt;rotation:-877133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" adj="17468" fillcolor="#156082 [3204]" strokecolor="#0a2f40 [1604]" strokeweight="1pt"/>
            </w:pict>
          </mc:Fallback>
        </mc:AlternateContent>
      </w:r>
      <w:r w:rsidRPr="00BE0430">
        <w:rPr>
          <w:rFonts w:eastAsia="Palatino Linotype" w:cs="Palatino Linotype"/>
          <w:bCs/>
          <w:noProof/>
          <w:szCs w:val="22"/>
          <w:lang w:eastAsia="es-MX"/>
        </w:rPr>
        <w:drawing>
          <wp:inline distT="0" distB="0" distL="0" distR="0" wp14:anchorId="7EE1404B" wp14:editId="1432BEEB">
            <wp:extent cx="3641697" cy="233384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61924" cy="2346806"/>
                    </a:xfrm>
                    <a:prstGeom prst="rect">
                      <a:avLst/>
                    </a:prstGeom>
                  </pic:spPr>
                </pic:pic>
              </a:graphicData>
            </a:graphic>
          </wp:inline>
        </w:drawing>
      </w:r>
    </w:p>
    <w:p w14:paraId="6C7B3039" w14:textId="77777777" w:rsidR="00C95B8A" w:rsidRPr="00BE0430" w:rsidRDefault="00C95B8A" w:rsidP="00BE0430">
      <w:pPr>
        <w:widowControl w:val="0"/>
        <w:pBdr>
          <w:top w:val="nil"/>
          <w:left w:val="nil"/>
          <w:bottom w:val="nil"/>
          <w:right w:val="nil"/>
          <w:between w:val="nil"/>
        </w:pBdr>
        <w:jc w:val="center"/>
        <w:rPr>
          <w:rFonts w:eastAsia="Palatino Linotype" w:cs="Palatino Linotype"/>
          <w:bCs/>
          <w:szCs w:val="22"/>
        </w:rPr>
      </w:pPr>
    </w:p>
    <w:p w14:paraId="7B28C40F" w14:textId="77777777" w:rsidR="00042165" w:rsidRPr="00BE0430" w:rsidRDefault="00042165" w:rsidP="00BE0430">
      <w:pPr>
        <w:widowControl w:val="0"/>
        <w:pBdr>
          <w:top w:val="nil"/>
          <w:left w:val="nil"/>
          <w:bottom w:val="nil"/>
          <w:right w:val="nil"/>
          <w:between w:val="nil"/>
        </w:pBdr>
        <w:jc w:val="center"/>
        <w:rPr>
          <w:rFonts w:eastAsia="Palatino Linotype" w:cs="Palatino Linotype"/>
          <w:bCs/>
          <w:szCs w:val="22"/>
        </w:rPr>
      </w:pPr>
    </w:p>
    <w:p w14:paraId="164A5D65" w14:textId="34289D83" w:rsidR="006740DE" w:rsidRPr="00BE0430" w:rsidRDefault="006740DE" w:rsidP="00BE0430">
      <w:r w:rsidRPr="00BE0430">
        <w:t xml:space="preserve">En ese </w:t>
      </w:r>
      <w:r w:rsidR="00C95B8A" w:rsidRPr="00BE0430">
        <w:t>tenor</w:t>
      </w:r>
      <w:r w:rsidRPr="00BE0430">
        <w:t xml:space="preserve"> es necesario traer a contexto la Tesis Aislada aplicable por analogía en nuestra materia, con número de registro 168124 de la Novena Época del Segundo Tribunal Colegiado </w:t>
      </w:r>
      <w:r w:rsidRPr="00BE0430">
        <w:lastRenderedPageBreak/>
        <w:t xml:space="preserve">del Vigésimo Circuito, publicadas en la página 2470 del Tomo XXIX de enero de 2009 del Semanario Judicial de la Federación y su Gaceta, que es del tenor literal siguiente: </w:t>
      </w:r>
    </w:p>
    <w:p w14:paraId="65F67DB1" w14:textId="77777777" w:rsidR="00042165" w:rsidRPr="00BE0430" w:rsidRDefault="00042165" w:rsidP="00BE0430"/>
    <w:p w14:paraId="3C40CE16" w14:textId="77777777" w:rsidR="00042165" w:rsidRPr="00BE0430" w:rsidRDefault="00042165" w:rsidP="00BE0430"/>
    <w:p w14:paraId="61C631DC" w14:textId="77777777" w:rsidR="006740DE" w:rsidRPr="00BE0430" w:rsidRDefault="006740DE" w:rsidP="00BE0430">
      <w:pPr>
        <w:pStyle w:val="Prrafodelista"/>
        <w:widowControl w:val="0"/>
        <w:spacing w:line="240" w:lineRule="auto"/>
        <w:ind w:left="851" w:right="822"/>
        <w:rPr>
          <w:i/>
        </w:rPr>
      </w:pPr>
      <w:r w:rsidRPr="00BE0430">
        <w:rPr>
          <w:b/>
          <w:i/>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BE0430">
        <w:rPr>
          <w:i/>
        </w:rPr>
        <w:t xml:space="preserve">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w:t>
      </w:r>
      <w:proofErr w:type="spellStart"/>
      <w:r w:rsidRPr="00BE0430">
        <w:rPr>
          <w:i/>
        </w:rPr>
        <w:t>Pag.</w:t>
      </w:r>
      <w:proofErr w:type="spellEnd"/>
      <w:r w:rsidRPr="00BE0430">
        <w:rPr>
          <w:i/>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14:paraId="3484BCCE" w14:textId="77777777" w:rsidR="00CC5ED7" w:rsidRPr="00BE0430" w:rsidRDefault="00CC5ED7" w:rsidP="00BE0430">
      <w:pPr>
        <w:widowControl w:val="0"/>
        <w:pBdr>
          <w:top w:val="nil"/>
          <w:left w:val="nil"/>
          <w:bottom w:val="nil"/>
          <w:right w:val="nil"/>
          <w:between w:val="nil"/>
        </w:pBdr>
        <w:rPr>
          <w:rFonts w:eastAsia="Palatino Linotype" w:cs="Palatino Linotype"/>
          <w:bCs/>
          <w:szCs w:val="22"/>
        </w:rPr>
      </w:pPr>
    </w:p>
    <w:p w14:paraId="4DFA4689" w14:textId="77777777" w:rsidR="00856B54" w:rsidRPr="00BE0430" w:rsidRDefault="00856B54" w:rsidP="00BE0430">
      <w:pPr>
        <w:spacing w:after="240"/>
        <w:rPr>
          <w:rFonts w:cs="Arial"/>
        </w:rPr>
      </w:pPr>
      <w:r w:rsidRPr="00BE0430">
        <w:t>Ahora bien en atención a la naturaleza de la información peticionada</w:t>
      </w:r>
      <w:r w:rsidRPr="00BE0430">
        <w:rPr>
          <w:rFonts w:cs="Arial"/>
        </w:rPr>
        <w:t xml:space="preserve">, es importante traer a contexto la Ley de la Contratación Pública del Estado de México y Municipios, la cual tiene por objeto regular los actos relativos a la planeación, programación, presupuestación, ejecución y control de la adquisición, enajenación y arrendamiento de bienes, y la contratación de servicios de cualquier naturaleza, que realicen los Ayuntamientos del Estado; los cuales se adjudicarán a través de licitaciones públicas, invitación restringida o adjudicación directa, </w:t>
      </w:r>
      <w:r w:rsidRPr="00BE0430">
        <w:rPr>
          <w:rFonts w:cs="Arial"/>
        </w:rPr>
        <w:lastRenderedPageBreak/>
        <w:t>mediante convocatoria pública, tal y como lo establecen los artículos 4, 26 y 27 de dicha Ley, los cuales son del tenor siguiente:</w:t>
      </w:r>
    </w:p>
    <w:p w14:paraId="1570DF92" w14:textId="77777777" w:rsidR="00856B54" w:rsidRPr="00BE0430" w:rsidRDefault="00856B54" w:rsidP="00BE0430">
      <w:pPr>
        <w:pStyle w:val="Ttulo"/>
        <w:ind w:left="851" w:right="822"/>
      </w:pPr>
      <w:r w:rsidRPr="00BE0430">
        <w:t>“</w:t>
      </w:r>
      <w:r w:rsidRPr="00BE0430">
        <w:rPr>
          <w:b/>
        </w:rPr>
        <w:t>Artículo 4.-</w:t>
      </w:r>
      <w:r w:rsidRPr="00BE0430">
        <w:t xml:space="preserve"> Para los efectos de esta Ley, en las adquisiciones, enajenaciones, arrendamientos y servicios, quedan comprendidos: </w:t>
      </w:r>
    </w:p>
    <w:p w14:paraId="263DA9CD" w14:textId="77777777" w:rsidR="00856B54" w:rsidRPr="00BE0430" w:rsidRDefault="00856B54" w:rsidP="00BE0430">
      <w:pPr>
        <w:pStyle w:val="Ttulo"/>
        <w:ind w:left="851" w:right="822"/>
      </w:pPr>
      <w:r w:rsidRPr="00BE0430">
        <w:t xml:space="preserve">I. La adquisición de bienes muebles. </w:t>
      </w:r>
    </w:p>
    <w:p w14:paraId="26A7D512" w14:textId="77777777" w:rsidR="00856B54" w:rsidRPr="00BE0430" w:rsidRDefault="00856B54" w:rsidP="00BE0430">
      <w:pPr>
        <w:pStyle w:val="Ttulo"/>
        <w:ind w:left="851" w:right="822"/>
      </w:pPr>
      <w:r w:rsidRPr="00BE0430">
        <w:rPr>
          <w:b/>
          <w:bCs/>
        </w:rPr>
        <w:t>II. La adquisición de bienes inmuebles, a través de compraventa</w:t>
      </w:r>
      <w:r w:rsidRPr="00BE0430">
        <w:t xml:space="preserve">. </w:t>
      </w:r>
    </w:p>
    <w:p w14:paraId="0FA5E4D7" w14:textId="77777777" w:rsidR="00856B54" w:rsidRPr="00BE0430" w:rsidRDefault="00856B54" w:rsidP="00BE0430">
      <w:pPr>
        <w:pStyle w:val="Ttulo"/>
        <w:ind w:left="851" w:right="822"/>
      </w:pPr>
      <w:r w:rsidRPr="00BE0430">
        <w:t xml:space="preserve">III. La enajenación de bienes muebles e inmuebles. </w:t>
      </w:r>
    </w:p>
    <w:p w14:paraId="6A48C2A7" w14:textId="77777777" w:rsidR="00856B54" w:rsidRPr="00BE0430" w:rsidRDefault="00856B54" w:rsidP="00BE0430">
      <w:pPr>
        <w:pStyle w:val="Ttulo"/>
        <w:ind w:left="851" w:right="822"/>
      </w:pPr>
      <w:r w:rsidRPr="00BE0430">
        <w:rPr>
          <w:b/>
          <w:u w:val="single"/>
        </w:rPr>
        <w:t>IV. El arrendamiento de bienes muebles</w:t>
      </w:r>
      <w:r w:rsidRPr="00BE0430">
        <w:t xml:space="preserve"> e inmuebles. </w:t>
      </w:r>
    </w:p>
    <w:p w14:paraId="04606381" w14:textId="77777777" w:rsidR="00856B54" w:rsidRPr="00BE0430" w:rsidRDefault="00856B54" w:rsidP="00BE0430">
      <w:pPr>
        <w:pStyle w:val="Ttulo"/>
        <w:ind w:left="851" w:right="822"/>
      </w:pPr>
      <w:r w:rsidRPr="00BE0430">
        <w:t xml:space="preserve">V. La contratación de los servicios, relacionados con bienes muebles que se encuentran incorporados o adheridos a bienes inmuebles, cuya instalación o mantenimiento no implique modificación al bien inmueble. </w:t>
      </w:r>
    </w:p>
    <w:p w14:paraId="00D5EF62" w14:textId="77777777" w:rsidR="00856B54" w:rsidRPr="00BE0430" w:rsidRDefault="00856B54" w:rsidP="00BE0430">
      <w:pPr>
        <w:pStyle w:val="Ttulo"/>
        <w:ind w:left="851" w:right="822"/>
      </w:pPr>
      <w:r w:rsidRPr="00BE0430">
        <w:t xml:space="preserve">VI. La contratación de los servicios de reconstrucción y mantenimiento de bienes muebles. </w:t>
      </w:r>
    </w:p>
    <w:p w14:paraId="2A4D39D3" w14:textId="77777777" w:rsidR="00856B54" w:rsidRPr="00BE0430" w:rsidRDefault="00856B54" w:rsidP="00BE0430">
      <w:pPr>
        <w:pStyle w:val="Ttulo"/>
        <w:ind w:left="851" w:right="822"/>
      </w:pPr>
      <w:r w:rsidRPr="00BE0430">
        <w:rPr>
          <w:b/>
          <w:u w:val="single"/>
        </w:rPr>
        <w:t>VII. La contratación de los servicios de</w:t>
      </w:r>
      <w:r w:rsidRPr="00BE0430">
        <w:t xml:space="preserve"> maquila, seguros y </w:t>
      </w:r>
      <w:r w:rsidRPr="00BE0430">
        <w:rPr>
          <w:u w:val="single"/>
        </w:rPr>
        <w:t>transportación</w:t>
      </w:r>
      <w:r w:rsidRPr="00BE0430">
        <w:t>, así como de los de limpieza y vigilancia de bienes inmuebles</w:t>
      </w:r>
    </w:p>
    <w:p w14:paraId="6FB02878" w14:textId="77777777" w:rsidR="00856B54" w:rsidRPr="00BE0430" w:rsidRDefault="00856B54" w:rsidP="00BE0430">
      <w:pPr>
        <w:pStyle w:val="Ttulo"/>
        <w:ind w:left="851" w:right="822"/>
      </w:pPr>
      <w:r w:rsidRPr="00BE0430">
        <w:t xml:space="preserve">VIII. La prestación de servicios profesionales, la contratación de consultorías, asesorías y estudios e investigaciones, excepto la contratación de servicios personales de personas físicas bajo el régimen de honorarios. </w:t>
      </w:r>
    </w:p>
    <w:p w14:paraId="540D809C" w14:textId="77777777" w:rsidR="00856B54" w:rsidRPr="00BE0430" w:rsidRDefault="00856B54" w:rsidP="00BE0430">
      <w:pPr>
        <w:pStyle w:val="Ttulo"/>
        <w:ind w:left="851" w:right="822"/>
        <w:rPr>
          <w:b/>
          <w:u w:val="single"/>
        </w:rPr>
      </w:pPr>
      <w:r w:rsidRPr="00BE0430">
        <w:rPr>
          <w:b/>
          <w:u w:val="single"/>
        </w:rPr>
        <w:t>En general, otros actos que impliquen la contratación de servicios de cualquier naturaleza.</w:t>
      </w:r>
    </w:p>
    <w:p w14:paraId="250BD064" w14:textId="77777777" w:rsidR="00856B54" w:rsidRPr="00BE0430" w:rsidRDefault="00856B54" w:rsidP="00BE0430">
      <w:pPr>
        <w:pStyle w:val="Ttulo"/>
        <w:ind w:left="851" w:right="822"/>
        <w:rPr>
          <w:b/>
        </w:rPr>
      </w:pPr>
      <w:r w:rsidRPr="00BE0430">
        <w:rPr>
          <w:b/>
        </w:rPr>
        <w:t>Artículo 26.- Las adquisiciones, arrendamientos y servicios se adjudicarán a través de licitaciones públicas, mediante convocatoria pública.</w:t>
      </w:r>
    </w:p>
    <w:p w14:paraId="51465F7F" w14:textId="77777777" w:rsidR="00856B54" w:rsidRPr="00BE0430" w:rsidRDefault="00856B54" w:rsidP="00BE0430">
      <w:pPr>
        <w:pStyle w:val="Ttulo"/>
        <w:ind w:left="851" w:right="822"/>
      </w:pPr>
      <w:r w:rsidRPr="00BE0430">
        <w:rPr>
          <w:b/>
        </w:rPr>
        <w:t xml:space="preserve">Artículo 27.- </w:t>
      </w:r>
      <w:r w:rsidRPr="00BE0430">
        <w:t xml:space="preserve">La Secretaría, las entidades, los tribunales administrativos y los ayuntamientos podrán adjudicar adquisiciones, arrendamientos y servicios, mediante las excepciones al procedimiento de licitación que a continuación se señalan: </w:t>
      </w:r>
    </w:p>
    <w:p w14:paraId="13CA7CCE" w14:textId="77777777" w:rsidR="00856B54" w:rsidRPr="00BE0430" w:rsidRDefault="00856B54" w:rsidP="00BE0430">
      <w:pPr>
        <w:pStyle w:val="Ttulo"/>
        <w:ind w:left="851" w:right="822"/>
        <w:rPr>
          <w:b/>
        </w:rPr>
      </w:pPr>
      <w:r w:rsidRPr="00BE0430">
        <w:rPr>
          <w:b/>
        </w:rPr>
        <w:t xml:space="preserve">I. Invitación restringida. </w:t>
      </w:r>
    </w:p>
    <w:p w14:paraId="5A22B35E" w14:textId="77777777" w:rsidR="00856B54" w:rsidRPr="00BE0430" w:rsidRDefault="00856B54" w:rsidP="00BE0430">
      <w:pPr>
        <w:pStyle w:val="Ttulo"/>
        <w:ind w:left="851" w:right="822"/>
        <w:rPr>
          <w:b/>
        </w:rPr>
      </w:pPr>
      <w:r w:rsidRPr="00BE0430">
        <w:rPr>
          <w:b/>
        </w:rPr>
        <w:t>II. Adjudicación directa.”</w:t>
      </w:r>
    </w:p>
    <w:p w14:paraId="0047F066" w14:textId="77777777" w:rsidR="00856B54" w:rsidRPr="00BE0430" w:rsidRDefault="00856B54" w:rsidP="00BE0430">
      <w:pPr>
        <w:pStyle w:val="Ttulo"/>
        <w:ind w:left="851" w:right="822"/>
      </w:pPr>
      <w:r w:rsidRPr="00BE0430">
        <w:t xml:space="preserve">(Énfasis añadido) </w:t>
      </w:r>
    </w:p>
    <w:p w14:paraId="62DE24F6" w14:textId="77777777" w:rsidR="00856B54" w:rsidRPr="00BE0430" w:rsidRDefault="00856B54" w:rsidP="00BE0430">
      <w:pPr>
        <w:ind w:right="757"/>
        <w:rPr>
          <w:rFonts w:cs="Arial"/>
        </w:rPr>
      </w:pPr>
    </w:p>
    <w:p w14:paraId="7F3CDC23" w14:textId="77777777" w:rsidR="00856B54" w:rsidRPr="00BE0430" w:rsidRDefault="00856B54" w:rsidP="00BE0430">
      <w:pPr>
        <w:rPr>
          <w:rFonts w:cs="Arial"/>
        </w:rPr>
      </w:pPr>
      <w:r w:rsidRPr="00BE0430">
        <w:rPr>
          <w:rFonts w:cs="Arial"/>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5CD63315" w14:textId="77777777" w:rsidR="00856B54" w:rsidRPr="00BE0430" w:rsidRDefault="00856B54" w:rsidP="00BE0430">
      <w:pPr>
        <w:rPr>
          <w:rFonts w:cs="Arial"/>
        </w:rPr>
      </w:pPr>
    </w:p>
    <w:p w14:paraId="20729CF3" w14:textId="77777777" w:rsidR="00856B54" w:rsidRPr="00BE0430" w:rsidRDefault="00856B54" w:rsidP="00BE0430">
      <w:pPr>
        <w:rPr>
          <w:rFonts w:cs="Arial"/>
        </w:rPr>
      </w:pPr>
      <w:r w:rsidRPr="00BE0430">
        <w:rPr>
          <w:rFonts w:cs="Arial"/>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4312D04B" w14:textId="77777777" w:rsidR="00856B54" w:rsidRPr="00BE0430" w:rsidRDefault="00856B54" w:rsidP="00BE0430">
      <w:pPr>
        <w:rPr>
          <w:rFonts w:cs="Arial"/>
        </w:rPr>
      </w:pPr>
      <w:r w:rsidRPr="00BE0430">
        <w:rPr>
          <w:rFonts w:cs="Arial"/>
        </w:rPr>
        <w:t>Por lo que, en las licitaciones se debe seguir el procedimiento marcado en el artículo 35 del precitado ordenamiento, que literalmente establece:</w:t>
      </w:r>
    </w:p>
    <w:p w14:paraId="43CD98C6" w14:textId="77777777" w:rsidR="00856B54" w:rsidRPr="00BE0430" w:rsidRDefault="00856B54" w:rsidP="00BE0430">
      <w:pPr>
        <w:rPr>
          <w:rFonts w:cs="Arial"/>
        </w:rPr>
      </w:pPr>
    </w:p>
    <w:p w14:paraId="416AC15E" w14:textId="77777777" w:rsidR="00856B54" w:rsidRPr="00BE0430" w:rsidRDefault="00856B54" w:rsidP="00BE0430">
      <w:pPr>
        <w:pStyle w:val="Ttulo"/>
        <w:tabs>
          <w:tab w:val="left" w:pos="8222"/>
        </w:tabs>
        <w:ind w:left="851" w:right="822"/>
      </w:pPr>
      <w:r w:rsidRPr="00BE0430">
        <w:rPr>
          <w:b/>
        </w:rPr>
        <w:t>“Artículo 35</w:t>
      </w:r>
      <w:r w:rsidRPr="00BE0430">
        <w:t>.- En los procedimientos de licitación pública se observará lo siguiente:</w:t>
      </w:r>
    </w:p>
    <w:p w14:paraId="3788FA08" w14:textId="77777777" w:rsidR="00856B54" w:rsidRPr="00BE0430" w:rsidRDefault="00856B54" w:rsidP="00BE0430">
      <w:pPr>
        <w:pStyle w:val="Ttulo"/>
        <w:tabs>
          <w:tab w:val="left" w:pos="8222"/>
        </w:tabs>
        <w:ind w:left="851" w:right="822"/>
      </w:pPr>
      <w:r w:rsidRPr="00BE0430">
        <w:t>I. El acto de presentación y apertura de propuestas se llevará a cabo por el servidor público que designe la convocante, conforme al procedimiento que se establezca en el reglamento de esta Ley.</w:t>
      </w:r>
    </w:p>
    <w:p w14:paraId="1CECD84E" w14:textId="77777777" w:rsidR="00856B54" w:rsidRPr="00BE0430" w:rsidRDefault="00856B54" w:rsidP="00BE0430">
      <w:pPr>
        <w:pStyle w:val="Ttulo"/>
        <w:tabs>
          <w:tab w:val="left" w:pos="8222"/>
        </w:tabs>
        <w:ind w:left="851" w:right="822"/>
      </w:pPr>
      <w:r w:rsidRPr="00BE0430">
        <w:t>II. El comité de adquisiciones y servicios evaluará y analizará las propuestas técnicas y económicas presentadas por los licitantes en el ámbito de las respectivas competencias de sus integrantes, y emitirá el dictamen de adjudicación.</w:t>
      </w:r>
    </w:p>
    <w:p w14:paraId="4532E22E" w14:textId="77777777" w:rsidR="00856B54" w:rsidRPr="00BE0430" w:rsidRDefault="00856B54" w:rsidP="00BE0430">
      <w:pPr>
        <w:pStyle w:val="Ttulo"/>
        <w:tabs>
          <w:tab w:val="left" w:pos="8222"/>
        </w:tabs>
        <w:ind w:left="851" w:right="822"/>
      </w:pPr>
      <w:r w:rsidRPr="00BE0430">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4C1BE13E" w14:textId="77777777" w:rsidR="00856B54" w:rsidRPr="00BE0430" w:rsidRDefault="00856B54" w:rsidP="00BE0430">
      <w:pPr>
        <w:pStyle w:val="Ttulo"/>
        <w:ind w:left="851" w:right="822"/>
      </w:pPr>
      <w:r w:rsidRPr="00BE0430">
        <w:t>IV. Las convocantes podrán modificar los plazos y términos establecidos en la convocatoria o en las bases de licitación, hasta cinco días hábiles anteriores a la fecha de la celebración del acto de presentación y apertura de propuestas.</w:t>
      </w:r>
    </w:p>
    <w:p w14:paraId="649CDBE4" w14:textId="77777777" w:rsidR="00856B54" w:rsidRPr="00BE0430" w:rsidRDefault="00856B54" w:rsidP="00BE0430">
      <w:pPr>
        <w:pStyle w:val="Ttulo"/>
        <w:ind w:left="851" w:right="822"/>
      </w:pPr>
      <w:r w:rsidRPr="00BE0430">
        <w:t xml:space="preserve">V. Las modificaciones no podrán limitar el número de licitantes, sustituir o variar sustancialmente los bienes o servicios convocados originalmente, ni adicionar </w:t>
      </w:r>
      <w:proofErr w:type="gramStart"/>
      <w:r w:rsidRPr="00BE0430">
        <w:t>otros  distintos</w:t>
      </w:r>
      <w:proofErr w:type="gramEnd"/>
      <w:r w:rsidRPr="00BE0430">
        <w:t>.</w:t>
      </w:r>
    </w:p>
    <w:p w14:paraId="70ACA7E5" w14:textId="77777777" w:rsidR="00856B54" w:rsidRPr="00BE0430" w:rsidRDefault="00856B54" w:rsidP="00BE0430">
      <w:pPr>
        <w:pStyle w:val="Ttulo"/>
        <w:ind w:left="851" w:right="822"/>
      </w:pPr>
      <w:r w:rsidRPr="00BE0430">
        <w:t>VI. Las modificaciones a la convocatoria o a las bases se harán del conocimiento de los interesados hasta tres días hábiles antes de la fecha señalada para el acto de presentación y apertura de propuestas.</w:t>
      </w:r>
    </w:p>
    <w:p w14:paraId="2AB1F5E0" w14:textId="77777777" w:rsidR="00856B54" w:rsidRPr="00BE0430" w:rsidRDefault="00856B54" w:rsidP="00BE0430">
      <w:pPr>
        <w:pStyle w:val="Ttulo"/>
        <w:ind w:left="851" w:right="822"/>
      </w:pPr>
      <w:r w:rsidRPr="00BE0430">
        <w:t>VII. Se emitirá el fallo dentro de los 15 días hábiles siguientes a la publicación de la convocatoria.</w:t>
      </w:r>
    </w:p>
    <w:p w14:paraId="08326B9E" w14:textId="77777777" w:rsidR="00856B54" w:rsidRPr="00BE0430" w:rsidRDefault="00856B54" w:rsidP="00BE0430">
      <w:pPr>
        <w:pStyle w:val="Ttulo"/>
        <w:ind w:left="851" w:right="822"/>
      </w:pPr>
      <w:r w:rsidRPr="00BE0430">
        <w:t>VIII. Los licitantes se podrán registrar hasta el día y la hora fijados para el acto de presentación y apertura de propuestas.</w:t>
      </w:r>
      <w:r w:rsidRPr="00BE0430">
        <w:rPr>
          <w:b/>
        </w:rPr>
        <w:t>”</w:t>
      </w:r>
    </w:p>
    <w:p w14:paraId="11574CB1" w14:textId="77777777" w:rsidR="00856B54" w:rsidRPr="00BE0430" w:rsidRDefault="00856B54" w:rsidP="00BE0430">
      <w:pPr>
        <w:pStyle w:val="Ttulo"/>
        <w:ind w:left="851" w:right="822"/>
      </w:pPr>
      <w:r w:rsidRPr="00BE0430">
        <w:t>(Énfasis añadido)</w:t>
      </w:r>
    </w:p>
    <w:p w14:paraId="5D25CFEE" w14:textId="77777777" w:rsidR="00856B54" w:rsidRPr="00BE0430" w:rsidRDefault="00856B54" w:rsidP="00BE0430">
      <w:pPr>
        <w:ind w:left="851" w:right="902"/>
        <w:rPr>
          <w:rFonts w:cs="Arial"/>
        </w:rPr>
      </w:pPr>
    </w:p>
    <w:p w14:paraId="0EA6CF0E" w14:textId="77777777" w:rsidR="00856B54" w:rsidRPr="00BE0430" w:rsidRDefault="00856B54" w:rsidP="00BE0430">
      <w:pPr>
        <w:rPr>
          <w:rFonts w:cs="Arial"/>
        </w:rPr>
      </w:pPr>
      <w:r w:rsidRPr="00BE0430">
        <w:rPr>
          <w:rFonts w:cs="Arial"/>
        </w:rPr>
        <w:lastRenderedPageBreak/>
        <w:t xml:space="preserve">Del precepto legal, se desprende </w:t>
      </w:r>
      <w:proofErr w:type="gramStart"/>
      <w:r w:rsidRPr="00BE0430">
        <w:rPr>
          <w:rFonts w:cs="Arial"/>
        </w:rPr>
        <w:t>que</w:t>
      </w:r>
      <w:proofErr w:type="gramEnd"/>
      <w:r w:rsidRPr="00BE0430">
        <w:rPr>
          <w:rFonts w:cs="Arial"/>
        </w:rPr>
        <w:t xml:space="preserv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30620DA6" w14:textId="77777777" w:rsidR="00856B54" w:rsidRPr="00BE0430" w:rsidRDefault="00856B54" w:rsidP="00BE0430">
      <w:pPr>
        <w:rPr>
          <w:rFonts w:cs="Arial"/>
        </w:rPr>
      </w:pPr>
    </w:p>
    <w:p w14:paraId="3CB270AC" w14:textId="77777777" w:rsidR="00856B54" w:rsidRPr="00BE0430" w:rsidRDefault="00856B54" w:rsidP="00BE0430">
      <w:pPr>
        <w:rPr>
          <w:rFonts w:cs="Arial"/>
        </w:rPr>
      </w:pPr>
      <w:r w:rsidRPr="00BE0430">
        <w:rPr>
          <w:rFonts w:cs="Arial"/>
        </w:rPr>
        <w:t>Además, respecto al dictamen y el fallo de la adjudicación, es de señalar que la Ley en mención indica lo siguiente:</w:t>
      </w:r>
    </w:p>
    <w:p w14:paraId="24994862" w14:textId="77777777" w:rsidR="00856B54" w:rsidRPr="00BE0430" w:rsidRDefault="00856B54" w:rsidP="00BE0430">
      <w:pPr>
        <w:rPr>
          <w:rFonts w:cs="Arial"/>
        </w:rPr>
      </w:pPr>
    </w:p>
    <w:p w14:paraId="277A9F89" w14:textId="77777777" w:rsidR="00856B54" w:rsidRPr="00BE0430" w:rsidRDefault="00856B54" w:rsidP="00BE0430">
      <w:pPr>
        <w:pStyle w:val="Ttulo"/>
        <w:ind w:left="851" w:right="822"/>
      </w:pPr>
      <w:r w:rsidRPr="00BE0430">
        <w:rPr>
          <w:b/>
        </w:rPr>
        <w:t>“Artículo 37.-</w:t>
      </w:r>
      <w:r w:rsidRPr="00BE0430">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26470CA2" w14:textId="77777777" w:rsidR="00856B54" w:rsidRPr="00BE0430" w:rsidRDefault="00856B54" w:rsidP="00BE0430">
      <w:pPr>
        <w:pStyle w:val="Ttulo"/>
        <w:ind w:left="851" w:right="822"/>
      </w:pPr>
      <w:r w:rsidRPr="00BE0430">
        <w:rPr>
          <w:b/>
        </w:rPr>
        <w:t>Artículo 38.-</w:t>
      </w:r>
      <w:r w:rsidRPr="00BE0430">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0EBC6FBB" w14:textId="77777777" w:rsidR="00856B54" w:rsidRPr="00BE0430" w:rsidRDefault="00856B54" w:rsidP="00BE0430">
      <w:pPr>
        <w:pStyle w:val="Ttulo"/>
        <w:ind w:left="851" w:right="822"/>
      </w:pPr>
      <w:r w:rsidRPr="00BE0430">
        <w:t xml:space="preserve">El fallo de adjudicación surtirá efectos desde la emisión, siendo responsabilidad de los licitantes enterarse de su contenido, por lo </w:t>
      </w:r>
      <w:proofErr w:type="gramStart"/>
      <w:r w:rsidRPr="00BE0430">
        <w:t>que</w:t>
      </w:r>
      <w:proofErr w:type="gramEnd"/>
      <w:r w:rsidRPr="00BE0430">
        <w:t xml:space="preserve"> a partir de ese momento, las obligaciones derivadas de éste serán exigibles sin perjuicio de la formalización del contrato respectivo, en los términos señalados en el fallo.</w:t>
      </w:r>
      <w:r w:rsidRPr="00BE0430">
        <w:rPr>
          <w:b/>
        </w:rPr>
        <w:t>”</w:t>
      </w:r>
      <w:r w:rsidRPr="00BE0430">
        <w:t xml:space="preserve"> </w:t>
      </w:r>
    </w:p>
    <w:p w14:paraId="6E171A58" w14:textId="77777777" w:rsidR="00856B54" w:rsidRPr="00BE0430" w:rsidRDefault="00856B54" w:rsidP="00BE0430">
      <w:pPr>
        <w:ind w:left="851" w:right="992"/>
        <w:rPr>
          <w:rFonts w:cs="Arial"/>
          <w:i/>
        </w:rPr>
      </w:pPr>
    </w:p>
    <w:p w14:paraId="075A91C4" w14:textId="77777777" w:rsidR="00856B54" w:rsidRPr="00BE0430" w:rsidRDefault="00856B54" w:rsidP="00BE0430">
      <w:pPr>
        <w:rPr>
          <w:rFonts w:cs="Arial"/>
        </w:rPr>
      </w:pPr>
      <w:r w:rsidRPr="00BE0430">
        <w:rPr>
          <w:rFonts w:cs="Arial"/>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0A4FC75E" w14:textId="77777777" w:rsidR="00856B54" w:rsidRPr="00BE0430" w:rsidRDefault="00856B54" w:rsidP="00BE0430">
      <w:pPr>
        <w:rPr>
          <w:rFonts w:cs="Arial"/>
        </w:rPr>
      </w:pPr>
      <w:r w:rsidRPr="00BE0430">
        <w:rPr>
          <w:rFonts w:cs="Arial"/>
        </w:rPr>
        <w:lastRenderedPageBreak/>
        <w:t xml:space="preserve">Además, es oportuno señalar que, las disposiciones respecto a las bases, dictámenes, fallos y </w:t>
      </w:r>
      <w:proofErr w:type="gramStart"/>
      <w:r w:rsidRPr="00BE0430">
        <w:rPr>
          <w:rFonts w:cs="Arial"/>
        </w:rPr>
        <w:t>fianzas,</w:t>
      </w:r>
      <w:proofErr w:type="gramEnd"/>
      <w:r w:rsidRPr="00BE0430">
        <w:rPr>
          <w:rFonts w:cs="Arial"/>
        </w:rPr>
        <w:t xml:space="preserve"> se realizan con similitud al procedimiento de licitación pública, tal como lo señalan los artículos 46 y 90 de la misma Ley, que literalmente establecen:</w:t>
      </w:r>
    </w:p>
    <w:p w14:paraId="31A02A0E" w14:textId="77777777" w:rsidR="00856B54" w:rsidRPr="00BE0430" w:rsidRDefault="00856B54" w:rsidP="00BE0430">
      <w:pPr>
        <w:rPr>
          <w:rFonts w:cs="Arial"/>
        </w:rPr>
      </w:pPr>
    </w:p>
    <w:p w14:paraId="687A2ACF" w14:textId="77777777" w:rsidR="00856B54" w:rsidRPr="00BE0430" w:rsidRDefault="00856B54" w:rsidP="00BE0430">
      <w:pPr>
        <w:pStyle w:val="Ttulo"/>
        <w:ind w:left="851" w:right="822"/>
      </w:pPr>
      <w:r w:rsidRPr="00BE0430">
        <w:rPr>
          <w:b/>
        </w:rPr>
        <w:t>“Artículo 46.-</w:t>
      </w:r>
      <w:r w:rsidRPr="00BE0430">
        <w:t xml:space="preserve"> El procedimiento de invitación restringida se desarrollará en los términos de la licitación pública, a excepción de la publicación de la convocatoria.” (Sic)</w:t>
      </w:r>
    </w:p>
    <w:p w14:paraId="31C92B3B" w14:textId="77777777" w:rsidR="00856B54" w:rsidRPr="00BE0430" w:rsidRDefault="00856B54" w:rsidP="00BE0430">
      <w:pPr>
        <w:pStyle w:val="Ttulo"/>
        <w:ind w:left="851" w:right="822"/>
      </w:pPr>
      <w:r w:rsidRPr="00BE0430">
        <w:t>Por ello, el Reglamento de la Ley en comento, en su artículo 90, indica cuales lo son los supuestos que deberán observarse para llevar a cabo dicho procedimiento:</w:t>
      </w:r>
    </w:p>
    <w:p w14:paraId="0D8C3CB8" w14:textId="77777777" w:rsidR="00856B54" w:rsidRPr="00BE0430" w:rsidRDefault="00856B54" w:rsidP="00BE0430">
      <w:pPr>
        <w:pStyle w:val="Ttulo"/>
        <w:ind w:left="851" w:right="822"/>
      </w:pPr>
      <w:r w:rsidRPr="00BE0430">
        <w:rPr>
          <w:b/>
        </w:rPr>
        <w:t>Artículo 90.-</w:t>
      </w:r>
      <w:r w:rsidRPr="00BE0430">
        <w:t xml:space="preserve"> En el procedimiento de invitación restringida se deberá observar lo siguiente:</w:t>
      </w:r>
    </w:p>
    <w:p w14:paraId="580220DB" w14:textId="77777777" w:rsidR="00856B54" w:rsidRPr="00BE0430" w:rsidRDefault="00856B54" w:rsidP="00BE0430">
      <w:pPr>
        <w:pStyle w:val="Ttulo"/>
        <w:ind w:left="851" w:right="822"/>
      </w:pPr>
      <w:r w:rsidRPr="00BE0430">
        <w:t>I. Se invitará a un mínimo de tres personas seleccionadas de entre las que se encuentren inscritas e n el catálogo de proveedores y de prestadores de servicios.</w:t>
      </w:r>
    </w:p>
    <w:p w14:paraId="64B34C5F" w14:textId="77777777" w:rsidR="00856B54" w:rsidRPr="00BE0430" w:rsidRDefault="00856B54" w:rsidP="00BE0430">
      <w:pPr>
        <w:pStyle w:val="Ttulo"/>
        <w:ind w:left="851" w:right="822"/>
      </w:pPr>
      <w:r w:rsidRPr="00BE0430">
        <w:t>Se podrá invitar a personas que no se encuentren inscritas, cuando en el giro correspondiente del catálogo de proveedores y prestadores de servicios no exista el registro mínimo de personas requeridas para tal modalidad;</w:t>
      </w:r>
    </w:p>
    <w:p w14:paraId="4D85B80B" w14:textId="77777777" w:rsidR="00856B54" w:rsidRPr="00BE0430" w:rsidRDefault="00856B54" w:rsidP="00BE0430">
      <w:pPr>
        <w:pStyle w:val="Ttulo"/>
        <w:ind w:left="851" w:right="822"/>
      </w:pPr>
      <w:r w:rsidRPr="00BE0430">
        <w:t>II. Las bases de la invitación restringida indicarán los aspectos de la adquisición o contratación; y</w:t>
      </w:r>
    </w:p>
    <w:p w14:paraId="1DF26E8A" w14:textId="77777777" w:rsidR="00856B54" w:rsidRPr="00BE0430" w:rsidRDefault="00856B54" w:rsidP="00BE0430">
      <w:pPr>
        <w:pStyle w:val="Ttulo"/>
        <w:ind w:left="851" w:right="822"/>
        <w:rPr>
          <w:b/>
        </w:rPr>
      </w:pPr>
      <w:r w:rsidRPr="00BE0430">
        <w:t>III. Serán aplicables, en lo conducente, las disposiciones de la licitación pública.</w:t>
      </w:r>
      <w:r w:rsidRPr="00BE0430">
        <w:rPr>
          <w:b/>
        </w:rPr>
        <w:t>”</w:t>
      </w:r>
    </w:p>
    <w:p w14:paraId="7887773A" w14:textId="77777777" w:rsidR="00856B54" w:rsidRPr="00BE0430" w:rsidRDefault="00856B54" w:rsidP="00BE0430">
      <w:pPr>
        <w:ind w:left="709" w:right="760"/>
        <w:rPr>
          <w:rFonts w:cs="Arial"/>
          <w:i/>
        </w:rPr>
      </w:pPr>
    </w:p>
    <w:p w14:paraId="7FF5D6C4" w14:textId="77777777" w:rsidR="00856B54" w:rsidRPr="00BE0430" w:rsidRDefault="00856B54" w:rsidP="00BE0430">
      <w:pPr>
        <w:rPr>
          <w:rFonts w:cs="Arial"/>
        </w:rPr>
      </w:pPr>
      <w:r w:rsidRPr="00BE0430">
        <w:rPr>
          <w:rFonts w:cs="Arial"/>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153D1039" w14:textId="77777777" w:rsidR="00856B54" w:rsidRPr="00BE0430" w:rsidRDefault="00856B54" w:rsidP="00BE0430">
      <w:pPr>
        <w:rPr>
          <w:rFonts w:cs="Arial"/>
        </w:rPr>
      </w:pPr>
    </w:p>
    <w:p w14:paraId="62A4074A" w14:textId="77777777" w:rsidR="00856B54" w:rsidRPr="00BE0430" w:rsidRDefault="00856B54" w:rsidP="00BE0430">
      <w:pPr>
        <w:rPr>
          <w:rFonts w:cs="Arial"/>
        </w:rPr>
      </w:pPr>
      <w:r w:rsidRPr="00BE0430">
        <w:rPr>
          <w:rFonts w:cs="Arial"/>
        </w:rPr>
        <w:t>Por último, y en cuanto hace a la adjudicación directa, el artículo 48 de la Ley de la Contratación Pública del Estado de México y Municipios y 91 del Reglamento de dicha Ley, indican en qué supuestos puede llevarse a cabo este procedimiento.</w:t>
      </w:r>
    </w:p>
    <w:p w14:paraId="49B87EA5" w14:textId="77777777" w:rsidR="00856B54" w:rsidRPr="00BE0430" w:rsidRDefault="00856B54" w:rsidP="00BE0430">
      <w:pPr>
        <w:rPr>
          <w:rFonts w:cs="Arial"/>
        </w:rPr>
      </w:pPr>
    </w:p>
    <w:p w14:paraId="45DF54D6" w14:textId="77777777" w:rsidR="00856B54" w:rsidRPr="00BE0430" w:rsidRDefault="00856B54" w:rsidP="00BE0430">
      <w:pPr>
        <w:rPr>
          <w:rFonts w:cs="Arial"/>
        </w:rPr>
      </w:pPr>
      <w:r w:rsidRPr="00BE0430">
        <w:rPr>
          <w:rFonts w:cs="Arial"/>
        </w:rPr>
        <w:t xml:space="preserve">En este sentido, la convocante debe solicitar a su comité el dictamen correspondiente del procedimiento de adjudicación directa, en el que se acredite previamente la descripción </w:t>
      </w:r>
      <w:r w:rsidRPr="00BE0430">
        <w:rPr>
          <w:rFonts w:cs="Arial"/>
        </w:rPr>
        <w:lastRenderedPageBreak/>
        <w:t>general de los bienes a adquirir; la justificación o conveniencia de llevar a cabo la adjudicación directa; y la certificación de suficiencia presupuestaria.</w:t>
      </w:r>
    </w:p>
    <w:p w14:paraId="23C667DE" w14:textId="77777777" w:rsidR="00856B54" w:rsidRPr="00BE0430" w:rsidRDefault="00856B54" w:rsidP="00BE0430">
      <w:pPr>
        <w:rPr>
          <w:rFonts w:cs="Arial"/>
        </w:rPr>
      </w:pPr>
    </w:p>
    <w:p w14:paraId="0D8B6620" w14:textId="77777777" w:rsidR="00856B54" w:rsidRPr="00BE0430" w:rsidRDefault="00856B54" w:rsidP="00BE0430">
      <w:pPr>
        <w:rPr>
          <w:rFonts w:cs="Arial"/>
        </w:rPr>
      </w:pPr>
      <w:r w:rsidRPr="00BE0430">
        <w:rPr>
          <w:rFonts w:cs="Arial"/>
        </w:rPr>
        <w:t xml:space="preserve">Además, el artículo 94 del referido Reglamento, detalla el procedimiento que se llevará a cabo en la adjudicación directa, de la siguiente manera: </w:t>
      </w:r>
    </w:p>
    <w:p w14:paraId="37D98F20" w14:textId="77777777" w:rsidR="00856B54" w:rsidRPr="00BE0430" w:rsidRDefault="00856B54" w:rsidP="00BE0430">
      <w:pPr>
        <w:rPr>
          <w:rFonts w:cs="Arial"/>
        </w:rPr>
      </w:pPr>
    </w:p>
    <w:p w14:paraId="30548CA0" w14:textId="77777777" w:rsidR="00856B54" w:rsidRPr="00BE0430" w:rsidRDefault="00856B54" w:rsidP="00BE0430">
      <w:pPr>
        <w:pStyle w:val="Ttulo"/>
        <w:ind w:left="851" w:right="822"/>
        <w:rPr>
          <w:b/>
        </w:rPr>
      </w:pPr>
      <w:r w:rsidRPr="00BE0430">
        <w:rPr>
          <w:b/>
        </w:rPr>
        <w:t xml:space="preserve">“Artículo 94.- </w:t>
      </w:r>
      <w:r w:rsidRPr="00BE0430">
        <w:t>En el procedimiento de adjudicación directa se observará lo siguiente:</w:t>
      </w:r>
      <w:r w:rsidRPr="00BE0430">
        <w:rPr>
          <w:b/>
        </w:rPr>
        <w:t xml:space="preserve"> </w:t>
      </w:r>
    </w:p>
    <w:p w14:paraId="36A3B356" w14:textId="77777777" w:rsidR="00856B54" w:rsidRPr="00BE0430" w:rsidRDefault="00856B54" w:rsidP="00BE0430">
      <w:pPr>
        <w:pStyle w:val="Ttulo"/>
        <w:ind w:left="851" w:right="822"/>
      </w:pPr>
      <w:r w:rsidRPr="00BE0430">
        <w:rPr>
          <w:b/>
        </w:rPr>
        <w:t>I.</w:t>
      </w:r>
      <w:r w:rsidRPr="00BE0430">
        <w:t xml:space="preserve"> Las adquisiciones de bienes y la contratación de servicios, se </w:t>
      </w:r>
      <w:proofErr w:type="gramStart"/>
      <w:r w:rsidRPr="00BE0430">
        <w:t>efectuaran</w:t>
      </w:r>
      <w:proofErr w:type="gramEnd"/>
      <w:r w:rsidRPr="00BE0430">
        <w:t xml:space="preserve">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4123C295" w14:textId="77777777" w:rsidR="00856B54" w:rsidRPr="00BE0430" w:rsidRDefault="00856B54" w:rsidP="00BE0430">
      <w:pPr>
        <w:pStyle w:val="Ttulo"/>
        <w:ind w:left="851" w:right="822"/>
      </w:pPr>
      <w:r w:rsidRPr="00BE0430">
        <w:rPr>
          <w:b/>
        </w:rPr>
        <w:t>II.</w:t>
      </w:r>
      <w:r w:rsidRPr="00BE0430">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13ECADE4" w14:textId="77777777" w:rsidR="00856B54" w:rsidRPr="00BE0430" w:rsidRDefault="00856B54" w:rsidP="00BE0430">
      <w:pPr>
        <w:pStyle w:val="Ttulo"/>
        <w:ind w:left="851" w:right="822"/>
      </w:pPr>
      <w:r w:rsidRPr="00BE0430">
        <w:rPr>
          <w:b/>
        </w:rPr>
        <w:t>III.</w:t>
      </w:r>
      <w:r w:rsidRPr="00BE0430">
        <w:t xml:space="preserve"> La solicitud de participación contendrá, como mínimo, la descripción y cantidad de los bienes o servicios requeridos, lugar, plazo de entrega o duración del servicio y forma de pago;</w:t>
      </w:r>
    </w:p>
    <w:p w14:paraId="79D7BC8C" w14:textId="77777777" w:rsidR="00856B54" w:rsidRPr="00BE0430" w:rsidRDefault="00856B54" w:rsidP="00BE0430">
      <w:pPr>
        <w:pStyle w:val="Ttulo"/>
        <w:ind w:left="851" w:right="822"/>
      </w:pPr>
      <w:r w:rsidRPr="00BE0430">
        <w:rPr>
          <w:b/>
        </w:rPr>
        <w:t>IV.</w:t>
      </w:r>
      <w:r w:rsidRPr="00BE0430">
        <w:t xml:space="preserve"> La solicitud de participación deberá señalar el día, hora y lugar en que tendrá verificativo el acto de presentación y apertura de ofertas;</w:t>
      </w:r>
    </w:p>
    <w:p w14:paraId="646933F4" w14:textId="77777777" w:rsidR="00856B54" w:rsidRPr="00BE0430" w:rsidRDefault="00856B54" w:rsidP="00BE0430">
      <w:pPr>
        <w:pStyle w:val="Ttulo"/>
        <w:ind w:left="851" w:right="822"/>
      </w:pPr>
      <w:r w:rsidRPr="00BE0430">
        <w:rPr>
          <w:b/>
        </w:rPr>
        <w:t>V.</w:t>
      </w:r>
      <w:r w:rsidRPr="00BE0430">
        <w:t xml:space="preserve"> Atendiendo a la naturaleza de los bienes o servicios, la convocante podrá optar entre celebrar o no junta de aclaraciones, en términos de lo dispuesto por este Reglamento;</w:t>
      </w:r>
    </w:p>
    <w:p w14:paraId="32FB0377" w14:textId="77777777" w:rsidR="00856B54" w:rsidRPr="00BE0430" w:rsidRDefault="00856B54" w:rsidP="00BE0430">
      <w:pPr>
        <w:pStyle w:val="Ttulo"/>
        <w:ind w:left="851" w:right="822"/>
      </w:pPr>
      <w:r w:rsidRPr="00BE0430">
        <w:rPr>
          <w:b/>
        </w:rPr>
        <w:t>VI.</w:t>
      </w:r>
      <w:r w:rsidRPr="00BE0430">
        <w:t xml:space="preserve"> El servidor público designado por la convocante será el responsable de llevar a cabo el acto de presentación y apertura de propuestas;</w:t>
      </w:r>
    </w:p>
    <w:p w14:paraId="62C0AE51" w14:textId="77777777" w:rsidR="00856B54" w:rsidRPr="00BE0430" w:rsidRDefault="00856B54" w:rsidP="00BE0430">
      <w:pPr>
        <w:pStyle w:val="Ttulo"/>
        <w:ind w:left="851" w:right="822"/>
      </w:pPr>
      <w:r w:rsidRPr="00BE0430">
        <w:rPr>
          <w:b/>
        </w:rPr>
        <w:t>VII.</w:t>
      </w:r>
      <w:r w:rsidRPr="00BE0430">
        <w:t xml:space="preserve"> Se observarán, en lo conducente, las disposiciones relativas a la contraoferta; y</w:t>
      </w:r>
    </w:p>
    <w:p w14:paraId="14EC3B36" w14:textId="77777777" w:rsidR="00856B54" w:rsidRPr="00BE0430" w:rsidRDefault="00856B54" w:rsidP="00BE0430">
      <w:pPr>
        <w:pStyle w:val="Ttulo"/>
        <w:ind w:left="851" w:right="822"/>
      </w:pPr>
      <w:r w:rsidRPr="00BE0430">
        <w:rPr>
          <w:b/>
        </w:rPr>
        <w:t>VIII.</w:t>
      </w:r>
      <w:r w:rsidRPr="00BE0430">
        <w:t xml:space="preserve"> El comité será responsable de emitir el dictamen de adjudicación que servirá de base para el fallo de adjudicación; correspondiendo a la convocante emitir dicho fallo, quien lo hará del conocimiento de los licitantes.</w:t>
      </w:r>
      <w:r w:rsidRPr="00BE0430">
        <w:rPr>
          <w:b/>
        </w:rPr>
        <w:t>”</w:t>
      </w:r>
      <w:r w:rsidRPr="00BE0430">
        <w:t xml:space="preserve"> </w:t>
      </w:r>
    </w:p>
    <w:p w14:paraId="45A83BAB" w14:textId="77777777" w:rsidR="00856B54" w:rsidRPr="00BE0430" w:rsidRDefault="00856B54" w:rsidP="00BE0430">
      <w:pPr>
        <w:pStyle w:val="Ttulo"/>
        <w:ind w:left="851" w:right="822"/>
      </w:pPr>
      <w:r w:rsidRPr="00BE0430">
        <w:t>(Énfasis añadido)</w:t>
      </w:r>
    </w:p>
    <w:p w14:paraId="6205D9AC" w14:textId="77777777" w:rsidR="00856B54" w:rsidRPr="00BE0430" w:rsidRDefault="00856B54" w:rsidP="00BE0430">
      <w:pPr>
        <w:ind w:left="851" w:right="851"/>
        <w:rPr>
          <w:rFonts w:cs="Arial"/>
          <w:i/>
        </w:rPr>
      </w:pPr>
    </w:p>
    <w:p w14:paraId="157C916D" w14:textId="77777777" w:rsidR="00856B54" w:rsidRPr="00BE0430" w:rsidRDefault="00856B54" w:rsidP="00BE0430">
      <w:pPr>
        <w:rPr>
          <w:rFonts w:cs="Arial"/>
        </w:rPr>
      </w:pPr>
      <w:r w:rsidRPr="00BE0430">
        <w:t xml:space="preserve">En este sentido, </w:t>
      </w:r>
      <w:r w:rsidRPr="00BE0430">
        <w:rPr>
          <w:rFonts w:cs="Arial"/>
        </w:rPr>
        <w:t xml:space="preserve">debe decirse que la información sobre procesos y resultado; así como, procedimientos de adjudicación directa, invitación restringida y licitación de cualquier </w:t>
      </w:r>
      <w:r w:rsidRPr="00BE0430">
        <w:rPr>
          <w:rFonts w:cs="Arial"/>
        </w:rPr>
        <w:lastRenderedPageBreak/>
        <w:t>naturaleza, se encuentra considerada como una de las obligaciones de transparencias comunes que l</w:t>
      </w:r>
      <w:r w:rsidRPr="00BE0430">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BE0430">
        <w:rPr>
          <w:rFonts w:cs="Arial"/>
        </w:rPr>
        <w:t>el artículo 92 de la de la Ley de Transparencia y Acceso a la Información Pública del Estado de México y Municipios, en su fracción XXIX, dispone lo siguiente:</w:t>
      </w:r>
    </w:p>
    <w:p w14:paraId="66E3B253" w14:textId="77777777" w:rsidR="00856B54" w:rsidRPr="00BE0430" w:rsidRDefault="00856B54" w:rsidP="00BE0430">
      <w:pPr>
        <w:rPr>
          <w:rFonts w:cs="Arial"/>
        </w:rPr>
      </w:pPr>
    </w:p>
    <w:p w14:paraId="483D0F0A" w14:textId="77777777" w:rsidR="00856B54" w:rsidRPr="00BE0430" w:rsidRDefault="00856B54" w:rsidP="00BE0430">
      <w:pPr>
        <w:pStyle w:val="Ttulo"/>
        <w:ind w:left="851" w:right="822"/>
      </w:pPr>
      <w:r w:rsidRPr="00BE0430">
        <w:rPr>
          <w:b/>
          <w:bCs/>
        </w:rPr>
        <w:t>“Artículo 92. </w:t>
      </w:r>
      <w:r w:rsidRPr="00BE0430">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976DA42" w14:textId="77777777" w:rsidR="00856B54" w:rsidRPr="00BE0430" w:rsidRDefault="00856B54" w:rsidP="00BE0430">
      <w:pPr>
        <w:pStyle w:val="Ttulo"/>
        <w:ind w:left="851" w:right="822"/>
      </w:pPr>
      <w:r w:rsidRPr="00BE0430">
        <w:t>(…)</w:t>
      </w:r>
    </w:p>
    <w:p w14:paraId="0F9FF7D6" w14:textId="77777777" w:rsidR="00856B54" w:rsidRPr="00BE0430" w:rsidRDefault="00856B54" w:rsidP="00BE0430">
      <w:pPr>
        <w:pStyle w:val="Ttulo"/>
        <w:ind w:left="851" w:right="822"/>
      </w:pPr>
      <w:r w:rsidRPr="00BE0430">
        <w:rPr>
          <w:b/>
          <w:bCs/>
        </w:rPr>
        <w:t>XXIX. </w:t>
      </w:r>
      <w:r w:rsidRPr="00BE0430">
        <w:t xml:space="preserve">La </w:t>
      </w:r>
      <w:r w:rsidRPr="00BE0430">
        <w:rPr>
          <w:b/>
        </w:rPr>
        <w:t>información sobre los procesos y resultados sobre procedimientos de adjudicación directa, invitación restringida y licitación de cualquier naturaleza, </w:t>
      </w:r>
      <w:r w:rsidRPr="00BE0430">
        <w:rPr>
          <w:b/>
          <w:bCs/>
        </w:rPr>
        <w:t>incluyendo la versión pública del expediente respectivo y de los contratos</w:t>
      </w:r>
      <w:r w:rsidRPr="00BE0430">
        <w:rPr>
          <w:b/>
        </w:rPr>
        <w:t> celebrados</w:t>
      </w:r>
      <w:r w:rsidRPr="00BE0430">
        <w:t>, que deberán contener, por los menos, lo siguiente:</w:t>
      </w:r>
    </w:p>
    <w:p w14:paraId="06F388C3" w14:textId="77777777" w:rsidR="00856B54" w:rsidRPr="00BE0430" w:rsidRDefault="00856B54" w:rsidP="00BE0430">
      <w:pPr>
        <w:pStyle w:val="Ttulo"/>
        <w:ind w:left="851" w:right="822"/>
      </w:pPr>
      <w:r w:rsidRPr="00BE0430">
        <w:rPr>
          <w:b/>
          <w:bCs/>
        </w:rPr>
        <w:t>a) </w:t>
      </w:r>
      <w:r w:rsidRPr="00BE0430">
        <w:t>De licitaciones públicas o procedimientos de invitación restringida:</w:t>
      </w:r>
    </w:p>
    <w:p w14:paraId="47D26746" w14:textId="77777777" w:rsidR="00856B54" w:rsidRPr="00BE0430" w:rsidRDefault="00856B54" w:rsidP="00BE0430">
      <w:pPr>
        <w:pStyle w:val="Ttulo"/>
        <w:ind w:left="851" w:right="822"/>
      </w:pPr>
      <w:r w:rsidRPr="00BE0430">
        <w:rPr>
          <w:b/>
          <w:bCs/>
        </w:rPr>
        <w:t>1)</w:t>
      </w:r>
      <w:r w:rsidRPr="00BE0430">
        <w:t> La convocatoria o invitación emitida, así como los fundamentos legales aplicados para llevarla a cabo;</w:t>
      </w:r>
    </w:p>
    <w:p w14:paraId="6DD0B860" w14:textId="77777777" w:rsidR="00856B54" w:rsidRPr="00BE0430" w:rsidRDefault="00856B54" w:rsidP="00BE0430">
      <w:pPr>
        <w:pStyle w:val="Ttulo"/>
        <w:ind w:left="851" w:right="822"/>
      </w:pPr>
      <w:r w:rsidRPr="00BE0430">
        <w:rPr>
          <w:b/>
          <w:bCs/>
        </w:rPr>
        <w:t>2) </w:t>
      </w:r>
      <w:r w:rsidRPr="00BE0430">
        <w:t>Los nombres de los participantes o invitados;</w:t>
      </w:r>
    </w:p>
    <w:p w14:paraId="7B3E33CE" w14:textId="77777777" w:rsidR="00856B54" w:rsidRPr="00BE0430" w:rsidRDefault="00856B54" w:rsidP="00BE0430">
      <w:pPr>
        <w:pStyle w:val="Ttulo"/>
        <w:ind w:left="851" w:right="822"/>
      </w:pPr>
      <w:r w:rsidRPr="00BE0430">
        <w:rPr>
          <w:b/>
          <w:bCs/>
        </w:rPr>
        <w:t>3)</w:t>
      </w:r>
      <w:r w:rsidRPr="00BE0430">
        <w:t> El nombre del ganador y las razones que lo justifican;</w:t>
      </w:r>
    </w:p>
    <w:p w14:paraId="1C566CA2" w14:textId="77777777" w:rsidR="00856B54" w:rsidRPr="00BE0430" w:rsidRDefault="00856B54" w:rsidP="00BE0430">
      <w:pPr>
        <w:pStyle w:val="Ttulo"/>
        <w:ind w:left="851" w:right="822"/>
      </w:pPr>
      <w:r w:rsidRPr="00BE0430">
        <w:rPr>
          <w:b/>
          <w:bCs/>
        </w:rPr>
        <w:t>4) </w:t>
      </w:r>
      <w:r w:rsidRPr="00BE0430">
        <w:t>El área solicitante y la responsable de su ejecución;</w:t>
      </w:r>
    </w:p>
    <w:p w14:paraId="3A925400" w14:textId="77777777" w:rsidR="00856B54" w:rsidRPr="00BE0430" w:rsidRDefault="00856B54" w:rsidP="00BE0430">
      <w:pPr>
        <w:pStyle w:val="Ttulo"/>
        <w:ind w:left="851" w:right="822"/>
      </w:pPr>
      <w:r w:rsidRPr="00BE0430">
        <w:rPr>
          <w:b/>
          <w:bCs/>
        </w:rPr>
        <w:t>5) </w:t>
      </w:r>
      <w:r w:rsidRPr="00BE0430">
        <w:t>Las convocatorias e invitaciones emitidas;</w:t>
      </w:r>
    </w:p>
    <w:p w14:paraId="1AAD52FA" w14:textId="77777777" w:rsidR="00856B54" w:rsidRPr="00BE0430" w:rsidRDefault="00856B54" w:rsidP="00BE0430">
      <w:pPr>
        <w:pStyle w:val="Ttulo"/>
        <w:ind w:left="851" w:right="822"/>
      </w:pPr>
      <w:r w:rsidRPr="00BE0430">
        <w:rPr>
          <w:b/>
          <w:bCs/>
        </w:rPr>
        <w:t>6)</w:t>
      </w:r>
      <w:r w:rsidRPr="00BE0430">
        <w:t> Los dictámenes y fallo de adjudicación;</w:t>
      </w:r>
    </w:p>
    <w:p w14:paraId="06550589" w14:textId="77777777" w:rsidR="00856B54" w:rsidRPr="00BE0430" w:rsidRDefault="00856B54" w:rsidP="00BE0430">
      <w:pPr>
        <w:pStyle w:val="Ttulo"/>
        <w:ind w:left="851" w:right="822"/>
        <w:rPr>
          <w:b/>
        </w:rPr>
      </w:pPr>
      <w:r w:rsidRPr="00BE0430">
        <w:rPr>
          <w:b/>
          <w:bCs/>
        </w:rPr>
        <w:t>7)</w:t>
      </w:r>
      <w:r w:rsidRPr="00BE0430">
        <w:rPr>
          <w:bCs/>
        </w:rPr>
        <w:t> </w:t>
      </w:r>
      <w:r w:rsidRPr="00BE0430">
        <w:rPr>
          <w:b/>
          <w:bCs/>
        </w:rPr>
        <w:t>El contrato y, en su caso, sus anexos;</w:t>
      </w:r>
    </w:p>
    <w:p w14:paraId="06C1FB8A" w14:textId="77777777" w:rsidR="00856B54" w:rsidRPr="00BE0430" w:rsidRDefault="00856B54" w:rsidP="00BE0430">
      <w:pPr>
        <w:pStyle w:val="Ttulo"/>
        <w:ind w:left="851" w:right="822"/>
      </w:pPr>
      <w:r w:rsidRPr="00BE0430">
        <w:rPr>
          <w:b/>
          <w:bCs/>
        </w:rPr>
        <w:t>8) </w:t>
      </w:r>
      <w:r w:rsidRPr="00BE0430">
        <w:t>Los mecanismos de vigilancia y supervisión, incluyendo en su caso, los estudios de impacto urbano y ambiental, según corresponda;</w:t>
      </w:r>
    </w:p>
    <w:p w14:paraId="5ADB9B66" w14:textId="77777777" w:rsidR="00856B54" w:rsidRPr="00BE0430" w:rsidRDefault="00856B54" w:rsidP="00BE0430">
      <w:pPr>
        <w:pStyle w:val="Ttulo"/>
        <w:ind w:left="851" w:right="822"/>
      </w:pPr>
      <w:r w:rsidRPr="00BE0430">
        <w:rPr>
          <w:b/>
          <w:bCs/>
        </w:rPr>
        <w:t>9) </w:t>
      </w:r>
      <w:r w:rsidRPr="00BE0430">
        <w:t>La partida presupuestal, de conformidad con el clasificador por objeto del gasto, en el caso de ser aplicable;</w:t>
      </w:r>
    </w:p>
    <w:p w14:paraId="35E56FB9" w14:textId="77777777" w:rsidR="00856B54" w:rsidRPr="00BE0430" w:rsidRDefault="00856B54" w:rsidP="00BE0430">
      <w:pPr>
        <w:pStyle w:val="Ttulo"/>
        <w:ind w:left="851" w:right="822"/>
      </w:pPr>
      <w:r w:rsidRPr="00BE0430">
        <w:rPr>
          <w:b/>
          <w:bCs/>
        </w:rPr>
        <w:t>10) </w:t>
      </w:r>
      <w:r w:rsidRPr="00BE0430">
        <w:t>Origen de los recursos especificando si son federales, estatales o municipales, así como el tipo de fondo de participación o aportación respectiva;</w:t>
      </w:r>
    </w:p>
    <w:p w14:paraId="3DFBD39D" w14:textId="77777777" w:rsidR="00856B54" w:rsidRPr="00BE0430" w:rsidRDefault="00856B54" w:rsidP="00BE0430">
      <w:pPr>
        <w:pStyle w:val="Ttulo"/>
        <w:ind w:left="851" w:right="822"/>
      </w:pPr>
      <w:r w:rsidRPr="00BE0430">
        <w:rPr>
          <w:bCs/>
        </w:rPr>
        <w:t>11) </w:t>
      </w:r>
      <w:r w:rsidRPr="00BE0430">
        <w:t>Los convenios modificatorios que, en su caso, sean firmados, precisando el objeto y la fecha de celebración;</w:t>
      </w:r>
    </w:p>
    <w:p w14:paraId="00F20BD9" w14:textId="77777777" w:rsidR="00856B54" w:rsidRPr="00BE0430" w:rsidRDefault="00856B54" w:rsidP="00BE0430">
      <w:pPr>
        <w:pStyle w:val="Ttulo"/>
        <w:ind w:left="851" w:right="822"/>
      </w:pPr>
      <w:r w:rsidRPr="00BE0430">
        <w:rPr>
          <w:bCs/>
        </w:rPr>
        <w:lastRenderedPageBreak/>
        <w:t>12) </w:t>
      </w:r>
      <w:r w:rsidRPr="00BE0430">
        <w:t>Los informes de avance físico y financiero sobre las obras o servicios contratados;</w:t>
      </w:r>
    </w:p>
    <w:p w14:paraId="60BD4731" w14:textId="77777777" w:rsidR="00856B54" w:rsidRPr="00BE0430" w:rsidRDefault="00856B54" w:rsidP="00BE0430">
      <w:pPr>
        <w:pStyle w:val="Ttulo"/>
        <w:ind w:left="851" w:right="822"/>
      </w:pPr>
      <w:r w:rsidRPr="00BE0430">
        <w:rPr>
          <w:bCs/>
        </w:rPr>
        <w:t>13) </w:t>
      </w:r>
      <w:r w:rsidRPr="00BE0430">
        <w:t>El convenio de terminación; y</w:t>
      </w:r>
    </w:p>
    <w:p w14:paraId="586107F4" w14:textId="77777777" w:rsidR="00856B54" w:rsidRPr="00BE0430" w:rsidRDefault="00856B54" w:rsidP="00BE0430">
      <w:pPr>
        <w:pStyle w:val="Ttulo"/>
        <w:ind w:left="851" w:right="822"/>
      </w:pPr>
      <w:r w:rsidRPr="00BE0430">
        <w:rPr>
          <w:bCs/>
        </w:rPr>
        <w:t>14) </w:t>
      </w:r>
      <w:r w:rsidRPr="00BE0430">
        <w:t>El finiquito.</w:t>
      </w:r>
    </w:p>
    <w:p w14:paraId="1D7B0930" w14:textId="77777777" w:rsidR="00856B54" w:rsidRPr="00BE0430" w:rsidRDefault="00856B54" w:rsidP="00BE0430">
      <w:pPr>
        <w:pStyle w:val="Ttulo"/>
        <w:ind w:left="851" w:right="822"/>
      </w:pPr>
      <w:r w:rsidRPr="00BE0430">
        <w:rPr>
          <w:bCs/>
        </w:rPr>
        <w:t>b) </w:t>
      </w:r>
      <w:r w:rsidRPr="00BE0430">
        <w:t>De las adjudicaciones directas:</w:t>
      </w:r>
    </w:p>
    <w:p w14:paraId="141C3F59" w14:textId="77777777" w:rsidR="00856B54" w:rsidRPr="00BE0430" w:rsidRDefault="00856B54" w:rsidP="00BE0430">
      <w:pPr>
        <w:pStyle w:val="Ttulo"/>
        <w:ind w:left="851" w:right="822"/>
      </w:pPr>
      <w:r w:rsidRPr="00BE0430">
        <w:rPr>
          <w:bCs/>
        </w:rPr>
        <w:t>1) </w:t>
      </w:r>
      <w:r w:rsidRPr="00BE0430">
        <w:t>La propuesta enviada por el participante;</w:t>
      </w:r>
    </w:p>
    <w:p w14:paraId="1AB6E2B2" w14:textId="77777777" w:rsidR="00856B54" w:rsidRPr="00BE0430" w:rsidRDefault="00856B54" w:rsidP="00BE0430">
      <w:pPr>
        <w:pStyle w:val="Ttulo"/>
        <w:ind w:left="851" w:right="822"/>
      </w:pPr>
      <w:r w:rsidRPr="00BE0430">
        <w:rPr>
          <w:bCs/>
        </w:rPr>
        <w:t>2) </w:t>
      </w:r>
      <w:r w:rsidRPr="00BE0430">
        <w:t>Los motivos y fundamentos legales aplicados para llevarla a cabo;</w:t>
      </w:r>
    </w:p>
    <w:p w14:paraId="75238454" w14:textId="77777777" w:rsidR="00856B54" w:rsidRPr="00BE0430" w:rsidRDefault="00856B54" w:rsidP="00BE0430">
      <w:pPr>
        <w:pStyle w:val="Ttulo"/>
        <w:ind w:left="851" w:right="822"/>
      </w:pPr>
      <w:r w:rsidRPr="00BE0430">
        <w:rPr>
          <w:bCs/>
        </w:rPr>
        <w:t>3) </w:t>
      </w:r>
      <w:r w:rsidRPr="00BE0430">
        <w:t>La autorización del ejercicio de la opción;</w:t>
      </w:r>
    </w:p>
    <w:p w14:paraId="6E987729" w14:textId="77777777" w:rsidR="00856B54" w:rsidRPr="00BE0430" w:rsidRDefault="00856B54" w:rsidP="00BE0430">
      <w:pPr>
        <w:pStyle w:val="Ttulo"/>
        <w:ind w:left="851" w:right="822"/>
      </w:pPr>
      <w:r w:rsidRPr="00BE0430">
        <w:rPr>
          <w:bCs/>
        </w:rPr>
        <w:t>4) </w:t>
      </w:r>
      <w:r w:rsidRPr="00BE0430">
        <w:t>En su caso, las cotizaciones consideradas, especificando los nombres de los proveedores y sus montos;</w:t>
      </w:r>
    </w:p>
    <w:p w14:paraId="6A20486B" w14:textId="77777777" w:rsidR="00856B54" w:rsidRPr="00BE0430" w:rsidRDefault="00856B54" w:rsidP="00BE0430">
      <w:pPr>
        <w:pStyle w:val="Ttulo"/>
        <w:ind w:left="851" w:right="822"/>
      </w:pPr>
      <w:r w:rsidRPr="00BE0430">
        <w:rPr>
          <w:bCs/>
        </w:rPr>
        <w:t>5) </w:t>
      </w:r>
      <w:r w:rsidRPr="00BE0430">
        <w:t>El nombre de la persona física o jurídica colectiva adjudicada;</w:t>
      </w:r>
    </w:p>
    <w:p w14:paraId="738719B1" w14:textId="77777777" w:rsidR="00856B54" w:rsidRPr="00BE0430" w:rsidRDefault="00856B54" w:rsidP="00BE0430">
      <w:pPr>
        <w:pStyle w:val="Ttulo"/>
        <w:ind w:left="851" w:right="822"/>
      </w:pPr>
      <w:r w:rsidRPr="00BE0430">
        <w:rPr>
          <w:bCs/>
        </w:rPr>
        <w:t>6) </w:t>
      </w:r>
      <w:r w:rsidRPr="00BE0430">
        <w:t>La unidad administrativa solicitante y la responsable de su ejecución;</w:t>
      </w:r>
    </w:p>
    <w:p w14:paraId="20F19FED" w14:textId="77777777" w:rsidR="00856B54" w:rsidRPr="00BE0430" w:rsidRDefault="00856B54" w:rsidP="00BE0430">
      <w:pPr>
        <w:pStyle w:val="Ttulo"/>
        <w:ind w:left="851" w:right="822"/>
      </w:pPr>
      <w:r w:rsidRPr="00BE0430">
        <w:rPr>
          <w:bCs/>
        </w:rPr>
        <w:t>7) El número, fecha, el monto del contrato y el plazo de entrega o de ejecución de los servicios u obra;</w:t>
      </w:r>
    </w:p>
    <w:p w14:paraId="70910E0D" w14:textId="77777777" w:rsidR="00856B54" w:rsidRPr="00BE0430" w:rsidRDefault="00856B54" w:rsidP="00BE0430">
      <w:pPr>
        <w:pStyle w:val="Ttulo"/>
        <w:ind w:left="851" w:right="822"/>
      </w:pPr>
      <w:r w:rsidRPr="00BE0430">
        <w:rPr>
          <w:bCs/>
        </w:rPr>
        <w:t>8) </w:t>
      </w:r>
      <w:r w:rsidRPr="00BE0430">
        <w:t>Los mecanismos de vigilancia y supervisión, incluyendo, en su caso, los estudios de impacto urbano y ambiental, según corresponda;</w:t>
      </w:r>
    </w:p>
    <w:p w14:paraId="07D50974" w14:textId="77777777" w:rsidR="00856B54" w:rsidRPr="00BE0430" w:rsidRDefault="00856B54" w:rsidP="00BE0430">
      <w:pPr>
        <w:pStyle w:val="Ttulo"/>
        <w:ind w:left="851" w:right="822"/>
      </w:pPr>
      <w:r w:rsidRPr="00BE0430">
        <w:rPr>
          <w:bCs/>
        </w:rPr>
        <w:t>9) </w:t>
      </w:r>
      <w:r w:rsidRPr="00BE0430">
        <w:t>Los informes de avance sobre las obras o servicios contratados;</w:t>
      </w:r>
    </w:p>
    <w:p w14:paraId="12D85D04" w14:textId="77777777" w:rsidR="00856B54" w:rsidRPr="00BE0430" w:rsidRDefault="00856B54" w:rsidP="00BE0430">
      <w:pPr>
        <w:pStyle w:val="Ttulo"/>
        <w:ind w:left="851" w:right="822"/>
      </w:pPr>
      <w:r w:rsidRPr="00BE0430">
        <w:rPr>
          <w:bCs/>
        </w:rPr>
        <w:t>10) </w:t>
      </w:r>
      <w:r w:rsidRPr="00BE0430">
        <w:t>El convenio de terminación; y</w:t>
      </w:r>
    </w:p>
    <w:p w14:paraId="11752CEF" w14:textId="77777777" w:rsidR="00856B54" w:rsidRPr="00BE0430" w:rsidRDefault="00856B54" w:rsidP="00BE0430">
      <w:pPr>
        <w:pStyle w:val="Ttulo"/>
        <w:ind w:left="851" w:right="822"/>
      </w:pPr>
      <w:r w:rsidRPr="00BE0430">
        <w:rPr>
          <w:bCs/>
        </w:rPr>
        <w:t>11) </w:t>
      </w:r>
      <w:r w:rsidRPr="00BE0430">
        <w:t>El finiquito.”</w:t>
      </w:r>
    </w:p>
    <w:p w14:paraId="5749956E" w14:textId="77777777" w:rsidR="00856B54" w:rsidRPr="00BE0430" w:rsidRDefault="00856B54" w:rsidP="00BE0430">
      <w:pPr>
        <w:ind w:left="851" w:right="850"/>
        <w:rPr>
          <w:rFonts w:cs="Arial"/>
        </w:rPr>
      </w:pPr>
    </w:p>
    <w:p w14:paraId="3CF6772D" w14:textId="77777777" w:rsidR="00856B54" w:rsidRPr="00BE0430" w:rsidRDefault="00856B54" w:rsidP="00BE0430">
      <w:pPr>
        <w:rPr>
          <w:rFonts w:cs="Arial"/>
          <w:szCs w:val="28"/>
        </w:rPr>
      </w:pPr>
      <w:r w:rsidRPr="00BE0430">
        <w:rPr>
          <w:rFonts w:cs="Arial"/>
        </w:rPr>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w:t>
      </w:r>
      <w:r w:rsidRPr="00BE0430">
        <w:rPr>
          <w:rFonts w:cs="Arial"/>
          <w:szCs w:val="28"/>
        </w:rPr>
        <w:t>, documento que se traduce en la información solicitada por el hoy recurrente.</w:t>
      </w:r>
    </w:p>
    <w:p w14:paraId="5646C77F" w14:textId="77777777" w:rsidR="00856B54" w:rsidRPr="00BE0430" w:rsidRDefault="00856B54" w:rsidP="00BE0430">
      <w:pPr>
        <w:rPr>
          <w:rFonts w:cs="Arial"/>
        </w:rPr>
      </w:pPr>
    </w:p>
    <w:p w14:paraId="74603E48" w14:textId="77777777" w:rsidR="00856B54" w:rsidRPr="00BE0430" w:rsidRDefault="00856B54" w:rsidP="00BE0430">
      <w:pPr>
        <w:rPr>
          <w:rFonts w:cs="Arial"/>
        </w:rPr>
      </w:pPr>
      <w:r w:rsidRPr="00BE0430">
        <w:rPr>
          <w:rFonts w:cs="Arial"/>
        </w:rPr>
        <w:t>A mayor abundamiento, debe observarse lo establecido en los artículos 1, fracción III, 20, 21, 22, 23, 24, 26, 27 y 39 de la Ley de Contratación Pública del Estado de México y Municipios, los cuales se transcriben a continuación:</w:t>
      </w:r>
    </w:p>
    <w:p w14:paraId="2B42469F" w14:textId="77777777" w:rsidR="00856B54" w:rsidRPr="00BE0430" w:rsidRDefault="00856B54" w:rsidP="00BE0430">
      <w:pPr>
        <w:rPr>
          <w:rFonts w:cs="Arial"/>
        </w:rPr>
      </w:pPr>
    </w:p>
    <w:p w14:paraId="289BFBFC" w14:textId="77777777" w:rsidR="00856B54" w:rsidRPr="00BE0430" w:rsidRDefault="00856B54" w:rsidP="00BE0430">
      <w:pPr>
        <w:pStyle w:val="Ttulo"/>
        <w:ind w:left="851" w:right="822"/>
        <w:rPr>
          <w:sz w:val="19"/>
          <w:szCs w:val="19"/>
        </w:rPr>
      </w:pPr>
      <w:r w:rsidRPr="00BE0430">
        <w:rPr>
          <w:b/>
        </w:rPr>
        <w:t>“Artículo 1</w:t>
      </w:r>
      <w:r w:rsidRPr="00BE0430">
        <w:t>.- </w:t>
      </w:r>
      <w:r w:rsidRPr="00BE0430">
        <w:rPr>
          <w:b/>
        </w:rPr>
        <w:t>Esta Ley tiene por objeto regular los actos relativos a</w:t>
      </w:r>
      <w:r w:rsidRPr="00BE0430">
        <w:t> la planeación, programación, presupuestación, ejecución y control de la adquisición, enajenación y arrendamiento de bienes, y</w:t>
      </w:r>
      <w:r w:rsidRPr="00BE0430">
        <w:rPr>
          <w:b/>
        </w:rPr>
        <w:t xml:space="preserve"> la contratación de servicios de cualquier naturaleza</w:t>
      </w:r>
      <w:r w:rsidRPr="00BE0430">
        <w:t>, </w:t>
      </w:r>
      <w:r w:rsidRPr="00BE0430">
        <w:rPr>
          <w:b/>
        </w:rPr>
        <w:t>que realicen</w:t>
      </w:r>
      <w:r w:rsidRPr="00BE0430">
        <w:t>:</w:t>
      </w:r>
    </w:p>
    <w:p w14:paraId="031EAB32" w14:textId="77777777" w:rsidR="00856B54" w:rsidRPr="00BE0430" w:rsidRDefault="00856B54" w:rsidP="00BE0430">
      <w:pPr>
        <w:pStyle w:val="Ttulo"/>
        <w:ind w:left="851" w:right="822"/>
        <w:rPr>
          <w:sz w:val="19"/>
          <w:szCs w:val="19"/>
        </w:rPr>
      </w:pPr>
      <w:r w:rsidRPr="00BE0430">
        <w:lastRenderedPageBreak/>
        <w:t>(…)</w:t>
      </w:r>
    </w:p>
    <w:p w14:paraId="4A9A5CED" w14:textId="77777777" w:rsidR="00856B54" w:rsidRPr="00BE0430" w:rsidRDefault="00856B54" w:rsidP="00BE0430">
      <w:pPr>
        <w:pStyle w:val="Ttulo"/>
        <w:ind w:left="851" w:right="822"/>
        <w:rPr>
          <w:sz w:val="19"/>
          <w:szCs w:val="19"/>
        </w:rPr>
      </w:pPr>
      <w:r w:rsidRPr="00BE0430">
        <w:rPr>
          <w:b/>
        </w:rPr>
        <w:t>III. Los ayuntamientos de los municipios del Estado</w:t>
      </w:r>
      <w:r w:rsidRPr="00BE0430">
        <w:t>.</w:t>
      </w:r>
    </w:p>
    <w:p w14:paraId="1EEBE00C" w14:textId="77777777" w:rsidR="00856B54" w:rsidRPr="00BE0430" w:rsidRDefault="00856B54" w:rsidP="00BE0430">
      <w:pPr>
        <w:pStyle w:val="Ttulo"/>
        <w:ind w:left="851" w:right="822"/>
        <w:rPr>
          <w:sz w:val="19"/>
          <w:szCs w:val="19"/>
        </w:rPr>
      </w:pPr>
      <w:r w:rsidRPr="00BE0430">
        <w:rPr>
          <w:b/>
        </w:rPr>
        <w:t>Artículo 20</w:t>
      </w:r>
      <w:r w:rsidRPr="00BE0430">
        <w:t>.- La Secretaría y </w:t>
      </w:r>
      <w:r w:rsidRPr="00BE0430">
        <w:rPr>
          <w:b/>
        </w:rPr>
        <w:t>los ayuntamientos establecerán y operarán el catálogo de bienes y servicios</w:t>
      </w:r>
      <w:r w:rsidRPr="00BE0430">
        <w:t>, de acuerdo con la reglamentación respectiva. </w:t>
      </w:r>
      <w:r w:rsidRPr="00BE0430">
        <w:rPr>
          <w:b/>
        </w:rPr>
        <w:t>Establecerán y operarán también el catálogo de bienes y servicios específicos que sean susceptibles de ser adquiridos o contratados</w:t>
      </w:r>
      <w:r w:rsidRPr="00BE0430">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14:paraId="59FEDEB6" w14:textId="77777777" w:rsidR="00856B54" w:rsidRPr="00BE0430" w:rsidRDefault="00856B54" w:rsidP="00BE0430">
      <w:pPr>
        <w:pStyle w:val="Ttulo"/>
        <w:ind w:left="851" w:right="822"/>
        <w:rPr>
          <w:sz w:val="19"/>
          <w:szCs w:val="19"/>
        </w:rPr>
      </w:pPr>
      <w:r w:rsidRPr="00BE0430">
        <w:rPr>
          <w:b/>
        </w:rPr>
        <w:t>Artículo 21.- A fin de conocer la capacidad administrativa, financiera, legal y técnica de las fuentes de suministro</w:t>
      </w:r>
      <w:r w:rsidRPr="00BE0430">
        <w:t>, la Secretaría y </w:t>
      </w:r>
      <w:r w:rsidRPr="00BE0430">
        <w:rPr>
          <w:b/>
        </w:rPr>
        <w:t>los ayuntamientos integrarán un catálogo de proveedores y de prestadores de servicios</w:t>
      </w:r>
      <w:r w:rsidRPr="00BE0430">
        <w:t>.</w:t>
      </w:r>
    </w:p>
    <w:p w14:paraId="21B2C85B" w14:textId="77777777" w:rsidR="00856B54" w:rsidRPr="00BE0430" w:rsidRDefault="00856B54" w:rsidP="00BE0430">
      <w:pPr>
        <w:pStyle w:val="Ttulo"/>
        <w:ind w:left="851" w:right="822"/>
        <w:rPr>
          <w:sz w:val="19"/>
          <w:szCs w:val="19"/>
        </w:rPr>
      </w:pPr>
      <w:r w:rsidRPr="00BE0430">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14:paraId="62BD1589" w14:textId="77777777" w:rsidR="00856B54" w:rsidRPr="00BE0430" w:rsidRDefault="00856B54" w:rsidP="00BE0430">
      <w:pPr>
        <w:pStyle w:val="Ttulo"/>
        <w:ind w:left="851" w:right="822"/>
        <w:rPr>
          <w:sz w:val="19"/>
          <w:szCs w:val="19"/>
        </w:rPr>
      </w:pPr>
      <w:r w:rsidRPr="00BE0430">
        <w:rPr>
          <w:b/>
        </w:rPr>
        <w:t>Artículo 22</w:t>
      </w:r>
      <w:r w:rsidRPr="00BE0430">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BE0430">
        <w:rPr>
          <w:b/>
        </w:rPr>
        <w:t>los ayuntamientos se auxiliarán de un comité de arrendamientos, adquisiciones de inmuebles y enajenaciones</w:t>
      </w:r>
      <w:r w:rsidRPr="00BE0430">
        <w:t>.”</w:t>
      </w:r>
    </w:p>
    <w:p w14:paraId="0AF017BE" w14:textId="77777777" w:rsidR="00856B54" w:rsidRPr="00BE0430" w:rsidRDefault="00856B54" w:rsidP="00BE0430">
      <w:pPr>
        <w:pStyle w:val="Ttulo"/>
        <w:ind w:left="851" w:right="822"/>
        <w:rPr>
          <w:sz w:val="19"/>
          <w:szCs w:val="19"/>
        </w:rPr>
      </w:pPr>
      <w:r w:rsidRPr="00BE0430">
        <w:rPr>
          <w:b/>
        </w:rPr>
        <w:t>Artículo 23</w:t>
      </w:r>
      <w:r w:rsidRPr="00BE0430">
        <w:t>.- </w:t>
      </w:r>
      <w:r w:rsidRPr="00BE0430">
        <w:rPr>
          <w:b/>
        </w:rPr>
        <w:t>Los comités de adquisiciones y de servicios tendrán las funciones siguientes</w:t>
      </w:r>
      <w:r w:rsidRPr="00BE0430">
        <w:t>:</w:t>
      </w:r>
    </w:p>
    <w:p w14:paraId="37CB87E0" w14:textId="77777777" w:rsidR="00856B54" w:rsidRPr="00BE0430" w:rsidRDefault="00856B54" w:rsidP="00BE0430">
      <w:pPr>
        <w:pStyle w:val="Ttulo"/>
        <w:ind w:left="851" w:right="822"/>
        <w:rPr>
          <w:sz w:val="19"/>
          <w:szCs w:val="19"/>
        </w:rPr>
      </w:pPr>
      <w:r w:rsidRPr="00BE0430">
        <w:t>I. Dictaminar sobre la procedencia de los casos de excepción al procedimiento de licitación pública.</w:t>
      </w:r>
    </w:p>
    <w:p w14:paraId="16286A87" w14:textId="77777777" w:rsidR="00856B54" w:rsidRPr="00BE0430" w:rsidRDefault="00856B54" w:rsidP="00BE0430">
      <w:pPr>
        <w:pStyle w:val="Ttulo"/>
        <w:ind w:left="851" w:right="822"/>
        <w:rPr>
          <w:sz w:val="19"/>
          <w:szCs w:val="19"/>
        </w:rPr>
      </w:pPr>
      <w:r w:rsidRPr="00BE0430">
        <w:t>II. Participar en los procedimientos de licitación, invitación restringida y adjudicación directa, hasta dejarlos en estado de dictar el fallo correspondiente, incluidos los que tengan que desahogarse bajo la modalidad de subasta inversa.</w:t>
      </w:r>
    </w:p>
    <w:p w14:paraId="278B81D4" w14:textId="77777777" w:rsidR="00856B54" w:rsidRPr="00BE0430" w:rsidRDefault="00856B54" w:rsidP="00BE0430">
      <w:pPr>
        <w:pStyle w:val="Ttulo"/>
        <w:ind w:left="851" w:right="822"/>
        <w:rPr>
          <w:sz w:val="19"/>
          <w:szCs w:val="19"/>
        </w:rPr>
      </w:pPr>
      <w:r w:rsidRPr="00BE0430">
        <w:rPr>
          <w:b/>
        </w:rPr>
        <w:t>III. Emitir los dictámenes de adjudicación</w:t>
      </w:r>
      <w:r w:rsidRPr="00BE0430">
        <w:t>.</w:t>
      </w:r>
    </w:p>
    <w:p w14:paraId="2E00721E" w14:textId="77777777" w:rsidR="00856B54" w:rsidRPr="00BE0430" w:rsidRDefault="00856B54" w:rsidP="00BE0430">
      <w:pPr>
        <w:pStyle w:val="Ttulo"/>
        <w:ind w:left="851" w:right="822"/>
        <w:rPr>
          <w:sz w:val="19"/>
          <w:szCs w:val="19"/>
        </w:rPr>
      </w:pPr>
      <w:r w:rsidRPr="00BE0430">
        <w:t>IV. Las demás que establezca el reglamento de esta Ley.”</w:t>
      </w:r>
    </w:p>
    <w:p w14:paraId="6226A30B" w14:textId="77777777" w:rsidR="00856B54" w:rsidRPr="00BE0430" w:rsidRDefault="00856B54" w:rsidP="00BE0430">
      <w:pPr>
        <w:pStyle w:val="Ttulo"/>
        <w:ind w:left="851" w:right="822"/>
        <w:rPr>
          <w:sz w:val="19"/>
          <w:szCs w:val="19"/>
        </w:rPr>
      </w:pPr>
      <w:r w:rsidRPr="00BE0430">
        <w:rPr>
          <w:b/>
        </w:rPr>
        <w:t>Artículo 24</w:t>
      </w:r>
      <w:r w:rsidRPr="00BE0430">
        <w:t>.- </w:t>
      </w:r>
      <w:r w:rsidRPr="00BE0430">
        <w:rPr>
          <w:b/>
        </w:rPr>
        <w:t>El comité de arrendamientos, adquisiciones de inmuebles y enajenaciones tendrá las funciones siguientes</w:t>
      </w:r>
      <w:r w:rsidRPr="00BE0430">
        <w:t>:</w:t>
      </w:r>
    </w:p>
    <w:p w14:paraId="7F49B509" w14:textId="77777777" w:rsidR="00856B54" w:rsidRPr="00BE0430" w:rsidRDefault="00856B54" w:rsidP="00BE0430">
      <w:pPr>
        <w:pStyle w:val="Ttulo"/>
        <w:ind w:left="851" w:right="822"/>
        <w:rPr>
          <w:sz w:val="19"/>
          <w:szCs w:val="19"/>
        </w:rPr>
      </w:pPr>
      <w:r w:rsidRPr="00BE0430">
        <w:lastRenderedPageBreak/>
        <w:t>I. Dictaminar sobre la procedencia de los casos de excepción al procedimiento de licitación pública, tratándose de adquisición de inmuebles y arrendamientos.</w:t>
      </w:r>
    </w:p>
    <w:p w14:paraId="49B30485" w14:textId="77777777" w:rsidR="00856B54" w:rsidRPr="00BE0430" w:rsidRDefault="00856B54" w:rsidP="00BE0430">
      <w:pPr>
        <w:pStyle w:val="Ttulo"/>
        <w:ind w:left="851" w:right="822"/>
        <w:rPr>
          <w:sz w:val="19"/>
          <w:szCs w:val="19"/>
        </w:rPr>
      </w:pPr>
      <w:r w:rsidRPr="00BE0430">
        <w:t>II. Participar en los procedimientos de licitación, invitación restringida y adjudicación directa, hasta dejarlos en estado de dictar el fallo correspondiente, tratándose de adquisición de inmuebles y arrendamientos.</w:t>
      </w:r>
    </w:p>
    <w:p w14:paraId="73C12BAB" w14:textId="77777777" w:rsidR="00856B54" w:rsidRPr="00BE0430" w:rsidRDefault="00856B54" w:rsidP="00BE0430">
      <w:pPr>
        <w:pStyle w:val="Ttulo"/>
        <w:ind w:left="851" w:right="822"/>
        <w:rPr>
          <w:sz w:val="19"/>
          <w:szCs w:val="19"/>
        </w:rPr>
      </w:pPr>
      <w:r w:rsidRPr="00BE0430">
        <w:rPr>
          <w:b/>
        </w:rPr>
        <w:t>III. Emitir los dictámenes de adjudicación, tratándose de adquisiciones de inmuebles y arrendamientos</w:t>
      </w:r>
      <w:r w:rsidRPr="00BE0430">
        <w:t>.</w:t>
      </w:r>
    </w:p>
    <w:p w14:paraId="54B538A7" w14:textId="77777777" w:rsidR="00856B54" w:rsidRPr="00BE0430" w:rsidRDefault="00856B54" w:rsidP="00BE0430">
      <w:pPr>
        <w:pStyle w:val="Ttulo"/>
        <w:ind w:left="851" w:right="822"/>
        <w:rPr>
          <w:sz w:val="19"/>
          <w:szCs w:val="19"/>
        </w:rPr>
      </w:pPr>
      <w:r w:rsidRPr="00BE0430">
        <w:t>IV. Participar en los procedimientos de subasta pública, hasta dejarlos en estado de dictar el fallo de adjudicación.</w:t>
      </w:r>
    </w:p>
    <w:p w14:paraId="474B507C" w14:textId="77777777" w:rsidR="00856B54" w:rsidRPr="00BE0430" w:rsidRDefault="00856B54" w:rsidP="00BE0430">
      <w:pPr>
        <w:pStyle w:val="Ttulo"/>
        <w:ind w:left="851" w:right="822"/>
      </w:pPr>
      <w:r w:rsidRPr="00BE0430">
        <w:t>V. Las demás que establezca el reglamento de esta Ley.”</w:t>
      </w:r>
    </w:p>
    <w:p w14:paraId="2F5B7B84" w14:textId="77777777" w:rsidR="00856B54" w:rsidRPr="00BE0430" w:rsidRDefault="00856B54" w:rsidP="00BE0430">
      <w:pPr>
        <w:pStyle w:val="Ttulo"/>
        <w:ind w:left="851" w:right="822"/>
      </w:pPr>
      <w:r w:rsidRPr="00BE0430">
        <w:rPr>
          <w:b/>
        </w:rPr>
        <w:t>Artículo 26.- </w:t>
      </w:r>
      <w:r w:rsidRPr="00BE0430">
        <w:t>Las adquisiciones, arrendamientos y servicios se adjudicarán a través de licitaciones públicas, mediante convocatoria pública.</w:t>
      </w:r>
    </w:p>
    <w:p w14:paraId="639E41F4" w14:textId="77777777" w:rsidR="00856B54" w:rsidRPr="00BE0430" w:rsidRDefault="00856B54" w:rsidP="00BE0430">
      <w:pPr>
        <w:pStyle w:val="Ttulo"/>
        <w:ind w:left="851" w:right="822"/>
      </w:pPr>
      <w:r w:rsidRPr="00BE0430">
        <w:rPr>
          <w:b/>
        </w:rPr>
        <w:t>Artículo 27.-</w:t>
      </w:r>
      <w:r w:rsidRPr="00BE0430">
        <w:t xml:space="preserve"> La Secretaría, las entidades, los tribunales administrativos y los ayuntamientos podrán adjudicar adquisiciones, arrendamientos y servicios, mediante las excepciones al procedimiento de licitación que a continuación se señalan:</w:t>
      </w:r>
    </w:p>
    <w:p w14:paraId="49552706" w14:textId="77777777" w:rsidR="00856B54" w:rsidRPr="00BE0430" w:rsidRDefault="00856B54" w:rsidP="00BE0430">
      <w:pPr>
        <w:pStyle w:val="Ttulo"/>
        <w:ind w:left="851" w:right="822"/>
        <w:rPr>
          <w:sz w:val="19"/>
          <w:szCs w:val="19"/>
        </w:rPr>
      </w:pPr>
      <w:r w:rsidRPr="00BE0430">
        <w:rPr>
          <w:b/>
        </w:rPr>
        <w:t>I. Invitación restringida.</w:t>
      </w:r>
    </w:p>
    <w:p w14:paraId="62C6F4E8" w14:textId="77777777" w:rsidR="00856B54" w:rsidRPr="00BE0430" w:rsidRDefault="00856B54" w:rsidP="00BE0430">
      <w:pPr>
        <w:pStyle w:val="Ttulo"/>
        <w:ind w:left="851" w:right="822"/>
        <w:rPr>
          <w:sz w:val="19"/>
          <w:szCs w:val="19"/>
        </w:rPr>
      </w:pPr>
      <w:r w:rsidRPr="00BE0430">
        <w:rPr>
          <w:b/>
        </w:rPr>
        <w:t>II. Adjudicación directa</w:t>
      </w:r>
      <w:r w:rsidRPr="00BE0430">
        <w:t>.</w:t>
      </w:r>
    </w:p>
    <w:p w14:paraId="05AE5F6C" w14:textId="77777777" w:rsidR="00856B54" w:rsidRPr="00BE0430" w:rsidRDefault="00856B54" w:rsidP="00BE0430">
      <w:pPr>
        <w:pStyle w:val="Ttulo"/>
        <w:ind w:left="851" w:right="822"/>
        <w:rPr>
          <w:b/>
          <w:sz w:val="19"/>
          <w:szCs w:val="19"/>
        </w:rPr>
      </w:pPr>
      <w:r w:rsidRPr="00BE0430">
        <w:rPr>
          <w:b/>
        </w:rPr>
        <w:t>Artículo 39</w:t>
      </w:r>
      <w:r w:rsidRPr="00BE0430">
        <w:t xml:space="preserve">.- </w:t>
      </w:r>
      <w:r w:rsidRPr="00BE0430">
        <w:rPr>
          <w:b/>
        </w:rPr>
        <w:t>Para cada uno de los actos del procedimiento adquisitivo se levantará el acta respectiva</w:t>
      </w:r>
      <w:r w:rsidRPr="00BE0430">
        <w:t>, la cual será firmada por los participantes, sin que la falta de firma de alguno de ellos invalide su contenido y efectos.</w:t>
      </w:r>
      <w:r w:rsidRPr="00BE0430">
        <w:rPr>
          <w:b/>
        </w:rPr>
        <w:t>”</w:t>
      </w:r>
    </w:p>
    <w:p w14:paraId="0D8F5E5F" w14:textId="77777777" w:rsidR="00856B54" w:rsidRPr="00BE0430" w:rsidRDefault="00856B54" w:rsidP="00BE0430">
      <w:pPr>
        <w:pStyle w:val="Ttulo"/>
        <w:ind w:left="851" w:right="822"/>
      </w:pPr>
      <w:r w:rsidRPr="00BE0430">
        <w:t>(Énfasis añadido)</w:t>
      </w:r>
    </w:p>
    <w:p w14:paraId="50241576" w14:textId="77777777" w:rsidR="00856B54" w:rsidRPr="00BE0430" w:rsidRDefault="00856B54" w:rsidP="00BE0430">
      <w:pPr>
        <w:ind w:left="851" w:right="899"/>
        <w:rPr>
          <w:rFonts w:cs="Arial"/>
        </w:rPr>
      </w:pPr>
    </w:p>
    <w:p w14:paraId="13583D7E" w14:textId="77777777" w:rsidR="00856B54" w:rsidRPr="00BE0430" w:rsidRDefault="00856B54" w:rsidP="00BE0430">
      <w:pPr>
        <w:autoSpaceDE w:val="0"/>
        <w:autoSpaceDN w:val="0"/>
        <w:adjustRightInd w:val="0"/>
        <w:ind w:right="50"/>
        <w:rPr>
          <w:rFonts w:cs="Arial"/>
          <w:b/>
        </w:rPr>
      </w:pPr>
      <w:r w:rsidRPr="00BE0430">
        <w:rPr>
          <w:rFonts w:cs="Arial"/>
        </w:rPr>
        <w:t>De los preceptos transcritos, se advierte que </w:t>
      </w:r>
      <w:r w:rsidRPr="00BE0430">
        <w:rPr>
          <w:rFonts w:cs="Arial"/>
          <w:b/>
        </w:rPr>
        <w:t>EL SUJETO OBLIGADO</w:t>
      </w:r>
      <w:r w:rsidRPr="00BE0430">
        <w:rPr>
          <w:rFonts w:cs="Arial"/>
        </w:rPr>
        <w:t xml:space="preserve">, cuenta con la competencia para regular los actos relativos a la </w:t>
      </w:r>
      <w:r w:rsidRPr="00BE0430">
        <w:rPr>
          <w:rFonts w:cs="Arial"/>
          <w:b/>
        </w:rPr>
        <w:t xml:space="preserve">planeación, programación, presupuestación, ejecución y control de la adquisición de servicios de cualquier naturaleza. </w:t>
      </w:r>
    </w:p>
    <w:p w14:paraId="1CB193C2" w14:textId="77777777" w:rsidR="00856B54" w:rsidRPr="00BE0430" w:rsidRDefault="00856B54" w:rsidP="00BE0430">
      <w:pPr>
        <w:ind w:right="-7"/>
        <w:rPr>
          <w:rFonts w:eastAsia="Palatino Linotype" w:cs="Palatino Linotype"/>
          <w:szCs w:val="22"/>
        </w:rPr>
      </w:pPr>
    </w:p>
    <w:p w14:paraId="07BBE7AA" w14:textId="1AA8709A" w:rsidR="00856B54" w:rsidRPr="00BE0430" w:rsidRDefault="00856B54" w:rsidP="00BE0430">
      <w:pPr>
        <w:ind w:right="-7"/>
        <w:rPr>
          <w:rFonts w:eastAsia="Palatino Linotype" w:cs="Palatino Linotype"/>
          <w:szCs w:val="22"/>
        </w:rPr>
      </w:pPr>
      <w:r w:rsidRPr="00BE0430">
        <w:rPr>
          <w:rFonts w:eastAsia="Palatino Linotype" w:cs="Palatino Linotype"/>
          <w:szCs w:val="22"/>
        </w:rPr>
        <w:t xml:space="preserve">Ahora bien, es de señalar respecto a las facturas que amparan las erogaciones que se realizan con </w:t>
      </w:r>
      <w:proofErr w:type="gramStart"/>
      <w:r w:rsidRPr="00BE0430">
        <w:rPr>
          <w:rFonts w:eastAsia="Palatino Linotype" w:cs="Palatino Linotype"/>
          <w:szCs w:val="22"/>
        </w:rPr>
        <w:t>erario público</w:t>
      </w:r>
      <w:proofErr w:type="gramEnd"/>
      <w:r w:rsidRPr="00BE0430">
        <w:rPr>
          <w:rFonts w:eastAsia="Palatino Linotype" w:cs="Palatino Linotype"/>
          <w:szCs w:val="22"/>
        </w:rPr>
        <w:t xml:space="preserve"> tienen naturaleza pública, pues constituyen un medio idóneo de evidencia del gasto realizado con recursos públicos. </w:t>
      </w:r>
    </w:p>
    <w:p w14:paraId="4EB307C0" w14:textId="77777777" w:rsidR="00856B54" w:rsidRPr="00BE0430" w:rsidRDefault="00856B54" w:rsidP="00BE0430">
      <w:pPr>
        <w:ind w:right="-7"/>
        <w:rPr>
          <w:rFonts w:eastAsia="Palatino Linotype" w:cs="Palatino Linotype"/>
          <w:szCs w:val="22"/>
        </w:rPr>
      </w:pPr>
    </w:p>
    <w:p w14:paraId="453D23EC" w14:textId="77777777" w:rsidR="00856B54" w:rsidRPr="00BE0430" w:rsidRDefault="00856B54" w:rsidP="00BE0430">
      <w:pPr>
        <w:rPr>
          <w:rFonts w:eastAsia="Palatino Linotype" w:cs="Palatino Linotype"/>
          <w:szCs w:val="22"/>
        </w:rPr>
      </w:pPr>
      <w:r w:rsidRPr="00BE0430">
        <w:rPr>
          <w:rFonts w:eastAsia="Palatino Linotype" w:cs="Palatino Linotype"/>
          <w:szCs w:val="22"/>
        </w:rPr>
        <w:t xml:space="preserve">En tal contexto, es necesario referir que los artículos 342, 343, 344 y 345 del Código Financiero del Estado de México y Municipios, disponen el sistema y las políticas que deben seguirse </w:t>
      </w:r>
      <w:r w:rsidRPr="00BE0430">
        <w:rPr>
          <w:rFonts w:eastAsia="Palatino Linotype" w:cs="Palatino Linotype"/>
          <w:szCs w:val="22"/>
        </w:rPr>
        <w:lastRenderedPageBreak/>
        <w:t>para llevar el registro contable y presupuestal de las operaciones financieras, en los siguientes términos:</w:t>
      </w:r>
    </w:p>
    <w:p w14:paraId="5597E009" w14:textId="77777777" w:rsidR="00856B54" w:rsidRPr="00BE0430" w:rsidRDefault="00856B54" w:rsidP="00BE0430">
      <w:pPr>
        <w:rPr>
          <w:szCs w:val="22"/>
        </w:rPr>
      </w:pPr>
    </w:p>
    <w:p w14:paraId="3E7AA82A" w14:textId="77777777" w:rsidR="00856B54" w:rsidRPr="00BE0430" w:rsidRDefault="00856B54" w:rsidP="00BE0430">
      <w:pPr>
        <w:spacing w:line="240" w:lineRule="auto"/>
        <w:ind w:left="851" w:right="822"/>
        <w:contextualSpacing/>
        <w:rPr>
          <w:rFonts w:eastAsia="Arial Unicode MS"/>
          <w:i/>
          <w:kern w:val="28"/>
          <w:szCs w:val="56"/>
        </w:rPr>
      </w:pPr>
      <w:r w:rsidRPr="00BE0430">
        <w:rPr>
          <w:rFonts w:eastAsia="Arial Unicode MS"/>
          <w:i/>
          <w:kern w:val="28"/>
          <w:szCs w:val="56"/>
        </w:rPr>
        <w:t>“</w:t>
      </w:r>
      <w:r w:rsidRPr="00BE0430">
        <w:rPr>
          <w:rFonts w:eastAsia="Arial Unicode MS"/>
          <w:b/>
          <w:i/>
          <w:kern w:val="28"/>
          <w:szCs w:val="56"/>
        </w:rPr>
        <w:t>Artículo 342.-</w:t>
      </w:r>
      <w:r w:rsidRPr="00BE0430">
        <w:rPr>
          <w:rFonts w:eastAsia="Arial Unicode MS"/>
          <w:i/>
          <w:kern w:val="28"/>
          <w:szCs w:val="56"/>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02922682" w14:textId="77777777" w:rsidR="00856B54" w:rsidRPr="00BE0430" w:rsidRDefault="00856B54" w:rsidP="00BE0430">
      <w:pPr>
        <w:ind w:left="851" w:right="822"/>
        <w:rPr>
          <w:rFonts w:eastAsia="Arial Unicode MS"/>
        </w:rPr>
      </w:pPr>
    </w:p>
    <w:p w14:paraId="3BDBF523" w14:textId="77777777" w:rsidR="00856B54" w:rsidRPr="00BE0430" w:rsidRDefault="00856B54" w:rsidP="00BE0430">
      <w:pPr>
        <w:spacing w:line="240" w:lineRule="auto"/>
        <w:ind w:left="851" w:right="822"/>
        <w:contextualSpacing/>
        <w:rPr>
          <w:rFonts w:eastAsia="Arial Unicode MS"/>
          <w:b/>
          <w:i/>
          <w:kern w:val="28"/>
          <w:szCs w:val="56"/>
        </w:rPr>
      </w:pPr>
      <w:r w:rsidRPr="00BE0430">
        <w:rPr>
          <w:rFonts w:eastAsia="Arial Unicode MS"/>
          <w:b/>
          <w:i/>
          <w:kern w:val="28"/>
          <w:szCs w:val="56"/>
        </w:rPr>
        <w:t xml:space="preserve">En el caso de los municipios, el registro a que se refiere el párrafo </w:t>
      </w:r>
      <w:proofErr w:type="gramStart"/>
      <w:r w:rsidRPr="00BE0430">
        <w:rPr>
          <w:rFonts w:eastAsia="Arial Unicode MS"/>
          <w:b/>
          <w:i/>
          <w:kern w:val="28"/>
          <w:szCs w:val="56"/>
        </w:rPr>
        <w:t>anterior,</w:t>
      </w:r>
      <w:proofErr w:type="gramEnd"/>
      <w:r w:rsidRPr="00BE0430">
        <w:rPr>
          <w:rFonts w:eastAsia="Arial Unicode MS"/>
          <w:b/>
          <w:i/>
          <w:kern w:val="28"/>
          <w:szCs w:val="56"/>
        </w:rPr>
        <w:t xml:space="preserve"> se realizará conforme al sistema y a las disposiciones en materia de planeación, programación, presupuestación, evaluación y contabilidad gubernamental, que se aprueben en el marco del Sistema de Coordinación Hacendaria del Estado de México. </w:t>
      </w:r>
    </w:p>
    <w:p w14:paraId="00580422" w14:textId="77777777" w:rsidR="00856B54" w:rsidRPr="00BE0430" w:rsidRDefault="00856B54" w:rsidP="00BE0430">
      <w:pPr>
        <w:ind w:left="851" w:right="822"/>
        <w:rPr>
          <w:rFonts w:eastAsia="Arial Unicode MS" w:cs="Arial"/>
          <w:b/>
          <w:i/>
        </w:rPr>
      </w:pPr>
    </w:p>
    <w:p w14:paraId="4BA32A3F" w14:textId="77777777" w:rsidR="00856B54" w:rsidRPr="00BE0430" w:rsidRDefault="00856B54" w:rsidP="00BE0430">
      <w:pPr>
        <w:spacing w:line="240" w:lineRule="auto"/>
        <w:ind w:left="851" w:right="822"/>
        <w:contextualSpacing/>
        <w:rPr>
          <w:i/>
          <w:kern w:val="28"/>
          <w:szCs w:val="56"/>
        </w:rPr>
      </w:pPr>
      <w:r w:rsidRPr="00BE0430">
        <w:rPr>
          <w:b/>
          <w:i/>
          <w:kern w:val="28"/>
          <w:szCs w:val="56"/>
        </w:rPr>
        <w:t>Artículo 343.-</w:t>
      </w:r>
      <w:r w:rsidRPr="00BE0430">
        <w:rPr>
          <w:i/>
          <w:kern w:val="28"/>
          <w:szCs w:val="56"/>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4D989EEF" w14:textId="77777777" w:rsidR="00856B54" w:rsidRPr="00BE0430" w:rsidRDefault="00856B54" w:rsidP="00BE0430">
      <w:pPr>
        <w:spacing w:line="240" w:lineRule="auto"/>
        <w:ind w:left="851" w:right="822"/>
        <w:contextualSpacing/>
        <w:rPr>
          <w:rFonts w:eastAsia="Arial Unicode MS" w:cs="Arial"/>
          <w:b/>
          <w:i/>
          <w:kern w:val="28"/>
          <w:szCs w:val="56"/>
        </w:rPr>
      </w:pPr>
      <w:r w:rsidRPr="00BE0430">
        <w:rPr>
          <w:i/>
          <w:kern w:val="28"/>
          <w:szCs w:val="56"/>
        </w:rPr>
        <w:t xml:space="preserve">El sistema de contabilidad sobre base acumulativa </w:t>
      </w:r>
      <w:proofErr w:type="gramStart"/>
      <w:r w:rsidRPr="00BE0430">
        <w:rPr>
          <w:i/>
          <w:kern w:val="28"/>
          <w:szCs w:val="56"/>
        </w:rPr>
        <w:t>total,</w:t>
      </w:r>
      <w:proofErr w:type="gramEnd"/>
      <w:r w:rsidRPr="00BE0430">
        <w:rPr>
          <w:i/>
          <w:kern w:val="28"/>
          <w:szCs w:val="56"/>
        </w:rPr>
        <w:t xml:space="preserve"> se sustentará en las normas emitidas por el Consejo Nacional de Armonización Contable.</w:t>
      </w:r>
    </w:p>
    <w:p w14:paraId="73161C33" w14:textId="77777777" w:rsidR="00856B54" w:rsidRPr="00BE0430" w:rsidRDefault="00856B54" w:rsidP="00BE0430">
      <w:pPr>
        <w:spacing w:line="240" w:lineRule="auto"/>
        <w:ind w:left="851" w:right="822"/>
        <w:contextualSpacing/>
        <w:rPr>
          <w:b/>
          <w:i/>
          <w:kern w:val="28"/>
          <w:szCs w:val="56"/>
        </w:rPr>
      </w:pPr>
    </w:p>
    <w:p w14:paraId="3244C784" w14:textId="77777777" w:rsidR="00856B54" w:rsidRPr="00BE0430" w:rsidRDefault="00856B54" w:rsidP="00BE0430">
      <w:pPr>
        <w:spacing w:line="240" w:lineRule="auto"/>
        <w:ind w:left="851" w:right="822"/>
        <w:contextualSpacing/>
        <w:rPr>
          <w:i/>
          <w:kern w:val="28"/>
          <w:szCs w:val="56"/>
        </w:rPr>
      </w:pPr>
      <w:r w:rsidRPr="00BE0430">
        <w:rPr>
          <w:b/>
          <w:i/>
          <w:kern w:val="28"/>
          <w:szCs w:val="56"/>
        </w:rPr>
        <w:t>Artículo 344.-</w:t>
      </w:r>
      <w:r w:rsidRPr="00BE0430">
        <w:rPr>
          <w:i/>
          <w:kern w:val="28"/>
          <w:szCs w:val="56"/>
        </w:rPr>
        <w:t xml:space="preserve"> 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 Todo registro contable y presupuestal deberá estar soportado con los documentos de registro, justificativos y comprobatorios originales, en copias certificadas o en medios electrónicos, según corresponda, los que deberán permanecer en custodia y conservación de los Entes Públicos ejecutores del gasto, a través de las unidades administrativas correspondientes de conformidad con las disposiciones aplicables y a disposición de los Órganos de Fiscalización locales y federales, de acuerdo a su naturaleza, así como de los órganos internos de control; por un término de 6 años, contados a partir del ejercicio presupuestal siguiente al que corresponda. </w:t>
      </w:r>
    </w:p>
    <w:p w14:paraId="13A6D784" w14:textId="77777777" w:rsidR="00856B54" w:rsidRPr="00BE0430" w:rsidRDefault="00856B54" w:rsidP="00BE0430">
      <w:pPr>
        <w:spacing w:line="240" w:lineRule="auto"/>
        <w:ind w:left="851" w:right="822"/>
        <w:contextualSpacing/>
        <w:rPr>
          <w:rFonts w:eastAsia="Arial Unicode MS" w:cs="Arial"/>
          <w:i/>
          <w:kern w:val="28"/>
          <w:szCs w:val="56"/>
        </w:rPr>
      </w:pPr>
      <w:r w:rsidRPr="00BE0430">
        <w:rPr>
          <w:i/>
          <w:kern w:val="28"/>
          <w:szCs w:val="56"/>
        </w:rPr>
        <w:lastRenderedPageBreak/>
        <w:t xml:space="preserve">En el caso de los Municipios, dicha obligación corresponderá a la </w:t>
      </w:r>
      <w:proofErr w:type="spellStart"/>
      <w:r w:rsidRPr="00BE0430">
        <w:rPr>
          <w:i/>
          <w:kern w:val="28"/>
          <w:szCs w:val="56"/>
        </w:rPr>
        <w:t>Tesorería.</w:t>
      </w:r>
      <w:r w:rsidRPr="00BE0430">
        <w:rPr>
          <w:rFonts w:eastAsia="Arial Unicode MS" w:cs="Arial"/>
          <w:i/>
          <w:kern w:val="28"/>
          <w:szCs w:val="56"/>
        </w:rPr>
        <w:t>Tratándose</w:t>
      </w:r>
      <w:proofErr w:type="spellEnd"/>
      <w:r w:rsidRPr="00BE0430">
        <w:rPr>
          <w:rFonts w:eastAsia="Arial Unicode MS" w:cs="Arial"/>
          <w:i/>
          <w:kern w:val="28"/>
          <w:szCs w:val="56"/>
        </w:rPr>
        <w:t xml:space="preserve"> de documentos de carácter histórico, se estará a lo dispuesto por la legislación de la materia. </w:t>
      </w:r>
    </w:p>
    <w:p w14:paraId="02A69E27" w14:textId="77777777" w:rsidR="00856B54" w:rsidRPr="00BE0430" w:rsidRDefault="00856B54" w:rsidP="00BE0430">
      <w:pPr>
        <w:ind w:left="851" w:right="822"/>
        <w:rPr>
          <w:rFonts w:eastAsia="Arial Unicode MS" w:cs="Arial"/>
          <w:b/>
          <w:i/>
        </w:rPr>
      </w:pPr>
    </w:p>
    <w:p w14:paraId="4D0DDE50" w14:textId="77777777" w:rsidR="00856B54" w:rsidRPr="00BE0430" w:rsidRDefault="00856B54" w:rsidP="00BE0430">
      <w:pPr>
        <w:spacing w:line="240" w:lineRule="auto"/>
        <w:ind w:left="851" w:right="822"/>
        <w:contextualSpacing/>
        <w:rPr>
          <w:i/>
          <w:kern w:val="28"/>
          <w:szCs w:val="56"/>
        </w:rPr>
      </w:pPr>
      <w:r w:rsidRPr="00BE0430">
        <w:rPr>
          <w:b/>
          <w:i/>
          <w:kern w:val="28"/>
          <w:szCs w:val="56"/>
        </w:rPr>
        <w:t>Artículo 345.-</w:t>
      </w:r>
      <w:r w:rsidRPr="00BE0430">
        <w:rPr>
          <w:i/>
          <w:kern w:val="28"/>
          <w:szCs w:val="56"/>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 </w:t>
      </w:r>
    </w:p>
    <w:p w14:paraId="281679FC" w14:textId="77777777" w:rsidR="00856B54" w:rsidRPr="00BE0430" w:rsidRDefault="00856B54" w:rsidP="00BE0430">
      <w:pPr>
        <w:ind w:left="851" w:right="822"/>
      </w:pPr>
    </w:p>
    <w:p w14:paraId="015277A4" w14:textId="77777777" w:rsidR="00856B54" w:rsidRPr="00BE0430" w:rsidRDefault="00856B54" w:rsidP="00BE0430">
      <w:pPr>
        <w:pStyle w:val="Ttulo"/>
        <w:ind w:left="851" w:right="822"/>
        <w:rPr>
          <w:rFonts w:eastAsia="Arial Unicode MS"/>
        </w:rPr>
      </w:pPr>
      <w:r w:rsidRPr="00BE0430">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 El plazo señalado en este artículo empezará a contar a partir de la publicación en el Periódico Oficial, del decreto correspondiente.</w:t>
      </w:r>
      <w:r w:rsidRPr="00BE0430">
        <w:rPr>
          <w:rFonts w:eastAsia="Arial Unicode MS"/>
        </w:rPr>
        <w:t xml:space="preserve"> (Énfasis añadido)</w:t>
      </w:r>
    </w:p>
    <w:p w14:paraId="53C47FCE" w14:textId="77777777" w:rsidR="00856B54" w:rsidRPr="00BE0430" w:rsidRDefault="00856B54" w:rsidP="00BE0430">
      <w:pPr>
        <w:pBdr>
          <w:top w:val="nil"/>
          <w:left w:val="nil"/>
          <w:bottom w:val="nil"/>
          <w:right w:val="nil"/>
          <w:between w:val="nil"/>
        </w:pBdr>
        <w:spacing w:before="240" w:after="240"/>
        <w:ind w:left="851" w:right="822"/>
        <w:rPr>
          <w:rFonts w:eastAsia="Palatino Linotype" w:cs="Palatino Linotype"/>
          <w:szCs w:val="22"/>
        </w:rPr>
      </w:pPr>
      <w:r w:rsidRPr="00BE0430">
        <w:rPr>
          <w:rFonts w:eastAsia="Palatino Linotype" w:cs="Palatino Linotype"/>
          <w:szCs w:val="22"/>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3467E8A4" w14:textId="77777777" w:rsidR="00856B54" w:rsidRPr="00BE0430" w:rsidRDefault="00856B54" w:rsidP="00BE0430">
      <w:pPr>
        <w:spacing w:before="240" w:after="240"/>
        <w:rPr>
          <w:rFonts w:eastAsia="Palatino Linotype" w:cs="Palatino Linotype"/>
          <w:szCs w:val="22"/>
        </w:rPr>
      </w:pPr>
      <w:r w:rsidRPr="00BE0430">
        <w:rPr>
          <w:rFonts w:eastAsia="Palatino Linotype" w:cs="Palatino Linotype"/>
          <w:szCs w:val="22"/>
        </w:rPr>
        <w:t xml:space="preserve">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w:t>
      </w:r>
      <w:r w:rsidRPr="00BE0430">
        <w:rPr>
          <w:rFonts w:eastAsia="Palatino Linotype" w:cs="Palatino Linotype"/>
          <w:szCs w:val="22"/>
        </w:rPr>
        <w:lastRenderedPageBreak/>
        <w:t xml:space="preserve">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1154A29D" w14:textId="77777777" w:rsidR="00856B54" w:rsidRPr="00BE0430" w:rsidRDefault="00856B54" w:rsidP="00BE0430">
      <w:pPr>
        <w:pStyle w:val="Ttulo"/>
        <w:ind w:left="851" w:right="822"/>
        <w:rPr>
          <w:rFonts w:eastAsia="Palatino Linotype"/>
          <w:b/>
        </w:rPr>
      </w:pPr>
      <w:r w:rsidRPr="00BE0430">
        <w:rPr>
          <w:rFonts w:eastAsia="Palatino Linotype"/>
        </w:rPr>
        <w:t>“</w:t>
      </w:r>
      <w:r w:rsidRPr="00BE0430">
        <w:rPr>
          <w:rFonts w:eastAsia="Palatino Linotype"/>
          <w:b/>
        </w:rPr>
        <w:t xml:space="preserve">REGISTRO CONTABLE </w:t>
      </w:r>
    </w:p>
    <w:p w14:paraId="76EF1C00" w14:textId="77777777" w:rsidR="00856B54" w:rsidRPr="00BE0430" w:rsidRDefault="00856B54" w:rsidP="00BE0430">
      <w:pPr>
        <w:pStyle w:val="Ttulo"/>
        <w:ind w:left="851" w:right="822"/>
        <w:rPr>
          <w:rFonts w:eastAsia="Palatino Linotype"/>
        </w:rPr>
      </w:pPr>
      <w:r w:rsidRPr="00BE0430">
        <w:rPr>
          <w:rFonts w:eastAsia="Palatino Linotype"/>
        </w:rPr>
        <w:t xml:space="preserve">Asiento que se realiza en los libros de contabilidad de las actividades relacionadas con el ingreso y egresos de un ente económico.” </w:t>
      </w:r>
    </w:p>
    <w:p w14:paraId="4E122A54" w14:textId="77777777" w:rsidR="00856B54" w:rsidRPr="00BE0430" w:rsidRDefault="00856B54" w:rsidP="00BE0430">
      <w:pPr>
        <w:pStyle w:val="Ttulo"/>
        <w:ind w:left="851" w:right="822"/>
        <w:rPr>
          <w:rFonts w:eastAsia="Palatino Linotype"/>
        </w:rPr>
      </w:pPr>
    </w:p>
    <w:p w14:paraId="29EEBBF2" w14:textId="77777777" w:rsidR="00856B54" w:rsidRPr="00BE0430" w:rsidRDefault="00856B54" w:rsidP="00BE0430">
      <w:pPr>
        <w:pStyle w:val="Ttulo"/>
        <w:ind w:left="851" w:right="822"/>
        <w:rPr>
          <w:rFonts w:eastAsia="Palatino Linotype"/>
          <w:b/>
        </w:rPr>
      </w:pPr>
      <w:r w:rsidRPr="00BE0430">
        <w:rPr>
          <w:rFonts w:eastAsia="Palatino Linotype"/>
        </w:rPr>
        <w:t>“</w:t>
      </w:r>
      <w:r w:rsidRPr="00BE0430">
        <w:rPr>
          <w:rFonts w:eastAsia="Palatino Linotype"/>
          <w:b/>
        </w:rPr>
        <w:t>REGISTRO PRESUPUESTARIO</w:t>
      </w:r>
    </w:p>
    <w:p w14:paraId="46AD0E2D" w14:textId="77777777" w:rsidR="00856B54" w:rsidRPr="00BE0430" w:rsidRDefault="00856B54" w:rsidP="00BE0430">
      <w:pPr>
        <w:pStyle w:val="Ttulo"/>
        <w:ind w:left="851" w:right="822"/>
        <w:rPr>
          <w:rFonts w:eastAsia="Palatino Linotype"/>
        </w:rPr>
      </w:pPr>
      <w:r w:rsidRPr="00BE0430">
        <w:rPr>
          <w:rFonts w:eastAsia="Palatino Linotype"/>
        </w:rPr>
        <w:t xml:space="preserve">Asiento contable de las erogaciones realizadas por las dependencias y entidades con relación a la asignación, modificación y ejercicio de los recursos presupuestarios que se les hayan autorizado.” </w:t>
      </w:r>
    </w:p>
    <w:p w14:paraId="7805B753" w14:textId="77777777" w:rsidR="00856B54" w:rsidRPr="00BE0430" w:rsidRDefault="00856B54" w:rsidP="00BE0430">
      <w:pPr>
        <w:spacing w:before="240" w:after="240"/>
        <w:rPr>
          <w:rFonts w:eastAsia="Palatino Linotype" w:cs="Palatino Linotype"/>
          <w:szCs w:val="22"/>
        </w:rPr>
      </w:pPr>
      <w:r w:rsidRPr="00BE0430">
        <w:rPr>
          <w:rFonts w:eastAsia="Palatino Linotype" w:cs="Palatino Linotype"/>
          <w:szCs w:val="22"/>
        </w:rPr>
        <w:t>Por otra parte, se establece que el sistema de contabilidad sobre base acumulativa total se sustentará en los principios de contabilidad gubernamental.</w:t>
      </w:r>
    </w:p>
    <w:p w14:paraId="0E56E956" w14:textId="77777777" w:rsidR="00856B54" w:rsidRPr="00BE0430" w:rsidRDefault="00856B54" w:rsidP="00BE0430">
      <w:pPr>
        <w:spacing w:before="240" w:after="240"/>
        <w:rPr>
          <w:rFonts w:eastAsia="Palatino Linotype" w:cs="Palatino Linotype"/>
          <w:szCs w:val="22"/>
        </w:rPr>
      </w:pPr>
      <w:r w:rsidRPr="00BE0430">
        <w:rPr>
          <w:rFonts w:eastAsia="Palatino Linotype" w:cs="Palatino Linotype"/>
          <w:szCs w:val="22"/>
        </w:rPr>
        <w:t xml:space="preserve">Correlativo a lo anterior, es preciso referir una definición de </w:t>
      </w:r>
      <w:r w:rsidRPr="00BE0430">
        <w:rPr>
          <w:rFonts w:eastAsia="Palatino Linotype" w:cs="Palatino Linotype"/>
          <w:i/>
          <w:szCs w:val="22"/>
        </w:rPr>
        <w:t>póliza contable</w:t>
      </w:r>
      <w:r w:rsidRPr="00BE0430">
        <w:rPr>
          <w:rFonts w:eastAsia="Palatino Linotype" w:cs="Palatino Linotype"/>
          <w:szCs w:val="22"/>
        </w:rPr>
        <w:t xml:space="preserve">, la cual, primeramente, no está definida en el Código Financiero del Estado de México y Municipios; no obstante, los ya mencionados Glosarios la definen como: </w:t>
      </w:r>
    </w:p>
    <w:p w14:paraId="37423739" w14:textId="77777777" w:rsidR="00856B54" w:rsidRPr="00BE0430" w:rsidRDefault="00856B54" w:rsidP="00BE0430">
      <w:pPr>
        <w:pStyle w:val="Ttulo"/>
        <w:ind w:left="851" w:right="822"/>
        <w:rPr>
          <w:rFonts w:eastAsia="Palatino Linotype"/>
          <w:b/>
        </w:rPr>
      </w:pPr>
      <w:r w:rsidRPr="00BE0430">
        <w:rPr>
          <w:rFonts w:eastAsia="Palatino Linotype"/>
        </w:rPr>
        <w:t>“</w:t>
      </w:r>
      <w:r w:rsidRPr="00BE0430">
        <w:rPr>
          <w:rFonts w:eastAsia="Palatino Linotype"/>
          <w:b/>
        </w:rPr>
        <w:t>PÓLIZA CONTABLE</w:t>
      </w:r>
    </w:p>
    <w:p w14:paraId="024D5B47" w14:textId="77777777" w:rsidR="00856B54" w:rsidRPr="00BE0430" w:rsidRDefault="00856B54" w:rsidP="00BE0430">
      <w:pPr>
        <w:pStyle w:val="Ttulo"/>
        <w:ind w:left="851" w:right="822"/>
        <w:rPr>
          <w:rFonts w:eastAsia="Palatino Linotype"/>
        </w:rPr>
      </w:pPr>
      <w:r w:rsidRPr="00BE0430">
        <w:rPr>
          <w:rFonts w:eastAsia="Palatino Linotype"/>
        </w:rPr>
        <w:t xml:space="preserve">Documento en el cual se asientan en forma individual todas y cada una de las operaciones desarrolladas por una institución, así como la información necesaria para la identificación de dichas operaciones.” </w:t>
      </w:r>
    </w:p>
    <w:p w14:paraId="6CB376E6" w14:textId="77777777" w:rsidR="00856B54" w:rsidRPr="00BE0430" w:rsidRDefault="00856B54" w:rsidP="00BE0430">
      <w:pPr>
        <w:pStyle w:val="Ttulo"/>
        <w:rPr>
          <w:rFonts w:eastAsia="Palatino Linotype"/>
        </w:rPr>
      </w:pPr>
    </w:p>
    <w:p w14:paraId="3BE55A08" w14:textId="46FC375D" w:rsidR="00856B54" w:rsidRPr="00BE0430" w:rsidRDefault="00856B54" w:rsidP="00BE0430">
      <w:pPr>
        <w:rPr>
          <w:rFonts w:eastAsia="Palatino Linotype"/>
        </w:rPr>
      </w:pPr>
      <w:r w:rsidRPr="00BE0430">
        <w:rPr>
          <w:rFonts w:eastAsia="Palatino Linotype"/>
        </w:rPr>
        <w:t xml:space="preserve">Así, se advierte que la </w:t>
      </w:r>
      <w:r w:rsidRPr="00BE0430">
        <w:rPr>
          <w:rFonts w:eastAsia="Palatino Linotype"/>
          <w:i/>
        </w:rPr>
        <w:t>póliza contable</w:t>
      </w:r>
      <w:r w:rsidRPr="00BE0430">
        <w:rPr>
          <w:rFonts w:eastAsia="Palatino Linotype"/>
        </w:rPr>
        <w:t xml:space="preserve"> constituye un registro contable y presupuestal para el registro de sus operaciones relacionadas con sus ingresos y egresos y se anexan los documentos o comprobantes que justifiquen las anotaciones y cantidades en ellas registradas, lo que permite la identificación plena de dichas operaciones.</w:t>
      </w:r>
    </w:p>
    <w:p w14:paraId="54E4CD3D" w14:textId="77777777" w:rsidR="00856B54" w:rsidRPr="00BE0430" w:rsidRDefault="00856B54" w:rsidP="00BE0430">
      <w:pPr>
        <w:rPr>
          <w:rFonts w:eastAsia="Palatino Linotype"/>
        </w:rPr>
      </w:pPr>
    </w:p>
    <w:p w14:paraId="6080FD28" w14:textId="0539829A" w:rsidR="006740DE" w:rsidRPr="00BE0430" w:rsidRDefault="006740DE" w:rsidP="00BE0430">
      <w:pPr>
        <w:autoSpaceDE w:val="0"/>
        <w:autoSpaceDN w:val="0"/>
        <w:adjustRightInd w:val="0"/>
        <w:ind w:right="-91"/>
        <w:contextualSpacing/>
        <w:rPr>
          <w:rFonts w:eastAsia="Calibri" w:cs="Tahoma"/>
          <w:b/>
          <w:bCs/>
          <w:szCs w:val="22"/>
        </w:rPr>
      </w:pPr>
      <w:r w:rsidRPr="00BE0430">
        <w:rPr>
          <w:rFonts w:eastAsia="Palatino Linotype" w:cs="Palatino Linotype"/>
        </w:rPr>
        <w:lastRenderedPageBreak/>
        <w:t xml:space="preserve">Así del análisis anterior se advierte </w:t>
      </w:r>
      <w:r w:rsidRPr="00BE0430">
        <w:rPr>
          <w:rFonts w:eastAsia="Palatino Linotype" w:cs="Palatino Linotype"/>
          <w:b/>
        </w:rPr>
        <w:t>EL SUJETO OBLIGADO</w:t>
      </w:r>
      <w:r w:rsidRPr="00BE0430">
        <w:rPr>
          <w:rFonts w:eastAsia="Palatino Linotype" w:cs="Palatino Linotype"/>
        </w:rPr>
        <w:t xml:space="preserve"> </w:t>
      </w:r>
      <w:r w:rsidRPr="00BE0430">
        <w:rPr>
          <w:szCs w:val="22"/>
        </w:rPr>
        <w:t xml:space="preserve">en atención a todo lo antes descrito este Órgano Garante considera </w:t>
      </w:r>
      <w:r w:rsidRPr="00BE0430">
        <w:rPr>
          <w:rFonts w:cs="Tahoma"/>
          <w:szCs w:val="22"/>
          <w:lang w:eastAsia="es-MX"/>
        </w:rPr>
        <w:t xml:space="preserve">que </w:t>
      </w:r>
      <w:r w:rsidRPr="00BE0430">
        <w:rPr>
          <w:rFonts w:cs="Tahoma"/>
          <w:b/>
          <w:szCs w:val="22"/>
          <w:lang w:eastAsia="es-MX"/>
        </w:rPr>
        <w:t>EL SUJETO OBLIGADO</w:t>
      </w:r>
      <w:r w:rsidRPr="00BE0430">
        <w:rPr>
          <w:rFonts w:cs="Tahoma"/>
          <w:szCs w:val="22"/>
          <w:lang w:eastAsia="es-MX"/>
        </w:rPr>
        <w:t xml:space="preserve"> no satisfizo correctamente el derecho de acceso </w:t>
      </w:r>
      <w:r w:rsidRPr="00BE0430">
        <w:rPr>
          <w:rFonts w:eastAsia="Calibri" w:cs="Tahoma"/>
          <w:bCs/>
          <w:szCs w:val="22"/>
        </w:rPr>
        <w:t xml:space="preserve">a la información </w:t>
      </w:r>
      <w:r w:rsidRPr="00BE0430">
        <w:rPr>
          <w:rFonts w:eastAsia="Calibri" w:cs="Tahoma"/>
          <w:b/>
          <w:szCs w:val="22"/>
        </w:rPr>
        <w:t>LA PARTE RECURRENTE</w:t>
      </w:r>
      <w:r w:rsidRPr="00BE0430">
        <w:rPr>
          <w:rFonts w:eastAsia="Calibri" w:cs="Tahoma"/>
          <w:bCs/>
          <w:szCs w:val="22"/>
        </w:rPr>
        <w:t xml:space="preserve">, por lo que, </w:t>
      </w:r>
      <w:r w:rsidRPr="00BE0430">
        <w:rPr>
          <w:rFonts w:eastAsia="Calibri" w:cs="Tahoma"/>
          <w:b/>
          <w:bCs/>
          <w:szCs w:val="22"/>
        </w:rPr>
        <w:t xml:space="preserve">al incumplir dicho principio, </w:t>
      </w:r>
      <w:r w:rsidRPr="00BE0430">
        <w:rPr>
          <w:rFonts w:eastAsia="Calibri" w:cs="Tahoma"/>
          <w:szCs w:val="22"/>
        </w:rPr>
        <w:t xml:space="preserve">da como resultado que el agravio sea </w:t>
      </w:r>
      <w:r w:rsidRPr="00BE0430">
        <w:rPr>
          <w:rFonts w:eastAsia="Calibri" w:cs="Tahoma"/>
          <w:b/>
          <w:bCs/>
          <w:szCs w:val="22"/>
        </w:rPr>
        <w:t>FUNDADO.</w:t>
      </w:r>
    </w:p>
    <w:p w14:paraId="049CEE9B" w14:textId="77777777" w:rsidR="006740DE" w:rsidRPr="00BE0430" w:rsidRDefault="006740DE" w:rsidP="00BE0430">
      <w:pPr>
        <w:autoSpaceDE w:val="0"/>
        <w:autoSpaceDN w:val="0"/>
        <w:adjustRightInd w:val="0"/>
        <w:ind w:right="-91"/>
        <w:contextualSpacing/>
      </w:pPr>
    </w:p>
    <w:p w14:paraId="4E0BFAAA" w14:textId="511FFCFA" w:rsidR="006740DE" w:rsidRPr="00BE0430" w:rsidRDefault="006740DE" w:rsidP="00BE0430">
      <w:pPr>
        <w:rPr>
          <w:rFonts w:eastAsia="Calibri" w:cs="Tahoma"/>
          <w:bCs/>
          <w:szCs w:val="22"/>
        </w:rPr>
      </w:pPr>
      <w:r w:rsidRPr="00BE0430">
        <w:rPr>
          <w:rFonts w:eastAsia="Calibri" w:cs="Tahoma"/>
          <w:bCs/>
          <w:szCs w:val="22"/>
        </w:rPr>
        <w:t>En consecuencia, se determina ordenar la entrega de</w:t>
      </w:r>
      <w:r w:rsidR="000E14F3" w:rsidRPr="00BE0430">
        <w:rPr>
          <w:rFonts w:eastAsia="Calibri" w:cs="Tahoma"/>
          <w:bCs/>
          <w:szCs w:val="22"/>
        </w:rPr>
        <w:t xml:space="preserve"> </w:t>
      </w:r>
      <w:r w:rsidRPr="00BE0430">
        <w:rPr>
          <w:rFonts w:eastAsia="Calibri" w:cs="Tahoma"/>
          <w:bCs/>
          <w:szCs w:val="22"/>
        </w:rPr>
        <w:t>l</w:t>
      </w:r>
      <w:r w:rsidR="000E14F3" w:rsidRPr="00BE0430">
        <w:rPr>
          <w:rFonts w:eastAsia="Calibri" w:cs="Tahoma"/>
          <w:bCs/>
          <w:szCs w:val="22"/>
        </w:rPr>
        <w:t>as</w:t>
      </w:r>
      <w:r w:rsidRPr="00BE0430">
        <w:rPr>
          <w:rFonts w:eastAsia="Calibri" w:cs="Tahoma"/>
          <w:bCs/>
          <w:szCs w:val="22"/>
        </w:rPr>
        <w:t xml:space="preserve"> </w:t>
      </w:r>
      <w:r w:rsidR="000E14F3" w:rsidRPr="00BE0430">
        <w:rPr>
          <w:rFonts w:eastAsia="Calibri" w:cs="Tahoma"/>
          <w:bCs/>
          <w:szCs w:val="22"/>
        </w:rPr>
        <w:t>facturas pagadas por concepto de adquisición de playeras por el periodo comprendido del primero de enero al ocho de abril de dos mil veinticinco.</w:t>
      </w:r>
    </w:p>
    <w:p w14:paraId="56372281" w14:textId="77777777" w:rsidR="006740DE" w:rsidRPr="00BE0430" w:rsidRDefault="006740DE" w:rsidP="00BE0430">
      <w:pPr>
        <w:widowControl w:val="0"/>
        <w:pBdr>
          <w:top w:val="nil"/>
          <w:left w:val="nil"/>
          <w:bottom w:val="nil"/>
          <w:right w:val="nil"/>
          <w:between w:val="nil"/>
        </w:pBdr>
        <w:rPr>
          <w:rFonts w:eastAsia="Palatino Linotype" w:cs="Palatino Linotype"/>
          <w:bCs/>
          <w:szCs w:val="22"/>
        </w:rPr>
      </w:pPr>
    </w:p>
    <w:p w14:paraId="08A27E74" w14:textId="77777777" w:rsidR="000A7E95" w:rsidRPr="00BE0430" w:rsidRDefault="000A7E95" w:rsidP="00BE0430">
      <w:pPr>
        <w:pStyle w:val="Ttulo3"/>
      </w:pPr>
      <w:bookmarkStart w:id="45" w:name="_Toc203034746"/>
      <w:bookmarkStart w:id="46" w:name="_Toc205411799"/>
      <w:r w:rsidRPr="00BE0430">
        <w:t>d) Versión pública</w:t>
      </w:r>
      <w:bookmarkEnd w:id="45"/>
      <w:bookmarkEnd w:id="46"/>
    </w:p>
    <w:p w14:paraId="55FF78AC" w14:textId="77777777" w:rsidR="00856B54" w:rsidRPr="00BE0430" w:rsidRDefault="00856B54" w:rsidP="00BE0430">
      <w:pPr>
        <w:spacing w:after="240"/>
        <w:rPr>
          <w:bCs/>
          <w:szCs w:val="22"/>
        </w:rPr>
      </w:pPr>
      <w:r w:rsidRPr="00BE0430">
        <w:rPr>
          <w:szCs w:val="22"/>
        </w:rPr>
        <w:t xml:space="preserve">Para el caso de que el o los documentos de los cuales se ordena su entrega contengan datos personales susceptibles de ser testados, deberán ser entregados en </w:t>
      </w:r>
      <w:r w:rsidRPr="00BE0430">
        <w:rPr>
          <w:b/>
          <w:szCs w:val="22"/>
        </w:rPr>
        <w:t>versión pública</w:t>
      </w:r>
      <w:r w:rsidRPr="00BE0430">
        <w:rPr>
          <w:szCs w:val="22"/>
        </w:rPr>
        <w:t>, pues el</w:t>
      </w:r>
      <w:r w:rsidRPr="00BE0430">
        <w:rPr>
          <w:bCs/>
          <w:szCs w:val="22"/>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4C545CF" w14:textId="77777777" w:rsidR="00856B54" w:rsidRPr="00BE0430" w:rsidRDefault="00856B54" w:rsidP="00BE0430">
      <w:pPr>
        <w:spacing w:after="240"/>
        <w:rPr>
          <w:bCs/>
          <w:szCs w:val="22"/>
        </w:rPr>
      </w:pPr>
      <w:r w:rsidRPr="00BE0430">
        <w:rPr>
          <w:bCs/>
          <w:szCs w:val="22"/>
        </w:rPr>
        <w:t>A este respecto, los artículos 3, fracciones IX, XX, XXI y XLV; 51 y 52 de la Ley de Transparencia y Acceso a la Información Pública del Estado de México y Municipios establecen:</w:t>
      </w:r>
    </w:p>
    <w:p w14:paraId="5F14028B" w14:textId="77777777" w:rsidR="00856B54" w:rsidRPr="00BE0430" w:rsidRDefault="00856B54" w:rsidP="00BE0430">
      <w:pPr>
        <w:pStyle w:val="Ttulo"/>
        <w:tabs>
          <w:tab w:val="left" w:pos="8222"/>
        </w:tabs>
        <w:ind w:left="851" w:right="822"/>
        <w:rPr>
          <w:szCs w:val="22"/>
        </w:rPr>
      </w:pPr>
      <w:r w:rsidRPr="00BE0430">
        <w:rPr>
          <w:b/>
          <w:bCs/>
          <w:noProof/>
          <w:szCs w:val="22"/>
        </w:rPr>
        <w:t>“</w:t>
      </w:r>
      <w:r w:rsidRPr="00BE0430">
        <w:rPr>
          <w:b/>
          <w:bCs/>
          <w:szCs w:val="22"/>
        </w:rPr>
        <w:t xml:space="preserve">Artículo 3. </w:t>
      </w:r>
      <w:r w:rsidRPr="00BE0430">
        <w:rPr>
          <w:szCs w:val="22"/>
        </w:rPr>
        <w:t xml:space="preserve">Para los efectos de la presente Ley se entenderá por: </w:t>
      </w:r>
    </w:p>
    <w:p w14:paraId="1DB2815D" w14:textId="77777777" w:rsidR="00856B54" w:rsidRPr="00BE0430" w:rsidRDefault="00856B54" w:rsidP="00BE0430">
      <w:pPr>
        <w:pStyle w:val="Ttulo"/>
        <w:tabs>
          <w:tab w:val="left" w:pos="8222"/>
        </w:tabs>
        <w:ind w:left="851" w:right="822"/>
        <w:rPr>
          <w:szCs w:val="22"/>
        </w:rPr>
      </w:pPr>
      <w:r w:rsidRPr="00BE0430">
        <w:rPr>
          <w:b/>
          <w:szCs w:val="22"/>
        </w:rPr>
        <w:lastRenderedPageBreak/>
        <w:t>IX.</w:t>
      </w:r>
      <w:r w:rsidRPr="00BE0430">
        <w:rPr>
          <w:szCs w:val="22"/>
        </w:rPr>
        <w:t xml:space="preserve"> </w:t>
      </w:r>
      <w:r w:rsidRPr="00BE0430">
        <w:rPr>
          <w:b/>
          <w:szCs w:val="22"/>
        </w:rPr>
        <w:t xml:space="preserve">Datos personales: </w:t>
      </w:r>
      <w:r w:rsidRPr="00BE0430">
        <w:rPr>
          <w:szCs w:val="22"/>
        </w:rPr>
        <w:t xml:space="preserve">La información concerniente a una persona, identificada o identificable según lo dispuesto por la Ley de Protección de Datos Personales del Estado de México; </w:t>
      </w:r>
    </w:p>
    <w:p w14:paraId="641991B8" w14:textId="77777777" w:rsidR="00856B54" w:rsidRPr="00BE0430" w:rsidRDefault="00856B54" w:rsidP="00BE0430">
      <w:pPr>
        <w:tabs>
          <w:tab w:val="left" w:pos="8222"/>
        </w:tabs>
        <w:spacing w:line="240" w:lineRule="auto"/>
        <w:ind w:left="851" w:right="822"/>
        <w:rPr>
          <w:sz w:val="16"/>
          <w:szCs w:val="22"/>
        </w:rPr>
      </w:pPr>
    </w:p>
    <w:p w14:paraId="43F81DE1" w14:textId="77777777" w:rsidR="00856B54" w:rsidRPr="00BE0430" w:rsidRDefault="00856B54" w:rsidP="00BE0430">
      <w:pPr>
        <w:pStyle w:val="Ttulo"/>
        <w:tabs>
          <w:tab w:val="left" w:pos="8222"/>
        </w:tabs>
        <w:ind w:left="851" w:right="822"/>
        <w:rPr>
          <w:szCs w:val="22"/>
        </w:rPr>
      </w:pPr>
      <w:r w:rsidRPr="00BE0430">
        <w:rPr>
          <w:b/>
          <w:szCs w:val="22"/>
        </w:rPr>
        <w:t>XX.</w:t>
      </w:r>
      <w:r w:rsidRPr="00BE0430">
        <w:rPr>
          <w:szCs w:val="22"/>
        </w:rPr>
        <w:t xml:space="preserve"> </w:t>
      </w:r>
      <w:r w:rsidRPr="00BE0430">
        <w:rPr>
          <w:b/>
          <w:szCs w:val="22"/>
        </w:rPr>
        <w:t>Información clasificada:</w:t>
      </w:r>
      <w:r w:rsidRPr="00BE0430">
        <w:rPr>
          <w:szCs w:val="22"/>
        </w:rPr>
        <w:t xml:space="preserve"> Aquella considerada por la presente Ley como reservada o confidencial; </w:t>
      </w:r>
    </w:p>
    <w:p w14:paraId="209F1902" w14:textId="77777777" w:rsidR="00856B54" w:rsidRPr="00BE0430" w:rsidRDefault="00856B54" w:rsidP="00BE0430">
      <w:pPr>
        <w:pStyle w:val="Ttulo"/>
        <w:tabs>
          <w:tab w:val="left" w:pos="8222"/>
        </w:tabs>
        <w:ind w:left="851" w:right="822"/>
        <w:rPr>
          <w:szCs w:val="22"/>
        </w:rPr>
      </w:pPr>
      <w:r w:rsidRPr="00BE0430">
        <w:rPr>
          <w:b/>
          <w:szCs w:val="22"/>
        </w:rPr>
        <w:t>XXI.</w:t>
      </w:r>
      <w:r w:rsidRPr="00BE0430">
        <w:rPr>
          <w:szCs w:val="22"/>
        </w:rPr>
        <w:t xml:space="preserve"> </w:t>
      </w:r>
      <w:r w:rsidRPr="00BE0430">
        <w:rPr>
          <w:b/>
          <w:szCs w:val="22"/>
        </w:rPr>
        <w:t>Información confidencial</w:t>
      </w:r>
      <w:r w:rsidRPr="00BE0430">
        <w:rPr>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28F1428" w14:textId="77777777" w:rsidR="00856B54" w:rsidRPr="00BE0430" w:rsidRDefault="00856B54" w:rsidP="00BE0430">
      <w:pPr>
        <w:pStyle w:val="Ttulo"/>
        <w:tabs>
          <w:tab w:val="left" w:pos="8222"/>
        </w:tabs>
        <w:ind w:left="851" w:right="822"/>
        <w:rPr>
          <w:szCs w:val="22"/>
        </w:rPr>
      </w:pPr>
      <w:r w:rsidRPr="00BE0430">
        <w:rPr>
          <w:b/>
          <w:szCs w:val="22"/>
        </w:rPr>
        <w:t>XLV. Versión pública:</w:t>
      </w:r>
      <w:r w:rsidRPr="00BE0430">
        <w:rPr>
          <w:szCs w:val="22"/>
        </w:rPr>
        <w:t xml:space="preserve"> Documento en el que se elimine, suprime o borra la información clasificada como reservada o confidencial para permitir su acceso. </w:t>
      </w:r>
    </w:p>
    <w:p w14:paraId="1604FF60" w14:textId="77777777" w:rsidR="00856B54" w:rsidRPr="00BE0430" w:rsidRDefault="00856B54" w:rsidP="00BE0430">
      <w:pPr>
        <w:pStyle w:val="Ttulo"/>
        <w:tabs>
          <w:tab w:val="left" w:pos="8222"/>
        </w:tabs>
        <w:ind w:left="851" w:right="822"/>
        <w:rPr>
          <w:szCs w:val="22"/>
        </w:rPr>
      </w:pPr>
      <w:r w:rsidRPr="00BE0430">
        <w:rPr>
          <w:b/>
          <w:szCs w:val="22"/>
        </w:rPr>
        <w:t>Artículo 51.</w:t>
      </w:r>
      <w:r w:rsidRPr="00BE0430">
        <w:rPr>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E0430">
        <w:rPr>
          <w:b/>
          <w:szCs w:val="22"/>
        </w:rPr>
        <w:t xml:space="preserve">y tendrá la responsabilidad de verificar en cada caso que la misma no sea confidencial o reservada. </w:t>
      </w:r>
      <w:r w:rsidRPr="00BE0430">
        <w:rPr>
          <w:szCs w:val="22"/>
        </w:rPr>
        <w:t>Dicha Unidad contará con las facultades internas necesarias para gestionar la atención a las solicitudes de información en los términos de la Ley General y la presente Ley.</w:t>
      </w:r>
    </w:p>
    <w:p w14:paraId="58C5CC3B" w14:textId="77777777" w:rsidR="00856B54" w:rsidRPr="00BE0430" w:rsidRDefault="00856B54" w:rsidP="00BE0430">
      <w:pPr>
        <w:tabs>
          <w:tab w:val="left" w:pos="8222"/>
        </w:tabs>
        <w:spacing w:line="240" w:lineRule="auto"/>
        <w:ind w:left="851" w:right="822"/>
        <w:rPr>
          <w:sz w:val="16"/>
          <w:szCs w:val="22"/>
        </w:rPr>
      </w:pPr>
    </w:p>
    <w:p w14:paraId="3738E2C7" w14:textId="77777777" w:rsidR="00856B54" w:rsidRPr="00BE0430" w:rsidRDefault="00856B54" w:rsidP="00BE0430">
      <w:pPr>
        <w:pStyle w:val="Ttulo"/>
        <w:tabs>
          <w:tab w:val="left" w:pos="8222"/>
        </w:tabs>
        <w:ind w:left="851" w:right="822"/>
        <w:rPr>
          <w:i w:val="0"/>
          <w:iCs/>
          <w:szCs w:val="22"/>
        </w:rPr>
      </w:pPr>
      <w:r w:rsidRPr="00BE0430">
        <w:rPr>
          <w:b/>
          <w:szCs w:val="22"/>
        </w:rPr>
        <w:t>Artículo 52.</w:t>
      </w:r>
      <w:r w:rsidRPr="00BE0430">
        <w:rPr>
          <w:szCs w:val="22"/>
        </w:rPr>
        <w:t xml:space="preserve"> Las solicitudes de acceso a la información y las respuestas que se les dé, incluyendo, en su caso, </w:t>
      </w:r>
      <w:r w:rsidRPr="00BE0430">
        <w:rPr>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BE0430">
        <w:rPr>
          <w:szCs w:val="22"/>
        </w:rPr>
        <w:t>, siempre y cuando la resolución de referencia se someta a un proceso de disociación, es decir, no haga identificable al titular de tales datos personales.</w:t>
      </w:r>
      <w:r w:rsidRPr="00BE0430">
        <w:rPr>
          <w:bCs/>
          <w:noProof/>
          <w:szCs w:val="22"/>
        </w:rPr>
        <w:t xml:space="preserve">” </w:t>
      </w:r>
      <w:r w:rsidRPr="00BE0430">
        <w:rPr>
          <w:i w:val="0"/>
          <w:iCs/>
          <w:szCs w:val="22"/>
        </w:rPr>
        <w:t>(Énfasis añadido)</w:t>
      </w:r>
    </w:p>
    <w:p w14:paraId="1C60C2FD" w14:textId="77777777" w:rsidR="00856B54" w:rsidRPr="00BE0430" w:rsidRDefault="00856B54" w:rsidP="00BE0430"/>
    <w:p w14:paraId="47251D74" w14:textId="77777777" w:rsidR="00856B54" w:rsidRPr="00BE0430" w:rsidRDefault="00856B54" w:rsidP="00BE0430">
      <w:pPr>
        <w:rPr>
          <w:szCs w:val="22"/>
        </w:rPr>
      </w:pPr>
      <w:r w:rsidRPr="00BE0430">
        <w:rPr>
          <w:szCs w:val="22"/>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w:t>
      </w:r>
      <w:r w:rsidRPr="00BE0430">
        <w:rPr>
          <w:szCs w:val="22"/>
        </w:rPr>
        <w:lastRenderedPageBreak/>
        <w:t xml:space="preserve">Datos Personales en Posesión de Sujetos Obligados del Estado de México y Municipios, los cuales se transcriben para mayor referencia: </w:t>
      </w:r>
    </w:p>
    <w:p w14:paraId="75E7D829" w14:textId="77777777" w:rsidR="00856B54" w:rsidRPr="00BE0430" w:rsidRDefault="00856B54" w:rsidP="00BE0430">
      <w:pPr>
        <w:rPr>
          <w:szCs w:val="22"/>
        </w:rPr>
      </w:pPr>
    </w:p>
    <w:p w14:paraId="5A5C81BF" w14:textId="77777777" w:rsidR="00856B54" w:rsidRPr="00BE0430" w:rsidRDefault="00856B54" w:rsidP="00BE0430">
      <w:pPr>
        <w:pStyle w:val="Ttulo"/>
        <w:ind w:left="851" w:right="822"/>
        <w:rPr>
          <w:rFonts w:eastAsia="Arial Unicode MS"/>
          <w:szCs w:val="22"/>
        </w:rPr>
      </w:pPr>
      <w:r w:rsidRPr="00BE0430">
        <w:rPr>
          <w:rFonts w:eastAsia="Arial Unicode MS"/>
          <w:b/>
          <w:szCs w:val="22"/>
        </w:rPr>
        <w:t>“Artículo 22.</w:t>
      </w:r>
      <w:r w:rsidRPr="00BE0430">
        <w:rPr>
          <w:rFonts w:eastAsia="Arial Unicode MS"/>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20CF2027" w14:textId="77777777" w:rsidR="00856B54" w:rsidRPr="00BE0430" w:rsidRDefault="00856B54" w:rsidP="00BE0430">
      <w:pPr>
        <w:pStyle w:val="Ttulo"/>
        <w:ind w:left="851" w:right="822"/>
        <w:rPr>
          <w:rFonts w:eastAsia="Arial Unicode MS"/>
          <w:szCs w:val="22"/>
        </w:rPr>
      </w:pPr>
      <w:r w:rsidRPr="00BE0430">
        <w:rPr>
          <w:rFonts w:eastAsia="Arial Unicode MS"/>
          <w:b/>
          <w:szCs w:val="22"/>
        </w:rPr>
        <w:t>Artículo 38.</w:t>
      </w:r>
      <w:r w:rsidRPr="00BE0430">
        <w:rPr>
          <w:rFonts w:eastAsia="Arial Unicode MS"/>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E0430">
        <w:rPr>
          <w:rFonts w:eastAsia="Arial Unicode MS"/>
          <w:b/>
          <w:szCs w:val="22"/>
        </w:rPr>
        <w:t>”</w:t>
      </w:r>
      <w:r w:rsidRPr="00BE0430">
        <w:rPr>
          <w:rFonts w:eastAsia="Arial Unicode MS"/>
          <w:szCs w:val="22"/>
        </w:rPr>
        <w:t xml:space="preserve"> </w:t>
      </w:r>
    </w:p>
    <w:p w14:paraId="45114EDC" w14:textId="77777777" w:rsidR="00856B54" w:rsidRPr="00BE0430" w:rsidRDefault="00856B54" w:rsidP="00BE0430">
      <w:pPr>
        <w:rPr>
          <w:szCs w:val="22"/>
        </w:rPr>
      </w:pPr>
    </w:p>
    <w:p w14:paraId="440B2DD5" w14:textId="77777777" w:rsidR="00856B54" w:rsidRPr="00BE0430" w:rsidRDefault="00856B54" w:rsidP="00BE0430">
      <w:pPr>
        <w:rPr>
          <w:szCs w:val="22"/>
        </w:rPr>
      </w:pPr>
      <w:r w:rsidRPr="00BE0430">
        <w:rPr>
          <w:szCs w:val="22"/>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BEA0B08" w14:textId="77777777" w:rsidR="00856B54" w:rsidRPr="00BE0430" w:rsidRDefault="00856B54" w:rsidP="00BE0430">
      <w:pPr>
        <w:rPr>
          <w:szCs w:val="22"/>
        </w:rPr>
      </w:pPr>
    </w:p>
    <w:p w14:paraId="5CB63D1F" w14:textId="77777777" w:rsidR="00856B54" w:rsidRPr="00BE0430" w:rsidRDefault="00856B54" w:rsidP="00BE0430">
      <w:pPr>
        <w:rPr>
          <w:szCs w:val="22"/>
        </w:rPr>
      </w:pPr>
      <w:r w:rsidRPr="00BE0430">
        <w:rPr>
          <w:szCs w:val="22"/>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BE0430">
        <w:rPr>
          <w:rFonts w:eastAsia="Arial Unicode MS"/>
          <w:szCs w:val="22"/>
        </w:rPr>
        <w:t xml:space="preserve"> que debe ser protegida por </w:t>
      </w:r>
      <w:r w:rsidRPr="00BE0430">
        <w:rPr>
          <w:rFonts w:eastAsia="Arial Unicode MS"/>
          <w:b/>
          <w:szCs w:val="22"/>
        </w:rPr>
        <w:t>EL SUJETO OBLIGADO,</w:t>
      </w:r>
      <w:r w:rsidRPr="00BE0430">
        <w:rPr>
          <w:rFonts w:eastAsia="Arial Unicode MS"/>
          <w:szCs w:val="22"/>
        </w:rPr>
        <w:t xml:space="preserve"> por lo </w:t>
      </w:r>
      <w:r w:rsidRPr="00BE0430">
        <w:rPr>
          <w:szCs w:val="22"/>
        </w:rPr>
        <w:t>que, todo dato personal susceptible de clasificación debe ser protegido.</w:t>
      </w:r>
    </w:p>
    <w:p w14:paraId="5653BAFB" w14:textId="77777777" w:rsidR="00856B54" w:rsidRPr="00BE0430" w:rsidRDefault="00856B54" w:rsidP="00BE0430">
      <w:pPr>
        <w:rPr>
          <w:szCs w:val="22"/>
        </w:rPr>
      </w:pPr>
    </w:p>
    <w:p w14:paraId="65391E86" w14:textId="77777777" w:rsidR="00856B54" w:rsidRPr="00BE0430" w:rsidRDefault="00856B54" w:rsidP="00BE0430">
      <w:pPr>
        <w:rPr>
          <w:szCs w:val="22"/>
        </w:rPr>
      </w:pPr>
      <w:r w:rsidRPr="00BE0430">
        <w:rPr>
          <w:szCs w:val="22"/>
        </w:rPr>
        <w:t xml:space="preserve">La finalidad de la versión pública es salvaguardar la vida, integridad, seguridad, patrimonio y privacidad de las personas; de tal manera que, todo aquello que no tenga por objeto proteger </w:t>
      </w:r>
      <w:r w:rsidRPr="00BE0430">
        <w:rPr>
          <w:szCs w:val="22"/>
        </w:rPr>
        <w:lastRenderedPageBreak/>
        <w:t>lo anterior, es susceptible de ser entregado. En otras palabras, la protección de datos personales es una derivación del derecho a la intimidad.</w:t>
      </w:r>
    </w:p>
    <w:p w14:paraId="5B54F7BC" w14:textId="77777777" w:rsidR="00856B54" w:rsidRPr="00BE0430" w:rsidRDefault="00856B54" w:rsidP="00BE0430">
      <w:pPr>
        <w:rPr>
          <w:szCs w:val="22"/>
        </w:rPr>
      </w:pPr>
    </w:p>
    <w:p w14:paraId="65B0C734" w14:textId="77777777" w:rsidR="00856B54" w:rsidRPr="00BE0430" w:rsidRDefault="00856B54" w:rsidP="00BE0430">
      <w:pPr>
        <w:spacing w:after="240"/>
        <w:rPr>
          <w:szCs w:val="22"/>
        </w:rPr>
      </w:pPr>
      <w:r w:rsidRPr="00BE0430">
        <w:rPr>
          <w:szCs w:val="22"/>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9D702E9" w14:textId="77777777" w:rsidR="00856B54" w:rsidRPr="00BE0430" w:rsidRDefault="00856B54" w:rsidP="00BE0430">
      <w:pPr>
        <w:spacing w:line="240" w:lineRule="auto"/>
        <w:ind w:left="851" w:right="822"/>
        <w:jc w:val="center"/>
        <w:rPr>
          <w:b/>
          <w:i/>
          <w:szCs w:val="22"/>
        </w:rPr>
      </w:pPr>
      <w:r w:rsidRPr="00BE0430">
        <w:rPr>
          <w:b/>
          <w:i/>
          <w:szCs w:val="22"/>
          <w:lang w:val="es-ES_tradnl"/>
        </w:rPr>
        <w:t>Ley de Transparencia y Acceso a la Información Pública del Estado de México y Municipios</w:t>
      </w:r>
    </w:p>
    <w:p w14:paraId="5897897F" w14:textId="77777777" w:rsidR="00856B54" w:rsidRPr="00BE0430" w:rsidRDefault="00856B54" w:rsidP="00BE0430">
      <w:pPr>
        <w:spacing w:line="240" w:lineRule="auto"/>
        <w:ind w:left="851" w:right="822"/>
        <w:rPr>
          <w:szCs w:val="22"/>
        </w:rPr>
      </w:pPr>
    </w:p>
    <w:p w14:paraId="4882B9B5" w14:textId="77777777" w:rsidR="00856B54" w:rsidRPr="00BE0430" w:rsidRDefault="00856B54" w:rsidP="00BE0430">
      <w:pPr>
        <w:pStyle w:val="Ttulo"/>
        <w:ind w:left="851" w:right="822"/>
        <w:rPr>
          <w:szCs w:val="22"/>
        </w:rPr>
      </w:pPr>
      <w:r w:rsidRPr="00BE0430">
        <w:rPr>
          <w:b/>
          <w:szCs w:val="22"/>
        </w:rPr>
        <w:t xml:space="preserve">“Artículo 49. </w:t>
      </w:r>
      <w:r w:rsidRPr="00BE0430">
        <w:rPr>
          <w:szCs w:val="22"/>
        </w:rPr>
        <w:t>Los Comités de Transparencia tendrán las siguientes atribuciones:</w:t>
      </w:r>
    </w:p>
    <w:p w14:paraId="5A1B3629" w14:textId="77777777" w:rsidR="00856B54" w:rsidRPr="00BE0430" w:rsidRDefault="00856B54" w:rsidP="00BE0430">
      <w:pPr>
        <w:pStyle w:val="Ttulo"/>
        <w:ind w:left="851" w:right="822"/>
        <w:rPr>
          <w:szCs w:val="22"/>
        </w:rPr>
      </w:pPr>
      <w:r w:rsidRPr="00BE0430">
        <w:rPr>
          <w:b/>
          <w:szCs w:val="22"/>
        </w:rPr>
        <w:t>VIII.</w:t>
      </w:r>
      <w:r w:rsidRPr="00BE0430">
        <w:rPr>
          <w:szCs w:val="22"/>
        </w:rPr>
        <w:t xml:space="preserve"> Aprobar, modificar o revocar la clasificación de la información;</w:t>
      </w:r>
    </w:p>
    <w:p w14:paraId="60F9A1D4" w14:textId="77777777" w:rsidR="00856B54" w:rsidRPr="00BE0430" w:rsidRDefault="00856B54" w:rsidP="00BE0430">
      <w:pPr>
        <w:spacing w:line="240" w:lineRule="auto"/>
        <w:ind w:left="851" w:right="822"/>
        <w:rPr>
          <w:szCs w:val="22"/>
        </w:rPr>
      </w:pPr>
    </w:p>
    <w:p w14:paraId="63C2212C" w14:textId="77777777" w:rsidR="00856B54" w:rsidRPr="00BE0430" w:rsidRDefault="00856B54" w:rsidP="00BE0430">
      <w:pPr>
        <w:pStyle w:val="Ttulo"/>
        <w:ind w:left="851" w:right="822"/>
        <w:rPr>
          <w:szCs w:val="22"/>
        </w:rPr>
      </w:pPr>
      <w:r w:rsidRPr="00BE0430">
        <w:rPr>
          <w:b/>
          <w:szCs w:val="22"/>
        </w:rPr>
        <w:t>Artículo 132.</w:t>
      </w:r>
      <w:r w:rsidRPr="00BE0430">
        <w:rPr>
          <w:szCs w:val="22"/>
        </w:rPr>
        <w:t xml:space="preserve"> La clasificación de la información se llevará a cabo en el momento en que:</w:t>
      </w:r>
    </w:p>
    <w:p w14:paraId="297F890D" w14:textId="77777777" w:rsidR="00856B54" w:rsidRPr="00BE0430" w:rsidRDefault="00856B54" w:rsidP="00BE0430">
      <w:pPr>
        <w:pStyle w:val="Ttulo"/>
        <w:ind w:left="851" w:right="822"/>
        <w:rPr>
          <w:szCs w:val="22"/>
        </w:rPr>
      </w:pPr>
      <w:r w:rsidRPr="00BE0430">
        <w:rPr>
          <w:b/>
          <w:szCs w:val="22"/>
        </w:rPr>
        <w:t>I.</w:t>
      </w:r>
      <w:r w:rsidRPr="00BE0430">
        <w:rPr>
          <w:szCs w:val="22"/>
        </w:rPr>
        <w:t xml:space="preserve"> Se reciba una solicitud de acceso a la información;</w:t>
      </w:r>
    </w:p>
    <w:p w14:paraId="1CB97910" w14:textId="77777777" w:rsidR="00856B54" w:rsidRPr="00BE0430" w:rsidRDefault="00856B54" w:rsidP="00BE0430">
      <w:pPr>
        <w:pStyle w:val="Ttulo"/>
        <w:ind w:left="851" w:right="822"/>
        <w:rPr>
          <w:szCs w:val="22"/>
        </w:rPr>
      </w:pPr>
      <w:r w:rsidRPr="00BE0430">
        <w:rPr>
          <w:b/>
          <w:szCs w:val="22"/>
        </w:rPr>
        <w:t>II.</w:t>
      </w:r>
      <w:r w:rsidRPr="00BE0430">
        <w:rPr>
          <w:szCs w:val="22"/>
        </w:rPr>
        <w:t xml:space="preserve"> Se determine mediante resolución de autoridad competente; o</w:t>
      </w:r>
    </w:p>
    <w:p w14:paraId="12661D47" w14:textId="77777777" w:rsidR="00856B54" w:rsidRPr="00BE0430" w:rsidRDefault="00856B54" w:rsidP="00BE0430">
      <w:pPr>
        <w:pStyle w:val="Ttulo"/>
        <w:ind w:left="851" w:right="822"/>
        <w:rPr>
          <w:b/>
          <w:szCs w:val="22"/>
        </w:rPr>
      </w:pPr>
      <w:r w:rsidRPr="00BE0430">
        <w:rPr>
          <w:b/>
          <w:bCs/>
          <w:szCs w:val="22"/>
        </w:rPr>
        <w:t>III.</w:t>
      </w:r>
      <w:r w:rsidRPr="00BE0430">
        <w:rPr>
          <w:szCs w:val="22"/>
        </w:rPr>
        <w:t xml:space="preserve"> Se generen versiones públicas para dar cumplimiento a las obligaciones de transparencia previstas en esta Ley.</w:t>
      </w:r>
      <w:r w:rsidRPr="00BE0430">
        <w:rPr>
          <w:b/>
          <w:szCs w:val="22"/>
        </w:rPr>
        <w:t>”</w:t>
      </w:r>
    </w:p>
    <w:p w14:paraId="727DE4B0" w14:textId="77777777" w:rsidR="00856B54" w:rsidRPr="00BE0430" w:rsidRDefault="00856B54" w:rsidP="00BE0430">
      <w:pPr>
        <w:spacing w:line="240" w:lineRule="auto"/>
        <w:ind w:left="851" w:right="822"/>
        <w:rPr>
          <w:szCs w:val="22"/>
        </w:rPr>
      </w:pPr>
    </w:p>
    <w:p w14:paraId="62BB211B" w14:textId="77777777" w:rsidR="00856B54" w:rsidRPr="00BE0430" w:rsidRDefault="00856B54" w:rsidP="00BE0430">
      <w:pPr>
        <w:pStyle w:val="Ttulo"/>
        <w:ind w:left="851" w:right="822"/>
        <w:rPr>
          <w:szCs w:val="22"/>
        </w:rPr>
      </w:pPr>
      <w:r w:rsidRPr="00BE0430">
        <w:rPr>
          <w:b/>
          <w:szCs w:val="22"/>
        </w:rPr>
        <w:t>“Segundo. -</w:t>
      </w:r>
      <w:r w:rsidRPr="00BE0430">
        <w:rPr>
          <w:szCs w:val="22"/>
        </w:rPr>
        <w:t xml:space="preserve"> Para efectos de los presentes Lineamientos Generales, se entenderá por:</w:t>
      </w:r>
    </w:p>
    <w:p w14:paraId="3FF1FBAD" w14:textId="77777777" w:rsidR="00856B54" w:rsidRPr="00BE0430" w:rsidRDefault="00856B54" w:rsidP="00BE0430">
      <w:pPr>
        <w:pStyle w:val="Ttulo"/>
        <w:ind w:left="851" w:right="822"/>
        <w:rPr>
          <w:szCs w:val="22"/>
        </w:rPr>
      </w:pPr>
      <w:r w:rsidRPr="00BE0430">
        <w:rPr>
          <w:b/>
          <w:szCs w:val="22"/>
        </w:rPr>
        <w:t>XVIII.</w:t>
      </w:r>
      <w:r w:rsidRPr="00BE0430">
        <w:rPr>
          <w:szCs w:val="22"/>
        </w:rPr>
        <w:t xml:space="preserve">  </w:t>
      </w:r>
      <w:r w:rsidRPr="00BE0430">
        <w:rPr>
          <w:b/>
          <w:szCs w:val="22"/>
        </w:rPr>
        <w:t>Versión pública:</w:t>
      </w:r>
      <w:r w:rsidRPr="00BE0430">
        <w:rPr>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150E0C8" w14:textId="77777777" w:rsidR="00856B54" w:rsidRPr="00BE0430" w:rsidRDefault="00856B54" w:rsidP="00BE0430">
      <w:pPr>
        <w:pStyle w:val="Ttulo"/>
        <w:ind w:left="851" w:right="822"/>
        <w:rPr>
          <w:b/>
          <w:szCs w:val="22"/>
          <w:lang w:val="es-ES_tradnl" w:eastAsia="es-MX"/>
        </w:rPr>
      </w:pPr>
      <w:r w:rsidRPr="00BE0430">
        <w:rPr>
          <w:b/>
          <w:szCs w:val="22"/>
          <w:lang w:val="es-ES_tradnl" w:eastAsia="es-MX"/>
        </w:rPr>
        <w:t xml:space="preserve">Lineamientos Generales en materia de Clasificación y Desclasificación de la </w:t>
      </w:r>
      <w:r w:rsidRPr="00BE0430">
        <w:rPr>
          <w:b/>
          <w:szCs w:val="22"/>
          <w:lang w:val="es-ES_tradnl"/>
        </w:rPr>
        <w:t>Información</w:t>
      </w:r>
    </w:p>
    <w:p w14:paraId="56CC36B1" w14:textId="77777777" w:rsidR="00856B54" w:rsidRPr="00BE0430" w:rsidRDefault="00856B54" w:rsidP="00BE0430">
      <w:pPr>
        <w:pStyle w:val="Ttulo"/>
        <w:ind w:left="851" w:right="822"/>
        <w:rPr>
          <w:szCs w:val="22"/>
        </w:rPr>
      </w:pPr>
    </w:p>
    <w:p w14:paraId="735AFC90" w14:textId="77777777" w:rsidR="00856B54" w:rsidRPr="00BE0430" w:rsidRDefault="00856B54" w:rsidP="00BE0430">
      <w:pPr>
        <w:pStyle w:val="Ttulo"/>
        <w:ind w:left="851" w:right="822"/>
        <w:rPr>
          <w:szCs w:val="22"/>
        </w:rPr>
      </w:pPr>
      <w:r w:rsidRPr="00BE0430">
        <w:rPr>
          <w:b/>
          <w:szCs w:val="22"/>
        </w:rPr>
        <w:lastRenderedPageBreak/>
        <w:t>Cuarto.</w:t>
      </w:r>
      <w:r w:rsidRPr="00BE0430">
        <w:rPr>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4981F78" w14:textId="77777777" w:rsidR="00856B54" w:rsidRPr="00BE0430" w:rsidRDefault="00856B54" w:rsidP="00BE0430">
      <w:pPr>
        <w:spacing w:line="240" w:lineRule="auto"/>
      </w:pPr>
    </w:p>
    <w:p w14:paraId="5AFBFB82" w14:textId="77777777" w:rsidR="00856B54" w:rsidRPr="00BE0430" w:rsidRDefault="00856B54" w:rsidP="00BE0430">
      <w:pPr>
        <w:pStyle w:val="Ttulo"/>
        <w:ind w:left="851" w:right="822"/>
        <w:rPr>
          <w:szCs w:val="22"/>
        </w:rPr>
      </w:pPr>
      <w:r w:rsidRPr="00BE0430">
        <w:rPr>
          <w:szCs w:val="22"/>
        </w:rPr>
        <w:t>Los sujetos obligados deberán aplicar, de manera estricta, las excepciones al derecho de acceso a la información y sólo podrán invocarlas cuando acrediten su procedencia.</w:t>
      </w:r>
    </w:p>
    <w:p w14:paraId="0FEC9DEB" w14:textId="77777777" w:rsidR="00856B54" w:rsidRPr="00BE0430" w:rsidRDefault="00856B54" w:rsidP="00BE0430">
      <w:pPr>
        <w:spacing w:line="240" w:lineRule="auto"/>
        <w:ind w:left="851" w:right="822"/>
        <w:rPr>
          <w:szCs w:val="22"/>
        </w:rPr>
      </w:pPr>
    </w:p>
    <w:p w14:paraId="0373053C" w14:textId="77777777" w:rsidR="00856B54" w:rsidRPr="00BE0430" w:rsidRDefault="00856B54" w:rsidP="00BE0430">
      <w:pPr>
        <w:pStyle w:val="Ttulo"/>
        <w:ind w:left="851" w:right="822"/>
        <w:rPr>
          <w:szCs w:val="22"/>
        </w:rPr>
      </w:pPr>
      <w:r w:rsidRPr="00BE0430">
        <w:rPr>
          <w:b/>
          <w:szCs w:val="22"/>
        </w:rPr>
        <w:t>Quinto.</w:t>
      </w:r>
      <w:r w:rsidRPr="00BE0430">
        <w:rPr>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E9C7F7F" w14:textId="77777777" w:rsidR="00856B54" w:rsidRPr="00BE0430" w:rsidRDefault="00856B54" w:rsidP="00BE0430">
      <w:pPr>
        <w:spacing w:line="240" w:lineRule="auto"/>
        <w:ind w:left="851" w:right="822"/>
        <w:rPr>
          <w:szCs w:val="22"/>
        </w:rPr>
      </w:pPr>
    </w:p>
    <w:p w14:paraId="04D42DE4" w14:textId="77777777" w:rsidR="00856B54" w:rsidRPr="00BE0430" w:rsidRDefault="00856B54" w:rsidP="00BE0430">
      <w:pPr>
        <w:pStyle w:val="Ttulo"/>
        <w:ind w:left="851" w:right="822"/>
        <w:rPr>
          <w:szCs w:val="22"/>
        </w:rPr>
      </w:pPr>
      <w:r w:rsidRPr="00BE0430">
        <w:rPr>
          <w:b/>
          <w:szCs w:val="22"/>
        </w:rPr>
        <w:t>Sexto.</w:t>
      </w:r>
      <w:r w:rsidRPr="00BE0430">
        <w:rPr>
          <w:szCs w:val="22"/>
        </w:rPr>
        <w:t xml:space="preserve"> Se deroga.</w:t>
      </w:r>
    </w:p>
    <w:p w14:paraId="5AF135F4" w14:textId="77777777" w:rsidR="00856B54" w:rsidRPr="00BE0430" w:rsidRDefault="00856B54" w:rsidP="00BE0430">
      <w:pPr>
        <w:spacing w:line="240" w:lineRule="auto"/>
        <w:ind w:left="851" w:right="822"/>
        <w:rPr>
          <w:szCs w:val="22"/>
        </w:rPr>
      </w:pPr>
    </w:p>
    <w:p w14:paraId="72AFBF55" w14:textId="77777777" w:rsidR="00856B54" w:rsidRPr="00BE0430" w:rsidRDefault="00856B54" w:rsidP="00BE0430">
      <w:pPr>
        <w:pStyle w:val="Ttulo"/>
        <w:ind w:left="851" w:right="822"/>
        <w:rPr>
          <w:szCs w:val="22"/>
        </w:rPr>
      </w:pPr>
      <w:r w:rsidRPr="00BE0430">
        <w:rPr>
          <w:b/>
          <w:szCs w:val="22"/>
        </w:rPr>
        <w:t>Séptimo.</w:t>
      </w:r>
      <w:r w:rsidRPr="00BE0430">
        <w:rPr>
          <w:szCs w:val="22"/>
        </w:rPr>
        <w:t xml:space="preserve"> La clasificación de la información se llevará a cabo en el momento en que:</w:t>
      </w:r>
    </w:p>
    <w:p w14:paraId="5B4C1D15" w14:textId="77777777" w:rsidR="00856B54" w:rsidRPr="00BE0430" w:rsidRDefault="00856B54" w:rsidP="00BE0430">
      <w:pPr>
        <w:pStyle w:val="Ttulo"/>
        <w:ind w:left="851" w:right="822"/>
        <w:rPr>
          <w:szCs w:val="22"/>
        </w:rPr>
      </w:pPr>
      <w:r w:rsidRPr="00BE0430">
        <w:rPr>
          <w:b/>
          <w:szCs w:val="22"/>
        </w:rPr>
        <w:t>I.</w:t>
      </w:r>
      <w:r w:rsidRPr="00BE0430">
        <w:rPr>
          <w:szCs w:val="22"/>
        </w:rPr>
        <w:t xml:space="preserve">        Se reciba una solicitud de acceso a la información;</w:t>
      </w:r>
    </w:p>
    <w:p w14:paraId="12049C8D" w14:textId="77777777" w:rsidR="00856B54" w:rsidRPr="00BE0430" w:rsidRDefault="00856B54" w:rsidP="00BE0430">
      <w:pPr>
        <w:pStyle w:val="Ttulo"/>
        <w:ind w:left="851" w:right="822"/>
        <w:rPr>
          <w:szCs w:val="22"/>
        </w:rPr>
      </w:pPr>
      <w:r w:rsidRPr="00BE0430">
        <w:rPr>
          <w:b/>
          <w:szCs w:val="22"/>
        </w:rPr>
        <w:t>II.</w:t>
      </w:r>
      <w:r w:rsidRPr="00BE0430">
        <w:rPr>
          <w:szCs w:val="22"/>
        </w:rPr>
        <w:t xml:space="preserve">       Se determine mediante resolución del Comité de Transparencia, el órgano garante competente, o en cumplimiento a una sentencia del Poder Judicial; o</w:t>
      </w:r>
    </w:p>
    <w:p w14:paraId="55F6929B" w14:textId="77777777" w:rsidR="00856B54" w:rsidRPr="00BE0430" w:rsidRDefault="00856B54" w:rsidP="00BE0430">
      <w:pPr>
        <w:pStyle w:val="Ttulo"/>
        <w:ind w:left="851" w:right="822"/>
        <w:rPr>
          <w:szCs w:val="22"/>
        </w:rPr>
      </w:pPr>
      <w:r w:rsidRPr="00BE0430">
        <w:rPr>
          <w:b/>
          <w:szCs w:val="22"/>
        </w:rPr>
        <w:t>III.</w:t>
      </w:r>
      <w:r w:rsidRPr="00BE0430">
        <w:rPr>
          <w:szCs w:val="22"/>
        </w:rPr>
        <w:t xml:space="preserve">      Se generen versiones públicas para dar cumplimiento a las obligaciones de transparencia previstas en la Ley General, la Ley Federal y las correspondientes de las entidades federativas.</w:t>
      </w:r>
    </w:p>
    <w:p w14:paraId="6F6325CA" w14:textId="77777777" w:rsidR="00856B54" w:rsidRPr="00BE0430" w:rsidRDefault="00856B54" w:rsidP="00BE0430">
      <w:pPr>
        <w:pStyle w:val="Ttulo"/>
        <w:ind w:left="851" w:right="822"/>
        <w:rPr>
          <w:szCs w:val="22"/>
        </w:rPr>
      </w:pPr>
      <w:r w:rsidRPr="00BE0430">
        <w:rPr>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49AD9C49" w14:textId="77777777" w:rsidR="00856B54" w:rsidRPr="00BE0430" w:rsidRDefault="00856B54" w:rsidP="00BE0430">
      <w:pPr>
        <w:spacing w:line="240" w:lineRule="auto"/>
        <w:ind w:left="851" w:right="822"/>
        <w:rPr>
          <w:szCs w:val="22"/>
        </w:rPr>
      </w:pPr>
    </w:p>
    <w:p w14:paraId="2451778F" w14:textId="77777777" w:rsidR="00856B54" w:rsidRPr="00BE0430" w:rsidRDefault="00856B54" w:rsidP="00BE0430">
      <w:pPr>
        <w:pStyle w:val="Ttulo"/>
        <w:ind w:left="851" w:right="822"/>
        <w:rPr>
          <w:szCs w:val="22"/>
        </w:rPr>
      </w:pPr>
      <w:r w:rsidRPr="00BE0430">
        <w:rPr>
          <w:b/>
          <w:szCs w:val="22"/>
        </w:rPr>
        <w:t>Octavo.</w:t>
      </w:r>
      <w:r w:rsidRPr="00BE0430">
        <w:rPr>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4647706" w14:textId="77777777" w:rsidR="00856B54" w:rsidRPr="00BE0430" w:rsidRDefault="00856B54" w:rsidP="00BE0430">
      <w:pPr>
        <w:pStyle w:val="Ttulo"/>
        <w:ind w:left="851" w:right="822"/>
        <w:rPr>
          <w:szCs w:val="22"/>
        </w:rPr>
      </w:pPr>
      <w:r w:rsidRPr="00BE0430">
        <w:rPr>
          <w:szCs w:val="22"/>
        </w:rPr>
        <w:t>Para motivar la clasificación se deberán señalar las razones o circunstancias especiales que lo llevaron a concluir que el caso particular se ajusta al supuesto previsto por la norma legal invocada como fundamento.</w:t>
      </w:r>
    </w:p>
    <w:p w14:paraId="7D37055B" w14:textId="77777777" w:rsidR="00856B54" w:rsidRPr="00BE0430" w:rsidRDefault="00856B54" w:rsidP="00BE0430">
      <w:pPr>
        <w:spacing w:line="240" w:lineRule="auto"/>
      </w:pPr>
    </w:p>
    <w:p w14:paraId="42D56EA4" w14:textId="77777777" w:rsidR="00856B54" w:rsidRPr="00BE0430" w:rsidRDefault="00856B54" w:rsidP="00BE0430">
      <w:pPr>
        <w:pStyle w:val="Ttulo"/>
        <w:ind w:left="851" w:right="822"/>
        <w:rPr>
          <w:szCs w:val="22"/>
        </w:rPr>
      </w:pPr>
      <w:r w:rsidRPr="00BE0430">
        <w:rPr>
          <w:szCs w:val="22"/>
        </w:rPr>
        <w:lastRenderedPageBreak/>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10269B7" w14:textId="77777777" w:rsidR="00856B54" w:rsidRPr="00BE0430" w:rsidRDefault="00856B54" w:rsidP="00BE0430"/>
    <w:p w14:paraId="249E46AE" w14:textId="77777777" w:rsidR="00856B54" w:rsidRPr="00BE0430" w:rsidRDefault="00856B54" w:rsidP="00BE0430">
      <w:pPr>
        <w:pStyle w:val="Ttulo"/>
        <w:ind w:left="851" w:right="822"/>
        <w:rPr>
          <w:szCs w:val="22"/>
        </w:rPr>
      </w:pPr>
      <w:r w:rsidRPr="00BE0430">
        <w:rPr>
          <w:b/>
          <w:szCs w:val="22"/>
        </w:rPr>
        <w:t>Noveno.</w:t>
      </w:r>
      <w:r w:rsidRPr="00BE0430">
        <w:rPr>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70A59B3" w14:textId="77777777" w:rsidR="00856B54" w:rsidRPr="00BE0430" w:rsidRDefault="00856B54" w:rsidP="00BE0430">
      <w:pPr>
        <w:spacing w:line="240" w:lineRule="auto"/>
      </w:pPr>
    </w:p>
    <w:p w14:paraId="132015BA" w14:textId="77777777" w:rsidR="00856B54" w:rsidRPr="00BE0430" w:rsidRDefault="00856B54" w:rsidP="00BE0430">
      <w:pPr>
        <w:pStyle w:val="Ttulo"/>
        <w:ind w:left="851" w:right="822"/>
        <w:rPr>
          <w:szCs w:val="22"/>
        </w:rPr>
      </w:pPr>
      <w:r w:rsidRPr="00BE0430">
        <w:rPr>
          <w:b/>
          <w:szCs w:val="22"/>
        </w:rPr>
        <w:t>Décimo.</w:t>
      </w:r>
      <w:r w:rsidRPr="00BE0430">
        <w:rPr>
          <w:szCs w:val="22"/>
        </w:rPr>
        <w:t xml:space="preserve"> Los titulares de las </w:t>
      </w:r>
      <w:proofErr w:type="gramStart"/>
      <w:r w:rsidRPr="00BE0430">
        <w:rPr>
          <w:szCs w:val="22"/>
        </w:rPr>
        <w:t>áreas,</w:t>
      </w:r>
      <w:proofErr w:type="gramEnd"/>
      <w:r w:rsidRPr="00BE0430">
        <w:rPr>
          <w:szCs w:val="22"/>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50EE310C" w14:textId="77777777" w:rsidR="00856B54" w:rsidRPr="00BE0430" w:rsidRDefault="00856B54" w:rsidP="00BE0430">
      <w:pPr>
        <w:pStyle w:val="Ttulo"/>
        <w:ind w:left="851" w:right="822"/>
        <w:rPr>
          <w:szCs w:val="22"/>
        </w:rPr>
      </w:pPr>
      <w:r w:rsidRPr="00BE0430">
        <w:rPr>
          <w:szCs w:val="22"/>
        </w:rPr>
        <w:t>En ausencia de los titulares de las áreas, la información será clasificada o desclasificada por la persona que lo supla, en términos de la normativa que rija la actuación del sujeto obligado.</w:t>
      </w:r>
    </w:p>
    <w:p w14:paraId="5CDC8734" w14:textId="77777777" w:rsidR="00856B54" w:rsidRPr="00BE0430" w:rsidRDefault="00856B54" w:rsidP="00BE0430">
      <w:pPr>
        <w:spacing w:line="240" w:lineRule="auto"/>
        <w:rPr>
          <w:sz w:val="12"/>
          <w:szCs w:val="10"/>
        </w:rPr>
      </w:pPr>
    </w:p>
    <w:p w14:paraId="133BBAAC" w14:textId="77777777" w:rsidR="00856B54" w:rsidRPr="00BE0430" w:rsidRDefault="00856B54" w:rsidP="00BE0430">
      <w:pPr>
        <w:pStyle w:val="Ttulo"/>
        <w:ind w:left="851" w:right="822"/>
        <w:rPr>
          <w:b/>
          <w:szCs w:val="22"/>
        </w:rPr>
      </w:pPr>
      <w:r w:rsidRPr="00BE0430">
        <w:rPr>
          <w:b/>
          <w:szCs w:val="22"/>
        </w:rPr>
        <w:t>Décimo primero.</w:t>
      </w:r>
      <w:r w:rsidRPr="00BE0430">
        <w:rPr>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E0430">
        <w:rPr>
          <w:b/>
          <w:szCs w:val="22"/>
        </w:rPr>
        <w:t>”</w:t>
      </w:r>
    </w:p>
    <w:p w14:paraId="757517B9" w14:textId="77777777" w:rsidR="00856B54" w:rsidRPr="00BE0430" w:rsidRDefault="00856B54" w:rsidP="00BE0430"/>
    <w:p w14:paraId="281BF9BD" w14:textId="77777777" w:rsidR="00856B54" w:rsidRPr="00BE0430" w:rsidRDefault="00856B54" w:rsidP="00BE0430">
      <w:pPr>
        <w:rPr>
          <w:szCs w:val="22"/>
          <w:lang w:eastAsia="es-CO"/>
        </w:rPr>
      </w:pPr>
      <w:r w:rsidRPr="00BE0430">
        <w:rPr>
          <w:szCs w:val="22"/>
        </w:rPr>
        <w:t xml:space="preserve">Consecuentemente, se destaca que la versión pública que elabore </w:t>
      </w:r>
      <w:r w:rsidRPr="00BE0430">
        <w:rPr>
          <w:b/>
          <w:szCs w:val="22"/>
        </w:rPr>
        <w:t>EL SUJETO OBLIGADO</w:t>
      </w:r>
      <w:r w:rsidRPr="00BE0430">
        <w:rPr>
          <w:szCs w:val="22"/>
        </w:rPr>
        <w:t xml:space="preserve"> debe cumplir con las formalidades exigidas en la Ley, por lo que para tal efecto emitirá el </w:t>
      </w:r>
      <w:r w:rsidRPr="00BE0430">
        <w:rPr>
          <w:b/>
          <w:szCs w:val="22"/>
        </w:rPr>
        <w:t>Acuerdo del Comité de Transparencia</w:t>
      </w:r>
      <w:r w:rsidRPr="00BE0430">
        <w:rPr>
          <w:szCs w:val="22"/>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BE0430">
        <w:rPr>
          <w:szCs w:val="22"/>
          <w:lang w:eastAsia="es-CO"/>
        </w:rPr>
        <w:t xml:space="preserve">, ya que de no hacerlo implica que lo entregado no es legal ni formalmente una versión pública, sino más bien una documentación ilegible, incompleta o </w:t>
      </w:r>
      <w:r w:rsidRPr="00BE0430">
        <w:rPr>
          <w:szCs w:val="22"/>
          <w:lang w:eastAsia="es-CO"/>
        </w:rPr>
        <w:lastRenderedPageBreak/>
        <w:t>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7C60B71B" w14:textId="77777777" w:rsidR="00856B54" w:rsidRPr="00BE0430" w:rsidRDefault="00856B54" w:rsidP="00BE0430">
      <w:pPr>
        <w:rPr>
          <w:lang w:eastAsia="es-CO"/>
        </w:rPr>
      </w:pPr>
      <w:r w:rsidRPr="00BE0430">
        <w:rPr>
          <w:lang w:eastAsia="es-CO"/>
        </w:rPr>
        <w:t>Es importante señalar que, para el caso en concreto, se deben tomar en consideración los siguientes datos que de manera enunciativa más no limitativa se pudieran sí o no clasificar como confidenciales:</w:t>
      </w:r>
    </w:p>
    <w:p w14:paraId="255D8B5C" w14:textId="77777777" w:rsidR="00856B54" w:rsidRPr="00BE0430" w:rsidRDefault="00856B54" w:rsidP="00BE0430"/>
    <w:p w14:paraId="10B80857" w14:textId="77777777" w:rsidR="00856B54" w:rsidRPr="00BE0430" w:rsidRDefault="00856B54" w:rsidP="00BE0430">
      <w:pPr>
        <w:pStyle w:val="Prrafodelista"/>
        <w:numPr>
          <w:ilvl w:val="0"/>
          <w:numId w:val="1"/>
        </w:numPr>
        <w:rPr>
          <w:b/>
        </w:rPr>
      </w:pPr>
      <w:r w:rsidRPr="00BE0430">
        <w:rPr>
          <w:b/>
        </w:rPr>
        <w:t>Número de cuenta bancaria de los particulares</w:t>
      </w:r>
    </w:p>
    <w:p w14:paraId="3B84CC4F" w14:textId="77777777" w:rsidR="00856B54" w:rsidRPr="00BE0430" w:rsidRDefault="00856B54" w:rsidP="00BE0430">
      <w:pPr>
        <w:spacing w:after="240"/>
      </w:pPr>
      <w:r w:rsidRPr="00BE0430">
        <w:rPr>
          <w:rFonts w:cs="Arial"/>
        </w:rPr>
        <w:t xml:space="preserve">Por otro lado, es importante señalar que </w:t>
      </w:r>
      <w:r w:rsidRPr="00BE0430">
        <w:t xml:space="preserve">por cuanto hace </w:t>
      </w:r>
      <w:proofErr w:type="gramStart"/>
      <w:r w:rsidRPr="00BE0430">
        <w:t>al el número</w:t>
      </w:r>
      <w:proofErr w:type="gramEnd"/>
      <w:r w:rsidRPr="00BE0430">
        <w:t xml:space="preserve"> de cuenta bancaria de los particulares debe ser clasificado como confidencial con fundamento en las fracciones I y II del artículo 143 de la Ley de la Materia de la Entidad; </w:t>
      </w:r>
      <w:proofErr w:type="gramStart"/>
      <w:r w:rsidRPr="00BE0430">
        <w:t>en razón de</w:t>
      </w:r>
      <w:proofErr w:type="gramEnd"/>
      <w:r w:rsidRPr="00BE0430">
        <w:t xml:space="preserve"> que, con su difusión se estaría poniendo en riesgo la seguridad de su titular.</w:t>
      </w:r>
    </w:p>
    <w:p w14:paraId="18F10699" w14:textId="77777777" w:rsidR="00856B54" w:rsidRPr="00BE0430" w:rsidRDefault="00856B54" w:rsidP="00BE0430">
      <w:pPr>
        <w:autoSpaceDE w:val="0"/>
        <w:autoSpaceDN w:val="0"/>
        <w:adjustRightInd w:val="0"/>
        <w:ind w:right="51"/>
      </w:pPr>
      <w:r w:rsidRPr="00BE0430">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196DD71" w14:textId="77777777" w:rsidR="00856B54" w:rsidRPr="00BE0430" w:rsidRDefault="00856B54" w:rsidP="00BE0430">
      <w:pPr>
        <w:autoSpaceDE w:val="0"/>
        <w:autoSpaceDN w:val="0"/>
        <w:adjustRightInd w:val="0"/>
        <w:spacing w:after="240"/>
        <w:ind w:right="50"/>
      </w:pPr>
      <w:r w:rsidRPr="00BE0430">
        <w:t>Lo anterior encuentra sustento en el criterio 10/17 emitido por el entonces Instituto Nacional de Transparencia y Acceso a la Información Pública del Estado de México y Municipios, que a la letra dicen:</w:t>
      </w:r>
    </w:p>
    <w:p w14:paraId="581B9DCF" w14:textId="77777777" w:rsidR="00856B54" w:rsidRPr="00BE0430" w:rsidRDefault="00856B54" w:rsidP="00BE0430">
      <w:pPr>
        <w:pStyle w:val="Ttulo"/>
        <w:ind w:left="851" w:right="822"/>
      </w:pPr>
      <w:r w:rsidRPr="00BE0430">
        <w:rPr>
          <w:b/>
        </w:rPr>
        <w:lastRenderedPageBreak/>
        <w:t>“Cuentas bancarias y/o CLABE interbancaria de personas físicas y morales privadas.</w:t>
      </w:r>
      <w:r w:rsidRPr="00BE0430">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681E591" w14:textId="77777777" w:rsidR="00856B54" w:rsidRPr="00BE0430" w:rsidRDefault="00856B54" w:rsidP="00BE0430"/>
    <w:p w14:paraId="3050BD93" w14:textId="77777777" w:rsidR="00856B54" w:rsidRPr="00BE0430" w:rsidRDefault="00856B54" w:rsidP="00BE0430">
      <w:pPr>
        <w:pStyle w:val="Prrafodelista"/>
        <w:numPr>
          <w:ilvl w:val="0"/>
          <w:numId w:val="1"/>
        </w:numPr>
        <w:rPr>
          <w:b/>
        </w:rPr>
      </w:pPr>
      <w:r w:rsidRPr="00BE0430">
        <w:rPr>
          <w:b/>
        </w:rPr>
        <w:t>Número de cuenta bancaria de Sujetos Obligados</w:t>
      </w:r>
    </w:p>
    <w:p w14:paraId="2F663D1B" w14:textId="77777777" w:rsidR="00856B54" w:rsidRPr="00BE0430" w:rsidRDefault="00856B54" w:rsidP="00BE0430">
      <w:pPr>
        <w:autoSpaceDE w:val="0"/>
        <w:autoSpaceDN w:val="0"/>
        <w:adjustRightInd w:val="0"/>
        <w:ind w:right="50"/>
      </w:pPr>
      <w:r w:rsidRPr="00BE0430">
        <w:t>Dicha información no puede considerarse como confidencial, pues la difusión de dichas cuentas o claves interbancarias, favorecen a la rendición de cuentas; ello tiene sustento en el criterio 11/17, emitido por el entonces Instituto Nacional de Transparencia y Acceso a la Información Pública del Estado de México y Municipios, el cual para mayor referencia se inserta a continuación:</w:t>
      </w:r>
    </w:p>
    <w:p w14:paraId="004301B0" w14:textId="77777777" w:rsidR="00856B54" w:rsidRPr="00BE0430" w:rsidRDefault="00856B54" w:rsidP="00BE0430">
      <w:pPr>
        <w:autoSpaceDE w:val="0"/>
        <w:autoSpaceDN w:val="0"/>
        <w:adjustRightInd w:val="0"/>
        <w:ind w:right="50"/>
      </w:pPr>
    </w:p>
    <w:p w14:paraId="5000A30A" w14:textId="2BCAFFB3" w:rsidR="000A7E95" w:rsidRPr="00BE0430" w:rsidRDefault="00856B54" w:rsidP="00BE0430">
      <w:r w:rsidRPr="00BE0430">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r w:rsidR="000A7E95" w:rsidRPr="00BE0430">
        <w:t>.</w:t>
      </w:r>
    </w:p>
    <w:p w14:paraId="1DBDAD5C" w14:textId="77777777" w:rsidR="000A7E95" w:rsidRPr="00BE0430" w:rsidRDefault="000A7E95" w:rsidP="00BE0430">
      <w:pPr>
        <w:widowControl w:val="0"/>
        <w:pBdr>
          <w:top w:val="nil"/>
          <w:left w:val="nil"/>
          <w:bottom w:val="nil"/>
          <w:right w:val="nil"/>
          <w:between w:val="nil"/>
        </w:pBdr>
        <w:rPr>
          <w:rFonts w:eastAsia="Palatino Linotype" w:cs="Palatino Linotype"/>
          <w:bCs/>
          <w:szCs w:val="22"/>
        </w:rPr>
      </w:pPr>
    </w:p>
    <w:p w14:paraId="374838C9" w14:textId="77777777" w:rsidR="00E0690A" w:rsidRPr="00BE0430" w:rsidRDefault="00E0690A" w:rsidP="00BE0430">
      <w:pPr>
        <w:pStyle w:val="Ttulo3"/>
      </w:pPr>
      <w:bookmarkStart w:id="47" w:name="_Toc205411800"/>
      <w:r w:rsidRPr="00BE0430">
        <w:t>e) Conclusión</w:t>
      </w:r>
      <w:bookmarkEnd w:id="47"/>
    </w:p>
    <w:p w14:paraId="68B73B81" w14:textId="072EB466" w:rsidR="00E0690A" w:rsidRPr="00BE0430" w:rsidRDefault="00E0690A" w:rsidP="00BE0430">
      <w:pPr>
        <w:widowControl w:val="0"/>
        <w:tabs>
          <w:tab w:val="left" w:pos="1701"/>
          <w:tab w:val="left" w:pos="1843"/>
        </w:tabs>
        <w:spacing w:after="240"/>
        <w:rPr>
          <w:rFonts w:eastAsia="Palatino Linotype" w:cs="Palatino Linotype"/>
        </w:rPr>
      </w:pPr>
      <w:proofErr w:type="gramStart"/>
      <w:r w:rsidRPr="00BE0430">
        <w:rPr>
          <w:rFonts w:eastAsia="Palatino Linotype" w:cs="Palatino Linotype"/>
        </w:rPr>
        <w:t>En razón de</w:t>
      </w:r>
      <w:proofErr w:type="gramEnd"/>
      <w:r w:rsidRPr="00BE0430">
        <w:rPr>
          <w:rFonts w:eastAsia="Palatino Linotype" w:cs="Palatino Linotype"/>
        </w:rPr>
        <w:t xml:space="preserve"> lo anteriormente expuesto, este Instituto estima que las razones o motivos de inconformidad hechos valer por </w:t>
      </w:r>
      <w:r w:rsidRPr="00BE0430">
        <w:rPr>
          <w:rFonts w:eastAsia="Aptos" w:cs="Tahoma"/>
          <w:b/>
          <w:iCs/>
          <w:szCs w:val="22"/>
          <w:lang w:eastAsia="en-US"/>
        </w:rPr>
        <w:t>LA PARTE RECURRENTE</w:t>
      </w:r>
      <w:r w:rsidRPr="00BE0430">
        <w:rPr>
          <w:rFonts w:eastAsia="Aptos" w:cs="Tahoma"/>
          <w:bCs/>
          <w:iCs/>
          <w:szCs w:val="22"/>
          <w:lang w:eastAsia="en-US"/>
        </w:rPr>
        <w:t xml:space="preserve"> </w:t>
      </w:r>
      <w:r w:rsidRPr="00BE0430">
        <w:rPr>
          <w:rFonts w:eastAsia="Palatino Linotype" w:cs="Palatino Linotype"/>
        </w:rPr>
        <w:t xml:space="preserve">devienen </w:t>
      </w:r>
      <w:r w:rsidRPr="00BE0430">
        <w:rPr>
          <w:rFonts w:eastAsia="Palatino Linotype" w:cs="Palatino Linotype"/>
          <w:b/>
        </w:rPr>
        <w:t>fundadas</w:t>
      </w:r>
      <w:r w:rsidRPr="00BE0430">
        <w:rPr>
          <w:rFonts w:eastAsia="Palatino Linotype" w:cs="Palatino Linotype"/>
        </w:rPr>
        <w:t xml:space="preserve"> y suficientes para </w:t>
      </w:r>
      <w:r w:rsidR="000A7E95" w:rsidRPr="00BE0430">
        <w:rPr>
          <w:rFonts w:eastAsia="Palatino Linotype" w:cs="Palatino Linotype"/>
          <w:b/>
        </w:rPr>
        <w:t>REVO</w:t>
      </w:r>
      <w:r w:rsidR="00CC5ED7" w:rsidRPr="00BE0430">
        <w:rPr>
          <w:rFonts w:eastAsia="Palatino Linotype" w:cs="Palatino Linotype"/>
          <w:b/>
        </w:rPr>
        <w:t>CAR</w:t>
      </w:r>
      <w:r w:rsidRPr="00BE0430">
        <w:rPr>
          <w:rFonts w:eastAsia="Palatino Linotype" w:cs="Palatino Linotype"/>
        </w:rPr>
        <w:t xml:space="preserve"> la respuesta del </w:t>
      </w:r>
      <w:r w:rsidRPr="00BE0430">
        <w:rPr>
          <w:rFonts w:eastAsia="Palatino Linotype" w:cs="Palatino Linotype"/>
          <w:b/>
        </w:rPr>
        <w:t>SUJETO OBLIGADO</w:t>
      </w:r>
      <w:r w:rsidRPr="00BE0430">
        <w:rPr>
          <w:rFonts w:eastAsia="Palatino Linotype" w:cs="Palatino Linotype"/>
        </w:rPr>
        <w:t xml:space="preserve"> y ordenarle haga entrega de la información descrita en el presente Considerando.</w:t>
      </w:r>
    </w:p>
    <w:p w14:paraId="41ED5EFC" w14:textId="55411C52" w:rsidR="00E0690A" w:rsidRPr="00BE0430" w:rsidRDefault="00E0690A" w:rsidP="00BE0430">
      <w:pPr>
        <w:ind w:right="-93"/>
        <w:rPr>
          <w:rFonts w:cs="Tahoma"/>
          <w:bCs/>
          <w:szCs w:val="22"/>
        </w:rPr>
      </w:pPr>
      <w:r w:rsidRPr="00BE0430">
        <w:rPr>
          <w:rFonts w:cs="Tahoma"/>
          <w:bCs/>
          <w:szCs w:val="22"/>
        </w:rPr>
        <w:lastRenderedPageBreak/>
        <w:t xml:space="preserve">Así, con fundamento en lo establecido en los artículos 5, </w:t>
      </w:r>
      <w:proofErr w:type="gramStart"/>
      <w:r w:rsidRPr="00BE0430">
        <w:rPr>
          <w:rFonts w:cs="Tahoma"/>
          <w:bCs/>
          <w:szCs w:val="22"/>
        </w:rPr>
        <w:t xml:space="preserve">párrafos </w:t>
      </w:r>
      <w:r w:rsidRPr="00BE0430">
        <w:t>trigésimo séptimo</w:t>
      </w:r>
      <w:proofErr w:type="gramEnd"/>
      <w:r w:rsidRPr="00BE0430">
        <w:t>, trigésimo octavo, trigésimo noveno, fracciones IV y V</w:t>
      </w:r>
      <w:r w:rsidRPr="00BE0430">
        <w:rPr>
          <w:rFonts w:cs="Tahoma"/>
          <w:bCs/>
          <w:szCs w:val="22"/>
        </w:rPr>
        <w:t>,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2092012B" w14:textId="77777777" w:rsidR="00E0690A" w:rsidRPr="00BE0430" w:rsidRDefault="00E0690A" w:rsidP="00BE0430">
      <w:pPr>
        <w:pStyle w:val="Ttulo1"/>
      </w:pPr>
      <w:bookmarkStart w:id="48" w:name="_Toc205411801"/>
      <w:r w:rsidRPr="00BE0430">
        <w:t>RESUELVE</w:t>
      </w:r>
      <w:bookmarkEnd w:id="48"/>
    </w:p>
    <w:p w14:paraId="1C439BCD" w14:textId="77777777" w:rsidR="00E0690A" w:rsidRPr="00BE0430" w:rsidRDefault="00E0690A" w:rsidP="00BE0430">
      <w:pPr>
        <w:ind w:right="113"/>
        <w:rPr>
          <w:rFonts w:cs="Arial"/>
          <w:b/>
          <w:szCs w:val="22"/>
        </w:rPr>
      </w:pPr>
    </w:p>
    <w:p w14:paraId="68BCBE65" w14:textId="0550814C" w:rsidR="00E0690A" w:rsidRPr="00BE0430" w:rsidRDefault="00E0690A" w:rsidP="00BE0430">
      <w:pPr>
        <w:widowControl w:val="0"/>
        <w:spacing w:after="240"/>
        <w:rPr>
          <w:rFonts w:eastAsia="Calibri" w:cs="Tahoma"/>
          <w:bCs/>
          <w:szCs w:val="22"/>
          <w:lang w:eastAsia="en-US"/>
        </w:rPr>
      </w:pPr>
      <w:r w:rsidRPr="00BE0430">
        <w:rPr>
          <w:b/>
          <w:bCs/>
        </w:rPr>
        <w:t>PRIMERO.</w:t>
      </w:r>
      <w:r w:rsidRPr="00BE0430">
        <w:t xml:space="preserve"> </w:t>
      </w:r>
      <w:r w:rsidRPr="00BE0430">
        <w:rPr>
          <w:rFonts w:cs="Tahoma"/>
          <w:szCs w:val="22"/>
        </w:rPr>
        <w:t xml:space="preserve">Se </w:t>
      </w:r>
      <w:r w:rsidR="000A7E95" w:rsidRPr="00BE0430">
        <w:rPr>
          <w:rFonts w:cs="Tahoma"/>
          <w:b/>
          <w:bCs/>
          <w:szCs w:val="22"/>
        </w:rPr>
        <w:t>REVO</w:t>
      </w:r>
      <w:r w:rsidR="00CC5ED7" w:rsidRPr="00BE0430">
        <w:rPr>
          <w:rFonts w:cs="Tahoma"/>
          <w:b/>
          <w:bCs/>
          <w:szCs w:val="22"/>
        </w:rPr>
        <w:t>CA</w:t>
      </w:r>
      <w:r w:rsidRPr="00BE0430">
        <w:rPr>
          <w:rFonts w:cs="Tahoma"/>
          <w:szCs w:val="22"/>
        </w:rPr>
        <w:t xml:space="preserve"> la respuesta entregada por el </w:t>
      </w:r>
      <w:r w:rsidRPr="00BE0430">
        <w:rPr>
          <w:rFonts w:cs="Tahoma"/>
          <w:b/>
          <w:bCs/>
          <w:szCs w:val="22"/>
        </w:rPr>
        <w:t>SUJETO OBLIGADO</w:t>
      </w:r>
      <w:r w:rsidRPr="00BE0430">
        <w:rPr>
          <w:rFonts w:cs="Tahoma"/>
          <w:szCs w:val="22"/>
        </w:rPr>
        <w:t xml:space="preserve"> en la solicitud de información </w:t>
      </w:r>
      <w:r w:rsidR="00E0526B" w:rsidRPr="00BE0430">
        <w:rPr>
          <w:rFonts w:eastAsia="Calibri"/>
          <w:b/>
          <w:lang w:eastAsia="en-US"/>
        </w:rPr>
        <w:t>00035/IMCUFIDECOCOTI/IP/2025</w:t>
      </w:r>
      <w:r w:rsidRPr="00BE0430">
        <w:rPr>
          <w:rFonts w:eastAsia="Palatino Linotype"/>
          <w:b/>
          <w:szCs w:val="22"/>
        </w:rPr>
        <w:t>,</w:t>
      </w:r>
      <w:r w:rsidRPr="00BE0430">
        <w:rPr>
          <w:rFonts w:cs="Tahoma"/>
          <w:bCs/>
          <w:szCs w:val="22"/>
        </w:rPr>
        <w:t xml:space="preserve"> </w:t>
      </w:r>
      <w:r w:rsidRPr="00BE0430">
        <w:rPr>
          <w:rFonts w:eastAsia="Calibri" w:cs="Tahoma"/>
          <w:bCs/>
          <w:szCs w:val="22"/>
          <w:lang w:eastAsia="en-US"/>
        </w:rPr>
        <w:t xml:space="preserve">por resultar </w:t>
      </w:r>
      <w:r w:rsidRPr="00BE0430">
        <w:rPr>
          <w:rFonts w:eastAsia="Calibri" w:cs="Tahoma"/>
          <w:b/>
          <w:bCs/>
          <w:szCs w:val="22"/>
          <w:lang w:eastAsia="en-US"/>
        </w:rPr>
        <w:t>FUNDADAS</w:t>
      </w:r>
      <w:r w:rsidRPr="00BE0430">
        <w:rPr>
          <w:rFonts w:eastAsia="Calibri" w:cs="Tahoma"/>
          <w:bCs/>
          <w:szCs w:val="22"/>
          <w:lang w:eastAsia="en-US"/>
        </w:rPr>
        <w:t xml:space="preserve"> las razones o motivos de inconformidad hechos valer por </w:t>
      </w:r>
      <w:r w:rsidRPr="00BE0430">
        <w:rPr>
          <w:rFonts w:eastAsia="Calibri" w:cs="Tahoma"/>
          <w:b/>
          <w:szCs w:val="22"/>
          <w:lang w:eastAsia="en-US"/>
        </w:rPr>
        <w:t>LA PARTE RECURRENTE</w:t>
      </w:r>
      <w:r w:rsidRPr="00BE0430">
        <w:rPr>
          <w:rFonts w:eastAsia="Calibri" w:cs="Tahoma"/>
          <w:bCs/>
          <w:szCs w:val="22"/>
          <w:lang w:eastAsia="en-US"/>
        </w:rPr>
        <w:t xml:space="preserve"> en el Recurso de Revisión </w:t>
      </w:r>
      <w:r w:rsidR="00E0526B" w:rsidRPr="00BE0430">
        <w:rPr>
          <w:rFonts w:eastAsia="Calibri"/>
          <w:b/>
          <w:lang w:eastAsia="en-US"/>
        </w:rPr>
        <w:t>05672/INFOEM/IP/RR/2025</w:t>
      </w:r>
      <w:r w:rsidRPr="00BE0430">
        <w:rPr>
          <w:rFonts w:eastAsiaTheme="minorHAnsi" w:cstheme="minorBidi"/>
          <w:szCs w:val="22"/>
          <w:lang w:eastAsia="en-US"/>
        </w:rPr>
        <w:t>,</w:t>
      </w:r>
      <w:r w:rsidRPr="00BE0430">
        <w:rPr>
          <w:rFonts w:cs="Tahoma"/>
          <w:b/>
          <w:szCs w:val="22"/>
        </w:rPr>
        <w:t xml:space="preserve"> </w:t>
      </w:r>
      <w:r w:rsidRPr="00BE0430">
        <w:rPr>
          <w:rFonts w:eastAsia="Calibri" w:cs="Tahoma"/>
          <w:bCs/>
          <w:szCs w:val="22"/>
          <w:lang w:eastAsia="en-US"/>
        </w:rPr>
        <w:t xml:space="preserve">en términos del considerando </w:t>
      </w:r>
      <w:r w:rsidRPr="00BE0430">
        <w:rPr>
          <w:rFonts w:eastAsia="Calibri" w:cs="Tahoma"/>
          <w:b/>
          <w:szCs w:val="22"/>
          <w:lang w:eastAsia="en-US"/>
        </w:rPr>
        <w:t>SEGUNDO</w:t>
      </w:r>
      <w:r w:rsidRPr="00BE0430">
        <w:rPr>
          <w:rFonts w:eastAsia="Calibri" w:cs="Tahoma"/>
          <w:bCs/>
          <w:szCs w:val="22"/>
          <w:lang w:eastAsia="en-US"/>
        </w:rPr>
        <w:t xml:space="preserve"> de la presente Resolución.</w:t>
      </w:r>
    </w:p>
    <w:p w14:paraId="72FCC3A2" w14:textId="0965BEA7" w:rsidR="00E0690A" w:rsidRPr="00BE0430" w:rsidRDefault="00E0690A" w:rsidP="00BE0430">
      <w:pPr>
        <w:spacing w:after="240"/>
        <w:ind w:right="-93"/>
        <w:rPr>
          <w:rFonts w:eastAsia="Calibri" w:cs="Tahoma"/>
          <w:bCs/>
          <w:szCs w:val="22"/>
          <w:lang w:eastAsia="en-US"/>
        </w:rPr>
      </w:pPr>
      <w:r w:rsidRPr="00BE0430">
        <w:rPr>
          <w:rFonts w:eastAsia="Calibri" w:cs="Tahoma"/>
          <w:b/>
          <w:bCs/>
          <w:szCs w:val="22"/>
          <w:lang w:eastAsia="en-US"/>
        </w:rPr>
        <w:t>SEGUNDO.</w:t>
      </w:r>
      <w:r w:rsidRPr="00BE0430">
        <w:rPr>
          <w:rFonts w:eastAsia="Calibri" w:cs="Tahoma"/>
          <w:szCs w:val="22"/>
          <w:lang w:eastAsia="es-MX"/>
        </w:rPr>
        <w:t xml:space="preserve"> Se </w:t>
      </w:r>
      <w:r w:rsidRPr="00BE0430">
        <w:rPr>
          <w:rFonts w:eastAsia="Calibri" w:cs="Tahoma"/>
          <w:b/>
          <w:szCs w:val="22"/>
          <w:lang w:eastAsia="es-MX"/>
        </w:rPr>
        <w:t xml:space="preserve">ORDENA </w:t>
      </w:r>
      <w:r w:rsidRPr="00BE0430">
        <w:rPr>
          <w:rFonts w:eastAsia="Calibri" w:cs="Tahoma"/>
          <w:szCs w:val="22"/>
          <w:lang w:eastAsia="es-MX"/>
        </w:rPr>
        <w:t xml:space="preserve">al </w:t>
      </w:r>
      <w:r w:rsidRPr="00BE0430">
        <w:rPr>
          <w:rFonts w:eastAsia="Calibri" w:cs="Tahoma"/>
          <w:b/>
          <w:bCs/>
          <w:szCs w:val="22"/>
          <w:lang w:eastAsia="es-MX"/>
        </w:rPr>
        <w:t>SUJETO OBLIGADO</w:t>
      </w:r>
      <w:r w:rsidRPr="00BE0430">
        <w:rPr>
          <w:rFonts w:eastAsia="Calibri" w:cs="Tahoma"/>
          <w:szCs w:val="22"/>
          <w:lang w:eastAsia="es-MX"/>
        </w:rPr>
        <w:t xml:space="preserve">, </w:t>
      </w:r>
      <w:r w:rsidRPr="00BE0430">
        <w:rPr>
          <w:rFonts w:eastAsia="Calibri" w:cs="Tahoma"/>
          <w:bCs/>
          <w:szCs w:val="22"/>
          <w:lang w:eastAsia="en-US"/>
        </w:rPr>
        <w:t xml:space="preserve">a efecto de que entregue previa </w:t>
      </w:r>
      <w:r w:rsidRPr="00BE0430">
        <w:rPr>
          <w:rFonts w:eastAsia="Calibri" w:cs="Tahoma"/>
          <w:b/>
          <w:szCs w:val="22"/>
          <w:lang w:eastAsia="en-US"/>
        </w:rPr>
        <w:t>búsqueda</w:t>
      </w:r>
      <w:r w:rsidRPr="00BE0430">
        <w:rPr>
          <w:rFonts w:eastAsia="Calibri" w:cs="Tahoma"/>
          <w:bCs/>
          <w:szCs w:val="22"/>
          <w:lang w:eastAsia="en-US"/>
        </w:rPr>
        <w:t xml:space="preserve"> </w:t>
      </w:r>
      <w:r w:rsidRPr="00BE0430">
        <w:rPr>
          <w:rFonts w:eastAsia="Calibri" w:cs="Tahoma"/>
          <w:b/>
          <w:szCs w:val="22"/>
          <w:lang w:eastAsia="en-US"/>
        </w:rPr>
        <w:t>exhaustiva y razonable</w:t>
      </w:r>
      <w:r w:rsidRPr="00BE0430">
        <w:rPr>
          <w:rFonts w:eastAsia="Calibri" w:cs="Tahoma"/>
          <w:bCs/>
          <w:szCs w:val="22"/>
          <w:lang w:eastAsia="en-US"/>
        </w:rPr>
        <w:t xml:space="preserve"> a través del </w:t>
      </w:r>
      <w:r w:rsidRPr="00BE0430">
        <w:rPr>
          <w:rFonts w:eastAsia="Calibri" w:cs="Tahoma"/>
          <w:b/>
          <w:bCs/>
          <w:szCs w:val="22"/>
          <w:lang w:eastAsia="en-US"/>
        </w:rPr>
        <w:t>SAIMEX</w:t>
      </w:r>
      <w:r w:rsidRPr="00BE0430">
        <w:rPr>
          <w:rFonts w:eastAsia="Calibri" w:cs="Tahoma"/>
          <w:bCs/>
          <w:szCs w:val="22"/>
          <w:lang w:eastAsia="en-US"/>
        </w:rPr>
        <w:t xml:space="preserve">, </w:t>
      </w:r>
      <w:r w:rsidR="000A7E95" w:rsidRPr="00BE0430">
        <w:rPr>
          <w:rFonts w:eastAsia="Calibri" w:cs="Tahoma"/>
          <w:bCs/>
          <w:szCs w:val="22"/>
          <w:lang w:eastAsia="en-US"/>
        </w:rPr>
        <w:t xml:space="preserve">de ser procedente en versión pública </w:t>
      </w:r>
      <w:r w:rsidRPr="00BE0430">
        <w:rPr>
          <w:rFonts w:eastAsia="Calibri" w:cs="Tahoma"/>
          <w:bCs/>
          <w:szCs w:val="22"/>
          <w:lang w:eastAsia="en-US"/>
        </w:rPr>
        <w:t>lo siguiente:</w:t>
      </w:r>
    </w:p>
    <w:p w14:paraId="6B9287F1" w14:textId="0D8C9A60" w:rsidR="000A7E95" w:rsidRPr="00BE0430" w:rsidRDefault="000E14F3" w:rsidP="00BE0430">
      <w:pPr>
        <w:pStyle w:val="Ttulo"/>
        <w:ind w:right="822"/>
        <w:rPr>
          <w:b/>
          <w:bCs/>
        </w:rPr>
      </w:pPr>
      <w:r w:rsidRPr="00BE0430">
        <w:rPr>
          <w:b/>
          <w:bCs/>
        </w:rPr>
        <w:t>Las facturas pagadas por concepto de playeras adquiridas por el periodo comprendido del primero de enero al ocho de abril de dos mil veinticinco.</w:t>
      </w:r>
    </w:p>
    <w:p w14:paraId="4189367E" w14:textId="77777777" w:rsidR="000A7E95" w:rsidRPr="00BE0430" w:rsidRDefault="000A7E95" w:rsidP="00BE0430">
      <w:pPr>
        <w:pStyle w:val="Ttulo"/>
        <w:ind w:right="822"/>
        <w:rPr>
          <w:b/>
          <w:bCs/>
        </w:rPr>
      </w:pPr>
    </w:p>
    <w:p w14:paraId="375E887B" w14:textId="77777777" w:rsidR="00C9239D" w:rsidRPr="00BE0430" w:rsidRDefault="000A7E95" w:rsidP="00BE0430">
      <w:r w:rsidRPr="00BE0430">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560573E5" w14:textId="77777777" w:rsidR="00C9239D" w:rsidRPr="00BE0430" w:rsidRDefault="00C9239D" w:rsidP="00BE0430">
      <w:pPr>
        <w:pStyle w:val="Ttulo"/>
        <w:ind w:right="822"/>
      </w:pPr>
    </w:p>
    <w:p w14:paraId="5FBA974A" w14:textId="0A517CA7" w:rsidR="00E0526B" w:rsidRPr="00BE0430" w:rsidRDefault="00E0526B" w:rsidP="00BE0430">
      <w:pPr>
        <w:rPr>
          <w:b/>
        </w:rPr>
      </w:pPr>
      <w:r w:rsidRPr="00BE0430">
        <w:t xml:space="preserve">Para el caso de que no obre en los archivos la información de la cual se ordena su entrega, por no haberse generado compra alguna, bastará con que </w:t>
      </w:r>
      <w:r w:rsidRPr="00BE0430">
        <w:rPr>
          <w:b/>
        </w:rPr>
        <w:t xml:space="preserve">EL SUJETO OBLIGADO </w:t>
      </w:r>
      <w:r w:rsidRPr="00BE0430">
        <w:t xml:space="preserve">lo haga del conocimiento de </w:t>
      </w:r>
      <w:r w:rsidRPr="00BE0430">
        <w:rPr>
          <w:b/>
        </w:rPr>
        <w:t xml:space="preserve">LA PARTE RECURRENTE. </w:t>
      </w:r>
    </w:p>
    <w:p w14:paraId="6D08DDAE" w14:textId="77777777" w:rsidR="00042165" w:rsidRPr="00BE0430" w:rsidRDefault="00042165" w:rsidP="00BE0430"/>
    <w:p w14:paraId="2E2C2019" w14:textId="77777777" w:rsidR="00E0690A" w:rsidRPr="00BE0430" w:rsidRDefault="00E0690A" w:rsidP="00BE0430">
      <w:r w:rsidRPr="00BE0430">
        <w:rPr>
          <w:b/>
          <w:bCs/>
        </w:rPr>
        <w:lastRenderedPageBreak/>
        <w:t>TERCERO.</w:t>
      </w:r>
      <w:r w:rsidRPr="00BE0430">
        <w:t xml:space="preserve"> </w:t>
      </w:r>
      <w:r w:rsidRPr="00BE0430">
        <w:rPr>
          <w:rFonts w:eastAsia="Palatino Linotype" w:cs="Palatino Linotype"/>
          <w:b/>
          <w:lang w:eastAsia="es-MX"/>
        </w:rPr>
        <w:t xml:space="preserve">Notifíquese </w:t>
      </w:r>
      <w:r w:rsidRPr="00BE0430">
        <w:rPr>
          <w:szCs w:val="17"/>
          <w:lang w:eastAsia="es-ES_tradnl"/>
        </w:rPr>
        <w:t xml:space="preserve">vía </w:t>
      </w:r>
      <w:r w:rsidRPr="00BE0430">
        <w:rPr>
          <w:rFonts w:cs="Arial"/>
        </w:rPr>
        <w:t>Sistema de Acceso a la Información Mexiquense (</w:t>
      </w:r>
      <w:r w:rsidRPr="00BE0430">
        <w:rPr>
          <w:rFonts w:cs="Arial"/>
          <w:b/>
          <w:bCs/>
        </w:rPr>
        <w:t>SAIMEX)</w:t>
      </w:r>
      <w:r w:rsidRPr="00BE0430">
        <w:rPr>
          <w:shd w:val="clear" w:color="auto" w:fill="FFFFFF"/>
        </w:rPr>
        <w:t xml:space="preserve"> la presente resolución al Titular de la Unidad de Transparencia del Sujeto Obligado</w:t>
      </w:r>
      <w:r w:rsidRPr="00BE0430">
        <w:t xml:space="preserve">, para que conforme al artículo 186 último párrafo, 189 segundo párrafo y 194 de la Ley de Transparencia y Acceso a la Información Pública del Estado de México y Municipios, dé cumplimiento a lo ordenado dentro del plazo de </w:t>
      </w:r>
      <w:r w:rsidRPr="00BE0430">
        <w:rPr>
          <w:b/>
          <w:bCs/>
        </w:rPr>
        <w:t>diez días hábiles</w:t>
      </w:r>
      <w:r w:rsidRPr="00BE0430">
        <w:t xml:space="preserve">, e informe a este Instituto en un plazo de </w:t>
      </w:r>
      <w:r w:rsidRPr="00BE0430">
        <w:rPr>
          <w:b/>
          <w:bCs/>
        </w:rPr>
        <w:t>tres días hábiles</w:t>
      </w:r>
      <w:r w:rsidRPr="00BE0430">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A16E5B6" w14:textId="77777777" w:rsidR="00E0526B" w:rsidRPr="00BE0430" w:rsidRDefault="00E0526B" w:rsidP="00BE0430"/>
    <w:p w14:paraId="188004C4" w14:textId="77777777" w:rsidR="00E0690A" w:rsidRPr="00BE0430" w:rsidRDefault="00E0690A" w:rsidP="00BE0430">
      <w:r w:rsidRPr="00BE0430">
        <w:rPr>
          <w:b/>
          <w:bCs/>
        </w:rPr>
        <w:t>CUARTO.</w:t>
      </w:r>
      <w:r w:rsidRPr="00BE0430">
        <w:t xml:space="preserve"> Notifíquese a </w:t>
      </w:r>
      <w:r w:rsidRPr="00BE0430">
        <w:rPr>
          <w:b/>
          <w:bCs/>
        </w:rPr>
        <w:t>LA PARTE RECURRENTE</w:t>
      </w:r>
      <w:r w:rsidRPr="00BE0430">
        <w:t xml:space="preserve"> la presente resolución vía Sistema de Acceso a la Información Mexiquense (SAIMEX).</w:t>
      </w:r>
    </w:p>
    <w:p w14:paraId="02439512" w14:textId="77777777" w:rsidR="00E0690A" w:rsidRPr="00BE0430" w:rsidRDefault="00E0690A" w:rsidP="00BE0430"/>
    <w:p w14:paraId="75BA7A0D" w14:textId="77777777" w:rsidR="00E0690A" w:rsidRPr="00BE0430" w:rsidRDefault="00E0690A" w:rsidP="00BE0430">
      <w:r w:rsidRPr="00BE0430">
        <w:rPr>
          <w:b/>
          <w:bCs/>
        </w:rPr>
        <w:t>QUINTO</w:t>
      </w:r>
      <w:r w:rsidRPr="00BE0430">
        <w:t xml:space="preserve">. Hágase del conocimiento a </w:t>
      </w:r>
      <w:r w:rsidRPr="00BE0430">
        <w:rPr>
          <w:b/>
          <w:bCs/>
        </w:rPr>
        <w:t>LA PARTE RECURRENTE</w:t>
      </w:r>
      <w:r w:rsidRPr="00BE0430">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1630B96" w14:textId="77777777" w:rsidR="00B00579" w:rsidRPr="00BE0430" w:rsidRDefault="00B00579" w:rsidP="00BE0430">
      <w:pPr>
        <w:widowControl w:val="0"/>
        <w:autoSpaceDE w:val="0"/>
        <w:autoSpaceDN w:val="0"/>
        <w:adjustRightInd w:val="0"/>
      </w:pPr>
    </w:p>
    <w:p w14:paraId="455D0AEF" w14:textId="77777777" w:rsidR="00E0690A" w:rsidRPr="00BE0430" w:rsidRDefault="00E0690A" w:rsidP="00BE0430">
      <w:r w:rsidRPr="00BE0430">
        <w:rPr>
          <w:b/>
          <w:bCs/>
        </w:rPr>
        <w:t>SEXTO.</w:t>
      </w:r>
      <w:r w:rsidRPr="00BE0430">
        <w:t xml:space="preserve"> De conformidad con el artículo 198 de la Ley de Transparencia y Acceso a la Información Pública del Estado de México y Municipios, el </w:t>
      </w:r>
      <w:r w:rsidRPr="00BE0430">
        <w:rPr>
          <w:b/>
          <w:bCs/>
        </w:rPr>
        <w:t>SUJETO OBLIGADO</w:t>
      </w:r>
      <w:r w:rsidRPr="00BE0430">
        <w:t xml:space="preserve"> podrá solicitar una ampliación de plazo de manera fundada y motivada, para el cumplimiento de la presente resolución.</w:t>
      </w:r>
    </w:p>
    <w:p w14:paraId="3132477A" w14:textId="75861C84" w:rsidR="00E0690A" w:rsidRDefault="00E0690A" w:rsidP="00BE0430">
      <w:pPr>
        <w:pStyle w:val="Prrafodelista"/>
        <w:widowControl w:val="0"/>
        <w:autoSpaceDE w:val="0"/>
        <w:autoSpaceDN w:val="0"/>
        <w:adjustRightInd w:val="0"/>
        <w:ind w:left="0"/>
      </w:pPr>
    </w:p>
    <w:p w14:paraId="3500FAE6" w14:textId="77777777" w:rsidR="00BE0430" w:rsidRPr="00BE0430" w:rsidRDefault="00BE0430" w:rsidP="00BE0430">
      <w:pPr>
        <w:pStyle w:val="Prrafodelista"/>
        <w:widowControl w:val="0"/>
        <w:autoSpaceDE w:val="0"/>
        <w:autoSpaceDN w:val="0"/>
        <w:adjustRightInd w:val="0"/>
        <w:ind w:left="0"/>
      </w:pPr>
    </w:p>
    <w:p w14:paraId="795A27C0" w14:textId="699783D6" w:rsidR="007612A5" w:rsidRPr="00BE0430" w:rsidRDefault="007612A5" w:rsidP="00BE0430">
      <w:pPr>
        <w:ind w:right="-93"/>
      </w:pPr>
      <w:r w:rsidRPr="00BE0430">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sidR="0092665B" w:rsidRPr="00BE0430">
        <w:t xml:space="preserve">SÉPTIMA </w:t>
      </w:r>
      <w:r w:rsidRPr="00BE0430">
        <w:t xml:space="preserve">SESIÓN ORDINARIA, CELEBRADA EL </w:t>
      </w:r>
      <w:r w:rsidR="0092665B" w:rsidRPr="00BE0430">
        <w:t>SEIS DE AGOSTO</w:t>
      </w:r>
      <w:r w:rsidRPr="00BE0430">
        <w:t xml:space="preserve"> DE DOS MIL VEINTICINCO ANTE EL SECRETARIO TÉCNICO DEL PLENO, ALEXIS TAPIA RAMÍREZ.</w:t>
      </w:r>
    </w:p>
    <w:p w14:paraId="77886163" w14:textId="548C842C" w:rsidR="00C876F7" w:rsidRPr="00BE0430" w:rsidRDefault="0092665B" w:rsidP="00BE0430">
      <w:pPr>
        <w:ind w:right="-93"/>
        <w:rPr>
          <w:rFonts w:eastAsia="Palatino Linotype" w:cs="Palatino Linotype"/>
          <w:sz w:val="20"/>
        </w:rPr>
      </w:pPr>
      <w:r w:rsidRPr="00BE0430">
        <w:rPr>
          <w:rFonts w:eastAsia="Palatino Linotype" w:cs="Palatino Linotype"/>
          <w:sz w:val="20"/>
        </w:rPr>
        <w:t>SCMM/AGZ/DEMF/CMP</w:t>
      </w:r>
    </w:p>
    <w:p w14:paraId="460D1B69" w14:textId="77777777" w:rsidR="00C876F7" w:rsidRPr="00BE0430" w:rsidRDefault="00C876F7" w:rsidP="00BE0430">
      <w:pPr>
        <w:ind w:right="-93"/>
        <w:rPr>
          <w:szCs w:val="22"/>
        </w:rPr>
      </w:pPr>
    </w:p>
    <w:p w14:paraId="64E59AFC" w14:textId="265E91C9" w:rsidR="00D85CEA" w:rsidRPr="00BE0430" w:rsidRDefault="00D85CEA" w:rsidP="00BE0430">
      <w:pPr>
        <w:ind w:right="-93"/>
        <w:rPr>
          <w:rFonts w:eastAsia="Palatino Linotype" w:cs="Palatino Linotype"/>
          <w:sz w:val="20"/>
        </w:rPr>
      </w:pPr>
    </w:p>
    <w:p w14:paraId="1DA361E5" w14:textId="77777777" w:rsidR="00D85CEA" w:rsidRPr="00BE0430" w:rsidRDefault="00D85CEA" w:rsidP="00BE0430">
      <w:pPr>
        <w:spacing w:after="160" w:line="259" w:lineRule="auto"/>
        <w:jc w:val="left"/>
        <w:rPr>
          <w:rFonts w:eastAsia="Palatino Linotype" w:cs="Palatino Linotype"/>
          <w:sz w:val="20"/>
        </w:rPr>
      </w:pPr>
      <w:r w:rsidRPr="00BE0430">
        <w:rPr>
          <w:rFonts w:eastAsia="Palatino Linotype" w:cs="Palatino Linotype"/>
          <w:sz w:val="20"/>
        </w:rPr>
        <w:br w:type="page"/>
      </w:r>
    </w:p>
    <w:p w14:paraId="2D425474" w14:textId="77777777" w:rsidR="009C04A8" w:rsidRPr="00BE0430" w:rsidRDefault="009C04A8" w:rsidP="00BE0430">
      <w:pPr>
        <w:ind w:right="-93"/>
        <w:rPr>
          <w:rFonts w:eastAsia="Calibri" w:cs="Tahoma"/>
          <w:szCs w:val="22"/>
          <w:lang w:val="es-ES"/>
        </w:rPr>
      </w:pPr>
    </w:p>
    <w:p w14:paraId="696BC976" w14:textId="77777777" w:rsidR="00664420" w:rsidRPr="00BE0430" w:rsidRDefault="00664420" w:rsidP="00BE0430">
      <w:pPr>
        <w:ind w:right="-93"/>
        <w:rPr>
          <w:rFonts w:eastAsia="Calibri" w:cs="Tahoma"/>
          <w:bCs/>
          <w:szCs w:val="22"/>
          <w:lang w:val="es-ES" w:eastAsia="en-US"/>
        </w:rPr>
      </w:pPr>
    </w:p>
    <w:p w14:paraId="671CB0C5" w14:textId="77777777" w:rsidR="00664420" w:rsidRPr="00BE0430" w:rsidRDefault="00664420" w:rsidP="00BE0430">
      <w:pPr>
        <w:ind w:right="-93"/>
        <w:rPr>
          <w:rFonts w:eastAsia="Calibri" w:cs="Tahoma"/>
          <w:bCs/>
          <w:szCs w:val="22"/>
          <w:lang w:val="es-ES_tradnl" w:eastAsia="en-US"/>
        </w:rPr>
      </w:pPr>
    </w:p>
    <w:p w14:paraId="6FDF3D7E" w14:textId="77777777" w:rsidR="00664420" w:rsidRPr="00BE0430" w:rsidRDefault="00664420" w:rsidP="00BE0430">
      <w:pPr>
        <w:tabs>
          <w:tab w:val="center" w:pos="4568"/>
        </w:tabs>
        <w:ind w:right="-93"/>
        <w:rPr>
          <w:rFonts w:eastAsia="Calibri" w:cs="Tahoma"/>
          <w:bCs/>
          <w:szCs w:val="22"/>
          <w:lang w:eastAsia="en-US"/>
        </w:rPr>
      </w:pPr>
    </w:p>
    <w:p w14:paraId="6246F818" w14:textId="77777777" w:rsidR="00664420" w:rsidRPr="00BE0430" w:rsidRDefault="00664420" w:rsidP="00BE0430">
      <w:pPr>
        <w:tabs>
          <w:tab w:val="center" w:pos="4568"/>
        </w:tabs>
        <w:ind w:right="-93"/>
        <w:rPr>
          <w:rFonts w:eastAsia="Calibri" w:cs="Tahoma"/>
          <w:bCs/>
          <w:szCs w:val="22"/>
          <w:lang w:eastAsia="en-US"/>
        </w:rPr>
      </w:pPr>
    </w:p>
    <w:p w14:paraId="57A88B28" w14:textId="77777777" w:rsidR="00664420" w:rsidRPr="00BE0430" w:rsidRDefault="00664420" w:rsidP="00BE0430">
      <w:pPr>
        <w:tabs>
          <w:tab w:val="center" w:pos="4568"/>
        </w:tabs>
        <w:ind w:right="-93"/>
        <w:rPr>
          <w:rFonts w:eastAsia="Calibri" w:cs="Tahoma"/>
          <w:bCs/>
          <w:szCs w:val="22"/>
          <w:lang w:eastAsia="en-US"/>
        </w:rPr>
      </w:pPr>
    </w:p>
    <w:p w14:paraId="77EF6095" w14:textId="77777777" w:rsidR="00664420" w:rsidRPr="00BE0430" w:rsidRDefault="00664420" w:rsidP="00BE0430">
      <w:pPr>
        <w:tabs>
          <w:tab w:val="center" w:pos="4568"/>
        </w:tabs>
        <w:ind w:right="-93"/>
        <w:rPr>
          <w:rFonts w:eastAsia="Calibri" w:cs="Tahoma"/>
          <w:bCs/>
          <w:szCs w:val="22"/>
          <w:lang w:eastAsia="en-US"/>
        </w:rPr>
      </w:pPr>
    </w:p>
    <w:p w14:paraId="35593947" w14:textId="77777777" w:rsidR="00664420" w:rsidRPr="00BE0430" w:rsidRDefault="00664420" w:rsidP="00BE0430">
      <w:pPr>
        <w:tabs>
          <w:tab w:val="center" w:pos="4568"/>
        </w:tabs>
        <w:ind w:right="-93"/>
        <w:rPr>
          <w:rFonts w:eastAsia="Calibri" w:cs="Tahoma"/>
          <w:bCs/>
          <w:szCs w:val="22"/>
          <w:lang w:eastAsia="en-US"/>
        </w:rPr>
      </w:pPr>
    </w:p>
    <w:p w14:paraId="3AF72A17" w14:textId="77777777" w:rsidR="00664420" w:rsidRPr="00BE0430" w:rsidRDefault="00664420" w:rsidP="00BE0430">
      <w:pPr>
        <w:tabs>
          <w:tab w:val="center" w:pos="4568"/>
        </w:tabs>
        <w:ind w:right="-93"/>
        <w:rPr>
          <w:rFonts w:eastAsia="Calibri" w:cs="Tahoma"/>
          <w:bCs/>
          <w:szCs w:val="22"/>
          <w:lang w:eastAsia="en-US"/>
        </w:rPr>
      </w:pPr>
    </w:p>
    <w:p w14:paraId="37169144" w14:textId="77777777" w:rsidR="00664420" w:rsidRPr="00BE0430" w:rsidRDefault="00664420" w:rsidP="00BE0430">
      <w:pPr>
        <w:tabs>
          <w:tab w:val="center" w:pos="4568"/>
        </w:tabs>
        <w:ind w:right="-93"/>
        <w:rPr>
          <w:rFonts w:eastAsia="Calibri" w:cs="Tahoma"/>
          <w:bCs/>
          <w:szCs w:val="22"/>
          <w:lang w:eastAsia="en-US"/>
        </w:rPr>
      </w:pPr>
    </w:p>
    <w:p w14:paraId="77CFC088" w14:textId="77777777" w:rsidR="00664420" w:rsidRPr="00BE0430" w:rsidRDefault="00664420" w:rsidP="00BE0430">
      <w:pPr>
        <w:tabs>
          <w:tab w:val="center" w:pos="4568"/>
        </w:tabs>
        <w:ind w:right="-93"/>
        <w:rPr>
          <w:rFonts w:eastAsia="Calibri" w:cs="Tahoma"/>
          <w:bCs/>
          <w:szCs w:val="22"/>
          <w:lang w:eastAsia="en-US"/>
        </w:rPr>
      </w:pPr>
    </w:p>
    <w:p w14:paraId="781A11A5" w14:textId="77777777" w:rsidR="00664420" w:rsidRPr="00BE0430" w:rsidRDefault="00664420" w:rsidP="00BE0430">
      <w:pPr>
        <w:tabs>
          <w:tab w:val="center" w:pos="4568"/>
        </w:tabs>
        <w:ind w:right="-93"/>
        <w:rPr>
          <w:rFonts w:eastAsia="Calibri" w:cs="Tahoma"/>
          <w:bCs/>
          <w:szCs w:val="22"/>
          <w:lang w:eastAsia="en-US"/>
        </w:rPr>
      </w:pPr>
    </w:p>
    <w:bookmarkEnd w:id="0"/>
    <w:p w14:paraId="5B4ADFF3" w14:textId="77777777" w:rsidR="00A131AC" w:rsidRPr="00BE0430" w:rsidRDefault="00A131AC" w:rsidP="00BE0430"/>
    <w:sectPr w:rsidR="00A131AC" w:rsidRPr="00BE0430" w:rsidSect="00EE2AF2">
      <w:footerReference w:type="default" r:id="rId16"/>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D6088" w14:textId="77777777" w:rsidR="00B71B82" w:rsidRDefault="00B71B82" w:rsidP="00664420">
      <w:pPr>
        <w:spacing w:line="240" w:lineRule="auto"/>
      </w:pPr>
      <w:r>
        <w:separator/>
      </w:r>
    </w:p>
  </w:endnote>
  <w:endnote w:type="continuationSeparator" w:id="0">
    <w:p w14:paraId="12A500F4" w14:textId="77777777" w:rsidR="00B71B82" w:rsidRDefault="00B71B82"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80E1E" w14:textId="5622A57B" w:rsidR="00042165" w:rsidRDefault="00042165">
    <w:pPr>
      <w:tabs>
        <w:tab w:val="center" w:pos="4550"/>
        <w:tab w:val="left" w:pos="5818"/>
      </w:tabs>
      <w:ind w:right="260"/>
      <w:jc w:val="right"/>
      <w:rPr>
        <w:color w:val="071320" w:themeColor="text2" w:themeShade="80"/>
        <w:sz w:val="24"/>
        <w:szCs w:val="24"/>
      </w:rPr>
    </w:pPr>
  </w:p>
  <w:p w14:paraId="1BCA7F23" w14:textId="77777777" w:rsidR="00042165" w:rsidRDefault="0004216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9E474" w14:textId="33C47C34" w:rsidR="00042165" w:rsidRDefault="00042165">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BE0430" w:rsidRPr="00BE0430">
      <w:rPr>
        <w:noProof/>
        <w:color w:val="0A1D30" w:themeColor="text2" w:themeShade="BF"/>
        <w:sz w:val="24"/>
        <w:szCs w:val="24"/>
        <w:lang w:val="es-ES"/>
      </w:rPr>
      <w:t>41</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BE0430" w:rsidRPr="00BE0430">
      <w:rPr>
        <w:noProof/>
        <w:color w:val="0A1D30" w:themeColor="text2" w:themeShade="BF"/>
        <w:sz w:val="24"/>
        <w:szCs w:val="24"/>
        <w:lang w:val="es-ES"/>
      </w:rPr>
      <w:t>42</w:t>
    </w:r>
    <w:r>
      <w:rPr>
        <w:color w:val="0A1D30" w:themeColor="text2" w:themeShade="BF"/>
        <w:sz w:val="24"/>
        <w:szCs w:val="24"/>
      </w:rPr>
      <w:fldChar w:fldCharType="end"/>
    </w:r>
  </w:p>
  <w:p w14:paraId="310E15C0" w14:textId="77777777" w:rsidR="00042165" w:rsidRDefault="000421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13C3D" w14:textId="77777777" w:rsidR="00B71B82" w:rsidRDefault="00B71B82" w:rsidP="00664420">
      <w:pPr>
        <w:spacing w:line="240" w:lineRule="auto"/>
      </w:pPr>
      <w:r>
        <w:separator/>
      </w:r>
    </w:p>
  </w:footnote>
  <w:footnote w:type="continuationSeparator" w:id="0">
    <w:p w14:paraId="12BACF09" w14:textId="77777777" w:rsidR="00B71B82" w:rsidRDefault="00B71B82" w:rsidP="00664420">
      <w:pPr>
        <w:spacing w:line="240" w:lineRule="auto"/>
      </w:pPr>
      <w:r>
        <w:continuationSeparator/>
      </w:r>
    </w:p>
  </w:footnote>
  <w:footnote w:id="1">
    <w:p w14:paraId="5506F21A" w14:textId="77777777" w:rsidR="00042165" w:rsidRDefault="00042165" w:rsidP="00394193">
      <w:pPr>
        <w:pStyle w:val="Textonotapie"/>
      </w:pPr>
      <w:r>
        <w:rPr>
          <w:rStyle w:val="Refdenotaalpie"/>
          <w:rFonts w:eastAsiaTheme="majorEastAsia"/>
        </w:rPr>
        <w:footnoteRef/>
      </w:r>
      <w:r>
        <w:t xml:space="preserve"> Artículo 150. Ley de Transparencia y Acceso a la Información Pública del Estado de México y Municipios.</w:t>
      </w:r>
    </w:p>
    <w:p w14:paraId="0682B9C6" w14:textId="77777777" w:rsidR="00042165" w:rsidRDefault="00042165" w:rsidP="00394193">
      <w:pPr>
        <w:pStyle w:val="Textonotapie"/>
      </w:pPr>
      <w:r>
        <w:t>Artículo 151. Ibídem.</w:t>
      </w:r>
    </w:p>
  </w:footnote>
  <w:footnote w:id="2">
    <w:p w14:paraId="601D8ABD" w14:textId="77777777" w:rsidR="00042165" w:rsidRDefault="00042165" w:rsidP="00394193">
      <w:pPr>
        <w:pStyle w:val="Textonotapie"/>
      </w:pPr>
      <w:r>
        <w:rPr>
          <w:rStyle w:val="Refdenotaalpie"/>
          <w:rFonts w:eastAsiaTheme="majorEastAsia"/>
        </w:rPr>
        <w:footnoteRef/>
      </w:r>
      <w:r>
        <w:t xml:space="preserve"> Fracción IV. Artículo 53. Ibídem.</w:t>
      </w:r>
    </w:p>
  </w:footnote>
  <w:footnote w:id="3">
    <w:p w14:paraId="78022028" w14:textId="1FB13A40" w:rsidR="00042165" w:rsidRDefault="00042165">
      <w:pPr>
        <w:pStyle w:val="Textonotapie"/>
      </w:pPr>
      <w:r>
        <w:rPr>
          <w:rStyle w:val="Refdenotaalpie"/>
        </w:rPr>
        <w:footnoteRef/>
      </w:r>
      <w:r>
        <w:t xml:space="preserve"> </w:t>
      </w:r>
      <w:r w:rsidRPr="00A02920">
        <w:t>https://www.facebook.com/profile.php?id=61571685217817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042165" w:rsidRPr="00330DA7" w14:paraId="070A4B18" w14:textId="77777777" w:rsidTr="003F35FD">
      <w:trPr>
        <w:trHeight w:val="144"/>
        <w:jc w:val="right"/>
      </w:trPr>
      <w:tc>
        <w:tcPr>
          <w:tcW w:w="2727" w:type="dxa"/>
        </w:tcPr>
        <w:p w14:paraId="62B7493A" w14:textId="77777777" w:rsidR="00042165" w:rsidRPr="00330DA7" w:rsidRDefault="00042165"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3E9628A9" w:rsidR="00042165" w:rsidRPr="00A90C72" w:rsidRDefault="00042165" w:rsidP="00AE5E20">
          <w:pPr>
            <w:tabs>
              <w:tab w:val="right" w:pos="8838"/>
            </w:tabs>
            <w:spacing w:line="240" w:lineRule="auto"/>
            <w:ind w:left="-74" w:right="-105"/>
            <w:rPr>
              <w:rFonts w:eastAsia="Calibri" w:cs="Tahoma"/>
              <w:szCs w:val="22"/>
              <w:lang w:eastAsia="en-US"/>
            </w:rPr>
          </w:pPr>
          <w:r w:rsidRPr="0092665B">
            <w:rPr>
              <w:rFonts w:eastAsia="Calibri" w:cs="Tahoma"/>
              <w:szCs w:val="22"/>
              <w:lang w:eastAsia="en-US"/>
            </w:rPr>
            <w:t>05</w:t>
          </w:r>
          <w:r>
            <w:rPr>
              <w:rFonts w:eastAsia="Calibri" w:cs="Tahoma"/>
              <w:szCs w:val="22"/>
              <w:lang w:eastAsia="en-US"/>
            </w:rPr>
            <w:t>672</w:t>
          </w:r>
          <w:r w:rsidRPr="0092665B">
            <w:rPr>
              <w:rFonts w:eastAsia="Calibri" w:cs="Tahoma"/>
              <w:szCs w:val="22"/>
              <w:lang w:eastAsia="en-US"/>
            </w:rPr>
            <w:t>/INFOEM/IP/RR/2025</w:t>
          </w:r>
        </w:p>
      </w:tc>
    </w:tr>
    <w:tr w:rsidR="00042165" w:rsidRPr="00330DA7" w14:paraId="4521E058" w14:textId="77777777" w:rsidTr="003F35FD">
      <w:trPr>
        <w:trHeight w:val="283"/>
        <w:jc w:val="right"/>
      </w:trPr>
      <w:tc>
        <w:tcPr>
          <w:tcW w:w="2727" w:type="dxa"/>
        </w:tcPr>
        <w:p w14:paraId="0B68C086" w14:textId="77777777" w:rsidR="00042165" w:rsidRPr="00330DA7" w:rsidRDefault="00042165"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59DBEADB" w:rsidR="00042165" w:rsidRPr="009233A1" w:rsidRDefault="00042165" w:rsidP="006E7E69">
          <w:pPr>
            <w:tabs>
              <w:tab w:val="right" w:pos="8838"/>
            </w:tabs>
            <w:spacing w:line="240" w:lineRule="auto"/>
            <w:ind w:left="-74" w:right="-105"/>
            <w:rPr>
              <w:rFonts w:eastAsia="Calibri" w:cs="Tahoma"/>
              <w:szCs w:val="22"/>
              <w:lang w:val="es-MX" w:eastAsia="en-US"/>
            </w:rPr>
          </w:pPr>
          <w:r w:rsidRPr="00256F32">
            <w:rPr>
              <w:rFonts w:eastAsia="Calibri" w:cs="Tahoma"/>
              <w:szCs w:val="22"/>
              <w:lang w:eastAsia="en-US"/>
            </w:rPr>
            <w:t>Instituto Municipal de Cultura Física y Deporte de Cocotitlán</w:t>
          </w:r>
        </w:p>
      </w:tc>
    </w:tr>
    <w:tr w:rsidR="00042165" w:rsidRPr="00330DA7" w14:paraId="6331D9B6" w14:textId="77777777" w:rsidTr="003F35FD">
      <w:trPr>
        <w:trHeight w:val="283"/>
        <w:jc w:val="right"/>
      </w:trPr>
      <w:tc>
        <w:tcPr>
          <w:tcW w:w="2727" w:type="dxa"/>
        </w:tcPr>
        <w:p w14:paraId="3FA86BAE" w14:textId="6568823B" w:rsidR="00042165" w:rsidRPr="00330DA7" w:rsidRDefault="00042165" w:rsidP="003B0255">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042165" w:rsidRPr="00EA66FC" w:rsidRDefault="00042165"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042165" w:rsidRPr="00443C6B" w:rsidRDefault="00042165"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425833301" name="Imagen 42583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662" w:type="dxa"/>
      <w:tblInd w:w="2552" w:type="dxa"/>
      <w:tblLayout w:type="fixed"/>
      <w:tblLook w:val="04A0" w:firstRow="1" w:lastRow="0" w:firstColumn="1" w:lastColumn="0" w:noHBand="0" w:noVBand="1"/>
    </w:tblPr>
    <w:tblGrid>
      <w:gridCol w:w="283"/>
      <w:gridCol w:w="6379"/>
    </w:tblGrid>
    <w:tr w:rsidR="00042165" w:rsidRPr="00330DA7" w14:paraId="29CFF901" w14:textId="77777777" w:rsidTr="004D0573">
      <w:trPr>
        <w:trHeight w:val="1435"/>
      </w:trPr>
      <w:tc>
        <w:tcPr>
          <w:tcW w:w="283" w:type="dxa"/>
        </w:tcPr>
        <w:p w14:paraId="046B9F8F" w14:textId="77777777" w:rsidR="00042165" w:rsidRPr="00330DA7" w:rsidRDefault="00042165" w:rsidP="004D0573">
          <w:pPr>
            <w:tabs>
              <w:tab w:val="right" w:pos="4273"/>
            </w:tabs>
            <w:rPr>
              <w:rFonts w:ascii="Garamond" w:eastAsia="Calibri" w:hAnsi="Garamond"/>
              <w:szCs w:val="22"/>
              <w:lang w:eastAsia="en-US"/>
            </w:rPr>
          </w:pPr>
        </w:p>
      </w:tc>
      <w:tc>
        <w:tcPr>
          <w:tcW w:w="6379" w:type="dxa"/>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042165" w:rsidRPr="00330DA7" w14:paraId="04F272D2" w14:textId="77777777" w:rsidTr="004D0573">
            <w:trPr>
              <w:trHeight w:val="144"/>
            </w:trPr>
            <w:tc>
              <w:tcPr>
                <w:tcW w:w="2727" w:type="dxa"/>
              </w:tcPr>
              <w:p w14:paraId="2FD4DBF6" w14:textId="77777777" w:rsidR="00042165" w:rsidRPr="00330DA7" w:rsidRDefault="00042165" w:rsidP="004D0573">
                <w:pPr>
                  <w:tabs>
                    <w:tab w:val="right" w:pos="8838"/>
                  </w:tabs>
                  <w:spacing w:line="240" w:lineRule="auto"/>
                  <w:ind w:left="-74" w:right="-105"/>
                  <w:rPr>
                    <w:rFonts w:eastAsia="Calibri" w:cs="Tahoma"/>
                    <w:b/>
                    <w:szCs w:val="22"/>
                    <w:lang w:eastAsia="en-US"/>
                  </w:rPr>
                </w:pPr>
                <w:bookmarkStart w:id="1" w:name="_Hlk12526980"/>
                <w:r w:rsidRPr="00330DA7">
                  <w:rPr>
                    <w:rFonts w:eastAsia="Calibri" w:cs="Tahoma"/>
                    <w:b/>
                    <w:szCs w:val="22"/>
                    <w:lang w:eastAsia="en-US"/>
                  </w:rPr>
                  <w:t>Recurso de Revisión:</w:t>
                </w:r>
              </w:p>
            </w:tc>
            <w:tc>
              <w:tcPr>
                <w:tcW w:w="3402" w:type="dxa"/>
              </w:tcPr>
              <w:p w14:paraId="140729E3" w14:textId="5ADE7B95" w:rsidR="00042165" w:rsidRPr="004D0573" w:rsidRDefault="00042165" w:rsidP="00AE5E20">
                <w:pPr>
                  <w:tabs>
                    <w:tab w:val="right" w:pos="8838"/>
                  </w:tabs>
                  <w:spacing w:line="240" w:lineRule="auto"/>
                  <w:ind w:left="-74" w:right="-105"/>
                  <w:rPr>
                    <w:rFonts w:eastAsia="Calibri" w:cs="Tahoma"/>
                    <w:szCs w:val="22"/>
                    <w:lang w:eastAsia="en-US"/>
                  </w:rPr>
                </w:pPr>
                <w:r w:rsidRPr="0092665B">
                  <w:rPr>
                    <w:rFonts w:eastAsia="Calibri" w:cs="Tahoma"/>
                    <w:szCs w:val="22"/>
                    <w:lang w:eastAsia="en-US"/>
                  </w:rPr>
                  <w:t>05</w:t>
                </w:r>
                <w:r>
                  <w:rPr>
                    <w:rFonts w:eastAsia="Calibri" w:cs="Tahoma"/>
                    <w:szCs w:val="22"/>
                    <w:lang w:eastAsia="en-US"/>
                  </w:rPr>
                  <w:t>672</w:t>
                </w:r>
                <w:r w:rsidRPr="0092665B">
                  <w:rPr>
                    <w:rFonts w:eastAsia="Calibri" w:cs="Tahoma"/>
                    <w:szCs w:val="22"/>
                    <w:lang w:eastAsia="en-US"/>
                  </w:rPr>
                  <w:t>/INFOEM/IP/RR/2025</w:t>
                </w:r>
              </w:p>
            </w:tc>
            <w:tc>
              <w:tcPr>
                <w:tcW w:w="3402" w:type="dxa"/>
              </w:tcPr>
              <w:p w14:paraId="71DEA1CF" w14:textId="77777777" w:rsidR="00042165" w:rsidRDefault="00042165" w:rsidP="004D0573">
                <w:pPr>
                  <w:tabs>
                    <w:tab w:val="right" w:pos="8838"/>
                  </w:tabs>
                  <w:spacing w:line="240" w:lineRule="auto"/>
                  <w:ind w:left="-74" w:right="-105"/>
                  <w:rPr>
                    <w:rFonts w:eastAsia="Calibri" w:cs="Tahoma"/>
                    <w:szCs w:val="22"/>
                    <w:lang w:eastAsia="en-US"/>
                  </w:rPr>
                </w:pPr>
              </w:p>
            </w:tc>
          </w:tr>
          <w:tr w:rsidR="00042165" w:rsidRPr="00330DA7" w14:paraId="05C58951" w14:textId="77777777" w:rsidTr="004D0573">
            <w:trPr>
              <w:trHeight w:val="144"/>
            </w:trPr>
            <w:tc>
              <w:tcPr>
                <w:tcW w:w="2727" w:type="dxa"/>
              </w:tcPr>
              <w:p w14:paraId="642B9610" w14:textId="77777777" w:rsidR="00042165" w:rsidRPr="00330DA7" w:rsidRDefault="00042165" w:rsidP="004D0573">
                <w:pPr>
                  <w:tabs>
                    <w:tab w:val="right" w:pos="8838"/>
                  </w:tabs>
                  <w:spacing w:line="240" w:lineRule="auto"/>
                  <w:ind w:left="-74" w:right="-105"/>
                  <w:rPr>
                    <w:rFonts w:eastAsia="Calibri" w:cs="Tahoma"/>
                    <w:b/>
                    <w:szCs w:val="22"/>
                    <w:lang w:eastAsia="en-US"/>
                  </w:rPr>
                </w:pPr>
                <w:bookmarkStart w:id="2" w:name="_Hlk10641523"/>
                <w:bookmarkEnd w:id="1"/>
                <w:r w:rsidRPr="00330DA7">
                  <w:rPr>
                    <w:rFonts w:eastAsia="Calibri" w:cs="Tahoma"/>
                    <w:b/>
                    <w:szCs w:val="22"/>
                    <w:lang w:eastAsia="en-US"/>
                  </w:rPr>
                  <w:t>Recurrente:</w:t>
                </w:r>
              </w:p>
            </w:tc>
            <w:tc>
              <w:tcPr>
                <w:tcW w:w="3402" w:type="dxa"/>
              </w:tcPr>
              <w:p w14:paraId="7728D15B" w14:textId="28458A96" w:rsidR="00042165" w:rsidRPr="0086345C" w:rsidRDefault="00042165" w:rsidP="0086345C">
                <w:pPr>
                  <w:tabs>
                    <w:tab w:val="right" w:pos="8838"/>
                  </w:tabs>
                  <w:spacing w:line="240" w:lineRule="auto"/>
                  <w:ind w:left="-74" w:right="-105"/>
                  <w:rPr>
                    <w:rFonts w:ascii="Arial" w:hAnsi="Arial" w:cs="Arial"/>
                    <w:b/>
                    <w:bCs/>
                    <w:sz w:val="15"/>
                    <w:szCs w:val="15"/>
                    <w:lang w:eastAsia="es-MX"/>
                  </w:rPr>
                </w:pPr>
              </w:p>
            </w:tc>
            <w:tc>
              <w:tcPr>
                <w:tcW w:w="3402" w:type="dxa"/>
              </w:tcPr>
              <w:p w14:paraId="73F47F53" w14:textId="77777777" w:rsidR="00042165" w:rsidRPr="005F19B1" w:rsidRDefault="00042165" w:rsidP="004D0573">
                <w:pPr>
                  <w:tabs>
                    <w:tab w:val="left" w:pos="3122"/>
                    <w:tab w:val="right" w:pos="8838"/>
                  </w:tabs>
                  <w:spacing w:line="240" w:lineRule="auto"/>
                  <w:ind w:left="-105" w:right="-105"/>
                  <w:rPr>
                    <w:rFonts w:eastAsia="Calibri" w:cs="Tahoma"/>
                    <w:szCs w:val="22"/>
                    <w:lang w:eastAsia="en-US"/>
                  </w:rPr>
                </w:pPr>
              </w:p>
            </w:tc>
          </w:tr>
          <w:bookmarkEnd w:id="2"/>
          <w:tr w:rsidR="00042165" w:rsidRPr="00330DA7" w14:paraId="00E6CDC1" w14:textId="77777777" w:rsidTr="004D0573">
            <w:trPr>
              <w:trHeight w:val="283"/>
            </w:trPr>
            <w:tc>
              <w:tcPr>
                <w:tcW w:w="2727" w:type="dxa"/>
              </w:tcPr>
              <w:p w14:paraId="0631AD24" w14:textId="77777777" w:rsidR="00042165" w:rsidRPr="00330DA7" w:rsidRDefault="00042165" w:rsidP="004D0573">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04DF0B69" w:rsidR="00042165" w:rsidRPr="004D0573" w:rsidRDefault="00042165" w:rsidP="006E7E69">
                <w:pPr>
                  <w:tabs>
                    <w:tab w:val="right" w:pos="8838"/>
                  </w:tabs>
                  <w:spacing w:line="240" w:lineRule="auto"/>
                  <w:ind w:left="-74" w:right="-105"/>
                  <w:rPr>
                    <w:rFonts w:eastAsia="Calibri" w:cs="Tahoma"/>
                    <w:szCs w:val="22"/>
                    <w:lang w:eastAsia="en-US"/>
                  </w:rPr>
                </w:pPr>
                <w:r w:rsidRPr="00256F32">
                  <w:rPr>
                    <w:rFonts w:eastAsia="Calibri" w:cs="Tahoma"/>
                    <w:szCs w:val="22"/>
                    <w:lang w:eastAsia="en-US"/>
                  </w:rPr>
                  <w:t>Instituto Municipal de Cultura Física y Deporte de Cocotitlán</w:t>
                </w:r>
              </w:p>
            </w:tc>
            <w:tc>
              <w:tcPr>
                <w:tcW w:w="3402" w:type="dxa"/>
              </w:tcPr>
              <w:p w14:paraId="3A7DA319" w14:textId="77777777" w:rsidR="00042165" w:rsidRPr="00A90C72" w:rsidRDefault="00042165" w:rsidP="004D0573">
                <w:pPr>
                  <w:tabs>
                    <w:tab w:val="left" w:pos="2834"/>
                    <w:tab w:val="right" w:pos="8838"/>
                  </w:tabs>
                  <w:spacing w:line="240" w:lineRule="auto"/>
                  <w:ind w:left="-108" w:right="-105"/>
                  <w:rPr>
                    <w:rFonts w:eastAsia="Calibri" w:cs="Tahoma"/>
                    <w:szCs w:val="22"/>
                    <w:lang w:eastAsia="en-US"/>
                  </w:rPr>
                </w:pPr>
              </w:p>
            </w:tc>
          </w:tr>
          <w:tr w:rsidR="00042165" w:rsidRPr="00330DA7" w14:paraId="0F6CD8D2" w14:textId="77777777" w:rsidTr="004D0573">
            <w:trPr>
              <w:trHeight w:val="283"/>
            </w:trPr>
            <w:tc>
              <w:tcPr>
                <w:tcW w:w="2727" w:type="dxa"/>
              </w:tcPr>
              <w:p w14:paraId="31700628" w14:textId="0565A62A" w:rsidR="00042165" w:rsidRPr="00330DA7" w:rsidRDefault="00042165" w:rsidP="003B0255">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042165" w:rsidRPr="00EA66FC" w:rsidRDefault="00042165" w:rsidP="004D0573">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042165" w:rsidRPr="00330DA7" w:rsidRDefault="00042165" w:rsidP="004D0573">
                <w:pPr>
                  <w:tabs>
                    <w:tab w:val="right" w:pos="8838"/>
                  </w:tabs>
                  <w:spacing w:line="240" w:lineRule="auto"/>
                  <w:ind w:left="-108" w:right="-105"/>
                  <w:rPr>
                    <w:rFonts w:eastAsia="Calibri" w:cs="Tahoma"/>
                    <w:szCs w:val="22"/>
                    <w:lang w:eastAsia="en-US"/>
                  </w:rPr>
                </w:pPr>
              </w:p>
            </w:tc>
          </w:tr>
        </w:tbl>
        <w:p w14:paraId="5DC6AC61" w14:textId="77777777" w:rsidR="00042165" w:rsidRPr="00330DA7" w:rsidRDefault="00042165" w:rsidP="004D0573">
          <w:pPr>
            <w:tabs>
              <w:tab w:val="right" w:pos="8838"/>
            </w:tabs>
            <w:ind w:left="-28"/>
            <w:rPr>
              <w:rFonts w:ascii="Arial" w:eastAsia="Calibri" w:hAnsi="Arial" w:cs="Arial"/>
              <w:b/>
              <w:szCs w:val="22"/>
              <w:lang w:eastAsia="en-US"/>
            </w:rPr>
          </w:pPr>
        </w:p>
      </w:tc>
    </w:tr>
  </w:tbl>
  <w:p w14:paraId="2A906731" w14:textId="77777777" w:rsidR="00042165" w:rsidRPr="00765661" w:rsidRDefault="00E429B6" w:rsidP="004D0573">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00374B"/>
    <w:multiLevelType w:val="hybridMultilevel"/>
    <w:tmpl w:val="A134C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0032195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420"/>
    <w:rsid w:val="0000629A"/>
    <w:rsid w:val="00011232"/>
    <w:rsid w:val="00024011"/>
    <w:rsid w:val="0002630F"/>
    <w:rsid w:val="000318BC"/>
    <w:rsid w:val="00033156"/>
    <w:rsid w:val="00042165"/>
    <w:rsid w:val="00042FBB"/>
    <w:rsid w:val="00057B2D"/>
    <w:rsid w:val="000611E4"/>
    <w:rsid w:val="00065518"/>
    <w:rsid w:val="000732BD"/>
    <w:rsid w:val="000777E2"/>
    <w:rsid w:val="00080071"/>
    <w:rsid w:val="000A03B3"/>
    <w:rsid w:val="000A0798"/>
    <w:rsid w:val="000A7E95"/>
    <w:rsid w:val="000C3BBA"/>
    <w:rsid w:val="000D0D67"/>
    <w:rsid w:val="000E09C4"/>
    <w:rsid w:val="000E14F3"/>
    <w:rsid w:val="000E23B9"/>
    <w:rsid w:val="000F32E8"/>
    <w:rsid w:val="000F46F7"/>
    <w:rsid w:val="00103C8A"/>
    <w:rsid w:val="00107F71"/>
    <w:rsid w:val="001117BD"/>
    <w:rsid w:val="0011350D"/>
    <w:rsid w:val="001144FB"/>
    <w:rsid w:val="00117DDB"/>
    <w:rsid w:val="00127130"/>
    <w:rsid w:val="00135056"/>
    <w:rsid w:val="0014040A"/>
    <w:rsid w:val="00141876"/>
    <w:rsid w:val="0014207B"/>
    <w:rsid w:val="00150C49"/>
    <w:rsid w:val="001734D5"/>
    <w:rsid w:val="00185C7C"/>
    <w:rsid w:val="001878E5"/>
    <w:rsid w:val="001A3532"/>
    <w:rsid w:val="001A58B3"/>
    <w:rsid w:val="001A6A2C"/>
    <w:rsid w:val="001C555C"/>
    <w:rsid w:val="001C6BE2"/>
    <w:rsid w:val="001C7688"/>
    <w:rsid w:val="001D0BF3"/>
    <w:rsid w:val="001D2464"/>
    <w:rsid w:val="001D5BAD"/>
    <w:rsid w:val="001E007D"/>
    <w:rsid w:val="001E0CFD"/>
    <w:rsid w:val="001F329F"/>
    <w:rsid w:val="001F3515"/>
    <w:rsid w:val="001F708B"/>
    <w:rsid w:val="002015AE"/>
    <w:rsid w:val="00211F42"/>
    <w:rsid w:val="00222145"/>
    <w:rsid w:val="00233005"/>
    <w:rsid w:val="00233F17"/>
    <w:rsid w:val="0023534F"/>
    <w:rsid w:val="00237120"/>
    <w:rsid w:val="0023755C"/>
    <w:rsid w:val="00240234"/>
    <w:rsid w:val="00245D19"/>
    <w:rsid w:val="002553CD"/>
    <w:rsid w:val="00256F32"/>
    <w:rsid w:val="0026539F"/>
    <w:rsid w:val="00293D29"/>
    <w:rsid w:val="002958FA"/>
    <w:rsid w:val="002961A6"/>
    <w:rsid w:val="002961B5"/>
    <w:rsid w:val="0029641C"/>
    <w:rsid w:val="002A3601"/>
    <w:rsid w:val="002A6D78"/>
    <w:rsid w:val="002B0D19"/>
    <w:rsid w:val="002B1D44"/>
    <w:rsid w:val="002B4ED6"/>
    <w:rsid w:val="002B7C6F"/>
    <w:rsid w:val="002D111C"/>
    <w:rsid w:val="002E18F0"/>
    <w:rsid w:val="002F6393"/>
    <w:rsid w:val="00302476"/>
    <w:rsid w:val="00304C8C"/>
    <w:rsid w:val="00306C07"/>
    <w:rsid w:val="0031433B"/>
    <w:rsid w:val="00327203"/>
    <w:rsid w:val="00331F35"/>
    <w:rsid w:val="00335CDF"/>
    <w:rsid w:val="00341E94"/>
    <w:rsid w:val="00346BC2"/>
    <w:rsid w:val="00361984"/>
    <w:rsid w:val="00362A11"/>
    <w:rsid w:val="00365A82"/>
    <w:rsid w:val="00373144"/>
    <w:rsid w:val="0037699B"/>
    <w:rsid w:val="00386CD1"/>
    <w:rsid w:val="003872A2"/>
    <w:rsid w:val="00394193"/>
    <w:rsid w:val="003A0B8F"/>
    <w:rsid w:val="003A3A7E"/>
    <w:rsid w:val="003A40C1"/>
    <w:rsid w:val="003A67CC"/>
    <w:rsid w:val="003B0255"/>
    <w:rsid w:val="003B0AEC"/>
    <w:rsid w:val="003B2486"/>
    <w:rsid w:val="003B5D3E"/>
    <w:rsid w:val="003F28CD"/>
    <w:rsid w:val="003F35FD"/>
    <w:rsid w:val="003F4455"/>
    <w:rsid w:val="0041385B"/>
    <w:rsid w:val="00416357"/>
    <w:rsid w:val="00430170"/>
    <w:rsid w:val="00432522"/>
    <w:rsid w:val="0043654A"/>
    <w:rsid w:val="00441BFA"/>
    <w:rsid w:val="0044536A"/>
    <w:rsid w:val="00446958"/>
    <w:rsid w:val="00454FBD"/>
    <w:rsid w:val="004565C2"/>
    <w:rsid w:val="00462338"/>
    <w:rsid w:val="00464156"/>
    <w:rsid w:val="0046490C"/>
    <w:rsid w:val="00475FF6"/>
    <w:rsid w:val="004A4241"/>
    <w:rsid w:val="004B001B"/>
    <w:rsid w:val="004C1963"/>
    <w:rsid w:val="004C43D3"/>
    <w:rsid w:val="004D0573"/>
    <w:rsid w:val="004D7CD8"/>
    <w:rsid w:val="004E2939"/>
    <w:rsid w:val="004E5068"/>
    <w:rsid w:val="004F7A00"/>
    <w:rsid w:val="005122DD"/>
    <w:rsid w:val="00517CB9"/>
    <w:rsid w:val="00522385"/>
    <w:rsid w:val="00523E60"/>
    <w:rsid w:val="00523F48"/>
    <w:rsid w:val="005267CD"/>
    <w:rsid w:val="005365FA"/>
    <w:rsid w:val="00536C50"/>
    <w:rsid w:val="005432B1"/>
    <w:rsid w:val="00550AB5"/>
    <w:rsid w:val="0055624C"/>
    <w:rsid w:val="005723CB"/>
    <w:rsid w:val="00575400"/>
    <w:rsid w:val="00591A20"/>
    <w:rsid w:val="005A468E"/>
    <w:rsid w:val="005A5BF2"/>
    <w:rsid w:val="005B18AF"/>
    <w:rsid w:val="005B45A1"/>
    <w:rsid w:val="005B5464"/>
    <w:rsid w:val="005D57B7"/>
    <w:rsid w:val="005D5A50"/>
    <w:rsid w:val="005F2A3D"/>
    <w:rsid w:val="005F5301"/>
    <w:rsid w:val="005F65B7"/>
    <w:rsid w:val="006067C7"/>
    <w:rsid w:val="00615195"/>
    <w:rsid w:val="006159AD"/>
    <w:rsid w:val="00635CB1"/>
    <w:rsid w:val="006415E5"/>
    <w:rsid w:val="006448CC"/>
    <w:rsid w:val="00646436"/>
    <w:rsid w:val="00657603"/>
    <w:rsid w:val="00664420"/>
    <w:rsid w:val="006740DE"/>
    <w:rsid w:val="006A21FC"/>
    <w:rsid w:val="006A646A"/>
    <w:rsid w:val="006B10B0"/>
    <w:rsid w:val="006D3237"/>
    <w:rsid w:val="006E13CF"/>
    <w:rsid w:val="006E25BC"/>
    <w:rsid w:val="006E6BBC"/>
    <w:rsid w:val="006E7E4C"/>
    <w:rsid w:val="006E7E69"/>
    <w:rsid w:val="006F7768"/>
    <w:rsid w:val="00717E59"/>
    <w:rsid w:val="00724F22"/>
    <w:rsid w:val="00725C8B"/>
    <w:rsid w:val="007517BD"/>
    <w:rsid w:val="00751837"/>
    <w:rsid w:val="00752413"/>
    <w:rsid w:val="0075751F"/>
    <w:rsid w:val="007612A5"/>
    <w:rsid w:val="0076337C"/>
    <w:rsid w:val="00773DD6"/>
    <w:rsid w:val="00773EAB"/>
    <w:rsid w:val="00774516"/>
    <w:rsid w:val="00775BFC"/>
    <w:rsid w:val="00782160"/>
    <w:rsid w:val="00786F38"/>
    <w:rsid w:val="00794BA5"/>
    <w:rsid w:val="007A2B8D"/>
    <w:rsid w:val="007A3459"/>
    <w:rsid w:val="007A4F9E"/>
    <w:rsid w:val="007B6074"/>
    <w:rsid w:val="007C2F8A"/>
    <w:rsid w:val="007C7C47"/>
    <w:rsid w:val="007D1C55"/>
    <w:rsid w:val="007D1C84"/>
    <w:rsid w:val="007D2E95"/>
    <w:rsid w:val="007D317F"/>
    <w:rsid w:val="007D5C39"/>
    <w:rsid w:val="007E069C"/>
    <w:rsid w:val="007E07E1"/>
    <w:rsid w:val="007E53A4"/>
    <w:rsid w:val="007F5D06"/>
    <w:rsid w:val="00805A6E"/>
    <w:rsid w:val="00811211"/>
    <w:rsid w:val="00811F75"/>
    <w:rsid w:val="00813497"/>
    <w:rsid w:val="00823BA5"/>
    <w:rsid w:val="00826C28"/>
    <w:rsid w:val="00831728"/>
    <w:rsid w:val="00852598"/>
    <w:rsid w:val="00856B54"/>
    <w:rsid w:val="00860F56"/>
    <w:rsid w:val="0086345C"/>
    <w:rsid w:val="00864CC1"/>
    <w:rsid w:val="00865CF4"/>
    <w:rsid w:val="00875695"/>
    <w:rsid w:val="00876DBC"/>
    <w:rsid w:val="008950DC"/>
    <w:rsid w:val="008955F4"/>
    <w:rsid w:val="008A21E1"/>
    <w:rsid w:val="008A6003"/>
    <w:rsid w:val="008A6F88"/>
    <w:rsid w:val="008B1E16"/>
    <w:rsid w:val="008E1316"/>
    <w:rsid w:val="008E1593"/>
    <w:rsid w:val="008E6224"/>
    <w:rsid w:val="008E6A11"/>
    <w:rsid w:val="00903DBE"/>
    <w:rsid w:val="00910FD2"/>
    <w:rsid w:val="00911079"/>
    <w:rsid w:val="00915F66"/>
    <w:rsid w:val="00916B9B"/>
    <w:rsid w:val="009176E8"/>
    <w:rsid w:val="009233A1"/>
    <w:rsid w:val="009246CF"/>
    <w:rsid w:val="0092665B"/>
    <w:rsid w:val="00931437"/>
    <w:rsid w:val="00936B5A"/>
    <w:rsid w:val="00953212"/>
    <w:rsid w:val="00953430"/>
    <w:rsid w:val="009604AD"/>
    <w:rsid w:val="00965890"/>
    <w:rsid w:val="00970EB3"/>
    <w:rsid w:val="0097369C"/>
    <w:rsid w:val="00976247"/>
    <w:rsid w:val="00982877"/>
    <w:rsid w:val="00985840"/>
    <w:rsid w:val="00985F73"/>
    <w:rsid w:val="0098693C"/>
    <w:rsid w:val="00993ED0"/>
    <w:rsid w:val="009A1340"/>
    <w:rsid w:val="009A2D78"/>
    <w:rsid w:val="009A2EDE"/>
    <w:rsid w:val="009A7C10"/>
    <w:rsid w:val="009B2945"/>
    <w:rsid w:val="009C04A8"/>
    <w:rsid w:val="009D1BF6"/>
    <w:rsid w:val="009D41AC"/>
    <w:rsid w:val="009D78BC"/>
    <w:rsid w:val="009E0652"/>
    <w:rsid w:val="009E2DEE"/>
    <w:rsid w:val="009E45F2"/>
    <w:rsid w:val="009E4644"/>
    <w:rsid w:val="009E71E6"/>
    <w:rsid w:val="009F797C"/>
    <w:rsid w:val="00A02920"/>
    <w:rsid w:val="00A048C7"/>
    <w:rsid w:val="00A12AFA"/>
    <w:rsid w:val="00A131AC"/>
    <w:rsid w:val="00A16D85"/>
    <w:rsid w:val="00A21A20"/>
    <w:rsid w:val="00A35DA7"/>
    <w:rsid w:val="00A36A99"/>
    <w:rsid w:val="00A41792"/>
    <w:rsid w:val="00A53315"/>
    <w:rsid w:val="00A6091A"/>
    <w:rsid w:val="00A63966"/>
    <w:rsid w:val="00A6415E"/>
    <w:rsid w:val="00A70EF0"/>
    <w:rsid w:val="00A76102"/>
    <w:rsid w:val="00A815EA"/>
    <w:rsid w:val="00A9208D"/>
    <w:rsid w:val="00A964CC"/>
    <w:rsid w:val="00AA3AE9"/>
    <w:rsid w:val="00AA6EA9"/>
    <w:rsid w:val="00AC2DB8"/>
    <w:rsid w:val="00AC3CA0"/>
    <w:rsid w:val="00AD4855"/>
    <w:rsid w:val="00AE3DA7"/>
    <w:rsid w:val="00AE4B12"/>
    <w:rsid w:val="00AE5AEF"/>
    <w:rsid w:val="00AE5E20"/>
    <w:rsid w:val="00AF03C4"/>
    <w:rsid w:val="00B00579"/>
    <w:rsid w:val="00B137E8"/>
    <w:rsid w:val="00B169A2"/>
    <w:rsid w:val="00B22A80"/>
    <w:rsid w:val="00B36848"/>
    <w:rsid w:val="00B373AF"/>
    <w:rsid w:val="00B61BCE"/>
    <w:rsid w:val="00B65555"/>
    <w:rsid w:val="00B71B82"/>
    <w:rsid w:val="00B71D39"/>
    <w:rsid w:val="00B75FCE"/>
    <w:rsid w:val="00B80A20"/>
    <w:rsid w:val="00BA1AB6"/>
    <w:rsid w:val="00BA27B5"/>
    <w:rsid w:val="00BA55A8"/>
    <w:rsid w:val="00BB1C97"/>
    <w:rsid w:val="00BB2ABF"/>
    <w:rsid w:val="00BB64F4"/>
    <w:rsid w:val="00BC1202"/>
    <w:rsid w:val="00BD146D"/>
    <w:rsid w:val="00BD2738"/>
    <w:rsid w:val="00BD3F4F"/>
    <w:rsid w:val="00BD5A7C"/>
    <w:rsid w:val="00BE0430"/>
    <w:rsid w:val="00BE4E82"/>
    <w:rsid w:val="00BE7A1B"/>
    <w:rsid w:val="00BF0221"/>
    <w:rsid w:val="00BF091A"/>
    <w:rsid w:val="00BF3C67"/>
    <w:rsid w:val="00BF4EAD"/>
    <w:rsid w:val="00BF51BF"/>
    <w:rsid w:val="00BF759C"/>
    <w:rsid w:val="00C00D03"/>
    <w:rsid w:val="00C049E2"/>
    <w:rsid w:val="00C10D59"/>
    <w:rsid w:val="00C1438D"/>
    <w:rsid w:val="00C229BF"/>
    <w:rsid w:val="00C30616"/>
    <w:rsid w:val="00C351EC"/>
    <w:rsid w:val="00C36795"/>
    <w:rsid w:val="00C42CA7"/>
    <w:rsid w:val="00C461EC"/>
    <w:rsid w:val="00C507D4"/>
    <w:rsid w:val="00C63D2B"/>
    <w:rsid w:val="00C71CEF"/>
    <w:rsid w:val="00C72DAA"/>
    <w:rsid w:val="00C73A98"/>
    <w:rsid w:val="00C7571D"/>
    <w:rsid w:val="00C80B14"/>
    <w:rsid w:val="00C860A6"/>
    <w:rsid w:val="00C876F7"/>
    <w:rsid w:val="00C9239D"/>
    <w:rsid w:val="00C93BC8"/>
    <w:rsid w:val="00C95B8A"/>
    <w:rsid w:val="00CA50B3"/>
    <w:rsid w:val="00CA64AF"/>
    <w:rsid w:val="00CB4F52"/>
    <w:rsid w:val="00CB7C31"/>
    <w:rsid w:val="00CB7E9A"/>
    <w:rsid w:val="00CC48E9"/>
    <w:rsid w:val="00CC5ED7"/>
    <w:rsid w:val="00CD0B92"/>
    <w:rsid w:val="00CD3244"/>
    <w:rsid w:val="00CE1DFB"/>
    <w:rsid w:val="00CE29D3"/>
    <w:rsid w:val="00CE3DBD"/>
    <w:rsid w:val="00CE58F2"/>
    <w:rsid w:val="00CF2D8B"/>
    <w:rsid w:val="00CF3383"/>
    <w:rsid w:val="00CF7586"/>
    <w:rsid w:val="00CF7F0C"/>
    <w:rsid w:val="00D036D3"/>
    <w:rsid w:val="00D07C17"/>
    <w:rsid w:val="00D161C4"/>
    <w:rsid w:val="00D20F37"/>
    <w:rsid w:val="00D228A6"/>
    <w:rsid w:val="00D2790D"/>
    <w:rsid w:val="00D33C05"/>
    <w:rsid w:val="00D44B43"/>
    <w:rsid w:val="00D45241"/>
    <w:rsid w:val="00D51ECD"/>
    <w:rsid w:val="00D53CE6"/>
    <w:rsid w:val="00D5461D"/>
    <w:rsid w:val="00D55FDA"/>
    <w:rsid w:val="00D6170E"/>
    <w:rsid w:val="00D80B16"/>
    <w:rsid w:val="00D85CEA"/>
    <w:rsid w:val="00D91C18"/>
    <w:rsid w:val="00D91CB4"/>
    <w:rsid w:val="00D95677"/>
    <w:rsid w:val="00DA54C1"/>
    <w:rsid w:val="00DB1C09"/>
    <w:rsid w:val="00DC30FA"/>
    <w:rsid w:val="00DE1133"/>
    <w:rsid w:val="00DE78A1"/>
    <w:rsid w:val="00DF4A41"/>
    <w:rsid w:val="00E0526B"/>
    <w:rsid w:val="00E0690A"/>
    <w:rsid w:val="00E11AA0"/>
    <w:rsid w:val="00E16BF5"/>
    <w:rsid w:val="00E27023"/>
    <w:rsid w:val="00E32E50"/>
    <w:rsid w:val="00E33233"/>
    <w:rsid w:val="00E37496"/>
    <w:rsid w:val="00E37A3F"/>
    <w:rsid w:val="00E37D3C"/>
    <w:rsid w:val="00E429B6"/>
    <w:rsid w:val="00E52E20"/>
    <w:rsid w:val="00E62E6A"/>
    <w:rsid w:val="00E7134A"/>
    <w:rsid w:val="00E73A29"/>
    <w:rsid w:val="00E83EF5"/>
    <w:rsid w:val="00E87AE9"/>
    <w:rsid w:val="00E909D8"/>
    <w:rsid w:val="00E9335C"/>
    <w:rsid w:val="00EA5EE8"/>
    <w:rsid w:val="00EA7EC6"/>
    <w:rsid w:val="00ED1C1E"/>
    <w:rsid w:val="00EE2AF2"/>
    <w:rsid w:val="00EE7028"/>
    <w:rsid w:val="00EE77E9"/>
    <w:rsid w:val="00EF6D46"/>
    <w:rsid w:val="00F07EE6"/>
    <w:rsid w:val="00F32348"/>
    <w:rsid w:val="00F33CC8"/>
    <w:rsid w:val="00F4481C"/>
    <w:rsid w:val="00F45902"/>
    <w:rsid w:val="00F52005"/>
    <w:rsid w:val="00F52089"/>
    <w:rsid w:val="00F714BF"/>
    <w:rsid w:val="00F72289"/>
    <w:rsid w:val="00F73861"/>
    <w:rsid w:val="00F75D23"/>
    <w:rsid w:val="00F8365A"/>
    <w:rsid w:val="00F8547A"/>
    <w:rsid w:val="00F86DF5"/>
    <w:rsid w:val="00F93742"/>
    <w:rsid w:val="00FA5957"/>
    <w:rsid w:val="00FB0A56"/>
    <w:rsid w:val="00FB78B9"/>
    <w:rsid w:val="00FC3CE0"/>
    <w:rsid w:val="00FC7090"/>
    <w:rsid w:val="00FD06A8"/>
    <w:rsid w:val="00FD558C"/>
    <w:rsid w:val="00FD65AF"/>
    <w:rsid w:val="00FE33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Ttulo">
    <w:name w:val="Title"/>
    <w:aliases w:val="Cita textual"/>
    <w:next w:val="Normal"/>
    <w:link w:val="Ttul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TtuloCar">
    <w:name w:val="Título Car"/>
    <w:aliases w:val="Cita textual Car"/>
    <w:basedOn w:val="Fuentedeprrafopredeter"/>
    <w:link w:val="Ttul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aliases w:val="Hipervínculo1,Hipervínculo11,Hipervínculo12,Hipervínculo13,Hipervínculo14,Hipervínculo15"/>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E0CFD"/>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E0CFD"/>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E0CFD"/>
    <w:rPr>
      <w:vertAlign w:val="superscript"/>
    </w:rPr>
  </w:style>
  <w:style w:type="paragraph" w:styleId="Textodeglobo">
    <w:name w:val="Balloon Text"/>
    <w:basedOn w:val="Normal"/>
    <w:link w:val="TextodegloboCar"/>
    <w:uiPriority w:val="99"/>
    <w:semiHidden/>
    <w:unhideWhenUsed/>
    <w:rsid w:val="007E07E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07E1"/>
    <w:rPr>
      <w:rFonts w:ascii="Segoe UI" w:eastAsia="Times New Roman" w:hAnsi="Segoe UI" w:cs="Segoe UI"/>
      <w:kern w:val="0"/>
      <w:sz w:val="18"/>
      <w:szCs w:val="18"/>
      <w:lang w:eastAsia="es-ES"/>
      <w14:ligatures w14:val="none"/>
    </w:rPr>
  </w:style>
  <w:style w:type="paragraph" w:customStyle="1" w:styleId="Default">
    <w:name w:val="Default"/>
    <w:rsid w:val="00C30616"/>
    <w:pPr>
      <w:autoSpaceDE w:val="0"/>
      <w:autoSpaceDN w:val="0"/>
      <w:adjustRightInd w:val="0"/>
      <w:spacing w:after="0" w:line="240" w:lineRule="auto"/>
    </w:pPr>
    <w:rPr>
      <w:rFonts w:ascii="Arial" w:hAnsi="Arial" w:cs="Arial"/>
      <w:color w:val="000000"/>
      <w:kern w:val="0"/>
      <w:sz w:val="24"/>
      <w:szCs w:val="24"/>
    </w:rPr>
  </w:style>
  <w:style w:type="character" w:customStyle="1" w:styleId="SinespaciadoCar">
    <w:name w:val="Sin espaciado Car"/>
    <w:aliases w:val="Francesa Car,INAI Car"/>
    <w:link w:val="Sinespaciado"/>
    <w:uiPriority w:val="1"/>
    <w:locked/>
    <w:rsid w:val="00C7571D"/>
    <w:rPr>
      <w:rFonts w:ascii="Palatino Linotype" w:eastAsia="Times New Roman" w:hAnsi="Palatino Linotype" w:cs="Times New Roman"/>
      <w:kern w:val="0"/>
      <w:szCs w:val="20"/>
      <w:lang w:eastAsia="es-ES"/>
      <w14:ligatures w14:val="none"/>
    </w:rPr>
  </w:style>
  <w:style w:type="paragraph" w:customStyle="1" w:styleId="Citas">
    <w:name w:val="Citas"/>
    <w:basedOn w:val="Normal"/>
    <w:qFormat/>
    <w:rsid w:val="00103C8A"/>
    <w:pPr>
      <w:spacing w:before="240" w:after="160"/>
      <w:ind w:left="851" w:right="851"/>
    </w:pPr>
    <w:rPr>
      <w:rFonts w:eastAsiaTheme="minorHAnsi" w:cs="Arial"/>
      <w:i/>
      <w:szCs w:val="22"/>
      <w:lang w:eastAsia="en-US"/>
    </w:rPr>
  </w:style>
  <w:style w:type="character" w:customStyle="1" w:styleId="selectable-text">
    <w:name w:val="selectable-text"/>
    <w:basedOn w:val="Fuentedeprrafopredeter"/>
    <w:rsid w:val="00103C8A"/>
  </w:style>
  <w:style w:type="character" w:customStyle="1" w:styleId="Mencinsinresolver1">
    <w:name w:val="Mención sin resolver1"/>
    <w:basedOn w:val="Fuentedeprrafopredeter"/>
    <w:uiPriority w:val="99"/>
    <w:semiHidden/>
    <w:unhideWhenUsed/>
    <w:rsid w:val="009D1BF6"/>
    <w:rPr>
      <w:color w:val="605E5C"/>
      <w:shd w:val="clear" w:color="auto" w:fill="E1DFDD"/>
    </w:rPr>
  </w:style>
  <w:style w:type="character" w:customStyle="1" w:styleId="Mencinsinresolver2">
    <w:name w:val="Mención sin resolver2"/>
    <w:basedOn w:val="Fuentedeprrafopredeter"/>
    <w:uiPriority w:val="99"/>
    <w:semiHidden/>
    <w:unhideWhenUsed/>
    <w:rsid w:val="00E0690A"/>
    <w:rPr>
      <w:color w:val="605E5C"/>
      <w:shd w:val="clear" w:color="auto" w:fill="E1DFDD"/>
    </w:rPr>
  </w:style>
  <w:style w:type="character" w:customStyle="1" w:styleId="Mencinsinresolver3">
    <w:name w:val="Mención sin resolver3"/>
    <w:basedOn w:val="Fuentedeprrafopredeter"/>
    <w:uiPriority w:val="99"/>
    <w:semiHidden/>
    <w:unhideWhenUsed/>
    <w:rsid w:val="00CC5E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0054">
      <w:bodyDiv w:val="1"/>
      <w:marLeft w:val="0"/>
      <w:marRight w:val="0"/>
      <w:marTop w:val="0"/>
      <w:marBottom w:val="0"/>
      <w:divBdr>
        <w:top w:val="none" w:sz="0" w:space="0" w:color="auto"/>
        <w:left w:val="none" w:sz="0" w:space="0" w:color="auto"/>
        <w:bottom w:val="none" w:sz="0" w:space="0" w:color="auto"/>
        <w:right w:val="none" w:sz="0" w:space="0" w:color="auto"/>
      </w:divBdr>
    </w:div>
    <w:div w:id="111944927">
      <w:bodyDiv w:val="1"/>
      <w:marLeft w:val="0"/>
      <w:marRight w:val="0"/>
      <w:marTop w:val="0"/>
      <w:marBottom w:val="0"/>
      <w:divBdr>
        <w:top w:val="none" w:sz="0" w:space="0" w:color="auto"/>
        <w:left w:val="none" w:sz="0" w:space="0" w:color="auto"/>
        <w:bottom w:val="none" w:sz="0" w:space="0" w:color="auto"/>
        <w:right w:val="none" w:sz="0" w:space="0" w:color="auto"/>
      </w:divBdr>
    </w:div>
    <w:div w:id="123891530">
      <w:bodyDiv w:val="1"/>
      <w:marLeft w:val="0"/>
      <w:marRight w:val="0"/>
      <w:marTop w:val="0"/>
      <w:marBottom w:val="0"/>
      <w:divBdr>
        <w:top w:val="none" w:sz="0" w:space="0" w:color="auto"/>
        <w:left w:val="none" w:sz="0" w:space="0" w:color="auto"/>
        <w:bottom w:val="none" w:sz="0" w:space="0" w:color="auto"/>
        <w:right w:val="none" w:sz="0" w:space="0" w:color="auto"/>
      </w:divBdr>
    </w:div>
    <w:div w:id="350030656">
      <w:bodyDiv w:val="1"/>
      <w:marLeft w:val="0"/>
      <w:marRight w:val="0"/>
      <w:marTop w:val="0"/>
      <w:marBottom w:val="0"/>
      <w:divBdr>
        <w:top w:val="none" w:sz="0" w:space="0" w:color="auto"/>
        <w:left w:val="none" w:sz="0" w:space="0" w:color="auto"/>
        <w:bottom w:val="none" w:sz="0" w:space="0" w:color="auto"/>
        <w:right w:val="none" w:sz="0" w:space="0" w:color="auto"/>
      </w:divBdr>
      <w:divsChild>
        <w:div w:id="1365131119">
          <w:marLeft w:val="0"/>
          <w:marRight w:val="0"/>
          <w:marTop w:val="0"/>
          <w:marBottom w:val="0"/>
          <w:divBdr>
            <w:top w:val="none" w:sz="0" w:space="0" w:color="auto"/>
            <w:left w:val="none" w:sz="0" w:space="0" w:color="auto"/>
            <w:bottom w:val="none" w:sz="0" w:space="0" w:color="auto"/>
            <w:right w:val="none" w:sz="0" w:space="0" w:color="auto"/>
          </w:divBdr>
        </w:div>
      </w:divsChild>
    </w:div>
    <w:div w:id="457991894">
      <w:bodyDiv w:val="1"/>
      <w:marLeft w:val="0"/>
      <w:marRight w:val="0"/>
      <w:marTop w:val="0"/>
      <w:marBottom w:val="0"/>
      <w:divBdr>
        <w:top w:val="none" w:sz="0" w:space="0" w:color="auto"/>
        <w:left w:val="none" w:sz="0" w:space="0" w:color="auto"/>
        <w:bottom w:val="none" w:sz="0" w:space="0" w:color="auto"/>
        <w:right w:val="none" w:sz="0" w:space="0" w:color="auto"/>
      </w:divBdr>
    </w:div>
    <w:div w:id="527186236">
      <w:bodyDiv w:val="1"/>
      <w:marLeft w:val="0"/>
      <w:marRight w:val="0"/>
      <w:marTop w:val="0"/>
      <w:marBottom w:val="0"/>
      <w:divBdr>
        <w:top w:val="none" w:sz="0" w:space="0" w:color="auto"/>
        <w:left w:val="none" w:sz="0" w:space="0" w:color="auto"/>
        <w:bottom w:val="none" w:sz="0" w:space="0" w:color="auto"/>
        <w:right w:val="none" w:sz="0" w:space="0" w:color="auto"/>
      </w:divBdr>
    </w:div>
    <w:div w:id="602802836">
      <w:bodyDiv w:val="1"/>
      <w:marLeft w:val="0"/>
      <w:marRight w:val="0"/>
      <w:marTop w:val="0"/>
      <w:marBottom w:val="0"/>
      <w:divBdr>
        <w:top w:val="none" w:sz="0" w:space="0" w:color="auto"/>
        <w:left w:val="none" w:sz="0" w:space="0" w:color="auto"/>
        <w:bottom w:val="none" w:sz="0" w:space="0" w:color="auto"/>
        <w:right w:val="none" w:sz="0" w:space="0" w:color="auto"/>
      </w:divBdr>
      <w:divsChild>
        <w:div w:id="535393734">
          <w:marLeft w:val="0"/>
          <w:marRight w:val="0"/>
          <w:marTop w:val="0"/>
          <w:marBottom w:val="0"/>
          <w:divBdr>
            <w:top w:val="none" w:sz="0" w:space="0" w:color="auto"/>
            <w:left w:val="none" w:sz="0" w:space="0" w:color="auto"/>
            <w:bottom w:val="none" w:sz="0" w:space="0" w:color="auto"/>
            <w:right w:val="none" w:sz="0" w:space="0" w:color="auto"/>
          </w:divBdr>
        </w:div>
      </w:divsChild>
    </w:div>
    <w:div w:id="745153732">
      <w:bodyDiv w:val="1"/>
      <w:marLeft w:val="0"/>
      <w:marRight w:val="0"/>
      <w:marTop w:val="0"/>
      <w:marBottom w:val="0"/>
      <w:divBdr>
        <w:top w:val="none" w:sz="0" w:space="0" w:color="auto"/>
        <w:left w:val="none" w:sz="0" w:space="0" w:color="auto"/>
        <w:bottom w:val="none" w:sz="0" w:space="0" w:color="auto"/>
        <w:right w:val="none" w:sz="0" w:space="0" w:color="auto"/>
      </w:divBdr>
    </w:div>
    <w:div w:id="790242645">
      <w:bodyDiv w:val="1"/>
      <w:marLeft w:val="0"/>
      <w:marRight w:val="0"/>
      <w:marTop w:val="0"/>
      <w:marBottom w:val="0"/>
      <w:divBdr>
        <w:top w:val="none" w:sz="0" w:space="0" w:color="auto"/>
        <w:left w:val="none" w:sz="0" w:space="0" w:color="auto"/>
        <w:bottom w:val="none" w:sz="0" w:space="0" w:color="auto"/>
        <w:right w:val="none" w:sz="0" w:space="0" w:color="auto"/>
      </w:divBdr>
    </w:div>
    <w:div w:id="1162743535">
      <w:bodyDiv w:val="1"/>
      <w:marLeft w:val="0"/>
      <w:marRight w:val="0"/>
      <w:marTop w:val="0"/>
      <w:marBottom w:val="0"/>
      <w:divBdr>
        <w:top w:val="none" w:sz="0" w:space="0" w:color="auto"/>
        <w:left w:val="none" w:sz="0" w:space="0" w:color="auto"/>
        <w:bottom w:val="none" w:sz="0" w:space="0" w:color="auto"/>
        <w:right w:val="none" w:sz="0" w:space="0" w:color="auto"/>
      </w:divBdr>
    </w:div>
    <w:div w:id="1166749207">
      <w:bodyDiv w:val="1"/>
      <w:marLeft w:val="0"/>
      <w:marRight w:val="0"/>
      <w:marTop w:val="0"/>
      <w:marBottom w:val="0"/>
      <w:divBdr>
        <w:top w:val="none" w:sz="0" w:space="0" w:color="auto"/>
        <w:left w:val="none" w:sz="0" w:space="0" w:color="auto"/>
        <w:bottom w:val="none" w:sz="0" w:space="0" w:color="auto"/>
        <w:right w:val="none" w:sz="0" w:space="0" w:color="auto"/>
      </w:divBdr>
    </w:div>
    <w:div w:id="1182012252">
      <w:bodyDiv w:val="1"/>
      <w:marLeft w:val="0"/>
      <w:marRight w:val="0"/>
      <w:marTop w:val="0"/>
      <w:marBottom w:val="0"/>
      <w:divBdr>
        <w:top w:val="none" w:sz="0" w:space="0" w:color="auto"/>
        <w:left w:val="none" w:sz="0" w:space="0" w:color="auto"/>
        <w:bottom w:val="none" w:sz="0" w:space="0" w:color="auto"/>
        <w:right w:val="none" w:sz="0" w:space="0" w:color="auto"/>
      </w:divBdr>
      <w:divsChild>
        <w:div w:id="2094162619">
          <w:marLeft w:val="0"/>
          <w:marRight w:val="0"/>
          <w:marTop w:val="0"/>
          <w:marBottom w:val="0"/>
          <w:divBdr>
            <w:top w:val="none" w:sz="0" w:space="0" w:color="auto"/>
            <w:left w:val="none" w:sz="0" w:space="0" w:color="auto"/>
            <w:bottom w:val="none" w:sz="0" w:space="0" w:color="auto"/>
            <w:right w:val="none" w:sz="0" w:space="0" w:color="auto"/>
          </w:divBdr>
        </w:div>
      </w:divsChild>
    </w:div>
    <w:div w:id="1228420352">
      <w:bodyDiv w:val="1"/>
      <w:marLeft w:val="0"/>
      <w:marRight w:val="0"/>
      <w:marTop w:val="0"/>
      <w:marBottom w:val="0"/>
      <w:divBdr>
        <w:top w:val="none" w:sz="0" w:space="0" w:color="auto"/>
        <w:left w:val="none" w:sz="0" w:space="0" w:color="auto"/>
        <w:bottom w:val="none" w:sz="0" w:space="0" w:color="auto"/>
        <w:right w:val="none" w:sz="0" w:space="0" w:color="auto"/>
      </w:divBdr>
    </w:div>
    <w:div w:id="1292327973">
      <w:bodyDiv w:val="1"/>
      <w:marLeft w:val="0"/>
      <w:marRight w:val="0"/>
      <w:marTop w:val="0"/>
      <w:marBottom w:val="0"/>
      <w:divBdr>
        <w:top w:val="none" w:sz="0" w:space="0" w:color="auto"/>
        <w:left w:val="none" w:sz="0" w:space="0" w:color="auto"/>
        <w:bottom w:val="none" w:sz="0" w:space="0" w:color="auto"/>
        <w:right w:val="none" w:sz="0" w:space="0" w:color="auto"/>
      </w:divBdr>
    </w:div>
    <w:div w:id="1302922469">
      <w:bodyDiv w:val="1"/>
      <w:marLeft w:val="0"/>
      <w:marRight w:val="0"/>
      <w:marTop w:val="0"/>
      <w:marBottom w:val="0"/>
      <w:divBdr>
        <w:top w:val="none" w:sz="0" w:space="0" w:color="auto"/>
        <w:left w:val="none" w:sz="0" w:space="0" w:color="auto"/>
        <w:bottom w:val="none" w:sz="0" w:space="0" w:color="auto"/>
        <w:right w:val="none" w:sz="0" w:space="0" w:color="auto"/>
      </w:divBdr>
      <w:divsChild>
        <w:div w:id="1482043671">
          <w:marLeft w:val="0"/>
          <w:marRight w:val="0"/>
          <w:marTop w:val="0"/>
          <w:marBottom w:val="0"/>
          <w:divBdr>
            <w:top w:val="none" w:sz="0" w:space="0" w:color="auto"/>
            <w:left w:val="none" w:sz="0" w:space="0" w:color="auto"/>
            <w:bottom w:val="none" w:sz="0" w:space="0" w:color="auto"/>
            <w:right w:val="none" w:sz="0" w:space="0" w:color="auto"/>
          </w:divBdr>
        </w:div>
      </w:divsChild>
    </w:div>
    <w:div w:id="1415859842">
      <w:bodyDiv w:val="1"/>
      <w:marLeft w:val="0"/>
      <w:marRight w:val="0"/>
      <w:marTop w:val="0"/>
      <w:marBottom w:val="0"/>
      <w:divBdr>
        <w:top w:val="none" w:sz="0" w:space="0" w:color="auto"/>
        <w:left w:val="none" w:sz="0" w:space="0" w:color="auto"/>
        <w:bottom w:val="none" w:sz="0" w:space="0" w:color="auto"/>
        <w:right w:val="none" w:sz="0" w:space="0" w:color="auto"/>
      </w:divBdr>
    </w:div>
    <w:div w:id="1511485891">
      <w:bodyDiv w:val="1"/>
      <w:marLeft w:val="0"/>
      <w:marRight w:val="0"/>
      <w:marTop w:val="0"/>
      <w:marBottom w:val="0"/>
      <w:divBdr>
        <w:top w:val="none" w:sz="0" w:space="0" w:color="auto"/>
        <w:left w:val="none" w:sz="0" w:space="0" w:color="auto"/>
        <w:bottom w:val="none" w:sz="0" w:space="0" w:color="auto"/>
        <w:right w:val="none" w:sz="0" w:space="0" w:color="auto"/>
      </w:divBdr>
    </w:div>
    <w:div w:id="1512524821">
      <w:bodyDiv w:val="1"/>
      <w:marLeft w:val="0"/>
      <w:marRight w:val="0"/>
      <w:marTop w:val="0"/>
      <w:marBottom w:val="0"/>
      <w:divBdr>
        <w:top w:val="none" w:sz="0" w:space="0" w:color="auto"/>
        <w:left w:val="none" w:sz="0" w:space="0" w:color="auto"/>
        <w:bottom w:val="none" w:sz="0" w:space="0" w:color="auto"/>
        <w:right w:val="none" w:sz="0" w:space="0" w:color="auto"/>
      </w:divBdr>
    </w:div>
    <w:div w:id="1684939249">
      <w:bodyDiv w:val="1"/>
      <w:marLeft w:val="0"/>
      <w:marRight w:val="0"/>
      <w:marTop w:val="0"/>
      <w:marBottom w:val="0"/>
      <w:divBdr>
        <w:top w:val="none" w:sz="0" w:space="0" w:color="auto"/>
        <w:left w:val="none" w:sz="0" w:space="0" w:color="auto"/>
        <w:bottom w:val="none" w:sz="0" w:space="0" w:color="auto"/>
        <w:right w:val="none" w:sz="0" w:space="0" w:color="auto"/>
      </w:divBdr>
      <w:divsChild>
        <w:div w:id="1505433646">
          <w:marLeft w:val="0"/>
          <w:marRight w:val="0"/>
          <w:marTop w:val="0"/>
          <w:marBottom w:val="0"/>
          <w:divBdr>
            <w:top w:val="none" w:sz="0" w:space="0" w:color="auto"/>
            <w:left w:val="none" w:sz="0" w:space="0" w:color="auto"/>
            <w:bottom w:val="none" w:sz="0" w:space="0" w:color="auto"/>
            <w:right w:val="none" w:sz="0" w:space="0" w:color="auto"/>
          </w:divBdr>
        </w:div>
      </w:divsChild>
    </w:div>
    <w:div w:id="1693460174">
      <w:bodyDiv w:val="1"/>
      <w:marLeft w:val="0"/>
      <w:marRight w:val="0"/>
      <w:marTop w:val="0"/>
      <w:marBottom w:val="0"/>
      <w:divBdr>
        <w:top w:val="none" w:sz="0" w:space="0" w:color="auto"/>
        <w:left w:val="none" w:sz="0" w:space="0" w:color="auto"/>
        <w:bottom w:val="none" w:sz="0" w:space="0" w:color="auto"/>
        <w:right w:val="none" w:sz="0" w:space="0" w:color="auto"/>
      </w:divBdr>
    </w:div>
    <w:div w:id="1701665125">
      <w:bodyDiv w:val="1"/>
      <w:marLeft w:val="0"/>
      <w:marRight w:val="0"/>
      <w:marTop w:val="0"/>
      <w:marBottom w:val="0"/>
      <w:divBdr>
        <w:top w:val="none" w:sz="0" w:space="0" w:color="auto"/>
        <w:left w:val="none" w:sz="0" w:space="0" w:color="auto"/>
        <w:bottom w:val="none" w:sz="0" w:space="0" w:color="auto"/>
        <w:right w:val="none" w:sz="0" w:space="0" w:color="auto"/>
      </w:divBdr>
    </w:div>
    <w:div w:id="1736314969">
      <w:bodyDiv w:val="1"/>
      <w:marLeft w:val="0"/>
      <w:marRight w:val="0"/>
      <w:marTop w:val="0"/>
      <w:marBottom w:val="0"/>
      <w:divBdr>
        <w:top w:val="none" w:sz="0" w:space="0" w:color="auto"/>
        <w:left w:val="none" w:sz="0" w:space="0" w:color="auto"/>
        <w:bottom w:val="none" w:sz="0" w:space="0" w:color="auto"/>
        <w:right w:val="none" w:sz="0" w:space="0" w:color="auto"/>
      </w:divBdr>
    </w:div>
    <w:div w:id="1838033326">
      <w:bodyDiv w:val="1"/>
      <w:marLeft w:val="0"/>
      <w:marRight w:val="0"/>
      <w:marTop w:val="0"/>
      <w:marBottom w:val="0"/>
      <w:divBdr>
        <w:top w:val="none" w:sz="0" w:space="0" w:color="auto"/>
        <w:left w:val="none" w:sz="0" w:space="0" w:color="auto"/>
        <w:bottom w:val="none" w:sz="0" w:space="0" w:color="auto"/>
        <w:right w:val="none" w:sz="0" w:space="0" w:color="auto"/>
      </w:divBdr>
      <w:divsChild>
        <w:div w:id="91972728">
          <w:marLeft w:val="0"/>
          <w:marRight w:val="0"/>
          <w:marTop w:val="0"/>
          <w:marBottom w:val="0"/>
          <w:divBdr>
            <w:top w:val="none" w:sz="0" w:space="0" w:color="auto"/>
            <w:left w:val="none" w:sz="0" w:space="0" w:color="auto"/>
            <w:bottom w:val="none" w:sz="0" w:space="0" w:color="auto"/>
            <w:right w:val="none" w:sz="0" w:space="0" w:color="auto"/>
          </w:divBdr>
        </w:div>
      </w:divsChild>
    </w:div>
    <w:div w:id="2128234340">
      <w:bodyDiv w:val="1"/>
      <w:marLeft w:val="0"/>
      <w:marRight w:val="0"/>
      <w:marTop w:val="0"/>
      <w:marBottom w:val="0"/>
      <w:divBdr>
        <w:top w:val="none" w:sz="0" w:space="0" w:color="auto"/>
        <w:left w:val="none" w:sz="0" w:space="0" w:color="auto"/>
        <w:bottom w:val="none" w:sz="0" w:space="0" w:color="auto"/>
        <w:right w:val="none" w:sz="0" w:space="0" w:color="auto"/>
      </w:divBdr>
    </w:div>
    <w:div w:id="2130122997">
      <w:bodyDiv w:val="1"/>
      <w:marLeft w:val="0"/>
      <w:marRight w:val="0"/>
      <w:marTop w:val="0"/>
      <w:marBottom w:val="0"/>
      <w:divBdr>
        <w:top w:val="none" w:sz="0" w:space="0" w:color="auto"/>
        <w:left w:val="none" w:sz="0" w:space="0" w:color="auto"/>
        <w:bottom w:val="none" w:sz="0" w:space="0" w:color="auto"/>
        <w:right w:val="none" w:sz="0" w:space="0" w:color="auto"/>
      </w:divBdr>
      <w:divsChild>
        <w:div w:id="12590187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34DC97-28C0-4586-BEE7-C0C3BCEF4255}">
  <ds:schemaRefs>
    <ds:schemaRef ds:uri="http://schemas.microsoft.com/office/infopath/2007/PartnerControls"/>
    <ds:schemaRef ds:uri="http://purl.org/dc/elements/1.1/"/>
    <ds:schemaRef ds:uri="http://schemas.openxmlformats.org/package/2006/metadata/core-properties"/>
    <ds:schemaRef ds:uri="http://www.w3.org/XML/1998/namespace"/>
    <ds:schemaRef ds:uri="76b08bab-a17d-419c-8fa8-b7b9c3c33fde"/>
    <ds:schemaRef ds:uri="http://schemas.microsoft.com/office/2006/metadata/properties"/>
    <ds:schemaRef ds:uri="http://purl.org/dc/dcmitype/"/>
    <ds:schemaRef ds:uri="http://schemas.microsoft.com/office/2006/documentManagement/types"/>
    <ds:schemaRef ds:uri="http://purl.org/dc/terms/"/>
  </ds:schemaRefs>
</ds:datastoreItem>
</file>

<file path=customXml/itemProps2.xml><?xml version="1.0" encoding="utf-8"?>
<ds:datastoreItem xmlns:ds="http://schemas.openxmlformats.org/officeDocument/2006/customXml" ds:itemID="{A430433C-36DB-4AE0-BF58-0246F241940C}">
  <ds:schemaRefs>
    <ds:schemaRef ds:uri="http://schemas.openxmlformats.org/officeDocument/2006/bibliography"/>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42</Pages>
  <Words>11860</Words>
  <Characters>65236</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Jorge Luis Penunuri Loredo</cp:lastModifiedBy>
  <cp:revision>4</cp:revision>
  <cp:lastPrinted>2025-08-07T23:37:00Z</cp:lastPrinted>
  <dcterms:created xsi:type="dcterms:W3CDTF">2025-07-17T20:55:00Z</dcterms:created>
  <dcterms:modified xsi:type="dcterms:W3CDTF">2025-08-07T23:37:00Z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