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B65C2" w14:textId="039FFCDE" w:rsidR="00320E68" w:rsidRPr="00EF50C1" w:rsidRDefault="00146250">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EF50C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B024F9" w:rsidRPr="00EF50C1">
        <w:rPr>
          <w:rFonts w:ascii="Palatino Linotype" w:eastAsia="Palatino Linotype" w:hAnsi="Palatino Linotype" w:cs="Palatino Linotype"/>
          <w:sz w:val="22"/>
          <w:szCs w:val="22"/>
        </w:rPr>
        <w:t>cinco de noviembre</w:t>
      </w:r>
      <w:r w:rsidRPr="00EF50C1">
        <w:rPr>
          <w:rFonts w:ascii="Palatino Linotype" w:eastAsia="Palatino Linotype" w:hAnsi="Palatino Linotype" w:cs="Palatino Linotype"/>
          <w:sz w:val="22"/>
          <w:szCs w:val="22"/>
        </w:rPr>
        <w:t xml:space="preserve"> de dos mil veinticinco. </w:t>
      </w:r>
    </w:p>
    <w:p w14:paraId="33DB6F9C" w14:textId="6BA33900" w:rsidR="00320E68" w:rsidRPr="00EF50C1" w:rsidRDefault="00146250">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EF50C1">
        <w:rPr>
          <w:rFonts w:ascii="Palatino Linotype" w:eastAsia="Palatino Linotype" w:hAnsi="Palatino Linotype" w:cs="Palatino Linotype"/>
          <w:b/>
          <w:sz w:val="22"/>
          <w:szCs w:val="22"/>
        </w:rPr>
        <w:t>VISTO</w:t>
      </w:r>
      <w:r w:rsidRPr="00EF50C1">
        <w:rPr>
          <w:rFonts w:ascii="Palatino Linotype" w:eastAsia="Palatino Linotype" w:hAnsi="Palatino Linotype" w:cs="Palatino Linotype"/>
          <w:sz w:val="22"/>
          <w:szCs w:val="22"/>
        </w:rPr>
        <w:t xml:space="preserve"> el expediente formado con motivo del recurso de revisión </w:t>
      </w:r>
      <w:r w:rsidR="00582D7E" w:rsidRPr="00EF50C1">
        <w:rPr>
          <w:rFonts w:ascii="Palatino Linotype" w:eastAsia="Palatino Linotype" w:hAnsi="Palatino Linotype" w:cs="Palatino Linotype"/>
          <w:b/>
          <w:sz w:val="22"/>
          <w:szCs w:val="22"/>
        </w:rPr>
        <w:t>0</w:t>
      </w:r>
      <w:r w:rsidR="00F21F92" w:rsidRPr="00EF50C1">
        <w:rPr>
          <w:rFonts w:ascii="Palatino Linotype" w:eastAsia="Palatino Linotype" w:hAnsi="Palatino Linotype" w:cs="Palatino Linotype"/>
          <w:b/>
          <w:sz w:val="22"/>
          <w:szCs w:val="22"/>
        </w:rPr>
        <w:t>9129</w:t>
      </w:r>
      <w:r w:rsidRPr="00EF50C1">
        <w:rPr>
          <w:rFonts w:ascii="Palatino Linotype" w:eastAsia="Palatino Linotype" w:hAnsi="Palatino Linotype" w:cs="Palatino Linotype"/>
          <w:b/>
          <w:sz w:val="22"/>
          <w:szCs w:val="22"/>
        </w:rPr>
        <w:t>/INFOEM/IP/RR/2025</w:t>
      </w:r>
      <w:r w:rsidRPr="00EF50C1">
        <w:rPr>
          <w:rFonts w:ascii="Palatino Linotype" w:eastAsia="Palatino Linotype" w:hAnsi="Palatino Linotype" w:cs="Palatino Linotype"/>
          <w:sz w:val="22"/>
          <w:szCs w:val="22"/>
        </w:rPr>
        <w:t>, interpuesto por</w:t>
      </w:r>
      <w:r w:rsidRPr="00EF50C1">
        <w:rPr>
          <w:rFonts w:ascii="Palatino Linotype" w:eastAsia="Palatino Linotype" w:hAnsi="Palatino Linotype" w:cs="Palatino Linotype"/>
          <w:b/>
          <w:sz w:val="22"/>
          <w:szCs w:val="22"/>
        </w:rPr>
        <w:t xml:space="preserve"> </w:t>
      </w:r>
      <w:r w:rsidR="001962D6" w:rsidRPr="001962D6">
        <w:rPr>
          <w:rFonts w:ascii="Palatino Linotype" w:eastAsia="Palatino Linotype" w:hAnsi="Palatino Linotype" w:cs="Palatino Linotype"/>
          <w:b/>
          <w:sz w:val="22"/>
          <w:szCs w:val="22"/>
        </w:rPr>
        <w:t>XXXXX XXXXXX XXXXXXXX</w:t>
      </w:r>
      <w:r w:rsidRPr="001962D6">
        <w:rPr>
          <w:rFonts w:ascii="Palatino Linotype" w:eastAsia="Palatino Linotype" w:hAnsi="Palatino Linotype" w:cs="Palatino Linotype"/>
          <w:b/>
          <w:sz w:val="22"/>
          <w:szCs w:val="22"/>
        </w:rPr>
        <w:t>,</w:t>
      </w:r>
      <w:bookmarkStart w:id="2" w:name="_GoBack"/>
      <w:bookmarkEnd w:id="2"/>
      <w:r w:rsidRPr="00EF50C1">
        <w:rPr>
          <w:rFonts w:ascii="Palatino Linotype" w:eastAsia="Palatino Linotype" w:hAnsi="Palatino Linotype" w:cs="Palatino Linotype"/>
          <w:sz w:val="22"/>
          <w:szCs w:val="22"/>
        </w:rPr>
        <w:t xml:space="preserve"> en lo sucesivo</w:t>
      </w:r>
      <w:r w:rsidRPr="00EF50C1">
        <w:rPr>
          <w:rFonts w:ascii="Palatino Linotype" w:eastAsia="Palatino Linotype" w:hAnsi="Palatino Linotype" w:cs="Palatino Linotype"/>
          <w:b/>
          <w:sz w:val="22"/>
          <w:szCs w:val="22"/>
        </w:rPr>
        <w:t xml:space="preserve"> </w:t>
      </w:r>
      <w:r w:rsidRPr="00EF50C1">
        <w:rPr>
          <w:rFonts w:ascii="Palatino Linotype" w:eastAsia="Palatino Linotype" w:hAnsi="Palatino Linotype" w:cs="Palatino Linotype"/>
          <w:sz w:val="22"/>
          <w:szCs w:val="22"/>
        </w:rPr>
        <w:t xml:space="preserve">la parte </w:t>
      </w:r>
      <w:r w:rsidRPr="00EF50C1">
        <w:rPr>
          <w:rFonts w:ascii="Palatino Linotype" w:eastAsia="Palatino Linotype" w:hAnsi="Palatino Linotype" w:cs="Palatino Linotype"/>
          <w:b/>
          <w:sz w:val="22"/>
          <w:szCs w:val="22"/>
        </w:rPr>
        <w:t>Recurrente,</w:t>
      </w:r>
      <w:r w:rsidRPr="00EF50C1">
        <w:rPr>
          <w:rFonts w:ascii="Palatino Linotype" w:eastAsia="Palatino Linotype" w:hAnsi="Palatino Linotype" w:cs="Palatino Linotype"/>
          <w:sz w:val="22"/>
          <w:szCs w:val="22"/>
        </w:rPr>
        <w:t xml:space="preserve"> en contra de la respuesta a la solicitud de información con número de folio</w:t>
      </w:r>
      <w:r w:rsidRPr="00EF50C1">
        <w:rPr>
          <w:rFonts w:ascii="Palatino Linotype" w:eastAsia="Palatino Linotype" w:hAnsi="Palatino Linotype" w:cs="Palatino Linotype"/>
          <w:b/>
          <w:sz w:val="22"/>
          <w:szCs w:val="22"/>
        </w:rPr>
        <w:t xml:space="preserve"> </w:t>
      </w:r>
      <w:r w:rsidR="00F21F92" w:rsidRPr="00EF50C1">
        <w:rPr>
          <w:rFonts w:ascii="Palatino Linotype" w:eastAsia="Palatino Linotype" w:hAnsi="Palatino Linotype" w:cs="Palatino Linotype"/>
          <w:b/>
          <w:sz w:val="22"/>
          <w:szCs w:val="22"/>
        </w:rPr>
        <w:t>00126/OASECATEPE/IP/2025</w:t>
      </w:r>
      <w:r w:rsidRPr="00EF50C1">
        <w:rPr>
          <w:rFonts w:ascii="Palatino Linotype" w:eastAsia="Palatino Linotype" w:hAnsi="Palatino Linotype" w:cs="Palatino Linotype"/>
          <w:b/>
          <w:sz w:val="22"/>
          <w:szCs w:val="22"/>
        </w:rPr>
        <w:t xml:space="preserve">, </w:t>
      </w:r>
      <w:r w:rsidRPr="00EF50C1">
        <w:rPr>
          <w:rFonts w:ascii="Palatino Linotype" w:eastAsia="Palatino Linotype" w:hAnsi="Palatino Linotype" w:cs="Palatino Linotype"/>
          <w:sz w:val="22"/>
          <w:szCs w:val="22"/>
        </w:rPr>
        <w:t xml:space="preserve">por parte del </w:t>
      </w:r>
      <w:r w:rsidR="00F21F92" w:rsidRPr="00EF50C1">
        <w:rPr>
          <w:rFonts w:ascii="Palatino Linotype" w:eastAsia="Palatino Linotype" w:hAnsi="Palatino Linotype" w:cs="Palatino Linotype"/>
          <w:b/>
          <w:sz w:val="22"/>
          <w:szCs w:val="22"/>
        </w:rPr>
        <w:t>Sistema de Agua Potable Alcantarillado y Saneamiento de Ecatepec de Morelos</w:t>
      </w:r>
      <w:r w:rsidRPr="00EF50C1">
        <w:rPr>
          <w:rFonts w:ascii="Palatino Linotype" w:eastAsia="Palatino Linotype" w:hAnsi="Palatino Linotype" w:cs="Palatino Linotype"/>
          <w:b/>
          <w:sz w:val="22"/>
          <w:szCs w:val="22"/>
        </w:rPr>
        <w:t xml:space="preserve">, </w:t>
      </w:r>
      <w:r w:rsidRPr="00EF50C1">
        <w:rPr>
          <w:rFonts w:ascii="Palatino Linotype" w:eastAsia="Palatino Linotype" w:hAnsi="Palatino Linotype" w:cs="Palatino Linotype"/>
          <w:sz w:val="22"/>
          <w:szCs w:val="22"/>
        </w:rPr>
        <w:t xml:space="preserve">en lo sucesivo 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se procede a dictar la presente resolución con base en los siguientes: </w:t>
      </w:r>
    </w:p>
    <w:p w14:paraId="04558CFE" w14:textId="77777777" w:rsidR="00320E68" w:rsidRPr="00EF50C1" w:rsidRDefault="00146250">
      <w:pPr>
        <w:spacing w:before="240" w:after="240" w:line="360" w:lineRule="auto"/>
        <w:jc w:val="center"/>
        <w:rPr>
          <w:rFonts w:ascii="Palatino Linotype" w:eastAsia="Palatino Linotype" w:hAnsi="Palatino Linotype" w:cs="Palatino Linotype"/>
          <w:b/>
          <w:sz w:val="22"/>
          <w:szCs w:val="22"/>
        </w:rPr>
      </w:pPr>
      <w:r w:rsidRPr="00EF50C1">
        <w:rPr>
          <w:rFonts w:ascii="Palatino Linotype" w:eastAsia="Palatino Linotype" w:hAnsi="Palatino Linotype" w:cs="Palatino Linotype"/>
          <w:b/>
          <w:sz w:val="22"/>
          <w:szCs w:val="22"/>
        </w:rPr>
        <w:t>I. A N T E C E D E N T E S</w:t>
      </w:r>
    </w:p>
    <w:p w14:paraId="610E8D2A" w14:textId="675B8EC7" w:rsidR="00320E68" w:rsidRPr="00EF50C1" w:rsidRDefault="00146250">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EF50C1">
        <w:rPr>
          <w:rFonts w:ascii="Palatino Linotype" w:eastAsia="Palatino Linotype" w:hAnsi="Palatino Linotype" w:cs="Palatino Linotype"/>
          <w:b/>
          <w:sz w:val="22"/>
          <w:szCs w:val="22"/>
        </w:rPr>
        <w:t>1. Solicitud de acceso a la información.</w:t>
      </w:r>
      <w:r w:rsidRPr="00EF50C1">
        <w:rPr>
          <w:rFonts w:ascii="Palatino Linotype" w:eastAsia="Palatino Linotype" w:hAnsi="Palatino Linotype" w:cs="Palatino Linotype"/>
          <w:sz w:val="22"/>
          <w:szCs w:val="22"/>
        </w:rPr>
        <w:t xml:space="preserve"> El </w:t>
      </w:r>
      <w:r w:rsidR="00F21F92" w:rsidRPr="00EF50C1">
        <w:rPr>
          <w:rFonts w:ascii="Palatino Linotype" w:eastAsia="Palatino Linotype" w:hAnsi="Palatino Linotype" w:cs="Palatino Linotype"/>
          <w:b/>
          <w:sz w:val="22"/>
          <w:szCs w:val="22"/>
        </w:rPr>
        <w:t>ocho de julio</w:t>
      </w:r>
      <w:r w:rsidRPr="00EF50C1">
        <w:rPr>
          <w:rFonts w:ascii="Palatino Linotype" w:eastAsia="Palatino Linotype" w:hAnsi="Palatino Linotype" w:cs="Palatino Linotype"/>
          <w:b/>
          <w:sz w:val="22"/>
          <w:szCs w:val="22"/>
        </w:rPr>
        <w:t xml:space="preserve"> de dos mil veinticinco,</w:t>
      </w:r>
      <w:r w:rsidRPr="00EF50C1">
        <w:rPr>
          <w:rFonts w:ascii="Palatino Linotype" w:eastAsia="Palatino Linotype" w:hAnsi="Palatino Linotype" w:cs="Palatino Linotype"/>
          <w:sz w:val="22"/>
          <w:szCs w:val="22"/>
        </w:rPr>
        <w:t xml:space="preserve"> la parte </w:t>
      </w:r>
      <w:r w:rsidRPr="00EF50C1">
        <w:rPr>
          <w:rFonts w:ascii="Palatino Linotype" w:eastAsia="Palatino Linotype" w:hAnsi="Palatino Linotype" w:cs="Palatino Linotype"/>
          <w:b/>
          <w:sz w:val="22"/>
          <w:szCs w:val="22"/>
        </w:rPr>
        <w:t xml:space="preserve">Recurrente </w:t>
      </w:r>
      <w:r w:rsidRPr="00EF50C1">
        <w:rPr>
          <w:rFonts w:ascii="Palatino Linotype" w:eastAsia="Palatino Linotype" w:hAnsi="Palatino Linotype" w:cs="Palatino Linotype"/>
          <w:sz w:val="22"/>
          <w:szCs w:val="22"/>
        </w:rPr>
        <w:t xml:space="preserve">presentó la solicitud de acceso a la información pública ante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a través del Sistema de Acceso a la Información Mexiquense, en lo subsecuente el </w:t>
      </w:r>
      <w:r w:rsidRPr="00EF50C1">
        <w:rPr>
          <w:rFonts w:ascii="Palatino Linotype" w:eastAsia="Palatino Linotype" w:hAnsi="Palatino Linotype" w:cs="Palatino Linotype"/>
          <w:b/>
          <w:sz w:val="22"/>
          <w:szCs w:val="22"/>
        </w:rPr>
        <w:t>SAIMEX,</w:t>
      </w:r>
      <w:r w:rsidRPr="00EF50C1">
        <w:rPr>
          <w:rFonts w:ascii="Palatino Linotype" w:eastAsia="Palatino Linotype" w:hAnsi="Palatino Linotype" w:cs="Palatino Linotype"/>
          <w:sz w:val="22"/>
          <w:szCs w:val="22"/>
        </w:rPr>
        <w:t xml:space="preserve"> mediante la cual requirió lo siguiente:</w:t>
      </w:r>
    </w:p>
    <w:p w14:paraId="064A7A80" w14:textId="710E9CA1" w:rsidR="00320E68" w:rsidRPr="00EF50C1" w:rsidRDefault="00146250">
      <w:pPr>
        <w:spacing w:before="120" w:after="120"/>
        <w:ind w:left="851" w:right="90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i/>
          <w:sz w:val="22"/>
          <w:szCs w:val="22"/>
        </w:rPr>
        <w:t xml:space="preserve"> “</w:t>
      </w:r>
      <w:r w:rsidR="00F21F92" w:rsidRPr="00EF50C1">
        <w:rPr>
          <w:rFonts w:ascii="Palatino Linotype" w:eastAsia="Palatino Linotype" w:hAnsi="Palatino Linotype" w:cs="Palatino Linotype"/>
          <w:i/>
          <w:sz w:val="22"/>
          <w:szCs w:val="22"/>
        </w:rPr>
        <w:t xml:space="preserve">solicito copia simple digitalizada a </w:t>
      </w:r>
      <w:proofErr w:type="spellStart"/>
      <w:r w:rsidR="00F21F92" w:rsidRPr="00EF50C1">
        <w:rPr>
          <w:rFonts w:ascii="Palatino Linotype" w:eastAsia="Palatino Linotype" w:hAnsi="Palatino Linotype" w:cs="Palatino Linotype"/>
          <w:i/>
          <w:sz w:val="22"/>
          <w:szCs w:val="22"/>
        </w:rPr>
        <w:t>traves</w:t>
      </w:r>
      <w:proofErr w:type="spellEnd"/>
      <w:r w:rsidR="00F21F92" w:rsidRPr="00EF50C1">
        <w:rPr>
          <w:rFonts w:ascii="Palatino Linotype" w:eastAsia="Palatino Linotype" w:hAnsi="Palatino Linotype" w:cs="Palatino Linotype"/>
          <w:i/>
          <w:sz w:val="22"/>
          <w:szCs w:val="22"/>
        </w:rPr>
        <w:t xml:space="preserve"> del sistema electrónico </w:t>
      </w:r>
      <w:proofErr w:type="spellStart"/>
      <w:r w:rsidR="00F21F92" w:rsidRPr="00EF50C1">
        <w:rPr>
          <w:rFonts w:ascii="Palatino Linotype" w:eastAsia="Palatino Linotype" w:hAnsi="Palatino Linotype" w:cs="Palatino Linotype"/>
          <w:i/>
          <w:sz w:val="22"/>
          <w:szCs w:val="22"/>
        </w:rPr>
        <w:t>saimex</w:t>
      </w:r>
      <w:proofErr w:type="spellEnd"/>
      <w:r w:rsidR="00F21F92" w:rsidRPr="00EF50C1">
        <w:rPr>
          <w:rFonts w:ascii="Palatino Linotype" w:eastAsia="Palatino Linotype" w:hAnsi="Palatino Linotype" w:cs="Palatino Linotype"/>
          <w:i/>
          <w:sz w:val="22"/>
          <w:szCs w:val="22"/>
        </w:rPr>
        <w:t xml:space="preserve"> de los comprobantes de pago realizados mediante cheque o transferencia electrónica interbancaria del 1 al 30 de junio de 2025</w:t>
      </w:r>
      <w:r w:rsidRPr="00EF50C1">
        <w:rPr>
          <w:rFonts w:ascii="Palatino Linotype" w:eastAsia="Palatino Linotype" w:hAnsi="Palatino Linotype" w:cs="Palatino Linotype"/>
          <w:b/>
          <w:i/>
          <w:sz w:val="22"/>
          <w:szCs w:val="22"/>
        </w:rPr>
        <w:t>”</w:t>
      </w:r>
      <w:r w:rsidRPr="00EF50C1">
        <w:rPr>
          <w:rFonts w:ascii="Palatino Linotype" w:eastAsia="Palatino Linotype" w:hAnsi="Palatino Linotype" w:cs="Palatino Linotype"/>
          <w:i/>
          <w:sz w:val="22"/>
          <w:szCs w:val="22"/>
        </w:rPr>
        <w:t xml:space="preserve"> (sic) </w:t>
      </w:r>
    </w:p>
    <w:p w14:paraId="724A25BD"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EF50C1">
        <w:rPr>
          <w:rFonts w:ascii="Palatino Linotype" w:eastAsia="Palatino Linotype" w:hAnsi="Palatino Linotype" w:cs="Palatino Linotype"/>
          <w:b/>
          <w:sz w:val="22"/>
          <w:szCs w:val="22"/>
        </w:rPr>
        <w:t>Modalidad de Entrega:</w:t>
      </w:r>
      <w:r w:rsidRPr="00EF50C1">
        <w:rPr>
          <w:rFonts w:ascii="Palatino Linotype" w:eastAsia="Palatino Linotype" w:hAnsi="Palatino Linotype" w:cs="Palatino Linotype"/>
          <w:sz w:val="22"/>
          <w:szCs w:val="22"/>
        </w:rPr>
        <w:t xml:space="preserve"> a través del</w:t>
      </w:r>
      <w:r w:rsidRPr="00EF50C1">
        <w:rPr>
          <w:rFonts w:ascii="Palatino Linotype" w:eastAsia="Palatino Linotype" w:hAnsi="Palatino Linotype" w:cs="Palatino Linotype"/>
          <w:b/>
          <w:sz w:val="22"/>
          <w:szCs w:val="22"/>
        </w:rPr>
        <w:t xml:space="preserve"> SAIMEX.</w:t>
      </w:r>
    </w:p>
    <w:p w14:paraId="3C40033A" w14:textId="06972D2C" w:rsidR="00320E68" w:rsidRPr="00EF50C1" w:rsidRDefault="00146250" w:rsidP="00582D7E">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 xml:space="preserve">2. Respuesta. </w:t>
      </w:r>
      <w:r w:rsidRPr="00EF50C1">
        <w:rPr>
          <w:rFonts w:ascii="Palatino Linotype" w:eastAsia="Palatino Linotype" w:hAnsi="Palatino Linotype" w:cs="Palatino Linotype"/>
          <w:sz w:val="22"/>
          <w:szCs w:val="22"/>
        </w:rPr>
        <w:t xml:space="preserve">El </w:t>
      </w:r>
      <w:r w:rsidR="00582D7E" w:rsidRPr="00EF50C1">
        <w:rPr>
          <w:rFonts w:ascii="Palatino Linotype" w:eastAsia="Palatino Linotype" w:hAnsi="Palatino Linotype" w:cs="Palatino Linotype"/>
          <w:b/>
          <w:sz w:val="22"/>
          <w:szCs w:val="22"/>
        </w:rPr>
        <w:t>veinti</w:t>
      </w:r>
      <w:r w:rsidR="00F21F92" w:rsidRPr="00EF50C1">
        <w:rPr>
          <w:rFonts w:ascii="Palatino Linotype" w:eastAsia="Palatino Linotype" w:hAnsi="Palatino Linotype" w:cs="Palatino Linotype"/>
          <w:b/>
          <w:sz w:val="22"/>
          <w:szCs w:val="22"/>
        </w:rPr>
        <w:t>cinco de jul</w:t>
      </w:r>
      <w:r w:rsidR="00582D7E" w:rsidRPr="00EF50C1">
        <w:rPr>
          <w:rFonts w:ascii="Palatino Linotype" w:eastAsia="Palatino Linotype" w:hAnsi="Palatino Linotype" w:cs="Palatino Linotype"/>
          <w:b/>
          <w:sz w:val="22"/>
          <w:szCs w:val="22"/>
        </w:rPr>
        <w:t>io de</w:t>
      </w:r>
      <w:r w:rsidRPr="00EF50C1">
        <w:rPr>
          <w:rFonts w:ascii="Palatino Linotype" w:eastAsia="Palatino Linotype" w:hAnsi="Palatino Linotype" w:cs="Palatino Linotype"/>
          <w:b/>
          <w:sz w:val="22"/>
          <w:szCs w:val="22"/>
        </w:rPr>
        <w:t xml:space="preserve"> dos mil veinticinco,</w:t>
      </w:r>
      <w:r w:rsidRPr="00EF50C1">
        <w:rPr>
          <w:rFonts w:ascii="Palatino Linotype" w:eastAsia="Palatino Linotype" w:hAnsi="Palatino Linotype" w:cs="Palatino Linotype"/>
          <w:sz w:val="22"/>
          <w:szCs w:val="22"/>
        </w:rPr>
        <w:t xml:space="preserve"> 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EC89E4F" w14:textId="6528E5FE" w:rsidR="00320E68" w:rsidRPr="00EF50C1" w:rsidRDefault="00146250">
      <w:pPr>
        <w:spacing w:before="240" w:after="24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lastRenderedPageBreak/>
        <w:t>“…</w:t>
      </w:r>
      <w:r w:rsidR="00F21F92" w:rsidRPr="00EF50C1">
        <w:rPr>
          <w:rFonts w:ascii="Palatino Linotype" w:eastAsia="Palatino Linotype" w:hAnsi="Palatino Linotype" w:cs="Palatino Linotype"/>
          <w:i/>
          <w:sz w:val="22"/>
          <w:szCs w:val="22"/>
        </w:rPr>
        <w:t>Folio de la Solicitud: 00126/OASECATEPE/IP/2025 En atención a su solicitud recibida y con fundamento en el artículo 53, fracciones II, V y VI de la Ley de Transparencia y Acceso a la Información Pública del Estado de México y Municipios, me permito hacerle de conocimiento que: De conformidad con lo establecido en los artículos 12 y 59 de la Ley de ley de Transparencia Local, y bajo la más estricta responsabilidad del Servidor Público Habilitado, haciendo una búsqueda exhaustiva y razonable, se envía la respuesta a la solicitud de información que nos ocupa en el archivo PDF adjunto. Dando atención a su solicitud, quedo de usted.</w:t>
      </w:r>
      <w:r w:rsidRPr="00EF50C1">
        <w:rPr>
          <w:rFonts w:ascii="Palatino Linotype" w:eastAsia="Palatino Linotype" w:hAnsi="Palatino Linotype" w:cs="Palatino Linotype"/>
          <w:i/>
          <w:sz w:val="22"/>
          <w:szCs w:val="22"/>
        </w:rPr>
        <w:t>..” (sic)</w:t>
      </w:r>
    </w:p>
    <w:p w14:paraId="5111D1DC" w14:textId="05FE80B6" w:rsidR="00582D7E" w:rsidRPr="00EF50C1" w:rsidRDefault="00146250">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adjuntó </w:t>
      </w:r>
      <w:r w:rsidR="00582D7E" w:rsidRPr="00EF50C1">
        <w:rPr>
          <w:rFonts w:ascii="Palatino Linotype" w:eastAsia="Palatino Linotype" w:hAnsi="Palatino Linotype" w:cs="Palatino Linotype"/>
          <w:sz w:val="22"/>
          <w:szCs w:val="22"/>
        </w:rPr>
        <w:t>el oficio número ADMONFNZAS/OPD/AVC/076/2025, mediante el cual el Subdirector de Administración y Finanzas</w:t>
      </w:r>
      <w:r w:rsidR="00EC030F" w:rsidRPr="00EF50C1">
        <w:rPr>
          <w:rFonts w:ascii="Palatino Linotype" w:eastAsia="Palatino Linotype" w:hAnsi="Palatino Linotype" w:cs="Palatino Linotype"/>
          <w:sz w:val="22"/>
          <w:szCs w:val="22"/>
        </w:rPr>
        <w:t xml:space="preserve"> refirió que luego de una búsqueda exhaustiva consistente en la revisión de las bases de datos, sistemas de registro y actas de entrega-recepción que se llevan a cabo en la oficina</w:t>
      </w:r>
      <w:r w:rsidR="00E6007B" w:rsidRPr="00EF50C1">
        <w:rPr>
          <w:rFonts w:ascii="Palatino Linotype" w:eastAsia="Palatino Linotype" w:hAnsi="Palatino Linotype" w:cs="Palatino Linotype"/>
          <w:sz w:val="22"/>
          <w:szCs w:val="22"/>
        </w:rPr>
        <w:t xml:space="preserve"> a su cargo</w:t>
      </w:r>
      <w:r w:rsidR="00EC030F" w:rsidRPr="00EF50C1">
        <w:rPr>
          <w:rFonts w:ascii="Palatino Linotype" w:eastAsia="Palatino Linotype" w:hAnsi="Palatino Linotype" w:cs="Palatino Linotype"/>
          <w:sz w:val="22"/>
          <w:szCs w:val="22"/>
        </w:rPr>
        <w:t>, no se encontró la información solicitada, razón por la cual manifestó que se encuentra imposibilitado para atender el requerimiento de información.</w:t>
      </w:r>
    </w:p>
    <w:p w14:paraId="2B117480" w14:textId="61B5D62F" w:rsidR="00320E68" w:rsidRPr="00EF50C1" w:rsidRDefault="006F2AFC">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3</w:t>
      </w:r>
      <w:r w:rsidR="00146250" w:rsidRPr="00EF50C1">
        <w:rPr>
          <w:rFonts w:ascii="Palatino Linotype" w:eastAsia="Palatino Linotype" w:hAnsi="Palatino Linotype" w:cs="Palatino Linotype"/>
          <w:b/>
          <w:sz w:val="22"/>
          <w:szCs w:val="22"/>
        </w:rPr>
        <w:t xml:space="preserve">. Interposición del recurso de revisión. </w:t>
      </w:r>
      <w:r w:rsidR="00146250" w:rsidRPr="00EF50C1">
        <w:rPr>
          <w:rFonts w:ascii="Palatino Linotype" w:eastAsia="Palatino Linotype" w:hAnsi="Palatino Linotype" w:cs="Palatino Linotype"/>
          <w:sz w:val="22"/>
          <w:szCs w:val="22"/>
        </w:rPr>
        <w:t xml:space="preserve">Inconforme con los términos de la respuesta emitida por parte del </w:t>
      </w:r>
      <w:r w:rsidR="00146250" w:rsidRPr="00EF50C1">
        <w:rPr>
          <w:rFonts w:ascii="Palatino Linotype" w:eastAsia="Palatino Linotype" w:hAnsi="Palatino Linotype" w:cs="Palatino Linotype"/>
          <w:b/>
          <w:sz w:val="22"/>
          <w:szCs w:val="22"/>
        </w:rPr>
        <w:t>Sujeto Obligado</w:t>
      </w:r>
      <w:r w:rsidR="00146250" w:rsidRPr="00EF50C1">
        <w:rPr>
          <w:rFonts w:ascii="Palatino Linotype" w:eastAsia="Palatino Linotype" w:hAnsi="Palatino Linotype" w:cs="Palatino Linotype"/>
          <w:sz w:val="22"/>
          <w:szCs w:val="22"/>
        </w:rPr>
        <w:t xml:space="preserve">, el </w:t>
      </w:r>
      <w:r w:rsidR="00F21F92" w:rsidRPr="00EF50C1">
        <w:rPr>
          <w:rFonts w:ascii="Palatino Linotype" w:eastAsia="Palatino Linotype" w:hAnsi="Palatino Linotype" w:cs="Palatino Linotype"/>
          <w:b/>
          <w:sz w:val="22"/>
          <w:szCs w:val="22"/>
        </w:rPr>
        <w:t>tres de agosto</w:t>
      </w:r>
      <w:r w:rsidR="00146250" w:rsidRPr="00EF50C1">
        <w:rPr>
          <w:rFonts w:ascii="Palatino Linotype" w:eastAsia="Palatino Linotype" w:hAnsi="Palatino Linotype" w:cs="Palatino Linotype"/>
          <w:b/>
          <w:sz w:val="22"/>
          <w:szCs w:val="22"/>
        </w:rPr>
        <w:t xml:space="preserve"> de dos mil veinticinco,</w:t>
      </w:r>
      <w:r w:rsidR="00146250" w:rsidRPr="00EF50C1">
        <w:rPr>
          <w:rFonts w:ascii="Palatino Linotype" w:eastAsia="Palatino Linotype" w:hAnsi="Palatino Linotype" w:cs="Palatino Linotype"/>
          <w:sz w:val="22"/>
          <w:szCs w:val="22"/>
        </w:rPr>
        <w:t xml:space="preserve"> la parte </w:t>
      </w:r>
      <w:r w:rsidR="00146250" w:rsidRPr="00EF50C1">
        <w:rPr>
          <w:rFonts w:ascii="Palatino Linotype" w:eastAsia="Palatino Linotype" w:hAnsi="Palatino Linotype" w:cs="Palatino Linotype"/>
          <w:b/>
          <w:sz w:val="22"/>
          <w:szCs w:val="22"/>
        </w:rPr>
        <w:t>Recurrente</w:t>
      </w:r>
      <w:r w:rsidR="00146250" w:rsidRPr="00EF50C1">
        <w:rPr>
          <w:rFonts w:ascii="Palatino Linotype" w:eastAsia="Palatino Linotype" w:hAnsi="Palatino Linotype" w:cs="Palatino Linotype"/>
          <w:sz w:val="22"/>
          <w:szCs w:val="22"/>
        </w:rPr>
        <w:t xml:space="preserve"> interpuso el recurso de revisión a través de </w:t>
      </w:r>
      <w:r w:rsidR="00146250" w:rsidRPr="00EF50C1">
        <w:rPr>
          <w:rFonts w:ascii="Palatino Linotype" w:eastAsia="Palatino Linotype" w:hAnsi="Palatino Linotype" w:cs="Palatino Linotype"/>
          <w:b/>
          <w:sz w:val="22"/>
          <w:szCs w:val="22"/>
        </w:rPr>
        <w:t xml:space="preserve">SAIMEX, </w:t>
      </w:r>
      <w:r w:rsidR="003B792E" w:rsidRPr="00EF50C1">
        <w:rPr>
          <w:rFonts w:ascii="Palatino Linotype" w:eastAsia="Palatino Linotype" w:hAnsi="Palatino Linotype" w:cs="Palatino Linotype"/>
          <w:sz w:val="22"/>
          <w:szCs w:val="22"/>
        </w:rPr>
        <w:t xml:space="preserve">sin embargo, al corresponder a un día inhábil se tuvo por presentado el día </w:t>
      </w:r>
      <w:r w:rsidR="00F21F92" w:rsidRPr="00EF50C1">
        <w:rPr>
          <w:rFonts w:ascii="Palatino Linotype" w:eastAsia="Palatino Linotype" w:hAnsi="Palatino Linotype" w:cs="Palatino Linotype"/>
          <w:b/>
          <w:sz w:val="22"/>
          <w:szCs w:val="22"/>
        </w:rPr>
        <w:t>cuatro de agosto</w:t>
      </w:r>
      <w:r w:rsidR="003B792E" w:rsidRPr="00EF50C1">
        <w:rPr>
          <w:rFonts w:ascii="Palatino Linotype" w:eastAsia="Palatino Linotype" w:hAnsi="Palatino Linotype" w:cs="Palatino Linotype"/>
          <w:b/>
          <w:sz w:val="22"/>
          <w:szCs w:val="22"/>
        </w:rPr>
        <w:t xml:space="preserve"> de dos mil veinticinco, </w:t>
      </w:r>
      <w:r w:rsidR="00146250" w:rsidRPr="00EF50C1">
        <w:rPr>
          <w:rFonts w:ascii="Palatino Linotype" w:eastAsia="Palatino Linotype" w:hAnsi="Palatino Linotype" w:cs="Palatino Linotype"/>
          <w:sz w:val="22"/>
          <w:szCs w:val="22"/>
        </w:rPr>
        <w:t>en donde se manifestó de la siguiente manera:</w:t>
      </w:r>
    </w:p>
    <w:p w14:paraId="57AF1F87" w14:textId="77777777" w:rsidR="00320E68" w:rsidRPr="00EF50C1" w:rsidRDefault="00146250">
      <w:pPr>
        <w:spacing w:before="240" w:after="240" w:line="360" w:lineRule="auto"/>
        <w:ind w:right="49"/>
        <w:jc w:val="both"/>
        <w:rPr>
          <w:rFonts w:ascii="Palatino Linotype" w:eastAsia="Palatino Linotype" w:hAnsi="Palatino Linotype" w:cs="Palatino Linotype"/>
          <w:b/>
          <w:sz w:val="22"/>
          <w:szCs w:val="22"/>
        </w:rPr>
      </w:pPr>
      <w:r w:rsidRPr="00EF50C1">
        <w:rPr>
          <w:rFonts w:ascii="Palatino Linotype" w:eastAsia="Palatino Linotype" w:hAnsi="Palatino Linotype" w:cs="Palatino Linotype"/>
          <w:b/>
          <w:sz w:val="22"/>
          <w:szCs w:val="22"/>
        </w:rPr>
        <w:t xml:space="preserve">Acto impugnado: </w:t>
      </w:r>
    </w:p>
    <w:p w14:paraId="74596464" w14:textId="237402D6" w:rsidR="00320E68" w:rsidRPr="00EF50C1"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00F21F92" w:rsidRPr="00EF50C1">
        <w:rPr>
          <w:rFonts w:ascii="Palatino Linotype" w:eastAsia="Palatino Linotype" w:hAnsi="Palatino Linotype" w:cs="Palatino Linotype"/>
          <w:i/>
          <w:sz w:val="22"/>
          <w:szCs w:val="22"/>
        </w:rPr>
        <w:t>respuesta a solicitud 00126/OASECATEPE/IP/2025</w:t>
      </w:r>
      <w:r w:rsidRPr="00EF50C1">
        <w:rPr>
          <w:rFonts w:ascii="Palatino Linotype" w:eastAsia="Palatino Linotype" w:hAnsi="Palatino Linotype" w:cs="Palatino Linotype"/>
          <w:i/>
          <w:sz w:val="22"/>
          <w:szCs w:val="22"/>
        </w:rPr>
        <w:t>” (sic)</w:t>
      </w:r>
    </w:p>
    <w:p w14:paraId="246D552E" w14:textId="77777777" w:rsidR="00320E68" w:rsidRPr="00EF50C1" w:rsidRDefault="00146250">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EF50C1">
        <w:rPr>
          <w:rFonts w:ascii="Palatino Linotype" w:eastAsia="Palatino Linotype" w:hAnsi="Palatino Linotype" w:cs="Palatino Linotype"/>
          <w:b/>
          <w:sz w:val="22"/>
          <w:szCs w:val="22"/>
        </w:rPr>
        <w:t>Y, Razones o motivos de inconformidad</w:t>
      </w:r>
      <w:r w:rsidRPr="00EF50C1">
        <w:rPr>
          <w:rFonts w:ascii="Palatino Linotype" w:eastAsia="Palatino Linotype" w:hAnsi="Palatino Linotype" w:cs="Palatino Linotype"/>
          <w:sz w:val="22"/>
          <w:szCs w:val="22"/>
        </w:rPr>
        <w:t>:</w:t>
      </w:r>
    </w:p>
    <w:p w14:paraId="11697B23" w14:textId="20E35966" w:rsidR="00320E68" w:rsidRPr="00EF50C1"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00F21F92" w:rsidRPr="00EF50C1">
        <w:rPr>
          <w:rFonts w:ascii="Palatino Linotype" w:eastAsia="Palatino Linotype" w:hAnsi="Palatino Linotype" w:cs="Palatino Linotype"/>
          <w:i/>
          <w:sz w:val="22"/>
          <w:szCs w:val="22"/>
        </w:rPr>
        <w:t xml:space="preserve">Aunque el sujeto obligado expide una respuesta a la presente solicitud de información, el contenido de la misma es una </w:t>
      </w:r>
      <w:proofErr w:type="spellStart"/>
      <w:r w:rsidR="00F21F92" w:rsidRPr="00EF50C1">
        <w:rPr>
          <w:rFonts w:ascii="Palatino Linotype" w:eastAsia="Palatino Linotype" w:hAnsi="Palatino Linotype" w:cs="Palatino Linotype"/>
          <w:i/>
          <w:sz w:val="22"/>
          <w:szCs w:val="22"/>
        </w:rPr>
        <w:t>regativa</w:t>
      </w:r>
      <w:proofErr w:type="spellEnd"/>
      <w:r w:rsidR="00F21F92" w:rsidRPr="00EF50C1">
        <w:rPr>
          <w:rFonts w:ascii="Palatino Linotype" w:eastAsia="Palatino Linotype" w:hAnsi="Palatino Linotype" w:cs="Palatino Linotype"/>
          <w:i/>
          <w:sz w:val="22"/>
          <w:szCs w:val="22"/>
        </w:rPr>
        <w:t xml:space="preserve"> a entregar la información solicitada de manera puntual y precisa. Por lo anterior, solicito se revoque la </w:t>
      </w:r>
      <w:r w:rsidR="00F21F92" w:rsidRPr="00EF50C1">
        <w:rPr>
          <w:rFonts w:ascii="Palatino Linotype" w:eastAsia="Palatino Linotype" w:hAnsi="Palatino Linotype" w:cs="Palatino Linotype"/>
          <w:i/>
          <w:sz w:val="22"/>
          <w:szCs w:val="22"/>
        </w:rPr>
        <w:lastRenderedPageBreak/>
        <w:t>respuesta del sujeto obligado y se le ordene la entrega de la información mencionada en la solicitud en los mismos términos que fue solicitada.</w:t>
      </w:r>
      <w:r w:rsidRPr="00EF50C1">
        <w:rPr>
          <w:rFonts w:ascii="Palatino Linotype" w:eastAsia="Palatino Linotype" w:hAnsi="Palatino Linotype" w:cs="Palatino Linotype"/>
          <w:i/>
          <w:sz w:val="22"/>
          <w:szCs w:val="22"/>
        </w:rPr>
        <w:t>” (sic)</w:t>
      </w:r>
    </w:p>
    <w:p w14:paraId="16A5B4C0" w14:textId="41A25BF9" w:rsidR="00320E68" w:rsidRPr="00EF50C1" w:rsidRDefault="006F2AFC">
      <w:pPr>
        <w:spacing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4</w:t>
      </w:r>
      <w:r w:rsidR="00146250" w:rsidRPr="00EF50C1">
        <w:rPr>
          <w:rFonts w:ascii="Palatino Linotype" w:eastAsia="Palatino Linotype" w:hAnsi="Palatino Linotype" w:cs="Palatino Linotype"/>
          <w:b/>
          <w:sz w:val="22"/>
          <w:szCs w:val="22"/>
        </w:rPr>
        <w:t xml:space="preserve">. Turno. </w:t>
      </w:r>
      <w:r w:rsidR="00146250" w:rsidRPr="00EF50C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46250" w:rsidRPr="00EF50C1">
        <w:rPr>
          <w:rFonts w:ascii="Palatino Linotype" w:eastAsia="Palatino Linotype" w:hAnsi="Palatino Linotype" w:cs="Palatino Linotype"/>
          <w:b/>
          <w:sz w:val="22"/>
          <w:szCs w:val="22"/>
        </w:rPr>
        <w:t xml:space="preserve">Guadalupe Ramírez Peña, </w:t>
      </w:r>
      <w:r w:rsidR="00146250" w:rsidRPr="00EF50C1">
        <w:rPr>
          <w:rFonts w:ascii="Palatino Linotype" w:eastAsia="Palatino Linotype" w:hAnsi="Palatino Linotype" w:cs="Palatino Linotype"/>
          <w:sz w:val="22"/>
          <w:szCs w:val="22"/>
        </w:rPr>
        <w:t xml:space="preserve">a efecto de que analizara sobre su admisión o su </w:t>
      </w:r>
      <w:proofErr w:type="spellStart"/>
      <w:r w:rsidR="00146250" w:rsidRPr="00EF50C1">
        <w:rPr>
          <w:rFonts w:ascii="Palatino Linotype" w:eastAsia="Palatino Linotype" w:hAnsi="Palatino Linotype" w:cs="Palatino Linotype"/>
          <w:sz w:val="22"/>
          <w:szCs w:val="22"/>
        </w:rPr>
        <w:t>desechamiento</w:t>
      </w:r>
      <w:proofErr w:type="spellEnd"/>
      <w:r w:rsidR="00146250" w:rsidRPr="00EF50C1">
        <w:rPr>
          <w:rFonts w:ascii="Palatino Linotype" w:eastAsia="Palatino Linotype" w:hAnsi="Palatino Linotype" w:cs="Palatino Linotype"/>
          <w:sz w:val="22"/>
          <w:szCs w:val="22"/>
        </w:rPr>
        <w:t>.</w:t>
      </w:r>
    </w:p>
    <w:p w14:paraId="6E13E4B7" w14:textId="563A99BF" w:rsidR="00320E68" w:rsidRPr="00EF50C1" w:rsidRDefault="006F2AFC">
      <w:pPr>
        <w:spacing w:before="240" w:after="240" w:line="360" w:lineRule="auto"/>
        <w:jc w:val="both"/>
        <w:rPr>
          <w:rFonts w:ascii="Palatino Linotype" w:eastAsia="Palatino Linotype" w:hAnsi="Palatino Linotype" w:cs="Palatino Linotype"/>
          <w:b/>
          <w:sz w:val="22"/>
          <w:szCs w:val="22"/>
        </w:rPr>
      </w:pPr>
      <w:r w:rsidRPr="00EF50C1">
        <w:rPr>
          <w:rFonts w:ascii="Palatino Linotype" w:eastAsia="Palatino Linotype" w:hAnsi="Palatino Linotype" w:cs="Palatino Linotype"/>
          <w:b/>
          <w:sz w:val="22"/>
          <w:szCs w:val="22"/>
        </w:rPr>
        <w:t>5</w:t>
      </w:r>
      <w:r w:rsidR="00146250" w:rsidRPr="00EF50C1">
        <w:rPr>
          <w:rFonts w:ascii="Palatino Linotype" w:eastAsia="Palatino Linotype" w:hAnsi="Palatino Linotype" w:cs="Palatino Linotype"/>
          <w:b/>
          <w:sz w:val="22"/>
          <w:szCs w:val="22"/>
        </w:rPr>
        <w:t>. Admisión del Recurso de revisión.</w:t>
      </w:r>
      <w:r w:rsidR="00146250" w:rsidRPr="00EF50C1">
        <w:rPr>
          <w:rFonts w:ascii="Palatino Linotype" w:eastAsia="Palatino Linotype" w:hAnsi="Palatino Linotype" w:cs="Palatino Linotype"/>
          <w:sz w:val="22"/>
          <w:szCs w:val="22"/>
        </w:rPr>
        <w:t xml:space="preserve"> El</w:t>
      </w:r>
      <w:r w:rsidR="00146250" w:rsidRPr="00EF50C1">
        <w:rPr>
          <w:rFonts w:ascii="Palatino Linotype" w:eastAsia="Palatino Linotype" w:hAnsi="Palatino Linotype" w:cs="Palatino Linotype"/>
          <w:b/>
          <w:sz w:val="22"/>
          <w:szCs w:val="22"/>
        </w:rPr>
        <w:t xml:space="preserve"> </w:t>
      </w:r>
      <w:r w:rsidR="00F21F92" w:rsidRPr="00EF50C1">
        <w:rPr>
          <w:rFonts w:ascii="Palatino Linotype" w:eastAsia="Palatino Linotype" w:hAnsi="Palatino Linotype" w:cs="Palatino Linotype"/>
          <w:b/>
          <w:sz w:val="22"/>
          <w:szCs w:val="22"/>
        </w:rPr>
        <w:t>ocho de agosto</w:t>
      </w:r>
      <w:r w:rsidR="00146250" w:rsidRPr="00EF50C1">
        <w:rPr>
          <w:rFonts w:ascii="Palatino Linotype" w:eastAsia="Palatino Linotype" w:hAnsi="Palatino Linotype" w:cs="Palatino Linotype"/>
          <w:b/>
          <w:sz w:val="22"/>
          <w:szCs w:val="22"/>
        </w:rPr>
        <w:t xml:space="preserve"> de dos mil veinticinco, </w:t>
      </w:r>
      <w:r w:rsidR="00146250" w:rsidRPr="00EF50C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46250" w:rsidRPr="00EF50C1">
        <w:rPr>
          <w:rFonts w:ascii="Palatino Linotype" w:eastAsia="Palatino Linotype" w:hAnsi="Palatino Linotype" w:cs="Palatino Linotype"/>
          <w:b/>
          <w:sz w:val="22"/>
          <w:szCs w:val="22"/>
        </w:rPr>
        <w:t xml:space="preserve">Sujeto Obligado </w:t>
      </w:r>
      <w:r w:rsidR="00146250" w:rsidRPr="00EF50C1">
        <w:rPr>
          <w:rFonts w:ascii="Palatino Linotype" w:eastAsia="Palatino Linotype" w:hAnsi="Palatino Linotype" w:cs="Palatino Linotype"/>
          <w:sz w:val="22"/>
          <w:szCs w:val="22"/>
        </w:rPr>
        <w:t>presentara su informe justificado.</w:t>
      </w:r>
    </w:p>
    <w:p w14:paraId="37DF8D84" w14:textId="77777777" w:rsidR="00F21F92" w:rsidRPr="00EF50C1" w:rsidRDefault="006F2AFC" w:rsidP="00F21F92">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EF50C1">
        <w:rPr>
          <w:rFonts w:ascii="Palatino Linotype" w:eastAsia="Palatino Linotype" w:hAnsi="Palatino Linotype" w:cs="Palatino Linotype"/>
          <w:b/>
          <w:sz w:val="22"/>
          <w:szCs w:val="22"/>
        </w:rPr>
        <w:t>6</w:t>
      </w:r>
      <w:r w:rsidR="00146250" w:rsidRPr="00EF50C1">
        <w:rPr>
          <w:rFonts w:ascii="Palatino Linotype" w:eastAsia="Palatino Linotype" w:hAnsi="Palatino Linotype" w:cs="Palatino Linotype"/>
          <w:b/>
          <w:sz w:val="22"/>
          <w:szCs w:val="22"/>
        </w:rPr>
        <w:t>. Manifestaciones</w:t>
      </w:r>
      <w:r w:rsidR="00146250" w:rsidRPr="00EF50C1">
        <w:rPr>
          <w:rFonts w:ascii="Palatino Linotype" w:eastAsia="Palatino Linotype" w:hAnsi="Palatino Linotype" w:cs="Palatino Linotype"/>
          <w:sz w:val="22"/>
          <w:szCs w:val="22"/>
        </w:rPr>
        <w:t xml:space="preserve">. </w:t>
      </w:r>
      <w:r w:rsidR="00F21F92" w:rsidRPr="00EF50C1">
        <w:rPr>
          <w:rFonts w:ascii="Palatino Linotype" w:eastAsia="Palatino Linotype" w:hAnsi="Palatino Linotype" w:cs="Palatino Linotype"/>
          <w:sz w:val="22"/>
          <w:szCs w:val="22"/>
        </w:rPr>
        <w:t xml:space="preserve">De las constancias que obran en el expediente electrónico del SAIMEX se desprende que el </w:t>
      </w:r>
      <w:r w:rsidR="00F21F92" w:rsidRPr="00EF50C1">
        <w:rPr>
          <w:rFonts w:ascii="Palatino Linotype" w:eastAsia="Palatino Linotype" w:hAnsi="Palatino Linotype" w:cs="Palatino Linotype"/>
          <w:b/>
          <w:sz w:val="22"/>
          <w:szCs w:val="22"/>
        </w:rPr>
        <w:t>Sujeto Obligado</w:t>
      </w:r>
      <w:r w:rsidR="00F21F92" w:rsidRPr="00EF50C1">
        <w:rPr>
          <w:rFonts w:ascii="Palatino Linotype" w:eastAsia="Palatino Linotype" w:hAnsi="Palatino Linotype" w:cs="Palatino Linotype"/>
          <w:sz w:val="22"/>
          <w:szCs w:val="22"/>
        </w:rPr>
        <w:t xml:space="preserve"> no rindió su Informe Justificado, del mismo modo la parte</w:t>
      </w:r>
      <w:r w:rsidR="00F21F92" w:rsidRPr="00EF50C1">
        <w:rPr>
          <w:rFonts w:ascii="Palatino Linotype" w:eastAsia="Palatino Linotype" w:hAnsi="Palatino Linotype" w:cs="Palatino Linotype"/>
          <w:b/>
          <w:sz w:val="22"/>
          <w:szCs w:val="22"/>
        </w:rPr>
        <w:t xml:space="preserve"> Recurrente</w:t>
      </w:r>
      <w:r w:rsidR="00F21F92" w:rsidRPr="00EF50C1">
        <w:rPr>
          <w:rFonts w:ascii="Palatino Linotype" w:eastAsia="Palatino Linotype" w:hAnsi="Palatino Linotype" w:cs="Palatino Linotype"/>
          <w:sz w:val="22"/>
          <w:szCs w:val="22"/>
        </w:rPr>
        <w:t xml:space="preserve"> omitió realizar manifestaciones, como se observa a continuación:</w:t>
      </w:r>
    </w:p>
    <w:p w14:paraId="40CE44D4" w14:textId="0A776F74" w:rsidR="00F21F92" w:rsidRPr="00EF50C1" w:rsidRDefault="00F21F92" w:rsidP="00F21F92">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noProof/>
          <w:sz w:val="22"/>
          <w:szCs w:val="22"/>
        </w:rPr>
        <w:drawing>
          <wp:inline distT="0" distB="0" distL="0" distR="0" wp14:anchorId="22FB665F" wp14:editId="42930C9F">
            <wp:extent cx="5612130" cy="16624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62430"/>
                    </a:xfrm>
                    <a:prstGeom prst="rect">
                      <a:avLst/>
                    </a:prstGeom>
                  </pic:spPr>
                </pic:pic>
              </a:graphicData>
            </a:graphic>
          </wp:inline>
        </w:drawing>
      </w:r>
    </w:p>
    <w:p w14:paraId="5A08F1C0" w14:textId="53477C62" w:rsidR="00320E68" w:rsidRPr="00EF50C1" w:rsidRDefault="009D3EA8">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7</w:t>
      </w:r>
      <w:r w:rsidR="00146250" w:rsidRPr="00EF50C1">
        <w:rPr>
          <w:rFonts w:ascii="Palatino Linotype" w:eastAsia="Palatino Linotype" w:hAnsi="Palatino Linotype" w:cs="Palatino Linotype"/>
          <w:b/>
          <w:sz w:val="22"/>
          <w:szCs w:val="22"/>
        </w:rPr>
        <w:t xml:space="preserve">. Cierre de instrucción. </w:t>
      </w:r>
      <w:r w:rsidR="00146250" w:rsidRPr="00EF50C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EF50C1">
        <w:rPr>
          <w:rFonts w:ascii="Palatino Linotype" w:eastAsia="Palatino Linotype" w:hAnsi="Palatino Linotype" w:cs="Palatino Linotype"/>
          <w:b/>
          <w:sz w:val="22"/>
          <w:szCs w:val="22"/>
        </w:rPr>
        <w:t>veinti</w:t>
      </w:r>
      <w:r w:rsidR="00F21F92" w:rsidRPr="00EF50C1">
        <w:rPr>
          <w:rFonts w:ascii="Palatino Linotype" w:eastAsia="Palatino Linotype" w:hAnsi="Palatino Linotype" w:cs="Palatino Linotype"/>
          <w:b/>
          <w:sz w:val="22"/>
          <w:szCs w:val="22"/>
        </w:rPr>
        <w:t>dós</w:t>
      </w:r>
      <w:r w:rsidRPr="00EF50C1">
        <w:rPr>
          <w:rFonts w:ascii="Palatino Linotype" w:eastAsia="Palatino Linotype" w:hAnsi="Palatino Linotype" w:cs="Palatino Linotype"/>
          <w:b/>
          <w:sz w:val="22"/>
          <w:szCs w:val="22"/>
        </w:rPr>
        <w:t xml:space="preserve"> de octubre</w:t>
      </w:r>
      <w:r w:rsidRPr="00EF50C1">
        <w:rPr>
          <w:rFonts w:ascii="Palatino Linotype" w:eastAsia="Palatino Linotype" w:hAnsi="Palatino Linotype" w:cs="Palatino Linotype"/>
          <w:sz w:val="22"/>
          <w:szCs w:val="22"/>
        </w:rPr>
        <w:t xml:space="preserve"> d</w:t>
      </w:r>
      <w:r w:rsidR="00146250" w:rsidRPr="00EF50C1">
        <w:rPr>
          <w:rFonts w:ascii="Palatino Linotype" w:eastAsia="Palatino Linotype" w:hAnsi="Palatino Linotype" w:cs="Palatino Linotype"/>
          <w:b/>
          <w:sz w:val="22"/>
          <w:szCs w:val="22"/>
        </w:rPr>
        <w:t>e dos mil veinticinco</w:t>
      </w:r>
      <w:r w:rsidR="00146250" w:rsidRPr="00EF50C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2F35BB" w14:textId="141CA4F4" w:rsidR="00320E68" w:rsidRPr="00EF50C1" w:rsidRDefault="009D3EA8">
      <w:pPr>
        <w:spacing w:before="240" w:after="240" w:line="360" w:lineRule="auto"/>
        <w:jc w:val="both"/>
        <w:rPr>
          <w:rFonts w:ascii="Palatino Linotype" w:eastAsia="Palatino Linotype" w:hAnsi="Palatino Linotype" w:cs="Palatino Linotype"/>
          <w:b/>
          <w:sz w:val="22"/>
          <w:szCs w:val="22"/>
        </w:rPr>
      </w:pPr>
      <w:r w:rsidRPr="00EF50C1">
        <w:rPr>
          <w:rFonts w:ascii="Palatino Linotype" w:eastAsia="Palatino Linotype" w:hAnsi="Palatino Linotype" w:cs="Palatino Linotype"/>
          <w:b/>
          <w:sz w:val="22"/>
          <w:szCs w:val="22"/>
        </w:rPr>
        <w:t>8</w:t>
      </w:r>
      <w:r w:rsidR="00146250" w:rsidRPr="00EF50C1">
        <w:rPr>
          <w:rFonts w:ascii="Palatino Linotype" w:eastAsia="Palatino Linotype" w:hAnsi="Palatino Linotype" w:cs="Palatino Linotype"/>
          <w:sz w:val="22"/>
          <w:szCs w:val="22"/>
        </w:rPr>
        <w:t xml:space="preserve">. </w:t>
      </w:r>
      <w:r w:rsidR="00146250" w:rsidRPr="00EF50C1">
        <w:rPr>
          <w:rFonts w:ascii="Palatino Linotype" w:eastAsia="Palatino Linotype" w:hAnsi="Palatino Linotype" w:cs="Palatino Linotype"/>
          <w:b/>
          <w:sz w:val="22"/>
          <w:szCs w:val="22"/>
        </w:rPr>
        <w:t>Ampliación del término para resolver</w:t>
      </w:r>
      <w:r w:rsidR="00146250" w:rsidRPr="00EF50C1">
        <w:rPr>
          <w:rFonts w:ascii="Palatino Linotype" w:eastAsia="Palatino Linotype" w:hAnsi="Palatino Linotype" w:cs="Palatino Linotype"/>
          <w:sz w:val="22"/>
          <w:szCs w:val="22"/>
        </w:rPr>
        <w:t xml:space="preserve">. El </w:t>
      </w:r>
      <w:r w:rsidR="00F21F92" w:rsidRPr="00EF50C1">
        <w:rPr>
          <w:rFonts w:ascii="Palatino Linotype" w:eastAsia="Palatino Linotype" w:hAnsi="Palatino Linotype" w:cs="Palatino Linotype"/>
          <w:b/>
          <w:sz w:val="22"/>
          <w:szCs w:val="22"/>
        </w:rPr>
        <w:t>veintidós de octubre de dos mil veinticinco</w:t>
      </w:r>
      <w:r w:rsidR="00146250" w:rsidRPr="00EF50C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22D1EC0"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018118" w14:textId="77777777" w:rsidR="00320E68" w:rsidRPr="00EF50C1" w:rsidRDefault="00146250">
      <w:pPr>
        <w:widowControl w:val="0"/>
        <w:spacing w:before="240" w:after="240" w:line="360" w:lineRule="auto"/>
        <w:jc w:val="center"/>
        <w:rPr>
          <w:rFonts w:ascii="Palatino Linotype" w:eastAsia="Palatino Linotype" w:hAnsi="Palatino Linotype" w:cs="Palatino Linotype"/>
          <w:b/>
          <w:sz w:val="22"/>
          <w:szCs w:val="22"/>
        </w:rPr>
      </w:pPr>
      <w:r w:rsidRPr="00EF50C1">
        <w:rPr>
          <w:rFonts w:ascii="Palatino Linotype" w:eastAsia="Palatino Linotype" w:hAnsi="Palatino Linotype" w:cs="Palatino Linotype"/>
          <w:b/>
          <w:sz w:val="22"/>
          <w:szCs w:val="22"/>
        </w:rPr>
        <w:t>II. C O N S I D E R A N D O S</w:t>
      </w:r>
    </w:p>
    <w:p w14:paraId="4CC24B49" w14:textId="17237426"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Primero. Competencia.</w:t>
      </w:r>
      <w:r w:rsidRPr="00EF50C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8C7948" w:rsidRPr="00EF50C1">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EF50C1">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CF19FE"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EF50C1">
        <w:rPr>
          <w:rFonts w:ascii="Palatino Linotype" w:eastAsia="Palatino Linotype" w:hAnsi="Palatino Linotype" w:cs="Palatino Linotype"/>
          <w:b/>
          <w:sz w:val="22"/>
          <w:szCs w:val="22"/>
        </w:rPr>
        <w:t xml:space="preserve">Segundo. Oportunidad y </w:t>
      </w:r>
      <w:proofErr w:type="spellStart"/>
      <w:r w:rsidRPr="00EF50C1">
        <w:rPr>
          <w:rFonts w:ascii="Palatino Linotype" w:eastAsia="Palatino Linotype" w:hAnsi="Palatino Linotype" w:cs="Palatino Linotype"/>
          <w:b/>
          <w:sz w:val="22"/>
          <w:szCs w:val="22"/>
        </w:rPr>
        <w:t>Procedibilidad</w:t>
      </w:r>
      <w:proofErr w:type="spellEnd"/>
      <w:r w:rsidRPr="00EF50C1">
        <w:rPr>
          <w:rFonts w:ascii="Palatino Linotype" w:eastAsia="Palatino Linotype" w:hAnsi="Palatino Linotype" w:cs="Palatino Linotype"/>
          <w:b/>
          <w:sz w:val="22"/>
          <w:szCs w:val="22"/>
        </w:rPr>
        <w:t xml:space="preserve"> del Recurso de Revisión</w:t>
      </w:r>
      <w:r w:rsidRPr="00EF50C1">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EF50C1">
        <w:rPr>
          <w:rFonts w:ascii="Palatino Linotype" w:eastAsia="Palatino Linotype" w:hAnsi="Palatino Linotype" w:cs="Palatino Linotype"/>
          <w:sz w:val="22"/>
          <w:szCs w:val="22"/>
        </w:rPr>
        <w:t>procedibilidad</w:t>
      </w:r>
      <w:proofErr w:type="spellEnd"/>
      <w:r w:rsidRPr="00EF50C1">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8250363" w14:textId="3CFB47C2"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remitió la respuesta a la solicitud de información el día </w:t>
      </w:r>
      <w:r w:rsidR="00783073" w:rsidRPr="00EF50C1">
        <w:rPr>
          <w:rFonts w:ascii="Palatino Linotype" w:eastAsia="Palatino Linotype" w:hAnsi="Palatino Linotype" w:cs="Palatino Linotype"/>
          <w:b/>
          <w:sz w:val="22"/>
          <w:szCs w:val="22"/>
        </w:rPr>
        <w:t>veinticinco de julio</w:t>
      </w:r>
      <w:r w:rsidRPr="00EF50C1">
        <w:rPr>
          <w:rFonts w:ascii="Palatino Linotype" w:eastAsia="Palatino Linotype" w:hAnsi="Palatino Linotype" w:cs="Palatino Linotype"/>
          <w:b/>
          <w:sz w:val="22"/>
          <w:szCs w:val="22"/>
        </w:rPr>
        <w:t xml:space="preserve"> de dos mil veinticinco, </w:t>
      </w:r>
      <w:r w:rsidRPr="00EF50C1">
        <w:rPr>
          <w:rFonts w:ascii="Palatino Linotype" w:eastAsia="Palatino Linotype" w:hAnsi="Palatino Linotype" w:cs="Palatino Linotype"/>
          <w:sz w:val="22"/>
          <w:szCs w:val="22"/>
        </w:rPr>
        <w:t xml:space="preserve">mientras que el recurso de revisión interpuesto por la parte </w:t>
      </w:r>
      <w:r w:rsidRPr="00EF50C1">
        <w:rPr>
          <w:rFonts w:ascii="Palatino Linotype" w:eastAsia="Palatino Linotype" w:hAnsi="Palatino Linotype" w:cs="Palatino Linotype"/>
          <w:b/>
          <w:sz w:val="22"/>
          <w:szCs w:val="22"/>
        </w:rPr>
        <w:t xml:space="preserve">Recurrente, </w:t>
      </w:r>
      <w:r w:rsidRPr="00EF50C1">
        <w:rPr>
          <w:rFonts w:ascii="Palatino Linotype" w:eastAsia="Palatino Linotype" w:hAnsi="Palatino Linotype" w:cs="Palatino Linotype"/>
          <w:sz w:val="22"/>
          <w:szCs w:val="22"/>
        </w:rPr>
        <w:t>se tuvo por presentado el día</w:t>
      </w:r>
      <w:r w:rsidRPr="00EF50C1">
        <w:rPr>
          <w:rFonts w:ascii="Palatino Linotype" w:eastAsia="Palatino Linotype" w:hAnsi="Palatino Linotype" w:cs="Palatino Linotype"/>
          <w:b/>
          <w:sz w:val="22"/>
          <w:szCs w:val="22"/>
        </w:rPr>
        <w:t xml:space="preserve"> </w:t>
      </w:r>
      <w:r w:rsidR="00783073" w:rsidRPr="00EF50C1">
        <w:rPr>
          <w:rFonts w:ascii="Palatino Linotype" w:eastAsia="Palatino Linotype" w:hAnsi="Palatino Linotype" w:cs="Palatino Linotype"/>
          <w:b/>
          <w:sz w:val="22"/>
          <w:szCs w:val="22"/>
        </w:rPr>
        <w:t>cuatro de agosto</w:t>
      </w:r>
      <w:r w:rsidRPr="00EF50C1">
        <w:rPr>
          <w:rFonts w:ascii="Palatino Linotype" w:eastAsia="Palatino Linotype" w:hAnsi="Palatino Linotype" w:cs="Palatino Linotype"/>
          <w:b/>
          <w:sz w:val="22"/>
          <w:szCs w:val="22"/>
        </w:rPr>
        <w:t xml:space="preserve"> de dos mil veinticinco, </w:t>
      </w:r>
      <w:r w:rsidRPr="00EF50C1">
        <w:rPr>
          <w:rFonts w:ascii="Palatino Linotype" w:eastAsia="Palatino Linotype" w:hAnsi="Palatino Linotype" w:cs="Palatino Linotype"/>
          <w:sz w:val="22"/>
          <w:szCs w:val="22"/>
        </w:rPr>
        <w:t xml:space="preserve">esto es, al </w:t>
      </w:r>
      <w:r w:rsidR="00783073" w:rsidRPr="00EF50C1">
        <w:rPr>
          <w:rFonts w:ascii="Palatino Linotype" w:eastAsia="Palatino Linotype" w:hAnsi="Palatino Linotype" w:cs="Palatino Linotype"/>
          <w:sz w:val="22"/>
          <w:szCs w:val="22"/>
        </w:rPr>
        <w:t xml:space="preserve">siguiente </w:t>
      </w:r>
      <w:r w:rsidRPr="00EF50C1">
        <w:rPr>
          <w:rFonts w:ascii="Palatino Linotype" w:eastAsia="Palatino Linotype" w:hAnsi="Palatino Linotype" w:cs="Palatino Linotype"/>
          <w:sz w:val="22"/>
          <w:szCs w:val="22"/>
        </w:rPr>
        <w:t>día hábil posterior a aquel en el que tuvo conocimiento de la respuesta impugnada. En este sentido, se concluye que el presente recurso de revisión se encuentra dentro de los márgenes temporales previstos en las disposiciones legales referidas.</w:t>
      </w:r>
    </w:p>
    <w:p w14:paraId="14B66165" w14:textId="77777777" w:rsidR="00783073" w:rsidRPr="00EF50C1" w:rsidRDefault="00783073" w:rsidP="00783073">
      <w:pPr>
        <w:tabs>
          <w:tab w:val="left" w:pos="7938"/>
        </w:tabs>
        <w:spacing w:before="240" w:after="240" w:line="360" w:lineRule="auto"/>
        <w:jc w:val="both"/>
        <w:rPr>
          <w:rFonts w:ascii="Palatino Linotype" w:eastAsia="Palatino Linotype" w:hAnsi="Palatino Linotype" w:cs="Palatino Linotype"/>
          <w:sz w:val="22"/>
          <w:szCs w:val="22"/>
        </w:rPr>
      </w:pPr>
      <w:bookmarkStart w:id="8" w:name="_heading=h.3znysh7" w:colFirst="0" w:colLast="0"/>
      <w:bookmarkEnd w:id="8"/>
      <w:r w:rsidRPr="00EF50C1">
        <w:rPr>
          <w:rFonts w:ascii="Palatino Linotype" w:eastAsia="Palatino Linotype" w:hAnsi="Palatino Linotype" w:cs="Palatino Linotype"/>
          <w:sz w:val="22"/>
          <w:szCs w:val="22"/>
        </w:rPr>
        <w:t xml:space="preserve">Al mismo tiempo, por cuanto hace a la </w:t>
      </w:r>
      <w:proofErr w:type="spellStart"/>
      <w:r w:rsidRPr="00EF50C1">
        <w:rPr>
          <w:rFonts w:ascii="Palatino Linotype" w:eastAsia="Palatino Linotype" w:hAnsi="Palatino Linotype" w:cs="Palatino Linotype"/>
          <w:sz w:val="22"/>
          <w:szCs w:val="22"/>
        </w:rPr>
        <w:t>procedibilidad</w:t>
      </w:r>
      <w:proofErr w:type="spellEnd"/>
      <w:r w:rsidRPr="00EF50C1">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D1D3467" w14:textId="63B5E402"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EF50C1">
        <w:rPr>
          <w:rFonts w:ascii="Palatino Linotype" w:eastAsia="Palatino Linotype" w:hAnsi="Palatino Linotype" w:cs="Palatino Linotype"/>
          <w:b/>
          <w:sz w:val="22"/>
          <w:szCs w:val="22"/>
        </w:rPr>
        <w:t>Recurrente</w:t>
      </w:r>
      <w:r w:rsidRPr="00EF50C1">
        <w:rPr>
          <w:rFonts w:ascii="Palatino Linotype" w:eastAsia="Palatino Linotype" w:hAnsi="Palatino Linotype" w:cs="Palatino Linotype"/>
          <w:sz w:val="22"/>
          <w:szCs w:val="22"/>
        </w:rPr>
        <w:t xml:space="preserve"> en sus motivos de inconformidad, de acuerdo al artículo 179, </w:t>
      </w:r>
      <w:r w:rsidR="00783073" w:rsidRPr="00EF50C1">
        <w:rPr>
          <w:rFonts w:ascii="Palatino Linotype" w:eastAsia="Palatino Linotype" w:hAnsi="Palatino Linotype" w:cs="Palatino Linotype"/>
          <w:sz w:val="22"/>
          <w:szCs w:val="22"/>
        </w:rPr>
        <w:t>fracción</w:t>
      </w:r>
      <w:r w:rsidR="00E25252" w:rsidRPr="00EF50C1">
        <w:rPr>
          <w:rFonts w:ascii="Palatino Linotype" w:eastAsia="Palatino Linotype" w:hAnsi="Palatino Linotype" w:cs="Palatino Linotype"/>
          <w:sz w:val="22"/>
          <w:szCs w:val="22"/>
        </w:rPr>
        <w:t xml:space="preserve"> </w:t>
      </w:r>
      <w:r w:rsidRPr="00EF50C1">
        <w:rPr>
          <w:rFonts w:ascii="Palatino Linotype" w:eastAsia="Palatino Linotype" w:hAnsi="Palatino Linotype" w:cs="Palatino Linotype"/>
          <w:sz w:val="22"/>
          <w:szCs w:val="22"/>
        </w:rPr>
        <w:t>I</w:t>
      </w:r>
      <w:r w:rsidR="00E25252" w:rsidRPr="00EF50C1">
        <w:rPr>
          <w:rFonts w:ascii="Palatino Linotype" w:eastAsia="Palatino Linotype" w:hAnsi="Palatino Linotype" w:cs="Palatino Linotype"/>
          <w:sz w:val="22"/>
          <w:szCs w:val="22"/>
        </w:rPr>
        <w:t xml:space="preserve"> </w:t>
      </w:r>
      <w:r w:rsidRPr="00EF50C1">
        <w:rPr>
          <w:rFonts w:ascii="Palatino Linotype" w:eastAsia="Palatino Linotype" w:hAnsi="Palatino Linotype" w:cs="Palatino Linotype"/>
          <w:sz w:val="22"/>
          <w:szCs w:val="22"/>
        </w:rPr>
        <w:t>del ordenamiento legal citado, que a la letra dice</w:t>
      </w:r>
      <w:r w:rsidR="00E25252" w:rsidRPr="00EF50C1">
        <w:rPr>
          <w:rFonts w:ascii="Palatino Linotype" w:eastAsia="Palatino Linotype" w:hAnsi="Palatino Linotype" w:cs="Palatino Linotype"/>
          <w:sz w:val="22"/>
          <w:szCs w:val="22"/>
        </w:rPr>
        <w:t>:</w:t>
      </w:r>
      <w:r w:rsidR="005F316E" w:rsidRPr="00EF50C1">
        <w:rPr>
          <w:rFonts w:ascii="Palatino Linotype" w:eastAsia="Palatino Linotype" w:hAnsi="Palatino Linotype" w:cs="Palatino Linotype"/>
          <w:sz w:val="22"/>
          <w:szCs w:val="22"/>
        </w:rPr>
        <w:t xml:space="preserve"> </w:t>
      </w:r>
    </w:p>
    <w:p w14:paraId="14705486" w14:textId="77777777" w:rsidR="00320E68" w:rsidRPr="00EF50C1" w:rsidRDefault="00146250">
      <w:pPr>
        <w:tabs>
          <w:tab w:val="left" w:pos="7938"/>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Artículo 179.</w:t>
      </w:r>
      <w:r w:rsidRPr="00EF50C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FB180C5" w14:textId="77777777" w:rsidR="00E25252" w:rsidRPr="00EF50C1" w:rsidRDefault="00146250">
      <w:pPr>
        <w:tabs>
          <w:tab w:val="left" w:pos="7938"/>
        </w:tabs>
        <w:spacing w:before="120" w:after="120"/>
        <w:ind w:left="1134"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w:t>
      </w:r>
      <w:r w:rsidRPr="00EF50C1">
        <w:rPr>
          <w:rFonts w:ascii="Palatino Linotype" w:eastAsia="Palatino Linotype" w:hAnsi="Palatino Linotype" w:cs="Palatino Linotype"/>
          <w:i/>
          <w:sz w:val="22"/>
          <w:szCs w:val="22"/>
        </w:rPr>
        <w:t xml:space="preserve"> La negativa a la información solicitada;</w:t>
      </w:r>
    </w:p>
    <w:p w14:paraId="79B36E45" w14:textId="77777777" w:rsidR="00320E68" w:rsidRPr="00EF50C1" w:rsidRDefault="00146250">
      <w:pPr>
        <w:spacing w:before="240" w:after="240" w:line="360" w:lineRule="auto"/>
        <w:jc w:val="both"/>
        <w:rPr>
          <w:rFonts w:ascii="Palatino Linotype" w:eastAsia="Palatino Linotype" w:hAnsi="Palatino Linotype" w:cs="Palatino Linotype"/>
          <w:b/>
          <w:sz w:val="22"/>
          <w:szCs w:val="22"/>
        </w:rPr>
      </w:pPr>
      <w:r w:rsidRPr="00EF50C1">
        <w:rPr>
          <w:rFonts w:ascii="Palatino Linotype" w:eastAsia="Palatino Linotype" w:hAnsi="Palatino Linotype" w:cs="Palatino Linotype"/>
          <w:b/>
          <w:sz w:val="22"/>
          <w:szCs w:val="22"/>
        </w:rPr>
        <w:t xml:space="preserve">Tercero. Materia de la revisión. </w:t>
      </w:r>
      <w:r w:rsidRPr="00EF50C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F50C1">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EF50C1">
        <w:rPr>
          <w:rFonts w:ascii="Palatino Linotype" w:eastAsia="Palatino Linotype" w:hAnsi="Palatino Linotype" w:cs="Palatino Linotype"/>
          <w:sz w:val="22"/>
          <w:szCs w:val="22"/>
        </w:rPr>
        <w:t xml:space="preserve">de la parte </w:t>
      </w:r>
      <w:r w:rsidRPr="00EF50C1">
        <w:rPr>
          <w:rFonts w:ascii="Palatino Linotype" w:eastAsia="Palatino Linotype" w:hAnsi="Palatino Linotype" w:cs="Palatino Linotype"/>
          <w:b/>
          <w:sz w:val="22"/>
          <w:szCs w:val="22"/>
        </w:rPr>
        <w:t>Recurrente</w:t>
      </w:r>
      <w:r w:rsidRPr="00EF50C1">
        <w:rPr>
          <w:rFonts w:ascii="Palatino Linotype" w:eastAsia="Palatino Linotype" w:hAnsi="Palatino Linotype" w:cs="Palatino Linotype"/>
          <w:sz w:val="22"/>
          <w:szCs w:val="22"/>
        </w:rPr>
        <w:t>, o en su defecto, en caso de ser procedente, ordenar la entrega de información.</w:t>
      </w:r>
    </w:p>
    <w:p w14:paraId="739A4207"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EF50C1">
        <w:rPr>
          <w:rFonts w:ascii="Palatino Linotype" w:eastAsia="Palatino Linotype" w:hAnsi="Palatino Linotype" w:cs="Palatino Linotype"/>
          <w:b/>
          <w:sz w:val="22"/>
          <w:szCs w:val="22"/>
        </w:rPr>
        <w:t xml:space="preserve">Cuarto. Estudio del asunto. </w:t>
      </w:r>
      <w:r w:rsidRPr="00EF50C1">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E3F535" w14:textId="77777777" w:rsidR="00320E68" w:rsidRPr="00EF50C1" w:rsidRDefault="00146250">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Artículo 4</w:t>
      </w:r>
      <w:r w:rsidRPr="00EF50C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42FD65" w14:textId="77777777" w:rsidR="00320E68" w:rsidRPr="00EF50C1" w:rsidRDefault="00146250">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F50C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FFF15F" w14:textId="77777777" w:rsidR="00320E68" w:rsidRPr="00EF50C1" w:rsidRDefault="00146250">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F50C1">
        <w:rPr>
          <w:rFonts w:ascii="Palatino Linotype" w:eastAsia="Palatino Linotype" w:hAnsi="Palatino Linotype" w:cs="Palatino Linotype"/>
          <w:i/>
          <w:sz w:val="22"/>
          <w:szCs w:val="22"/>
        </w:rPr>
        <w:t>.”</w:t>
      </w:r>
    </w:p>
    <w:p w14:paraId="68DB8FA4"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A228761" w14:textId="77777777" w:rsidR="00320E68" w:rsidRPr="00EF50C1" w:rsidRDefault="00146250">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“Artículo 12.-</w:t>
      </w:r>
      <w:r w:rsidRPr="00EF50C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9B0774C" w14:textId="77777777" w:rsidR="00320E68" w:rsidRPr="00EF50C1" w:rsidRDefault="00146250">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F50C1">
        <w:rPr>
          <w:rFonts w:ascii="Palatino Linotype" w:eastAsia="Palatino Linotype" w:hAnsi="Palatino Linotype" w:cs="Palatino Linotype"/>
          <w:i/>
          <w:sz w:val="22"/>
          <w:szCs w:val="22"/>
        </w:rPr>
        <w:t xml:space="preserve">. </w:t>
      </w:r>
      <w:r w:rsidRPr="00EF50C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1DD5707" w14:textId="77777777" w:rsidR="00320E68" w:rsidRPr="00EF50C1" w:rsidRDefault="00146250">
      <w:pPr>
        <w:spacing w:before="240" w:after="240" w:line="360" w:lineRule="auto"/>
        <w:ind w:right="-93"/>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3609F21" w14:textId="77777777" w:rsidR="00320E68" w:rsidRPr="00EF50C1" w:rsidRDefault="00146250">
      <w:pPr>
        <w:spacing w:before="240" w:after="240" w:line="360" w:lineRule="auto"/>
        <w:jc w:val="both"/>
        <w:rPr>
          <w:rFonts w:ascii="Palatino Linotype" w:eastAsia="Palatino Linotype" w:hAnsi="Palatino Linotype" w:cs="Palatino Linotype"/>
          <w:b/>
          <w:sz w:val="22"/>
          <w:szCs w:val="22"/>
        </w:rPr>
      </w:pPr>
      <w:r w:rsidRPr="00EF50C1">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EF50C1">
        <w:rPr>
          <w:rFonts w:ascii="Palatino Linotype" w:eastAsia="Palatino Linotype" w:hAnsi="Palatino Linotype" w:cs="Palatino Linotype"/>
          <w:b/>
          <w:sz w:val="22"/>
          <w:szCs w:val="22"/>
        </w:rPr>
        <w:t xml:space="preserve"> </w:t>
      </w:r>
    </w:p>
    <w:p w14:paraId="3CC58AEE" w14:textId="77777777" w:rsidR="00320E68" w:rsidRPr="00EF50C1" w:rsidRDefault="00146250">
      <w:pPr>
        <w:spacing w:before="120" w:after="120"/>
        <w:ind w:left="1134"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 “</w:t>
      </w:r>
      <w:r w:rsidRPr="00EF50C1">
        <w:rPr>
          <w:rFonts w:ascii="Palatino Linotype" w:eastAsia="Palatino Linotype" w:hAnsi="Palatino Linotype" w:cs="Palatino Linotype"/>
          <w:b/>
          <w:i/>
          <w:sz w:val="22"/>
          <w:szCs w:val="22"/>
        </w:rPr>
        <w:t>No existe obligación de elaborar documentos ad hoc para atender las solicitudes de acceso a la información.</w:t>
      </w:r>
      <w:r w:rsidRPr="00EF50C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16FB36B" w14:textId="77777777" w:rsidR="00320E68" w:rsidRPr="00EF50C1" w:rsidRDefault="00146250">
      <w:pPr>
        <w:spacing w:before="120" w:after="12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42B303" w14:textId="77777777" w:rsidR="00320E68" w:rsidRPr="00EF50C1" w:rsidRDefault="00146250">
      <w:pPr>
        <w:spacing w:before="120" w:after="12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ADA5B32" w14:textId="77777777" w:rsidR="00320E68" w:rsidRPr="00EF50C1" w:rsidRDefault="00146250" w:rsidP="004B3E4B">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 xml:space="preserve">Artículo 3. </w:t>
      </w:r>
      <w:r w:rsidRPr="00EF50C1">
        <w:rPr>
          <w:rFonts w:ascii="Palatino Linotype" w:eastAsia="Palatino Linotype" w:hAnsi="Palatino Linotype" w:cs="Palatino Linotype"/>
          <w:i/>
          <w:sz w:val="22"/>
          <w:szCs w:val="22"/>
        </w:rPr>
        <w:t>Para los efectos de la presente Ley se entenderá por:</w:t>
      </w:r>
    </w:p>
    <w:p w14:paraId="05E98218" w14:textId="77777777" w:rsidR="00320E68" w:rsidRPr="00EF50C1" w:rsidRDefault="00146250" w:rsidP="004B3E4B">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6A308452" w14:textId="77777777" w:rsidR="00320E68" w:rsidRPr="00EF50C1" w:rsidRDefault="00146250" w:rsidP="004B3E4B">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XI. Documento:</w:t>
      </w:r>
      <w:r w:rsidRPr="00EF50C1">
        <w:rPr>
          <w:rFonts w:ascii="Palatino Linotype" w:eastAsia="Palatino Linotype" w:hAnsi="Palatino Linotype" w:cs="Palatino Linotype"/>
          <w:i/>
          <w:sz w:val="22"/>
          <w:szCs w:val="22"/>
        </w:rPr>
        <w:t xml:space="preserve"> Los expedientes, reportes, estudios, actas</w:t>
      </w:r>
      <w:r w:rsidRPr="00EF50C1">
        <w:rPr>
          <w:rFonts w:ascii="Palatino Linotype" w:eastAsia="Palatino Linotype" w:hAnsi="Palatino Linotype" w:cs="Palatino Linotype"/>
          <w:b/>
          <w:i/>
          <w:sz w:val="22"/>
          <w:szCs w:val="22"/>
        </w:rPr>
        <w:t>,</w:t>
      </w:r>
      <w:r w:rsidRPr="00EF50C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2512111"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6E7CDD" w14:textId="77777777" w:rsidR="00320E68" w:rsidRPr="00EF50C1" w:rsidRDefault="00146250">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sz w:val="22"/>
          <w:szCs w:val="22"/>
        </w:rPr>
        <w:t>“</w:t>
      </w:r>
      <w:r w:rsidRPr="00EF50C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F50C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B91581" w14:textId="77777777" w:rsidR="00320E68" w:rsidRPr="00EF50C1" w:rsidRDefault="00146250">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En </w:t>
      </w:r>
      <w:proofErr w:type="gramStart"/>
      <w:r w:rsidRPr="00EF50C1">
        <w:rPr>
          <w:rFonts w:ascii="Palatino Linotype" w:eastAsia="Palatino Linotype" w:hAnsi="Palatino Linotype" w:cs="Palatino Linotype"/>
          <w:i/>
          <w:sz w:val="22"/>
          <w:szCs w:val="22"/>
        </w:rPr>
        <w:t>consecuencia</w:t>
      </w:r>
      <w:proofErr w:type="gramEnd"/>
      <w:r w:rsidRPr="00EF50C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17AF34B" w14:textId="77777777" w:rsidR="00320E68" w:rsidRPr="00EF50C1" w:rsidRDefault="00146250">
      <w:pPr>
        <w:spacing w:before="120" w:after="120"/>
        <w:ind w:left="1134"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F50C1">
        <w:rPr>
          <w:rFonts w:ascii="Palatino Linotype" w:eastAsia="Palatino Linotype" w:hAnsi="Palatino Linotype" w:cs="Palatino Linotype"/>
          <w:i/>
          <w:sz w:val="22"/>
          <w:szCs w:val="22"/>
        </w:rPr>
        <w:t>que</w:t>
      </w:r>
      <w:proofErr w:type="gramEnd"/>
      <w:r w:rsidRPr="00EF50C1">
        <w:rPr>
          <w:rFonts w:ascii="Palatino Linotype" w:eastAsia="Palatino Linotype" w:hAnsi="Palatino Linotype" w:cs="Palatino Linotype"/>
          <w:i/>
          <w:sz w:val="22"/>
          <w:szCs w:val="22"/>
        </w:rPr>
        <w:t xml:space="preserve"> en ejercicio de las atribuciones conferidas, sea generada por los Sujetos Obligados;</w:t>
      </w:r>
    </w:p>
    <w:p w14:paraId="24D460C9" w14:textId="77777777" w:rsidR="00320E68" w:rsidRPr="00EF50C1" w:rsidRDefault="00146250">
      <w:pPr>
        <w:spacing w:before="120" w:after="120"/>
        <w:ind w:left="1134"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2) Que se trate de información registrada en cualquier soporte documental, </w:t>
      </w:r>
      <w:proofErr w:type="gramStart"/>
      <w:r w:rsidRPr="00EF50C1">
        <w:rPr>
          <w:rFonts w:ascii="Palatino Linotype" w:eastAsia="Palatino Linotype" w:hAnsi="Palatino Linotype" w:cs="Palatino Linotype"/>
          <w:i/>
          <w:sz w:val="22"/>
          <w:szCs w:val="22"/>
        </w:rPr>
        <w:t>que</w:t>
      </w:r>
      <w:proofErr w:type="gramEnd"/>
      <w:r w:rsidRPr="00EF50C1">
        <w:rPr>
          <w:rFonts w:ascii="Palatino Linotype" w:eastAsia="Palatino Linotype" w:hAnsi="Palatino Linotype" w:cs="Palatino Linotype"/>
          <w:i/>
          <w:sz w:val="22"/>
          <w:szCs w:val="22"/>
        </w:rPr>
        <w:t xml:space="preserve"> en ejercicio de las atribuciones conferidas, sea administrada por los Sujetos Obligados, y</w:t>
      </w:r>
    </w:p>
    <w:p w14:paraId="0291BF03" w14:textId="77777777" w:rsidR="00320E68" w:rsidRPr="00EF50C1" w:rsidRDefault="00146250">
      <w:pPr>
        <w:spacing w:before="120" w:after="120"/>
        <w:ind w:left="1134"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3) Que se trate de información registrada en cualquier soporte documental, </w:t>
      </w:r>
      <w:proofErr w:type="gramStart"/>
      <w:r w:rsidRPr="00EF50C1">
        <w:rPr>
          <w:rFonts w:ascii="Palatino Linotype" w:eastAsia="Palatino Linotype" w:hAnsi="Palatino Linotype" w:cs="Palatino Linotype"/>
          <w:i/>
          <w:sz w:val="22"/>
          <w:szCs w:val="22"/>
        </w:rPr>
        <w:t>que</w:t>
      </w:r>
      <w:proofErr w:type="gramEnd"/>
      <w:r w:rsidRPr="00EF50C1">
        <w:rPr>
          <w:rFonts w:ascii="Palatino Linotype" w:eastAsia="Palatino Linotype" w:hAnsi="Palatino Linotype" w:cs="Palatino Linotype"/>
          <w:i/>
          <w:sz w:val="22"/>
          <w:szCs w:val="22"/>
        </w:rPr>
        <w:t xml:space="preserve"> en ejercicio de las atribuciones conferidas, se encuentre en posesión de los Sujetos Obligados.”</w:t>
      </w:r>
    </w:p>
    <w:p w14:paraId="2C598E36" w14:textId="77777777" w:rsidR="00320E68" w:rsidRPr="00EF50C1" w:rsidRDefault="00146250">
      <w:pP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B18956"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FEE58F1" w14:textId="77777777" w:rsidR="00320E68" w:rsidRPr="00EF50C1" w:rsidRDefault="00146250">
      <w:pP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EF50C1">
        <w:rPr>
          <w:rFonts w:ascii="Palatino Linotype" w:eastAsia="Palatino Linotype" w:hAnsi="Palatino Linotype" w:cs="Palatino Linotype"/>
          <w:b/>
          <w:sz w:val="22"/>
          <w:szCs w:val="22"/>
        </w:rPr>
        <w:t>Recurrente</w:t>
      </w:r>
      <w:r w:rsidRPr="00EF50C1">
        <w:rPr>
          <w:rFonts w:ascii="Palatino Linotype" w:eastAsia="Palatino Linotype" w:hAnsi="Palatino Linotype" w:cs="Palatino Linotype"/>
          <w:sz w:val="22"/>
          <w:szCs w:val="22"/>
        </w:rPr>
        <w:t xml:space="preserve"> requirió al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le proporcione, información consistente en lo siguiente:</w:t>
      </w:r>
    </w:p>
    <w:p w14:paraId="25D7184E" w14:textId="5AF18294" w:rsidR="00320E68" w:rsidRPr="00EF50C1" w:rsidRDefault="00146250">
      <w:pPr>
        <w:spacing w:before="240" w:after="240" w:line="360" w:lineRule="auto"/>
        <w:ind w:left="284"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1. </w:t>
      </w:r>
      <w:r w:rsidR="006B7229" w:rsidRPr="00EF50C1">
        <w:rPr>
          <w:rFonts w:ascii="Palatino Linotype" w:eastAsia="Palatino Linotype" w:hAnsi="Palatino Linotype" w:cs="Palatino Linotype"/>
          <w:sz w:val="22"/>
          <w:szCs w:val="22"/>
        </w:rPr>
        <w:t>Los comprobantes de pago realizados mediante cheque o transferencia electrónica interbancaria del 1 al 30 de junio de 2025</w:t>
      </w:r>
      <w:r w:rsidRPr="00EF50C1">
        <w:rPr>
          <w:rFonts w:ascii="Palatino Linotype" w:eastAsia="Palatino Linotype" w:hAnsi="Palatino Linotype" w:cs="Palatino Linotype"/>
          <w:sz w:val="22"/>
          <w:szCs w:val="22"/>
        </w:rPr>
        <w:t xml:space="preserve">. </w:t>
      </w:r>
    </w:p>
    <w:p w14:paraId="47CC3164" w14:textId="77777777" w:rsidR="00320E68" w:rsidRPr="00EF50C1" w:rsidRDefault="00146250">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F8FA6FC"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50613B3" w14:textId="77777777" w:rsidR="00320E68" w:rsidRPr="00EF50C1" w:rsidRDefault="00146250">
      <w:pP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152E8123" w14:textId="77777777"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77CA90E" w14:textId="352EAE5B" w:rsidR="00904B55" w:rsidRPr="00EF50C1" w:rsidRDefault="00146250">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esta línea de pensamiento, derivado del análisis de las constancias que obran en el expediente electrónico en el que se actúa, se advirtió que la Unidad de Transparencia turnó la solicitud de información para su atención a la </w:t>
      </w:r>
      <w:r w:rsidR="006B7229" w:rsidRPr="00EF50C1">
        <w:rPr>
          <w:rFonts w:ascii="Palatino Linotype" w:eastAsia="Palatino Linotype" w:hAnsi="Palatino Linotype" w:cs="Palatino Linotype"/>
          <w:sz w:val="22"/>
          <w:szCs w:val="22"/>
        </w:rPr>
        <w:t>Dirección</w:t>
      </w:r>
      <w:r w:rsidR="003B792E" w:rsidRPr="00EF50C1">
        <w:rPr>
          <w:rFonts w:ascii="Palatino Linotype" w:eastAsia="Palatino Linotype" w:hAnsi="Palatino Linotype" w:cs="Palatino Linotype"/>
          <w:sz w:val="22"/>
          <w:szCs w:val="22"/>
        </w:rPr>
        <w:t xml:space="preserve"> de Finanzas</w:t>
      </w:r>
      <w:r w:rsidR="006B7229" w:rsidRPr="00EF50C1">
        <w:rPr>
          <w:rFonts w:ascii="Palatino Linotype" w:eastAsia="Palatino Linotype" w:hAnsi="Palatino Linotype" w:cs="Palatino Linotype"/>
          <w:sz w:val="22"/>
          <w:szCs w:val="22"/>
        </w:rPr>
        <w:t xml:space="preserve"> y Administración</w:t>
      </w:r>
      <w:r w:rsidR="003B792E" w:rsidRPr="00EF50C1">
        <w:rPr>
          <w:rFonts w:ascii="Palatino Linotype" w:eastAsia="Palatino Linotype" w:hAnsi="Palatino Linotype" w:cs="Palatino Linotype"/>
          <w:sz w:val="22"/>
          <w:szCs w:val="22"/>
        </w:rPr>
        <w:t>, como la dependencia competente para conocer de la información que es del interés de la persona solicitante</w:t>
      </w:r>
      <w:r w:rsidR="00904B55" w:rsidRPr="00EF50C1">
        <w:rPr>
          <w:rFonts w:ascii="Palatino Linotype" w:eastAsia="Palatino Linotype" w:hAnsi="Palatino Linotype" w:cs="Palatino Linotype"/>
          <w:sz w:val="22"/>
          <w:szCs w:val="22"/>
        </w:rPr>
        <w:t>.</w:t>
      </w:r>
    </w:p>
    <w:p w14:paraId="21B7F9A4" w14:textId="77777777" w:rsidR="006B7229" w:rsidRPr="00EF50C1" w:rsidRDefault="00904B55" w:rsidP="006B7229">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Como sustento a lo anterior, es oportuno mencionar que de conformidad con el </w:t>
      </w:r>
      <w:r w:rsidR="00050436" w:rsidRPr="00EF50C1">
        <w:rPr>
          <w:rFonts w:ascii="Palatino Linotype" w:eastAsia="Palatino Linotype" w:hAnsi="Palatino Linotype" w:cs="Palatino Linotype"/>
          <w:sz w:val="22"/>
          <w:szCs w:val="22"/>
        </w:rPr>
        <w:t>artículo</w:t>
      </w:r>
      <w:r w:rsidRPr="00EF50C1">
        <w:rPr>
          <w:rFonts w:ascii="Palatino Linotype" w:eastAsia="Palatino Linotype" w:hAnsi="Palatino Linotype" w:cs="Palatino Linotype"/>
          <w:sz w:val="22"/>
          <w:szCs w:val="22"/>
        </w:rPr>
        <w:t xml:space="preserve"> </w:t>
      </w:r>
      <w:r w:rsidR="006B7229" w:rsidRPr="00EF50C1">
        <w:rPr>
          <w:rFonts w:ascii="Palatino Linotype" w:eastAsia="Palatino Linotype" w:hAnsi="Palatino Linotype" w:cs="Palatino Linotype"/>
          <w:sz w:val="22"/>
          <w:szCs w:val="22"/>
        </w:rPr>
        <w:t xml:space="preserve">38 </w:t>
      </w:r>
      <w:r w:rsidR="00050436" w:rsidRPr="00EF50C1">
        <w:rPr>
          <w:rFonts w:ascii="Palatino Linotype" w:eastAsia="Palatino Linotype" w:hAnsi="Palatino Linotype" w:cs="Palatino Linotype"/>
          <w:sz w:val="22"/>
          <w:szCs w:val="22"/>
        </w:rPr>
        <w:t xml:space="preserve">del Reglamento </w:t>
      </w:r>
      <w:r w:rsidR="006B7229" w:rsidRPr="00EF50C1">
        <w:rPr>
          <w:rFonts w:ascii="Palatino Linotype" w:eastAsia="Palatino Linotype" w:hAnsi="Palatino Linotype" w:cs="Palatino Linotype"/>
          <w:sz w:val="22"/>
          <w:szCs w:val="22"/>
        </w:rPr>
        <w:t>Orgánico del</w:t>
      </w:r>
      <w:r w:rsidR="00050436" w:rsidRPr="00EF50C1">
        <w:rPr>
          <w:rFonts w:ascii="Palatino Linotype" w:eastAsia="Palatino Linotype" w:hAnsi="Palatino Linotype" w:cs="Palatino Linotype"/>
          <w:sz w:val="22"/>
          <w:szCs w:val="22"/>
        </w:rPr>
        <w:t xml:space="preserve"> Organismo Público Descentralizado para la Prestación de los Servicios de Agua Potable, Alcantarillado y Saneamiento de </w:t>
      </w:r>
      <w:r w:rsidR="006B7229" w:rsidRPr="00EF50C1">
        <w:rPr>
          <w:rFonts w:ascii="Palatino Linotype" w:eastAsia="Palatino Linotype" w:hAnsi="Palatino Linotype" w:cs="Palatino Linotype"/>
          <w:sz w:val="22"/>
          <w:szCs w:val="22"/>
        </w:rPr>
        <w:t>Ecatepec de Morelos vig</w:t>
      </w:r>
      <w:r w:rsidR="00050436" w:rsidRPr="00EF50C1">
        <w:rPr>
          <w:rFonts w:ascii="Palatino Linotype" w:eastAsia="Palatino Linotype" w:hAnsi="Palatino Linotype" w:cs="Palatino Linotype"/>
          <w:sz w:val="22"/>
          <w:szCs w:val="22"/>
        </w:rPr>
        <w:t xml:space="preserve">ente, la </w:t>
      </w:r>
      <w:r w:rsidR="006B7229" w:rsidRPr="00EF50C1">
        <w:rPr>
          <w:rFonts w:ascii="Palatino Linotype" w:eastAsia="Palatino Linotype" w:hAnsi="Palatino Linotype" w:cs="Palatino Linotype"/>
          <w:sz w:val="22"/>
          <w:szCs w:val="22"/>
        </w:rPr>
        <w:t xml:space="preserve">Dirección de </w:t>
      </w:r>
      <w:r w:rsidR="00050436" w:rsidRPr="00EF50C1">
        <w:rPr>
          <w:rFonts w:ascii="Palatino Linotype" w:eastAsia="Palatino Linotype" w:hAnsi="Palatino Linotype" w:cs="Palatino Linotype"/>
          <w:sz w:val="22"/>
          <w:szCs w:val="22"/>
        </w:rPr>
        <w:t>Finanzas</w:t>
      </w:r>
      <w:r w:rsidR="006B7229" w:rsidRPr="00EF50C1">
        <w:rPr>
          <w:rFonts w:ascii="Palatino Linotype" w:eastAsia="Palatino Linotype" w:hAnsi="Palatino Linotype" w:cs="Palatino Linotype"/>
          <w:sz w:val="22"/>
          <w:szCs w:val="22"/>
        </w:rPr>
        <w:t xml:space="preserve"> y Administración  es la encargada y responsable de planear, organizar, dirigir, controlar y administrar oportuna, eficiente y eficazmente, los recursos financieros, materiales y humanos asignados a las unidades administrativas del Organismo, promover la optimización de la gestión administrativa y financiera.</w:t>
      </w:r>
    </w:p>
    <w:p w14:paraId="68A5B30C" w14:textId="4328EA6E" w:rsidR="006B7229" w:rsidRPr="00EF50C1" w:rsidRDefault="006B7229" w:rsidP="006B7229">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Asimismo, para el estudio, despacho y planeación de los asuntos establecidos en el presente artículo, la Dirección de Finanzas y Administración, se auxilia de la </w:t>
      </w:r>
      <w:r w:rsidRPr="00EF50C1">
        <w:rPr>
          <w:rFonts w:ascii="Palatino Linotype" w:hAnsi="Palatino Linotype"/>
          <w:sz w:val="22"/>
          <w:szCs w:val="22"/>
        </w:rPr>
        <w:t>Coordinación de contabilidad, presupuesto, ingresos y egresos</w:t>
      </w:r>
      <w:r w:rsidRPr="00EF50C1">
        <w:rPr>
          <w:rFonts w:ascii="Palatino Linotype" w:eastAsia="Palatino Linotype" w:hAnsi="Palatino Linotype" w:cs="Palatino Linotype"/>
          <w:sz w:val="22"/>
          <w:szCs w:val="22"/>
        </w:rPr>
        <w:t>; así como de Oficina de caja general, entre otras áreas.</w:t>
      </w:r>
    </w:p>
    <w:p w14:paraId="13B66344" w14:textId="76B1A6BC" w:rsidR="006B7229" w:rsidRPr="00EF50C1" w:rsidRDefault="006B7229" w:rsidP="006B7229">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Entre las atribuciones que se le confieren a la Dirección de Finanzas y Administración, de conformidad con el artículo 39 del referido ordenamiento, se encuentran las siguientes en su parte conducente:</w:t>
      </w:r>
    </w:p>
    <w:p w14:paraId="64FE6BA9" w14:textId="77777777" w:rsidR="006B7229" w:rsidRPr="00EF50C1" w:rsidRDefault="006B7229" w:rsidP="000147F7">
      <w:pPr>
        <w:spacing w:before="240" w:after="240" w:line="360" w:lineRule="auto"/>
        <w:ind w:left="284" w:right="49"/>
        <w:jc w:val="both"/>
        <w:rPr>
          <w:rFonts w:ascii="Palatino Linotype" w:hAnsi="Palatino Linotype"/>
          <w:sz w:val="22"/>
          <w:szCs w:val="22"/>
        </w:rPr>
      </w:pPr>
      <w:r w:rsidRPr="00EF50C1">
        <w:rPr>
          <w:rFonts w:ascii="Palatino Linotype" w:eastAsia="Palatino Linotype" w:hAnsi="Palatino Linotype" w:cs="Palatino Linotype"/>
          <w:sz w:val="22"/>
          <w:szCs w:val="22"/>
        </w:rPr>
        <w:t xml:space="preserve">- </w:t>
      </w:r>
      <w:r w:rsidRPr="00EF50C1">
        <w:rPr>
          <w:rFonts w:ascii="Palatino Linotype" w:hAnsi="Palatino Linotype"/>
          <w:sz w:val="22"/>
          <w:szCs w:val="22"/>
        </w:rPr>
        <w:t xml:space="preserve">Integrar y presentar a través de la Coordinación de Contabilidad y Presupuesto, Ingresos y Egresos, al Comisario y al Consejo Directivo, así como al Órgano Superior de Fiscalización del Estado de México los informes trimestrales, cuenta pública y aquellos que se requieran en términos de la legislación aplicable. </w:t>
      </w:r>
    </w:p>
    <w:p w14:paraId="515B4740" w14:textId="77777777" w:rsidR="006B7229" w:rsidRPr="00EF50C1" w:rsidRDefault="006B7229" w:rsidP="000147F7">
      <w:pPr>
        <w:spacing w:before="240" w:after="240" w:line="360" w:lineRule="auto"/>
        <w:ind w:left="284" w:right="49"/>
        <w:jc w:val="both"/>
        <w:rPr>
          <w:rFonts w:ascii="Palatino Linotype" w:hAnsi="Palatino Linotype"/>
          <w:sz w:val="22"/>
          <w:szCs w:val="22"/>
        </w:rPr>
      </w:pPr>
      <w:r w:rsidRPr="00EF50C1">
        <w:rPr>
          <w:rFonts w:ascii="Palatino Linotype" w:hAnsi="Palatino Linotype"/>
          <w:sz w:val="22"/>
          <w:szCs w:val="22"/>
        </w:rPr>
        <w:t xml:space="preserve">- Integrar, administrar, vigilar y controlar conjuntamente con la coordinación de contabilidad presupuesto, ingresos y egresos, el presupuesto de ingresos y egresos y la modificación y/o modificaciones a los mismos, que concentre los programas, planes y metas que ejerzan las unidades administrativas del Organismo por cada ejercicio fiscal en apego a las disposiciones legales aplicables. </w:t>
      </w:r>
    </w:p>
    <w:p w14:paraId="46FFC52F" w14:textId="5F75C434" w:rsidR="006B7229" w:rsidRPr="00EF50C1" w:rsidRDefault="006B7229" w:rsidP="000147F7">
      <w:pPr>
        <w:spacing w:before="240" w:after="240" w:line="360" w:lineRule="auto"/>
        <w:ind w:left="284" w:right="49"/>
        <w:jc w:val="both"/>
        <w:rPr>
          <w:rFonts w:ascii="Palatino Linotype" w:hAnsi="Palatino Linotype"/>
          <w:sz w:val="22"/>
          <w:szCs w:val="22"/>
        </w:rPr>
      </w:pPr>
      <w:r w:rsidRPr="00EF50C1">
        <w:rPr>
          <w:rFonts w:ascii="Palatino Linotype" w:hAnsi="Palatino Linotype"/>
          <w:sz w:val="22"/>
          <w:szCs w:val="22"/>
        </w:rPr>
        <w:t>- Integrar y elaborar a través de la coordinación de contabilidad, presupuesto, ingresos y egresos y presentar al comisario y al consejo directivo, así como al Órgano Superior de Fiscalización del Estado de México, el presupuesto de Ingresos y Egresos en tiempo y forma</w:t>
      </w:r>
      <w:r w:rsidR="000147F7" w:rsidRPr="00EF50C1">
        <w:rPr>
          <w:rFonts w:ascii="Palatino Linotype" w:hAnsi="Palatino Linotype"/>
          <w:sz w:val="22"/>
          <w:szCs w:val="22"/>
        </w:rPr>
        <w:t>.</w:t>
      </w:r>
    </w:p>
    <w:p w14:paraId="43F4DA87" w14:textId="193F5B66" w:rsidR="000147F7" w:rsidRPr="00EF50C1" w:rsidRDefault="000147F7" w:rsidP="000147F7">
      <w:pPr>
        <w:spacing w:before="240" w:after="240" w:line="360" w:lineRule="auto"/>
        <w:ind w:left="284" w:right="49"/>
        <w:jc w:val="both"/>
        <w:rPr>
          <w:rFonts w:ascii="Palatino Linotype" w:hAnsi="Palatino Linotype"/>
          <w:sz w:val="22"/>
          <w:szCs w:val="22"/>
        </w:rPr>
      </w:pPr>
      <w:r w:rsidRPr="00EF50C1">
        <w:rPr>
          <w:rFonts w:ascii="Palatino Linotype" w:hAnsi="Palatino Linotype"/>
          <w:sz w:val="22"/>
          <w:szCs w:val="22"/>
        </w:rPr>
        <w:t>- Establecer controles internos apegados a la normatividad para el registro de operaciones contables, financieras y de resguardo de bienes y valores.</w:t>
      </w:r>
    </w:p>
    <w:p w14:paraId="2EA208AF" w14:textId="551AE1D4" w:rsidR="000147F7" w:rsidRPr="00EF50C1" w:rsidRDefault="000147F7" w:rsidP="000147F7">
      <w:pPr>
        <w:spacing w:before="240" w:after="240" w:line="360" w:lineRule="auto"/>
        <w:ind w:left="284" w:right="49"/>
        <w:jc w:val="both"/>
        <w:rPr>
          <w:rFonts w:ascii="Palatino Linotype" w:eastAsia="Palatino Linotype" w:hAnsi="Palatino Linotype" w:cs="Palatino Linotype"/>
          <w:sz w:val="22"/>
          <w:szCs w:val="22"/>
        </w:rPr>
      </w:pPr>
      <w:r w:rsidRPr="00EF50C1">
        <w:rPr>
          <w:rFonts w:ascii="Palatino Linotype" w:hAnsi="Palatino Linotype"/>
          <w:sz w:val="22"/>
          <w:szCs w:val="22"/>
        </w:rPr>
        <w:t>- Vigilar que el registro de las operaciones financieras reúna todos los requisitos de validez y confiabilidad contable y fiscal establecidas.</w:t>
      </w:r>
    </w:p>
    <w:p w14:paraId="12F94A53" w14:textId="77777777" w:rsidR="006B7229" w:rsidRPr="00EF50C1" w:rsidRDefault="006B7229" w:rsidP="006B7229">
      <w:pPr>
        <w:spacing w:before="240" w:after="240" w:line="360" w:lineRule="auto"/>
        <w:ind w:right="49"/>
        <w:jc w:val="both"/>
        <w:rPr>
          <w:rFonts w:ascii="Palatino Linotype" w:eastAsia="Palatino Linotype" w:hAnsi="Palatino Linotype" w:cs="Palatino Linotype"/>
          <w:sz w:val="22"/>
          <w:szCs w:val="22"/>
        </w:rPr>
      </w:pPr>
    </w:p>
    <w:p w14:paraId="6A8706B0" w14:textId="7C051172" w:rsidR="00320E68" w:rsidRPr="00EF50C1" w:rsidRDefault="00146250" w:rsidP="00E6007B">
      <w:pPr>
        <w:tabs>
          <w:tab w:val="left" w:pos="3544"/>
        </w:tabs>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Atento a lo anterior, se colige que </w:t>
      </w:r>
      <w:r w:rsidR="000147F7" w:rsidRPr="00EF50C1">
        <w:rPr>
          <w:rFonts w:ascii="Palatino Linotype" w:eastAsia="Palatino Linotype" w:hAnsi="Palatino Linotype" w:cs="Palatino Linotype"/>
          <w:sz w:val="22"/>
          <w:szCs w:val="22"/>
        </w:rPr>
        <w:t xml:space="preserve">la Dirección de </w:t>
      </w:r>
      <w:r w:rsidR="00E6007B" w:rsidRPr="00EF50C1">
        <w:rPr>
          <w:rFonts w:ascii="Palatino Linotype" w:eastAsia="Palatino Linotype" w:hAnsi="Palatino Linotype" w:cs="Palatino Linotype"/>
          <w:sz w:val="22"/>
          <w:szCs w:val="22"/>
        </w:rPr>
        <w:t>Finanzas</w:t>
      </w:r>
      <w:r w:rsidR="000147F7" w:rsidRPr="00EF50C1">
        <w:rPr>
          <w:rFonts w:ascii="Palatino Linotype" w:eastAsia="Palatino Linotype" w:hAnsi="Palatino Linotype" w:cs="Palatino Linotype"/>
          <w:sz w:val="22"/>
          <w:szCs w:val="22"/>
        </w:rPr>
        <w:t xml:space="preserve"> y Administración</w:t>
      </w:r>
      <w:r w:rsidRPr="00EF50C1">
        <w:rPr>
          <w:rFonts w:ascii="Palatino Linotype" w:eastAsia="Palatino Linotype" w:hAnsi="Palatino Linotype" w:cs="Palatino Linotype"/>
          <w:sz w:val="22"/>
          <w:szCs w:val="22"/>
        </w:rPr>
        <w:t xml:space="preserve"> cuenta con atribuciones para conocer de la información solicitada por la parte </w:t>
      </w:r>
      <w:r w:rsidRPr="00EF50C1">
        <w:rPr>
          <w:rFonts w:ascii="Palatino Linotype" w:eastAsia="Palatino Linotype" w:hAnsi="Palatino Linotype" w:cs="Palatino Linotype"/>
          <w:b/>
          <w:sz w:val="22"/>
          <w:szCs w:val="22"/>
        </w:rPr>
        <w:t>Recurrente</w:t>
      </w:r>
      <w:r w:rsidRPr="00EF50C1">
        <w:rPr>
          <w:rFonts w:ascii="Palatino Linotype" w:eastAsia="Palatino Linotype" w:hAnsi="Palatino Linotype" w:cs="Palatino Linotype"/>
          <w:sz w:val="22"/>
          <w:szCs w:val="22"/>
        </w:rPr>
        <w:t>, por lo tanto, la Unidad de Transparencia cumplió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1D388E44" w14:textId="537EE5F0" w:rsidR="000147F7" w:rsidRPr="00EF50C1" w:rsidRDefault="00146250" w:rsidP="000147F7">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este tenor, en respuesta a la solicitud, la persona servidora pública habilitada </w:t>
      </w:r>
      <w:r w:rsidR="00E6007B" w:rsidRPr="00EF50C1">
        <w:rPr>
          <w:rFonts w:ascii="Palatino Linotype" w:eastAsia="Palatino Linotype" w:hAnsi="Palatino Linotype" w:cs="Palatino Linotype"/>
          <w:sz w:val="22"/>
          <w:szCs w:val="22"/>
        </w:rPr>
        <w:t xml:space="preserve">refirió que </w:t>
      </w:r>
      <w:r w:rsidR="000147F7" w:rsidRPr="00EF50C1">
        <w:rPr>
          <w:rFonts w:ascii="Palatino Linotype" w:eastAsia="Palatino Linotype" w:hAnsi="Palatino Linotype" w:cs="Palatino Linotype"/>
          <w:sz w:val="22"/>
          <w:szCs w:val="22"/>
        </w:rPr>
        <w:t xml:space="preserve">la solicitud no era clara ni precisa, por lo que se requirió se aclarara la petición, motivando así la interposición del recurso de revisión por parte de la parte </w:t>
      </w:r>
      <w:proofErr w:type="gramStart"/>
      <w:r w:rsidR="000147F7" w:rsidRPr="00EF50C1">
        <w:rPr>
          <w:rFonts w:ascii="Palatino Linotype" w:eastAsia="Palatino Linotype" w:hAnsi="Palatino Linotype" w:cs="Palatino Linotype"/>
          <w:b/>
          <w:sz w:val="22"/>
          <w:szCs w:val="22"/>
        </w:rPr>
        <w:t xml:space="preserve">Recurrente, </w:t>
      </w:r>
      <w:r w:rsidR="000147F7" w:rsidRPr="00EF50C1">
        <w:rPr>
          <w:rFonts w:ascii="Palatino Linotype" w:eastAsia="Palatino Linotype" w:hAnsi="Palatino Linotype" w:cs="Palatino Linotype"/>
          <w:sz w:val="22"/>
          <w:szCs w:val="22"/>
        </w:rPr>
        <w:t xml:space="preserve"> quien</w:t>
      </w:r>
      <w:proofErr w:type="gramEnd"/>
      <w:r w:rsidR="000147F7" w:rsidRPr="00EF50C1">
        <w:rPr>
          <w:rFonts w:ascii="Palatino Linotype" w:eastAsia="Palatino Linotype" w:hAnsi="Palatino Linotype" w:cs="Palatino Linotype"/>
          <w:sz w:val="22"/>
          <w:szCs w:val="22"/>
        </w:rPr>
        <w:t xml:space="preserve"> manifestó que le fue negada la información solicitada de manera puntual y precisa.</w:t>
      </w:r>
    </w:p>
    <w:p w14:paraId="542F1074" w14:textId="77777777" w:rsidR="000147F7"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Durante el periodo de manifestaciones el </w:t>
      </w:r>
      <w:r w:rsidRPr="00EF50C1">
        <w:rPr>
          <w:rFonts w:ascii="Palatino Linotype" w:eastAsia="Palatino Linotype" w:hAnsi="Palatino Linotype" w:cs="Palatino Linotype"/>
          <w:b/>
          <w:sz w:val="22"/>
          <w:szCs w:val="22"/>
        </w:rPr>
        <w:t xml:space="preserve">Sujeto Obligado </w:t>
      </w:r>
    </w:p>
    <w:p w14:paraId="13C65122" w14:textId="77777777" w:rsidR="000147F7" w:rsidRPr="00EF50C1" w:rsidRDefault="000147F7" w:rsidP="000147F7">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la etapa de manifestaciones 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fue omiso en rendir su informe justificado, y la parte </w:t>
      </w:r>
      <w:r w:rsidRPr="00EF50C1">
        <w:rPr>
          <w:rFonts w:ascii="Palatino Linotype" w:eastAsia="Palatino Linotype" w:hAnsi="Palatino Linotype" w:cs="Palatino Linotype"/>
          <w:b/>
          <w:sz w:val="22"/>
          <w:szCs w:val="22"/>
        </w:rPr>
        <w:t xml:space="preserve">Recurrente </w:t>
      </w:r>
      <w:r w:rsidRPr="00EF50C1">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Pr="00EF50C1">
        <w:rPr>
          <w:rFonts w:ascii="Palatino Linotype" w:eastAsia="Palatino Linotype" w:hAnsi="Palatino Linotype" w:cs="Palatino Linotype"/>
          <w:sz w:val="22"/>
          <w:szCs w:val="22"/>
        </w:rPr>
        <w:t>precluido</w:t>
      </w:r>
      <w:proofErr w:type="spellEnd"/>
      <w:r w:rsidRPr="00EF50C1">
        <w:rPr>
          <w:rFonts w:ascii="Palatino Linotype" w:eastAsia="Palatino Linotype" w:hAnsi="Palatino Linotype" w:cs="Palatino Linotype"/>
          <w:sz w:val="22"/>
          <w:szCs w:val="22"/>
        </w:rPr>
        <w:t xml:space="preserve"> su derecho.</w:t>
      </w:r>
    </w:p>
    <w:p w14:paraId="0C8EA996" w14:textId="77777777" w:rsidR="00320E68" w:rsidRPr="00EF50C1" w:rsidRDefault="00146250">
      <w:pPr>
        <w:spacing w:before="280" w:after="28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en contraposición con el motivo de inconformidad alegado por la parte </w:t>
      </w:r>
      <w:r w:rsidRPr="00EF50C1">
        <w:rPr>
          <w:rFonts w:ascii="Palatino Linotype" w:eastAsia="Palatino Linotype" w:hAnsi="Palatino Linotype" w:cs="Palatino Linotype"/>
          <w:b/>
          <w:sz w:val="22"/>
          <w:szCs w:val="22"/>
        </w:rPr>
        <w:t xml:space="preserve">Recurrente, </w:t>
      </w:r>
      <w:r w:rsidRPr="00EF50C1">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1A8A116" w14:textId="77777777" w:rsidR="00A138B7" w:rsidRPr="00EF50C1" w:rsidRDefault="00146250" w:rsidP="00A138B7">
      <w:pPr>
        <w:spacing w:before="240" w:after="240" w:line="372"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tal contexto, </w:t>
      </w:r>
      <w:r w:rsidR="00D43FDC" w:rsidRPr="00EF50C1">
        <w:rPr>
          <w:rFonts w:ascii="Palatino Linotype" w:eastAsia="Palatino Linotype" w:hAnsi="Palatino Linotype" w:cs="Palatino Linotype"/>
          <w:sz w:val="22"/>
          <w:szCs w:val="22"/>
        </w:rPr>
        <w:t xml:space="preserve">tomando en consideración la respuesta proporcionada por </w:t>
      </w:r>
      <w:r w:rsidR="00A138B7" w:rsidRPr="00EF50C1">
        <w:rPr>
          <w:rFonts w:ascii="Palatino Linotype" w:eastAsia="Palatino Linotype" w:hAnsi="Palatino Linotype" w:cs="Palatino Linotype"/>
          <w:sz w:val="22"/>
          <w:szCs w:val="22"/>
        </w:rPr>
        <w:t>la persona</w:t>
      </w:r>
      <w:r w:rsidR="00D43FDC" w:rsidRPr="00EF50C1">
        <w:rPr>
          <w:rFonts w:ascii="Palatino Linotype" w:eastAsia="Palatino Linotype" w:hAnsi="Palatino Linotype" w:cs="Palatino Linotype"/>
          <w:sz w:val="22"/>
          <w:szCs w:val="22"/>
        </w:rPr>
        <w:t xml:space="preserve"> servidor</w:t>
      </w:r>
      <w:r w:rsidR="00A138B7" w:rsidRPr="00EF50C1">
        <w:rPr>
          <w:rFonts w:ascii="Palatino Linotype" w:eastAsia="Palatino Linotype" w:hAnsi="Palatino Linotype" w:cs="Palatino Linotype"/>
          <w:sz w:val="22"/>
          <w:szCs w:val="22"/>
        </w:rPr>
        <w:t>a</w:t>
      </w:r>
      <w:r w:rsidR="00D43FDC" w:rsidRPr="00EF50C1">
        <w:rPr>
          <w:rFonts w:ascii="Palatino Linotype" w:eastAsia="Palatino Linotype" w:hAnsi="Palatino Linotype" w:cs="Palatino Linotype"/>
          <w:sz w:val="22"/>
          <w:szCs w:val="22"/>
        </w:rPr>
        <w:t xml:space="preserve"> </w:t>
      </w:r>
      <w:r w:rsidR="00A138B7" w:rsidRPr="00EF50C1">
        <w:rPr>
          <w:rFonts w:ascii="Palatino Linotype" w:eastAsia="Palatino Linotype" w:hAnsi="Palatino Linotype" w:cs="Palatino Linotype"/>
          <w:sz w:val="22"/>
          <w:szCs w:val="22"/>
        </w:rPr>
        <w:t>pública</w:t>
      </w:r>
      <w:r w:rsidR="00D43FDC" w:rsidRPr="00EF50C1">
        <w:rPr>
          <w:rFonts w:ascii="Palatino Linotype" w:eastAsia="Palatino Linotype" w:hAnsi="Palatino Linotype" w:cs="Palatino Linotype"/>
          <w:sz w:val="22"/>
          <w:szCs w:val="22"/>
        </w:rPr>
        <w:t xml:space="preserve"> habilitad</w:t>
      </w:r>
      <w:r w:rsidR="00A138B7" w:rsidRPr="00EF50C1">
        <w:rPr>
          <w:rFonts w:ascii="Palatino Linotype" w:eastAsia="Palatino Linotype" w:hAnsi="Palatino Linotype" w:cs="Palatino Linotype"/>
          <w:sz w:val="22"/>
          <w:szCs w:val="22"/>
        </w:rPr>
        <w:t>a</w:t>
      </w:r>
      <w:r w:rsidR="00D43FDC" w:rsidRPr="00EF50C1">
        <w:rPr>
          <w:rFonts w:ascii="Palatino Linotype" w:eastAsia="Palatino Linotype" w:hAnsi="Palatino Linotype" w:cs="Palatino Linotype"/>
          <w:sz w:val="22"/>
          <w:szCs w:val="22"/>
        </w:rPr>
        <w:t xml:space="preserve"> de la Dirección de Finanzas y Administración, </w:t>
      </w:r>
      <w:r w:rsidR="00A138B7" w:rsidRPr="00EF50C1">
        <w:rPr>
          <w:rFonts w:ascii="Palatino Linotype" w:eastAsia="Palatino Linotype" w:hAnsi="Palatino Linotype" w:cs="Palatino Linotype"/>
          <w:sz w:val="22"/>
          <w:szCs w:val="22"/>
        </w:rPr>
        <w:t xml:space="preserve">es de señalar que esta pretendió ceñirse a lo previsto en el artículo 159, párrafo primero de la Ley de Transparencia y Acceso a la Información Pública del Estado de México, el cual confiere a los Sujetos Obligados la prerrogativa de que, por una sola vez, requieran a los solicitantes </w:t>
      </w:r>
      <w:r w:rsidR="00A138B7" w:rsidRPr="00EF50C1">
        <w:rPr>
          <w:rFonts w:ascii="Palatino Linotype" w:eastAsia="Palatino Linotype" w:hAnsi="Palatino Linotype" w:cs="Palatino Linotype"/>
          <w:b/>
          <w:sz w:val="22"/>
          <w:szCs w:val="22"/>
          <w:u w:val="single"/>
        </w:rPr>
        <w:t>dentro de los cinco días posteriores a la recepción de la solicitud</w:t>
      </w:r>
      <w:r w:rsidR="00A138B7" w:rsidRPr="00EF50C1">
        <w:rPr>
          <w:rFonts w:ascii="Palatino Linotype" w:eastAsia="Palatino Linotype" w:hAnsi="Palatino Linotype" w:cs="Palatino Linotype"/>
          <w:sz w:val="22"/>
          <w:szCs w:val="22"/>
        </w:rPr>
        <w:t xml:space="preserve">, para que proporcionen datos adicionales que les permitan localizar la información a la que desean acceder, </w:t>
      </w:r>
      <w:r w:rsidR="00A138B7" w:rsidRPr="00EF50C1">
        <w:rPr>
          <w:rFonts w:ascii="Palatino Linotype" w:eastAsia="Palatino Linotype" w:hAnsi="Palatino Linotype" w:cs="Palatino Linotype"/>
          <w:b/>
          <w:sz w:val="22"/>
          <w:szCs w:val="22"/>
          <w:u w:val="single"/>
        </w:rPr>
        <w:t>cuando los datos proporcionados en una solicitud de información sean insuficientes o no estén completos</w:t>
      </w:r>
      <w:r w:rsidR="00A138B7" w:rsidRPr="00EF50C1">
        <w:rPr>
          <w:rFonts w:ascii="Palatino Linotype" w:eastAsia="Palatino Linotype" w:hAnsi="Palatino Linotype" w:cs="Palatino Linotype"/>
          <w:sz w:val="22"/>
          <w:szCs w:val="22"/>
        </w:rPr>
        <w:t>, situación que en el presente caso NO acontece, ya términos de la solicitud son claros y permiten identificar plenamente la información que es del interés de la persona solicitante, por lo que la aclaración pretendida no era necesaria.</w:t>
      </w:r>
    </w:p>
    <w:p w14:paraId="122E7C0C" w14:textId="555847A2" w:rsidR="00A138B7" w:rsidRPr="00EF50C1" w:rsidRDefault="00A138B7" w:rsidP="00A138B7">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este sentido, es evidente que el derecho humano de acceso a la información pública accionado por la persona solicitante se vulneró, pues, a través de una interpretación equívoca de un precepto legal,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justificó la negativa de la información que le fue solicitada, ya que para ejercer dicha facultad debe actualizarse el supuesto jurídico que consiste en que los términos de la solicitud sean vagos, que los datos proporcionados sean insuficientes o incompletos, impidiendo a los Sujetos Obligados tener certeza de que información deben ubicar y entregar, situación que en el presente caso se insiste, no acontece, por lo que a consideración de este Organismo Garante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hizo un uso excesivo del requerimiento de aclaración.</w:t>
      </w:r>
    </w:p>
    <w:p w14:paraId="6261CCA5" w14:textId="36C42D30" w:rsidR="00783816" w:rsidRPr="00EF50C1" w:rsidRDefault="00524496" w:rsidP="00783816">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Por otro lado, </w:t>
      </w:r>
      <w:r w:rsidR="00146250" w:rsidRPr="00EF50C1">
        <w:rPr>
          <w:rFonts w:ascii="Palatino Linotype" w:eastAsia="Palatino Linotype" w:hAnsi="Palatino Linotype" w:cs="Palatino Linotype"/>
          <w:sz w:val="22"/>
          <w:szCs w:val="22"/>
        </w:rPr>
        <w:t xml:space="preserve">por lo que se refiere a la materia de la solicitud, </w:t>
      </w:r>
      <w:r w:rsidR="00783816" w:rsidRPr="00EF50C1">
        <w:rPr>
          <w:rFonts w:ascii="Palatino Linotype" w:eastAsia="Palatino Linotype" w:hAnsi="Palatino Linotype" w:cs="Palatino Linotype"/>
          <w:sz w:val="22"/>
          <w:szCs w:val="22"/>
        </w:rPr>
        <w:t>se debe partir de lo dispuesto en los artículos 342, 343, 344 y 345 del Código Financiero del Estado de México y Municipios, los cuales disponen el sistema y las políticas que deben seguirse para llevar el registro contable y presupuestal de las operaciones financieras, en los siguientes términos:</w:t>
      </w:r>
    </w:p>
    <w:p w14:paraId="5CF4CE20" w14:textId="77777777"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Artículo 342.-</w:t>
      </w:r>
      <w:r w:rsidRPr="00EF50C1">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EF50C1">
        <w:rPr>
          <w:rFonts w:ascii="Palatino Linotype" w:eastAsia="Palatino Linotype" w:hAnsi="Palatino Linotype" w:cs="Palatino Linotype"/>
          <w:i/>
          <w:sz w:val="22"/>
          <w:szCs w:val="22"/>
        </w:rPr>
        <w:t>presupuestación</w:t>
      </w:r>
      <w:proofErr w:type="spellEnd"/>
      <w:r w:rsidRPr="00EF50C1">
        <w:rPr>
          <w:rFonts w:ascii="Palatino Linotype" w:eastAsia="Palatino Linotype" w:hAnsi="Palatino Linotype" w:cs="Palatino Linotype"/>
          <w:i/>
          <w:sz w:val="22"/>
          <w:szCs w:val="22"/>
        </w:rPr>
        <w:t>, evaluación y contabilidad gubernamental.</w:t>
      </w:r>
    </w:p>
    <w:p w14:paraId="369488F4" w14:textId="77777777"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En el caso de los municipios,</w:t>
      </w:r>
      <w:r w:rsidRPr="00EF50C1">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EF50C1">
        <w:rPr>
          <w:rFonts w:ascii="Palatino Linotype" w:eastAsia="Palatino Linotype" w:hAnsi="Palatino Linotype" w:cs="Palatino Linotype"/>
          <w:b/>
          <w:i/>
          <w:sz w:val="22"/>
          <w:szCs w:val="22"/>
        </w:rPr>
        <w:t xml:space="preserve">planeación, programación, </w:t>
      </w:r>
      <w:proofErr w:type="spellStart"/>
      <w:r w:rsidRPr="00EF50C1">
        <w:rPr>
          <w:rFonts w:ascii="Palatino Linotype" w:eastAsia="Palatino Linotype" w:hAnsi="Palatino Linotype" w:cs="Palatino Linotype"/>
          <w:b/>
          <w:i/>
          <w:sz w:val="22"/>
          <w:szCs w:val="22"/>
        </w:rPr>
        <w:t>presupuestación</w:t>
      </w:r>
      <w:proofErr w:type="spellEnd"/>
      <w:r w:rsidRPr="00EF50C1">
        <w:rPr>
          <w:rFonts w:ascii="Palatino Linotype" w:eastAsia="Palatino Linotype" w:hAnsi="Palatino Linotype" w:cs="Palatino Linotype"/>
          <w:b/>
          <w:i/>
          <w:sz w:val="22"/>
          <w:szCs w:val="22"/>
        </w:rPr>
        <w:t>, evaluación y contabilidad gubernamental</w:t>
      </w:r>
      <w:r w:rsidRPr="00EF50C1">
        <w:rPr>
          <w:rFonts w:ascii="Palatino Linotype" w:eastAsia="Palatino Linotype" w:hAnsi="Palatino Linotype" w:cs="Palatino Linotype"/>
          <w:i/>
          <w:sz w:val="22"/>
          <w:szCs w:val="22"/>
        </w:rPr>
        <w:t>, que se aprueben en el marco del Sistema de Coordinación Hacendaria del Estado de México.</w:t>
      </w:r>
    </w:p>
    <w:p w14:paraId="7B56BE9F" w14:textId="77777777"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Artículo 343.-</w:t>
      </w:r>
      <w:r w:rsidRPr="00EF50C1">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9DBCCA0" w14:textId="77777777"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10460180" w14:textId="77777777" w:rsidR="00783816" w:rsidRPr="00EF50C1" w:rsidRDefault="00783816" w:rsidP="00783816">
      <w:pPr>
        <w:spacing w:before="120" w:after="120"/>
        <w:ind w:left="862" w:right="86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EF50C1">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EF50C1">
        <w:rPr>
          <w:rFonts w:ascii="Palatino Linotype" w:eastAsia="Palatino Linotype" w:hAnsi="Palatino Linotype" w:cs="Palatino Linotype"/>
          <w:b/>
          <w:i/>
          <w:sz w:val="22"/>
          <w:szCs w:val="22"/>
        </w:rPr>
        <w:t>.</w:t>
      </w:r>
    </w:p>
    <w:p w14:paraId="68B44A23" w14:textId="2C5E3111"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 xml:space="preserve">Todo registro contable y presupuestal </w:t>
      </w:r>
      <w:r w:rsidRPr="00EF50C1">
        <w:rPr>
          <w:rFonts w:ascii="Palatino Linotype" w:eastAsia="Palatino Linotype" w:hAnsi="Palatino Linotype" w:cs="Palatino Linotype"/>
          <w:b/>
          <w:i/>
          <w:sz w:val="22"/>
          <w:szCs w:val="22"/>
          <w:u w:val="single"/>
        </w:rPr>
        <w:t>deberá estar soportado con los documentos de registro, justificativos y comprobatorios originales, en copias certificadas o en medios electrónicos, según corresponda</w:t>
      </w:r>
      <w:r w:rsidRPr="00EF50C1">
        <w:rPr>
          <w:rFonts w:ascii="Palatino Linotype" w:eastAsia="Palatino Linotype" w:hAnsi="Palatino Linotype" w:cs="Palatino Linotype"/>
          <w:b/>
          <w:i/>
          <w:sz w:val="22"/>
          <w:szCs w:val="22"/>
        </w:rPr>
        <w:t xml:space="preserve">, los que deberán </w:t>
      </w:r>
      <w:r w:rsidRPr="00EF50C1">
        <w:rPr>
          <w:rFonts w:ascii="Palatino Linotype" w:eastAsia="Palatino Linotype" w:hAnsi="Palatino Linotype" w:cs="Palatino Linotype"/>
          <w:b/>
          <w:i/>
          <w:sz w:val="22"/>
          <w:szCs w:val="22"/>
          <w:u w:val="single"/>
        </w:rPr>
        <w:t>permanecer en custodia y conservación</w:t>
      </w:r>
      <w:r w:rsidRPr="00EF50C1">
        <w:rPr>
          <w:rFonts w:ascii="Palatino Linotype" w:eastAsia="Palatino Linotype" w:hAnsi="Palatino Linotype" w:cs="Palatino Linotype"/>
          <w:b/>
          <w:i/>
          <w:sz w:val="22"/>
          <w:szCs w:val="22"/>
        </w:rPr>
        <w:t xml:space="preserve"> de los Entes Públicos ejecutores del gasto a </w:t>
      </w:r>
      <w:r w:rsidRPr="00EF50C1">
        <w:rPr>
          <w:rFonts w:ascii="Palatino Linotype" w:eastAsia="Palatino Linotype" w:hAnsi="Palatino Linotype" w:cs="Palatino Linotype"/>
          <w:b/>
          <w:i/>
          <w:sz w:val="22"/>
          <w:szCs w:val="22"/>
          <w:u w:val="single"/>
        </w:rPr>
        <w:t>través de las unidades administrativas correspondientes de conformidad con las disposiciones aplicables y a disposición de los Órganos de Fiscalización locales y federales</w:t>
      </w:r>
      <w:r w:rsidRPr="00EF50C1">
        <w:rPr>
          <w:rFonts w:ascii="Palatino Linotype" w:eastAsia="Palatino Linotype" w:hAnsi="Palatino Linotype" w:cs="Palatino Linotype"/>
          <w:b/>
          <w:i/>
          <w:sz w:val="22"/>
          <w:szCs w:val="22"/>
        </w:rPr>
        <w:t xml:space="preserve">, de acuerdo a su naturaleza, </w:t>
      </w:r>
      <w:r w:rsidRPr="00EF50C1">
        <w:rPr>
          <w:rFonts w:ascii="Palatino Linotype" w:eastAsia="Palatino Linotype" w:hAnsi="Palatino Linotype" w:cs="Palatino Linotype"/>
          <w:b/>
          <w:i/>
          <w:sz w:val="22"/>
          <w:szCs w:val="22"/>
          <w:u w:val="single"/>
        </w:rPr>
        <w:t>así como de los órganos internos de control</w:t>
      </w:r>
      <w:r w:rsidRPr="00EF50C1">
        <w:rPr>
          <w:rFonts w:ascii="Palatino Linotype" w:eastAsia="Palatino Linotype" w:hAnsi="Palatino Linotype" w:cs="Palatino Linotype"/>
          <w:b/>
          <w:i/>
          <w:sz w:val="22"/>
          <w:szCs w:val="22"/>
        </w:rPr>
        <w:t>;</w:t>
      </w:r>
      <w:r w:rsidRPr="00EF50C1">
        <w:rPr>
          <w:rFonts w:ascii="Palatino Linotype" w:eastAsia="Palatino Linotype" w:hAnsi="Palatino Linotype" w:cs="Palatino Linotype"/>
          <w:i/>
          <w:sz w:val="22"/>
          <w:szCs w:val="22"/>
        </w:rPr>
        <w:t xml:space="preserve"> </w:t>
      </w:r>
      <w:r w:rsidRPr="00EF50C1">
        <w:rPr>
          <w:rFonts w:ascii="Palatino Linotype" w:eastAsia="Palatino Linotype" w:hAnsi="Palatino Linotype" w:cs="Palatino Linotype"/>
          <w:b/>
          <w:i/>
          <w:sz w:val="22"/>
          <w:szCs w:val="22"/>
          <w:u w:val="single"/>
        </w:rPr>
        <w:t xml:space="preserve">por </w:t>
      </w:r>
      <w:r w:rsidR="00A94F25" w:rsidRPr="00EF50C1">
        <w:rPr>
          <w:rFonts w:ascii="Palatino Linotype" w:eastAsia="Palatino Linotype" w:hAnsi="Palatino Linotype" w:cs="Palatino Linotype"/>
          <w:b/>
          <w:i/>
          <w:sz w:val="22"/>
          <w:szCs w:val="22"/>
          <w:u w:val="single"/>
        </w:rPr>
        <w:t>un término de 6</w:t>
      </w:r>
      <w:r w:rsidRPr="00EF50C1">
        <w:rPr>
          <w:rFonts w:ascii="Palatino Linotype" w:eastAsia="Palatino Linotype" w:hAnsi="Palatino Linotype" w:cs="Palatino Linotype"/>
          <w:b/>
          <w:i/>
          <w:sz w:val="22"/>
          <w:szCs w:val="22"/>
          <w:u w:val="single"/>
        </w:rPr>
        <w:t xml:space="preserve"> años</w:t>
      </w:r>
      <w:r w:rsidRPr="00EF50C1">
        <w:rPr>
          <w:rFonts w:ascii="Palatino Linotype" w:eastAsia="Palatino Linotype" w:hAnsi="Palatino Linotype" w:cs="Palatino Linotype"/>
          <w:b/>
          <w:i/>
          <w:sz w:val="22"/>
          <w:szCs w:val="22"/>
        </w:rPr>
        <w:t>,</w:t>
      </w:r>
      <w:r w:rsidRPr="00EF50C1">
        <w:rPr>
          <w:rFonts w:ascii="Palatino Linotype" w:eastAsia="Palatino Linotype" w:hAnsi="Palatino Linotype" w:cs="Palatino Linotype"/>
          <w:i/>
          <w:sz w:val="22"/>
          <w:szCs w:val="22"/>
        </w:rPr>
        <w:t xml:space="preserve"> </w:t>
      </w:r>
      <w:r w:rsidRPr="00EF50C1">
        <w:rPr>
          <w:rFonts w:ascii="Palatino Linotype" w:eastAsia="Palatino Linotype" w:hAnsi="Palatino Linotype" w:cs="Palatino Linotype"/>
          <w:b/>
          <w:i/>
          <w:sz w:val="22"/>
          <w:szCs w:val="22"/>
          <w:u w:val="single"/>
        </w:rPr>
        <w:t>contados a partir del ejercicio presupuestal siguiente al que corresponda</w:t>
      </w: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 xml:space="preserve"> </w:t>
      </w:r>
      <w:r w:rsidRPr="00EF50C1">
        <w:rPr>
          <w:rFonts w:ascii="Palatino Linotype" w:eastAsia="Palatino Linotype" w:hAnsi="Palatino Linotype" w:cs="Palatino Linotype"/>
          <w:i/>
          <w:sz w:val="22"/>
          <w:szCs w:val="22"/>
        </w:rPr>
        <w:t>en el caso de los Municipios, dicha obligación corresponderá a la Tesorería.</w:t>
      </w:r>
    </w:p>
    <w:p w14:paraId="678D1B38" w14:textId="77777777"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Tratándose de documentos de carácter histórico, se estará a lo dispuesto por la legislación de la materia.</w:t>
      </w:r>
    </w:p>
    <w:p w14:paraId="2B5A32E0" w14:textId="77777777"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3E5E74B2" w14:textId="77777777" w:rsidR="00783816" w:rsidRPr="00EF50C1" w:rsidRDefault="00783816" w:rsidP="00783816">
      <w:pPr>
        <w:spacing w:before="120" w:after="120"/>
        <w:ind w:left="862" w:right="86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b/>
          <w:i/>
          <w:sz w:val="22"/>
          <w:szCs w:val="22"/>
        </w:rPr>
        <w:t>Artículo 345.-</w:t>
      </w:r>
      <w:r w:rsidRPr="00EF50C1">
        <w:rPr>
          <w:rFonts w:ascii="Palatino Linotype" w:eastAsia="Palatino Linotype" w:hAnsi="Palatino Linotype" w:cs="Palatino Linotype"/>
          <w:i/>
          <w:sz w:val="22"/>
          <w:szCs w:val="22"/>
        </w:rPr>
        <w:t xml:space="preserve"> </w:t>
      </w:r>
      <w:r w:rsidRPr="00EF50C1">
        <w:rPr>
          <w:rFonts w:ascii="Palatino Linotype" w:eastAsia="Palatino Linotype" w:hAnsi="Palatino Linotype" w:cs="Palatino Linotype"/>
          <w:b/>
          <w:i/>
          <w:sz w:val="22"/>
          <w:szCs w:val="22"/>
        </w:rPr>
        <w:t>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48AFA8C8" w14:textId="77777777" w:rsidR="00783816" w:rsidRPr="00EF50C1" w:rsidRDefault="00783816" w:rsidP="00783816">
      <w:pPr>
        <w:spacing w:before="120" w:after="120"/>
        <w:ind w:left="862" w:right="86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EF50C1">
        <w:rPr>
          <w:rFonts w:ascii="Palatino Linotype" w:eastAsia="Palatino Linotype" w:hAnsi="Palatino Linotype" w:cs="Palatino Linotype"/>
          <w:b/>
          <w:i/>
          <w:sz w:val="22"/>
          <w:szCs w:val="22"/>
        </w:rPr>
        <w:t>deberán estar agregados en forma electrónica a cada póliza de registro contable</w:t>
      </w:r>
      <w:r w:rsidRPr="00EF50C1">
        <w:rPr>
          <w:rFonts w:ascii="Palatino Linotype" w:eastAsia="Palatino Linotype" w:hAnsi="Palatino Linotype" w:cs="Palatino Linotype"/>
          <w:i/>
          <w:sz w:val="22"/>
          <w:szCs w:val="22"/>
        </w:rPr>
        <w:t>.</w:t>
      </w:r>
    </w:p>
    <w:p w14:paraId="15EACB83" w14:textId="77777777" w:rsidR="00783816" w:rsidRPr="00EF50C1" w:rsidRDefault="00783816" w:rsidP="00783816">
      <w:pPr>
        <w:spacing w:before="120" w:after="120"/>
        <w:ind w:left="862" w:right="86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EF50C1">
        <w:rPr>
          <w:rFonts w:ascii="Palatino Linotype" w:eastAsia="Palatino Linotype" w:hAnsi="Palatino Linotype" w:cs="Palatino Linotype"/>
          <w:b/>
          <w:i/>
          <w:sz w:val="22"/>
          <w:szCs w:val="22"/>
        </w:rPr>
        <w:t>”</w:t>
      </w:r>
    </w:p>
    <w:p w14:paraId="70528F34" w14:textId="77777777" w:rsidR="00CC2BBA" w:rsidRPr="00EF50C1" w:rsidRDefault="00CC2BBA" w:rsidP="00CC2BBA">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EF50C1">
        <w:rPr>
          <w:rFonts w:ascii="Palatino Linotype" w:eastAsia="Palatino Linotype" w:hAnsi="Palatino Linotype" w:cs="Palatino Linotype"/>
          <w:sz w:val="22"/>
          <w:szCs w:val="22"/>
        </w:rPr>
        <w:t>presupuestación</w:t>
      </w:r>
      <w:proofErr w:type="spellEnd"/>
      <w:r w:rsidRPr="00EF50C1">
        <w:rPr>
          <w:rFonts w:ascii="Palatino Linotype" w:eastAsia="Palatino Linotype" w:hAnsi="Palatino Linotype" w:cs="Palatino Linotype"/>
          <w:sz w:val="22"/>
          <w:szCs w:val="22"/>
        </w:rPr>
        <w:t>, evaluación y contabilidad gubernamental.</w:t>
      </w:r>
    </w:p>
    <w:p w14:paraId="07B047F7" w14:textId="3C953A28" w:rsidR="00CC2BBA" w:rsidRPr="00EF50C1" w:rsidRDefault="00CC2BBA" w:rsidP="00CC2BBA">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Asimismo, que los entes públicos tiene la obligación de registrarán contablemente el efecto patrimonial y presupuestal de las operaciones financieras que realicen, en el momento en que ocurran, por lo que </w:t>
      </w:r>
      <w:r w:rsidRPr="00EF50C1">
        <w:rPr>
          <w:rFonts w:ascii="Palatino Linotype" w:eastAsia="Palatino Linotype" w:hAnsi="Palatino Linotype" w:cs="Palatino Linotype"/>
          <w:b/>
          <w:sz w:val="22"/>
          <w:szCs w:val="22"/>
        </w:rPr>
        <w:t>todo registro contable y presupuestal deberá estar soportado con los documentos comprobatorios originales o en medios electrónicos</w:t>
      </w:r>
      <w:r w:rsidRPr="00EF50C1">
        <w:rPr>
          <w:rFonts w:ascii="Palatino Linotype" w:eastAsia="Palatino Linotype" w:hAnsi="Palatino Linotype" w:cs="Palatino Linotype"/>
          <w:sz w:val="22"/>
          <w:szCs w:val="22"/>
        </w:rPr>
        <w:t xml:space="preserve">, los que </w:t>
      </w:r>
      <w:r w:rsidRPr="00EF50C1">
        <w:rPr>
          <w:rFonts w:ascii="Palatino Linotype" w:eastAsia="Palatino Linotype" w:hAnsi="Palatino Linotype" w:cs="Palatino Linotype"/>
          <w:b/>
          <w:sz w:val="22"/>
          <w:szCs w:val="22"/>
          <w:u w:val="single"/>
        </w:rPr>
        <w:t>deberán permanecer en custodia y conservación</w:t>
      </w:r>
      <w:r w:rsidRPr="00EF50C1">
        <w:rPr>
          <w:rFonts w:ascii="Palatino Linotype" w:eastAsia="Palatino Linotype" w:hAnsi="Palatino Linotype" w:cs="Palatino Linotype"/>
          <w:sz w:val="22"/>
          <w:szCs w:val="22"/>
        </w:rPr>
        <w:t xml:space="preserve"> de los Entes Públicos a través de las unidades administrativas que ejercieron el gasto y a disposición de los Órganos de Fiscalización y de los órganos internos de control </w:t>
      </w:r>
      <w:r w:rsidRPr="00EF50C1">
        <w:rPr>
          <w:rFonts w:ascii="Palatino Linotype" w:eastAsia="Palatino Linotype" w:hAnsi="Palatino Linotype" w:cs="Palatino Linotype"/>
          <w:b/>
          <w:sz w:val="22"/>
          <w:szCs w:val="22"/>
          <w:u w:val="single"/>
        </w:rPr>
        <w:t>por un término de seis años</w:t>
      </w:r>
      <w:r w:rsidRPr="00EF50C1">
        <w:rPr>
          <w:rFonts w:ascii="Palatino Linotype" w:eastAsia="Palatino Linotype" w:hAnsi="Palatino Linotype" w:cs="Palatino Linotype"/>
          <w:sz w:val="22"/>
          <w:szCs w:val="22"/>
        </w:rPr>
        <w:t>, los cuales se cuentan a partir del ejercicio presupuestal siguiente al que corresponda. Dicha obligación corresponde a las tesorerías o a las áreas equivalentes.</w:t>
      </w:r>
    </w:p>
    <w:p w14:paraId="0097B19E" w14:textId="77777777" w:rsidR="00837484" w:rsidRPr="00EF50C1" w:rsidRDefault="00837484"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Debe decirse que las facturas emitidas en favor de los proveedores, contratistas o prestadores de servicios, la cual se encuentra definida en el Glosario de Términos Hacendarios que emite el Instituto Hacendario del Estado de México, como:</w:t>
      </w:r>
    </w:p>
    <w:p w14:paraId="5685A149" w14:textId="77777777" w:rsidR="00837484" w:rsidRPr="00EF50C1" w:rsidRDefault="00837484" w:rsidP="00837484">
      <w:pPr>
        <w:spacing w:before="120" w:after="120"/>
        <w:ind w:left="851" w:right="90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FACTURA</w:t>
      </w:r>
    </w:p>
    <w:p w14:paraId="5F8951C6" w14:textId="77777777" w:rsidR="00837484" w:rsidRPr="00EF50C1" w:rsidRDefault="00837484" w:rsidP="0083748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3212FF95" w14:textId="77777777" w:rsidR="00837484" w:rsidRPr="00EF50C1" w:rsidRDefault="00837484" w:rsidP="0083748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3C4384A9" w14:textId="76A83D38" w:rsidR="005C000E" w:rsidRPr="00EF50C1" w:rsidRDefault="00837484" w:rsidP="005C000E">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Al respecto, </w:t>
      </w:r>
      <w:r w:rsidR="005C000E" w:rsidRPr="00EF50C1">
        <w:rPr>
          <w:rFonts w:ascii="Palatino Linotype" w:eastAsia="Palatino Linotype" w:hAnsi="Palatino Linotype" w:cs="Palatino Linotype"/>
          <w:sz w:val="22"/>
          <w:szCs w:val="22"/>
        </w:rPr>
        <w:t xml:space="preserve">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005C000E" w:rsidRPr="00EF50C1">
        <w:rPr>
          <w:rFonts w:ascii="Palatino Linotype" w:eastAsia="Palatino Linotype" w:hAnsi="Palatino Linotype" w:cs="Palatino Linotype"/>
          <w:sz w:val="22"/>
          <w:szCs w:val="22"/>
        </w:rPr>
        <w:t>Presupuestación</w:t>
      </w:r>
      <w:proofErr w:type="spellEnd"/>
      <w:r w:rsidR="005C000E" w:rsidRPr="00EF50C1">
        <w:rPr>
          <w:rFonts w:ascii="Palatino Linotype" w:eastAsia="Palatino Linotype" w:hAnsi="Palatino Linotype" w:cs="Palatino Linotype"/>
          <w:sz w:val="22"/>
          <w:szCs w:val="22"/>
        </w:rPr>
        <w:t xml:space="preserve"> y Evaluación en la Administración Pública”</w:t>
      </w:r>
      <w:r w:rsidR="005C000E" w:rsidRPr="00EF50C1">
        <w:rPr>
          <w:rFonts w:ascii="Palatino Linotype" w:eastAsia="Palatino Linotype" w:hAnsi="Palatino Linotype" w:cs="Palatino Linotype"/>
          <w:sz w:val="22"/>
          <w:szCs w:val="22"/>
          <w:vertAlign w:val="superscript"/>
        </w:rPr>
        <w:footnoteReference w:id="1"/>
      </w:r>
      <w:r w:rsidR="005C000E" w:rsidRPr="00EF50C1">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5452BF4" w14:textId="77777777" w:rsidR="005C000E" w:rsidRPr="00EF50C1" w:rsidRDefault="005C000E" w:rsidP="005C000E">
      <w:pPr>
        <w:spacing w:before="120" w:after="120"/>
        <w:ind w:left="850" w:right="902" w:hanging="10"/>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b/>
          <w:i/>
          <w:sz w:val="22"/>
          <w:szCs w:val="22"/>
        </w:rPr>
        <w:t>“REGISTRO CONTABLE</w:t>
      </w:r>
    </w:p>
    <w:p w14:paraId="49B3D9FA" w14:textId="77777777" w:rsidR="005C000E" w:rsidRPr="00EF50C1" w:rsidRDefault="005C000E" w:rsidP="005C000E">
      <w:pPr>
        <w:spacing w:before="120" w:after="120"/>
        <w:ind w:left="850" w:right="902" w:hanging="1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13BE175A" w14:textId="77777777" w:rsidR="005C000E" w:rsidRPr="00EF50C1" w:rsidRDefault="005C000E" w:rsidP="005C000E">
      <w:pPr>
        <w:spacing w:before="120" w:after="120"/>
        <w:ind w:left="850" w:right="902" w:hanging="10"/>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b/>
          <w:i/>
          <w:sz w:val="22"/>
          <w:szCs w:val="22"/>
        </w:rPr>
        <w:t>“REGISTRO PRESUPUESTARIO</w:t>
      </w:r>
    </w:p>
    <w:p w14:paraId="7E928EC4" w14:textId="77777777" w:rsidR="005C000E" w:rsidRPr="00EF50C1" w:rsidRDefault="005C000E" w:rsidP="005C000E">
      <w:pPr>
        <w:spacing w:before="120" w:after="120"/>
        <w:ind w:left="850" w:right="902" w:hanging="1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577BE273" w14:textId="77777777" w:rsidR="005C000E" w:rsidRPr="00EF50C1" w:rsidRDefault="005C000E" w:rsidP="005C000E">
      <w:pP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46AB2953" w14:textId="77777777" w:rsidR="005C000E" w:rsidRPr="00EF50C1" w:rsidRDefault="005C000E" w:rsidP="005C000E">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2F5D1CEF" w14:textId="77777777" w:rsidR="005C000E" w:rsidRPr="00EF50C1" w:rsidRDefault="005C000E" w:rsidP="005C000E">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22BD71D" w14:textId="77777777" w:rsidR="005C000E" w:rsidRPr="00EF50C1" w:rsidRDefault="005C000E" w:rsidP="005C000E">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Correlativo a lo anterior, es preciso referir una definición de </w:t>
      </w:r>
      <w:r w:rsidRPr="00EF50C1">
        <w:rPr>
          <w:rFonts w:ascii="Palatino Linotype" w:eastAsia="Palatino Linotype" w:hAnsi="Palatino Linotype" w:cs="Palatino Linotype"/>
          <w:i/>
          <w:sz w:val="22"/>
          <w:szCs w:val="22"/>
        </w:rPr>
        <w:t>póliza contable</w:t>
      </w:r>
      <w:r w:rsidRPr="00EF50C1">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w:t>
      </w:r>
    </w:p>
    <w:p w14:paraId="06E848A8" w14:textId="77777777" w:rsidR="005C000E" w:rsidRPr="00EF50C1" w:rsidRDefault="005C000E" w:rsidP="005C000E">
      <w:pPr>
        <w:spacing w:before="120" w:after="120"/>
        <w:ind w:left="862" w:right="90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PÓLIZA CONTABLE</w:t>
      </w:r>
    </w:p>
    <w:p w14:paraId="183815B2" w14:textId="77777777" w:rsidR="005C000E" w:rsidRPr="00EF50C1" w:rsidRDefault="005C000E" w:rsidP="005C000E">
      <w:pPr>
        <w:spacing w:before="120" w:after="120"/>
        <w:ind w:left="862"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044771D3" w14:textId="77777777" w:rsidR="005C000E" w:rsidRPr="00EF50C1" w:rsidRDefault="005C000E" w:rsidP="005C000E">
      <w:pPr>
        <w:spacing w:before="240" w:after="240" w:line="360" w:lineRule="auto"/>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sz w:val="22"/>
          <w:szCs w:val="22"/>
        </w:rPr>
        <w:t xml:space="preserve">Así, se advierte que la </w:t>
      </w:r>
      <w:r w:rsidRPr="00EF50C1">
        <w:rPr>
          <w:rFonts w:ascii="Palatino Linotype" w:eastAsia="Palatino Linotype" w:hAnsi="Palatino Linotype" w:cs="Palatino Linotype"/>
          <w:i/>
          <w:sz w:val="22"/>
          <w:szCs w:val="22"/>
        </w:rPr>
        <w:t>póliza contable</w:t>
      </w:r>
      <w:r w:rsidRPr="00EF50C1">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w:t>
      </w:r>
      <w:r w:rsidRPr="00EF50C1">
        <w:rPr>
          <w:rFonts w:ascii="Palatino Linotype" w:eastAsia="Palatino Linotype" w:hAnsi="Palatino Linotype" w:cs="Palatino Linotype"/>
          <w:sz w:val="22"/>
          <w:szCs w:val="22"/>
          <w:u w:val="single"/>
        </w:rPr>
        <w:t>ingresos y egresos</w:t>
      </w:r>
      <w:r w:rsidRPr="00EF50C1">
        <w:rPr>
          <w:rFonts w:ascii="Palatino Linotype" w:eastAsia="Palatino Linotype" w:hAnsi="Palatino Linotype" w:cs="Palatino Linotype"/>
          <w:sz w:val="22"/>
          <w:szCs w:val="22"/>
        </w:rPr>
        <w:t xml:space="preserve"> y se anexan los documentos o comprobantes que justifiquen las anotaciones y cantidades en ellas registradas, lo que permite la identificación plena de dichas operaciones.</w:t>
      </w:r>
    </w:p>
    <w:p w14:paraId="389038C9" w14:textId="77777777" w:rsidR="00837484" w:rsidRPr="00EF50C1" w:rsidRDefault="005C000E" w:rsidP="0083748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EF50C1">
        <w:rPr>
          <w:rFonts w:ascii="Palatino Linotype" w:eastAsia="Palatino Linotype" w:hAnsi="Palatino Linotype" w:cs="Palatino Linotype"/>
          <w:i/>
          <w:sz w:val="22"/>
          <w:szCs w:val="22"/>
        </w:rPr>
        <w:t>pólizas de</w:t>
      </w:r>
      <w:r w:rsidR="00C9180F" w:rsidRPr="00EF50C1">
        <w:rPr>
          <w:rFonts w:ascii="Palatino Linotype" w:eastAsia="Palatino Linotype" w:hAnsi="Palatino Linotype" w:cs="Palatino Linotype"/>
          <w:i/>
          <w:sz w:val="22"/>
          <w:szCs w:val="22"/>
        </w:rPr>
        <w:t xml:space="preserve"> ingresos y egresos. </w:t>
      </w:r>
      <w:r w:rsidR="00C9180F" w:rsidRPr="00EF50C1">
        <w:rPr>
          <w:rFonts w:ascii="Palatino Linotype" w:eastAsia="Palatino Linotype" w:hAnsi="Palatino Linotype" w:cs="Palatino Linotype"/>
          <w:b/>
          <w:sz w:val="22"/>
          <w:szCs w:val="22"/>
          <w:u w:val="single"/>
        </w:rPr>
        <w:t>L</w:t>
      </w:r>
      <w:r w:rsidRPr="00EF50C1">
        <w:rPr>
          <w:rFonts w:ascii="Palatino Linotype" w:eastAsia="Palatino Linotype" w:hAnsi="Palatino Linotype" w:cs="Palatino Linotype"/>
          <w:b/>
          <w:sz w:val="22"/>
          <w:szCs w:val="22"/>
          <w:u w:val="single"/>
        </w:rPr>
        <w:t>as primeras</w:t>
      </w:r>
      <w:r w:rsidRPr="00EF50C1">
        <w:rPr>
          <w:rFonts w:ascii="Palatino Linotype" w:eastAsia="Palatino Linotype" w:hAnsi="Palatino Linotype" w:cs="Palatino Linotype"/>
          <w:b/>
          <w:sz w:val="22"/>
          <w:szCs w:val="22"/>
        </w:rPr>
        <w:t xml:space="preserve"> </w:t>
      </w:r>
      <w:r w:rsidR="00C9180F" w:rsidRPr="00EF50C1">
        <w:rPr>
          <w:rFonts w:ascii="Palatino Linotype" w:eastAsia="Palatino Linotype" w:hAnsi="Palatino Linotype" w:cs="Palatino Linotype"/>
          <w:b/>
          <w:sz w:val="22"/>
          <w:szCs w:val="22"/>
        </w:rPr>
        <w:t xml:space="preserve">registran todas la entradas de dinero, </w:t>
      </w:r>
      <w:r w:rsidR="00C9180F" w:rsidRPr="00EF50C1">
        <w:rPr>
          <w:rFonts w:ascii="Palatino Linotype" w:eastAsia="Palatino Linotype" w:hAnsi="Palatino Linotype" w:cs="Palatino Linotype"/>
          <w:sz w:val="22"/>
          <w:szCs w:val="22"/>
        </w:rPr>
        <w:t xml:space="preserve">mientras que </w:t>
      </w:r>
      <w:r w:rsidR="00C9180F" w:rsidRPr="00EF50C1">
        <w:rPr>
          <w:rFonts w:ascii="Palatino Linotype" w:eastAsia="Palatino Linotype" w:hAnsi="Palatino Linotype" w:cs="Palatino Linotype"/>
          <w:b/>
          <w:sz w:val="22"/>
          <w:szCs w:val="22"/>
          <w:u w:val="single"/>
        </w:rPr>
        <w:t>las segundas</w:t>
      </w:r>
      <w:r w:rsidR="00C9180F" w:rsidRPr="00EF50C1">
        <w:rPr>
          <w:rFonts w:ascii="Palatino Linotype" w:eastAsia="Palatino Linotype" w:hAnsi="Palatino Linotype" w:cs="Palatino Linotype"/>
          <w:sz w:val="22"/>
          <w:szCs w:val="22"/>
        </w:rPr>
        <w:t xml:space="preserve"> </w:t>
      </w:r>
      <w:r w:rsidRPr="00EF50C1">
        <w:rPr>
          <w:rFonts w:ascii="Palatino Linotype" w:eastAsia="Palatino Linotype" w:hAnsi="Palatino Linotype" w:cs="Palatino Linotype"/>
          <w:b/>
          <w:sz w:val="22"/>
          <w:szCs w:val="22"/>
        </w:rPr>
        <w:t>son aquellas en las cuales se anotan diariamente las operaciones que representan gastos, es decir, salidas de dinero</w:t>
      </w:r>
      <w:r w:rsidRPr="00EF50C1">
        <w:rPr>
          <w:rFonts w:ascii="Palatino Linotype" w:eastAsia="Palatino Linotype" w:hAnsi="Palatino Linotype" w:cs="Palatino Linotype"/>
          <w:sz w:val="22"/>
          <w:szCs w:val="22"/>
        </w:rPr>
        <w:t xml:space="preserve"> las que además, </w:t>
      </w:r>
      <w:r w:rsidRPr="00EF50C1">
        <w:rPr>
          <w:rFonts w:ascii="Palatino Linotype" w:eastAsia="Palatino Linotype" w:hAnsi="Palatino Linotype" w:cs="Palatino Linotype"/>
          <w:b/>
          <w:sz w:val="22"/>
          <w:szCs w:val="22"/>
        </w:rPr>
        <w:t xml:space="preserve">deben encontrarse acompañadas de las documentales que sirven de soporte de dicho </w:t>
      </w:r>
      <w:proofErr w:type="gramStart"/>
      <w:r w:rsidRPr="00EF50C1">
        <w:rPr>
          <w:rFonts w:ascii="Palatino Linotype" w:eastAsia="Palatino Linotype" w:hAnsi="Palatino Linotype" w:cs="Palatino Linotype"/>
          <w:b/>
          <w:sz w:val="22"/>
          <w:szCs w:val="22"/>
        </w:rPr>
        <w:t>movimiento</w:t>
      </w:r>
      <w:r w:rsidR="00487712" w:rsidRPr="00EF50C1">
        <w:rPr>
          <w:rFonts w:ascii="Palatino Linotype" w:eastAsia="Palatino Linotype" w:hAnsi="Palatino Linotype" w:cs="Palatino Linotype"/>
          <w:b/>
          <w:sz w:val="22"/>
          <w:szCs w:val="22"/>
        </w:rPr>
        <w:t xml:space="preserve">; </w:t>
      </w:r>
      <w:r w:rsidR="00C9180F" w:rsidRPr="00EF50C1">
        <w:rPr>
          <w:rFonts w:ascii="Palatino Linotype" w:eastAsia="Palatino Linotype" w:hAnsi="Palatino Linotype" w:cs="Palatino Linotype"/>
          <w:b/>
          <w:sz w:val="22"/>
          <w:szCs w:val="22"/>
        </w:rPr>
        <w:t xml:space="preserve"> </w:t>
      </w:r>
      <w:r w:rsidR="00985A42" w:rsidRPr="00EF50C1">
        <w:rPr>
          <w:rFonts w:ascii="Palatino Linotype" w:eastAsia="Palatino Linotype" w:hAnsi="Palatino Linotype" w:cs="Palatino Linotype"/>
          <w:sz w:val="22"/>
          <w:szCs w:val="22"/>
        </w:rPr>
        <w:t>lo</w:t>
      </w:r>
      <w:proofErr w:type="gramEnd"/>
      <w:r w:rsidR="00985A42" w:rsidRPr="00EF50C1">
        <w:rPr>
          <w:rFonts w:ascii="Palatino Linotype" w:eastAsia="Palatino Linotype" w:hAnsi="Palatino Linotype" w:cs="Palatino Linotype"/>
          <w:sz w:val="22"/>
          <w:szCs w:val="22"/>
        </w:rPr>
        <w:t xml:space="preserve"> anterior</w:t>
      </w:r>
      <w:r w:rsidRPr="00EF50C1">
        <w:rPr>
          <w:rFonts w:ascii="Palatino Linotype" w:eastAsia="Palatino Linotype" w:hAnsi="Palatino Linotype" w:cs="Palatino Linotype"/>
          <w:sz w:val="22"/>
          <w:szCs w:val="22"/>
        </w:rPr>
        <w:t xml:space="preserve"> </w:t>
      </w:r>
      <w:r w:rsidRPr="00EF50C1">
        <w:rPr>
          <w:rFonts w:ascii="Palatino Linotype" w:eastAsia="Palatino Linotype" w:hAnsi="Palatino Linotype" w:cs="Palatino Linotype"/>
          <w:b/>
          <w:sz w:val="22"/>
          <w:szCs w:val="22"/>
        </w:rPr>
        <w:t>independientemente de la modalidad</w:t>
      </w:r>
      <w:r w:rsidR="00C9180F" w:rsidRPr="00EF50C1">
        <w:rPr>
          <w:rFonts w:ascii="Palatino Linotype" w:eastAsia="Palatino Linotype" w:hAnsi="Palatino Linotype" w:cs="Palatino Linotype"/>
          <w:sz w:val="22"/>
          <w:szCs w:val="22"/>
        </w:rPr>
        <w:t xml:space="preserve"> ya </w:t>
      </w:r>
      <w:r w:rsidRPr="00EF50C1">
        <w:rPr>
          <w:rFonts w:ascii="Palatino Linotype" w:eastAsia="Palatino Linotype" w:hAnsi="Palatino Linotype" w:cs="Palatino Linotype"/>
          <w:sz w:val="22"/>
          <w:szCs w:val="22"/>
        </w:rPr>
        <w:t xml:space="preserve">sea en efectivo, transferencia, cheque </w:t>
      </w:r>
      <w:r w:rsidR="00837484" w:rsidRPr="00EF50C1">
        <w:rPr>
          <w:rFonts w:ascii="Palatino Linotype" w:eastAsia="Palatino Linotype" w:hAnsi="Palatino Linotype" w:cs="Palatino Linotype"/>
          <w:sz w:val="22"/>
          <w:szCs w:val="22"/>
        </w:rPr>
        <w:t>o pagaré, mediante la expedición de facturas.</w:t>
      </w:r>
    </w:p>
    <w:p w14:paraId="04D4BD9B" w14:textId="0BE3943C" w:rsidR="00837484" w:rsidRPr="00EF50C1" w:rsidRDefault="00837484" w:rsidP="00837484">
      <w:pP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Atento a lo anterior, como ya ha sido mencionado en la normatividad antes citada, todo registro contable y presupuestal deberá estar soportado con los documentos comprobatorios originales, como lo son las facturas o </w:t>
      </w:r>
      <w:r w:rsidR="00897946" w:rsidRPr="00EF50C1">
        <w:rPr>
          <w:rFonts w:ascii="Palatino Linotype" w:eastAsia="Palatino Linotype" w:hAnsi="Palatino Linotype" w:cs="Palatino Linotype"/>
          <w:sz w:val="22"/>
          <w:szCs w:val="22"/>
        </w:rPr>
        <w:t>pago</w:t>
      </w:r>
      <w:r w:rsidRPr="00EF50C1">
        <w:rPr>
          <w:rFonts w:ascii="Palatino Linotype" w:eastAsia="Palatino Linotype" w:hAnsi="Palatino Linotype" w:cs="Palatino Linotype"/>
          <w:sz w:val="22"/>
          <w:szCs w:val="22"/>
        </w:rPr>
        <w:t xml:space="preserve">s fiscales digitales por internet, mismos que deberán permanecer en custodia y conservación de la Unidad Administrativa correspondiente y a disposición del Órgano Superior de Fiscalización del Estado de México; por un término de seis años contados a partir del ejercicio presupuestal siguiente al que corresponda, tal y como se establece en el Código Financiero del Estado de México. </w:t>
      </w:r>
    </w:p>
    <w:p w14:paraId="43E65816" w14:textId="3E5446D5" w:rsidR="005C000E" w:rsidRPr="00EF50C1" w:rsidRDefault="00837484"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Aunado a lo anterior, conviene referir que de conformidad con los Lineamientos para la integración y presentación de los Informes Trimestrales Estatales y Municipales del Ejercicio Fiscal 2025, emitidos por el Órgano Superior de Fiscalización del Estado de México, OSFEM, 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como ente fiscalizable cuenta con la obligación de remitir a dicho Órgano, para su revisión la </w:t>
      </w:r>
      <w:r w:rsidRPr="00EF50C1">
        <w:rPr>
          <w:rFonts w:ascii="Palatino Linotype" w:eastAsia="Palatino Linotype" w:hAnsi="Palatino Linotype" w:cs="Palatino Linotype"/>
          <w:b/>
          <w:sz w:val="22"/>
          <w:szCs w:val="22"/>
        </w:rPr>
        <w:t>pólizas con documentos comprobatorios</w:t>
      </w:r>
      <w:r w:rsidRPr="00EF50C1">
        <w:rPr>
          <w:rFonts w:ascii="Palatino Linotype" w:eastAsia="Palatino Linotype" w:hAnsi="Palatino Linotype" w:cs="Palatino Linotype"/>
          <w:sz w:val="22"/>
          <w:szCs w:val="22"/>
        </w:rPr>
        <w:t xml:space="preserve">, como parte de los informes trimestrales, </w:t>
      </w:r>
      <w:r w:rsidR="006670B9" w:rsidRPr="00EF50C1">
        <w:rPr>
          <w:rFonts w:ascii="Palatino Linotype" w:eastAsia="Palatino Linotype" w:hAnsi="Palatino Linotype" w:cs="Palatino Linotype"/>
          <w:sz w:val="22"/>
          <w:szCs w:val="22"/>
        </w:rPr>
        <w:t>específicamente, en el Módulo 1 Información Contable y Financiera:</w:t>
      </w:r>
    </w:p>
    <w:p w14:paraId="0280D0BC" w14:textId="2CF3D861" w:rsidR="006670B9" w:rsidRPr="00EF50C1" w:rsidRDefault="006670B9"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noProof/>
          <w:sz w:val="22"/>
          <w:szCs w:val="22"/>
        </w:rPr>
        <w:drawing>
          <wp:inline distT="0" distB="0" distL="0" distR="0" wp14:anchorId="76B6FBC0" wp14:editId="54AEE5AA">
            <wp:extent cx="5612130" cy="15405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540510"/>
                    </a:xfrm>
                    <a:prstGeom prst="rect">
                      <a:avLst/>
                    </a:prstGeom>
                  </pic:spPr>
                </pic:pic>
              </a:graphicData>
            </a:graphic>
          </wp:inline>
        </w:drawing>
      </w:r>
      <w:r w:rsidRPr="00EF50C1">
        <w:rPr>
          <w:rFonts w:ascii="Palatino Linotype" w:hAnsi="Palatino Linotype"/>
          <w:noProof/>
          <w:sz w:val="22"/>
          <w:szCs w:val="22"/>
        </w:rPr>
        <w:t xml:space="preserve"> </w:t>
      </w:r>
      <w:r w:rsidRPr="00EF50C1">
        <w:rPr>
          <w:rFonts w:ascii="Palatino Linotype" w:eastAsia="Palatino Linotype" w:hAnsi="Palatino Linotype" w:cs="Palatino Linotype"/>
          <w:noProof/>
          <w:sz w:val="22"/>
          <w:szCs w:val="22"/>
        </w:rPr>
        <w:drawing>
          <wp:inline distT="0" distB="0" distL="0" distR="0" wp14:anchorId="0E921AB8" wp14:editId="15BDED46">
            <wp:extent cx="5612130" cy="3594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9410"/>
                    </a:xfrm>
                    <a:prstGeom prst="rect">
                      <a:avLst/>
                    </a:prstGeom>
                  </pic:spPr>
                </pic:pic>
              </a:graphicData>
            </a:graphic>
          </wp:inline>
        </w:drawing>
      </w:r>
      <w:r w:rsidRPr="00EF50C1">
        <w:rPr>
          <w:rFonts w:ascii="Palatino Linotype" w:hAnsi="Palatino Linotype"/>
          <w:noProof/>
          <w:sz w:val="22"/>
          <w:szCs w:val="22"/>
        </w:rPr>
        <w:t xml:space="preserve"> </w:t>
      </w:r>
      <w:r w:rsidRPr="00EF50C1">
        <w:rPr>
          <w:rFonts w:ascii="Palatino Linotype" w:hAnsi="Palatino Linotype"/>
          <w:noProof/>
          <w:sz w:val="22"/>
          <w:szCs w:val="22"/>
        </w:rPr>
        <w:drawing>
          <wp:inline distT="0" distB="0" distL="0" distR="0" wp14:anchorId="37E2A092" wp14:editId="431114BC">
            <wp:extent cx="5612130" cy="14700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70025"/>
                    </a:xfrm>
                    <a:prstGeom prst="rect">
                      <a:avLst/>
                    </a:prstGeom>
                  </pic:spPr>
                </pic:pic>
              </a:graphicData>
            </a:graphic>
          </wp:inline>
        </w:drawing>
      </w:r>
    </w:p>
    <w:p w14:paraId="422E3A56" w14:textId="17C21462" w:rsidR="006670B9" w:rsidRPr="00EF50C1" w:rsidRDefault="006670B9"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Para el cumplimiento de dicha obligación la información debe ser entregada a través de los siguientes formatos:</w:t>
      </w:r>
    </w:p>
    <w:p w14:paraId="0B94B32F" w14:textId="04184109" w:rsidR="006670B9" w:rsidRPr="00EF50C1" w:rsidRDefault="006670B9"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noProof/>
          <w:sz w:val="22"/>
          <w:szCs w:val="22"/>
        </w:rPr>
        <w:drawing>
          <wp:inline distT="0" distB="0" distL="0" distR="0" wp14:anchorId="57804AFE" wp14:editId="465F67C3">
            <wp:extent cx="5612130" cy="627507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275070"/>
                    </a:xfrm>
                    <a:prstGeom prst="rect">
                      <a:avLst/>
                    </a:prstGeom>
                  </pic:spPr>
                </pic:pic>
              </a:graphicData>
            </a:graphic>
          </wp:inline>
        </w:drawing>
      </w:r>
      <w:r w:rsidR="000707F8" w:rsidRPr="00EF50C1">
        <w:rPr>
          <w:rFonts w:ascii="Palatino Linotype" w:hAnsi="Palatino Linotype"/>
          <w:noProof/>
          <w:sz w:val="22"/>
          <w:szCs w:val="22"/>
        </w:rPr>
        <w:t xml:space="preserve"> </w:t>
      </w:r>
      <w:r w:rsidR="000707F8" w:rsidRPr="00EF50C1">
        <w:rPr>
          <w:rFonts w:ascii="Palatino Linotype" w:eastAsia="Palatino Linotype" w:hAnsi="Palatino Linotype" w:cs="Palatino Linotype"/>
          <w:noProof/>
          <w:sz w:val="22"/>
          <w:szCs w:val="22"/>
        </w:rPr>
        <w:drawing>
          <wp:inline distT="0" distB="0" distL="0" distR="0" wp14:anchorId="15AD7994" wp14:editId="4CB080B0">
            <wp:extent cx="5612130" cy="37211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721100"/>
                    </a:xfrm>
                    <a:prstGeom prst="rect">
                      <a:avLst/>
                    </a:prstGeom>
                  </pic:spPr>
                </pic:pic>
              </a:graphicData>
            </a:graphic>
          </wp:inline>
        </w:drawing>
      </w:r>
    </w:p>
    <w:p w14:paraId="26153C96" w14:textId="0AF9D3A0" w:rsidR="006670B9" w:rsidRPr="00EF50C1" w:rsidRDefault="000707F8"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noProof/>
          <w:sz w:val="22"/>
          <w:szCs w:val="22"/>
        </w:rPr>
        <w:drawing>
          <wp:inline distT="0" distB="0" distL="0" distR="0" wp14:anchorId="2D386456" wp14:editId="5C443C95">
            <wp:extent cx="5612130" cy="2334638"/>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2720"/>
                    <a:stretch/>
                  </pic:blipFill>
                  <pic:spPr bwMode="auto">
                    <a:xfrm>
                      <a:off x="0" y="0"/>
                      <a:ext cx="5612130" cy="2334638"/>
                    </a:xfrm>
                    <a:prstGeom prst="rect">
                      <a:avLst/>
                    </a:prstGeom>
                    <a:ln>
                      <a:noFill/>
                    </a:ln>
                    <a:extLst>
                      <a:ext uri="{53640926-AAD7-44D8-BBD7-CCE9431645EC}">
                        <a14:shadowObscured xmlns:a14="http://schemas.microsoft.com/office/drawing/2010/main"/>
                      </a:ext>
                    </a:extLst>
                  </pic:spPr>
                </pic:pic>
              </a:graphicData>
            </a:graphic>
          </wp:inline>
        </w:drawing>
      </w:r>
    </w:p>
    <w:p w14:paraId="40D4F6AC" w14:textId="4507F675" w:rsidR="000707F8" w:rsidRPr="00EF50C1" w:rsidRDefault="000707F8"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noProof/>
          <w:sz w:val="22"/>
          <w:szCs w:val="22"/>
        </w:rPr>
        <w:drawing>
          <wp:inline distT="0" distB="0" distL="0" distR="0" wp14:anchorId="5D86B567" wp14:editId="6272F408">
            <wp:extent cx="5612130" cy="3869366"/>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212"/>
                    <a:stretch/>
                  </pic:blipFill>
                  <pic:spPr bwMode="auto">
                    <a:xfrm>
                      <a:off x="0" y="0"/>
                      <a:ext cx="5612130" cy="3869366"/>
                    </a:xfrm>
                    <a:prstGeom prst="rect">
                      <a:avLst/>
                    </a:prstGeom>
                    <a:ln>
                      <a:noFill/>
                    </a:ln>
                    <a:extLst>
                      <a:ext uri="{53640926-AAD7-44D8-BBD7-CCE9431645EC}">
                        <a14:shadowObscured xmlns:a14="http://schemas.microsoft.com/office/drawing/2010/main"/>
                      </a:ext>
                    </a:extLst>
                  </pic:spPr>
                </pic:pic>
              </a:graphicData>
            </a:graphic>
          </wp:inline>
        </w:drawing>
      </w:r>
    </w:p>
    <w:p w14:paraId="173241EE" w14:textId="5E1029DD" w:rsidR="000707F8" w:rsidRPr="00EF50C1" w:rsidRDefault="000707F8"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noProof/>
          <w:sz w:val="22"/>
          <w:szCs w:val="22"/>
        </w:rPr>
        <w:drawing>
          <wp:inline distT="0" distB="0" distL="0" distR="0" wp14:anchorId="2D22F2EE" wp14:editId="6BE5C02E">
            <wp:extent cx="5611223" cy="28015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3921"/>
                    <a:stretch/>
                  </pic:blipFill>
                  <pic:spPr bwMode="auto">
                    <a:xfrm>
                      <a:off x="0" y="0"/>
                      <a:ext cx="5612130" cy="2802019"/>
                    </a:xfrm>
                    <a:prstGeom prst="rect">
                      <a:avLst/>
                    </a:prstGeom>
                    <a:ln>
                      <a:noFill/>
                    </a:ln>
                    <a:extLst>
                      <a:ext uri="{53640926-AAD7-44D8-BBD7-CCE9431645EC}">
                        <a14:shadowObscured xmlns:a14="http://schemas.microsoft.com/office/drawing/2010/main"/>
                      </a:ext>
                    </a:extLst>
                  </pic:spPr>
                </pic:pic>
              </a:graphicData>
            </a:graphic>
          </wp:inline>
        </w:drawing>
      </w:r>
    </w:p>
    <w:p w14:paraId="680A945A" w14:textId="29638B56" w:rsidR="000707F8" w:rsidRPr="00EF50C1" w:rsidRDefault="000707F8" w:rsidP="00837484">
      <w:pPr>
        <w:spacing w:before="240" w:after="240" w:line="360" w:lineRule="auto"/>
        <w:ind w:right="-232"/>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noProof/>
          <w:sz w:val="22"/>
          <w:szCs w:val="22"/>
        </w:rPr>
        <w:drawing>
          <wp:inline distT="0" distB="0" distL="0" distR="0" wp14:anchorId="6AE539D5" wp14:editId="73316B4A">
            <wp:extent cx="5612130" cy="891162"/>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5803"/>
                    <a:stretch/>
                  </pic:blipFill>
                  <pic:spPr bwMode="auto">
                    <a:xfrm>
                      <a:off x="0" y="0"/>
                      <a:ext cx="5612130" cy="891162"/>
                    </a:xfrm>
                    <a:prstGeom prst="rect">
                      <a:avLst/>
                    </a:prstGeom>
                    <a:ln>
                      <a:noFill/>
                    </a:ln>
                    <a:extLst>
                      <a:ext uri="{53640926-AAD7-44D8-BBD7-CCE9431645EC}">
                        <a14:shadowObscured xmlns:a14="http://schemas.microsoft.com/office/drawing/2010/main"/>
                      </a:ext>
                    </a:extLst>
                  </pic:spPr>
                </pic:pic>
              </a:graphicData>
            </a:graphic>
          </wp:inline>
        </w:drawing>
      </w:r>
    </w:p>
    <w:p w14:paraId="3CE68043" w14:textId="1E2827FB" w:rsidR="000707F8" w:rsidRPr="00EF50C1" w:rsidRDefault="00806DED" w:rsidP="00956BB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Bajo las consideraciones expuestas se estima necesario ordenar que previa búsqueda exhaustiva y ra</w:t>
      </w:r>
      <w:r w:rsidR="000707F8" w:rsidRPr="00EF50C1">
        <w:rPr>
          <w:rFonts w:ascii="Palatino Linotype" w:eastAsia="Palatino Linotype" w:hAnsi="Palatino Linotype" w:cs="Palatino Linotype"/>
          <w:sz w:val="22"/>
          <w:szCs w:val="22"/>
        </w:rPr>
        <w:t>zonable, se haga entrega de los documentos comprobatorios de los pagos realizados del uno al treinta de junio de dos mil veinticinco, mediante cheque o transferencia electrónica interbancaria, en versión pública de ser procedente.</w:t>
      </w:r>
    </w:p>
    <w:p w14:paraId="75F8886D" w14:textId="7E5D52C2" w:rsidR="00320E68" w:rsidRPr="00EF50C1" w:rsidRDefault="0014625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De lo hasta aquí expuesto, se concluye que los motivos de inconformidad de la parte </w:t>
      </w:r>
      <w:r w:rsidRPr="00EF50C1">
        <w:rPr>
          <w:rFonts w:ascii="Palatino Linotype" w:eastAsia="Palatino Linotype" w:hAnsi="Palatino Linotype" w:cs="Palatino Linotype"/>
          <w:b/>
          <w:sz w:val="22"/>
          <w:szCs w:val="22"/>
        </w:rPr>
        <w:t xml:space="preserve">Recurrente </w:t>
      </w:r>
      <w:r w:rsidRPr="00EF50C1">
        <w:rPr>
          <w:rFonts w:ascii="Palatino Linotype" w:eastAsia="Palatino Linotype" w:hAnsi="Palatino Linotype" w:cs="Palatino Linotype"/>
          <w:sz w:val="22"/>
          <w:szCs w:val="22"/>
        </w:rPr>
        <w:t xml:space="preserve">devienen fundados, siendo procedente </w:t>
      </w:r>
      <w:r w:rsidR="006541F4" w:rsidRPr="00EF50C1">
        <w:rPr>
          <w:rFonts w:ascii="Palatino Linotype" w:eastAsia="Palatino Linotype" w:hAnsi="Palatino Linotype" w:cs="Palatino Linotype"/>
          <w:i/>
          <w:sz w:val="22"/>
          <w:szCs w:val="22"/>
        </w:rPr>
        <w:t>Revocar</w:t>
      </w:r>
      <w:r w:rsidRPr="00EF50C1">
        <w:rPr>
          <w:rFonts w:ascii="Palatino Linotype" w:eastAsia="Palatino Linotype" w:hAnsi="Palatino Linotype" w:cs="Palatino Linotype"/>
          <w:i/>
          <w:sz w:val="22"/>
          <w:szCs w:val="22"/>
        </w:rPr>
        <w:t xml:space="preserve"> </w:t>
      </w:r>
      <w:r w:rsidRPr="00EF50C1">
        <w:rPr>
          <w:rFonts w:ascii="Palatino Linotype" w:eastAsia="Palatino Linotype" w:hAnsi="Palatino Linotype" w:cs="Palatino Linotype"/>
          <w:sz w:val="22"/>
          <w:szCs w:val="22"/>
        </w:rPr>
        <w:t xml:space="preserve">la respuesta proporcionada por el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2E797456" w14:textId="77777777" w:rsidR="006541F4" w:rsidRPr="00EF50C1" w:rsidRDefault="006541F4" w:rsidP="006541F4">
      <w:pP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 xml:space="preserve">Quinto. Versión Pública. </w:t>
      </w:r>
      <w:r w:rsidRPr="00EF50C1">
        <w:rPr>
          <w:rFonts w:ascii="Palatino Linotype" w:eastAsia="Palatino Linotype" w:hAnsi="Palatino Linotype" w:cs="Palatino Linotype"/>
          <w:sz w:val="22"/>
          <w:szCs w:val="22"/>
        </w:rPr>
        <w:t>Como fue debidamente apuntado,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470CFED" w14:textId="77777777" w:rsidR="006541F4" w:rsidRPr="00EF50C1" w:rsidRDefault="006541F4" w:rsidP="006541F4">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6E571EA" w14:textId="77777777" w:rsidR="006541F4" w:rsidRPr="00EF50C1" w:rsidRDefault="006541F4" w:rsidP="006541F4">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B500E66" w14:textId="77777777" w:rsidR="006541F4" w:rsidRPr="00EF50C1" w:rsidRDefault="006541F4" w:rsidP="006541F4">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29454A94"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sz w:val="22"/>
          <w:szCs w:val="22"/>
        </w:rPr>
        <w:t> </w:t>
      </w: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Artículo 3.</w:t>
      </w:r>
      <w:r w:rsidRPr="00EF50C1">
        <w:rPr>
          <w:rFonts w:ascii="Palatino Linotype" w:eastAsia="Palatino Linotype" w:hAnsi="Palatino Linotype" w:cs="Palatino Linotype"/>
          <w:i/>
          <w:sz w:val="22"/>
          <w:szCs w:val="22"/>
        </w:rPr>
        <w:t xml:space="preserve"> Para los efectos de la presente Ley se entenderá por:</w:t>
      </w:r>
    </w:p>
    <w:p w14:paraId="624ADC57"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6CF3E7DE"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IX. Datos personales</w:t>
      </w:r>
      <w:r w:rsidRPr="00EF50C1">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4132FEC"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4F226FBD"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XX. Información clasificada</w:t>
      </w:r>
      <w:r w:rsidRPr="00EF50C1">
        <w:rPr>
          <w:rFonts w:ascii="Palatino Linotype" w:eastAsia="Palatino Linotype" w:hAnsi="Palatino Linotype" w:cs="Palatino Linotype"/>
          <w:i/>
          <w:sz w:val="22"/>
          <w:szCs w:val="22"/>
        </w:rPr>
        <w:t>: Aquella considerada por la presente Ley como reservada o confidencial;</w:t>
      </w:r>
    </w:p>
    <w:p w14:paraId="77257AED"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XXI. Información confidencial</w:t>
      </w:r>
      <w:r w:rsidRPr="00EF50C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E9CB0F"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6B1FED1E"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XXXII. Protección de Datos Personales</w:t>
      </w:r>
      <w:r w:rsidRPr="00EF50C1">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2D87CAD"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0633DE87" w14:textId="77777777" w:rsidR="006541F4" w:rsidRPr="00EF50C1"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XLV. Versión pública</w:t>
      </w:r>
      <w:r w:rsidRPr="00EF50C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EECA72E"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 Artículo 6</w:t>
      </w:r>
      <w:r w:rsidRPr="00EF50C1">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7D643CA"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61F35913"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Artículo 91.</w:t>
      </w:r>
      <w:r w:rsidRPr="00EF50C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EF50C1">
        <w:rPr>
          <w:rFonts w:ascii="Palatino Linotype" w:eastAsia="Palatino Linotype" w:hAnsi="Palatino Linotype" w:cs="Palatino Linotype"/>
          <w:i/>
          <w:sz w:val="22"/>
          <w:szCs w:val="22"/>
        </w:rPr>
        <w:br/>
        <w:t>…</w:t>
      </w:r>
    </w:p>
    <w:p w14:paraId="4FAD0CB0"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Artículo 132.</w:t>
      </w:r>
      <w:r w:rsidRPr="00EF50C1">
        <w:rPr>
          <w:rFonts w:ascii="Palatino Linotype" w:eastAsia="Palatino Linotype" w:hAnsi="Palatino Linotype" w:cs="Palatino Linotype"/>
          <w:i/>
          <w:sz w:val="22"/>
          <w:szCs w:val="22"/>
        </w:rPr>
        <w:t xml:space="preserve"> La clasificación de la información se llevará a cabo en el momento en que:</w:t>
      </w:r>
    </w:p>
    <w:p w14:paraId="3CCC8D29"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w:t>
      </w:r>
      <w:r w:rsidRPr="00EF50C1">
        <w:rPr>
          <w:rFonts w:ascii="Palatino Linotype" w:eastAsia="Palatino Linotype" w:hAnsi="Palatino Linotype" w:cs="Palatino Linotype"/>
          <w:i/>
          <w:sz w:val="22"/>
          <w:szCs w:val="22"/>
        </w:rPr>
        <w:t>. Se reciba una solicitud de acceso a la información;</w:t>
      </w:r>
    </w:p>
    <w:p w14:paraId="0E5033D7"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w:t>
      </w:r>
      <w:r w:rsidRPr="00EF50C1">
        <w:rPr>
          <w:rFonts w:ascii="Palatino Linotype" w:eastAsia="Palatino Linotype" w:hAnsi="Palatino Linotype" w:cs="Palatino Linotype"/>
          <w:i/>
          <w:sz w:val="22"/>
          <w:szCs w:val="22"/>
        </w:rPr>
        <w:t xml:space="preserve"> Se determine mediante resolución de autoridad competente; o</w:t>
      </w:r>
    </w:p>
    <w:p w14:paraId="35E17FB2"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III.</w:t>
      </w:r>
      <w:r w:rsidRPr="00EF50C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6EC992C"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w:t>
      </w:r>
    </w:p>
    <w:p w14:paraId="5DBCE7BA"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Artículo 137.</w:t>
      </w:r>
      <w:r w:rsidRPr="00EF50C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312B3FF"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 Artículo 143.</w:t>
      </w:r>
      <w:r w:rsidRPr="00EF50C1">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F9006EA"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w:t>
      </w:r>
      <w:r w:rsidRPr="00EF50C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3663194" w14:textId="77777777" w:rsidR="006541F4" w:rsidRPr="00EF50C1" w:rsidRDefault="006541F4" w:rsidP="006541F4">
      <w:pPr>
        <w:spacing w:before="240" w:after="240" w:line="360" w:lineRule="auto"/>
        <w:ind w:right="50"/>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288A3E8" w14:textId="77777777" w:rsidR="006541F4" w:rsidRPr="00EF50C1" w:rsidRDefault="006541F4" w:rsidP="006541F4">
      <w:pPr>
        <w:spacing w:before="240" w:after="240" w:line="360" w:lineRule="auto"/>
        <w:ind w:right="50"/>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F04A40B"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De esta manera, la información que se ordena pudiera contener, entre otros datos, información de los predios colindantes, es decir, de los predios contiguos o que limitan con determinado bien inmueble; como lo es de manera enunciativa, más no limitativa, el nombre de los propietarios.</w:t>
      </w:r>
    </w:p>
    <w:p w14:paraId="00160CA6"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En tal sentido, para el caso de que los documentos mediante los cuales se dará cumplimiento a la presente resolución contengan el nombre de personas físicas identificadas o identificables, en su carácter de propietarias de predios colindantes con bienes inmuebles de las instituciones públicas, así como de los bienes de dominio público, dicho dato deberá ser clasificado como confidencial.</w:t>
      </w:r>
    </w:p>
    <w:p w14:paraId="68EFEDD5"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Al respecto, es conveniente señalar que el nombre de una persona física,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cuando esta no se desempeña en la función pública, o bien, no celebra actos en el ámbito del derecho público, ya que por sí solo es un dato que identifica a su titular o lo hace identificable, por lo que con su publicidad se vulneraría su ámbito de privacidad.</w:t>
      </w:r>
    </w:p>
    <w:p w14:paraId="5783E0B1"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Asimismo, cabe señalar que las medidas y colindancias de los bienes inmuebles, en sí, no corren la misma suerte que el nombre de sus propietarios, toda vez que la finalidad de dichos datos, basados generalmente en los puntos cardinales, consiste únicamente en delimitar el área de determinado predio, esto es, su extensión y límites o linderos, respecto de los predios contiguos o adyacentes al mismo, por lo que no son propiamente datos personales susceptibles de ser clasificados de conformidad con las leyes de la materia.</w:t>
      </w:r>
    </w:p>
    <w:p w14:paraId="794FC562" w14:textId="77777777" w:rsidR="006541F4" w:rsidRPr="00EF50C1" w:rsidRDefault="006541F4" w:rsidP="006541F4">
      <w:pPr>
        <w:spacing w:before="240" w:after="240" w:line="360" w:lineRule="auto"/>
        <w:ind w:right="50"/>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4542DB3"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“Artículo 49.</w:t>
      </w:r>
      <w:r w:rsidRPr="00EF50C1">
        <w:rPr>
          <w:rFonts w:ascii="Palatino Linotype" w:eastAsia="Palatino Linotype" w:hAnsi="Palatino Linotype" w:cs="Palatino Linotype"/>
          <w:i/>
          <w:sz w:val="22"/>
          <w:szCs w:val="22"/>
        </w:rPr>
        <w:t xml:space="preserve"> </w:t>
      </w:r>
      <w:r w:rsidRPr="00EF50C1">
        <w:rPr>
          <w:rFonts w:ascii="Palatino Linotype" w:eastAsia="Palatino Linotype" w:hAnsi="Palatino Linotype" w:cs="Palatino Linotype"/>
          <w:b/>
          <w:i/>
          <w:sz w:val="22"/>
          <w:szCs w:val="22"/>
        </w:rPr>
        <w:t>Los Comités de Transparencia</w:t>
      </w:r>
      <w:r w:rsidRPr="00EF50C1">
        <w:rPr>
          <w:rFonts w:ascii="Palatino Linotype" w:eastAsia="Palatino Linotype" w:hAnsi="Palatino Linotype" w:cs="Palatino Linotype"/>
          <w:i/>
          <w:sz w:val="22"/>
          <w:szCs w:val="22"/>
        </w:rPr>
        <w:t xml:space="preserve"> tendrán las siguientes atribuciones:</w:t>
      </w:r>
    </w:p>
    <w:p w14:paraId="2C69F17D"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VIII. Aprobar, modificar o revocar la clasificación de la información</w:t>
      </w:r>
      <w:r w:rsidRPr="00EF50C1">
        <w:rPr>
          <w:rFonts w:ascii="Palatino Linotype" w:eastAsia="Palatino Linotype" w:hAnsi="Palatino Linotype" w:cs="Palatino Linotype"/>
          <w:i/>
          <w:sz w:val="22"/>
          <w:szCs w:val="22"/>
        </w:rPr>
        <w:t>…”</w:t>
      </w:r>
    </w:p>
    <w:p w14:paraId="77620A7E"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Artículo 53.</w:t>
      </w:r>
      <w:r w:rsidRPr="00EF50C1">
        <w:rPr>
          <w:rFonts w:ascii="Palatino Linotype" w:eastAsia="Palatino Linotype" w:hAnsi="Palatino Linotype" w:cs="Palatino Linotype"/>
          <w:i/>
          <w:sz w:val="22"/>
          <w:szCs w:val="22"/>
        </w:rPr>
        <w:t xml:space="preserve"> Las </w:t>
      </w:r>
      <w:r w:rsidRPr="00EF50C1">
        <w:rPr>
          <w:rFonts w:ascii="Palatino Linotype" w:eastAsia="Palatino Linotype" w:hAnsi="Palatino Linotype" w:cs="Palatino Linotype"/>
          <w:b/>
          <w:i/>
          <w:sz w:val="22"/>
          <w:szCs w:val="22"/>
        </w:rPr>
        <w:t>Unidades de Transparencia</w:t>
      </w:r>
      <w:r w:rsidRPr="00EF50C1">
        <w:rPr>
          <w:rFonts w:ascii="Palatino Linotype" w:eastAsia="Palatino Linotype" w:hAnsi="Palatino Linotype" w:cs="Palatino Linotype"/>
          <w:i/>
          <w:sz w:val="22"/>
          <w:szCs w:val="22"/>
        </w:rPr>
        <w:t xml:space="preserve"> tendrán las siguientes </w:t>
      </w:r>
      <w:r w:rsidRPr="00EF50C1">
        <w:rPr>
          <w:rFonts w:ascii="Palatino Linotype" w:eastAsia="Palatino Linotype" w:hAnsi="Palatino Linotype" w:cs="Palatino Linotype"/>
          <w:b/>
          <w:i/>
          <w:sz w:val="22"/>
          <w:szCs w:val="22"/>
        </w:rPr>
        <w:t>funciones</w:t>
      </w:r>
      <w:r w:rsidRPr="00EF50C1">
        <w:rPr>
          <w:rFonts w:ascii="Palatino Linotype" w:eastAsia="Palatino Linotype" w:hAnsi="Palatino Linotype" w:cs="Palatino Linotype"/>
          <w:i/>
          <w:sz w:val="22"/>
          <w:szCs w:val="22"/>
        </w:rPr>
        <w:t>:</w:t>
      </w:r>
    </w:p>
    <w:p w14:paraId="07398BEC"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X. Presentar ante el Comité, el proyecto de clasificación de información</w:t>
      </w:r>
      <w:r w:rsidRPr="00EF50C1">
        <w:rPr>
          <w:rFonts w:ascii="Palatino Linotype" w:eastAsia="Palatino Linotype" w:hAnsi="Palatino Linotype" w:cs="Palatino Linotype"/>
          <w:i/>
          <w:sz w:val="22"/>
          <w:szCs w:val="22"/>
        </w:rPr>
        <w:t xml:space="preserve">…” </w:t>
      </w:r>
    </w:p>
    <w:p w14:paraId="45B991DC"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“Artículo 59.</w:t>
      </w:r>
      <w:r w:rsidRPr="00EF50C1">
        <w:rPr>
          <w:rFonts w:ascii="Palatino Linotype" w:eastAsia="Palatino Linotype" w:hAnsi="Palatino Linotype" w:cs="Palatino Linotype"/>
          <w:i/>
          <w:sz w:val="22"/>
          <w:szCs w:val="22"/>
        </w:rPr>
        <w:t xml:space="preserve"> Los </w:t>
      </w:r>
      <w:r w:rsidRPr="00EF50C1">
        <w:rPr>
          <w:rFonts w:ascii="Palatino Linotype" w:eastAsia="Palatino Linotype" w:hAnsi="Palatino Linotype" w:cs="Palatino Linotype"/>
          <w:b/>
          <w:i/>
          <w:sz w:val="22"/>
          <w:szCs w:val="22"/>
        </w:rPr>
        <w:t>servidores públicos habilitados</w:t>
      </w:r>
      <w:r w:rsidRPr="00EF50C1">
        <w:rPr>
          <w:rFonts w:ascii="Palatino Linotype" w:eastAsia="Palatino Linotype" w:hAnsi="Palatino Linotype" w:cs="Palatino Linotype"/>
          <w:i/>
          <w:sz w:val="22"/>
          <w:szCs w:val="22"/>
        </w:rPr>
        <w:t xml:space="preserve"> tendrán las </w:t>
      </w:r>
      <w:r w:rsidRPr="00EF50C1">
        <w:rPr>
          <w:rFonts w:ascii="Palatino Linotype" w:eastAsia="Palatino Linotype" w:hAnsi="Palatino Linotype" w:cs="Palatino Linotype"/>
          <w:b/>
          <w:i/>
          <w:sz w:val="22"/>
          <w:szCs w:val="22"/>
        </w:rPr>
        <w:t>funciones</w:t>
      </w:r>
      <w:r w:rsidRPr="00EF50C1">
        <w:rPr>
          <w:rFonts w:ascii="Palatino Linotype" w:eastAsia="Palatino Linotype" w:hAnsi="Palatino Linotype" w:cs="Palatino Linotype"/>
          <w:i/>
          <w:sz w:val="22"/>
          <w:szCs w:val="22"/>
        </w:rPr>
        <w:t xml:space="preserve"> siguientes:</w:t>
      </w:r>
    </w:p>
    <w:p w14:paraId="7B1D7671"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F50C1">
        <w:rPr>
          <w:rFonts w:ascii="Palatino Linotype" w:eastAsia="Palatino Linotype" w:hAnsi="Palatino Linotype" w:cs="Palatino Linotype"/>
          <w:i/>
          <w:sz w:val="22"/>
          <w:szCs w:val="22"/>
        </w:rPr>
        <w:t>, la cual tendrá los fundamentos y argumentos en que se basa dicha propuesta…”</w:t>
      </w:r>
    </w:p>
    <w:p w14:paraId="3455BEDE"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8882130"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96E26C5"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Artículo 149.</w:t>
      </w:r>
      <w:r w:rsidRPr="00EF50C1">
        <w:rPr>
          <w:rFonts w:ascii="Palatino Linotype" w:eastAsia="Palatino Linotype" w:hAnsi="Palatino Linotype" w:cs="Palatino Linotype"/>
          <w:i/>
          <w:sz w:val="22"/>
          <w:szCs w:val="22"/>
        </w:rPr>
        <w:t xml:space="preserve"> El </w:t>
      </w:r>
      <w:r w:rsidRPr="00EF50C1">
        <w:rPr>
          <w:rFonts w:ascii="Palatino Linotype" w:eastAsia="Palatino Linotype" w:hAnsi="Palatino Linotype" w:cs="Palatino Linotype"/>
          <w:b/>
          <w:i/>
          <w:sz w:val="22"/>
          <w:szCs w:val="22"/>
        </w:rPr>
        <w:t>acuerdo que clasifique la información como confidencial</w:t>
      </w:r>
      <w:r w:rsidRPr="00EF50C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1D248D5" w14:textId="77777777" w:rsidR="006541F4" w:rsidRPr="00EF50C1" w:rsidRDefault="006541F4" w:rsidP="006541F4">
      <w:pP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Es decir,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B40D132" w14:textId="77777777" w:rsidR="006541F4" w:rsidRPr="00EF50C1" w:rsidRDefault="006541F4" w:rsidP="006541F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0A63F63"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 xml:space="preserve"> “Quincuagésimo. </w:t>
      </w:r>
      <w:r w:rsidRPr="00EF50C1">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4DA72BC"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 xml:space="preserve">Quincuagésimo primero. </w:t>
      </w:r>
      <w:r w:rsidRPr="00EF50C1">
        <w:rPr>
          <w:rFonts w:ascii="Palatino Linotype" w:eastAsia="Palatino Linotype" w:hAnsi="Palatino Linotype" w:cs="Palatino Linotype"/>
          <w:i/>
          <w:sz w:val="22"/>
          <w:szCs w:val="22"/>
        </w:rPr>
        <w:t xml:space="preserve">Toda acta del Comité de Transparencia deberá contener: </w:t>
      </w:r>
    </w:p>
    <w:p w14:paraId="5B7071DC"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w:t>
      </w:r>
      <w:r w:rsidRPr="00EF50C1">
        <w:rPr>
          <w:rFonts w:ascii="Palatino Linotype" w:eastAsia="Palatino Linotype" w:hAnsi="Palatino Linotype" w:cs="Palatino Linotype"/>
          <w:i/>
          <w:sz w:val="22"/>
          <w:szCs w:val="22"/>
        </w:rPr>
        <w:t xml:space="preserve"> El número de sesión y fecha; </w:t>
      </w:r>
    </w:p>
    <w:p w14:paraId="03CCDD6B"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w:t>
      </w:r>
      <w:r w:rsidRPr="00EF50C1">
        <w:rPr>
          <w:rFonts w:ascii="Palatino Linotype" w:eastAsia="Palatino Linotype" w:hAnsi="Palatino Linotype" w:cs="Palatino Linotype"/>
          <w:i/>
          <w:sz w:val="22"/>
          <w:szCs w:val="22"/>
        </w:rPr>
        <w:t xml:space="preserve">. El nombre del área que solicitó la clasificación de información; </w:t>
      </w:r>
    </w:p>
    <w:p w14:paraId="6556F2D6"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III</w:t>
      </w:r>
      <w:r w:rsidRPr="00EF50C1">
        <w:rPr>
          <w:rFonts w:ascii="Palatino Linotype" w:eastAsia="Palatino Linotype" w:hAnsi="Palatino Linotype" w:cs="Palatino Linotype"/>
          <w:i/>
          <w:sz w:val="22"/>
          <w:szCs w:val="22"/>
        </w:rPr>
        <w:t xml:space="preserve">. La fundamentación legal y motivación correspondiente; </w:t>
      </w:r>
    </w:p>
    <w:p w14:paraId="53AEF8F2"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IV</w:t>
      </w:r>
      <w:r w:rsidRPr="00EF50C1">
        <w:rPr>
          <w:rFonts w:ascii="Palatino Linotype" w:eastAsia="Palatino Linotype" w:hAnsi="Palatino Linotype" w:cs="Palatino Linotype"/>
          <w:i/>
          <w:sz w:val="22"/>
          <w:szCs w:val="22"/>
        </w:rPr>
        <w:t xml:space="preserve">. La resolución o resoluciones aprobadas; y </w:t>
      </w:r>
    </w:p>
    <w:p w14:paraId="7A9149C1"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V</w:t>
      </w:r>
      <w:r w:rsidRPr="00EF50C1">
        <w:rPr>
          <w:rFonts w:ascii="Palatino Linotype" w:eastAsia="Palatino Linotype" w:hAnsi="Palatino Linotype" w:cs="Palatino Linotype"/>
          <w:i/>
          <w:sz w:val="22"/>
          <w:szCs w:val="22"/>
        </w:rPr>
        <w:t xml:space="preserve">. La rúbrica o firma digital de cada integrante del Comité de Transparencia. </w:t>
      </w:r>
    </w:p>
    <w:p w14:paraId="32C77C42"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9F6AF4B"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w:t>
      </w:r>
      <w:r w:rsidRPr="00EF50C1">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7AF9660"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b/>
          <w:i/>
          <w:sz w:val="22"/>
          <w:szCs w:val="22"/>
        </w:rPr>
        <w:t>II</w:t>
      </w:r>
      <w:r w:rsidRPr="00EF50C1">
        <w:rPr>
          <w:rFonts w:ascii="Palatino Linotype" w:eastAsia="Palatino Linotype" w:hAnsi="Palatino Linotype" w:cs="Palatino Linotype"/>
          <w:i/>
          <w:sz w:val="22"/>
          <w:szCs w:val="22"/>
        </w:rPr>
        <w:t>. Descripción de las partes o secciones reservadas, en caso de clasificación parcial</w:t>
      </w:r>
      <w:r w:rsidRPr="00EF50C1">
        <w:rPr>
          <w:rFonts w:ascii="Palatino Linotype" w:eastAsia="Palatino Linotype" w:hAnsi="Palatino Linotype" w:cs="Palatino Linotype"/>
          <w:b/>
          <w:i/>
          <w:sz w:val="22"/>
          <w:szCs w:val="22"/>
        </w:rPr>
        <w:t xml:space="preserve">; </w:t>
      </w:r>
    </w:p>
    <w:p w14:paraId="2628E1AE"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III.</w:t>
      </w:r>
      <w:r w:rsidRPr="00EF50C1">
        <w:rPr>
          <w:rFonts w:ascii="Palatino Linotype" w:eastAsia="Palatino Linotype" w:hAnsi="Palatino Linotype" w:cs="Palatino Linotype"/>
          <w:i/>
          <w:sz w:val="22"/>
          <w:szCs w:val="22"/>
        </w:rPr>
        <w:t xml:space="preserve"> El periodo por el que mantendrá su clasificación y fecha de expiración; y </w:t>
      </w:r>
    </w:p>
    <w:p w14:paraId="09668CFB"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IV.</w:t>
      </w:r>
      <w:r w:rsidRPr="00EF50C1">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E3B3893"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0F62C82" w14:textId="77777777" w:rsidR="006541F4" w:rsidRPr="00EF50C1"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F16272D"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FE9F325" w14:textId="77777777" w:rsidR="006541F4" w:rsidRPr="00EF50C1" w:rsidRDefault="006541F4" w:rsidP="006541F4">
      <w:pPr>
        <w:spacing w:before="120" w:after="12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r w:rsidRPr="00EF50C1">
        <w:rPr>
          <w:rFonts w:ascii="Palatino Linotype" w:eastAsia="Palatino Linotype" w:hAnsi="Palatino Linotype" w:cs="Palatino Linotype"/>
          <w:b/>
          <w:i/>
          <w:sz w:val="22"/>
          <w:szCs w:val="22"/>
        </w:rPr>
        <w:t>Quincuagésimo segundo</w:t>
      </w:r>
      <w:r w:rsidRPr="00EF50C1">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EF50C1">
        <w:rPr>
          <w:rFonts w:ascii="Palatino Linotype" w:eastAsia="Palatino Linotype" w:hAnsi="Palatino Linotype" w:cs="Palatino Linotype"/>
          <w:i/>
          <w:sz w:val="22"/>
          <w:szCs w:val="22"/>
        </w:rPr>
        <w:t>sobreposición</w:t>
      </w:r>
      <w:proofErr w:type="spellEnd"/>
      <w:r w:rsidRPr="00EF50C1">
        <w:rPr>
          <w:rFonts w:ascii="Palatino Linotype" w:eastAsia="Palatino Linotype" w:hAnsi="Palatino Linotype" w:cs="Palatino Linotype"/>
          <w:i/>
          <w:sz w:val="22"/>
          <w:szCs w:val="22"/>
        </w:rPr>
        <w:t xml:space="preserve"> de contenido distinto al autorizado por el Comité.</w:t>
      </w:r>
    </w:p>
    <w:p w14:paraId="1D2192F5" w14:textId="77777777" w:rsidR="006541F4" w:rsidRPr="00EF50C1" w:rsidRDefault="006541F4" w:rsidP="006541F4">
      <w:pPr>
        <w:spacing w:before="120" w:after="12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C0F838B" w14:textId="77777777" w:rsidR="006541F4" w:rsidRPr="00EF50C1" w:rsidRDefault="006541F4" w:rsidP="006541F4">
      <w:pPr>
        <w:spacing w:before="120" w:after="12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w:t>
      </w:r>
      <w:r w:rsidRPr="00EF50C1">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A362A5C" w14:textId="77777777" w:rsidR="006541F4" w:rsidRPr="00EF50C1" w:rsidRDefault="006541F4" w:rsidP="006541F4">
      <w:pPr>
        <w:spacing w:before="120" w:after="12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w:t>
      </w:r>
      <w:r w:rsidRPr="00EF50C1">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B03F479" w14:textId="77777777" w:rsidR="006541F4" w:rsidRPr="00EF50C1" w:rsidRDefault="006541F4" w:rsidP="006541F4">
      <w:pPr>
        <w:spacing w:before="120" w:after="12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III.</w:t>
      </w:r>
      <w:r w:rsidRPr="00EF50C1">
        <w:rPr>
          <w:rFonts w:ascii="Palatino Linotype" w:eastAsia="Palatino Linotype" w:hAnsi="Palatino Linotype" w:cs="Palatino Linotype"/>
          <w:i/>
          <w:sz w:val="22"/>
          <w:szCs w:val="22"/>
        </w:rPr>
        <w:t xml:space="preserve"> Señalar las personas o instancias autorizadas a acceder a la información clasificada.</w:t>
      </w:r>
    </w:p>
    <w:p w14:paraId="21C692C3" w14:textId="77777777" w:rsidR="006541F4" w:rsidRPr="00EF50C1" w:rsidRDefault="006541F4" w:rsidP="006541F4">
      <w:pPr>
        <w:spacing w:before="120" w:after="12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9F8FD48" w14:textId="77777777" w:rsidR="006541F4" w:rsidRPr="00EF50C1" w:rsidRDefault="006541F4" w:rsidP="006541F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w:t>
      </w:r>
    </w:p>
    <w:p w14:paraId="4019A712" w14:textId="77777777" w:rsidR="006541F4" w:rsidRPr="00EF50C1" w:rsidRDefault="006541F4" w:rsidP="006541F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b/>
          <w:i/>
          <w:sz w:val="22"/>
          <w:szCs w:val="22"/>
        </w:rPr>
        <w:t xml:space="preserve">Quincuagésimo cuarto. </w:t>
      </w:r>
      <w:r w:rsidRPr="00EF50C1">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EF50C1">
        <w:rPr>
          <w:rFonts w:ascii="Palatino Linotype" w:eastAsia="Palatino Linotype" w:hAnsi="Palatino Linotype" w:cs="Palatino Linotype"/>
          <w:b/>
          <w:i/>
          <w:sz w:val="22"/>
          <w:szCs w:val="22"/>
        </w:rPr>
        <w:t xml:space="preserve"> </w:t>
      </w:r>
    </w:p>
    <w:p w14:paraId="332B374E"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 xml:space="preserve">Quincuagésimo quinto. </w:t>
      </w:r>
      <w:r w:rsidRPr="00EF50C1">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F50C1">
        <w:rPr>
          <w:rFonts w:ascii="Palatino Linotype" w:eastAsia="Palatino Linotype" w:hAnsi="Palatino Linotype" w:cs="Palatino Linotype"/>
          <w:i/>
          <w:sz w:val="22"/>
          <w:szCs w:val="22"/>
        </w:rPr>
        <w:t>testado</w:t>
      </w:r>
      <w:proofErr w:type="spellEnd"/>
      <w:r w:rsidRPr="00EF50C1">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BF5760B" w14:textId="77777777" w:rsidR="006541F4" w:rsidRPr="00EF50C1" w:rsidRDefault="006541F4" w:rsidP="006541F4">
      <w:pPr>
        <w:spacing w:before="120" w:after="120"/>
        <w:ind w:left="851" w:right="902"/>
        <w:jc w:val="both"/>
        <w:rPr>
          <w:rFonts w:ascii="Palatino Linotype" w:eastAsia="Palatino Linotype" w:hAnsi="Palatino Linotype" w:cs="Palatino Linotype"/>
          <w:b/>
          <w:i/>
          <w:sz w:val="22"/>
          <w:szCs w:val="22"/>
        </w:rPr>
      </w:pPr>
      <w:r w:rsidRPr="00EF50C1">
        <w:rPr>
          <w:rFonts w:ascii="Palatino Linotype" w:eastAsia="Palatino Linotype" w:hAnsi="Palatino Linotype" w:cs="Palatino Linotype"/>
          <w:b/>
          <w:i/>
          <w:sz w:val="22"/>
          <w:szCs w:val="22"/>
        </w:rPr>
        <w:t>...</w:t>
      </w:r>
    </w:p>
    <w:p w14:paraId="32BE3B25"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Quincuagésimo séptimo</w:t>
      </w:r>
      <w:r w:rsidRPr="00EF50C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6EFC84B"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w:t>
      </w:r>
      <w:r w:rsidRPr="00EF50C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7E3B484"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w:t>
      </w:r>
      <w:r w:rsidRPr="00EF50C1">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59132E5"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III</w:t>
      </w:r>
      <w:r w:rsidRPr="00EF50C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E5A80A3"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105DA62" w14:textId="77777777" w:rsidR="006541F4" w:rsidRPr="00EF50C1" w:rsidRDefault="006541F4" w:rsidP="006541F4">
      <w:pPr>
        <w:spacing w:before="120" w:after="120"/>
        <w:ind w:left="851" w:right="902"/>
        <w:jc w:val="both"/>
        <w:rPr>
          <w:rFonts w:ascii="Palatino Linotype" w:eastAsia="Palatino Linotype" w:hAnsi="Palatino Linotype" w:cs="Palatino Linotype"/>
          <w:i/>
          <w:sz w:val="22"/>
          <w:szCs w:val="22"/>
        </w:rPr>
      </w:pPr>
      <w:r w:rsidRPr="00EF50C1">
        <w:rPr>
          <w:rFonts w:ascii="Palatino Linotype" w:eastAsia="Palatino Linotype" w:hAnsi="Palatino Linotype" w:cs="Palatino Linotype"/>
          <w:b/>
          <w:i/>
          <w:sz w:val="22"/>
          <w:szCs w:val="22"/>
        </w:rPr>
        <w:t>Quincuagésimo octavo</w:t>
      </w:r>
      <w:r w:rsidRPr="00EF50C1">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A96B8C7" w14:textId="4B3A3354" w:rsidR="00320E68" w:rsidRPr="00EF50C1" w:rsidRDefault="00146250">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Así, con fundamento en lo prescrito en los artículos </w:t>
      </w:r>
      <w:r w:rsidR="008C7948" w:rsidRPr="00EF50C1">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EF50C1">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633B9BCF" w14:textId="77777777" w:rsidR="00320E68" w:rsidRPr="00EF50C1" w:rsidRDefault="0014625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F50C1">
        <w:rPr>
          <w:rFonts w:ascii="Palatino Linotype" w:eastAsia="Palatino Linotype" w:hAnsi="Palatino Linotype" w:cs="Palatino Linotype"/>
          <w:b/>
          <w:sz w:val="22"/>
          <w:szCs w:val="22"/>
        </w:rPr>
        <w:t>III. R E S U E L V E</w:t>
      </w:r>
    </w:p>
    <w:p w14:paraId="00D53529" w14:textId="47DCC640" w:rsidR="00320E68" w:rsidRPr="00EF50C1" w:rsidRDefault="00146250">
      <w:pPr>
        <w:spacing w:before="240" w:after="240" w:line="360" w:lineRule="auto"/>
        <w:jc w:val="both"/>
        <w:rPr>
          <w:rFonts w:ascii="Palatino Linotype" w:eastAsia="Palatino Linotype" w:hAnsi="Palatino Linotype" w:cs="Palatino Linotype"/>
          <w:sz w:val="22"/>
          <w:szCs w:val="22"/>
        </w:rPr>
      </w:pPr>
      <w:bookmarkStart w:id="10" w:name="_heading=h.1t3h5sf" w:colFirst="0" w:colLast="0"/>
      <w:bookmarkEnd w:id="10"/>
      <w:r w:rsidRPr="00EF50C1">
        <w:rPr>
          <w:rFonts w:ascii="Palatino Linotype" w:eastAsia="Palatino Linotype" w:hAnsi="Palatino Linotype" w:cs="Palatino Linotype"/>
          <w:b/>
          <w:sz w:val="22"/>
          <w:szCs w:val="22"/>
        </w:rPr>
        <w:t xml:space="preserve">Primero. </w:t>
      </w:r>
      <w:r w:rsidRPr="00EF50C1">
        <w:rPr>
          <w:rFonts w:ascii="Palatino Linotype" w:eastAsia="Palatino Linotype" w:hAnsi="Palatino Linotype" w:cs="Palatino Linotype"/>
          <w:sz w:val="22"/>
          <w:szCs w:val="22"/>
        </w:rPr>
        <w:t>Resultan</w:t>
      </w:r>
      <w:r w:rsidRPr="00EF50C1">
        <w:rPr>
          <w:rFonts w:ascii="Palatino Linotype" w:eastAsia="Palatino Linotype" w:hAnsi="Palatino Linotype" w:cs="Palatino Linotype"/>
          <w:b/>
          <w:sz w:val="22"/>
          <w:szCs w:val="22"/>
        </w:rPr>
        <w:t xml:space="preserve"> fundadas</w:t>
      </w:r>
      <w:r w:rsidRPr="00EF50C1">
        <w:rPr>
          <w:rFonts w:ascii="Palatino Linotype" w:eastAsia="Palatino Linotype" w:hAnsi="Palatino Linotype" w:cs="Palatino Linotype"/>
          <w:sz w:val="22"/>
          <w:szCs w:val="22"/>
        </w:rPr>
        <w:t xml:space="preserve"> las razones o motivos de inconformidad hechos valer por la parte</w:t>
      </w:r>
      <w:r w:rsidRPr="00EF50C1">
        <w:rPr>
          <w:rFonts w:ascii="Palatino Linotype" w:eastAsia="Palatino Linotype" w:hAnsi="Palatino Linotype" w:cs="Palatino Linotype"/>
          <w:b/>
          <w:sz w:val="22"/>
          <w:szCs w:val="22"/>
        </w:rPr>
        <w:t xml:space="preserve"> Recurrente</w:t>
      </w:r>
      <w:r w:rsidRPr="00EF50C1">
        <w:rPr>
          <w:rFonts w:ascii="Palatino Linotype" w:eastAsia="Palatino Linotype" w:hAnsi="Palatino Linotype" w:cs="Palatino Linotype"/>
          <w:sz w:val="22"/>
          <w:szCs w:val="22"/>
        </w:rPr>
        <w:t xml:space="preserve"> en el recurso de revisión </w:t>
      </w:r>
      <w:r w:rsidR="00897946" w:rsidRPr="00EF50C1">
        <w:rPr>
          <w:rFonts w:ascii="Palatino Linotype" w:eastAsia="Palatino Linotype" w:hAnsi="Palatino Linotype" w:cs="Palatino Linotype"/>
          <w:b/>
          <w:sz w:val="22"/>
          <w:szCs w:val="22"/>
        </w:rPr>
        <w:t>09129</w:t>
      </w:r>
      <w:r w:rsidRPr="00EF50C1">
        <w:rPr>
          <w:rFonts w:ascii="Palatino Linotype" w:eastAsia="Palatino Linotype" w:hAnsi="Palatino Linotype" w:cs="Palatino Linotype"/>
          <w:b/>
          <w:sz w:val="22"/>
          <w:szCs w:val="22"/>
        </w:rPr>
        <w:t>/INFOEM/IP/RR/2025</w:t>
      </w:r>
      <w:r w:rsidRPr="00EF50C1">
        <w:rPr>
          <w:rFonts w:ascii="Palatino Linotype" w:eastAsia="Palatino Linotype" w:hAnsi="Palatino Linotype" w:cs="Palatino Linotype"/>
          <w:sz w:val="22"/>
          <w:szCs w:val="22"/>
        </w:rPr>
        <w:t xml:space="preserve">; por lo que, en términos del </w:t>
      </w:r>
      <w:r w:rsidRPr="00EF50C1">
        <w:rPr>
          <w:rFonts w:ascii="Palatino Linotype" w:eastAsia="Palatino Linotype" w:hAnsi="Palatino Linotype" w:cs="Palatino Linotype"/>
          <w:b/>
          <w:sz w:val="22"/>
          <w:szCs w:val="22"/>
        </w:rPr>
        <w:t>Considerando</w:t>
      </w:r>
      <w:r w:rsidRPr="00EF50C1">
        <w:rPr>
          <w:rFonts w:ascii="Palatino Linotype" w:eastAsia="Palatino Linotype" w:hAnsi="Palatino Linotype" w:cs="Palatino Linotype"/>
          <w:sz w:val="22"/>
          <w:szCs w:val="22"/>
        </w:rPr>
        <w:t xml:space="preserve"> </w:t>
      </w:r>
      <w:r w:rsidRPr="00EF50C1">
        <w:rPr>
          <w:rFonts w:ascii="Palatino Linotype" w:eastAsia="Palatino Linotype" w:hAnsi="Palatino Linotype" w:cs="Palatino Linotype"/>
          <w:b/>
          <w:sz w:val="22"/>
          <w:szCs w:val="22"/>
        </w:rPr>
        <w:t xml:space="preserve">Cuarto </w:t>
      </w:r>
      <w:r w:rsidRPr="00EF50C1">
        <w:rPr>
          <w:rFonts w:ascii="Palatino Linotype" w:eastAsia="Palatino Linotype" w:hAnsi="Palatino Linotype" w:cs="Palatino Linotype"/>
          <w:sz w:val="22"/>
          <w:szCs w:val="22"/>
        </w:rPr>
        <w:t xml:space="preserve">de esta resolución, se </w:t>
      </w:r>
      <w:r w:rsidR="006541F4" w:rsidRPr="00EF50C1">
        <w:rPr>
          <w:rFonts w:ascii="Palatino Linotype" w:eastAsia="Palatino Linotype" w:hAnsi="Palatino Linotype" w:cs="Palatino Linotype"/>
          <w:b/>
          <w:sz w:val="22"/>
          <w:szCs w:val="22"/>
        </w:rPr>
        <w:t>Revoca</w:t>
      </w:r>
      <w:r w:rsidRPr="00EF50C1">
        <w:rPr>
          <w:rFonts w:ascii="Palatino Linotype" w:eastAsia="Palatino Linotype" w:hAnsi="Palatino Linotype" w:cs="Palatino Linotype"/>
          <w:b/>
          <w:sz w:val="22"/>
          <w:szCs w:val="22"/>
        </w:rPr>
        <w:t xml:space="preserve"> </w:t>
      </w:r>
      <w:r w:rsidRPr="00EF50C1">
        <w:rPr>
          <w:rFonts w:ascii="Palatino Linotype" w:eastAsia="Palatino Linotype" w:hAnsi="Palatino Linotype" w:cs="Palatino Linotype"/>
          <w:sz w:val="22"/>
          <w:szCs w:val="22"/>
        </w:rPr>
        <w:t xml:space="preserve">la respuesta emitida por el </w:t>
      </w:r>
      <w:r w:rsidRPr="00EF50C1">
        <w:rPr>
          <w:rFonts w:ascii="Palatino Linotype" w:eastAsia="Palatino Linotype" w:hAnsi="Palatino Linotype" w:cs="Palatino Linotype"/>
          <w:b/>
          <w:sz w:val="22"/>
          <w:szCs w:val="22"/>
        </w:rPr>
        <w:t xml:space="preserve">Sujeto Obligado. </w:t>
      </w:r>
    </w:p>
    <w:p w14:paraId="40F1E22C" w14:textId="77777777" w:rsidR="006541F4" w:rsidRPr="00EF50C1" w:rsidRDefault="006541F4" w:rsidP="006541F4">
      <w:pPr>
        <w:spacing w:before="240" w:after="240" w:line="360" w:lineRule="auto"/>
        <w:ind w:right="49"/>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 xml:space="preserve">Segundo. </w:t>
      </w:r>
      <w:r w:rsidRPr="00EF50C1">
        <w:rPr>
          <w:rFonts w:ascii="Palatino Linotype" w:eastAsia="Palatino Linotype" w:hAnsi="Palatino Linotype" w:cs="Palatino Linotype"/>
          <w:sz w:val="22"/>
          <w:szCs w:val="22"/>
        </w:rPr>
        <w:t xml:space="preserve">Se </w:t>
      </w:r>
      <w:r w:rsidRPr="00EF50C1">
        <w:rPr>
          <w:rFonts w:ascii="Palatino Linotype" w:eastAsia="Palatino Linotype" w:hAnsi="Palatino Linotype" w:cs="Palatino Linotype"/>
          <w:b/>
          <w:sz w:val="22"/>
          <w:szCs w:val="22"/>
        </w:rPr>
        <w:t xml:space="preserve">Ordena </w:t>
      </w:r>
      <w:r w:rsidRPr="00EF50C1">
        <w:rPr>
          <w:rFonts w:ascii="Palatino Linotype" w:eastAsia="Palatino Linotype" w:hAnsi="Palatino Linotype" w:cs="Palatino Linotype"/>
          <w:sz w:val="22"/>
          <w:szCs w:val="22"/>
        </w:rPr>
        <w:t xml:space="preserve">al </w:t>
      </w:r>
      <w:r w:rsidRPr="00EF50C1">
        <w:rPr>
          <w:rFonts w:ascii="Palatino Linotype" w:eastAsia="Palatino Linotype" w:hAnsi="Palatino Linotype" w:cs="Palatino Linotype"/>
          <w:b/>
          <w:sz w:val="22"/>
          <w:szCs w:val="22"/>
        </w:rPr>
        <w:t xml:space="preserve">Sujeto Obligado, </w:t>
      </w:r>
      <w:r w:rsidRPr="00EF50C1">
        <w:rPr>
          <w:rFonts w:ascii="Palatino Linotype" w:eastAsia="Palatino Linotype" w:hAnsi="Palatino Linotype" w:cs="Palatino Linotype"/>
          <w:sz w:val="22"/>
          <w:szCs w:val="22"/>
        </w:rPr>
        <w:t xml:space="preserve">en términos de los </w:t>
      </w:r>
      <w:r w:rsidRPr="00EF50C1">
        <w:rPr>
          <w:rFonts w:ascii="Palatino Linotype" w:eastAsia="Palatino Linotype" w:hAnsi="Palatino Linotype" w:cs="Palatino Linotype"/>
          <w:b/>
          <w:sz w:val="22"/>
          <w:szCs w:val="22"/>
        </w:rPr>
        <w:t>Considerandos</w:t>
      </w:r>
      <w:r w:rsidRPr="00EF50C1">
        <w:rPr>
          <w:rFonts w:ascii="Palatino Linotype" w:eastAsia="Palatino Linotype" w:hAnsi="Palatino Linotype" w:cs="Palatino Linotype"/>
          <w:sz w:val="22"/>
          <w:szCs w:val="22"/>
        </w:rPr>
        <w:t xml:space="preserve"> </w:t>
      </w:r>
      <w:r w:rsidRPr="00EF50C1">
        <w:rPr>
          <w:rFonts w:ascii="Palatino Linotype" w:eastAsia="Palatino Linotype" w:hAnsi="Palatino Linotype" w:cs="Palatino Linotype"/>
          <w:b/>
          <w:sz w:val="22"/>
          <w:szCs w:val="22"/>
        </w:rPr>
        <w:t xml:space="preserve">Cuarto </w:t>
      </w:r>
      <w:r w:rsidRPr="00EF50C1">
        <w:rPr>
          <w:rFonts w:ascii="Palatino Linotype" w:eastAsia="Palatino Linotype" w:hAnsi="Palatino Linotype" w:cs="Palatino Linotype"/>
          <w:sz w:val="22"/>
          <w:szCs w:val="22"/>
        </w:rPr>
        <w:t xml:space="preserve">y </w:t>
      </w:r>
      <w:r w:rsidRPr="00EF50C1">
        <w:rPr>
          <w:rFonts w:ascii="Palatino Linotype" w:eastAsia="Palatino Linotype" w:hAnsi="Palatino Linotype" w:cs="Palatino Linotype"/>
          <w:b/>
          <w:sz w:val="22"/>
          <w:szCs w:val="22"/>
        </w:rPr>
        <w:t>Quinto</w:t>
      </w:r>
      <w:r w:rsidRPr="00EF50C1">
        <w:rPr>
          <w:rFonts w:ascii="Palatino Linotype" w:eastAsia="Palatino Linotype" w:hAnsi="Palatino Linotype" w:cs="Palatino Linotype"/>
          <w:sz w:val="22"/>
          <w:szCs w:val="22"/>
        </w:rPr>
        <w:t xml:space="preserve"> de esta resolución, haga entrega, vía </w:t>
      </w:r>
      <w:r w:rsidRPr="00EF50C1">
        <w:rPr>
          <w:rFonts w:ascii="Palatino Linotype" w:eastAsia="Palatino Linotype" w:hAnsi="Palatino Linotype" w:cs="Palatino Linotype"/>
          <w:b/>
          <w:sz w:val="22"/>
          <w:szCs w:val="22"/>
        </w:rPr>
        <w:t>SAIMEX</w:t>
      </w:r>
      <w:r w:rsidRPr="00EF50C1">
        <w:rPr>
          <w:rFonts w:ascii="Palatino Linotype" w:eastAsia="Palatino Linotype" w:hAnsi="Palatino Linotype" w:cs="Palatino Linotype"/>
          <w:sz w:val="22"/>
          <w:szCs w:val="22"/>
        </w:rPr>
        <w:t>, previa búsqueda exhaustiva y razonable, en versión pública de ser procedente, de lo siguiente:</w:t>
      </w:r>
    </w:p>
    <w:p w14:paraId="1A7E9A4A" w14:textId="324705CE" w:rsidR="006541F4" w:rsidRPr="00EF50C1" w:rsidRDefault="00897946" w:rsidP="00897946">
      <w:pPr>
        <w:pStyle w:val="Prrafodelista"/>
        <w:numPr>
          <w:ilvl w:val="0"/>
          <w:numId w:val="2"/>
        </w:numPr>
        <w:tabs>
          <w:tab w:val="left" w:pos="567"/>
        </w:tabs>
        <w:spacing w:line="360" w:lineRule="auto"/>
        <w:ind w:left="284" w:firstLine="0"/>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Los documentos comprobatorios de los pagos realizados del uno al treinta de junio de dos mil veinticinco, mediante cheque o transferencia electrónica interbancaria.</w:t>
      </w:r>
    </w:p>
    <w:p w14:paraId="05F1B65E" w14:textId="77777777" w:rsidR="006541F4" w:rsidRPr="00EF50C1" w:rsidRDefault="006541F4" w:rsidP="00897946">
      <w:pPr>
        <w:tabs>
          <w:tab w:val="left" w:pos="567"/>
        </w:tabs>
        <w:spacing w:before="120" w:after="120"/>
        <w:ind w:left="284" w:right="49"/>
        <w:jc w:val="both"/>
        <w:rPr>
          <w:rFonts w:ascii="Palatino Linotype" w:eastAsia="Palatino Linotype" w:hAnsi="Palatino Linotype" w:cs="Palatino Linotype"/>
          <w:i/>
          <w:sz w:val="20"/>
          <w:szCs w:val="22"/>
        </w:rPr>
      </w:pPr>
      <w:bookmarkStart w:id="11" w:name="_heading=h.1fob9te" w:colFirst="0" w:colLast="0"/>
      <w:bookmarkEnd w:id="11"/>
      <w:r w:rsidRPr="00EF50C1">
        <w:rPr>
          <w:rFonts w:ascii="Palatino Linotype" w:eastAsia="Palatino Linotype" w:hAnsi="Palatino Linotype" w:cs="Palatino Linotype"/>
          <w:i/>
          <w:sz w:val="20"/>
          <w:szCs w:val="22"/>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575445DB"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b/>
          <w:sz w:val="22"/>
          <w:szCs w:val="22"/>
        </w:rPr>
        <w:t xml:space="preserve">Tercero. Notifíquese, </w:t>
      </w:r>
      <w:r w:rsidRPr="00EF50C1">
        <w:rPr>
          <w:rFonts w:ascii="Palatino Linotype" w:eastAsia="Palatino Linotype" w:hAnsi="Palatino Linotype" w:cs="Palatino Linotype"/>
          <w:sz w:val="22"/>
          <w:szCs w:val="22"/>
        </w:rPr>
        <w:t xml:space="preserve">vía </w:t>
      </w:r>
      <w:r w:rsidRPr="00EF50C1">
        <w:rPr>
          <w:rFonts w:ascii="Palatino Linotype" w:eastAsia="Palatino Linotype" w:hAnsi="Palatino Linotype" w:cs="Palatino Linotype"/>
          <w:b/>
          <w:sz w:val="22"/>
          <w:szCs w:val="22"/>
        </w:rPr>
        <w:t>SAIMEX</w:t>
      </w:r>
      <w:r w:rsidRPr="00EF50C1">
        <w:rPr>
          <w:rFonts w:ascii="Palatino Linotype" w:eastAsia="Palatino Linotype" w:hAnsi="Palatino Linotype" w:cs="Palatino Linotype"/>
          <w:sz w:val="22"/>
          <w:szCs w:val="22"/>
        </w:rPr>
        <w:t xml:space="preserve">, al Titular de la Unidad de Transparencia del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08B92D"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r w:rsidRPr="00EF50C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EF50C1">
        <w:rPr>
          <w:rFonts w:ascii="Palatino Linotype" w:eastAsia="Palatino Linotype" w:hAnsi="Palatino Linotype" w:cs="Palatino Linotype"/>
          <w:b/>
          <w:sz w:val="22"/>
          <w:szCs w:val="22"/>
        </w:rPr>
        <w:t>Sujeto Obligado</w:t>
      </w:r>
      <w:r w:rsidRPr="00EF50C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4B4CC4B" w14:textId="77777777" w:rsidR="006541F4" w:rsidRPr="00EF50C1" w:rsidRDefault="006541F4" w:rsidP="006541F4">
      <w:pPr>
        <w:spacing w:before="240" w:after="240" w:line="360" w:lineRule="auto"/>
        <w:jc w:val="both"/>
        <w:rPr>
          <w:rFonts w:ascii="Palatino Linotype" w:eastAsia="Palatino Linotype" w:hAnsi="Palatino Linotype" w:cs="Palatino Linotype"/>
          <w:sz w:val="22"/>
          <w:szCs w:val="22"/>
        </w:rPr>
      </w:pPr>
      <w:bookmarkStart w:id="12" w:name="_heading=h.ot3qq6vxa08f" w:colFirst="0" w:colLast="0"/>
      <w:bookmarkEnd w:id="12"/>
      <w:r w:rsidRPr="00EF50C1">
        <w:rPr>
          <w:rFonts w:ascii="Palatino Linotype" w:eastAsia="Palatino Linotype" w:hAnsi="Palatino Linotype" w:cs="Palatino Linotype"/>
          <w:b/>
          <w:sz w:val="22"/>
          <w:szCs w:val="22"/>
        </w:rPr>
        <w:t xml:space="preserve">Cuarto.  Notifíquese, </w:t>
      </w:r>
      <w:r w:rsidRPr="00EF50C1">
        <w:rPr>
          <w:rFonts w:ascii="Palatino Linotype" w:eastAsia="Palatino Linotype" w:hAnsi="Palatino Linotype" w:cs="Palatino Linotype"/>
          <w:sz w:val="22"/>
          <w:szCs w:val="22"/>
        </w:rPr>
        <w:t xml:space="preserve">vía </w:t>
      </w:r>
      <w:r w:rsidRPr="00EF50C1">
        <w:rPr>
          <w:rFonts w:ascii="Palatino Linotype" w:eastAsia="Palatino Linotype" w:hAnsi="Palatino Linotype" w:cs="Palatino Linotype"/>
          <w:b/>
          <w:sz w:val="22"/>
          <w:szCs w:val="22"/>
        </w:rPr>
        <w:t>SAIMEX</w:t>
      </w:r>
      <w:r w:rsidRPr="00EF50C1">
        <w:rPr>
          <w:rFonts w:ascii="Palatino Linotype" w:eastAsia="Palatino Linotype" w:hAnsi="Palatino Linotype" w:cs="Palatino Linotype"/>
          <w:sz w:val="22"/>
          <w:szCs w:val="22"/>
        </w:rPr>
        <w:t xml:space="preserve"> a la parte </w:t>
      </w:r>
      <w:r w:rsidRPr="00EF50C1">
        <w:rPr>
          <w:rFonts w:ascii="Palatino Linotype" w:eastAsia="Palatino Linotype" w:hAnsi="Palatino Linotype" w:cs="Palatino Linotype"/>
          <w:b/>
          <w:sz w:val="22"/>
          <w:szCs w:val="22"/>
        </w:rPr>
        <w:t>Recurrente</w:t>
      </w:r>
      <w:r w:rsidRPr="00EF50C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70DFDAA" w14:textId="18430C25" w:rsidR="006541F4" w:rsidRPr="004C43EA" w:rsidRDefault="006541F4" w:rsidP="006541F4">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3" w:name="_heading=h.lnxbz9" w:colFirst="0" w:colLast="0"/>
      <w:bookmarkEnd w:id="13"/>
      <w:r w:rsidRPr="00EF50C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8C7948" w:rsidRPr="00EF50C1">
        <w:rPr>
          <w:rFonts w:ascii="Palatino Linotype" w:eastAsia="Palatino Linotype" w:hAnsi="Palatino Linotype" w:cs="Palatino Linotype"/>
          <w:sz w:val="22"/>
          <w:szCs w:val="22"/>
        </w:rPr>
        <w:t xml:space="preserve"> (AUSENCIA JUSTIFICADA)</w:t>
      </w:r>
      <w:r w:rsidRPr="00EF50C1">
        <w:rPr>
          <w:rFonts w:ascii="Palatino Linotype" w:eastAsia="Palatino Linotype" w:hAnsi="Palatino Linotype" w:cs="Palatino Linotype"/>
          <w:sz w:val="22"/>
          <w:szCs w:val="22"/>
        </w:rPr>
        <w:t xml:space="preserve">, SHARON CRISTINA MORALES MARTÍNEZ, LUIS GUSTAVO PARRA NORIEGA, Y GUADALUPE RAMÍREZ PEÑA, EN LA TRIGÉSIMA NOVENA SESIÓN ORDINARIA CELEBRADA EL </w:t>
      </w:r>
      <w:r w:rsidR="00BE3CC6" w:rsidRPr="00EF50C1">
        <w:rPr>
          <w:rFonts w:ascii="Palatino Linotype" w:eastAsia="Palatino Linotype" w:hAnsi="Palatino Linotype" w:cs="Palatino Linotype"/>
          <w:sz w:val="22"/>
          <w:szCs w:val="22"/>
        </w:rPr>
        <w:t>CINCO DE NOVIEMBRE</w:t>
      </w:r>
      <w:r w:rsidRPr="00EF50C1">
        <w:rPr>
          <w:rFonts w:ascii="Palatino Linotype" w:eastAsia="Palatino Linotype" w:hAnsi="Palatino Linotype" w:cs="Palatino Linotype"/>
          <w:sz w:val="22"/>
          <w:szCs w:val="22"/>
        </w:rPr>
        <w:t xml:space="preserve"> DE DOS MIL VEINTICINCO, ANTE EL SECRETARIO TÉCNICO DEL PLENO ALEXIS TAPIA RAMÍREZ.</w:t>
      </w:r>
    </w:p>
    <w:p w14:paraId="53840C4A"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0BD842C3"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0285D815"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63BF5BAB"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3F2C9840"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2CD993A9"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32028E04"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270EFE34"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053AE710"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3FBEFFF1"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1D6DA40F"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123B8F52"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11F5F54A"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23CFC9B6"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757A1CF0"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68B50A83"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04613004"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1F7BB690"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68177320"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66A87108"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67053B03"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4EB5CCA3" w14:textId="77777777" w:rsidR="00320E68" w:rsidRPr="004C43EA" w:rsidRDefault="00320E68">
      <w:pPr>
        <w:spacing w:line="360" w:lineRule="auto"/>
        <w:jc w:val="both"/>
        <w:rPr>
          <w:rFonts w:ascii="Palatino Linotype" w:eastAsia="Palatino Linotype" w:hAnsi="Palatino Linotype" w:cs="Palatino Linotype"/>
          <w:sz w:val="22"/>
          <w:szCs w:val="22"/>
        </w:rPr>
      </w:pPr>
    </w:p>
    <w:p w14:paraId="2F786E4B" w14:textId="77777777" w:rsidR="00320E68" w:rsidRPr="004C43EA" w:rsidRDefault="00320E68">
      <w:pPr>
        <w:spacing w:line="360" w:lineRule="auto"/>
        <w:jc w:val="both"/>
        <w:rPr>
          <w:rFonts w:ascii="Palatino Linotype" w:eastAsia="Palatino Linotype" w:hAnsi="Palatino Linotype" w:cs="Palatino Linotype"/>
          <w:sz w:val="22"/>
          <w:szCs w:val="22"/>
        </w:rPr>
      </w:pPr>
    </w:p>
    <w:sectPr w:rsidR="00320E68" w:rsidRPr="004C43EA">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432F3" w14:textId="77777777" w:rsidR="00F00AF7" w:rsidRDefault="00F00AF7">
      <w:r>
        <w:separator/>
      </w:r>
    </w:p>
  </w:endnote>
  <w:endnote w:type="continuationSeparator" w:id="0">
    <w:p w14:paraId="67AA88D7" w14:textId="77777777" w:rsidR="00F00AF7" w:rsidRDefault="00F00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22B6" w14:textId="5646F40C" w:rsidR="006670B9" w:rsidRDefault="006670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962D6">
      <w:rPr>
        <w:rFonts w:ascii="Palatino Linotype" w:eastAsia="Palatino Linotype" w:hAnsi="Palatino Linotype" w:cs="Palatino Linotype"/>
        <w:b/>
        <w:noProof/>
        <w:color w:val="000000"/>
        <w:sz w:val="20"/>
        <w:szCs w:val="20"/>
      </w:rPr>
      <w:t>13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962D6">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6BF17921" w14:textId="77777777" w:rsidR="006670B9" w:rsidRDefault="006670B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17C1" w14:textId="424F672F" w:rsidR="006670B9" w:rsidRDefault="006670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962D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962D6">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56E532DC" w14:textId="77777777" w:rsidR="006670B9" w:rsidRDefault="006670B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A6B90" w14:textId="77777777" w:rsidR="00F00AF7" w:rsidRDefault="00F00AF7">
      <w:r>
        <w:separator/>
      </w:r>
    </w:p>
  </w:footnote>
  <w:footnote w:type="continuationSeparator" w:id="0">
    <w:p w14:paraId="6C263A2C" w14:textId="77777777" w:rsidR="00F00AF7" w:rsidRDefault="00F00AF7">
      <w:r>
        <w:continuationSeparator/>
      </w:r>
    </w:p>
  </w:footnote>
  <w:footnote w:id="1">
    <w:p w14:paraId="3AA51E23" w14:textId="77777777" w:rsidR="006670B9" w:rsidRDefault="006670B9" w:rsidP="005C000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6B8201B3" w14:textId="77777777" w:rsidR="006670B9" w:rsidRDefault="001962D6" w:rsidP="005C000E">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6670B9">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6670B9">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DA7E" w14:textId="77777777" w:rsidR="006670B9" w:rsidRDefault="006670B9">
    <w:pPr>
      <w:rPr>
        <w:rFonts w:ascii="Cambria" w:eastAsia="Cambria" w:hAnsi="Cambria" w:cs="Cambria"/>
        <w:color w:val="000000"/>
      </w:rPr>
    </w:pPr>
    <w:r>
      <w:rPr>
        <w:noProof/>
      </w:rPr>
      <w:drawing>
        <wp:anchor distT="0" distB="0" distL="0" distR="0" simplePos="0" relativeHeight="251658240" behindDoc="1" locked="0" layoutInCell="1" hidden="0" allowOverlap="1" wp14:anchorId="37C060D4" wp14:editId="6A4F73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6095" w:type="dxa"/>
      <w:tblInd w:w="3261" w:type="dxa"/>
      <w:tblLayout w:type="fixed"/>
      <w:tblLook w:val="0400" w:firstRow="0" w:lastRow="0" w:firstColumn="0" w:lastColumn="0" w:noHBand="0" w:noVBand="1"/>
    </w:tblPr>
    <w:tblGrid>
      <w:gridCol w:w="2489"/>
      <w:gridCol w:w="3606"/>
    </w:tblGrid>
    <w:tr w:rsidR="006670B9" w14:paraId="44E775F1" w14:textId="77777777">
      <w:tc>
        <w:tcPr>
          <w:tcW w:w="2489" w:type="dxa"/>
        </w:tcPr>
        <w:p w14:paraId="0A2FD258"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67A520C8" w14:textId="2637B853" w:rsidR="006670B9" w:rsidRDefault="006670B9" w:rsidP="007857F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09129/INFOEM/IP/RR/2025</w:t>
          </w:r>
        </w:p>
      </w:tc>
    </w:tr>
    <w:tr w:rsidR="006670B9" w14:paraId="6A89197B" w14:textId="77777777">
      <w:trPr>
        <w:trHeight w:val="228"/>
      </w:trPr>
      <w:tc>
        <w:tcPr>
          <w:tcW w:w="2489" w:type="dxa"/>
          <w:vAlign w:val="center"/>
        </w:tcPr>
        <w:p w14:paraId="7EA47DDB"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077D3C90" w14:textId="32FB4C67" w:rsidR="006670B9" w:rsidRDefault="006670B9">
          <w:pPr>
            <w:ind w:left="-45" w:right="176"/>
            <w:jc w:val="both"/>
            <w:rPr>
              <w:rFonts w:ascii="Palatino Linotype" w:eastAsia="Palatino Linotype" w:hAnsi="Palatino Linotype" w:cs="Palatino Linotype"/>
              <w:b/>
              <w:sz w:val="22"/>
              <w:szCs w:val="22"/>
            </w:rPr>
          </w:pPr>
          <w:r w:rsidRPr="007857FE">
            <w:rPr>
              <w:rFonts w:ascii="Palatino Linotype" w:eastAsia="Palatino Linotype" w:hAnsi="Palatino Linotype" w:cs="Palatino Linotype"/>
              <w:b/>
              <w:sz w:val="22"/>
              <w:szCs w:val="22"/>
            </w:rPr>
            <w:t>Sistema de Agua Potable Alcantarillado y Saneamiento de Ecatepec de Morelos</w:t>
          </w:r>
        </w:p>
      </w:tc>
    </w:tr>
    <w:tr w:rsidR="006670B9" w14:paraId="44763DF5" w14:textId="77777777">
      <w:tc>
        <w:tcPr>
          <w:tcW w:w="2489" w:type="dxa"/>
          <w:vAlign w:val="center"/>
        </w:tcPr>
        <w:p w14:paraId="28A3743A" w14:textId="77777777" w:rsidR="006670B9" w:rsidRDefault="006670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21AEA82B" w14:textId="77777777" w:rsidR="006670B9" w:rsidRDefault="006670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33ACA9" w14:textId="77777777" w:rsidR="006670B9" w:rsidRDefault="006670B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283" w14:textId="77777777" w:rsidR="006670B9" w:rsidRDefault="006670B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4FF1D8A" wp14:editId="4A1CE4FD">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6095" w:type="dxa"/>
      <w:tblInd w:w="3119" w:type="dxa"/>
      <w:tblLayout w:type="fixed"/>
      <w:tblLook w:val="0400" w:firstRow="0" w:lastRow="0" w:firstColumn="0" w:lastColumn="0" w:noHBand="0" w:noVBand="1"/>
    </w:tblPr>
    <w:tblGrid>
      <w:gridCol w:w="2551"/>
      <w:gridCol w:w="3544"/>
    </w:tblGrid>
    <w:tr w:rsidR="006670B9" w14:paraId="21E73921" w14:textId="77777777">
      <w:tc>
        <w:tcPr>
          <w:tcW w:w="2551" w:type="dxa"/>
        </w:tcPr>
        <w:p w14:paraId="75D67306"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3F079B8D" w14:textId="2A88AEBD" w:rsidR="006670B9" w:rsidRDefault="006670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09129/INFOEM/IP/RR/2025</w:t>
          </w:r>
        </w:p>
      </w:tc>
    </w:tr>
    <w:tr w:rsidR="006670B9" w14:paraId="135F6017" w14:textId="77777777">
      <w:tc>
        <w:tcPr>
          <w:tcW w:w="2551" w:type="dxa"/>
        </w:tcPr>
        <w:p w14:paraId="3E8776B6"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6DE20825" w14:textId="2D9E6852" w:rsidR="006670B9" w:rsidRDefault="001962D6" w:rsidP="001962D6">
          <w:pPr>
            <w:ind w:right="175"/>
            <w:jc w:val="both"/>
            <w:rPr>
              <w:rFonts w:ascii="Palatino Linotype" w:eastAsia="Palatino Linotype" w:hAnsi="Palatino Linotype" w:cs="Palatino Linotype"/>
              <w:b/>
              <w:color w:val="FF0000"/>
              <w:sz w:val="22"/>
              <w:szCs w:val="22"/>
              <w:highlight w:val="yellow"/>
            </w:rPr>
          </w:pPr>
          <w:r>
            <w:rPr>
              <w:rFonts w:ascii="Palatino Linotype" w:eastAsia="Palatino Linotype" w:hAnsi="Palatino Linotype" w:cs="Palatino Linotype"/>
              <w:b/>
              <w:sz w:val="22"/>
              <w:szCs w:val="22"/>
            </w:rPr>
            <w:t xml:space="preserve">XXXXX XXXXXX XXXXXXXX </w:t>
          </w:r>
        </w:p>
      </w:tc>
    </w:tr>
    <w:tr w:rsidR="006670B9" w14:paraId="562174AE" w14:textId="77777777">
      <w:trPr>
        <w:trHeight w:val="228"/>
      </w:trPr>
      <w:tc>
        <w:tcPr>
          <w:tcW w:w="2551" w:type="dxa"/>
          <w:vAlign w:val="center"/>
        </w:tcPr>
        <w:p w14:paraId="4CF61484"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177DF4B5" w14:textId="423C282A" w:rsidR="006670B9" w:rsidRDefault="006670B9">
          <w:pPr>
            <w:ind w:left="-45" w:right="176"/>
            <w:jc w:val="both"/>
            <w:rPr>
              <w:rFonts w:ascii="Palatino Linotype" w:eastAsia="Palatino Linotype" w:hAnsi="Palatino Linotype" w:cs="Palatino Linotype"/>
              <w:b/>
              <w:sz w:val="22"/>
              <w:szCs w:val="22"/>
            </w:rPr>
          </w:pPr>
          <w:r w:rsidRPr="007857FE">
            <w:rPr>
              <w:rFonts w:ascii="Palatino Linotype" w:eastAsia="Palatino Linotype" w:hAnsi="Palatino Linotype" w:cs="Palatino Linotype"/>
              <w:b/>
              <w:sz w:val="22"/>
              <w:szCs w:val="22"/>
            </w:rPr>
            <w:t>Sistema de Agua Potable Alcantarillado y Saneamiento de Ecatepec de Morelos</w:t>
          </w:r>
        </w:p>
      </w:tc>
    </w:tr>
    <w:tr w:rsidR="006670B9" w14:paraId="437900DC" w14:textId="77777777">
      <w:tc>
        <w:tcPr>
          <w:tcW w:w="2551" w:type="dxa"/>
          <w:vAlign w:val="center"/>
        </w:tcPr>
        <w:p w14:paraId="5C862880" w14:textId="77777777" w:rsidR="006670B9" w:rsidRDefault="006670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21CCA8EB" w14:textId="77777777" w:rsidR="006670B9" w:rsidRDefault="006670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22C853" w14:textId="77777777" w:rsidR="006670B9" w:rsidRDefault="006670B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77D"/>
    <w:multiLevelType w:val="multilevel"/>
    <w:tmpl w:val="3C6C4A4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411D28"/>
    <w:multiLevelType w:val="hybridMultilevel"/>
    <w:tmpl w:val="7A0C9FBE"/>
    <w:lvl w:ilvl="0" w:tplc="15FA6F4E">
      <w:start w:val="1"/>
      <w:numFmt w:val="decimal"/>
      <w:lvlText w:val="%1."/>
      <w:lvlJc w:val="left"/>
      <w:pPr>
        <w:ind w:left="644" w:hanging="360"/>
      </w:pPr>
      <w:rPr>
        <w:rFonts w:hint="default"/>
        <w:sz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68"/>
    <w:rsid w:val="000147F7"/>
    <w:rsid w:val="00014B2D"/>
    <w:rsid w:val="00020BE1"/>
    <w:rsid w:val="00050436"/>
    <w:rsid w:val="000707F8"/>
    <w:rsid w:val="00136EE1"/>
    <w:rsid w:val="00146250"/>
    <w:rsid w:val="001962D6"/>
    <w:rsid w:val="001A3537"/>
    <w:rsid w:val="001B374B"/>
    <w:rsid w:val="001B3FD1"/>
    <w:rsid w:val="00242318"/>
    <w:rsid w:val="002A381B"/>
    <w:rsid w:val="002B065A"/>
    <w:rsid w:val="002F0EEC"/>
    <w:rsid w:val="00320E68"/>
    <w:rsid w:val="00392DC4"/>
    <w:rsid w:val="003B792E"/>
    <w:rsid w:val="00432368"/>
    <w:rsid w:val="00435490"/>
    <w:rsid w:val="00487712"/>
    <w:rsid w:val="00490320"/>
    <w:rsid w:val="004B2EFA"/>
    <w:rsid w:val="004B3E4B"/>
    <w:rsid w:val="004C43EA"/>
    <w:rsid w:val="00510CE2"/>
    <w:rsid w:val="00524496"/>
    <w:rsid w:val="00567CD9"/>
    <w:rsid w:val="00582D7E"/>
    <w:rsid w:val="005C000E"/>
    <w:rsid w:val="005D2646"/>
    <w:rsid w:val="005F316E"/>
    <w:rsid w:val="006541F4"/>
    <w:rsid w:val="00665872"/>
    <w:rsid w:val="006670B9"/>
    <w:rsid w:val="006B7229"/>
    <w:rsid w:val="006F2AFC"/>
    <w:rsid w:val="00783073"/>
    <w:rsid w:val="00783816"/>
    <w:rsid w:val="007857FE"/>
    <w:rsid w:val="007B1CA4"/>
    <w:rsid w:val="007E7D9C"/>
    <w:rsid w:val="00806DED"/>
    <w:rsid w:val="008126EC"/>
    <w:rsid w:val="00836A9A"/>
    <w:rsid w:val="00837484"/>
    <w:rsid w:val="0087304B"/>
    <w:rsid w:val="0089776D"/>
    <w:rsid w:val="00897946"/>
    <w:rsid w:val="008C7948"/>
    <w:rsid w:val="00904B55"/>
    <w:rsid w:val="009217D3"/>
    <w:rsid w:val="00956BB5"/>
    <w:rsid w:val="00985A42"/>
    <w:rsid w:val="009D3EA8"/>
    <w:rsid w:val="009D71E0"/>
    <w:rsid w:val="00A138B7"/>
    <w:rsid w:val="00A21D90"/>
    <w:rsid w:val="00A94F25"/>
    <w:rsid w:val="00AD2D64"/>
    <w:rsid w:val="00AE515C"/>
    <w:rsid w:val="00B00AD7"/>
    <w:rsid w:val="00B024F9"/>
    <w:rsid w:val="00BE3CC6"/>
    <w:rsid w:val="00BE54C2"/>
    <w:rsid w:val="00BF7647"/>
    <w:rsid w:val="00C66C49"/>
    <w:rsid w:val="00C90218"/>
    <w:rsid w:val="00C9180F"/>
    <w:rsid w:val="00C91A16"/>
    <w:rsid w:val="00CC2BBA"/>
    <w:rsid w:val="00D43FDC"/>
    <w:rsid w:val="00D61BB4"/>
    <w:rsid w:val="00DA1FE3"/>
    <w:rsid w:val="00DE4D64"/>
    <w:rsid w:val="00E25252"/>
    <w:rsid w:val="00E43D1A"/>
    <w:rsid w:val="00E5102F"/>
    <w:rsid w:val="00E6007B"/>
    <w:rsid w:val="00E627D1"/>
    <w:rsid w:val="00EC030F"/>
    <w:rsid w:val="00EC434F"/>
    <w:rsid w:val="00EE432D"/>
    <w:rsid w:val="00EF50C1"/>
    <w:rsid w:val="00F00AF7"/>
    <w:rsid w:val="00F0522E"/>
    <w:rsid w:val="00F21F92"/>
    <w:rsid w:val="00F33007"/>
    <w:rsid w:val="00F778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E78F"/>
  <w15:docId w15:val="{2C463D68-6B5E-4CD4-A6C0-92C19834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qhDy4Qo6BA0Esef2nEW6X4lWQ==">CgMxLjAyCWguM3JkY3JqbjIOaC5kYWozajJ4bzZxNjYyCGguZ2pkZ3hzMgloLjNkeTZ2a20yCWguMzBqMHpsbDIJaC4yczhleW8xMghoLnR5amN3dDIJaC4zem55c2g3MgloLjJldDkycDAyCWguNGQzNG9nODIJaC4xdDNoNXNmMg5oLmhuenhzY2g1Z3lzejIOaC5vdDNxcTZ2eGEwOGYyCGgubG54Yno5OAByITF0R0ZDWllWMEN4TkxLVmszQmF1OUdNRklPVWdWRkpC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8904</Words>
  <Characters>48973</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2025-11-07T18:31:00Z</cp:lastPrinted>
  <dcterms:created xsi:type="dcterms:W3CDTF">2025-12-08T19:56:00Z</dcterms:created>
  <dcterms:modified xsi:type="dcterms:W3CDTF">2025-12-08T19:56:00Z</dcterms:modified>
</cp:coreProperties>
</file>