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03FA"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veintiséis de marzo de dos mil veinticinco. </w:t>
      </w:r>
    </w:p>
    <w:p w14:paraId="18EF58E7"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VISTO</w:t>
      </w:r>
      <w:r w:rsidRPr="003A3030">
        <w:rPr>
          <w:rFonts w:ascii="Palatino Linotype" w:eastAsia="Palatino Linotype" w:hAnsi="Palatino Linotype" w:cs="Palatino Linotype"/>
          <w:sz w:val="22"/>
          <w:szCs w:val="22"/>
        </w:rPr>
        <w:t xml:space="preserve"> el expediente formado con motivo del recurso de revisión </w:t>
      </w:r>
      <w:r w:rsidRPr="003A3030">
        <w:rPr>
          <w:rFonts w:ascii="Palatino Linotype" w:eastAsia="Palatino Linotype" w:hAnsi="Palatino Linotype" w:cs="Palatino Linotype"/>
          <w:b/>
          <w:sz w:val="22"/>
          <w:szCs w:val="22"/>
        </w:rPr>
        <w:t>01354/INFOEM/IP/RR/2025</w:t>
      </w:r>
      <w:r w:rsidRPr="003A3030">
        <w:rPr>
          <w:rFonts w:ascii="Palatino Linotype" w:eastAsia="Palatino Linotype" w:hAnsi="Palatino Linotype" w:cs="Palatino Linotype"/>
          <w:sz w:val="22"/>
          <w:szCs w:val="22"/>
        </w:rPr>
        <w:t>, por</w:t>
      </w:r>
      <w:r w:rsidRPr="003A3030">
        <w:rPr>
          <w:rFonts w:ascii="Palatino Linotype" w:eastAsia="Palatino Linotype" w:hAnsi="Palatino Linotype" w:cs="Palatino Linotype"/>
          <w:b/>
          <w:sz w:val="22"/>
          <w:szCs w:val="22"/>
        </w:rPr>
        <w:t xml:space="preserve"> </w:t>
      </w:r>
      <w:r w:rsidRPr="003A3030">
        <w:rPr>
          <w:rFonts w:ascii="Palatino Linotype" w:eastAsia="Palatino Linotype" w:hAnsi="Palatino Linotype" w:cs="Palatino Linotype"/>
          <w:sz w:val="22"/>
          <w:szCs w:val="22"/>
        </w:rPr>
        <w:t>interpuesto por</w:t>
      </w:r>
      <w:r w:rsidRPr="003A3030">
        <w:rPr>
          <w:rFonts w:ascii="Palatino Linotype" w:eastAsia="Palatino Linotype" w:hAnsi="Palatino Linotype" w:cs="Palatino Linotype"/>
          <w:b/>
          <w:sz w:val="22"/>
          <w:szCs w:val="22"/>
        </w:rPr>
        <w:t xml:space="preserve"> Un Usuario que no proporcionó su nombre,</w:t>
      </w:r>
      <w:r w:rsidRPr="003A3030">
        <w:rPr>
          <w:rFonts w:ascii="Palatino Linotype" w:eastAsia="Palatino Linotype" w:hAnsi="Palatino Linotype" w:cs="Palatino Linotype"/>
          <w:sz w:val="22"/>
          <w:szCs w:val="22"/>
        </w:rPr>
        <w:t xml:space="preserve"> en lo sucesivo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xml:space="preserve"> en contra de la respuesta a su solicitud por parte del </w:t>
      </w:r>
      <w:r w:rsidRPr="003A3030">
        <w:rPr>
          <w:rFonts w:ascii="Palatino Linotype" w:eastAsia="Palatino Linotype" w:hAnsi="Palatino Linotype" w:cs="Palatino Linotype"/>
          <w:b/>
          <w:sz w:val="22"/>
          <w:szCs w:val="22"/>
        </w:rPr>
        <w:t xml:space="preserve">Ayuntamiento de Toluca, </w:t>
      </w:r>
      <w:r w:rsidRPr="003A3030">
        <w:rPr>
          <w:rFonts w:ascii="Palatino Linotype" w:eastAsia="Palatino Linotype" w:hAnsi="Palatino Linotype" w:cs="Palatino Linotype"/>
          <w:sz w:val="22"/>
          <w:szCs w:val="22"/>
        </w:rPr>
        <w:t xml:space="preserve">en lo sucesivo el </w:t>
      </w:r>
      <w:r w:rsidRPr="003A3030">
        <w:rPr>
          <w:rFonts w:ascii="Palatino Linotype" w:eastAsia="Palatino Linotype" w:hAnsi="Palatino Linotype" w:cs="Palatino Linotype"/>
          <w:b/>
          <w:sz w:val="22"/>
          <w:szCs w:val="22"/>
        </w:rPr>
        <w:t xml:space="preserve">SUJETO OBLIGADO, </w:t>
      </w:r>
      <w:r w:rsidRPr="003A3030">
        <w:rPr>
          <w:rFonts w:ascii="Palatino Linotype" w:eastAsia="Palatino Linotype" w:hAnsi="Palatino Linotype" w:cs="Palatino Linotype"/>
          <w:sz w:val="22"/>
          <w:szCs w:val="22"/>
        </w:rPr>
        <w:t xml:space="preserve">se procede a dictar la presente resolución con base en los siguientes:  </w:t>
      </w:r>
    </w:p>
    <w:p w14:paraId="3132498B" w14:textId="77777777" w:rsidR="003B5172" w:rsidRPr="003A3030" w:rsidRDefault="006718CB">
      <w:pPr>
        <w:spacing w:before="240" w:after="240" w:line="360" w:lineRule="auto"/>
        <w:jc w:val="center"/>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I. A N T E C E D E N T E S</w:t>
      </w:r>
    </w:p>
    <w:p w14:paraId="713C391A"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1. Solicitud de acceso a la información.</w:t>
      </w:r>
      <w:r w:rsidRPr="003A3030">
        <w:rPr>
          <w:rFonts w:ascii="Palatino Linotype" w:eastAsia="Palatino Linotype" w:hAnsi="Palatino Linotype" w:cs="Palatino Linotype"/>
          <w:sz w:val="22"/>
          <w:szCs w:val="22"/>
        </w:rPr>
        <w:t xml:space="preserve"> Con fecha </w:t>
      </w:r>
      <w:r w:rsidRPr="003A3030">
        <w:rPr>
          <w:rFonts w:ascii="Palatino Linotype" w:eastAsia="Palatino Linotype" w:hAnsi="Palatino Linotype" w:cs="Palatino Linotype"/>
          <w:b/>
          <w:sz w:val="22"/>
          <w:szCs w:val="22"/>
        </w:rPr>
        <w:t>veintiséis de diciembre de dos mil veinticuatro</w:t>
      </w:r>
      <w:r w:rsidRPr="003A3030">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3A3030">
        <w:rPr>
          <w:rFonts w:ascii="Palatino Linotype" w:eastAsia="Palatino Linotype" w:hAnsi="Palatino Linotype" w:cs="Palatino Linotype"/>
          <w:b/>
          <w:sz w:val="22"/>
          <w:szCs w:val="22"/>
        </w:rPr>
        <w:t>SAIMEX,</w:t>
      </w:r>
      <w:r w:rsidRPr="003A3030">
        <w:rPr>
          <w:rFonts w:ascii="Palatino Linotype" w:eastAsia="Palatino Linotype" w:hAnsi="Palatino Linotype" w:cs="Palatino Linotype"/>
          <w:sz w:val="22"/>
          <w:szCs w:val="22"/>
        </w:rPr>
        <w:t xml:space="preserve"> ante 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la solicitud de acceso a la información pública, a la que se le asignó el número</w:t>
      </w:r>
      <w:r w:rsidRPr="003A3030">
        <w:rPr>
          <w:rFonts w:ascii="Palatino Linotype" w:eastAsia="Palatino Linotype" w:hAnsi="Palatino Linotype" w:cs="Palatino Linotype"/>
          <w:b/>
          <w:sz w:val="22"/>
          <w:szCs w:val="22"/>
        </w:rPr>
        <w:t xml:space="preserve"> 00003/TOLUCA/IP/2025, sin embargo, al haber sido presentada en día inhábil, se tuvo por recibida el trece de enero de dos mil veinticinco</w:t>
      </w:r>
      <w:r w:rsidRPr="003A3030">
        <w:rPr>
          <w:rFonts w:ascii="Palatino Linotype" w:eastAsia="Palatino Linotype" w:hAnsi="Palatino Linotype" w:cs="Palatino Linotype"/>
          <w:sz w:val="22"/>
          <w:szCs w:val="22"/>
        </w:rPr>
        <w:t xml:space="preserve">, mediante la cual requirió la información siguiente:  </w:t>
      </w:r>
    </w:p>
    <w:p w14:paraId="2E6791F5" w14:textId="77777777" w:rsidR="003B5172" w:rsidRPr="003A3030" w:rsidRDefault="006718CB">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3A3030">
        <w:rPr>
          <w:rFonts w:ascii="Palatino Linotype" w:eastAsia="Palatino Linotype" w:hAnsi="Palatino Linotype" w:cs="Palatino Linotype"/>
          <w:i/>
          <w:sz w:val="22"/>
          <w:szCs w:val="22"/>
        </w:rPr>
        <w:t xml:space="preserve">“Solicito los contratos por mesas, sillas, lonas luz y sonido que se </w:t>
      </w:r>
      <w:proofErr w:type="spellStart"/>
      <w:r w:rsidRPr="003A3030">
        <w:rPr>
          <w:rFonts w:ascii="Palatino Linotype" w:eastAsia="Palatino Linotype" w:hAnsi="Palatino Linotype" w:cs="Palatino Linotype"/>
          <w:i/>
          <w:sz w:val="22"/>
          <w:szCs w:val="22"/>
        </w:rPr>
        <w:t>contrato</w:t>
      </w:r>
      <w:proofErr w:type="spellEnd"/>
      <w:r w:rsidRPr="003A3030">
        <w:rPr>
          <w:rFonts w:ascii="Palatino Linotype" w:eastAsia="Palatino Linotype" w:hAnsi="Palatino Linotype" w:cs="Palatino Linotype"/>
          <w:i/>
          <w:sz w:val="22"/>
          <w:szCs w:val="22"/>
        </w:rPr>
        <w:t xml:space="preserve"> en 2022.” (Sic)</w:t>
      </w:r>
    </w:p>
    <w:p w14:paraId="5657330D" w14:textId="77777777" w:rsidR="003B5172" w:rsidRPr="003A3030" w:rsidRDefault="003B5172">
      <w:pPr>
        <w:ind w:left="851" w:right="902"/>
        <w:jc w:val="both"/>
        <w:rPr>
          <w:rFonts w:ascii="Palatino Linotype" w:eastAsia="Palatino Linotype" w:hAnsi="Palatino Linotype" w:cs="Palatino Linotype"/>
          <w:i/>
          <w:sz w:val="22"/>
          <w:szCs w:val="22"/>
        </w:rPr>
      </w:pPr>
    </w:p>
    <w:p w14:paraId="6A4E6BC3"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Modalidad de Entrega:</w:t>
      </w:r>
      <w:r w:rsidRPr="003A3030">
        <w:rPr>
          <w:rFonts w:ascii="Palatino Linotype" w:eastAsia="Palatino Linotype" w:hAnsi="Palatino Linotype" w:cs="Palatino Linotype"/>
          <w:sz w:val="22"/>
          <w:szCs w:val="22"/>
        </w:rPr>
        <w:t xml:space="preserve"> A través de SAIMEX.</w:t>
      </w:r>
    </w:p>
    <w:p w14:paraId="5D890336"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6C4D139E"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2. Respuesta. </w:t>
      </w:r>
      <w:r w:rsidRPr="003A3030">
        <w:rPr>
          <w:rFonts w:ascii="Palatino Linotype" w:eastAsia="Palatino Linotype" w:hAnsi="Palatino Linotype" w:cs="Palatino Linotype"/>
          <w:sz w:val="22"/>
          <w:szCs w:val="22"/>
        </w:rPr>
        <w:t xml:space="preserve">Con fecha </w:t>
      </w:r>
      <w:r w:rsidRPr="003A3030">
        <w:rPr>
          <w:rFonts w:ascii="Palatino Linotype" w:eastAsia="Palatino Linotype" w:hAnsi="Palatino Linotype" w:cs="Palatino Linotype"/>
          <w:b/>
          <w:sz w:val="22"/>
          <w:szCs w:val="22"/>
        </w:rPr>
        <w:t>cinco de febrero de dos mil veinticinco</w:t>
      </w:r>
      <w:r w:rsidRPr="003A3030">
        <w:rPr>
          <w:rFonts w:ascii="Palatino Linotype" w:eastAsia="Palatino Linotype" w:hAnsi="Palatino Linotype" w:cs="Palatino Linotype"/>
          <w:sz w:val="22"/>
          <w:szCs w:val="22"/>
        </w:rPr>
        <w:t xml:space="preserve">, el </w:t>
      </w:r>
      <w:r w:rsidRPr="003A3030">
        <w:rPr>
          <w:rFonts w:ascii="Palatino Linotype" w:eastAsia="Palatino Linotype" w:hAnsi="Palatino Linotype" w:cs="Palatino Linotype"/>
          <w:b/>
          <w:sz w:val="22"/>
          <w:szCs w:val="22"/>
        </w:rPr>
        <w:t xml:space="preserve">SUJETO OBLIGADO </w:t>
      </w:r>
      <w:r w:rsidRPr="003A3030">
        <w:rPr>
          <w:rFonts w:ascii="Palatino Linotype" w:eastAsia="Palatino Linotype" w:hAnsi="Palatino Linotype" w:cs="Palatino Linotype"/>
          <w:sz w:val="22"/>
          <w:szCs w:val="22"/>
        </w:rPr>
        <w:t>envió su respuesta a la solicitud de acceso a la información a través de SAIMEX, en los siguientes términos:</w:t>
      </w:r>
    </w:p>
    <w:p w14:paraId="63F68EE8"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4D53386"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En atención a la solicitud con folio 0003/TOLUCA/IP/2025, me permito adjuntar al presente la respuesta correspondiente. Sin más por el momento, reciba un saludo.</w:t>
      </w:r>
    </w:p>
    <w:p w14:paraId="02265BF9"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ATENTAMENTE</w:t>
      </w:r>
    </w:p>
    <w:p w14:paraId="14A30D17"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Dr. Nahum Miguel Mendoza Morales”</w:t>
      </w:r>
    </w:p>
    <w:p w14:paraId="4E39F696"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El Sujeto Obligado adjuntó los documentos electrónicos que se describen a continuación:</w:t>
      </w:r>
    </w:p>
    <w:p w14:paraId="20B5B10F" w14:textId="77777777" w:rsidR="003B5172" w:rsidRPr="003A3030" w:rsidRDefault="006718CB">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Respuesta 00003_25.pdf: </w:t>
      </w:r>
      <w:r w:rsidRPr="003A3030">
        <w:rPr>
          <w:rFonts w:ascii="Palatino Linotype" w:eastAsia="Palatino Linotype" w:hAnsi="Palatino Linotype" w:cs="Palatino Linotype"/>
          <w:sz w:val="22"/>
          <w:szCs w:val="22"/>
        </w:rPr>
        <w:t>Documento suscrito por el Titular de la Unidad de Transparencia mediante el cual refiere que la Dirección General de Administración y Servidor Público Habilitado informó que la Dirección de Recursos Materiales realizó una búsqueda exhaustiva y razonable de la información en sus archivos y departamentos y no localizó información relativa de contratos por mesas, sillas, luz y sonido en el año 2022.</w:t>
      </w:r>
    </w:p>
    <w:p w14:paraId="75565ABF"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3. Interposición del recurso de revisión. </w:t>
      </w:r>
      <w:r w:rsidRPr="003A3030">
        <w:rPr>
          <w:rFonts w:ascii="Palatino Linotype" w:eastAsia="Palatino Linotype" w:hAnsi="Palatino Linotype" w:cs="Palatino Linotype"/>
          <w:sz w:val="22"/>
          <w:szCs w:val="22"/>
        </w:rPr>
        <w:t xml:space="preserve">Inconforme con los términos de la respuesta emitida por parte del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el </w:t>
      </w:r>
      <w:r w:rsidRPr="003A3030">
        <w:rPr>
          <w:rFonts w:ascii="Palatino Linotype" w:eastAsia="Palatino Linotype" w:hAnsi="Palatino Linotype" w:cs="Palatino Linotype"/>
          <w:b/>
          <w:sz w:val="22"/>
          <w:szCs w:val="22"/>
        </w:rPr>
        <w:t>trece de febrero de dos mil veinticinco,</w:t>
      </w:r>
      <w:r w:rsidRPr="003A3030">
        <w:rPr>
          <w:rFonts w:ascii="Palatino Linotype" w:eastAsia="Palatino Linotype" w:hAnsi="Palatino Linotype" w:cs="Palatino Linotype"/>
          <w:sz w:val="22"/>
          <w:szCs w:val="22"/>
        </w:rPr>
        <w:t xml:space="preserve">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xml:space="preserve"> interpuso el recurso de revisión a través de </w:t>
      </w:r>
      <w:r w:rsidRPr="003A3030">
        <w:rPr>
          <w:rFonts w:ascii="Palatino Linotype" w:eastAsia="Palatino Linotype" w:hAnsi="Palatino Linotype" w:cs="Palatino Linotype"/>
          <w:b/>
          <w:sz w:val="22"/>
          <w:szCs w:val="22"/>
        </w:rPr>
        <w:t xml:space="preserve">SAIMEX, </w:t>
      </w:r>
      <w:r w:rsidRPr="003A3030">
        <w:rPr>
          <w:rFonts w:ascii="Palatino Linotype" w:eastAsia="Palatino Linotype" w:hAnsi="Palatino Linotype" w:cs="Palatino Linotype"/>
          <w:sz w:val="22"/>
          <w:szCs w:val="22"/>
        </w:rPr>
        <w:t>en donde se manifestó:</w:t>
      </w:r>
    </w:p>
    <w:p w14:paraId="0CE44A79" w14:textId="77777777" w:rsidR="003B5172" w:rsidRPr="003A3030" w:rsidRDefault="006718CB">
      <w:pPr>
        <w:numPr>
          <w:ilvl w:val="0"/>
          <w:numId w:val="4"/>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 xml:space="preserve">Acto impugnado: </w:t>
      </w:r>
    </w:p>
    <w:p w14:paraId="2D09CBD1" w14:textId="77777777" w:rsidR="003B5172" w:rsidRPr="003A3030" w:rsidRDefault="006718CB">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“No dieron información” (Sic)</w:t>
      </w:r>
    </w:p>
    <w:p w14:paraId="6BDCCBD1" w14:textId="77777777" w:rsidR="003B5172" w:rsidRPr="003A3030" w:rsidRDefault="003B5172">
      <w:pPr>
        <w:ind w:left="851" w:right="902"/>
        <w:jc w:val="both"/>
        <w:rPr>
          <w:rFonts w:ascii="Palatino Linotype" w:eastAsia="Palatino Linotype" w:hAnsi="Palatino Linotype" w:cs="Palatino Linotype"/>
          <w:i/>
          <w:sz w:val="22"/>
          <w:szCs w:val="22"/>
        </w:rPr>
      </w:pPr>
    </w:p>
    <w:p w14:paraId="1084084A" w14:textId="77777777" w:rsidR="003B5172" w:rsidRPr="003A3030" w:rsidRDefault="006718C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Y Razones o motivos de inconformidad</w:t>
      </w:r>
      <w:r w:rsidRPr="003A3030">
        <w:rPr>
          <w:rFonts w:ascii="Palatino Linotype" w:eastAsia="Palatino Linotype" w:hAnsi="Palatino Linotype" w:cs="Palatino Linotype"/>
          <w:sz w:val="22"/>
          <w:szCs w:val="22"/>
        </w:rPr>
        <w:t>:</w:t>
      </w:r>
    </w:p>
    <w:p w14:paraId="343EBFFF" w14:textId="77777777" w:rsidR="003B5172" w:rsidRPr="003A3030" w:rsidRDefault="006718CB">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3A3030">
        <w:rPr>
          <w:rFonts w:ascii="Palatino Linotype" w:eastAsia="Palatino Linotype" w:hAnsi="Palatino Linotype" w:cs="Palatino Linotype"/>
          <w:i/>
          <w:sz w:val="22"/>
          <w:szCs w:val="22"/>
        </w:rPr>
        <w:t>“No dieron información” (Sic)</w:t>
      </w:r>
    </w:p>
    <w:p w14:paraId="66586D8E" w14:textId="77777777" w:rsidR="003B5172" w:rsidRPr="003A3030" w:rsidRDefault="003B5172">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696FCB35" w14:textId="77777777" w:rsidR="003B5172" w:rsidRPr="003A3030" w:rsidRDefault="003B5172">
      <w:pPr>
        <w:pBdr>
          <w:top w:val="nil"/>
          <w:left w:val="nil"/>
          <w:bottom w:val="nil"/>
          <w:right w:val="nil"/>
          <w:between w:val="nil"/>
        </w:pBdr>
        <w:spacing w:line="360" w:lineRule="auto"/>
        <w:ind w:left="720" w:right="902"/>
        <w:jc w:val="both"/>
        <w:rPr>
          <w:rFonts w:ascii="Palatino Linotype" w:eastAsia="Palatino Linotype" w:hAnsi="Palatino Linotype" w:cs="Palatino Linotype"/>
          <w:sz w:val="22"/>
          <w:szCs w:val="22"/>
        </w:rPr>
      </w:pPr>
    </w:p>
    <w:p w14:paraId="00D39C4E" w14:textId="77777777" w:rsidR="003B5172" w:rsidRPr="003A3030" w:rsidRDefault="006718CB">
      <w:pPr>
        <w:spacing w:line="360" w:lineRule="auto"/>
        <w:ind w:right="51"/>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lastRenderedPageBreak/>
        <w:t xml:space="preserve">4. Turno. </w:t>
      </w:r>
      <w:r w:rsidRPr="003A303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A3030">
        <w:rPr>
          <w:rFonts w:ascii="Palatino Linotype" w:eastAsia="Palatino Linotype" w:hAnsi="Palatino Linotype" w:cs="Palatino Linotype"/>
          <w:b/>
          <w:sz w:val="22"/>
          <w:szCs w:val="22"/>
        </w:rPr>
        <w:t xml:space="preserve">Guadalupe Ramírez Peña, </w:t>
      </w:r>
      <w:r w:rsidRPr="003A3030">
        <w:rPr>
          <w:rFonts w:ascii="Palatino Linotype" w:eastAsia="Palatino Linotype" w:hAnsi="Palatino Linotype" w:cs="Palatino Linotype"/>
          <w:sz w:val="22"/>
          <w:szCs w:val="22"/>
        </w:rPr>
        <w:t xml:space="preserve">a efecto de que analizara sobre su admisión o su </w:t>
      </w:r>
      <w:proofErr w:type="spellStart"/>
      <w:r w:rsidRPr="003A3030">
        <w:rPr>
          <w:rFonts w:ascii="Palatino Linotype" w:eastAsia="Palatino Linotype" w:hAnsi="Palatino Linotype" w:cs="Palatino Linotype"/>
          <w:sz w:val="22"/>
          <w:szCs w:val="22"/>
        </w:rPr>
        <w:t>desechamiento</w:t>
      </w:r>
      <w:proofErr w:type="spellEnd"/>
      <w:r w:rsidRPr="003A3030">
        <w:rPr>
          <w:rFonts w:ascii="Palatino Linotype" w:eastAsia="Palatino Linotype" w:hAnsi="Palatino Linotype" w:cs="Palatino Linotype"/>
          <w:sz w:val="22"/>
          <w:szCs w:val="22"/>
        </w:rPr>
        <w:t>.</w:t>
      </w:r>
    </w:p>
    <w:p w14:paraId="51200CF7" w14:textId="77777777" w:rsidR="003B5172" w:rsidRPr="003A3030" w:rsidRDefault="003B5172">
      <w:pPr>
        <w:spacing w:line="360" w:lineRule="auto"/>
        <w:ind w:right="51"/>
        <w:jc w:val="both"/>
        <w:rPr>
          <w:rFonts w:ascii="Palatino Linotype" w:eastAsia="Palatino Linotype" w:hAnsi="Palatino Linotype" w:cs="Palatino Linotype"/>
          <w:sz w:val="22"/>
          <w:szCs w:val="22"/>
        </w:rPr>
      </w:pPr>
    </w:p>
    <w:p w14:paraId="559E3526"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5. Admisión del Recurso de revisión.</w:t>
      </w:r>
      <w:r w:rsidRPr="003A3030">
        <w:rPr>
          <w:rFonts w:ascii="Palatino Linotype" w:eastAsia="Palatino Linotype" w:hAnsi="Palatino Linotype" w:cs="Palatino Linotype"/>
          <w:sz w:val="22"/>
          <w:szCs w:val="22"/>
        </w:rPr>
        <w:t xml:space="preserve"> Con fecha</w:t>
      </w:r>
      <w:r w:rsidRPr="003A3030">
        <w:rPr>
          <w:rFonts w:ascii="Palatino Linotype" w:eastAsia="Palatino Linotype" w:hAnsi="Palatino Linotype" w:cs="Palatino Linotype"/>
          <w:b/>
          <w:sz w:val="22"/>
          <w:szCs w:val="22"/>
        </w:rPr>
        <w:t xml:space="preserve"> dieciocho de febrero de dos mil veinticinco, </w:t>
      </w:r>
      <w:r w:rsidRPr="003A303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A3030">
        <w:rPr>
          <w:rFonts w:ascii="Palatino Linotype" w:eastAsia="Palatino Linotype" w:hAnsi="Palatino Linotype" w:cs="Palatino Linotype"/>
          <w:b/>
          <w:sz w:val="22"/>
          <w:szCs w:val="22"/>
        </w:rPr>
        <w:t xml:space="preserve">SUJETO OBLIGADO </w:t>
      </w:r>
      <w:r w:rsidRPr="003A3030">
        <w:rPr>
          <w:rFonts w:ascii="Palatino Linotype" w:eastAsia="Palatino Linotype" w:hAnsi="Palatino Linotype" w:cs="Palatino Linotype"/>
          <w:sz w:val="22"/>
          <w:szCs w:val="22"/>
        </w:rPr>
        <w:t>presentara su informe justificado.</w:t>
      </w:r>
    </w:p>
    <w:p w14:paraId="3169DACE" w14:textId="77777777" w:rsidR="003B5172" w:rsidRPr="003A3030" w:rsidRDefault="006718CB">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3A3030">
        <w:rPr>
          <w:rFonts w:ascii="Palatino Linotype" w:eastAsia="Palatino Linotype" w:hAnsi="Palatino Linotype" w:cs="Palatino Linotype"/>
          <w:b/>
          <w:sz w:val="22"/>
          <w:szCs w:val="22"/>
        </w:rPr>
        <w:t>6. Manifestaciones</w:t>
      </w:r>
      <w:r w:rsidRPr="003A3030">
        <w:rPr>
          <w:rFonts w:ascii="Palatino Linotype" w:eastAsia="Palatino Linotype" w:hAnsi="Palatino Linotype" w:cs="Palatino Linotype"/>
          <w:sz w:val="22"/>
          <w:szCs w:val="22"/>
        </w:rPr>
        <w:t xml:space="preserve">. De las constancias que obran en el expediente electrónico del SAIMEX, se aprecia que el Sujeto Obligado rindió su informe justificado el día </w:t>
      </w:r>
      <w:r w:rsidRPr="003A3030">
        <w:rPr>
          <w:rFonts w:ascii="Palatino Linotype" w:eastAsia="Palatino Linotype" w:hAnsi="Palatino Linotype" w:cs="Palatino Linotype"/>
          <w:b/>
          <w:sz w:val="22"/>
          <w:szCs w:val="22"/>
        </w:rPr>
        <w:t>veintisiete de febrero de dos mil veinticinco</w:t>
      </w:r>
      <w:r w:rsidRPr="003A3030">
        <w:rPr>
          <w:rFonts w:ascii="Palatino Linotype" w:eastAsia="Palatino Linotype" w:hAnsi="Palatino Linotype" w:cs="Palatino Linotype"/>
          <w:sz w:val="22"/>
          <w:szCs w:val="22"/>
        </w:rPr>
        <w:t>, el cual se hizo de conocimiento del Recurrente el diecinueve de marzo de dos mil veinticinco; sin embargo, se describe su contenido medular, siendo el siguiente:</w:t>
      </w:r>
    </w:p>
    <w:p w14:paraId="44FBEF2C" w14:textId="77777777" w:rsidR="003B5172" w:rsidRPr="003A3030" w:rsidRDefault="006718CB">
      <w:pPr>
        <w:widowControl w:val="0"/>
        <w:numPr>
          <w:ilvl w:val="0"/>
          <w:numId w:val="1"/>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 xml:space="preserve">Informe Justificado 1354.pdf: </w:t>
      </w:r>
      <w:r w:rsidRPr="003A3030">
        <w:rPr>
          <w:rFonts w:ascii="Palatino Linotype" w:eastAsia="Palatino Linotype" w:hAnsi="Palatino Linotype" w:cs="Palatino Linotype"/>
          <w:sz w:val="22"/>
          <w:szCs w:val="22"/>
        </w:rPr>
        <w:t>Suscrito por el Titular de la Unidad de Transparencia mediante el cual ratifica su respuesta inicial, argumentando que la información no obra en sus archivos.</w:t>
      </w:r>
    </w:p>
    <w:p w14:paraId="101338C3"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7. Cierre de instrucción. </w:t>
      </w:r>
      <w:r w:rsidRPr="003A303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3A3030">
        <w:rPr>
          <w:rFonts w:ascii="Palatino Linotype" w:eastAsia="Palatino Linotype" w:hAnsi="Palatino Linotype" w:cs="Palatino Linotype"/>
          <w:b/>
          <w:sz w:val="22"/>
          <w:szCs w:val="22"/>
        </w:rPr>
        <w:t>veinticinco</w:t>
      </w:r>
      <w:r w:rsidRPr="003A3030">
        <w:rPr>
          <w:rFonts w:ascii="Palatino Linotype" w:eastAsia="Palatino Linotype" w:hAnsi="Palatino Linotype" w:cs="Palatino Linotype"/>
          <w:sz w:val="22"/>
          <w:szCs w:val="22"/>
        </w:rPr>
        <w:t xml:space="preserve"> </w:t>
      </w:r>
      <w:r w:rsidRPr="003A3030">
        <w:rPr>
          <w:rFonts w:ascii="Palatino Linotype" w:eastAsia="Palatino Linotype" w:hAnsi="Palatino Linotype" w:cs="Palatino Linotype"/>
          <w:b/>
          <w:sz w:val="22"/>
          <w:szCs w:val="22"/>
        </w:rPr>
        <w:t xml:space="preserve">de marzo de dos mil veinticinco, </w:t>
      </w:r>
      <w:r w:rsidRPr="003A3030">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4C755925"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4CE9C525" w14:textId="77777777" w:rsidR="003B5172" w:rsidRPr="003A3030" w:rsidRDefault="006718CB">
      <w:pPr>
        <w:widowControl w:val="0"/>
        <w:spacing w:line="360" w:lineRule="auto"/>
        <w:jc w:val="center"/>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II. C O N S I D E R A N D O S</w:t>
      </w:r>
    </w:p>
    <w:p w14:paraId="3F3CFB14" w14:textId="77777777" w:rsidR="003B5172" w:rsidRPr="003A3030" w:rsidRDefault="003B5172">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178F18E"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Primero. Competencia.</w:t>
      </w:r>
      <w:r w:rsidRPr="003A303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7D78C69"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3A3030">
        <w:rPr>
          <w:rFonts w:ascii="Palatino Linotype" w:eastAsia="Palatino Linotype" w:hAnsi="Palatino Linotype" w:cs="Palatino Linotype"/>
          <w:b/>
          <w:sz w:val="22"/>
          <w:szCs w:val="22"/>
        </w:rPr>
        <w:t xml:space="preserve">Segundo. Oportunidad y Procedibilidad del Recurso de Revisión. </w:t>
      </w:r>
      <w:r w:rsidRPr="003A3030">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33257FB"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D662F19" w14:textId="77777777" w:rsidR="003B5172" w:rsidRPr="003A3030" w:rsidRDefault="006718CB">
      <w:pPr>
        <w:ind w:left="851" w:right="900"/>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 xml:space="preserve">“Artículo 178. </w:t>
      </w:r>
      <w:r w:rsidRPr="003A3030">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4298FAC" w14:textId="77777777" w:rsidR="003B5172" w:rsidRPr="003A3030" w:rsidRDefault="006718CB">
      <w:pPr>
        <w:spacing w:before="240" w:after="24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remitió la respuesta a la solicitud de información el </w:t>
      </w:r>
      <w:r w:rsidRPr="003A3030">
        <w:rPr>
          <w:rFonts w:ascii="Palatino Linotype" w:eastAsia="Palatino Linotype" w:hAnsi="Palatino Linotype" w:cs="Palatino Linotype"/>
          <w:b/>
          <w:sz w:val="22"/>
          <w:szCs w:val="22"/>
        </w:rPr>
        <w:t xml:space="preserve">cinco febrero de dos mil veinticinco, </w:t>
      </w:r>
      <w:r w:rsidRPr="003A3030">
        <w:rPr>
          <w:rFonts w:ascii="Palatino Linotype" w:eastAsia="Palatino Linotype" w:hAnsi="Palatino Linotype" w:cs="Palatino Linotype"/>
          <w:sz w:val="22"/>
          <w:szCs w:val="22"/>
        </w:rPr>
        <w:t xml:space="preserve">mientras que el recurso de revisión interpuesto por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xml:space="preserve">, se tuvo por presentado el día </w:t>
      </w:r>
      <w:r w:rsidRPr="003A3030">
        <w:rPr>
          <w:rFonts w:ascii="Palatino Linotype" w:eastAsia="Palatino Linotype" w:hAnsi="Palatino Linotype" w:cs="Palatino Linotype"/>
          <w:b/>
          <w:sz w:val="22"/>
          <w:szCs w:val="22"/>
        </w:rPr>
        <w:t>trece de febrero del año dos mil veinticinco</w:t>
      </w:r>
      <w:r w:rsidRPr="003A3030">
        <w:rPr>
          <w:rFonts w:ascii="Palatino Linotype" w:eastAsia="Palatino Linotype" w:hAnsi="Palatino Linotype" w:cs="Palatino Linotype"/>
          <w:sz w:val="22"/>
          <w:szCs w:val="22"/>
        </w:rPr>
        <w:t>; esto es, al sexto día hábil siguiente en que tuvo conocimiento de la respuesta.</w:t>
      </w:r>
    </w:p>
    <w:p w14:paraId="79799F29"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49DBD477" w14:textId="77777777" w:rsidR="003B5172" w:rsidRPr="003A3030" w:rsidRDefault="006718CB">
      <w:pPr>
        <w:ind w:left="851" w:right="104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 xml:space="preserve">Artículo 179. </w:t>
      </w:r>
      <w:r w:rsidRPr="003A303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172BAB7" w14:textId="77777777" w:rsidR="003B5172" w:rsidRPr="003A3030" w:rsidRDefault="006718CB">
      <w:pPr>
        <w:ind w:left="851" w:right="104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I. La negativa a la información solicitada; </w:t>
      </w:r>
    </w:p>
    <w:p w14:paraId="7971BE04" w14:textId="77777777" w:rsidR="003B5172" w:rsidRPr="003A3030" w:rsidRDefault="006718CB">
      <w:pPr>
        <w:ind w:left="851" w:right="104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p>
    <w:p w14:paraId="1B93A0DB" w14:textId="77777777" w:rsidR="003B5172" w:rsidRPr="003A3030" w:rsidRDefault="006718CB">
      <w:pPr>
        <w:spacing w:before="280" w:after="28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Tercero. Materia de Revisión</w:t>
      </w:r>
      <w:r w:rsidRPr="003A3030">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3A3030">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3A3030">
        <w:rPr>
          <w:rFonts w:ascii="Palatino Linotype" w:eastAsia="Palatino Linotype" w:hAnsi="Palatino Linotype" w:cs="Palatino Linotype"/>
          <w:sz w:val="22"/>
          <w:szCs w:val="22"/>
        </w:rPr>
        <w:t xml:space="preserve">del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o en su defecto, en caso de ser procedente, ordenar la entrega de información.</w:t>
      </w:r>
    </w:p>
    <w:p w14:paraId="098EBFB6"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Cuarto. Estudio de fondo del asunto. </w:t>
      </w:r>
      <w:r w:rsidRPr="003A3030">
        <w:rPr>
          <w:rFonts w:ascii="Palatino Linotype" w:eastAsia="Palatino Linotype" w:hAnsi="Palatino Linotype" w:cs="Palatino Linotype"/>
          <w:sz w:val="22"/>
          <w:szCs w:val="22"/>
        </w:rPr>
        <w:t xml:space="preserve">Es conveniente analizar si la respuesta del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w:t>
      </w:r>
      <w:r w:rsidRPr="003A3030">
        <w:rPr>
          <w:rFonts w:ascii="Palatino Linotype" w:eastAsia="Palatino Linotype" w:hAnsi="Palatino Linotype" w:cs="Palatino Linotype"/>
          <w:sz w:val="22"/>
          <w:szCs w:val="22"/>
        </w:rPr>
        <w:lastRenderedPageBreak/>
        <w:t>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45D6DE7" w14:textId="77777777" w:rsidR="003B5172" w:rsidRPr="003A3030" w:rsidRDefault="006718CB">
      <w:pPr>
        <w:spacing w:before="240"/>
        <w:ind w:left="709" w:right="760"/>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Artículo 4</w:t>
      </w:r>
      <w:r w:rsidRPr="003A303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F4E0704" w14:textId="77777777" w:rsidR="003B5172" w:rsidRPr="003A3030" w:rsidRDefault="006718CB">
      <w:pPr>
        <w:ind w:left="709" w:right="760"/>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A303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7004F5" w14:textId="77777777" w:rsidR="003B5172" w:rsidRPr="003A3030" w:rsidRDefault="006718CB">
      <w:pPr>
        <w:ind w:left="709" w:right="760"/>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A3030">
        <w:rPr>
          <w:rFonts w:ascii="Palatino Linotype" w:eastAsia="Palatino Linotype" w:hAnsi="Palatino Linotype" w:cs="Palatino Linotype"/>
          <w:i/>
          <w:sz w:val="22"/>
          <w:szCs w:val="22"/>
        </w:rPr>
        <w:t>.”</w:t>
      </w:r>
    </w:p>
    <w:p w14:paraId="077B2969"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1AF0651B"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3638CFC"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6D2460A8" w14:textId="77777777" w:rsidR="003B5172" w:rsidRPr="003A3030" w:rsidRDefault="006718CB">
      <w:pPr>
        <w:ind w:left="567" w:right="758"/>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12.-</w:t>
      </w:r>
      <w:r w:rsidRPr="003A303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79D0751" w14:textId="77777777" w:rsidR="003B5172" w:rsidRPr="003A3030" w:rsidRDefault="003B5172">
      <w:pPr>
        <w:ind w:left="567" w:right="758"/>
        <w:jc w:val="both"/>
        <w:rPr>
          <w:rFonts w:ascii="Palatino Linotype" w:eastAsia="Palatino Linotype" w:hAnsi="Palatino Linotype" w:cs="Palatino Linotype"/>
          <w:i/>
          <w:sz w:val="22"/>
          <w:szCs w:val="22"/>
        </w:rPr>
      </w:pPr>
    </w:p>
    <w:p w14:paraId="4E2E72AF" w14:textId="77777777" w:rsidR="003B5172" w:rsidRPr="003A3030" w:rsidRDefault="006718CB">
      <w:pPr>
        <w:ind w:left="567" w:right="758"/>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A3030">
        <w:rPr>
          <w:rFonts w:ascii="Palatino Linotype" w:eastAsia="Palatino Linotype" w:hAnsi="Palatino Linotype" w:cs="Palatino Linotype"/>
          <w:i/>
          <w:sz w:val="22"/>
          <w:szCs w:val="22"/>
        </w:rPr>
        <w:t xml:space="preserve">. </w:t>
      </w:r>
      <w:r w:rsidRPr="003A3030">
        <w:rPr>
          <w:rFonts w:ascii="Palatino Linotype" w:eastAsia="Palatino Linotype" w:hAnsi="Palatino Linotype" w:cs="Palatino Linotype"/>
          <w:b/>
          <w:i/>
          <w:sz w:val="22"/>
          <w:szCs w:val="22"/>
        </w:rPr>
        <w:t xml:space="preserve">La </w:t>
      </w:r>
      <w:r w:rsidRPr="003A3030">
        <w:rPr>
          <w:rFonts w:ascii="Palatino Linotype" w:eastAsia="Palatino Linotype" w:hAnsi="Palatino Linotype" w:cs="Palatino Linotype"/>
          <w:b/>
          <w:i/>
          <w:sz w:val="22"/>
          <w:szCs w:val="22"/>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66F28F9E" w14:textId="77777777" w:rsidR="003B5172" w:rsidRPr="003A3030" w:rsidRDefault="003B5172">
      <w:pPr>
        <w:ind w:left="567" w:right="758"/>
        <w:jc w:val="both"/>
        <w:rPr>
          <w:rFonts w:ascii="Palatino Linotype" w:eastAsia="Palatino Linotype" w:hAnsi="Palatino Linotype" w:cs="Palatino Linotype"/>
          <w:i/>
          <w:sz w:val="22"/>
          <w:szCs w:val="22"/>
        </w:rPr>
      </w:pPr>
    </w:p>
    <w:p w14:paraId="027C9DC2" w14:textId="77777777" w:rsidR="003B5172" w:rsidRPr="003A3030" w:rsidRDefault="006718CB">
      <w:pPr>
        <w:spacing w:line="360" w:lineRule="auto"/>
        <w:ind w:right="-93"/>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1BCCA89" w14:textId="77777777" w:rsidR="003B5172" w:rsidRPr="003A3030" w:rsidRDefault="003B5172">
      <w:pPr>
        <w:spacing w:line="360" w:lineRule="auto"/>
        <w:ind w:right="-93"/>
        <w:jc w:val="both"/>
        <w:rPr>
          <w:rFonts w:ascii="Palatino Linotype" w:eastAsia="Palatino Linotype" w:hAnsi="Palatino Linotype" w:cs="Palatino Linotype"/>
          <w:sz w:val="22"/>
          <w:szCs w:val="22"/>
        </w:rPr>
      </w:pPr>
    </w:p>
    <w:p w14:paraId="42B29FF2" w14:textId="77777777" w:rsidR="003B5172" w:rsidRPr="003A3030" w:rsidRDefault="006718CB">
      <w:pPr>
        <w:spacing w:line="360" w:lineRule="auto"/>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3A3030">
        <w:rPr>
          <w:rFonts w:ascii="Palatino Linotype" w:eastAsia="Palatino Linotype" w:hAnsi="Palatino Linotype" w:cs="Palatino Linotype"/>
          <w:b/>
          <w:sz w:val="22"/>
          <w:szCs w:val="22"/>
        </w:rPr>
        <w:t xml:space="preserve"> </w:t>
      </w:r>
    </w:p>
    <w:p w14:paraId="59AEDDE6" w14:textId="77777777" w:rsidR="003B5172" w:rsidRPr="003A3030" w:rsidRDefault="003B5172">
      <w:pPr>
        <w:ind w:left="851" w:right="850"/>
        <w:jc w:val="both"/>
        <w:rPr>
          <w:rFonts w:ascii="Palatino Linotype" w:eastAsia="Palatino Linotype" w:hAnsi="Palatino Linotype" w:cs="Palatino Linotype"/>
          <w:sz w:val="22"/>
          <w:szCs w:val="22"/>
        </w:rPr>
      </w:pPr>
    </w:p>
    <w:p w14:paraId="2483B4B2" w14:textId="77777777" w:rsidR="003B5172" w:rsidRPr="003A3030" w:rsidRDefault="006718CB">
      <w:pPr>
        <w:ind w:left="851" w:right="90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No existe obligación de elaborar documentos ad hoc para atender las solicitudes de acceso a la información.</w:t>
      </w:r>
      <w:r w:rsidRPr="003A303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BB7D8F8" w14:textId="77777777" w:rsidR="003B5172" w:rsidRPr="003A3030" w:rsidRDefault="006718CB">
      <w:pPr>
        <w:ind w:left="851" w:right="90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Resoluciones: </w:t>
      </w:r>
    </w:p>
    <w:p w14:paraId="070B86CD" w14:textId="77777777" w:rsidR="003B5172" w:rsidRPr="003A3030" w:rsidRDefault="006718CB">
      <w:pPr>
        <w:ind w:left="851" w:right="90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603F1EBE" w14:textId="77777777" w:rsidR="003B5172" w:rsidRPr="003A3030" w:rsidRDefault="006718CB">
      <w:pPr>
        <w:ind w:left="851" w:right="90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708B48AB" w14:textId="77777777" w:rsidR="003B5172" w:rsidRPr="003A3030" w:rsidRDefault="006718CB">
      <w:pPr>
        <w:ind w:left="851" w:right="901"/>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 RRA 1889/16. Secretaría de Hacienda y Crédito Público. 05 de octubre de 2016. Por unanimidad. Comisionada Ponente. Ximena Puente de la Mora.”</w:t>
      </w:r>
    </w:p>
    <w:p w14:paraId="2A6FCCAC" w14:textId="77777777" w:rsidR="003B5172" w:rsidRPr="003A3030" w:rsidRDefault="003B5172">
      <w:pPr>
        <w:spacing w:line="360" w:lineRule="auto"/>
        <w:ind w:right="-93"/>
        <w:jc w:val="both"/>
        <w:rPr>
          <w:rFonts w:ascii="Palatino Linotype" w:eastAsia="Palatino Linotype" w:hAnsi="Palatino Linotype" w:cs="Palatino Linotype"/>
          <w:sz w:val="22"/>
          <w:szCs w:val="22"/>
        </w:rPr>
      </w:pPr>
    </w:p>
    <w:p w14:paraId="1E0BA267"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F61FA92"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2CD692E0"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ECD5B10" w14:textId="77777777" w:rsidR="003B5172" w:rsidRPr="003A3030" w:rsidRDefault="003B5172">
      <w:pPr>
        <w:spacing w:line="360" w:lineRule="auto"/>
        <w:ind w:right="49"/>
        <w:jc w:val="both"/>
        <w:rPr>
          <w:rFonts w:ascii="Palatino Linotype" w:eastAsia="Palatino Linotype" w:hAnsi="Palatino Linotype" w:cs="Palatino Linotype"/>
          <w:sz w:val="22"/>
          <w:szCs w:val="22"/>
        </w:rPr>
      </w:pPr>
    </w:p>
    <w:p w14:paraId="672B5DC9"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5B9D438" w14:textId="77777777" w:rsidR="003B5172" w:rsidRPr="003A3030" w:rsidRDefault="003B5172">
      <w:pPr>
        <w:ind w:left="851" w:right="899"/>
        <w:jc w:val="both"/>
        <w:rPr>
          <w:rFonts w:ascii="Palatino Linotype" w:eastAsia="Palatino Linotype" w:hAnsi="Palatino Linotype" w:cs="Palatino Linotype"/>
          <w:i/>
          <w:sz w:val="22"/>
          <w:szCs w:val="22"/>
        </w:rPr>
      </w:pPr>
    </w:p>
    <w:p w14:paraId="450F26E9" w14:textId="77777777" w:rsidR="003B5172" w:rsidRPr="003A3030" w:rsidRDefault="006718CB">
      <w:pPr>
        <w:ind w:left="851" w:right="899"/>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 xml:space="preserve">Artículo 3. </w:t>
      </w:r>
      <w:r w:rsidRPr="003A3030">
        <w:rPr>
          <w:rFonts w:ascii="Palatino Linotype" w:eastAsia="Palatino Linotype" w:hAnsi="Palatino Linotype" w:cs="Palatino Linotype"/>
          <w:i/>
          <w:sz w:val="22"/>
          <w:szCs w:val="22"/>
        </w:rPr>
        <w:t>Para los efectos de la presente Ley se entenderá por:</w:t>
      </w:r>
    </w:p>
    <w:p w14:paraId="715485D1" w14:textId="77777777" w:rsidR="003B5172" w:rsidRPr="003A3030" w:rsidRDefault="006718CB">
      <w:pPr>
        <w:ind w:left="851" w:right="899"/>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p>
    <w:p w14:paraId="529EA693" w14:textId="77777777" w:rsidR="003B5172" w:rsidRPr="003A3030" w:rsidRDefault="006718CB">
      <w:pPr>
        <w:ind w:left="851" w:right="899"/>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XI. Documento:</w:t>
      </w:r>
      <w:r w:rsidRPr="003A3030">
        <w:rPr>
          <w:rFonts w:ascii="Palatino Linotype" w:eastAsia="Palatino Linotype" w:hAnsi="Palatino Linotype" w:cs="Palatino Linotype"/>
          <w:i/>
          <w:sz w:val="22"/>
          <w:szCs w:val="22"/>
        </w:rPr>
        <w:t xml:space="preserve"> Los expedientes, reportes, estudios, actas</w:t>
      </w:r>
      <w:r w:rsidRPr="003A3030">
        <w:rPr>
          <w:rFonts w:ascii="Palatino Linotype" w:eastAsia="Palatino Linotype" w:hAnsi="Palatino Linotype" w:cs="Palatino Linotype"/>
          <w:b/>
          <w:i/>
          <w:sz w:val="22"/>
          <w:szCs w:val="22"/>
        </w:rPr>
        <w:t>,</w:t>
      </w:r>
      <w:r w:rsidRPr="003A3030">
        <w:rPr>
          <w:rFonts w:ascii="Palatino Linotype" w:eastAsia="Palatino Linotype" w:hAnsi="Palatino Linotype" w:cs="Palatino Linotype"/>
          <w:i/>
          <w:sz w:val="22"/>
          <w:szCs w:val="22"/>
        </w:rPr>
        <w:t xml:space="preserve"> resoluciones, oficios, correspondencia, acuerdos, directivas, directrices, circulares, contratos, </w:t>
      </w:r>
      <w:r w:rsidRPr="003A3030">
        <w:rPr>
          <w:rFonts w:ascii="Palatino Linotype" w:eastAsia="Palatino Linotype" w:hAnsi="Palatino Linotype" w:cs="Palatino Linotype"/>
          <w:i/>
          <w:sz w:val="22"/>
          <w:szCs w:val="22"/>
        </w:rPr>
        <w:lastRenderedPageBreak/>
        <w:t xml:space="preserve">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B6934CA" w14:textId="77777777" w:rsidR="003B5172" w:rsidRPr="003A3030" w:rsidRDefault="003B5172">
      <w:pPr>
        <w:ind w:left="851" w:right="899"/>
        <w:jc w:val="both"/>
        <w:rPr>
          <w:rFonts w:ascii="Palatino Linotype" w:eastAsia="Palatino Linotype" w:hAnsi="Palatino Linotype" w:cs="Palatino Linotype"/>
          <w:sz w:val="22"/>
          <w:szCs w:val="22"/>
        </w:rPr>
      </w:pPr>
    </w:p>
    <w:p w14:paraId="7E1AE59F"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E80676" w14:textId="77777777" w:rsidR="003B5172" w:rsidRPr="003A3030" w:rsidRDefault="003B5172">
      <w:pPr>
        <w:ind w:left="851" w:right="899"/>
        <w:jc w:val="both"/>
        <w:rPr>
          <w:rFonts w:ascii="Palatino Linotype" w:eastAsia="Palatino Linotype" w:hAnsi="Palatino Linotype" w:cs="Palatino Linotype"/>
          <w:sz w:val="22"/>
          <w:szCs w:val="22"/>
        </w:rPr>
      </w:pPr>
    </w:p>
    <w:p w14:paraId="284CC6E4" w14:textId="77777777" w:rsidR="003B5172" w:rsidRPr="003A3030" w:rsidRDefault="006718CB">
      <w:pPr>
        <w:ind w:left="851" w:right="899"/>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sz w:val="22"/>
          <w:szCs w:val="22"/>
        </w:rPr>
        <w:t>“</w:t>
      </w:r>
      <w:r w:rsidRPr="003A3030">
        <w:rPr>
          <w:rFonts w:ascii="Palatino Linotype" w:eastAsia="Palatino Linotype" w:hAnsi="Palatino Linotype" w:cs="Palatino Linotype"/>
          <w:b/>
          <w:i/>
          <w:sz w:val="22"/>
          <w:szCs w:val="22"/>
        </w:rPr>
        <w:t>CRITERIO 0002-11</w:t>
      </w:r>
    </w:p>
    <w:p w14:paraId="2476F37E" w14:textId="77777777" w:rsidR="003B5172" w:rsidRPr="003A3030" w:rsidRDefault="006718CB">
      <w:pPr>
        <w:ind w:left="851" w:right="899"/>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A303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267FA60" w14:textId="77777777" w:rsidR="003B5172" w:rsidRPr="003A3030" w:rsidRDefault="006718CB">
      <w:pPr>
        <w:ind w:left="851" w:right="899"/>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9FCE0EE" w14:textId="77777777" w:rsidR="003B5172" w:rsidRPr="003A3030" w:rsidRDefault="006718CB">
      <w:pPr>
        <w:ind w:left="851" w:right="899"/>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54E032D" w14:textId="77777777" w:rsidR="003B5172" w:rsidRPr="003A3030" w:rsidRDefault="006718CB">
      <w:pPr>
        <w:ind w:left="851" w:right="899"/>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CDC915E" w14:textId="77777777" w:rsidR="003B5172" w:rsidRPr="003A3030" w:rsidRDefault="006718CB">
      <w:pPr>
        <w:ind w:left="851" w:right="899"/>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74C18994"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3FC7E914"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3A3030">
        <w:rPr>
          <w:rFonts w:ascii="Palatino Linotype" w:eastAsia="Palatino Linotype" w:hAnsi="Palatino Linotype" w:cs="Palatino Linotype"/>
          <w:b/>
          <w:sz w:val="22"/>
          <w:szCs w:val="22"/>
        </w:rPr>
        <w:t>Ayuntamiento de Toluca</w:t>
      </w:r>
      <w:r w:rsidRPr="003A3030">
        <w:rPr>
          <w:rFonts w:ascii="Palatino Linotype" w:eastAsia="Palatino Linotype" w:hAnsi="Palatino Linotype" w:cs="Palatino Linotype"/>
          <w:sz w:val="22"/>
          <w:szCs w:val="22"/>
        </w:rPr>
        <w:t xml:space="preserve"> los contratos por mesas, sillas, lonas, luz y sonido que se contrató en 2022.</w:t>
      </w:r>
    </w:p>
    <w:p w14:paraId="734576E9"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El Sujeto Obligado, a través de la Dirección General de Administración realizó una búsqueda exhaustiva y razonable de la información en sus archivos y departamentos y no localizó información relativa con contratos por mesas, sillas, luz y sonido en el año 2022.</w:t>
      </w:r>
    </w:p>
    <w:p w14:paraId="4AEFAFE5"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El Recurrente se inconformó porque no le dieron información.</w:t>
      </w:r>
    </w:p>
    <w:p w14:paraId="683BC9B8"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Derivado de la naturaleza de la información requerida por el particular, </w:t>
      </w:r>
    </w:p>
    <w:p w14:paraId="58B67667" w14:textId="77777777" w:rsidR="003B5172" w:rsidRPr="003A3030" w:rsidRDefault="003B5172">
      <w:pPr>
        <w:spacing w:after="240" w:line="360" w:lineRule="auto"/>
        <w:jc w:val="both"/>
        <w:rPr>
          <w:rFonts w:ascii="Palatino Linotype" w:eastAsia="Palatino Linotype" w:hAnsi="Palatino Linotype" w:cs="Palatino Linotype"/>
          <w:sz w:val="22"/>
          <w:szCs w:val="22"/>
        </w:rPr>
      </w:pPr>
    </w:p>
    <w:p w14:paraId="6AE93019" w14:textId="77777777" w:rsidR="003B5172" w:rsidRPr="003A3030" w:rsidRDefault="006718C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Establecido lo anterior, es necesario precisar que la naturaleza de la solicitud versa documentación relacionada con la adquisición de servicios, para ser específicos de </w:t>
      </w:r>
      <w:proofErr w:type="gramStart"/>
      <w:r w:rsidRPr="003A3030">
        <w:rPr>
          <w:rFonts w:ascii="Palatino Linotype" w:eastAsia="Palatino Linotype" w:hAnsi="Palatino Linotype" w:cs="Palatino Linotype"/>
          <w:sz w:val="22"/>
          <w:szCs w:val="22"/>
        </w:rPr>
        <w:t>un contratación</w:t>
      </w:r>
      <w:proofErr w:type="gramEnd"/>
      <w:r w:rsidRPr="003A3030">
        <w:rPr>
          <w:rFonts w:ascii="Palatino Linotype" w:eastAsia="Palatino Linotype" w:hAnsi="Palatino Linotype" w:cs="Palatino Linotype"/>
          <w:sz w:val="22"/>
          <w:szCs w:val="22"/>
        </w:rPr>
        <w:t xml:space="preserve"> de servicios jurídicos. Razón por la que es indispensable traer a contexto lo dispuesto en la Ley de la Contratación Pública del Estado de México y Municipios, la cual tiene por objeto regular los actos relativos a la planeación, programación, presupuestación, ejecución y control de la adquisición, enajenación y arrendamiento de bienes, </w:t>
      </w:r>
      <w:r w:rsidRPr="003A3030">
        <w:rPr>
          <w:rFonts w:ascii="Palatino Linotype" w:eastAsia="Palatino Linotype" w:hAnsi="Palatino Linotype" w:cs="Palatino Linotype"/>
          <w:b/>
          <w:sz w:val="22"/>
          <w:szCs w:val="22"/>
        </w:rPr>
        <w:t xml:space="preserve">y la </w:t>
      </w:r>
      <w:r w:rsidRPr="003A3030">
        <w:rPr>
          <w:rFonts w:ascii="Palatino Linotype" w:eastAsia="Palatino Linotype" w:hAnsi="Palatino Linotype" w:cs="Palatino Linotype"/>
          <w:b/>
          <w:sz w:val="22"/>
          <w:szCs w:val="22"/>
          <w:u w:val="single"/>
        </w:rPr>
        <w:t>contratación de servicios de cualquier naturaleza</w:t>
      </w:r>
      <w:r w:rsidRPr="003A3030">
        <w:rPr>
          <w:rFonts w:ascii="Palatino Linotype" w:eastAsia="Palatino Linotype" w:hAnsi="Palatino Linotype" w:cs="Palatino Linotype"/>
          <w:sz w:val="22"/>
          <w:szCs w:val="22"/>
          <w:u w:val="single"/>
        </w:rPr>
        <w:t>, que realicen los Ayuntamientos del Estado</w:t>
      </w:r>
      <w:r w:rsidRPr="003A3030">
        <w:rPr>
          <w:rFonts w:ascii="Palatino Linotype" w:eastAsia="Palatino Linotype" w:hAnsi="Palatino Linotype" w:cs="Palatino Linotype"/>
          <w:sz w:val="22"/>
          <w:szCs w:val="22"/>
        </w:rPr>
        <w:t xml:space="preserve">; los cuales se adjudicarán a través de </w:t>
      </w:r>
      <w:r w:rsidRPr="003A3030">
        <w:rPr>
          <w:rFonts w:ascii="Palatino Linotype" w:eastAsia="Palatino Linotype" w:hAnsi="Palatino Linotype" w:cs="Palatino Linotype"/>
          <w:sz w:val="22"/>
          <w:szCs w:val="22"/>
          <w:u w:val="single"/>
        </w:rPr>
        <w:t>licitaciones públicas</w:t>
      </w:r>
      <w:r w:rsidRPr="003A3030">
        <w:rPr>
          <w:rFonts w:ascii="Palatino Linotype" w:eastAsia="Palatino Linotype" w:hAnsi="Palatino Linotype" w:cs="Palatino Linotype"/>
          <w:sz w:val="22"/>
          <w:szCs w:val="22"/>
        </w:rPr>
        <w:t>, i</w:t>
      </w:r>
      <w:r w:rsidRPr="003A3030">
        <w:rPr>
          <w:rFonts w:ascii="Palatino Linotype" w:eastAsia="Palatino Linotype" w:hAnsi="Palatino Linotype" w:cs="Palatino Linotype"/>
          <w:sz w:val="22"/>
          <w:szCs w:val="22"/>
          <w:u w:val="single"/>
        </w:rPr>
        <w:t>nvitación restringida o adjudicación directa,</w:t>
      </w:r>
      <w:r w:rsidRPr="003A3030">
        <w:rPr>
          <w:rFonts w:ascii="Palatino Linotype" w:eastAsia="Palatino Linotype" w:hAnsi="Palatino Linotype" w:cs="Palatino Linotype"/>
          <w:sz w:val="22"/>
          <w:szCs w:val="22"/>
        </w:rPr>
        <w:t xml:space="preserve"> mediante convocatoria pública, tal y como lo establecen los artículos 4, 26 y 27 de dicha Ley, los cuales son del tenor siguiente: </w:t>
      </w:r>
    </w:p>
    <w:p w14:paraId="0EE71164" w14:textId="77777777" w:rsidR="003B5172" w:rsidRPr="003A3030" w:rsidRDefault="003B5172">
      <w:pPr>
        <w:jc w:val="both"/>
        <w:rPr>
          <w:rFonts w:ascii="Palatino Linotype" w:eastAsia="Palatino Linotype" w:hAnsi="Palatino Linotype" w:cs="Palatino Linotype"/>
          <w:sz w:val="22"/>
          <w:szCs w:val="22"/>
        </w:rPr>
      </w:pPr>
    </w:p>
    <w:p w14:paraId="5192E8CB"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Artículo 4.-</w:t>
      </w:r>
      <w:r w:rsidRPr="003A3030">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0BF987D2"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u w:val="single"/>
        </w:rPr>
        <w:t>I</w:t>
      </w:r>
      <w:r w:rsidRPr="003A3030">
        <w:rPr>
          <w:rFonts w:ascii="Palatino Linotype" w:eastAsia="Palatino Linotype" w:hAnsi="Palatino Linotype" w:cs="Palatino Linotype"/>
          <w:i/>
          <w:sz w:val="22"/>
          <w:szCs w:val="22"/>
        </w:rPr>
        <w:t xml:space="preserve">. La adquisición de bienes muebles. </w:t>
      </w:r>
    </w:p>
    <w:p w14:paraId="7EDC2F1E"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II. La adquisición de bienes inmuebles, a través de compraventa. </w:t>
      </w:r>
    </w:p>
    <w:p w14:paraId="60089C11"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III. La enajenación de bienes muebles e inmuebles. </w:t>
      </w:r>
    </w:p>
    <w:p w14:paraId="45580FEB"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IV. El arrendamiento de bienes muebles e inmuebles. </w:t>
      </w:r>
    </w:p>
    <w:p w14:paraId="5E6778BF"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 xml:space="preserve">V. La contratación de los servicios, relacionados con bienes muebles que se encuentran incorporados o adheridos a bienes inmuebles, cuya instalación o mantenimiento no implique modificación al bien inmueble. </w:t>
      </w:r>
    </w:p>
    <w:p w14:paraId="42901113"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VI. La contratación de los servicios de reconstrucción y mantenimiento de bienes muebles. </w:t>
      </w:r>
    </w:p>
    <w:p w14:paraId="2BEBF001"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VII. La contratación de los servicios de maquila, seguros y transportación, así como de los de limpieza y vigilancia de bienes inmuebles</w:t>
      </w:r>
    </w:p>
    <w:p w14:paraId="156311A2"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14A84155"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u w:val="single"/>
        </w:rPr>
      </w:pPr>
      <w:r w:rsidRPr="003A3030">
        <w:rPr>
          <w:rFonts w:ascii="Palatino Linotype" w:eastAsia="Palatino Linotype" w:hAnsi="Palatino Linotype" w:cs="Palatino Linotype"/>
          <w:b/>
          <w:i/>
          <w:sz w:val="22"/>
          <w:szCs w:val="22"/>
          <w:u w:val="single"/>
        </w:rPr>
        <w:t>En general, otros actos que impliquen la contratación de servicios de cualquier naturaleza.</w:t>
      </w:r>
    </w:p>
    <w:p w14:paraId="15DF0650"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2801F9E4" w14:textId="77777777" w:rsidR="003B5172" w:rsidRPr="003A3030" w:rsidRDefault="003B5172">
      <w:pPr>
        <w:spacing w:line="360" w:lineRule="auto"/>
        <w:ind w:left="567" w:right="822"/>
        <w:jc w:val="both"/>
        <w:rPr>
          <w:rFonts w:ascii="Palatino Linotype" w:eastAsia="Palatino Linotype" w:hAnsi="Palatino Linotype" w:cs="Palatino Linotype"/>
          <w:b/>
          <w:i/>
          <w:sz w:val="22"/>
          <w:szCs w:val="22"/>
        </w:rPr>
      </w:pPr>
    </w:p>
    <w:p w14:paraId="6EDC5699"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 xml:space="preserve">Artículo 27.- </w:t>
      </w:r>
      <w:r w:rsidRPr="003A3030">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15F32352"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I. Invitación restringida. </w:t>
      </w:r>
    </w:p>
    <w:p w14:paraId="2B9EBE75"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II. Adjudicación directa.”</w:t>
      </w:r>
    </w:p>
    <w:p w14:paraId="03FD54CA" w14:textId="77777777" w:rsidR="003B5172" w:rsidRPr="003A3030" w:rsidRDefault="006718CB">
      <w:pPr>
        <w:ind w:left="567" w:right="567"/>
        <w:jc w:val="right"/>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(Énfasis añadido) </w:t>
      </w:r>
    </w:p>
    <w:p w14:paraId="28AA8B65"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31B27C81"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275F4066" w14:textId="77777777" w:rsidR="003B5172" w:rsidRPr="003A3030" w:rsidRDefault="003B51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36533D"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1B23F7E5" w14:textId="77777777" w:rsidR="003B5172" w:rsidRPr="003A3030" w:rsidRDefault="003B5172">
      <w:pPr>
        <w:pBdr>
          <w:top w:val="nil"/>
          <w:left w:val="nil"/>
          <w:bottom w:val="nil"/>
          <w:right w:val="nil"/>
          <w:between w:val="nil"/>
        </w:pBdr>
        <w:ind w:left="720"/>
        <w:rPr>
          <w:rFonts w:ascii="Palatino Linotype" w:eastAsia="Palatino Linotype" w:hAnsi="Palatino Linotype" w:cs="Palatino Linotype"/>
          <w:sz w:val="22"/>
          <w:szCs w:val="22"/>
        </w:rPr>
      </w:pPr>
    </w:p>
    <w:p w14:paraId="4DE9D087"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1DF197B2" w14:textId="77777777" w:rsidR="003B5172" w:rsidRPr="003A3030" w:rsidRDefault="003B5172">
      <w:pPr>
        <w:jc w:val="both"/>
        <w:rPr>
          <w:rFonts w:ascii="Palatino Linotype" w:eastAsia="Palatino Linotype" w:hAnsi="Palatino Linotype" w:cs="Palatino Linotype"/>
          <w:sz w:val="22"/>
          <w:szCs w:val="22"/>
        </w:rPr>
      </w:pPr>
    </w:p>
    <w:p w14:paraId="58555A89"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35</w:t>
      </w:r>
      <w:r w:rsidRPr="003A3030">
        <w:rPr>
          <w:rFonts w:ascii="Palatino Linotype" w:eastAsia="Palatino Linotype" w:hAnsi="Palatino Linotype" w:cs="Palatino Linotype"/>
          <w:i/>
          <w:sz w:val="22"/>
          <w:szCs w:val="22"/>
        </w:rPr>
        <w:t>.- En los procedimientos de licitación pública se observará lo siguiente:</w:t>
      </w:r>
    </w:p>
    <w:p w14:paraId="5D7F0F90"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6E84E053"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7A9EC842"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III. Las bases de licitación se pondrán a la venta a partir de la fecha de publicación de la convocatoria y hasta el día hábil anterior a la fecha de celebración </w:t>
      </w:r>
      <w:r w:rsidRPr="003A3030">
        <w:rPr>
          <w:rFonts w:ascii="Palatino Linotype" w:eastAsia="Palatino Linotype" w:hAnsi="Palatino Linotype" w:cs="Palatino Linotype"/>
          <w:b/>
          <w:i/>
          <w:sz w:val="22"/>
          <w:szCs w:val="22"/>
        </w:rPr>
        <w:t>de la junta de aclaraciones</w:t>
      </w:r>
      <w:r w:rsidRPr="003A3030">
        <w:rPr>
          <w:rFonts w:ascii="Palatino Linotype" w:eastAsia="Palatino Linotype" w:hAnsi="Palatino Linotype" w:cs="Palatino Linotype"/>
          <w:i/>
          <w:sz w:val="22"/>
          <w:szCs w:val="22"/>
        </w:rPr>
        <w:t xml:space="preserve"> o, en su defecto, del acto de presentación y apertura de propuestas.</w:t>
      </w:r>
    </w:p>
    <w:p w14:paraId="387592C6"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118C8715"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5726D93D"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0868E43D"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VII. Se emitirá el fallo dentro de los 15 días hábiles siguientes a la publicación de la convocatoria.</w:t>
      </w:r>
    </w:p>
    <w:p w14:paraId="3B089AED"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3A3030">
        <w:rPr>
          <w:rFonts w:ascii="Palatino Linotype" w:eastAsia="Palatino Linotype" w:hAnsi="Palatino Linotype" w:cs="Palatino Linotype"/>
          <w:b/>
          <w:i/>
          <w:sz w:val="22"/>
          <w:szCs w:val="22"/>
        </w:rPr>
        <w:t>”</w:t>
      </w:r>
    </w:p>
    <w:p w14:paraId="542C5ABA" w14:textId="77777777" w:rsidR="003B5172" w:rsidRPr="003A3030" w:rsidRDefault="006718CB">
      <w:pPr>
        <w:spacing w:line="360" w:lineRule="auto"/>
        <w:ind w:left="567" w:right="567"/>
        <w:jc w:val="right"/>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(Énfasis añadido)</w:t>
      </w:r>
    </w:p>
    <w:p w14:paraId="44A1693D"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7F4F1090" w14:textId="77777777" w:rsidR="003B5172" w:rsidRPr="003A3030" w:rsidRDefault="003B51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73B687D"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Además, respecto al dictamen y el fallo de la adjudicación, es de señalar que la Ley en mención indica lo siguiente:</w:t>
      </w:r>
    </w:p>
    <w:p w14:paraId="5D2446C5" w14:textId="77777777" w:rsidR="003B5172" w:rsidRPr="003A3030" w:rsidRDefault="003B5172">
      <w:pPr>
        <w:jc w:val="both"/>
        <w:rPr>
          <w:rFonts w:ascii="Palatino Linotype" w:eastAsia="Palatino Linotype" w:hAnsi="Palatino Linotype" w:cs="Palatino Linotype"/>
          <w:sz w:val="22"/>
          <w:szCs w:val="22"/>
        </w:rPr>
      </w:pPr>
    </w:p>
    <w:p w14:paraId="53BBD8B8"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37.-</w:t>
      </w:r>
      <w:r w:rsidRPr="003A3030">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6875ECEC" w14:textId="77777777" w:rsidR="003B5172" w:rsidRPr="003A3030" w:rsidRDefault="003B5172">
      <w:pPr>
        <w:spacing w:line="360" w:lineRule="auto"/>
        <w:ind w:left="567" w:right="567"/>
        <w:jc w:val="both"/>
        <w:rPr>
          <w:rFonts w:ascii="Palatino Linotype" w:eastAsia="Palatino Linotype" w:hAnsi="Palatino Linotype" w:cs="Palatino Linotype"/>
          <w:b/>
          <w:i/>
          <w:sz w:val="22"/>
          <w:szCs w:val="22"/>
        </w:rPr>
      </w:pPr>
    </w:p>
    <w:p w14:paraId="0F0F1106"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38.-</w:t>
      </w:r>
      <w:r w:rsidRPr="003A3030">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500CCD40" w14:textId="77777777" w:rsidR="003B5172" w:rsidRPr="003A3030" w:rsidRDefault="006718CB">
      <w:pPr>
        <w:spacing w:line="360" w:lineRule="auto"/>
        <w:ind w:left="567" w:right="567"/>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3A3030">
        <w:rPr>
          <w:rFonts w:ascii="Palatino Linotype" w:eastAsia="Palatino Linotype" w:hAnsi="Palatino Linotype" w:cs="Palatino Linotype"/>
          <w:b/>
          <w:i/>
          <w:sz w:val="22"/>
          <w:szCs w:val="22"/>
        </w:rPr>
        <w:t>”</w:t>
      </w:r>
      <w:r w:rsidRPr="003A3030">
        <w:rPr>
          <w:rFonts w:ascii="Palatino Linotype" w:eastAsia="Palatino Linotype" w:hAnsi="Palatino Linotype" w:cs="Palatino Linotype"/>
          <w:i/>
          <w:sz w:val="22"/>
          <w:szCs w:val="22"/>
        </w:rPr>
        <w:t xml:space="preserve"> </w:t>
      </w:r>
    </w:p>
    <w:p w14:paraId="162AE153" w14:textId="77777777" w:rsidR="003B5172" w:rsidRPr="003A3030" w:rsidRDefault="003B5172">
      <w:pPr>
        <w:spacing w:line="360" w:lineRule="auto"/>
        <w:ind w:left="567" w:right="567"/>
        <w:jc w:val="both"/>
        <w:rPr>
          <w:rFonts w:ascii="Palatino Linotype" w:eastAsia="Palatino Linotype" w:hAnsi="Palatino Linotype" w:cs="Palatino Linotype"/>
          <w:i/>
          <w:sz w:val="22"/>
          <w:szCs w:val="22"/>
        </w:rPr>
      </w:pPr>
    </w:p>
    <w:p w14:paraId="0612F52A"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2053EEBA" w14:textId="77777777" w:rsidR="003B5172" w:rsidRPr="003A3030" w:rsidRDefault="003B51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FA1E53"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6C6A3E4D"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42E4FC3F"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46.-</w:t>
      </w:r>
      <w:r w:rsidRPr="003A3030">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65ADC27E"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560B5229" w14:textId="77777777" w:rsidR="003B5172" w:rsidRPr="003A3030" w:rsidRDefault="003B5172">
      <w:pPr>
        <w:spacing w:line="360" w:lineRule="auto"/>
        <w:ind w:left="567" w:right="822"/>
        <w:jc w:val="both"/>
        <w:rPr>
          <w:rFonts w:ascii="Palatino Linotype" w:eastAsia="Palatino Linotype" w:hAnsi="Palatino Linotype" w:cs="Palatino Linotype"/>
          <w:b/>
          <w:i/>
          <w:sz w:val="22"/>
          <w:szCs w:val="22"/>
        </w:rPr>
      </w:pPr>
    </w:p>
    <w:p w14:paraId="0B5BC870"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90.-</w:t>
      </w:r>
      <w:r w:rsidRPr="003A3030">
        <w:rPr>
          <w:rFonts w:ascii="Palatino Linotype" w:eastAsia="Palatino Linotype" w:hAnsi="Palatino Linotype" w:cs="Palatino Linotype"/>
          <w:i/>
          <w:sz w:val="22"/>
          <w:szCs w:val="22"/>
        </w:rPr>
        <w:t xml:space="preserve"> En el procedimiento de invitación restringida se deberá observar lo siguiente:</w:t>
      </w:r>
    </w:p>
    <w:p w14:paraId="5B25267C" w14:textId="77777777" w:rsidR="003B5172" w:rsidRPr="003A3030" w:rsidRDefault="003B5172">
      <w:pPr>
        <w:spacing w:line="360" w:lineRule="auto"/>
        <w:ind w:left="567" w:right="822"/>
        <w:jc w:val="both"/>
        <w:rPr>
          <w:rFonts w:ascii="Palatino Linotype" w:eastAsia="Palatino Linotype" w:hAnsi="Palatino Linotype" w:cs="Palatino Linotype"/>
          <w:i/>
          <w:sz w:val="22"/>
          <w:szCs w:val="22"/>
        </w:rPr>
      </w:pPr>
    </w:p>
    <w:p w14:paraId="3B424CEC"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798DC675"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Se podrá invitar a personas que no se encuentren inscritas, cuando en el giro correspondiente del catálogo de proveedores y prestadores de servicios no exista el registro mínimo de personas requeridas para tal modalidad;</w:t>
      </w:r>
    </w:p>
    <w:p w14:paraId="4F0376B5"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II. Las bases de la invitación restringida indicarán los aspectos de la adquisición o contratación; y</w:t>
      </w:r>
    </w:p>
    <w:p w14:paraId="52EDCF80"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i/>
          <w:sz w:val="22"/>
          <w:szCs w:val="22"/>
        </w:rPr>
        <w:t>III. Serán aplicables, en lo conducente, las disposiciones de la licitación pública.</w:t>
      </w:r>
      <w:r w:rsidRPr="003A3030">
        <w:rPr>
          <w:rFonts w:ascii="Palatino Linotype" w:eastAsia="Palatino Linotype" w:hAnsi="Palatino Linotype" w:cs="Palatino Linotype"/>
          <w:b/>
          <w:i/>
          <w:sz w:val="22"/>
          <w:szCs w:val="22"/>
        </w:rPr>
        <w:t>”</w:t>
      </w:r>
    </w:p>
    <w:p w14:paraId="083E41DD" w14:textId="77777777" w:rsidR="003B5172" w:rsidRPr="003A3030" w:rsidRDefault="003B5172">
      <w:pPr>
        <w:spacing w:line="360" w:lineRule="auto"/>
        <w:ind w:left="709" w:right="822"/>
        <w:jc w:val="both"/>
        <w:rPr>
          <w:rFonts w:ascii="Palatino Linotype" w:eastAsia="Palatino Linotype" w:hAnsi="Palatino Linotype" w:cs="Palatino Linotype"/>
          <w:i/>
          <w:sz w:val="22"/>
          <w:szCs w:val="22"/>
        </w:rPr>
      </w:pPr>
    </w:p>
    <w:p w14:paraId="57715F06"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33575BAC" w14:textId="77777777" w:rsidR="003B5172" w:rsidRPr="003A3030" w:rsidRDefault="003B51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9649DF1"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640BF2D3" w14:textId="77777777" w:rsidR="003B5172" w:rsidRPr="003A3030" w:rsidRDefault="003B5172">
      <w:pPr>
        <w:pBdr>
          <w:top w:val="nil"/>
          <w:left w:val="nil"/>
          <w:bottom w:val="nil"/>
          <w:right w:val="nil"/>
          <w:between w:val="nil"/>
        </w:pBdr>
        <w:ind w:left="720"/>
        <w:rPr>
          <w:rFonts w:ascii="Palatino Linotype" w:eastAsia="Palatino Linotype" w:hAnsi="Palatino Linotype" w:cs="Palatino Linotype"/>
          <w:sz w:val="22"/>
          <w:szCs w:val="22"/>
        </w:rPr>
      </w:pPr>
    </w:p>
    <w:p w14:paraId="396F8569"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En este sentido, el convocante debe solicitar a su comité el dictamen correspondiente del procedimiento de adjudicación directa, en el que se acredite previamente la descripción general de los bienes o servicios  a adquirir; </w:t>
      </w:r>
      <w:r w:rsidRPr="003A3030">
        <w:rPr>
          <w:rFonts w:ascii="Palatino Linotype" w:eastAsia="Palatino Linotype" w:hAnsi="Palatino Linotype" w:cs="Palatino Linotype"/>
          <w:b/>
          <w:sz w:val="22"/>
          <w:szCs w:val="22"/>
        </w:rPr>
        <w:t>la justificación o conveniencia de llevar a cabo la adjudicación directa</w:t>
      </w:r>
      <w:r w:rsidRPr="003A3030">
        <w:rPr>
          <w:rFonts w:ascii="Palatino Linotype" w:eastAsia="Palatino Linotype" w:hAnsi="Palatino Linotype" w:cs="Palatino Linotype"/>
          <w:sz w:val="22"/>
          <w:szCs w:val="22"/>
        </w:rPr>
        <w:t>; y la certificación de suficiencia presupuestaria.</w:t>
      </w:r>
    </w:p>
    <w:p w14:paraId="065DD12F" w14:textId="77777777" w:rsidR="003B5172" w:rsidRPr="003A3030" w:rsidRDefault="003B51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2EA8DA"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En este sentido, debe decirse que los </w:t>
      </w:r>
      <w:r w:rsidRPr="003A3030">
        <w:rPr>
          <w:rFonts w:ascii="Palatino Linotype" w:eastAsia="Palatino Linotype" w:hAnsi="Palatino Linotype" w:cs="Palatino Linotype"/>
          <w:b/>
          <w:sz w:val="22"/>
          <w:szCs w:val="22"/>
          <w:u w:val="single"/>
        </w:rPr>
        <w:t>expedientes de las adquisiciones, arrendamientos, enajenaciones y servicios</w:t>
      </w:r>
      <w:r w:rsidRPr="003A3030">
        <w:rPr>
          <w:rFonts w:ascii="Palatino Linotype" w:eastAsia="Palatino Linotype" w:hAnsi="Palatino Linotype" w:cs="Palatino Linotype"/>
          <w:sz w:val="22"/>
          <w:szCs w:val="22"/>
        </w:rPr>
        <w:t xml:space="preserve">, se encuentra considerada como una de las obligaciones de transparencias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w:t>
      </w:r>
      <w:r w:rsidRPr="003A3030">
        <w:rPr>
          <w:rFonts w:ascii="Palatino Linotype" w:eastAsia="Palatino Linotype" w:hAnsi="Palatino Linotype" w:cs="Palatino Linotype"/>
          <w:sz w:val="22"/>
          <w:szCs w:val="22"/>
        </w:rPr>
        <w:lastRenderedPageBreak/>
        <w:t>Ley de Transparencia y Acceso a la Información Pública del Estado de México y Municipios, en su fracción XXIX, dispone lo siguiente:</w:t>
      </w:r>
    </w:p>
    <w:p w14:paraId="1110968E" w14:textId="77777777" w:rsidR="003B5172" w:rsidRPr="003A3030" w:rsidRDefault="003B5172">
      <w:pPr>
        <w:jc w:val="both"/>
        <w:rPr>
          <w:rFonts w:ascii="Palatino Linotype" w:eastAsia="Palatino Linotype" w:hAnsi="Palatino Linotype" w:cs="Palatino Linotype"/>
          <w:sz w:val="22"/>
          <w:szCs w:val="22"/>
        </w:rPr>
      </w:pPr>
    </w:p>
    <w:p w14:paraId="446C7384"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“Artículo 92. </w:t>
      </w:r>
      <w:r w:rsidRPr="003A3030">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98760F"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w:t>
      </w:r>
    </w:p>
    <w:p w14:paraId="66F5CE86"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XXIX. </w:t>
      </w:r>
      <w:r w:rsidRPr="003A3030">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3A3030">
        <w:rPr>
          <w:rFonts w:ascii="Palatino Linotype" w:eastAsia="Palatino Linotype" w:hAnsi="Palatino Linotype" w:cs="Palatino Linotype"/>
          <w:b/>
          <w:i/>
          <w:sz w:val="22"/>
          <w:szCs w:val="22"/>
          <w:u w:val="single"/>
        </w:rPr>
        <w:t>incluyendo la versión pública del expediente respectivo y de los contratos</w:t>
      </w:r>
      <w:r w:rsidRPr="003A3030">
        <w:rPr>
          <w:rFonts w:ascii="Palatino Linotype" w:eastAsia="Palatino Linotype" w:hAnsi="Palatino Linotype" w:cs="Palatino Linotype"/>
          <w:i/>
          <w:sz w:val="22"/>
          <w:szCs w:val="22"/>
        </w:rPr>
        <w:t> celebrados, que deberán contener, por los menos, lo siguiente:</w:t>
      </w:r>
    </w:p>
    <w:p w14:paraId="7F00E9E8"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a) </w:t>
      </w:r>
      <w:r w:rsidRPr="003A3030">
        <w:rPr>
          <w:rFonts w:ascii="Palatino Linotype" w:eastAsia="Palatino Linotype" w:hAnsi="Palatino Linotype" w:cs="Palatino Linotype"/>
          <w:i/>
          <w:sz w:val="22"/>
          <w:szCs w:val="22"/>
        </w:rPr>
        <w:t>De licitaciones públicas o procedimientos de invitación restringida:</w:t>
      </w:r>
    </w:p>
    <w:p w14:paraId="611A5374"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1)</w:t>
      </w:r>
      <w:r w:rsidRPr="003A3030">
        <w:rPr>
          <w:rFonts w:ascii="Palatino Linotype" w:eastAsia="Palatino Linotype" w:hAnsi="Palatino Linotype" w:cs="Palatino Linotype"/>
          <w:i/>
          <w:sz w:val="22"/>
          <w:szCs w:val="22"/>
        </w:rPr>
        <w:t> La convocatoria o invitación emitida, así como los fundamentos legales aplicados para llevarla a cabo;</w:t>
      </w:r>
    </w:p>
    <w:p w14:paraId="4A0071D1"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2) Los nombres de los participantes o invitados;</w:t>
      </w:r>
    </w:p>
    <w:p w14:paraId="0E1B2F41"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3) El nombre del ganador y las razones que lo justifican;</w:t>
      </w:r>
    </w:p>
    <w:p w14:paraId="43F0794D"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4) </w:t>
      </w:r>
      <w:r w:rsidRPr="003A3030">
        <w:rPr>
          <w:rFonts w:ascii="Palatino Linotype" w:eastAsia="Palatino Linotype" w:hAnsi="Palatino Linotype" w:cs="Palatino Linotype"/>
          <w:i/>
          <w:sz w:val="22"/>
          <w:szCs w:val="22"/>
        </w:rPr>
        <w:t>El área solicitante y la responsable de su ejecución;</w:t>
      </w:r>
    </w:p>
    <w:p w14:paraId="7B6A4AA6"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5) </w:t>
      </w:r>
      <w:r w:rsidRPr="003A3030">
        <w:rPr>
          <w:rFonts w:ascii="Palatino Linotype" w:eastAsia="Palatino Linotype" w:hAnsi="Palatino Linotype" w:cs="Palatino Linotype"/>
          <w:i/>
          <w:sz w:val="22"/>
          <w:szCs w:val="22"/>
        </w:rPr>
        <w:t>Las convocatorias e invitaciones emitidas;</w:t>
      </w:r>
    </w:p>
    <w:p w14:paraId="37BEADAE"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6) Los dictámenes y fallo de adjudicación;</w:t>
      </w:r>
    </w:p>
    <w:p w14:paraId="2919AAED"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u w:val="single"/>
        </w:rPr>
        <w:t>7) El contrato y, en su caso, sus anexos</w:t>
      </w:r>
      <w:r w:rsidRPr="003A3030">
        <w:rPr>
          <w:rFonts w:ascii="Palatino Linotype" w:eastAsia="Palatino Linotype" w:hAnsi="Palatino Linotype" w:cs="Palatino Linotype"/>
          <w:b/>
          <w:i/>
          <w:sz w:val="22"/>
          <w:szCs w:val="22"/>
        </w:rPr>
        <w:t>;</w:t>
      </w:r>
    </w:p>
    <w:p w14:paraId="58BF2136"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14:paraId="3769E9A9"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9) </w:t>
      </w:r>
      <w:r w:rsidRPr="003A3030">
        <w:rPr>
          <w:rFonts w:ascii="Palatino Linotype" w:eastAsia="Palatino Linotype" w:hAnsi="Palatino Linotype" w:cs="Palatino Linotype"/>
          <w:i/>
          <w:sz w:val="22"/>
          <w:szCs w:val="22"/>
        </w:rPr>
        <w:t>La partida presupuestal, de conformidad con el clasificador por objeto del gasto, en el caso de ser aplicable;</w:t>
      </w:r>
    </w:p>
    <w:p w14:paraId="7535D873"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lastRenderedPageBreak/>
        <w:t>10) Origen de los recursos especificando si son federales, estatales o municipales, así como el tipo de fondo de participación o aportación respectiva;</w:t>
      </w:r>
    </w:p>
    <w:p w14:paraId="2DBDAEBC"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11) Los convenios modificatorios que, en su caso, sean firmados, precisando el objeto y la fecha de celebración;</w:t>
      </w:r>
    </w:p>
    <w:p w14:paraId="60E53EFB"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12) </w:t>
      </w:r>
      <w:r w:rsidRPr="003A3030">
        <w:rPr>
          <w:rFonts w:ascii="Palatino Linotype" w:eastAsia="Palatino Linotype" w:hAnsi="Palatino Linotype" w:cs="Palatino Linotype"/>
          <w:i/>
          <w:sz w:val="22"/>
          <w:szCs w:val="22"/>
        </w:rPr>
        <w:t>Los informes de avance físico y financiero sobre las obras o servicios contratados;</w:t>
      </w:r>
    </w:p>
    <w:p w14:paraId="55AE1779"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13) </w:t>
      </w:r>
      <w:r w:rsidRPr="003A3030">
        <w:rPr>
          <w:rFonts w:ascii="Palatino Linotype" w:eastAsia="Palatino Linotype" w:hAnsi="Palatino Linotype" w:cs="Palatino Linotype"/>
          <w:i/>
          <w:sz w:val="22"/>
          <w:szCs w:val="22"/>
        </w:rPr>
        <w:t>El convenio de terminación; y</w:t>
      </w:r>
    </w:p>
    <w:p w14:paraId="12C75334" w14:textId="77777777" w:rsidR="003B5172" w:rsidRPr="003A3030" w:rsidRDefault="006718CB">
      <w:pPr>
        <w:spacing w:line="360" w:lineRule="auto"/>
        <w:ind w:left="567" w:right="822"/>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14) </w:t>
      </w:r>
      <w:r w:rsidRPr="003A3030">
        <w:rPr>
          <w:rFonts w:ascii="Palatino Linotype" w:eastAsia="Palatino Linotype" w:hAnsi="Palatino Linotype" w:cs="Palatino Linotype"/>
          <w:i/>
          <w:sz w:val="22"/>
          <w:szCs w:val="22"/>
        </w:rPr>
        <w:t>El finiquito.</w:t>
      </w:r>
    </w:p>
    <w:p w14:paraId="03CFA7FE" w14:textId="77777777" w:rsidR="003B5172" w:rsidRPr="003A3030" w:rsidRDefault="003B5172">
      <w:pPr>
        <w:spacing w:line="360" w:lineRule="auto"/>
        <w:ind w:left="567" w:right="822"/>
        <w:jc w:val="both"/>
        <w:rPr>
          <w:rFonts w:ascii="Palatino Linotype" w:eastAsia="Palatino Linotype" w:hAnsi="Palatino Linotype" w:cs="Palatino Linotype"/>
          <w:sz w:val="22"/>
          <w:szCs w:val="22"/>
        </w:rPr>
      </w:pPr>
    </w:p>
    <w:p w14:paraId="506C744B" w14:textId="77777777" w:rsidR="003B5172" w:rsidRPr="003A3030" w:rsidRDefault="006718CB">
      <w:pPr>
        <w:spacing w:line="360" w:lineRule="auto"/>
        <w:ind w:left="426"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b) De las adjudicaciones directas:</w:t>
      </w:r>
    </w:p>
    <w:p w14:paraId="6BB643D9"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1) </w:t>
      </w:r>
      <w:r w:rsidRPr="003A3030">
        <w:rPr>
          <w:rFonts w:ascii="Palatino Linotype" w:eastAsia="Palatino Linotype" w:hAnsi="Palatino Linotype" w:cs="Palatino Linotype"/>
          <w:i/>
          <w:sz w:val="22"/>
          <w:szCs w:val="22"/>
        </w:rPr>
        <w:t>La propuesta enviada por el participante;</w:t>
      </w:r>
    </w:p>
    <w:p w14:paraId="4A55DD88"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2) Los motivos y fundamentos legales aplicados para llevarla a cabo;</w:t>
      </w:r>
    </w:p>
    <w:p w14:paraId="5B20946E"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3) </w:t>
      </w:r>
      <w:r w:rsidRPr="003A3030">
        <w:rPr>
          <w:rFonts w:ascii="Palatino Linotype" w:eastAsia="Palatino Linotype" w:hAnsi="Palatino Linotype" w:cs="Palatino Linotype"/>
          <w:i/>
          <w:sz w:val="22"/>
          <w:szCs w:val="22"/>
        </w:rPr>
        <w:t>La autorización del ejercicio de la opción;</w:t>
      </w:r>
    </w:p>
    <w:p w14:paraId="0BEB1AA1"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4) En su caso, las cotizaciones consideradas, especificando los nombres de los proveedores y sus montos;</w:t>
      </w:r>
    </w:p>
    <w:p w14:paraId="55693DB9"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5) El nombre de la persona física o jurídica colectiva adjudicada;</w:t>
      </w:r>
    </w:p>
    <w:p w14:paraId="4171B4A1"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6) </w:t>
      </w:r>
      <w:r w:rsidRPr="003A3030">
        <w:rPr>
          <w:rFonts w:ascii="Palatino Linotype" w:eastAsia="Palatino Linotype" w:hAnsi="Palatino Linotype" w:cs="Palatino Linotype"/>
          <w:i/>
          <w:sz w:val="22"/>
          <w:szCs w:val="22"/>
        </w:rPr>
        <w:t>La unidad administrativa solicitante y la responsable de su ejecución;</w:t>
      </w:r>
    </w:p>
    <w:p w14:paraId="422B56D6" w14:textId="77777777" w:rsidR="003B5172" w:rsidRPr="003A3030" w:rsidRDefault="006718CB">
      <w:pPr>
        <w:spacing w:line="360" w:lineRule="auto"/>
        <w:ind w:left="567" w:right="822"/>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i/>
          <w:sz w:val="22"/>
          <w:szCs w:val="22"/>
        </w:rPr>
        <w:t>7) El número, fecha, el monto del contrato y el plazo de entrega o de ejecución de los servicios u obra;</w:t>
      </w:r>
    </w:p>
    <w:p w14:paraId="13AF1B20"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8) </w:t>
      </w:r>
      <w:r w:rsidRPr="003A3030">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3FB043C3"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9) </w:t>
      </w:r>
      <w:r w:rsidRPr="003A3030">
        <w:rPr>
          <w:rFonts w:ascii="Palatino Linotype" w:eastAsia="Palatino Linotype" w:hAnsi="Palatino Linotype" w:cs="Palatino Linotype"/>
          <w:i/>
          <w:sz w:val="22"/>
          <w:szCs w:val="22"/>
        </w:rPr>
        <w:t>Los informes de avance sobre las obras o servicios contratados;</w:t>
      </w:r>
    </w:p>
    <w:p w14:paraId="68245EF6" w14:textId="77777777" w:rsidR="003B5172" w:rsidRPr="003A3030" w:rsidRDefault="006718CB">
      <w:pPr>
        <w:spacing w:line="360" w:lineRule="auto"/>
        <w:ind w:left="567" w:right="822"/>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10) </w:t>
      </w:r>
      <w:r w:rsidRPr="003A3030">
        <w:rPr>
          <w:rFonts w:ascii="Palatino Linotype" w:eastAsia="Palatino Linotype" w:hAnsi="Palatino Linotype" w:cs="Palatino Linotype"/>
          <w:i/>
          <w:sz w:val="22"/>
          <w:szCs w:val="22"/>
        </w:rPr>
        <w:t>El convenio de terminación; y</w:t>
      </w:r>
    </w:p>
    <w:p w14:paraId="565BFC60" w14:textId="77777777" w:rsidR="003B5172" w:rsidRPr="003A3030" w:rsidRDefault="006718CB">
      <w:pPr>
        <w:spacing w:line="360" w:lineRule="auto"/>
        <w:ind w:left="567" w:right="822"/>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11) </w:t>
      </w:r>
      <w:r w:rsidRPr="003A3030">
        <w:rPr>
          <w:rFonts w:ascii="Palatino Linotype" w:eastAsia="Palatino Linotype" w:hAnsi="Palatino Linotype" w:cs="Palatino Linotype"/>
          <w:i/>
          <w:sz w:val="22"/>
          <w:szCs w:val="22"/>
        </w:rPr>
        <w:t>El finiquito.</w:t>
      </w:r>
      <w:r w:rsidRPr="003A3030">
        <w:rPr>
          <w:rFonts w:ascii="Palatino Linotype" w:eastAsia="Palatino Linotype" w:hAnsi="Palatino Linotype" w:cs="Palatino Linotype"/>
          <w:b/>
          <w:i/>
          <w:sz w:val="22"/>
          <w:szCs w:val="22"/>
        </w:rPr>
        <w:t>”</w:t>
      </w:r>
    </w:p>
    <w:p w14:paraId="21EDD621" w14:textId="77777777" w:rsidR="003B5172" w:rsidRPr="003A3030" w:rsidRDefault="003B5172">
      <w:pPr>
        <w:ind w:left="851" w:right="850"/>
        <w:jc w:val="both"/>
        <w:rPr>
          <w:rFonts w:ascii="Palatino Linotype" w:eastAsia="Palatino Linotype" w:hAnsi="Palatino Linotype" w:cs="Palatino Linotype"/>
          <w:sz w:val="22"/>
          <w:szCs w:val="22"/>
        </w:rPr>
      </w:pPr>
    </w:p>
    <w:p w14:paraId="3C3C6F01"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En consecuencia, se determina que existe fuente obligacional para celebrar contratos relacionados con la </w:t>
      </w:r>
      <w:r w:rsidRPr="003A3030">
        <w:rPr>
          <w:rFonts w:ascii="Palatino Linotype" w:eastAsia="Palatino Linotype" w:hAnsi="Palatino Linotype" w:cs="Palatino Linotype"/>
          <w:b/>
          <w:sz w:val="22"/>
          <w:szCs w:val="22"/>
        </w:rPr>
        <w:t>adquisición de bienes y servicios</w:t>
      </w:r>
      <w:r w:rsidRPr="003A3030">
        <w:rPr>
          <w:rFonts w:ascii="Palatino Linotype" w:eastAsia="Palatino Linotype" w:hAnsi="Palatino Linotype" w:cs="Palatino Linotype"/>
          <w:sz w:val="22"/>
          <w:szCs w:val="22"/>
        </w:rPr>
        <w:t xml:space="preserve"> por parte de los Ayuntamientos, a </w:t>
      </w:r>
      <w:r w:rsidRPr="003A3030">
        <w:rPr>
          <w:rFonts w:ascii="Palatino Linotype" w:eastAsia="Palatino Linotype" w:hAnsi="Palatino Linotype" w:cs="Palatino Linotype"/>
          <w:sz w:val="22"/>
          <w:szCs w:val="22"/>
        </w:rPr>
        <w:lastRenderedPageBreak/>
        <w:t>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757B49FC" w14:textId="77777777" w:rsidR="003B5172" w:rsidRPr="003A3030" w:rsidRDefault="003B517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5D23379" w14:textId="77777777" w:rsidR="003B5172" w:rsidRPr="003A3030" w:rsidRDefault="006718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Robustecen lo anterior </w:t>
      </w:r>
      <w:r w:rsidRPr="003A3030">
        <w:rPr>
          <w:rFonts w:ascii="Palatino Linotype" w:eastAsia="Palatino Linotype" w:hAnsi="Palatino Linotype" w:cs="Palatino Linotype"/>
          <w:i/>
          <w:sz w:val="22"/>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3A3030">
        <w:rPr>
          <w:rFonts w:ascii="Palatino Linotype" w:eastAsia="Palatino Linotype" w:hAnsi="Palatino Linotype" w:cs="Palatino Linotype"/>
          <w:sz w:val="22"/>
          <w:szCs w:val="22"/>
        </w:rPr>
        <w:t>en los criterios sustantivos de contenido correspondientes a la fracción XXVIII del artículo 70 de la Ley General de Transparencia que marcan los parámetros para publicar la información en medios electrónicos en los siguientes términos:</w:t>
      </w:r>
    </w:p>
    <w:p w14:paraId="3C0D643A" w14:textId="77777777" w:rsidR="003B5172" w:rsidRPr="003A3030" w:rsidRDefault="003B5172">
      <w:pPr>
        <w:pBdr>
          <w:top w:val="nil"/>
          <w:left w:val="nil"/>
          <w:bottom w:val="nil"/>
          <w:right w:val="nil"/>
          <w:between w:val="nil"/>
        </w:pBdr>
        <w:rPr>
          <w:rFonts w:ascii="Palatino Linotype" w:eastAsia="Palatino Linotype" w:hAnsi="Palatino Linotype" w:cs="Palatino Linotype"/>
          <w:sz w:val="22"/>
          <w:szCs w:val="22"/>
        </w:rPr>
      </w:pPr>
    </w:p>
    <w:p w14:paraId="68CAD28B"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Criterios sustantivos de contenido </w:t>
      </w:r>
    </w:p>
    <w:p w14:paraId="47FC17A8"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Respecto de cada uno de los eventos de licitación pública y de invitación a cuando menos tres personas se publicarán los siguientes datos: </w:t>
      </w:r>
    </w:p>
    <w:p w14:paraId="2D2456DB" w14:textId="77777777" w:rsidR="003B5172" w:rsidRPr="003A3030" w:rsidRDefault="003B5172">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6624ECB1"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Criterio 1 Ejercicio</w:t>
      </w:r>
    </w:p>
    <w:p w14:paraId="31993A0A"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2 Periodo que se informa (fecha de inicio y fecha de término con el formato día/mes/año) </w:t>
      </w:r>
    </w:p>
    <w:p w14:paraId="5E544F26"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636D4383"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 xml:space="preserve">Criterio 4 Materia o tipo de contratación (catálogo): Obra pública/Servicios relacionados con obra pública/Adquisiciones/Arrendamientos/Servicios </w:t>
      </w:r>
    </w:p>
    <w:p w14:paraId="71C3E934"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5 Carácter del procedimiento (catálogo): Nacional/Internacional Relación con los nombres de las personas físicas o morales de los posibles contratantes: </w:t>
      </w:r>
    </w:p>
    <w:p w14:paraId="03D67052"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Criterio 6 En el caso de personas físicas: nombre[s], primer apellido, segundo apellido. En el caso de persona moral: razón social. En su caso, incluir una leyenda señalando que no se realizaron cotizaciones</w:t>
      </w:r>
    </w:p>
    <w:p w14:paraId="549FBA27"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7 Registro Federal de Contribuyentes (RFC) de las personas físicas o morales de los posibles contratantes </w:t>
      </w:r>
    </w:p>
    <w:p w14:paraId="0EB54522"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8 Número de expediente, folio o nomenclatura que identifique a cada procedimiento </w:t>
      </w:r>
    </w:p>
    <w:p w14:paraId="5B29F075"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9 Hipervínculo a la convocatoria o invitaciones emitidas </w:t>
      </w:r>
    </w:p>
    <w:p w14:paraId="72FAA0CD"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10 Fecha de la convocatoria o invitación, expresada con el formato día/mes/año </w:t>
      </w:r>
    </w:p>
    <w:p w14:paraId="13F7D2AF"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11 Descripción de las obras públicas, los bienes o los servicios contratados </w:t>
      </w:r>
    </w:p>
    <w:p w14:paraId="255A40F1" w14:textId="77777777" w:rsidR="003B5172" w:rsidRPr="003A3030" w:rsidRDefault="003B5172">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127A2E54"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Relación con los nombres de las personas físicas o morales que presentaron una proposición u oferta: </w:t>
      </w:r>
    </w:p>
    <w:p w14:paraId="744FF8A5" w14:textId="77777777" w:rsidR="003B5172" w:rsidRPr="003A3030" w:rsidRDefault="003B5172">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3B02D19F"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12 En el caso de personas físicas: nombre[s], primer apellido, segundo apellido. En el caso de persona moral: razón social </w:t>
      </w:r>
    </w:p>
    <w:p w14:paraId="76308804"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i/>
          <w:sz w:val="22"/>
          <w:szCs w:val="22"/>
        </w:rPr>
        <w:t>Criterio 13 Registro Federal de Contribuyentes (RFC</w:t>
      </w:r>
      <w:r w:rsidRPr="003A3030">
        <w:rPr>
          <w:rFonts w:ascii="Palatino Linotype" w:eastAsia="Palatino Linotype" w:hAnsi="Palatino Linotype" w:cs="Palatino Linotype"/>
          <w:b/>
          <w:i/>
          <w:sz w:val="22"/>
          <w:szCs w:val="22"/>
        </w:rPr>
        <w:t xml:space="preserve">) </w:t>
      </w:r>
      <w:r w:rsidRPr="003A3030">
        <w:rPr>
          <w:rFonts w:ascii="Palatino Linotype" w:eastAsia="Palatino Linotype" w:hAnsi="Palatino Linotype" w:cs="Palatino Linotype"/>
          <w:i/>
          <w:sz w:val="22"/>
          <w:szCs w:val="22"/>
        </w:rPr>
        <w:t xml:space="preserve">de las personas físicas o morales que presentaron una proposición u oferta </w:t>
      </w:r>
    </w:p>
    <w:p w14:paraId="3EDEF7B1"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14 Fecha en la que se celebró la junta de aclaraciones108, expresada con el formato día/mes/año </w:t>
      </w:r>
    </w:p>
    <w:p w14:paraId="0AD10D0F"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p>
    <w:p w14:paraId="10EE9E11"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27 Descripción breve de las razones que justifican la elección del/los proveedor/es o contratista/s </w:t>
      </w:r>
    </w:p>
    <w:p w14:paraId="2D32ACB2"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 xml:space="preserve">Criterio 28 Área(s) solicitante(s) de las obras públicas, el arrendamiento, la adquisición de bienes y/o la prestación de servicios </w:t>
      </w:r>
    </w:p>
    <w:p w14:paraId="0C17FD30"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29 Área(s) contratante(s) </w:t>
      </w:r>
    </w:p>
    <w:p w14:paraId="0F58C9B8"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30 Área(s) responsable de la ejecución </w:t>
      </w:r>
    </w:p>
    <w:p w14:paraId="5C3F62EC"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31 Número que identifique al contrato </w:t>
      </w:r>
    </w:p>
    <w:p w14:paraId="06C2D1BA"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32 Fecha del contrato, expresada con el formato día/mes/año </w:t>
      </w:r>
    </w:p>
    <w:p w14:paraId="7AF485D0"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33 Fecha de inicio de la vigencia del contrato, expresada con el formato día/mes/año </w:t>
      </w:r>
    </w:p>
    <w:p w14:paraId="11BE7414"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Criterio 34 Fecha de término de la vigencia del contrato, expresada con el formato día/mes/año Criterio</w:t>
      </w:r>
    </w:p>
    <w:p w14:paraId="5277CBF3"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35 Monto del contrato sin impuestos incluidos (expresados en pesos mexicanos) </w:t>
      </w:r>
    </w:p>
    <w:p w14:paraId="58D81B51"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36 Monto total del contrato con impuestos incluidos (expresados en pesos mexicanos) </w:t>
      </w:r>
    </w:p>
    <w:p w14:paraId="759CDDCC"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Criterio 37 Monto mínimo con impuestos incluidos, en su caso</w:t>
      </w:r>
    </w:p>
    <w:p w14:paraId="1DF5C01D"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Criterio 38 Monto máximo con impuestos incluidos, en su caso </w:t>
      </w:r>
    </w:p>
    <w:p w14:paraId="77D7ECAD"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39 Tipo de moneda. Por ejemplo: Peso, Dólar, Euro, Libra, Yen </w:t>
      </w:r>
    </w:p>
    <w:p w14:paraId="319FA860"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40 Tipo de cambio de referencia, en su caso </w:t>
      </w:r>
    </w:p>
    <w:p w14:paraId="550B4AB5"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41 Forma de pago. Por ejemplo: efectivo, cheque o transacción bancaria </w:t>
      </w:r>
    </w:p>
    <w:p w14:paraId="2D3DE7CF"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42 Objeto del contrato </w:t>
      </w:r>
    </w:p>
    <w:p w14:paraId="3AF2B2D0" w14:textId="77777777" w:rsidR="003B5172" w:rsidRPr="003A3030" w:rsidRDefault="003B5172">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0BC29B66"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Señalar el plazo de entrega o de ejecución de los servicios contratados u obra pública a realizar: </w:t>
      </w:r>
    </w:p>
    <w:p w14:paraId="43D0569F" w14:textId="77777777" w:rsidR="003B5172" w:rsidRPr="003A3030" w:rsidRDefault="003B5172">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2A97DEF1"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43 Fecha de inicio expresada con el formato día/mes/año </w:t>
      </w:r>
    </w:p>
    <w:p w14:paraId="1F507A7A"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Criterio 44 Fecha de término expresada con el formato día/mes/año </w:t>
      </w:r>
    </w:p>
    <w:p w14:paraId="6D775343" w14:textId="77777777" w:rsidR="003B5172" w:rsidRPr="003A3030" w:rsidRDefault="006718CB">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u w:val="single"/>
        </w:rPr>
      </w:pPr>
      <w:r w:rsidRPr="003A3030">
        <w:rPr>
          <w:rFonts w:ascii="Palatino Linotype" w:eastAsia="Palatino Linotype" w:hAnsi="Palatino Linotype" w:cs="Palatino Linotype"/>
          <w:b/>
          <w:i/>
          <w:sz w:val="22"/>
          <w:szCs w:val="22"/>
          <w:u w:val="single"/>
        </w:rPr>
        <w:lastRenderedPageBreak/>
        <w:t>Criterio 45 Hipervínculo al documento del contrato y sus anexos, en versión pública si así corresponde</w:t>
      </w:r>
    </w:p>
    <w:p w14:paraId="15C23358" w14:textId="77777777" w:rsidR="003B5172" w:rsidRPr="003A3030" w:rsidRDefault="003B5172">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sz w:val="22"/>
          <w:szCs w:val="22"/>
        </w:rPr>
      </w:pPr>
    </w:p>
    <w:p w14:paraId="56387023" w14:textId="77777777" w:rsidR="003B5172" w:rsidRPr="003A3030" w:rsidRDefault="006718CB">
      <w:pPr>
        <w:spacing w:before="240" w:after="240" w:line="360" w:lineRule="auto"/>
        <w:ind w:right="49"/>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sz w:val="22"/>
          <w:szCs w:val="22"/>
        </w:rPr>
        <w:t xml:space="preserve">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w:t>
      </w:r>
      <w:r w:rsidRPr="003A3030">
        <w:rPr>
          <w:rFonts w:ascii="Palatino Linotype" w:eastAsia="Palatino Linotype" w:hAnsi="Palatino Linotype" w:cs="Palatino Linotype"/>
          <w:b/>
          <w:sz w:val="22"/>
          <w:szCs w:val="22"/>
        </w:rPr>
        <w:t xml:space="preserve">dentro de la que se encuentran los contratos celebrados, nombre de los licitantes y los montos contratados. </w:t>
      </w:r>
    </w:p>
    <w:p w14:paraId="4E32DF42"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Por su parte, el Código Reglamentario del Ayuntamiento de Toluca vigente en el año 2022, refiere que la Dirección General de Administración tiene las siguientes atribuciones:</w:t>
      </w:r>
    </w:p>
    <w:p w14:paraId="10ABBA13" w14:textId="77777777" w:rsidR="003B5172" w:rsidRPr="003A3030" w:rsidRDefault="006718CB">
      <w:pPr>
        <w:spacing w:after="240" w:line="360" w:lineRule="auto"/>
        <w:ind w:left="567" w:right="616"/>
        <w:jc w:val="center"/>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SECCIÓN OCTAVA</w:t>
      </w:r>
    </w:p>
    <w:p w14:paraId="270E2F3D" w14:textId="77777777" w:rsidR="003B5172" w:rsidRPr="003A3030" w:rsidRDefault="006718CB">
      <w:pPr>
        <w:spacing w:after="240" w:line="360" w:lineRule="auto"/>
        <w:ind w:left="567" w:right="616"/>
        <w:jc w:val="center"/>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DE LA DIRECCIÓN GENERAL DE ADMINISTRACIÓN</w:t>
      </w:r>
    </w:p>
    <w:p w14:paraId="663703CF"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Artículo 3.40. La o el titular de la Dirección General de Administración, tiene las siguientes atribuciones:</w:t>
      </w:r>
    </w:p>
    <w:p w14:paraId="679A156E"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p>
    <w:p w14:paraId="1D35191F"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VII. Intervenir, vigilar y dar el seguimiento correspondiente a todos los procedimientos de adquisición, arrendamiento de inmuebles, contratación de servicios, enajenación y subasta de bienes, conforme a los lineamientos establecidos en la normatividad correspondiente; </w:t>
      </w:r>
    </w:p>
    <w:p w14:paraId="19116CEA"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lastRenderedPageBreak/>
        <w:t xml:space="preserve">VIII. Coordinar la elaboración del programa anual de adquisiciones del Ayuntamiento, con base en los montos establecidos para cada partida por objeto de gasto en el presupuesto, con el fin de ponerlo a disposición de los comités para su debida aprobación; </w:t>
      </w:r>
    </w:p>
    <w:p w14:paraId="4C8C1EC1"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IX. Integrar el catálogo general de proveedores que permita identificar de manera ágil a quienes, con base en el giro comercial principal, cumplan y cuenten con los documentos y requisitos que establece la ley, con el propósito de considerarlos en los procesos de compra, prestación de servicios y arrendamientos de inmuebles, en la búsqueda de las mejores condiciones a favor del municipio; </w:t>
      </w:r>
    </w:p>
    <w:p w14:paraId="3684B279"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X. Supervisar y vigilar que los procedimientos de licitaciones públicas, así como sus excepciones, se desarrollen conforme lo establece la normatividad respectiva y en estricto apego a los lineamientos establecidos de eficiencia, eficacia, honradez y transparencia; </w:t>
      </w:r>
    </w:p>
    <w:p w14:paraId="1BBF9610"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XI. Establecer los mecanismos y procedimientos necesarios para la investigación y obtención de información sobre estudios de mercado y precios de referencia; </w:t>
      </w:r>
    </w:p>
    <w:p w14:paraId="1FECAFF1"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XII. Revisar, suscribir y vigilar todos aquellos contratos que se formalicen con proveedores, así como su ejecución y ejercicio, relativos a fallos de adjudicación de procesos de licitación pública o de sus excepciones, mismos que deberán cumplir con la normatividad en la materia; </w:t>
      </w:r>
    </w:p>
    <w:p w14:paraId="56267901" w14:textId="77777777" w:rsidR="003B5172" w:rsidRPr="003A3030" w:rsidRDefault="006718CB">
      <w:pPr>
        <w:spacing w:after="24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XIII. Presidir los comités instituidos para atender los procesos de adquisición y enajenación de bienes muebles e inmuebles, contratación de servicios y arrendamientos. Convocar a sus integrantes y desahogar los asuntos que se sometan a consideración de éstos, así como llevar a cabo las funciones que establece la normatividad en la materia;</w:t>
      </w:r>
    </w:p>
    <w:p w14:paraId="1CFD0E02"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Tal y como se aprecia, le compete a la Dirección General de Administración dar seguimiento a los procesos de adquisición, arrendamiento, contratación y enajenación de bienes y servicios, elaborar el programa anual de adquisiciones, supervisar los procedimientos de </w:t>
      </w:r>
      <w:r w:rsidRPr="003A3030">
        <w:rPr>
          <w:rFonts w:ascii="Palatino Linotype" w:eastAsia="Palatino Linotype" w:hAnsi="Palatino Linotype" w:cs="Palatino Linotype"/>
          <w:sz w:val="22"/>
          <w:szCs w:val="22"/>
        </w:rPr>
        <w:lastRenderedPageBreak/>
        <w:t>licitaciones y sus excepciones, así como revisar y suscribir los contratos que se formalicen con proveedores derivado de la adquisición de bienes y servicios para el correcto funcionamiento del Ayuntamiento.</w:t>
      </w:r>
    </w:p>
    <w:p w14:paraId="330F12C2" w14:textId="77777777" w:rsidR="003B5172" w:rsidRPr="003A3030" w:rsidRDefault="006718CB">
      <w:pPr>
        <w:spacing w:after="24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de información a la Dirección General de Administración,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644F6082" w14:textId="77777777" w:rsidR="003B5172" w:rsidRPr="003A3030" w:rsidRDefault="006718CB">
      <w:pPr>
        <w:spacing w:after="240" w:line="360" w:lineRule="auto"/>
        <w:ind w:left="284"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43658BB" w14:textId="77777777" w:rsidR="003B5172" w:rsidRPr="003A3030" w:rsidRDefault="006718CB">
      <w:pPr>
        <w:spacing w:after="240" w:line="360" w:lineRule="auto"/>
        <w:ind w:left="284"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43F6E14A" w14:textId="77777777" w:rsidR="003B5172" w:rsidRPr="003A3030" w:rsidRDefault="006718CB">
      <w:pPr>
        <w:spacing w:after="240" w:line="360" w:lineRule="auto"/>
        <w:ind w:left="284"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712DA82D" w14:textId="77777777" w:rsidR="003B5172" w:rsidRPr="003A3030" w:rsidRDefault="006718CB">
      <w:pPr>
        <w:spacing w:after="240" w:line="360" w:lineRule="auto"/>
        <w:ind w:left="284"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F99AD72" w14:textId="77777777" w:rsidR="003B5172" w:rsidRPr="003A3030" w:rsidRDefault="006718CB">
      <w:pPr>
        <w:spacing w:after="240" w:line="360" w:lineRule="auto"/>
        <w:ind w:left="284"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459FEC38" w14:textId="77777777" w:rsidR="003B5172" w:rsidRPr="003A3030" w:rsidRDefault="006718CB">
      <w:pPr>
        <w:spacing w:after="240" w:line="360" w:lineRule="auto"/>
        <w:ind w:left="284"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335F949" w14:textId="77777777" w:rsidR="003B5172" w:rsidRPr="003A3030" w:rsidRDefault="006718CB">
      <w:pPr>
        <w:spacing w:after="24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En este orden de ideas, se reitera que la Unidad de Transparencia turnó la solicitud de información a la Dirección General de Administración, al ser la unidad administrativa competente de acuerdo con el Código Reglamentario del Municipio de Toluca, por lo que se acredita debidamente la búsqueda exhaustiva y razonable.</w:t>
      </w:r>
    </w:p>
    <w:p w14:paraId="68A9304C" w14:textId="77777777" w:rsidR="003B5172" w:rsidRPr="003A3030" w:rsidRDefault="006718CB">
      <w:pPr>
        <w:spacing w:line="360" w:lineRule="auto"/>
        <w:ind w:right="49"/>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sz w:val="22"/>
          <w:szCs w:val="22"/>
        </w:rPr>
        <w:t xml:space="preserve">Sin embargo, es importante mencionar que, las respuestas que brinden los Sujetos Obligados se apeguen a lo que dispone el artículo 11 de la Ley de Transparencia y Acceso a la información Pública del Estado de México y Municipios, el cual señala que en la generación, publicación y entrega de información se deberá garantizar que esta sea accesible, actualizada, completa, congruente, confiable, verificable, veraz, integral, oportuna, expedita y sujeta a un claro régimen de excepciones, en el presente asunto en particular, el Sujeto Obligado se limitó a referir que, después de realizar una búsqueda exhaustiva y razonable en los archivos y departamentos de la Dirección de Recursos Materiales, adscrita a la Dirección General de Administración, </w:t>
      </w:r>
      <w:r w:rsidRPr="003A3030">
        <w:rPr>
          <w:rFonts w:ascii="Palatino Linotype" w:eastAsia="Palatino Linotype" w:hAnsi="Palatino Linotype" w:cs="Palatino Linotype"/>
          <w:b/>
          <w:sz w:val="22"/>
          <w:szCs w:val="22"/>
        </w:rPr>
        <w:t>no se localizó información relativa a contratos por mesas, sillas, luz y sonido.</w:t>
      </w:r>
    </w:p>
    <w:p w14:paraId="3DAEB817" w14:textId="77777777" w:rsidR="003B5172" w:rsidRPr="003A3030" w:rsidRDefault="003B5172">
      <w:pPr>
        <w:spacing w:line="360" w:lineRule="auto"/>
        <w:ind w:right="49"/>
        <w:jc w:val="both"/>
        <w:rPr>
          <w:rFonts w:ascii="Palatino Linotype" w:eastAsia="Palatino Linotype" w:hAnsi="Palatino Linotype" w:cs="Palatino Linotype"/>
          <w:b/>
          <w:sz w:val="22"/>
          <w:szCs w:val="22"/>
        </w:rPr>
      </w:pPr>
    </w:p>
    <w:p w14:paraId="72D91415"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 xml:space="preserve">Hasta este punto, si bien existió un pronunciamiento por parte del Servidor Público habilitado competente, también lo es que, dicho pronunciamiento no brinda certeza sobre las razones por las que no obra en los archivos del Sujeto Obligado, la información requerida por el Recurrente. </w:t>
      </w:r>
    </w:p>
    <w:p w14:paraId="0CE45FA5" w14:textId="77777777" w:rsidR="003B5172" w:rsidRPr="003A3030" w:rsidRDefault="003B5172">
      <w:pPr>
        <w:spacing w:line="360" w:lineRule="auto"/>
        <w:ind w:right="49"/>
        <w:jc w:val="both"/>
        <w:rPr>
          <w:rFonts w:ascii="Palatino Linotype" w:eastAsia="Palatino Linotype" w:hAnsi="Palatino Linotype" w:cs="Palatino Linotype"/>
          <w:sz w:val="22"/>
          <w:szCs w:val="22"/>
        </w:rPr>
      </w:pPr>
    </w:p>
    <w:p w14:paraId="3035F3B7"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De la lectura a la normatividad que rige el funcionamiento del Sujeto Obligado, se advierte la existencia de facultades, atribuciones y competencias para recibir formalizar contratos por la adquisición de bienes y servicios, en los que se encuentran los señalados por el Recurrente; sin embargo, el hecho de contar con la facultad, no precisamente asevera que dicha facultad se haya ejercido específicamente para los rubros señalados.</w:t>
      </w:r>
    </w:p>
    <w:p w14:paraId="20D384DB" w14:textId="77777777" w:rsidR="003B5172" w:rsidRPr="003A3030" w:rsidRDefault="006718CB">
      <w:pPr>
        <w:spacing w:line="360" w:lineRule="auto"/>
        <w:ind w:right="49"/>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sz w:val="22"/>
          <w:szCs w:val="22"/>
        </w:rPr>
        <w:t xml:space="preserve">El pronunciamiento del Sujeto Obligado no contiene elementos necesarios que permitan tener la certeza de que </w:t>
      </w:r>
      <w:r w:rsidRPr="003A3030">
        <w:rPr>
          <w:rFonts w:ascii="Palatino Linotype" w:eastAsia="Palatino Linotype" w:hAnsi="Palatino Linotype" w:cs="Palatino Linotype"/>
          <w:b/>
          <w:sz w:val="22"/>
          <w:szCs w:val="22"/>
        </w:rPr>
        <w:t>la información no obra en los archivos del Sujeto Obligado por el hecho de que no se celebraron contratos por los conceptos referidos por el Particular, o bien, porque una vez generada la información, ya no obra en sus archivos por alguna situación emergente.</w:t>
      </w:r>
    </w:p>
    <w:p w14:paraId="6D9C8313" w14:textId="77777777" w:rsidR="003B5172" w:rsidRPr="003A3030" w:rsidRDefault="003B5172">
      <w:pPr>
        <w:spacing w:line="360" w:lineRule="auto"/>
        <w:ind w:right="49"/>
        <w:jc w:val="both"/>
        <w:rPr>
          <w:rFonts w:ascii="Palatino Linotype" w:eastAsia="Palatino Linotype" w:hAnsi="Palatino Linotype" w:cs="Palatino Linotype"/>
          <w:b/>
          <w:sz w:val="22"/>
          <w:szCs w:val="22"/>
        </w:rPr>
      </w:pPr>
    </w:p>
    <w:p w14:paraId="285D4E9D"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 Los dos supuestos referidos, se contemplan en el artículo 19 de la Ley de Transparencia y Acceso a la Información Pública del Estado de México y Municipios., la cual dispone lo siguiente:</w:t>
      </w:r>
    </w:p>
    <w:p w14:paraId="1E9DA74B" w14:textId="77777777" w:rsidR="003B5172" w:rsidRPr="003A3030" w:rsidRDefault="003B5172">
      <w:pPr>
        <w:spacing w:after="80" w:line="360" w:lineRule="auto"/>
        <w:ind w:left="-567" w:right="-93"/>
        <w:jc w:val="both"/>
        <w:rPr>
          <w:rFonts w:ascii="Palatino Linotype" w:eastAsia="Palatino Linotype" w:hAnsi="Palatino Linotype" w:cs="Palatino Linotype"/>
          <w:sz w:val="22"/>
          <w:szCs w:val="22"/>
        </w:rPr>
      </w:pPr>
    </w:p>
    <w:p w14:paraId="21279BF3" w14:textId="77777777" w:rsidR="003B5172" w:rsidRPr="003A3030" w:rsidRDefault="006718CB">
      <w:pPr>
        <w:spacing w:after="8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Artículo 19. Se presume que la información debe existir si se refiere a las facultades, competencias y funciones que los ordenamientos jurídicos aplicables otorgan a los sujetos obligados.</w:t>
      </w:r>
    </w:p>
    <w:p w14:paraId="0796797F" w14:textId="77777777" w:rsidR="003B5172" w:rsidRPr="003A3030" w:rsidRDefault="003B5172">
      <w:pPr>
        <w:spacing w:after="80" w:line="360" w:lineRule="auto"/>
        <w:ind w:left="567" w:right="616"/>
        <w:jc w:val="both"/>
        <w:rPr>
          <w:rFonts w:ascii="Palatino Linotype" w:eastAsia="Palatino Linotype" w:hAnsi="Palatino Linotype" w:cs="Palatino Linotype"/>
          <w:i/>
          <w:sz w:val="22"/>
          <w:szCs w:val="22"/>
        </w:rPr>
      </w:pPr>
    </w:p>
    <w:p w14:paraId="32BFA3CD" w14:textId="77777777" w:rsidR="003B5172" w:rsidRPr="003A3030" w:rsidRDefault="006718CB">
      <w:pPr>
        <w:spacing w:after="8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7CFBBED1" w14:textId="77777777" w:rsidR="003B5172" w:rsidRPr="003A3030" w:rsidRDefault="003B5172">
      <w:pPr>
        <w:spacing w:after="80" w:line="360" w:lineRule="auto"/>
        <w:ind w:left="567" w:right="616"/>
        <w:jc w:val="both"/>
        <w:rPr>
          <w:rFonts w:ascii="Palatino Linotype" w:eastAsia="Palatino Linotype" w:hAnsi="Palatino Linotype" w:cs="Palatino Linotype"/>
          <w:i/>
          <w:sz w:val="22"/>
          <w:szCs w:val="22"/>
        </w:rPr>
      </w:pPr>
    </w:p>
    <w:p w14:paraId="60D465D7" w14:textId="77777777" w:rsidR="003B5172" w:rsidRPr="003A3030" w:rsidRDefault="006718CB">
      <w:pPr>
        <w:spacing w:after="80" w:line="360" w:lineRule="auto"/>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F53C425" w14:textId="77777777" w:rsidR="003B5172" w:rsidRPr="003A3030" w:rsidRDefault="003B5172">
      <w:pPr>
        <w:spacing w:after="80" w:line="360" w:lineRule="auto"/>
        <w:ind w:left="-567" w:right="-93"/>
        <w:jc w:val="both"/>
        <w:rPr>
          <w:rFonts w:ascii="Palatino Linotype" w:eastAsia="Palatino Linotype" w:hAnsi="Palatino Linotype" w:cs="Palatino Linotype"/>
          <w:sz w:val="22"/>
          <w:szCs w:val="22"/>
        </w:rPr>
      </w:pPr>
    </w:p>
    <w:p w14:paraId="5B988D84" w14:textId="77777777" w:rsidR="003B5172" w:rsidRPr="003A3030" w:rsidRDefault="006718CB">
      <w:pPr>
        <w:spacing w:after="8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En el presente asunto en particular es de suma importancia que el Sujeto Obligado precise con claridad las razones por las cuales indicó que la información no obra en sus archivos, ya que se cuenta con la facultad, atribuciones y competencia para suscribir contratos por la adquisición de bienes y servicios.</w:t>
      </w:r>
    </w:p>
    <w:p w14:paraId="0679E523" w14:textId="77777777" w:rsidR="003B5172" w:rsidRPr="003A3030" w:rsidRDefault="003B5172">
      <w:pPr>
        <w:spacing w:after="80" w:line="360" w:lineRule="auto"/>
        <w:ind w:right="49"/>
        <w:jc w:val="both"/>
        <w:rPr>
          <w:rFonts w:ascii="Palatino Linotype" w:eastAsia="Palatino Linotype" w:hAnsi="Palatino Linotype" w:cs="Palatino Linotype"/>
          <w:sz w:val="22"/>
          <w:szCs w:val="22"/>
        </w:rPr>
      </w:pPr>
    </w:p>
    <w:p w14:paraId="0D581D93" w14:textId="77777777" w:rsidR="003B5172" w:rsidRPr="003A3030" w:rsidRDefault="006718CB">
      <w:pPr>
        <w:spacing w:after="8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La diferencia entre lo dispuesto por el primer y segundo párrafo del citado artículo 19 de la Ley de Transparencia estriba en que, para dar cumplimiento la primera, basta con el simple pronunciamiento del Servidor Público Habilitado Responsable de haber buscado y no encontrar el documento que dé cuenta de lo requerido, por no haberse generado la información, </w:t>
      </w:r>
      <w:r w:rsidRPr="003A3030">
        <w:rPr>
          <w:rFonts w:ascii="Palatino Linotype" w:eastAsia="Palatino Linotype" w:hAnsi="Palatino Linotype" w:cs="Palatino Linotype"/>
          <w:b/>
          <w:sz w:val="22"/>
          <w:szCs w:val="22"/>
        </w:rPr>
        <w:t>existiendo una facultad para generarla, siendo esta facultad potestativa, es decir, puede o no ejercerse</w:t>
      </w:r>
      <w:r w:rsidRPr="003A3030">
        <w:rPr>
          <w:rFonts w:ascii="Palatino Linotype" w:eastAsia="Palatino Linotype" w:hAnsi="Palatino Linotype" w:cs="Palatino Linotype"/>
          <w:sz w:val="22"/>
          <w:szCs w:val="22"/>
        </w:rPr>
        <w:t xml:space="preserve">. Mientras que, segundo supuesto, obliga a elaborar un acuerdo de inexistencia que implica la emisión de un acto formal de la máxima autoridad en materia de transparencia, del Sujeto Obligado para sustentar, de manera fundada y motivada, que la información que el Recurrente solicitó no obra en sus archivos, tomando en consideración que este Organismo Garante ordena dicho acuerdo, solamente en los casos en los que se tiene certeza de la previa existencia de la información con los debidos elementos de convicción o bien, por contar con un mandato de ley que establezca expresamente la generación, administración o posesión la documentación en el ejercicio de sus funciones, atribuciones y competencias y que, por alguna circunstancia, </w:t>
      </w:r>
      <w:r w:rsidRPr="003A3030">
        <w:rPr>
          <w:rFonts w:ascii="Palatino Linotype" w:eastAsia="Palatino Linotype" w:hAnsi="Palatino Linotype" w:cs="Palatino Linotype"/>
          <w:b/>
          <w:sz w:val="22"/>
          <w:szCs w:val="22"/>
        </w:rPr>
        <w:t xml:space="preserve">como pueden ser: baja, </w:t>
      </w:r>
      <w:r w:rsidRPr="003A3030">
        <w:rPr>
          <w:rFonts w:ascii="Palatino Linotype" w:eastAsia="Palatino Linotype" w:hAnsi="Palatino Linotype" w:cs="Palatino Linotype"/>
          <w:b/>
          <w:sz w:val="22"/>
          <w:szCs w:val="22"/>
        </w:rPr>
        <w:lastRenderedPageBreak/>
        <w:t>extravío, robo, sustracción, entre otras</w:t>
      </w:r>
      <w:r w:rsidRPr="003A3030">
        <w:rPr>
          <w:rFonts w:ascii="Palatino Linotype" w:eastAsia="Palatino Linotype" w:hAnsi="Palatino Linotype" w:cs="Palatino Linotype"/>
          <w:sz w:val="22"/>
          <w:szCs w:val="22"/>
        </w:rPr>
        <w:t>; la información ya no obra en poder del Sujeto Obligado.</w:t>
      </w:r>
    </w:p>
    <w:p w14:paraId="08734A2D" w14:textId="77777777" w:rsidR="003B5172" w:rsidRPr="003A3030" w:rsidRDefault="003B5172">
      <w:pPr>
        <w:spacing w:after="80" w:line="360" w:lineRule="auto"/>
        <w:ind w:right="49"/>
        <w:jc w:val="both"/>
        <w:rPr>
          <w:rFonts w:ascii="Palatino Linotype" w:eastAsia="Palatino Linotype" w:hAnsi="Palatino Linotype" w:cs="Palatino Linotype"/>
          <w:sz w:val="22"/>
          <w:szCs w:val="22"/>
        </w:rPr>
      </w:pPr>
    </w:p>
    <w:p w14:paraId="49F1558C" w14:textId="77777777" w:rsidR="003B5172" w:rsidRPr="003A3030" w:rsidRDefault="003B5172">
      <w:pPr>
        <w:spacing w:after="80" w:line="360" w:lineRule="auto"/>
        <w:ind w:right="49"/>
        <w:jc w:val="both"/>
        <w:rPr>
          <w:rFonts w:ascii="Palatino Linotype" w:eastAsia="Palatino Linotype" w:hAnsi="Palatino Linotype" w:cs="Palatino Linotype"/>
          <w:sz w:val="22"/>
          <w:szCs w:val="22"/>
        </w:rPr>
      </w:pPr>
    </w:p>
    <w:p w14:paraId="4A6BB459" w14:textId="77777777" w:rsidR="003B5172" w:rsidRPr="003A3030" w:rsidRDefault="006718CB">
      <w:pPr>
        <w:spacing w:after="8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En ese orden de ideas, es de señalar que la emisión de un acuerdo de inexistencia, únicamente es procedente cuando se determina que la información es inexistente, debido a que, el Sujeto Obligado </w:t>
      </w:r>
      <w:r w:rsidRPr="003A3030">
        <w:rPr>
          <w:rFonts w:ascii="Palatino Linotype" w:eastAsia="Palatino Linotype" w:hAnsi="Palatino Linotype" w:cs="Palatino Linotype"/>
          <w:b/>
          <w:sz w:val="22"/>
          <w:szCs w:val="22"/>
        </w:rPr>
        <w:t xml:space="preserve">debió haber generado y poseído la información </w:t>
      </w:r>
      <w:r w:rsidRPr="003A3030">
        <w:rPr>
          <w:rFonts w:ascii="Palatino Linotype" w:eastAsia="Palatino Linotype" w:hAnsi="Palatino Linotype" w:cs="Palatino Linotype"/>
          <w:sz w:val="22"/>
          <w:szCs w:val="22"/>
        </w:rPr>
        <w:t>requerida, para ello en principio se deberán observar ciertas formalidades exigidas por la Ley de Transparencia y Acceso a la Información Pública del Estado de México y Municipios</w:t>
      </w:r>
      <w:r w:rsidRPr="003A3030">
        <w:rPr>
          <w:rFonts w:ascii="Palatino Linotype" w:eastAsia="Palatino Linotype" w:hAnsi="Palatino Linotype" w:cs="Palatino Linotype"/>
          <w:i/>
          <w:sz w:val="22"/>
          <w:szCs w:val="22"/>
        </w:rPr>
        <w:t xml:space="preserve"> </w:t>
      </w:r>
      <w:r w:rsidRPr="003A3030">
        <w:rPr>
          <w:rFonts w:ascii="Palatino Linotype" w:eastAsia="Palatino Linotype" w:hAnsi="Palatino Linotype" w:cs="Palatino Linotype"/>
          <w:sz w:val="22"/>
          <w:szCs w:val="22"/>
        </w:rPr>
        <w:t xml:space="preserve">entre las cuales se encuentra notificar al órgano interno de control o equivalente del sujeto obligado quien, en su caso, </w:t>
      </w:r>
      <w:r w:rsidRPr="003A3030">
        <w:rPr>
          <w:rFonts w:ascii="Palatino Linotype" w:eastAsia="Palatino Linotype" w:hAnsi="Palatino Linotype" w:cs="Palatino Linotype"/>
          <w:b/>
          <w:sz w:val="22"/>
          <w:szCs w:val="22"/>
          <w:u w:val="single"/>
        </w:rPr>
        <w:t>deberá iniciar el procedimiento de responsabilidad administrativa que corresponda</w:t>
      </w:r>
      <w:r w:rsidRPr="003A3030">
        <w:rPr>
          <w:rFonts w:ascii="Palatino Linotype" w:eastAsia="Palatino Linotype" w:hAnsi="Palatino Linotype" w:cs="Palatino Linotype"/>
          <w:sz w:val="22"/>
          <w:szCs w:val="22"/>
        </w:rPr>
        <w:t>.</w:t>
      </w:r>
    </w:p>
    <w:p w14:paraId="20F2A807" w14:textId="77777777" w:rsidR="003B5172" w:rsidRPr="003A3030" w:rsidRDefault="003B5172">
      <w:pPr>
        <w:spacing w:after="80" w:line="360" w:lineRule="auto"/>
        <w:ind w:right="49"/>
        <w:jc w:val="both"/>
        <w:rPr>
          <w:rFonts w:ascii="Palatino Linotype" w:eastAsia="Palatino Linotype" w:hAnsi="Palatino Linotype" w:cs="Palatino Linotype"/>
          <w:sz w:val="22"/>
          <w:szCs w:val="22"/>
        </w:rPr>
      </w:pPr>
    </w:p>
    <w:p w14:paraId="1824EB63" w14:textId="77777777" w:rsidR="003B5172" w:rsidRPr="003A3030" w:rsidRDefault="006718CB">
      <w:pPr>
        <w:spacing w:after="8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De lo anterior, se colige que, la emisión del acuerdo de inexistencia da pauta a que, se inicie un procedimiento de responsabilidad administrativa por no obrar información obligatoria de generar, administrar y poseer, en los archivos del Sujeto Obligado, no obstante, no hay que perder de vista que, en el presente asunto, la manifestación del Sujeto Obligado no brinda elementos para determinar ante qué situación nos encontramos, pues no refiere las razones por las cuales no se cuenta con la información que solicitó el Particular. </w:t>
      </w:r>
    </w:p>
    <w:p w14:paraId="5B66FC72" w14:textId="77777777" w:rsidR="003B5172" w:rsidRPr="003A3030" w:rsidRDefault="003B5172">
      <w:pPr>
        <w:spacing w:after="80" w:line="360" w:lineRule="auto"/>
        <w:ind w:right="49"/>
        <w:jc w:val="both"/>
        <w:rPr>
          <w:rFonts w:ascii="Palatino Linotype" w:eastAsia="Palatino Linotype" w:hAnsi="Palatino Linotype" w:cs="Palatino Linotype"/>
          <w:sz w:val="22"/>
          <w:szCs w:val="22"/>
        </w:rPr>
      </w:pPr>
    </w:p>
    <w:p w14:paraId="18EF8632" w14:textId="77777777" w:rsidR="003B5172" w:rsidRPr="003A3030" w:rsidRDefault="006718CB">
      <w:pPr>
        <w:spacing w:after="80" w:line="360" w:lineRule="auto"/>
        <w:ind w:right="49"/>
        <w:jc w:val="both"/>
        <w:rPr>
          <w:rFonts w:ascii="Palatino Linotype" w:eastAsia="Palatino Linotype" w:hAnsi="Palatino Linotype" w:cs="Palatino Linotype"/>
          <w:b/>
          <w:sz w:val="22"/>
          <w:szCs w:val="22"/>
        </w:rPr>
        <w:sectPr w:rsidR="003B5172" w:rsidRPr="003A3030">
          <w:headerReference w:type="default" r:id="rId8"/>
          <w:footerReference w:type="default" r:id="rId9"/>
          <w:headerReference w:type="first" r:id="rId10"/>
          <w:footerReference w:type="first" r:id="rId11"/>
          <w:pgSz w:w="12240" w:h="15840"/>
          <w:pgMar w:top="1985" w:right="1701" w:bottom="1418" w:left="1701" w:header="709" w:footer="709" w:gutter="0"/>
          <w:pgNumType w:start="1"/>
          <w:cols w:space="720"/>
          <w:titlePg/>
        </w:sectPr>
      </w:pPr>
      <w:r w:rsidRPr="003A3030">
        <w:rPr>
          <w:rFonts w:ascii="Palatino Linotype" w:eastAsia="Palatino Linotype" w:hAnsi="Palatino Linotype" w:cs="Palatino Linotype"/>
          <w:sz w:val="22"/>
          <w:szCs w:val="22"/>
        </w:rPr>
        <w:t xml:space="preserve">Aunado a lo anterior, este Organismo Garante localizó el contrato </w:t>
      </w:r>
      <w:r w:rsidRPr="003A3030">
        <w:rPr>
          <w:rFonts w:ascii="Palatino Linotype" w:eastAsia="Palatino Linotype" w:hAnsi="Palatino Linotype" w:cs="Palatino Linotype"/>
          <w:b/>
          <w:sz w:val="22"/>
          <w:szCs w:val="22"/>
        </w:rPr>
        <w:t>HAT/CAYS/IR-SERV-042E/RP/2022</w:t>
      </w:r>
      <w:r w:rsidRPr="003A3030">
        <w:rPr>
          <w:rFonts w:ascii="Palatino Linotype" w:eastAsia="Palatino Linotype" w:hAnsi="Palatino Linotype" w:cs="Palatino Linotype"/>
          <w:sz w:val="22"/>
          <w:szCs w:val="22"/>
        </w:rPr>
        <w:t xml:space="preserve">, celebrado el veintidós de noviembre de dos mil veintidós, el cual fue remitido por el Sujeto Obligado en cumplimiento a la resolución </w:t>
      </w:r>
      <w:r w:rsidRPr="003A3030">
        <w:rPr>
          <w:rFonts w:ascii="Palatino Linotype" w:eastAsia="Palatino Linotype" w:hAnsi="Palatino Linotype" w:cs="Palatino Linotype"/>
          <w:b/>
          <w:sz w:val="22"/>
          <w:szCs w:val="22"/>
        </w:rPr>
        <w:t>00178/INFOEM/IP/RR/2023</w:t>
      </w:r>
      <w:r w:rsidRPr="003A3030">
        <w:rPr>
          <w:rFonts w:ascii="Palatino Linotype" w:eastAsia="Palatino Linotype" w:hAnsi="Palatino Linotype" w:cs="Palatino Linotype"/>
          <w:sz w:val="22"/>
          <w:szCs w:val="22"/>
        </w:rPr>
        <w:t>, en el que se establece la contratación del servicio “</w:t>
      </w:r>
      <w:r w:rsidRPr="003A3030">
        <w:rPr>
          <w:rFonts w:ascii="Palatino Linotype" w:eastAsia="Palatino Linotype" w:hAnsi="Palatino Linotype" w:cs="Palatino Linotype"/>
          <w:b/>
          <w:sz w:val="22"/>
          <w:szCs w:val="22"/>
        </w:rPr>
        <w:t xml:space="preserve">Renta de pantallas para la transmisión de los Partidos de México den el mundial, los días 22, 26 y 30 de noviembre de 2022, por la cantidad de $1,722,762.40 (Un millón setecientos </w:t>
      </w:r>
      <w:r w:rsidRPr="003A3030">
        <w:rPr>
          <w:rFonts w:ascii="Palatino Linotype" w:eastAsia="Palatino Linotype" w:hAnsi="Palatino Linotype" w:cs="Palatino Linotype"/>
          <w:b/>
          <w:sz w:val="22"/>
          <w:szCs w:val="22"/>
        </w:rPr>
        <w:lastRenderedPageBreak/>
        <w:t>veintidós mil setecientos sesenta y dos pesos 40/100), a través del cual se contrataron los siguientes conceptos:</w:t>
      </w:r>
    </w:p>
    <w:p w14:paraId="37FBEB68" w14:textId="77777777" w:rsidR="003B5172" w:rsidRPr="003A3030" w:rsidRDefault="006718CB">
      <w:pPr>
        <w:spacing w:after="80" w:line="360" w:lineRule="auto"/>
        <w:ind w:right="49"/>
        <w:jc w:val="center"/>
        <w:rPr>
          <w:rFonts w:ascii="Palatino Linotype" w:eastAsia="Palatino Linotype" w:hAnsi="Palatino Linotype" w:cs="Palatino Linotype"/>
          <w:sz w:val="22"/>
          <w:szCs w:val="22"/>
        </w:rPr>
      </w:pPr>
      <w:r w:rsidRPr="003A3030">
        <w:rPr>
          <w:rFonts w:ascii="Palatino Linotype" w:eastAsia="Palatino Linotype" w:hAnsi="Palatino Linotype" w:cs="Palatino Linotype"/>
          <w:noProof/>
          <w:sz w:val="22"/>
          <w:szCs w:val="22"/>
          <w:lang w:val="es-MX"/>
        </w:rPr>
        <w:drawing>
          <wp:inline distT="0" distB="0" distL="0" distR="0" wp14:anchorId="30A8EA47" wp14:editId="5B3075D1">
            <wp:extent cx="4201167" cy="68419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01167" cy="6841900"/>
                    </a:xfrm>
                    <a:prstGeom prst="rect">
                      <a:avLst/>
                    </a:prstGeom>
                    <a:ln/>
                  </pic:spPr>
                </pic:pic>
              </a:graphicData>
            </a:graphic>
          </wp:inline>
        </w:drawing>
      </w:r>
    </w:p>
    <w:p w14:paraId="5682B3F2"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bookmarkStart w:id="4" w:name="_heading=h.abt8bhakhrq9" w:colFirst="0" w:colLast="0"/>
      <w:bookmarkEnd w:id="4"/>
      <w:r w:rsidRPr="003A3030">
        <w:rPr>
          <w:rFonts w:ascii="Palatino Linotype" w:eastAsia="Palatino Linotype" w:hAnsi="Palatino Linotype" w:cs="Palatino Linotype"/>
          <w:sz w:val="22"/>
          <w:szCs w:val="22"/>
        </w:rPr>
        <w:lastRenderedPageBreak/>
        <w:t xml:space="preserve">Tal y como se aprecia, del contrato de referencia, se aprecia que el Ayuntamiento de Toluca celebró un contrato para el arrendamiento de equipo de pantalla, </w:t>
      </w:r>
      <w:r w:rsidRPr="003A3030">
        <w:rPr>
          <w:rFonts w:ascii="Palatino Linotype" w:eastAsia="Palatino Linotype" w:hAnsi="Palatino Linotype" w:cs="Palatino Linotype"/>
          <w:b/>
          <w:sz w:val="22"/>
          <w:szCs w:val="22"/>
        </w:rPr>
        <w:t>audio e iluminación</w:t>
      </w:r>
      <w:r w:rsidRPr="003A3030">
        <w:rPr>
          <w:rFonts w:ascii="Palatino Linotype" w:eastAsia="Palatino Linotype" w:hAnsi="Palatino Linotype" w:cs="Palatino Linotype"/>
          <w:sz w:val="22"/>
          <w:szCs w:val="22"/>
        </w:rPr>
        <w:t>, para la transmisión de partidos de fútbol, en el mes de noviembre de dos mil veintidós, lo anterior, brinda certeza sobre la existencia de la información durante la temporalidad señalada por el Recurrente.</w:t>
      </w:r>
    </w:p>
    <w:p w14:paraId="6F3E2979" w14:textId="77777777" w:rsidR="003B5172" w:rsidRPr="003A3030" w:rsidRDefault="003B5172">
      <w:pPr>
        <w:spacing w:line="360" w:lineRule="auto"/>
        <w:ind w:right="49"/>
        <w:jc w:val="both"/>
        <w:rPr>
          <w:rFonts w:ascii="Palatino Linotype" w:eastAsia="Palatino Linotype" w:hAnsi="Palatino Linotype" w:cs="Palatino Linotype"/>
          <w:sz w:val="22"/>
          <w:szCs w:val="22"/>
        </w:rPr>
      </w:pPr>
    </w:p>
    <w:p w14:paraId="3EC9E9A3"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En consecuencia, se ORDENA realizar una nueva búsqueda exhaustiva y razonable de la información en los archivos del Sujeto Obligado a efecto de localizar y poner a disposición del Recurrente los documentos donde consten los contratos celebrados por la adquisición de bienes o servicios relacionados con mesas, sillas, lonas, luz y sonido del uno de enero al treinta y uno de diciembre de dos mil veintidós.</w:t>
      </w:r>
    </w:p>
    <w:p w14:paraId="6314F498" w14:textId="77777777" w:rsidR="003B5172" w:rsidRPr="003A3030" w:rsidRDefault="003B5172">
      <w:pPr>
        <w:spacing w:line="360" w:lineRule="auto"/>
        <w:ind w:right="49"/>
        <w:jc w:val="both"/>
        <w:rPr>
          <w:rFonts w:ascii="Palatino Linotype" w:eastAsia="Palatino Linotype" w:hAnsi="Palatino Linotype" w:cs="Palatino Linotype"/>
          <w:sz w:val="22"/>
          <w:szCs w:val="22"/>
        </w:rPr>
      </w:pPr>
    </w:p>
    <w:p w14:paraId="35F85804"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De ser el caso de que no se localice información relacionados con la adquisición de bienes y servicios relacionados con mesas, sillas y lonas, por no haberse celebrado contratos por dichos conceptos, bastará con que así lo haga del conocimiento de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13556168" w14:textId="77777777" w:rsidR="003B5172" w:rsidRPr="003A3030" w:rsidRDefault="006718CB">
      <w:pPr>
        <w:spacing w:before="240" w:after="240"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Quinto. Versión Pública. </w:t>
      </w:r>
      <w:r w:rsidRPr="003A3030">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xml:space="preserve"> sin menoscabar el derecho a la protección de los datos personales de terceros.</w:t>
      </w:r>
    </w:p>
    <w:p w14:paraId="4D867EFD" w14:textId="77777777" w:rsidR="003B5172" w:rsidRPr="003A3030" w:rsidRDefault="006718CB">
      <w:pPr>
        <w:spacing w:after="240" w:line="360" w:lineRule="auto"/>
        <w:ind w:right="50"/>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3BC29032" w14:textId="77777777" w:rsidR="003B5172" w:rsidRPr="003A3030" w:rsidRDefault="006718CB">
      <w:pPr>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 xml:space="preserve"> “Artículo 3. Para los efectos de la presente Ley se entenderá por:</w:t>
      </w:r>
    </w:p>
    <w:p w14:paraId="3222914D"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IX. Datos personales:</w:t>
      </w:r>
      <w:r w:rsidRPr="003A3030">
        <w:rPr>
          <w:rFonts w:ascii="Palatino Linotype" w:eastAsia="Palatino Linotype" w:hAnsi="Palatino Linotype" w:cs="Palatino Linotype"/>
          <w:i/>
          <w:sz w:val="22"/>
          <w:szCs w:val="22"/>
        </w:rPr>
        <w:t xml:space="preserve"> </w:t>
      </w:r>
      <w:r w:rsidRPr="003A3030">
        <w:rPr>
          <w:rFonts w:ascii="Palatino Linotype" w:eastAsia="Palatino Linotype" w:hAnsi="Palatino Linotype" w:cs="Palatino Linotype"/>
          <w:b/>
          <w:i/>
          <w:sz w:val="22"/>
          <w:szCs w:val="22"/>
        </w:rPr>
        <w:t>La información concerniente a una persona, identificada o identificable</w:t>
      </w:r>
      <w:r w:rsidRPr="003A3030">
        <w:rPr>
          <w:rFonts w:ascii="Palatino Linotype" w:eastAsia="Palatino Linotype" w:hAnsi="Palatino Linotype" w:cs="Palatino Linotype"/>
          <w:i/>
          <w:sz w:val="22"/>
          <w:szCs w:val="22"/>
        </w:rPr>
        <w:t xml:space="preserve"> según lo dispuesto por la Ley de Protección de Datos Personales del Estado de México;</w:t>
      </w:r>
    </w:p>
    <w:p w14:paraId="732D0738"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XX. Información clasificada:</w:t>
      </w:r>
      <w:r w:rsidRPr="003A3030">
        <w:rPr>
          <w:rFonts w:ascii="Palatino Linotype" w:eastAsia="Palatino Linotype" w:hAnsi="Palatino Linotype" w:cs="Palatino Linotype"/>
          <w:i/>
          <w:sz w:val="22"/>
          <w:szCs w:val="22"/>
        </w:rPr>
        <w:t xml:space="preserve"> Aquella considerada por la presente Ley como reservada o confidencial;</w:t>
      </w:r>
    </w:p>
    <w:p w14:paraId="217ADDCA"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XXXII. Protección de Datos Personales:</w:t>
      </w:r>
      <w:r w:rsidRPr="003A3030">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19B5E56"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XLV. Versión pública</w:t>
      </w:r>
      <w:r w:rsidRPr="003A303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07EB573" w14:textId="77777777" w:rsidR="003B5172" w:rsidRPr="003A3030" w:rsidRDefault="003B5172">
      <w:pPr>
        <w:ind w:left="567" w:right="616"/>
        <w:jc w:val="both"/>
        <w:rPr>
          <w:rFonts w:ascii="Palatino Linotype" w:eastAsia="Palatino Linotype" w:hAnsi="Palatino Linotype" w:cs="Palatino Linotype"/>
          <w:i/>
          <w:sz w:val="22"/>
          <w:szCs w:val="22"/>
        </w:rPr>
      </w:pPr>
    </w:p>
    <w:p w14:paraId="5803DD0F"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6.</w:t>
      </w:r>
      <w:r w:rsidRPr="003A3030">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7447D6A" w14:textId="77777777" w:rsidR="003B5172" w:rsidRPr="003A3030" w:rsidRDefault="003B5172">
      <w:pPr>
        <w:ind w:left="567" w:right="616"/>
        <w:jc w:val="both"/>
        <w:rPr>
          <w:rFonts w:ascii="Palatino Linotype" w:eastAsia="Palatino Linotype" w:hAnsi="Palatino Linotype" w:cs="Palatino Linotype"/>
          <w:i/>
          <w:sz w:val="22"/>
          <w:szCs w:val="22"/>
        </w:rPr>
      </w:pPr>
    </w:p>
    <w:p w14:paraId="098C13BE" w14:textId="77777777" w:rsidR="003B5172" w:rsidRPr="003A3030" w:rsidRDefault="006718CB">
      <w:pPr>
        <w:ind w:left="567" w:right="616"/>
        <w:jc w:val="both"/>
        <w:rPr>
          <w:rFonts w:ascii="Palatino Linotype" w:eastAsia="Palatino Linotype" w:hAnsi="Palatino Linotype" w:cs="Palatino Linotype"/>
          <w:b/>
          <w:i/>
          <w:sz w:val="22"/>
          <w:szCs w:val="22"/>
        </w:rPr>
      </w:pPr>
      <w:r w:rsidRPr="003A3030">
        <w:rPr>
          <w:rFonts w:ascii="Palatino Linotype" w:eastAsia="Palatino Linotype" w:hAnsi="Palatino Linotype" w:cs="Palatino Linotype"/>
          <w:b/>
          <w:i/>
          <w:sz w:val="22"/>
          <w:szCs w:val="22"/>
        </w:rPr>
        <w:t>“Artículo 137.</w:t>
      </w:r>
      <w:r w:rsidRPr="003A303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DDE1765" w14:textId="77777777" w:rsidR="003B5172" w:rsidRPr="003A3030" w:rsidRDefault="003B5172">
      <w:pPr>
        <w:ind w:left="567" w:right="616"/>
        <w:jc w:val="both"/>
        <w:rPr>
          <w:rFonts w:ascii="Palatino Linotype" w:eastAsia="Palatino Linotype" w:hAnsi="Palatino Linotype" w:cs="Palatino Linotype"/>
          <w:b/>
          <w:i/>
          <w:sz w:val="22"/>
          <w:szCs w:val="22"/>
        </w:rPr>
      </w:pPr>
    </w:p>
    <w:p w14:paraId="2C346073"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143</w:t>
      </w:r>
      <w:r w:rsidRPr="003A303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064DEB0"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I.</w:t>
      </w:r>
      <w:r w:rsidRPr="003A3030">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8BFE7A4"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5267963"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500B99A4" w14:textId="77777777" w:rsidR="003B5172" w:rsidRPr="003A3030" w:rsidRDefault="003B5172">
      <w:pPr>
        <w:ind w:left="993" w:right="1041"/>
        <w:jc w:val="both"/>
        <w:rPr>
          <w:rFonts w:ascii="Palatino Linotype" w:eastAsia="Palatino Linotype" w:hAnsi="Palatino Linotype" w:cs="Palatino Linotype"/>
          <w:i/>
          <w:sz w:val="22"/>
          <w:szCs w:val="22"/>
        </w:rPr>
      </w:pPr>
    </w:p>
    <w:p w14:paraId="6811F7C6" w14:textId="77777777" w:rsidR="003B5172" w:rsidRPr="003A3030" w:rsidRDefault="006718CB">
      <w:pPr>
        <w:spacing w:line="360" w:lineRule="auto"/>
        <w:ind w:right="51"/>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45B66E9" w14:textId="77777777" w:rsidR="003B5172" w:rsidRPr="003A3030" w:rsidRDefault="003B5172">
      <w:pPr>
        <w:spacing w:line="360" w:lineRule="auto"/>
        <w:ind w:right="51"/>
        <w:jc w:val="both"/>
        <w:rPr>
          <w:rFonts w:ascii="Palatino Linotype" w:eastAsia="Palatino Linotype" w:hAnsi="Palatino Linotype" w:cs="Palatino Linotype"/>
          <w:sz w:val="22"/>
          <w:szCs w:val="22"/>
        </w:rPr>
      </w:pPr>
    </w:p>
    <w:p w14:paraId="1187B56A" w14:textId="77777777" w:rsidR="003B5172" w:rsidRPr="003A3030" w:rsidRDefault="006718CB">
      <w:pPr>
        <w:spacing w:line="360" w:lineRule="auto"/>
        <w:ind w:right="50"/>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E4762E6" w14:textId="77777777" w:rsidR="003B5172" w:rsidRPr="003A3030" w:rsidRDefault="003B5172">
      <w:pPr>
        <w:spacing w:line="360" w:lineRule="auto"/>
        <w:ind w:right="51"/>
        <w:jc w:val="both"/>
        <w:rPr>
          <w:rFonts w:ascii="Palatino Linotype" w:eastAsia="Palatino Linotype" w:hAnsi="Palatino Linotype" w:cs="Palatino Linotype"/>
          <w:sz w:val="22"/>
          <w:szCs w:val="22"/>
        </w:rPr>
      </w:pPr>
    </w:p>
    <w:p w14:paraId="33A9DEA8" w14:textId="77777777" w:rsidR="003B5172" w:rsidRPr="003A3030" w:rsidRDefault="006718CB">
      <w:pPr>
        <w:spacing w:line="360" w:lineRule="auto"/>
        <w:ind w:right="51"/>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16CFA95A" w14:textId="77777777" w:rsidR="003B5172" w:rsidRPr="003A3030" w:rsidRDefault="003B5172">
      <w:pPr>
        <w:spacing w:line="360" w:lineRule="auto"/>
        <w:ind w:right="51"/>
        <w:jc w:val="both"/>
        <w:rPr>
          <w:rFonts w:ascii="Palatino Linotype" w:eastAsia="Palatino Linotype" w:hAnsi="Palatino Linotype" w:cs="Palatino Linotype"/>
          <w:sz w:val="22"/>
          <w:szCs w:val="22"/>
        </w:rPr>
      </w:pPr>
    </w:p>
    <w:p w14:paraId="37A09EC3"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49.</w:t>
      </w:r>
      <w:r w:rsidRPr="003A3030">
        <w:rPr>
          <w:rFonts w:ascii="Palatino Linotype" w:eastAsia="Palatino Linotype" w:hAnsi="Palatino Linotype" w:cs="Palatino Linotype"/>
          <w:i/>
          <w:sz w:val="22"/>
          <w:szCs w:val="22"/>
        </w:rPr>
        <w:t xml:space="preserve"> </w:t>
      </w:r>
      <w:r w:rsidRPr="003A3030">
        <w:rPr>
          <w:rFonts w:ascii="Palatino Linotype" w:eastAsia="Palatino Linotype" w:hAnsi="Palatino Linotype" w:cs="Palatino Linotype"/>
          <w:b/>
          <w:i/>
          <w:sz w:val="22"/>
          <w:szCs w:val="22"/>
        </w:rPr>
        <w:t>Los Comités de Transparencia</w:t>
      </w:r>
      <w:r w:rsidRPr="003A3030">
        <w:rPr>
          <w:rFonts w:ascii="Palatino Linotype" w:eastAsia="Palatino Linotype" w:hAnsi="Palatino Linotype" w:cs="Palatino Linotype"/>
          <w:i/>
          <w:sz w:val="22"/>
          <w:szCs w:val="22"/>
        </w:rPr>
        <w:t xml:space="preserve"> tendrán las siguientes atribuciones:</w:t>
      </w:r>
    </w:p>
    <w:p w14:paraId="27F77A1B"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VIII. Aprobar, modificar o revocar la clasificación de la información</w:t>
      </w:r>
      <w:r w:rsidRPr="003A3030">
        <w:rPr>
          <w:rFonts w:ascii="Palatino Linotype" w:eastAsia="Palatino Linotype" w:hAnsi="Palatino Linotype" w:cs="Palatino Linotype"/>
          <w:i/>
          <w:sz w:val="22"/>
          <w:szCs w:val="22"/>
        </w:rPr>
        <w:t>…”</w:t>
      </w:r>
    </w:p>
    <w:p w14:paraId="5C141A6D"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Artículo 53.</w:t>
      </w:r>
      <w:r w:rsidRPr="003A3030">
        <w:rPr>
          <w:rFonts w:ascii="Palatino Linotype" w:eastAsia="Palatino Linotype" w:hAnsi="Palatino Linotype" w:cs="Palatino Linotype"/>
          <w:i/>
          <w:sz w:val="22"/>
          <w:szCs w:val="22"/>
        </w:rPr>
        <w:t xml:space="preserve"> Las </w:t>
      </w:r>
      <w:r w:rsidRPr="003A3030">
        <w:rPr>
          <w:rFonts w:ascii="Palatino Linotype" w:eastAsia="Palatino Linotype" w:hAnsi="Palatino Linotype" w:cs="Palatino Linotype"/>
          <w:b/>
          <w:i/>
          <w:sz w:val="22"/>
          <w:szCs w:val="22"/>
        </w:rPr>
        <w:t>Unidades de Transparencia</w:t>
      </w:r>
      <w:r w:rsidRPr="003A3030">
        <w:rPr>
          <w:rFonts w:ascii="Palatino Linotype" w:eastAsia="Palatino Linotype" w:hAnsi="Palatino Linotype" w:cs="Palatino Linotype"/>
          <w:i/>
          <w:sz w:val="22"/>
          <w:szCs w:val="22"/>
        </w:rPr>
        <w:t xml:space="preserve"> tendrán las siguientes </w:t>
      </w:r>
      <w:r w:rsidRPr="003A3030">
        <w:rPr>
          <w:rFonts w:ascii="Palatino Linotype" w:eastAsia="Palatino Linotype" w:hAnsi="Palatino Linotype" w:cs="Palatino Linotype"/>
          <w:b/>
          <w:i/>
          <w:sz w:val="22"/>
          <w:szCs w:val="22"/>
        </w:rPr>
        <w:t>funciones</w:t>
      </w:r>
      <w:r w:rsidRPr="003A3030">
        <w:rPr>
          <w:rFonts w:ascii="Palatino Linotype" w:eastAsia="Palatino Linotype" w:hAnsi="Palatino Linotype" w:cs="Palatino Linotype"/>
          <w:i/>
          <w:sz w:val="22"/>
          <w:szCs w:val="22"/>
        </w:rPr>
        <w:t>:</w:t>
      </w:r>
    </w:p>
    <w:p w14:paraId="0A469F6B"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lastRenderedPageBreak/>
        <w:t>X. Presentar ante el Comité, el proyecto de clasificación de información</w:t>
      </w:r>
      <w:r w:rsidRPr="003A3030">
        <w:rPr>
          <w:rFonts w:ascii="Palatino Linotype" w:eastAsia="Palatino Linotype" w:hAnsi="Palatino Linotype" w:cs="Palatino Linotype"/>
          <w:i/>
          <w:sz w:val="22"/>
          <w:szCs w:val="22"/>
        </w:rPr>
        <w:t xml:space="preserve">…” </w:t>
      </w:r>
    </w:p>
    <w:p w14:paraId="525E7ADA"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“Artículo 59.</w:t>
      </w:r>
      <w:r w:rsidRPr="003A3030">
        <w:rPr>
          <w:rFonts w:ascii="Palatino Linotype" w:eastAsia="Palatino Linotype" w:hAnsi="Palatino Linotype" w:cs="Palatino Linotype"/>
          <w:i/>
          <w:sz w:val="22"/>
          <w:szCs w:val="22"/>
        </w:rPr>
        <w:t xml:space="preserve"> Los </w:t>
      </w:r>
      <w:r w:rsidRPr="003A3030">
        <w:rPr>
          <w:rFonts w:ascii="Palatino Linotype" w:eastAsia="Palatino Linotype" w:hAnsi="Palatino Linotype" w:cs="Palatino Linotype"/>
          <w:b/>
          <w:i/>
          <w:sz w:val="22"/>
          <w:szCs w:val="22"/>
        </w:rPr>
        <w:t>servidores públicos habilitados</w:t>
      </w:r>
      <w:r w:rsidRPr="003A3030">
        <w:rPr>
          <w:rFonts w:ascii="Palatino Linotype" w:eastAsia="Palatino Linotype" w:hAnsi="Palatino Linotype" w:cs="Palatino Linotype"/>
          <w:i/>
          <w:sz w:val="22"/>
          <w:szCs w:val="22"/>
        </w:rPr>
        <w:t xml:space="preserve"> tendrán las </w:t>
      </w:r>
      <w:r w:rsidRPr="003A3030">
        <w:rPr>
          <w:rFonts w:ascii="Palatino Linotype" w:eastAsia="Palatino Linotype" w:hAnsi="Palatino Linotype" w:cs="Palatino Linotype"/>
          <w:b/>
          <w:i/>
          <w:sz w:val="22"/>
          <w:szCs w:val="22"/>
        </w:rPr>
        <w:t>funciones</w:t>
      </w:r>
      <w:r w:rsidRPr="003A3030">
        <w:rPr>
          <w:rFonts w:ascii="Palatino Linotype" w:eastAsia="Palatino Linotype" w:hAnsi="Palatino Linotype" w:cs="Palatino Linotype"/>
          <w:i/>
          <w:sz w:val="22"/>
          <w:szCs w:val="22"/>
        </w:rPr>
        <w:t xml:space="preserve"> siguientes:</w:t>
      </w:r>
    </w:p>
    <w:p w14:paraId="0D9BD2C4" w14:textId="77777777" w:rsidR="003B5172" w:rsidRPr="003A3030" w:rsidRDefault="006718CB">
      <w:pP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A3030">
        <w:rPr>
          <w:rFonts w:ascii="Palatino Linotype" w:eastAsia="Palatino Linotype" w:hAnsi="Palatino Linotype" w:cs="Palatino Linotype"/>
          <w:i/>
          <w:sz w:val="22"/>
          <w:szCs w:val="22"/>
        </w:rPr>
        <w:t xml:space="preserve">, la cual tendrá los fundamentos y argumentos en que se basa dicha propuesta…” </w:t>
      </w:r>
    </w:p>
    <w:p w14:paraId="2DF16D50" w14:textId="77777777" w:rsidR="003B5172" w:rsidRPr="003A3030" w:rsidRDefault="003B5172">
      <w:pPr>
        <w:ind w:left="992" w:right="1043"/>
        <w:jc w:val="both"/>
        <w:rPr>
          <w:rFonts w:ascii="Palatino Linotype" w:eastAsia="Palatino Linotype" w:hAnsi="Palatino Linotype" w:cs="Palatino Linotype"/>
          <w:i/>
          <w:sz w:val="22"/>
          <w:szCs w:val="22"/>
        </w:rPr>
      </w:pPr>
    </w:p>
    <w:p w14:paraId="21FB742D"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6A49B38"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33E38804"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AE5BEAC"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1AD08F53" w14:textId="77777777" w:rsidR="003B5172" w:rsidRPr="003A3030" w:rsidRDefault="006718CB">
      <w:pPr>
        <w:spacing w:after="240"/>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Artículo 149.</w:t>
      </w:r>
      <w:r w:rsidRPr="003A3030">
        <w:rPr>
          <w:rFonts w:ascii="Palatino Linotype" w:eastAsia="Palatino Linotype" w:hAnsi="Palatino Linotype" w:cs="Palatino Linotype"/>
          <w:i/>
          <w:sz w:val="22"/>
          <w:szCs w:val="22"/>
        </w:rPr>
        <w:t xml:space="preserve"> El </w:t>
      </w:r>
      <w:r w:rsidRPr="003A3030">
        <w:rPr>
          <w:rFonts w:ascii="Palatino Linotype" w:eastAsia="Palatino Linotype" w:hAnsi="Palatino Linotype" w:cs="Palatino Linotype"/>
          <w:b/>
          <w:i/>
          <w:sz w:val="22"/>
          <w:szCs w:val="22"/>
        </w:rPr>
        <w:t>acuerdo que clasifique la información como confidencial</w:t>
      </w:r>
      <w:r w:rsidRPr="003A3030">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E171787" w14:textId="77777777" w:rsidR="003B5172" w:rsidRPr="003A3030" w:rsidRDefault="003B5172">
      <w:pPr>
        <w:spacing w:before="240" w:line="360" w:lineRule="auto"/>
        <w:ind w:right="51"/>
        <w:jc w:val="both"/>
        <w:rPr>
          <w:rFonts w:ascii="Palatino Linotype" w:eastAsia="Palatino Linotype" w:hAnsi="Palatino Linotype" w:cs="Palatino Linotype"/>
          <w:i/>
          <w:sz w:val="22"/>
          <w:szCs w:val="22"/>
        </w:rPr>
      </w:pPr>
    </w:p>
    <w:p w14:paraId="66EE6E9B" w14:textId="77777777" w:rsidR="003B5172" w:rsidRPr="003A3030" w:rsidRDefault="006718CB">
      <w:pPr>
        <w:spacing w:line="360" w:lineRule="auto"/>
        <w:ind w:right="51"/>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Es decir, 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w:t>
      </w:r>
      <w:r w:rsidRPr="003A3030">
        <w:rPr>
          <w:rFonts w:ascii="Palatino Linotype" w:eastAsia="Palatino Linotype" w:hAnsi="Palatino Linotype" w:cs="Palatino Linotype"/>
          <w:sz w:val="22"/>
          <w:szCs w:val="22"/>
        </w:rPr>
        <w:lastRenderedPageBreak/>
        <w:t>de manera puntual las razones de la versión pública de la documentación entregada se estaría violentando el derecho de acceso a la información de la parte solicitante.</w:t>
      </w:r>
    </w:p>
    <w:p w14:paraId="641624F8" w14:textId="77777777" w:rsidR="003B5172" w:rsidRPr="003A3030" w:rsidRDefault="003B5172">
      <w:pPr>
        <w:spacing w:line="360" w:lineRule="auto"/>
        <w:ind w:right="51"/>
        <w:jc w:val="both"/>
        <w:rPr>
          <w:rFonts w:ascii="Palatino Linotype" w:eastAsia="Palatino Linotype" w:hAnsi="Palatino Linotype" w:cs="Palatino Linotype"/>
          <w:sz w:val="22"/>
          <w:szCs w:val="22"/>
        </w:rPr>
      </w:pPr>
    </w:p>
    <w:p w14:paraId="4095372E"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Al respecto, se destaca que la versión pública que elabore 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A3030">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3A3030">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772A791" w14:textId="77777777" w:rsidR="003B5172" w:rsidRPr="003A3030" w:rsidRDefault="003B5172">
      <w:pPr>
        <w:ind w:left="709" w:right="709"/>
        <w:jc w:val="both"/>
        <w:rPr>
          <w:rFonts w:ascii="Palatino Linotype" w:eastAsia="Palatino Linotype" w:hAnsi="Palatino Linotype" w:cs="Palatino Linotype"/>
          <w:b/>
          <w:i/>
          <w:sz w:val="22"/>
          <w:szCs w:val="22"/>
        </w:rPr>
      </w:pPr>
    </w:p>
    <w:p w14:paraId="449346EF"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1150FD2"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w:t>
      </w:r>
      <w:r w:rsidRPr="003A3030">
        <w:rPr>
          <w:rFonts w:ascii="Palatino Linotype" w:eastAsia="Palatino Linotype" w:hAnsi="Palatino Linotype" w:cs="Palatino Linotype"/>
          <w:b/>
          <w:i/>
          <w:sz w:val="22"/>
          <w:szCs w:val="22"/>
        </w:rPr>
        <w:t>Segundo.-</w:t>
      </w:r>
      <w:r w:rsidRPr="003A3030">
        <w:rPr>
          <w:rFonts w:ascii="Palatino Linotype" w:eastAsia="Palatino Linotype" w:hAnsi="Palatino Linotype" w:cs="Palatino Linotype"/>
          <w:i/>
          <w:sz w:val="22"/>
          <w:szCs w:val="22"/>
        </w:rPr>
        <w:t xml:space="preserve"> Para efectos de los presentes Lineamientos Generales, se entenderá por:</w:t>
      </w:r>
    </w:p>
    <w:p w14:paraId="000CD2B2"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XVIII.</w:t>
      </w:r>
      <w:r w:rsidRPr="003A3030">
        <w:rPr>
          <w:rFonts w:ascii="Palatino Linotype" w:eastAsia="Palatino Linotype" w:hAnsi="Palatino Linotype" w:cs="Palatino Linotype"/>
          <w:i/>
          <w:sz w:val="22"/>
          <w:szCs w:val="22"/>
        </w:rPr>
        <w:t xml:space="preserve"> </w:t>
      </w:r>
      <w:r w:rsidRPr="003A3030">
        <w:rPr>
          <w:rFonts w:ascii="Palatino Linotype" w:eastAsia="Palatino Linotype" w:hAnsi="Palatino Linotype" w:cs="Palatino Linotype"/>
          <w:b/>
          <w:i/>
          <w:sz w:val="22"/>
          <w:szCs w:val="22"/>
        </w:rPr>
        <w:t>Versión pública:</w:t>
      </w:r>
      <w:r w:rsidRPr="003A303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A3030">
        <w:rPr>
          <w:rFonts w:ascii="Palatino Linotype" w:eastAsia="Palatino Linotype" w:hAnsi="Palatino Linotype" w:cs="Palatino Linotype"/>
          <w:b/>
          <w:i/>
          <w:sz w:val="22"/>
          <w:szCs w:val="22"/>
          <w:u w:val="single"/>
        </w:rPr>
        <w:t>fundando y motivando la</w:t>
      </w:r>
      <w:r w:rsidRPr="003A3030">
        <w:rPr>
          <w:rFonts w:ascii="Palatino Linotype" w:eastAsia="Palatino Linotype" w:hAnsi="Palatino Linotype" w:cs="Palatino Linotype"/>
          <w:i/>
          <w:sz w:val="22"/>
          <w:szCs w:val="22"/>
        </w:rPr>
        <w:t xml:space="preserve"> reserva o </w:t>
      </w:r>
      <w:r w:rsidRPr="003A3030">
        <w:rPr>
          <w:rFonts w:ascii="Palatino Linotype" w:eastAsia="Palatino Linotype" w:hAnsi="Palatino Linotype" w:cs="Palatino Linotype"/>
          <w:b/>
          <w:i/>
          <w:sz w:val="22"/>
          <w:szCs w:val="22"/>
          <w:u w:val="single"/>
        </w:rPr>
        <w:t>confidencialidad</w:t>
      </w:r>
      <w:r w:rsidRPr="003A3030">
        <w:rPr>
          <w:rFonts w:ascii="Palatino Linotype" w:eastAsia="Palatino Linotype" w:hAnsi="Palatino Linotype" w:cs="Palatino Linotype"/>
          <w:i/>
          <w:sz w:val="22"/>
          <w:szCs w:val="22"/>
        </w:rPr>
        <w:t>, a través de la resolución que para tal efecto emita el Comité de Transparencia.</w:t>
      </w:r>
    </w:p>
    <w:p w14:paraId="06FB9D42"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Cuarto.</w:t>
      </w:r>
      <w:r w:rsidRPr="003A3030">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DCC8EFE"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B969F9A"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Quinto.</w:t>
      </w:r>
      <w:r w:rsidRPr="003A303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w:t>
      </w:r>
      <w:r w:rsidRPr="003A3030">
        <w:rPr>
          <w:rFonts w:ascii="Palatino Linotype" w:eastAsia="Palatino Linotype" w:hAnsi="Palatino Linotype" w:cs="Palatino Linotype"/>
          <w:i/>
          <w:sz w:val="22"/>
          <w:szCs w:val="22"/>
        </w:rPr>
        <w:lastRenderedPageBreak/>
        <w:t>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75ABFD"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w:t>
      </w:r>
    </w:p>
    <w:p w14:paraId="5953E8F8"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Séptimo.</w:t>
      </w:r>
      <w:r w:rsidRPr="003A3030">
        <w:rPr>
          <w:rFonts w:ascii="Palatino Linotype" w:eastAsia="Palatino Linotype" w:hAnsi="Palatino Linotype" w:cs="Palatino Linotype"/>
          <w:i/>
          <w:sz w:val="22"/>
          <w:szCs w:val="22"/>
        </w:rPr>
        <w:t xml:space="preserve"> La clasificación de la información se llevará a cabo en el momento en que:</w:t>
      </w:r>
    </w:p>
    <w:p w14:paraId="031D46B1"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I.</w:t>
      </w:r>
      <w:r w:rsidRPr="003A3030">
        <w:rPr>
          <w:rFonts w:ascii="Palatino Linotype" w:eastAsia="Palatino Linotype" w:hAnsi="Palatino Linotype" w:cs="Palatino Linotype"/>
          <w:i/>
          <w:sz w:val="22"/>
          <w:szCs w:val="22"/>
        </w:rPr>
        <w:t xml:space="preserve"> Se reciba una solicitud de acceso a la información;</w:t>
      </w:r>
    </w:p>
    <w:p w14:paraId="152DAA8D"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II.</w:t>
      </w:r>
      <w:r w:rsidRPr="003A3030">
        <w:rPr>
          <w:rFonts w:ascii="Palatino Linotype" w:eastAsia="Palatino Linotype" w:hAnsi="Palatino Linotype" w:cs="Palatino Linotype"/>
          <w:i/>
          <w:sz w:val="22"/>
          <w:szCs w:val="22"/>
        </w:rPr>
        <w:t xml:space="preserve"> Se  determine mediante resolución del Comité de Transparencia, el órgano garante </w:t>
      </w:r>
    </w:p>
    <w:p w14:paraId="13F4AA2F"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competente, o en cumplimiento a una sentencia del Poder Judicial; o</w:t>
      </w:r>
    </w:p>
    <w:p w14:paraId="2C319814"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III.</w:t>
      </w:r>
      <w:r w:rsidRPr="003A303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5A40A4A"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12B7641"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bookmarkStart w:id="5" w:name="_heading=h.17dp8vu" w:colFirst="0" w:colLast="0"/>
      <w:bookmarkEnd w:id="5"/>
      <w:r w:rsidRPr="003A3030">
        <w:rPr>
          <w:rFonts w:ascii="Palatino Linotype" w:eastAsia="Palatino Linotype" w:hAnsi="Palatino Linotype" w:cs="Palatino Linotype"/>
          <w:b/>
          <w:i/>
          <w:sz w:val="22"/>
          <w:szCs w:val="22"/>
        </w:rPr>
        <w:t>Octavo.</w:t>
      </w:r>
      <w:r w:rsidRPr="003A303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B644605"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0DF26AD"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Noveno.</w:t>
      </w:r>
      <w:r w:rsidRPr="003A303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DB9FC7"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i/>
          <w:sz w:val="22"/>
          <w:szCs w:val="22"/>
        </w:rPr>
        <w:t>Décimo.</w:t>
      </w:r>
      <w:r w:rsidRPr="003A303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38D6278"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20772E0" w14:textId="77777777" w:rsidR="003B5172" w:rsidRPr="003A3030" w:rsidRDefault="006718C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b/>
          <w:i/>
          <w:sz w:val="22"/>
          <w:szCs w:val="22"/>
        </w:rPr>
        <w:t>Décimo primero.</w:t>
      </w:r>
      <w:r w:rsidRPr="003A303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2CF010D" w14:textId="77777777" w:rsidR="003B5172" w:rsidRPr="003A3030" w:rsidRDefault="003B5172">
      <w:pPr>
        <w:pBdr>
          <w:top w:val="nil"/>
          <w:left w:val="nil"/>
          <w:bottom w:val="nil"/>
          <w:right w:val="nil"/>
          <w:between w:val="nil"/>
        </w:pBdr>
        <w:ind w:right="709"/>
        <w:jc w:val="both"/>
        <w:rPr>
          <w:rFonts w:ascii="Palatino Linotype" w:eastAsia="Palatino Linotype" w:hAnsi="Palatino Linotype" w:cs="Palatino Linotype"/>
          <w:sz w:val="22"/>
          <w:szCs w:val="22"/>
        </w:rPr>
      </w:pPr>
    </w:p>
    <w:p w14:paraId="7A6804FE" w14:textId="77777777" w:rsidR="003B5172" w:rsidRPr="003A3030" w:rsidRDefault="006718CB">
      <w:pPr>
        <w:spacing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lastRenderedPageBreak/>
        <w:t>Efectivamente, cuando se clasifica información como confidencial es importante someterlo al Comité de Transparencia, quien debe confirmar, modificar o revocar la clasificación.</w:t>
      </w:r>
    </w:p>
    <w:p w14:paraId="03948A19"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7482A471" w14:textId="77777777" w:rsidR="003B5172" w:rsidRPr="003A3030" w:rsidRDefault="006718CB">
      <w:pPr>
        <w:shd w:val="clear" w:color="auto" w:fill="FFFFFF"/>
        <w:spacing w:line="360" w:lineRule="auto"/>
        <w:ind w:right="51"/>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w:t>
      </w:r>
    </w:p>
    <w:p w14:paraId="52EB6834" w14:textId="77777777" w:rsidR="003B5172" w:rsidRPr="003A3030" w:rsidRDefault="003B5172">
      <w:pPr>
        <w:spacing w:line="360" w:lineRule="auto"/>
        <w:jc w:val="both"/>
        <w:rPr>
          <w:rFonts w:ascii="Palatino Linotype" w:eastAsia="Palatino Linotype" w:hAnsi="Palatino Linotype" w:cs="Palatino Linotype"/>
          <w:sz w:val="22"/>
          <w:szCs w:val="22"/>
        </w:rPr>
      </w:pPr>
    </w:p>
    <w:p w14:paraId="2C097520" w14:textId="77777777" w:rsidR="003B5172" w:rsidRPr="003A3030" w:rsidRDefault="006718CB">
      <w:pPr>
        <w:spacing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01DF0520" w14:textId="77777777" w:rsidR="003B5172" w:rsidRPr="003A3030" w:rsidRDefault="006718CB">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R E S U E L V E:</w:t>
      </w:r>
    </w:p>
    <w:p w14:paraId="63D44E73" w14:textId="77777777" w:rsidR="003B5172" w:rsidRPr="003A3030"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Primero. </w:t>
      </w:r>
      <w:r w:rsidRPr="003A3030">
        <w:rPr>
          <w:rFonts w:ascii="Palatino Linotype" w:eastAsia="Palatino Linotype" w:hAnsi="Palatino Linotype" w:cs="Palatino Linotype"/>
          <w:sz w:val="22"/>
          <w:szCs w:val="22"/>
        </w:rPr>
        <w:t xml:space="preserve">Resultan fundados los motivos de inconformidad hechos valer por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xml:space="preserve"> en el Recurso de Revisión </w:t>
      </w:r>
      <w:r w:rsidRPr="003A3030">
        <w:rPr>
          <w:rFonts w:ascii="Palatino Linotype" w:eastAsia="Palatino Linotype" w:hAnsi="Palatino Linotype" w:cs="Palatino Linotype"/>
          <w:b/>
          <w:sz w:val="22"/>
          <w:szCs w:val="22"/>
        </w:rPr>
        <w:t xml:space="preserve">01354/INFOEM/IP/RR/2025; </w:t>
      </w:r>
      <w:r w:rsidRPr="003A3030">
        <w:rPr>
          <w:rFonts w:ascii="Palatino Linotype" w:eastAsia="Palatino Linotype" w:hAnsi="Palatino Linotype" w:cs="Palatino Linotype"/>
          <w:sz w:val="22"/>
          <w:szCs w:val="22"/>
        </w:rPr>
        <w:t xml:space="preserve">por lo que, en términos del considerando </w:t>
      </w:r>
      <w:r w:rsidRPr="003A3030">
        <w:rPr>
          <w:rFonts w:ascii="Palatino Linotype" w:eastAsia="Palatino Linotype" w:hAnsi="Palatino Linotype" w:cs="Palatino Linotype"/>
          <w:b/>
          <w:sz w:val="22"/>
          <w:szCs w:val="22"/>
        </w:rPr>
        <w:t xml:space="preserve">Cuarto </w:t>
      </w:r>
      <w:r w:rsidRPr="003A3030">
        <w:rPr>
          <w:rFonts w:ascii="Palatino Linotype" w:eastAsia="Palatino Linotype" w:hAnsi="Palatino Linotype" w:cs="Palatino Linotype"/>
          <w:sz w:val="22"/>
          <w:szCs w:val="22"/>
        </w:rPr>
        <w:t xml:space="preserve">de esta resolución, se </w:t>
      </w:r>
      <w:r w:rsidRPr="003A3030">
        <w:rPr>
          <w:rFonts w:ascii="Palatino Linotype" w:eastAsia="Palatino Linotype" w:hAnsi="Palatino Linotype" w:cs="Palatino Linotype"/>
          <w:b/>
          <w:sz w:val="22"/>
          <w:szCs w:val="22"/>
        </w:rPr>
        <w:t xml:space="preserve">REVOCA </w:t>
      </w:r>
      <w:r w:rsidRPr="003A3030">
        <w:rPr>
          <w:rFonts w:ascii="Palatino Linotype" w:eastAsia="Palatino Linotype" w:hAnsi="Palatino Linotype" w:cs="Palatino Linotype"/>
          <w:sz w:val="22"/>
          <w:szCs w:val="22"/>
        </w:rPr>
        <w:t xml:space="preserve">la respuesta emitida por 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w:t>
      </w:r>
    </w:p>
    <w:p w14:paraId="62D289F6" w14:textId="77777777" w:rsidR="003B5172" w:rsidRPr="003A3030" w:rsidRDefault="006718CB">
      <w:pPr>
        <w:spacing w:before="240" w:after="240" w:line="360" w:lineRule="auto"/>
        <w:ind w:right="49"/>
        <w:jc w:val="both"/>
        <w:rPr>
          <w:rFonts w:ascii="Palatino Linotype" w:eastAsia="Palatino Linotype" w:hAnsi="Palatino Linotype" w:cs="Palatino Linotype"/>
          <w:sz w:val="22"/>
          <w:szCs w:val="22"/>
        </w:rPr>
      </w:pPr>
      <w:bookmarkStart w:id="6" w:name="_heading=h.1fob9te" w:colFirst="0" w:colLast="0"/>
      <w:bookmarkEnd w:id="6"/>
      <w:r w:rsidRPr="003A3030">
        <w:rPr>
          <w:rFonts w:ascii="Palatino Linotype" w:eastAsia="Palatino Linotype" w:hAnsi="Palatino Linotype" w:cs="Palatino Linotype"/>
          <w:b/>
          <w:sz w:val="22"/>
          <w:szCs w:val="22"/>
        </w:rPr>
        <w:lastRenderedPageBreak/>
        <w:t xml:space="preserve">Segundo. </w:t>
      </w:r>
      <w:r w:rsidRPr="003A3030">
        <w:rPr>
          <w:rFonts w:ascii="Palatino Linotype" w:eastAsia="Palatino Linotype" w:hAnsi="Palatino Linotype" w:cs="Palatino Linotype"/>
          <w:sz w:val="22"/>
          <w:szCs w:val="22"/>
        </w:rPr>
        <w:t>Se</w:t>
      </w:r>
      <w:r w:rsidRPr="003A3030">
        <w:rPr>
          <w:rFonts w:ascii="Palatino Linotype" w:eastAsia="Palatino Linotype" w:hAnsi="Palatino Linotype" w:cs="Palatino Linotype"/>
          <w:b/>
          <w:sz w:val="22"/>
          <w:szCs w:val="22"/>
        </w:rPr>
        <w:t xml:space="preserve"> ORDENA </w:t>
      </w:r>
      <w:r w:rsidRPr="003A3030">
        <w:rPr>
          <w:rFonts w:ascii="Palatino Linotype" w:eastAsia="Palatino Linotype" w:hAnsi="Palatino Linotype" w:cs="Palatino Linotype"/>
          <w:sz w:val="22"/>
          <w:szCs w:val="22"/>
        </w:rPr>
        <w:t xml:space="preserve">al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a que,</w:t>
      </w:r>
      <w:r w:rsidRPr="003A3030">
        <w:rPr>
          <w:rFonts w:ascii="Palatino Linotype" w:eastAsia="Palatino Linotype" w:hAnsi="Palatino Linotype" w:cs="Palatino Linotype"/>
          <w:b/>
          <w:sz w:val="22"/>
          <w:szCs w:val="22"/>
        </w:rPr>
        <w:t xml:space="preserve"> </w:t>
      </w:r>
      <w:r w:rsidRPr="003A3030">
        <w:rPr>
          <w:rFonts w:ascii="Palatino Linotype" w:eastAsia="Palatino Linotype" w:hAnsi="Palatino Linotype" w:cs="Palatino Linotype"/>
          <w:sz w:val="22"/>
          <w:szCs w:val="22"/>
        </w:rPr>
        <w:t>en términos del Considerando Cuarto y Quinto, haga entrega vía SAIMEX, previa búsqueda exhaustiva y razonable, de ser el caso en versión pública, la siguiente información:</w:t>
      </w:r>
    </w:p>
    <w:p w14:paraId="4203A0B2" w14:textId="77777777" w:rsidR="003B5172" w:rsidRPr="003A3030" w:rsidRDefault="006718CB">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Contratos celebrados por la adquisición de bienes o servicios relacionados con mesas, sillas, lonas, luz y sonido del uno de enero al treinta y uno de diciembre de dos mil veintidós.</w:t>
      </w:r>
    </w:p>
    <w:p w14:paraId="2038AFF2" w14:textId="77777777" w:rsidR="003B5172" w:rsidRPr="003A3030" w:rsidRDefault="003B5172">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9C2A43E" w14:textId="77777777" w:rsidR="003B5172" w:rsidRPr="003A3030" w:rsidRDefault="006718CB">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7B23A361" w14:textId="77777777" w:rsidR="003B5172" w:rsidRPr="003A3030" w:rsidRDefault="003B5172">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213FBDAC" w14:textId="77777777" w:rsidR="003B5172" w:rsidRPr="003A3030" w:rsidRDefault="006718CB">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3A3030">
        <w:rPr>
          <w:rFonts w:ascii="Palatino Linotype" w:eastAsia="Palatino Linotype" w:hAnsi="Palatino Linotype" w:cs="Palatino Linotype"/>
          <w:i/>
          <w:sz w:val="22"/>
          <w:szCs w:val="22"/>
        </w:rPr>
        <w:t xml:space="preserve">Para el caso de que no se localice información relacionada a contratos de la adquisición de bienes y servicios relacionados con mesas, sillas y lonas, por no haberse celebrado contratos por dichos conceptos en la temporalidad señalada, bastará con que así lo haga del conocimiento de la parte </w:t>
      </w:r>
      <w:r w:rsidRPr="003A3030">
        <w:rPr>
          <w:rFonts w:ascii="Palatino Linotype" w:eastAsia="Palatino Linotype" w:hAnsi="Palatino Linotype" w:cs="Palatino Linotype"/>
          <w:b/>
          <w:i/>
          <w:sz w:val="22"/>
          <w:szCs w:val="22"/>
        </w:rPr>
        <w:t>Recurrente</w:t>
      </w:r>
      <w:r w:rsidRPr="003A3030">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55C25A9" w14:textId="77777777" w:rsidR="003B5172" w:rsidRPr="003A3030" w:rsidRDefault="003B5172">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5B1D8462"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 xml:space="preserve">Tercero. Notifíquese, </w:t>
      </w:r>
      <w:r w:rsidRPr="003A3030">
        <w:rPr>
          <w:rFonts w:ascii="Palatino Linotype" w:eastAsia="Palatino Linotype" w:hAnsi="Palatino Linotype" w:cs="Palatino Linotype"/>
          <w:sz w:val="22"/>
          <w:szCs w:val="22"/>
        </w:rPr>
        <w:t xml:space="preserve">vía </w:t>
      </w:r>
      <w:r w:rsidRPr="003A3030">
        <w:rPr>
          <w:rFonts w:ascii="Palatino Linotype" w:eastAsia="Palatino Linotype" w:hAnsi="Palatino Linotype" w:cs="Palatino Linotype"/>
          <w:b/>
          <w:sz w:val="22"/>
          <w:szCs w:val="22"/>
        </w:rPr>
        <w:t>SAIMEX</w:t>
      </w:r>
      <w:r w:rsidRPr="003A3030">
        <w:rPr>
          <w:rFonts w:ascii="Palatino Linotype" w:eastAsia="Palatino Linotype" w:hAnsi="Palatino Linotype" w:cs="Palatino Linotype"/>
          <w:sz w:val="22"/>
          <w:szCs w:val="22"/>
        </w:rPr>
        <w:t xml:space="preserve">, al Titular de la Unidad de Transparencia del </w:t>
      </w:r>
      <w:r w:rsidRPr="003A3030">
        <w:rPr>
          <w:rFonts w:ascii="Palatino Linotype" w:eastAsia="Palatino Linotype" w:hAnsi="Palatino Linotype" w:cs="Palatino Linotype"/>
          <w:b/>
          <w:sz w:val="22"/>
          <w:szCs w:val="22"/>
        </w:rPr>
        <w:t>SUJETO OBLIGADO,</w:t>
      </w:r>
      <w:r w:rsidRPr="003A3030">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3A3030">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166C8217" w14:textId="77777777" w:rsidR="003B5172" w:rsidRPr="003A3030" w:rsidRDefault="003B5172">
      <w:pPr>
        <w:spacing w:line="360" w:lineRule="auto"/>
        <w:ind w:right="49"/>
        <w:jc w:val="both"/>
        <w:rPr>
          <w:rFonts w:ascii="Palatino Linotype" w:eastAsia="Palatino Linotype" w:hAnsi="Palatino Linotype" w:cs="Palatino Linotype"/>
          <w:b/>
          <w:sz w:val="22"/>
          <w:szCs w:val="22"/>
        </w:rPr>
      </w:pPr>
    </w:p>
    <w:p w14:paraId="5BC761B4" w14:textId="77777777" w:rsidR="003B5172" w:rsidRPr="003A3030" w:rsidRDefault="006718CB">
      <w:pPr>
        <w:spacing w:line="360" w:lineRule="auto"/>
        <w:ind w:right="49"/>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b/>
          <w:sz w:val="22"/>
          <w:szCs w:val="22"/>
        </w:rPr>
        <w:t>Cuarto. Notifíquese vía SAIMEX</w:t>
      </w:r>
      <w:r w:rsidRPr="003A3030">
        <w:rPr>
          <w:rFonts w:ascii="Palatino Linotype" w:eastAsia="Palatino Linotype" w:hAnsi="Palatino Linotype" w:cs="Palatino Linotype"/>
          <w:sz w:val="22"/>
          <w:szCs w:val="22"/>
        </w:rPr>
        <w:t xml:space="preserve">, a la parte </w:t>
      </w:r>
      <w:r w:rsidRPr="003A3030">
        <w:rPr>
          <w:rFonts w:ascii="Palatino Linotype" w:eastAsia="Palatino Linotype" w:hAnsi="Palatino Linotype" w:cs="Palatino Linotype"/>
          <w:b/>
          <w:sz w:val="22"/>
          <w:szCs w:val="22"/>
        </w:rPr>
        <w:t>RECURRENTE</w:t>
      </w:r>
      <w:r w:rsidRPr="003A3030">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AFC1CD2" w14:textId="77777777" w:rsidR="003B5172" w:rsidRPr="003A3030" w:rsidRDefault="006718CB">
      <w:pPr>
        <w:spacing w:before="240" w:after="240" w:line="360" w:lineRule="auto"/>
        <w:jc w:val="both"/>
        <w:rPr>
          <w:rFonts w:ascii="Palatino Linotype" w:eastAsia="Palatino Linotype" w:hAnsi="Palatino Linotype" w:cs="Palatino Linotype"/>
          <w:b/>
          <w:sz w:val="22"/>
          <w:szCs w:val="22"/>
        </w:rPr>
      </w:pPr>
      <w:r w:rsidRPr="003A3030">
        <w:rPr>
          <w:rFonts w:ascii="Palatino Linotype" w:eastAsia="Palatino Linotype" w:hAnsi="Palatino Linotype" w:cs="Palatino Linotype"/>
          <w:b/>
          <w:sz w:val="22"/>
          <w:szCs w:val="22"/>
        </w:rPr>
        <w:t>Quinto.</w:t>
      </w:r>
      <w:r w:rsidRPr="003A3030">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EA6362" w14:textId="77777777" w:rsidR="003B5172" w:rsidRPr="003D63F4" w:rsidRDefault="006718CB">
      <w:pPr>
        <w:spacing w:before="240" w:after="240" w:line="360" w:lineRule="auto"/>
        <w:jc w:val="both"/>
        <w:rPr>
          <w:rFonts w:ascii="Palatino Linotype" w:eastAsia="Palatino Linotype" w:hAnsi="Palatino Linotype" w:cs="Palatino Linotype"/>
          <w:sz w:val="22"/>
          <w:szCs w:val="22"/>
        </w:rPr>
      </w:pPr>
      <w:r w:rsidRPr="003A303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DEL DOS MIL VEINTICINCO, ANTE EL SECRETARIO TÉCNICO DEL PLENO ALEXIS TAPIA RAMÍREZ.</w:t>
      </w:r>
    </w:p>
    <w:p w14:paraId="2EF357D5"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487D46D1"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0912A1DC"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2AD837E9"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43E5A7F5"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5C693253"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4ABC8F91"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3EDC795B"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2B285D12"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46873A2E"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4CCFCADB"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5AA60CB9"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2F42F4E4"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36B9A6F2"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0B465CC5"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p w14:paraId="2561B6A7" w14:textId="77777777" w:rsidR="003B5172" w:rsidRPr="003D63F4" w:rsidRDefault="003B5172">
      <w:pPr>
        <w:spacing w:before="240" w:after="240" w:line="360" w:lineRule="auto"/>
        <w:jc w:val="both"/>
        <w:rPr>
          <w:rFonts w:ascii="Palatino Linotype" w:eastAsia="Palatino Linotype" w:hAnsi="Palatino Linotype" w:cs="Palatino Linotype"/>
          <w:sz w:val="22"/>
          <w:szCs w:val="22"/>
        </w:rPr>
      </w:pPr>
    </w:p>
    <w:sectPr w:rsidR="003B5172" w:rsidRPr="003D63F4">
      <w:type w:val="continuous"/>
      <w:pgSz w:w="12240" w:h="15840"/>
      <w:pgMar w:top="1985" w:right="170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863D" w14:textId="77777777" w:rsidR="008B6C4F" w:rsidRDefault="008B6C4F">
      <w:r>
        <w:separator/>
      </w:r>
    </w:p>
  </w:endnote>
  <w:endnote w:type="continuationSeparator" w:id="0">
    <w:p w14:paraId="23F7EF3E" w14:textId="77777777" w:rsidR="008B6C4F" w:rsidRDefault="008B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2C6A" w14:textId="77777777" w:rsidR="003B5172" w:rsidRDefault="006718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3030">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3030">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3D8894D5" w14:textId="77777777" w:rsidR="003B5172" w:rsidRDefault="003B517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p>
  <w:p w14:paraId="3BC27D4E" w14:textId="77777777" w:rsidR="003B5172" w:rsidRDefault="003B517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A917" w14:textId="77777777" w:rsidR="003B5172" w:rsidRDefault="006718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303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3030">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01778272" w14:textId="77777777" w:rsidR="003B5172" w:rsidRDefault="003B517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446A" w14:textId="77777777" w:rsidR="008B6C4F" w:rsidRDefault="008B6C4F">
      <w:r>
        <w:separator/>
      </w:r>
    </w:p>
  </w:footnote>
  <w:footnote w:type="continuationSeparator" w:id="0">
    <w:p w14:paraId="348E1662" w14:textId="77777777" w:rsidR="008B6C4F" w:rsidRDefault="008B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4AD" w14:textId="77777777" w:rsidR="003B5172" w:rsidRDefault="006718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A254E84" wp14:editId="4441EC7A">
          <wp:simplePos x="0" y="0"/>
          <wp:positionH relativeFrom="column">
            <wp:posOffset>-1080130</wp:posOffset>
          </wp:positionH>
          <wp:positionV relativeFrom="paragraph">
            <wp:posOffset>-488310</wp:posOffset>
          </wp:positionV>
          <wp:extent cx="7809865" cy="10165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3B5172" w14:paraId="46F842BB" w14:textId="77777777">
      <w:tc>
        <w:tcPr>
          <w:tcW w:w="2489" w:type="dxa"/>
          <w:shd w:val="clear" w:color="auto" w:fill="auto"/>
        </w:tcPr>
        <w:p w14:paraId="57FDA237" w14:textId="77777777" w:rsidR="003B5172" w:rsidRDefault="006718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844EB00" w14:textId="77777777" w:rsidR="003B5172" w:rsidRDefault="006718C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01354/INFOEM/IP/RR/2025</w:t>
          </w:r>
        </w:p>
      </w:tc>
    </w:tr>
    <w:tr w:rsidR="003B5172" w14:paraId="45FCAA91" w14:textId="77777777">
      <w:trPr>
        <w:trHeight w:val="228"/>
      </w:trPr>
      <w:tc>
        <w:tcPr>
          <w:tcW w:w="2489" w:type="dxa"/>
          <w:shd w:val="clear" w:color="auto" w:fill="auto"/>
          <w:vAlign w:val="center"/>
        </w:tcPr>
        <w:p w14:paraId="3D24D0B5" w14:textId="77777777" w:rsidR="003B5172" w:rsidRDefault="006718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8678240" w14:textId="77777777" w:rsidR="003B5172" w:rsidRDefault="006718C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B5172" w14:paraId="1AA559A2" w14:textId="77777777">
      <w:tc>
        <w:tcPr>
          <w:tcW w:w="2489" w:type="dxa"/>
          <w:shd w:val="clear" w:color="auto" w:fill="auto"/>
          <w:vAlign w:val="center"/>
        </w:tcPr>
        <w:p w14:paraId="092843F0" w14:textId="77777777" w:rsidR="003B5172" w:rsidRDefault="006718C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8C2F7B2" w14:textId="77777777" w:rsidR="003B5172" w:rsidRDefault="006718C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6C59E4" w14:textId="77777777" w:rsidR="003B5172" w:rsidRDefault="006718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D3A" w14:textId="77777777" w:rsidR="003B5172" w:rsidRDefault="006718C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8"/>
      <w:tblW w:w="5670" w:type="dxa"/>
      <w:tblInd w:w="3261" w:type="dxa"/>
      <w:tblLayout w:type="fixed"/>
      <w:tblLook w:val="0400" w:firstRow="0" w:lastRow="0" w:firstColumn="0" w:lastColumn="0" w:noHBand="0" w:noVBand="1"/>
    </w:tblPr>
    <w:tblGrid>
      <w:gridCol w:w="2551"/>
      <w:gridCol w:w="3119"/>
    </w:tblGrid>
    <w:tr w:rsidR="003B5172" w14:paraId="11C68FBA" w14:textId="77777777">
      <w:tc>
        <w:tcPr>
          <w:tcW w:w="2551" w:type="dxa"/>
          <w:shd w:val="clear" w:color="auto" w:fill="auto"/>
          <w:vAlign w:val="center"/>
        </w:tcPr>
        <w:p w14:paraId="28EFD975" w14:textId="77777777" w:rsidR="003B5172" w:rsidRDefault="006718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47619C0" w14:textId="77777777" w:rsidR="003B5172" w:rsidRDefault="006718C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01354/INFOEM/IP/RR/2025</w:t>
          </w:r>
        </w:p>
      </w:tc>
    </w:tr>
    <w:tr w:rsidR="003B5172" w14:paraId="01EF96CB" w14:textId="77777777">
      <w:trPr>
        <w:trHeight w:val="130"/>
      </w:trPr>
      <w:tc>
        <w:tcPr>
          <w:tcW w:w="2551" w:type="dxa"/>
          <w:shd w:val="clear" w:color="auto" w:fill="auto"/>
          <w:vAlign w:val="center"/>
        </w:tcPr>
        <w:p w14:paraId="09849629" w14:textId="77777777" w:rsidR="003B5172" w:rsidRDefault="006718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E81503A" w14:textId="77777777" w:rsidR="003B5172" w:rsidRDefault="006718CB">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3019EBF3" wp14:editId="6D7D84C5">
                <wp:simplePos x="0" y="0"/>
                <wp:positionH relativeFrom="column">
                  <wp:posOffset>-4425312</wp:posOffset>
                </wp:positionH>
                <wp:positionV relativeFrom="paragraph">
                  <wp:posOffset>-361946</wp:posOffset>
                </wp:positionV>
                <wp:extent cx="7809865" cy="1016571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3B5172" w14:paraId="75872600" w14:textId="77777777">
      <w:trPr>
        <w:trHeight w:val="228"/>
      </w:trPr>
      <w:tc>
        <w:tcPr>
          <w:tcW w:w="2551" w:type="dxa"/>
          <w:shd w:val="clear" w:color="auto" w:fill="auto"/>
          <w:vAlign w:val="center"/>
        </w:tcPr>
        <w:p w14:paraId="5F78956D" w14:textId="77777777" w:rsidR="003B5172" w:rsidRDefault="006718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00972D5" w14:textId="77777777" w:rsidR="003B5172" w:rsidRDefault="006718CB">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B5172" w14:paraId="34353EA0" w14:textId="77777777">
      <w:tc>
        <w:tcPr>
          <w:tcW w:w="2551" w:type="dxa"/>
          <w:shd w:val="clear" w:color="auto" w:fill="auto"/>
          <w:vAlign w:val="center"/>
        </w:tcPr>
        <w:p w14:paraId="5CC9B8EC" w14:textId="77777777" w:rsidR="003B5172" w:rsidRDefault="006718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1C8175E" w14:textId="77777777" w:rsidR="003B5172" w:rsidRDefault="006718C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B052EB" w14:textId="77777777" w:rsidR="003B5172" w:rsidRDefault="003B517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289F"/>
    <w:multiLevelType w:val="multilevel"/>
    <w:tmpl w:val="06D6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B846E6"/>
    <w:multiLevelType w:val="multilevel"/>
    <w:tmpl w:val="72C8F478"/>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3F4A21"/>
    <w:multiLevelType w:val="multilevel"/>
    <w:tmpl w:val="2D76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1467EE"/>
    <w:multiLevelType w:val="multilevel"/>
    <w:tmpl w:val="E0FE158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72"/>
    <w:rsid w:val="003A3030"/>
    <w:rsid w:val="003B5172"/>
    <w:rsid w:val="003D63F4"/>
    <w:rsid w:val="006718CB"/>
    <w:rsid w:val="0081539D"/>
    <w:rsid w:val="008B6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3FC8"/>
  <w15:docId w15:val="{37FC416A-E40C-41A6-BBED-EB9E812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305619"/>
    <w:rPr>
      <w:color w:val="605E5C"/>
      <w:shd w:val="clear" w:color="auto" w:fill="E1DFDD"/>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fxkQr5XZjfgh5GR0Q9RH7UAPg==">CgMxLjAyCGguZ2pkZ3hzMgloLjMwajB6bGwyCWguMnM4ZXlvMTIIaC50eWpjd3QyDmguYWJ0OGJoYWtocnE5MgloLjE3ZHA4dnUyCWguMWZvYjl0ZTgAciExZ0R3MW5oajV6Z0VpSkxMODNuWkJ6eklmT3ZFVUM4MU4=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10260</Words>
  <Characters>56434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2025-03-31T15:56:00Z</cp:lastPrinted>
  <dcterms:created xsi:type="dcterms:W3CDTF">2025-04-07T23:29:00Z</dcterms:created>
  <dcterms:modified xsi:type="dcterms:W3CDTF">2025-04-07T23:29:00Z</dcterms:modified>
</cp:coreProperties>
</file>