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E5A76" w14:textId="28318A23" w:rsidR="00660322" w:rsidRPr="00F73F04" w:rsidRDefault="00660322" w:rsidP="001737F8">
      <w:pPr>
        <w:pStyle w:val="Prrafodelista"/>
        <w:spacing w:line="360" w:lineRule="auto"/>
        <w:ind w:left="0"/>
        <w:jc w:val="both"/>
        <w:rPr>
          <w:rFonts w:ascii="Palatino Linotype" w:eastAsia="Calibri" w:hAnsi="Palatino Linotype" w:cs="Arial"/>
          <w:b/>
          <w:color w:val="000000" w:themeColor="text1"/>
          <w:sz w:val="24"/>
        </w:rPr>
      </w:pPr>
      <w:bookmarkStart w:id="0" w:name="_GoBack"/>
      <w:bookmarkEnd w:id="0"/>
      <w:r w:rsidRPr="00F73F04">
        <w:rPr>
          <w:rFonts w:ascii="Palatino Linotype" w:eastAsia="Calibri" w:hAnsi="Palatino Linotype" w:cs="Arial"/>
          <w:color w:val="000000" w:themeColor="text1"/>
          <w:sz w:val="24"/>
        </w:rPr>
        <w:t xml:space="preserve">Resolución del Pleno del Instituto de Transparencia, Acceso a la Información Pública y Protección de Datos Personales del Estado de México y Municipios, con domicilio en Metepec, Estado de México; </w:t>
      </w:r>
      <w:r w:rsidR="00711809">
        <w:rPr>
          <w:rFonts w:ascii="Palatino Linotype" w:eastAsia="Calibri" w:hAnsi="Palatino Linotype" w:cs="Arial"/>
          <w:b/>
          <w:color w:val="000000" w:themeColor="text1"/>
          <w:sz w:val="24"/>
        </w:rPr>
        <w:t>de fecha</w:t>
      </w:r>
      <w:r w:rsidRPr="00F73F04">
        <w:rPr>
          <w:rFonts w:ascii="Palatino Linotype" w:eastAsia="Calibri" w:hAnsi="Palatino Linotype" w:cs="Arial"/>
          <w:b/>
          <w:color w:val="000000" w:themeColor="text1"/>
          <w:sz w:val="24"/>
        </w:rPr>
        <w:t xml:space="preserve"> veinte </w:t>
      </w:r>
      <w:r w:rsidR="00711809">
        <w:rPr>
          <w:rFonts w:ascii="Palatino Linotype" w:eastAsia="Calibri" w:hAnsi="Palatino Linotype" w:cs="Arial"/>
          <w:b/>
          <w:color w:val="000000" w:themeColor="text1"/>
          <w:sz w:val="24"/>
        </w:rPr>
        <w:t xml:space="preserve">(20) </w:t>
      </w:r>
      <w:r w:rsidRPr="00F73F04">
        <w:rPr>
          <w:rFonts w:ascii="Palatino Linotype" w:eastAsia="Calibri" w:hAnsi="Palatino Linotype" w:cs="Arial"/>
          <w:b/>
          <w:color w:val="000000" w:themeColor="text1"/>
          <w:sz w:val="24"/>
        </w:rPr>
        <w:t>de agosto</w:t>
      </w:r>
      <w:r w:rsidR="001737F8" w:rsidRPr="00F73F04">
        <w:rPr>
          <w:rFonts w:ascii="Palatino Linotype" w:eastAsia="Calibri" w:hAnsi="Palatino Linotype" w:cs="Arial"/>
          <w:b/>
          <w:color w:val="000000" w:themeColor="text1"/>
          <w:sz w:val="24"/>
        </w:rPr>
        <w:t xml:space="preserve"> de dos mil veinticinco.</w:t>
      </w:r>
    </w:p>
    <w:p w14:paraId="3D010C7A" w14:textId="77777777" w:rsidR="00660322" w:rsidRPr="00F73F04" w:rsidRDefault="00660322" w:rsidP="001737F8">
      <w:pPr>
        <w:pStyle w:val="Prrafodelista"/>
        <w:spacing w:line="360" w:lineRule="auto"/>
        <w:ind w:left="0"/>
        <w:jc w:val="both"/>
        <w:rPr>
          <w:rFonts w:ascii="Palatino Linotype" w:eastAsia="Calibri" w:hAnsi="Palatino Linotype" w:cs="Arial"/>
          <w:b/>
          <w:color w:val="000000" w:themeColor="text1"/>
          <w:sz w:val="24"/>
        </w:rPr>
      </w:pPr>
    </w:p>
    <w:p w14:paraId="6C487338" w14:textId="0C06E1E4" w:rsidR="00660322" w:rsidRPr="00F73F04" w:rsidRDefault="00660322" w:rsidP="001737F8">
      <w:pPr>
        <w:pStyle w:val="Prrafodelista"/>
        <w:spacing w:line="360" w:lineRule="auto"/>
        <w:ind w:left="0"/>
        <w:jc w:val="both"/>
        <w:rPr>
          <w:rFonts w:ascii="Palatino Linotype" w:eastAsia="Calibri" w:hAnsi="Palatino Linotype" w:cs="Arial"/>
          <w:color w:val="000000" w:themeColor="text1"/>
          <w:sz w:val="24"/>
        </w:rPr>
      </w:pPr>
      <w:r w:rsidRPr="00F73F04">
        <w:rPr>
          <w:rFonts w:ascii="Palatino Linotype" w:eastAsia="Calibri" w:hAnsi="Palatino Linotype" w:cs="Arial"/>
          <w:color w:val="000000" w:themeColor="text1"/>
          <w:sz w:val="24"/>
        </w:rPr>
        <w:t xml:space="preserve">VISTOS los expedientes electrónicos formados con motivo de los Recursos de Revisión </w:t>
      </w:r>
      <w:r w:rsidRPr="00F73F04">
        <w:rPr>
          <w:rFonts w:ascii="Palatino Linotype" w:eastAsia="Calibri" w:hAnsi="Palatino Linotype" w:cs="Arial"/>
          <w:b/>
          <w:color w:val="000000" w:themeColor="text1"/>
          <w:sz w:val="24"/>
        </w:rPr>
        <w:t xml:space="preserve">08463/INFOEM/IP/RR/2025 y 08464/INFOEM/IP/RR/2025, </w:t>
      </w:r>
      <w:r w:rsidRPr="00F73F04">
        <w:rPr>
          <w:rFonts w:ascii="Palatino Linotype" w:eastAsia="Calibri" w:hAnsi="Palatino Linotype" w:cs="Arial"/>
          <w:color w:val="000000" w:themeColor="text1"/>
          <w:sz w:val="24"/>
        </w:rPr>
        <w:t xml:space="preserve">promovidos por   </w:t>
      </w:r>
      <w:r w:rsidR="00F910F0">
        <w:rPr>
          <w:rFonts w:ascii="Palatino Linotype" w:eastAsia="Calibri" w:hAnsi="Palatino Linotype" w:cs="Arial"/>
          <w:b/>
          <w:color w:val="000000" w:themeColor="text1"/>
          <w:sz w:val="24"/>
        </w:rPr>
        <w:t>XXXX</w:t>
      </w:r>
      <w:r w:rsidRPr="00F73F04">
        <w:rPr>
          <w:rFonts w:ascii="Palatino Linotype" w:eastAsia="Calibri" w:hAnsi="Palatino Linotype" w:cs="Arial"/>
          <w:color w:val="000000" w:themeColor="text1"/>
          <w:sz w:val="24"/>
        </w:rPr>
        <w:t xml:space="preserve">, a través del Sistema de Acceso a la Información Mexiquense (SAIMEX), a quien en lo sucesivo se le identificará como </w:t>
      </w:r>
      <w:r w:rsidRPr="00F73F04">
        <w:rPr>
          <w:rFonts w:ascii="Palatino Linotype" w:eastAsia="Calibri" w:hAnsi="Palatino Linotype" w:cs="Arial"/>
          <w:b/>
          <w:color w:val="000000" w:themeColor="text1"/>
          <w:sz w:val="24"/>
        </w:rPr>
        <w:t>EL RECURRENTE</w:t>
      </w:r>
      <w:r w:rsidRPr="00F73F04">
        <w:rPr>
          <w:rFonts w:ascii="Palatino Linotype" w:eastAsia="Calibri" w:hAnsi="Palatino Linotype" w:cs="Arial"/>
          <w:color w:val="000000" w:themeColor="text1"/>
          <w:sz w:val="24"/>
        </w:rPr>
        <w:t xml:space="preserve">, en contra de las respuestas del </w:t>
      </w:r>
      <w:r w:rsidRPr="00F73F04">
        <w:rPr>
          <w:rFonts w:ascii="Palatino Linotype" w:eastAsia="Calibri" w:hAnsi="Palatino Linotype" w:cs="Arial"/>
          <w:b/>
          <w:color w:val="000000" w:themeColor="text1"/>
          <w:sz w:val="24"/>
        </w:rPr>
        <w:t>Ayuntamiento de Almoloya del Río</w:t>
      </w:r>
      <w:r w:rsidRPr="00F73F04">
        <w:rPr>
          <w:rFonts w:ascii="Palatino Linotype" w:eastAsia="Calibri" w:hAnsi="Palatino Linotype" w:cs="Arial"/>
          <w:color w:val="000000" w:themeColor="text1"/>
          <w:sz w:val="24"/>
        </w:rPr>
        <w:t xml:space="preserve">, en lo sucesivo </w:t>
      </w:r>
      <w:r w:rsidRPr="00F73F04">
        <w:rPr>
          <w:rFonts w:ascii="Palatino Linotype" w:eastAsia="Calibri" w:hAnsi="Palatino Linotype" w:cs="Arial"/>
          <w:b/>
          <w:color w:val="000000" w:themeColor="text1"/>
          <w:sz w:val="24"/>
        </w:rPr>
        <w:t>EL SUJETO OBLIGADO</w:t>
      </w:r>
      <w:r w:rsidRPr="00F73F04">
        <w:rPr>
          <w:rFonts w:ascii="Palatino Linotype" w:eastAsia="Calibri" w:hAnsi="Palatino Linotype" w:cs="Arial"/>
          <w:color w:val="000000" w:themeColor="text1"/>
          <w:sz w:val="24"/>
        </w:rPr>
        <w:t>, se procede a dictar la presente resolución, con base en los siguientes:</w:t>
      </w:r>
      <w:bookmarkStart w:id="1" w:name="_Toc85733154"/>
    </w:p>
    <w:p w14:paraId="32790F73" w14:textId="77777777" w:rsidR="00660322" w:rsidRPr="00F73F04" w:rsidRDefault="00660322" w:rsidP="001737F8">
      <w:pPr>
        <w:pStyle w:val="Prrafodelista"/>
        <w:spacing w:line="360" w:lineRule="auto"/>
        <w:ind w:left="0"/>
        <w:jc w:val="both"/>
        <w:rPr>
          <w:rFonts w:ascii="Palatino Linotype" w:eastAsia="Calibri" w:hAnsi="Palatino Linotype" w:cs="Arial"/>
          <w:color w:val="000000" w:themeColor="text1"/>
          <w:sz w:val="24"/>
        </w:rPr>
      </w:pPr>
    </w:p>
    <w:p w14:paraId="69527C07" w14:textId="77777777" w:rsidR="00660322" w:rsidRPr="00F73F04" w:rsidRDefault="00660322" w:rsidP="001737F8">
      <w:pPr>
        <w:pStyle w:val="Prrafodelista"/>
        <w:spacing w:line="360" w:lineRule="auto"/>
        <w:ind w:left="0"/>
        <w:jc w:val="center"/>
        <w:rPr>
          <w:rFonts w:ascii="Palatino Linotype" w:eastAsia="Calibri" w:hAnsi="Palatino Linotype" w:cs="Arial"/>
          <w:b/>
          <w:color w:val="000000" w:themeColor="text1"/>
          <w:sz w:val="24"/>
        </w:rPr>
      </w:pPr>
      <w:r w:rsidRPr="00F73F04">
        <w:rPr>
          <w:rFonts w:ascii="Palatino Linotype" w:eastAsia="Calibri" w:hAnsi="Palatino Linotype" w:cs="Arial"/>
          <w:b/>
          <w:color w:val="000000" w:themeColor="text1"/>
          <w:sz w:val="24"/>
        </w:rPr>
        <w:t>A N T E C E D E N T E S</w:t>
      </w:r>
      <w:bookmarkEnd w:id="1"/>
    </w:p>
    <w:p w14:paraId="1C6CFCCD" w14:textId="77777777" w:rsidR="00660322" w:rsidRPr="00F73F04" w:rsidRDefault="00660322" w:rsidP="001737F8">
      <w:pPr>
        <w:spacing w:line="360" w:lineRule="auto"/>
        <w:rPr>
          <w:rFonts w:ascii="Palatino Linotype" w:hAnsi="Palatino Linotype"/>
          <w:color w:val="000000" w:themeColor="text1"/>
          <w:sz w:val="24"/>
          <w:szCs w:val="24"/>
          <w:lang w:val="es-ES" w:eastAsia="es-ES"/>
        </w:rPr>
      </w:pPr>
    </w:p>
    <w:p w14:paraId="1C2AF94D" w14:textId="68DD4526" w:rsidR="00660322" w:rsidRPr="00F73F04" w:rsidRDefault="00660322" w:rsidP="001737F8">
      <w:pPr>
        <w:pStyle w:val="Prrafodelista"/>
        <w:numPr>
          <w:ilvl w:val="0"/>
          <w:numId w:val="5"/>
        </w:numPr>
        <w:spacing w:line="360" w:lineRule="auto"/>
        <w:ind w:left="0" w:firstLine="0"/>
        <w:contextualSpacing w:val="0"/>
        <w:jc w:val="both"/>
        <w:rPr>
          <w:rFonts w:ascii="Palatino Linotype" w:eastAsia="Calibri" w:hAnsi="Palatino Linotype" w:cs="Arial"/>
          <w:color w:val="000000" w:themeColor="text1"/>
          <w:sz w:val="24"/>
        </w:rPr>
      </w:pPr>
      <w:r w:rsidRPr="00F73F04">
        <w:rPr>
          <w:rFonts w:ascii="Palatino Linotype" w:eastAsia="Calibri" w:hAnsi="Palatino Linotype" w:cs="Arial"/>
          <w:color w:val="000000" w:themeColor="text1"/>
          <w:sz w:val="24"/>
        </w:rPr>
        <w:t xml:space="preserve">El diez y once de junio de dos mil veinticinco respectivamente, se presentó ante el </w:t>
      </w:r>
      <w:r w:rsidRPr="00F73F04">
        <w:rPr>
          <w:rFonts w:ascii="Palatino Linotype" w:eastAsia="Calibri" w:hAnsi="Palatino Linotype" w:cs="Arial"/>
          <w:b/>
          <w:color w:val="000000" w:themeColor="text1"/>
          <w:sz w:val="24"/>
        </w:rPr>
        <w:t>SUJETO OBLIGADO</w:t>
      </w:r>
      <w:r w:rsidRPr="00F73F04">
        <w:rPr>
          <w:rFonts w:ascii="Palatino Linotype" w:eastAsia="Calibri" w:hAnsi="Palatino Linotype" w:cs="Arial"/>
          <w:color w:val="000000" w:themeColor="text1"/>
          <w:sz w:val="24"/>
        </w:rPr>
        <w:t xml:space="preserve"> vía </w:t>
      </w:r>
      <w:r w:rsidRPr="00F73F04">
        <w:rPr>
          <w:rFonts w:ascii="Palatino Linotype" w:eastAsia="Calibri" w:hAnsi="Palatino Linotype" w:cs="Arial"/>
          <w:b/>
          <w:color w:val="000000" w:themeColor="text1"/>
          <w:sz w:val="24"/>
        </w:rPr>
        <w:t>SAIMEX</w:t>
      </w:r>
      <w:r w:rsidRPr="00F73F04">
        <w:rPr>
          <w:rFonts w:ascii="Palatino Linotype" w:eastAsia="Calibri" w:hAnsi="Palatino Linotype" w:cs="Arial"/>
          <w:color w:val="000000" w:themeColor="text1"/>
          <w:sz w:val="24"/>
        </w:rPr>
        <w:t>, las solicitudes de información pública registradas con los números</w:t>
      </w:r>
      <w:r w:rsidRPr="00F73F04">
        <w:rPr>
          <w:rFonts w:ascii="Palatino Linotype" w:hAnsi="Palatino Linotype"/>
          <w:b/>
          <w:bCs/>
          <w:color w:val="000000" w:themeColor="text1"/>
          <w:sz w:val="24"/>
        </w:rPr>
        <w:t xml:space="preserve"> 00048/ALMORI/IP/2025 y 00049/ALMORI/IP/2025, </w:t>
      </w:r>
      <w:r w:rsidR="00711809">
        <w:rPr>
          <w:rFonts w:ascii="Palatino Linotype" w:eastAsia="Calibri" w:hAnsi="Palatino Linotype" w:cs="Arial"/>
          <w:color w:val="000000" w:themeColor="text1"/>
          <w:sz w:val="24"/>
        </w:rPr>
        <w:t>en las que</w:t>
      </w:r>
      <w:r w:rsidRPr="00F73F04">
        <w:rPr>
          <w:rFonts w:ascii="Palatino Linotype" w:eastAsia="Calibri" w:hAnsi="Palatino Linotype" w:cs="Arial"/>
          <w:color w:val="000000" w:themeColor="text1"/>
          <w:sz w:val="24"/>
        </w:rPr>
        <w:t xml:space="preserve"> se solicitó la siguiente información:</w:t>
      </w:r>
    </w:p>
    <w:p w14:paraId="37AAB49F" w14:textId="77777777" w:rsidR="00660322" w:rsidRPr="00F73F04" w:rsidRDefault="00660322" w:rsidP="001737F8">
      <w:pPr>
        <w:rPr>
          <w:rFonts w:ascii="Palatino Linotype" w:eastAsia="Calibri" w:hAnsi="Palatino Linotype"/>
          <w:color w:val="000000" w:themeColor="text1"/>
          <w:sz w:val="24"/>
          <w:szCs w:val="24"/>
        </w:rPr>
      </w:pPr>
    </w:p>
    <w:p w14:paraId="2AE013B3" w14:textId="77777777" w:rsidR="00660322" w:rsidRPr="00F73F04" w:rsidRDefault="00660322" w:rsidP="001737F8">
      <w:pPr>
        <w:pStyle w:val="Prrafodelista"/>
        <w:spacing w:line="360" w:lineRule="auto"/>
        <w:ind w:left="0"/>
        <w:jc w:val="both"/>
        <w:rPr>
          <w:rFonts w:ascii="Palatino Linotype" w:eastAsia="Calibri" w:hAnsi="Palatino Linotype" w:cs="Arial"/>
          <w:bCs/>
          <w:i/>
          <w:color w:val="000000" w:themeColor="text1"/>
          <w:sz w:val="24"/>
        </w:rPr>
      </w:pPr>
      <w:r w:rsidRPr="00F73F04">
        <w:rPr>
          <w:rFonts w:ascii="Palatino Linotype" w:eastAsia="Calibri" w:hAnsi="Palatino Linotype" w:cs="Arial"/>
          <w:b/>
          <w:color w:val="000000" w:themeColor="text1"/>
          <w:sz w:val="24"/>
        </w:rPr>
        <w:t>Solicitud</w:t>
      </w:r>
      <w:r w:rsidRPr="00F73F04">
        <w:rPr>
          <w:rFonts w:ascii="Palatino Linotype" w:eastAsia="Calibri" w:hAnsi="Palatino Linotype" w:cs="Arial"/>
          <w:b/>
          <w:i/>
          <w:color w:val="000000" w:themeColor="text1"/>
          <w:sz w:val="24"/>
        </w:rPr>
        <w:t xml:space="preserve"> </w:t>
      </w:r>
      <w:r w:rsidRPr="00F73F04">
        <w:rPr>
          <w:rFonts w:ascii="Palatino Linotype" w:hAnsi="Palatino Linotype"/>
          <w:b/>
          <w:bCs/>
          <w:i/>
          <w:color w:val="000000" w:themeColor="text1"/>
          <w:sz w:val="24"/>
        </w:rPr>
        <w:t>00048ALMORI/IP/2025</w:t>
      </w:r>
      <w:r w:rsidRPr="00F73F04">
        <w:rPr>
          <w:rFonts w:ascii="Palatino Linotype" w:eastAsia="Calibri" w:hAnsi="Palatino Linotype" w:cs="Arial"/>
          <w:b/>
          <w:bCs/>
          <w:i/>
          <w:color w:val="000000" w:themeColor="text1"/>
          <w:sz w:val="24"/>
        </w:rPr>
        <w:t>:</w:t>
      </w:r>
      <w:r w:rsidRPr="00F73F04">
        <w:rPr>
          <w:rFonts w:ascii="Palatino Linotype" w:eastAsia="Calibri" w:hAnsi="Palatino Linotype" w:cs="Arial"/>
          <w:bCs/>
          <w:i/>
          <w:color w:val="000000" w:themeColor="text1"/>
          <w:sz w:val="24"/>
        </w:rPr>
        <w:t xml:space="preserve"> “</w:t>
      </w:r>
      <w:r w:rsidRPr="00F73F04">
        <w:rPr>
          <w:rFonts w:ascii="Palatino Linotype" w:hAnsi="Palatino Linotype"/>
          <w:i/>
          <w:color w:val="000000" w:themeColor="text1"/>
          <w:sz w:val="24"/>
        </w:rPr>
        <w:t>Recibos de nomina el todos los directores o titulares de area de la administracion actual</w:t>
      </w:r>
      <w:r w:rsidRPr="00F73F04">
        <w:rPr>
          <w:rFonts w:ascii="Palatino Linotype" w:eastAsia="Calibri" w:hAnsi="Palatino Linotype" w:cs="Arial"/>
          <w:bCs/>
          <w:i/>
          <w:color w:val="000000" w:themeColor="text1"/>
          <w:sz w:val="24"/>
        </w:rPr>
        <w:t>” (Sic).”</w:t>
      </w:r>
    </w:p>
    <w:p w14:paraId="71608EFE" w14:textId="77777777" w:rsidR="00660322" w:rsidRPr="00F73F04" w:rsidRDefault="00660322" w:rsidP="001737F8">
      <w:pPr>
        <w:pStyle w:val="Prrafodelista"/>
        <w:spacing w:line="360" w:lineRule="auto"/>
        <w:ind w:left="0"/>
        <w:jc w:val="both"/>
        <w:rPr>
          <w:rFonts w:ascii="Palatino Linotype" w:eastAsia="Calibri" w:hAnsi="Palatino Linotype" w:cs="Arial"/>
          <w:bCs/>
          <w:i/>
          <w:color w:val="000000" w:themeColor="text1"/>
          <w:sz w:val="24"/>
        </w:rPr>
      </w:pPr>
    </w:p>
    <w:p w14:paraId="205AA5BB" w14:textId="77777777" w:rsidR="00660322" w:rsidRPr="00F73F04" w:rsidRDefault="00660322" w:rsidP="001737F8">
      <w:pPr>
        <w:jc w:val="both"/>
        <w:rPr>
          <w:rFonts w:ascii="Palatino Linotype" w:eastAsia="Calibri" w:hAnsi="Palatino Linotype" w:cs="Arial"/>
          <w:bCs/>
          <w:i/>
          <w:color w:val="000000" w:themeColor="text1"/>
          <w:sz w:val="24"/>
          <w:szCs w:val="24"/>
        </w:rPr>
      </w:pPr>
      <w:r w:rsidRPr="00F73F04">
        <w:rPr>
          <w:rFonts w:ascii="Palatino Linotype" w:eastAsia="Calibri" w:hAnsi="Palatino Linotype" w:cs="Arial"/>
          <w:b/>
          <w:color w:val="000000" w:themeColor="text1"/>
          <w:sz w:val="24"/>
          <w:szCs w:val="24"/>
        </w:rPr>
        <w:t>Solicitud</w:t>
      </w:r>
      <w:r w:rsidRPr="00F73F04">
        <w:rPr>
          <w:rFonts w:ascii="Palatino Linotype" w:eastAsia="Calibri" w:hAnsi="Palatino Linotype" w:cs="Arial"/>
          <w:b/>
          <w:i/>
          <w:color w:val="000000" w:themeColor="text1"/>
          <w:sz w:val="24"/>
          <w:szCs w:val="24"/>
        </w:rPr>
        <w:t xml:space="preserve"> </w:t>
      </w:r>
      <w:r w:rsidRPr="00F73F04">
        <w:rPr>
          <w:rFonts w:ascii="Palatino Linotype" w:hAnsi="Palatino Linotype"/>
          <w:b/>
          <w:bCs/>
          <w:i/>
          <w:color w:val="000000" w:themeColor="text1"/>
          <w:sz w:val="24"/>
          <w:szCs w:val="24"/>
        </w:rPr>
        <w:t>00049/ALMORI/IP/2025</w:t>
      </w:r>
      <w:r w:rsidRPr="00F73F04">
        <w:rPr>
          <w:rFonts w:ascii="Palatino Linotype" w:eastAsia="Calibri" w:hAnsi="Palatino Linotype" w:cs="Arial"/>
          <w:b/>
          <w:bCs/>
          <w:i/>
          <w:color w:val="000000" w:themeColor="text1"/>
          <w:sz w:val="24"/>
          <w:szCs w:val="24"/>
        </w:rPr>
        <w:t xml:space="preserve">: </w:t>
      </w:r>
      <w:r w:rsidRPr="00F73F04">
        <w:rPr>
          <w:rFonts w:ascii="Palatino Linotype" w:eastAsia="Calibri" w:hAnsi="Palatino Linotype" w:cs="Arial"/>
          <w:bCs/>
          <w:i/>
          <w:color w:val="000000" w:themeColor="text1"/>
          <w:sz w:val="24"/>
          <w:szCs w:val="24"/>
        </w:rPr>
        <w:t>“</w:t>
      </w:r>
      <w:r w:rsidRPr="00F73F04">
        <w:rPr>
          <w:rFonts w:ascii="Palatino Linotype" w:hAnsi="Palatino Linotype"/>
          <w:i/>
          <w:color w:val="000000" w:themeColor="text1"/>
          <w:sz w:val="24"/>
          <w:szCs w:val="24"/>
        </w:rPr>
        <w:t xml:space="preserve">Tabulador de sueldos y salarios aprobado por el ayuntamiento, numero de personas sindicalizadas, sueldos de todas las personas que laboran en el ayuntamiento o </w:t>
      </w:r>
      <w:r w:rsidRPr="00F73F04">
        <w:rPr>
          <w:rFonts w:ascii="Palatino Linotype" w:hAnsi="Palatino Linotype"/>
          <w:i/>
          <w:color w:val="000000" w:themeColor="text1"/>
          <w:sz w:val="24"/>
          <w:szCs w:val="24"/>
        </w:rPr>
        <w:lastRenderedPageBreak/>
        <w:t>recibos de nomina de la ultima quincena pagada a los trabajadores del ayuntamiento, copia del ultimo convenio sindical que tengan</w:t>
      </w:r>
      <w:r w:rsidRPr="00F73F04">
        <w:rPr>
          <w:rFonts w:ascii="Palatino Linotype" w:eastAsia="Calibri" w:hAnsi="Palatino Linotype" w:cs="Arial"/>
          <w:bCs/>
          <w:i/>
          <w:color w:val="000000" w:themeColor="text1"/>
          <w:sz w:val="24"/>
          <w:szCs w:val="24"/>
        </w:rPr>
        <w:t>” (Sic)</w:t>
      </w:r>
    </w:p>
    <w:p w14:paraId="5094A95C" w14:textId="77777777" w:rsidR="00660322" w:rsidRPr="00F73F04" w:rsidRDefault="00660322" w:rsidP="001737F8">
      <w:pPr>
        <w:pStyle w:val="Prrafodelista"/>
        <w:spacing w:line="360" w:lineRule="auto"/>
        <w:ind w:left="0"/>
        <w:jc w:val="both"/>
        <w:rPr>
          <w:rFonts w:ascii="Palatino Linotype" w:eastAsia="Calibri" w:hAnsi="Palatino Linotype" w:cs="Arial"/>
          <w:bCs/>
          <w:i/>
          <w:color w:val="000000" w:themeColor="text1"/>
          <w:sz w:val="24"/>
        </w:rPr>
      </w:pPr>
    </w:p>
    <w:p w14:paraId="723211A0" w14:textId="77777777" w:rsidR="00660322" w:rsidRPr="00F73F04" w:rsidRDefault="00660322" w:rsidP="00711809">
      <w:pPr>
        <w:pStyle w:val="Prrafodelista"/>
        <w:numPr>
          <w:ilvl w:val="0"/>
          <w:numId w:val="4"/>
        </w:numPr>
        <w:spacing w:line="360" w:lineRule="auto"/>
        <w:ind w:left="0" w:firstLine="0"/>
        <w:jc w:val="both"/>
        <w:rPr>
          <w:rFonts w:ascii="Palatino Linotype" w:eastAsia="Calibri" w:hAnsi="Palatino Linotype" w:cs="Arial"/>
          <w:color w:val="000000" w:themeColor="text1"/>
          <w:sz w:val="24"/>
        </w:rPr>
      </w:pPr>
      <w:r w:rsidRPr="00F73F04">
        <w:rPr>
          <w:rFonts w:ascii="Palatino Linotype" w:eastAsia="Calibri" w:hAnsi="Palatino Linotype" w:cs="Arial"/>
          <w:b/>
          <w:color w:val="000000" w:themeColor="text1"/>
          <w:sz w:val="24"/>
        </w:rPr>
        <w:t>Modalidad de entrega</w:t>
      </w:r>
      <w:r w:rsidRPr="00F73F04">
        <w:rPr>
          <w:rFonts w:ascii="Palatino Linotype" w:eastAsia="Calibri" w:hAnsi="Palatino Linotype" w:cs="Arial"/>
          <w:color w:val="000000" w:themeColor="text1"/>
          <w:sz w:val="24"/>
        </w:rPr>
        <w:t>: Vía SAIMEX.</w:t>
      </w:r>
    </w:p>
    <w:p w14:paraId="05DB13DA" w14:textId="77777777" w:rsidR="00660322" w:rsidRPr="00F73F04" w:rsidRDefault="00660322" w:rsidP="001737F8">
      <w:pPr>
        <w:pStyle w:val="Prrafodelista"/>
        <w:spacing w:line="360" w:lineRule="auto"/>
        <w:ind w:left="0"/>
        <w:jc w:val="both"/>
        <w:rPr>
          <w:rFonts w:ascii="Palatino Linotype" w:eastAsiaTheme="minorEastAsia" w:hAnsi="Palatino Linotype" w:cs="Arial"/>
          <w:i/>
          <w:color w:val="000000" w:themeColor="text1"/>
          <w:sz w:val="24"/>
          <w:lang w:val="es-ES_tradnl"/>
        </w:rPr>
      </w:pPr>
    </w:p>
    <w:p w14:paraId="409534E3" w14:textId="77777777" w:rsidR="00660322" w:rsidRPr="00F73F04" w:rsidRDefault="00660322" w:rsidP="001737F8">
      <w:pPr>
        <w:pStyle w:val="Prrafodelista"/>
        <w:numPr>
          <w:ilvl w:val="0"/>
          <w:numId w:val="5"/>
        </w:numPr>
        <w:spacing w:line="360" w:lineRule="auto"/>
        <w:ind w:left="0" w:firstLine="0"/>
        <w:contextualSpacing w:val="0"/>
        <w:jc w:val="both"/>
        <w:rPr>
          <w:rFonts w:ascii="Palatino Linotype" w:eastAsiaTheme="minorEastAsia" w:hAnsi="Palatino Linotype" w:cs="Arial"/>
          <w:color w:val="000000" w:themeColor="text1"/>
          <w:sz w:val="24"/>
          <w:lang w:val="es-ES_tradnl"/>
        </w:rPr>
      </w:pPr>
      <w:r w:rsidRPr="00F73F04">
        <w:rPr>
          <w:rFonts w:ascii="Palatino Linotype" w:eastAsiaTheme="minorEastAsia" w:hAnsi="Palatino Linotype" w:cs="Arial"/>
          <w:color w:val="000000" w:themeColor="text1"/>
          <w:sz w:val="24"/>
          <w:lang w:val="es-ES_tradnl"/>
        </w:rPr>
        <w:t xml:space="preserve">De lo anterior, en fechas uno y dos de junio  de dos mil veinticinco, el </w:t>
      </w:r>
      <w:r w:rsidRPr="00F73F04">
        <w:rPr>
          <w:rFonts w:ascii="Palatino Linotype" w:eastAsiaTheme="minorEastAsia" w:hAnsi="Palatino Linotype" w:cs="Arial"/>
          <w:b/>
          <w:color w:val="000000" w:themeColor="text1"/>
          <w:sz w:val="24"/>
          <w:lang w:val="es-ES_tradnl"/>
        </w:rPr>
        <w:t xml:space="preserve">SUJETO OBLIGADO </w:t>
      </w:r>
      <w:r w:rsidRPr="00F73F04">
        <w:rPr>
          <w:rFonts w:ascii="Palatino Linotype" w:eastAsiaTheme="minorEastAsia" w:hAnsi="Palatino Linotype" w:cs="Arial"/>
          <w:color w:val="000000" w:themeColor="text1"/>
          <w:sz w:val="24"/>
          <w:lang w:val="es-ES_tradnl"/>
        </w:rPr>
        <w:t xml:space="preserve">dio respuesta a las solicitudes de información </w:t>
      </w:r>
      <w:r w:rsidRPr="00F73F04">
        <w:rPr>
          <w:rFonts w:ascii="Palatino Linotype" w:hAnsi="Palatino Linotype"/>
          <w:b/>
          <w:bCs/>
          <w:color w:val="000000" w:themeColor="text1"/>
          <w:sz w:val="24"/>
        </w:rPr>
        <w:t xml:space="preserve">00048/ALMORI/IP/2025 y 00049/ALMORI/IP/2025, </w:t>
      </w:r>
      <w:r w:rsidRPr="00F73F04">
        <w:rPr>
          <w:rFonts w:ascii="Palatino Linotype" w:hAnsi="Palatino Linotype"/>
          <w:bCs/>
          <w:color w:val="000000" w:themeColor="text1"/>
          <w:sz w:val="24"/>
        </w:rPr>
        <w:t xml:space="preserve">con los siguientes archivos electrónicos cuyo contenido grosso modo es el siguiente: </w:t>
      </w:r>
    </w:p>
    <w:p w14:paraId="371AC620" w14:textId="77777777" w:rsidR="00660322" w:rsidRPr="00F73F04" w:rsidRDefault="00660322" w:rsidP="001737F8">
      <w:pPr>
        <w:pStyle w:val="Prrafodelista"/>
        <w:spacing w:line="360" w:lineRule="auto"/>
        <w:ind w:left="0"/>
        <w:jc w:val="both"/>
        <w:rPr>
          <w:rFonts w:ascii="Palatino Linotype" w:eastAsiaTheme="minorEastAsia" w:hAnsi="Palatino Linotype" w:cs="Arial"/>
          <w:color w:val="000000" w:themeColor="text1"/>
          <w:sz w:val="24"/>
          <w:lang w:val="es-ES_tradnl"/>
        </w:rPr>
      </w:pPr>
    </w:p>
    <w:p w14:paraId="192F956A" w14:textId="77777777" w:rsidR="00660322" w:rsidRPr="00F73F04" w:rsidRDefault="00660322" w:rsidP="001737F8">
      <w:pPr>
        <w:spacing w:line="360" w:lineRule="auto"/>
        <w:jc w:val="both"/>
        <w:rPr>
          <w:rFonts w:ascii="Palatino Linotype" w:eastAsiaTheme="minorEastAsia" w:hAnsi="Palatino Linotype" w:cs="Arial"/>
          <w:color w:val="000000" w:themeColor="text1"/>
          <w:sz w:val="24"/>
          <w:szCs w:val="24"/>
          <w:lang w:val="es-ES_tradnl"/>
        </w:rPr>
      </w:pPr>
      <w:r w:rsidRPr="00F73F04">
        <w:rPr>
          <w:rFonts w:ascii="Palatino Linotype" w:eastAsiaTheme="minorEastAsia" w:hAnsi="Palatino Linotype" w:cs="Arial"/>
          <w:b/>
          <w:i/>
          <w:color w:val="000000" w:themeColor="text1"/>
          <w:sz w:val="24"/>
          <w:szCs w:val="24"/>
          <w:lang w:val="es-ES_tradnl"/>
        </w:rPr>
        <w:t>Solicitud</w:t>
      </w:r>
      <w:r w:rsidRPr="00F73F04">
        <w:rPr>
          <w:rFonts w:ascii="Palatino Linotype" w:eastAsiaTheme="minorEastAsia" w:hAnsi="Palatino Linotype" w:cs="Arial"/>
          <w:color w:val="000000" w:themeColor="text1"/>
          <w:sz w:val="24"/>
          <w:szCs w:val="24"/>
          <w:lang w:val="es-ES_tradnl"/>
        </w:rPr>
        <w:t xml:space="preserve"> </w:t>
      </w:r>
      <w:r w:rsidRPr="00F73F04">
        <w:rPr>
          <w:rFonts w:ascii="Palatino Linotype" w:hAnsi="Palatino Linotype"/>
          <w:b/>
          <w:bCs/>
          <w:color w:val="000000" w:themeColor="text1"/>
          <w:sz w:val="24"/>
          <w:szCs w:val="24"/>
        </w:rPr>
        <w:t>00048/ALMORI/IP/2025</w:t>
      </w:r>
      <w:r w:rsidRPr="00F73F04">
        <w:rPr>
          <w:rFonts w:ascii="Palatino Linotype" w:eastAsiaTheme="minorEastAsia" w:hAnsi="Palatino Linotype" w:cs="Arial"/>
          <w:color w:val="000000" w:themeColor="text1"/>
          <w:sz w:val="24"/>
          <w:szCs w:val="24"/>
          <w:lang w:val="es-ES_tradnl"/>
        </w:rPr>
        <w:t>:</w:t>
      </w:r>
    </w:p>
    <w:p w14:paraId="5183CA8A" w14:textId="77777777" w:rsidR="00660322" w:rsidRPr="00F73F04" w:rsidRDefault="00660322" w:rsidP="001737F8">
      <w:pPr>
        <w:spacing w:line="360" w:lineRule="auto"/>
        <w:jc w:val="both"/>
        <w:rPr>
          <w:rFonts w:ascii="Palatino Linotype" w:hAnsi="Palatino Linotype"/>
          <w:color w:val="000000" w:themeColor="text1"/>
          <w:sz w:val="24"/>
          <w:szCs w:val="24"/>
        </w:rPr>
      </w:pPr>
      <w:r w:rsidRPr="00F73F04">
        <w:rPr>
          <w:rFonts w:ascii="Palatino Linotype" w:eastAsiaTheme="minorEastAsia" w:hAnsi="Palatino Linotype" w:cs="Arial"/>
          <w:color w:val="000000" w:themeColor="text1"/>
          <w:sz w:val="24"/>
          <w:szCs w:val="24"/>
          <w:lang w:val="es-ES_tradnl"/>
        </w:rPr>
        <w:t xml:space="preserve">Contiene oficio de nombre </w:t>
      </w:r>
      <w:r w:rsidRPr="00F73F04">
        <w:rPr>
          <w:rFonts w:ascii="Palatino Linotype" w:eastAsiaTheme="majorEastAsia" w:hAnsi="Palatino Linotype" w:cs="Arial"/>
          <w:b/>
          <w:bCs/>
          <w:i/>
          <w:color w:val="000000" w:themeColor="text1"/>
          <w:sz w:val="24"/>
          <w:szCs w:val="24"/>
        </w:rPr>
        <w:t>Respuesta Tesoreria 00048 ALMORI 2025.pdf</w:t>
      </w:r>
      <w:r w:rsidRPr="00F73F04">
        <w:rPr>
          <w:rFonts w:ascii="Palatino Linotype" w:eastAsiaTheme="minorEastAsia" w:hAnsi="Palatino Linotype" w:cs="Arial"/>
          <w:b/>
          <w:i/>
          <w:color w:val="000000" w:themeColor="text1"/>
          <w:sz w:val="24"/>
          <w:szCs w:val="24"/>
          <w:lang w:val="es-ES_tradnl"/>
        </w:rPr>
        <w:t xml:space="preserve"> </w:t>
      </w:r>
      <w:r w:rsidRPr="00F73F04">
        <w:rPr>
          <w:rFonts w:ascii="Palatino Linotype" w:eastAsiaTheme="minorEastAsia" w:hAnsi="Palatino Linotype" w:cs="Arial"/>
          <w:color w:val="000000" w:themeColor="text1"/>
          <w:sz w:val="24"/>
          <w:szCs w:val="24"/>
          <w:lang w:val="es-ES_tradnl"/>
        </w:rPr>
        <w:t xml:space="preserve">de fecha veinte de junio de dos mil veinticinco, firmado por el Tesorero Municipal,  del cual en lo concerniente a este asunto se observa lo siguiente: </w:t>
      </w:r>
      <w:r w:rsidRPr="00F73F04">
        <w:rPr>
          <w:rFonts w:ascii="Palatino Linotype" w:eastAsiaTheme="minorEastAsia" w:hAnsi="Palatino Linotype" w:cs="Arial"/>
          <w:i/>
          <w:color w:val="000000" w:themeColor="text1"/>
          <w:sz w:val="24"/>
          <w:szCs w:val="24"/>
          <w:lang w:val="es-ES_tradnl"/>
        </w:rPr>
        <w:t>“…La información solicitada se pone a disposición para su revisión directa a través del siguiente link:”</w:t>
      </w:r>
      <w:r w:rsidRPr="00F73F04">
        <w:rPr>
          <w:rFonts w:ascii="Palatino Linotype" w:hAnsi="Palatino Linotype"/>
          <w:color w:val="000000" w:themeColor="text1"/>
          <w:sz w:val="24"/>
          <w:szCs w:val="24"/>
        </w:rPr>
        <w:t>”(Sic)</w:t>
      </w:r>
    </w:p>
    <w:p w14:paraId="47FDF177" w14:textId="77777777" w:rsidR="00660322" w:rsidRPr="00F73F04" w:rsidRDefault="00660322" w:rsidP="001737F8">
      <w:pPr>
        <w:spacing w:line="360" w:lineRule="auto"/>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rPr>
        <w:t>Y un link en formato cerrado como se muestra:</w:t>
      </w:r>
    </w:p>
    <w:p w14:paraId="74253A32" w14:textId="77777777" w:rsidR="00660322" w:rsidRPr="00F73F04" w:rsidRDefault="00660322" w:rsidP="001737F8">
      <w:pPr>
        <w:spacing w:line="360" w:lineRule="auto"/>
        <w:jc w:val="center"/>
        <w:rPr>
          <w:rFonts w:ascii="Palatino Linotype" w:eastAsiaTheme="minorEastAsia" w:hAnsi="Palatino Linotype" w:cs="Arial"/>
          <w:i/>
          <w:color w:val="000000" w:themeColor="text1"/>
          <w:sz w:val="24"/>
          <w:szCs w:val="24"/>
          <w:lang w:val="es-ES_tradnl"/>
        </w:rPr>
      </w:pPr>
      <w:r w:rsidRPr="00F73F04">
        <w:rPr>
          <w:rFonts w:ascii="Palatino Linotype" w:eastAsiaTheme="minorEastAsia" w:hAnsi="Palatino Linotype" w:cs="Arial"/>
          <w:i/>
          <w:noProof/>
          <w:color w:val="000000" w:themeColor="text1"/>
          <w:sz w:val="24"/>
          <w:szCs w:val="24"/>
        </w:rPr>
        <w:drawing>
          <wp:inline distT="0" distB="0" distL="0" distR="0" wp14:anchorId="202813C3" wp14:editId="3C8AEA18">
            <wp:extent cx="5612130" cy="448310"/>
            <wp:effectExtent l="0" t="0" r="762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48310"/>
                    </a:xfrm>
                    <a:prstGeom prst="rect">
                      <a:avLst/>
                    </a:prstGeom>
                  </pic:spPr>
                </pic:pic>
              </a:graphicData>
            </a:graphic>
          </wp:inline>
        </w:drawing>
      </w:r>
    </w:p>
    <w:p w14:paraId="53367371" w14:textId="77777777" w:rsidR="00660322" w:rsidRPr="00F73F04" w:rsidRDefault="00660322" w:rsidP="001737F8">
      <w:pPr>
        <w:pStyle w:val="Prrafodelista"/>
        <w:spacing w:line="360" w:lineRule="auto"/>
        <w:ind w:left="0"/>
        <w:jc w:val="both"/>
        <w:rPr>
          <w:rFonts w:ascii="Palatino Linotype" w:eastAsiaTheme="minorEastAsia" w:hAnsi="Palatino Linotype" w:cs="Arial"/>
          <w:color w:val="000000" w:themeColor="text1"/>
          <w:sz w:val="24"/>
          <w:lang w:val="es-ES_tradnl"/>
        </w:rPr>
      </w:pPr>
    </w:p>
    <w:p w14:paraId="6AF7A9D0" w14:textId="77777777" w:rsidR="00660322" w:rsidRPr="00F73F04" w:rsidRDefault="00660322" w:rsidP="001737F8">
      <w:pPr>
        <w:pStyle w:val="Prrafodelista"/>
        <w:spacing w:line="360" w:lineRule="auto"/>
        <w:ind w:left="0"/>
        <w:jc w:val="both"/>
        <w:rPr>
          <w:rFonts w:ascii="Palatino Linotype" w:eastAsiaTheme="minorEastAsia" w:hAnsi="Palatino Linotype" w:cs="Arial"/>
          <w:color w:val="000000" w:themeColor="text1"/>
          <w:sz w:val="24"/>
          <w:lang w:val="es-ES_tradnl"/>
        </w:rPr>
      </w:pPr>
      <w:r w:rsidRPr="00F73F04">
        <w:rPr>
          <w:rFonts w:ascii="Palatino Linotype" w:eastAsiaTheme="minorEastAsia" w:hAnsi="Palatino Linotype" w:cs="Arial"/>
          <w:color w:val="000000" w:themeColor="text1"/>
          <w:sz w:val="24"/>
          <w:lang w:val="es-ES_tradnl"/>
        </w:rPr>
        <w:t xml:space="preserve">Un segundo oficio de nombre </w:t>
      </w:r>
      <w:r w:rsidRPr="00F73F04">
        <w:rPr>
          <w:rFonts w:ascii="Palatino Linotype" w:eastAsiaTheme="majorEastAsia" w:hAnsi="Palatino Linotype" w:cs="Arial"/>
          <w:b/>
          <w:bCs/>
          <w:i/>
          <w:color w:val="000000" w:themeColor="text1"/>
          <w:sz w:val="24"/>
        </w:rPr>
        <w:t xml:space="preserve">Respuesta 00048 ALMORI 2025.docx </w:t>
      </w:r>
      <w:r w:rsidRPr="00F73F04">
        <w:rPr>
          <w:rFonts w:ascii="Palatino Linotype" w:eastAsiaTheme="minorEastAsia" w:hAnsi="Palatino Linotype" w:cs="Arial"/>
          <w:color w:val="000000" w:themeColor="text1"/>
          <w:sz w:val="24"/>
          <w:lang w:val="es-ES_tradnl"/>
        </w:rPr>
        <w:t>de fecha uno de julio de dos mil veinticinco emitido por el titular de la Unidad de Transparencia donde se informa al  entonces solicitante que se adjunta respuesta emitida por el Tesorero Municipal.</w:t>
      </w:r>
    </w:p>
    <w:p w14:paraId="3A3A82C1" w14:textId="77777777" w:rsidR="00660322" w:rsidRPr="00F73F04" w:rsidRDefault="00660322" w:rsidP="001737F8">
      <w:pPr>
        <w:spacing w:line="360" w:lineRule="auto"/>
        <w:jc w:val="both"/>
        <w:rPr>
          <w:rFonts w:ascii="Palatino Linotype" w:eastAsiaTheme="minorEastAsia" w:hAnsi="Palatino Linotype" w:cs="Arial"/>
          <w:color w:val="000000" w:themeColor="text1"/>
          <w:sz w:val="24"/>
          <w:szCs w:val="24"/>
          <w:lang w:val="es-ES_tradnl"/>
        </w:rPr>
      </w:pPr>
      <w:r w:rsidRPr="00F73F04">
        <w:rPr>
          <w:rFonts w:ascii="Palatino Linotype" w:eastAsiaTheme="minorEastAsia" w:hAnsi="Palatino Linotype" w:cs="Arial"/>
          <w:b/>
          <w:color w:val="000000" w:themeColor="text1"/>
          <w:sz w:val="24"/>
          <w:szCs w:val="24"/>
          <w:lang w:val="es-ES_tradnl"/>
        </w:rPr>
        <w:t xml:space="preserve">Solicitud </w:t>
      </w:r>
      <w:r w:rsidRPr="00F73F04">
        <w:rPr>
          <w:rFonts w:ascii="Palatino Linotype" w:hAnsi="Palatino Linotype"/>
          <w:b/>
          <w:bCs/>
          <w:i/>
          <w:color w:val="000000" w:themeColor="text1"/>
          <w:sz w:val="24"/>
          <w:szCs w:val="24"/>
        </w:rPr>
        <w:t xml:space="preserve"> 00049/ALMORI/IP/2025</w:t>
      </w:r>
      <w:r w:rsidRPr="00F73F04">
        <w:rPr>
          <w:rFonts w:ascii="Palatino Linotype" w:eastAsiaTheme="minorEastAsia" w:hAnsi="Palatino Linotype" w:cs="Arial"/>
          <w:color w:val="000000" w:themeColor="text1"/>
          <w:sz w:val="24"/>
          <w:szCs w:val="24"/>
          <w:lang w:val="es-ES_tradnl"/>
        </w:rPr>
        <w:t xml:space="preserve">: </w:t>
      </w:r>
    </w:p>
    <w:p w14:paraId="71B6F90E" w14:textId="77777777" w:rsidR="00660322" w:rsidRPr="00F73F04" w:rsidRDefault="00660322" w:rsidP="001737F8">
      <w:pPr>
        <w:spacing w:line="360" w:lineRule="auto"/>
        <w:jc w:val="both"/>
        <w:rPr>
          <w:rFonts w:ascii="Palatino Linotype" w:hAnsi="Palatino Linotype"/>
          <w:color w:val="000000" w:themeColor="text1"/>
          <w:sz w:val="24"/>
          <w:szCs w:val="24"/>
        </w:rPr>
      </w:pPr>
      <w:r w:rsidRPr="00F73F04">
        <w:rPr>
          <w:rFonts w:ascii="Palatino Linotype" w:eastAsiaTheme="minorEastAsia" w:hAnsi="Palatino Linotype" w:cs="Arial"/>
          <w:b/>
          <w:i/>
          <w:color w:val="000000" w:themeColor="text1"/>
          <w:sz w:val="24"/>
          <w:szCs w:val="24"/>
          <w:lang w:val="es-ES_tradnl"/>
        </w:rPr>
        <w:lastRenderedPageBreak/>
        <w:t>204.pdf</w:t>
      </w:r>
      <w:r w:rsidRPr="00F73F04">
        <w:rPr>
          <w:rFonts w:ascii="Palatino Linotype" w:eastAsiaTheme="minorEastAsia" w:hAnsi="Palatino Linotype" w:cs="Arial"/>
          <w:b/>
          <w:color w:val="000000" w:themeColor="text1"/>
          <w:sz w:val="24"/>
          <w:szCs w:val="24"/>
          <w:lang w:val="es-ES_tradnl"/>
        </w:rPr>
        <w:t xml:space="preserve"> :</w:t>
      </w:r>
      <w:r w:rsidRPr="00F73F04">
        <w:rPr>
          <w:rFonts w:ascii="Palatino Linotype" w:eastAsiaTheme="minorEastAsia" w:hAnsi="Palatino Linotype" w:cs="Arial"/>
          <w:color w:val="000000" w:themeColor="text1"/>
          <w:sz w:val="24"/>
          <w:szCs w:val="24"/>
          <w:lang w:val="es-ES_tradnl"/>
        </w:rPr>
        <w:t xml:space="preserve"> de fecha dieciocho de junio de dos mil veinticinco, firmado por el Coordinador de Recursos Humanos,  del cual se observa lo siguiente: “</w:t>
      </w:r>
      <w:r w:rsidRPr="00F73F04">
        <w:rPr>
          <w:rFonts w:ascii="Palatino Linotype" w:eastAsiaTheme="minorEastAsia" w:hAnsi="Palatino Linotype" w:cs="Arial"/>
          <w:i/>
          <w:color w:val="000000" w:themeColor="text1"/>
          <w:sz w:val="24"/>
          <w:szCs w:val="24"/>
        </w:rPr>
        <w:t>… me permito informarle que a la fecha tenemos 32 (treinta y dos) personas sindicalizadas laborando en esta administración 2025- 2027…”</w:t>
      </w:r>
    </w:p>
    <w:p w14:paraId="137D9137" w14:textId="77777777" w:rsidR="00660322" w:rsidRPr="00F73F04" w:rsidRDefault="00660322" w:rsidP="001737F8">
      <w:pPr>
        <w:spacing w:line="360" w:lineRule="auto"/>
        <w:jc w:val="center"/>
        <w:rPr>
          <w:rFonts w:ascii="Palatino Linotype" w:eastAsiaTheme="minorEastAsia" w:hAnsi="Palatino Linotype" w:cs="Arial"/>
          <w:i/>
          <w:color w:val="000000" w:themeColor="text1"/>
          <w:sz w:val="24"/>
          <w:szCs w:val="24"/>
          <w:lang w:val="es-ES_tradnl"/>
        </w:rPr>
      </w:pPr>
    </w:p>
    <w:p w14:paraId="533899A9" w14:textId="77777777" w:rsidR="00660322" w:rsidRPr="00F73F04" w:rsidRDefault="00660322" w:rsidP="001737F8">
      <w:pPr>
        <w:pStyle w:val="Prrafodelista"/>
        <w:spacing w:line="360" w:lineRule="auto"/>
        <w:ind w:left="0"/>
        <w:jc w:val="both"/>
        <w:rPr>
          <w:rFonts w:ascii="Palatino Linotype" w:eastAsiaTheme="minorEastAsia" w:hAnsi="Palatino Linotype" w:cs="Arial"/>
          <w:i/>
          <w:color w:val="000000" w:themeColor="text1"/>
          <w:sz w:val="24"/>
          <w:lang w:val="es-ES_tradnl"/>
        </w:rPr>
      </w:pPr>
      <w:r w:rsidRPr="00F73F04">
        <w:rPr>
          <w:rFonts w:ascii="Palatino Linotype" w:eastAsiaTheme="majorEastAsia" w:hAnsi="Palatino Linotype" w:cs="Arial"/>
          <w:b/>
          <w:bCs/>
          <w:i/>
          <w:color w:val="000000" w:themeColor="text1"/>
          <w:sz w:val="24"/>
        </w:rPr>
        <w:t xml:space="preserve">Respuesta Tesoreria 00049 ALMORI 2025.pdf </w:t>
      </w:r>
      <w:r w:rsidRPr="00F73F04">
        <w:rPr>
          <w:rFonts w:ascii="Palatino Linotype" w:eastAsiaTheme="minorEastAsia" w:hAnsi="Palatino Linotype" w:cs="Arial"/>
          <w:color w:val="000000" w:themeColor="text1"/>
          <w:sz w:val="24"/>
          <w:lang w:val="es-ES_tradnl"/>
        </w:rPr>
        <w:t xml:space="preserve">de fecha veinte de junio de dos mil veinticinco emitido por el Tesorero Municipal donde señala que </w:t>
      </w:r>
      <w:r w:rsidRPr="00F73F04">
        <w:rPr>
          <w:rFonts w:ascii="Palatino Linotype" w:eastAsiaTheme="minorEastAsia" w:hAnsi="Palatino Linotype" w:cs="Arial"/>
          <w:i/>
          <w:color w:val="000000" w:themeColor="text1"/>
          <w:sz w:val="24"/>
          <w:lang w:val="es-ES_tradnl"/>
        </w:rPr>
        <w:t>“…La información solicitada se pone a disposición para su revisión directa a través del siguiente link:”(Sic).</w:t>
      </w:r>
    </w:p>
    <w:p w14:paraId="3D6BC874" w14:textId="77777777" w:rsidR="00660322" w:rsidRPr="00F73F04" w:rsidRDefault="00660322" w:rsidP="001737F8">
      <w:pPr>
        <w:spacing w:line="360" w:lineRule="auto"/>
        <w:ind w:firstLine="708"/>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rPr>
        <w:t>Y un link en formato cerrado como se muestra:</w:t>
      </w:r>
    </w:p>
    <w:p w14:paraId="6AF5DEBB" w14:textId="77777777" w:rsidR="00660322" w:rsidRPr="00F73F04" w:rsidRDefault="00660322" w:rsidP="001737F8">
      <w:pPr>
        <w:jc w:val="both"/>
        <w:rPr>
          <w:rFonts w:ascii="Palatino Linotype" w:eastAsiaTheme="minorEastAsia" w:hAnsi="Palatino Linotype" w:cs="Arial"/>
          <w:i/>
          <w:color w:val="000000" w:themeColor="text1"/>
          <w:sz w:val="24"/>
          <w:szCs w:val="24"/>
          <w:lang w:val="es-ES_tradnl"/>
        </w:rPr>
      </w:pPr>
      <w:r w:rsidRPr="00F73F04">
        <w:rPr>
          <w:rFonts w:ascii="Palatino Linotype" w:eastAsiaTheme="minorEastAsia" w:hAnsi="Palatino Linotype" w:cs="Arial"/>
          <w:i/>
          <w:noProof/>
          <w:color w:val="000000" w:themeColor="text1"/>
          <w:sz w:val="24"/>
          <w:szCs w:val="24"/>
        </w:rPr>
        <w:drawing>
          <wp:inline distT="0" distB="0" distL="0" distR="0" wp14:anchorId="384374C9" wp14:editId="0EE4033D">
            <wp:extent cx="5612130" cy="4997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99745"/>
                    </a:xfrm>
                    <a:prstGeom prst="rect">
                      <a:avLst/>
                    </a:prstGeom>
                  </pic:spPr>
                </pic:pic>
              </a:graphicData>
            </a:graphic>
          </wp:inline>
        </w:drawing>
      </w:r>
    </w:p>
    <w:p w14:paraId="756EAEE8" w14:textId="77777777" w:rsidR="00660322" w:rsidRPr="00F73F04" w:rsidRDefault="00660322" w:rsidP="001737F8">
      <w:pPr>
        <w:pStyle w:val="Prrafodelista"/>
        <w:ind w:left="0"/>
        <w:jc w:val="both"/>
        <w:rPr>
          <w:rFonts w:ascii="Palatino Linotype" w:eastAsiaTheme="majorEastAsia" w:hAnsi="Palatino Linotype" w:cs="Arial"/>
          <w:b/>
          <w:bCs/>
          <w:i/>
          <w:color w:val="000000" w:themeColor="text1"/>
          <w:sz w:val="24"/>
        </w:rPr>
      </w:pPr>
    </w:p>
    <w:p w14:paraId="3238E79A" w14:textId="77777777" w:rsidR="00660322" w:rsidRPr="00F73F04" w:rsidRDefault="00660322" w:rsidP="001737F8">
      <w:pPr>
        <w:spacing w:line="360" w:lineRule="auto"/>
        <w:ind w:firstLine="708"/>
        <w:jc w:val="both"/>
        <w:rPr>
          <w:rFonts w:ascii="Palatino Linotype" w:eastAsiaTheme="minorEastAsia" w:hAnsi="Palatino Linotype" w:cs="Arial"/>
          <w:i/>
          <w:color w:val="000000" w:themeColor="text1"/>
          <w:sz w:val="24"/>
          <w:szCs w:val="24"/>
          <w:lang w:val="es-ES_tradnl"/>
        </w:rPr>
      </w:pPr>
      <w:r w:rsidRPr="00F73F04">
        <w:rPr>
          <w:rFonts w:ascii="Palatino Linotype" w:eastAsiaTheme="majorEastAsia" w:hAnsi="Palatino Linotype" w:cs="Arial"/>
          <w:b/>
          <w:bCs/>
          <w:i/>
          <w:color w:val="000000" w:themeColor="text1"/>
          <w:sz w:val="24"/>
          <w:szCs w:val="24"/>
        </w:rPr>
        <w:t xml:space="preserve">Respuesta Secretario Particular 00049 ALMORI 2025.pdf  </w:t>
      </w:r>
      <w:r w:rsidRPr="00F73F04">
        <w:rPr>
          <w:rFonts w:ascii="Palatino Linotype" w:eastAsiaTheme="minorEastAsia" w:hAnsi="Palatino Linotype" w:cs="Arial"/>
          <w:color w:val="000000" w:themeColor="text1"/>
          <w:sz w:val="24"/>
          <w:szCs w:val="24"/>
          <w:lang w:val="es-ES_tradnl"/>
        </w:rPr>
        <w:t xml:space="preserve">de fecha veinte de junio de dos mil veinticinco emitido por el Tesorero Municipal donde señala que </w:t>
      </w:r>
      <w:r w:rsidRPr="00F73F04">
        <w:rPr>
          <w:rFonts w:ascii="Palatino Linotype" w:eastAsiaTheme="minorEastAsia" w:hAnsi="Palatino Linotype" w:cs="Arial"/>
          <w:i/>
          <w:color w:val="000000" w:themeColor="text1"/>
          <w:sz w:val="24"/>
          <w:szCs w:val="24"/>
          <w:lang w:val="es-ES_tradnl"/>
        </w:rPr>
        <w:t>“…este sujeto obligado cuenta con incompetencia parcial respecto de la información solicitada. Lo anterior, en virtud de que este sujeto obligado únicamente cuenta con aquello documentos derivados de la relación laboral administrativa directa con sus trabajadores, tales como las condiciones generales de trabajo o custodiar los convenios sindicales que celebren los sindicatos con otros niveles de gobierno o con instancias externas, ya que dichos documentos corresponden directamente a las organizaciones sindicales y, en su caso, a la instancia de gobierno con la que formalizan dicho instrumento”(Sic).</w:t>
      </w:r>
    </w:p>
    <w:p w14:paraId="4C19D962" w14:textId="77777777" w:rsidR="00660322" w:rsidRPr="00F73F04" w:rsidRDefault="00660322" w:rsidP="001737F8">
      <w:pPr>
        <w:spacing w:line="360" w:lineRule="auto"/>
        <w:ind w:firstLine="708"/>
        <w:jc w:val="both"/>
        <w:rPr>
          <w:rFonts w:ascii="Palatino Linotype" w:eastAsiaTheme="minorEastAsia" w:hAnsi="Palatino Linotype" w:cs="Arial"/>
          <w:i/>
          <w:color w:val="000000" w:themeColor="text1"/>
          <w:sz w:val="24"/>
          <w:szCs w:val="24"/>
          <w:lang w:val="es-ES_tradnl"/>
        </w:rPr>
      </w:pPr>
    </w:p>
    <w:p w14:paraId="16B567A9" w14:textId="77777777" w:rsidR="00660322" w:rsidRPr="00F73F04" w:rsidRDefault="00660322" w:rsidP="001737F8">
      <w:pPr>
        <w:spacing w:line="360" w:lineRule="auto"/>
        <w:ind w:firstLine="708"/>
        <w:jc w:val="both"/>
        <w:rPr>
          <w:rFonts w:ascii="Palatino Linotype" w:eastAsiaTheme="minorEastAsia" w:hAnsi="Palatino Linotype" w:cs="Arial"/>
          <w:color w:val="000000" w:themeColor="text1"/>
          <w:sz w:val="24"/>
          <w:szCs w:val="24"/>
          <w:lang w:val="es-ES_tradnl"/>
        </w:rPr>
      </w:pPr>
      <w:r w:rsidRPr="00F73F04">
        <w:rPr>
          <w:rFonts w:ascii="Palatino Linotype" w:eastAsiaTheme="minorEastAsia" w:hAnsi="Palatino Linotype" w:cs="Arial"/>
          <w:color w:val="000000" w:themeColor="text1"/>
          <w:sz w:val="24"/>
          <w:szCs w:val="24"/>
          <w:lang w:val="es-ES_tradnl"/>
        </w:rPr>
        <w:t>Señala a la Dirección General de Política Laboral de la Secretaría del Trabajo del Gobierno del Estado de México como quien podría contar con la información requerida por el Recurrente, así mismo entrega link en formato cerrado como se observa:</w:t>
      </w:r>
    </w:p>
    <w:p w14:paraId="485676D1" w14:textId="77777777" w:rsidR="00660322" w:rsidRPr="00F73F04" w:rsidRDefault="00660322" w:rsidP="001737F8">
      <w:pPr>
        <w:spacing w:line="360" w:lineRule="auto"/>
        <w:ind w:firstLine="708"/>
        <w:jc w:val="center"/>
        <w:rPr>
          <w:rFonts w:ascii="Palatino Linotype" w:eastAsiaTheme="minorEastAsia" w:hAnsi="Palatino Linotype" w:cs="Arial"/>
          <w:color w:val="000000" w:themeColor="text1"/>
          <w:sz w:val="24"/>
          <w:szCs w:val="24"/>
          <w:lang w:val="es-ES_tradnl"/>
        </w:rPr>
      </w:pPr>
      <w:r w:rsidRPr="00F73F04">
        <w:rPr>
          <w:rFonts w:ascii="Palatino Linotype" w:eastAsiaTheme="minorEastAsia" w:hAnsi="Palatino Linotype" w:cs="Arial"/>
          <w:noProof/>
          <w:color w:val="000000" w:themeColor="text1"/>
          <w:sz w:val="24"/>
          <w:szCs w:val="24"/>
        </w:rPr>
        <w:lastRenderedPageBreak/>
        <w:drawing>
          <wp:inline distT="0" distB="0" distL="0" distR="0" wp14:anchorId="5C5CE1D2" wp14:editId="72502B00">
            <wp:extent cx="2133898" cy="352474"/>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3898" cy="352474"/>
                    </a:xfrm>
                    <a:prstGeom prst="rect">
                      <a:avLst/>
                    </a:prstGeom>
                  </pic:spPr>
                </pic:pic>
              </a:graphicData>
            </a:graphic>
          </wp:inline>
        </w:drawing>
      </w:r>
    </w:p>
    <w:p w14:paraId="38190126" w14:textId="77777777" w:rsidR="00660322" w:rsidRPr="00F73F04" w:rsidRDefault="00660322" w:rsidP="001737F8">
      <w:pPr>
        <w:spacing w:line="360" w:lineRule="auto"/>
        <w:jc w:val="both"/>
        <w:rPr>
          <w:rFonts w:ascii="Palatino Linotype" w:eastAsiaTheme="majorEastAsia" w:hAnsi="Palatino Linotype" w:cs="Arial"/>
          <w:bCs/>
          <w:color w:val="000000" w:themeColor="text1"/>
          <w:sz w:val="24"/>
          <w:szCs w:val="24"/>
        </w:rPr>
      </w:pPr>
      <w:r w:rsidRPr="00F73F04">
        <w:rPr>
          <w:rFonts w:ascii="Palatino Linotype" w:eastAsiaTheme="majorEastAsia" w:hAnsi="Palatino Linotype" w:cs="Arial"/>
          <w:b/>
          <w:bCs/>
          <w:color w:val="000000" w:themeColor="text1"/>
          <w:sz w:val="24"/>
          <w:szCs w:val="24"/>
        </w:rPr>
        <w:t xml:space="preserve">Respuesta 00049 ALMORI 2025.pdf </w:t>
      </w:r>
      <w:r w:rsidRPr="00F73F04">
        <w:rPr>
          <w:rFonts w:ascii="Palatino Linotype" w:eastAsiaTheme="majorEastAsia" w:hAnsi="Palatino Linotype" w:cs="Arial"/>
          <w:bCs/>
          <w:color w:val="000000" w:themeColor="text1"/>
          <w:sz w:val="24"/>
          <w:szCs w:val="24"/>
        </w:rPr>
        <w:t>donde se encuentra un oficio de fecha dos de julio de dos mil veinticinco en el que el Titular de la Unidad de Transparencia  informa que adjunta respuesta a la solicitad de información dentro de los archivos descritos.</w:t>
      </w:r>
    </w:p>
    <w:p w14:paraId="324DE4C0" w14:textId="77777777" w:rsidR="00660322" w:rsidRPr="00F73F04" w:rsidRDefault="00660322" w:rsidP="001737F8">
      <w:pPr>
        <w:spacing w:line="360" w:lineRule="auto"/>
        <w:ind w:firstLine="708"/>
        <w:jc w:val="both"/>
        <w:rPr>
          <w:rFonts w:ascii="Palatino Linotype" w:eastAsia="Calibri" w:hAnsi="Palatino Linotype" w:cs="Arial"/>
          <w:color w:val="000000" w:themeColor="text1"/>
          <w:sz w:val="24"/>
          <w:szCs w:val="24"/>
          <w:lang w:val="es-AR"/>
        </w:rPr>
      </w:pPr>
    </w:p>
    <w:p w14:paraId="714D5A56" w14:textId="77777777" w:rsidR="00660322" w:rsidRPr="00F73F04" w:rsidRDefault="00660322" w:rsidP="001737F8">
      <w:pPr>
        <w:pStyle w:val="Prrafodelista"/>
        <w:numPr>
          <w:ilvl w:val="0"/>
          <w:numId w:val="5"/>
        </w:numPr>
        <w:spacing w:line="360" w:lineRule="auto"/>
        <w:ind w:left="0" w:firstLine="0"/>
        <w:contextualSpacing w:val="0"/>
        <w:jc w:val="both"/>
        <w:rPr>
          <w:rFonts w:ascii="Palatino Linotype" w:hAnsi="Palatino Linotype"/>
          <w:bCs/>
          <w:color w:val="000000" w:themeColor="text1"/>
          <w:sz w:val="24"/>
        </w:rPr>
      </w:pPr>
      <w:r w:rsidRPr="00F73F04">
        <w:rPr>
          <w:rFonts w:ascii="Palatino Linotype" w:eastAsia="Calibri" w:hAnsi="Palatino Linotype" w:cs="Arial"/>
          <w:color w:val="000000" w:themeColor="text1"/>
          <w:sz w:val="24"/>
          <w:lang w:val="es-AR"/>
        </w:rPr>
        <w:t>El once de julio de dos mil veinticinco</w:t>
      </w:r>
      <w:r w:rsidRPr="00F73F04">
        <w:rPr>
          <w:rFonts w:ascii="Palatino Linotype" w:hAnsi="Palatino Linotype"/>
          <w:color w:val="000000" w:themeColor="text1"/>
          <w:sz w:val="24"/>
        </w:rPr>
        <w:t xml:space="preserve">, el solicitante interpuso recursos de revisión en las solicitudes de información </w:t>
      </w:r>
      <w:r w:rsidRPr="00F73F04">
        <w:rPr>
          <w:rFonts w:ascii="Palatino Linotype" w:hAnsi="Palatino Linotype"/>
          <w:b/>
          <w:bCs/>
          <w:color w:val="000000" w:themeColor="text1"/>
          <w:sz w:val="24"/>
        </w:rPr>
        <w:t xml:space="preserve">00048/ALMORI/IP/2025 y 00049/ALMORI/IP/2025, </w:t>
      </w:r>
      <w:r w:rsidRPr="00F73F04">
        <w:rPr>
          <w:rFonts w:ascii="Palatino Linotype" w:hAnsi="Palatino Linotype"/>
          <w:color w:val="000000" w:themeColor="text1"/>
          <w:sz w:val="24"/>
        </w:rPr>
        <w:t xml:space="preserve">en contra de las respuestas emitidas por el </w:t>
      </w:r>
      <w:r w:rsidRPr="00F73F04">
        <w:rPr>
          <w:rFonts w:ascii="Palatino Linotype" w:hAnsi="Palatino Linotype"/>
          <w:b/>
          <w:color w:val="000000" w:themeColor="text1"/>
          <w:sz w:val="24"/>
        </w:rPr>
        <w:t>SUJETO OBLIGADO</w:t>
      </w:r>
      <w:r w:rsidRPr="00F73F04">
        <w:rPr>
          <w:rFonts w:ascii="Palatino Linotype" w:hAnsi="Palatino Linotype" w:cs="Arial"/>
          <w:color w:val="000000" w:themeColor="text1"/>
          <w:sz w:val="24"/>
        </w:rPr>
        <w:t>, señalando las siguientes razones o motivos de inconformidad en ambos recursos de revisión:</w:t>
      </w:r>
    </w:p>
    <w:p w14:paraId="3F8F851C" w14:textId="77777777" w:rsidR="00660322" w:rsidRPr="00F73F04" w:rsidRDefault="00660322" w:rsidP="001737F8">
      <w:pPr>
        <w:spacing w:line="360" w:lineRule="auto"/>
        <w:jc w:val="both"/>
        <w:rPr>
          <w:rFonts w:ascii="Palatino Linotype" w:hAnsi="Palatino Linotype"/>
          <w:bCs/>
          <w:color w:val="000000" w:themeColor="text1"/>
          <w:sz w:val="24"/>
          <w:szCs w:val="24"/>
        </w:rPr>
      </w:pPr>
    </w:p>
    <w:p w14:paraId="7FF2645A" w14:textId="77777777" w:rsidR="00660322" w:rsidRPr="00F73F04" w:rsidRDefault="00660322" w:rsidP="001737F8">
      <w:pPr>
        <w:spacing w:line="360" w:lineRule="auto"/>
        <w:jc w:val="both"/>
        <w:rPr>
          <w:rFonts w:ascii="Palatino Linotype" w:hAnsi="Palatino Linotype"/>
          <w:b/>
          <w:bCs/>
          <w:color w:val="000000" w:themeColor="text1"/>
          <w:sz w:val="24"/>
          <w:szCs w:val="24"/>
        </w:rPr>
      </w:pPr>
      <w:r w:rsidRPr="00F73F04">
        <w:rPr>
          <w:rFonts w:ascii="Palatino Linotype" w:hAnsi="Palatino Linotype"/>
          <w:b/>
          <w:color w:val="000000" w:themeColor="text1"/>
          <w:sz w:val="24"/>
          <w:szCs w:val="24"/>
        </w:rPr>
        <w:t xml:space="preserve"> </w:t>
      </w:r>
      <w:r w:rsidRPr="00F73F04">
        <w:rPr>
          <w:rFonts w:ascii="Palatino Linotype" w:hAnsi="Palatino Linotype"/>
          <w:b/>
          <w:bCs/>
          <w:color w:val="000000" w:themeColor="text1"/>
          <w:sz w:val="24"/>
          <w:szCs w:val="24"/>
        </w:rPr>
        <w:t>08463/INFOEM/IP/RR/2025:</w:t>
      </w:r>
    </w:p>
    <w:p w14:paraId="1100C117" w14:textId="77777777" w:rsidR="00660322" w:rsidRPr="00F73F04" w:rsidRDefault="00660322" w:rsidP="00711809">
      <w:pPr>
        <w:pStyle w:val="Prrafodelista"/>
        <w:numPr>
          <w:ilvl w:val="0"/>
          <w:numId w:val="6"/>
        </w:numPr>
        <w:spacing w:line="360" w:lineRule="auto"/>
        <w:ind w:left="0" w:firstLine="0"/>
        <w:jc w:val="both"/>
        <w:rPr>
          <w:rStyle w:val="Ttulo2Car"/>
          <w:rFonts w:ascii="Palatino Linotype" w:hAnsi="Palatino Linotype"/>
          <w:i/>
          <w:color w:val="000000" w:themeColor="text1"/>
          <w:sz w:val="24"/>
          <w:szCs w:val="24"/>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F73F04">
        <w:rPr>
          <w:rStyle w:val="Ttulo2Car"/>
          <w:rFonts w:ascii="Palatino Linotype" w:hAnsi="Palatino Linotype"/>
          <w:b/>
          <w:color w:val="000000" w:themeColor="text1"/>
          <w:sz w:val="24"/>
          <w:szCs w:val="24"/>
        </w:rPr>
        <w:t>ACTO IMPUGNADO</w:t>
      </w:r>
      <w:bookmarkEnd w:id="2"/>
      <w:r w:rsidRPr="00F73F04">
        <w:rPr>
          <w:rStyle w:val="Ttulo2Car"/>
          <w:rFonts w:ascii="Palatino Linotype" w:hAnsi="Palatino Linotype"/>
          <w:b/>
          <w:color w:val="000000" w:themeColor="text1"/>
          <w:sz w:val="24"/>
          <w:szCs w:val="24"/>
        </w:rPr>
        <w:t xml:space="preserve">: </w:t>
      </w:r>
      <w:r w:rsidRPr="00F73F04">
        <w:rPr>
          <w:rStyle w:val="Ttulo2Car"/>
          <w:rFonts w:ascii="Palatino Linotype" w:hAnsi="Palatino Linotype"/>
          <w:i/>
          <w:color w:val="000000" w:themeColor="text1"/>
          <w:sz w:val="24"/>
          <w:szCs w:val="24"/>
        </w:rPr>
        <w:t>“</w:t>
      </w:r>
      <w:bookmarkEnd w:id="3"/>
      <w:bookmarkEnd w:id="4"/>
      <w:bookmarkEnd w:id="5"/>
      <w:bookmarkEnd w:id="6"/>
      <w:bookmarkEnd w:id="7"/>
      <w:bookmarkEnd w:id="8"/>
      <w:bookmarkEnd w:id="9"/>
      <w:r w:rsidRPr="00F73F04">
        <w:rPr>
          <w:rFonts w:ascii="Palatino Linotype" w:hAnsi="Palatino Linotype"/>
          <w:i/>
          <w:color w:val="000000" w:themeColor="text1"/>
          <w:sz w:val="24"/>
        </w:rPr>
        <w:t>No entregan informacion</w:t>
      </w:r>
      <w:r w:rsidRPr="00F73F04">
        <w:rPr>
          <w:rStyle w:val="Ttulo2Car"/>
          <w:rFonts w:ascii="Palatino Linotype" w:hAnsi="Palatino Linotype"/>
          <w:i/>
          <w:color w:val="000000" w:themeColor="text1"/>
          <w:sz w:val="24"/>
          <w:szCs w:val="24"/>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73F04">
        <w:rPr>
          <w:rStyle w:val="Ttulo2Car"/>
          <w:rFonts w:ascii="Palatino Linotype" w:hAnsi="Palatino Linotype"/>
          <w:i/>
          <w:color w:val="000000" w:themeColor="text1"/>
          <w:sz w:val="24"/>
          <w:szCs w:val="24"/>
        </w:rPr>
        <w:t>(Sic)</w:t>
      </w:r>
    </w:p>
    <w:p w14:paraId="64FC5483" w14:textId="77777777" w:rsidR="00660322" w:rsidRPr="00F73F04" w:rsidRDefault="00660322" w:rsidP="00711809">
      <w:pPr>
        <w:pStyle w:val="Prrafodelista"/>
        <w:numPr>
          <w:ilvl w:val="0"/>
          <w:numId w:val="6"/>
        </w:numPr>
        <w:spacing w:line="360" w:lineRule="auto"/>
        <w:ind w:left="0" w:firstLine="0"/>
        <w:jc w:val="both"/>
        <w:rPr>
          <w:rFonts w:ascii="Palatino Linotype" w:hAnsi="Palatino Linotype"/>
          <w:i/>
          <w:color w:val="000000" w:themeColor="text1"/>
          <w:sz w:val="24"/>
        </w:rPr>
      </w:pPr>
      <w:r w:rsidRPr="00F73F04">
        <w:rPr>
          <w:rStyle w:val="Ttulo2Car"/>
          <w:rFonts w:ascii="Palatino Linotype" w:hAnsi="Palatino Linotype"/>
          <w:b/>
          <w:color w:val="000000" w:themeColor="text1"/>
          <w:sz w:val="24"/>
          <w:szCs w:val="24"/>
        </w:rPr>
        <w:t>RAZONES O MOTIVOS DE INCONFORMIDAD:</w:t>
      </w:r>
      <w:r w:rsidRPr="00F73F04">
        <w:rPr>
          <w:rFonts w:ascii="Palatino Linotype" w:hAnsi="Palatino Linotype"/>
          <w:b/>
          <w:color w:val="000000" w:themeColor="text1"/>
          <w:sz w:val="24"/>
        </w:rPr>
        <w:t xml:space="preserve"> </w:t>
      </w:r>
      <w:r w:rsidRPr="00F73F04">
        <w:rPr>
          <w:rFonts w:ascii="Palatino Linotype" w:hAnsi="Palatino Linotype"/>
          <w:i/>
          <w:color w:val="000000" w:themeColor="text1"/>
          <w:sz w:val="24"/>
        </w:rPr>
        <w:t>“no entregan la informacion requerida”(Sic)</w:t>
      </w:r>
    </w:p>
    <w:p w14:paraId="3F431888" w14:textId="77777777" w:rsidR="00660322" w:rsidRPr="00F73F04" w:rsidRDefault="00660322" w:rsidP="001737F8">
      <w:pPr>
        <w:spacing w:line="360" w:lineRule="auto"/>
        <w:contextualSpacing/>
        <w:jc w:val="both"/>
        <w:rPr>
          <w:rStyle w:val="Ttulo2Car"/>
          <w:rFonts w:ascii="Palatino Linotype" w:hAnsi="Palatino Linotype"/>
          <w:i/>
          <w:color w:val="000000" w:themeColor="text1"/>
          <w:sz w:val="24"/>
          <w:szCs w:val="24"/>
        </w:rPr>
      </w:pPr>
    </w:p>
    <w:p w14:paraId="0C10E550" w14:textId="2CC325D0" w:rsidR="00660322" w:rsidRPr="00F73F04" w:rsidRDefault="00711809" w:rsidP="001737F8">
      <w:pPr>
        <w:spacing w:line="360" w:lineRule="auto"/>
        <w:jc w:val="both"/>
        <w:rPr>
          <w:rFonts w:ascii="Palatino Linotype" w:hAnsi="Palatino Linotype"/>
          <w:b/>
          <w:bCs/>
          <w:color w:val="000000" w:themeColor="text1"/>
          <w:sz w:val="24"/>
          <w:szCs w:val="24"/>
        </w:rPr>
      </w:pPr>
      <w:r>
        <w:rPr>
          <w:rFonts w:ascii="Palatino Linotype" w:hAnsi="Palatino Linotype"/>
          <w:b/>
          <w:bCs/>
          <w:color w:val="000000" w:themeColor="text1"/>
          <w:sz w:val="24"/>
          <w:szCs w:val="24"/>
        </w:rPr>
        <w:t xml:space="preserve"> 08464/INFOEM/IP/RR/2025:</w:t>
      </w:r>
    </w:p>
    <w:p w14:paraId="7F39E19C" w14:textId="77777777" w:rsidR="00660322" w:rsidRPr="00F73F04" w:rsidRDefault="00660322" w:rsidP="00711809">
      <w:pPr>
        <w:pStyle w:val="Prrafodelista"/>
        <w:numPr>
          <w:ilvl w:val="0"/>
          <w:numId w:val="6"/>
        </w:numPr>
        <w:spacing w:line="360" w:lineRule="auto"/>
        <w:ind w:left="0" w:firstLine="0"/>
        <w:jc w:val="both"/>
        <w:rPr>
          <w:rStyle w:val="Ttulo2Car"/>
          <w:rFonts w:ascii="Palatino Linotype" w:hAnsi="Palatino Linotype"/>
          <w:i/>
          <w:color w:val="000000" w:themeColor="text1"/>
          <w:sz w:val="24"/>
          <w:szCs w:val="24"/>
        </w:rPr>
      </w:pPr>
      <w:r w:rsidRPr="00F73F04">
        <w:rPr>
          <w:rStyle w:val="Ttulo2Car"/>
          <w:rFonts w:ascii="Palatino Linotype" w:hAnsi="Palatino Linotype"/>
          <w:b/>
          <w:color w:val="000000" w:themeColor="text1"/>
          <w:sz w:val="24"/>
          <w:szCs w:val="24"/>
        </w:rPr>
        <w:t xml:space="preserve">ACTO IMPUGNADO: </w:t>
      </w:r>
      <w:r w:rsidRPr="00F73F04">
        <w:rPr>
          <w:rStyle w:val="Ttulo2Car"/>
          <w:rFonts w:ascii="Palatino Linotype" w:hAnsi="Palatino Linotype"/>
          <w:i/>
          <w:color w:val="000000" w:themeColor="text1"/>
          <w:sz w:val="24"/>
          <w:szCs w:val="24"/>
        </w:rPr>
        <w:t>“</w:t>
      </w:r>
      <w:r w:rsidRPr="00F73F04">
        <w:rPr>
          <w:rFonts w:ascii="Palatino Linotype" w:hAnsi="Palatino Linotype"/>
          <w:i/>
          <w:color w:val="000000" w:themeColor="text1"/>
          <w:sz w:val="24"/>
        </w:rPr>
        <w:t>no es lo que pedi</w:t>
      </w:r>
      <w:r w:rsidRPr="00F73F04">
        <w:rPr>
          <w:rStyle w:val="Ttulo2Car"/>
          <w:rFonts w:ascii="Palatino Linotype" w:hAnsi="Palatino Linotype"/>
          <w:i/>
          <w:color w:val="000000" w:themeColor="text1"/>
          <w:sz w:val="24"/>
          <w:szCs w:val="24"/>
        </w:rPr>
        <w:t>”(Sic)</w:t>
      </w:r>
    </w:p>
    <w:p w14:paraId="6A911CAC" w14:textId="77777777" w:rsidR="00660322" w:rsidRPr="00F73F04" w:rsidRDefault="00660322" w:rsidP="00711809">
      <w:pPr>
        <w:pStyle w:val="Prrafodelista"/>
        <w:numPr>
          <w:ilvl w:val="0"/>
          <w:numId w:val="6"/>
        </w:numPr>
        <w:spacing w:line="360" w:lineRule="auto"/>
        <w:ind w:left="0" w:firstLine="0"/>
        <w:jc w:val="both"/>
        <w:rPr>
          <w:rFonts w:ascii="Palatino Linotype" w:hAnsi="Palatino Linotype"/>
          <w:i/>
          <w:color w:val="000000" w:themeColor="text1"/>
          <w:sz w:val="24"/>
        </w:rPr>
      </w:pPr>
      <w:bookmarkStart w:id="67" w:name="_Toc466982515"/>
      <w:bookmarkStart w:id="68" w:name="_Toc53584977"/>
      <w:bookmarkStart w:id="69" w:name="_Toc60925404"/>
      <w:bookmarkStart w:id="70" w:name="_Toc81364834"/>
      <w:bookmarkStart w:id="71" w:name="_Toc81390611"/>
      <w:bookmarkStart w:id="72" w:name="_Toc82611034"/>
      <w:bookmarkStart w:id="73" w:name="_Toc83128577"/>
      <w:bookmarkStart w:id="74" w:name="_Toc27589209"/>
      <w:bookmarkStart w:id="75" w:name="_Toc29395023"/>
      <w:bookmarkStart w:id="76" w:name="_Toc29481468"/>
      <w:bookmarkStart w:id="77" w:name="_Toc33113912"/>
      <w:bookmarkStart w:id="78" w:name="_Toc33643060"/>
      <w:bookmarkStart w:id="79" w:name="_Toc33724992"/>
      <w:bookmarkStart w:id="80" w:name="_Toc33726435"/>
      <w:bookmarkStart w:id="81" w:name="_Toc34157663"/>
      <w:bookmarkStart w:id="82" w:name="_Toc35003616"/>
      <w:bookmarkStart w:id="83" w:name="_Toc35535692"/>
      <w:bookmarkStart w:id="84" w:name="_Toc51262526"/>
      <w:bookmarkStart w:id="85" w:name="_Toc471908127"/>
      <w:bookmarkStart w:id="86" w:name="_Toc491791301"/>
      <w:bookmarkStart w:id="87" w:name="_Toc496726171"/>
      <w:bookmarkStart w:id="88" w:name="_Toc497242135"/>
      <w:bookmarkStart w:id="89" w:name="_Toc497292518"/>
      <w:bookmarkStart w:id="90" w:name="_Toc498503717"/>
      <w:bookmarkStart w:id="91" w:name="_Toc499568661"/>
      <w:bookmarkStart w:id="92" w:name="_Toc499568694"/>
      <w:bookmarkStart w:id="93" w:name="_Toc499665453"/>
      <w:bookmarkStart w:id="94" w:name="_Toc499729820"/>
      <w:bookmarkStart w:id="95" w:name="_Toc499835025"/>
      <w:bookmarkStart w:id="96" w:name="_Toc499835836"/>
      <w:bookmarkStart w:id="97" w:name="_Toc499835859"/>
      <w:bookmarkStart w:id="98" w:name="_Toc500264538"/>
      <w:bookmarkStart w:id="99" w:name="_Toc503290276"/>
      <w:bookmarkStart w:id="100" w:name="_Toc524009638"/>
      <w:bookmarkStart w:id="101" w:name="_Toc524009673"/>
      <w:bookmarkStart w:id="102" w:name="_Toc524602721"/>
      <w:bookmarkStart w:id="103" w:name="_Toc526365280"/>
      <w:bookmarkStart w:id="104" w:name="_Toc526365338"/>
      <w:bookmarkStart w:id="105" w:name="_Toc530067665"/>
      <w:bookmarkStart w:id="106" w:name="_Toc530067693"/>
      <w:bookmarkStart w:id="107" w:name="_Toc530067940"/>
      <w:bookmarkStart w:id="108" w:name="_Toc530590421"/>
      <w:bookmarkStart w:id="109" w:name="_Toc530593952"/>
      <w:bookmarkStart w:id="110" w:name="_Toc531190249"/>
      <w:bookmarkStart w:id="111" w:name="_Toc531190296"/>
      <w:bookmarkStart w:id="112" w:name="_Toc534908209"/>
      <w:bookmarkStart w:id="113" w:name="_Toc534909345"/>
      <w:bookmarkStart w:id="114" w:name="_Toc535353306"/>
      <w:bookmarkStart w:id="115" w:name="_Toc535353792"/>
      <w:bookmarkStart w:id="116" w:name="_Toc18436352"/>
      <w:bookmarkStart w:id="117" w:name="_Toc18436386"/>
      <w:bookmarkStart w:id="118" w:name="_Toc18513478"/>
      <w:bookmarkStart w:id="119" w:name="_Toc18513504"/>
      <w:bookmarkStart w:id="120" w:name="_Toc18606802"/>
      <w:bookmarkStart w:id="121" w:name="_Toc19723537"/>
      <w:bookmarkStart w:id="122" w:name="_Toc20322796"/>
      <w:bookmarkStart w:id="123" w:name="_Toc20323053"/>
      <w:bookmarkStart w:id="124" w:name="_Toc20323182"/>
      <w:bookmarkStart w:id="125" w:name="_Toc20420592"/>
      <w:bookmarkStart w:id="126" w:name="_Toc20421580"/>
      <w:bookmarkStart w:id="127" w:name="_Toc21027317"/>
      <w:bookmarkStart w:id="128" w:name="_Toc22660653"/>
      <w:bookmarkStart w:id="129" w:name="_Toc22811624"/>
      <w:bookmarkStart w:id="130" w:name="_Toc26436016"/>
      <w:bookmarkStart w:id="131" w:name="_Toc51854303"/>
      <w:r w:rsidRPr="00F73F04">
        <w:rPr>
          <w:rStyle w:val="Ttulo2Car"/>
          <w:rFonts w:ascii="Palatino Linotype" w:hAnsi="Palatino Linotype"/>
          <w:b/>
          <w:color w:val="000000" w:themeColor="text1"/>
          <w:sz w:val="24"/>
          <w:szCs w:val="24"/>
        </w:rPr>
        <w:t>RAZONES O MOTIVOS DE INCONFORMIDAD:</w:t>
      </w:r>
      <w:bookmarkEnd w:id="67"/>
      <w:bookmarkEnd w:id="68"/>
      <w:bookmarkEnd w:id="69"/>
      <w:bookmarkEnd w:id="70"/>
      <w:bookmarkEnd w:id="71"/>
      <w:bookmarkEnd w:id="72"/>
      <w:bookmarkEnd w:id="73"/>
      <w:r w:rsidRPr="00F73F04">
        <w:rPr>
          <w:rStyle w:val="Ttulo2Car"/>
          <w:rFonts w:ascii="Palatino Linotype" w:hAnsi="Palatino Linotype"/>
          <w:b/>
          <w:color w:val="000000" w:themeColor="text1"/>
          <w:sz w:val="24"/>
          <w:szCs w:val="24"/>
        </w:rPr>
        <w:t xml:space="preserve"> </w:t>
      </w:r>
      <w:r w:rsidRPr="00F73F04">
        <w:rPr>
          <w:rFonts w:ascii="Palatino Linotype" w:hAnsi="Palatino Linotype"/>
          <w:b/>
          <w:color w:val="000000" w:themeColor="text1"/>
          <w:sz w:val="24"/>
        </w:rPr>
        <w:t xml:space="preserve"> </w:t>
      </w:r>
      <w:r w:rsidRPr="00F73F04">
        <w:rPr>
          <w:rFonts w:ascii="Palatino Linotype" w:hAnsi="Palatino Linotype"/>
          <w:i/>
          <w:color w:val="000000" w:themeColor="text1"/>
          <w:sz w:val="24"/>
        </w:rPr>
        <w:t>“no es lo que se pidió”</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F73F04">
        <w:rPr>
          <w:rFonts w:ascii="Palatino Linotype" w:hAnsi="Palatino Linotype"/>
          <w:i/>
          <w:color w:val="000000" w:themeColor="text1"/>
          <w:sz w:val="24"/>
        </w:rPr>
        <w:t>(Sic)</w:t>
      </w:r>
    </w:p>
    <w:p w14:paraId="5C05EE31" w14:textId="77777777" w:rsidR="00660322" w:rsidRPr="00F73F04" w:rsidRDefault="00660322" w:rsidP="001737F8">
      <w:pPr>
        <w:pStyle w:val="Prrafodelista"/>
        <w:spacing w:line="360" w:lineRule="auto"/>
        <w:ind w:left="0"/>
        <w:jc w:val="both"/>
        <w:rPr>
          <w:rFonts w:ascii="Palatino Linotype" w:hAnsi="Palatino Linotype"/>
          <w:bCs/>
          <w:color w:val="000000" w:themeColor="text1"/>
          <w:sz w:val="24"/>
        </w:rPr>
      </w:pPr>
    </w:p>
    <w:p w14:paraId="6A8FA35E" w14:textId="5D851647" w:rsidR="00660322" w:rsidRPr="00F73F04" w:rsidRDefault="00660322" w:rsidP="001737F8">
      <w:pPr>
        <w:pStyle w:val="Prrafodelista"/>
        <w:numPr>
          <w:ilvl w:val="0"/>
          <w:numId w:val="5"/>
        </w:numPr>
        <w:spacing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t>Consecutivamente</w:t>
      </w:r>
      <w:r w:rsidRPr="00F73F04">
        <w:rPr>
          <w:rFonts w:ascii="Palatino Linotype" w:hAnsi="Palatino Linotype"/>
          <w:i/>
          <w:color w:val="000000" w:themeColor="text1"/>
          <w:sz w:val="24"/>
        </w:rPr>
        <w:t xml:space="preserve">, </w:t>
      </w:r>
      <w:r w:rsidRPr="00F73F04">
        <w:rPr>
          <w:rFonts w:ascii="Palatino Linotype" w:hAnsi="Palatino Linotype"/>
          <w:color w:val="000000" w:themeColor="text1"/>
          <w:sz w:val="24"/>
        </w:rPr>
        <w:t>con fundamento en lo dispuesto por el artículo 185 fracción I de la Ley de Transparencia y Acceso a la Información Pública del Estado de México y Municipios, los recursos de referencia, fueron turnados</w:t>
      </w:r>
      <w:r w:rsidRPr="00F73F04">
        <w:rPr>
          <w:rFonts w:ascii="Palatino Linotype" w:hAnsi="Palatino Linotype"/>
          <w:b/>
          <w:color w:val="000000" w:themeColor="text1"/>
          <w:sz w:val="24"/>
        </w:rPr>
        <w:t xml:space="preserve"> </w:t>
      </w:r>
      <w:r w:rsidRPr="00F73F04">
        <w:rPr>
          <w:rFonts w:ascii="Palatino Linotype" w:hAnsi="Palatino Linotype"/>
          <w:color w:val="000000" w:themeColor="text1"/>
          <w:sz w:val="24"/>
        </w:rPr>
        <w:t>a la Comisionada</w:t>
      </w:r>
      <w:r w:rsidRPr="00F73F04">
        <w:rPr>
          <w:rFonts w:ascii="Palatino Linotype" w:hAnsi="Palatino Linotype"/>
          <w:b/>
          <w:color w:val="000000" w:themeColor="text1"/>
          <w:sz w:val="24"/>
        </w:rPr>
        <w:t xml:space="preserve"> María del Rosario Mejía Ayala y Guadalupe Ramírez Peña,</w:t>
      </w:r>
      <w:r w:rsidRPr="00F73F04">
        <w:rPr>
          <w:rFonts w:ascii="Palatino Linotype" w:hAnsi="Palatino Linotype"/>
          <w:color w:val="000000" w:themeColor="text1"/>
          <w:sz w:val="24"/>
        </w:rPr>
        <w:t xml:space="preserve"> </w:t>
      </w:r>
      <w:r w:rsidR="00711809">
        <w:rPr>
          <w:rFonts w:ascii="Palatino Linotype" w:hAnsi="Palatino Linotype"/>
          <w:color w:val="000000" w:themeColor="text1"/>
          <w:sz w:val="24"/>
        </w:rPr>
        <w:t>para</w:t>
      </w:r>
      <w:r w:rsidRPr="00F73F04">
        <w:rPr>
          <w:rFonts w:ascii="Palatino Linotype" w:hAnsi="Palatino Linotype"/>
          <w:color w:val="000000" w:themeColor="text1"/>
          <w:sz w:val="24"/>
        </w:rPr>
        <w:t xml:space="preserve"> su análisis.</w:t>
      </w:r>
    </w:p>
    <w:p w14:paraId="4911ACDF" w14:textId="77777777" w:rsidR="00660322" w:rsidRPr="00F73F04" w:rsidRDefault="00660322" w:rsidP="001737F8">
      <w:pPr>
        <w:numPr>
          <w:ilvl w:val="0"/>
          <w:numId w:val="7"/>
        </w:numPr>
        <w:spacing w:line="360" w:lineRule="auto"/>
        <w:ind w:left="0" w:firstLine="0"/>
        <w:jc w:val="both"/>
        <w:rPr>
          <w:rFonts w:ascii="Palatino Linotype" w:hAnsi="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 xml:space="preserve">Las Comisionadas Ponentes, con fundamento en lo dispuesto por el artículo 185 fracción II de la ley de la materia, a través de los acuerdos de admisión notificados en fechas </w:t>
      </w:r>
      <w:r w:rsidRPr="00F73F04">
        <w:rPr>
          <w:rFonts w:ascii="Palatino Linotype" w:eastAsia="Palatino Linotype" w:hAnsi="Palatino Linotype" w:cs="Palatino Linotype"/>
          <w:b/>
          <w:color w:val="000000" w:themeColor="text1"/>
          <w:sz w:val="24"/>
          <w:szCs w:val="24"/>
        </w:rPr>
        <w:t>quince y dieciséis de julio de dos mil veinticinco,</w:t>
      </w:r>
      <w:r w:rsidRPr="00F73F04">
        <w:rPr>
          <w:rFonts w:ascii="Palatino Linotype" w:eastAsia="Palatino Linotype" w:hAnsi="Palatino Linotype" w:cs="Palatino Linotype"/>
          <w:color w:val="000000" w:themeColor="text1"/>
          <w:sz w:val="24"/>
          <w:szCs w:val="24"/>
        </w:rPr>
        <w:t xml:space="preserve"> pusieron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14:paraId="4621C63F" w14:textId="77777777" w:rsidR="00660322" w:rsidRPr="00F73F04" w:rsidRDefault="00660322" w:rsidP="001737F8">
      <w:pPr>
        <w:tabs>
          <w:tab w:val="left" w:pos="0"/>
          <w:tab w:val="left" w:pos="567"/>
        </w:tabs>
        <w:spacing w:line="360" w:lineRule="auto"/>
        <w:jc w:val="both"/>
        <w:rPr>
          <w:rFonts w:ascii="Palatino Linotype" w:eastAsia="Palatino Linotype" w:hAnsi="Palatino Linotype" w:cs="Palatino Linotype"/>
          <w:b/>
          <w:color w:val="000000" w:themeColor="text1"/>
          <w:sz w:val="24"/>
          <w:szCs w:val="24"/>
        </w:rPr>
      </w:pPr>
    </w:p>
    <w:p w14:paraId="18BF338F" w14:textId="77777777" w:rsidR="00660322" w:rsidRPr="00F73F04" w:rsidRDefault="00660322" w:rsidP="001737F8">
      <w:pPr>
        <w:numPr>
          <w:ilvl w:val="0"/>
          <w:numId w:val="13"/>
        </w:numPr>
        <w:tabs>
          <w:tab w:val="left" w:pos="426"/>
        </w:tabs>
        <w:spacing w:line="360" w:lineRule="auto"/>
        <w:ind w:left="0" w:firstLine="0"/>
        <w:contextualSpacing/>
        <w:jc w:val="both"/>
        <w:rPr>
          <w:rFonts w:ascii="Palatino Linotype" w:hAnsi="Palatino Linotype"/>
          <w:noProof/>
          <w:color w:val="000000" w:themeColor="text1"/>
          <w:sz w:val="24"/>
          <w:szCs w:val="24"/>
        </w:rPr>
      </w:pPr>
      <w:r w:rsidRPr="00F73F04">
        <w:rPr>
          <w:rFonts w:ascii="Palatino Linotype" w:hAnsi="Palatino Linotype" w:cs="Arial"/>
          <w:color w:val="000000" w:themeColor="text1"/>
          <w:sz w:val="24"/>
          <w:szCs w:val="24"/>
        </w:rPr>
        <w:t xml:space="preserve">De las constancias que obran en el expediente digital del recurso de revisión que hoy se resuelve, se aprecia que el </w:t>
      </w:r>
      <w:r w:rsidRPr="00F73F04">
        <w:rPr>
          <w:rFonts w:ascii="Palatino Linotype" w:hAnsi="Palatino Linotype" w:cs="Arial"/>
          <w:b/>
          <w:color w:val="000000" w:themeColor="text1"/>
          <w:sz w:val="24"/>
          <w:szCs w:val="24"/>
        </w:rPr>
        <w:t>SUJETO OBLIGADO</w:t>
      </w:r>
      <w:r w:rsidRPr="00F73F04">
        <w:rPr>
          <w:rFonts w:ascii="Palatino Linotype" w:hAnsi="Palatino Linotype" w:cs="Arial"/>
          <w:color w:val="000000" w:themeColor="text1"/>
          <w:sz w:val="24"/>
          <w:szCs w:val="24"/>
        </w:rPr>
        <w:t xml:space="preserve">  presentó dentro de ambos recursos en fecha </w:t>
      </w:r>
      <w:r w:rsidRPr="00F73F04">
        <w:rPr>
          <w:rFonts w:ascii="Palatino Linotype" w:hAnsi="Palatino Linotype" w:cs="Arial"/>
          <w:b/>
          <w:color w:val="000000" w:themeColor="text1"/>
          <w:sz w:val="24"/>
          <w:szCs w:val="24"/>
        </w:rPr>
        <w:t>diecisiete de junio de dos mil veinticinco</w:t>
      </w:r>
      <w:r w:rsidRPr="00F73F04">
        <w:rPr>
          <w:rFonts w:ascii="Palatino Linotype" w:hAnsi="Palatino Linotype" w:cs="Arial"/>
          <w:color w:val="000000" w:themeColor="text1"/>
          <w:sz w:val="24"/>
          <w:szCs w:val="24"/>
        </w:rPr>
        <w:t xml:space="preserve"> dos archivos en los que medularmente ratifica su respuesta inicial; mientras que </w:t>
      </w:r>
      <w:r w:rsidRPr="00F73F04">
        <w:rPr>
          <w:rFonts w:ascii="Palatino Linotype" w:hAnsi="Palatino Linotype" w:cs="Arial"/>
          <w:b/>
          <w:color w:val="000000" w:themeColor="text1"/>
          <w:sz w:val="24"/>
          <w:szCs w:val="24"/>
        </w:rPr>
        <w:t>EL RECURRENTE</w:t>
      </w:r>
      <w:r w:rsidRPr="00F73F04">
        <w:rPr>
          <w:rFonts w:ascii="Palatino Linotype" w:hAnsi="Palatino Linotype" w:cs="Arial"/>
          <w:i/>
          <w:color w:val="000000" w:themeColor="text1"/>
          <w:sz w:val="24"/>
          <w:szCs w:val="24"/>
        </w:rPr>
        <w:t xml:space="preserve"> </w:t>
      </w:r>
      <w:r w:rsidRPr="00F73F04">
        <w:rPr>
          <w:rFonts w:ascii="Palatino Linotype" w:hAnsi="Palatino Linotype"/>
          <w:b/>
          <w:color w:val="000000" w:themeColor="text1"/>
          <w:sz w:val="24"/>
          <w:szCs w:val="24"/>
        </w:rPr>
        <w:t xml:space="preserve"> </w:t>
      </w:r>
      <w:r w:rsidRPr="00F73F04">
        <w:rPr>
          <w:rFonts w:ascii="Palatino Linotype" w:hAnsi="Palatino Linotype"/>
          <w:color w:val="000000" w:themeColor="text1"/>
          <w:sz w:val="24"/>
          <w:szCs w:val="24"/>
        </w:rPr>
        <w:t>dejó de realizar manifestaciones que a su derecho conviniera y asistiera</w:t>
      </w:r>
      <w:r w:rsidRPr="00F73F04">
        <w:rPr>
          <w:rFonts w:ascii="Palatino Linotype" w:hAnsi="Palatino Linotype"/>
          <w:noProof/>
          <w:color w:val="000000" w:themeColor="text1"/>
          <w:sz w:val="24"/>
          <w:szCs w:val="24"/>
        </w:rPr>
        <w:t>n.</w:t>
      </w:r>
    </w:p>
    <w:p w14:paraId="7A29B22A" w14:textId="77777777" w:rsidR="00660322" w:rsidRPr="00F73F04" w:rsidRDefault="00660322" w:rsidP="001737F8">
      <w:pPr>
        <w:pStyle w:val="Prrafodelista"/>
        <w:spacing w:line="360" w:lineRule="auto"/>
        <w:ind w:left="0"/>
        <w:jc w:val="center"/>
        <w:rPr>
          <w:rFonts w:ascii="Palatino Linotype" w:hAnsi="Palatino Linotype"/>
          <w:bCs/>
          <w:color w:val="000000" w:themeColor="text1"/>
          <w:sz w:val="24"/>
        </w:rPr>
      </w:pPr>
    </w:p>
    <w:p w14:paraId="2CA4DE75" w14:textId="77777777" w:rsidR="00660322" w:rsidRPr="00F73F04" w:rsidRDefault="00660322" w:rsidP="001737F8">
      <w:pPr>
        <w:pStyle w:val="Prrafodelista"/>
        <w:numPr>
          <w:ilvl w:val="0"/>
          <w:numId w:val="13"/>
        </w:numPr>
        <w:tabs>
          <w:tab w:val="left" w:pos="0"/>
          <w:tab w:val="left" w:pos="567"/>
        </w:tabs>
        <w:spacing w:line="360" w:lineRule="auto"/>
        <w:ind w:left="0" w:firstLine="0"/>
        <w:contextualSpacing w:val="0"/>
        <w:jc w:val="both"/>
        <w:rPr>
          <w:rFonts w:ascii="Palatino Linotype" w:eastAsia="Palatino Linotype" w:hAnsi="Palatino Linotype" w:cs="Palatino Linotype"/>
          <w:b/>
          <w:color w:val="000000" w:themeColor="text1"/>
          <w:sz w:val="24"/>
        </w:rPr>
      </w:pPr>
      <w:r w:rsidRPr="00F73F04">
        <w:rPr>
          <w:rFonts w:ascii="Palatino Linotype" w:eastAsia="Palatino Linotype" w:hAnsi="Palatino Linotype" w:cs="Palatino Linotype"/>
          <w:b/>
          <w:color w:val="000000" w:themeColor="text1"/>
          <w:sz w:val="24"/>
        </w:rPr>
        <w:t xml:space="preserve">En fecha seis de agosto de dos mil veinticinco , </w:t>
      </w:r>
      <w:r w:rsidRPr="00F73F04">
        <w:rPr>
          <w:rFonts w:ascii="Palatino Linotype" w:eastAsia="Palatino Linotype" w:hAnsi="Palatino Linotype" w:cs="Palatino Linotype"/>
          <w:color w:val="000000" w:themeColor="text1"/>
          <w:sz w:val="24"/>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Pr="00F73F04">
        <w:rPr>
          <w:rFonts w:ascii="Palatino Linotype" w:hAnsi="Palatino Linotype" w:cs="Arial"/>
          <w:b/>
          <w:color w:val="000000" w:themeColor="text1"/>
          <w:sz w:val="24"/>
        </w:rPr>
        <w:t>08463</w:t>
      </w:r>
      <w:r w:rsidRPr="00F73F04">
        <w:rPr>
          <w:rFonts w:ascii="Palatino Linotype" w:hAnsi="Palatino Linotype" w:cs="Arial"/>
          <w:b/>
          <w:bCs/>
          <w:color w:val="000000" w:themeColor="text1"/>
          <w:sz w:val="24"/>
        </w:rPr>
        <w:t>/INFOEM/IP/RR/2025</w:t>
      </w:r>
      <w:r w:rsidRPr="00F73F04">
        <w:rPr>
          <w:rFonts w:ascii="Palatino Linotype" w:hAnsi="Palatino Linotype" w:cs="Arial"/>
          <w:bCs/>
          <w:color w:val="000000" w:themeColor="text1"/>
          <w:sz w:val="24"/>
        </w:rPr>
        <w:t xml:space="preserve"> y </w:t>
      </w:r>
      <w:r w:rsidRPr="00F73F04">
        <w:rPr>
          <w:rFonts w:ascii="Palatino Linotype" w:hAnsi="Palatino Linotype" w:cs="Arial"/>
          <w:b/>
          <w:color w:val="000000" w:themeColor="text1"/>
          <w:sz w:val="24"/>
        </w:rPr>
        <w:t>08464/INFOEM/IP/RR/2025</w:t>
      </w:r>
      <w:r w:rsidRPr="00F73F04">
        <w:rPr>
          <w:rFonts w:ascii="Palatino Linotype" w:hAnsi="Palatino Linotype" w:cs="Arial"/>
          <w:bCs/>
          <w:color w:val="000000" w:themeColor="text1"/>
          <w:sz w:val="24"/>
        </w:rPr>
        <w:t xml:space="preserve">, </w:t>
      </w:r>
      <w:r w:rsidRPr="00F73F04">
        <w:rPr>
          <w:rFonts w:ascii="Palatino Linotype" w:eastAsia="Palatino Linotype" w:hAnsi="Palatino Linotype" w:cs="Palatino Linotype"/>
          <w:color w:val="000000" w:themeColor="text1"/>
          <w:sz w:val="24"/>
        </w:rPr>
        <w:t>concertando que fuera Ponente la</w:t>
      </w:r>
      <w:r w:rsidRPr="00F73F04">
        <w:rPr>
          <w:rFonts w:ascii="Palatino Linotype" w:eastAsia="Palatino Linotype" w:hAnsi="Palatino Linotype" w:cs="Palatino Linotype"/>
          <w:b/>
          <w:color w:val="000000" w:themeColor="text1"/>
          <w:sz w:val="24"/>
        </w:rPr>
        <w:t xml:space="preserve"> Comisionada María del Rosario Mejía Ayala.</w:t>
      </w:r>
    </w:p>
    <w:p w14:paraId="4BF7093E" w14:textId="77777777" w:rsidR="00660322" w:rsidRPr="00F73F04" w:rsidRDefault="00660322" w:rsidP="001737F8">
      <w:pPr>
        <w:spacing w:line="360" w:lineRule="auto"/>
        <w:jc w:val="both"/>
        <w:rPr>
          <w:rFonts w:ascii="Palatino Linotype" w:hAnsi="Palatino Linotype"/>
          <w:b/>
          <w:color w:val="000000" w:themeColor="text1"/>
          <w:sz w:val="24"/>
          <w:szCs w:val="24"/>
        </w:rPr>
      </w:pPr>
    </w:p>
    <w:p w14:paraId="5F2A6816" w14:textId="77777777" w:rsidR="00660322" w:rsidRPr="00F73F04" w:rsidRDefault="00660322" w:rsidP="001737F8">
      <w:pPr>
        <w:pStyle w:val="Prrafodelista"/>
        <w:numPr>
          <w:ilvl w:val="0"/>
          <w:numId w:val="8"/>
        </w:numPr>
        <w:spacing w:line="360" w:lineRule="auto"/>
        <w:ind w:left="0" w:firstLine="0"/>
        <w:contextualSpacing w:val="0"/>
        <w:jc w:val="both"/>
        <w:rPr>
          <w:rFonts w:ascii="Palatino Linotype" w:hAnsi="Palatino Linotype"/>
          <w:b/>
          <w:color w:val="000000" w:themeColor="text1"/>
          <w:sz w:val="24"/>
        </w:rPr>
      </w:pPr>
      <w:r w:rsidRPr="00F73F04">
        <w:rPr>
          <w:rFonts w:ascii="Palatino Linotype" w:hAnsi="Palatino Linotype"/>
          <w:color w:val="000000" w:themeColor="text1"/>
          <w:sz w:val="24"/>
        </w:rPr>
        <w:lastRenderedPageBreak/>
        <w:t xml:space="preserve">Seguidamente, en fecha </w:t>
      </w:r>
      <w:r w:rsidRPr="00F73F04">
        <w:rPr>
          <w:rFonts w:ascii="Palatino Linotype" w:hAnsi="Palatino Linotype"/>
          <w:b/>
          <w:color w:val="000000" w:themeColor="text1"/>
          <w:sz w:val="24"/>
        </w:rPr>
        <w:t>diecinueve de agosto</w:t>
      </w:r>
      <w:r w:rsidRPr="00F73F04">
        <w:rPr>
          <w:rFonts w:ascii="Palatino Linotype" w:hAnsi="Palatino Linotype"/>
          <w:color w:val="000000" w:themeColor="text1"/>
          <w:sz w:val="24"/>
        </w:rPr>
        <w:t xml:space="preserve"> </w:t>
      </w:r>
      <w:r w:rsidRPr="00F73F04">
        <w:rPr>
          <w:rFonts w:ascii="Palatino Linotype" w:hAnsi="Palatino Linotype"/>
          <w:b/>
          <w:color w:val="000000" w:themeColor="text1"/>
          <w:sz w:val="24"/>
        </w:rPr>
        <w:t>de dos mil veinticinco</w:t>
      </w:r>
      <w:r w:rsidRPr="00F73F04">
        <w:rPr>
          <w:rFonts w:ascii="Palatino Linotype" w:hAnsi="Palatino Linotype"/>
          <w:color w:val="000000" w:themeColor="text1"/>
          <w:sz w:val="24"/>
        </w:rPr>
        <w:t xml:space="preserve">, la Comisionada Ponente dictó el </w:t>
      </w:r>
      <w:r w:rsidRPr="00F73F04">
        <w:rPr>
          <w:rFonts w:ascii="Palatino Linotype" w:hAnsi="Palatino Linotype"/>
          <w:b/>
          <w:color w:val="000000" w:themeColor="text1"/>
          <w:sz w:val="24"/>
        </w:rPr>
        <w:t>cierre del periodo de instrucción</w:t>
      </w:r>
      <w:r w:rsidRPr="00F73F04">
        <w:rPr>
          <w:rFonts w:ascii="Palatino Linotype" w:hAnsi="Palatino Linotype"/>
          <w:color w:val="000000" w:themeColor="text1"/>
          <w:sz w:val="24"/>
        </w:rPr>
        <w:t xml:space="preserve"> y, ordenó la resolución que conforme a Derecho proceda, de acuerdo a las siguientes:</w:t>
      </w:r>
      <w:bookmarkStart w:id="132" w:name="_Toc491791302"/>
      <w:bookmarkStart w:id="133" w:name="_Toc74778592"/>
      <w:bookmarkStart w:id="134" w:name="_Toc85733157"/>
    </w:p>
    <w:p w14:paraId="78E808A7" w14:textId="77777777" w:rsidR="00660322" w:rsidRPr="00F73F04" w:rsidRDefault="00660322" w:rsidP="001737F8">
      <w:pPr>
        <w:spacing w:line="360" w:lineRule="auto"/>
        <w:jc w:val="both"/>
        <w:rPr>
          <w:rFonts w:ascii="Palatino Linotype" w:hAnsi="Palatino Linotype"/>
          <w:b/>
          <w:color w:val="000000" w:themeColor="text1"/>
          <w:sz w:val="24"/>
          <w:szCs w:val="24"/>
        </w:rPr>
      </w:pPr>
    </w:p>
    <w:p w14:paraId="78A0E7C0" w14:textId="77777777" w:rsidR="00660322" w:rsidRPr="00F73F04" w:rsidRDefault="00660322" w:rsidP="001737F8">
      <w:pPr>
        <w:spacing w:line="360" w:lineRule="auto"/>
        <w:jc w:val="both"/>
        <w:rPr>
          <w:rFonts w:ascii="Palatino Linotype" w:hAnsi="Palatino Linotype"/>
          <w:b/>
          <w:color w:val="000000" w:themeColor="text1"/>
          <w:sz w:val="24"/>
          <w:szCs w:val="24"/>
        </w:rPr>
      </w:pPr>
    </w:p>
    <w:p w14:paraId="4FE79EF8" w14:textId="77777777" w:rsidR="00660322" w:rsidRPr="00F73F04" w:rsidRDefault="00660322" w:rsidP="001737F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bookmarkStart w:id="135" w:name="_Toc491791303"/>
      <w:bookmarkStart w:id="136" w:name="_Toc74778593"/>
      <w:bookmarkStart w:id="137" w:name="_Toc85733158"/>
      <w:bookmarkEnd w:id="132"/>
      <w:bookmarkEnd w:id="133"/>
      <w:bookmarkEnd w:id="134"/>
      <w:r w:rsidRPr="00F73F04">
        <w:rPr>
          <w:rFonts w:ascii="Palatino Linotype" w:eastAsia="Palatino Linotype" w:hAnsi="Palatino Linotype" w:cs="Palatino Linotype"/>
          <w:b/>
          <w:color w:val="000000" w:themeColor="text1"/>
          <w:sz w:val="24"/>
          <w:szCs w:val="24"/>
        </w:rPr>
        <w:t>C O N S I D E R A C I O N E S</w:t>
      </w:r>
    </w:p>
    <w:p w14:paraId="03CA716E" w14:textId="77777777" w:rsidR="00660322" w:rsidRPr="00F73F04" w:rsidRDefault="00660322" w:rsidP="001737F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p w14:paraId="086E3A91" w14:textId="77777777" w:rsidR="00660322" w:rsidRPr="00F73F04" w:rsidRDefault="00660322" w:rsidP="001737F8">
      <w:pPr>
        <w:pStyle w:val="Ttulo2"/>
        <w:spacing w:before="0" w:line="360" w:lineRule="auto"/>
        <w:rPr>
          <w:rFonts w:ascii="Palatino Linotype" w:hAnsi="Palatino Linotype"/>
          <w:b/>
          <w:color w:val="000000" w:themeColor="text1"/>
          <w:sz w:val="24"/>
          <w:szCs w:val="24"/>
        </w:rPr>
      </w:pPr>
      <w:r w:rsidRPr="00F73F04">
        <w:rPr>
          <w:rFonts w:ascii="Palatino Linotype" w:hAnsi="Palatino Linotype"/>
          <w:b/>
          <w:color w:val="000000" w:themeColor="text1"/>
          <w:sz w:val="24"/>
          <w:szCs w:val="24"/>
        </w:rPr>
        <w:t>PRIMERO. Competencia</w:t>
      </w:r>
      <w:bookmarkEnd w:id="135"/>
      <w:bookmarkEnd w:id="136"/>
      <w:bookmarkEnd w:id="137"/>
    </w:p>
    <w:p w14:paraId="07C98999" w14:textId="77777777" w:rsidR="00660322" w:rsidRPr="00F73F04" w:rsidRDefault="00660322" w:rsidP="001737F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bookmarkStart w:id="138" w:name="_Toc80699770"/>
      <w:bookmarkStart w:id="139" w:name="_Toc81260548"/>
      <w:r w:rsidRPr="00F73F04">
        <w:rPr>
          <w:rFonts w:ascii="Palatino Linotype" w:eastAsia="Palatino Linotype" w:hAnsi="Palatino Linotype" w:cs="Palatino Linotype"/>
          <w:color w:val="000000" w:themeColor="text1"/>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9B0598B" w14:textId="77777777" w:rsidR="00660322" w:rsidRDefault="00660322" w:rsidP="001737F8">
      <w:pPr>
        <w:pStyle w:val="Prrafodelista"/>
        <w:tabs>
          <w:tab w:val="left" w:pos="426"/>
        </w:tabs>
        <w:spacing w:line="360" w:lineRule="auto"/>
        <w:ind w:left="0"/>
        <w:jc w:val="both"/>
        <w:outlineLvl w:val="1"/>
        <w:rPr>
          <w:rFonts w:ascii="Palatino Linotype" w:hAnsi="Palatino Linotype"/>
          <w:b/>
          <w:bCs/>
          <w:color w:val="000000" w:themeColor="text1"/>
          <w:sz w:val="24"/>
        </w:rPr>
      </w:pPr>
    </w:p>
    <w:p w14:paraId="55B4866C" w14:textId="77777777" w:rsidR="00711809" w:rsidRDefault="00711809" w:rsidP="001737F8">
      <w:pPr>
        <w:pStyle w:val="Prrafodelista"/>
        <w:tabs>
          <w:tab w:val="left" w:pos="426"/>
        </w:tabs>
        <w:spacing w:line="360" w:lineRule="auto"/>
        <w:ind w:left="0"/>
        <w:jc w:val="both"/>
        <w:outlineLvl w:val="1"/>
        <w:rPr>
          <w:rFonts w:ascii="Palatino Linotype" w:hAnsi="Palatino Linotype"/>
          <w:b/>
          <w:bCs/>
          <w:color w:val="000000" w:themeColor="text1"/>
          <w:sz w:val="24"/>
        </w:rPr>
      </w:pPr>
    </w:p>
    <w:p w14:paraId="5CBD52F6" w14:textId="77777777" w:rsidR="00711809" w:rsidRPr="00F73F04" w:rsidRDefault="00711809" w:rsidP="001737F8">
      <w:pPr>
        <w:pStyle w:val="Prrafodelista"/>
        <w:tabs>
          <w:tab w:val="left" w:pos="426"/>
        </w:tabs>
        <w:spacing w:line="360" w:lineRule="auto"/>
        <w:ind w:left="0"/>
        <w:jc w:val="both"/>
        <w:outlineLvl w:val="1"/>
        <w:rPr>
          <w:rFonts w:ascii="Palatino Linotype" w:hAnsi="Palatino Linotype"/>
          <w:b/>
          <w:bCs/>
          <w:color w:val="000000" w:themeColor="text1"/>
          <w:sz w:val="24"/>
        </w:rPr>
      </w:pPr>
    </w:p>
    <w:p w14:paraId="5D6814B8" w14:textId="77777777" w:rsidR="00660322" w:rsidRPr="00F73F04" w:rsidRDefault="00660322" w:rsidP="001737F8">
      <w:pPr>
        <w:pStyle w:val="Prrafodelista"/>
        <w:tabs>
          <w:tab w:val="left" w:pos="426"/>
        </w:tabs>
        <w:spacing w:line="360" w:lineRule="auto"/>
        <w:ind w:left="0"/>
        <w:jc w:val="both"/>
        <w:outlineLvl w:val="1"/>
        <w:rPr>
          <w:rFonts w:ascii="Palatino Linotype" w:hAnsi="Palatino Linotype"/>
          <w:b/>
          <w:color w:val="000000" w:themeColor="text1"/>
          <w:sz w:val="24"/>
        </w:rPr>
      </w:pPr>
      <w:bookmarkStart w:id="140" w:name="_Toc85733159"/>
      <w:r w:rsidRPr="00F73F04">
        <w:rPr>
          <w:rFonts w:ascii="Palatino Linotype" w:hAnsi="Palatino Linotype"/>
          <w:b/>
          <w:bCs/>
          <w:color w:val="000000" w:themeColor="text1"/>
          <w:sz w:val="24"/>
        </w:rPr>
        <w:lastRenderedPageBreak/>
        <w:t>SEGUNDO.</w:t>
      </w:r>
      <w:bookmarkStart w:id="141" w:name="_Toc491791304"/>
      <w:bookmarkStart w:id="142" w:name="_Toc74778594"/>
      <w:bookmarkEnd w:id="138"/>
      <w:bookmarkEnd w:id="139"/>
      <w:r w:rsidRPr="00F73F04">
        <w:rPr>
          <w:rFonts w:ascii="Palatino Linotype" w:hAnsi="Palatino Linotype"/>
          <w:b/>
          <w:color w:val="000000" w:themeColor="text1"/>
          <w:sz w:val="24"/>
        </w:rPr>
        <w:t xml:space="preserve"> De la oportunidad y procedencia.</w:t>
      </w:r>
      <w:bookmarkEnd w:id="140"/>
      <w:bookmarkEnd w:id="141"/>
      <w:bookmarkEnd w:id="142"/>
    </w:p>
    <w:p w14:paraId="7CEFADE8" w14:textId="77777777" w:rsidR="00660322" w:rsidRPr="00F73F04" w:rsidRDefault="00660322" w:rsidP="001737F8">
      <w:pPr>
        <w:numPr>
          <w:ilvl w:val="0"/>
          <w:numId w:val="14"/>
        </w:numPr>
        <w:spacing w:line="360" w:lineRule="auto"/>
        <w:ind w:left="0" w:firstLine="0"/>
        <w:jc w:val="both"/>
        <w:rPr>
          <w:rFonts w:ascii="Palatino Linotype" w:eastAsia="Palatino Linotype" w:hAnsi="Palatino Linotype" w:cs="Palatino Linotype"/>
          <w:color w:val="000000" w:themeColor="text1"/>
          <w:sz w:val="24"/>
          <w:szCs w:val="24"/>
        </w:rPr>
      </w:pPr>
      <w:bookmarkStart w:id="143" w:name="_Toc521431830"/>
      <w:bookmarkStart w:id="144" w:name="_Toc27653760"/>
      <w:r w:rsidRPr="00F73F04">
        <w:rPr>
          <w:rFonts w:ascii="Palatino Linotype" w:eastAsia="Palatino Linotype" w:hAnsi="Palatino Linotype" w:cs="Palatino Linotype"/>
          <w:color w:val="000000" w:themeColor="text1"/>
          <w:sz w:val="24"/>
          <w:szCs w:val="24"/>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11EFA009" w14:textId="77777777" w:rsidR="00660322" w:rsidRPr="00F73F04" w:rsidRDefault="00660322" w:rsidP="001737F8">
      <w:pPr>
        <w:pStyle w:val="Textoindependienteprimerasangra2"/>
        <w:ind w:left="0" w:hanging="76"/>
        <w:jc w:val="both"/>
        <w:rPr>
          <w:rFonts w:ascii="Palatino Linotype" w:eastAsia="Palatino Linotype" w:hAnsi="Palatino Linotype"/>
          <w:i/>
          <w:color w:val="000000" w:themeColor="text1"/>
        </w:rPr>
      </w:pPr>
    </w:p>
    <w:p w14:paraId="30DB2B66" w14:textId="77777777" w:rsidR="00660322" w:rsidRPr="00F73F04" w:rsidRDefault="00660322" w:rsidP="001737F8">
      <w:pPr>
        <w:pStyle w:val="Prrafodelista"/>
        <w:numPr>
          <w:ilvl w:val="0"/>
          <w:numId w:val="14"/>
        </w:numPr>
        <w:spacing w:line="360" w:lineRule="auto"/>
        <w:ind w:left="0" w:firstLine="0"/>
        <w:contextualSpacing w:val="0"/>
        <w:jc w:val="both"/>
        <w:rPr>
          <w:rFonts w:ascii="Palatino Linotype" w:hAnsi="Palatino Linotype"/>
          <w:color w:val="000000" w:themeColor="text1"/>
          <w:sz w:val="24"/>
        </w:rPr>
      </w:pPr>
      <w:r w:rsidRPr="00F73F04">
        <w:rPr>
          <w:rFonts w:ascii="Palatino Linotype" w:eastAsia="Calibri" w:hAnsi="Palatino Linotype" w:cs="Arial"/>
          <w:color w:val="000000" w:themeColor="text1"/>
          <w:sz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1CAF62" w14:textId="77777777" w:rsidR="00660322" w:rsidRPr="00F73F04" w:rsidRDefault="00660322" w:rsidP="001737F8">
      <w:pPr>
        <w:spacing w:line="360" w:lineRule="auto"/>
        <w:rPr>
          <w:rFonts w:ascii="Palatino Linotype" w:hAnsi="Palatino Linotype"/>
          <w:color w:val="000000" w:themeColor="text1"/>
          <w:sz w:val="24"/>
          <w:szCs w:val="24"/>
        </w:rPr>
      </w:pPr>
    </w:p>
    <w:p w14:paraId="5E813FCE" w14:textId="77777777" w:rsidR="00660322" w:rsidRPr="00F73F04" w:rsidRDefault="00660322" w:rsidP="001737F8">
      <w:pPr>
        <w:pStyle w:val="Ttulo1"/>
        <w:spacing w:before="0" w:line="360" w:lineRule="auto"/>
        <w:rPr>
          <w:rFonts w:ascii="Palatino Linotype" w:hAnsi="Palatino Linotype"/>
          <w:b/>
          <w:color w:val="000000" w:themeColor="text1"/>
          <w:sz w:val="24"/>
          <w:szCs w:val="24"/>
        </w:rPr>
      </w:pPr>
      <w:bookmarkStart w:id="145" w:name="_Toc85733160"/>
      <w:r w:rsidRPr="00F73F04">
        <w:rPr>
          <w:rFonts w:ascii="Palatino Linotype" w:hAnsi="Palatino Linotype" w:cs="Arial"/>
          <w:b/>
          <w:color w:val="000000" w:themeColor="text1"/>
          <w:sz w:val="24"/>
          <w:szCs w:val="24"/>
        </w:rPr>
        <w:t xml:space="preserve">TERCERO. </w:t>
      </w:r>
      <w:bookmarkEnd w:id="143"/>
      <w:bookmarkEnd w:id="144"/>
      <w:bookmarkEnd w:id="145"/>
      <w:r w:rsidRPr="00F73F04">
        <w:rPr>
          <w:rFonts w:ascii="Palatino Linotype" w:hAnsi="Palatino Linotype"/>
          <w:b/>
          <w:color w:val="000000" w:themeColor="text1"/>
          <w:sz w:val="24"/>
          <w:szCs w:val="24"/>
        </w:rPr>
        <w:t xml:space="preserve">Del planteamiento de la </w:t>
      </w:r>
      <w:r w:rsidRPr="00F73F04">
        <w:rPr>
          <w:rFonts w:ascii="Palatino Linotype" w:hAnsi="Palatino Linotype"/>
          <w:b/>
          <w:i/>
          <w:color w:val="000000" w:themeColor="text1"/>
          <w:sz w:val="24"/>
          <w:szCs w:val="24"/>
        </w:rPr>
        <w:t>Litis</w:t>
      </w:r>
      <w:r w:rsidRPr="00F73F04">
        <w:rPr>
          <w:rFonts w:ascii="Palatino Linotype" w:hAnsi="Palatino Linotype"/>
          <w:b/>
          <w:color w:val="000000" w:themeColor="text1"/>
          <w:sz w:val="24"/>
          <w:szCs w:val="24"/>
        </w:rPr>
        <w:t>.</w:t>
      </w:r>
    </w:p>
    <w:p w14:paraId="1F79AFAF" w14:textId="77777777" w:rsidR="00660322" w:rsidRPr="00F73F04" w:rsidRDefault="00660322" w:rsidP="001737F8">
      <w:pPr>
        <w:pStyle w:val="Prrafodelista"/>
        <w:numPr>
          <w:ilvl w:val="0"/>
          <w:numId w:val="14"/>
        </w:numPr>
        <w:spacing w:line="360" w:lineRule="auto"/>
        <w:ind w:left="0" w:firstLine="0"/>
        <w:jc w:val="both"/>
        <w:rPr>
          <w:rFonts w:ascii="Palatino Linotype" w:eastAsiaTheme="minorEastAsia" w:hAnsi="Palatino Linotype" w:cs="Arial"/>
          <w:b/>
          <w:color w:val="000000" w:themeColor="text1"/>
          <w:sz w:val="24"/>
          <w:lang w:val="es-ES_tradnl"/>
        </w:rPr>
      </w:pPr>
      <w:r w:rsidRPr="00F73F04">
        <w:rPr>
          <w:rFonts w:ascii="Palatino Linotype" w:eastAsiaTheme="minorEastAsia" w:hAnsi="Palatino Linotype" w:cs="Arial"/>
          <w:color w:val="000000" w:themeColor="text1"/>
          <w:sz w:val="24"/>
          <w:lang w:val="es-ES_tradnl"/>
        </w:rPr>
        <w:t xml:space="preserve">De las constancias en el expediente al rubro indicado, se desprende que el particular </w:t>
      </w:r>
      <w:r w:rsidRPr="00F73F04">
        <w:rPr>
          <w:rFonts w:ascii="Palatino Linotype" w:eastAsia="Calibri" w:hAnsi="Palatino Linotype" w:cs="Arial"/>
          <w:color w:val="000000" w:themeColor="text1"/>
          <w:sz w:val="24"/>
          <w:lang w:val="es-ES_tradnl"/>
        </w:rPr>
        <w:t>solicitó</w:t>
      </w:r>
      <w:r w:rsidRPr="00F73F04">
        <w:rPr>
          <w:rFonts w:ascii="Palatino Linotype" w:eastAsiaTheme="minorEastAsia" w:hAnsi="Palatino Linotype" w:cs="Arial"/>
          <w:color w:val="000000" w:themeColor="text1"/>
          <w:sz w:val="24"/>
          <w:lang w:val="es-ES_tradnl"/>
        </w:rPr>
        <w:t xml:space="preserve"> la </w:t>
      </w:r>
      <w:r w:rsidRPr="00F73F04">
        <w:rPr>
          <w:rFonts w:ascii="Palatino Linotype" w:eastAsia="Calibri" w:hAnsi="Palatino Linotype" w:cs="Arial"/>
          <w:color w:val="000000" w:themeColor="text1"/>
          <w:sz w:val="24"/>
        </w:rPr>
        <w:t>información</w:t>
      </w:r>
      <w:r w:rsidRPr="00F73F04">
        <w:rPr>
          <w:rFonts w:ascii="Palatino Linotype" w:eastAsiaTheme="minorEastAsia" w:hAnsi="Palatino Linotype" w:cs="Arial"/>
          <w:color w:val="000000" w:themeColor="text1"/>
          <w:sz w:val="24"/>
          <w:lang w:val="es-ES_tradnl"/>
        </w:rPr>
        <w:t xml:space="preserve"> que a continuación se desagrega:</w:t>
      </w:r>
    </w:p>
    <w:p w14:paraId="5EC1F183" w14:textId="77777777" w:rsidR="00660322" w:rsidRPr="00F73F04" w:rsidRDefault="00660322" w:rsidP="001737F8">
      <w:pPr>
        <w:pStyle w:val="Prrafodelista"/>
        <w:spacing w:line="360" w:lineRule="auto"/>
        <w:ind w:left="0"/>
        <w:jc w:val="both"/>
        <w:rPr>
          <w:rFonts w:ascii="Palatino Linotype" w:eastAsia="Calibri" w:hAnsi="Palatino Linotype" w:cs="Arial"/>
          <w:bCs/>
          <w:i/>
          <w:color w:val="000000" w:themeColor="text1"/>
          <w:sz w:val="24"/>
        </w:rPr>
      </w:pPr>
      <w:r w:rsidRPr="00F73F04">
        <w:rPr>
          <w:rFonts w:ascii="Palatino Linotype" w:eastAsia="Calibri" w:hAnsi="Palatino Linotype" w:cs="Arial"/>
          <w:b/>
          <w:color w:val="000000" w:themeColor="text1"/>
          <w:sz w:val="24"/>
        </w:rPr>
        <w:t xml:space="preserve">Solicitud </w:t>
      </w:r>
      <w:r w:rsidRPr="00F73F04">
        <w:rPr>
          <w:rFonts w:ascii="Palatino Linotype" w:hAnsi="Palatino Linotype"/>
          <w:b/>
          <w:bCs/>
          <w:color w:val="000000" w:themeColor="text1"/>
          <w:sz w:val="24"/>
        </w:rPr>
        <w:t>00049/ALMORI/IP/2025</w:t>
      </w:r>
      <w:r w:rsidRPr="00F73F04">
        <w:rPr>
          <w:rFonts w:ascii="Palatino Linotype" w:eastAsia="Calibri" w:hAnsi="Palatino Linotype" w:cs="Arial"/>
          <w:b/>
          <w:bCs/>
          <w:i/>
          <w:color w:val="000000" w:themeColor="text1"/>
          <w:sz w:val="24"/>
        </w:rPr>
        <w:t>:</w:t>
      </w:r>
      <w:r w:rsidRPr="00F73F04">
        <w:rPr>
          <w:rFonts w:ascii="Palatino Linotype" w:eastAsia="Calibri" w:hAnsi="Palatino Linotype" w:cs="Arial"/>
          <w:bCs/>
          <w:i/>
          <w:color w:val="000000" w:themeColor="text1"/>
          <w:sz w:val="24"/>
        </w:rPr>
        <w:t xml:space="preserve"> “de todo el personal del ayuntamiento: </w:t>
      </w:r>
      <w:r w:rsidRPr="00F73F04">
        <w:rPr>
          <w:rFonts w:ascii="Palatino Linotype" w:hAnsi="Palatino Linotype"/>
          <w:i/>
          <w:color w:val="000000" w:themeColor="text1"/>
          <w:sz w:val="24"/>
        </w:rPr>
        <w:t>el tabulador de sueldos , número de servidores públicos sindicalizados, sueldos o recibos de nómina de la última quincena, copia del último convenio sindical</w:t>
      </w:r>
      <w:r w:rsidRPr="00F73F04">
        <w:rPr>
          <w:rFonts w:ascii="Palatino Linotype" w:eastAsia="Calibri" w:hAnsi="Palatino Linotype" w:cs="Arial"/>
          <w:bCs/>
          <w:i/>
          <w:color w:val="000000" w:themeColor="text1"/>
          <w:sz w:val="24"/>
        </w:rPr>
        <w:t>”</w:t>
      </w:r>
    </w:p>
    <w:p w14:paraId="515B141E" w14:textId="77777777" w:rsidR="00660322" w:rsidRPr="00F73F04" w:rsidRDefault="00660322" w:rsidP="001737F8">
      <w:pPr>
        <w:pStyle w:val="Prrafodelista"/>
        <w:spacing w:line="360" w:lineRule="auto"/>
        <w:ind w:left="0"/>
        <w:jc w:val="both"/>
        <w:rPr>
          <w:rFonts w:ascii="Palatino Linotype" w:eastAsia="Calibri" w:hAnsi="Palatino Linotype" w:cs="Arial"/>
          <w:bCs/>
          <w:i/>
          <w:color w:val="000000" w:themeColor="text1"/>
          <w:sz w:val="24"/>
        </w:rPr>
      </w:pPr>
    </w:p>
    <w:p w14:paraId="2E1FA176" w14:textId="77777777" w:rsidR="00660322" w:rsidRPr="00F73F04" w:rsidRDefault="00660322" w:rsidP="001737F8">
      <w:pPr>
        <w:pStyle w:val="Prrafodelista"/>
        <w:spacing w:line="360" w:lineRule="auto"/>
        <w:ind w:left="0"/>
        <w:jc w:val="both"/>
        <w:rPr>
          <w:rFonts w:ascii="Palatino Linotype" w:eastAsia="Calibri" w:hAnsi="Palatino Linotype" w:cs="Arial"/>
          <w:bCs/>
          <w:i/>
          <w:color w:val="000000" w:themeColor="text1"/>
          <w:sz w:val="24"/>
        </w:rPr>
      </w:pPr>
      <w:r w:rsidRPr="00F73F04">
        <w:rPr>
          <w:rFonts w:ascii="Palatino Linotype" w:eastAsia="Calibri" w:hAnsi="Palatino Linotype" w:cs="Arial"/>
          <w:b/>
          <w:color w:val="000000" w:themeColor="text1"/>
          <w:sz w:val="24"/>
        </w:rPr>
        <w:t>Solicitud</w:t>
      </w:r>
      <w:r w:rsidRPr="00F73F04">
        <w:rPr>
          <w:rFonts w:ascii="Palatino Linotype" w:eastAsia="Calibri" w:hAnsi="Palatino Linotype" w:cs="Arial"/>
          <w:b/>
          <w:i/>
          <w:color w:val="000000" w:themeColor="text1"/>
          <w:sz w:val="24"/>
        </w:rPr>
        <w:t xml:space="preserve"> </w:t>
      </w:r>
      <w:r w:rsidRPr="00F73F04">
        <w:rPr>
          <w:rFonts w:ascii="Palatino Linotype" w:hAnsi="Palatino Linotype"/>
          <w:b/>
          <w:bCs/>
          <w:color w:val="000000" w:themeColor="text1"/>
          <w:sz w:val="24"/>
        </w:rPr>
        <w:t>00048/ALMORI/IP/2025</w:t>
      </w:r>
      <w:r w:rsidRPr="00F73F04">
        <w:rPr>
          <w:rFonts w:ascii="Palatino Linotype" w:eastAsia="Calibri" w:hAnsi="Palatino Linotype" w:cs="Arial"/>
          <w:b/>
          <w:bCs/>
          <w:i/>
          <w:color w:val="000000" w:themeColor="text1"/>
          <w:sz w:val="24"/>
        </w:rPr>
        <w:t xml:space="preserve">: </w:t>
      </w:r>
      <w:r w:rsidRPr="00F73F04">
        <w:rPr>
          <w:rFonts w:ascii="Palatino Linotype" w:eastAsia="Calibri" w:hAnsi="Palatino Linotype" w:cs="Arial"/>
          <w:bCs/>
          <w:i/>
          <w:color w:val="000000" w:themeColor="text1"/>
          <w:sz w:val="24"/>
        </w:rPr>
        <w:t>“</w:t>
      </w:r>
      <w:r w:rsidRPr="00F73F04">
        <w:rPr>
          <w:rFonts w:ascii="Palatino Linotype" w:hAnsi="Palatino Linotype"/>
          <w:i/>
          <w:color w:val="000000" w:themeColor="text1"/>
          <w:sz w:val="24"/>
        </w:rPr>
        <w:t>Recibos de nómina de todos los directores o titulares de área de la actual administración”</w:t>
      </w:r>
      <w:r w:rsidRPr="00F73F04">
        <w:rPr>
          <w:rFonts w:ascii="Palatino Linotype" w:eastAsia="Calibri" w:hAnsi="Palatino Linotype" w:cs="Arial"/>
          <w:bCs/>
          <w:i/>
          <w:color w:val="000000" w:themeColor="text1"/>
          <w:sz w:val="24"/>
        </w:rPr>
        <w:t>”</w:t>
      </w:r>
    </w:p>
    <w:p w14:paraId="0E81E830" w14:textId="77777777" w:rsidR="00660322" w:rsidRPr="00F73F04" w:rsidRDefault="00660322" w:rsidP="001737F8">
      <w:pPr>
        <w:pStyle w:val="Prrafodelista"/>
        <w:spacing w:line="360" w:lineRule="auto"/>
        <w:ind w:left="0"/>
        <w:jc w:val="both"/>
        <w:rPr>
          <w:rFonts w:ascii="Palatino Linotype" w:eastAsiaTheme="minorEastAsia" w:hAnsi="Palatino Linotype" w:cs="Arial"/>
          <w:b/>
          <w:color w:val="000000" w:themeColor="text1"/>
          <w:sz w:val="24"/>
          <w:lang w:val="es-ES_tradnl"/>
        </w:rPr>
      </w:pPr>
    </w:p>
    <w:p w14:paraId="28B53562" w14:textId="77777777" w:rsidR="00660322" w:rsidRPr="00F73F04" w:rsidRDefault="00660322" w:rsidP="001737F8">
      <w:pPr>
        <w:pStyle w:val="Prrafodelista"/>
        <w:numPr>
          <w:ilvl w:val="0"/>
          <w:numId w:val="14"/>
        </w:numPr>
        <w:spacing w:line="360" w:lineRule="auto"/>
        <w:ind w:left="0" w:firstLine="0"/>
        <w:jc w:val="both"/>
        <w:rPr>
          <w:rFonts w:ascii="Palatino Linotype" w:eastAsiaTheme="minorEastAsia" w:hAnsi="Palatino Linotype" w:cs="Arial"/>
          <w:color w:val="000000" w:themeColor="text1"/>
          <w:sz w:val="24"/>
          <w:lang w:val="es-ES_tradnl"/>
        </w:rPr>
      </w:pPr>
      <w:r w:rsidRPr="00F73F04">
        <w:rPr>
          <w:rFonts w:ascii="Palatino Linotype" w:hAnsi="Palatino Linotype" w:cs="Arial"/>
          <w:color w:val="000000" w:themeColor="text1"/>
          <w:sz w:val="24"/>
        </w:rPr>
        <w:lastRenderedPageBreak/>
        <w:t xml:space="preserve">Como se ha constatado en los antecedentes, el Sujeto Obligado proporcionó respuesta documental a fin de dar atención a las solicitudes de información requeridas, sin embargo </w:t>
      </w:r>
      <w:r w:rsidRPr="00F73F04">
        <w:rPr>
          <w:rFonts w:ascii="Palatino Linotype" w:hAnsi="Palatino Linotype" w:cs="Arial"/>
          <w:b/>
          <w:color w:val="000000" w:themeColor="text1"/>
          <w:sz w:val="24"/>
        </w:rPr>
        <w:t>EL RECURRENTE</w:t>
      </w:r>
      <w:r w:rsidRPr="00F73F04">
        <w:rPr>
          <w:rFonts w:ascii="Palatino Linotype" w:hAnsi="Palatino Linotype" w:cs="Arial"/>
          <w:color w:val="000000" w:themeColor="text1"/>
          <w:sz w:val="24"/>
        </w:rPr>
        <w:t xml:space="preserve"> se inconformó  en términos generales debido a la  entrega de información que no corresponde con lo solicitado.</w:t>
      </w:r>
    </w:p>
    <w:p w14:paraId="4ACDB011" w14:textId="77777777" w:rsidR="00660322" w:rsidRPr="00F73F04" w:rsidRDefault="00660322" w:rsidP="001737F8">
      <w:pPr>
        <w:pStyle w:val="Prrafodelista"/>
        <w:spacing w:line="360" w:lineRule="auto"/>
        <w:ind w:left="0"/>
        <w:jc w:val="both"/>
        <w:rPr>
          <w:rFonts w:ascii="Palatino Linotype" w:eastAsiaTheme="minorEastAsia" w:hAnsi="Palatino Linotype" w:cs="Arial"/>
          <w:color w:val="000000" w:themeColor="text1"/>
          <w:sz w:val="24"/>
          <w:lang w:val="es-ES_tradnl"/>
        </w:rPr>
      </w:pPr>
    </w:p>
    <w:p w14:paraId="4FE8503F" w14:textId="77777777" w:rsidR="00660322" w:rsidRPr="00F73F04" w:rsidRDefault="00660322" w:rsidP="001737F8">
      <w:pPr>
        <w:numPr>
          <w:ilvl w:val="0"/>
          <w:numId w:val="10"/>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MS Mincho" w:hAnsi="Palatino Linotype" w:cs="Arial"/>
          <w:color w:val="000000" w:themeColor="text1"/>
          <w:sz w:val="24"/>
          <w:szCs w:val="24"/>
        </w:rPr>
        <w:t xml:space="preserve">En </w:t>
      </w:r>
      <w:r w:rsidRPr="00F73F04">
        <w:rPr>
          <w:rFonts w:ascii="Palatino Linotype" w:hAnsi="Palatino Linotype" w:cs="Arial"/>
          <w:color w:val="000000" w:themeColor="text1"/>
          <w:sz w:val="24"/>
          <w:szCs w:val="24"/>
        </w:rPr>
        <w:t xml:space="preserve">dichas condiciones, la </w:t>
      </w:r>
      <w:r w:rsidRPr="00F73F04">
        <w:rPr>
          <w:rFonts w:ascii="Palatino Linotype" w:hAnsi="Palatino Linotype" w:cs="Arial"/>
          <w:i/>
          <w:color w:val="000000" w:themeColor="text1"/>
          <w:sz w:val="24"/>
          <w:szCs w:val="24"/>
        </w:rPr>
        <w:t>Litis</w:t>
      </w:r>
      <w:r w:rsidRPr="00F73F04">
        <w:rPr>
          <w:rFonts w:ascii="Palatino Linotype" w:hAnsi="Palatino Linotype" w:cs="Arial"/>
          <w:color w:val="000000" w:themeColor="text1"/>
          <w:sz w:val="24"/>
          <w:szCs w:val="24"/>
        </w:rPr>
        <w:t xml:space="preserve"> a resolver en este recurso se circunscribe a determinar si </w:t>
      </w:r>
      <w:r w:rsidRPr="00F73F04">
        <w:rPr>
          <w:rFonts w:ascii="Palatino Linotype" w:eastAsia="MS Mincho" w:hAnsi="Palatino Linotype" w:cs="Arial"/>
          <w:color w:val="000000" w:themeColor="text1"/>
          <w:sz w:val="24"/>
          <w:szCs w:val="24"/>
        </w:rPr>
        <w:t xml:space="preserve">se actualizan las causales de procedencia previstas en el artículo 179, </w:t>
      </w:r>
      <w:r w:rsidRPr="00F73F04">
        <w:rPr>
          <w:rFonts w:ascii="Palatino Linotype" w:eastAsia="MS Mincho" w:hAnsi="Palatino Linotype" w:cs="Arial"/>
          <w:b/>
          <w:color w:val="000000" w:themeColor="text1"/>
          <w:sz w:val="24"/>
          <w:szCs w:val="24"/>
        </w:rPr>
        <w:t xml:space="preserve">fracción VI </w:t>
      </w:r>
      <w:r w:rsidRPr="00F73F04">
        <w:rPr>
          <w:rFonts w:ascii="Palatino Linotype" w:eastAsia="MS Mincho" w:hAnsi="Palatino Linotype" w:cs="Arial"/>
          <w:color w:val="000000" w:themeColor="text1"/>
          <w:sz w:val="24"/>
          <w:szCs w:val="24"/>
        </w:rPr>
        <w:t>de la</w:t>
      </w:r>
      <w:r w:rsidRPr="00F73F04">
        <w:rPr>
          <w:rFonts w:ascii="Palatino Linotype" w:hAnsi="Palatino Linotype" w:cs="Arial"/>
          <w:color w:val="000000" w:themeColor="text1"/>
          <w:sz w:val="24"/>
          <w:szCs w:val="24"/>
        </w:rPr>
        <w:t xml:space="preserve"> Ley</w:t>
      </w:r>
      <w:r w:rsidRPr="00F73F04">
        <w:rPr>
          <w:rFonts w:ascii="Palatino Linotype" w:eastAsia="MS Mincho" w:hAnsi="Palatino Linotype" w:cs="Arial"/>
          <w:b/>
          <w:color w:val="000000" w:themeColor="text1"/>
          <w:sz w:val="24"/>
          <w:szCs w:val="24"/>
        </w:rPr>
        <w:t xml:space="preserve"> de Transparencia y Acceso a la Información Pública del Estado de </w:t>
      </w:r>
      <w:r w:rsidRPr="00F73F04">
        <w:rPr>
          <w:rFonts w:ascii="Palatino Linotype" w:hAnsi="Palatino Linotype" w:cs="Arial"/>
          <w:color w:val="000000" w:themeColor="text1"/>
          <w:sz w:val="24"/>
          <w:szCs w:val="24"/>
        </w:rPr>
        <w:t>México</w:t>
      </w:r>
      <w:r w:rsidRPr="00F73F04">
        <w:rPr>
          <w:rFonts w:ascii="Palatino Linotype" w:eastAsia="MS Mincho" w:hAnsi="Palatino Linotype" w:cs="Arial"/>
          <w:b/>
          <w:color w:val="000000" w:themeColor="text1"/>
          <w:sz w:val="24"/>
          <w:szCs w:val="24"/>
        </w:rPr>
        <w:t xml:space="preserve"> y Municipios</w:t>
      </w:r>
      <w:r w:rsidRPr="00F73F04">
        <w:rPr>
          <w:rFonts w:ascii="Palatino Linotype" w:eastAsia="MS Mincho" w:hAnsi="Palatino Linotype" w:cs="Arial"/>
          <w:color w:val="000000" w:themeColor="text1"/>
          <w:sz w:val="24"/>
          <w:szCs w:val="24"/>
        </w:rPr>
        <w:t xml:space="preserve">; </w:t>
      </w:r>
      <w:r w:rsidRPr="00F73F04">
        <w:rPr>
          <w:rFonts w:ascii="Palatino Linotype" w:hAnsi="Palatino Linotype" w:cs="Arial"/>
          <w:color w:val="000000" w:themeColor="text1"/>
          <w:sz w:val="24"/>
          <w:szCs w:val="24"/>
        </w:rPr>
        <w:t xml:space="preserve">fracción que determina la hipótesis jurídica relativa a la entrega por el </w:t>
      </w:r>
      <w:r w:rsidRPr="00F73F04">
        <w:rPr>
          <w:rFonts w:ascii="Palatino Linotype" w:hAnsi="Palatino Linotype" w:cs="Arial"/>
          <w:b/>
          <w:color w:val="000000" w:themeColor="text1"/>
          <w:sz w:val="24"/>
          <w:szCs w:val="24"/>
        </w:rPr>
        <w:t>SUJETO OBLIGADO</w:t>
      </w:r>
      <w:r w:rsidRPr="00F73F04">
        <w:rPr>
          <w:rFonts w:ascii="Palatino Linotype" w:hAnsi="Palatino Linotype" w:cs="Arial"/>
          <w:color w:val="000000" w:themeColor="text1"/>
          <w:sz w:val="24"/>
          <w:szCs w:val="24"/>
        </w:rPr>
        <w:t xml:space="preserve"> de la información que no corresponde con los solicitado; </w:t>
      </w:r>
      <w:r w:rsidRPr="00F73F04">
        <w:rPr>
          <w:rFonts w:ascii="Palatino Linotype" w:eastAsia="MS Mincho" w:hAnsi="Palatino Linotype" w:cs="Arial"/>
          <w:color w:val="000000" w:themeColor="text1"/>
          <w:sz w:val="24"/>
          <w:szCs w:val="24"/>
        </w:rPr>
        <w:t xml:space="preserve">contexto del cual se dolió </w:t>
      </w:r>
      <w:r w:rsidRPr="00F73F04">
        <w:rPr>
          <w:rFonts w:ascii="Palatino Linotype" w:eastAsia="MS Mincho" w:hAnsi="Palatino Linotype" w:cs="Arial"/>
          <w:b/>
          <w:color w:val="000000" w:themeColor="text1"/>
          <w:sz w:val="24"/>
          <w:szCs w:val="24"/>
        </w:rPr>
        <w:t xml:space="preserve">EL RECURRENTE </w:t>
      </w:r>
      <w:r w:rsidRPr="00F73F04">
        <w:rPr>
          <w:rFonts w:ascii="Palatino Linotype" w:eastAsia="MS Mincho" w:hAnsi="Palatino Linotype" w:cs="Arial"/>
          <w:color w:val="000000" w:themeColor="text1"/>
          <w:sz w:val="24"/>
          <w:szCs w:val="24"/>
        </w:rPr>
        <w:t xml:space="preserve">al momento de interponer su inconformidad. </w:t>
      </w:r>
      <w:r w:rsidRPr="00F73F04">
        <w:rPr>
          <w:rFonts w:ascii="Palatino Linotype" w:eastAsia="Palatino Linotype" w:hAnsi="Palatino Linotype" w:cs="Palatino Linotype"/>
          <w:color w:val="000000" w:themeColor="text1"/>
          <w:sz w:val="24"/>
          <w:szCs w:val="24"/>
        </w:rPr>
        <w:t>De modo tal que el presente recurso de revisión se abocará en determinar si el Sujeto Obligado con su respuesta ciertamente actualiza la causal de procedencia</w:t>
      </w:r>
      <w:r w:rsidRPr="00F73F04">
        <w:rPr>
          <w:rFonts w:ascii="Palatino Linotype" w:eastAsia="Palatino Linotype" w:hAnsi="Palatino Linotype" w:cs="Palatino Linotype"/>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 xml:space="preserve">señalada. </w:t>
      </w:r>
    </w:p>
    <w:p w14:paraId="1E5B5316" w14:textId="77777777" w:rsidR="00660322" w:rsidRPr="00F73F04" w:rsidRDefault="00660322" w:rsidP="001737F8">
      <w:pPr>
        <w:spacing w:line="360" w:lineRule="auto"/>
        <w:contextualSpacing/>
        <w:jc w:val="both"/>
        <w:rPr>
          <w:rFonts w:ascii="Palatino Linotype" w:hAnsi="Palatino Linotype" w:cs="Arial"/>
          <w:color w:val="000000" w:themeColor="text1"/>
          <w:sz w:val="24"/>
          <w:szCs w:val="24"/>
          <w:lang w:eastAsia="es-ES"/>
        </w:rPr>
      </w:pPr>
    </w:p>
    <w:p w14:paraId="308F306F" w14:textId="77777777" w:rsidR="00660322" w:rsidRPr="00F73F04" w:rsidRDefault="00660322" w:rsidP="001737F8">
      <w:pPr>
        <w:keepNext/>
        <w:keepLines/>
        <w:spacing w:line="360" w:lineRule="auto"/>
        <w:outlineLvl w:val="0"/>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CUARTO. Estudio de la controversia</w:t>
      </w:r>
    </w:p>
    <w:p w14:paraId="0041EA12" w14:textId="77777777" w:rsidR="00660322" w:rsidRPr="00F73F04" w:rsidRDefault="00660322" w:rsidP="001737F8">
      <w:pPr>
        <w:pStyle w:val="Prrafodelista"/>
        <w:numPr>
          <w:ilvl w:val="0"/>
          <w:numId w:val="10"/>
        </w:numPr>
        <w:spacing w:line="360" w:lineRule="auto"/>
        <w:ind w:left="0" w:firstLine="0"/>
        <w:contextualSpacing w:val="0"/>
        <w:jc w:val="both"/>
        <w:rPr>
          <w:rFonts w:ascii="Palatino Linotype" w:eastAsia="Palatino Linotype" w:hAnsi="Palatino Linotype" w:cs="Palatino Linotype"/>
          <w:color w:val="000000" w:themeColor="text1"/>
          <w:sz w:val="24"/>
        </w:rPr>
      </w:pPr>
      <w:bookmarkStart w:id="146" w:name="_heading=h.1t3h5sf" w:colFirst="0" w:colLast="0"/>
      <w:bookmarkEnd w:id="146"/>
      <w:r w:rsidRPr="00F73F04">
        <w:rPr>
          <w:rFonts w:ascii="Palatino Linotype" w:eastAsia="Palatino Linotype" w:hAnsi="Palatino Linotype" w:cs="Palatino Linotype"/>
          <w:color w:val="000000" w:themeColor="text1"/>
          <w:sz w:val="24"/>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A9466EA" w14:textId="77777777" w:rsidR="00660322" w:rsidRPr="00F73F04" w:rsidRDefault="00660322" w:rsidP="001737F8">
      <w:pPr>
        <w:numPr>
          <w:ilvl w:val="0"/>
          <w:numId w:val="15"/>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3CF135"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2EFE3BB2" w14:textId="77777777" w:rsidR="00660322" w:rsidRPr="00F73F04" w:rsidRDefault="00660322" w:rsidP="001737F8">
      <w:pPr>
        <w:numPr>
          <w:ilvl w:val="0"/>
          <w:numId w:val="15"/>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6A44F367"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723AAB27" w14:textId="77777777" w:rsidR="00660322" w:rsidRPr="00F73F04" w:rsidRDefault="00660322" w:rsidP="001737F8">
      <w:pPr>
        <w:numPr>
          <w:ilvl w:val="0"/>
          <w:numId w:val="15"/>
        </w:numPr>
        <w:spacing w:line="360" w:lineRule="auto"/>
        <w:ind w:left="0" w:firstLine="0"/>
        <w:jc w:val="both"/>
        <w:rPr>
          <w:rFonts w:ascii="Palatino Linotype" w:eastAsia="Palatino Linotype" w:hAnsi="Palatino Linotype" w:cs="Palatino Linotype"/>
          <w:color w:val="000000" w:themeColor="text1"/>
          <w:sz w:val="24"/>
          <w:szCs w:val="24"/>
        </w:rPr>
      </w:pPr>
      <w:bookmarkStart w:id="147" w:name="_heading=h.4d34og8" w:colFirst="0" w:colLast="0"/>
      <w:bookmarkEnd w:id="147"/>
      <w:r w:rsidRPr="00F73F04">
        <w:rPr>
          <w:rFonts w:ascii="Palatino Linotype" w:eastAsia="Palatino Linotype" w:hAnsi="Palatino Linotype" w:cs="Palatino Linotype"/>
          <w:color w:val="000000" w:themeColor="text1"/>
          <w:sz w:val="24"/>
          <w:szCs w:val="24"/>
        </w:rPr>
        <w:t xml:space="preserve">Así entonces, se procede analizar, en primer lugar, si el </w:t>
      </w:r>
      <w:r w:rsidRPr="00F73F04">
        <w:rPr>
          <w:rFonts w:ascii="Palatino Linotype" w:eastAsia="Palatino Linotype" w:hAnsi="Palatino Linotype" w:cs="Palatino Linotype"/>
          <w:b/>
          <w:color w:val="000000" w:themeColor="text1"/>
          <w:sz w:val="24"/>
          <w:szCs w:val="24"/>
        </w:rPr>
        <w:t>SUJETO OBLIGADO</w:t>
      </w:r>
      <w:r w:rsidRPr="00F73F04">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FC4F738"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524D0984" w14:textId="77777777" w:rsidR="00660322" w:rsidRPr="00F73F04" w:rsidRDefault="00660322" w:rsidP="001737F8">
      <w:pPr>
        <w:keepNext/>
        <w:keepLines/>
        <w:spacing w:line="240" w:lineRule="atLeast"/>
        <w:rPr>
          <w:rFonts w:ascii="Palatino Linotype" w:eastAsia="Palatino Linotype" w:hAnsi="Palatino Linotype" w:cs="Palatino Linotype"/>
          <w:b/>
          <w:color w:val="000000" w:themeColor="text1"/>
          <w:sz w:val="24"/>
          <w:szCs w:val="24"/>
        </w:rPr>
      </w:pPr>
      <w:bookmarkStart w:id="148" w:name="_heading=h.2s8eyo1" w:colFirst="0" w:colLast="0"/>
      <w:bookmarkEnd w:id="148"/>
      <w:r w:rsidRPr="00F73F04">
        <w:rPr>
          <w:rFonts w:ascii="Palatino Linotype" w:eastAsia="Palatino Linotype" w:hAnsi="Palatino Linotype" w:cs="Palatino Linotype"/>
          <w:b/>
          <w:color w:val="000000" w:themeColor="text1"/>
          <w:sz w:val="24"/>
          <w:szCs w:val="24"/>
        </w:rPr>
        <w:lastRenderedPageBreak/>
        <w:t>De la información solicitada y la respuesta del SUJETO OBLIGADO</w:t>
      </w:r>
    </w:p>
    <w:p w14:paraId="7072F58D" w14:textId="77777777" w:rsidR="00660322" w:rsidRPr="00F73F04" w:rsidRDefault="00660322" w:rsidP="001737F8">
      <w:pPr>
        <w:pStyle w:val="Prrafodelista"/>
        <w:numPr>
          <w:ilvl w:val="0"/>
          <w:numId w:val="15"/>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F73F04">
        <w:rPr>
          <w:rFonts w:ascii="Palatino Linotype" w:eastAsia="Palatino Linotype" w:hAnsi="Palatino Linotype" w:cs="Palatino Linotype"/>
          <w:color w:val="000000" w:themeColor="text1"/>
          <w:sz w:val="24"/>
        </w:rPr>
        <w:t>En ese sentido es importante recordar la información que fue solicitada por el RECURRENTE por lo que se desglosa en el siguiente cuadro la información solicitada por el Recurrente, la respuesta otorgada por el Sujeto Obligado y su cumplimiento .</w:t>
      </w:r>
    </w:p>
    <w:p w14:paraId="054311F2"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78"/>
        <w:gridCol w:w="2177"/>
        <w:gridCol w:w="2553"/>
      </w:tblGrid>
      <w:tr w:rsidR="001737F8" w:rsidRPr="00F73F04" w14:paraId="0EFF2AD0" w14:textId="77777777" w:rsidTr="00711809">
        <w:tc>
          <w:tcPr>
            <w:tcW w:w="2405" w:type="dxa"/>
            <w:vMerge w:val="restart"/>
            <w:shd w:val="clear" w:color="auto" w:fill="F2F2F2" w:themeFill="background1" w:themeFillShade="F2"/>
            <w:vAlign w:val="center"/>
          </w:tcPr>
          <w:p w14:paraId="79141DCB"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00049/</w:t>
            </w:r>
          </w:p>
          <w:p w14:paraId="13C7ED62"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ALMORI/</w:t>
            </w:r>
          </w:p>
          <w:p w14:paraId="77EA8D28"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IP/2025</w:t>
            </w:r>
          </w:p>
        </w:tc>
        <w:tc>
          <w:tcPr>
            <w:tcW w:w="2678" w:type="dxa"/>
            <w:shd w:val="clear" w:color="auto" w:fill="F2F2F2" w:themeFill="background1" w:themeFillShade="F2"/>
          </w:tcPr>
          <w:p w14:paraId="7C363F73"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SOLICITUD</w:t>
            </w:r>
          </w:p>
        </w:tc>
        <w:tc>
          <w:tcPr>
            <w:tcW w:w="2177" w:type="dxa"/>
            <w:shd w:val="clear" w:color="auto" w:fill="F2F2F2" w:themeFill="background1" w:themeFillShade="F2"/>
          </w:tcPr>
          <w:p w14:paraId="482D0BCC"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RESPUESTA</w:t>
            </w:r>
          </w:p>
        </w:tc>
        <w:tc>
          <w:tcPr>
            <w:tcW w:w="2553" w:type="dxa"/>
            <w:shd w:val="clear" w:color="auto" w:fill="F2F2F2" w:themeFill="background1" w:themeFillShade="F2"/>
          </w:tcPr>
          <w:p w14:paraId="032A760B"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CUMPLIMIENTO</w:t>
            </w:r>
          </w:p>
        </w:tc>
      </w:tr>
      <w:tr w:rsidR="001737F8" w:rsidRPr="00F73F04" w14:paraId="6170E97B" w14:textId="77777777" w:rsidTr="00711809">
        <w:tc>
          <w:tcPr>
            <w:tcW w:w="2405" w:type="dxa"/>
            <w:vMerge/>
          </w:tcPr>
          <w:p w14:paraId="6E1A247C"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tc>
        <w:tc>
          <w:tcPr>
            <w:tcW w:w="2678" w:type="dxa"/>
            <w:vAlign w:val="center"/>
          </w:tcPr>
          <w:p w14:paraId="7BF69F5B"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1.Tabulador de sueldos</w:t>
            </w:r>
          </w:p>
        </w:tc>
        <w:tc>
          <w:tcPr>
            <w:tcW w:w="2177" w:type="dxa"/>
            <w:vAlign w:val="center"/>
          </w:tcPr>
          <w:p w14:paraId="3F4C5F11" w14:textId="77777777" w:rsidR="00660322" w:rsidRPr="00F73F04" w:rsidRDefault="00660322" w:rsidP="001737F8">
            <w:pPr>
              <w:spacing w:line="360" w:lineRule="auto"/>
              <w:jc w:val="center"/>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Presenta link en formato cerrado </w:t>
            </w:r>
          </w:p>
        </w:tc>
        <w:tc>
          <w:tcPr>
            <w:tcW w:w="2553" w:type="dxa"/>
            <w:vAlign w:val="center"/>
          </w:tcPr>
          <w:p w14:paraId="6FE7F680"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PARCIALMENTE</w:t>
            </w:r>
          </w:p>
          <w:p w14:paraId="30E878D9" w14:textId="77777777" w:rsidR="00660322" w:rsidRPr="00F73F04" w:rsidRDefault="00660322" w:rsidP="001737F8">
            <w:pPr>
              <w:spacing w:line="360" w:lineRule="auto"/>
              <w:jc w:val="center"/>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Al digitar campo por campo enlaza a Tabulador de Sueldos </w:t>
            </w:r>
          </w:p>
        </w:tc>
      </w:tr>
      <w:tr w:rsidR="001737F8" w:rsidRPr="00F73F04" w14:paraId="16B0A2B5" w14:textId="77777777" w:rsidTr="00711809">
        <w:tc>
          <w:tcPr>
            <w:tcW w:w="2405" w:type="dxa"/>
            <w:vMerge/>
          </w:tcPr>
          <w:p w14:paraId="43BA0CEB"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tc>
        <w:tc>
          <w:tcPr>
            <w:tcW w:w="2678" w:type="dxa"/>
            <w:vAlign w:val="center"/>
          </w:tcPr>
          <w:p w14:paraId="538E692A"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2.Número de servidores públicos sindicalizados</w:t>
            </w:r>
          </w:p>
        </w:tc>
        <w:tc>
          <w:tcPr>
            <w:tcW w:w="2177" w:type="dxa"/>
            <w:vAlign w:val="center"/>
          </w:tcPr>
          <w:p w14:paraId="19654946" w14:textId="77777777" w:rsidR="00660322" w:rsidRPr="00F73F04" w:rsidRDefault="00660322" w:rsidP="001737F8">
            <w:pPr>
              <w:spacing w:line="360" w:lineRule="auto"/>
              <w:jc w:val="center"/>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Informa que a la fecha de la solicitud hay 32 servidores públicos sindicalizados</w:t>
            </w:r>
          </w:p>
        </w:tc>
        <w:tc>
          <w:tcPr>
            <w:tcW w:w="2553" w:type="dxa"/>
            <w:vAlign w:val="center"/>
          </w:tcPr>
          <w:p w14:paraId="5DB8D42D"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SI</w:t>
            </w:r>
          </w:p>
        </w:tc>
      </w:tr>
      <w:tr w:rsidR="001737F8" w:rsidRPr="00F73F04" w14:paraId="093D0044" w14:textId="77777777" w:rsidTr="00711809">
        <w:tc>
          <w:tcPr>
            <w:tcW w:w="2405" w:type="dxa"/>
            <w:vMerge/>
          </w:tcPr>
          <w:p w14:paraId="115EC3DC"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tc>
        <w:tc>
          <w:tcPr>
            <w:tcW w:w="2678" w:type="dxa"/>
            <w:vAlign w:val="center"/>
          </w:tcPr>
          <w:p w14:paraId="7B8C9B0C"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3.Sueldo o recibos de nómina de la última quincena</w:t>
            </w:r>
          </w:p>
        </w:tc>
        <w:tc>
          <w:tcPr>
            <w:tcW w:w="2177" w:type="dxa"/>
            <w:vAlign w:val="center"/>
          </w:tcPr>
          <w:p w14:paraId="5C250A2D" w14:textId="77777777" w:rsidR="00660322" w:rsidRPr="00F73F04" w:rsidRDefault="00660322" w:rsidP="001737F8">
            <w:pPr>
              <w:spacing w:line="360" w:lineRule="auto"/>
              <w:jc w:val="center"/>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Presenta link  en formato cerrado</w:t>
            </w:r>
          </w:p>
        </w:tc>
        <w:tc>
          <w:tcPr>
            <w:tcW w:w="2553" w:type="dxa"/>
            <w:vAlign w:val="center"/>
          </w:tcPr>
          <w:p w14:paraId="14045311"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 xml:space="preserve">NO </w:t>
            </w:r>
          </w:p>
          <w:p w14:paraId="04F36A2D"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i/>
                <w:color w:val="000000" w:themeColor="text1"/>
                <w:sz w:val="24"/>
                <w:szCs w:val="24"/>
              </w:rPr>
              <w:t>Al digitar campo por campo enlaza a Tabulador de Sueldos</w:t>
            </w:r>
          </w:p>
        </w:tc>
      </w:tr>
      <w:tr w:rsidR="001737F8" w:rsidRPr="00F73F04" w14:paraId="38F5E17E" w14:textId="77777777" w:rsidTr="00711809">
        <w:tc>
          <w:tcPr>
            <w:tcW w:w="2405" w:type="dxa"/>
            <w:vMerge/>
          </w:tcPr>
          <w:p w14:paraId="043FE1DC"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tc>
        <w:tc>
          <w:tcPr>
            <w:tcW w:w="2678" w:type="dxa"/>
            <w:vAlign w:val="center"/>
          </w:tcPr>
          <w:p w14:paraId="21C86E65"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4.Copia del convenio sindical más reciente</w:t>
            </w:r>
          </w:p>
        </w:tc>
        <w:tc>
          <w:tcPr>
            <w:tcW w:w="2177" w:type="dxa"/>
            <w:vAlign w:val="center"/>
          </w:tcPr>
          <w:p w14:paraId="213FD862" w14:textId="77777777" w:rsidR="00660322" w:rsidRPr="00F73F04" w:rsidRDefault="00660322" w:rsidP="001737F8">
            <w:pPr>
              <w:spacing w:line="360" w:lineRule="auto"/>
              <w:jc w:val="center"/>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Informa incompetencia parcial</w:t>
            </w:r>
          </w:p>
        </w:tc>
        <w:tc>
          <w:tcPr>
            <w:tcW w:w="2553" w:type="dxa"/>
            <w:vAlign w:val="center"/>
          </w:tcPr>
          <w:p w14:paraId="295CEA37" w14:textId="77777777" w:rsidR="00660322" w:rsidRPr="00F73F04" w:rsidRDefault="001B7359"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NO</w:t>
            </w:r>
          </w:p>
          <w:p w14:paraId="6C9205D0" w14:textId="77777777" w:rsidR="00660322" w:rsidRPr="00F73F04" w:rsidRDefault="00775465"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El Sujeto Obligado es competente para resguardar el Convenio </w:t>
            </w:r>
            <w:r w:rsidRPr="00F73F04">
              <w:rPr>
                <w:rFonts w:ascii="Palatino Linotype" w:eastAsia="Palatino Linotype" w:hAnsi="Palatino Linotype" w:cs="Palatino Linotype"/>
                <w:i/>
                <w:color w:val="000000" w:themeColor="text1"/>
                <w:sz w:val="24"/>
                <w:szCs w:val="24"/>
              </w:rPr>
              <w:lastRenderedPageBreak/>
              <w:t>que es firmado por el Ayuntamiento de forma anual</w:t>
            </w:r>
          </w:p>
        </w:tc>
      </w:tr>
      <w:tr w:rsidR="001737F8" w:rsidRPr="00F73F04" w14:paraId="11210A35" w14:textId="77777777" w:rsidTr="00711809">
        <w:tc>
          <w:tcPr>
            <w:tcW w:w="2405" w:type="dxa"/>
            <w:vAlign w:val="center"/>
          </w:tcPr>
          <w:p w14:paraId="4BD86C06"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lastRenderedPageBreak/>
              <w:t>00048/</w:t>
            </w:r>
          </w:p>
          <w:p w14:paraId="48B5066F"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ALMORI/</w:t>
            </w:r>
          </w:p>
          <w:p w14:paraId="63C4AB83"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t>IP/2025</w:t>
            </w:r>
          </w:p>
        </w:tc>
        <w:tc>
          <w:tcPr>
            <w:tcW w:w="2678" w:type="dxa"/>
            <w:vAlign w:val="center"/>
          </w:tcPr>
          <w:p w14:paraId="0AF49C9B"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5.Recibos de nómina de todos los directores o titulares de área de la actual administración </w:t>
            </w:r>
          </w:p>
        </w:tc>
        <w:tc>
          <w:tcPr>
            <w:tcW w:w="2177" w:type="dxa"/>
            <w:vAlign w:val="center"/>
          </w:tcPr>
          <w:p w14:paraId="65289BE1" w14:textId="77777777" w:rsidR="00660322" w:rsidRPr="00F73F04" w:rsidRDefault="00660322" w:rsidP="001737F8">
            <w:pPr>
              <w:spacing w:line="360" w:lineRule="auto"/>
              <w:jc w:val="center"/>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Presenta link  en formato cerrado</w:t>
            </w:r>
          </w:p>
        </w:tc>
        <w:tc>
          <w:tcPr>
            <w:tcW w:w="2553" w:type="dxa"/>
            <w:vAlign w:val="center"/>
          </w:tcPr>
          <w:p w14:paraId="61F10212"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 xml:space="preserve">NO </w:t>
            </w:r>
          </w:p>
          <w:p w14:paraId="75E945A0" w14:textId="77777777" w:rsidR="00660322" w:rsidRPr="00F73F04" w:rsidRDefault="00660322" w:rsidP="001737F8">
            <w:pPr>
              <w:spacing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i/>
                <w:color w:val="000000" w:themeColor="text1"/>
                <w:sz w:val="24"/>
                <w:szCs w:val="24"/>
              </w:rPr>
              <w:t>Al digitar campo por campo enlaza a Tabulador de Sueldos</w:t>
            </w:r>
          </w:p>
        </w:tc>
      </w:tr>
    </w:tbl>
    <w:p w14:paraId="3B914921" w14:textId="77777777" w:rsidR="00660322" w:rsidRPr="00F73F04" w:rsidRDefault="00660322" w:rsidP="001737F8">
      <w:pPr>
        <w:pBdr>
          <w:top w:val="nil"/>
          <w:left w:val="nil"/>
          <w:bottom w:val="nil"/>
          <w:right w:val="nil"/>
          <w:between w:val="nil"/>
        </w:pBdr>
        <w:spacing w:line="480" w:lineRule="auto"/>
        <w:contextualSpacing/>
        <w:jc w:val="both"/>
        <w:rPr>
          <w:rFonts w:ascii="Palatino Linotype" w:eastAsia="Palatino Linotype" w:hAnsi="Palatino Linotype" w:cs="Palatino Linotype"/>
          <w:color w:val="000000" w:themeColor="text1"/>
          <w:sz w:val="24"/>
          <w:szCs w:val="24"/>
        </w:rPr>
      </w:pPr>
    </w:p>
    <w:p w14:paraId="4FAF4177" w14:textId="77777777" w:rsidR="00660322" w:rsidRPr="00F73F04" w:rsidRDefault="00660322" w:rsidP="001737F8">
      <w:pPr>
        <w:pStyle w:val="Prrafodelista"/>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73F04">
        <w:rPr>
          <w:rFonts w:ascii="Palatino Linotype" w:eastAsia="Palatino Linotype" w:hAnsi="Palatino Linotype" w:cs="Palatino Linotype"/>
          <w:color w:val="000000" w:themeColor="text1"/>
          <w:sz w:val="24"/>
        </w:rPr>
        <w:t xml:space="preserve">Resulta importante establecer, que el servidor público habilitado que emitió la respuesta de los punto 1, 3 Y 5 relativas al cuadro anterior, admite ser poseedor de la información, por lo cual, no es necesario estudiar si este es competente para conocer y en su caso dar respuesta a la solicitud, pues al mencionar que pone a disposición la información solicitada, este reconoce contar con la misma, tan es así que lo pone a disposición del ahora </w:t>
      </w:r>
      <w:r w:rsidRPr="00F73F04">
        <w:rPr>
          <w:rFonts w:ascii="Palatino Linotype" w:eastAsia="Palatino Linotype" w:hAnsi="Palatino Linotype" w:cs="Palatino Linotype"/>
          <w:b/>
          <w:color w:val="000000" w:themeColor="text1"/>
          <w:sz w:val="24"/>
        </w:rPr>
        <w:t>RECURRENTE</w:t>
      </w:r>
      <w:r w:rsidRPr="00F73F04">
        <w:rPr>
          <w:rFonts w:ascii="Palatino Linotype" w:eastAsia="Palatino Linotype" w:hAnsi="Palatino Linotype" w:cs="Palatino Linotype"/>
          <w:color w:val="000000" w:themeColor="text1"/>
          <w:sz w:val="24"/>
        </w:rPr>
        <w:t xml:space="preserve"> para su consulta mediante link cerrado.</w:t>
      </w:r>
    </w:p>
    <w:p w14:paraId="116F6134" w14:textId="77777777" w:rsidR="00660322" w:rsidRPr="00F73F04" w:rsidRDefault="00660322" w:rsidP="001737F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14:paraId="78F0BBBD" w14:textId="77777777" w:rsidR="00660322" w:rsidRPr="00F73F04" w:rsidRDefault="00660322" w:rsidP="001737F8">
      <w:pPr>
        <w:numPr>
          <w:ilvl w:val="0"/>
          <w:numId w:val="11"/>
        </w:numPr>
        <w:spacing w:line="360" w:lineRule="auto"/>
        <w:ind w:left="0" w:firstLine="0"/>
        <w:jc w:val="both"/>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 xml:space="preserve">EL SUJETO OBLIGADO,  </w:t>
      </w:r>
      <w:r w:rsidRPr="00F73F04">
        <w:rPr>
          <w:rFonts w:ascii="Palatino Linotype" w:eastAsia="Palatino Linotype" w:hAnsi="Palatino Linotype" w:cs="Palatino Linotype"/>
          <w:color w:val="000000" w:themeColor="text1"/>
          <w:sz w:val="24"/>
          <w:szCs w:val="24"/>
        </w:rPr>
        <w:t xml:space="preserve">proporcionó la liga para obtener la información relativa al Tabulador de Sueldos del ejercicio fiscal dos mil veinticinco en </w:t>
      </w:r>
      <w:r w:rsidRPr="00F73F04">
        <w:rPr>
          <w:rFonts w:ascii="Palatino Linotype" w:eastAsia="Palatino Linotype" w:hAnsi="Palatino Linotype" w:cs="Palatino Linotype"/>
          <w:b/>
          <w:color w:val="000000" w:themeColor="text1"/>
          <w:sz w:val="24"/>
          <w:szCs w:val="24"/>
          <w:u w:val="single"/>
        </w:rPr>
        <w:t>formato cerrado</w:t>
      </w:r>
      <w:r w:rsidRPr="00F73F04">
        <w:rPr>
          <w:rFonts w:ascii="Palatino Linotype" w:eastAsia="Palatino Linotype" w:hAnsi="Palatino Linotype" w:cs="Palatino Linotype"/>
          <w:color w:val="000000" w:themeColor="text1"/>
          <w:sz w:val="24"/>
          <w:szCs w:val="24"/>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w:t>
      </w:r>
      <w:r w:rsidRPr="00F73F04">
        <w:rPr>
          <w:rFonts w:ascii="Palatino Linotype" w:eastAsia="Palatino Linotype" w:hAnsi="Palatino Linotype" w:cs="Palatino Linotype"/>
          <w:b/>
          <w:color w:val="000000" w:themeColor="text1"/>
          <w:sz w:val="24"/>
          <w:szCs w:val="24"/>
        </w:rPr>
        <w:t>entrega</w:t>
      </w:r>
      <w:r w:rsidRPr="00F73F04">
        <w:rPr>
          <w:rFonts w:ascii="Palatino Linotype" w:eastAsia="Palatino Linotype" w:hAnsi="Palatino Linotype" w:cs="Palatino Linotype"/>
          <w:color w:val="000000" w:themeColor="text1"/>
          <w:sz w:val="24"/>
          <w:szCs w:val="24"/>
        </w:rPr>
        <w:t xml:space="preserve"> de la información a los </w:t>
      </w:r>
      <w:r w:rsidRPr="00F73F04">
        <w:rPr>
          <w:rFonts w:ascii="Palatino Linotype" w:eastAsia="Palatino Linotype" w:hAnsi="Palatino Linotype" w:cs="Palatino Linotype"/>
          <w:color w:val="000000" w:themeColor="text1"/>
          <w:sz w:val="24"/>
          <w:szCs w:val="24"/>
        </w:rPr>
        <w:lastRenderedPageBreak/>
        <w:t xml:space="preserve">Particulares </w:t>
      </w:r>
      <w:r w:rsidRPr="00F73F04">
        <w:rPr>
          <w:rFonts w:ascii="Palatino Linotype" w:eastAsia="Palatino Linotype" w:hAnsi="Palatino Linotype" w:cs="Palatino Linotype"/>
          <w:b/>
          <w:color w:val="000000" w:themeColor="text1"/>
          <w:sz w:val="24"/>
          <w:szCs w:val="24"/>
        </w:rPr>
        <w:t>en formatos abiertos, con los efectos de facilitar la reutilización de la información.</w:t>
      </w:r>
    </w:p>
    <w:p w14:paraId="465F362C" w14:textId="77777777" w:rsidR="00660322" w:rsidRPr="00F73F04" w:rsidRDefault="00660322" w:rsidP="001737F8">
      <w:pPr>
        <w:spacing w:line="360" w:lineRule="auto"/>
        <w:jc w:val="both"/>
        <w:rPr>
          <w:rFonts w:ascii="Palatino Linotype" w:eastAsia="Palatino Linotype" w:hAnsi="Palatino Linotype" w:cs="Palatino Linotype"/>
          <w:b/>
          <w:color w:val="000000" w:themeColor="text1"/>
          <w:sz w:val="24"/>
          <w:szCs w:val="24"/>
        </w:rPr>
      </w:pPr>
    </w:p>
    <w:p w14:paraId="4DAE2135" w14:textId="77777777" w:rsidR="00660322" w:rsidRPr="00F73F04" w:rsidRDefault="00660322" w:rsidP="001737F8">
      <w:pPr>
        <w:numPr>
          <w:ilvl w:val="0"/>
          <w:numId w:val="11"/>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F73F04">
        <w:rPr>
          <w:rFonts w:ascii="Palatino Linotype" w:eastAsia="Palatino Linotype" w:hAnsi="Palatino Linotype" w:cs="Palatino Linotype"/>
          <w:b/>
          <w:color w:val="000000" w:themeColor="text1"/>
          <w:sz w:val="24"/>
          <w:szCs w:val="24"/>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14:paraId="2C3CC552"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326AB72D" w14:textId="77777777" w:rsidR="00660322" w:rsidRPr="00F73F04" w:rsidRDefault="00660322" w:rsidP="00711809">
      <w:pPr>
        <w:numPr>
          <w:ilvl w:val="0"/>
          <w:numId w:val="11"/>
        </w:numPr>
        <w:spacing w:line="360" w:lineRule="auto"/>
        <w:ind w:left="0" w:firstLine="0"/>
        <w:jc w:val="both"/>
        <w:rPr>
          <w:rFonts w:ascii="Palatino Linotype" w:eastAsia="Palatino Linotype" w:hAnsi="Palatino Linotype" w:cs="Palatino Linotype"/>
          <w:bCs/>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Ahora bien al digitar manualmente en el buscador el link </w:t>
      </w:r>
    </w:p>
    <w:p w14:paraId="430211C3" w14:textId="77777777" w:rsidR="00660322" w:rsidRPr="00F73F04" w:rsidRDefault="002D2BB1" w:rsidP="001737F8">
      <w:pPr>
        <w:spacing w:line="360" w:lineRule="auto"/>
        <w:jc w:val="center"/>
        <w:rPr>
          <w:rFonts w:ascii="Palatino Linotype" w:eastAsia="Palatino Linotype" w:hAnsi="Palatino Linotype" w:cs="Palatino Linotype"/>
          <w:color w:val="000000" w:themeColor="text1"/>
          <w:sz w:val="24"/>
          <w:szCs w:val="24"/>
        </w:rPr>
      </w:pPr>
      <w:hyperlink r:id="rId11" w:history="1">
        <w:r w:rsidR="00660322" w:rsidRPr="00F73F04">
          <w:rPr>
            <w:rStyle w:val="Hipervnculo"/>
            <w:rFonts w:ascii="Palatino Linotype" w:eastAsia="Palatino Linotype" w:hAnsi="Palatino Linotype" w:cs="Palatino Linotype"/>
            <w:color w:val="000000" w:themeColor="text1"/>
            <w:sz w:val="24"/>
            <w:szCs w:val="24"/>
          </w:rPr>
          <w:t>https://almoloyadelrio.gob.mx/wp-content/uploads/2025/05/TABULADOR-DE-SUELDOS-2025.pdf</w:t>
        </w:r>
      </w:hyperlink>
      <w:r w:rsidR="00660322" w:rsidRPr="00F73F04">
        <w:rPr>
          <w:rStyle w:val="Hipervnculo"/>
          <w:rFonts w:ascii="Palatino Linotype" w:eastAsia="Palatino Linotype" w:hAnsi="Palatino Linotype" w:cs="Palatino Linotype"/>
          <w:color w:val="000000" w:themeColor="text1"/>
          <w:sz w:val="24"/>
          <w:szCs w:val="24"/>
        </w:rPr>
        <w:t xml:space="preserve"> </w:t>
      </w:r>
    </w:p>
    <w:p w14:paraId="0C3631A4"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Se despliega Tabulador de Sueldos vigente del 1 de enero al 31 de diciembre de dos mil veinticinco.</w:t>
      </w:r>
    </w:p>
    <w:p w14:paraId="161B27B0"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 </w:t>
      </w:r>
    </w:p>
    <w:p w14:paraId="2ACE4CE0" w14:textId="77777777" w:rsidR="00660322" w:rsidRPr="00F73F04" w:rsidRDefault="00660322" w:rsidP="00711809">
      <w:pPr>
        <w:numPr>
          <w:ilvl w:val="0"/>
          <w:numId w:val="12"/>
        </w:numPr>
        <w:pBdr>
          <w:top w:val="nil"/>
          <w:left w:val="nil"/>
          <w:bottom w:val="nil"/>
          <w:right w:val="nil"/>
          <w:between w:val="nil"/>
        </w:pBdr>
        <w:spacing w:line="360" w:lineRule="auto"/>
        <w:ind w:left="0" w:firstLine="0"/>
        <w:jc w:val="both"/>
        <w:rPr>
          <w:rFonts w:ascii="Palatino Linotype" w:hAnsi="Palatino Linotype" w:cs="Arial"/>
          <w:color w:val="000000" w:themeColor="text1"/>
          <w:sz w:val="24"/>
          <w:szCs w:val="24"/>
        </w:rPr>
      </w:pPr>
      <w:r w:rsidRPr="00F73F04">
        <w:rPr>
          <w:rFonts w:ascii="Palatino Linotype" w:hAnsi="Palatino Linotype" w:cs="Arial"/>
          <w:color w:val="000000" w:themeColor="text1"/>
          <w:sz w:val="24"/>
          <w:szCs w:val="24"/>
        </w:rPr>
        <w:t xml:space="preserve">Derivado de lo anterior, es importante traer a contexto el artículo 115 fracción IV, párrafo tercero de la Constitución Política de los Estados Unidos Mexicanos establece que: </w:t>
      </w:r>
    </w:p>
    <w:p w14:paraId="47680138" w14:textId="77777777" w:rsidR="00660322" w:rsidRPr="00F73F04" w:rsidRDefault="00660322" w:rsidP="001737F8">
      <w:pPr>
        <w:jc w:val="both"/>
        <w:rPr>
          <w:rFonts w:ascii="Palatino Linotype" w:hAnsi="Palatino Linotype" w:cs="Arial"/>
          <w:color w:val="000000" w:themeColor="text1"/>
          <w:sz w:val="24"/>
          <w:szCs w:val="24"/>
        </w:rPr>
      </w:pPr>
    </w:p>
    <w:p w14:paraId="7C03A4FF" w14:textId="77777777" w:rsidR="00660322" w:rsidRPr="00F73F04" w:rsidRDefault="00660322" w:rsidP="001737F8">
      <w:pPr>
        <w:tabs>
          <w:tab w:val="left" w:pos="1276"/>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lastRenderedPageBreak/>
        <w:t>“</w:t>
      </w:r>
      <w:r w:rsidRPr="00F73F04">
        <w:rPr>
          <w:rFonts w:ascii="Palatino Linotype" w:hAnsi="Palatino Linotype" w:cs="Arial"/>
          <w:b/>
          <w:i/>
          <w:color w:val="000000" w:themeColor="text1"/>
          <w:sz w:val="24"/>
          <w:szCs w:val="24"/>
          <w:lang w:val="es-ES"/>
        </w:rPr>
        <w:t>Artículo 115.</w:t>
      </w:r>
      <w:r w:rsidRPr="00F73F04">
        <w:rPr>
          <w:rFonts w:ascii="Palatino Linotype" w:hAnsi="Palatino Linotype" w:cs="Arial"/>
          <w:i/>
          <w:color w:val="000000" w:themeColor="text1"/>
          <w:sz w:val="24"/>
          <w:szCs w:val="24"/>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2DDBACE" w14:textId="77777777" w:rsidR="00660322" w:rsidRPr="00F73F04" w:rsidRDefault="00660322" w:rsidP="001737F8">
      <w:pPr>
        <w:tabs>
          <w:tab w:val="left" w:pos="1276"/>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w:t>
      </w:r>
    </w:p>
    <w:p w14:paraId="7F544786" w14:textId="77777777" w:rsidR="00660322" w:rsidRPr="00F73F04" w:rsidRDefault="00660322" w:rsidP="001737F8">
      <w:pPr>
        <w:tabs>
          <w:tab w:val="left" w:pos="1276"/>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IV.</w:t>
      </w:r>
    </w:p>
    <w:p w14:paraId="5F48E5F3" w14:textId="77777777" w:rsidR="00660322" w:rsidRPr="00F73F04" w:rsidRDefault="00660322" w:rsidP="001737F8">
      <w:pPr>
        <w:tabs>
          <w:tab w:val="left" w:pos="1276"/>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w:t>
      </w:r>
    </w:p>
    <w:p w14:paraId="0AAA884D" w14:textId="77777777" w:rsidR="00660322" w:rsidRPr="00F73F04" w:rsidRDefault="00660322" w:rsidP="001737F8">
      <w:pPr>
        <w:tabs>
          <w:tab w:val="left" w:pos="1276"/>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 xml:space="preserve">Las legislaturas de los Estados aprobarán las leyes de ingresos de los municipios, revisarán y fiscalizarán sus cuentas públicas. </w:t>
      </w:r>
      <w:r w:rsidRPr="00F73F04">
        <w:rPr>
          <w:rFonts w:ascii="Palatino Linotype" w:hAnsi="Palatino Linotype" w:cs="Arial"/>
          <w:b/>
          <w:i/>
          <w:color w:val="000000" w:themeColor="text1"/>
          <w:sz w:val="24"/>
          <w:szCs w:val="24"/>
          <w:lang w:val="es-ES"/>
        </w:rPr>
        <w:t>Los presupuestos de egresos serán aprobados por los ayuntamientos con base en sus ingresos disponibles, y deberán incluir en los mismos, los tabuladores desglosados de las remuneraciones que perciban los servidores públicos municipales</w:t>
      </w:r>
      <w:r w:rsidRPr="00F73F04">
        <w:rPr>
          <w:rFonts w:ascii="Palatino Linotype" w:hAnsi="Palatino Linotype" w:cs="Arial"/>
          <w:i/>
          <w:color w:val="000000" w:themeColor="text1"/>
          <w:sz w:val="24"/>
          <w:szCs w:val="24"/>
          <w:lang w:val="es-ES"/>
        </w:rPr>
        <w:t xml:space="preserve">, sujetándose a lo dispuesto en el artículo 127 de esta Constitución” </w:t>
      </w:r>
    </w:p>
    <w:p w14:paraId="4B3BB076" w14:textId="77777777" w:rsidR="00660322" w:rsidRPr="00F73F04" w:rsidRDefault="00660322" w:rsidP="001737F8">
      <w:pPr>
        <w:spacing w:line="276" w:lineRule="auto"/>
        <w:jc w:val="both"/>
        <w:rPr>
          <w:rFonts w:ascii="Palatino Linotype" w:hAnsi="Palatino Linotype" w:cs="Arial"/>
          <w:color w:val="000000" w:themeColor="text1"/>
          <w:sz w:val="24"/>
          <w:szCs w:val="24"/>
        </w:rPr>
      </w:pPr>
    </w:p>
    <w:p w14:paraId="4BED8B70" w14:textId="77777777" w:rsidR="00660322" w:rsidRPr="00F73F04" w:rsidRDefault="00660322" w:rsidP="001737F8">
      <w:pPr>
        <w:numPr>
          <w:ilvl w:val="0"/>
          <w:numId w:val="12"/>
        </w:numPr>
        <w:pBdr>
          <w:top w:val="nil"/>
          <w:left w:val="nil"/>
          <w:bottom w:val="nil"/>
          <w:right w:val="nil"/>
          <w:between w:val="nil"/>
        </w:pBdr>
        <w:spacing w:line="360" w:lineRule="auto"/>
        <w:ind w:left="0" w:firstLine="0"/>
        <w:jc w:val="both"/>
        <w:rPr>
          <w:rFonts w:ascii="Palatino Linotype" w:hAnsi="Palatino Linotype" w:cs="Arial"/>
          <w:color w:val="000000" w:themeColor="text1"/>
          <w:sz w:val="24"/>
          <w:szCs w:val="24"/>
        </w:rPr>
      </w:pPr>
      <w:r w:rsidRPr="00F73F04">
        <w:rPr>
          <w:rFonts w:ascii="Palatino Linotype" w:hAnsi="Palatino Linotype" w:cs="Arial"/>
          <w:color w:val="000000" w:themeColor="text1"/>
          <w:sz w:val="24"/>
          <w:szCs w:val="24"/>
        </w:rPr>
        <w:t xml:space="preserve">Asimismo, en el artículo 125 cuarto y quinto párrafos de la Constitución Política del Estado Libre y Soberano de México, dispone: </w:t>
      </w:r>
    </w:p>
    <w:p w14:paraId="0E345CA8" w14:textId="77777777" w:rsidR="00660322" w:rsidRPr="00F73F04" w:rsidRDefault="00660322" w:rsidP="001737F8">
      <w:pPr>
        <w:tabs>
          <w:tab w:val="left" w:pos="1134"/>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w:t>
      </w:r>
      <w:r w:rsidRPr="00F73F04">
        <w:rPr>
          <w:rFonts w:ascii="Palatino Linotype" w:hAnsi="Palatino Linotype" w:cs="Arial"/>
          <w:b/>
          <w:i/>
          <w:color w:val="000000" w:themeColor="text1"/>
          <w:sz w:val="24"/>
          <w:szCs w:val="24"/>
          <w:lang w:val="es-ES"/>
        </w:rPr>
        <w:t>Artículo 125.-</w:t>
      </w:r>
      <w:r w:rsidRPr="00F73F04">
        <w:rPr>
          <w:rFonts w:ascii="Palatino Linotype" w:hAnsi="Palatino Linotype" w:cs="Arial"/>
          <w:i/>
          <w:color w:val="000000" w:themeColor="text1"/>
          <w:sz w:val="24"/>
          <w:szCs w:val="24"/>
          <w:lang w:val="es-ES"/>
        </w:rPr>
        <w:t xml:space="preserve"> Los municipios administrarán libremente su hacienda, la cual se formará de los rendimientos de los bienes que les pertenezcan, así como de las contribuciones y otros ingresos que la ley establezca, y en todo caso:</w:t>
      </w:r>
    </w:p>
    <w:p w14:paraId="09D351E8" w14:textId="77777777" w:rsidR="00660322" w:rsidRPr="00F73F04" w:rsidRDefault="00660322" w:rsidP="001737F8">
      <w:pPr>
        <w:tabs>
          <w:tab w:val="left" w:pos="1134"/>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w:t>
      </w:r>
    </w:p>
    <w:p w14:paraId="0AF9DF97" w14:textId="77777777" w:rsidR="00660322" w:rsidRPr="00F73F04" w:rsidRDefault="00660322" w:rsidP="001737F8">
      <w:pPr>
        <w:tabs>
          <w:tab w:val="left" w:pos="851"/>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F73F04">
        <w:rPr>
          <w:rFonts w:ascii="Palatino Linotype" w:hAnsi="Palatino Linotype" w:cs="Arial"/>
          <w:b/>
          <w:i/>
          <w:color w:val="000000" w:themeColor="text1"/>
          <w:sz w:val="24"/>
          <w:szCs w:val="24"/>
          <w:lang w:val="es-ES"/>
        </w:rPr>
        <w:t>La Presidenta o el Presidente Municipal, promulgará y publicará el Presupuesto de Egresos Municipal, a más tardar el día 25 de febrero de cada año debiendo enviarlo al Órgano Superior de Fiscalización en la misma fecha</w:t>
      </w:r>
      <w:r w:rsidRPr="00F73F04">
        <w:rPr>
          <w:rFonts w:ascii="Palatino Linotype" w:hAnsi="Palatino Linotype" w:cs="Arial"/>
          <w:i/>
          <w:color w:val="000000" w:themeColor="text1"/>
          <w:sz w:val="24"/>
          <w:szCs w:val="24"/>
          <w:lang w:val="es-ES"/>
        </w:rPr>
        <w:t xml:space="preserve">. </w:t>
      </w:r>
    </w:p>
    <w:p w14:paraId="2F036113" w14:textId="77777777" w:rsidR="00660322" w:rsidRPr="00F73F04" w:rsidRDefault="00660322" w:rsidP="001737F8">
      <w:pPr>
        <w:tabs>
          <w:tab w:val="left" w:pos="851"/>
        </w:tabs>
        <w:spacing w:line="276" w:lineRule="auto"/>
        <w:jc w:val="both"/>
        <w:rPr>
          <w:rFonts w:ascii="Palatino Linotype" w:hAnsi="Palatino Linotype" w:cs="Arial"/>
          <w:i/>
          <w:color w:val="000000" w:themeColor="text1"/>
          <w:sz w:val="24"/>
          <w:szCs w:val="24"/>
          <w:lang w:val="es-ES"/>
        </w:rPr>
      </w:pPr>
    </w:p>
    <w:p w14:paraId="2FAFD8BD" w14:textId="77777777" w:rsidR="00660322" w:rsidRPr="00F73F04" w:rsidRDefault="00660322" w:rsidP="001737F8">
      <w:pPr>
        <w:tabs>
          <w:tab w:val="left" w:pos="851"/>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b/>
          <w:i/>
          <w:color w:val="000000" w:themeColor="text1"/>
          <w:sz w:val="24"/>
          <w:szCs w:val="24"/>
          <w:lang w:val="es-ES"/>
        </w:rPr>
        <w:t xml:space="preserve">El Presupuesto deberá incluir los tabuladores desglosados de las remuneraciones que perciban las y los servidores públicos municipales, </w:t>
      </w:r>
      <w:r w:rsidRPr="00F73F04">
        <w:rPr>
          <w:rFonts w:ascii="Palatino Linotype" w:hAnsi="Palatino Linotype" w:cs="Arial"/>
          <w:i/>
          <w:color w:val="000000" w:themeColor="text1"/>
          <w:sz w:val="24"/>
          <w:szCs w:val="24"/>
          <w:lang w:val="es-ES"/>
        </w:rPr>
        <w:t xml:space="preserve">sujetándose a lo dispuesto en el artículo 147 de esta Constitución.” </w:t>
      </w:r>
    </w:p>
    <w:p w14:paraId="081AA567" w14:textId="77777777" w:rsidR="00660322" w:rsidRPr="00F73F04" w:rsidRDefault="00660322" w:rsidP="001737F8">
      <w:pPr>
        <w:spacing w:line="480" w:lineRule="auto"/>
        <w:jc w:val="both"/>
        <w:rPr>
          <w:rFonts w:ascii="Palatino Linotype" w:hAnsi="Palatino Linotype" w:cs="Arial"/>
          <w:color w:val="000000" w:themeColor="text1"/>
          <w:sz w:val="24"/>
          <w:szCs w:val="24"/>
        </w:rPr>
      </w:pPr>
    </w:p>
    <w:p w14:paraId="014812A0" w14:textId="77777777" w:rsidR="00660322" w:rsidRPr="00F73F04" w:rsidRDefault="00660322" w:rsidP="001737F8">
      <w:pPr>
        <w:numPr>
          <w:ilvl w:val="0"/>
          <w:numId w:val="12"/>
        </w:numPr>
        <w:pBdr>
          <w:top w:val="nil"/>
          <w:left w:val="nil"/>
          <w:bottom w:val="nil"/>
          <w:right w:val="nil"/>
          <w:between w:val="nil"/>
        </w:pBdr>
        <w:spacing w:line="360" w:lineRule="auto"/>
        <w:ind w:left="0" w:firstLine="0"/>
        <w:jc w:val="both"/>
        <w:rPr>
          <w:rFonts w:ascii="Palatino Linotype" w:hAnsi="Palatino Linotype" w:cs="Arial"/>
          <w:color w:val="000000" w:themeColor="text1"/>
          <w:sz w:val="24"/>
          <w:szCs w:val="24"/>
        </w:rPr>
      </w:pPr>
      <w:r w:rsidRPr="00F73F04">
        <w:rPr>
          <w:rFonts w:ascii="Palatino Linotype" w:hAnsi="Palatino Linotype" w:cs="Arial"/>
          <w:color w:val="000000" w:themeColor="text1"/>
          <w:sz w:val="24"/>
          <w:szCs w:val="24"/>
        </w:rPr>
        <w:lastRenderedPageBreak/>
        <w:t>Por su parte, el artículo 47 de la Ley de Fiscalización Superior del Estado de México indica que:</w:t>
      </w:r>
    </w:p>
    <w:p w14:paraId="0C4A348A" w14:textId="77777777" w:rsidR="00660322" w:rsidRPr="00F73F04" w:rsidRDefault="00660322" w:rsidP="001737F8">
      <w:pPr>
        <w:tabs>
          <w:tab w:val="left" w:pos="1134"/>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w:t>
      </w:r>
      <w:r w:rsidRPr="00F73F04">
        <w:rPr>
          <w:rFonts w:ascii="Palatino Linotype" w:hAnsi="Palatino Linotype" w:cs="Arial"/>
          <w:b/>
          <w:i/>
          <w:color w:val="000000" w:themeColor="text1"/>
          <w:sz w:val="24"/>
          <w:szCs w:val="24"/>
          <w:lang w:val="es-ES"/>
        </w:rPr>
        <w:t>Artículo 47.-</w:t>
      </w:r>
      <w:r w:rsidRPr="00F73F04">
        <w:rPr>
          <w:rFonts w:ascii="Palatino Linotype" w:hAnsi="Palatino Linotype" w:cs="Arial"/>
          <w:i/>
          <w:color w:val="000000" w:themeColor="text1"/>
          <w:sz w:val="24"/>
          <w:szCs w:val="24"/>
          <w:lang w:val="es-ES"/>
        </w:rPr>
        <w:t xml:space="preserve"> </w:t>
      </w:r>
      <w:r w:rsidRPr="00F73F04">
        <w:rPr>
          <w:rFonts w:ascii="Palatino Linotype" w:hAnsi="Palatino Linotype" w:cs="Arial"/>
          <w:b/>
          <w:i/>
          <w:color w:val="000000" w:themeColor="text1"/>
          <w:sz w:val="24"/>
          <w:szCs w:val="24"/>
          <w:lang w:val="es-ES"/>
        </w:rPr>
        <w:t>Los</w:t>
      </w:r>
      <w:r w:rsidRPr="00F73F04">
        <w:rPr>
          <w:rFonts w:ascii="Palatino Linotype" w:hAnsi="Palatino Linotype" w:cs="Arial"/>
          <w:i/>
          <w:color w:val="000000" w:themeColor="text1"/>
          <w:sz w:val="24"/>
          <w:szCs w:val="24"/>
          <w:lang w:val="es-ES"/>
        </w:rPr>
        <w:t xml:space="preserve"> </w:t>
      </w:r>
      <w:r w:rsidRPr="00F73F04">
        <w:rPr>
          <w:rFonts w:ascii="Palatino Linotype" w:hAnsi="Palatino Linotype" w:cs="Arial"/>
          <w:b/>
          <w:i/>
          <w:color w:val="000000" w:themeColor="text1"/>
          <w:sz w:val="24"/>
          <w:szCs w:val="24"/>
          <w:lang w:val="es-ES"/>
        </w:rPr>
        <w:t>Presidentes Municipales y los Síndicos estarán obligados a informar al Órgano Superior, a más tardar el 25 de febrero de cada año, el Presupuesto de Egresos Municipal que haya aprobado el Ayuntamiento correspondiente</w:t>
      </w:r>
      <w:r w:rsidRPr="00F73F04">
        <w:rPr>
          <w:rFonts w:ascii="Palatino Linotype" w:hAnsi="Palatino Linotype" w:cs="Arial"/>
          <w:i/>
          <w:color w:val="000000" w:themeColor="text1"/>
          <w:sz w:val="24"/>
          <w:szCs w:val="24"/>
          <w:lang w:val="es-ES"/>
        </w:rPr>
        <w:t xml:space="preserve">.” </w:t>
      </w:r>
    </w:p>
    <w:p w14:paraId="15CE3F18" w14:textId="77777777" w:rsidR="00660322" w:rsidRPr="00F73F04" w:rsidRDefault="00660322" w:rsidP="001737F8">
      <w:pPr>
        <w:tabs>
          <w:tab w:val="left" w:pos="1134"/>
        </w:tabs>
        <w:spacing w:line="480" w:lineRule="auto"/>
        <w:jc w:val="both"/>
        <w:rPr>
          <w:rFonts w:ascii="Palatino Linotype" w:hAnsi="Palatino Linotype" w:cs="Arial"/>
          <w:i/>
          <w:color w:val="000000" w:themeColor="text1"/>
          <w:sz w:val="24"/>
          <w:szCs w:val="24"/>
          <w:lang w:val="es-ES"/>
        </w:rPr>
      </w:pPr>
    </w:p>
    <w:p w14:paraId="24572E99" w14:textId="77777777" w:rsidR="00660322" w:rsidRPr="00F73F04" w:rsidRDefault="00660322" w:rsidP="001737F8">
      <w:pPr>
        <w:numPr>
          <w:ilvl w:val="0"/>
          <w:numId w:val="12"/>
        </w:numPr>
        <w:pBdr>
          <w:top w:val="nil"/>
          <w:left w:val="nil"/>
          <w:bottom w:val="nil"/>
          <w:right w:val="nil"/>
          <w:between w:val="nil"/>
        </w:pBdr>
        <w:spacing w:line="360" w:lineRule="auto"/>
        <w:ind w:left="0" w:firstLine="0"/>
        <w:jc w:val="both"/>
        <w:rPr>
          <w:rFonts w:ascii="Palatino Linotype" w:hAnsi="Palatino Linotype" w:cs="Arial"/>
          <w:color w:val="000000" w:themeColor="text1"/>
          <w:sz w:val="24"/>
          <w:szCs w:val="24"/>
        </w:rPr>
      </w:pPr>
      <w:r w:rsidRPr="00F73F04">
        <w:rPr>
          <w:rFonts w:ascii="Palatino Linotype" w:hAnsi="Palatino Linotype" w:cs="Arial"/>
          <w:color w:val="000000" w:themeColor="text1"/>
          <w:sz w:val="24"/>
          <w:szCs w:val="24"/>
        </w:rPr>
        <w:t>Aunado a lo anterior, el artículo 351 segundo párrafo del Código Financiero del Estado de México y Municipios establece que:</w:t>
      </w:r>
    </w:p>
    <w:p w14:paraId="7A3B3601" w14:textId="77777777" w:rsidR="00660322" w:rsidRPr="00F73F04" w:rsidRDefault="00660322" w:rsidP="001737F8">
      <w:pPr>
        <w:tabs>
          <w:tab w:val="left" w:pos="851"/>
        </w:tabs>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w:t>
      </w:r>
      <w:r w:rsidRPr="00F73F04">
        <w:rPr>
          <w:rFonts w:ascii="Palatino Linotype" w:hAnsi="Palatino Linotype" w:cs="Arial"/>
          <w:b/>
          <w:i/>
          <w:color w:val="000000" w:themeColor="text1"/>
          <w:sz w:val="24"/>
          <w:szCs w:val="24"/>
          <w:lang w:val="es-ES"/>
        </w:rPr>
        <w:t>Artículo 351.-</w:t>
      </w:r>
      <w:r w:rsidRPr="00F73F04">
        <w:rPr>
          <w:rFonts w:ascii="Palatino Linotype" w:hAnsi="Palatino Linotype" w:cs="Arial"/>
          <w:i/>
          <w:color w:val="000000" w:themeColor="text1"/>
          <w:sz w:val="24"/>
          <w:szCs w:val="24"/>
          <w:lang w:val="es-ES"/>
        </w:rPr>
        <w:t xml:space="preserve"> …</w:t>
      </w:r>
    </w:p>
    <w:p w14:paraId="4C93B5F4" w14:textId="77777777" w:rsidR="00660322" w:rsidRPr="00F73F04" w:rsidRDefault="00660322" w:rsidP="001737F8">
      <w:pPr>
        <w:tabs>
          <w:tab w:val="left" w:pos="851"/>
        </w:tabs>
        <w:jc w:val="both"/>
        <w:rPr>
          <w:rFonts w:ascii="Palatino Linotype" w:hAnsi="Palatino Linotype" w:cs="Arial"/>
          <w:i/>
          <w:color w:val="000000" w:themeColor="text1"/>
          <w:sz w:val="24"/>
          <w:szCs w:val="24"/>
          <w:lang w:val="es-ES"/>
        </w:rPr>
      </w:pPr>
    </w:p>
    <w:p w14:paraId="59B83991" w14:textId="77777777" w:rsidR="00660322" w:rsidRPr="00F73F04" w:rsidRDefault="00660322" w:rsidP="001737F8">
      <w:pPr>
        <w:tabs>
          <w:tab w:val="left" w:pos="1134"/>
        </w:tabs>
        <w:spacing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b/>
          <w:i/>
          <w:color w:val="000000" w:themeColor="text1"/>
          <w:sz w:val="24"/>
          <w:szCs w:val="24"/>
          <w:lang w:val="es-ES"/>
        </w:rPr>
        <w:t xml:space="preserve">Los Ayuntamientos al aprobar en forma definitiva su presupuesto de egresos, deberán publicar en la "Gaceta Municipal" </w:t>
      </w:r>
      <w:r w:rsidRPr="00F73F04">
        <w:rPr>
          <w:rFonts w:ascii="Palatino Linotype" w:hAnsi="Palatino Linotype" w:cs="Arial"/>
          <w:i/>
          <w:color w:val="000000" w:themeColor="text1"/>
          <w:sz w:val="24"/>
          <w:szCs w:val="24"/>
          <w:lang w:val="es-ES"/>
        </w:rPr>
        <w:t xml:space="preserve">de manera clara y entendible, todas y cada una de las partidas que lo integran, </w:t>
      </w:r>
      <w:r w:rsidRPr="00F73F04">
        <w:rPr>
          <w:rFonts w:ascii="Palatino Linotype" w:hAnsi="Palatino Linotype" w:cs="Arial"/>
          <w:b/>
          <w:i/>
          <w:color w:val="000000" w:themeColor="text1"/>
          <w:sz w:val="24"/>
          <w:szCs w:val="24"/>
          <w:lang w:val="es-ES"/>
        </w:rPr>
        <w:t>las remuneraciones de todo tipo aprobadas para los miembros del ayuntamiento y para los servidores públicos en genera</w:t>
      </w:r>
      <w:r w:rsidRPr="00F73F04">
        <w:rPr>
          <w:rFonts w:ascii="Palatino Linotype" w:hAnsi="Palatino Linotype" w:cs="Arial"/>
          <w:i/>
          <w:color w:val="000000" w:themeColor="text1"/>
          <w:sz w:val="24"/>
          <w:szCs w:val="24"/>
          <w:lang w:val="es-ES"/>
        </w:rPr>
        <w:t xml:space="preserve">l, incluyendo mandos medios y superiores de la administración municipal, a más tardar el 25 de febrero del año para el cual habrá de aplicar dicho presupuesto.” </w:t>
      </w:r>
    </w:p>
    <w:p w14:paraId="0B85470C" w14:textId="77777777" w:rsidR="00660322" w:rsidRPr="00F73F04" w:rsidRDefault="00660322" w:rsidP="001737F8">
      <w:pPr>
        <w:tabs>
          <w:tab w:val="left" w:pos="851"/>
        </w:tabs>
        <w:spacing w:line="480" w:lineRule="auto"/>
        <w:jc w:val="both"/>
        <w:rPr>
          <w:rFonts w:ascii="Palatino Linotype" w:hAnsi="Palatino Linotype"/>
          <w:color w:val="000000" w:themeColor="text1"/>
          <w:sz w:val="24"/>
          <w:szCs w:val="24"/>
        </w:rPr>
      </w:pPr>
    </w:p>
    <w:p w14:paraId="130342E5" w14:textId="77777777" w:rsidR="00660322" w:rsidRPr="00F73F04" w:rsidRDefault="00660322" w:rsidP="001737F8">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Es de precisar que es una obligación de transparencia común, poner a disposición del público de manera permanente y actualizada, en los respectivos medios electrónicos, de acuerdo con sus facultades, atribuciones, funciones u objeto social, según corresponda, la información relativa a la remuneración bruta y neta de todos los servidores públicos de base o de confianza, tal como lo señala la Ley de Transparencia y Acceso a la Información Pública del Estado de México y Municipios, en sus artículos 92, fracción VII, inciso b):</w:t>
      </w:r>
    </w:p>
    <w:p w14:paraId="0C2C747E" w14:textId="77777777" w:rsidR="00660322" w:rsidRPr="00F73F04" w:rsidRDefault="00660322" w:rsidP="001737F8">
      <w:pPr>
        <w:tabs>
          <w:tab w:val="left" w:pos="7513"/>
        </w:tabs>
        <w:jc w:val="center"/>
        <w:rPr>
          <w:rFonts w:ascii="Palatino Linotype" w:eastAsia="Palatino Linotype" w:hAnsi="Palatino Linotype" w:cs="Palatino Linotype"/>
          <w:b/>
          <w:i/>
          <w:color w:val="000000" w:themeColor="text1"/>
          <w:sz w:val="24"/>
          <w:szCs w:val="24"/>
        </w:rPr>
      </w:pPr>
      <w:r w:rsidRPr="00F73F04">
        <w:rPr>
          <w:rFonts w:ascii="Palatino Linotype" w:eastAsia="Palatino Linotype" w:hAnsi="Palatino Linotype" w:cs="Palatino Linotype"/>
          <w:b/>
          <w:i/>
          <w:color w:val="000000" w:themeColor="text1"/>
          <w:sz w:val="24"/>
          <w:szCs w:val="24"/>
        </w:rPr>
        <w:t>Ley de Transparencia y Acceso a la Información Pública del Estado de México y Municipios</w:t>
      </w:r>
    </w:p>
    <w:p w14:paraId="207DAC5D" w14:textId="77777777" w:rsidR="00660322" w:rsidRPr="00F73F04" w:rsidRDefault="00660322" w:rsidP="001737F8">
      <w:pPr>
        <w:tabs>
          <w:tab w:val="left" w:pos="7513"/>
        </w:tabs>
        <w:jc w:val="center"/>
        <w:rPr>
          <w:rFonts w:ascii="Palatino Linotype" w:eastAsia="Palatino Linotype" w:hAnsi="Palatino Linotype" w:cs="Palatino Linotype"/>
          <w:b/>
          <w:i/>
          <w:color w:val="000000" w:themeColor="text1"/>
          <w:sz w:val="24"/>
          <w:szCs w:val="24"/>
        </w:rPr>
      </w:pPr>
    </w:p>
    <w:p w14:paraId="104A342B" w14:textId="77777777" w:rsidR="00660322" w:rsidRPr="00F73F04" w:rsidRDefault="00660322" w:rsidP="001737F8">
      <w:pPr>
        <w:tabs>
          <w:tab w:val="left" w:pos="7513"/>
        </w:tabs>
        <w:jc w:val="center"/>
        <w:rPr>
          <w:rFonts w:ascii="Palatino Linotype" w:eastAsia="Palatino Linotype" w:hAnsi="Palatino Linotype" w:cs="Palatino Linotype"/>
          <w:b/>
          <w:i/>
          <w:color w:val="000000" w:themeColor="text1"/>
          <w:sz w:val="24"/>
          <w:szCs w:val="24"/>
        </w:rPr>
      </w:pPr>
      <w:r w:rsidRPr="00F73F04">
        <w:rPr>
          <w:rFonts w:ascii="Palatino Linotype" w:eastAsia="Palatino Linotype" w:hAnsi="Palatino Linotype" w:cs="Palatino Linotype"/>
          <w:b/>
          <w:i/>
          <w:color w:val="000000" w:themeColor="text1"/>
          <w:sz w:val="24"/>
          <w:szCs w:val="24"/>
        </w:rPr>
        <w:t>Capítulo II</w:t>
      </w:r>
    </w:p>
    <w:p w14:paraId="09C01AEF" w14:textId="77777777" w:rsidR="00660322" w:rsidRPr="00F73F04" w:rsidRDefault="00660322" w:rsidP="001737F8">
      <w:pPr>
        <w:tabs>
          <w:tab w:val="left" w:pos="7513"/>
        </w:tabs>
        <w:jc w:val="center"/>
        <w:rPr>
          <w:rFonts w:ascii="Palatino Linotype" w:eastAsia="Palatino Linotype" w:hAnsi="Palatino Linotype" w:cs="Palatino Linotype"/>
          <w:b/>
          <w:i/>
          <w:color w:val="000000" w:themeColor="text1"/>
          <w:sz w:val="24"/>
          <w:szCs w:val="24"/>
        </w:rPr>
      </w:pPr>
      <w:r w:rsidRPr="00F73F04">
        <w:rPr>
          <w:rFonts w:ascii="Palatino Linotype" w:eastAsia="Palatino Linotype" w:hAnsi="Palatino Linotype" w:cs="Palatino Linotype"/>
          <w:b/>
          <w:i/>
          <w:color w:val="000000" w:themeColor="text1"/>
          <w:sz w:val="24"/>
          <w:szCs w:val="24"/>
        </w:rPr>
        <w:lastRenderedPageBreak/>
        <w:t>De las Obligaciones de Transparencia Comunes</w:t>
      </w:r>
    </w:p>
    <w:p w14:paraId="29D5F6FA" w14:textId="77777777" w:rsidR="00660322" w:rsidRPr="00F73F04" w:rsidRDefault="00660322" w:rsidP="001737F8">
      <w:pPr>
        <w:tabs>
          <w:tab w:val="left" w:pos="7513"/>
        </w:tabs>
        <w:jc w:val="both"/>
        <w:rPr>
          <w:rFonts w:ascii="Palatino Linotype" w:eastAsia="Palatino Linotype" w:hAnsi="Palatino Linotype" w:cs="Palatino Linotype"/>
          <w:b/>
          <w:i/>
          <w:color w:val="000000" w:themeColor="text1"/>
          <w:sz w:val="24"/>
          <w:szCs w:val="24"/>
        </w:rPr>
      </w:pPr>
    </w:p>
    <w:p w14:paraId="1070987C" w14:textId="77777777" w:rsidR="00660322" w:rsidRPr="00F73F04" w:rsidRDefault="00660322" w:rsidP="001737F8">
      <w:pPr>
        <w:tabs>
          <w:tab w:val="left" w:pos="7513"/>
        </w:tabs>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t>Artículo 92. Los sujetos obligados deberán poner a disposición del público</w:t>
      </w:r>
      <w:r w:rsidRPr="00F73F04">
        <w:rPr>
          <w:rFonts w:ascii="Palatino Linotype" w:eastAsia="Palatino Linotype" w:hAnsi="Palatino Linotype" w:cs="Palatino Linotype"/>
          <w:i/>
          <w:color w:val="000000" w:themeColor="text1"/>
          <w:sz w:val="24"/>
          <w:szCs w:val="24"/>
        </w:rPr>
        <w:t xml:space="preserve"> de manera permanente y actualizada de forma sencilla, precisa y entendible, </w:t>
      </w:r>
      <w:r w:rsidRPr="00F73F04">
        <w:rPr>
          <w:rFonts w:ascii="Palatino Linotype" w:eastAsia="Palatino Linotype" w:hAnsi="Palatino Linotype" w:cs="Palatino Linotype"/>
          <w:b/>
          <w:i/>
          <w:color w:val="000000" w:themeColor="text1"/>
          <w:sz w:val="24"/>
          <w:szCs w:val="24"/>
        </w:rPr>
        <w:t>en los respectivos medios electrónicos</w:t>
      </w:r>
      <w:r w:rsidRPr="00F73F04">
        <w:rPr>
          <w:rFonts w:ascii="Palatino Linotype" w:eastAsia="Palatino Linotype" w:hAnsi="Palatino Linotype" w:cs="Palatino Linotype"/>
          <w:i/>
          <w:color w:val="000000" w:themeColor="text1"/>
          <w:sz w:val="24"/>
          <w:szCs w:val="24"/>
        </w:rPr>
        <w:t>, de acuerdo con sus facultades, atribuciones, funciones u objeto social, según corresponda, la información, por lo menos, de los temas, documentos y políticas que a continuación se señalan:</w:t>
      </w:r>
    </w:p>
    <w:p w14:paraId="4A968159" w14:textId="77777777" w:rsidR="00660322" w:rsidRPr="00F73F04" w:rsidRDefault="00660322" w:rsidP="001737F8">
      <w:pPr>
        <w:tabs>
          <w:tab w:val="left" w:pos="7513"/>
        </w:tabs>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w:t>
      </w:r>
    </w:p>
    <w:p w14:paraId="0AED04EF" w14:textId="77777777" w:rsidR="00660322" w:rsidRPr="00F73F04" w:rsidRDefault="00660322" w:rsidP="001737F8">
      <w:pPr>
        <w:tabs>
          <w:tab w:val="left" w:pos="7513"/>
        </w:tabs>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t>VIII.</w:t>
      </w:r>
      <w:r w:rsidRPr="00F73F04">
        <w:rPr>
          <w:rFonts w:ascii="Palatino Linotype" w:eastAsia="Palatino Linotype" w:hAnsi="Palatino Linotype" w:cs="Palatino Linotype"/>
          <w:i/>
          <w:color w:val="000000" w:themeColor="text1"/>
          <w:sz w:val="24"/>
          <w:szCs w:val="24"/>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E2F0E2" w14:textId="77777777" w:rsidR="00660322" w:rsidRPr="00F73F04" w:rsidRDefault="00660322" w:rsidP="001737F8">
      <w:pPr>
        <w:tabs>
          <w:tab w:val="left" w:pos="7513"/>
        </w:tabs>
        <w:jc w:val="both"/>
        <w:rPr>
          <w:rFonts w:ascii="Palatino Linotype" w:eastAsia="Palatino Linotype" w:hAnsi="Palatino Linotype" w:cs="Palatino Linotype"/>
          <w:color w:val="000000" w:themeColor="text1"/>
          <w:sz w:val="24"/>
          <w:szCs w:val="24"/>
        </w:rPr>
      </w:pPr>
    </w:p>
    <w:p w14:paraId="3A3FE073"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3F926728" w14:textId="77777777" w:rsidR="00660322" w:rsidRPr="00F73F04" w:rsidRDefault="00660322" w:rsidP="001737F8">
      <w:pPr>
        <w:numPr>
          <w:ilvl w:val="0"/>
          <w:numId w:val="17"/>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En atención a ello es importante invocar el contenido del artículo 12 así como el 4 de la Ley de Transparencia y Acceso a la Información Pública del Estado de México y Municipios; preceptos legales que establecen que </w:t>
      </w:r>
      <w:r w:rsidRPr="00F73F04">
        <w:rPr>
          <w:rFonts w:ascii="Palatino Linotype" w:eastAsia="Palatino Linotype" w:hAnsi="Palatino Linotype" w:cs="Palatino Linotype"/>
          <w:b/>
          <w:color w:val="000000" w:themeColor="text1"/>
          <w:sz w:val="24"/>
          <w:szCs w:val="24"/>
        </w:rPr>
        <w:t xml:space="preserve">los sujetos obligados se encuentran constreñidos a entregar la información pública solicitada por los </w:t>
      </w:r>
      <w:r w:rsidRPr="00F73F04">
        <w:rPr>
          <w:rFonts w:ascii="Palatino Linotype" w:eastAsia="Palatino Linotype" w:hAnsi="Palatino Linotype" w:cs="Palatino Linotype"/>
          <w:color w:val="000000" w:themeColor="text1"/>
          <w:sz w:val="24"/>
          <w:szCs w:val="24"/>
        </w:rPr>
        <w:t xml:space="preserve">particulares que se encuentre en sus archivos o que obre en su posesión, </w:t>
      </w:r>
      <w:r w:rsidRPr="00F73F04">
        <w:rPr>
          <w:rFonts w:ascii="Palatino Linotype" w:eastAsia="Palatino Linotype" w:hAnsi="Palatino Linotype" w:cs="Palatino Linotype"/>
          <w:b/>
          <w:color w:val="000000" w:themeColor="text1"/>
          <w:sz w:val="24"/>
          <w:szCs w:val="24"/>
        </w:rPr>
        <w:t>privilegiando en todo momento el principio de máxima publicidad,</w:t>
      </w:r>
      <w:r w:rsidRPr="00F73F04">
        <w:rPr>
          <w:rFonts w:ascii="Palatino Linotype" w:eastAsia="Palatino Linotype" w:hAnsi="Palatino Linotype" w:cs="Palatino Linotype"/>
          <w:color w:val="000000" w:themeColor="text1"/>
          <w:sz w:val="24"/>
          <w:szCs w:val="24"/>
        </w:rPr>
        <w:t xml:space="preserve"> sin generarla, procesarla, resumirla, ni presentarla conforme al interés del solicitante. </w:t>
      </w:r>
    </w:p>
    <w:p w14:paraId="6E8C3907"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1474B709" w14:textId="77777777" w:rsidR="00660322" w:rsidRPr="00F73F04" w:rsidRDefault="00660322" w:rsidP="001737F8">
      <w:pPr>
        <w:numPr>
          <w:ilvl w:val="0"/>
          <w:numId w:val="17"/>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lo anterior, al pretender colmar la solicitud de información el SUJETO OBLIGADO en cuanto al primer punto de la solicitud </w:t>
      </w:r>
      <w:r w:rsidRPr="00F73F04">
        <w:rPr>
          <w:rFonts w:ascii="Palatino Linotype" w:eastAsia="Palatino Linotype" w:hAnsi="Palatino Linotype" w:cs="Palatino Linotype"/>
          <w:b/>
          <w:color w:val="000000" w:themeColor="text1"/>
          <w:sz w:val="24"/>
          <w:szCs w:val="24"/>
        </w:rPr>
        <w:t>00049/ALMORI/IP/2025</w:t>
      </w:r>
      <w:r w:rsidRPr="00F73F04">
        <w:rPr>
          <w:rFonts w:ascii="Palatino Linotype" w:eastAsia="Palatino Linotype" w:hAnsi="Palatino Linotype" w:cs="Palatino Linotype"/>
          <w:color w:val="000000" w:themeColor="text1"/>
          <w:sz w:val="24"/>
          <w:szCs w:val="24"/>
        </w:rPr>
        <w:t xml:space="preserve"> se restringe el libre acceso a la información requerida al utilizar un link en formato cerrado, por lo que es dable ordenar la entrega del Tabulador aprobado por el Cabildo del Ayuntamiento para el ejercicio presupuestal dos mil veinticinco.</w:t>
      </w:r>
    </w:p>
    <w:p w14:paraId="5C9E808D" w14:textId="77777777" w:rsidR="00660322" w:rsidRPr="00F73F04" w:rsidRDefault="00660322" w:rsidP="001737F8">
      <w:pPr>
        <w:pStyle w:val="Prrafodelista"/>
        <w:ind w:left="0"/>
        <w:rPr>
          <w:rFonts w:ascii="Palatino Linotype" w:eastAsia="Palatino Linotype" w:hAnsi="Palatino Linotype" w:cs="Palatino Linotype"/>
          <w:color w:val="000000" w:themeColor="text1"/>
          <w:sz w:val="24"/>
        </w:rPr>
      </w:pPr>
    </w:p>
    <w:p w14:paraId="47B68879" w14:textId="77777777" w:rsidR="00660322" w:rsidRPr="00F73F04" w:rsidRDefault="00660322" w:rsidP="001737F8">
      <w:pPr>
        <w:pStyle w:val="Prrafodelista"/>
        <w:numPr>
          <w:ilvl w:val="0"/>
          <w:numId w:val="16"/>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F73F04">
        <w:rPr>
          <w:rFonts w:ascii="Palatino Linotype" w:hAnsi="Palatino Linotype"/>
          <w:color w:val="000000" w:themeColor="text1"/>
          <w:sz w:val="24"/>
        </w:rPr>
        <w:lastRenderedPageBreak/>
        <w:t>Por cuanto hace al punto número dos del cuadro de referencia</w:t>
      </w:r>
      <w:r w:rsidRPr="00F73F04">
        <w:rPr>
          <w:rFonts w:ascii="Palatino Linotype" w:eastAsia="Palatino Linotype" w:hAnsi="Palatino Linotype" w:cs="Palatino Linotype"/>
          <w:color w:val="000000" w:themeColor="text1"/>
          <w:sz w:val="24"/>
        </w:rPr>
        <w:t xml:space="preserve">, toda vez que la información fue turnada al área competente para conocer de ella y que fue atendida la solicitud del </w:t>
      </w:r>
      <w:r w:rsidRPr="00F73F04">
        <w:rPr>
          <w:rFonts w:ascii="Palatino Linotype" w:eastAsia="Palatino Linotype" w:hAnsi="Palatino Linotype" w:cs="Palatino Linotype"/>
          <w:b/>
          <w:color w:val="000000" w:themeColor="text1"/>
          <w:sz w:val="24"/>
        </w:rPr>
        <w:t>RECURRENTE</w:t>
      </w:r>
      <w:r w:rsidRPr="00F73F04">
        <w:rPr>
          <w:rFonts w:ascii="Palatino Linotype" w:eastAsia="Palatino Linotype" w:hAnsi="Palatino Linotype" w:cs="Palatino Linotype"/>
          <w:color w:val="000000" w:themeColor="text1"/>
          <w:sz w:val="24"/>
        </w:rPr>
        <w:t xml:space="preserve"> es que se tiene por colmado su derecho de acceso a la información</w:t>
      </w:r>
    </w:p>
    <w:p w14:paraId="409E6F56" w14:textId="77777777" w:rsidR="00660322" w:rsidRPr="00F73F04" w:rsidRDefault="00660322" w:rsidP="001737F8">
      <w:pPr>
        <w:pStyle w:val="Prrafodelista"/>
        <w:ind w:left="0"/>
        <w:rPr>
          <w:rFonts w:ascii="Palatino Linotype" w:eastAsia="Palatino Linotype" w:hAnsi="Palatino Linotype" w:cs="Palatino Linotype"/>
          <w:color w:val="000000" w:themeColor="text1"/>
          <w:sz w:val="24"/>
        </w:rPr>
      </w:pPr>
    </w:p>
    <w:p w14:paraId="192206DE" w14:textId="77777777" w:rsidR="00660322" w:rsidRPr="00F73F04" w:rsidRDefault="00660322" w:rsidP="001737F8">
      <w:pPr>
        <w:pStyle w:val="Prrafodelista"/>
        <w:numPr>
          <w:ilvl w:val="0"/>
          <w:numId w:val="26"/>
        </w:numPr>
        <w:pBdr>
          <w:top w:val="nil"/>
          <w:left w:val="nil"/>
          <w:bottom w:val="nil"/>
          <w:right w:val="nil"/>
          <w:between w:val="nil"/>
        </w:pBdr>
        <w:spacing w:line="360" w:lineRule="auto"/>
        <w:ind w:left="0" w:firstLine="0"/>
        <w:contextualSpacing w:val="0"/>
        <w:jc w:val="both"/>
        <w:rPr>
          <w:rFonts w:ascii="Palatino Linotype" w:hAnsi="Palatino Linotype"/>
          <w:color w:val="000000" w:themeColor="text1"/>
          <w:sz w:val="24"/>
        </w:rPr>
      </w:pPr>
      <w:r w:rsidRPr="00F73F04">
        <w:rPr>
          <w:rFonts w:ascii="Palatino Linotype" w:eastAsia="Palatino Linotype" w:hAnsi="Palatino Linotype" w:cs="Palatino Linotype"/>
          <w:color w:val="000000" w:themeColor="text1"/>
          <w:sz w:val="24"/>
        </w:rPr>
        <w:t xml:space="preserve">En cuanto al punto número tres y cinco del cuadro de referencia expuesto en el numeral diecinueve, el SUJETO OBLIGADO incurrió nuevamente en enviar un link en formato cerrado que adicionalmente conduce al ser tecleado carácter por carácter al Tabulador de Sueldos para el ejercicio dos mil veinticinco, por lo que  se advierte en primer término que la respuesta del Sujeto Obligado incumplió con el principio de congruencia y exhaustividad </w:t>
      </w:r>
      <w:r w:rsidRPr="00F73F04">
        <w:rPr>
          <w:rFonts w:ascii="Palatino Linotype" w:hAnsi="Palatino Linotype"/>
          <w:color w:val="000000" w:themeColor="text1"/>
          <w:sz w:val="24"/>
        </w:rPr>
        <w:t>rectores en materia de materia de transparencia. En tal sentido, resulta aplicable el Criterio orientador 02/17 emitido por el Peno del entonces Instituto Nacional de Transparencia y Acceso a la Información y Protección de Datos Personales, de título y texto siguientes:</w:t>
      </w:r>
    </w:p>
    <w:p w14:paraId="2448CDD0" w14:textId="77777777" w:rsidR="00660322" w:rsidRPr="00F73F04" w:rsidRDefault="00660322" w:rsidP="001737F8">
      <w:pPr>
        <w:pStyle w:val="Puesto"/>
        <w:spacing w:line="276" w:lineRule="auto"/>
        <w:jc w:val="both"/>
        <w:rPr>
          <w:rFonts w:ascii="Palatino Linotype" w:hAnsi="Palatino Linotype"/>
          <w:b w:val="0"/>
          <w:i/>
          <w:color w:val="000000" w:themeColor="text1"/>
          <w:sz w:val="24"/>
          <w:szCs w:val="24"/>
        </w:rPr>
      </w:pPr>
      <w:r w:rsidRPr="00F73F04">
        <w:rPr>
          <w:rFonts w:ascii="Palatino Linotype" w:hAnsi="Palatino Linotype"/>
          <w:b w:val="0"/>
          <w:i/>
          <w:color w:val="000000" w:themeColor="text1"/>
          <w:sz w:val="24"/>
          <w:szCs w:val="24"/>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0C6B13" w14:textId="77777777" w:rsidR="00660322" w:rsidRPr="00F73F04" w:rsidRDefault="00660322" w:rsidP="001737F8">
      <w:pPr>
        <w:spacing w:line="480" w:lineRule="auto"/>
        <w:rPr>
          <w:rFonts w:ascii="Palatino Linotype" w:hAnsi="Palatino Linotype"/>
          <w:color w:val="000000" w:themeColor="text1"/>
          <w:sz w:val="24"/>
          <w:szCs w:val="24"/>
        </w:rPr>
      </w:pPr>
    </w:p>
    <w:p w14:paraId="2F746875" w14:textId="77777777" w:rsidR="00660322" w:rsidRPr="00F73F04" w:rsidRDefault="00660322" w:rsidP="001737F8">
      <w:pPr>
        <w:pStyle w:val="Prrafodelista"/>
        <w:numPr>
          <w:ilvl w:val="0"/>
          <w:numId w:val="26"/>
        </w:numPr>
        <w:spacing w:before="100" w:beforeAutospacing="1" w:after="100" w:afterAutospacing="1" w:line="360" w:lineRule="auto"/>
        <w:ind w:left="0" w:firstLine="0"/>
        <w:contextualSpacing w:val="0"/>
        <w:jc w:val="both"/>
        <w:rPr>
          <w:rFonts w:ascii="Palatino Linotype" w:hAnsi="Palatino Linotype"/>
          <w:color w:val="000000" w:themeColor="text1"/>
          <w:sz w:val="24"/>
          <w:lang w:eastAsia="es-ES"/>
        </w:rPr>
      </w:pPr>
      <w:r w:rsidRPr="00F73F04">
        <w:rPr>
          <w:rFonts w:ascii="Palatino Linotype" w:hAnsi="Palatino Linotype" w:cs="Tahoma"/>
          <w:color w:val="000000" w:themeColor="text1"/>
          <w:sz w:val="24"/>
        </w:rPr>
        <w:lastRenderedPageBreak/>
        <w:t>Sobre el tema</w:t>
      </w:r>
      <w:r w:rsidRPr="00F73F04">
        <w:rPr>
          <w:rFonts w:ascii="Palatino Linotype" w:eastAsia="Calibri" w:hAnsi="Palatino Linotype" w:cs="Tahoma"/>
          <w:color w:val="000000" w:themeColor="text1"/>
          <w:sz w:val="24"/>
        </w:rPr>
        <w:t>, e</w:t>
      </w:r>
      <w:r w:rsidRPr="00F73F04">
        <w:rPr>
          <w:rFonts w:ascii="Palatino Linotype" w:hAnsi="Palatino Linotype" w:cs="Tahoma"/>
          <w:color w:val="000000" w:themeColor="text1"/>
          <w:sz w:val="24"/>
        </w:rPr>
        <w:t xml:space="preserve">l artículo 1.8, fracción XIII, del Código Administrativo del Estado de México, establece que para que tenga validez, todo acto administrativo deberá resolver todos los puntos propuestos por los interesados. </w:t>
      </w:r>
      <w:r w:rsidRPr="00F73F04">
        <w:rPr>
          <w:rFonts w:ascii="Palatino Linotype" w:hAnsi="Palatino Linotype"/>
          <w:color w:val="000000" w:themeColor="text1"/>
          <w:sz w:val="24"/>
          <w:lang w:eastAsia="es-ES"/>
        </w:rPr>
        <w:t xml:space="preserve">Así que la obligación de los </w:t>
      </w:r>
      <w:r w:rsidRPr="00F73F04">
        <w:rPr>
          <w:rFonts w:ascii="Palatino Linotype" w:hAnsi="Palatino Linotype"/>
          <w:b/>
          <w:color w:val="000000" w:themeColor="text1"/>
          <w:sz w:val="24"/>
          <w:lang w:eastAsia="es-ES"/>
        </w:rPr>
        <w:t>Sujetos Obligados</w:t>
      </w:r>
      <w:r w:rsidRPr="00F73F04">
        <w:rPr>
          <w:rFonts w:ascii="Palatino Linotype" w:hAnsi="Palatino Linotype"/>
          <w:color w:val="000000" w:themeColor="text1"/>
          <w:sz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73F04">
        <w:rPr>
          <w:rFonts w:ascii="Palatino Linotype" w:hAnsi="Palatino Linotype"/>
          <w:bCs/>
          <w:color w:val="000000" w:themeColor="text1"/>
          <w:sz w:val="24"/>
          <w:lang w:eastAsia="es-ES"/>
        </w:rPr>
        <w:t>de la Ley local en la materia, que se reproduce de la siguiente forma</w:t>
      </w:r>
      <w:r w:rsidRPr="00F73F04">
        <w:rPr>
          <w:rFonts w:ascii="Palatino Linotype" w:hAnsi="Palatino Linotype"/>
          <w:color w:val="000000" w:themeColor="text1"/>
          <w:sz w:val="24"/>
          <w:lang w:eastAsia="es-ES"/>
        </w:rPr>
        <w:t>:</w:t>
      </w:r>
    </w:p>
    <w:p w14:paraId="1FD81EF5" w14:textId="77777777" w:rsidR="00660322" w:rsidRPr="00F73F04" w:rsidRDefault="00660322" w:rsidP="001737F8">
      <w:pPr>
        <w:spacing w:before="240" w:line="360" w:lineRule="auto"/>
        <w:jc w:val="both"/>
        <w:rPr>
          <w:rFonts w:ascii="Palatino Linotype" w:hAnsi="Palatino Linotype" w:cs="Arial"/>
          <w:b/>
          <w:i/>
          <w:color w:val="000000" w:themeColor="text1"/>
          <w:sz w:val="24"/>
          <w:szCs w:val="24"/>
          <w:lang w:eastAsia="es-ES"/>
        </w:rPr>
      </w:pPr>
      <w:r w:rsidRPr="00F73F04">
        <w:rPr>
          <w:rFonts w:ascii="Palatino Linotype" w:hAnsi="Palatino Linotype" w:cs="Arial"/>
          <w:i/>
          <w:color w:val="000000" w:themeColor="text1"/>
          <w:sz w:val="24"/>
          <w:szCs w:val="24"/>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F73F04">
        <w:rPr>
          <w:rFonts w:ascii="Palatino Linotype" w:hAnsi="Palatino Linotype" w:cs="Arial"/>
          <w:b/>
          <w:i/>
          <w:color w:val="000000" w:themeColor="text1"/>
          <w:sz w:val="24"/>
          <w:szCs w:val="24"/>
          <w:lang w:eastAsia="es-ES"/>
        </w:rPr>
        <w:t>[Sic]</w:t>
      </w:r>
    </w:p>
    <w:p w14:paraId="4128574C" w14:textId="77777777" w:rsidR="00660322" w:rsidRPr="00F73F04" w:rsidRDefault="00660322" w:rsidP="001737F8">
      <w:pPr>
        <w:spacing w:before="240" w:line="360" w:lineRule="auto"/>
        <w:jc w:val="both"/>
        <w:rPr>
          <w:rFonts w:ascii="Palatino Linotype" w:hAnsi="Palatino Linotype" w:cs="Arial"/>
          <w:b/>
          <w:i/>
          <w:color w:val="000000" w:themeColor="text1"/>
          <w:sz w:val="24"/>
          <w:szCs w:val="24"/>
          <w:lang w:eastAsia="es-ES"/>
        </w:rPr>
      </w:pPr>
    </w:p>
    <w:p w14:paraId="43A9E496" w14:textId="77777777" w:rsidR="00660322" w:rsidRPr="00F73F04" w:rsidRDefault="00660322" w:rsidP="001737F8">
      <w:pPr>
        <w:pStyle w:val="Prrafodelista"/>
        <w:numPr>
          <w:ilvl w:val="0"/>
          <w:numId w:val="26"/>
        </w:numPr>
        <w:autoSpaceDE w:val="0"/>
        <w:autoSpaceDN w:val="0"/>
        <w:adjustRightInd w:val="0"/>
        <w:spacing w:before="24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Por lo que se desprenden las siguientes consideraciones:</w:t>
      </w:r>
    </w:p>
    <w:p w14:paraId="67B3307F" w14:textId="77777777" w:rsidR="00660322" w:rsidRPr="00F73F04" w:rsidRDefault="00660322" w:rsidP="00711809">
      <w:pPr>
        <w:pStyle w:val="Prrafodelista"/>
        <w:numPr>
          <w:ilvl w:val="0"/>
          <w:numId w:val="18"/>
        </w:numPr>
        <w:autoSpaceDE w:val="0"/>
        <w:autoSpaceDN w:val="0"/>
        <w:adjustRightInd w:val="0"/>
        <w:spacing w:before="24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 xml:space="preserve">Que el derecho de acceso a la información pública estriba en la prerrogativa de carácter constitucional que reconoce la potestad de los ciudadanos para solicitar soportes documentales generados, poseídos o administrados por los </w:t>
      </w:r>
      <w:r w:rsidRPr="00F73F04">
        <w:rPr>
          <w:rFonts w:ascii="Palatino Linotype" w:hAnsi="Palatino Linotype" w:cs="Arial"/>
          <w:b/>
          <w:bCs/>
          <w:color w:val="000000" w:themeColor="text1"/>
          <w:sz w:val="24"/>
        </w:rPr>
        <w:t xml:space="preserve">Sujetos Obligados. </w:t>
      </w:r>
    </w:p>
    <w:p w14:paraId="60586874" w14:textId="77777777" w:rsidR="00660322" w:rsidRPr="00F73F04" w:rsidRDefault="00660322" w:rsidP="00711809">
      <w:pPr>
        <w:pStyle w:val="Prrafodelista"/>
        <w:numPr>
          <w:ilvl w:val="0"/>
          <w:numId w:val="18"/>
        </w:numPr>
        <w:autoSpaceDE w:val="0"/>
        <w:autoSpaceDN w:val="0"/>
        <w:adjustRightInd w:val="0"/>
        <w:spacing w:before="240" w:line="360" w:lineRule="auto"/>
        <w:ind w:left="0" w:firstLine="0"/>
        <w:contextualSpacing w:val="0"/>
        <w:jc w:val="both"/>
        <w:rPr>
          <w:rFonts w:ascii="Palatino Linotype" w:hAnsi="Palatino Linotype" w:cs="Arial"/>
          <w:i/>
          <w:iCs/>
          <w:color w:val="000000" w:themeColor="text1"/>
          <w:sz w:val="24"/>
        </w:rPr>
      </w:pPr>
      <w:r w:rsidRPr="00F73F04">
        <w:rPr>
          <w:rFonts w:ascii="Palatino Linotype" w:hAnsi="Palatino Linotype" w:cs="Arial"/>
          <w:color w:val="000000" w:themeColor="text1"/>
          <w:sz w:val="24"/>
        </w:rPr>
        <w:t xml:space="preserve">Que al haber requerido </w:t>
      </w:r>
      <w:r w:rsidRPr="00F73F04">
        <w:rPr>
          <w:rFonts w:ascii="Palatino Linotype" w:hAnsi="Palatino Linotype" w:cs="Arial"/>
          <w:i/>
          <w:iCs/>
          <w:color w:val="000000" w:themeColor="text1"/>
          <w:sz w:val="24"/>
        </w:rPr>
        <w:t xml:space="preserve">“recibos de nómina”, </w:t>
      </w:r>
      <w:r w:rsidRPr="00F73F04">
        <w:rPr>
          <w:rFonts w:ascii="Palatino Linotype" w:hAnsi="Palatino Linotype" w:cs="Arial"/>
          <w:color w:val="000000" w:themeColor="text1"/>
          <w:sz w:val="24"/>
        </w:rPr>
        <w:t xml:space="preserve">resulta necesario señalar que el particular no resulta experto en terminología de administración pública o incluso transparencia, en este sentido, se comprende que resultan de su interés los recibos, comprobantes de pago o CFDI por concepto de pago de nómina. </w:t>
      </w:r>
    </w:p>
    <w:p w14:paraId="3AAC0EB2" w14:textId="77777777" w:rsidR="00660322" w:rsidRPr="00F73F04" w:rsidRDefault="00660322" w:rsidP="001737F8">
      <w:pPr>
        <w:pStyle w:val="Prrafodelista"/>
        <w:numPr>
          <w:ilvl w:val="0"/>
          <w:numId w:val="26"/>
        </w:numPr>
        <w:spacing w:before="240"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lastRenderedPageBreak/>
        <w:t xml:space="preserve">Dichas precisiones, con fundamento en los artículos 13 y 181 cuarto párrafo de la Ley en materia, los cuales a la letra rezan: </w:t>
      </w:r>
    </w:p>
    <w:p w14:paraId="75BC935C" w14:textId="77777777" w:rsidR="00660322" w:rsidRPr="00F73F04" w:rsidRDefault="00660322" w:rsidP="001737F8">
      <w:pPr>
        <w:pStyle w:val="Citas"/>
        <w:spacing w:line="276" w:lineRule="auto"/>
        <w:ind w:left="0" w:right="0"/>
        <w:rPr>
          <w:color w:val="000000" w:themeColor="text1"/>
          <w:sz w:val="24"/>
          <w:szCs w:val="24"/>
        </w:rPr>
      </w:pPr>
      <w:r w:rsidRPr="00F73F04">
        <w:rPr>
          <w:b/>
          <w:bCs/>
          <w:color w:val="000000" w:themeColor="text1"/>
          <w:sz w:val="24"/>
          <w:szCs w:val="24"/>
        </w:rPr>
        <w:t xml:space="preserve">“Artículo 13. </w:t>
      </w:r>
      <w:r w:rsidRPr="00F73F04">
        <w:rPr>
          <w:color w:val="000000" w:themeColor="text1"/>
          <w:sz w:val="24"/>
          <w:szCs w:val="24"/>
        </w:rPr>
        <w:t>El Instituto, en el ámbito de sus atribuciones, deberá suplir cualquier deficiencia para garantizar el ejercicio del derecho de acceso a la información.</w:t>
      </w:r>
    </w:p>
    <w:p w14:paraId="5E6E2250" w14:textId="77777777" w:rsidR="00660322" w:rsidRPr="00F73F04" w:rsidRDefault="00660322" w:rsidP="001737F8">
      <w:pPr>
        <w:pStyle w:val="Citas"/>
        <w:spacing w:line="276" w:lineRule="auto"/>
        <w:ind w:left="0" w:right="0"/>
        <w:rPr>
          <w:b/>
          <w:color w:val="000000" w:themeColor="text1"/>
          <w:sz w:val="24"/>
          <w:szCs w:val="24"/>
        </w:rPr>
      </w:pPr>
      <w:r w:rsidRPr="00F73F04">
        <w:rPr>
          <w:b/>
          <w:color w:val="000000" w:themeColor="text1"/>
          <w:sz w:val="24"/>
          <w:szCs w:val="24"/>
        </w:rPr>
        <w:t xml:space="preserve">Artículo 181. … </w:t>
      </w:r>
    </w:p>
    <w:p w14:paraId="42273480" w14:textId="77777777" w:rsidR="00660322" w:rsidRPr="00F73F04" w:rsidRDefault="00660322" w:rsidP="001737F8">
      <w:pPr>
        <w:pStyle w:val="Citas"/>
        <w:spacing w:line="276" w:lineRule="auto"/>
        <w:ind w:left="0" w:right="0"/>
        <w:rPr>
          <w:b/>
          <w:color w:val="000000" w:themeColor="text1"/>
          <w:sz w:val="24"/>
          <w:szCs w:val="24"/>
        </w:rPr>
      </w:pPr>
      <w:r w:rsidRPr="00F73F04">
        <w:rPr>
          <w:color w:val="000000" w:themeColor="text1"/>
          <w:sz w:val="24"/>
          <w:szCs w:val="24"/>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F73F04">
        <w:rPr>
          <w:b/>
          <w:color w:val="000000" w:themeColor="text1"/>
          <w:sz w:val="24"/>
          <w:szCs w:val="24"/>
        </w:rPr>
        <w:t>[Sic]</w:t>
      </w:r>
    </w:p>
    <w:p w14:paraId="7515D961" w14:textId="77777777" w:rsidR="00660322" w:rsidRPr="00F73F04" w:rsidRDefault="00660322" w:rsidP="001737F8">
      <w:pPr>
        <w:pBdr>
          <w:top w:val="nil"/>
          <w:left w:val="nil"/>
          <w:bottom w:val="nil"/>
          <w:right w:val="nil"/>
          <w:between w:val="nil"/>
        </w:pBdr>
        <w:contextualSpacing/>
        <w:jc w:val="both"/>
        <w:rPr>
          <w:rFonts w:ascii="Palatino Linotype" w:eastAsia="Palatino Linotype" w:hAnsi="Palatino Linotype" w:cs="Palatino Linotype"/>
          <w:color w:val="000000" w:themeColor="text1"/>
          <w:sz w:val="24"/>
          <w:szCs w:val="24"/>
        </w:rPr>
      </w:pPr>
    </w:p>
    <w:p w14:paraId="624157FF" w14:textId="77777777" w:rsidR="00660322" w:rsidRPr="00F73F04" w:rsidRDefault="00660322" w:rsidP="001737F8">
      <w:pPr>
        <w:pStyle w:val="Prrafodelista"/>
        <w:numPr>
          <w:ilvl w:val="0"/>
          <w:numId w:val="26"/>
        </w:numPr>
        <w:spacing w:before="240"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t xml:space="preserve">Bajo estas líneas argumentativas, al retomar y delimitar los requerimientos formulados por el ahora </w:t>
      </w:r>
      <w:r w:rsidRPr="00F73F04">
        <w:rPr>
          <w:rFonts w:ascii="Palatino Linotype" w:hAnsi="Palatino Linotype"/>
          <w:b/>
          <w:bCs/>
          <w:color w:val="000000" w:themeColor="text1"/>
          <w:sz w:val="24"/>
        </w:rPr>
        <w:t xml:space="preserve">Recurrente, </w:t>
      </w:r>
      <w:r w:rsidRPr="00F73F04">
        <w:rPr>
          <w:rFonts w:ascii="Palatino Linotype" w:hAnsi="Palatino Linotype"/>
          <w:color w:val="000000" w:themeColor="text1"/>
          <w:sz w:val="24"/>
        </w:rPr>
        <w:t xml:space="preserve">de manera objetiva se precisa que versa en conocer la siguiente información: </w:t>
      </w:r>
    </w:p>
    <w:p w14:paraId="7FD9B1EA" w14:textId="77777777" w:rsidR="00660322" w:rsidRPr="00F73F04" w:rsidRDefault="00660322" w:rsidP="00711809">
      <w:pPr>
        <w:pStyle w:val="Prrafodelista"/>
        <w:numPr>
          <w:ilvl w:val="0"/>
          <w:numId w:val="20"/>
        </w:numPr>
        <w:spacing w:before="240" w:line="360" w:lineRule="auto"/>
        <w:ind w:left="0" w:firstLine="0"/>
        <w:contextualSpacing w:val="0"/>
        <w:jc w:val="both"/>
        <w:rPr>
          <w:rFonts w:ascii="Palatino Linotype" w:hAnsi="Palatino Linotype"/>
          <w:i/>
          <w:color w:val="000000" w:themeColor="text1"/>
          <w:sz w:val="24"/>
        </w:rPr>
      </w:pPr>
      <w:r w:rsidRPr="00F73F04">
        <w:rPr>
          <w:rFonts w:ascii="Palatino Linotype" w:hAnsi="Palatino Linotype"/>
          <w:i/>
          <w:color w:val="000000" w:themeColor="text1"/>
          <w:sz w:val="24"/>
        </w:rPr>
        <w:t>De todos los servidores públicos adscritos al Ayuntamiento de Almoloya del Río Documento o documentos donde aparezcan los ingresos bruto y neto.</w:t>
      </w:r>
    </w:p>
    <w:p w14:paraId="5D8B6DDE" w14:textId="77777777" w:rsidR="00660322" w:rsidRPr="00F73F04" w:rsidRDefault="00660322" w:rsidP="00711809">
      <w:pPr>
        <w:pStyle w:val="Prrafodelista"/>
        <w:numPr>
          <w:ilvl w:val="0"/>
          <w:numId w:val="21"/>
        </w:numPr>
        <w:spacing w:before="240" w:line="360" w:lineRule="auto"/>
        <w:ind w:left="0" w:firstLine="0"/>
        <w:contextualSpacing w:val="0"/>
        <w:jc w:val="both"/>
        <w:rPr>
          <w:rFonts w:ascii="Palatino Linotype" w:hAnsi="Palatino Linotype"/>
          <w:i/>
          <w:color w:val="000000" w:themeColor="text1"/>
          <w:sz w:val="24"/>
        </w:rPr>
      </w:pPr>
      <w:r w:rsidRPr="00F73F04">
        <w:rPr>
          <w:rFonts w:ascii="Palatino Linotype" w:hAnsi="Palatino Linotype"/>
          <w:i/>
          <w:color w:val="000000" w:themeColor="text1"/>
          <w:sz w:val="24"/>
        </w:rPr>
        <w:t>Recibos de nómina de todos los directores o titulares de área de la actual administración.</w:t>
      </w:r>
    </w:p>
    <w:p w14:paraId="4902D442" w14:textId="77777777" w:rsidR="00660322" w:rsidRPr="00F73F04" w:rsidRDefault="00660322" w:rsidP="001737F8">
      <w:pPr>
        <w:spacing w:line="360" w:lineRule="auto"/>
        <w:jc w:val="both"/>
        <w:rPr>
          <w:rFonts w:ascii="Palatino Linotype" w:hAnsi="Palatino Linotype" w:cs="Arial"/>
          <w:color w:val="000000" w:themeColor="text1"/>
          <w:sz w:val="24"/>
          <w:szCs w:val="24"/>
        </w:rPr>
      </w:pPr>
    </w:p>
    <w:p w14:paraId="0C95D66D" w14:textId="4B5BB52D"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b/>
          <w:bCs/>
          <w:color w:val="000000" w:themeColor="text1"/>
          <w:sz w:val="24"/>
        </w:rPr>
      </w:pPr>
      <w:r w:rsidRPr="00F73F04">
        <w:rPr>
          <w:rFonts w:ascii="Palatino Linotype" w:hAnsi="Palatino Linotype" w:cs="Arial"/>
          <w:color w:val="000000" w:themeColor="text1"/>
          <w:sz w:val="24"/>
        </w:rPr>
        <w:t xml:space="preserve">Una vez precisado lo anterior, a efecto de identificar de forma enunciativa  cuantos servidores públicos incluidos Directores y Titulares de Área se traen a colación las siguientes imágenes ilustrativas correspondientes al tabulador de sueldos entregado por el </w:t>
      </w:r>
      <w:r w:rsidRPr="00F73F04">
        <w:rPr>
          <w:rFonts w:ascii="Palatino Linotype" w:hAnsi="Palatino Linotype" w:cs="Arial"/>
          <w:b/>
          <w:bCs/>
          <w:color w:val="000000" w:themeColor="text1"/>
          <w:sz w:val="24"/>
        </w:rPr>
        <w:t xml:space="preserve">Sujeto Obligado: </w:t>
      </w:r>
    </w:p>
    <w:p w14:paraId="6B4FBD08" w14:textId="77777777" w:rsidR="00660322" w:rsidRPr="00F73F04" w:rsidRDefault="00660322" w:rsidP="001737F8">
      <w:pPr>
        <w:spacing w:line="360" w:lineRule="auto"/>
        <w:jc w:val="both"/>
        <w:rPr>
          <w:rFonts w:ascii="Palatino Linotype" w:hAnsi="Palatino Linotype"/>
          <w:color w:val="000000" w:themeColor="text1"/>
          <w:sz w:val="24"/>
          <w:szCs w:val="24"/>
        </w:rPr>
      </w:pPr>
    </w:p>
    <w:p w14:paraId="6D13C6E7" w14:textId="77777777" w:rsidR="00660322" w:rsidRPr="00F73F04" w:rsidRDefault="00660322" w:rsidP="001737F8">
      <w:pPr>
        <w:spacing w:before="240" w:line="360" w:lineRule="auto"/>
        <w:jc w:val="center"/>
        <w:rPr>
          <w:rFonts w:ascii="Palatino Linotype" w:hAnsi="Palatino Linotype" w:cs="Arial"/>
          <w:noProof/>
          <w:color w:val="000000" w:themeColor="text1"/>
          <w:sz w:val="24"/>
          <w:szCs w:val="24"/>
        </w:rPr>
      </w:pPr>
      <w:r w:rsidRPr="00F73F04">
        <w:rPr>
          <w:rFonts w:ascii="Palatino Linotype" w:hAnsi="Palatino Linotype" w:cs="Arial"/>
          <w:noProof/>
          <w:color w:val="000000" w:themeColor="text1"/>
          <w:sz w:val="24"/>
          <w:szCs w:val="24"/>
        </w:rPr>
        <w:lastRenderedPageBreak/>
        <w:drawing>
          <wp:inline distT="0" distB="0" distL="0" distR="0" wp14:anchorId="088E868E" wp14:editId="5ECCAA42">
            <wp:extent cx="3798663" cy="6869927"/>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2055" cy="6966487"/>
                    </a:xfrm>
                    <a:prstGeom prst="rect">
                      <a:avLst/>
                    </a:prstGeom>
                  </pic:spPr>
                </pic:pic>
              </a:graphicData>
            </a:graphic>
          </wp:inline>
        </w:drawing>
      </w:r>
    </w:p>
    <w:p w14:paraId="2AC27472" w14:textId="77777777" w:rsidR="00660322" w:rsidRPr="00F73F04" w:rsidRDefault="00660322" w:rsidP="001737F8">
      <w:pPr>
        <w:spacing w:before="240" w:line="360" w:lineRule="auto"/>
        <w:jc w:val="center"/>
        <w:rPr>
          <w:rFonts w:ascii="Palatino Linotype" w:hAnsi="Palatino Linotype" w:cs="Arial"/>
          <w:noProof/>
          <w:color w:val="000000" w:themeColor="text1"/>
          <w:sz w:val="24"/>
          <w:szCs w:val="24"/>
        </w:rPr>
      </w:pPr>
      <w:r w:rsidRPr="00F73F04">
        <w:rPr>
          <w:rFonts w:ascii="Palatino Linotype" w:hAnsi="Palatino Linotype" w:cs="Arial"/>
          <w:noProof/>
          <w:color w:val="000000" w:themeColor="text1"/>
          <w:sz w:val="24"/>
          <w:szCs w:val="24"/>
        </w:rPr>
        <w:lastRenderedPageBreak/>
        <w:drawing>
          <wp:inline distT="0" distB="0" distL="0" distR="0" wp14:anchorId="6CAC9A6A" wp14:editId="34ACB8B0">
            <wp:extent cx="4408582" cy="70909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36361" cy="7135593"/>
                    </a:xfrm>
                    <a:prstGeom prst="rect">
                      <a:avLst/>
                    </a:prstGeom>
                  </pic:spPr>
                </pic:pic>
              </a:graphicData>
            </a:graphic>
          </wp:inline>
        </w:drawing>
      </w:r>
    </w:p>
    <w:p w14:paraId="00F9FBE1" w14:textId="77777777" w:rsidR="00660322" w:rsidRPr="00F73F04" w:rsidRDefault="00660322" w:rsidP="001737F8">
      <w:pPr>
        <w:pStyle w:val="Prrafodelista"/>
        <w:numPr>
          <w:ilvl w:val="0"/>
          <w:numId w:val="26"/>
        </w:numPr>
        <w:spacing w:before="240" w:line="360" w:lineRule="auto"/>
        <w:ind w:left="0" w:firstLine="0"/>
        <w:contextualSpacing w:val="0"/>
        <w:jc w:val="both"/>
        <w:rPr>
          <w:rFonts w:ascii="Palatino Linotype" w:hAnsi="Palatino Linotype" w:cs="Arial"/>
          <w:noProof/>
          <w:color w:val="000000" w:themeColor="text1"/>
          <w:sz w:val="24"/>
        </w:rPr>
      </w:pPr>
      <w:r w:rsidRPr="00F73F04">
        <w:rPr>
          <w:rFonts w:ascii="Palatino Linotype" w:hAnsi="Palatino Linotype" w:cs="Arial"/>
          <w:noProof/>
          <w:color w:val="000000" w:themeColor="text1"/>
          <w:sz w:val="24"/>
        </w:rPr>
        <w:lastRenderedPageBreak/>
        <w:t>De lo anterior con respecto al Tesorero Municipal, el artículo 95 de la Ley Orgánica Municipal señala lo siguiente:</w:t>
      </w:r>
    </w:p>
    <w:p w14:paraId="11409EA3" w14:textId="77777777" w:rsidR="00660322" w:rsidRPr="00F73F04" w:rsidRDefault="00660322" w:rsidP="001737F8">
      <w:pPr>
        <w:pStyle w:val="Citas"/>
        <w:ind w:left="0" w:right="0"/>
        <w:jc w:val="center"/>
        <w:rPr>
          <w:b/>
          <w:i w:val="0"/>
          <w:iCs/>
          <w:color w:val="000000" w:themeColor="text1"/>
          <w:sz w:val="24"/>
          <w:szCs w:val="24"/>
        </w:rPr>
      </w:pPr>
      <w:r w:rsidRPr="00F73F04">
        <w:rPr>
          <w:b/>
          <w:i w:val="0"/>
          <w:iCs/>
          <w:color w:val="000000" w:themeColor="text1"/>
          <w:sz w:val="24"/>
          <w:szCs w:val="24"/>
        </w:rPr>
        <w:t>LEY ORGÁNICA MUNICIPAL DEL ESTADO DE MÉXICO</w:t>
      </w:r>
    </w:p>
    <w:p w14:paraId="77129A05" w14:textId="77777777" w:rsidR="00660322" w:rsidRPr="00F73F04" w:rsidRDefault="00660322" w:rsidP="001737F8">
      <w:pPr>
        <w:pStyle w:val="Citas"/>
        <w:ind w:left="0" w:right="0"/>
        <w:rPr>
          <w:color w:val="000000" w:themeColor="text1"/>
          <w:sz w:val="24"/>
          <w:szCs w:val="24"/>
        </w:rPr>
      </w:pPr>
      <w:r w:rsidRPr="00F73F04">
        <w:rPr>
          <w:color w:val="000000" w:themeColor="text1"/>
          <w:sz w:val="24"/>
          <w:szCs w:val="24"/>
        </w:rPr>
        <w:t>“Artículo 95.- Son atribuciones del tesorero municipal:</w:t>
      </w:r>
    </w:p>
    <w:p w14:paraId="1FABB01C" w14:textId="77777777" w:rsidR="00660322" w:rsidRPr="00F73F04" w:rsidRDefault="00660322" w:rsidP="001737F8">
      <w:pPr>
        <w:pStyle w:val="Citas"/>
        <w:ind w:left="0" w:right="0"/>
        <w:rPr>
          <w:color w:val="000000" w:themeColor="text1"/>
          <w:sz w:val="24"/>
          <w:szCs w:val="24"/>
        </w:rPr>
      </w:pPr>
      <w:r w:rsidRPr="00F73F04">
        <w:rPr>
          <w:color w:val="000000" w:themeColor="text1"/>
          <w:sz w:val="24"/>
          <w:szCs w:val="24"/>
        </w:rPr>
        <w:t>I. Administrar la hacienda pública municipal, de conformidad con las disposiciones legales aplicables;</w:t>
      </w:r>
    </w:p>
    <w:p w14:paraId="188FEED4" w14:textId="77777777" w:rsidR="00660322" w:rsidRPr="00F73F04" w:rsidRDefault="00660322" w:rsidP="001737F8">
      <w:pPr>
        <w:pStyle w:val="Citas"/>
        <w:ind w:left="0" w:right="0"/>
        <w:rPr>
          <w:color w:val="000000" w:themeColor="text1"/>
          <w:sz w:val="24"/>
          <w:szCs w:val="24"/>
        </w:rPr>
      </w:pPr>
      <w:r w:rsidRPr="00F73F04">
        <w:rPr>
          <w:color w:val="000000" w:themeColor="text1"/>
          <w:sz w:val="24"/>
          <w:szCs w:val="24"/>
        </w:rP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64C9E785" w14:textId="77777777" w:rsidR="00660322" w:rsidRPr="00F73F04" w:rsidRDefault="00660322" w:rsidP="001737F8">
      <w:pPr>
        <w:pStyle w:val="Citas"/>
        <w:ind w:left="0" w:right="0"/>
        <w:rPr>
          <w:color w:val="000000" w:themeColor="text1"/>
          <w:sz w:val="24"/>
          <w:szCs w:val="24"/>
        </w:rPr>
      </w:pPr>
      <w:r w:rsidRPr="00F73F04">
        <w:rPr>
          <w:color w:val="000000" w:themeColor="text1"/>
          <w:sz w:val="24"/>
          <w:szCs w:val="24"/>
        </w:rPr>
        <w:t>(…)</w:t>
      </w:r>
    </w:p>
    <w:p w14:paraId="30C3D579" w14:textId="77777777" w:rsidR="00660322" w:rsidRPr="00F73F04" w:rsidRDefault="00660322" w:rsidP="001737F8">
      <w:pPr>
        <w:pStyle w:val="Citas"/>
        <w:ind w:left="0" w:right="0"/>
        <w:rPr>
          <w:color w:val="000000" w:themeColor="text1"/>
          <w:sz w:val="24"/>
          <w:szCs w:val="24"/>
        </w:rPr>
      </w:pPr>
      <w:r w:rsidRPr="00F73F04">
        <w:rPr>
          <w:color w:val="000000" w:themeColor="text1"/>
          <w:sz w:val="24"/>
          <w:szCs w:val="24"/>
        </w:rPr>
        <w:t>IV. Llevar los registros contables, financieros y administrativos de los ingresos, egresos, e inventarios;</w:t>
      </w:r>
    </w:p>
    <w:p w14:paraId="63E15BF8" w14:textId="77777777" w:rsidR="00660322" w:rsidRPr="00F73F04" w:rsidRDefault="00660322" w:rsidP="001737F8">
      <w:pPr>
        <w:pStyle w:val="Citas"/>
        <w:ind w:left="0" w:right="0"/>
        <w:rPr>
          <w:b/>
          <w:color w:val="000000" w:themeColor="text1"/>
          <w:sz w:val="24"/>
          <w:szCs w:val="24"/>
        </w:rPr>
      </w:pPr>
      <w:r w:rsidRPr="00F73F04">
        <w:rPr>
          <w:color w:val="000000" w:themeColor="text1"/>
          <w:sz w:val="24"/>
          <w:szCs w:val="24"/>
        </w:rPr>
        <w:t xml:space="preserve">(…)” </w:t>
      </w:r>
      <w:r w:rsidRPr="00F73F04">
        <w:rPr>
          <w:b/>
          <w:color w:val="000000" w:themeColor="text1"/>
          <w:sz w:val="24"/>
          <w:szCs w:val="24"/>
        </w:rPr>
        <w:t>(Sic)</w:t>
      </w:r>
    </w:p>
    <w:p w14:paraId="57923134" w14:textId="77777777" w:rsidR="00660322" w:rsidRPr="00F73F04" w:rsidRDefault="00660322" w:rsidP="001737F8">
      <w:pPr>
        <w:spacing w:line="360" w:lineRule="auto"/>
        <w:jc w:val="both"/>
        <w:rPr>
          <w:rFonts w:ascii="Palatino Linotype" w:hAnsi="Palatino Linotype"/>
          <w:color w:val="000000" w:themeColor="text1"/>
          <w:sz w:val="24"/>
          <w:szCs w:val="24"/>
        </w:rPr>
      </w:pPr>
    </w:p>
    <w:p w14:paraId="1E767840" w14:textId="77777777" w:rsidR="00660322" w:rsidRPr="00F73F04" w:rsidRDefault="00660322" w:rsidP="001737F8">
      <w:pPr>
        <w:pStyle w:val="Prrafodelista"/>
        <w:numPr>
          <w:ilvl w:val="0"/>
          <w:numId w:val="26"/>
        </w:numPr>
        <w:spacing w:before="24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 xml:space="preserve">Así mismo, </w:t>
      </w:r>
      <w:r w:rsidRPr="00F73F04">
        <w:rPr>
          <w:rFonts w:ascii="Palatino Linotype" w:hAnsi="Palatino Linotype"/>
          <w:color w:val="000000" w:themeColor="text1"/>
          <w:sz w:val="24"/>
        </w:rPr>
        <w:t xml:space="preserve">conviene precisar que </w:t>
      </w:r>
      <w:r w:rsidRPr="00F73F04">
        <w:rPr>
          <w:rFonts w:ascii="Palatino Linotype" w:hAnsi="Palatino Linotype" w:cs="Arial"/>
          <w:color w:val="000000" w:themeColor="text1"/>
          <w:sz w:val="24"/>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w:t>
      </w:r>
      <w:r w:rsidRPr="00F73F04">
        <w:rPr>
          <w:rFonts w:ascii="Palatino Linotype" w:hAnsi="Palatino Linotype" w:cs="Arial"/>
          <w:color w:val="000000" w:themeColor="text1"/>
          <w:sz w:val="24"/>
        </w:rPr>
        <w:lastRenderedPageBreak/>
        <w:t>Comisión Permanente de Funcionarios Fiscales del Instituto para el Desarrollo Técnico de las Haciendas Públicas (INDETEC) señalan la siguiente definición de la palabra nómina:</w:t>
      </w:r>
    </w:p>
    <w:p w14:paraId="41EFF95B" w14:textId="77777777" w:rsidR="00660322" w:rsidRPr="00F73F04" w:rsidRDefault="00660322" w:rsidP="001737F8">
      <w:pPr>
        <w:spacing w:before="240" w:line="360" w:lineRule="auto"/>
        <w:jc w:val="both"/>
        <w:rPr>
          <w:rFonts w:ascii="Palatino Linotype" w:hAnsi="Palatino Linotype" w:cs="Arial"/>
          <w:b/>
          <w:i/>
          <w:color w:val="000000" w:themeColor="text1"/>
          <w:sz w:val="24"/>
          <w:szCs w:val="24"/>
          <w:lang w:val="es-ES"/>
        </w:rPr>
      </w:pPr>
      <w:r w:rsidRPr="00F73F04">
        <w:rPr>
          <w:rFonts w:ascii="Palatino Linotype" w:hAnsi="Palatino Linotype" w:cs="Arial"/>
          <w:b/>
          <w:bCs/>
          <w:i/>
          <w:color w:val="000000" w:themeColor="text1"/>
          <w:sz w:val="24"/>
          <w:szCs w:val="24"/>
          <w:lang w:val="es-ES"/>
        </w:rPr>
        <w:t xml:space="preserve">“NÓMINA </w:t>
      </w:r>
      <w:r w:rsidRPr="00F73F04">
        <w:rPr>
          <w:rFonts w:ascii="Palatino Linotype" w:hAnsi="Palatino Linotype" w:cs="Arial"/>
          <w:i/>
          <w:color w:val="000000" w:themeColor="text1"/>
          <w:sz w:val="24"/>
          <w:szCs w:val="24"/>
          <w:lang w:val="es-ES"/>
        </w:rPr>
        <w:t>Listado general de los trabajadores de una institución, en</w:t>
      </w:r>
      <w:r w:rsidRPr="00F73F04">
        <w:rPr>
          <w:rFonts w:ascii="Palatino Linotype" w:hAnsi="Palatino Linotype" w:cs="Arial"/>
          <w:b/>
          <w:bCs/>
          <w:i/>
          <w:color w:val="000000" w:themeColor="text1"/>
          <w:sz w:val="24"/>
          <w:szCs w:val="24"/>
          <w:lang w:val="es-ES"/>
        </w:rPr>
        <w:t xml:space="preserve"> </w:t>
      </w:r>
      <w:r w:rsidRPr="00F73F04">
        <w:rPr>
          <w:rFonts w:ascii="Palatino Linotype" w:hAnsi="Palatino Linotype" w:cs="Arial"/>
          <w:i/>
          <w:color w:val="000000" w:themeColor="text1"/>
          <w:sz w:val="24"/>
          <w:szCs w:val="24"/>
          <w:lang w:val="es-ES"/>
        </w:rPr>
        <w:t>el cual se asientan las percepciones brutas, deducciones y</w:t>
      </w:r>
      <w:r w:rsidRPr="00F73F04">
        <w:rPr>
          <w:rFonts w:ascii="Palatino Linotype" w:hAnsi="Palatino Linotype" w:cs="Arial"/>
          <w:b/>
          <w:bCs/>
          <w:i/>
          <w:color w:val="000000" w:themeColor="text1"/>
          <w:sz w:val="24"/>
          <w:szCs w:val="24"/>
          <w:lang w:val="es-ES"/>
        </w:rPr>
        <w:t xml:space="preserve"> </w:t>
      </w:r>
      <w:r w:rsidRPr="00F73F04">
        <w:rPr>
          <w:rFonts w:ascii="Palatino Linotype" w:hAnsi="Palatino Linotype" w:cs="Arial"/>
          <w:i/>
          <w:color w:val="000000" w:themeColor="text1"/>
          <w:sz w:val="24"/>
          <w:szCs w:val="24"/>
          <w:lang w:val="es-ES"/>
        </w:rPr>
        <w:t>alcance neto de las mismas; la nómina es utilizada para</w:t>
      </w:r>
      <w:r w:rsidRPr="00F73F04">
        <w:rPr>
          <w:rFonts w:ascii="Palatino Linotype" w:hAnsi="Palatino Linotype" w:cs="Arial"/>
          <w:b/>
          <w:bCs/>
          <w:i/>
          <w:color w:val="000000" w:themeColor="text1"/>
          <w:sz w:val="24"/>
          <w:szCs w:val="24"/>
          <w:lang w:val="es-ES"/>
        </w:rPr>
        <w:t xml:space="preserve"> </w:t>
      </w:r>
      <w:r w:rsidRPr="00F73F04">
        <w:rPr>
          <w:rFonts w:ascii="Palatino Linotype" w:hAnsi="Palatino Linotype" w:cs="Arial"/>
          <w:i/>
          <w:color w:val="000000" w:themeColor="text1"/>
          <w:sz w:val="24"/>
          <w:szCs w:val="24"/>
          <w:lang w:val="es-ES"/>
        </w:rPr>
        <w:t>efectuar los pagos periódicos (semanales, quincenales o</w:t>
      </w:r>
      <w:r w:rsidRPr="00F73F04">
        <w:rPr>
          <w:rFonts w:ascii="Palatino Linotype" w:hAnsi="Palatino Linotype" w:cs="Arial"/>
          <w:b/>
          <w:bCs/>
          <w:i/>
          <w:color w:val="000000" w:themeColor="text1"/>
          <w:sz w:val="24"/>
          <w:szCs w:val="24"/>
          <w:lang w:val="es-ES"/>
        </w:rPr>
        <w:t xml:space="preserve"> </w:t>
      </w:r>
      <w:r w:rsidRPr="00F73F04">
        <w:rPr>
          <w:rFonts w:ascii="Palatino Linotype" w:hAnsi="Palatino Linotype" w:cs="Arial"/>
          <w:i/>
          <w:color w:val="000000" w:themeColor="text1"/>
          <w:sz w:val="24"/>
          <w:szCs w:val="24"/>
          <w:lang w:val="es-ES"/>
        </w:rPr>
        <w:t>mensuales) a los trabajadores por concepto de sueldos y</w:t>
      </w:r>
      <w:r w:rsidRPr="00F73F04">
        <w:rPr>
          <w:rFonts w:ascii="Palatino Linotype" w:hAnsi="Palatino Linotype" w:cs="Arial"/>
          <w:b/>
          <w:bCs/>
          <w:i/>
          <w:color w:val="000000" w:themeColor="text1"/>
          <w:sz w:val="24"/>
          <w:szCs w:val="24"/>
          <w:lang w:val="es-ES"/>
        </w:rPr>
        <w:t xml:space="preserve"> </w:t>
      </w:r>
      <w:r w:rsidRPr="00F73F04">
        <w:rPr>
          <w:rFonts w:ascii="Palatino Linotype" w:hAnsi="Palatino Linotype" w:cs="Arial"/>
          <w:i/>
          <w:color w:val="000000" w:themeColor="text1"/>
          <w:sz w:val="24"/>
          <w:szCs w:val="24"/>
          <w:lang w:val="es-ES"/>
        </w:rPr>
        <w:t xml:space="preserve">salarios.” </w:t>
      </w:r>
      <w:r w:rsidRPr="00F73F04">
        <w:rPr>
          <w:rFonts w:ascii="Palatino Linotype" w:hAnsi="Palatino Linotype" w:cs="Arial"/>
          <w:b/>
          <w:i/>
          <w:color w:val="000000" w:themeColor="text1"/>
          <w:sz w:val="24"/>
          <w:szCs w:val="24"/>
          <w:lang w:val="es-ES"/>
        </w:rPr>
        <w:t>[Sic]</w:t>
      </w:r>
    </w:p>
    <w:p w14:paraId="2E3DE430" w14:textId="77777777" w:rsidR="00660322" w:rsidRPr="00F73F04" w:rsidRDefault="00660322" w:rsidP="001737F8">
      <w:pPr>
        <w:spacing w:before="240" w:line="360" w:lineRule="auto"/>
        <w:jc w:val="both"/>
        <w:rPr>
          <w:rFonts w:ascii="Palatino Linotype" w:hAnsi="Palatino Linotype" w:cs="Arial"/>
          <w:b/>
          <w:i/>
          <w:color w:val="000000" w:themeColor="text1"/>
          <w:sz w:val="24"/>
          <w:szCs w:val="24"/>
          <w:lang w:val="es-ES"/>
        </w:rPr>
      </w:pPr>
    </w:p>
    <w:p w14:paraId="1767CDE5" w14:textId="77777777"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Como ya se apuntó, si bien es cierto nuestra legislación no establece la definición de “nómina”,</w:t>
      </w:r>
      <w:r w:rsidRPr="00F73F04">
        <w:rPr>
          <w:rFonts w:ascii="Palatino Linotype" w:hAnsi="Palatino Linotype" w:cs="Arial"/>
          <w:b/>
          <w:color w:val="000000" w:themeColor="text1"/>
          <w:sz w:val="24"/>
        </w:rPr>
        <w:t xml:space="preserve"> </w:t>
      </w:r>
      <w:r w:rsidRPr="00F73F04">
        <w:rPr>
          <w:rFonts w:ascii="Palatino Linotype" w:hAnsi="Palatino Linotype" w:cs="Arial"/>
          <w:color w:val="000000" w:themeColor="text1"/>
          <w:sz w:val="24"/>
        </w:rPr>
        <w:t xml:space="preserve">este término es mencionado en diferentes ordenamientos legales; resultando de nuestro interés el artículo 804 fracción II de la Ley Federal de Trabajo, el cual a la letra reza: </w:t>
      </w:r>
    </w:p>
    <w:p w14:paraId="04529679" w14:textId="77777777" w:rsidR="00660322" w:rsidRPr="00F73F04" w:rsidRDefault="00660322" w:rsidP="001737F8">
      <w:pPr>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bCs/>
          <w:i/>
          <w:color w:val="000000" w:themeColor="text1"/>
          <w:sz w:val="24"/>
          <w:szCs w:val="24"/>
        </w:rPr>
        <w:t>“</w:t>
      </w:r>
      <w:r w:rsidRPr="00F73F04">
        <w:rPr>
          <w:rFonts w:ascii="Palatino Linotype" w:hAnsi="Palatino Linotype" w:cs="Arial"/>
          <w:b/>
          <w:i/>
          <w:color w:val="000000" w:themeColor="text1"/>
          <w:sz w:val="24"/>
          <w:szCs w:val="24"/>
        </w:rPr>
        <w:t>Artículo 804.-</w:t>
      </w:r>
      <w:r w:rsidRPr="00F73F04">
        <w:rPr>
          <w:rFonts w:ascii="Palatino Linotype" w:hAnsi="Palatino Linotype" w:cs="Arial"/>
          <w:i/>
          <w:color w:val="000000" w:themeColor="text1"/>
          <w:sz w:val="24"/>
          <w:szCs w:val="24"/>
        </w:rPr>
        <w:t xml:space="preserve"> </w:t>
      </w:r>
      <w:r w:rsidRPr="00F73F04">
        <w:rPr>
          <w:rFonts w:ascii="Palatino Linotype" w:hAnsi="Palatino Linotype" w:cs="Arial"/>
          <w:b/>
          <w:i/>
          <w:color w:val="000000" w:themeColor="text1"/>
          <w:sz w:val="24"/>
          <w:szCs w:val="24"/>
          <w:u w:val="single"/>
        </w:rPr>
        <w:t>El patrón tiene obligación de conservar y exhibir en juicio los documentos que a continuación se precisan</w:t>
      </w:r>
      <w:r w:rsidRPr="00F73F04">
        <w:rPr>
          <w:rFonts w:ascii="Palatino Linotype" w:hAnsi="Palatino Linotype" w:cs="Arial"/>
          <w:i/>
          <w:color w:val="000000" w:themeColor="text1"/>
          <w:sz w:val="24"/>
          <w:szCs w:val="24"/>
        </w:rPr>
        <w:t xml:space="preserve">: </w:t>
      </w:r>
    </w:p>
    <w:p w14:paraId="6F634FFC" w14:textId="77777777" w:rsidR="00660322" w:rsidRPr="00F73F04" w:rsidRDefault="00660322" w:rsidP="001737F8">
      <w:pPr>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i/>
          <w:color w:val="000000" w:themeColor="text1"/>
          <w:sz w:val="24"/>
          <w:szCs w:val="24"/>
        </w:rPr>
        <w:t>(…)</w:t>
      </w:r>
    </w:p>
    <w:p w14:paraId="500060F2" w14:textId="77777777" w:rsidR="00660322" w:rsidRPr="00F73F04" w:rsidRDefault="00660322" w:rsidP="001737F8">
      <w:pPr>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i/>
          <w:color w:val="000000" w:themeColor="text1"/>
          <w:sz w:val="24"/>
          <w:szCs w:val="24"/>
        </w:rPr>
        <w:t xml:space="preserve">II. </w:t>
      </w:r>
      <w:r w:rsidRPr="00F73F04">
        <w:rPr>
          <w:rFonts w:ascii="Palatino Linotype" w:hAnsi="Palatino Linotype" w:cs="Arial"/>
          <w:b/>
          <w:i/>
          <w:color w:val="000000" w:themeColor="text1"/>
          <w:sz w:val="24"/>
          <w:szCs w:val="24"/>
          <w:u w:val="single"/>
        </w:rPr>
        <w:t>Listas de raya o nómina de personal</w:t>
      </w:r>
      <w:r w:rsidRPr="00F73F04">
        <w:rPr>
          <w:rFonts w:ascii="Palatino Linotype" w:hAnsi="Palatino Linotype" w:cs="Arial"/>
          <w:i/>
          <w:color w:val="000000" w:themeColor="text1"/>
          <w:sz w:val="24"/>
          <w:szCs w:val="24"/>
        </w:rPr>
        <w:t xml:space="preserve">, cuando se lleven en el centro de trabajo; o recibos de pagos de salarios; </w:t>
      </w:r>
    </w:p>
    <w:p w14:paraId="3993FB0E" w14:textId="77777777" w:rsidR="00660322" w:rsidRPr="00F73F04" w:rsidRDefault="00660322" w:rsidP="001737F8">
      <w:pPr>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i/>
          <w:color w:val="000000" w:themeColor="text1"/>
          <w:sz w:val="24"/>
          <w:szCs w:val="24"/>
        </w:rPr>
        <w:t>(…)</w:t>
      </w:r>
    </w:p>
    <w:p w14:paraId="7D132B70" w14:textId="77777777" w:rsidR="00660322" w:rsidRPr="00F73F04" w:rsidRDefault="00660322" w:rsidP="001737F8">
      <w:pPr>
        <w:spacing w:before="240" w:line="360" w:lineRule="auto"/>
        <w:jc w:val="both"/>
        <w:rPr>
          <w:rFonts w:ascii="Palatino Linotype" w:hAnsi="Palatino Linotype" w:cs="Arial"/>
          <w:b/>
          <w:i/>
          <w:color w:val="000000" w:themeColor="text1"/>
          <w:sz w:val="24"/>
          <w:szCs w:val="24"/>
        </w:rPr>
      </w:pPr>
      <w:r w:rsidRPr="00F73F04">
        <w:rPr>
          <w:rFonts w:ascii="Palatino Linotype" w:hAnsi="Palatino Linotype" w:cs="Arial"/>
          <w:b/>
          <w:i/>
          <w:color w:val="000000" w:themeColor="text1"/>
          <w:sz w:val="24"/>
          <w:szCs w:val="24"/>
          <w:u w:val="single"/>
        </w:rPr>
        <w:t>Los documentos</w:t>
      </w:r>
      <w:r w:rsidRPr="00F73F04">
        <w:rPr>
          <w:rFonts w:ascii="Palatino Linotype" w:hAnsi="Palatino Linotype" w:cs="Arial"/>
          <w:i/>
          <w:color w:val="000000" w:themeColor="text1"/>
          <w:sz w:val="24"/>
          <w:szCs w:val="24"/>
        </w:rPr>
        <w:t xml:space="preserve"> señalados en la fracción I </w:t>
      </w:r>
      <w:r w:rsidRPr="00F73F04">
        <w:rPr>
          <w:rFonts w:ascii="Palatino Linotype" w:hAnsi="Palatino Linotype" w:cs="Arial"/>
          <w:b/>
          <w:i/>
          <w:color w:val="000000" w:themeColor="text1"/>
          <w:sz w:val="24"/>
          <w:szCs w:val="24"/>
          <w:u w:val="single"/>
        </w:rPr>
        <w:t>deberán conservarse</w:t>
      </w:r>
      <w:r w:rsidRPr="00F73F04">
        <w:rPr>
          <w:rFonts w:ascii="Palatino Linotype" w:hAnsi="Palatino Linotype" w:cs="Arial"/>
          <w:i/>
          <w:color w:val="000000" w:themeColor="text1"/>
          <w:sz w:val="24"/>
          <w:szCs w:val="24"/>
        </w:rPr>
        <w:t xml:space="preserve"> mientras dure la relación laboral y hasta un año después; los </w:t>
      </w:r>
      <w:r w:rsidRPr="00F73F04">
        <w:rPr>
          <w:rFonts w:ascii="Palatino Linotype" w:hAnsi="Palatino Linotype" w:cs="Arial"/>
          <w:b/>
          <w:i/>
          <w:color w:val="000000" w:themeColor="text1"/>
          <w:sz w:val="24"/>
          <w:szCs w:val="24"/>
          <w:u w:val="single"/>
        </w:rPr>
        <w:t>señalados en las fracciones II</w:t>
      </w:r>
      <w:r w:rsidRPr="00F73F04">
        <w:rPr>
          <w:rFonts w:ascii="Palatino Linotype" w:hAnsi="Palatino Linotype" w:cs="Arial"/>
          <w:i/>
          <w:color w:val="000000" w:themeColor="text1"/>
          <w:sz w:val="24"/>
          <w:szCs w:val="24"/>
        </w:rPr>
        <w:t xml:space="preserve">, III y IV, </w:t>
      </w:r>
      <w:r w:rsidRPr="00F73F04">
        <w:rPr>
          <w:rFonts w:ascii="Palatino Linotype" w:hAnsi="Palatino Linotype" w:cs="Arial"/>
          <w:b/>
          <w:i/>
          <w:color w:val="000000" w:themeColor="text1"/>
          <w:sz w:val="24"/>
          <w:szCs w:val="24"/>
          <w:u w:val="single"/>
        </w:rPr>
        <w:t>durante el último año y un año después de que se extinga la relación laboral</w:t>
      </w:r>
      <w:r w:rsidRPr="00F73F04">
        <w:rPr>
          <w:rFonts w:ascii="Palatino Linotype" w:hAnsi="Palatino Linotype" w:cs="Arial"/>
          <w:i/>
          <w:color w:val="000000" w:themeColor="text1"/>
          <w:sz w:val="24"/>
          <w:szCs w:val="24"/>
        </w:rPr>
        <w:t xml:space="preserve">; y los mencionados en la fracción V, conforme lo señalen las Leyes que los rijan.” </w:t>
      </w:r>
      <w:r w:rsidRPr="00F73F04">
        <w:rPr>
          <w:rFonts w:ascii="Palatino Linotype" w:hAnsi="Palatino Linotype" w:cs="Arial"/>
          <w:b/>
          <w:i/>
          <w:color w:val="000000" w:themeColor="text1"/>
          <w:sz w:val="24"/>
          <w:szCs w:val="24"/>
        </w:rPr>
        <w:t>(Sic)</w:t>
      </w:r>
    </w:p>
    <w:p w14:paraId="4FA7B125" w14:textId="77777777" w:rsidR="00660322" w:rsidRPr="00F73F04" w:rsidRDefault="00660322" w:rsidP="001737F8">
      <w:pPr>
        <w:pStyle w:val="Prrafodelista"/>
        <w:numPr>
          <w:ilvl w:val="0"/>
          <w:numId w:val="26"/>
        </w:numPr>
        <w:spacing w:before="240" w:after="36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lastRenderedPageBreak/>
        <w:t xml:space="preserve">De lo antes señalado, es dable concluir que los recibos de pago consisten en un registro conformado por el conjunto de trabajadores a los cuales se les va a remunerar por los </w:t>
      </w:r>
      <w:hyperlink r:id="rId14" w:history="1">
        <w:r w:rsidRPr="00F73F04">
          <w:rPr>
            <w:rFonts w:ascii="Palatino Linotype" w:hAnsi="Palatino Linotype" w:cs="Arial"/>
            <w:color w:val="000000" w:themeColor="text1"/>
            <w:sz w:val="24"/>
          </w:rPr>
          <w:t>servicios</w:t>
        </w:r>
      </w:hyperlink>
      <w:r w:rsidRPr="00F73F04">
        <w:rPr>
          <w:rFonts w:ascii="Palatino Linotype" w:hAnsi="Palatino Linotype" w:cs="Arial"/>
          <w:color w:val="000000" w:themeColor="text1"/>
          <w:sz w:val="24"/>
        </w:rPr>
        <w:t xml:space="preserve"> que éstos le prestan al patrón, en el cual se asientan las percepciones brutas, deducciones y el neto a recibir de dichos trabajadores. 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6F43B6D9" w14:textId="77777777" w:rsidR="00660322" w:rsidRPr="00F73F04" w:rsidRDefault="00660322" w:rsidP="001737F8">
      <w:pPr>
        <w:spacing w:before="240" w:after="360" w:line="360" w:lineRule="auto"/>
        <w:jc w:val="both"/>
        <w:rPr>
          <w:rFonts w:ascii="Palatino Linotype" w:hAnsi="Palatino Linotype" w:cs="Arial"/>
          <w:color w:val="000000" w:themeColor="text1"/>
          <w:sz w:val="24"/>
          <w:szCs w:val="24"/>
        </w:rPr>
      </w:pPr>
      <w:r w:rsidRPr="00F73F04">
        <w:rPr>
          <w:rFonts w:ascii="Palatino Linotype" w:hAnsi="Palatino Linotype" w:cs="Arial"/>
          <w:color w:val="000000" w:themeColor="text1"/>
          <w:sz w:val="24"/>
          <w:szCs w:val="24"/>
        </w:rPr>
        <w:t>Con relación a ello, el artículo 50 de la Ley del Trabajo de los Servidores Públicos del Estado y Municipios, dispone a la literalidad:</w:t>
      </w:r>
    </w:p>
    <w:p w14:paraId="13CA9DF1" w14:textId="77777777" w:rsidR="00660322" w:rsidRPr="00F73F04" w:rsidRDefault="00660322" w:rsidP="001737F8">
      <w:pPr>
        <w:spacing w:before="240" w:line="276" w:lineRule="auto"/>
        <w:jc w:val="both"/>
        <w:rPr>
          <w:rFonts w:ascii="Palatino Linotype" w:hAnsi="Palatino Linotype"/>
          <w:i/>
          <w:color w:val="000000" w:themeColor="text1"/>
          <w:sz w:val="24"/>
          <w:szCs w:val="24"/>
        </w:rPr>
      </w:pPr>
      <w:r w:rsidRPr="00F73F04">
        <w:rPr>
          <w:rFonts w:ascii="Palatino Linotype" w:hAnsi="Palatino Linotype"/>
          <w:i/>
          <w:color w:val="000000" w:themeColor="text1"/>
          <w:sz w:val="24"/>
          <w:szCs w:val="24"/>
        </w:rPr>
        <w:t>“</w:t>
      </w:r>
      <w:r w:rsidRPr="00F73F04">
        <w:rPr>
          <w:rFonts w:ascii="Palatino Linotype" w:hAnsi="Palatino Linotype"/>
          <w:b/>
          <w:i/>
          <w:color w:val="000000" w:themeColor="text1"/>
          <w:sz w:val="24"/>
          <w:szCs w:val="24"/>
        </w:rPr>
        <w:t>ARTÍCULO 50</w:t>
      </w:r>
      <w:r w:rsidRPr="00F73F04">
        <w:rPr>
          <w:rFonts w:ascii="Palatino Linotype" w:hAnsi="Palatino Linotype"/>
          <w:i/>
          <w:color w:val="000000" w:themeColor="text1"/>
          <w:sz w:val="24"/>
          <w:szCs w:val="24"/>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F19EACF" w14:textId="77777777" w:rsidR="00660322" w:rsidRPr="00F73F04" w:rsidRDefault="00660322" w:rsidP="001737F8">
      <w:pPr>
        <w:spacing w:before="240" w:line="276" w:lineRule="auto"/>
        <w:jc w:val="both"/>
        <w:rPr>
          <w:rFonts w:ascii="Palatino Linotype" w:hAnsi="Palatino Linotype"/>
          <w:b/>
          <w:i/>
          <w:color w:val="000000" w:themeColor="text1"/>
          <w:sz w:val="24"/>
          <w:szCs w:val="24"/>
        </w:rPr>
      </w:pPr>
      <w:r w:rsidRPr="00F73F04">
        <w:rPr>
          <w:rFonts w:ascii="Palatino Linotype" w:hAnsi="Palatino Linotype"/>
          <w:i/>
          <w:color w:val="000000" w:themeColor="text1"/>
          <w:sz w:val="24"/>
          <w:szCs w:val="24"/>
        </w:rPr>
        <w:t xml:space="preserve">Iguales consecuencias se generarán para todos </w:t>
      </w:r>
      <w:r w:rsidRPr="00F73F04">
        <w:rPr>
          <w:rFonts w:ascii="Palatino Linotype" w:hAnsi="Palatino Linotype"/>
          <w:i/>
          <w:color w:val="000000" w:themeColor="text1"/>
          <w:sz w:val="24"/>
          <w:szCs w:val="24"/>
          <w:u w:val="single"/>
        </w:rPr>
        <w:t xml:space="preserve">los </w:t>
      </w:r>
      <w:r w:rsidRPr="00F73F04">
        <w:rPr>
          <w:rFonts w:ascii="Palatino Linotype" w:hAnsi="Palatino Linotype"/>
          <w:b/>
          <w:i/>
          <w:color w:val="000000" w:themeColor="text1"/>
          <w:sz w:val="24"/>
          <w:szCs w:val="24"/>
          <w:u w:val="single"/>
        </w:rPr>
        <w:t>servidores públicos, cuando la relación de trabajo se formalice mediante un contrato o por encontrarse en lista de raya</w:t>
      </w:r>
      <w:r w:rsidRPr="00F73F04">
        <w:rPr>
          <w:rFonts w:ascii="Palatino Linotype" w:hAnsi="Palatino Linotype"/>
          <w:i/>
          <w:color w:val="000000" w:themeColor="text1"/>
          <w:sz w:val="24"/>
          <w:szCs w:val="24"/>
          <w:u w:val="single"/>
        </w:rPr>
        <w:t>.”</w:t>
      </w:r>
      <w:r w:rsidRPr="00F73F04">
        <w:rPr>
          <w:rFonts w:ascii="Palatino Linotype" w:hAnsi="Palatino Linotype"/>
          <w:i/>
          <w:color w:val="000000" w:themeColor="text1"/>
          <w:sz w:val="24"/>
          <w:szCs w:val="24"/>
        </w:rPr>
        <w:t xml:space="preserve"> </w:t>
      </w:r>
      <w:r w:rsidRPr="00F73F04">
        <w:rPr>
          <w:rFonts w:ascii="Palatino Linotype" w:hAnsi="Palatino Linotype"/>
          <w:b/>
          <w:i/>
          <w:color w:val="000000" w:themeColor="text1"/>
          <w:sz w:val="24"/>
          <w:szCs w:val="24"/>
        </w:rPr>
        <w:t>[Sic]</w:t>
      </w:r>
    </w:p>
    <w:p w14:paraId="0051F340" w14:textId="77777777" w:rsidR="00660322" w:rsidRPr="00F73F04" w:rsidRDefault="00660322" w:rsidP="001737F8">
      <w:pPr>
        <w:spacing w:before="240" w:after="360" w:line="360" w:lineRule="auto"/>
        <w:jc w:val="both"/>
        <w:rPr>
          <w:rFonts w:ascii="Palatino Linotype" w:hAnsi="Palatino Linotype" w:cs="Arial"/>
          <w:color w:val="000000" w:themeColor="text1"/>
          <w:sz w:val="24"/>
          <w:szCs w:val="24"/>
        </w:rPr>
      </w:pPr>
    </w:p>
    <w:p w14:paraId="62ED8EE0" w14:textId="77777777" w:rsidR="00660322" w:rsidRPr="00F73F04" w:rsidRDefault="00660322" w:rsidP="001737F8">
      <w:pPr>
        <w:pStyle w:val="Prrafodelista"/>
        <w:numPr>
          <w:ilvl w:val="0"/>
          <w:numId w:val="26"/>
        </w:numPr>
        <w:spacing w:before="240" w:after="36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4E8F2328" w14:textId="77777777" w:rsidR="00660322" w:rsidRPr="00F73F04" w:rsidRDefault="00660322" w:rsidP="001737F8">
      <w:pPr>
        <w:tabs>
          <w:tab w:val="left" w:pos="9072"/>
        </w:tabs>
        <w:spacing w:before="240" w:line="276" w:lineRule="auto"/>
        <w:jc w:val="both"/>
        <w:rPr>
          <w:rFonts w:ascii="Palatino Linotype" w:hAnsi="Palatino Linotype"/>
          <w:bCs/>
          <w:i/>
          <w:color w:val="000000" w:themeColor="text1"/>
          <w:sz w:val="24"/>
          <w:szCs w:val="24"/>
        </w:rPr>
      </w:pPr>
      <w:r w:rsidRPr="00F73F04">
        <w:rPr>
          <w:rFonts w:ascii="Palatino Linotype" w:hAnsi="Palatino Linotype"/>
          <w:b/>
          <w:bCs/>
          <w:i/>
          <w:color w:val="000000" w:themeColor="text1"/>
          <w:sz w:val="24"/>
          <w:szCs w:val="24"/>
        </w:rPr>
        <w:lastRenderedPageBreak/>
        <w:t>“ARTÍCULO 220 K.-</w:t>
      </w:r>
      <w:r w:rsidRPr="00F73F04">
        <w:rPr>
          <w:rFonts w:ascii="Palatino Linotype" w:hAnsi="Palatino Linotype"/>
          <w:bCs/>
          <w:i/>
          <w:color w:val="000000" w:themeColor="text1"/>
          <w:sz w:val="24"/>
          <w:szCs w:val="24"/>
        </w:rPr>
        <w:t xml:space="preserve"> La institución o dependencia pública tiene la obligación de conservar y exhibir en el proceso los documentos que a continuación se precisan:</w:t>
      </w:r>
    </w:p>
    <w:p w14:paraId="6444A074" w14:textId="77777777" w:rsidR="00660322" w:rsidRPr="00F73F04" w:rsidRDefault="00660322" w:rsidP="001737F8">
      <w:pPr>
        <w:tabs>
          <w:tab w:val="left" w:pos="9072"/>
        </w:tabs>
        <w:spacing w:before="240" w:line="276" w:lineRule="auto"/>
        <w:jc w:val="both"/>
        <w:rPr>
          <w:rFonts w:ascii="Palatino Linotype" w:hAnsi="Palatino Linotype"/>
          <w:bCs/>
          <w:i/>
          <w:color w:val="000000" w:themeColor="text1"/>
          <w:sz w:val="24"/>
          <w:szCs w:val="24"/>
        </w:rPr>
      </w:pPr>
      <w:r w:rsidRPr="00F73F04">
        <w:rPr>
          <w:rFonts w:ascii="Palatino Linotype" w:hAnsi="Palatino Linotype"/>
          <w:bCs/>
          <w:i/>
          <w:color w:val="000000" w:themeColor="text1"/>
          <w:sz w:val="24"/>
          <w:szCs w:val="24"/>
        </w:rPr>
        <w:t>(…)</w:t>
      </w:r>
    </w:p>
    <w:p w14:paraId="37CC63B3" w14:textId="77777777" w:rsidR="00660322" w:rsidRPr="00F73F04" w:rsidRDefault="00660322" w:rsidP="001737F8">
      <w:pPr>
        <w:tabs>
          <w:tab w:val="left" w:pos="9072"/>
        </w:tabs>
        <w:spacing w:before="240" w:line="276" w:lineRule="auto"/>
        <w:jc w:val="both"/>
        <w:rPr>
          <w:rFonts w:ascii="Palatino Linotype" w:hAnsi="Palatino Linotype"/>
          <w:bCs/>
          <w:i/>
          <w:color w:val="000000" w:themeColor="text1"/>
          <w:sz w:val="24"/>
          <w:szCs w:val="24"/>
        </w:rPr>
      </w:pPr>
      <w:r w:rsidRPr="00F73F04">
        <w:rPr>
          <w:rFonts w:ascii="Palatino Linotype" w:hAnsi="Palatino Linotype"/>
          <w:bCs/>
          <w:i/>
          <w:color w:val="000000" w:themeColor="text1"/>
          <w:sz w:val="24"/>
          <w:szCs w:val="24"/>
        </w:rPr>
        <w:t xml:space="preserve">II. </w:t>
      </w:r>
      <w:r w:rsidRPr="00F73F04">
        <w:rPr>
          <w:rFonts w:ascii="Palatino Linotype" w:hAnsi="Palatino Linotype"/>
          <w:b/>
          <w:i/>
          <w:color w:val="000000" w:themeColor="text1"/>
          <w:sz w:val="24"/>
          <w:szCs w:val="24"/>
          <w:u w:val="single"/>
        </w:rPr>
        <w:t xml:space="preserve">Recibos de pagos de salarios o las constancias documentales del pago de salario </w:t>
      </w:r>
      <w:r w:rsidRPr="00F73F04">
        <w:rPr>
          <w:rFonts w:ascii="Palatino Linotype" w:hAnsi="Palatino Linotype"/>
          <w:bCs/>
          <w:i/>
          <w:color w:val="000000" w:themeColor="text1"/>
          <w:sz w:val="24"/>
          <w:szCs w:val="24"/>
        </w:rPr>
        <w:t>cuando sea por depósito o mediante información electrónica;</w:t>
      </w:r>
    </w:p>
    <w:p w14:paraId="37199089" w14:textId="77777777" w:rsidR="00660322" w:rsidRPr="00F73F04" w:rsidRDefault="00660322" w:rsidP="001737F8">
      <w:pPr>
        <w:tabs>
          <w:tab w:val="left" w:pos="9072"/>
        </w:tabs>
        <w:spacing w:before="240" w:line="276" w:lineRule="auto"/>
        <w:jc w:val="both"/>
        <w:rPr>
          <w:rFonts w:ascii="Palatino Linotype" w:hAnsi="Palatino Linotype"/>
          <w:bCs/>
          <w:i/>
          <w:color w:val="000000" w:themeColor="text1"/>
          <w:sz w:val="24"/>
          <w:szCs w:val="24"/>
        </w:rPr>
      </w:pPr>
      <w:r w:rsidRPr="00F73F04">
        <w:rPr>
          <w:rFonts w:ascii="Palatino Linotype" w:hAnsi="Palatino Linotype"/>
          <w:bCs/>
          <w:i/>
          <w:color w:val="000000" w:themeColor="text1"/>
          <w:sz w:val="24"/>
          <w:szCs w:val="24"/>
        </w:rPr>
        <w:t>(…)</w:t>
      </w:r>
    </w:p>
    <w:p w14:paraId="6ACAAEAF" w14:textId="77777777" w:rsidR="00660322" w:rsidRPr="00F73F04" w:rsidRDefault="00660322" w:rsidP="001737F8">
      <w:pPr>
        <w:tabs>
          <w:tab w:val="left" w:pos="9072"/>
        </w:tabs>
        <w:spacing w:before="240" w:line="276" w:lineRule="auto"/>
        <w:jc w:val="both"/>
        <w:rPr>
          <w:rFonts w:ascii="Palatino Linotype" w:hAnsi="Palatino Linotype"/>
          <w:bCs/>
          <w:i/>
          <w:color w:val="000000" w:themeColor="text1"/>
          <w:sz w:val="24"/>
          <w:szCs w:val="24"/>
        </w:rPr>
      </w:pPr>
      <w:r w:rsidRPr="00F73F04">
        <w:rPr>
          <w:rFonts w:ascii="Palatino Linotype" w:hAnsi="Palatino Linotype"/>
          <w:bCs/>
          <w:i/>
          <w:color w:val="000000" w:themeColor="text1"/>
          <w:sz w:val="24"/>
          <w:szCs w:val="24"/>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C9C6462" w14:textId="77777777" w:rsidR="00660322" w:rsidRPr="00F73F04" w:rsidRDefault="00660322" w:rsidP="001737F8">
      <w:pPr>
        <w:tabs>
          <w:tab w:val="left" w:pos="9072"/>
        </w:tabs>
        <w:spacing w:before="240" w:line="276" w:lineRule="auto"/>
        <w:jc w:val="both"/>
        <w:rPr>
          <w:rFonts w:ascii="Palatino Linotype" w:hAnsi="Palatino Linotype"/>
          <w:b/>
          <w:bCs/>
          <w:i/>
          <w:color w:val="000000" w:themeColor="text1"/>
          <w:sz w:val="24"/>
          <w:szCs w:val="24"/>
        </w:rPr>
      </w:pPr>
      <w:r w:rsidRPr="00F73F04">
        <w:rPr>
          <w:rFonts w:ascii="Palatino Linotype" w:hAnsi="Palatino Linotype"/>
          <w:bCs/>
          <w:i/>
          <w:color w:val="000000" w:themeColor="text1"/>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73F04">
        <w:rPr>
          <w:rFonts w:ascii="Palatino Linotype" w:hAnsi="Palatino Linotype"/>
          <w:b/>
          <w:bCs/>
          <w:i/>
          <w:color w:val="000000" w:themeColor="text1"/>
          <w:sz w:val="24"/>
          <w:szCs w:val="24"/>
        </w:rPr>
        <w:t>” [Sic]</w:t>
      </w:r>
    </w:p>
    <w:p w14:paraId="16C40AB3" w14:textId="77777777" w:rsidR="00387D7F" w:rsidRPr="00F73F04" w:rsidRDefault="00387D7F" w:rsidP="001737F8">
      <w:pPr>
        <w:tabs>
          <w:tab w:val="left" w:pos="9072"/>
        </w:tabs>
        <w:spacing w:before="240" w:line="276" w:lineRule="auto"/>
        <w:jc w:val="both"/>
        <w:rPr>
          <w:rFonts w:ascii="Palatino Linotype" w:hAnsi="Palatino Linotype"/>
          <w:b/>
          <w:bCs/>
          <w:i/>
          <w:color w:val="000000" w:themeColor="text1"/>
          <w:sz w:val="24"/>
          <w:szCs w:val="24"/>
        </w:rPr>
      </w:pPr>
    </w:p>
    <w:p w14:paraId="79DB3BAE" w14:textId="77777777" w:rsidR="00660322" w:rsidRPr="00F73F04" w:rsidRDefault="00660322" w:rsidP="001737F8">
      <w:pPr>
        <w:pStyle w:val="Prrafodelista"/>
        <w:numPr>
          <w:ilvl w:val="0"/>
          <w:numId w:val="26"/>
        </w:numPr>
        <w:spacing w:before="240" w:after="240" w:line="360" w:lineRule="auto"/>
        <w:ind w:left="0" w:firstLine="0"/>
        <w:contextualSpacing w:val="0"/>
        <w:jc w:val="both"/>
        <w:rPr>
          <w:rStyle w:val="apple-style-span"/>
          <w:rFonts w:ascii="Palatino Linotype" w:hAnsi="Palatino Linotype"/>
          <w:color w:val="000000" w:themeColor="text1"/>
          <w:sz w:val="24"/>
        </w:rPr>
      </w:pPr>
      <w:r w:rsidRPr="00F73F04">
        <w:rPr>
          <w:rFonts w:ascii="Palatino Linotype" w:hAnsi="Palatino Linotype" w:cs="Arial"/>
          <w:color w:val="000000" w:themeColor="text1"/>
          <w:sz w:val="24"/>
        </w:rPr>
        <w:t xml:space="preserve">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w:t>
      </w:r>
      <w:r w:rsidRPr="00F73F04">
        <w:rPr>
          <w:rFonts w:ascii="Palatino Linotype" w:hAnsi="Palatino Linotype"/>
          <w:color w:val="000000" w:themeColor="text1"/>
          <w:sz w:val="24"/>
        </w:rPr>
        <w:t xml:space="preserve">Por ende, para conocer lo que debe contener la información correspondiente a la “Nómina”, es necesario señalar </w:t>
      </w:r>
      <w:r w:rsidRPr="00F73F04">
        <w:rPr>
          <w:rStyle w:val="apple-style-span"/>
          <w:rFonts w:ascii="Palatino Linotype" w:hAnsi="Palatino Linotype" w:cs="Arial"/>
          <w:color w:val="000000" w:themeColor="text1"/>
          <w:sz w:val="24"/>
        </w:rPr>
        <w:t xml:space="preserve">la fracción II del artículo 4 de la Ley de Fiscalización Superior del Estado de México, la cual señala: </w:t>
      </w:r>
    </w:p>
    <w:p w14:paraId="6A8D8D6D" w14:textId="77777777" w:rsidR="00660322" w:rsidRPr="00F73F04" w:rsidRDefault="00660322" w:rsidP="001737F8">
      <w:pPr>
        <w:autoSpaceDE w:val="0"/>
        <w:autoSpaceDN w:val="0"/>
        <w:adjustRightInd w:val="0"/>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b/>
          <w:bCs/>
          <w:i/>
          <w:color w:val="000000" w:themeColor="text1"/>
          <w:sz w:val="24"/>
          <w:szCs w:val="24"/>
        </w:rPr>
        <w:lastRenderedPageBreak/>
        <w:t xml:space="preserve">“Artículo 4. </w:t>
      </w:r>
      <w:r w:rsidRPr="00F73F04">
        <w:rPr>
          <w:rFonts w:ascii="Palatino Linotype" w:hAnsi="Palatino Linotype" w:cs="Arial"/>
          <w:i/>
          <w:color w:val="000000" w:themeColor="text1"/>
          <w:sz w:val="24"/>
          <w:szCs w:val="24"/>
        </w:rPr>
        <w:t>Son sujetos de fiscalización:</w:t>
      </w:r>
    </w:p>
    <w:p w14:paraId="53777B51" w14:textId="77777777" w:rsidR="00660322" w:rsidRPr="00F73F04" w:rsidRDefault="00660322" w:rsidP="001737F8">
      <w:pPr>
        <w:numPr>
          <w:ilvl w:val="0"/>
          <w:numId w:val="19"/>
        </w:numPr>
        <w:autoSpaceDE w:val="0"/>
        <w:autoSpaceDN w:val="0"/>
        <w:adjustRightInd w:val="0"/>
        <w:spacing w:before="240" w:after="160" w:line="360" w:lineRule="auto"/>
        <w:ind w:left="0" w:firstLine="0"/>
        <w:jc w:val="both"/>
        <w:rPr>
          <w:rFonts w:ascii="Palatino Linotype" w:hAnsi="Palatino Linotype" w:cs="Arial"/>
          <w:b/>
          <w:i/>
          <w:color w:val="000000" w:themeColor="text1"/>
          <w:sz w:val="24"/>
          <w:szCs w:val="24"/>
          <w:u w:val="single"/>
        </w:rPr>
      </w:pPr>
      <w:r w:rsidRPr="00F73F04">
        <w:rPr>
          <w:rFonts w:ascii="Palatino Linotype" w:hAnsi="Palatino Linotype" w:cs="Arial"/>
          <w:b/>
          <w:i/>
          <w:color w:val="000000" w:themeColor="text1"/>
          <w:sz w:val="24"/>
          <w:szCs w:val="24"/>
          <w:u w:val="single"/>
        </w:rPr>
        <w:t>Los municipios del Estado de México;</w:t>
      </w:r>
    </w:p>
    <w:p w14:paraId="29C2C1C5" w14:textId="77777777" w:rsidR="00660322" w:rsidRPr="00F73F04" w:rsidRDefault="00660322" w:rsidP="001737F8">
      <w:pPr>
        <w:autoSpaceDE w:val="0"/>
        <w:autoSpaceDN w:val="0"/>
        <w:adjustRightInd w:val="0"/>
        <w:spacing w:before="240" w:line="360" w:lineRule="auto"/>
        <w:jc w:val="both"/>
        <w:rPr>
          <w:rFonts w:ascii="Palatino Linotype" w:hAnsi="Palatino Linotype" w:cs="Arial"/>
          <w:b/>
          <w:i/>
          <w:color w:val="000000" w:themeColor="text1"/>
          <w:sz w:val="24"/>
          <w:szCs w:val="24"/>
        </w:rPr>
      </w:pPr>
      <w:r w:rsidRPr="00F73F04">
        <w:rPr>
          <w:rFonts w:ascii="Palatino Linotype" w:hAnsi="Palatino Linotype" w:cs="Arial"/>
          <w:i/>
          <w:color w:val="000000" w:themeColor="text1"/>
          <w:sz w:val="24"/>
          <w:szCs w:val="24"/>
        </w:rPr>
        <w:t xml:space="preserve">(…)” </w:t>
      </w:r>
      <w:r w:rsidRPr="00F73F04">
        <w:rPr>
          <w:rFonts w:ascii="Palatino Linotype" w:hAnsi="Palatino Linotype" w:cs="Arial"/>
          <w:b/>
          <w:i/>
          <w:color w:val="000000" w:themeColor="text1"/>
          <w:sz w:val="24"/>
          <w:szCs w:val="24"/>
        </w:rPr>
        <w:t>[Sic]</w:t>
      </w:r>
    </w:p>
    <w:p w14:paraId="2F907943" w14:textId="77777777" w:rsidR="00660322" w:rsidRPr="00F73F04" w:rsidRDefault="00660322" w:rsidP="001737F8">
      <w:pPr>
        <w:autoSpaceDE w:val="0"/>
        <w:autoSpaceDN w:val="0"/>
        <w:adjustRightInd w:val="0"/>
        <w:spacing w:line="360" w:lineRule="auto"/>
        <w:jc w:val="both"/>
        <w:rPr>
          <w:rStyle w:val="apple-style-span"/>
          <w:rFonts w:ascii="Palatino Linotype" w:hAnsi="Palatino Linotype" w:cs="Arial"/>
          <w:color w:val="000000" w:themeColor="text1"/>
          <w:sz w:val="24"/>
          <w:szCs w:val="24"/>
        </w:rPr>
      </w:pPr>
    </w:p>
    <w:p w14:paraId="5488B8E2" w14:textId="77777777" w:rsidR="00660322" w:rsidRPr="00F73F04" w:rsidRDefault="00660322" w:rsidP="001737F8">
      <w:pPr>
        <w:pStyle w:val="Prrafodelista"/>
        <w:numPr>
          <w:ilvl w:val="0"/>
          <w:numId w:val="26"/>
        </w:numPr>
        <w:autoSpaceDE w:val="0"/>
        <w:autoSpaceDN w:val="0"/>
        <w:adjustRightInd w:val="0"/>
        <w:spacing w:line="360" w:lineRule="auto"/>
        <w:ind w:left="0" w:firstLine="0"/>
        <w:contextualSpacing w:val="0"/>
        <w:jc w:val="both"/>
        <w:rPr>
          <w:rStyle w:val="apple-style-span"/>
          <w:rFonts w:ascii="Palatino Linotype" w:hAnsi="Palatino Linotype" w:cs="Arial"/>
          <w:bCs/>
          <w:color w:val="000000" w:themeColor="text1"/>
          <w:sz w:val="24"/>
        </w:rPr>
      </w:pPr>
      <w:r w:rsidRPr="00F73F04">
        <w:rPr>
          <w:rStyle w:val="apple-style-span"/>
          <w:rFonts w:ascii="Palatino Linotype" w:hAnsi="Palatino Linotype" w:cs="Arial"/>
          <w:color w:val="000000" w:themeColor="text1"/>
          <w:sz w:val="24"/>
        </w:rPr>
        <w:t xml:space="preserve">Razón por la que, al Órgano Superior de Fiscalización de esta entidad federativa, le asiste la facultad de emitir los </w:t>
      </w:r>
      <w:r w:rsidRPr="00F73F04">
        <w:rPr>
          <w:rStyle w:val="apple-style-span"/>
          <w:rFonts w:ascii="Palatino Linotype" w:hAnsi="Palatino Linotype" w:cs="Arial"/>
          <w:b/>
          <w:color w:val="000000" w:themeColor="text1"/>
          <w:sz w:val="24"/>
        </w:rPr>
        <w:t>Lineamientos para la Integración del Informe Mensual</w:t>
      </w:r>
      <w:r w:rsidRPr="00F73F04">
        <w:rPr>
          <w:rStyle w:val="apple-style-span"/>
          <w:rFonts w:ascii="Palatino Linotype" w:hAnsi="Palatino Linotype" w:cs="Arial"/>
          <w:color w:val="000000" w:themeColor="text1"/>
          <w:sz w:val="24"/>
        </w:rPr>
        <w:t xml:space="preserve">, en términos la fracción XI del artículo 8 de la Ley de Fiscalización Superior del Estado de México, que señalan: </w:t>
      </w:r>
    </w:p>
    <w:p w14:paraId="1C29A320" w14:textId="77777777" w:rsidR="00660322" w:rsidRPr="00F73F04" w:rsidRDefault="00660322" w:rsidP="001737F8">
      <w:pPr>
        <w:autoSpaceDE w:val="0"/>
        <w:autoSpaceDN w:val="0"/>
        <w:adjustRightInd w:val="0"/>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b/>
          <w:bCs/>
          <w:i/>
          <w:color w:val="000000" w:themeColor="text1"/>
          <w:sz w:val="24"/>
          <w:szCs w:val="24"/>
        </w:rPr>
        <w:t xml:space="preserve">“Artículo 8. </w:t>
      </w:r>
      <w:r w:rsidRPr="00F73F04">
        <w:rPr>
          <w:rFonts w:ascii="Palatino Linotype" w:hAnsi="Palatino Linotype" w:cs="Arial"/>
          <w:i/>
          <w:color w:val="000000" w:themeColor="text1"/>
          <w:sz w:val="24"/>
          <w:szCs w:val="24"/>
        </w:rPr>
        <w:t>El Órgano Superior tendrá las siguientes atribuciones:</w:t>
      </w:r>
    </w:p>
    <w:p w14:paraId="0463C11F" w14:textId="77777777" w:rsidR="00660322" w:rsidRPr="00F73F04" w:rsidRDefault="00660322" w:rsidP="001737F8">
      <w:pPr>
        <w:autoSpaceDE w:val="0"/>
        <w:autoSpaceDN w:val="0"/>
        <w:adjustRightInd w:val="0"/>
        <w:spacing w:before="240" w:line="360" w:lineRule="auto"/>
        <w:jc w:val="both"/>
        <w:rPr>
          <w:rFonts w:ascii="Palatino Linotype" w:hAnsi="Palatino Linotype" w:cs="Arial"/>
          <w:i/>
          <w:color w:val="000000" w:themeColor="text1"/>
          <w:sz w:val="24"/>
          <w:szCs w:val="24"/>
        </w:rPr>
      </w:pPr>
      <w:r w:rsidRPr="00F73F04">
        <w:rPr>
          <w:rFonts w:ascii="Palatino Linotype" w:hAnsi="Palatino Linotype" w:cs="Arial"/>
          <w:b/>
          <w:bCs/>
          <w:i/>
          <w:color w:val="000000" w:themeColor="text1"/>
          <w:sz w:val="24"/>
          <w:szCs w:val="24"/>
        </w:rPr>
        <w:t xml:space="preserve">XI. </w:t>
      </w:r>
      <w:r w:rsidRPr="00F73F04">
        <w:rPr>
          <w:rFonts w:ascii="Palatino Linotype" w:hAnsi="Palatino Linotype" w:cs="Arial"/>
          <w:i/>
          <w:color w:val="000000" w:themeColor="text1"/>
          <w:sz w:val="24"/>
          <w:szCs w:val="24"/>
        </w:rPr>
        <w:t>Establecer los lineamientos, criterios, procedimientos, métodos y sistemas para las acciones de control y evaluación, necesarios para la fiscalización de las cuentas públicas y los informes trimestrales;</w:t>
      </w:r>
    </w:p>
    <w:p w14:paraId="01F4621C" w14:textId="77777777" w:rsidR="00660322" w:rsidRPr="00F73F04" w:rsidRDefault="00660322" w:rsidP="001737F8">
      <w:pPr>
        <w:autoSpaceDE w:val="0"/>
        <w:autoSpaceDN w:val="0"/>
        <w:adjustRightInd w:val="0"/>
        <w:spacing w:before="240" w:line="360" w:lineRule="auto"/>
        <w:jc w:val="both"/>
        <w:rPr>
          <w:rStyle w:val="apple-style-span"/>
          <w:rFonts w:ascii="Palatino Linotype" w:hAnsi="Palatino Linotype" w:cs="Arial"/>
          <w:b/>
          <w:i/>
          <w:color w:val="000000" w:themeColor="text1"/>
          <w:sz w:val="24"/>
          <w:szCs w:val="24"/>
        </w:rPr>
      </w:pPr>
      <w:r w:rsidRPr="00F73F04">
        <w:rPr>
          <w:rStyle w:val="apple-style-span"/>
          <w:rFonts w:ascii="Palatino Linotype" w:hAnsi="Palatino Linotype" w:cs="Arial"/>
          <w:color w:val="000000" w:themeColor="text1"/>
          <w:sz w:val="24"/>
          <w:szCs w:val="24"/>
        </w:rPr>
        <w:t xml:space="preserve">(…)” </w:t>
      </w:r>
      <w:r w:rsidRPr="00F73F04">
        <w:rPr>
          <w:rStyle w:val="apple-style-span"/>
          <w:rFonts w:ascii="Palatino Linotype" w:hAnsi="Palatino Linotype" w:cs="Arial"/>
          <w:b/>
          <w:i/>
          <w:color w:val="000000" w:themeColor="text1"/>
          <w:sz w:val="24"/>
          <w:szCs w:val="24"/>
        </w:rPr>
        <w:t>[Sic]</w:t>
      </w:r>
    </w:p>
    <w:p w14:paraId="17648738" w14:textId="77777777" w:rsidR="00660322" w:rsidRPr="00F73F04" w:rsidRDefault="00660322" w:rsidP="001737F8">
      <w:pPr>
        <w:autoSpaceDE w:val="0"/>
        <w:autoSpaceDN w:val="0"/>
        <w:adjustRightInd w:val="0"/>
        <w:spacing w:before="240" w:line="360" w:lineRule="auto"/>
        <w:jc w:val="both"/>
        <w:rPr>
          <w:rStyle w:val="apple-style-span"/>
          <w:rFonts w:ascii="Palatino Linotype" w:hAnsi="Palatino Linotype" w:cs="Arial"/>
          <w:b/>
          <w:color w:val="000000" w:themeColor="text1"/>
          <w:sz w:val="24"/>
          <w:szCs w:val="24"/>
        </w:rPr>
      </w:pPr>
    </w:p>
    <w:p w14:paraId="06A427EC" w14:textId="77777777"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t>De esta forma, el Órgano Superior de Fiscalización del Estado de México (OSFEM), emite anualmente los Lineamientos para definir los criterios, formatos y documentación necesaria para presentar los informes, dentro de los cuales destaca en relació</w:t>
      </w:r>
      <w:r w:rsidR="00B74956" w:rsidRPr="00F73F04">
        <w:rPr>
          <w:rFonts w:ascii="Palatino Linotype" w:hAnsi="Palatino Linotype"/>
          <w:color w:val="000000" w:themeColor="text1"/>
          <w:sz w:val="24"/>
        </w:rPr>
        <w:t>n con el análisis que nos ocupa</w:t>
      </w:r>
      <w:r w:rsidRPr="00F73F04">
        <w:rPr>
          <w:rFonts w:ascii="Palatino Linotype" w:hAnsi="Palatino Linotype"/>
          <w:color w:val="000000" w:themeColor="text1"/>
          <w:sz w:val="24"/>
        </w:rPr>
        <w:t xml:space="preserve">, recibos de nómina. 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w:t>
      </w:r>
      <w:r w:rsidRPr="00F73F04">
        <w:rPr>
          <w:rFonts w:ascii="Palatino Linotype" w:hAnsi="Palatino Linotype"/>
          <w:color w:val="000000" w:themeColor="text1"/>
          <w:sz w:val="24"/>
        </w:rPr>
        <w:lastRenderedPageBreak/>
        <w:t>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29C322B" w14:textId="77777777" w:rsidR="00660322" w:rsidRPr="00F73F04" w:rsidRDefault="00660322" w:rsidP="001737F8">
      <w:pPr>
        <w:spacing w:before="240" w:line="276" w:lineRule="auto"/>
        <w:jc w:val="both"/>
        <w:rPr>
          <w:rFonts w:ascii="Palatino Linotype" w:hAnsi="Palatino Linotype"/>
          <w:i/>
          <w:color w:val="000000" w:themeColor="text1"/>
          <w:sz w:val="24"/>
          <w:szCs w:val="24"/>
        </w:rPr>
      </w:pPr>
      <w:r w:rsidRPr="00F73F04">
        <w:rPr>
          <w:rFonts w:ascii="Palatino Linotype" w:hAnsi="Palatino Linotype"/>
          <w:b/>
          <w:i/>
          <w:color w:val="000000" w:themeColor="text1"/>
          <w:sz w:val="24"/>
          <w:szCs w:val="24"/>
        </w:rPr>
        <w:t>“Artículo 32.-</w:t>
      </w:r>
      <w:r w:rsidRPr="00F73F04">
        <w:rPr>
          <w:rFonts w:ascii="Palatino Linotype" w:hAnsi="Palatino Linotype"/>
          <w:i/>
          <w:color w:val="000000" w:themeColor="text1"/>
          <w:sz w:val="24"/>
          <w:szCs w:val="24"/>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D3D869F" w14:textId="77777777" w:rsidR="00660322" w:rsidRPr="00F73F04" w:rsidRDefault="00660322" w:rsidP="001737F8">
      <w:pPr>
        <w:spacing w:before="240" w:line="276" w:lineRule="auto"/>
        <w:jc w:val="both"/>
        <w:rPr>
          <w:rFonts w:ascii="Palatino Linotype" w:hAnsi="Palatino Linotype"/>
          <w:b/>
          <w:i/>
          <w:color w:val="000000" w:themeColor="text1"/>
          <w:sz w:val="24"/>
          <w:szCs w:val="24"/>
        </w:rPr>
      </w:pPr>
      <w:r w:rsidRPr="00F73F04">
        <w:rPr>
          <w:rFonts w:ascii="Palatino Linotype" w:hAnsi="Palatino Linotype"/>
          <w:b/>
          <w:i/>
          <w:color w:val="000000" w:themeColor="text1"/>
          <w:sz w:val="24"/>
          <w:szCs w:val="24"/>
        </w:rPr>
        <w:t>Los Presidentes Municipales presentarán a la Legislatura las cuentas públicas anuales</w:t>
      </w:r>
      <w:r w:rsidRPr="00F73F04">
        <w:rPr>
          <w:rFonts w:ascii="Palatino Linotype" w:hAnsi="Palatino Linotype"/>
          <w:i/>
          <w:color w:val="000000" w:themeColor="text1"/>
          <w:sz w:val="24"/>
          <w:szCs w:val="24"/>
        </w:rPr>
        <w:t xml:space="preserve"> de sus respectivos municipios, del ejercicio fiscal inmediato anterior, </w:t>
      </w:r>
      <w:r w:rsidRPr="00F73F04">
        <w:rPr>
          <w:rFonts w:ascii="Palatino Linotype" w:hAnsi="Palatino Linotype"/>
          <w:b/>
          <w:i/>
          <w:color w:val="000000" w:themeColor="text1"/>
          <w:sz w:val="24"/>
          <w:szCs w:val="24"/>
        </w:rPr>
        <w:t>dentro de los quince primeros días del mes de marzo</w:t>
      </w:r>
      <w:r w:rsidRPr="00F73F04">
        <w:rPr>
          <w:rFonts w:ascii="Palatino Linotype" w:hAnsi="Palatino Linotype"/>
          <w:i/>
          <w:color w:val="000000" w:themeColor="text1"/>
          <w:sz w:val="24"/>
          <w:szCs w:val="24"/>
        </w:rPr>
        <w:t xml:space="preserve"> de cada año; </w:t>
      </w:r>
      <w:r w:rsidRPr="00F73F04">
        <w:rPr>
          <w:rFonts w:ascii="Palatino Linotype" w:hAnsi="Palatino Linotype"/>
          <w:b/>
          <w:i/>
          <w:color w:val="000000" w:themeColor="text1"/>
          <w:sz w:val="24"/>
          <w:szCs w:val="24"/>
        </w:rPr>
        <w:t>asimism</w:t>
      </w:r>
      <w:r w:rsidRPr="00F73F04">
        <w:rPr>
          <w:rFonts w:ascii="Palatino Linotype" w:hAnsi="Palatino Linotype"/>
          <w:i/>
          <w:color w:val="000000" w:themeColor="text1"/>
          <w:sz w:val="24"/>
          <w:szCs w:val="24"/>
        </w:rPr>
        <w:t xml:space="preserve">o, </w:t>
      </w:r>
      <w:r w:rsidRPr="00F73F04">
        <w:rPr>
          <w:rFonts w:ascii="Palatino Linotype" w:hAnsi="Palatino Linotype"/>
          <w:b/>
          <w:i/>
          <w:color w:val="000000" w:themeColor="text1"/>
          <w:sz w:val="24"/>
          <w:szCs w:val="24"/>
          <w:u w:val="single"/>
        </w:rPr>
        <w:t>los informes mensuales</w:t>
      </w:r>
      <w:r w:rsidRPr="00F73F04">
        <w:rPr>
          <w:rFonts w:ascii="Palatino Linotype" w:hAnsi="Palatino Linotype"/>
          <w:i/>
          <w:color w:val="000000" w:themeColor="text1"/>
          <w:sz w:val="24"/>
          <w:szCs w:val="24"/>
        </w:rPr>
        <w:t xml:space="preserve"> los deberán presentar </w:t>
      </w:r>
      <w:r w:rsidRPr="00F73F04">
        <w:rPr>
          <w:rFonts w:ascii="Palatino Linotype" w:hAnsi="Palatino Linotype"/>
          <w:b/>
          <w:i/>
          <w:color w:val="000000" w:themeColor="text1"/>
          <w:sz w:val="24"/>
          <w:szCs w:val="24"/>
          <w:u w:val="single"/>
        </w:rPr>
        <w:t xml:space="preserve">dentro de los veinte días posteriores al término del mes correspondiente.” </w:t>
      </w:r>
      <w:r w:rsidRPr="00F73F04">
        <w:rPr>
          <w:rFonts w:ascii="Palatino Linotype" w:hAnsi="Palatino Linotype"/>
          <w:b/>
          <w:i/>
          <w:color w:val="000000" w:themeColor="text1"/>
          <w:sz w:val="24"/>
          <w:szCs w:val="24"/>
        </w:rPr>
        <w:t>[Sic]</w:t>
      </w:r>
    </w:p>
    <w:p w14:paraId="5C6243EC" w14:textId="77777777" w:rsidR="00660322" w:rsidRPr="00F73F04" w:rsidRDefault="00660322" w:rsidP="001737F8">
      <w:pPr>
        <w:spacing w:line="360" w:lineRule="auto"/>
        <w:jc w:val="both"/>
        <w:rPr>
          <w:rFonts w:ascii="Palatino Linotype" w:hAnsi="Palatino Linotype"/>
          <w:color w:val="000000" w:themeColor="text1"/>
          <w:sz w:val="24"/>
          <w:szCs w:val="24"/>
        </w:rPr>
      </w:pPr>
    </w:p>
    <w:p w14:paraId="40D49D7C" w14:textId="77777777"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t xml:space="preserve">La información </w:t>
      </w:r>
      <w:r w:rsidRPr="00F73F04">
        <w:rPr>
          <w:rFonts w:ascii="Palatino Linotype" w:hAnsi="Palatino Linotype"/>
          <w:b/>
          <w:color w:val="000000" w:themeColor="text1"/>
          <w:sz w:val="24"/>
        </w:rPr>
        <w:t>documental comprobatoria</w:t>
      </w:r>
      <w:r w:rsidRPr="00F73F04">
        <w:rPr>
          <w:rFonts w:ascii="Palatino Linotype" w:hAnsi="Palatino Linotype"/>
          <w:color w:val="000000" w:themeColor="text1"/>
          <w:sz w:val="24"/>
        </w:rPr>
        <w:t xml:space="preserve">, </w:t>
      </w:r>
      <w:r w:rsidRPr="00F73F04">
        <w:rPr>
          <w:rFonts w:ascii="Palatino Linotype" w:hAnsi="Palatino Linotype"/>
          <w:b/>
          <w:color w:val="000000" w:themeColor="text1"/>
          <w:sz w:val="24"/>
          <w:u w:val="single"/>
        </w:rPr>
        <w:t>deberá conservarse en los archivos de la entidad fiscalizada –Municipio</w:t>
      </w:r>
      <w:r w:rsidRPr="00F73F04">
        <w:rPr>
          <w:rFonts w:ascii="Palatino Linotype" w:hAnsi="Palatino Linotype"/>
          <w:color w:val="000000" w:themeColor="text1"/>
          <w:sz w:val="24"/>
        </w:rPr>
        <w:t xml:space="preserve">-, en original y debidamente integrada en términos de los lineamientos de referencia, pues son susceptibles de revisión directa por el órgano Superior de Fiscalización. Aunado a lo anterior, los Lineamientos para la Integración del informe trimestral de los Sujetos de Fiscalización Municipales, visibles en la página oficial del Órgano Superior de Fiscalización del Estado de México (OSFEM) respecto del módulo 4, dispone la entrega, de manera enunciativa, más no limitativa, de los recibos, comprobantes de pago o CFDI. </w:t>
      </w:r>
    </w:p>
    <w:p w14:paraId="37AA7557" w14:textId="77777777" w:rsidR="00660322" w:rsidRPr="00F73F04" w:rsidRDefault="00660322" w:rsidP="001737F8">
      <w:pPr>
        <w:spacing w:line="360" w:lineRule="auto"/>
        <w:jc w:val="both"/>
        <w:rPr>
          <w:rFonts w:ascii="Palatino Linotype" w:hAnsi="Palatino Linotype"/>
          <w:color w:val="000000" w:themeColor="text1"/>
          <w:sz w:val="24"/>
          <w:szCs w:val="24"/>
        </w:rPr>
      </w:pPr>
    </w:p>
    <w:p w14:paraId="21645589" w14:textId="77777777"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cs="Arial"/>
          <w:bCs/>
          <w:color w:val="000000" w:themeColor="text1"/>
          <w:sz w:val="24"/>
        </w:rPr>
      </w:pPr>
      <w:r w:rsidRPr="00F73F04">
        <w:rPr>
          <w:rFonts w:ascii="Palatino Linotype" w:hAnsi="Palatino Linotype" w:cs="Arial"/>
          <w:color w:val="000000" w:themeColor="text1"/>
          <w:sz w:val="24"/>
        </w:rPr>
        <w:t>Ahora bien, con relación a los documentos en que conste el salario bruto y neto de los servidores públicos y de  los recibos de nómina requeridos y de acuerdo a la naturaleza de la información solicitada se concluye que ésta es de</w:t>
      </w:r>
      <w:r w:rsidRPr="00F73F04">
        <w:rPr>
          <w:rFonts w:ascii="Palatino Linotype" w:hAnsi="Palatino Linotype" w:cs="Arial"/>
          <w:bCs/>
          <w:color w:val="000000" w:themeColor="text1"/>
          <w:sz w:val="24"/>
        </w:rPr>
        <w:t xml:space="preserve"> interés general y de alcance público, puesto que la ciudadanía tiene derecho a saber cuánto es el gasto ejercido para el pago de </w:t>
      </w:r>
      <w:r w:rsidRPr="00F73F04">
        <w:rPr>
          <w:rFonts w:ascii="Palatino Linotype" w:hAnsi="Palatino Linotype" w:cs="Arial"/>
          <w:bCs/>
          <w:color w:val="000000" w:themeColor="text1"/>
          <w:sz w:val="24"/>
        </w:rPr>
        <w:lastRenderedPageBreak/>
        <w:t>remuneraciones por servicios personales al realizar las funciones públicas, esto es, su acceso</w:t>
      </w:r>
      <w:r w:rsidRPr="00F73F04">
        <w:rPr>
          <w:rFonts w:ascii="Palatino Linotype" w:hAnsi="Palatino Linotype" w:cs="Arial"/>
          <w:color w:val="000000" w:themeColor="text1"/>
          <w:sz w:val="24"/>
        </w:rPr>
        <w:t xml:space="preserve"> </w:t>
      </w:r>
      <w:r w:rsidRPr="00F73F04">
        <w:rPr>
          <w:rFonts w:ascii="Palatino Linotype" w:hAnsi="Palatino Linotype" w:cs="Arial"/>
          <w:bCs/>
          <w:color w:val="000000" w:themeColor="text1"/>
          <w:sz w:val="24"/>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13234D3" w14:textId="77777777" w:rsidR="00660322" w:rsidRPr="00F73F04" w:rsidRDefault="00660322" w:rsidP="001737F8">
      <w:pPr>
        <w:spacing w:before="240" w:line="276" w:lineRule="auto"/>
        <w:jc w:val="both"/>
        <w:rPr>
          <w:rFonts w:ascii="Palatino Linotype" w:hAnsi="Palatino Linotype" w:cs="Arial"/>
          <w:bCs/>
          <w:i/>
          <w:color w:val="000000" w:themeColor="text1"/>
          <w:sz w:val="24"/>
          <w:szCs w:val="24"/>
          <w:lang w:val="es-ES"/>
        </w:rPr>
      </w:pPr>
      <w:r w:rsidRPr="00F73F04">
        <w:rPr>
          <w:rFonts w:ascii="Palatino Linotype" w:hAnsi="Palatino Linotype" w:cs="Arial"/>
          <w:bCs/>
          <w:i/>
          <w:color w:val="000000" w:themeColor="text1"/>
          <w:sz w:val="24"/>
          <w:szCs w:val="24"/>
          <w:lang w:val="es-ES"/>
        </w:rPr>
        <w:t>“</w:t>
      </w:r>
      <w:r w:rsidRPr="00F73F04">
        <w:rPr>
          <w:rFonts w:ascii="Palatino Linotype" w:hAnsi="Palatino Linotype" w:cs="Arial"/>
          <w:b/>
          <w:bCs/>
          <w:i/>
          <w:color w:val="000000" w:themeColor="text1"/>
          <w:sz w:val="24"/>
          <w:szCs w:val="24"/>
          <w:lang w:val="es-ES"/>
        </w:rPr>
        <w:t>Artículo 23</w:t>
      </w:r>
      <w:r w:rsidRPr="00F73F04">
        <w:rPr>
          <w:rFonts w:ascii="Palatino Linotype" w:hAnsi="Palatino Linotype" w:cs="Arial"/>
          <w:bCs/>
          <w:i/>
          <w:color w:val="000000" w:themeColor="text1"/>
          <w:sz w:val="24"/>
          <w:szCs w:val="24"/>
          <w:lang w:val="es-ES"/>
        </w:rPr>
        <w:t xml:space="preserve"> Son </w:t>
      </w:r>
      <w:r w:rsidRPr="00F73F04">
        <w:rPr>
          <w:rFonts w:ascii="Palatino Linotype" w:eastAsia="MS Mincho" w:hAnsi="Palatino Linotype" w:cs="Arial"/>
          <w:i/>
          <w:color w:val="000000" w:themeColor="text1"/>
          <w:sz w:val="24"/>
          <w:szCs w:val="24"/>
          <w:lang w:val="es-ES"/>
        </w:rPr>
        <w:t>sujetos</w:t>
      </w:r>
      <w:r w:rsidRPr="00F73F04">
        <w:rPr>
          <w:rFonts w:ascii="Palatino Linotype" w:hAnsi="Palatino Linotype" w:cs="Arial"/>
          <w:bCs/>
          <w:i/>
          <w:color w:val="000000" w:themeColor="text1"/>
          <w:sz w:val="24"/>
          <w:szCs w:val="24"/>
          <w:lang w:val="es-ES"/>
        </w:rPr>
        <w:t xml:space="preserve"> obligados a transparentar y permitir el acceso a su información y proteger los datos personales que obren en su poder:</w:t>
      </w:r>
    </w:p>
    <w:p w14:paraId="1E214424" w14:textId="77777777" w:rsidR="00660322" w:rsidRPr="00F73F04" w:rsidRDefault="00660322" w:rsidP="001737F8">
      <w:pPr>
        <w:spacing w:before="240" w:line="276" w:lineRule="auto"/>
        <w:jc w:val="both"/>
        <w:rPr>
          <w:rFonts w:ascii="Palatino Linotype" w:hAnsi="Palatino Linotype" w:cs="Arial"/>
          <w:bCs/>
          <w:i/>
          <w:color w:val="000000" w:themeColor="text1"/>
          <w:sz w:val="24"/>
          <w:szCs w:val="24"/>
          <w:lang w:val="es-ES"/>
        </w:rPr>
      </w:pPr>
      <w:r w:rsidRPr="00F73F04">
        <w:rPr>
          <w:rFonts w:ascii="Palatino Linotype" w:hAnsi="Palatino Linotype" w:cs="Arial"/>
          <w:b/>
          <w:bCs/>
          <w:i/>
          <w:color w:val="000000" w:themeColor="text1"/>
          <w:sz w:val="24"/>
          <w:szCs w:val="24"/>
          <w:lang w:val="es-ES"/>
        </w:rPr>
        <w:t>IV.</w:t>
      </w:r>
      <w:r w:rsidRPr="00F73F04">
        <w:rPr>
          <w:rFonts w:ascii="Palatino Linotype" w:hAnsi="Palatino Linotype" w:cs="Arial"/>
          <w:bCs/>
          <w:i/>
          <w:color w:val="000000" w:themeColor="text1"/>
          <w:sz w:val="24"/>
          <w:szCs w:val="24"/>
          <w:lang w:val="es-ES"/>
        </w:rPr>
        <w:t xml:space="preserve"> Los ayuntamientos </w:t>
      </w:r>
      <w:r w:rsidRPr="00F73F04">
        <w:rPr>
          <w:rFonts w:ascii="Palatino Linotype" w:hAnsi="Palatino Linotype" w:cs="Arial"/>
          <w:b/>
          <w:bCs/>
          <w:i/>
          <w:color w:val="000000" w:themeColor="text1"/>
          <w:sz w:val="24"/>
          <w:szCs w:val="24"/>
          <w:u w:val="single"/>
          <w:lang w:val="es-ES"/>
        </w:rPr>
        <w:t>y las dependencias, organismos, órganos y entidades de la administración municipal;</w:t>
      </w:r>
    </w:p>
    <w:p w14:paraId="7D3FE979" w14:textId="77777777" w:rsidR="00660322" w:rsidRPr="00F73F04" w:rsidRDefault="00660322" w:rsidP="001737F8">
      <w:pPr>
        <w:spacing w:before="240" w:line="276" w:lineRule="auto"/>
        <w:jc w:val="both"/>
        <w:rPr>
          <w:rFonts w:ascii="Palatino Linotype" w:hAnsi="Palatino Linotype" w:cs="Arial"/>
          <w:b/>
          <w:bCs/>
          <w:i/>
          <w:color w:val="000000" w:themeColor="text1"/>
          <w:sz w:val="24"/>
          <w:szCs w:val="24"/>
          <w:lang w:val="es-ES"/>
        </w:rPr>
      </w:pPr>
      <w:r w:rsidRPr="00F73F04">
        <w:rPr>
          <w:rFonts w:ascii="Palatino Linotype" w:hAnsi="Palatino Linotype" w:cs="Arial"/>
          <w:bCs/>
          <w:i/>
          <w:color w:val="000000" w:themeColor="text1"/>
          <w:sz w:val="24"/>
          <w:szCs w:val="24"/>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F73F04">
        <w:rPr>
          <w:rFonts w:ascii="Palatino Linotype" w:hAnsi="Palatino Linotype" w:cs="Arial"/>
          <w:b/>
          <w:bCs/>
          <w:i/>
          <w:color w:val="000000" w:themeColor="text1"/>
          <w:sz w:val="24"/>
          <w:szCs w:val="24"/>
          <w:lang w:val="es-ES"/>
        </w:rPr>
        <w:t>[Sic]</w:t>
      </w:r>
    </w:p>
    <w:p w14:paraId="17ECC357" w14:textId="77777777" w:rsidR="00660322" w:rsidRPr="00F73F04" w:rsidRDefault="00660322" w:rsidP="001737F8">
      <w:pPr>
        <w:spacing w:line="276" w:lineRule="auto"/>
        <w:jc w:val="both"/>
        <w:rPr>
          <w:rFonts w:ascii="Palatino Linotype" w:hAnsi="Palatino Linotype" w:cs="Arial"/>
          <w:color w:val="000000" w:themeColor="text1"/>
          <w:sz w:val="24"/>
          <w:szCs w:val="24"/>
          <w:lang w:val="es-ES"/>
        </w:rPr>
      </w:pPr>
    </w:p>
    <w:p w14:paraId="710EA829" w14:textId="77777777"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 xml:space="preserve">Sirve de sustento por analogía, para justificar la publicidad sobre los datos relativos a los montos por concepto de pago de las remuneraciones, los criterios </w:t>
      </w:r>
      <w:r w:rsidRPr="00F73F04">
        <w:rPr>
          <w:rFonts w:ascii="Palatino Linotype" w:hAnsi="Palatino Linotype" w:cs="Arial"/>
          <w:b/>
          <w:color w:val="000000" w:themeColor="text1"/>
          <w:sz w:val="24"/>
        </w:rPr>
        <w:t>01/2003</w:t>
      </w:r>
      <w:r w:rsidRPr="00F73F04">
        <w:rPr>
          <w:rFonts w:ascii="Palatino Linotype" w:hAnsi="Palatino Linotype" w:cs="Arial"/>
          <w:color w:val="000000" w:themeColor="text1"/>
          <w:sz w:val="24"/>
        </w:rPr>
        <w:t xml:space="preserve"> y </w:t>
      </w:r>
      <w:r w:rsidRPr="00F73F04">
        <w:rPr>
          <w:rFonts w:ascii="Palatino Linotype" w:hAnsi="Palatino Linotype" w:cs="Arial"/>
          <w:b/>
          <w:color w:val="000000" w:themeColor="text1"/>
          <w:sz w:val="24"/>
        </w:rPr>
        <w:t>02/2003</w:t>
      </w:r>
      <w:r w:rsidRPr="00F73F04">
        <w:rPr>
          <w:rFonts w:ascii="Palatino Linotype" w:hAnsi="Palatino Linotype" w:cs="Arial"/>
          <w:color w:val="000000" w:themeColor="text1"/>
          <w:sz w:val="24"/>
        </w:rPr>
        <w:t xml:space="preserve"> emitidos por el Comité de Acceso a la Información Pública y Protección de Datos Personales de la Suprema Corte de Justicia de la Nación que a continuación se citan: </w:t>
      </w:r>
    </w:p>
    <w:p w14:paraId="5A5618A4" w14:textId="77777777" w:rsidR="00660322" w:rsidRPr="00F73F04" w:rsidRDefault="00660322" w:rsidP="001737F8">
      <w:pPr>
        <w:spacing w:before="240" w:line="360" w:lineRule="auto"/>
        <w:jc w:val="center"/>
        <w:rPr>
          <w:rFonts w:ascii="Palatino Linotype" w:hAnsi="Palatino Linotype" w:cs="Arial"/>
          <w:b/>
          <w:i/>
          <w:color w:val="000000" w:themeColor="text1"/>
          <w:sz w:val="24"/>
          <w:szCs w:val="24"/>
          <w:lang w:val="es-ES"/>
        </w:rPr>
      </w:pPr>
      <w:r w:rsidRPr="00F73F04">
        <w:rPr>
          <w:rFonts w:ascii="Palatino Linotype" w:hAnsi="Palatino Linotype" w:cs="Arial"/>
          <w:b/>
          <w:i/>
          <w:color w:val="000000" w:themeColor="text1"/>
          <w:sz w:val="24"/>
          <w:szCs w:val="24"/>
          <w:lang w:val="es-ES"/>
        </w:rPr>
        <w:t>Criterio 01/2003.</w:t>
      </w:r>
    </w:p>
    <w:p w14:paraId="33FC2D36" w14:textId="77777777" w:rsidR="00660322" w:rsidRPr="00F73F04" w:rsidRDefault="00660322" w:rsidP="001737F8">
      <w:pPr>
        <w:spacing w:before="240" w:line="276" w:lineRule="auto"/>
        <w:jc w:val="both"/>
        <w:rPr>
          <w:rFonts w:ascii="Palatino Linotype" w:hAnsi="Palatino Linotype" w:cs="Arial"/>
          <w:b/>
          <w:bCs/>
          <w:i/>
          <w:color w:val="000000" w:themeColor="text1"/>
          <w:sz w:val="24"/>
          <w:szCs w:val="24"/>
          <w:lang w:val="es-ES"/>
        </w:rPr>
      </w:pPr>
      <w:r w:rsidRPr="00F73F04">
        <w:rPr>
          <w:rFonts w:ascii="Palatino Linotype" w:hAnsi="Palatino Linotype" w:cs="Arial"/>
          <w:b/>
          <w:i/>
          <w:color w:val="000000" w:themeColor="text1"/>
          <w:sz w:val="24"/>
          <w:szCs w:val="24"/>
          <w:lang w:val="es-ES"/>
        </w:rPr>
        <w:t xml:space="preserve">“INGRESOS DE LOS SERVIDORES PÚBLICOS. CONSTITUYEN INFORMACIÓN PÚBLICA AÚN Y CUANDO SU DIFUSIÓN PUEDE AFECTAR LA VIDA O LA SEGURIDAD </w:t>
      </w:r>
      <w:r w:rsidRPr="00F73F04">
        <w:rPr>
          <w:rFonts w:ascii="Palatino Linotype" w:hAnsi="Palatino Linotype" w:cs="Arial"/>
          <w:b/>
          <w:i/>
          <w:color w:val="000000" w:themeColor="text1"/>
          <w:sz w:val="24"/>
          <w:szCs w:val="24"/>
          <w:lang w:val="es-ES"/>
        </w:rPr>
        <w:lastRenderedPageBreak/>
        <w:t>DE AQUELLOS.</w:t>
      </w:r>
      <w:r w:rsidRPr="00F73F04">
        <w:rPr>
          <w:rFonts w:ascii="Palatino Linotype" w:hAnsi="Palatino Linotype" w:cs="Arial"/>
          <w:i/>
          <w:color w:val="000000" w:themeColor="text1"/>
          <w:sz w:val="24"/>
          <w:szCs w:val="24"/>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73F04">
        <w:rPr>
          <w:rFonts w:ascii="Palatino Linotype" w:hAnsi="Palatino Linotype" w:cs="Arial"/>
          <w:b/>
          <w:i/>
          <w:color w:val="000000" w:themeColor="text1"/>
          <w:sz w:val="24"/>
          <w:szCs w:val="24"/>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73F04">
        <w:rPr>
          <w:rFonts w:ascii="Palatino Linotype" w:hAnsi="Palatino Linotype" w:cs="Arial"/>
          <w:i/>
          <w:color w:val="000000" w:themeColor="text1"/>
          <w:sz w:val="24"/>
          <w:szCs w:val="24"/>
          <w:u w:val="single"/>
          <w:lang w:val="es-ES"/>
        </w:rPr>
        <w:t>…”</w:t>
      </w:r>
      <w:r w:rsidRPr="00F73F04">
        <w:rPr>
          <w:rFonts w:ascii="Palatino Linotype" w:hAnsi="Palatino Linotype" w:cs="Arial"/>
          <w:i/>
          <w:color w:val="000000" w:themeColor="text1"/>
          <w:sz w:val="24"/>
          <w:szCs w:val="24"/>
          <w:lang w:val="es-ES"/>
        </w:rPr>
        <w:t xml:space="preserve"> </w:t>
      </w:r>
      <w:r w:rsidRPr="00F73F04">
        <w:rPr>
          <w:rFonts w:ascii="Palatino Linotype" w:hAnsi="Palatino Linotype" w:cs="Arial"/>
          <w:b/>
          <w:bCs/>
          <w:i/>
          <w:color w:val="000000" w:themeColor="text1"/>
          <w:sz w:val="24"/>
          <w:szCs w:val="24"/>
          <w:lang w:val="es-ES"/>
        </w:rPr>
        <w:t>[Sic]</w:t>
      </w:r>
    </w:p>
    <w:p w14:paraId="6C5F3E17" w14:textId="77777777" w:rsidR="00660322" w:rsidRPr="00F73F04" w:rsidRDefault="00660322" w:rsidP="001737F8">
      <w:pPr>
        <w:spacing w:before="240" w:line="276" w:lineRule="auto"/>
        <w:jc w:val="center"/>
        <w:rPr>
          <w:rFonts w:ascii="Palatino Linotype" w:hAnsi="Palatino Linotype" w:cs="Arial"/>
          <w:b/>
          <w:i/>
          <w:color w:val="000000" w:themeColor="text1"/>
          <w:sz w:val="24"/>
          <w:szCs w:val="24"/>
          <w:lang w:val="es-ES"/>
        </w:rPr>
      </w:pPr>
      <w:r w:rsidRPr="00F73F04">
        <w:rPr>
          <w:rFonts w:ascii="Palatino Linotype" w:hAnsi="Palatino Linotype" w:cs="Arial"/>
          <w:b/>
          <w:i/>
          <w:color w:val="000000" w:themeColor="text1"/>
          <w:sz w:val="24"/>
          <w:szCs w:val="24"/>
          <w:lang w:val="es-ES"/>
        </w:rPr>
        <w:t>Criterio 02/2003.</w:t>
      </w:r>
    </w:p>
    <w:p w14:paraId="1CDDF184" w14:textId="77777777" w:rsidR="00660322" w:rsidRPr="00F73F04" w:rsidRDefault="00660322" w:rsidP="001737F8">
      <w:pPr>
        <w:spacing w:before="240" w:line="276" w:lineRule="auto"/>
        <w:jc w:val="both"/>
        <w:rPr>
          <w:rFonts w:ascii="Palatino Linotype" w:hAnsi="Palatino Linotype" w:cs="Arial"/>
          <w:b/>
          <w:i/>
          <w:color w:val="000000" w:themeColor="text1"/>
          <w:sz w:val="24"/>
          <w:szCs w:val="24"/>
          <w:lang w:val="es-ES"/>
        </w:rPr>
      </w:pPr>
      <w:r w:rsidRPr="00F73F04">
        <w:rPr>
          <w:rFonts w:ascii="Palatino Linotype" w:hAnsi="Palatino Linotype" w:cs="Arial"/>
          <w:b/>
          <w:i/>
          <w:color w:val="000000" w:themeColor="text1"/>
          <w:sz w:val="24"/>
          <w:szCs w:val="24"/>
          <w:lang w:val="es-ES"/>
        </w:rPr>
        <w:t>“INGRESOS DE LOS SERVIDORES PÚBLICOS, SON INFORMACIÓN PÚBLICA AÚN Y CUANDO CONSTITUYEN DATOS PERSONALES QUE SE REFIEREN AL PATRIMONIO DE AQUÉLLOS.</w:t>
      </w:r>
      <w:r w:rsidRPr="00F73F04">
        <w:rPr>
          <w:rFonts w:ascii="Palatino Linotype" w:hAnsi="Palatino Linotype" w:cs="Arial"/>
          <w:i/>
          <w:color w:val="000000" w:themeColor="text1"/>
          <w:sz w:val="24"/>
          <w:szCs w:val="24"/>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73F04">
        <w:rPr>
          <w:rFonts w:ascii="Palatino Linotype" w:hAnsi="Palatino Linotype" w:cs="Arial"/>
          <w:b/>
          <w:i/>
          <w:color w:val="000000" w:themeColor="text1"/>
          <w:sz w:val="24"/>
          <w:szCs w:val="24"/>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73F04">
        <w:rPr>
          <w:rFonts w:ascii="Palatino Linotype" w:hAnsi="Palatino Linotype" w:cs="Arial"/>
          <w:i/>
          <w:color w:val="000000" w:themeColor="text1"/>
          <w:sz w:val="24"/>
          <w:szCs w:val="24"/>
          <w:lang w:val="es-ES"/>
        </w:rPr>
        <w:t xml:space="preserve"> el sistema de compensación…” </w:t>
      </w:r>
      <w:r w:rsidRPr="00F73F04">
        <w:rPr>
          <w:rFonts w:ascii="Palatino Linotype" w:hAnsi="Palatino Linotype" w:cs="Arial"/>
          <w:b/>
          <w:i/>
          <w:color w:val="000000" w:themeColor="text1"/>
          <w:sz w:val="24"/>
          <w:szCs w:val="24"/>
          <w:lang w:val="es-ES"/>
        </w:rPr>
        <w:t>[Sic]</w:t>
      </w:r>
    </w:p>
    <w:p w14:paraId="098723DB" w14:textId="77777777" w:rsidR="00660322" w:rsidRPr="00F73F04" w:rsidRDefault="00660322" w:rsidP="001737F8">
      <w:pPr>
        <w:spacing w:before="240" w:after="240" w:line="360" w:lineRule="auto"/>
        <w:jc w:val="both"/>
        <w:rPr>
          <w:rFonts w:ascii="Palatino Linotype" w:hAnsi="Palatino Linotype" w:cs="Arial"/>
          <w:color w:val="000000" w:themeColor="text1"/>
          <w:sz w:val="24"/>
          <w:szCs w:val="24"/>
          <w:lang w:val="es-ES"/>
        </w:rPr>
      </w:pPr>
    </w:p>
    <w:p w14:paraId="2077464D" w14:textId="77777777" w:rsidR="00660322" w:rsidRPr="00F73F04" w:rsidRDefault="00660322" w:rsidP="001737F8">
      <w:pPr>
        <w:pStyle w:val="Prrafodelista"/>
        <w:numPr>
          <w:ilvl w:val="0"/>
          <w:numId w:val="26"/>
        </w:numPr>
        <w:autoSpaceDE w:val="0"/>
        <w:autoSpaceDN w:val="0"/>
        <w:adjustRightInd w:val="0"/>
        <w:spacing w:before="240" w:after="24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 xml:space="preserve">En este sentido, </w:t>
      </w:r>
      <w:r w:rsidRPr="00F73F04">
        <w:rPr>
          <w:rFonts w:ascii="Palatino Linotype" w:hAnsi="Palatino Linotype" w:cs="Arial"/>
          <w:b/>
          <w:color w:val="000000" w:themeColor="text1"/>
          <w:sz w:val="24"/>
        </w:rPr>
        <w:t>El Sujeto Obligado</w:t>
      </w:r>
      <w:r w:rsidRPr="00F73F04">
        <w:rPr>
          <w:rFonts w:ascii="Palatino Linotype" w:hAnsi="Palatino Linotype" w:cs="Arial"/>
          <w:color w:val="000000" w:themeColor="text1"/>
          <w:sz w:val="24"/>
        </w:rPr>
        <w:t xml:space="preserve"> se encuentra constreñido a entregar la información solicitada por </w:t>
      </w:r>
      <w:r w:rsidRPr="00F73F04">
        <w:rPr>
          <w:rFonts w:ascii="Palatino Linotype" w:hAnsi="Palatino Linotype" w:cs="Arial"/>
          <w:b/>
          <w:color w:val="000000" w:themeColor="text1"/>
          <w:sz w:val="24"/>
        </w:rPr>
        <w:t>El Recurrente</w:t>
      </w:r>
      <w:r w:rsidRPr="00F73F04">
        <w:rPr>
          <w:rFonts w:ascii="Palatino Linotype" w:hAnsi="Palatino Linotype" w:cs="Arial"/>
          <w:color w:val="000000" w:themeColor="text1"/>
          <w:sz w:val="24"/>
        </w:rPr>
        <w:t xml:space="preserve">, de acuerdo con lo dispuesto por los artículos 3, fracción XI y 12 </w:t>
      </w:r>
      <w:r w:rsidRPr="00F73F04">
        <w:rPr>
          <w:rFonts w:ascii="Palatino Linotype" w:hAnsi="Palatino Linotype" w:cs="Arial"/>
          <w:bCs/>
          <w:color w:val="000000" w:themeColor="text1"/>
          <w:sz w:val="24"/>
        </w:rPr>
        <w:lastRenderedPageBreak/>
        <w:t>de la Ley de Transparencia y Acceso a la Información Pública del Estado de México y Municipios</w:t>
      </w:r>
      <w:r w:rsidRPr="00F73F04">
        <w:rPr>
          <w:rFonts w:ascii="Palatino Linotype" w:hAnsi="Palatino Linotype" w:cs="Arial"/>
          <w:color w:val="000000" w:themeColor="text1"/>
          <w:sz w:val="24"/>
        </w:rPr>
        <w:t xml:space="preserve">, de los cuales se desprende que es información pública la contenida en los documentos que los Sujetos Obligados generen, administren o se encuentre en su posesión en ejercicio de sus atribuciones. Siendo aplicable, respecto de los CFDI, el criterio </w:t>
      </w:r>
      <w:r w:rsidRPr="00F73F04">
        <w:rPr>
          <w:rFonts w:ascii="Palatino Linotype" w:hAnsi="Palatino Linotype" w:cs="Arial"/>
          <w:bCs/>
          <w:color w:val="000000" w:themeColor="text1"/>
          <w:sz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F73F04">
        <w:rPr>
          <w:rFonts w:ascii="Palatino Linotype" w:hAnsi="Palatino Linotype" w:cs="Arial"/>
          <w:color w:val="000000" w:themeColor="text1"/>
          <w:sz w:val="24"/>
        </w:rPr>
        <w:t>cuyo rubro y texto dispone:</w:t>
      </w:r>
    </w:p>
    <w:p w14:paraId="1AD0C53A" w14:textId="77777777" w:rsidR="00660322" w:rsidRPr="00F73F04" w:rsidRDefault="00660322" w:rsidP="001737F8">
      <w:pPr>
        <w:spacing w:before="240" w:line="276" w:lineRule="auto"/>
        <w:jc w:val="center"/>
        <w:rPr>
          <w:rFonts w:ascii="Palatino Linotype" w:hAnsi="Palatino Linotype" w:cs="Arial"/>
          <w:b/>
          <w:i/>
          <w:color w:val="000000" w:themeColor="text1"/>
          <w:sz w:val="24"/>
          <w:szCs w:val="24"/>
          <w:lang w:val="es-ES"/>
        </w:rPr>
      </w:pPr>
      <w:r w:rsidRPr="00F73F04">
        <w:rPr>
          <w:rFonts w:ascii="Palatino Linotype" w:hAnsi="Palatino Linotype" w:cs="Arial"/>
          <w:b/>
          <w:i/>
          <w:color w:val="000000" w:themeColor="text1"/>
          <w:sz w:val="24"/>
          <w:szCs w:val="24"/>
          <w:lang w:val="es-ES"/>
        </w:rPr>
        <w:t>CRITERIO 0002-11</w:t>
      </w:r>
    </w:p>
    <w:p w14:paraId="562AFFF6" w14:textId="77777777" w:rsidR="00660322" w:rsidRPr="00F73F04" w:rsidRDefault="00660322" w:rsidP="001737F8">
      <w:pPr>
        <w:spacing w:before="240"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b/>
          <w:i/>
          <w:color w:val="000000" w:themeColor="text1"/>
          <w:sz w:val="24"/>
          <w:szCs w:val="24"/>
          <w:lang w:val="es-ES"/>
        </w:rPr>
        <w:t xml:space="preserve">“INFORMACIÓN PÚBLICA, CONCEPTO DE, EN MATERIA DE TRANSPARENCIA. INTERPRETACIÓN TEMÁTICA DE LOS ARTÍCULOS 2 2, FRACCIÓN </w:t>
      </w:r>
      <w:r w:rsidRPr="00F73F04">
        <w:rPr>
          <w:rFonts w:ascii="Palatino Linotype" w:hAnsi="Palatino Linotype" w:cs="Arial"/>
          <w:b/>
          <w:bCs/>
          <w:i/>
          <w:color w:val="000000" w:themeColor="text1"/>
          <w:sz w:val="24"/>
          <w:szCs w:val="24"/>
          <w:lang w:val="es-ES"/>
        </w:rPr>
        <w:t xml:space="preserve">V, XV, Y XVI, </w:t>
      </w:r>
      <w:r w:rsidRPr="00F73F04">
        <w:rPr>
          <w:rFonts w:ascii="Palatino Linotype" w:hAnsi="Palatino Linotype" w:cs="Arial"/>
          <w:b/>
          <w:i/>
          <w:color w:val="000000" w:themeColor="text1"/>
          <w:sz w:val="24"/>
          <w:szCs w:val="24"/>
          <w:lang w:val="es-ES"/>
        </w:rPr>
        <w:t>32, 4,11 Y 41.</w:t>
      </w:r>
      <w:r w:rsidRPr="00F73F04">
        <w:rPr>
          <w:rFonts w:ascii="Palatino Linotype" w:hAnsi="Palatino Linotype" w:cs="Arial"/>
          <w:i/>
          <w:color w:val="000000" w:themeColor="text1"/>
          <w:sz w:val="24"/>
          <w:szCs w:val="24"/>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AA5B8E" w14:textId="77777777" w:rsidR="00660322" w:rsidRPr="00F73F04" w:rsidRDefault="00660322" w:rsidP="001737F8">
      <w:pPr>
        <w:spacing w:before="240"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En consecuencia el acceso a la información se refiere a que se cumplan cualquiera de los siguientes tres supuestos:</w:t>
      </w:r>
    </w:p>
    <w:p w14:paraId="0487329A" w14:textId="77777777" w:rsidR="00660322" w:rsidRPr="00F73F04" w:rsidRDefault="00660322" w:rsidP="001737F8">
      <w:pPr>
        <w:spacing w:before="240" w:line="276" w:lineRule="auto"/>
        <w:jc w:val="both"/>
        <w:rPr>
          <w:rFonts w:ascii="Palatino Linotype" w:hAnsi="Palatino Linotype" w:cs="Arial"/>
          <w:b/>
          <w:i/>
          <w:color w:val="000000" w:themeColor="text1"/>
          <w:sz w:val="24"/>
          <w:szCs w:val="24"/>
          <w:u w:val="single"/>
          <w:lang w:val="es-ES"/>
        </w:rPr>
      </w:pPr>
      <w:r w:rsidRPr="00F73F04">
        <w:rPr>
          <w:rFonts w:ascii="Palatino Linotype" w:hAnsi="Palatino Linotype" w:cs="Arial"/>
          <w:b/>
          <w:i/>
          <w:color w:val="000000" w:themeColor="text1"/>
          <w:sz w:val="24"/>
          <w:szCs w:val="24"/>
          <w:u w:val="single"/>
          <w:lang w:val="es-ES"/>
        </w:rPr>
        <w:t>1) Que se trate de información registrada en cualquier soporte documental, que en ejercicio de las atribuciones conferidas, sea generada por los Sujetos Obligados;</w:t>
      </w:r>
    </w:p>
    <w:p w14:paraId="51ACF385" w14:textId="77777777" w:rsidR="00660322" w:rsidRPr="00F73F04" w:rsidRDefault="00660322" w:rsidP="001737F8">
      <w:pPr>
        <w:spacing w:before="240" w:line="276" w:lineRule="auto"/>
        <w:jc w:val="both"/>
        <w:rPr>
          <w:rFonts w:ascii="Palatino Linotype" w:hAnsi="Palatino Linotype" w:cs="Arial"/>
          <w:i/>
          <w:color w:val="000000" w:themeColor="text1"/>
          <w:sz w:val="24"/>
          <w:szCs w:val="24"/>
          <w:lang w:val="es-ES"/>
        </w:rPr>
      </w:pPr>
      <w:r w:rsidRPr="00F73F04">
        <w:rPr>
          <w:rFonts w:ascii="Palatino Linotype" w:hAnsi="Palatino Linotype" w:cs="Arial"/>
          <w:i/>
          <w:color w:val="000000" w:themeColor="text1"/>
          <w:sz w:val="24"/>
          <w:szCs w:val="24"/>
          <w:lang w:val="es-ES"/>
        </w:rPr>
        <w:t>2) Que se trate de información registrada en cualquier soporte documental, que en ejercicio de las atribuciones conferidas, sea administrada por los Sujetos Obligados, y</w:t>
      </w:r>
    </w:p>
    <w:p w14:paraId="73070A48" w14:textId="77777777" w:rsidR="00660322" w:rsidRPr="00F73F04" w:rsidRDefault="00660322" w:rsidP="001737F8">
      <w:pPr>
        <w:spacing w:before="240" w:line="276" w:lineRule="auto"/>
        <w:jc w:val="both"/>
        <w:rPr>
          <w:rFonts w:ascii="Palatino Linotype" w:hAnsi="Palatino Linotype" w:cs="Arial"/>
          <w:b/>
          <w:i/>
          <w:color w:val="000000" w:themeColor="text1"/>
          <w:sz w:val="24"/>
          <w:szCs w:val="24"/>
          <w:lang w:val="es-ES"/>
        </w:rPr>
      </w:pPr>
      <w:r w:rsidRPr="00F73F04">
        <w:rPr>
          <w:rFonts w:ascii="Palatino Linotype" w:hAnsi="Palatino Linotype" w:cs="Arial"/>
          <w:i/>
          <w:color w:val="000000" w:themeColor="text1"/>
          <w:sz w:val="24"/>
          <w:szCs w:val="24"/>
          <w:lang w:val="es-ES"/>
        </w:rPr>
        <w:lastRenderedPageBreak/>
        <w:t xml:space="preserve">3) Que se trate de información registrada en cualquier soporte documental, que en ejercicio de las atribuciones conferidas, se encuentre en posesión de los Sujetos Obligados.” </w:t>
      </w:r>
      <w:r w:rsidRPr="00F73F04">
        <w:rPr>
          <w:rFonts w:ascii="Palatino Linotype" w:hAnsi="Palatino Linotype" w:cs="Arial"/>
          <w:b/>
          <w:i/>
          <w:color w:val="000000" w:themeColor="text1"/>
          <w:sz w:val="24"/>
          <w:szCs w:val="24"/>
          <w:lang w:val="es-ES"/>
        </w:rPr>
        <w:t>[Sic]</w:t>
      </w:r>
    </w:p>
    <w:p w14:paraId="70226B9B" w14:textId="77777777" w:rsidR="00660322" w:rsidRPr="00F73F04" w:rsidRDefault="00660322" w:rsidP="001737F8">
      <w:pPr>
        <w:spacing w:line="360" w:lineRule="auto"/>
        <w:jc w:val="both"/>
        <w:rPr>
          <w:rFonts w:ascii="Palatino Linotype" w:hAnsi="Palatino Linotype"/>
          <w:color w:val="000000" w:themeColor="text1"/>
          <w:sz w:val="24"/>
          <w:szCs w:val="24"/>
          <w:lang w:val="es-ES"/>
        </w:rPr>
      </w:pPr>
    </w:p>
    <w:p w14:paraId="73871876" w14:textId="77777777" w:rsidR="00660322" w:rsidRPr="00F73F04" w:rsidRDefault="00660322" w:rsidP="001737F8">
      <w:pPr>
        <w:pStyle w:val="Prrafodelista"/>
        <w:numPr>
          <w:ilvl w:val="0"/>
          <w:numId w:val="26"/>
        </w:numPr>
        <w:autoSpaceDE w:val="0"/>
        <w:autoSpaceDN w:val="0"/>
        <w:adjustRightInd w:val="0"/>
        <w:spacing w:before="240"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s="Arial"/>
          <w:color w:val="000000" w:themeColor="text1"/>
          <w:sz w:val="24"/>
        </w:rPr>
        <w:t xml:space="preserve">De manera complementaria, respecto de los comprobantes de pago, resulta oportuno traer a colación los artículos 24 fracción XII y 92 fracción VIII de la Ley de Transparencia y Acceso a la Información Pública del Estado de México y Municipios, cuyo contenido literal es el siguiente: </w:t>
      </w:r>
    </w:p>
    <w:p w14:paraId="20C24A26" w14:textId="77777777" w:rsidR="00660322" w:rsidRPr="00F73F04" w:rsidRDefault="00660322" w:rsidP="001737F8">
      <w:pPr>
        <w:pStyle w:val="Default"/>
        <w:spacing w:before="240" w:after="160" w:line="276" w:lineRule="auto"/>
        <w:jc w:val="both"/>
        <w:rPr>
          <w:rFonts w:ascii="Palatino Linotype" w:hAnsi="Palatino Linotype"/>
          <w:b/>
          <w:bCs/>
          <w:i/>
          <w:color w:val="000000" w:themeColor="text1"/>
        </w:rPr>
      </w:pPr>
      <w:r w:rsidRPr="00F73F04">
        <w:rPr>
          <w:rFonts w:ascii="Palatino Linotype" w:hAnsi="Palatino Linotype"/>
          <w:b/>
          <w:bCs/>
          <w:i/>
          <w:color w:val="000000" w:themeColor="text1"/>
        </w:rPr>
        <w:t xml:space="preserve">“Artículo 24. </w:t>
      </w:r>
      <w:r w:rsidRPr="00F73F04">
        <w:rPr>
          <w:rFonts w:ascii="Palatino Linotype" w:hAnsi="Palatino Linotype"/>
          <w:i/>
          <w:color w:val="000000" w:themeColor="text1"/>
        </w:rPr>
        <w:t>Para el cumplimiento de los objetivos de esta Ley, los sujetos obligados deberán cumplir con las siguientes obligaciones, según corresponda, de acuerdo a su naturaleza:</w:t>
      </w:r>
    </w:p>
    <w:p w14:paraId="58A36134" w14:textId="77777777" w:rsidR="00660322" w:rsidRPr="00F73F04" w:rsidRDefault="00660322" w:rsidP="001737F8">
      <w:pPr>
        <w:pStyle w:val="Default"/>
        <w:spacing w:before="240" w:after="160" w:line="276" w:lineRule="auto"/>
        <w:jc w:val="both"/>
        <w:rPr>
          <w:rFonts w:ascii="Palatino Linotype" w:hAnsi="Palatino Linotype"/>
          <w:b/>
          <w:bCs/>
          <w:i/>
          <w:color w:val="000000" w:themeColor="text1"/>
        </w:rPr>
      </w:pPr>
      <w:r w:rsidRPr="00F73F04">
        <w:rPr>
          <w:rFonts w:ascii="Palatino Linotype" w:hAnsi="Palatino Linotype"/>
          <w:b/>
          <w:bCs/>
          <w:i/>
          <w:color w:val="000000" w:themeColor="text1"/>
        </w:rPr>
        <w:t xml:space="preserve">XII. </w:t>
      </w:r>
      <w:r w:rsidRPr="00F73F04">
        <w:rPr>
          <w:rFonts w:ascii="Palatino Linotype" w:hAnsi="Palatino Linotype"/>
          <w:b/>
          <w:i/>
          <w:color w:val="000000" w:themeColor="text1"/>
          <w:u w:val="single"/>
        </w:rPr>
        <w:t>Publicar y mantener actualizada la información relativa a las obligaciones generales de transparencia</w:t>
      </w:r>
      <w:r w:rsidRPr="00F73F04">
        <w:rPr>
          <w:rFonts w:ascii="Palatino Linotype" w:hAnsi="Palatino Linotype"/>
          <w:i/>
          <w:color w:val="000000" w:themeColor="text1"/>
        </w:rPr>
        <w:t xml:space="preserve"> previstas en la presente Ley o determinadas así por el Instituto, y en general aquella que sea de interés público;</w:t>
      </w:r>
    </w:p>
    <w:p w14:paraId="0ED4FA16" w14:textId="77777777" w:rsidR="00660322" w:rsidRPr="00F73F04" w:rsidRDefault="00660322" w:rsidP="001737F8">
      <w:pPr>
        <w:pStyle w:val="Default"/>
        <w:spacing w:before="240" w:after="160" w:line="276" w:lineRule="auto"/>
        <w:jc w:val="both"/>
        <w:rPr>
          <w:rFonts w:ascii="Palatino Linotype" w:hAnsi="Palatino Linotype"/>
          <w:i/>
          <w:color w:val="000000" w:themeColor="text1"/>
        </w:rPr>
      </w:pPr>
      <w:r w:rsidRPr="00F73F04">
        <w:rPr>
          <w:rFonts w:ascii="Palatino Linotype" w:hAnsi="Palatino Linotype"/>
          <w:b/>
          <w:bCs/>
          <w:i/>
          <w:color w:val="000000" w:themeColor="text1"/>
        </w:rPr>
        <w:t xml:space="preserve">Artículo 92. </w:t>
      </w:r>
      <w:r w:rsidRPr="00F73F04">
        <w:rPr>
          <w:rFonts w:ascii="Palatino Linotype" w:hAnsi="Palatino Linotype"/>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B8ACA94" w14:textId="77777777" w:rsidR="00660322" w:rsidRPr="00F73F04" w:rsidRDefault="00660322" w:rsidP="001737F8">
      <w:pPr>
        <w:pStyle w:val="Default"/>
        <w:spacing w:before="240" w:after="160" w:line="276" w:lineRule="auto"/>
        <w:jc w:val="both"/>
        <w:rPr>
          <w:rFonts w:ascii="Palatino Linotype" w:hAnsi="Palatino Linotype"/>
          <w:i/>
          <w:color w:val="000000" w:themeColor="text1"/>
        </w:rPr>
      </w:pPr>
      <w:r w:rsidRPr="00F73F04">
        <w:rPr>
          <w:rFonts w:ascii="Palatino Linotype" w:hAnsi="Palatino Linotype"/>
          <w:b/>
          <w:bCs/>
          <w:i/>
          <w:color w:val="000000" w:themeColor="text1"/>
        </w:rPr>
        <w:t>(…)</w:t>
      </w:r>
    </w:p>
    <w:p w14:paraId="368A462A" w14:textId="77777777" w:rsidR="00660322" w:rsidRPr="00F73F04" w:rsidRDefault="00660322" w:rsidP="001737F8">
      <w:pPr>
        <w:autoSpaceDE w:val="0"/>
        <w:autoSpaceDN w:val="0"/>
        <w:adjustRightInd w:val="0"/>
        <w:spacing w:before="240" w:line="276" w:lineRule="auto"/>
        <w:jc w:val="both"/>
        <w:rPr>
          <w:rFonts w:ascii="Palatino Linotype" w:hAnsi="Palatino Linotype"/>
          <w:i/>
          <w:color w:val="000000" w:themeColor="text1"/>
          <w:sz w:val="24"/>
          <w:szCs w:val="24"/>
        </w:rPr>
      </w:pPr>
      <w:r w:rsidRPr="00F73F04">
        <w:rPr>
          <w:rFonts w:ascii="Palatino Linotype" w:hAnsi="Palatino Linotype"/>
          <w:i/>
          <w:color w:val="000000" w:themeColor="text1"/>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1B28E26" w14:textId="77777777" w:rsidR="00660322" w:rsidRPr="00F73F04" w:rsidRDefault="00660322" w:rsidP="001737F8">
      <w:pPr>
        <w:autoSpaceDE w:val="0"/>
        <w:autoSpaceDN w:val="0"/>
        <w:adjustRightInd w:val="0"/>
        <w:spacing w:before="240" w:line="276" w:lineRule="auto"/>
        <w:jc w:val="both"/>
        <w:rPr>
          <w:rFonts w:ascii="Palatino Linotype" w:hAnsi="Palatino Linotype"/>
          <w:b/>
          <w:bCs/>
          <w:i/>
          <w:color w:val="000000" w:themeColor="text1"/>
          <w:sz w:val="24"/>
          <w:szCs w:val="24"/>
        </w:rPr>
      </w:pPr>
      <w:r w:rsidRPr="00F73F04">
        <w:rPr>
          <w:rFonts w:ascii="Palatino Linotype" w:hAnsi="Palatino Linotype"/>
          <w:b/>
          <w:bCs/>
          <w:i/>
          <w:color w:val="000000" w:themeColor="text1"/>
          <w:sz w:val="24"/>
          <w:szCs w:val="24"/>
        </w:rPr>
        <w:t>(…)” [Sic]</w:t>
      </w:r>
    </w:p>
    <w:p w14:paraId="6A04404A" w14:textId="77777777" w:rsidR="00660322" w:rsidRPr="00F73F04" w:rsidRDefault="00660322" w:rsidP="001737F8">
      <w:pPr>
        <w:spacing w:line="360" w:lineRule="auto"/>
        <w:contextualSpacing/>
        <w:jc w:val="both"/>
        <w:rPr>
          <w:rFonts w:ascii="Palatino Linotype" w:eastAsia="MS Mincho" w:hAnsi="Palatino Linotype" w:cs="Tahoma"/>
          <w:color w:val="000000" w:themeColor="text1"/>
          <w:sz w:val="24"/>
          <w:szCs w:val="24"/>
        </w:rPr>
      </w:pPr>
    </w:p>
    <w:p w14:paraId="402333B8" w14:textId="77777777" w:rsidR="00660322" w:rsidRPr="00F73F04" w:rsidRDefault="00660322" w:rsidP="001737F8">
      <w:pPr>
        <w:pStyle w:val="Prrafodelista"/>
        <w:numPr>
          <w:ilvl w:val="0"/>
          <w:numId w:val="26"/>
        </w:numPr>
        <w:spacing w:line="360" w:lineRule="auto"/>
        <w:ind w:left="0" w:firstLine="0"/>
        <w:jc w:val="both"/>
        <w:rPr>
          <w:rFonts w:ascii="Palatino Linotype" w:eastAsia="MS Mincho" w:hAnsi="Palatino Linotype"/>
          <w:color w:val="000000" w:themeColor="text1"/>
          <w:sz w:val="24"/>
        </w:rPr>
      </w:pPr>
      <w:r w:rsidRPr="00F73F04">
        <w:rPr>
          <w:rFonts w:ascii="Palatino Linotype" w:eastAsia="MS Mincho" w:hAnsi="Palatino Linotype" w:cs="Tahoma"/>
          <w:color w:val="000000" w:themeColor="text1"/>
          <w:sz w:val="24"/>
        </w:rPr>
        <w:lastRenderedPageBreak/>
        <w:t xml:space="preserve">Así, la Ley de Transparencia y Acceso a la Información Pública del Estado de México y Municipios </w:t>
      </w:r>
      <w:r w:rsidRPr="00F73F04">
        <w:rPr>
          <w:rFonts w:ascii="Palatino Linotype" w:eastAsia="Arial Unicode MS" w:hAnsi="Palatino Linotype" w:cs="Arial"/>
          <w:color w:val="000000" w:themeColor="text1"/>
          <w:sz w:val="24"/>
        </w:rPr>
        <w:t xml:space="preserve">en el artículo 92 </w:t>
      </w:r>
      <w:r w:rsidRPr="00F73F04">
        <w:rPr>
          <w:rFonts w:ascii="Palatino Linotype" w:eastAsia="Arial Unicode MS" w:hAnsi="Palatino Linotype"/>
          <w:color w:val="000000" w:themeColor="text1"/>
          <w:sz w:val="24"/>
        </w:rPr>
        <w:t>fracción VIII señala que</w:t>
      </w:r>
      <w:r w:rsidRPr="00F73F04">
        <w:rPr>
          <w:rFonts w:ascii="Palatino Linotype" w:eastAsia="MS Mincho" w:hAnsi="Palatino Linotype" w:cs="Tahoma"/>
          <w:color w:val="000000" w:themeColor="text1"/>
          <w:sz w:val="24"/>
        </w:rPr>
        <w:t xml:space="preserve"> la </w:t>
      </w:r>
      <w:r w:rsidRPr="00F73F04">
        <w:rPr>
          <w:rFonts w:ascii="Palatino Linotype" w:hAnsi="Palatino Linotype" w:cs="Arial"/>
          <w:color w:val="000000" w:themeColor="text1"/>
          <w:sz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F73F04">
        <w:rPr>
          <w:rFonts w:ascii="Palatino Linotype" w:eastAsia="Arial Unicode MS" w:hAnsi="Palatino Linotype" w:cs="Arial"/>
          <w:color w:val="000000" w:themeColor="text1"/>
          <w:sz w:val="24"/>
        </w:rPr>
        <w:t xml:space="preserve">se trata de una obligación de transparencia común, esto es, información que por su naturaleza es pública y que los </w:t>
      </w:r>
      <w:r w:rsidRPr="00F73F04">
        <w:rPr>
          <w:rFonts w:ascii="Palatino Linotype" w:eastAsia="MS Mincho" w:hAnsi="Palatino Linotype"/>
          <w:color w:val="000000" w:themeColor="text1"/>
          <w:sz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2183F5B5" w14:textId="77777777" w:rsidR="00660322" w:rsidRPr="00F73F04" w:rsidRDefault="00660322" w:rsidP="001737F8">
      <w:pPr>
        <w:spacing w:after="240" w:line="360" w:lineRule="auto"/>
        <w:jc w:val="both"/>
        <w:rPr>
          <w:rFonts w:ascii="Palatino Linotype" w:hAnsi="Palatino Linotype" w:cs="Arial"/>
          <w:color w:val="000000" w:themeColor="text1"/>
          <w:sz w:val="24"/>
          <w:szCs w:val="24"/>
        </w:rPr>
      </w:pPr>
      <w:r w:rsidRPr="00F73F04">
        <w:rPr>
          <w:rFonts w:ascii="Palatino Linotype" w:hAnsi="Palatino Linotype" w:cs="Arial"/>
          <w:color w:val="000000" w:themeColor="text1"/>
          <w:sz w:val="24"/>
          <w:szCs w:val="24"/>
        </w:rPr>
        <w:t xml:space="preserve">Atento a lo anterior, resulta claro que existe la obligación del </w:t>
      </w:r>
      <w:r w:rsidRPr="00F73F04">
        <w:rPr>
          <w:rFonts w:ascii="Palatino Linotype" w:hAnsi="Palatino Linotype" w:cs="Arial"/>
          <w:b/>
          <w:color w:val="000000" w:themeColor="text1"/>
          <w:sz w:val="24"/>
          <w:szCs w:val="24"/>
        </w:rPr>
        <w:t>Sujeto Obligado</w:t>
      </w:r>
      <w:r w:rsidRPr="00F73F04">
        <w:rPr>
          <w:rFonts w:ascii="Palatino Linotype" w:hAnsi="Palatino Linotype" w:cs="Arial"/>
          <w:color w:val="000000" w:themeColor="text1"/>
          <w:sz w:val="24"/>
          <w:szCs w:val="24"/>
        </w:rPr>
        <w:t xml:space="preserve">, de generar los recibos de nómina de forma periódica y posteriormente hacer su entrega al Órgano Superior de Fiscalización del Estado de México de forma trimestral mediante los multicitados informes; en consecuencia, la información solicitada debe de obrar en los expedientes del </w:t>
      </w:r>
      <w:r w:rsidRPr="00F73F04">
        <w:rPr>
          <w:rFonts w:ascii="Palatino Linotype" w:hAnsi="Palatino Linotype" w:cs="Arial"/>
          <w:b/>
          <w:bCs/>
          <w:color w:val="000000" w:themeColor="text1"/>
          <w:sz w:val="24"/>
          <w:szCs w:val="24"/>
        </w:rPr>
        <w:t xml:space="preserve">Sujeto Obligado. </w:t>
      </w:r>
      <w:r w:rsidRPr="00F73F04">
        <w:rPr>
          <w:rFonts w:ascii="Palatino Linotype" w:hAnsi="Palatino Linotype" w:cs="Arial"/>
          <w:color w:val="000000" w:themeColor="text1"/>
          <w:sz w:val="24"/>
          <w:szCs w:val="24"/>
        </w:rPr>
        <w:t xml:space="preserve"> </w:t>
      </w:r>
    </w:p>
    <w:p w14:paraId="5E75EEC1" w14:textId="77777777" w:rsidR="00660322" w:rsidRPr="00F73F04" w:rsidRDefault="00660322" w:rsidP="001737F8">
      <w:pPr>
        <w:pStyle w:val="Prrafodelista"/>
        <w:numPr>
          <w:ilvl w:val="0"/>
          <w:numId w:val="26"/>
        </w:numPr>
        <w:spacing w:line="360" w:lineRule="auto"/>
        <w:ind w:left="0" w:firstLine="0"/>
        <w:contextualSpacing w:val="0"/>
        <w:jc w:val="both"/>
        <w:rPr>
          <w:rFonts w:ascii="Palatino Linotype" w:hAnsi="Palatino Linotype" w:cs="Arial"/>
          <w:color w:val="000000" w:themeColor="text1"/>
          <w:sz w:val="24"/>
        </w:rPr>
      </w:pPr>
      <w:r w:rsidRPr="00F73F04">
        <w:rPr>
          <w:rFonts w:ascii="Palatino Linotype" w:hAnsi="Palatino Linotype"/>
          <w:color w:val="000000" w:themeColor="text1"/>
          <w:sz w:val="24"/>
        </w:rPr>
        <w:t xml:space="preserve">Con base en lo anteriormente expuesto, se desprende que la esfera competencial del </w:t>
      </w:r>
      <w:r w:rsidRPr="00F73F04">
        <w:rPr>
          <w:rFonts w:ascii="Palatino Linotype" w:hAnsi="Palatino Linotype"/>
          <w:b/>
          <w:bCs/>
          <w:color w:val="000000" w:themeColor="text1"/>
          <w:sz w:val="24"/>
        </w:rPr>
        <w:t xml:space="preserve">Sujeto Obligado </w:t>
      </w:r>
      <w:r w:rsidRPr="00F73F04">
        <w:rPr>
          <w:rFonts w:ascii="Palatino Linotype" w:hAnsi="Palatino Linotype"/>
          <w:color w:val="000000" w:themeColor="text1"/>
          <w:sz w:val="24"/>
        </w:rPr>
        <w:t xml:space="preserve">le constriñe a generar, poseer y administrar la información requerida. </w:t>
      </w:r>
      <w:r w:rsidRPr="00F73F04">
        <w:rPr>
          <w:rFonts w:ascii="Palatino Linotype" w:hAnsi="Palatino Linotype" w:cs="Arial"/>
          <w:color w:val="000000" w:themeColor="text1"/>
          <w:sz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D553F52" w14:textId="77777777" w:rsidR="00660322" w:rsidRPr="00F73F04" w:rsidRDefault="00660322" w:rsidP="001737F8">
      <w:pPr>
        <w:pStyle w:val="Citas"/>
        <w:spacing w:line="276" w:lineRule="auto"/>
        <w:ind w:left="0" w:right="0"/>
        <w:rPr>
          <w:color w:val="000000" w:themeColor="text1"/>
          <w:sz w:val="24"/>
          <w:szCs w:val="24"/>
        </w:rPr>
      </w:pPr>
      <w:r w:rsidRPr="00F73F04">
        <w:rPr>
          <w:color w:val="000000" w:themeColor="text1"/>
          <w:sz w:val="24"/>
          <w:szCs w:val="24"/>
        </w:rPr>
        <w:t xml:space="preserve">“Artículo 18. Los sujetos obligados deberán documentar todo acto que derive del ejercicio de sus facultades, competencias o funciones, considerando desde su origen la eventual publicidad y reutilización de la información que generen. </w:t>
      </w:r>
    </w:p>
    <w:p w14:paraId="7A6B2B7D" w14:textId="77777777" w:rsidR="00660322" w:rsidRPr="00F73F04" w:rsidRDefault="00660322" w:rsidP="001737F8">
      <w:pPr>
        <w:pStyle w:val="Citas"/>
        <w:spacing w:line="276" w:lineRule="auto"/>
        <w:ind w:left="0" w:right="0"/>
        <w:rPr>
          <w:color w:val="000000" w:themeColor="text1"/>
          <w:sz w:val="24"/>
          <w:szCs w:val="24"/>
        </w:rPr>
      </w:pPr>
      <w:r w:rsidRPr="00F73F04">
        <w:rPr>
          <w:color w:val="000000" w:themeColor="text1"/>
          <w:sz w:val="24"/>
          <w:szCs w:val="24"/>
        </w:rPr>
        <w:lastRenderedPageBreak/>
        <w:t xml:space="preserve">Artículo 19. Se presume que la información debe existir si se refiere a las facultades, competencias y funciones que los ordenamientos jurídicos aplicables otorgan a los sujetos obligados. </w:t>
      </w:r>
    </w:p>
    <w:p w14:paraId="7C70609A" w14:textId="77777777" w:rsidR="00660322" w:rsidRPr="00F73F04" w:rsidRDefault="00660322" w:rsidP="001737F8">
      <w:pPr>
        <w:pStyle w:val="Citas"/>
        <w:spacing w:line="276" w:lineRule="auto"/>
        <w:ind w:left="0" w:right="0"/>
        <w:rPr>
          <w:color w:val="000000" w:themeColor="text1"/>
          <w:sz w:val="24"/>
          <w:szCs w:val="24"/>
        </w:rPr>
      </w:pPr>
      <w:r w:rsidRPr="00F73F04">
        <w:rPr>
          <w:color w:val="000000" w:themeColor="text1"/>
          <w:sz w:val="24"/>
          <w:szCs w:val="24"/>
        </w:rPr>
        <w:t xml:space="preserve">En los casos en que ciertas facultades, competencias o funciones no se hayan ejercido, se debe motivar la respuesta en función de las causas que motiven tal circunstancia. </w:t>
      </w:r>
    </w:p>
    <w:p w14:paraId="7E37006F" w14:textId="77777777" w:rsidR="00660322" w:rsidRPr="00F73F04" w:rsidRDefault="00660322" w:rsidP="001737F8">
      <w:pPr>
        <w:pStyle w:val="Citas"/>
        <w:spacing w:line="276" w:lineRule="auto"/>
        <w:ind w:left="0" w:right="0"/>
        <w:rPr>
          <w:b/>
          <w:bCs/>
          <w:color w:val="000000" w:themeColor="text1"/>
          <w:sz w:val="24"/>
          <w:szCs w:val="24"/>
        </w:rPr>
      </w:pPr>
      <w:r w:rsidRPr="00F73F04">
        <w:rPr>
          <w:color w:val="000000" w:themeColor="text1"/>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F73F04">
        <w:rPr>
          <w:b/>
          <w:bCs/>
          <w:color w:val="000000" w:themeColor="text1"/>
          <w:sz w:val="24"/>
          <w:szCs w:val="24"/>
        </w:rPr>
        <w:t>(Sic)</w:t>
      </w:r>
    </w:p>
    <w:p w14:paraId="1F189258" w14:textId="77777777" w:rsidR="00660322" w:rsidRPr="00F73F04" w:rsidRDefault="00660322" w:rsidP="001737F8">
      <w:pPr>
        <w:spacing w:line="360" w:lineRule="auto"/>
        <w:contextualSpacing/>
        <w:jc w:val="both"/>
        <w:rPr>
          <w:rFonts w:ascii="Palatino Linotype" w:eastAsia="MS Mincho" w:hAnsi="Palatino Linotype"/>
          <w:color w:val="000000" w:themeColor="text1"/>
          <w:sz w:val="24"/>
          <w:szCs w:val="24"/>
        </w:rPr>
      </w:pPr>
    </w:p>
    <w:p w14:paraId="0CB302BA"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Ahora bien, para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F73F04">
        <w:rPr>
          <w:rFonts w:ascii="Palatino Linotype" w:eastAsia="Palatino Linotype" w:hAnsi="Palatino Linotype" w:cs="Palatino Linotype"/>
          <w:b/>
          <w:color w:val="000000" w:themeColor="text1"/>
          <w:sz w:val="24"/>
          <w:szCs w:val="24"/>
        </w:rPr>
        <w:t>Registro Federal de Contribuyentes</w:t>
      </w:r>
      <w:r w:rsidRPr="00F73F04">
        <w:rPr>
          <w:rFonts w:ascii="Palatino Linotype" w:eastAsia="Palatino Linotype" w:hAnsi="Palatino Linotype" w:cs="Palatino Linotype"/>
          <w:color w:val="000000" w:themeColor="text1"/>
          <w:sz w:val="24"/>
          <w:szCs w:val="24"/>
        </w:rPr>
        <w:t xml:space="preserve"> (RFC), la </w:t>
      </w:r>
      <w:r w:rsidRPr="00F73F04">
        <w:rPr>
          <w:rFonts w:ascii="Palatino Linotype" w:eastAsia="Palatino Linotype" w:hAnsi="Palatino Linotype" w:cs="Palatino Linotype"/>
          <w:b/>
          <w:color w:val="000000" w:themeColor="text1"/>
          <w:sz w:val="24"/>
          <w:szCs w:val="24"/>
        </w:rPr>
        <w:t>Clave Única de Registro de Población</w:t>
      </w:r>
      <w:r w:rsidRPr="00F73F04">
        <w:rPr>
          <w:rFonts w:ascii="Palatino Linotype" w:eastAsia="Palatino Linotype" w:hAnsi="Palatino Linotype" w:cs="Palatino Linotype"/>
          <w:color w:val="000000" w:themeColor="text1"/>
          <w:sz w:val="24"/>
          <w:szCs w:val="24"/>
        </w:rPr>
        <w:t xml:space="preserve"> (CURP), la </w:t>
      </w:r>
      <w:r w:rsidRPr="00F73F04">
        <w:rPr>
          <w:rFonts w:ascii="Palatino Linotype" w:eastAsia="Palatino Linotype" w:hAnsi="Palatino Linotype" w:cs="Palatino Linotype"/>
          <w:b/>
          <w:color w:val="000000" w:themeColor="text1"/>
          <w:sz w:val="24"/>
          <w:szCs w:val="24"/>
        </w:rPr>
        <w:t>Clave de cualquier tipo de seguridad social</w:t>
      </w:r>
      <w:r w:rsidRPr="00F73F04">
        <w:rPr>
          <w:rFonts w:ascii="Palatino Linotype" w:eastAsia="Palatino Linotype" w:hAnsi="Palatino Linotype" w:cs="Palatino Linotype"/>
          <w:color w:val="000000" w:themeColor="text1"/>
          <w:sz w:val="24"/>
          <w:szCs w:val="24"/>
        </w:rPr>
        <w:t xml:space="preserve"> (ISSEMYM, u otros), y </w:t>
      </w:r>
      <w:r w:rsidRPr="00F73F04">
        <w:rPr>
          <w:rFonts w:ascii="Palatino Linotype" w:eastAsia="Palatino Linotype" w:hAnsi="Palatino Linotype" w:cs="Palatino Linotype"/>
          <w:b/>
          <w:color w:val="000000" w:themeColor="text1"/>
          <w:sz w:val="24"/>
          <w:szCs w:val="24"/>
        </w:rPr>
        <w:t>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4A7C5B5B" w14:textId="77777777" w:rsidR="00660322" w:rsidRPr="00F73F04" w:rsidRDefault="00660322" w:rsidP="001737F8">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1FC99E55"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cuanto hace al </w:t>
      </w:r>
      <w:r w:rsidRPr="00F73F04">
        <w:rPr>
          <w:rFonts w:ascii="Palatino Linotype" w:eastAsia="Palatino Linotype" w:hAnsi="Palatino Linotype" w:cs="Palatino Linotype"/>
          <w:b/>
          <w:color w:val="000000" w:themeColor="text1"/>
          <w:sz w:val="24"/>
          <w:szCs w:val="24"/>
        </w:rPr>
        <w:t>Registro Federal de Contribuyentes (RFC),</w:t>
      </w:r>
      <w:r w:rsidRPr="00F73F04">
        <w:rPr>
          <w:rFonts w:ascii="Palatino Linotype" w:eastAsia="Palatino Linotype" w:hAnsi="Palatino Linotype" w:cs="Palatino Linotype"/>
          <w:color w:val="000000" w:themeColor="text1"/>
          <w:sz w:val="24"/>
          <w:szCs w:val="24"/>
        </w:rPr>
        <w:t xml:space="preserve"> de las personas físicas, constituye un dato personal, pues se genera con caracteres alfanuméricos a partir del nombre y la fecha de nacimiento de cada persona, y finalmente la homoclave, por lo que para su </w:t>
      </w:r>
      <w:r w:rsidRPr="00F73F04">
        <w:rPr>
          <w:rFonts w:ascii="Palatino Linotype" w:eastAsia="Palatino Linotype" w:hAnsi="Palatino Linotype" w:cs="Palatino Linotype"/>
          <w:color w:val="000000" w:themeColor="text1"/>
          <w:sz w:val="24"/>
          <w:szCs w:val="24"/>
        </w:rPr>
        <w:lastRenderedPageBreak/>
        <w:t>obtención es necesario acreditar ante la autoridad fiscal previamente la identidad de la persona, su fecha de nacimiento, entre otros aspectos.</w:t>
      </w:r>
    </w:p>
    <w:p w14:paraId="14CBE86A" w14:textId="77777777" w:rsidR="00660322" w:rsidRPr="00F73F04" w:rsidRDefault="00660322" w:rsidP="001737F8">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6D9FF38F"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C4FB8F9" w14:textId="77777777" w:rsidR="00660322" w:rsidRPr="00F73F04" w:rsidRDefault="00660322" w:rsidP="001737F8">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09780466"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Lo anterior es compartido por el entonces Instituto Federal de Acceso a la Información Pública y Protección de Datos Personales (IFAI) a través del Criterio 19/17, el cual es del tenor literal siguiente:</w:t>
      </w:r>
    </w:p>
    <w:p w14:paraId="5C4D6BA9" w14:textId="77777777" w:rsidR="00660322" w:rsidRPr="00F73F04" w:rsidRDefault="00660322" w:rsidP="001737F8">
      <w:pPr>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t>“Registro Federal de Contribuyentes (RFC) de personas físicas</w:t>
      </w:r>
      <w:r w:rsidRPr="00F73F04">
        <w:rPr>
          <w:rFonts w:ascii="Palatino Linotype" w:eastAsia="Palatino Linotype" w:hAnsi="Palatino Linotype" w:cs="Palatino Linotype"/>
          <w:i/>
          <w:color w:val="000000" w:themeColor="text1"/>
          <w:sz w:val="24"/>
          <w:szCs w:val="24"/>
        </w:rPr>
        <w:t>. El RFC es una clave de carácter fiscal, única e irrepetible, que permite identificar al titular, su edad y fecha de nacimiento, por lo que es un dato personal de carácter confidencial.”</w:t>
      </w:r>
    </w:p>
    <w:p w14:paraId="21280B7D" w14:textId="77777777" w:rsidR="00660322" w:rsidRPr="00F73F04" w:rsidRDefault="00660322" w:rsidP="001737F8">
      <w:pPr>
        <w:spacing w:line="360" w:lineRule="auto"/>
        <w:jc w:val="both"/>
        <w:rPr>
          <w:rFonts w:ascii="Palatino Linotype" w:eastAsia="Palatino Linotype" w:hAnsi="Palatino Linotype" w:cs="Palatino Linotype"/>
          <w:i/>
          <w:color w:val="000000" w:themeColor="text1"/>
          <w:sz w:val="24"/>
          <w:szCs w:val="24"/>
        </w:rPr>
      </w:pPr>
    </w:p>
    <w:p w14:paraId="184D6CC4"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Así, el </w:t>
      </w:r>
      <w:r w:rsidRPr="00F73F04">
        <w:rPr>
          <w:rFonts w:ascii="Palatino Linotype" w:eastAsia="Palatino Linotype" w:hAnsi="Palatino Linotype" w:cs="Palatino Linotype"/>
          <w:b/>
          <w:color w:val="000000" w:themeColor="text1"/>
          <w:sz w:val="24"/>
          <w:szCs w:val="24"/>
        </w:rPr>
        <w:t>Registro Federal de Contribuyentes, RFC</w:t>
      </w:r>
      <w:r w:rsidRPr="00F73F04">
        <w:rPr>
          <w:rFonts w:ascii="Palatino Linotype" w:eastAsia="Palatino Linotype" w:hAnsi="Palatino Linotype" w:cs="Palatino Linotype"/>
          <w:color w:val="000000" w:themeColor="text1"/>
          <w:sz w:val="24"/>
          <w:szCs w:val="24"/>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D525113"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09FD36BF"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 xml:space="preserve">De igual manera la </w:t>
      </w:r>
      <w:r w:rsidRPr="00F73F04">
        <w:rPr>
          <w:rFonts w:ascii="Palatino Linotype" w:eastAsia="Palatino Linotype" w:hAnsi="Palatino Linotype" w:cs="Palatino Linotype"/>
          <w:b/>
          <w:color w:val="000000" w:themeColor="text1"/>
          <w:sz w:val="24"/>
          <w:szCs w:val="24"/>
        </w:rPr>
        <w:t>Clave Única de Registro de Población (CURP)</w:t>
      </w:r>
      <w:r w:rsidRPr="00F73F04">
        <w:rPr>
          <w:rFonts w:ascii="Palatino Linotype" w:eastAsia="Palatino Linotype" w:hAnsi="Palatino Linotype" w:cs="Palatino Linotype"/>
          <w:color w:val="000000" w:themeColor="text1"/>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22A0624" w14:textId="77777777" w:rsidR="00660322" w:rsidRPr="00F73F04" w:rsidRDefault="00660322" w:rsidP="001737F8">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313A7B3B"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Argumento que es compartido por el Instituto Nacional de Transparencia, Acceso a la Información y Protección de Datos Personales, INAI</w:t>
      </w:r>
      <w:r w:rsidRPr="00F73F04">
        <w:rPr>
          <w:rFonts w:ascii="Palatino Linotype" w:eastAsia="Palatino Linotype" w:hAnsi="Palatino Linotype" w:cs="Palatino Linotype"/>
          <w:b/>
          <w:color w:val="000000" w:themeColor="text1"/>
          <w:sz w:val="24"/>
          <w:szCs w:val="24"/>
        </w:rPr>
        <w:t xml:space="preserve">, conforme al </w:t>
      </w:r>
      <w:r w:rsidRPr="00F73F04">
        <w:rPr>
          <w:rFonts w:ascii="Palatino Linotype" w:eastAsia="Palatino Linotype" w:hAnsi="Palatino Linotype" w:cs="Palatino Linotype"/>
          <w:color w:val="000000" w:themeColor="text1"/>
          <w:sz w:val="24"/>
          <w:szCs w:val="24"/>
        </w:rPr>
        <w:t xml:space="preserve">criterio 18/17, el cual refiere: </w:t>
      </w:r>
    </w:p>
    <w:p w14:paraId="2B964C58"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t xml:space="preserve">“Clave Única de Registro de Población (CURP). </w:t>
      </w:r>
      <w:r w:rsidRPr="00F73F04">
        <w:rPr>
          <w:rFonts w:ascii="Palatino Linotype" w:eastAsia="Palatino Linotype" w:hAnsi="Palatino Linotype" w:cs="Palatino Linotype"/>
          <w:i/>
          <w:color w:val="000000" w:themeColor="text1"/>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FFB9181"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p>
    <w:p w14:paraId="3109CAEB"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cuanto hace a la </w:t>
      </w:r>
      <w:r w:rsidRPr="00F73F04">
        <w:rPr>
          <w:rFonts w:ascii="Palatino Linotype" w:eastAsia="Palatino Linotype" w:hAnsi="Palatino Linotype" w:cs="Palatino Linotype"/>
          <w:b/>
          <w:color w:val="000000" w:themeColor="text1"/>
          <w:sz w:val="24"/>
          <w:szCs w:val="24"/>
        </w:rPr>
        <w:t xml:space="preserve">Clave de cualquier tipo de seguridad social (ISSEMyM, u otros), </w:t>
      </w:r>
      <w:r w:rsidRPr="00F73F04">
        <w:rPr>
          <w:rFonts w:ascii="Palatino Linotype" w:eastAsia="Palatino Linotype" w:hAnsi="Palatino Linotype" w:cs="Palatino Linotype"/>
          <w:color w:val="000000" w:themeColor="text1"/>
          <w:sz w:val="24"/>
          <w:szCs w:val="24"/>
        </w:rPr>
        <w:t xml:space="preserve">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73F04">
        <w:rPr>
          <w:rFonts w:ascii="Palatino Linotype" w:eastAsia="Palatino Linotype" w:hAnsi="Palatino Linotype" w:cs="Palatino Linotype"/>
          <w:color w:val="000000" w:themeColor="text1"/>
          <w:sz w:val="24"/>
          <w:szCs w:val="24"/>
        </w:rPr>
        <w:lastRenderedPageBreak/>
        <w:t>4, fracción XI de la Ley de Protección de Datos Personales en Posesión de Sujetos Obligados del Estado de México y Municipios.</w:t>
      </w:r>
    </w:p>
    <w:p w14:paraId="5FBA7708"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0F7549B2"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F73F04">
        <w:rPr>
          <w:rFonts w:ascii="Palatino Linotype" w:eastAsia="Palatino Linotype" w:hAnsi="Palatino Linotype" w:cs="Palatino Linotype"/>
          <w:color w:val="000000" w:themeColor="text1"/>
          <w:sz w:val="24"/>
          <w:szCs w:val="24"/>
          <w:u w:val="single"/>
        </w:rPr>
        <w:t>se le asigna una clave para hacer identificable al trabajador con el objetivo de poder proporcionar los servicios que brinda el ISSEMYM.</w:t>
      </w:r>
    </w:p>
    <w:p w14:paraId="2198F8B3"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0489A600"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2FB1FF9B"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5AA79A39"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w:t>
      </w:r>
      <w:r w:rsidRPr="00F73F04">
        <w:rPr>
          <w:rFonts w:ascii="Palatino Linotype" w:eastAsia="Palatino Linotype" w:hAnsi="Palatino Linotype" w:cs="Palatino Linotype"/>
          <w:color w:val="000000" w:themeColor="text1"/>
          <w:sz w:val="24"/>
          <w:szCs w:val="24"/>
        </w:rPr>
        <w:lastRenderedPageBreak/>
        <w:t>toda vez que actualiza el supuesto de confidencialidad del artículo 143, fracción I de la Ley de Transparencia y Acceso a la Información Pública del Estado de México y Municipios.</w:t>
      </w:r>
    </w:p>
    <w:p w14:paraId="6AD47065" w14:textId="77777777" w:rsidR="00660322" w:rsidRPr="00F73F04" w:rsidRDefault="00660322" w:rsidP="001737F8">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72E8BDE9"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Respecto de los </w:t>
      </w:r>
      <w:r w:rsidRPr="00F73F04">
        <w:rPr>
          <w:rFonts w:ascii="Palatino Linotype" w:eastAsia="Palatino Linotype" w:hAnsi="Palatino Linotype" w:cs="Palatino Linotype"/>
          <w:b/>
          <w:color w:val="000000" w:themeColor="text1"/>
          <w:sz w:val="24"/>
          <w:szCs w:val="24"/>
        </w:rPr>
        <w:t>préstamos o descuentos</w:t>
      </w:r>
      <w:r w:rsidRPr="00F73F04">
        <w:rPr>
          <w:rFonts w:ascii="Palatino Linotype" w:eastAsia="Palatino Linotype" w:hAnsi="Palatino Linotype" w:cs="Palatino Linotype"/>
          <w:color w:val="000000" w:themeColor="text1"/>
          <w:sz w:val="24"/>
          <w:szCs w:val="24"/>
        </w:rPr>
        <w:t xml:space="preserve"> </w:t>
      </w:r>
      <w:r w:rsidRPr="00F73F04">
        <w:rPr>
          <w:rFonts w:ascii="Palatino Linotype" w:eastAsia="Palatino Linotype" w:hAnsi="Palatino Linotype" w:cs="Palatino Linotype"/>
          <w:b/>
          <w:color w:val="000000" w:themeColor="text1"/>
          <w:sz w:val="24"/>
          <w:szCs w:val="24"/>
        </w:rPr>
        <w:t>de carácter personal</w:t>
      </w:r>
      <w:r w:rsidRPr="00F73F04">
        <w:rPr>
          <w:rFonts w:ascii="Palatino Linotype" w:eastAsia="Palatino Linotype" w:hAnsi="Palatino Linotype" w:cs="Palatino Linotype"/>
          <w:color w:val="000000" w:themeColor="text1"/>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14:paraId="65CA9126"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272F423D"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Por su parte, el artículo 84 de la Ley del Trabajo de los Servidores Públicos del Estado y Municipios, señala:</w:t>
      </w:r>
    </w:p>
    <w:p w14:paraId="5B0CD30F"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w:t>
      </w:r>
      <w:r w:rsidRPr="00F73F04">
        <w:rPr>
          <w:rFonts w:ascii="Palatino Linotype" w:eastAsia="Palatino Linotype" w:hAnsi="Palatino Linotype" w:cs="Palatino Linotype"/>
          <w:b/>
          <w:i/>
          <w:color w:val="000000" w:themeColor="text1"/>
          <w:sz w:val="24"/>
          <w:szCs w:val="24"/>
        </w:rPr>
        <w:t>ARTICULO 84. Sólo podrán hacerse retenciones, descuentos o deducciones al sueldo de los servidores públicos por concepto de:</w:t>
      </w:r>
    </w:p>
    <w:p w14:paraId="1609C96F"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I. Gravámenes fiscales relacionados con el sueldo;</w:t>
      </w:r>
    </w:p>
    <w:p w14:paraId="108158C8"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i/>
          <w:color w:val="000000" w:themeColor="text1"/>
          <w:sz w:val="24"/>
          <w:szCs w:val="24"/>
        </w:rPr>
        <w:t>II. Deudas contraídas con las instituciones públicas o dependencias</w:t>
      </w:r>
      <w:r w:rsidRPr="00F73F04">
        <w:rPr>
          <w:rFonts w:ascii="Palatino Linotype" w:eastAsia="Palatino Linotype" w:hAnsi="Palatino Linotype" w:cs="Palatino Linotype"/>
          <w:i/>
          <w:color w:val="000000" w:themeColor="text1"/>
          <w:sz w:val="24"/>
          <w:szCs w:val="24"/>
        </w:rPr>
        <w:t xml:space="preserve"> por concepto de anticipos de sueldo, pagos hechos con exceso, errores o pérdidas debidamente comprobados;</w:t>
      </w:r>
    </w:p>
    <w:p w14:paraId="4D379FA3"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i/>
          <w:color w:val="000000" w:themeColor="text1"/>
          <w:sz w:val="24"/>
          <w:szCs w:val="24"/>
        </w:rPr>
        <w:t>III. Cuotas sindicales</w:t>
      </w:r>
      <w:r w:rsidRPr="00F73F04">
        <w:rPr>
          <w:rFonts w:ascii="Palatino Linotype" w:eastAsia="Palatino Linotype" w:hAnsi="Palatino Linotype" w:cs="Palatino Linotype"/>
          <w:i/>
          <w:color w:val="000000" w:themeColor="text1"/>
          <w:sz w:val="24"/>
          <w:szCs w:val="24"/>
        </w:rPr>
        <w:t>;</w:t>
      </w:r>
    </w:p>
    <w:p w14:paraId="69F405C8"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IV. Cuotas de aportación a fondos para la constitución de cooperativas y de cajas de ahorro, siempre que el servidor público hubiese manifestado previamente, de manera expresa, su conformidad;</w:t>
      </w:r>
    </w:p>
    <w:p w14:paraId="518EB421"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V. Descuentos ordenados por el Instituto de Seguridad Social del Estado de México y Municipios, con motivo de cuotas y obligaciones contraídas con éste por los servidores públicos;</w:t>
      </w:r>
    </w:p>
    <w:p w14:paraId="6AA13419"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i/>
          <w:color w:val="000000" w:themeColor="text1"/>
          <w:sz w:val="24"/>
          <w:szCs w:val="24"/>
        </w:rPr>
        <w:t>VI. Obligaciones a cargo del servidor público con las que haya consentido</w:t>
      </w:r>
      <w:r w:rsidRPr="00F73F04">
        <w:rPr>
          <w:rFonts w:ascii="Palatino Linotype" w:eastAsia="Palatino Linotype" w:hAnsi="Palatino Linotype" w:cs="Palatino Linotype"/>
          <w:i/>
          <w:color w:val="000000" w:themeColor="text1"/>
          <w:sz w:val="24"/>
          <w:szCs w:val="24"/>
        </w:rPr>
        <w:t>, derivadas de la adquisición o del uso de habitaciones consideradas como de interés social;</w:t>
      </w:r>
    </w:p>
    <w:p w14:paraId="45588251"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VII. Faltas de puntualidad o de asistencia injustificadas;</w:t>
      </w:r>
    </w:p>
    <w:p w14:paraId="6F8C3218"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i/>
          <w:color w:val="000000" w:themeColor="text1"/>
          <w:sz w:val="24"/>
          <w:szCs w:val="24"/>
        </w:rPr>
        <w:t>VIII. Pensiones alimenticias ordenadas por la autoridad judicial;</w:t>
      </w:r>
      <w:r w:rsidRPr="00F73F04">
        <w:rPr>
          <w:rFonts w:ascii="Palatino Linotype" w:eastAsia="Palatino Linotype" w:hAnsi="Palatino Linotype" w:cs="Palatino Linotype"/>
          <w:i/>
          <w:color w:val="000000" w:themeColor="text1"/>
          <w:sz w:val="24"/>
          <w:szCs w:val="24"/>
        </w:rPr>
        <w:t xml:space="preserve"> o</w:t>
      </w:r>
    </w:p>
    <w:p w14:paraId="706AA64C"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i/>
          <w:color w:val="000000" w:themeColor="text1"/>
          <w:sz w:val="24"/>
          <w:szCs w:val="24"/>
        </w:rPr>
        <w:lastRenderedPageBreak/>
        <w:t>IX. Cualquier otro convenido con instituciones de servicios y aceptado por el servidor público.</w:t>
      </w:r>
    </w:p>
    <w:p w14:paraId="467A9AE2"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i/>
          <w:color w:val="000000" w:themeColor="text1"/>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894B1E1" w14:textId="77777777" w:rsidR="00660322" w:rsidRPr="00F73F04" w:rsidRDefault="00660322" w:rsidP="001737F8">
      <w:pPr>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(Énfasis añadido)</w:t>
      </w:r>
    </w:p>
    <w:p w14:paraId="2B790684"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5CFBC081"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Derivado de lo anterior, la ley establece claramente cuáles son esos descuentos o gravámenes que directamente se relacionan con las obligaciones adquiridas como servidores públicos y aquéllos que </w:t>
      </w:r>
      <w:r w:rsidRPr="00F73F04">
        <w:rPr>
          <w:rFonts w:ascii="Palatino Linotype" w:eastAsia="Palatino Linotype" w:hAnsi="Palatino Linotype" w:cs="Palatino Linotype"/>
          <w:b/>
          <w:color w:val="000000" w:themeColor="text1"/>
          <w:sz w:val="24"/>
          <w:szCs w:val="24"/>
        </w:rPr>
        <w:t>únicamente inciden en su vida privada</w:t>
      </w:r>
      <w:r w:rsidRPr="00F73F04">
        <w:rPr>
          <w:rFonts w:ascii="Palatino Linotype" w:eastAsia="Palatino Linotype" w:hAnsi="Palatino Linotype" w:cs="Palatino Linotype"/>
          <w:color w:val="000000" w:themeColor="text1"/>
          <w:sz w:val="24"/>
          <w:szCs w:val="24"/>
        </w:rPr>
        <w:t>. De este modo, descuentos por pensiones alimenticias o créditos adquiridos con instituciones privadas o públicas pero que fueron contraídas en forma individual, son información que debe clasificarse como confidencial.</w:t>
      </w:r>
    </w:p>
    <w:p w14:paraId="41150ACD"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5F4C3090"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08EFF934"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79380126"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Sirven de sustento a lo anterior, las tesis jurisprudenciales </w:t>
      </w:r>
      <w:r w:rsidRPr="00F73F04">
        <w:rPr>
          <w:rFonts w:ascii="Palatino Linotype" w:eastAsia="Palatino Linotype" w:hAnsi="Palatino Linotype" w:cs="Palatino Linotype"/>
          <w:i/>
          <w:color w:val="000000" w:themeColor="text1"/>
          <w:sz w:val="24"/>
          <w:szCs w:val="24"/>
        </w:rPr>
        <w:t xml:space="preserve">P. LX/2000 </w:t>
      </w:r>
      <w:r w:rsidRPr="00F73F04">
        <w:rPr>
          <w:rFonts w:ascii="Palatino Linotype" w:eastAsia="Palatino Linotype" w:hAnsi="Palatino Linotype" w:cs="Palatino Linotype"/>
          <w:color w:val="000000" w:themeColor="text1"/>
          <w:sz w:val="24"/>
          <w:szCs w:val="24"/>
        </w:rPr>
        <w:t xml:space="preserve">y </w:t>
      </w:r>
      <w:r w:rsidRPr="00F73F04">
        <w:rPr>
          <w:rFonts w:ascii="Palatino Linotype" w:eastAsia="Palatino Linotype" w:hAnsi="Palatino Linotype" w:cs="Palatino Linotype"/>
          <w:i/>
          <w:color w:val="000000" w:themeColor="text1"/>
          <w:sz w:val="24"/>
          <w:szCs w:val="24"/>
        </w:rPr>
        <w:t>2a. XLIII/2008</w:t>
      </w:r>
      <w:r w:rsidRPr="00F73F04">
        <w:rPr>
          <w:rFonts w:ascii="Palatino Linotype" w:eastAsia="Palatino Linotype" w:hAnsi="Palatino Linotype" w:cs="Palatino Linotype"/>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emitidas por el Peno y la Segunda Sala de la Suprema Corte de Justicia de la Nación, respectivamente, que son del tenor literal siguiente:</w:t>
      </w:r>
    </w:p>
    <w:p w14:paraId="74911705"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lastRenderedPageBreak/>
        <w:t xml:space="preserve">“DERECHO A LA INFORMACIÓN. SU EJERCICIO SE ENCUENTRA LIMITADO TANTO POR LOS INTERESES NACIONALES Y DE LA SOCIEDAD, COMO POR LOS DERECHOS DE TERCEROS. </w:t>
      </w:r>
      <w:r w:rsidRPr="00F73F04">
        <w:rPr>
          <w:rFonts w:ascii="Palatino Linotype" w:eastAsia="Palatino Linotype" w:hAnsi="Palatino Linotype" w:cs="Palatino Linotype"/>
          <w:i/>
          <w:color w:val="000000" w:themeColor="text1"/>
          <w:sz w:val="24"/>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73F04">
        <w:rPr>
          <w:rFonts w:ascii="Palatino Linotype" w:eastAsia="Palatino Linotype" w:hAnsi="Palatino Linotype" w:cs="Palatino Linotype"/>
          <w:b/>
          <w:i/>
          <w:color w:val="000000" w:themeColor="text1"/>
          <w:sz w:val="24"/>
          <w:szCs w:val="24"/>
        </w:rPr>
        <w:t>restringen el acceso a la información en esta materia, en razón de que su conocimiento público puede generar daños a los intereses nacionales y, por el otro, sancionan la inobservancia de esa reserva</w:t>
      </w:r>
      <w:r w:rsidRPr="00F73F04">
        <w:rPr>
          <w:rFonts w:ascii="Palatino Linotype" w:eastAsia="Palatino Linotype" w:hAnsi="Palatino Linotype" w:cs="Palatino Linotype"/>
          <w:i/>
          <w:color w:val="000000" w:themeColor="text1"/>
          <w:sz w:val="24"/>
          <w:szCs w:val="24"/>
        </w:rPr>
        <w:t xml:space="preserve">; por lo que hace al interés social, se cuenta con normas que tienden a proteger la averiguación de los delitos, la salud y la moral públicas, </w:t>
      </w:r>
      <w:r w:rsidRPr="00F73F04">
        <w:rPr>
          <w:rFonts w:ascii="Palatino Linotype" w:eastAsia="Palatino Linotype" w:hAnsi="Palatino Linotype" w:cs="Palatino Linotype"/>
          <w:b/>
          <w:i/>
          <w:color w:val="000000" w:themeColor="text1"/>
          <w:sz w:val="24"/>
          <w:szCs w:val="24"/>
        </w:rPr>
        <w:t>mientras que por lo que respecta a la protección de la persona existen normas que protegen el derecho a la vida o a la privacidad de los gobernados</w:t>
      </w:r>
      <w:r w:rsidRPr="00F73F04">
        <w:rPr>
          <w:rFonts w:ascii="Palatino Linotype" w:eastAsia="Palatino Linotype" w:hAnsi="Palatino Linotype" w:cs="Palatino Linotype"/>
          <w:i/>
          <w:color w:val="000000" w:themeColor="text1"/>
          <w:sz w:val="24"/>
          <w:szCs w:val="24"/>
        </w:rPr>
        <w:t>.”</w:t>
      </w:r>
    </w:p>
    <w:p w14:paraId="7D2D23B5"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p>
    <w:p w14:paraId="47BFD190" w14:textId="77777777" w:rsidR="00660322"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t xml:space="preserve">“TRANSPARENCIA Y ACCESO A LA INFORMACIÓN PÚBLICA GUBERNAMENTAL. EL ARTÍCULO 14, FRACCIÓN I, DE LA LEY FEDERAL RELATIVA, NO VIOLA LA GARANTÍA DE ACCESO A LA INFORMACIÓN. </w:t>
      </w:r>
      <w:r w:rsidRPr="00F73F04">
        <w:rPr>
          <w:rFonts w:ascii="Palatino Linotype" w:eastAsia="Palatino Linotype" w:hAnsi="Palatino Linotype" w:cs="Palatino Linotype"/>
          <w:i/>
          <w:color w:val="000000" w:themeColor="text1"/>
          <w:sz w:val="24"/>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w:t>
      </w:r>
      <w:r w:rsidRPr="00F73F04">
        <w:rPr>
          <w:rFonts w:ascii="Palatino Linotype" w:eastAsia="Palatino Linotype" w:hAnsi="Palatino Linotype" w:cs="Palatino Linotype"/>
          <w:i/>
          <w:color w:val="000000" w:themeColor="text1"/>
          <w:sz w:val="24"/>
          <w:szCs w:val="24"/>
        </w:rPr>
        <w:lastRenderedPageBreak/>
        <w:t xml:space="preserve">a la información contenida en el artículo 6o. de la Constitución Política de los Estados Unidos Mexicanos, porque es jurídicamente adecuado que en las leyes reguladoras de cada materia, </w:t>
      </w:r>
      <w:r w:rsidRPr="00F73F04">
        <w:rPr>
          <w:rFonts w:ascii="Palatino Linotype" w:eastAsia="Palatino Linotype" w:hAnsi="Palatino Linotype" w:cs="Palatino Linotype"/>
          <w:b/>
          <w:i/>
          <w:color w:val="000000" w:themeColor="text1"/>
          <w:sz w:val="24"/>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73F04">
        <w:rPr>
          <w:rFonts w:ascii="Palatino Linotype" w:eastAsia="Palatino Linotype" w:hAnsi="Palatino Linotype" w:cs="Palatino Linotype"/>
          <w:i/>
          <w:color w:val="000000" w:themeColor="text1"/>
          <w:sz w:val="24"/>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184263FB" w14:textId="77777777" w:rsidR="00711809" w:rsidRDefault="00711809" w:rsidP="001737F8">
      <w:pPr>
        <w:spacing w:line="276" w:lineRule="auto"/>
        <w:jc w:val="both"/>
        <w:rPr>
          <w:rFonts w:ascii="Palatino Linotype" w:eastAsia="Palatino Linotype" w:hAnsi="Palatino Linotype" w:cs="Palatino Linotype"/>
          <w:i/>
          <w:color w:val="000000" w:themeColor="text1"/>
          <w:sz w:val="24"/>
          <w:szCs w:val="24"/>
        </w:rPr>
      </w:pPr>
    </w:p>
    <w:p w14:paraId="4602457D" w14:textId="77777777" w:rsidR="00711809" w:rsidRPr="00F73F04" w:rsidRDefault="00711809" w:rsidP="001737F8">
      <w:pPr>
        <w:spacing w:line="276" w:lineRule="auto"/>
        <w:jc w:val="both"/>
        <w:rPr>
          <w:rFonts w:ascii="Palatino Linotype" w:eastAsia="Palatino Linotype" w:hAnsi="Palatino Linotype" w:cs="Palatino Linotype"/>
          <w:i/>
          <w:color w:val="000000" w:themeColor="text1"/>
          <w:sz w:val="24"/>
          <w:szCs w:val="24"/>
        </w:rPr>
      </w:pPr>
    </w:p>
    <w:p w14:paraId="73274BFA"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color w:val="000000" w:themeColor="text1"/>
          <w:sz w:val="24"/>
          <w:szCs w:val="24"/>
        </w:rPr>
        <w:t>También,</w:t>
      </w:r>
      <w:r w:rsidRPr="00F73F04">
        <w:rPr>
          <w:rFonts w:ascii="Palatino Linotype" w:eastAsia="Palatino Linotype" w:hAnsi="Palatino Linotype" w:cs="Palatino Linotype"/>
          <w:b/>
          <w:color w:val="000000" w:themeColor="text1"/>
          <w:sz w:val="24"/>
          <w:szCs w:val="24"/>
        </w:rPr>
        <w:t xml:space="preserve"> el número de cuenta bancario</w:t>
      </w:r>
      <w:r w:rsidRPr="00F73F04">
        <w:rPr>
          <w:rFonts w:ascii="Palatino Linotype" w:eastAsia="Palatino Linotype" w:hAnsi="Palatino Linotype" w:cs="Palatino Linotype"/>
          <w:color w:val="000000" w:themeColor="text1"/>
          <w:sz w:val="24"/>
          <w:szCs w:val="24"/>
        </w:rPr>
        <w:t>, en el Criterio 10/17 emitido por el Pleno del Instituto Nacional de Transparencia, Acceso a la Información y Protección de Datos Personales  se establece lo siguiente:</w:t>
      </w:r>
    </w:p>
    <w:p w14:paraId="459AB1AD" w14:textId="77777777" w:rsidR="00660322" w:rsidRPr="00F73F04" w:rsidRDefault="00660322" w:rsidP="001737F8">
      <w:pPr>
        <w:shd w:val="clear" w:color="auto" w:fill="FFFFFF"/>
        <w:spacing w:line="276"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w:t>
      </w:r>
      <w:r w:rsidRPr="00F73F04">
        <w:rPr>
          <w:rFonts w:ascii="Palatino Linotype" w:eastAsia="Palatino Linotype" w:hAnsi="Palatino Linotype" w:cs="Palatino Linotype"/>
          <w:b/>
          <w:i/>
          <w:color w:val="000000" w:themeColor="text1"/>
          <w:sz w:val="24"/>
          <w:szCs w:val="24"/>
        </w:rPr>
        <w:t>Cuentas bancarias y/o CLABE interbancaria de personas físicas y morales privadas.</w:t>
      </w:r>
      <w:r w:rsidRPr="00F73F04">
        <w:rPr>
          <w:rFonts w:ascii="Palatino Linotype" w:eastAsia="Palatino Linotype" w:hAnsi="Palatino Linotype" w:cs="Palatino Linotype"/>
          <w:i/>
          <w:color w:val="000000" w:themeColor="text1"/>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F73F04">
        <w:rPr>
          <w:rFonts w:ascii="Palatino Linotype" w:eastAsia="Palatino Linotype" w:hAnsi="Palatino Linotype" w:cs="Palatino Linotype"/>
          <w:color w:val="000000" w:themeColor="text1"/>
          <w:sz w:val="24"/>
          <w:szCs w:val="24"/>
        </w:rPr>
        <w:t>.”</w:t>
      </w:r>
    </w:p>
    <w:p w14:paraId="5A9F1D6D" w14:textId="77777777" w:rsidR="00660322" w:rsidRPr="00F73F04" w:rsidRDefault="00660322" w:rsidP="001737F8">
      <w:pPr>
        <w:spacing w:line="480" w:lineRule="auto"/>
        <w:jc w:val="both"/>
        <w:rPr>
          <w:rFonts w:ascii="Palatino Linotype" w:eastAsia="Palatino Linotype" w:hAnsi="Palatino Linotype" w:cs="Palatino Linotype"/>
          <w:color w:val="000000" w:themeColor="text1"/>
          <w:sz w:val="24"/>
          <w:szCs w:val="24"/>
        </w:rPr>
      </w:pPr>
    </w:p>
    <w:p w14:paraId="2538C7CD"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w:t>
      </w:r>
      <w:r w:rsidRPr="00F73F04">
        <w:rPr>
          <w:rFonts w:ascii="Palatino Linotype" w:eastAsia="Palatino Linotype" w:hAnsi="Palatino Linotype" w:cs="Palatino Linotype"/>
          <w:color w:val="000000" w:themeColor="text1"/>
          <w:sz w:val="24"/>
          <w:szCs w:val="24"/>
        </w:rPr>
        <w:lastRenderedPageBreak/>
        <w:t>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E55B7DA"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097AD867"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El </w:t>
      </w:r>
      <w:r w:rsidRPr="00F73F04">
        <w:rPr>
          <w:rFonts w:ascii="Palatino Linotype" w:eastAsia="Palatino Linotype" w:hAnsi="Palatino Linotype" w:cs="Palatino Linotype"/>
          <w:b/>
          <w:color w:val="000000" w:themeColor="text1"/>
          <w:sz w:val="24"/>
          <w:szCs w:val="24"/>
        </w:rPr>
        <w:t>Código de barras bidimensional (QR)</w:t>
      </w:r>
      <w:r w:rsidRPr="00F73F04">
        <w:rPr>
          <w:rFonts w:ascii="Palatino Linotype" w:eastAsia="Palatino Linotype" w:hAnsi="Palatino Linotype" w:cs="Palatino Linotype"/>
          <w:color w:val="000000" w:themeColor="text1"/>
          <w:sz w:val="24"/>
          <w:szCs w:val="24"/>
        </w:rPr>
        <w:t xml:space="preserve">, resulta necesario señalar que los comprobantes fiscales digitales por Internet, deben de incluir un código bidimensional conforme al formato </w:t>
      </w:r>
      <w:r w:rsidRPr="00F73F04">
        <w:rPr>
          <w:rFonts w:ascii="Palatino Linotype" w:eastAsia="Palatino Linotype" w:hAnsi="Palatino Linotype" w:cs="Palatino Linotype"/>
          <w:i/>
          <w:color w:val="000000" w:themeColor="text1"/>
          <w:sz w:val="24"/>
          <w:szCs w:val="24"/>
        </w:rPr>
        <w:t>QR Code (Quick Response Code)</w:t>
      </w:r>
      <w:r w:rsidRPr="00F73F04">
        <w:rPr>
          <w:rFonts w:ascii="Palatino Linotype" w:eastAsia="Palatino Linotype" w:hAnsi="Palatino Linotype" w:cs="Palatino Linotype"/>
          <w:color w:val="000000" w:themeColor="text1"/>
          <w:sz w:val="24"/>
          <w:szCs w:val="24"/>
        </w:rPr>
        <w:t xml:space="preserve">, el cual contiene el Registro Federal de Contribuyentes del receptor, del emisor, o de ambos; lo anterior, conforme al Anexo 20 de la Segunda Resolución de modificación a la Resolución Miscelánea Fiscal para el 2022, localizada en la página electrónica  </w:t>
      </w:r>
      <w:hyperlink r:id="rId15">
        <w:r w:rsidRPr="00F73F04">
          <w:rPr>
            <w:rFonts w:ascii="Palatino Linotype" w:eastAsia="Palatino Linotype" w:hAnsi="Palatino Linotype" w:cs="Palatino Linotype"/>
            <w:color w:val="000000" w:themeColor="text1"/>
            <w:sz w:val="24"/>
            <w:szCs w:val="24"/>
            <w:u w:val="single"/>
          </w:rPr>
          <w:t>http://omawww.sat.gob.mx/tramitesyservicios/paginas/documentos/anexo20_2022.pdf</w:t>
        </w:r>
      </w:hyperlink>
      <w:r w:rsidRPr="00F73F04">
        <w:rPr>
          <w:rFonts w:ascii="Palatino Linotype" w:eastAsia="Palatino Linotype" w:hAnsi="Palatino Linotype" w:cs="Palatino Linotype"/>
          <w:color w:val="000000" w:themeColor="text1"/>
          <w:sz w:val="24"/>
          <w:szCs w:val="24"/>
          <w:u w:val="single"/>
        </w:rPr>
        <w:t xml:space="preserve"> </w:t>
      </w:r>
      <w:r w:rsidRPr="00F73F04">
        <w:rPr>
          <w:rFonts w:ascii="Palatino Linotype" w:eastAsia="Palatino Linotype" w:hAnsi="Palatino Linotype" w:cs="Palatino Linotype"/>
          <w:color w:val="000000" w:themeColor="text1"/>
          <w:sz w:val="24"/>
          <w:szCs w:val="24"/>
        </w:rPr>
        <w:t xml:space="preserve"> Incluso con la captura de dicho código, a través de la aplicación móvil del Servicio de Administración Tributaria, permite el acceso al Registro Federal de Contribuyentes, como del </w:t>
      </w:r>
      <w:r w:rsidRPr="00F73F04">
        <w:rPr>
          <w:rFonts w:ascii="Palatino Linotype" w:eastAsia="Palatino Linotype" w:hAnsi="Palatino Linotype" w:cs="Palatino Linotype"/>
          <w:b/>
          <w:color w:val="000000" w:themeColor="text1"/>
          <w:sz w:val="24"/>
          <w:szCs w:val="24"/>
        </w:rPr>
        <w:t>Sujeto Obligado</w:t>
      </w:r>
      <w:r w:rsidRPr="00F73F04">
        <w:rPr>
          <w:rFonts w:ascii="Palatino Linotype" w:eastAsia="Palatino Linotype" w:hAnsi="Palatino Linotype" w:cs="Palatino Linotype"/>
          <w:color w:val="000000" w:themeColor="text1"/>
          <w:sz w:val="24"/>
          <w:szCs w:val="24"/>
        </w:rPr>
        <w:t>, como de la persona física o moral correspondiente.</w:t>
      </w:r>
    </w:p>
    <w:p w14:paraId="48CC8F5B"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6AA468C7"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40548883" w14:textId="77777777" w:rsidR="00660322" w:rsidRPr="00F73F04" w:rsidRDefault="00660322" w:rsidP="001737F8">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14:paraId="0605EADA"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Por otra parte y respecto a</w:t>
      </w:r>
      <w:r w:rsidRPr="00F73F04">
        <w:rPr>
          <w:rFonts w:ascii="Palatino Linotype" w:eastAsia="Palatino Linotype" w:hAnsi="Palatino Linotype" w:cs="Palatino Linotype"/>
          <w:b/>
          <w:color w:val="000000" w:themeColor="text1"/>
          <w:sz w:val="24"/>
          <w:szCs w:val="24"/>
        </w:rPr>
        <w:t xml:space="preserve"> la clave de seguridad social y en su caso clave o número del servidor público –trabajador-,</w:t>
      </w:r>
      <w:r w:rsidRPr="00F73F04">
        <w:rPr>
          <w:rFonts w:ascii="Palatino Linotype" w:eastAsia="Palatino Linotype" w:hAnsi="Palatino Linotype" w:cs="Palatino Linotype"/>
          <w:color w:val="000000" w:themeColor="text1"/>
          <w:sz w:val="24"/>
          <w:szCs w:val="24"/>
        </w:rPr>
        <w:t xml:space="preserve"> en virtud de que su divulgación no aporta a la </w:t>
      </w:r>
      <w:r w:rsidRPr="00F73F04">
        <w:rPr>
          <w:rFonts w:ascii="Palatino Linotype" w:eastAsia="Palatino Linotype" w:hAnsi="Palatino Linotype" w:cs="Palatino Linotype"/>
          <w:color w:val="000000" w:themeColor="text1"/>
          <w:sz w:val="24"/>
          <w:szCs w:val="24"/>
        </w:rPr>
        <w:lastRenderedPageBreak/>
        <w:t>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2C0F57D5" w14:textId="77777777" w:rsidR="00660322" w:rsidRPr="00F73F04" w:rsidRDefault="00660322" w:rsidP="001737F8">
      <w:pPr>
        <w:shd w:val="clear" w:color="auto" w:fill="FFFFFF"/>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b/>
          <w:i/>
          <w:color w:val="000000" w:themeColor="text1"/>
          <w:sz w:val="24"/>
          <w:szCs w:val="24"/>
        </w:rPr>
        <w:t>“El número de ficha de identificación única de los trabajadores es información de carácter confidencial.</w:t>
      </w:r>
      <w:r w:rsidRPr="00F73F04">
        <w:rPr>
          <w:rFonts w:ascii="Palatino Linotype" w:eastAsia="Palatino Linotype" w:hAnsi="Palatino Linotype" w:cs="Palatino Linotype"/>
          <w:i/>
          <w:color w:val="000000" w:themeColor="text1"/>
          <w:sz w:val="24"/>
          <w:szCs w:val="24"/>
        </w:rPr>
        <w:t> </w:t>
      </w:r>
      <w:r w:rsidRPr="00F73F04">
        <w:rPr>
          <w:rFonts w:ascii="Palatino Linotype" w:eastAsia="Palatino Linotype" w:hAnsi="Palatino Linotype" w:cs="Palatino Linotype"/>
          <w:i/>
          <w:color w:val="000000" w:themeColor="text1"/>
          <w:sz w:val="24"/>
          <w:szCs w:val="24"/>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F73F04">
        <w:rPr>
          <w:rFonts w:ascii="Palatino Linotype" w:eastAsia="Palatino Linotype" w:hAnsi="Palatino Linotype" w:cs="Palatino Linotype"/>
          <w:i/>
          <w:color w:val="000000" w:themeColor="text1"/>
          <w:sz w:val="24"/>
          <w:szCs w:val="24"/>
        </w:rPr>
        <w:t>, </w:t>
      </w:r>
      <w:r w:rsidRPr="00F73F04">
        <w:rPr>
          <w:rFonts w:ascii="Palatino Linotype" w:eastAsia="Palatino Linotype" w:hAnsi="Palatino Linotype" w:cs="Palatino Linotype"/>
          <w:i/>
          <w:color w:val="000000" w:themeColor="text1"/>
          <w:sz w:val="24"/>
          <w:szCs w:val="24"/>
          <w:u w:val="single"/>
        </w:rPr>
        <w:t>dicha información es susceptible de clasificarse con el carácter de confidencial</w:t>
      </w:r>
      <w:r w:rsidRPr="00F73F04">
        <w:rPr>
          <w:rFonts w:ascii="Palatino Linotype" w:eastAsia="Palatino Linotype" w:hAnsi="Palatino Linotype" w:cs="Palatino Linotype"/>
          <w:i/>
          <w:color w:val="000000" w:themeColor="text1"/>
          <w:sz w:val="24"/>
          <w:szCs w:val="24"/>
        </w:rPr>
        <w:t>, en términos de lo establecido en el artículo 18, fracción II de la Ley Federal de Transparencia y Acceso a la Información Pública Gubernamental, en virtud de que a través de la misma es posible conocer información personal de su titular.”</w:t>
      </w:r>
    </w:p>
    <w:p w14:paraId="63A9476A" w14:textId="77777777" w:rsidR="00660322" w:rsidRPr="00F73F04" w:rsidRDefault="00660322" w:rsidP="001737F8">
      <w:pPr>
        <w:shd w:val="clear" w:color="auto" w:fill="FFFFFF"/>
        <w:spacing w:line="276" w:lineRule="auto"/>
        <w:jc w:val="both"/>
        <w:rPr>
          <w:rFonts w:ascii="Palatino Linotype" w:eastAsia="Palatino Linotype" w:hAnsi="Palatino Linotype" w:cs="Palatino Linotype"/>
          <w:i/>
          <w:color w:val="000000" w:themeColor="text1"/>
          <w:sz w:val="24"/>
          <w:szCs w:val="24"/>
        </w:rPr>
      </w:pPr>
    </w:p>
    <w:p w14:paraId="7025A0D2" w14:textId="77777777" w:rsidR="00660322" w:rsidRPr="00F73F04" w:rsidRDefault="00660322" w:rsidP="001737F8">
      <w:pPr>
        <w:shd w:val="clear" w:color="auto" w:fill="FFFFFF"/>
        <w:jc w:val="both"/>
        <w:rPr>
          <w:rFonts w:ascii="Palatino Linotype" w:eastAsia="Palatino Linotype" w:hAnsi="Palatino Linotype" w:cs="Palatino Linotype"/>
          <w:i/>
          <w:color w:val="000000" w:themeColor="text1"/>
          <w:sz w:val="24"/>
          <w:szCs w:val="24"/>
        </w:rPr>
      </w:pPr>
    </w:p>
    <w:p w14:paraId="6E978708"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Ahora bien, también es necesario indicar que </w:t>
      </w:r>
      <w:r w:rsidRPr="00F73F04">
        <w:rPr>
          <w:rFonts w:ascii="Palatino Linotype" w:eastAsia="Palatino Linotype" w:hAnsi="Palatino Linotype" w:cs="Palatino Linotype"/>
          <w:b/>
          <w:color w:val="000000" w:themeColor="text1"/>
          <w:sz w:val="24"/>
          <w:szCs w:val="24"/>
        </w:rPr>
        <w:t>hay información dentro de los recibos de nómina que no contienen datos personales</w:t>
      </w:r>
      <w:r w:rsidRPr="00F73F04">
        <w:rPr>
          <w:rFonts w:ascii="Palatino Linotype" w:eastAsia="Palatino Linotype" w:hAnsi="Palatino Linotype" w:cs="Palatino Linotype"/>
          <w:color w:val="000000" w:themeColor="text1"/>
          <w:sz w:val="24"/>
          <w:szCs w:val="24"/>
        </w:rPr>
        <w:t xml:space="preserve"> por lo cual su entrega sólo deberá de ser clasificada, siendo los siguientes. </w:t>
      </w:r>
    </w:p>
    <w:p w14:paraId="462429BA"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7461AD18" w14:textId="77777777" w:rsidR="00660322" w:rsidRPr="00F73F04" w:rsidRDefault="00660322" w:rsidP="00711809">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cuanto hace </w:t>
      </w:r>
      <w:r w:rsidRPr="00F73F04">
        <w:rPr>
          <w:rFonts w:ascii="Palatino Linotype" w:eastAsia="Palatino Linotype" w:hAnsi="Palatino Linotype" w:cs="Palatino Linotype"/>
          <w:b/>
          <w:color w:val="000000" w:themeColor="text1"/>
          <w:sz w:val="24"/>
          <w:szCs w:val="24"/>
        </w:rPr>
        <w:t>al Folio Fiscal</w:t>
      </w:r>
      <w:r w:rsidRPr="00F73F04">
        <w:rPr>
          <w:rFonts w:ascii="Palatino Linotype" w:eastAsia="Palatino Linotype" w:hAnsi="Palatino Linotype" w:cs="Palatino Linotype"/>
          <w:color w:val="000000" w:themeColor="text1"/>
          <w:sz w:val="24"/>
          <w:szCs w:val="24"/>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14:paraId="73AD8508"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 xml:space="preserve">La Guía de </w:t>
      </w:r>
      <w:r w:rsidRPr="00F73F04">
        <w:rPr>
          <w:rFonts w:ascii="Palatino Linotype" w:eastAsia="Palatino Linotype" w:hAnsi="Palatino Linotype" w:cs="Palatino Linotype"/>
          <w:b/>
          <w:color w:val="000000" w:themeColor="text1"/>
          <w:sz w:val="24"/>
          <w:szCs w:val="24"/>
        </w:rPr>
        <w:t>llenado</w:t>
      </w:r>
      <w:r w:rsidRPr="00F73F04">
        <w:rPr>
          <w:rFonts w:ascii="Palatino Linotype" w:eastAsia="Palatino Linotype" w:hAnsi="Palatino Linotype" w:cs="Palatino Linotype"/>
          <w:color w:val="000000" w:themeColor="text1"/>
          <w:sz w:val="24"/>
          <w:szCs w:val="24"/>
        </w:rPr>
        <w:t xml:space="preserve"> del comprobante del recibo de pago de nómina y su complemento Aplicable para la versión 4.0 del CFDI y el complemento de nómina versión 1.2. muestra la Representación gráfica del CFDI por concepto de nómina en donde se aprecia el Folio Fiscal:</w:t>
      </w:r>
    </w:p>
    <w:p w14:paraId="62D58322" w14:textId="77777777" w:rsidR="00660322" w:rsidRPr="00F73F04" w:rsidRDefault="00660322" w:rsidP="001737F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noProof/>
          <w:color w:val="000000" w:themeColor="text1"/>
          <w:sz w:val="24"/>
          <w:szCs w:val="24"/>
        </w:rPr>
        <w:drawing>
          <wp:inline distT="0" distB="0" distL="0" distR="0" wp14:anchorId="61360C3B" wp14:editId="71801A88">
            <wp:extent cx="4513132" cy="8159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513132" cy="815998"/>
                    </a:xfrm>
                    <a:prstGeom prst="rect">
                      <a:avLst/>
                    </a:prstGeom>
                    <a:ln/>
                  </pic:spPr>
                </pic:pic>
              </a:graphicData>
            </a:graphic>
          </wp:inline>
        </w:drawing>
      </w:r>
    </w:p>
    <w:p w14:paraId="341499AD"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p w14:paraId="15585206"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14:paraId="784F714A"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1ABA1E2B"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En ese contexto, el folio fiscal, no contiene datos personales del emisor y tampoco se puede obtener información confidencial con el mismo, pues solamente es un identificador del emisor, </w:t>
      </w:r>
      <w:r w:rsidRPr="00F73F04">
        <w:rPr>
          <w:rFonts w:ascii="Palatino Linotype" w:eastAsia="Palatino Linotype" w:hAnsi="Palatino Linotype" w:cs="Palatino Linotype"/>
          <w:b/>
          <w:color w:val="000000" w:themeColor="text1"/>
          <w:sz w:val="24"/>
          <w:szCs w:val="24"/>
        </w:rPr>
        <w:t>del</w:t>
      </w:r>
      <w:r w:rsidRPr="00F73F04">
        <w:rPr>
          <w:rFonts w:ascii="Palatino Linotype" w:eastAsia="Palatino Linotype" w:hAnsi="Palatino Linotype" w:cs="Palatino Linotype"/>
          <w:color w:val="000000" w:themeColor="text1"/>
          <w:sz w:val="24"/>
          <w:szCs w:val="24"/>
        </w:rPr>
        <w:t xml:space="preserve"> cual su transparencia ayuda a legitimar que el documento cumple con todos los requisitos establecidos en la normatividad aplicable, sin necesidad de algún dato personal, por lo que, </w:t>
      </w:r>
      <w:r w:rsidRPr="00F73F04">
        <w:rPr>
          <w:rFonts w:ascii="Palatino Linotype" w:eastAsia="Palatino Linotype" w:hAnsi="Palatino Linotype" w:cs="Palatino Linotype"/>
          <w:b/>
          <w:color w:val="000000" w:themeColor="text1"/>
          <w:sz w:val="24"/>
          <w:szCs w:val="24"/>
        </w:rPr>
        <w:t>no se actualiza la clasificación</w:t>
      </w:r>
      <w:r w:rsidRPr="00F73F04">
        <w:rPr>
          <w:rFonts w:ascii="Palatino Linotype" w:eastAsia="Palatino Linotype" w:hAnsi="Palatino Linotype" w:cs="Palatino Linotype"/>
          <w:color w:val="000000" w:themeColor="text1"/>
          <w:sz w:val="24"/>
          <w:szCs w:val="24"/>
        </w:rPr>
        <w:t>, en términos del artículo 143, fracción I de la Ley de la materia.</w:t>
      </w:r>
    </w:p>
    <w:p w14:paraId="71241BE1" w14:textId="77777777" w:rsidR="00660322" w:rsidRPr="00F73F04" w:rsidRDefault="00660322" w:rsidP="001737F8">
      <w:pPr>
        <w:spacing w:line="360" w:lineRule="auto"/>
        <w:jc w:val="both"/>
        <w:rPr>
          <w:rFonts w:ascii="Palatino Linotype" w:eastAsia="Palatino Linotype" w:hAnsi="Palatino Linotype" w:cs="Palatino Linotype"/>
          <w:b/>
          <w:color w:val="000000" w:themeColor="text1"/>
          <w:sz w:val="24"/>
          <w:szCs w:val="24"/>
        </w:rPr>
      </w:pPr>
    </w:p>
    <w:p w14:paraId="114E72CA"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En esa línea de estudio,</w:t>
      </w:r>
      <w:r w:rsidRPr="00F73F04">
        <w:rPr>
          <w:rFonts w:ascii="Palatino Linotype" w:eastAsia="Palatino Linotype" w:hAnsi="Palatino Linotype" w:cs="Palatino Linotype"/>
          <w:b/>
          <w:color w:val="000000" w:themeColor="text1"/>
          <w:sz w:val="24"/>
          <w:szCs w:val="24"/>
        </w:rPr>
        <w:t xml:space="preserve"> las cadenas originales y sellos digitales</w:t>
      </w:r>
      <w:r w:rsidRPr="00F73F04">
        <w:rPr>
          <w:rFonts w:ascii="Palatino Linotype" w:eastAsia="Palatino Linotype" w:hAnsi="Palatino Linotype" w:cs="Palatino Linotype"/>
          <w:color w:val="000000" w:themeColor="text1"/>
          <w:sz w:val="24"/>
          <w:szCs w:val="24"/>
        </w:rPr>
        <w:t>, tienen una secuencia de generación, determinados con base en el Anexo 20 de la Resolución Miscelánea Fiscal para 2022, que precisa los datos de los que se componen los elementos de seguridad y se puntualiza que dicha información está encriptada.</w:t>
      </w:r>
    </w:p>
    <w:p w14:paraId="0996602A"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lastRenderedPageBreak/>
        <w:t>“Elementos utilizados en la generación de Sellos Digitales:</w:t>
      </w:r>
    </w:p>
    <w:p w14:paraId="68F3E83F"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w:t>
      </w:r>
      <w:r w:rsidRPr="00F73F04">
        <w:rPr>
          <w:rFonts w:ascii="Palatino Linotype" w:eastAsia="Palatino Linotype" w:hAnsi="Palatino Linotype" w:cs="Palatino Linotype"/>
          <w:i/>
          <w:color w:val="000000" w:themeColor="text1"/>
          <w:sz w:val="24"/>
          <w:szCs w:val="24"/>
        </w:rPr>
        <w:tab/>
        <w:t>Cadena Original, el elemento a sellar.</w:t>
      </w:r>
    </w:p>
    <w:p w14:paraId="7021B38B"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 •</w:t>
      </w:r>
      <w:r w:rsidRPr="00F73F04">
        <w:rPr>
          <w:rFonts w:ascii="Palatino Linotype" w:eastAsia="Palatino Linotype" w:hAnsi="Palatino Linotype" w:cs="Palatino Linotype"/>
          <w:i/>
          <w:color w:val="000000" w:themeColor="text1"/>
          <w:sz w:val="24"/>
          <w:szCs w:val="24"/>
        </w:rPr>
        <w:tab/>
        <w:t>Certificado de Sello Digital y su correspondiente clave privada.</w:t>
      </w:r>
    </w:p>
    <w:p w14:paraId="57F1C299"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w:t>
      </w:r>
      <w:r w:rsidRPr="00F73F04">
        <w:rPr>
          <w:rFonts w:ascii="Palatino Linotype" w:eastAsia="Palatino Linotype" w:hAnsi="Palatino Linotype" w:cs="Palatino Linotype"/>
          <w:i/>
          <w:color w:val="000000" w:themeColor="text1"/>
          <w:sz w:val="24"/>
          <w:szCs w:val="24"/>
        </w:rPr>
        <w:tab/>
        <w:t>Algoritmos de criptografía de clave pública para firma electrónica avanzada.</w:t>
      </w:r>
    </w:p>
    <w:p w14:paraId="70C33F05"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w:t>
      </w:r>
      <w:r w:rsidRPr="00F73F04">
        <w:rPr>
          <w:rFonts w:ascii="Palatino Linotype" w:eastAsia="Palatino Linotype" w:hAnsi="Palatino Linotype" w:cs="Palatino Linotype"/>
          <w:i/>
          <w:color w:val="000000" w:themeColor="text1"/>
          <w:sz w:val="24"/>
          <w:szCs w:val="24"/>
        </w:rPr>
        <w:tab/>
        <w:t>Especificaciones de conversión de la firma electrónica avanzada a Base 64.</w:t>
      </w:r>
    </w:p>
    <w:p w14:paraId="0D55A20C"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Para la generación de sellos digitales se utiliza criptografía de clave pública aplicada a una cadena original.</w:t>
      </w:r>
    </w:p>
    <w:p w14:paraId="29366A52"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p>
    <w:p w14:paraId="27999BF7"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Criptografía de la Clave Pública</w:t>
      </w:r>
    </w:p>
    <w:p w14:paraId="4B0113D8"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03631964" w14:textId="77777777" w:rsidR="00660322" w:rsidRPr="00F73F04" w:rsidRDefault="00660322" w:rsidP="001737F8">
      <w:pPr>
        <w:spacing w:line="276" w:lineRule="auto"/>
        <w:jc w:val="both"/>
        <w:rPr>
          <w:rFonts w:ascii="Palatino Linotype" w:eastAsia="Palatino Linotype" w:hAnsi="Palatino Linotype" w:cs="Palatino Linotype"/>
          <w:i/>
          <w:color w:val="000000" w:themeColor="text1"/>
          <w:sz w:val="24"/>
          <w:szCs w:val="24"/>
        </w:rPr>
      </w:pPr>
    </w:p>
    <w:p w14:paraId="0BD1D597"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Es decir, por sí solos las cadenas originales y los sellos originales no contienen datos personales confidenciales, por lo que se considera que </w:t>
      </w:r>
      <w:r w:rsidRPr="00F73F04">
        <w:rPr>
          <w:rFonts w:ascii="Palatino Linotype" w:eastAsia="Palatino Linotype" w:hAnsi="Palatino Linotype" w:cs="Palatino Linotype"/>
          <w:b/>
          <w:color w:val="000000" w:themeColor="text1"/>
          <w:sz w:val="24"/>
          <w:szCs w:val="24"/>
        </w:rPr>
        <w:t>no actualizan el supuesto de confidencialidad</w:t>
      </w:r>
      <w:r w:rsidRPr="00F73F04">
        <w:rPr>
          <w:rFonts w:ascii="Palatino Linotype" w:eastAsia="Palatino Linotype" w:hAnsi="Palatino Linotype" w:cs="Palatino Linotype"/>
          <w:color w:val="000000" w:themeColor="text1"/>
          <w:sz w:val="24"/>
          <w:szCs w:val="24"/>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BFBC78B"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5522D020" w14:textId="77777777" w:rsidR="00660322" w:rsidRPr="00F73F04" w:rsidRDefault="00660322" w:rsidP="001737F8">
      <w:pPr>
        <w:numPr>
          <w:ilvl w:val="0"/>
          <w:numId w:val="22"/>
        </w:numPr>
        <w:spacing w:line="360" w:lineRule="auto"/>
        <w:ind w:left="0" w:firstLine="142"/>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14:paraId="3397310B"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4A414F88" w14:textId="77777777" w:rsidR="00660322" w:rsidRPr="00F73F04" w:rsidRDefault="00660322" w:rsidP="00711809">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sz w:val="24"/>
        </w:rPr>
      </w:pPr>
      <w:r w:rsidRPr="00F73F04">
        <w:rPr>
          <w:rFonts w:ascii="Palatino Linotype" w:eastAsia="Palatino Linotype" w:hAnsi="Palatino Linotype" w:cs="Palatino Linotype"/>
          <w:color w:val="000000" w:themeColor="text1"/>
          <w:sz w:val="24"/>
        </w:rPr>
        <w:lastRenderedPageBreak/>
        <w:t xml:space="preserve">Por otra parte, por lo que hace al </w:t>
      </w:r>
      <w:r w:rsidRPr="00F73F04">
        <w:rPr>
          <w:rFonts w:ascii="Palatino Linotype" w:eastAsia="Palatino Linotype" w:hAnsi="Palatino Linotype" w:cs="Palatino Linotype"/>
          <w:b/>
          <w:color w:val="000000" w:themeColor="text1"/>
          <w:sz w:val="24"/>
        </w:rPr>
        <w:t>número de serie de los certificados de Sello Digitales del emisor y del Servicio de Administración Tributaria</w:t>
      </w:r>
      <w:r w:rsidRPr="00F73F04">
        <w:rPr>
          <w:rFonts w:ascii="Palatino Linotype" w:eastAsia="Palatino Linotype" w:hAnsi="Palatino Linotype" w:cs="Palatino Linotype"/>
          <w:color w:val="000000" w:themeColor="text1"/>
          <w:sz w:val="24"/>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14:paraId="4694FAC2"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p w14:paraId="5C64C2F6" w14:textId="77777777" w:rsidR="00660322" w:rsidRPr="00F73F04" w:rsidRDefault="00660322" w:rsidP="001737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Cómo se logra observar, los números de serie del certificado de sello digital no contiene datos personales y con dichos dígitos tampoco se puede obtener información de carácter confidencial, por lo que, </w:t>
      </w:r>
      <w:r w:rsidRPr="00F73F04">
        <w:rPr>
          <w:rFonts w:ascii="Palatino Linotype" w:eastAsia="Palatino Linotype" w:hAnsi="Palatino Linotype" w:cs="Palatino Linotype"/>
          <w:b/>
          <w:color w:val="000000" w:themeColor="text1"/>
          <w:sz w:val="24"/>
          <w:szCs w:val="24"/>
        </w:rPr>
        <w:t>tampoco actualizan la causal de clasificación</w:t>
      </w:r>
      <w:r w:rsidRPr="00F73F04">
        <w:rPr>
          <w:rFonts w:ascii="Palatino Linotype" w:eastAsia="Palatino Linotype" w:hAnsi="Palatino Linotype" w:cs="Palatino Linotype"/>
          <w:color w:val="000000" w:themeColor="text1"/>
          <w:sz w:val="24"/>
          <w:szCs w:val="24"/>
        </w:rPr>
        <w:t xml:space="preserve">, establecida en el artículo 143, fracción I, de la Ley de Transparencia y Acceso a la Información Pública del Estado de México y Municipios. </w:t>
      </w:r>
      <w:r w:rsidRPr="00F73F04">
        <w:rPr>
          <w:rFonts w:ascii="Palatino Linotype" w:eastAsia="Palatino Linotype" w:hAnsi="Palatino Linotype" w:cs="Palatino Linotype"/>
          <w:b/>
          <w:color w:val="000000" w:themeColor="text1"/>
          <w:sz w:val="24"/>
          <w:szCs w:val="24"/>
        </w:rPr>
        <w:t>Máxime que permite corroborar la legitimidad a la factura, pues amparan la utilización de los certificados de sellos digitales válidos.</w:t>
      </w:r>
    </w:p>
    <w:p w14:paraId="20983315"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09EC6CB2"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Ahora bien, por lo que hace al </w:t>
      </w:r>
      <w:r w:rsidRPr="00F73F04">
        <w:rPr>
          <w:rFonts w:ascii="Palatino Linotype" w:eastAsia="Palatino Linotype" w:hAnsi="Palatino Linotype" w:cs="Palatino Linotype"/>
          <w:b/>
          <w:color w:val="000000" w:themeColor="text1"/>
          <w:sz w:val="24"/>
          <w:szCs w:val="24"/>
        </w:rPr>
        <w:t>número de serie y folio interno</w:t>
      </w:r>
      <w:r w:rsidRPr="00F73F04">
        <w:rPr>
          <w:rFonts w:ascii="Palatino Linotype" w:eastAsia="Palatino Linotype" w:hAnsi="Palatino Linotype" w:cs="Palatino Linotype"/>
          <w:color w:val="000000" w:themeColor="text1"/>
          <w:sz w:val="24"/>
          <w:szCs w:val="24"/>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E12A7C1"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3CBA6EB4"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Además, por lo que hace a la </w:t>
      </w:r>
      <w:r w:rsidRPr="00F73F04">
        <w:rPr>
          <w:rFonts w:ascii="Palatino Linotype" w:eastAsia="Palatino Linotype" w:hAnsi="Palatino Linotype" w:cs="Palatino Linotype"/>
          <w:b/>
          <w:color w:val="000000" w:themeColor="text1"/>
          <w:sz w:val="24"/>
          <w:szCs w:val="24"/>
        </w:rPr>
        <w:t>fecha y hora de emisión y certificación</w:t>
      </w:r>
      <w:r w:rsidRPr="00F73F04">
        <w:rPr>
          <w:rFonts w:ascii="Palatino Linotype" w:eastAsia="Palatino Linotype" w:hAnsi="Palatino Linotype" w:cs="Palatino Linotype"/>
          <w:color w:val="000000" w:themeColor="text1"/>
          <w:sz w:val="24"/>
          <w:szCs w:val="24"/>
        </w:rPr>
        <w:t xml:space="preserve">, la Guía de llenado del CFDI global versión 4.0 del CFDI, previamente referida, establece que los datos </w:t>
      </w:r>
      <w:r w:rsidRPr="00F73F04">
        <w:rPr>
          <w:rFonts w:ascii="Palatino Linotype" w:eastAsia="Palatino Linotype" w:hAnsi="Palatino Linotype" w:cs="Palatino Linotype"/>
          <w:color w:val="000000" w:themeColor="text1"/>
          <w:sz w:val="24"/>
          <w:szCs w:val="24"/>
        </w:rPr>
        <w:lastRenderedPageBreak/>
        <w:t>mencionados corresponden a la fecha y hora de emisión y certificación del comprobante fiscal, los cuales se expresan de la siguiente manera: AAAA-MM-DDThh:mm:ss.</w:t>
      </w:r>
    </w:p>
    <w:p w14:paraId="5735D631"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4766F7BB"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Conforme a lo anterior,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43AAA48"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69A374D4"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EC5DFB4"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4823CB71"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En ese orden de ideas si bien por regla general los nombres de los trabajadores gubernamentales son información pública de oficio, existe una excepción relativa a aquellos que realicen </w:t>
      </w:r>
      <w:r w:rsidRPr="00F73F04">
        <w:rPr>
          <w:rFonts w:ascii="Palatino Linotype" w:eastAsia="Palatino Linotype" w:hAnsi="Palatino Linotype" w:cs="Palatino Linotype"/>
          <w:b/>
          <w:color w:val="000000" w:themeColor="text1"/>
          <w:sz w:val="24"/>
          <w:szCs w:val="24"/>
        </w:rPr>
        <w:t>actividades operativas en materia de seguridad</w:t>
      </w:r>
      <w:r w:rsidRPr="00F73F04">
        <w:rPr>
          <w:rFonts w:ascii="Palatino Linotype" w:eastAsia="Palatino Linotype" w:hAnsi="Palatino Linotype" w:cs="Palatino Linotype"/>
          <w:color w:val="000000" w:themeColor="text1"/>
          <w:sz w:val="24"/>
          <w:szCs w:val="24"/>
        </w:rPr>
        <w:t>, como es el caso de los elementos operativos y la policía municipal.</w:t>
      </w:r>
    </w:p>
    <w:p w14:paraId="204079BB" w14:textId="77777777" w:rsidR="00660322" w:rsidRPr="00F73F04" w:rsidRDefault="00660322" w:rsidP="001737F8">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p>
    <w:p w14:paraId="648ABFF1"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lo que dar a conocer el nombre de las personas, que son elementos operativos o policías municipales, los vuelve identificables y posiblemente reconocibles para grupos delictivos, puesto que pueden relacionarlos directamente con actividades u operativos </w:t>
      </w:r>
      <w:r w:rsidRPr="00F73F04">
        <w:rPr>
          <w:rFonts w:ascii="Palatino Linotype" w:eastAsia="Palatino Linotype" w:hAnsi="Palatino Linotype" w:cs="Palatino Linotype"/>
          <w:color w:val="000000" w:themeColor="text1"/>
          <w:sz w:val="24"/>
          <w:szCs w:val="24"/>
        </w:rPr>
        <w:lastRenderedPageBreak/>
        <w:t>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9F2658E"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232ECCBC"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570FB19" w14:textId="77777777" w:rsidR="00660322" w:rsidRPr="00F73F04" w:rsidRDefault="00660322"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6A5DCDC3"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tales consideraciones, resulta procedente la reserva del </w:t>
      </w:r>
      <w:r w:rsidRPr="00F73F04">
        <w:rPr>
          <w:rFonts w:ascii="Palatino Linotype" w:eastAsia="Palatino Linotype" w:hAnsi="Palatino Linotype" w:cs="Palatino Linotype"/>
          <w:b/>
          <w:color w:val="000000" w:themeColor="text1"/>
          <w:sz w:val="24"/>
          <w:szCs w:val="24"/>
        </w:rPr>
        <w:t>nombre de los elementos operativos</w:t>
      </w:r>
      <w:r w:rsidRPr="00F73F04">
        <w:rPr>
          <w:rFonts w:ascii="Palatino Linotype" w:eastAsia="Palatino Linotype" w:hAnsi="Palatino Linotype" w:cs="Palatino Linotype"/>
          <w:color w:val="000000" w:themeColor="text1"/>
          <w:sz w:val="24"/>
          <w:szCs w:val="24"/>
        </w:rPr>
        <w:t xml:space="preserve"> de la Dirección de Seguridad Pública Municipal, en términos del artículo 140, fracción IV, de la Ley de Transparencia y Acceso a la Información Pública del Estado de México y Municipios.</w:t>
      </w:r>
    </w:p>
    <w:p w14:paraId="2BABB052"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749804A4" w14:textId="77777777" w:rsidR="00387D7F" w:rsidRPr="00F73F04" w:rsidRDefault="00387D7F"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Ahora bien, de forma enunciativa al </w:t>
      </w:r>
      <w:r w:rsidR="00586C22" w:rsidRPr="00F73F04">
        <w:rPr>
          <w:rFonts w:ascii="Palatino Linotype" w:eastAsia="Palatino Linotype" w:hAnsi="Palatino Linotype" w:cs="Palatino Linotype"/>
          <w:color w:val="000000" w:themeColor="text1"/>
          <w:sz w:val="24"/>
          <w:szCs w:val="24"/>
        </w:rPr>
        <w:t>realizar</w:t>
      </w:r>
      <w:r w:rsidRPr="00F73F04">
        <w:rPr>
          <w:rFonts w:ascii="Palatino Linotype" w:eastAsia="Palatino Linotype" w:hAnsi="Palatino Linotype" w:cs="Palatino Linotype"/>
          <w:color w:val="000000" w:themeColor="text1"/>
          <w:sz w:val="24"/>
          <w:szCs w:val="24"/>
        </w:rPr>
        <w:t xml:space="preserve"> una </w:t>
      </w:r>
      <w:r w:rsidR="00586C22" w:rsidRPr="00F73F04">
        <w:rPr>
          <w:rFonts w:ascii="Palatino Linotype" w:eastAsia="Palatino Linotype" w:hAnsi="Palatino Linotype" w:cs="Palatino Linotype"/>
          <w:color w:val="000000" w:themeColor="text1"/>
          <w:sz w:val="24"/>
          <w:szCs w:val="24"/>
        </w:rPr>
        <w:t>consulta del Bando Municipal se advierte que existen dentro del ayuntamiento las siguientes direcciones:</w:t>
      </w:r>
    </w:p>
    <w:p w14:paraId="06F6F307" w14:textId="77777777" w:rsidR="00586C22" w:rsidRPr="00F73F04" w:rsidRDefault="00586C22" w:rsidP="001737F8">
      <w:pPr>
        <w:pStyle w:val="Prrafodelista"/>
        <w:ind w:left="0"/>
        <w:rPr>
          <w:rFonts w:ascii="Palatino Linotype" w:eastAsia="Palatino Linotype" w:hAnsi="Palatino Linotype" w:cs="Palatino Linotype"/>
          <w:color w:val="000000" w:themeColor="text1"/>
          <w:sz w:val="24"/>
        </w:rPr>
      </w:pPr>
    </w:p>
    <w:p w14:paraId="4AD6194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lastRenderedPageBreak/>
        <w:t xml:space="preserve">1. </w:t>
      </w:r>
      <w:r w:rsidRPr="00F73F04">
        <w:rPr>
          <w:rFonts w:ascii="Palatino Linotype" w:hAnsi="Palatino Linotype" w:cs="Gilroy-Medium"/>
          <w:i/>
          <w:color w:val="000000" w:themeColor="text1"/>
          <w:sz w:val="24"/>
          <w:szCs w:val="24"/>
        </w:rPr>
        <w:t>Presidencia Municipal</w:t>
      </w:r>
    </w:p>
    <w:p w14:paraId="12957CF0"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Unidad Jurídica</w:t>
      </w:r>
    </w:p>
    <w:p w14:paraId="0BE6AE20"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Secretaría Particular</w:t>
      </w:r>
    </w:p>
    <w:p w14:paraId="2BB2B82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I. Atención Ciudadana</w:t>
      </w:r>
    </w:p>
    <w:p w14:paraId="025052D2"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II. Dirección de Comunicación Social y Coordinación de Gobierno Digital</w:t>
      </w:r>
    </w:p>
    <w:p w14:paraId="5E85E5CE"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III. Unidad de Eventos Especiales y Logística</w:t>
      </w:r>
    </w:p>
    <w:p w14:paraId="51CDED6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2. </w:t>
      </w:r>
      <w:r w:rsidRPr="00F73F04">
        <w:rPr>
          <w:rFonts w:ascii="Palatino Linotype" w:hAnsi="Palatino Linotype" w:cs="Gilroy-Medium"/>
          <w:i/>
          <w:color w:val="000000" w:themeColor="text1"/>
          <w:sz w:val="24"/>
          <w:szCs w:val="24"/>
        </w:rPr>
        <w:t>Secretaría del Ayuntamiento</w:t>
      </w:r>
    </w:p>
    <w:p w14:paraId="641A340E"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Dirección de Control Patrimonial</w:t>
      </w:r>
    </w:p>
    <w:p w14:paraId="5C4BE589"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Juzgado Cívico</w:t>
      </w:r>
    </w:p>
    <w:p w14:paraId="66B19A8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c. Secretaria (o) Cívico</w:t>
      </w:r>
    </w:p>
    <w:p w14:paraId="4682EEA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d. Facilitadora (o) Cívico</w:t>
      </w:r>
    </w:p>
    <w:p w14:paraId="2809ADC5"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e. Coordinación de Archivo</w:t>
      </w:r>
    </w:p>
    <w:p w14:paraId="165C2E25"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3. </w:t>
      </w:r>
      <w:r w:rsidRPr="00F73F04">
        <w:rPr>
          <w:rFonts w:ascii="Palatino Linotype" w:hAnsi="Palatino Linotype" w:cs="Gilroy-Medium"/>
          <w:i/>
          <w:color w:val="000000" w:themeColor="text1"/>
          <w:sz w:val="24"/>
          <w:szCs w:val="24"/>
        </w:rPr>
        <w:t>Secretaría Técnica</w:t>
      </w:r>
    </w:p>
    <w:p w14:paraId="6962F12B"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Unidad de Información, Planeación, Programación y Evaluación (UIPPE)</w:t>
      </w:r>
    </w:p>
    <w:p w14:paraId="13CAF38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Unidad de Transparencia y Acceso a la Información</w:t>
      </w:r>
    </w:p>
    <w:p w14:paraId="6BECA9DA"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c. Coordinación General de Mejora Regulatoria</w:t>
      </w:r>
    </w:p>
    <w:p w14:paraId="713CF20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d. Oficialía de Partes</w:t>
      </w:r>
    </w:p>
    <w:p w14:paraId="4A1EBF41"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4. </w:t>
      </w:r>
      <w:r w:rsidRPr="00F73F04">
        <w:rPr>
          <w:rFonts w:ascii="Palatino Linotype" w:hAnsi="Palatino Linotype" w:cs="Gilroy-Medium"/>
          <w:i/>
          <w:color w:val="000000" w:themeColor="text1"/>
          <w:sz w:val="24"/>
          <w:szCs w:val="24"/>
        </w:rPr>
        <w:t>Secretaría Técnica del Consejo Municipal de Seguridad Pública</w:t>
      </w:r>
    </w:p>
    <w:p w14:paraId="189BF50F"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5. </w:t>
      </w:r>
      <w:r w:rsidRPr="00F73F04">
        <w:rPr>
          <w:rFonts w:ascii="Palatino Linotype" w:hAnsi="Palatino Linotype" w:cs="Gilroy-Medium"/>
          <w:i/>
          <w:color w:val="000000" w:themeColor="text1"/>
          <w:sz w:val="24"/>
          <w:szCs w:val="24"/>
        </w:rPr>
        <w:t>Dirección de Obras Públicas</w:t>
      </w:r>
    </w:p>
    <w:p w14:paraId="32150F20"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6. </w:t>
      </w:r>
      <w:r w:rsidRPr="00F73F04">
        <w:rPr>
          <w:rFonts w:ascii="Palatino Linotype" w:hAnsi="Palatino Linotype" w:cs="Gilroy-Medium"/>
          <w:i/>
          <w:color w:val="000000" w:themeColor="text1"/>
          <w:sz w:val="24"/>
          <w:szCs w:val="24"/>
        </w:rPr>
        <w:t>Dirección de Desarrollo Urbano</w:t>
      </w:r>
    </w:p>
    <w:p w14:paraId="6CF20DD2"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7. </w:t>
      </w:r>
      <w:r w:rsidRPr="00F73F04">
        <w:rPr>
          <w:rFonts w:ascii="Palatino Linotype" w:hAnsi="Palatino Linotype" w:cs="Gilroy-Medium"/>
          <w:i/>
          <w:color w:val="000000" w:themeColor="text1"/>
          <w:sz w:val="24"/>
          <w:szCs w:val="24"/>
        </w:rPr>
        <w:t>Dirección de Ecología</w:t>
      </w:r>
    </w:p>
    <w:p w14:paraId="1D093145" w14:textId="77777777" w:rsidR="00586C22" w:rsidRPr="00F73F04" w:rsidRDefault="00586C22" w:rsidP="001737F8">
      <w:pPr>
        <w:spacing w:line="360" w:lineRule="auto"/>
        <w:jc w:val="both"/>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8. </w:t>
      </w:r>
      <w:r w:rsidRPr="00F73F04">
        <w:rPr>
          <w:rFonts w:ascii="Palatino Linotype" w:hAnsi="Palatino Linotype" w:cs="Gilroy-Medium"/>
          <w:i/>
          <w:color w:val="000000" w:themeColor="text1"/>
          <w:sz w:val="24"/>
          <w:szCs w:val="24"/>
        </w:rPr>
        <w:t>Dirección de Gobernación</w:t>
      </w:r>
    </w:p>
    <w:p w14:paraId="04B3E0D6"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Comercio</w:t>
      </w:r>
    </w:p>
    <w:p w14:paraId="03C5312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Coordinación de Normatividad</w:t>
      </w:r>
    </w:p>
    <w:p w14:paraId="3EFAB274"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9. </w:t>
      </w:r>
      <w:r w:rsidRPr="00F73F04">
        <w:rPr>
          <w:rFonts w:ascii="Palatino Linotype" w:hAnsi="Palatino Linotype" w:cs="Gilroy-Medium"/>
          <w:i/>
          <w:color w:val="000000" w:themeColor="text1"/>
          <w:sz w:val="24"/>
          <w:szCs w:val="24"/>
        </w:rPr>
        <w:t>Dirección de Desarrollo Económico</w:t>
      </w:r>
    </w:p>
    <w:p w14:paraId="329CE276"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Apoyo al Emprendedor</w:t>
      </w:r>
    </w:p>
    <w:p w14:paraId="47A885EF"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10. </w:t>
      </w:r>
      <w:r w:rsidRPr="00F73F04">
        <w:rPr>
          <w:rFonts w:ascii="Palatino Linotype" w:hAnsi="Palatino Linotype" w:cs="Gilroy-Medium"/>
          <w:i/>
          <w:color w:val="000000" w:themeColor="text1"/>
          <w:sz w:val="24"/>
          <w:szCs w:val="24"/>
        </w:rPr>
        <w:t>Dirección de Seguridad Pública</w:t>
      </w:r>
    </w:p>
    <w:p w14:paraId="2726FD17"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Movilidad y Transporte</w:t>
      </w:r>
    </w:p>
    <w:p w14:paraId="1DC817FA"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11. </w:t>
      </w:r>
      <w:r w:rsidRPr="00F73F04">
        <w:rPr>
          <w:rFonts w:ascii="Palatino Linotype" w:hAnsi="Palatino Linotype" w:cs="Gilroy-Medium"/>
          <w:i/>
          <w:color w:val="000000" w:themeColor="text1"/>
          <w:sz w:val="24"/>
          <w:szCs w:val="24"/>
        </w:rPr>
        <w:t>Dirección de Protección Civil y Bomberos</w:t>
      </w:r>
    </w:p>
    <w:p w14:paraId="204C8346"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Bomberos</w:t>
      </w:r>
    </w:p>
    <w:p w14:paraId="3254E9C6"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12. </w:t>
      </w:r>
      <w:r w:rsidRPr="00F73F04">
        <w:rPr>
          <w:rFonts w:ascii="Palatino Linotype" w:hAnsi="Palatino Linotype" w:cs="Gilroy-Medium"/>
          <w:i/>
          <w:color w:val="000000" w:themeColor="text1"/>
          <w:sz w:val="24"/>
          <w:szCs w:val="24"/>
        </w:rPr>
        <w:t>Tesorería Municipal</w:t>
      </w:r>
    </w:p>
    <w:p w14:paraId="7E99267F"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Recursos Humanos</w:t>
      </w:r>
    </w:p>
    <w:p w14:paraId="5466C09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13. </w:t>
      </w:r>
      <w:r w:rsidRPr="00F73F04">
        <w:rPr>
          <w:rFonts w:ascii="Palatino Linotype" w:hAnsi="Palatino Linotype" w:cs="Gilroy-Medium"/>
          <w:i/>
          <w:color w:val="000000" w:themeColor="text1"/>
          <w:sz w:val="24"/>
          <w:szCs w:val="24"/>
        </w:rPr>
        <w:t>Dirección de Administración</w:t>
      </w:r>
    </w:p>
    <w:p w14:paraId="04F7FED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Recursos Materiales</w:t>
      </w:r>
    </w:p>
    <w:p w14:paraId="38F8FDC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lastRenderedPageBreak/>
        <w:t>b. Coordinación de Parque Vehicular</w:t>
      </w:r>
    </w:p>
    <w:p w14:paraId="432BF26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c. Coordinación de Requisiciones</w:t>
      </w:r>
    </w:p>
    <w:p w14:paraId="07FEA3E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14. </w:t>
      </w:r>
      <w:r w:rsidRPr="00F73F04">
        <w:rPr>
          <w:rFonts w:ascii="Palatino Linotype" w:hAnsi="Palatino Linotype" w:cs="Gilroy-Medium"/>
          <w:i/>
          <w:color w:val="000000" w:themeColor="text1"/>
          <w:sz w:val="24"/>
          <w:szCs w:val="24"/>
        </w:rPr>
        <w:t>Dirección de Catastro</w:t>
      </w:r>
    </w:p>
    <w:p w14:paraId="4EE3540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15. </w:t>
      </w:r>
      <w:r w:rsidRPr="00F73F04">
        <w:rPr>
          <w:rFonts w:ascii="Palatino Linotype" w:hAnsi="Palatino Linotype" w:cs="Gilroy-Medium"/>
          <w:i/>
          <w:color w:val="000000" w:themeColor="text1"/>
          <w:sz w:val="24"/>
          <w:szCs w:val="24"/>
        </w:rPr>
        <w:t>Dirección de Salud</w:t>
      </w:r>
    </w:p>
    <w:p w14:paraId="021C3CD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Rastro Municipal</w:t>
      </w:r>
    </w:p>
    <w:p w14:paraId="10577800"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16. </w:t>
      </w:r>
      <w:r w:rsidRPr="00F73F04">
        <w:rPr>
          <w:rFonts w:ascii="Palatino Linotype" w:hAnsi="Palatino Linotype" w:cs="Gilroy-Medium"/>
          <w:i/>
          <w:color w:val="000000" w:themeColor="text1"/>
          <w:sz w:val="24"/>
          <w:szCs w:val="24"/>
        </w:rPr>
        <w:t>Órgano Interno de Control</w:t>
      </w:r>
    </w:p>
    <w:p w14:paraId="06A354B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Autoridad Investigadora</w:t>
      </w:r>
    </w:p>
    <w:p w14:paraId="42F50017"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Autoridad Substanciadora</w:t>
      </w:r>
    </w:p>
    <w:p w14:paraId="4C113A8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c. Autoridad Resolutora</w:t>
      </w:r>
    </w:p>
    <w:p w14:paraId="4BFE8A5B"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Black"/>
          <w:i/>
          <w:color w:val="000000" w:themeColor="text1"/>
          <w:sz w:val="24"/>
          <w:szCs w:val="24"/>
        </w:rPr>
        <w:t xml:space="preserve">17. </w:t>
      </w:r>
      <w:r w:rsidRPr="00F73F04">
        <w:rPr>
          <w:rFonts w:ascii="Palatino Linotype" w:hAnsi="Palatino Linotype" w:cs="Gilroy-Medium"/>
          <w:i/>
          <w:color w:val="000000" w:themeColor="text1"/>
          <w:sz w:val="24"/>
          <w:szCs w:val="24"/>
        </w:rPr>
        <w:t>Dirección de Servicios Públicos</w:t>
      </w:r>
    </w:p>
    <w:p w14:paraId="7F0EABEE"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Limpia y Recolección</w:t>
      </w:r>
    </w:p>
    <w:p w14:paraId="70E6D8B9" w14:textId="77777777" w:rsidR="00586C22" w:rsidRPr="00F73F04" w:rsidRDefault="00586C22" w:rsidP="001737F8">
      <w:pPr>
        <w:spacing w:line="360" w:lineRule="auto"/>
        <w:jc w:val="both"/>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Coordinación de Agua Potable, Alcantarillado y Saneamiento</w:t>
      </w:r>
    </w:p>
    <w:p w14:paraId="6315166F"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c. Coordinación de Parques y Jardines</w:t>
      </w:r>
    </w:p>
    <w:p w14:paraId="3B0A8973"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d. Coordinación de Panteones</w:t>
      </w:r>
    </w:p>
    <w:p w14:paraId="1E47D48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e. Unidad de Control y Bienestar Animal</w:t>
      </w:r>
    </w:p>
    <w:p w14:paraId="44B1DB8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f. Coordinación de Alumbrado Público</w:t>
      </w:r>
    </w:p>
    <w:p w14:paraId="764057C8"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18. Dirección de Educación</w:t>
      </w:r>
    </w:p>
    <w:p w14:paraId="1D749044"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Universidad Digital</w:t>
      </w:r>
    </w:p>
    <w:p w14:paraId="1BCF36E1"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19. Dirección de Cultura y Turismo</w:t>
      </w:r>
    </w:p>
    <w:p w14:paraId="777915B9"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Casa de Cultura</w:t>
      </w:r>
    </w:p>
    <w:p w14:paraId="7B435F0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20. Dirección de Apoyo al Campo</w:t>
      </w:r>
    </w:p>
    <w:p w14:paraId="62A277DF"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21. Dirección de las Mujeres</w:t>
      </w:r>
    </w:p>
    <w:p w14:paraId="0DDD937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22. Dirección de Migrantes</w:t>
      </w:r>
    </w:p>
    <w:p w14:paraId="086FBDFD"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23. Dirección de Desarrollo Social</w:t>
      </w:r>
    </w:p>
    <w:p w14:paraId="41D84064"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a. Coordinación de la Juventud</w:t>
      </w:r>
    </w:p>
    <w:p w14:paraId="202B1FFC" w14:textId="77777777" w:rsidR="00586C22" w:rsidRPr="00F73F04" w:rsidRDefault="00586C22" w:rsidP="001737F8">
      <w:pPr>
        <w:autoSpaceDE w:val="0"/>
        <w:autoSpaceDN w:val="0"/>
        <w:adjustRightInd w:val="0"/>
        <w:rPr>
          <w:rFonts w:ascii="Palatino Linotype" w:hAnsi="Palatino Linotype" w:cs="Gilroy-Medium"/>
          <w:i/>
          <w:color w:val="000000" w:themeColor="text1"/>
          <w:sz w:val="24"/>
          <w:szCs w:val="24"/>
        </w:rPr>
      </w:pPr>
      <w:r w:rsidRPr="00F73F04">
        <w:rPr>
          <w:rFonts w:ascii="Palatino Linotype" w:hAnsi="Palatino Linotype" w:cs="Gilroy-Medium"/>
          <w:i/>
          <w:color w:val="000000" w:themeColor="text1"/>
          <w:sz w:val="24"/>
          <w:szCs w:val="24"/>
        </w:rPr>
        <w:t>b. Coordinación de Inclusión</w:t>
      </w:r>
    </w:p>
    <w:p w14:paraId="3176D05A" w14:textId="77777777" w:rsidR="00586C22" w:rsidRPr="00F73F04" w:rsidRDefault="00586C22" w:rsidP="001737F8">
      <w:pPr>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hAnsi="Palatino Linotype" w:cs="Gilroy-Medium"/>
          <w:i/>
          <w:color w:val="000000" w:themeColor="text1"/>
          <w:sz w:val="24"/>
          <w:szCs w:val="24"/>
        </w:rPr>
        <w:t>c. Coordinación de Asuntos Indígenas</w:t>
      </w:r>
    </w:p>
    <w:p w14:paraId="3623E350" w14:textId="77777777" w:rsidR="00387D7F" w:rsidRPr="00F73F04" w:rsidRDefault="00387D7F" w:rsidP="001737F8">
      <w:pPr>
        <w:pStyle w:val="Prrafodelista"/>
        <w:ind w:left="0"/>
        <w:rPr>
          <w:rFonts w:ascii="Palatino Linotype" w:eastAsia="Palatino Linotype" w:hAnsi="Palatino Linotype" w:cs="Palatino Linotype"/>
          <w:color w:val="000000" w:themeColor="text1"/>
          <w:sz w:val="24"/>
        </w:rPr>
      </w:pPr>
    </w:p>
    <w:p w14:paraId="19D44D01" w14:textId="77777777" w:rsidR="00586C22" w:rsidRPr="00F73F04" w:rsidRDefault="00586C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De lo anterior se observa de forma general la estructura organizativa del Ayuntamiento, por lo que deberá realizar la entrega de los recibos de nómina respectivos de los titulares de área solicitados por el particular.</w:t>
      </w:r>
    </w:p>
    <w:p w14:paraId="009AEA25" w14:textId="77777777" w:rsidR="00586C22" w:rsidRPr="00F73F04" w:rsidRDefault="00586C22" w:rsidP="001737F8">
      <w:pPr>
        <w:spacing w:line="360" w:lineRule="auto"/>
        <w:jc w:val="both"/>
        <w:rPr>
          <w:rFonts w:ascii="Palatino Linotype" w:eastAsia="Palatino Linotype" w:hAnsi="Palatino Linotype" w:cs="Palatino Linotype"/>
          <w:color w:val="000000" w:themeColor="text1"/>
          <w:sz w:val="24"/>
          <w:szCs w:val="24"/>
        </w:rPr>
      </w:pPr>
    </w:p>
    <w:p w14:paraId="52154B8E" w14:textId="77777777" w:rsidR="00660322" w:rsidRPr="00F73F04" w:rsidRDefault="00660322" w:rsidP="001737F8">
      <w:pPr>
        <w:numPr>
          <w:ilvl w:val="0"/>
          <w:numId w:val="22"/>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 xml:space="preserve">En la misma tesitura, y como ya fue demostrado en cuanto al punto tres y cinco del cuadro de referencia, el link proporcionado por el  </w:t>
      </w:r>
      <w:r w:rsidRPr="00F73F04">
        <w:rPr>
          <w:rFonts w:ascii="Palatino Linotype" w:eastAsia="Palatino Linotype" w:hAnsi="Palatino Linotype" w:cs="Palatino Linotype"/>
          <w:b/>
          <w:color w:val="000000" w:themeColor="text1"/>
          <w:sz w:val="24"/>
          <w:szCs w:val="24"/>
        </w:rPr>
        <w:t xml:space="preserve">SUJETO OBLIGADO </w:t>
      </w:r>
      <w:r w:rsidRPr="00F73F04">
        <w:rPr>
          <w:rFonts w:ascii="Palatino Linotype" w:eastAsia="Palatino Linotype" w:hAnsi="Palatino Linotype" w:cs="Palatino Linotype"/>
          <w:color w:val="000000" w:themeColor="text1"/>
          <w:sz w:val="24"/>
          <w:szCs w:val="24"/>
        </w:rPr>
        <w:t>en respuesta</w:t>
      </w:r>
      <w:r w:rsidRPr="00F73F04">
        <w:rPr>
          <w:rFonts w:ascii="Palatino Linotype" w:eastAsia="Palatino Linotype" w:hAnsi="Palatino Linotype" w:cs="Palatino Linotype"/>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 xml:space="preserve">deriva en un dato que no arroja información relativa a las solicitudes </w:t>
      </w:r>
      <w:r w:rsidRPr="00F73F04">
        <w:rPr>
          <w:rFonts w:ascii="Palatino Linotype" w:eastAsia="Palatino Linotype" w:hAnsi="Palatino Linotype" w:cs="Palatino Linotype"/>
          <w:b/>
          <w:bCs/>
          <w:color w:val="000000" w:themeColor="text1"/>
          <w:sz w:val="24"/>
          <w:szCs w:val="24"/>
        </w:rPr>
        <w:t>00048/ALMORI/IP/2025</w:t>
      </w:r>
      <w:r w:rsidRPr="00F73F04">
        <w:rPr>
          <w:rFonts w:ascii="Palatino Linotype" w:eastAsia="Palatino Linotype" w:hAnsi="Palatino Linotype" w:cs="Palatino Linotype"/>
          <w:color w:val="000000" w:themeColor="text1"/>
          <w:sz w:val="24"/>
          <w:szCs w:val="24"/>
        </w:rPr>
        <w:t xml:space="preserve"> y </w:t>
      </w:r>
      <w:r w:rsidRPr="00F73F04">
        <w:rPr>
          <w:rFonts w:ascii="Palatino Linotype" w:eastAsia="Palatino Linotype" w:hAnsi="Palatino Linotype" w:cs="Palatino Linotype"/>
          <w:b/>
          <w:bCs/>
          <w:color w:val="000000" w:themeColor="text1"/>
          <w:sz w:val="24"/>
          <w:szCs w:val="24"/>
        </w:rPr>
        <w:t>00049/ALMORI/IP/2025</w:t>
      </w:r>
      <w:r w:rsidRPr="00F73F04">
        <w:rPr>
          <w:rFonts w:ascii="Palatino Linotype" w:eastAsia="Palatino Linotype" w:hAnsi="Palatino Linotype" w:cs="Palatino Linotype"/>
          <w:color w:val="000000" w:themeColor="text1"/>
          <w:sz w:val="24"/>
          <w:szCs w:val="24"/>
        </w:rPr>
        <w:t xml:space="preserve"> por las causas que ya se enlistaron, por lo que </w:t>
      </w:r>
      <w:r w:rsidRPr="00F73F04">
        <w:rPr>
          <w:rFonts w:ascii="Palatino Linotype" w:eastAsia="Palatino Linotype" w:hAnsi="Palatino Linotype" w:cs="Palatino Linotype"/>
          <w:b/>
          <w:color w:val="000000" w:themeColor="text1"/>
          <w:sz w:val="24"/>
          <w:szCs w:val="24"/>
        </w:rPr>
        <w:t xml:space="preserve">no se puede tener por colmado el requerimiento de información realizado por el particular, </w:t>
      </w:r>
      <w:r w:rsidRPr="00F73F04">
        <w:rPr>
          <w:rFonts w:ascii="Palatino Linotype" w:eastAsia="Palatino Linotype" w:hAnsi="Palatino Linotype" w:cs="Palatino Linotype"/>
          <w:color w:val="000000" w:themeColor="text1"/>
          <w:sz w:val="24"/>
          <w:szCs w:val="24"/>
        </w:rPr>
        <w:t>resultando procedente ordenar la entrega en versión pública del documento o documentos donde conste el salario neto y bruto de los servidores públicos adscritos al Ayuntamiento de la actual administración  y  recibos de nómina  de los Directores o titulares de área de la actual administración.</w:t>
      </w:r>
    </w:p>
    <w:p w14:paraId="160076AF" w14:textId="77777777" w:rsidR="00660322" w:rsidRPr="00F73F04" w:rsidRDefault="00660322" w:rsidP="001737F8">
      <w:pPr>
        <w:spacing w:line="360" w:lineRule="auto"/>
        <w:jc w:val="center"/>
        <w:rPr>
          <w:rFonts w:ascii="Palatino Linotype" w:eastAsia="Palatino Linotype" w:hAnsi="Palatino Linotype" w:cs="Palatino Linotype"/>
          <w:color w:val="000000" w:themeColor="text1"/>
          <w:sz w:val="24"/>
          <w:szCs w:val="24"/>
        </w:rPr>
      </w:pPr>
    </w:p>
    <w:p w14:paraId="2AD5CC53" w14:textId="77777777" w:rsidR="008C06A5" w:rsidRPr="00F73F04" w:rsidRDefault="008C06A5" w:rsidP="001737F8">
      <w:pPr>
        <w:numPr>
          <w:ilvl w:val="0"/>
          <w:numId w:val="27"/>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En Cuanto hace al punto 4 del cuadro de referencia relativo a la copia del convenio sindical más reciente solicitada por el particular, se tiene que el artículo 149 del Bando Municipal relativo a la Unidad Jurídica lo siguiente: </w:t>
      </w:r>
    </w:p>
    <w:p w14:paraId="670C6132" w14:textId="77777777" w:rsidR="008C06A5" w:rsidRPr="00F73F04" w:rsidRDefault="008C06A5" w:rsidP="001737F8">
      <w:pPr>
        <w:autoSpaceDE w:val="0"/>
        <w:autoSpaceDN w:val="0"/>
        <w:adjustRightInd w:val="0"/>
        <w:rPr>
          <w:rFonts w:ascii="Palatino Linotype" w:eastAsiaTheme="minorHAnsi" w:hAnsi="Palatino Linotype" w:cs="Gilroy-Medium"/>
          <w:i/>
          <w:color w:val="000000" w:themeColor="text1"/>
          <w:sz w:val="24"/>
          <w:szCs w:val="24"/>
        </w:rPr>
      </w:pPr>
      <w:r w:rsidRPr="00F73F04">
        <w:rPr>
          <w:rFonts w:ascii="Palatino Linotype" w:eastAsiaTheme="minorHAnsi" w:hAnsi="Palatino Linotype" w:cs="Gilroy-Black"/>
          <w:i/>
          <w:color w:val="000000" w:themeColor="text1"/>
          <w:sz w:val="24"/>
          <w:szCs w:val="24"/>
        </w:rPr>
        <w:t xml:space="preserve">ARTÍCULO 149.- </w:t>
      </w:r>
      <w:r w:rsidRPr="00F73F04">
        <w:rPr>
          <w:rFonts w:ascii="Palatino Linotype" w:eastAsiaTheme="minorHAnsi" w:hAnsi="Palatino Linotype" w:cs="Gilroy-Medium"/>
          <w:i/>
          <w:color w:val="000000" w:themeColor="text1"/>
          <w:sz w:val="24"/>
          <w:szCs w:val="24"/>
        </w:rPr>
        <w:t>Para el cumplimiento del artículo anterior, la o el Titular de la Unidad Jurídica tendrá las siguientes atribuciones:</w:t>
      </w:r>
    </w:p>
    <w:p w14:paraId="60F99B38"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I.Ejercer las funciones de apoderada o apoderado legal del Ayuntamiento de Almoloya del Río, de la Presidencia Municipal y de la Administración Pública Municipal;</w:t>
      </w:r>
    </w:p>
    <w:p w14:paraId="62C4AE4D"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II. Elaborar, en su calidad de apoderada o apoderado legal, demandas, denuncias, querellas y gestionar la reparación de los daños y perjuicios causados a la hacienda municipal, así como el reconocimiento o la restitución de los derechos que le correspondan al Municipio y a su Ayuntamiento, ante las autoridades competentes en materia de procuración e impartición de justicia, ya sean federales, estatales o municipales;</w:t>
      </w:r>
    </w:p>
    <w:p w14:paraId="2E5F9C96"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III. En su calidad de apoderada o apoderado legal, atender las quejas y denuncias de índole oficial presentadas contra los integrantes del Ayuntamiento o servidores públicos municipales, cuando dichas quejas sean remitidas a las instancias de procuración de justicia;</w:t>
      </w:r>
    </w:p>
    <w:p w14:paraId="2506ED74" w14:textId="77777777" w:rsidR="008C06A5" w:rsidRPr="00F73F04" w:rsidRDefault="008C06A5" w:rsidP="001737F8">
      <w:pPr>
        <w:autoSpaceDE w:val="0"/>
        <w:autoSpaceDN w:val="0"/>
        <w:adjustRightInd w:val="0"/>
        <w:jc w:val="both"/>
        <w:rPr>
          <w:rFonts w:ascii="Palatino Linotype" w:eastAsiaTheme="minorHAnsi" w:hAnsi="Palatino Linotype" w:cs="Gilroy-Medium"/>
          <w:b/>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 xml:space="preserve">IV. </w:t>
      </w:r>
      <w:r w:rsidRPr="00F73F04">
        <w:rPr>
          <w:rFonts w:ascii="Palatino Linotype" w:eastAsiaTheme="minorHAnsi" w:hAnsi="Palatino Linotype" w:cs="Gilroy-Medium"/>
          <w:b/>
          <w:i/>
          <w:color w:val="000000" w:themeColor="text1"/>
          <w:sz w:val="24"/>
          <w:szCs w:val="24"/>
          <w:lang w:eastAsia="en-US"/>
        </w:rPr>
        <w:t>En su calidad de apoderada o apoderado legal, atender los demás asuntos jurídicos oficiales en los que la Presidencia Municipal y la Administración Pública Municipal sean parte;</w:t>
      </w:r>
    </w:p>
    <w:p w14:paraId="15D02F25"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lastRenderedPageBreak/>
        <w:t>V. Radicar, sustanciar, resolver y en su caso imponer la sanción respectiva emitida dentro de los Procedimientos Administrativos, que conozca, derivados de las faltas que constituyan una posible irregularidad administrativa, de conformidad con lo previsto por el Artículo 164 de este Bando, el Código Administrativo del Estado de México y el Código de Procedimientos Administrativos del Estado de México;</w:t>
      </w:r>
    </w:p>
    <w:p w14:paraId="6EAD542A"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VI. Designar al personal asignado a la Unidad como notificadores, para la realización de actos o diligencias procedimentales, mediante oficio en el que se indique de manera nominal al personal asignado, especificando sus funciones correspondientes;</w:t>
      </w:r>
    </w:p>
    <w:p w14:paraId="0A82B22B"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 xml:space="preserve">VII. </w:t>
      </w:r>
      <w:r w:rsidRPr="00F73F04">
        <w:rPr>
          <w:rFonts w:ascii="Palatino Linotype" w:eastAsiaTheme="minorHAnsi" w:hAnsi="Palatino Linotype" w:cs="Gilroy-Medium"/>
          <w:b/>
          <w:i/>
          <w:color w:val="000000" w:themeColor="text1"/>
          <w:sz w:val="24"/>
          <w:szCs w:val="24"/>
          <w:lang w:eastAsia="en-US"/>
        </w:rPr>
        <w:t>Atender, previa solicitud, las consultas y asesorías jurídicas, así como proporcionar apoyo técnico-jurídico a los integrantes del Ayuntamiento y a las dependencias municipales, con excepción de aquellas de carácter fiscal;</w:t>
      </w:r>
    </w:p>
    <w:p w14:paraId="52F9C61B"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VIII. Atender los aspectos jurídicos en los procedimientos de expropiación que proponga el Ayuntamiento;</w:t>
      </w:r>
    </w:p>
    <w:p w14:paraId="5331D346"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IX. Solicitar a las dependencias centralizadas, descentralizadas, autónomas y al personal municipal, los informes que deberán presentar por escrito dentro del plazo establecido, así como la documentación necesaria para atender los asuntos oficiales o los juicios en los que el Ayuntamiento y/o la Presidencia Municipal sean parte:</w:t>
      </w:r>
    </w:p>
    <w:p w14:paraId="3982F9A0"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X. Formular los proyectos del Bando Municipal y Reglamentos respectivos;</w:t>
      </w:r>
    </w:p>
    <w:p w14:paraId="70AF36C1" w14:textId="77777777" w:rsidR="008C06A5" w:rsidRPr="00F73F04" w:rsidRDefault="008C06A5" w:rsidP="001737F8">
      <w:pPr>
        <w:autoSpaceDE w:val="0"/>
        <w:autoSpaceDN w:val="0"/>
        <w:adjustRightInd w:val="0"/>
        <w:jc w:val="both"/>
        <w:rPr>
          <w:rFonts w:ascii="Palatino Linotype" w:eastAsiaTheme="minorHAnsi" w:hAnsi="Palatino Linotype" w:cs="Gilroy-Medium"/>
          <w:b/>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 xml:space="preserve">XI. </w:t>
      </w:r>
      <w:r w:rsidRPr="00F73F04">
        <w:rPr>
          <w:rFonts w:ascii="Palatino Linotype" w:eastAsiaTheme="minorHAnsi" w:hAnsi="Palatino Linotype" w:cs="Gilroy-Medium"/>
          <w:b/>
          <w:i/>
          <w:color w:val="000000" w:themeColor="text1"/>
          <w:sz w:val="24"/>
          <w:szCs w:val="24"/>
          <w:lang w:eastAsia="en-US"/>
        </w:rPr>
        <w:t>Analizar y validar los acuerdos, contratos y convenios que celebre o emita el Ayuntamiento y la administración pública municipal en el ámbito de su competencia;</w:t>
      </w:r>
    </w:p>
    <w:p w14:paraId="0CD47CD5"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XII. Coordinar y ejecutar los programas de capacitación en materia jurídica que solicite la administración pública municipal; y</w:t>
      </w:r>
    </w:p>
    <w:p w14:paraId="4EC5AE73" w14:textId="77777777" w:rsidR="008C06A5" w:rsidRPr="00F73F04" w:rsidRDefault="008C06A5" w:rsidP="001737F8">
      <w:pPr>
        <w:autoSpaceDE w:val="0"/>
        <w:autoSpaceDN w:val="0"/>
        <w:adjustRightInd w:val="0"/>
        <w:jc w:val="both"/>
        <w:rPr>
          <w:rFonts w:ascii="Palatino Linotype" w:eastAsiaTheme="minorHAnsi" w:hAnsi="Palatino Linotype" w:cs="Gilroy-Medium"/>
          <w:i/>
          <w:color w:val="000000" w:themeColor="text1"/>
          <w:sz w:val="24"/>
          <w:szCs w:val="24"/>
          <w:lang w:eastAsia="en-US"/>
        </w:rPr>
      </w:pPr>
      <w:r w:rsidRPr="00F73F04">
        <w:rPr>
          <w:rFonts w:ascii="Palatino Linotype" w:eastAsiaTheme="minorHAnsi" w:hAnsi="Palatino Linotype" w:cs="Gilroy-Medium"/>
          <w:i/>
          <w:color w:val="000000" w:themeColor="text1"/>
          <w:sz w:val="24"/>
          <w:szCs w:val="24"/>
          <w:lang w:eastAsia="en-US"/>
        </w:rPr>
        <w:t>XIII. Las demás que señale la ley</w:t>
      </w:r>
    </w:p>
    <w:p w14:paraId="10C25F07" w14:textId="77777777" w:rsidR="008C06A5" w:rsidRPr="00F73F04" w:rsidRDefault="008C06A5" w:rsidP="001737F8">
      <w:pPr>
        <w:autoSpaceDE w:val="0"/>
        <w:autoSpaceDN w:val="0"/>
        <w:adjustRightInd w:val="0"/>
        <w:jc w:val="both"/>
        <w:rPr>
          <w:rFonts w:ascii="Palatino Linotype" w:eastAsia="Palatino Linotype" w:hAnsi="Palatino Linotype" w:cs="Palatino Linotype"/>
          <w:i/>
          <w:color w:val="000000" w:themeColor="text1"/>
          <w:sz w:val="24"/>
          <w:szCs w:val="24"/>
        </w:rPr>
      </w:pPr>
    </w:p>
    <w:p w14:paraId="0BC43C94" w14:textId="77777777" w:rsidR="008C06A5" w:rsidRPr="00F73F04" w:rsidRDefault="008C06A5" w:rsidP="001737F8">
      <w:pPr>
        <w:autoSpaceDE w:val="0"/>
        <w:autoSpaceDN w:val="0"/>
        <w:adjustRightInd w:val="0"/>
        <w:jc w:val="both"/>
        <w:rPr>
          <w:rFonts w:ascii="Palatino Linotype" w:eastAsia="Palatino Linotype" w:hAnsi="Palatino Linotype" w:cs="Palatino Linotype"/>
          <w:i/>
          <w:color w:val="000000" w:themeColor="text1"/>
          <w:sz w:val="24"/>
          <w:szCs w:val="24"/>
        </w:rPr>
      </w:pPr>
    </w:p>
    <w:p w14:paraId="0254B39D" w14:textId="77777777" w:rsidR="008C06A5" w:rsidRPr="00F73F04" w:rsidRDefault="008C06A5" w:rsidP="00711809">
      <w:pPr>
        <w:numPr>
          <w:ilvl w:val="0"/>
          <w:numId w:val="27"/>
        </w:numPr>
        <w:spacing w:line="360" w:lineRule="auto"/>
        <w:ind w:left="0" w:firstLine="0"/>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Así mismo dentro de la Tesorería Municipal se encuentra inserta la Coordinación de Recursos Humanos como se describe en la siguiente imagen tomada del Manual de </w:t>
      </w:r>
      <w:r w:rsidRPr="00F73F04">
        <w:rPr>
          <w:rFonts w:ascii="Palatino Linotype" w:eastAsia="Palatino Linotype" w:hAnsi="Palatino Linotype" w:cs="Palatino Linotype"/>
          <w:color w:val="000000" w:themeColor="text1"/>
          <w:sz w:val="24"/>
          <w:szCs w:val="24"/>
        </w:rPr>
        <w:lastRenderedPageBreak/>
        <w:t xml:space="preserve">Organización de la Tesorería de Almoloya del Río: </w:t>
      </w:r>
      <w:r w:rsidRPr="00F73F04">
        <w:rPr>
          <w:rFonts w:ascii="Palatino Linotype" w:eastAsia="Palatino Linotype" w:hAnsi="Palatino Linotype" w:cs="Palatino Linotype"/>
          <w:i/>
          <w:noProof/>
          <w:color w:val="000000" w:themeColor="text1"/>
          <w:sz w:val="24"/>
          <w:szCs w:val="24"/>
        </w:rPr>
        <w:drawing>
          <wp:inline distT="0" distB="0" distL="0" distR="0" wp14:anchorId="5A86D136" wp14:editId="0114DD90">
            <wp:extent cx="4877481" cy="392484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7481" cy="3924848"/>
                    </a:xfrm>
                    <a:prstGeom prst="rect">
                      <a:avLst/>
                    </a:prstGeom>
                  </pic:spPr>
                </pic:pic>
              </a:graphicData>
            </a:graphic>
          </wp:inline>
        </w:drawing>
      </w:r>
    </w:p>
    <w:p w14:paraId="067B4A35" w14:textId="77777777" w:rsidR="008C06A5" w:rsidRPr="00F73F04" w:rsidRDefault="008C06A5" w:rsidP="001737F8">
      <w:pPr>
        <w:numPr>
          <w:ilvl w:val="0"/>
          <w:numId w:val="27"/>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Cita Coordinación posee entre sus atribuciones la gestión de la relación a la gestión óptima de los recursos humanos con apego a la fundamentación jurídica laboral, actualizando sus sistemas de administración y desarrollo del personal como se establece dentro del mismo manual previamente referido.</w:t>
      </w:r>
    </w:p>
    <w:p w14:paraId="42DA8143" w14:textId="77777777" w:rsidR="008C06A5" w:rsidRPr="00F73F04" w:rsidRDefault="008C06A5" w:rsidP="001737F8">
      <w:pPr>
        <w:spacing w:line="360" w:lineRule="auto"/>
        <w:jc w:val="both"/>
        <w:rPr>
          <w:rFonts w:ascii="Palatino Linotype" w:eastAsia="Palatino Linotype" w:hAnsi="Palatino Linotype" w:cs="Palatino Linotype"/>
          <w:color w:val="000000" w:themeColor="text1"/>
          <w:sz w:val="24"/>
          <w:szCs w:val="24"/>
        </w:rPr>
      </w:pPr>
    </w:p>
    <w:p w14:paraId="539DC60A" w14:textId="77777777" w:rsidR="008C06A5" w:rsidRPr="00F73F04" w:rsidRDefault="008C06A5" w:rsidP="001737F8">
      <w:pPr>
        <w:numPr>
          <w:ilvl w:val="0"/>
          <w:numId w:val="27"/>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Del reglamento consultado se esgrime la gestión de la información relativa a movimientos que se vean reflejados en los ingresos que los servidores públicos perciban , entre los que se encuentran los descuentos por cuotas sindicales, mismos que encuentran su fundamento dentro de un Convenio suscrito entre la Administración Municipal y el Sindicato </w:t>
      </w:r>
      <w:r w:rsidRPr="00F73F04">
        <w:rPr>
          <w:rFonts w:ascii="Palatino Linotype" w:eastAsia="Palatino Linotype" w:hAnsi="Palatino Linotype" w:cs="Palatino Linotype"/>
          <w:color w:val="000000" w:themeColor="text1"/>
          <w:sz w:val="24"/>
          <w:szCs w:val="24"/>
        </w:rPr>
        <w:lastRenderedPageBreak/>
        <w:t xml:space="preserve">al que se entreguen dichas cuotas; que si bien es cierto las tales no están sujetas al escrutinio público ya que las mismas provienen de recursos privados que aportan los trabajadores afiliados, si  confirman la existencia de un Convenio que las rija, toda vez  que el propio Sujeto Obligado </w:t>
      </w:r>
      <w:r w:rsidRPr="00F73F04">
        <w:rPr>
          <w:rFonts w:ascii="Palatino Linotype" w:eastAsia="Palatino Linotype" w:hAnsi="Palatino Linotype" w:cs="Palatino Linotype"/>
          <w:b/>
          <w:color w:val="000000" w:themeColor="text1"/>
          <w:sz w:val="24"/>
          <w:szCs w:val="24"/>
        </w:rPr>
        <w:t>entregó</w:t>
      </w:r>
      <w:r w:rsidRPr="00F73F04">
        <w:rPr>
          <w:rFonts w:ascii="Palatino Linotype" w:eastAsia="Palatino Linotype" w:hAnsi="Palatino Linotype" w:cs="Palatino Linotype"/>
          <w:color w:val="000000" w:themeColor="text1"/>
          <w:sz w:val="24"/>
          <w:szCs w:val="24"/>
        </w:rPr>
        <w:t xml:space="preserve">; como obra en las constancias en SAIMEX, la cifra de servidores públicos sindicalizados en la presente administración a la fecha de la solicitud. </w:t>
      </w:r>
    </w:p>
    <w:p w14:paraId="66C34EF6" w14:textId="77777777" w:rsidR="008C06A5" w:rsidRPr="00F73F04" w:rsidRDefault="008C06A5" w:rsidP="001737F8">
      <w:pPr>
        <w:spacing w:line="360" w:lineRule="auto"/>
        <w:jc w:val="both"/>
        <w:rPr>
          <w:rFonts w:ascii="Palatino Linotype" w:eastAsia="Palatino Linotype" w:hAnsi="Palatino Linotype" w:cs="Palatino Linotype"/>
          <w:color w:val="000000" w:themeColor="text1"/>
          <w:sz w:val="24"/>
          <w:szCs w:val="24"/>
        </w:rPr>
      </w:pPr>
    </w:p>
    <w:p w14:paraId="6DB931B2" w14:textId="77777777" w:rsidR="0099671F"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hAnsi="Palatino Linotype"/>
          <w:color w:val="000000" w:themeColor="text1"/>
          <w:sz w:val="24"/>
        </w:rPr>
        <w:t xml:space="preserve">Así mismo por cuanto hace a las atribuciones de la Secretaría del Ayuntamiento se observa dentro </w:t>
      </w:r>
      <w:r w:rsidR="004C4C12" w:rsidRPr="00F73F04">
        <w:rPr>
          <w:rFonts w:ascii="Palatino Linotype" w:hAnsi="Palatino Linotype"/>
          <w:color w:val="000000" w:themeColor="text1"/>
          <w:sz w:val="24"/>
        </w:rPr>
        <w:t>de la Ley Orgánica Municipal en su artículo 91 fracciones quinta y sexta</w:t>
      </w:r>
      <w:r w:rsidRPr="00F73F04">
        <w:rPr>
          <w:rFonts w:ascii="Palatino Linotype" w:hAnsi="Palatino Linotype"/>
          <w:color w:val="000000" w:themeColor="text1"/>
          <w:sz w:val="24"/>
        </w:rPr>
        <w:t xml:space="preserve">, </w:t>
      </w:r>
      <w:r w:rsidR="004C4C12" w:rsidRPr="00F73F04">
        <w:rPr>
          <w:rFonts w:ascii="Palatino Linotype" w:hAnsi="Palatino Linotype"/>
          <w:color w:val="000000" w:themeColor="text1"/>
          <w:sz w:val="24"/>
        </w:rPr>
        <w:t xml:space="preserve">la validación con su firma de los documentos emanados por el ayuntamiento o cualquiera de sus miembros así como de tener a su cargo el archivo del ayuntamiento. </w:t>
      </w:r>
    </w:p>
    <w:p w14:paraId="74B45CF1" w14:textId="77777777" w:rsidR="0099671F" w:rsidRPr="00F73F04" w:rsidRDefault="0099671F" w:rsidP="001737F8">
      <w:pPr>
        <w:shd w:val="clear" w:color="auto" w:fill="FDFCFB"/>
        <w:spacing w:line="360" w:lineRule="auto"/>
        <w:jc w:val="both"/>
        <w:rPr>
          <w:rFonts w:ascii="Palatino Linotype" w:hAnsi="Palatino Linotype"/>
          <w:color w:val="000000" w:themeColor="text1"/>
          <w:sz w:val="24"/>
          <w:szCs w:val="24"/>
        </w:rPr>
      </w:pPr>
    </w:p>
    <w:p w14:paraId="465E7D51" w14:textId="77777777" w:rsidR="004C4C12" w:rsidRPr="00F73F04" w:rsidRDefault="004C4C12" w:rsidP="001737F8">
      <w:pPr>
        <w:pStyle w:val="Prrafodelista"/>
        <w:numPr>
          <w:ilvl w:val="0"/>
          <w:numId w:val="30"/>
        </w:numPr>
        <w:spacing w:line="360" w:lineRule="auto"/>
        <w:ind w:left="0" w:firstLine="0"/>
        <w:jc w:val="both"/>
        <w:rPr>
          <w:rFonts w:ascii="Palatino Linotype" w:eastAsia="MS Mincho" w:hAnsi="Palatino Linotype" w:cs="Arial"/>
          <w:color w:val="000000" w:themeColor="text1"/>
          <w:sz w:val="24"/>
        </w:rPr>
      </w:pPr>
      <w:r w:rsidRPr="00F73F04">
        <w:rPr>
          <w:rFonts w:ascii="Palatino Linotype" w:eastAsia="MS Mincho" w:hAnsi="Palatino Linotype" w:cs="Arial"/>
          <w:color w:val="000000" w:themeColor="text1"/>
          <w:sz w:val="24"/>
        </w:rPr>
        <w:t xml:space="preserve">De lo citado con antelación, se determina que la Secretaría del Ayuntamiento, es el área encargada de resguardar los convenios, contratos y demás actos jurídicos que celebre el Presidente Municipal en representación del Ayuntamiento. </w:t>
      </w:r>
    </w:p>
    <w:p w14:paraId="31FA5854" w14:textId="77777777" w:rsidR="004C4C12" w:rsidRPr="00F73F04" w:rsidRDefault="004C4C12" w:rsidP="001737F8">
      <w:pPr>
        <w:pStyle w:val="Prrafodelista"/>
        <w:spacing w:line="360" w:lineRule="auto"/>
        <w:ind w:left="0"/>
        <w:jc w:val="both"/>
        <w:rPr>
          <w:rFonts w:ascii="Palatino Linotype" w:eastAsia="MS Mincho" w:hAnsi="Palatino Linotype" w:cs="Arial"/>
          <w:color w:val="000000" w:themeColor="text1"/>
          <w:sz w:val="24"/>
        </w:rPr>
      </w:pPr>
    </w:p>
    <w:p w14:paraId="6C1B686D" w14:textId="77777777" w:rsidR="004C4C12" w:rsidRPr="00F73F04" w:rsidRDefault="004C4C12" w:rsidP="001737F8">
      <w:pPr>
        <w:pStyle w:val="Prrafodelista"/>
        <w:numPr>
          <w:ilvl w:val="0"/>
          <w:numId w:val="30"/>
        </w:numPr>
        <w:spacing w:line="360" w:lineRule="auto"/>
        <w:ind w:left="0" w:firstLine="0"/>
        <w:jc w:val="both"/>
        <w:rPr>
          <w:rFonts w:ascii="Palatino Linotype" w:eastAsia="MS Mincho" w:hAnsi="Palatino Linotype" w:cs="Arial"/>
          <w:color w:val="000000" w:themeColor="text1"/>
          <w:sz w:val="24"/>
        </w:rPr>
      </w:pPr>
      <w:r w:rsidRPr="00F73F04">
        <w:rPr>
          <w:rFonts w:ascii="Palatino Linotype" w:eastAsia="MS Mincho" w:hAnsi="Palatino Linotype" w:cs="Arial"/>
          <w:color w:val="000000" w:themeColor="text1"/>
          <w:sz w:val="24"/>
        </w:rPr>
        <w:t xml:space="preserve">Ahora bien, de conformidad con la Ley del Trabajo de los Servidores Públicos del Estado de México y Municipios, estable en el artículo 54 lo siguiente. </w:t>
      </w:r>
    </w:p>
    <w:p w14:paraId="72821C99" w14:textId="77777777" w:rsidR="004C4C12" w:rsidRPr="00F73F04" w:rsidRDefault="004C4C12" w:rsidP="001737F8">
      <w:pPr>
        <w:pStyle w:val="Prrafodelista"/>
        <w:ind w:left="0"/>
        <w:jc w:val="both"/>
        <w:rPr>
          <w:rFonts w:ascii="Palatino Linotype" w:eastAsia="MS Mincho" w:hAnsi="Palatino Linotype" w:cs="Arial"/>
          <w:b/>
          <w:i/>
          <w:color w:val="000000" w:themeColor="text1"/>
          <w:sz w:val="24"/>
        </w:rPr>
      </w:pPr>
      <w:r w:rsidRPr="00F73F04">
        <w:rPr>
          <w:rFonts w:ascii="Palatino Linotype" w:eastAsia="MS Mincho" w:hAnsi="Palatino Linotype" w:cs="Arial"/>
          <w:b/>
          <w:i/>
          <w:color w:val="000000" w:themeColor="text1"/>
          <w:sz w:val="24"/>
        </w:rPr>
        <w:t>ARTÍCULO 54.</w:t>
      </w:r>
      <w:r w:rsidRPr="00F73F04">
        <w:rPr>
          <w:rFonts w:ascii="Palatino Linotype" w:eastAsia="MS Mincho" w:hAnsi="Palatino Linotype" w:cs="Arial"/>
          <w:i/>
          <w:color w:val="000000" w:themeColor="text1"/>
          <w:sz w:val="24"/>
        </w:rPr>
        <w:t xml:space="preserve"> Cada institución pública o, en su caso, dependencia, en razón de la naturaleza de sus funciones, contará con un </w:t>
      </w:r>
      <w:r w:rsidRPr="00F73F04">
        <w:rPr>
          <w:rFonts w:ascii="Palatino Linotype" w:eastAsia="MS Mincho" w:hAnsi="Palatino Linotype" w:cs="Arial"/>
          <w:b/>
          <w:i/>
          <w:color w:val="000000" w:themeColor="text1"/>
          <w:sz w:val="24"/>
        </w:rPr>
        <w:t>Reglamento de</w:t>
      </w:r>
      <w:r w:rsidRPr="00F73F04">
        <w:rPr>
          <w:rFonts w:ascii="Palatino Linotype" w:eastAsia="MS Mincho" w:hAnsi="Palatino Linotype" w:cs="Arial"/>
          <w:i/>
          <w:color w:val="000000" w:themeColor="text1"/>
          <w:sz w:val="24"/>
        </w:rPr>
        <w:t xml:space="preserve"> </w:t>
      </w:r>
      <w:r w:rsidRPr="00F73F04">
        <w:rPr>
          <w:rFonts w:ascii="Palatino Linotype" w:eastAsia="MS Mincho" w:hAnsi="Palatino Linotype" w:cs="Arial"/>
          <w:b/>
          <w:i/>
          <w:color w:val="000000" w:themeColor="text1"/>
          <w:sz w:val="24"/>
        </w:rPr>
        <w:t xml:space="preserve">Condiciones Generales de Trabajo aplicables a los servidores públicos sindicalizados y generales. </w:t>
      </w:r>
      <w:r w:rsidRPr="00F73F04">
        <w:rPr>
          <w:rFonts w:ascii="Palatino Linotype" w:eastAsia="MS Mincho" w:hAnsi="Palatino Linotype" w:cs="Arial"/>
          <w:i/>
          <w:color w:val="000000" w:themeColor="text1"/>
          <w:sz w:val="24"/>
        </w:rPr>
        <w:t xml:space="preserve">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w:t>
      </w:r>
      <w:r w:rsidRPr="00F73F04">
        <w:rPr>
          <w:rFonts w:ascii="Palatino Linotype" w:eastAsia="MS Mincho" w:hAnsi="Palatino Linotype" w:cs="Arial"/>
          <w:b/>
          <w:i/>
          <w:color w:val="000000" w:themeColor="text1"/>
          <w:sz w:val="24"/>
        </w:rPr>
        <w:t xml:space="preserve">los Convenios de sueldos y prestaciones celebrados con el Sindicato se aplicarán solo a los trabajadores miembros y reconocidos por la agrupación Sindical de conformidad con la normatividad aplicable. </w:t>
      </w:r>
    </w:p>
    <w:p w14:paraId="0490154B" w14:textId="77777777" w:rsidR="004C4C12" w:rsidRPr="00F73F04" w:rsidRDefault="004C4C12" w:rsidP="001737F8">
      <w:pPr>
        <w:pStyle w:val="Prrafodelista"/>
        <w:ind w:left="0"/>
        <w:jc w:val="both"/>
        <w:rPr>
          <w:rFonts w:ascii="Palatino Linotype" w:eastAsia="MS Mincho" w:hAnsi="Palatino Linotype" w:cs="Arial"/>
          <w:i/>
          <w:color w:val="000000" w:themeColor="text1"/>
          <w:sz w:val="24"/>
        </w:rPr>
      </w:pPr>
      <w:r w:rsidRPr="00F73F04">
        <w:rPr>
          <w:rFonts w:ascii="Palatino Linotype" w:eastAsia="MS Mincho" w:hAnsi="Palatino Linotype" w:cs="Arial"/>
          <w:i/>
          <w:color w:val="000000" w:themeColor="text1"/>
          <w:sz w:val="24"/>
        </w:rPr>
        <w:lastRenderedPageBreak/>
        <w:t xml:space="preserve">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14:paraId="268D8D87" w14:textId="77777777" w:rsidR="004C4C12" w:rsidRPr="00F73F04" w:rsidRDefault="004C4C12" w:rsidP="001737F8">
      <w:pPr>
        <w:pStyle w:val="Prrafodelista"/>
        <w:ind w:left="0"/>
        <w:jc w:val="both"/>
        <w:rPr>
          <w:rFonts w:ascii="Palatino Linotype" w:eastAsia="MS Mincho" w:hAnsi="Palatino Linotype" w:cs="Arial"/>
          <w:i/>
          <w:color w:val="000000" w:themeColor="text1"/>
          <w:sz w:val="24"/>
        </w:rPr>
      </w:pPr>
      <w:r w:rsidRPr="00F73F04">
        <w:rPr>
          <w:rFonts w:ascii="Palatino Linotype" w:eastAsia="MS Mincho" w:hAnsi="Palatino Linotype" w:cs="Arial"/>
          <w:i/>
          <w:color w:val="000000" w:themeColor="text1"/>
          <w:sz w:val="24"/>
        </w:rPr>
        <w:t xml:space="preserve">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 </w:t>
      </w:r>
    </w:p>
    <w:p w14:paraId="1F7B3F20" w14:textId="77777777" w:rsidR="004C4C12" w:rsidRDefault="004C4C12" w:rsidP="001737F8">
      <w:pPr>
        <w:pStyle w:val="Prrafodelista"/>
        <w:ind w:left="0"/>
        <w:jc w:val="both"/>
        <w:rPr>
          <w:rFonts w:ascii="Palatino Linotype" w:eastAsia="MS Mincho" w:hAnsi="Palatino Linotype" w:cs="Arial"/>
          <w:i/>
          <w:color w:val="000000" w:themeColor="text1"/>
          <w:sz w:val="24"/>
        </w:rPr>
      </w:pPr>
    </w:p>
    <w:p w14:paraId="1ECDD681" w14:textId="77777777" w:rsidR="00711809" w:rsidRPr="00F73F04" w:rsidRDefault="00711809" w:rsidP="001737F8">
      <w:pPr>
        <w:pStyle w:val="Prrafodelista"/>
        <w:ind w:left="0"/>
        <w:jc w:val="both"/>
        <w:rPr>
          <w:rFonts w:ascii="Palatino Linotype" w:eastAsia="MS Mincho" w:hAnsi="Palatino Linotype" w:cs="Arial"/>
          <w:i/>
          <w:color w:val="000000" w:themeColor="text1"/>
          <w:sz w:val="24"/>
        </w:rPr>
      </w:pPr>
    </w:p>
    <w:p w14:paraId="56316240" w14:textId="77777777" w:rsidR="004C4C12" w:rsidRPr="00F73F04" w:rsidRDefault="004C4C12" w:rsidP="001737F8">
      <w:pPr>
        <w:pStyle w:val="Prrafodelista"/>
        <w:numPr>
          <w:ilvl w:val="0"/>
          <w:numId w:val="30"/>
        </w:numPr>
        <w:spacing w:line="360" w:lineRule="auto"/>
        <w:ind w:left="0" w:firstLine="0"/>
        <w:jc w:val="both"/>
        <w:rPr>
          <w:rFonts w:ascii="Palatino Linotype" w:eastAsia="MS Mincho" w:hAnsi="Palatino Linotype" w:cs="Arial"/>
          <w:b/>
          <w:i/>
          <w:color w:val="000000" w:themeColor="text1"/>
          <w:sz w:val="24"/>
        </w:rPr>
      </w:pPr>
      <w:r w:rsidRPr="00F73F04">
        <w:rPr>
          <w:rFonts w:ascii="Palatino Linotype" w:eastAsia="MS Mincho" w:hAnsi="Palatino Linotype" w:cs="Arial"/>
          <w:color w:val="000000" w:themeColor="text1"/>
          <w:sz w:val="24"/>
        </w:rPr>
        <w:t>De lo anterior, se observa que los Ayuntamientos deberán de aplicar  los Convenios de sueldos y prestaciones celebrados con el Sindicato se aplicarán solo a los trabajadores miembros y reconocidos por la agrupación Sindical de conformidad con la normatividad aplicable.</w:t>
      </w:r>
      <w:r w:rsidRPr="00F73F04">
        <w:rPr>
          <w:rFonts w:ascii="Palatino Linotype" w:eastAsia="MS Mincho" w:hAnsi="Palatino Linotype" w:cs="Arial"/>
          <w:b/>
          <w:i/>
          <w:color w:val="000000" w:themeColor="text1"/>
          <w:sz w:val="24"/>
        </w:rPr>
        <w:t xml:space="preserve"> </w:t>
      </w:r>
    </w:p>
    <w:p w14:paraId="3F9310DC" w14:textId="77777777" w:rsidR="004C4C12" w:rsidRPr="00F73F04" w:rsidRDefault="004C4C12" w:rsidP="001737F8">
      <w:pPr>
        <w:pStyle w:val="Prrafodelista"/>
        <w:spacing w:line="360" w:lineRule="auto"/>
        <w:ind w:left="0"/>
        <w:jc w:val="both"/>
        <w:rPr>
          <w:rFonts w:ascii="Palatino Linotype" w:eastAsia="MS Mincho" w:hAnsi="Palatino Linotype" w:cs="Arial"/>
          <w:b/>
          <w:i/>
          <w:color w:val="000000" w:themeColor="text1"/>
          <w:sz w:val="24"/>
        </w:rPr>
      </w:pPr>
    </w:p>
    <w:p w14:paraId="07FA9913" w14:textId="77777777" w:rsidR="004C4C12" w:rsidRPr="00F73F04" w:rsidRDefault="004C4C12" w:rsidP="001737F8">
      <w:pPr>
        <w:pStyle w:val="Prrafodelista"/>
        <w:numPr>
          <w:ilvl w:val="0"/>
          <w:numId w:val="30"/>
        </w:numPr>
        <w:spacing w:line="360" w:lineRule="auto"/>
        <w:ind w:left="0" w:firstLine="0"/>
        <w:jc w:val="both"/>
        <w:rPr>
          <w:rFonts w:ascii="Palatino Linotype" w:eastAsia="MS Mincho" w:hAnsi="Palatino Linotype" w:cs="Arial"/>
          <w:b/>
          <w:i/>
          <w:color w:val="000000" w:themeColor="text1"/>
          <w:sz w:val="24"/>
        </w:rPr>
      </w:pPr>
      <w:r w:rsidRPr="00F73F04">
        <w:rPr>
          <w:rFonts w:ascii="Palatino Linotype" w:eastAsia="MS Mincho" w:hAnsi="Palatino Linotype" w:cs="Arial"/>
          <w:color w:val="000000" w:themeColor="text1"/>
          <w:sz w:val="24"/>
        </w:rPr>
        <w:t xml:space="preserve">En esa línea de estudio, de acuerdo con Reglamento Interior de Trabajo de los Servidores Públicos del Ayuntamiento de Almoloya del Río el cual refiere que las relaciones laborales se rigen </w:t>
      </w:r>
      <w:r w:rsidR="00391B65" w:rsidRPr="00F73F04">
        <w:rPr>
          <w:rFonts w:ascii="Palatino Linotype" w:eastAsia="MS Mincho" w:hAnsi="Palatino Linotype" w:cs="Arial"/>
          <w:color w:val="000000" w:themeColor="text1"/>
          <w:sz w:val="24"/>
        </w:rPr>
        <w:t xml:space="preserve">entre otras por el Convenio, mismo que es definido en su artículo segundo fracción décimo primera como “El Convenio de Prestaciones de Ley y Colaterales celebrado entre el Ayuntamiento y el Sindicato”(Sic); convenio que para regir las relaciones laborales es citado en los artículos 29,40, 62, 66 y 68. </w:t>
      </w:r>
    </w:p>
    <w:p w14:paraId="33CF1684" w14:textId="77777777" w:rsidR="004C4C12" w:rsidRPr="00F73F04" w:rsidRDefault="004C4C12" w:rsidP="001737F8">
      <w:pPr>
        <w:pStyle w:val="Prrafodelista"/>
        <w:spacing w:line="360" w:lineRule="auto"/>
        <w:ind w:left="0"/>
        <w:jc w:val="both"/>
        <w:rPr>
          <w:rFonts w:ascii="Palatino Linotype" w:eastAsia="MS Mincho" w:hAnsi="Palatino Linotype" w:cs="Arial"/>
          <w:b/>
          <w:i/>
          <w:color w:val="000000" w:themeColor="text1"/>
          <w:sz w:val="24"/>
        </w:rPr>
      </w:pPr>
    </w:p>
    <w:p w14:paraId="2A9F8AAA" w14:textId="77777777" w:rsidR="004C4C12" w:rsidRPr="00F73F04" w:rsidRDefault="004C4C12" w:rsidP="001737F8">
      <w:pPr>
        <w:pStyle w:val="Prrafodelista"/>
        <w:numPr>
          <w:ilvl w:val="0"/>
          <w:numId w:val="30"/>
        </w:numPr>
        <w:spacing w:line="360" w:lineRule="auto"/>
        <w:ind w:left="0" w:firstLine="0"/>
        <w:jc w:val="both"/>
        <w:rPr>
          <w:rFonts w:ascii="Palatino Linotype" w:eastAsia="MS Mincho" w:hAnsi="Palatino Linotype" w:cs="Arial"/>
          <w:color w:val="000000" w:themeColor="text1"/>
          <w:sz w:val="24"/>
        </w:rPr>
      </w:pPr>
      <w:r w:rsidRPr="00F73F04">
        <w:rPr>
          <w:rFonts w:ascii="Palatino Linotype" w:eastAsia="MS Mincho" w:hAnsi="Palatino Linotype" w:cs="Arial"/>
          <w:color w:val="000000" w:themeColor="text1"/>
          <w:sz w:val="24"/>
        </w:rPr>
        <w:t>De lo anterior, se observa que para qu</w:t>
      </w:r>
      <w:r w:rsidR="00391B65" w:rsidRPr="00F73F04">
        <w:rPr>
          <w:rFonts w:ascii="Palatino Linotype" w:eastAsia="MS Mincho" w:hAnsi="Palatino Linotype" w:cs="Arial"/>
          <w:color w:val="000000" w:themeColor="text1"/>
          <w:sz w:val="24"/>
        </w:rPr>
        <w:t>e el Ayuntamiento de Almoloya del Río</w:t>
      </w:r>
      <w:r w:rsidRPr="00F73F04">
        <w:rPr>
          <w:rFonts w:ascii="Palatino Linotype" w:eastAsia="MS Mincho" w:hAnsi="Palatino Linotype" w:cs="Arial"/>
          <w:color w:val="000000" w:themeColor="text1"/>
          <w:sz w:val="24"/>
        </w:rPr>
        <w:t xml:space="preserve">, regule las relaciones laborales, deberá de hacerlo con apoyo del Convenio  celebrado con el Sindicato Único de Trabajadores de los Poderes, Municipios e Instituciones Descentralizadas del Estado de México S.U.T.E. y M. </w:t>
      </w:r>
    </w:p>
    <w:p w14:paraId="5C063D18" w14:textId="77777777" w:rsidR="008C06A5"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eastAsia="Palatino Linotype" w:hAnsi="Palatino Linotype" w:cs="Palatino Linotype"/>
          <w:color w:val="000000" w:themeColor="text1"/>
          <w:sz w:val="24"/>
        </w:rPr>
        <w:lastRenderedPageBreak/>
        <w:t xml:space="preserve">Por lo que del análisis de los preceptos jurídicos en cita, se observa que de forma enunciativa más no limitativa, las unidades administrativas en análisis tienen participación en los procedimientos inherentes a la solicitud del Recurrente, así como su resguardo documental y por ende poseen documentales relacionadas a la solicitud de información, sin embargo al no emitir pronunciamiento que proporcione certeza, resulta necesario traer por analogía el criterio 2/17 </w:t>
      </w:r>
      <w:r w:rsidRPr="00F73F04">
        <w:rPr>
          <w:rFonts w:ascii="Palatino Linotype" w:hAnsi="Palatino Linotype"/>
          <w:color w:val="000000" w:themeColor="text1"/>
          <w:sz w:val="24"/>
        </w:rPr>
        <w:t xml:space="preserve">emitido por el Instituto Nacional de Transparencia, Acceso a la Información y Protección de Datos Personales, señala lo siguiente: </w:t>
      </w:r>
    </w:p>
    <w:p w14:paraId="3FA3325F" w14:textId="77777777" w:rsidR="008C06A5" w:rsidRPr="00F73F04" w:rsidRDefault="008C06A5" w:rsidP="001737F8">
      <w:pPr>
        <w:shd w:val="clear" w:color="auto" w:fill="FDFCFB"/>
        <w:spacing w:line="276" w:lineRule="auto"/>
        <w:contextualSpacing/>
        <w:jc w:val="both"/>
        <w:rPr>
          <w:rFonts w:ascii="Palatino Linotype" w:hAnsi="Palatino Linotype"/>
          <w:i/>
          <w:color w:val="000000" w:themeColor="text1"/>
          <w:sz w:val="24"/>
          <w:szCs w:val="24"/>
        </w:rPr>
      </w:pPr>
      <w:r w:rsidRPr="00F73F04">
        <w:rPr>
          <w:rFonts w:ascii="Palatino Linotype" w:hAnsi="Palatino Linotype"/>
          <w:b/>
          <w:i/>
          <w:color w:val="000000" w:themeColor="text1"/>
          <w:sz w:val="24"/>
          <w:szCs w:val="24"/>
        </w:rPr>
        <w:t>Congruencia y exhaustividad.</w:t>
      </w:r>
      <w:r w:rsidRPr="00F73F04">
        <w:rPr>
          <w:rFonts w:ascii="Palatino Linotype" w:hAnsi="Palatino Linotype"/>
          <w:i/>
          <w:color w:val="000000" w:themeColor="text1"/>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 Del citado criterio, se desprende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w:t>
      </w:r>
    </w:p>
    <w:p w14:paraId="72D04465" w14:textId="77777777" w:rsidR="008C06A5" w:rsidRPr="00F73F04" w:rsidRDefault="008C06A5" w:rsidP="001737F8">
      <w:pPr>
        <w:shd w:val="clear" w:color="auto" w:fill="FDFCFB"/>
        <w:spacing w:line="276" w:lineRule="auto"/>
        <w:contextualSpacing/>
        <w:jc w:val="both"/>
        <w:rPr>
          <w:rFonts w:ascii="Palatino Linotype" w:hAnsi="Palatino Linotype"/>
          <w:i/>
          <w:color w:val="000000" w:themeColor="text1"/>
          <w:sz w:val="24"/>
          <w:szCs w:val="24"/>
        </w:rPr>
      </w:pPr>
    </w:p>
    <w:p w14:paraId="3ADCC762" w14:textId="77777777" w:rsidR="008C06A5" w:rsidRPr="00F73F04" w:rsidRDefault="008C06A5" w:rsidP="001737F8">
      <w:pPr>
        <w:shd w:val="clear" w:color="auto" w:fill="FDFCFB"/>
        <w:jc w:val="both"/>
        <w:rPr>
          <w:rFonts w:ascii="Palatino Linotype" w:hAnsi="Palatino Linotype"/>
          <w:color w:val="000000" w:themeColor="text1"/>
          <w:sz w:val="24"/>
          <w:szCs w:val="24"/>
        </w:rPr>
      </w:pPr>
    </w:p>
    <w:p w14:paraId="42D9DBA2" w14:textId="77777777" w:rsidR="00F02F12" w:rsidRPr="00F73F04" w:rsidRDefault="00F02F12" w:rsidP="001737F8">
      <w:pPr>
        <w:numPr>
          <w:ilvl w:val="0"/>
          <w:numId w:val="30"/>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De tal manera que, si bien, el Titular de la Unidad de Transparencia dio respuesta a la solicitud de información en cuestión, tenía que haber realizado el procedimiento, de turnar </w:t>
      </w:r>
      <w:r w:rsidRPr="00F73F04">
        <w:rPr>
          <w:rFonts w:ascii="Palatino Linotype" w:eastAsia="Palatino Linotype" w:hAnsi="Palatino Linotype" w:cs="Palatino Linotype"/>
          <w:color w:val="000000" w:themeColor="text1"/>
          <w:sz w:val="24"/>
          <w:szCs w:val="24"/>
        </w:rPr>
        <w:lastRenderedPageBreak/>
        <w:t>dentro de las áreas que conforman la estructura del Sujeto Obligado,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14:paraId="3ACBB84F" w14:textId="77777777" w:rsidR="00F02F12" w:rsidRPr="00F73F04" w:rsidRDefault="00F02F12" w:rsidP="001737F8">
      <w:pPr>
        <w:spacing w:line="360" w:lineRule="auto"/>
        <w:jc w:val="both"/>
        <w:rPr>
          <w:rFonts w:ascii="Palatino Linotype" w:eastAsia="Palatino Linotype" w:hAnsi="Palatino Linotype" w:cs="Palatino Linotype"/>
          <w:color w:val="000000" w:themeColor="text1"/>
          <w:sz w:val="24"/>
          <w:szCs w:val="24"/>
        </w:rPr>
      </w:pPr>
    </w:p>
    <w:p w14:paraId="346A7C1A" w14:textId="77777777" w:rsidR="00F02F12" w:rsidRPr="00F73F04" w:rsidRDefault="00F02F12" w:rsidP="001737F8">
      <w:pPr>
        <w:numPr>
          <w:ilvl w:val="0"/>
          <w:numId w:val="30"/>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14:paraId="7427BD45" w14:textId="77777777" w:rsidR="00F02F12" w:rsidRPr="00F73F04" w:rsidRDefault="00F02F12" w:rsidP="001737F8">
      <w:pPr>
        <w:shd w:val="clear" w:color="auto" w:fill="FDFCFB"/>
        <w:spacing w:line="360" w:lineRule="auto"/>
        <w:jc w:val="both"/>
        <w:rPr>
          <w:rFonts w:ascii="Palatino Linotype" w:hAnsi="Palatino Linotype"/>
          <w:color w:val="000000" w:themeColor="text1"/>
          <w:sz w:val="24"/>
          <w:szCs w:val="24"/>
        </w:rPr>
      </w:pPr>
    </w:p>
    <w:p w14:paraId="3394F960" w14:textId="77777777" w:rsidR="008C06A5" w:rsidRPr="00F73F04" w:rsidRDefault="008C06A5" w:rsidP="001737F8">
      <w:pPr>
        <w:pStyle w:val="Prrafodelista"/>
        <w:numPr>
          <w:ilvl w:val="0"/>
          <w:numId w:val="30"/>
        </w:numPr>
        <w:shd w:val="clear" w:color="auto" w:fill="FDFCFB"/>
        <w:spacing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t>Así mismo la información generada, obtenida, adquirida, transmitida, administrada o en posesión de los Sujetos Obligados, será accesible de manera permanente a cualquier persona, privilegiando el principio de máxima publicidad de la información.</w:t>
      </w:r>
    </w:p>
    <w:p w14:paraId="752FB4B5" w14:textId="77777777" w:rsidR="008C06A5" w:rsidRPr="00F73F04" w:rsidRDefault="008C06A5" w:rsidP="001737F8">
      <w:pPr>
        <w:shd w:val="clear" w:color="auto" w:fill="FDFCFB"/>
        <w:spacing w:line="360" w:lineRule="auto"/>
        <w:jc w:val="both"/>
        <w:rPr>
          <w:rFonts w:ascii="Palatino Linotype" w:hAnsi="Palatino Linotype"/>
          <w:color w:val="000000" w:themeColor="text1"/>
          <w:sz w:val="24"/>
          <w:szCs w:val="24"/>
        </w:rPr>
      </w:pPr>
      <w:r w:rsidRPr="00F73F04">
        <w:rPr>
          <w:rFonts w:ascii="Palatino Linotype" w:hAnsi="Palatino Linotype"/>
          <w:b/>
          <w:bCs/>
          <w:color w:val="000000" w:themeColor="text1"/>
          <w:sz w:val="24"/>
          <w:szCs w:val="24"/>
        </w:rPr>
        <w:t> </w:t>
      </w:r>
    </w:p>
    <w:p w14:paraId="423485FB" w14:textId="77777777" w:rsidR="008C06A5"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hAnsi="Palatino Linotype"/>
          <w:color w:val="000000" w:themeColor="text1"/>
          <w:sz w:val="24"/>
        </w:rPr>
        <w:t> 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74B9F406" w14:textId="59AAD39A" w:rsidR="008C06A5" w:rsidRPr="00F73F04" w:rsidRDefault="008C06A5" w:rsidP="00711809">
      <w:pPr>
        <w:shd w:val="clear" w:color="auto" w:fill="FDFCFB"/>
        <w:spacing w:line="360" w:lineRule="atLeast"/>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lang w:val="es-ES"/>
        </w:rPr>
        <w:t> </w:t>
      </w:r>
      <w:r w:rsidRPr="00F73F04">
        <w:rPr>
          <w:rFonts w:ascii="Palatino Linotype" w:hAnsi="Palatino Linotype"/>
          <w:i/>
          <w:iCs/>
          <w:color w:val="000000" w:themeColor="text1"/>
          <w:sz w:val="24"/>
          <w:szCs w:val="24"/>
        </w:rPr>
        <w:t>“</w:t>
      </w:r>
      <w:r w:rsidRPr="00F73F04">
        <w:rPr>
          <w:rFonts w:ascii="Palatino Linotype" w:hAnsi="Palatino Linotype"/>
          <w:b/>
          <w:bCs/>
          <w:i/>
          <w:iCs/>
          <w:color w:val="000000" w:themeColor="text1"/>
          <w:sz w:val="24"/>
          <w:szCs w:val="24"/>
        </w:rPr>
        <w:t>Artículo 12.</w:t>
      </w:r>
      <w:r w:rsidRPr="00F73F04">
        <w:rPr>
          <w:rFonts w:ascii="Palatino Linotype" w:hAnsi="Palatino Linotype"/>
          <w:i/>
          <w:iCs/>
          <w:color w:val="000000" w:themeColor="text1"/>
          <w:sz w:val="24"/>
          <w:szCs w:val="24"/>
        </w:rPr>
        <w:t> Quienes generen, recopilen, administren, manejen, procesen, archiven o conserven información pública serán responsables de la misma en los términos de las disposiciones jurídicas aplicables.</w:t>
      </w:r>
    </w:p>
    <w:p w14:paraId="1CD380CB" w14:textId="77777777" w:rsidR="008C06A5" w:rsidRPr="00F73F04" w:rsidRDefault="008C06A5" w:rsidP="001737F8">
      <w:pPr>
        <w:shd w:val="clear" w:color="auto" w:fill="FDFCFB"/>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t> </w:t>
      </w:r>
    </w:p>
    <w:p w14:paraId="7900B3E6" w14:textId="77777777" w:rsidR="008C06A5" w:rsidRPr="00F73F04" w:rsidRDefault="008C06A5" w:rsidP="001737F8">
      <w:pPr>
        <w:shd w:val="clear" w:color="auto" w:fill="FDFCFB"/>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027BB0" w14:textId="77777777" w:rsidR="008C06A5" w:rsidRPr="00F73F04" w:rsidRDefault="008C06A5" w:rsidP="001737F8">
      <w:pPr>
        <w:shd w:val="clear" w:color="auto" w:fill="FDFCFB"/>
        <w:spacing w:line="360" w:lineRule="auto"/>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lang w:val="es-ES"/>
        </w:rPr>
        <w:t> </w:t>
      </w:r>
    </w:p>
    <w:p w14:paraId="194FCF9A" w14:textId="77777777" w:rsidR="008C06A5"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hAnsi="Palatino Linotype"/>
          <w:color w:val="000000" w:themeColor="text1"/>
          <w:sz w:val="24"/>
        </w:rPr>
        <w:t> 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25DC176C" w14:textId="77777777" w:rsidR="008C06A5" w:rsidRPr="00F73F04" w:rsidRDefault="008C06A5" w:rsidP="001737F8">
      <w:pPr>
        <w:shd w:val="clear" w:color="auto" w:fill="FDFCFB"/>
        <w:spacing w:line="360" w:lineRule="auto"/>
        <w:jc w:val="both"/>
        <w:rPr>
          <w:rFonts w:ascii="Palatino Linotype" w:hAnsi="Palatino Linotype"/>
          <w:color w:val="000000" w:themeColor="text1"/>
          <w:sz w:val="24"/>
          <w:szCs w:val="24"/>
        </w:rPr>
      </w:pPr>
      <w:r w:rsidRPr="00F73F04">
        <w:rPr>
          <w:rFonts w:ascii="Palatino Linotype" w:hAnsi="Palatino Linotype"/>
          <w:b/>
          <w:bCs/>
          <w:color w:val="000000" w:themeColor="text1"/>
          <w:sz w:val="24"/>
          <w:szCs w:val="24"/>
        </w:rPr>
        <w:t> </w:t>
      </w:r>
    </w:p>
    <w:p w14:paraId="077B40DC" w14:textId="77777777" w:rsidR="008C06A5"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hAnsi="Palatino Linotype"/>
          <w:color w:val="000000" w:themeColor="text1"/>
          <w:sz w:val="24"/>
        </w:rPr>
        <w:t>Como apoyo a lo anterior, es aplicable el Criterio 03-17, emitido por el Instituto Nacional de Transparencia, Acceso a la Información y Protección de Datos Personales, que dice:</w:t>
      </w:r>
    </w:p>
    <w:p w14:paraId="627EBE2E" w14:textId="09849264" w:rsidR="008C06A5" w:rsidRPr="00F73F04" w:rsidRDefault="008C06A5" w:rsidP="001737F8">
      <w:pPr>
        <w:shd w:val="clear" w:color="auto" w:fill="FDFCFB"/>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lang w:val="es-ES"/>
        </w:rPr>
        <w:t> </w:t>
      </w:r>
      <w:r w:rsidRPr="00F73F04">
        <w:rPr>
          <w:rFonts w:ascii="Palatino Linotype" w:hAnsi="Palatino Linotype"/>
          <w:b/>
          <w:bCs/>
          <w:i/>
          <w:iCs/>
          <w:color w:val="000000" w:themeColor="text1"/>
          <w:sz w:val="24"/>
          <w:szCs w:val="24"/>
        </w:rPr>
        <w:t>“No existe obligación de elaborar documentos ad hoc para atender las solicitudes de acceso a la información.</w:t>
      </w:r>
      <w:r w:rsidRPr="00F73F04">
        <w:rPr>
          <w:rFonts w:ascii="Palatino Linotype" w:hAnsi="Palatino Linotype"/>
          <w:i/>
          <w:iCs/>
          <w:color w:val="000000" w:themeColor="text1"/>
          <w:sz w:val="24"/>
          <w:szCs w:val="24"/>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52C8AC" w14:textId="77777777" w:rsidR="008C06A5" w:rsidRPr="00F73F04" w:rsidRDefault="008C06A5" w:rsidP="001737F8">
      <w:pPr>
        <w:shd w:val="clear" w:color="auto" w:fill="FDFCFB"/>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t> Resoluciones:</w:t>
      </w:r>
    </w:p>
    <w:p w14:paraId="09E93FC9" w14:textId="77777777" w:rsidR="008C06A5" w:rsidRPr="00F73F04" w:rsidRDefault="008C06A5" w:rsidP="001737F8">
      <w:pPr>
        <w:shd w:val="clear" w:color="auto" w:fill="FDFCFB"/>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t> RRA 0050/16. Instituto Nacional para la Evaluación de la Educación. 13 julio de 2016. Por unanimidad. Comisionado Ponente: Francisco Javier Acuña Llamas.</w:t>
      </w:r>
    </w:p>
    <w:p w14:paraId="5440B891" w14:textId="77777777" w:rsidR="008C06A5" w:rsidRPr="00F73F04" w:rsidRDefault="008C06A5" w:rsidP="001737F8">
      <w:pPr>
        <w:shd w:val="clear" w:color="auto" w:fill="FDFCFB"/>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t> RRA 0310/16. Instituto Nacional de Transparencia, Acceso a la Información y Protección de Datos Personales. 10 de agosto de 2016. Por unanimidad. Comisionada Ponente. Areli Cano Guadiana.</w:t>
      </w:r>
    </w:p>
    <w:p w14:paraId="51F57581" w14:textId="77777777" w:rsidR="008C06A5" w:rsidRPr="00F73F04" w:rsidRDefault="008C06A5" w:rsidP="001737F8">
      <w:pPr>
        <w:shd w:val="clear" w:color="auto" w:fill="FDFCFB"/>
        <w:jc w:val="both"/>
        <w:rPr>
          <w:rFonts w:ascii="Palatino Linotype" w:hAnsi="Palatino Linotype"/>
          <w:i/>
          <w:iCs/>
          <w:color w:val="000000" w:themeColor="text1"/>
          <w:sz w:val="24"/>
          <w:szCs w:val="24"/>
        </w:rPr>
      </w:pPr>
      <w:r w:rsidRPr="00F73F04">
        <w:rPr>
          <w:rFonts w:ascii="Palatino Linotype" w:hAnsi="Palatino Linotype"/>
          <w:i/>
          <w:iCs/>
          <w:color w:val="000000" w:themeColor="text1"/>
          <w:sz w:val="24"/>
          <w:szCs w:val="24"/>
        </w:rPr>
        <w:lastRenderedPageBreak/>
        <w:t> RRA 1889/16. Secretaría de Hacienda y Crédito Público. 05 de octubre de 2016. Por unanimidad. Comisionada Ponente. Ximena Puente de la Mora.”</w:t>
      </w:r>
    </w:p>
    <w:p w14:paraId="50A9C61B" w14:textId="77777777" w:rsidR="008C06A5" w:rsidRPr="00F73F04" w:rsidRDefault="008C06A5" w:rsidP="001737F8">
      <w:pPr>
        <w:shd w:val="clear" w:color="auto" w:fill="FDFCFB"/>
        <w:spacing w:line="480" w:lineRule="auto"/>
        <w:jc w:val="both"/>
        <w:rPr>
          <w:rFonts w:ascii="Palatino Linotype" w:hAnsi="Palatino Linotype"/>
          <w:color w:val="000000" w:themeColor="text1"/>
          <w:sz w:val="24"/>
          <w:szCs w:val="24"/>
        </w:rPr>
      </w:pPr>
    </w:p>
    <w:p w14:paraId="1C21D766" w14:textId="77777777" w:rsidR="008C06A5" w:rsidRPr="00F73F04" w:rsidRDefault="008C06A5" w:rsidP="001737F8">
      <w:pPr>
        <w:pStyle w:val="Prrafodelista"/>
        <w:numPr>
          <w:ilvl w:val="0"/>
          <w:numId w:val="30"/>
        </w:numPr>
        <w:shd w:val="clear" w:color="auto" w:fill="FDFCFB"/>
        <w:spacing w:line="360" w:lineRule="auto"/>
        <w:ind w:left="0" w:firstLine="0"/>
        <w:contextualSpacing w:val="0"/>
        <w:jc w:val="both"/>
        <w:rPr>
          <w:rFonts w:ascii="Palatino Linotype" w:hAnsi="Palatino Linotype"/>
          <w:color w:val="000000" w:themeColor="text1"/>
          <w:sz w:val="24"/>
        </w:rPr>
      </w:pPr>
      <w:r w:rsidRPr="00F73F04">
        <w:rPr>
          <w:rFonts w:ascii="Palatino Linotype" w:hAnsi="Palatino Linotype"/>
          <w:color w:val="000000" w:themeColor="text1"/>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511282" w14:textId="77777777" w:rsidR="008C06A5" w:rsidRPr="00F73F04" w:rsidRDefault="008C06A5" w:rsidP="001737F8">
      <w:pPr>
        <w:shd w:val="clear" w:color="auto" w:fill="FDFCFB"/>
        <w:spacing w:line="360" w:lineRule="auto"/>
        <w:jc w:val="both"/>
        <w:rPr>
          <w:rFonts w:ascii="Palatino Linotype" w:hAnsi="Palatino Linotype"/>
          <w:color w:val="000000" w:themeColor="text1"/>
          <w:sz w:val="24"/>
          <w:szCs w:val="24"/>
        </w:rPr>
      </w:pPr>
      <w:r w:rsidRPr="00F73F04">
        <w:rPr>
          <w:rFonts w:ascii="Palatino Linotype" w:hAnsi="Palatino Linotype"/>
          <w:b/>
          <w:bCs/>
          <w:color w:val="000000" w:themeColor="text1"/>
          <w:sz w:val="24"/>
          <w:szCs w:val="24"/>
        </w:rPr>
        <w:t> </w:t>
      </w:r>
    </w:p>
    <w:p w14:paraId="163FF6BF" w14:textId="77777777" w:rsidR="008C06A5"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hAnsi="Palatino Linotype"/>
          <w:color w:val="000000" w:themeColor="text1"/>
          <w:sz w:val="24"/>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743F3AC" w14:textId="3DF0B8D5" w:rsidR="008C06A5" w:rsidRPr="00F73F04" w:rsidRDefault="008C06A5" w:rsidP="00711809">
      <w:pPr>
        <w:shd w:val="clear" w:color="auto" w:fill="FDFCFB"/>
        <w:spacing w:line="360" w:lineRule="auto"/>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lang w:val="es-ES"/>
        </w:rPr>
        <w:t> </w:t>
      </w:r>
      <w:r w:rsidRPr="00F73F04">
        <w:rPr>
          <w:rFonts w:ascii="Palatino Linotype" w:hAnsi="Palatino Linotype"/>
          <w:b/>
          <w:bCs/>
          <w:i/>
          <w:iCs/>
          <w:color w:val="000000" w:themeColor="text1"/>
          <w:sz w:val="24"/>
          <w:szCs w:val="24"/>
        </w:rPr>
        <w:t>“Artículo 3.</w:t>
      </w:r>
      <w:r w:rsidRPr="00F73F04">
        <w:rPr>
          <w:rFonts w:ascii="Palatino Linotype" w:hAnsi="Palatino Linotype"/>
          <w:i/>
          <w:iCs/>
          <w:color w:val="000000" w:themeColor="text1"/>
          <w:sz w:val="24"/>
          <w:szCs w:val="24"/>
        </w:rPr>
        <w:t> Para los efectos de la presente Ley se entenderá por:</w:t>
      </w:r>
    </w:p>
    <w:p w14:paraId="64E7DF01" w14:textId="77777777" w:rsidR="008C06A5" w:rsidRPr="00F73F04" w:rsidRDefault="008C06A5" w:rsidP="001737F8">
      <w:pPr>
        <w:shd w:val="clear" w:color="auto" w:fill="FDFCFB"/>
        <w:spacing w:line="276" w:lineRule="auto"/>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t>(…)</w:t>
      </w:r>
    </w:p>
    <w:p w14:paraId="2E631B2E" w14:textId="77777777" w:rsidR="008C06A5" w:rsidRPr="00F73F04" w:rsidRDefault="008C06A5" w:rsidP="001737F8">
      <w:pPr>
        <w:shd w:val="clear" w:color="auto" w:fill="FDFCFB"/>
        <w:spacing w:line="276" w:lineRule="auto"/>
        <w:jc w:val="both"/>
        <w:rPr>
          <w:rFonts w:ascii="Palatino Linotype" w:hAnsi="Palatino Linotype"/>
          <w:color w:val="000000" w:themeColor="text1"/>
          <w:sz w:val="24"/>
          <w:szCs w:val="24"/>
        </w:rPr>
      </w:pPr>
      <w:r w:rsidRPr="00F73F04">
        <w:rPr>
          <w:rFonts w:ascii="Palatino Linotype" w:hAnsi="Palatino Linotype"/>
          <w:b/>
          <w:bCs/>
          <w:i/>
          <w:iCs/>
          <w:color w:val="000000" w:themeColor="text1"/>
          <w:sz w:val="24"/>
          <w:szCs w:val="24"/>
        </w:rPr>
        <w:t>XI. Documento:</w:t>
      </w:r>
      <w:r w:rsidRPr="00F73F04">
        <w:rPr>
          <w:rFonts w:ascii="Palatino Linotype" w:hAnsi="Palatino Linotype"/>
          <w:i/>
          <w:iCs/>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F73F04">
        <w:rPr>
          <w:rFonts w:ascii="Palatino Linotype" w:hAnsi="Palatino Linotype"/>
          <w:i/>
          <w:iCs/>
          <w:color w:val="000000" w:themeColor="text1"/>
          <w:sz w:val="24"/>
          <w:szCs w:val="24"/>
        </w:rPr>
        <w:lastRenderedPageBreak/>
        <w:t>fecha de elaboración. </w:t>
      </w:r>
      <w:r w:rsidRPr="00F73F04">
        <w:rPr>
          <w:rFonts w:ascii="Palatino Linotype" w:hAnsi="Palatino Linotype"/>
          <w:b/>
          <w:bCs/>
          <w:i/>
          <w:iCs/>
          <w:color w:val="000000" w:themeColor="text1"/>
          <w:sz w:val="24"/>
          <w:szCs w:val="24"/>
        </w:rPr>
        <w:t>Los documentos podrán estar en cualquier medio, sea escrito, impreso, sonoro, visual, electrónico, informático u holográfico;</w:t>
      </w:r>
    </w:p>
    <w:p w14:paraId="2B168A2E" w14:textId="77777777" w:rsidR="008C06A5" w:rsidRPr="00F73F04" w:rsidRDefault="008C06A5" w:rsidP="001737F8">
      <w:pPr>
        <w:shd w:val="clear" w:color="auto" w:fill="FDFCFB"/>
        <w:spacing w:line="276" w:lineRule="auto"/>
        <w:jc w:val="both"/>
        <w:rPr>
          <w:rFonts w:ascii="Palatino Linotype" w:hAnsi="Palatino Linotype"/>
          <w:color w:val="000000" w:themeColor="text1"/>
          <w:sz w:val="24"/>
          <w:szCs w:val="24"/>
        </w:rPr>
      </w:pPr>
      <w:r w:rsidRPr="00F73F04">
        <w:rPr>
          <w:rFonts w:ascii="Palatino Linotype" w:hAnsi="Palatino Linotype"/>
          <w:i/>
          <w:iCs/>
          <w:color w:val="000000" w:themeColor="text1"/>
          <w:sz w:val="24"/>
          <w:szCs w:val="24"/>
        </w:rPr>
        <w:t>(…)”</w:t>
      </w:r>
    </w:p>
    <w:p w14:paraId="1ABFD1B7" w14:textId="77777777" w:rsidR="008C06A5" w:rsidRPr="00F73F04" w:rsidRDefault="008C06A5" w:rsidP="001737F8">
      <w:pPr>
        <w:shd w:val="clear" w:color="auto" w:fill="FDFCFB"/>
        <w:spacing w:line="360" w:lineRule="auto"/>
        <w:jc w:val="both"/>
        <w:rPr>
          <w:rFonts w:ascii="Palatino Linotype" w:hAnsi="Palatino Linotype"/>
          <w:color w:val="000000" w:themeColor="text1"/>
          <w:sz w:val="24"/>
          <w:szCs w:val="24"/>
        </w:rPr>
      </w:pPr>
      <w:r w:rsidRPr="00F73F04">
        <w:rPr>
          <w:rFonts w:ascii="Palatino Linotype" w:hAnsi="Palatino Linotype"/>
          <w:b/>
          <w:bCs/>
          <w:color w:val="000000" w:themeColor="text1"/>
          <w:sz w:val="24"/>
          <w:szCs w:val="24"/>
        </w:rPr>
        <w:t> </w:t>
      </w:r>
    </w:p>
    <w:p w14:paraId="4BDD2C80" w14:textId="77777777" w:rsidR="008C06A5" w:rsidRPr="00F73F04" w:rsidRDefault="008C06A5" w:rsidP="001737F8">
      <w:pPr>
        <w:pStyle w:val="Prrafodelista"/>
        <w:numPr>
          <w:ilvl w:val="0"/>
          <w:numId w:val="30"/>
        </w:numPr>
        <w:shd w:val="clear" w:color="auto" w:fill="FDFCFB"/>
        <w:spacing w:line="360" w:lineRule="auto"/>
        <w:ind w:left="0" w:firstLine="0"/>
        <w:jc w:val="both"/>
        <w:rPr>
          <w:rFonts w:ascii="Palatino Linotype" w:hAnsi="Palatino Linotype"/>
          <w:color w:val="000000" w:themeColor="text1"/>
          <w:sz w:val="24"/>
        </w:rPr>
      </w:pPr>
      <w:r w:rsidRPr="00F73F04">
        <w:rPr>
          <w:rFonts w:ascii="Palatino Linotype" w:hAnsi="Palatino Linotype"/>
          <w:color w:val="000000" w:themeColor="text1"/>
          <w:sz w:val="24"/>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68BBE34" w14:textId="56EF8730" w:rsidR="008C06A5" w:rsidRPr="00F73F04" w:rsidRDefault="008C06A5" w:rsidP="00711809">
      <w:pPr>
        <w:shd w:val="clear" w:color="auto" w:fill="FDFCFB"/>
        <w:spacing w:line="360" w:lineRule="atLeast"/>
        <w:jc w:val="both"/>
        <w:rPr>
          <w:rFonts w:ascii="Palatino Linotype" w:hAnsi="Palatino Linotype"/>
          <w:color w:val="000000" w:themeColor="text1"/>
          <w:sz w:val="24"/>
          <w:szCs w:val="24"/>
        </w:rPr>
      </w:pPr>
      <w:r w:rsidRPr="00F73F04">
        <w:rPr>
          <w:rFonts w:ascii="Palatino Linotype" w:hAnsi="Palatino Linotype"/>
          <w:color w:val="000000" w:themeColor="text1"/>
          <w:sz w:val="24"/>
          <w:szCs w:val="24"/>
          <w:lang w:val="es-ES"/>
        </w:rPr>
        <w:t> </w:t>
      </w:r>
      <w:r w:rsidRPr="00F73F04">
        <w:rPr>
          <w:rFonts w:ascii="Palatino Linotype" w:hAnsi="Palatino Linotype"/>
          <w:i/>
          <w:iCs/>
          <w:color w:val="000000" w:themeColor="text1"/>
          <w:sz w:val="24"/>
          <w:szCs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1A0CC9E7" w14:textId="77777777" w:rsidR="008C06A5" w:rsidRPr="00F73F04" w:rsidRDefault="008C06A5" w:rsidP="001737F8">
      <w:pPr>
        <w:spacing w:line="480" w:lineRule="auto"/>
        <w:contextualSpacing/>
        <w:jc w:val="both"/>
        <w:rPr>
          <w:rFonts w:ascii="Palatino Linotype" w:eastAsia="Cambria" w:hAnsi="Palatino Linotype"/>
          <w:color w:val="000000" w:themeColor="text1"/>
          <w:sz w:val="24"/>
          <w:szCs w:val="24"/>
          <w:lang w:val="es-ES"/>
        </w:rPr>
      </w:pPr>
      <w:r w:rsidRPr="00F73F04">
        <w:rPr>
          <w:rFonts w:ascii="Palatino Linotype" w:hAnsi="Palatino Linotype"/>
          <w:iCs/>
          <w:color w:val="000000" w:themeColor="text1"/>
          <w:sz w:val="24"/>
          <w:szCs w:val="24"/>
        </w:rPr>
        <w:t xml:space="preserve"> </w:t>
      </w:r>
    </w:p>
    <w:p w14:paraId="77AA63CE" w14:textId="77777777" w:rsidR="008C06A5" w:rsidRPr="00F73F04" w:rsidRDefault="008C06A5" w:rsidP="001737F8">
      <w:pPr>
        <w:numPr>
          <w:ilvl w:val="0"/>
          <w:numId w:val="30"/>
        </w:numPr>
        <w:spacing w:line="360" w:lineRule="auto"/>
        <w:ind w:left="0" w:firstLine="0"/>
        <w:contextualSpacing/>
        <w:jc w:val="both"/>
        <w:rPr>
          <w:rFonts w:ascii="Palatino Linotype" w:eastAsia="Cambria" w:hAnsi="Palatino Linotype"/>
          <w:color w:val="000000" w:themeColor="text1"/>
          <w:sz w:val="24"/>
          <w:szCs w:val="24"/>
          <w:lang w:val="es-ES"/>
        </w:rPr>
      </w:pPr>
      <w:r w:rsidRPr="00F73F04">
        <w:rPr>
          <w:rFonts w:ascii="Palatino Linotype" w:eastAsia="Cambria" w:hAnsi="Palatino Linotype"/>
          <w:color w:val="000000" w:themeColor="text1"/>
          <w:sz w:val="24"/>
          <w:szCs w:val="24"/>
          <w:lang w:val="es-ES"/>
        </w:rPr>
        <w:t xml:space="preserve">Seguidamente, si de las documentales referidas hubieran datos que no debieran  ser públicos, el </w:t>
      </w:r>
      <w:r w:rsidRPr="00F73F04">
        <w:rPr>
          <w:rFonts w:ascii="Palatino Linotype" w:eastAsia="Cambria" w:hAnsi="Palatino Linotype"/>
          <w:b/>
          <w:color w:val="000000" w:themeColor="text1"/>
          <w:sz w:val="24"/>
          <w:szCs w:val="24"/>
          <w:lang w:val="es-ES"/>
        </w:rPr>
        <w:t xml:space="preserve">SUJETO OBLIGADO </w:t>
      </w:r>
      <w:r w:rsidRPr="00F73F04">
        <w:rPr>
          <w:rFonts w:ascii="Palatino Linotype" w:eastAsia="Cambria" w:hAnsi="Palatino Linotype"/>
          <w:color w:val="000000" w:themeColor="text1"/>
          <w:sz w:val="24"/>
          <w:szCs w:val="24"/>
          <w:lang w:val="es-ES"/>
        </w:rPr>
        <w:t xml:space="preserve">deberá de emitir el Acuerdo de Clasificación de Información del Comité de Transparencia, mediante el cual de manera fundada y motivada </w:t>
      </w:r>
      <w:r w:rsidRPr="00F73F04">
        <w:rPr>
          <w:rFonts w:ascii="Palatino Linotype" w:eastAsia="Cambria" w:hAnsi="Palatino Linotype"/>
          <w:color w:val="000000" w:themeColor="text1"/>
          <w:sz w:val="24"/>
          <w:szCs w:val="24"/>
          <w:lang w:val="es-ES"/>
        </w:rPr>
        <w:lastRenderedPageBreak/>
        <w:t xml:space="preserve">exponga las razones por las cuales dichos datos no pueden ser del conocimiento del </w:t>
      </w:r>
      <w:r w:rsidRPr="00F73F04">
        <w:rPr>
          <w:rFonts w:ascii="Palatino Linotype" w:eastAsia="Cambria" w:hAnsi="Palatino Linotype"/>
          <w:b/>
          <w:color w:val="000000" w:themeColor="text1"/>
          <w:sz w:val="24"/>
          <w:szCs w:val="24"/>
          <w:lang w:val="es-ES"/>
        </w:rPr>
        <w:t xml:space="preserve">RECURRENTE. </w:t>
      </w:r>
    </w:p>
    <w:p w14:paraId="5EC3BB36" w14:textId="77777777" w:rsidR="008C06A5" w:rsidRPr="00F73F04" w:rsidRDefault="008C06A5" w:rsidP="001737F8">
      <w:pPr>
        <w:pStyle w:val="Prrafodelista"/>
        <w:spacing w:line="360" w:lineRule="auto"/>
        <w:ind w:left="0"/>
        <w:rPr>
          <w:rFonts w:ascii="Palatino Linotype" w:eastAsia="Palatino Linotype" w:hAnsi="Palatino Linotype" w:cs="Palatino Linotype"/>
          <w:color w:val="000000" w:themeColor="text1"/>
          <w:sz w:val="24"/>
        </w:rPr>
      </w:pPr>
    </w:p>
    <w:p w14:paraId="15F1FDAE" w14:textId="77777777" w:rsidR="008C06A5" w:rsidRPr="00F73F04" w:rsidRDefault="008C06A5" w:rsidP="001737F8">
      <w:pPr>
        <w:pStyle w:val="Prrafodelista"/>
        <w:numPr>
          <w:ilvl w:val="0"/>
          <w:numId w:val="34"/>
        </w:numPr>
        <w:spacing w:line="360" w:lineRule="auto"/>
        <w:ind w:left="0" w:firstLine="0"/>
        <w:contextualSpacing w:val="0"/>
        <w:jc w:val="both"/>
        <w:rPr>
          <w:rFonts w:ascii="Palatino Linotype" w:eastAsia="Palatino Linotype" w:hAnsi="Palatino Linotype" w:cs="Palatino Linotype"/>
          <w:color w:val="000000" w:themeColor="text1"/>
          <w:sz w:val="24"/>
        </w:rPr>
      </w:pPr>
      <w:bookmarkStart w:id="149" w:name="_heading=h.26in1rg" w:colFirst="0" w:colLast="0"/>
      <w:bookmarkEnd w:id="149"/>
      <w:r w:rsidRPr="00F73F04">
        <w:rPr>
          <w:rFonts w:ascii="Palatino Linotype" w:eastAsia="Palatino Linotype" w:hAnsi="Palatino Linotype" w:cs="Palatino Linotype"/>
          <w:color w:val="000000" w:themeColor="text1"/>
          <w:sz w:val="24"/>
        </w:rPr>
        <w:t xml:space="preserve">Por lo expuesto y en relación al punto </w:t>
      </w:r>
      <w:r w:rsidRPr="00F73F04">
        <w:rPr>
          <w:rFonts w:ascii="Palatino Linotype" w:eastAsia="Palatino Linotype" w:hAnsi="Palatino Linotype" w:cs="Palatino Linotype"/>
          <w:b/>
          <w:color w:val="000000" w:themeColor="text1"/>
          <w:sz w:val="24"/>
        </w:rPr>
        <w:t>4</w:t>
      </w:r>
      <w:r w:rsidRPr="00F73F04">
        <w:rPr>
          <w:rFonts w:ascii="Palatino Linotype" w:eastAsia="Palatino Linotype" w:hAnsi="Palatino Linotype" w:cs="Palatino Linotype"/>
          <w:color w:val="000000" w:themeColor="text1"/>
          <w:sz w:val="24"/>
        </w:rPr>
        <w:t xml:space="preserve"> del cuadro de referencia relativo a la solicitud de información </w:t>
      </w:r>
      <w:r w:rsidRPr="00F73F04">
        <w:rPr>
          <w:rFonts w:ascii="Palatino Linotype" w:eastAsia="Palatino Linotype" w:hAnsi="Palatino Linotype" w:cs="Palatino Linotype"/>
          <w:b/>
          <w:color w:val="000000" w:themeColor="text1"/>
          <w:sz w:val="24"/>
        </w:rPr>
        <w:t xml:space="preserve">00049/ALMORI/IP/2025,  </w:t>
      </w:r>
      <w:r w:rsidRPr="00F73F04">
        <w:rPr>
          <w:rFonts w:ascii="Palatino Linotype" w:eastAsia="Palatino Linotype" w:hAnsi="Palatino Linotype" w:cs="Palatino Linotype"/>
          <w:color w:val="000000" w:themeColor="text1"/>
          <w:sz w:val="24"/>
        </w:rPr>
        <w:t>al no pronunciarse más que el Secretario Particular y advertir que existen áreas que fueron omisas al respecto, es que no se tiene por colmada la solicitud de información del hoy Recurrente por lo que es dable modificar la respuesta del Sujeto Obligado y ordenar copia simple del convenio más reciente signado entre la Administración Municipal y el Sindicato referido.</w:t>
      </w:r>
    </w:p>
    <w:p w14:paraId="7F9DC7BC" w14:textId="77777777" w:rsidR="008C06A5" w:rsidRPr="00F73F04" w:rsidRDefault="008C06A5" w:rsidP="001737F8">
      <w:pPr>
        <w:rPr>
          <w:rFonts w:ascii="Palatino Linotype" w:hAnsi="Palatino Linotype"/>
          <w:color w:val="000000" w:themeColor="text1"/>
          <w:sz w:val="24"/>
          <w:szCs w:val="24"/>
        </w:rPr>
      </w:pPr>
    </w:p>
    <w:p w14:paraId="63047B18" w14:textId="77777777" w:rsidR="00660322" w:rsidRPr="00F73F04" w:rsidRDefault="00660322" w:rsidP="001737F8">
      <w:pPr>
        <w:numPr>
          <w:ilvl w:val="0"/>
          <w:numId w:val="29"/>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lo tanto, en consecuencia y en mérito de todo lo expuesto, resultan fundadas las razones o motivos de inconformidad hechos valer por el </w:t>
      </w:r>
      <w:r w:rsidRPr="00F73F04">
        <w:rPr>
          <w:rFonts w:ascii="Palatino Linotype" w:eastAsia="Palatino Linotype" w:hAnsi="Palatino Linotype" w:cs="Palatino Linotype"/>
          <w:b/>
          <w:color w:val="000000" w:themeColor="text1"/>
          <w:sz w:val="24"/>
          <w:szCs w:val="24"/>
        </w:rPr>
        <w:t>RECURRENTE</w:t>
      </w:r>
      <w:r w:rsidRPr="00F73F04">
        <w:rPr>
          <w:rFonts w:ascii="Palatino Linotype" w:eastAsia="Palatino Linotype" w:hAnsi="Palatino Linotype" w:cs="Palatino Linotype"/>
          <w:color w:val="000000" w:themeColor="text1"/>
          <w:sz w:val="24"/>
          <w:szCs w:val="24"/>
        </w:rPr>
        <w:t xml:space="preserve"> dentro de los recursos de revisión </w:t>
      </w:r>
      <w:r w:rsidRPr="00F73F04">
        <w:rPr>
          <w:rFonts w:ascii="Palatino Linotype" w:eastAsia="Palatino Linotype" w:hAnsi="Palatino Linotype" w:cs="Palatino Linotype"/>
          <w:b/>
          <w:color w:val="000000" w:themeColor="text1"/>
          <w:sz w:val="24"/>
          <w:szCs w:val="24"/>
        </w:rPr>
        <w:t xml:space="preserve">08463/INFOEM/IP/RR/2025 y </w:t>
      </w:r>
      <w:r w:rsidR="00F02F12" w:rsidRPr="00F73F04">
        <w:rPr>
          <w:rFonts w:ascii="Palatino Linotype" w:eastAsia="Palatino Linotype" w:hAnsi="Palatino Linotype" w:cs="Palatino Linotype"/>
          <w:b/>
          <w:color w:val="000000" w:themeColor="text1"/>
          <w:sz w:val="24"/>
          <w:szCs w:val="24"/>
        </w:rPr>
        <w:t>08464</w:t>
      </w:r>
      <w:r w:rsidRPr="00F73F04">
        <w:rPr>
          <w:rFonts w:ascii="Palatino Linotype" w:eastAsia="Palatino Linotype" w:hAnsi="Palatino Linotype" w:cs="Palatino Linotype"/>
          <w:b/>
          <w:color w:val="000000" w:themeColor="text1"/>
          <w:sz w:val="24"/>
          <w:szCs w:val="24"/>
        </w:rPr>
        <w:t>/INFOEM/IP/RR/2025</w:t>
      </w:r>
      <w:r w:rsidRPr="00F73F04">
        <w:rPr>
          <w:rFonts w:ascii="Palatino Linotype" w:eastAsia="Palatino Linotype" w:hAnsi="Palatino Linotype" w:cs="Palatino Linotype"/>
          <w:color w:val="000000" w:themeColor="text1"/>
          <w:sz w:val="24"/>
          <w:szCs w:val="24"/>
        </w:rPr>
        <w:t xml:space="preserve">, por ello, éste Órgano Garante determina </w:t>
      </w:r>
      <w:r w:rsidRPr="00F73F04">
        <w:rPr>
          <w:rFonts w:ascii="Palatino Linotype" w:eastAsia="Palatino Linotype" w:hAnsi="Palatino Linotype" w:cs="Palatino Linotype"/>
          <w:b/>
          <w:color w:val="000000" w:themeColor="text1"/>
          <w:sz w:val="24"/>
          <w:szCs w:val="24"/>
        </w:rPr>
        <w:t>MODIFICAR</w:t>
      </w:r>
      <w:r w:rsidRPr="00F73F04">
        <w:rPr>
          <w:rFonts w:ascii="Palatino Linotype" w:eastAsia="Palatino Linotype" w:hAnsi="Palatino Linotype" w:cs="Palatino Linotype"/>
          <w:color w:val="000000" w:themeColor="text1"/>
          <w:sz w:val="24"/>
          <w:szCs w:val="24"/>
        </w:rPr>
        <w:t xml:space="preserve"> la respuesta del </w:t>
      </w:r>
      <w:r w:rsidRPr="00F73F04">
        <w:rPr>
          <w:rFonts w:ascii="Palatino Linotype" w:eastAsia="Palatino Linotype" w:hAnsi="Palatino Linotype" w:cs="Palatino Linotype"/>
          <w:b/>
          <w:color w:val="000000" w:themeColor="text1"/>
          <w:sz w:val="24"/>
          <w:szCs w:val="24"/>
        </w:rPr>
        <w:t>SUJETO OBLIGADO</w:t>
      </w:r>
      <w:r w:rsidRPr="00F73F04">
        <w:rPr>
          <w:rFonts w:ascii="Palatino Linotype" w:eastAsia="Palatino Linotype" w:hAnsi="Palatino Linotype" w:cs="Palatino Linotype"/>
          <w:color w:val="000000" w:themeColor="text1"/>
          <w:sz w:val="24"/>
          <w:szCs w:val="24"/>
        </w:rPr>
        <w:t>.</w:t>
      </w:r>
    </w:p>
    <w:p w14:paraId="3DF3350A" w14:textId="77777777" w:rsidR="00660322" w:rsidRPr="00F73F04" w:rsidRDefault="00660322" w:rsidP="001737F8">
      <w:pPr>
        <w:tabs>
          <w:tab w:val="left" w:pos="284"/>
        </w:tabs>
        <w:spacing w:before="240" w:after="240" w:line="360" w:lineRule="auto"/>
        <w:contextualSpacing/>
        <w:jc w:val="both"/>
        <w:rPr>
          <w:rFonts w:ascii="Palatino Linotype" w:eastAsia="Palatino Linotype" w:hAnsi="Palatino Linotype" w:cs="Palatino Linotype"/>
          <w:color w:val="000000" w:themeColor="text1"/>
          <w:sz w:val="24"/>
          <w:szCs w:val="24"/>
        </w:rPr>
      </w:pPr>
    </w:p>
    <w:p w14:paraId="36469AFF" w14:textId="77777777" w:rsidR="00660322" w:rsidRPr="00F73F04" w:rsidRDefault="00660322" w:rsidP="001737F8">
      <w:pPr>
        <w:keepNext/>
        <w:keepLines/>
        <w:spacing w:line="360" w:lineRule="auto"/>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t>QUINTO. De la versión pública.</w:t>
      </w:r>
    </w:p>
    <w:p w14:paraId="4DB504B9" w14:textId="77777777" w:rsidR="00660322" w:rsidRPr="00F73F04" w:rsidRDefault="00660322" w:rsidP="001737F8">
      <w:pPr>
        <w:numPr>
          <w:ilvl w:val="0"/>
          <w:numId w:val="24"/>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bookmarkStart w:id="150" w:name="_heading=h.8porszv8ww1h" w:colFirst="0" w:colLast="0"/>
      <w:bookmarkEnd w:id="150"/>
      <w:r w:rsidRPr="00F73F04">
        <w:rPr>
          <w:rFonts w:ascii="Palatino Linotype" w:eastAsia="Palatino Linotype" w:hAnsi="Palatino Linotype" w:cs="Palatino Linotype"/>
          <w:color w:val="000000" w:themeColor="text1"/>
          <w:sz w:val="24"/>
          <w:szCs w:val="24"/>
        </w:rPr>
        <w:t xml:space="preserve">Debe destacarse, que debido a la información solicitada por el </w:t>
      </w:r>
      <w:r w:rsidRPr="00F73F04">
        <w:rPr>
          <w:rFonts w:ascii="Palatino Linotype" w:eastAsia="Palatino Linotype" w:hAnsi="Palatino Linotype" w:cs="Palatino Linotype"/>
          <w:b/>
          <w:color w:val="000000" w:themeColor="text1"/>
          <w:sz w:val="24"/>
          <w:szCs w:val="24"/>
        </w:rPr>
        <w:t xml:space="preserve">RECURRENTE, </w:t>
      </w:r>
      <w:r w:rsidRPr="00F73F04">
        <w:rPr>
          <w:rFonts w:ascii="Palatino Linotype" w:eastAsia="Palatino Linotype" w:hAnsi="Palatino Linotype" w:cs="Palatino Linotype"/>
          <w:color w:val="000000" w:themeColor="text1"/>
          <w:sz w:val="24"/>
          <w:szCs w:val="24"/>
        </w:rPr>
        <w:t xml:space="preserve">pueden obrar datos personales susceptibles de protegerse, así como información susceptible de clasificarse como confidencial,  por lo que, el </w:t>
      </w:r>
      <w:r w:rsidRPr="00F73F04">
        <w:rPr>
          <w:rFonts w:ascii="Palatino Linotype" w:eastAsia="Palatino Linotype" w:hAnsi="Palatino Linotype" w:cs="Palatino Linotype"/>
          <w:b/>
          <w:color w:val="000000" w:themeColor="text1"/>
          <w:sz w:val="24"/>
          <w:szCs w:val="24"/>
        </w:rPr>
        <w:t xml:space="preserve">SUJETO OBLIGADO </w:t>
      </w:r>
      <w:r w:rsidRPr="00F73F04">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3483101D" w14:textId="77777777" w:rsidR="00660322" w:rsidRPr="00F73F04" w:rsidRDefault="00660322" w:rsidP="001737F8">
      <w:pP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14:paraId="230DF963" w14:textId="77777777" w:rsidR="00660322" w:rsidRPr="00F73F04" w:rsidRDefault="00660322" w:rsidP="001737F8">
      <w:pPr>
        <w:numPr>
          <w:ilvl w:val="0"/>
          <w:numId w:val="24"/>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No pasa desapercibido para este Órgano Garante que los sujetos obligados</w:t>
      </w:r>
      <w:r w:rsidRPr="00F73F04">
        <w:rPr>
          <w:rFonts w:ascii="Palatino Linotype" w:eastAsia="Palatino Linotype" w:hAnsi="Palatino Linotype" w:cs="Palatino Linotype"/>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A24FE10"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1737F8" w:rsidRPr="00F73F04" w14:paraId="6D78F082" w14:textId="77777777" w:rsidTr="00711809">
        <w:tc>
          <w:tcPr>
            <w:tcW w:w="2689" w:type="dxa"/>
          </w:tcPr>
          <w:p w14:paraId="2833A75F" w14:textId="77777777" w:rsidR="00660322" w:rsidRPr="00F73F04" w:rsidRDefault="00660322" w:rsidP="001737F8">
            <w:pPr>
              <w:tabs>
                <w:tab w:val="left" w:pos="284"/>
              </w:tabs>
              <w:spacing w:line="360" w:lineRule="auto"/>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a) Requisitos previos.</w:t>
            </w:r>
          </w:p>
        </w:tc>
        <w:tc>
          <w:tcPr>
            <w:tcW w:w="7087" w:type="dxa"/>
          </w:tcPr>
          <w:p w14:paraId="60A8AF24"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253EACB"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Al hacerlo tienen que precisar de qué información se trata, señalando el supuesto de clasificación (confidencialidad o reserva).</w:t>
            </w:r>
          </w:p>
          <w:p w14:paraId="28634B1C"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Además, se debe señalar el procedimiento, de los tres que establecen los artículos 132 y 106 de la Ley Estatal y General, respectivamente.</w:t>
            </w:r>
          </w:p>
          <w:p w14:paraId="04453117"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El último de estos requisitos previos consiste en que no se pueden emitir acuerdos de carácter general ni particular, esto es, </w:t>
            </w:r>
            <w:r w:rsidRPr="00F73F04">
              <w:rPr>
                <w:rFonts w:ascii="Palatino Linotype" w:eastAsia="Palatino Linotype" w:hAnsi="Palatino Linotype" w:cs="Palatino Linotype"/>
                <w:i/>
                <w:color w:val="000000" w:themeColor="text1"/>
                <w:sz w:val="24"/>
                <w:szCs w:val="24"/>
                <w:u w:val="single"/>
              </w:rPr>
              <w:t>no se puede hacer un acuerdo para clasificar de manera general todos los documentos de un expediente o área, sin</w:t>
            </w:r>
            <w:r w:rsidRPr="00F73F04">
              <w:rPr>
                <w:rFonts w:ascii="Palatino Linotype" w:eastAsia="Palatino Linotype" w:hAnsi="Palatino Linotype" w:cs="Palatino Linotype"/>
                <w:i/>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1737F8" w:rsidRPr="00F73F04" w14:paraId="6959664C" w14:textId="77777777" w:rsidTr="00711809">
        <w:tc>
          <w:tcPr>
            <w:tcW w:w="2689" w:type="dxa"/>
          </w:tcPr>
          <w:p w14:paraId="53AF8B0F" w14:textId="77777777" w:rsidR="00660322" w:rsidRPr="00F73F04" w:rsidRDefault="00660322" w:rsidP="001737F8">
            <w:pPr>
              <w:tabs>
                <w:tab w:val="left" w:pos="284"/>
              </w:tabs>
              <w:spacing w:line="360" w:lineRule="auto"/>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b) Supuestos de clasificación.</w:t>
            </w:r>
          </w:p>
        </w:tc>
        <w:tc>
          <w:tcPr>
            <w:tcW w:w="7087" w:type="dxa"/>
          </w:tcPr>
          <w:p w14:paraId="1076A494"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Las disposiciones constitucionales y legales en la materia establecen los dos supuestos generales para clasificar la información: por reserva y por confidencialidad.</w:t>
            </w:r>
          </w:p>
          <w:p w14:paraId="32948B59"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7B2970C"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El </w:t>
            </w:r>
            <w:r w:rsidRPr="00F73F04">
              <w:rPr>
                <w:rFonts w:ascii="Palatino Linotype" w:eastAsia="Palatino Linotype" w:hAnsi="Palatino Linotype" w:cs="Palatino Linotype"/>
                <w:b/>
                <w:i/>
                <w:color w:val="000000" w:themeColor="text1"/>
                <w:sz w:val="24"/>
                <w:szCs w:val="24"/>
              </w:rPr>
              <w:t>Sujeto Obligado</w:t>
            </w:r>
            <w:r w:rsidRPr="00F73F04">
              <w:rPr>
                <w:rFonts w:ascii="Palatino Linotype" w:eastAsia="Palatino Linotype" w:hAnsi="Palatino Linotype" w:cs="Palatino Linotype"/>
                <w:i/>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737F8" w:rsidRPr="00F73F04" w14:paraId="5C5C31CE" w14:textId="77777777" w:rsidTr="00711809">
        <w:tc>
          <w:tcPr>
            <w:tcW w:w="2689" w:type="dxa"/>
          </w:tcPr>
          <w:p w14:paraId="25B661A1" w14:textId="77777777" w:rsidR="00660322" w:rsidRPr="00F73F04" w:rsidRDefault="00660322" w:rsidP="001737F8">
            <w:pPr>
              <w:tabs>
                <w:tab w:val="left" w:pos="284"/>
              </w:tabs>
              <w:spacing w:line="360" w:lineRule="auto"/>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c) Formalidades para emitir el acuerdo de clasificación.</w:t>
            </w:r>
          </w:p>
        </w:tc>
        <w:tc>
          <w:tcPr>
            <w:tcW w:w="7087" w:type="dxa"/>
          </w:tcPr>
          <w:p w14:paraId="60CC262B"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12E120CE"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Es necesario que </w:t>
            </w:r>
            <w:r w:rsidRPr="00F73F04">
              <w:rPr>
                <w:rFonts w:ascii="Palatino Linotype" w:eastAsia="Palatino Linotype" w:hAnsi="Palatino Linotype" w:cs="Palatino Linotype"/>
                <w:b/>
                <w:i/>
                <w:color w:val="000000" w:themeColor="text1"/>
                <w:sz w:val="24"/>
                <w:szCs w:val="24"/>
                <w:u w:val="single"/>
              </w:rPr>
              <w:t>el acto reúna con los requisitos elementales</w:t>
            </w:r>
            <w:r w:rsidRPr="00F73F04">
              <w:rPr>
                <w:rFonts w:ascii="Palatino Linotype" w:eastAsia="Palatino Linotype" w:hAnsi="Palatino Linotype" w:cs="Palatino Linotype"/>
                <w:i/>
                <w:color w:val="000000" w:themeColor="text1"/>
                <w:sz w:val="24"/>
                <w:szCs w:val="24"/>
              </w:rPr>
              <w:t>, entre ellos, que la autoridad que va a emitir el acto de autoridad sea la legalmente facultada para ello.</w:t>
            </w:r>
          </w:p>
          <w:p w14:paraId="61B448DD"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737F8" w:rsidRPr="00F73F04" w14:paraId="3FD9D0D6" w14:textId="77777777" w:rsidTr="00711809">
        <w:tc>
          <w:tcPr>
            <w:tcW w:w="2689" w:type="dxa"/>
          </w:tcPr>
          <w:p w14:paraId="57EF9EC6" w14:textId="77777777" w:rsidR="00660322" w:rsidRPr="00F73F04" w:rsidRDefault="00660322" w:rsidP="001737F8">
            <w:pPr>
              <w:tabs>
                <w:tab w:val="left" w:pos="284"/>
              </w:tabs>
              <w:spacing w:line="360" w:lineRule="auto"/>
              <w:rPr>
                <w:rFonts w:ascii="Palatino Linotype" w:eastAsia="Palatino Linotype" w:hAnsi="Palatino Linotype" w:cs="Palatino Linotype"/>
                <w:color w:val="000000" w:themeColor="text1"/>
                <w:sz w:val="24"/>
                <w:szCs w:val="24"/>
              </w:rPr>
            </w:pPr>
          </w:p>
          <w:p w14:paraId="1EAB0433"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d) Requisitos de fondo del acuerdo de clasificación. </w:t>
            </w:r>
          </w:p>
        </w:tc>
        <w:tc>
          <w:tcPr>
            <w:tcW w:w="7087" w:type="dxa"/>
          </w:tcPr>
          <w:p w14:paraId="21CCCC15"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73F04">
              <w:rPr>
                <w:rFonts w:ascii="Palatino Linotype" w:eastAsia="Palatino Linotype" w:hAnsi="Palatino Linotype" w:cs="Palatino Linotype"/>
                <w:b/>
                <w:i/>
                <w:color w:val="000000" w:themeColor="text1"/>
                <w:sz w:val="24"/>
                <w:szCs w:val="24"/>
              </w:rPr>
              <w:t>Sujetos Obligados</w:t>
            </w:r>
            <w:r w:rsidRPr="00F73F04">
              <w:rPr>
                <w:rFonts w:ascii="Palatino Linotype" w:eastAsia="Palatino Linotype" w:hAnsi="Palatino Linotype" w:cs="Palatino Linotype"/>
                <w:i/>
                <w:color w:val="000000" w:themeColor="text1"/>
                <w:sz w:val="24"/>
                <w:szCs w:val="24"/>
              </w:rPr>
              <w:t xml:space="preserve">, por lo que deberán fundar y motivar debidamente la clasificación. </w:t>
            </w:r>
          </w:p>
          <w:p w14:paraId="48BDF3E8"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De lo anterior, se desprende que para una correcta </w:t>
            </w:r>
            <w:r w:rsidRPr="00F73F04">
              <w:rPr>
                <w:rFonts w:ascii="Palatino Linotype" w:eastAsia="Palatino Linotype" w:hAnsi="Palatino Linotype" w:cs="Palatino Linotype"/>
                <w:b/>
                <w:i/>
                <w:color w:val="000000" w:themeColor="text1"/>
                <w:sz w:val="24"/>
                <w:szCs w:val="24"/>
              </w:rPr>
              <w:t>clasificación total o parcial</w:t>
            </w:r>
            <w:r w:rsidRPr="00F73F04">
              <w:rPr>
                <w:rFonts w:ascii="Palatino Linotype" w:eastAsia="Palatino Linotype" w:hAnsi="Palatino Linotype" w:cs="Palatino Linotype"/>
                <w:i/>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42E08D"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AD4FD3"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3DDC19E2"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Ahora bien, </w:t>
            </w:r>
            <w:r w:rsidRPr="00F73F04">
              <w:rPr>
                <w:rFonts w:ascii="Palatino Linotype" w:eastAsia="Palatino Linotype" w:hAnsi="Palatino Linotype" w:cs="Palatino Linotype"/>
                <w:b/>
                <w:i/>
                <w:color w:val="000000" w:themeColor="text1"/>
                <w:sz w:val="24"/>
                <w:szCs w:val="24"/>
                <w:u w:val="single"/>
              </w:rPr>
              <w:t>para cada caso además de fundar y motivar</w:t>
            </w:r>
            <w:r w:rsidRPr="00F73F04">
              <w:rPr>
                <w:rFonts w:ascii="Palatino Linotype" w:eastAsia="Palatino Linotype" w:hAnsi="Palatino Linotype" w:cs="Palatino Linotype"/>
                <w:i/>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0322" w:rsidRPr="00F73F04" w14:paraId="1E134341" w14:textId="77777777" w:rsidTr="00711809">
        <w:tc>
          <w:tcPr>
            <w:tcW w:w="2689" w:type="dxa"/>
          </w:tcPr>
          <w:p w14:paraId="222D8480" w14:textId="77777777" w:rsidR="00660322" w:rsidRPr="00F73F04" w:rsidRDefault="00660322" w:rsidP="001737F8">
            <w:pPr>
              <w:tabs>
                <w:tab w:val="left" w:pos="284"/>
              </w:tabs>
              <w:spacing w:line="360" w:lineRule="auto"/>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e) Condiciones especiales de la clasificación de la información como confidencial.</w:t>
            </w:r>
          </w:p>
        </w:tc>
        <w:tc>
          <w:tcPr>
            <w:tcW w:w="7087" w:type="dxa"/>
          </w:tcPr>
          <w:p w14:paraId="4740E569"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1FADCEDA" w14:textId="77777777" w:rsidR="00660322" w:rsidRPr="00F73F04" w:rsidRDefault="00660322" w:rsidP="001737F8">
            <w:pPr>
              <w:tabs>
                <w:tab w:val="left" w:pos="284"/>
              </w:tabs>
              <w:spacing w:line="360" w:lineRule="auto"/>
              <w:jc w:val="both"/>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w:t>
            </w:r>
            <w:r w:rsidRPr="00F73F04">
              <w:rPr>
                <w:rFonts w:ascii="Palatino Linotype" w:eastAsia="Palatino Linotype" w:hAnsi="Palatino Linotype" w:cs="Palatino Linotype"/>
                <w:i/>
                <w:color w:val="000000" w:themeColor="text1"/>
                <w:sz w:val="24"/>
                <w:szCs w:val="24"/>
              </w:rPr>
              <w:lastRenderedPageBreak/>
              <w:t xml:space="preserve">los servidores públicos nos encontramos sujetos a un régimen menor de protección. </w:t>
            </w:r>
          </w:p>
          <w:p w14:paraId="69E555A3" w14:textId="77777777" w:rsidR="00660322" w:rsidRPr="00F73F04" w:rsidRDefault="00660322" w:rsidP="001737F8">
            <w:pPr>
              <w:tabs>
                <w:tab w:val="left" w:pos="284"/>
              </w:tabs>
              <w:spacing w:line="360" w:lineRule="auto"/>
              <w:rPr>
                <w:rFonts w:ascii="Palatino Linotype" w:eastAsia="Palatino Linotype" w:hAnsi="Palatino Linotype" w:cs="Palatino Linotype"/>
                <w:i/>
                <w:color w:val="000000" w:themeColor="text1"/>
                <w:sz w:val="24"/>
                <w:szCs w:val="24"/>
              </w:rPr>
            </w:pPr>
            <w:r w:rsidRPr="00F73F04">
              <w:rPr>
                <w:rFonts w:ascii="Palatino Linotype" w:eastAsia="Palatino Linotype" w:hAnsi="Palatino Linotype" w:cs="Palatino Linotype"/>
                <w:i/>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407E3D0" w14:textId="77777777" w:rsidR="00660322" w:rsidRPr="00F73F04" w:rsidRDefault="00660322" w:rsidP="001737F8">
      <w:pPr>
        <w:tabs>
          <w:tab w:val="left" w:pos="284"/>
        </w:tabs>
        <w:spacing w:line="360" w:lineRule="auto"/>
        <w:rPr>
          <w:rFonts w:ascii="Palatino Linotype" w:eastAsia="Palatino Linotype" w:hAnsi="Palatino Linotype" w:cs="Palatino Linotype"/>
          <w:color w:val="000000" w:themeColor="text1"/>
          <w:sz w:val="24"/>
          <w:szCs w:val="24"/>
        </w:rPr>
      </w:pPr>
    </w:p>
    <w:p w14:paraId="1DBB7C2E" w14:textId="77777777" w:rsidR="00660322" w:rsidRPr="00F73F04" w:rsidRDefault="00660322" w:rsidP="001737F8">
      <w:pPr>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3C97AD7A" w14:textId="77777777" w:rsidR="008E209B" w:rsidRPr="00F73F04" w:rsidRDefault="008E209B" w:rsidP="001737F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21E70713" w14:textId="77777777" w:rsidR="00660322" w:rsidRPr="00F73F04" w:rsidRDefault="00660322" w:rsidP="001737F8">
      <w:pPr>
        <w:numPr>
          <w:ilvl w:val="0"/>
          <w:numId w:val="24"/>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37073101" w14:textId="77777777" w:rsidR="00660322" w:rsidRPr="00F73F04" w:rsidRDefault="00660322" w:rsidP="001737F8">
      <w:pPr>
        <w:autoSpaceDE w:val="0"/>
        <w:autoSpaceDN w:val="0"/>
        <w:adjustRightInd w:val="0"/>
        <w:spacing w:line="360" w:lineRule="auto"/>
        <w:contextualSpacing/>
        <w:jc w:val="both"/>
        <w:rPr>
          <w:rFonts w:ascii="Palatino Linotype" w:hAnsi="Palatino Linotype" w:cs="Tahoma"/>
          <w:bCs/>
          <w:iCs/>
          <w:color w:val="000000" w:themeColor="text1"/>
          <w:sz w:val="24"/>
          <w:szCs w:val="24"/>
          <w:lang w:eastAsia="es-ES"/>
        </w:rPr>
      </w:pPr>
    </w:p>
    <w:p w14:paraId="29EFC9AF" w14:textId="1E6A922A" w:rsidR="00660322" w:rsidRPr="00F73F04" w:rsidRDefault="00660322" w:rsidP="001737F8">
      <w:pPr>
        <w:numPr>
          <w:ilvl w:val="0"/>
          <w:numId w:val="25"/>
        </w:numPr>
        <w:spacing w:line="360" w:lineRule="auto"/>
        <w:ind w:left="0" w:firstLine="0"/>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color w:val="000000" w:themeColor="text1"/>
          <w:sz w:val="24"/>
          <w:szCs w:val="24"/>
        </w:rPr>
        <w:t xml:space="preserve">Por lo anteriormente expuesto y fundado, este </w:t>
      </w:r>
      <w:r w:rsidRPr="00F73F04">
        <w:rPr>
          <w:rFonts w:ascii="Palatino Linotype" w:eastAsia="Palatino Linotype" w:hAnsi="Palatino Linotype" w:cs="Palatino Linotype"/>
          <w:b/>
          <w:color w:val="000000" w:themeColor="text1"/>
          <w:sz w:val="24"/>
          <w:szCs w:val="24"/>
        </w:rPr>
        <w:t>ÓRGANO GARANTE</w:t>
      </w:r>
      <w:r w:rsidRPr="00F73F04">
        <w:rPr>
          <w:rFonts w:ascii="Palatino Linotype" w:eastAsia="Palatino Linotype" w:hAnsi="Palatino Linotype" w:cs="Palatino Linotype"/>
          <w:color w:val="000000" w:themeColor="text1"/>
          <w:sz w:val="24"/>
          <w:szCs w:val="24"/>
        </w:rPr>
        <w:t xml:space="preserve"> emite los siguientes:</w:t>
      </w:r>
      <w:r w:rsidR="00711809">
        <w:rPr>
          <w:rFonts w:ascii="Palatino Linotype" w:eastAsia="Palatino Linotype" w:hAnsi="Palatino Linotype" w:cs="Palatino Linotype"/>
          <w:color w:val="000000" w:themeColor="text1"/>
          <w:sz w:val="24"/>
          <w:szCs w:val="24"/>
        </w:rPr>
        <w:t xml:space="preserve"> -------------------------------------------------------------------------------------------------------------</w:t>
      </w:r>
    </w:p>
    <w:p w14:paraId="6F18FBA3" w14:textId="77777777" w:rsidR="00660322" w:rsidRPr="00F73F04" w:rsidRDefault="00660322" w:rsidP="001737F8">
      <w:pPr>
        <w:spacing w:line="360" w:lineRule="auto"/>
        <w:jc w:val="both"/>
        <w:rPr>
          <w:rFonts w:ascii="Palatino Linotype" w:eastAsia="Palatino Linotype" w:hAnsi="Palatino Linotype" w:cs="Palatino Linotype"/>
          <w:i/>
          <w:color w:val="000000" w:themeColor="text1"/>
          <w:sz w:val="24"/>
          <w:szCs w:val="24"/>
        </w:rPr>
      </w:pPr>
    </w:p>
    <w:p w14:paraId="2C7A9DD8" w14:textId="77777777" w:rsidR="00660322" w:rsidRPr="00F73F04" w:rsidRDefault="00660322" w:rsidP="001737F8">
      <w:pPr>
        <w:spacing w:line="360" w:lineRule="auto"/>
        <w:jc w:val="both"/>
        <w:rPr>
          <w:rFonts w:ascii="Palatino Linotype" w:eastAsia="Palatino Linotype" w:hAnsi="Palatino Linotype" w:cs="Palatino Linotype"/>
          <w:i/>
          <w:color w:val="000000" w:themeColor="text1"/>
          <w:sz w:val="24"/>
          <w:szCs w:val="24"/>
        </w:rPr>
      </w:pPr>
    </w:p>
    <w:p w14:paraId="7706243C" w14:textId="77777777" w:rsidR="00660322" w:rsidRPr="00F73F04" w:rsidRDefault="00660322" w:rsidP="001737F8">
      <w:pPr>
        <w:pStyle w:val="Ttulo1"/>
        <w:spacing w:before="0" w:line="360" w:lineRule="auto"/>
        <w:jc w:val="center"/>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b/>
          <w:color w:val="000000" w:themeColor="text1"/>
          <w:sz w:val="24"/>
          <w:szCs w:val="24"/>
        </w:rPr>
        <w:lastRenderedPageBreak/>
        <w:t>R E S O L U T I V O S</w:t>
      </w:r>
    </w:p>
    <w:p w14:paraId="41A8F78D" w14:textId="77777777" w:rsidR="00660322" w:rsidRPr="00F73F04" w:rsidRDefault="00660322" w:rsidP="001737F8">
      <w:pPr>
        <w:spacing w:line="480" w:lineRule="auto"/>
        <w:rPr>
          <w:rFonts w:ascii="Palatino Linotype" w:eastAsia="Palatino Linotype" w:hAnsi="Palatino Linotype" w:cs="Palatino Linotype"/>
          <w:color w:val="000000" w:themeColor="text1"/>
          <w:sz w:val="24"/>
          <w:szCs w:val="24"/>
        </w:rPr>
      </w:pPr>
    </w:p>
    <w:p w14:paraId="0A2DA97A" w14:textId="2DFDA1F3"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t>PRIMERO</w:t>
      </w:r>
      <w:r w:rsidRPr="00F73F04">
        <w:rPr>
          <w:rFonts w:ascii="Palatino Linotype" w:eastAsia="Palatino Linotype" w:hAnsi="Palatino Linotype" w:cs="Palatino Linotype"/>
          <w:color w:val="000000" w:themeColor="text1"/>
          <w:sz w:val="24"/>
          <w:szCs w:val="24"/>
        </w:rPr>
        <w:t>. Resultan fundadas las</w:t>
      </w:r>
      <w:r w:rsidRPr="00F73F04">
        <w:rPr>
          <w:rFonts w:ascii="Palatino Linotype" w:eastAsia="Palatino Linotype" w:hAnsi="Palatino Linotype" w:cs="Palatino Linotype"/>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 xml:space="preserve">razones o motivos de inconformidad hechos valer en los Recursos de Revisión </w:t>
      </w:r>
      <w:r w:rsidRPr="00F73F04">
        <w:rPr>
          <w:rFonts w:ascii="Palatino Linotype" w:hAnsi="Palatino Linotype" w:cs="Arial"/>
          <w:b/>
          <w:color w:val="000000" w:themeColor="text1"/>
          <w:sz w:val="24"/>
          <w:szCs w:val="24"/>
        </w:rPr>
        <w:t>08463</w:t>
      </w:r>
      <w:r w:rsidRPr="00F73F04">
        <w:rPr>
          <w:rFonts w:ascii="Palatino Linotype" w:hAnsi="Palatino Linotype" w:cs="Arial"/>
          <w:b/>
          <w:bCs/>
          <w:color w:val="000000" w:themeColor="text1"/>
          <w:sz w:val="24"/>
          <w:szCs w:val="24"/>
        </w:rPr>
        <w:t>/INFOEM/IP/RR/2025 y</w:t>
      </w:r>
      <w:r w:rsidRPr="00F73F04">
        <w:rPr>
          <w:rFonts w:ascii="Palatino Linotype" w:hAnsi="Palatino Linotype" w:cs="Arial"/>
          <w:bCs/>
          <w:color w:val="000000" w:themeColor="text1"/>
          <w:sz w:val="24"/>
          <w:szCs w:val="24"/>
        </w:rPr>
        <w:t xml:space="preserve">, </w:t>
      </w:r>
      <w:r w:rsidRPr="00F73F04">
        <w:rPr>
          <w:rFonts w:ascii="Palatino Linotype" w:hAnsi="Palatino Linotype" w:cs="Arial"/>
          <w:b/>
          <w:color w:val="000000" w:themeColor="text1"/>
          <w:sz w:val="24"/>
          <w:szCs w:val="24"/>
        </w:rPr>
        <w:t>08464/INFOEM/IP/RR/2025</w:t>
      </w:r>
      <w:r w:rsidRPr="00F73F04">
        <w:rPr>
          <w:rFonts w:ascii="Palatino Linotype" w:hAnsi="Palatino Linotype" w:cs="Arial"/>
          <w:bCs/>
          <w:color w:val="000000" w:themeColor="text1"/>
          <w:sz w:val="24"/>
          <w:szCs w:val="24"/>
        </w:rPr>
        <w:t xml:space="preserve">, </w:t>
      </w:r>
      <w:r w:rsidRPr="00F73F04">
        <w:rPr>
          <w:rFonts w:ascii="Palatino Linotype" w:hAnsi="Palatino Linotype" w:cs="Arial"/>
          <w:color w:val="000000" w:themeColor="text1"/>
          <w:sz w:val="24"/>
          <w:szCs w:val="24"/>
        </w:rPr>
        <w:t xml:space="preserve"> </w:t>
      </w:r>
      <w:r w:rsidRPr="00F73F04">
        <w:rPr>
          <w:rFonts w:ascii="Palatino Linotype" w:eastAsia="Palatino Linotype" w:hAnsi="Palatino Linotype" w:cs="Palatino Linotype"/>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 xml:space="preserve">por lo que se </w:t>
      </w:r>
      <w:r w:rsidRPr="00F73F04">
        <w:rPr>
          <w:rFonts w:ascii="Palatino Linotype" w:eastAsia="Palatino Linotype" w:hAnsi="Palatino Linotype" w:cs="Palatino Linotype"/>
          <w:b/>
          <w:color w:val="000000" w:themeColor="text1"/>
          <w:sz w:val="24"/>
          <w:szCs w:val="24"/>
        </w:rPr>
        <w:t xml:space="preserve">MODIFICA </w:t>
      </w:r>
      <w:r w:rsidRPr="00F73F04">
        <w:rPr>
          <w:rFonts w:ascii="Palatino Linotype" w:eastAsia="Palatino Linotype" w:hAnsi="Palatino Linotype" w:cs="Palatino Linotype"/>
          <w:color w:val="000000" w:themeColor="text1"/>
          <w:sz w:val="24"/>
          <w:szCs w:val="24"/>
        </w:rPr>
        <w:t xml:space="preserve">la respuesta del </w:t>
      </w:r>
      <w:r w:rsidRPr="00F73F04">
        <w:rPr>
          <w:rFonts w:ascii="Palatino Linotype" w:eastAsia="Palatino Linotype" w:hAnsi="Palatino Linotype" w:cs="Palatino Linotype"/>
          <w:b/>
          <w:color w:val="000000" w:themeColor="text1"/>
          <w:sz w:val="24"/>
          <w:szCs w:val="24"/>
        </w:rPr>
        <w:t xml:space="preserve">SUJETO OBLIGADO </w:t>
      </w:r>
      <w:r w:rsidRPr="00F73F04">
        <w:rPr>
          <w:rFonts w:ascii="Palatino Linotype" w:eastAsia="Palatino Linotype" w:hAnsi="Palatino Linotype" w:cs="Palatino Linotype"/>
          <w:color w:val="000000" w:themeColor="text1"/>
          <w:sz w:val="24"/>
          <w:szCs w:val="24"/>
        </w:rPr>
        <w:t xml:space="preserve">en las solicitudes de información </w:t>
      </w:r>
      <w:r w:rsidRPr="00F73F04">
        <w:rPr>
          <w:rFonts w:ascii="Palatino Linotype" w:hAnsi="Palatino Linotype"/>
          <w:b/>
          <w:bCs/>
          <w:color w:val="000000" w:themeColor="text1"/>
          <w:sz w:val="24"/>
          <w:szCs w:val="24"/>
        </w:rPr>
        <w:t>00048</w:t>
      </w:r>
      <w:r w:rsidR="00C63C76" w:rsidRPr="00F73F04">
        <w:rPr>
          <w:rFonts w:ascii="Palatino Linotype" w:hAnsi="Palatino Linotype"/>
          <w:b/>
          <w:bCs/>
          <w:color w:val="000000" w:themeColor="text1"/>
          <w:sz w:val="24"/>
          <w:szCs w:val="24"/>
        </w:rPr>
        <w:t>/</w:t>
      </w:r>
      <w:r w:rsidRPr="00F73F04">
        <w:rPr>
          <w:rFonts w:ascii="Palatino Linotype" w:hAnsi="Palatino Linotype"/>
          <w:b/>
          <w:bCs/>
          <w:color w:val="000000" w:themeColor="text1"/>
          <w:sz w:val="24"/>
          <w:szCs w:val="24"/>
        </w:rPr>
        <w:t>ALMORI/IP/2025</w:t>
      </w:r>
      <w:r w:rsidRPr="00F73F04">
        <w:rPr>
          <w:rFonts w:ascii="Palatino Linotype" w:hAnsi="Palatino Linotype" w:cs="Arial"/>
          <w:b/>
          <w:color w:val="000000" w:themeColor="text1"/>
          <w:sz w:val="24"/>
          <w:szCs w:val="24"/>
        </w:rPr>
        <w:t xml:space="preserve"> y 0</w:t>
      </w:r>
      <w:r w:rsidRPr="00F73F04">
        <w:rPr>
          <w:rFonts w:ascii="Palatino Linotype" w:hAnsi="Palatino Linotype"/>
          <w:b/>
          <w:bCs/>
          <w:color w:val="000000" w:themeColor="text1"/>
          <w:sz w:val="24"/>
          <w:szCs w:val="24"/>
        </w:rPr>
        <w:t>0049/ALMORI/IP/2025</w:t>
      </w:r>
      <w:r w:rsidRPr="00F73F04">
        <w:rPr>
          <w:rFonts w:ascii="Palatino Linotype" w:hAnsi="Palatino Linotype" w:cs="Arial"/>
          <w:b/>
          <w:color w:val="000000" w:themeColor="text1"/>
          <w:sz w:val="24"/>
          <w:szCs w:val="24"/>
        </w:rPr>
        <w:t xml:space="preserve">, </w:t>
      </w:r>
      <w:r w:rsidRPr="00F73F04">
        <w:rPr>
          <w:rFonts w:ascii="Palatino Linotype" w:eastAsia="Palatino Linotype" w:hAnsi="Palatino Linotype" w:cs="Palatino Linotype"/>
          <w:color w:val="000000" w:themeColor="text1"/>
          <w:sz w:val="24"/>
          <w:szCs w:val="24"/>
        </w:rPr>
        <w:t xml:space="preserve">en términos de los </w:t>
      </w:r>
      <w:r w:rsidRPr="00F73F04">
        <w:rPr>
          <w:rFonts w:ascii="Palatino Linotype" w:eastAsia="Palatino Linotype" w:hAnsi="Palatino Linotype" w:cs="Palatino Linotype"/>
          <w:b/>
          <w:color w:val="000000" w:themeColor="text1"/>
          <w:sz w:val="24"/>
          <w:szCs w:val="24"/>
        </w:rPr>
        <w:t xml:space="preserve">Considerandos Cuarto y Quinto </w:t>
      </w:r>
      <w:r w:rsidRPr="00F73F04">
        <w:rPr>
          <w:rFonts w:ascii="Palatino Linotype" w:eastAsia="Palatino Linotype" w:hAnsi="Palatino Linotype" w:cs="Palatino Linotype"/>
          <w:color w:val="000000" w:themeColor="text1"/>
          <w:sz w:val="24"/>
          <w:szCs w:val="24"/>
        </w:rPr>
        <w:t>de la presente resolución.</w:t>
      </w:r>
    </w:p>
    <w:p w14:paraId="14CB6B37" w14:textId="77777777" w:rsidR="00660322" w:rsidRPr="00F73F04" w:rsidRDefault="00660322" w:rsidP="001737F8">
      <w:pPr>
        <w:spacing w:line="480" w:lineRule="auto"/>
        <w:jc w:val="both"/>
        <w:rPr>
          <w:rFonts w:ascii="Palatino Linotype" w:eastAsia="Palatino Linotype" w:hAnsi="Palatino Linotype" w:cs="Palatino Linotype"/>
          <w:color w:val="000000" w:themeColor="text1"/>
          <w:sz w:val="24"/>
          <w:szCs w:val="24"/>
        </w:rPr>
      </w:pPr>
    </w:p>
    <w:p w14:paraId="5ADCD1CE"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t>SEGUNDO.</w:t>
      </w:r>
      <w:r w:rsidRPr="00F73F04">
        <w:rPr>
          <w:rFonts w:ascii="Palatino Linotype" w:eastAsia="Palatino Linotype" w:hAnsi="Palatino Linotype" w:cs="Palatino Linotype"/>
          <w:color w:val="000000" w:themeColor="text1"/>
          <w:sz w:val="24"/>
          <w:szCs w:val="24"/>
        </w:rPr>
        <w:t xml:space="preserve"> Se </w:t>
      </w:r>
      <w:r w:rsidRPr="00F73F04">
        <w:rPr>
          <w:rFonts w:ascii="Palatino Linotype" w:eastAsia="Palatino Linotype" w:hAnsi="Palatino Linotype" w:cs="Palatino Linotype"/>
          <w:b/>
          <w:color w:val="000000" w:themeColor="text1"/>
          <w:sz w:val="24"/>
          <w:szCs w:val="24"/>
        </w:rPr>
        <w:t xml:space="preserve">ORDENA </w:t>
      </w:r>
      <w:r w:rsidRPr="00F73F04">
        <w:rPr>
          <w:rFonts w:ascii="Palatino Linotype" w:eastAsia="Palatino Linotype" w:hAnsi="Palatino Linotype" w:cs="Palatino Linotype"/>
          <w:color w:val="000000" w:themeColor="text1"/>
          <w:sz w:val="24"/>
          <w:szCs w:val="24"/>
        </w:rPr>
        <w:t xml:space="preserve">al </w:t>
      </w:r>
      <w:r w:rsidRPr="00F73F04">
        <w:rPr>
          <w:rFonts w:ascii="Palatino Linotype" w:eastAsia="Palatino Linotype" w:hAnsi="Palatino Linotype" w:cs="Palatino Linotype"/>
          <w:b/>
          <w:color w:val="000000" w:themeColor="text1"/>
          <w:sz w:val="24"/>
          <w:szCs w:val="24"/>
        </w:rPr>
        <w:t xml:space="preserve">SUJETO OBLIGADO, </w:t>
      </w:r>
      <w:r w:rsidRPr="00F73F04">
        <w:rPr>
          <w:rFonts w:ascii="Palatino Linotype" w:eastAsia="Palatino Linotype" w:hAnsi="Palatino Linotype" w:cs="Palatino Linotype"/>
          <w:color w:val="000000" w:themeColor="text1"/>
          <w:sz w:val="24"/>
          <w:szCs w:val="24"/>
        </w:rPr>
        <w:t xml:space="preserve">a efecto de entregar vía Sistema de Acceso a la Información Mexiquense </w:t>
      </w:r>
      <w:r w:rsidRPr="00F73F04">
        <w:rPr>
          <w:rFonts w:ascii="Palatino Linotype" w:eastAsia="Palatino Linotype" w:hAnsi="Palatino Linotype" w:cs="Palatino Linotype"/>
          <w:b/>
          <w:color w:val="000000" w:themeColor="text1"/>
          <w:sz w:val="24"/>
          <w:szCs w:val="24"/>
        </w:rPr>
        <w:t>(SAIMEX)</w:t>
      </w:r>
      <w:r w:rsidRPr="00F73F04">
        <w:rPr>
          <w:rFonts w:ascii="Palatino Linotype" w:eastAsia="Palatino Linotype" w:hAnsi="Palatino Linotype" w:cs="Palatino Linotype"/>
          <w:color w:val="000000" w:themeColor="text1"/>
          <w:sz w:val="24"/>
          <w:szCs w:val="24"/>
        </w:rPr>
        <w:t>, después de una búsqueda exhaustiva la siguiente información en versión pública:</w:t>
      </w:r>
    </w:p>
    <w:p w14:paraId="6469A7D9"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44590BC5" w14:textId="77777777" w:rsidR="00387D7F" w:rsidRPr="00F73F04" w:rsidRDefault="00660322" w:rsidP="00711809">
      <w:pPr>
        <w:pStyle w:val="Prrafodelista"/>
        <w:numPr>
          <w:ilvl w:val="0"/>
          <w:numId w:val="23"/>
        </w:numPr>
        <w:spacing w:line="360" w:lineRule="auto"/>
        <w:ind w:left="0" w:firstLine="0"/>
        <w:contextualSpacing w:val="0"/>
        <w:jc w:val="both"/>
        <w:rPr>
          <w:rFonts w:ascii="Palatino Linotype" w:hAnsi="Palatino Linotype"/>
          <w:b/>
          <w:i/>
          <w:color w:val="000000" w:themeColor="text1"/>
          <w:sz w:val="24"/>
        </w:rPr>
      </w:pPr>
      <w:r w:rsidRPr="00F73F04">
        <w:rPr>
          <w:rFonts w:ascii="Palatino Linotype" w:hAnsi="Palatino Linotype"/>
          <w:b/>
          <w:i/>
          <w:color w:val="000000" w:themeColor="text1"/>
          <w:sz w:val="24"/>
        </w:rPr>
        <w:t>Tabula</w:t>
      </w:r>
      <w:r w:rsidR="00F02F12" w:rsidRPr="00F73F04">
        <w:rPr>
          <w:rFonts w:ascii="Palatino Linotype" w:hAnsi="Palatino Linotype"/>
          <w:b/>
          <w:i/>
          <w:color w:val="000000" w:themeColor="text1"/>
          <w:sz w:val="24"/>
        </w:rPr>
        <w:t xml:space="preserve">dor de sueldos del Ayuntamiento </w:t>
      </w:r>
      <w:r w:rsidR="00387D7F" w:rsidRPr="00F73F04">
        <w:rPr>
          <w:rFonts w:ascii="Palatino Linotype" w:hAnsi="Palatino Linotype"/>
          <w:b/>
          <w:i/>
          <w:color w:val="000000" w:themeColor="text1"/>
          <w:sz w:val="24"/>
        </w:rPr>
        <w:t>correspondientes a</w:t>
      </w:r>
      <w:r w:rsidR="00F02F12" w:rsidRPr="00F73F04">
        <w:rPr>
          <w:rFonts w:ascii="Palatino Linotype" w:hAnsi="Palatino Linotype"/>
          <w:b/>
          <w:i/>
          <w:color w:val="000000" w:themeColor="text1"/>
          <w:sz w:val="24"/>
        </w:rPr>
        <w:t xml:space="preserve"> la administración pública actual </w:t>
      </w:r>
      <w:r w:rsidR="00387D7F" w:rsidRPr="00F73F04">
        <w:rPr>
          <w:rFonts w:ascii="Palatino Linotype" w:hAnsi="Palatino Linotype" w:cs="Arial"/>
          <w:b/>
          <w:i/>
          <w:color w:val="000000" w:themeColor="text1"/>
          <w:sz w:val="24"/>
        </w:rPr>
        <w:t>vigente al once de junio de dos mil veinticinco.</w:t>
      </w:r>
    </w:p>
    <w:p w14:paraId="27255989" w14:textId="77777777" w:rsidR="00660322" w:rsidRPr="00F73F04" w:rsidRDefault="00660322" w:rsidP="00711809">
      <w:pPr>
        <w:pStyle w:val="Prrafodelista"/>
        <w:numPr>
          <w:ilvl w:val="0"/>
          <w:numId w:val="23"/>
        </w:numPr>
        <w:spacing w:line="360" w:lineRule="auto"/>
        <w:ind w:left="0" w:firstLine="0"/>
        <w:contextualSpacing w:val="0"/>
        <w:jc w:val="both"/>
        <w:rPr>
          <w:rFonts w:ascii="Palatino Linotype" w:hAnsi="Palatino Linotype"/>
          <w:b/>
          <w:i/>
          <w:color w:val="000000" w:themeColor="text1"/>
          <w:sz w:val="24"/>
        </w:rPr>
      </w:pPr>
      <w:r w:rsidRPr="00F73F04">
        <w:rPr>
          <w:rFonts w:ascii="Palatino Linotype" w:hAnsi="Palatino Linotype"/>
          <w:b/>
          <w:i/>
          <w:color w:val="000000" w:themeColor="text1"/>
          <w:sz w:val="24"/>
        </w:rPr>
        <w:t xml:space="preserve"> </w:t>
      </w:r>
      <w:r w:rsidR="00F02F12" w:rsidRPr="00F73F04">
        <w:rPr>
          <w:rFonts w:ascii="Palatino Linotype" w:hAnsi="Palatino Linotype"/>
          <w:b/>
          <w:i/>
          <w:color w:val="000000" w:themeColor="text1"/>
          <w:sz w:val="24"/>
        </w:rPr>
        <w:t xml:space="preserve">Recibos de nómina </w:t>
      </w:r>
      <w:r w:rsidR="00D32577" w:rsidRPr="00F73F04">
        <w:rPr>
          <w:rFonts w:ascii="Palatino Linotype" w:hAnsi="Palatino Linotype"/>
          <w:b/>
          <w:i/>
          <w:color w:val="000000" w:themeColor="text1"/>
          <w:sz w:val="24"/>
        </w:rPr>
        <w:t xml:space="preserve">correspondientes a la segunda </w:t>
      </w:r>
      <w:r w:rsidR="00F02F12" w:rsidRPr="00F73F04">
        <w:rPr>
          <w:rFonts w:ascii="Palatino Linotype" w:hAnsi="Palatino Linotype"/>
          <w:b/>
          <w:i/>
          <w:color w:val="000000" w:themeColor="text1"/>
          <w:sz w:val="24"/>
        </w:rPr>
        <w:t xml:space="preserve"> quincena </w:t>
      </w:r>
      <w:r w:rsidR="00D32577" w:rsidRPr="00F73F04">
        <w:rPr>
          <w:rFonts w:ascii="Palatino Linotype" w:hAnsi="Palatino Linotype"/>
          <w:b/>
          <w:i/>
          <w:color w:val="000000" w:themeColor="text1"/>
          <w:sz w:val="24"/>
        </w:rPr>
        <w:t xml:space="preserve">de mayo de dos mil veinticinco </w:t>
      </w:r>
      <w:r w:rsidRPr="00F73F04">
        <w:rPr>
          <w:rFonts w:ascii="Palatino Linotype" w:hAnsi="Palatino Linotype"/>
          <w:b/>
          <w:i/>
          <w:color w:val="000000" w:themeColor="text1"/>
          <w:sz w:val="24"/>
        </w:rPr>
        <w:t>de todos los servi</w:t>
      </w:r>
      <w:r w:rsidR="00F02F12" w:rsidRPr="00F73F04">
        <w:rPr>
          <w:rFonts w:ascii="Palatino Linotype" w:hAnsi="Palatino Linotype"/>
          <w:b/>
          <w:i/>
          <w:color w:val="000000" w:themeColor="text1"/>
          <w:sz w:val="24"/>
        </w:rPr>
        <w:t xml:space="preserve">dores públicos del Ayuntamiento </w:t>
      </w:r>
    </w:p>
    <w:p w14:paraId="5EE8B5DC" w14:textId="77777777" w:rsidR="00660322" w:rsidRPr="00F73F04" w:rsidRDefault="00660322" w:rsidP="00711809">
      <w:pPr>
        <w:pStyle w:val="Prrafodelista"/>
        <w:numPr>
          <w:ilvl w:val="0"/>
          <w:numId w:val="23"/>
        </w:numPr>
        <w:spacing w:line="360" w:lineRule="auto"/>
        <w:ind w:left="0" w:firstLine="0"/>
        <w:contextualSpacing w:val="0"/>
        <w:jc w:val="both"/>
        <w:rPr>
          <w:rFonts w:ascii="Palatino Linotype" w:eastAsia="Palatino Linotype" w:hAnsi="Palatino Linotype" w:cs="Palatino Linotype"/>
          <w:b/>
          <w:i/>
          <w:color w:val="000000" w:themeColor="text1"/>
          <w:sz w:val="24"/>
        </w:rPr>
      </w:pPr>
      <w:r w:rsidRPr="00F73F04">
        <w:rPr>
          <w:rFonts w:ascii="Palatino Linotype" w:eastAsia="Palatino Linotype" w:hAnsi="Palatino Linotype" w:cs="Palatino Linotype"/>
          <w:b/>
          <w:i/>
          <w:color w:val="000000" w:themeColor="text1"/>
          <w:sz w:val="24"/>
        </w:rPr>
        <w:t>Recibos de nómina de todos los directores o titulares de área de la actual administración</w:t>
      </w:r>
      <w:r w:rsidR="00D32577" w:rsidRPr="00F73F04">
        <w:rPr>
          <w:rFonts w:ascii="Palatino Linotype" w:eastAsia="Palatino Linotype" w:hAnsi="Palatino Linotype" w:cs="Palatino Linotype"/>
          <w:b/>
          <w:i/>
          <w:color w:val="000000" w:themeColor="text1"/>
          <w:sz w:val="24"/>
        </w:rPr>
        <w:t>,</w:t>
      </w:r>
      <w:r w:rsidRPr="00F73F04">
        <w:rPr>
          <w:rFonts w:ascii="Palatino Linotype" w:eastAsia="Palatino Linotype" w:hAnsi="Palatino Linotype" w:cs="Palatino Linotype"/>
          <w:b/>
          <w:i/>
          <w:color w:val="000000" w:themeColor="text1"/>
          <w:sz w:val="24"/>
        </w:rPr>
        <w:t xml:space="preserve"> </w:t>
      </w:r>
      <w:r w:rsidR="00D32577" w:rsidRPr="00F73F04">
        <w:rPr>
          <w:rFonts w:ascii="Palatino Linotype" w:eastAsia="Palatino Linotype" w:hAnsi="Palatino Linotype" w:cs="Palatino Linotype"/>
          <w:b/>
          <w:i/>
          <w:color w:val="000000" w:themeColor="text1"/>
          <w:sz w:val="24"/>
        </w:rPr>
        <w:t xml:space="preserve">de la primera </w:t>
      </w:r>
      <w:r w:rsidR="00A52F2E" w:rsidRPr="00F73F04">
        <w:rPr>
          <w:rFonts w:ascii="Palatino Linotype" w:eastAsia="Palatino Linotype" w:hAnsi="Palatino Linotype" w:cs="Palatino Linotype"/>
          <w:b/>
          <w:i/>
          <w:color w:val="000000" w:themeColor="text1"/>
          <w:sz w:val="24"/>
        </w:rPr>
        <w:t>y</w:t>
      </w:r>
      <w:r w:rsidR="00D32577" w:rsidRPr="00F73F04">
        <w:rPr>
          <w:rFonts w:ascii="Palatino Linotype" w:eastAsia="Palatino Linotype" w:hAnsi="Palatino Linotype" w:cs="Palatino Linotype"/>
          <w:b/>
          <w:i/>
          <w:color w:val="000000" w:themeColor="text1"/>
          <w:sz w:val="24"/>
        </w:rPr>
        <w:t xml:space="preserve"> segunda quincena de mayo de dos mil veinticinco.</w:t>
      </w:r>
    </w:p>
    <w:p w14:paraId="209591A4" w14:textId="77777777" w:rsidR="00F02F12" w:rsidRPr="00F73F04" w:rsidRDefault="00F02F12" w:rsidP="00711809">
      <w:pPr>
        <w:pStyle w:val="Prrafodelista"/>
        <w:numPr>
          <w:ilvl w:val="0"/>
          <w:numId w:val="23"/>
        </w:numPr>
        <w:spacing w:line="360" w:lineRule="auto"/>
        <w:ind w:left="0" w:firstLine="0"/>
        <w:contextualSpacing w:val="0"/>
        <w:jc w:val="both"/>
        <w:rPr>
          <w:rFonts w:ascii="Palatino Linotype" w:eastAsia="Palatino Linotype" w:hAnsi="Palatino Linotype" w:cs="Palatino Linotype"/>
          <w:b/>
          <w:i/>
          <w:color w:val="000000" w:themeColor="text1"/>
          <w:sz w:val="24"/>
        </w:rPr>
      </w:pPr>
      <w:r w:rsidRPr="00F73F04">
        <w:rPr>
          <w:rFonts w:ascii="Palatino Linotype" w:eastAsia="Palatino Linotype" w:hAnsi="Palatino Linotype" w:cs="Palatino Linotype"/>
          <w:b/>
          <w:i/>
          <w:color w:val="000000" w:themeColor="text1"/>
          <w:sz w:val="24"/>
        </w:rPr>
        <w:t>Convenio</w:t>
      </w:r>
      <w:r w:rsidR="00D32577" w:rsidRPr="00F73F04">
        <w:rPr>
          <w:rFonts w:ascii="Palatino Linotype" w:eastAsia="Palatino Linotype" w:hAnsi="Palatino Linotype" w:cs="Palatino Linotype"/>
          <w:b/>
          <w:i/>
          <w:color w:val="000000" w:themeColor="text1"/>
          <w:sz w:val="24"/>
        </w:rPr>
        <w:t xml:space="preserve"> de Prestaciones de Ley y Colaterales </w:t>
      </w:r>
      <w:r w:rsidR="00D32577" w:rsidRPr="00F73F04">
        <w:rPr>
          <w:rFonts w:ascii="Palatino Linotype" w:hAnsi="Palatino Linotype" w:cs="Arial"/>
          <w:b/>
          <w:i/>
          <w:color w:val="000000" w:themeColor="text1"/>
          <w:sz w:val="24"/>
        </w:rPr>
        <w:t>firmado entre el Ayuntamiento y el  Sindicato Único de Trabajadores de los Poderes, Municipios e Instituciones Descentralizadas del Estado de México S.U.T.E. y M;</w:t>
      </w:r>
      <w:r w:rsidR="00D32577" w:rsidRPr="00F73F04">
        <w:rPr>
          <w:rFonts w:ascii="Palatino Linotype" w:hAnsi="Palatino Linotype" w:cs="Arial"/>
          <w:b/>
          <w:color w:val="000000" w:themeColor="text1"/>
          <w:sz w:val="24"/>
        </w:rPr>
        <w:t xml:space="preserve"> </w:t>
      </w:r>
      <w:r w:rsidR="00D32577" w:rsidRPr="00F73F04">
        <w:rPr>
          <w:rFonts w:ascii="Palatino Linotype" w:hAnsi="Palatino Linotype" w:cs="Arial"/>
          <w:b/>
          <w:i/>
          <w:color w:val="000000" w:themeColor="text1"/>
          <w:sz w:val="24"/>
        </w:rPr>
        <w:t>vigente al once de junio de dos mil veinticinco.</w:t>
      </w:r>
    </w:p>
    <w:p w14:paraId="2500F674" w14:textId="77777777" w:rsidR="00660322" w:rsidRPr="00F73F04" w:rsidRDefault="00660322" w:rsidP="001737F8">
      <w:pPr>
        <w:tabs>
          <w:tab w:val="left" w:pos="7910"/>
        </w:tabs>
        <w:spacing w:line="480" w:lineRule="auto"/>
        <w:jc w:val="both"/>
        <w:rPr>
          <w:rFonts w:ascii="Palatino Linotype" w:eastAsia="Palatino Linotype" w:hAnsi="Palatino Linotype" w:cs="Palatino Linotype"/>
          <w:b/>
          <w:i/>
          <w:color w:val="000000" w:themeColor="text1"/>
          <w:sz w:val="24"/>
          <w:szCs w:val="24"/>
        </w:rPr>
      </w:pPr>
    </w:p>
    <w:p w14:paraId="30FB8A9F" w14:textId="77777777" w:rsidR="00660322" w:rsidRPr="00F73F04" w:rsidRDefault="00660322" w:rsidP="001737F8">
      <w:pPr>
        <w:spacing w:line="360" w:lineRule="auto"/>
        <w:jc w:val="both"/>
        <w:rPr>
          <w:rFonts w:ascii="Palatino Linotype" w:eastAsia="Palatino Linotype" w:hAnsi="Palatino Linotype" w:cs="Palatino Linotype"/>
          <w:b/>
          <w:color w:val="000000" w:themeColor="text1"/>
          <w:sz w:val="24"/>
          <w:szCs w:val="24"/>
        </w:rPr>
      </w:pPr>
      <w:r w:rsidRPr="00F73F04">
        <w:rPr>
          <w:rFonts w:ascii="Palatino Linotype" w:eastAsia="Palatino Linotype" w:hAnsi="Palatino Linotype" w:cs="Palatino Linotype"/>
          <w:color w:val="000000" w:themeColor="text1"/>
          <w:sz w:val="24"/>
          <w:szCs w:val="24"/>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73F04">
        <w:rPr>
          <w:rFonts w:ascii="Palatino Linotype" w:eastAsia="Palatino Linotype" w:hAnsi="Palatino Linotype" w:cs="Palatino Linotype"/>
          <w:b/>
          <w:color w:val="000000" w:themeColor="text1"/>
          <w:sz w:val="24"/>
          <w:szCs w:val="24"/>
        </w:rPr>
        <w:t>RECURRENTE.</w:t>
      </w:r>
    </w:p>
    <w:p w14:paraId="3D01BE5E" w14:textId="77777777" w:rsidR="00660322" w:rsidRPr="00F73F04" w:rsidRDefault="00660322" w:rsidP="001737F8">
      <w:pPr>
        <w:spacing w:line="480" w:lineRule="auto"/>
        <w:jc w:val="both"/>
        <w:rPr>
          <w:rFonts w:ascii="Palatino Linotype" w:eastAsia="Palatino Linotype" w:hAnsi="Palatino Linotype" w:cs="Palatino Linotype"/>
          <w:b/>
          <w:color w:val="000000" w:themeColor="text1"/>
          <w:sz w:val="24"/>
          <w:szCs w:val="24"/>
        </w:rPr>
      </w:pPr>
    </w:p>
    <w:p w14:paraId="06F0F65E" w14:textId="77777777" w:rsidR="00660322" w:rsidRPr="00F73F04" w:rsidRDefault="00660322" w:rsidP="001737F8">
      <w:pPr>
        <w:tabs>
          <w:tab w:val="left" w:pos="8080"/>
        </w:tabs>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t xml:space="preserve">TERCERO. </w:t>
      </w:r>
      <w:r w:rsidRPr="00711809">
        <w:rPr>
          <w:rFonts w:ascii="Palatino Linotype" w:eastAsia="Palatino Linotype" w:hAnsi="Palatino Linotype" w:cs="Palatino Linotype"/>
          <w:b/>
          <w:color w:val="000000" w:themeColor="text1"/>
          <w:sz w:val="24"/>
          <w:szCs w:val="24"/>
        </w:rPr>
        <w:t>NOTIFÍQUESE</w:t>
      </w:r>
      <w:r w:rsidRPr="00F73F04">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73F04">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F73F04">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5281BEF" w14:textId="77777777" w:rsidR="00660322" w:rsidRPr="00F73F04" w:rsidRDefault="00660322" w:rsidP="001737F8">
      <w:pPr>
        <w:spacing w:line="480" w:lineRule="auto"/>
        <w:jc w:val="both"/>
        <w:rPr>
          <w:rFonts w:ascii="Palatino Linotype" w:eastAsia="Palatino Linotype" w:hAnsi="Palatino Linotype" w:cs="Palatino Linotype"/>
          <w:color w:val="000000" w:themeColor="text1"/>
          <w:sz w:val="24"/>
          <w:szCs w:val="24"/>
        </w:rPr>
      </w:pPr>
    </w:p>
    <w:p w14:paraId="4EC48AF9"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t xml:space="preserve">CUARTO. </w:t>
      </w:r>
      <w:r w:rsidRPr="00F73F04">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14428E" w14:textId="77777777" w:rsidR="00660322" w:rsidRPr="00F73F04" w:rsidRDefault="00660322" w:rsidP="001737F8">
      <w:pPr>
        <w:spacing w:line="480" w:lineRule="auto"/>
        <w:jc w:val="both"/>
        <w:rPr>
          <w:rFonts w:ascii="Palatino Linotype" w:eastAsia="Palatino Linotype" w:hAnsi="Palatino Linotype" w:cs="Palatino Linotype"/>
          <w:color w:val="000000" w:themeColor="text1"/>
          <w:sz w:val="24"/>
          <w:szCs w:val="24"/>
        </w:rPr>
      </w:pPr>
    </w:p>
    <w:p w14:paraId="554A2218" w14:textId="289B81F6"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t xml:space="preserve">QUINTO. Notifíquese </w:t>
      </w:r>
      <w:r w:rsidRPr="00F73F04">
        <w:rPr>
          <w:rFonts w:ascii="Palatino Linotype" w:eastAsia="Palatino Linotype" w:hAnsi="Palatino Linotype" w:cs="Palatino Linotype"/>
          <w:color w:val="000000" w:themeColor="text1"/>
          <w:sz w:val="24"/>
          <w:szCs w:val="24"/>
        </w:rPr>
        <w:t>a</w:t>
      </w:r>
      <w:r w:rsidR="00C63C76" w:rsidRPr="00F73F04">
        <w:rPr>
          <w:rFonts w:ascii="Palatino Linotype" w:eastAsia="Palatino Linotype" w:hAnsi="Palatino Linotype" w:cs="Palatino Linotype"/>
          <w:color w:val="000000" w:themeColor="text1"/>
          <w:sz w:val="24"/>
          <w:szCs w:val="24"/>
        </w:rPr>
        <w:t xml:space="preserve">l </w:t>
      </w:r>
      <w:r w:rsidRPr="00F73F04">
        <w:rPr>
          <w:rFonts w:ascii="Palatino Linotype" w:eastAsia="Palatino Linotype" w:hAnsi="Palatino Linotype" w:cs="Palatino Linotype"/>
          <w:b/>
          <w:color w:val="000000" w:themeColor="text1"/>
          <w:sz w:val="24"/>
          <w:szCs w:val="24"/>
        </w:rPr>
        <w:t>RECURRENTE</w:t>
      </w:r>
      <w:r w:rsidRPr="00F73F04">
        <w:rPr>
          <w:rFonts w:ascii="Palatino Linotype" w:eastAsia="Palatino Linotype" w:hAnsi="Palatino Linotype" w:cs="Palatino Linotype"/>
          <w:color w:val="000000" w:themeColor="text1"/>
          <w:sz w:val="24"/>
          <w:szCs w:val="24"/>
        </w:rPr>
        <w:t xml:space="preserve"> la presente resolución, vía SAIMEX.</w:t>
      </w:r>
    </w:p>
    <w:p w14:paraId="71115EB9" w14:textId="2C385325"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r w:rsidRPr="00F73F04">
        <w:rPr>
          <w:rFonts w:ascii="Palatino Linotype" w:eastAsia="Palatino Linotype" w:hAnsi="Palatino Linotype" w:cs="Palatino Linotype"/>
          <w:b/>
          <w:color w:val="000000" w:themeColor="text1"/>
          <w:sz w:val="24"/>
          <w:szCs w:val="24"/>
        </w:rPr>
        <w:lastRenderedPageBreak/>
        <w:t>SEXTO.</w:t>
      </w:r>
      <w:r w:rsidRPr="00F73F04">
        <w:rPr>
          <w:rFonts w:ascii="Palatino Linotype" w:eastAsia="Palatino Linotype" w:hAnsi="Palatino Linotype" w:cs="Palatino Linotype"/>
          <w:color w:val="000000" w:themeColor="text1"/>
          <w:sz w:val="24"/>
          <w:szCs w:val="24"/>
        </w:rPr>
        <w:t xml:space="preserve"> Se hace del conocimiento de</w:t>
      </w:r>
      <w:r w:rsidR="00C63C76" w:rsidRPr="00F73F04">
        <w:rPr>
          <w:rFonts w:ascii="Palatino Linotype" w:eastAsia="Palatino Linotype" w:hAnsi="Palatino Linotype" w:cs="Palatino Linotype"/>
          <w:color w:val="000000" w:themeColor="text1"/>
          <w:sz w:val="24"/>
          <w:szCs w:val="24"/>
        </w:rPr>
        <w:t>l</w:t>
      </w:r>
      <w:r w:rsidRPr="00F73F04">
        <w:rPr>
          <w:rFonts w:ascii="Palatino Linotype" w:eastAsia="Palatino Linotype" w:hAnsi="Palatino Linotype" w:cs="Palatino Linotype"/>
          <w:color w:val="000000" w:themeColor="text1"/>
          <w:sz w:val="24"/>
          <w:szCs w:val="24"/>
        </w:rPr>
        <w:t xml:space="preserve"> </w:t>
      </w:r>
      <w:r w:rsidRPr="00F73F04">
        <w:rPr>
          <w:rFonts w:ascii="Palatino Linotype" w:eastAsia="Palatino Linotype" w:hAnsi="Palatino Linotype" w:cs="Palatino Linotype"/>
          <w:b/>
          <w:color w:val="000000" w:themeColor="text1"/>
          <w:sz w:val="24"/>
          <w:szCs w:val="24"/>
        </w:rPr>
        <w:t>RECURRENTE</w:t>
      </w:r>
      <w:r w:rsidRPr="00F73F04">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26BCEC7" w14:textId="77777777" w:rsidR="00660322" w:rsidRPr="00F73F04" w:rsidRDefault="00660322" w:rsidP="001737F8">
      <w:pPr>
        <w:spacing w:line="360" w:lineRule="auto"/>
        <w:jc w:val="both"/>
        <w:rPr>
          <w:rFonts w:ascii="Palatino Linotype" w:eastAsia="Palatino Linotype" w:hAnsi="Palatino Linotype" w:cs="Palatino Linotype"/>
          <w:color w:val="000000" w:themeColor="text1"/>
          <w:sz w:val="24"/>
          <w:szCs w:val="24"/>
        </w:rPr>
      </w:pPr>
    </w:p>
    <w:p w14:paraId="203E589F" w14:textId="3857FB84" w:rsidR="00F11D20" w:rsidRPr="009B0452" w:rsidRDefault="00F11D20" w:rsidP="00F11D20">
      <w:pPr>
        <w:spacing w:line="360" w:lineRule="auto"/>
        <w:ind w:right="49"/>
        <w:jc w:val="both"/>
        <w:rPr>
          <w:rFonts w:ascii="Palatino Linotype" w:eastAsia="Palatino Linotype" w:hAnsi="Palatino Linotype" w:cs="Palatino Linotype"/>
          <w:sz w:val="24"/>
          <w:szCs w:val="24"/>
        </w:rPr>
      </w:pPr>
      <w:r w:rsidRPr="00F73F04">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w:t>
      </w:r>
      <w:r w:rsidR="001F3EFB" w:rsidRPr="00F73F04">
        <w:rPr>
          <w:rFonts w:ascii="Palatino Linotype" w:eastAsia="Palatino Linotype" w:hAnsi="Palatino Linotype" w:cs="Palatino Linotype"/>
          <w:sz w:val="24"/>
          <w:szCs w:val="24"/>
        </w:rPr>
        <w:t>EMITIENDO VOTO PARTICULAR</w:t>
      </w:r>
      <w:r w:rsidR="001F3EFB" w:rsidRPr="00F73F04">
        <w:rPr>
          <w:rFonts w:ascii="Palatino Linotype" w:eastAsia="Palatino Linotype" w:hAnsi="Palatino Linotype" w:cs="Palatino Linotype"/>
        </w:rPr>
        <w:t xml:space="preserve"> </w:t>
      </w:r>
      <w:r w:rsidRPr="00F73F04">
        <w:rPr>
          <w:rFonts w:ascii="Palatino Linotype" w:eastAsia="Palatino Linotype" w:hAnsi="Palatino Linotype" w:cs="Palatino Linotype"/>
          <w:sz w:val="24"/>
          <w:szCs w:val="24"/>
        </w:rPr>
        <w:t>Y GUADALUPE RAMÍREZ PEÑA</w:t>
      </w:r>
      <w:r w:rsidR="001F3EFB" w:rsidRPr="00F73F04">
        <w:rPr>
          <w:rFonts w:ascii="Palatino Linotype" w:eastAsia="Palatino Linotype" w:hAnsi="Palatino Linotype" w:cs="Palatino Linotype"/>
          <w:sz w:val="24"/>
          <w:szCs w:val="24"/>
        </w:rPr>
        <w:t xml:space="preserve"> EMITIENDO VOTO PARTICULAR</w:t>
      </w:r>
      <w:r w:rsidRPr="00F73F04">
        <w:rPr>
          <w:rFonts w:ascii="Palatino Linotype" w:eastAsia="Palatino Linotype" w:hAnsi="Palatino Linotype" w:cs="Palatino Linotype"/>
          <w:sz w:val="24"/>
          <w:szCs w:val="24"/>
        </w:rPr>
        <w:t>; EN LA VIGÉSIMA NOVENA SESIÓN ORDINARIA, CELEBRADA EL VEINTE (20) DE AGOSTO DE DOS MIL VEINTICINCO, ANTE EL SECRETARIO TÉCNICO DEL PLENO ALEXIS TAPIA RAMÍREZ.</w:t>
      </w:r>
    </w:p>
    <w:p w14:paraId="7EBA7EB4" w14:textId="77777777" w:rsidR="00660322" w:rsidRPr="001737F8" w:rsidRDefault="00660322" w:rsidP="001737F8">
      <w:pPr>
        <w:spacing w:line="360" w:lineRule="auto"/>
        <w:rPr>
          <w:rFonts w:ascii="Palatino Linotype" w:hAnsi="Palatino Linotype"/>
          <w:color w:val="000000" w:themeColor="text1"/>
          <w:sz w:val="24"/>
          <w:szCs w:val="24"/>
        </w:rPr>
      </w:pPr>
    </w:p>
    <w:p w14:paraId="539BB75A" w14:textId="77777777" w:rsidR="00660322" w:rsidRPr="001737F8" w:rsidRDefault="00660322" w:rsidP="001737F8">
      <w:pPr>
        <w:spacing w:line="360" w:lineRule="auto"/>
        <w:rPr>
          <w:rFonts w:ascii="Palatino Linotype" w:hAnsi="Palatino Linotype"/>
          <w:color w:val="000000" w:themeColor="text1"/>
          <w:sz w:val="24"/>
          <w:szCs w:val="24"/>
        </w:rPr>
      </w:pPr>
    </w:p>
    <w:p w14:paraId="17D5CA32" w14:textId="77777777" w:rsidR="00660322" w:rsidRPr="001737F8" w:rsidRDefault="00660322" w:rsidP="001737F8">
      <w:pPr>
        <w:spacing w:line="360" w:lineRule="auto"/>
        <w:rPr>
          <w:rFonts w:ascii="Palatino Linotype" w:hAnsi="Palatino Linotype"/>
          <w:color w:val="000000" w:themeColor="text1"/>
          <w:sz w:val="24"/>
          <w:szCs w:val="24"/>
        </w:rPr>
      </w:pPr>
    </w:p>
    <w:p w14:paraId="7FBA931D" w14:textId="77777777" w:rsidR="00660322" w:rsidRPr="001737F8" w:rsidRDefault="00660322" w:rsidP="001737F8">
      <w:pPr>
        <w:spacing w:line="360" w:lineRule="auto"/>
        <w:rPr>
          <w:rFonts w:ascii="Palatino Linotype" w:hAnsi="Palatino Linotype"/>
          <w:color w:val="000000" w:themeColor="text1"/>
          <w:sz w:val="24"/>
          <w:szCs w:val="24"/>
        </w:rPr>
      </w:pPr>
    </w:p>
    <w:p w14:paraId="33AAAD28" w14:textId="77777777" w:rsidR="00660322" w:rsidRPr="001737F8" w:rsidRDefault="00660322" w:rsidP="001737F8">
      <w:pPr>
        <w:spacing w:line="360" w:lineRule="auto"/>
        <w:rPr>
          <w:rFonts w:ascii="Palatino Linotype" w:hAnsi="Palatino Linotype"/>
          <w:color w:val="000000" w:themeColor="text1"/>
          <w:sz w:val="24"/>
          <w:szCs w:val="24"/>
        </w:rPr>
      </w:pPr>
    </w:p>
    <w:p w14:paraId="35C1A77B" w14:textId="77777777" w:rsidR="00660322" w:rsidRPr="001737F8" w:rsidRDefault="00660322" w:rsidP="001737F8">
      <w:pPr>
        <w:spacing w:line="360" w:lineRule="auto"/>
        <w:rPr>
          <w:rFonts w:ascii="Palatino Linotype" w:hAnsi="Palatino Linotype"/>
          <w:color w:val="000000" w:themeColor="text1"/>
          <w:sz w:val="24"/>
          <w:szCs w:val="24"/>
        </w:rPr>
      </w:pPr>
    </w:p>
    <w:p w14:paraId="6142EC41" w14:textId="77777777" w:rsidR="00660322" w:rsidRPr="001737F8" w:rsidRDefault="00660322" w:rsidP="001737F8">
      <w:pPr>
        <w:spacing w:line="360" w:lineRule="auto"/>
        <w:rPr>
          <w:rFonts w:ascii="Palatino Linotype" w:hAnsi="Palatino Linotype"/>
          <w:color w:val="000000" w:themeColor="text1"/>
          <w:sz w:val="24"/>
          <w:szCs w:val="24"/>
        </w:rPr>
      </w:pPr>
    </w:p>
    <w:p w14:paraId="5F6E59E5" w14:textId="77777777" w:rsidR="00660322" w:rsidRPr="001737F8" w:rsidRDefault="00660322" w:rsidP="001737F8">
      <w:pPr>
        <w:rPr>
          <w:rFonts w:ascii="Palatino Linotype" w:hAnsi="Palatino Linotype"/>
          <w:color w:val="000000" w:themeColor="text1"/>
          <w:sz w:val="24"/>
          <w:szCs w:val="24"/>
        </w:rPr>
      </w:pPr>
    </w:p>
    <w:p w14:paraId="277B8FB1" w14:textId="77777777" w:rsidR="00660322" w:rsidRPr="001737F8" w:rsidRDefault="00660322" w:rsidP="001737F8">
      <w:pPr>
        <w:rPr>
          <w:rFonts w:ascii="Palatino Linotype" w:hAnsi="Palatino Linotype"/>
          <w:color w:val="000000" w:themeColor="text1"/>
          <w:sz w:val="24"/>
          <w:szCs w:val="24"/>
        </w:rPr>
      </w:pPr>
    </w:p>
    <w:p w14:paraId="4A44498C" w14:textId="77777777" w:rsidR="00660322" w:rsidRPr="001737F8" w:rsidRDefault="00660322" w:rsidP="001737F8">
      <w:pPr>
        <w:rPr>
          <w:rFonts w:ascii="Palatino Linotype" w:hAnsi="Palatino Linotype"/>
          <w:color w:val="000000" w:themeColor="text1"/>
          <w:sz w:val="24"/>
          <w:szCs w:val="24"/>
        </w:rPr>
      </w:pPr>
    </w:p>
    <w:p w14:paraId="38C66E4E" w14:textId="77777777" w:rsidR="00660322" w:rsidRPr="001737F8" w:rsidRDefault="00660322" w:rsidP="001737F8">
      <w:pPr>
        <w:rPr>
          <w:rFonts w:ascii="Palatino Linotype" w:hAnsi="Palatino Linotype"/>
          <w:color w:val="000000" w:themeColor="text1"/>
          <w:sz w:val="24"/>
          <w:szCs w:val="24"/>
        </w:rPr>
      </w:pPr>
    </w:p>
    <w:p w14:paraId="2F827623" w14:textId="77777777" w:rsidR="00660322" w:rsidRPr="001737F8" w:rsidRDefault="00660322" w:rsidP="001737F8">
      <w:pPr>
        <w:rPr>
          <w:rFonts w:ascii="Palatino Linotype" w:hAnsi="Palatino Linotype"/>
          <w:color w:val="000000" w:themeColor="text1"/>
          <w:sz w:val="24"/>
          <w:szCs w:val="24"/>
        </w:rPr>
      </w:pPr>
    </w:p>
    <w:p w14:paraId="3AFAE15A" w14:textId="77777777" w:rsidR="00660322" w:rsidRPr="001737F8" w:rsidRDefault="00660322" w:rsidP="001737F8">
      <w:pPr>
        <w:rPr>
          <w:rFonts w:ascii="Palatino Linotype" w:hAnsi="Palatino Linotype"/>
          <w:color w:val="000000" w:themeColor="text1"/>
          <w:sz w:val="24"/>
          <w:szCs w:val="24"/>
        </w:rPr>
      </w:pPr>
    </w:p>
    <w:p w14:paraId="45A3FBDB" w14:textId="77777777" w:rsidR="00660322" w:rsidRPr="001737F8" w:rsidRDefault="00660322" w:rsidP="001737F8">
      <w:pPr>
        <w:rPr>
          <w:rFonts w:ascii="Palatino Linotype" w:hAnsi="Palatino Linotype"/>
          <w:color w:val="000000" w:themeColor="text1"/>
          <w:sz w:val="24"/>
          <w:szCs w:val="24"/>
        </w:rPr>
      </w:pPr>
    </w:p>
    <w:p w14:paraId="3F01E94F" w14:textId="77777777" w:rsidR="00660322" w:rsidRPr="001737F8" w:rsidRDefault="00660322" w:rsidP="001737F8">
      <w:pPr>
        <w:rPr>
          <w:rFonts w:ascii="Palatino Linotype" w:hAnsi="Palatino Linotype"/>
          <w:color w:val="000000" w:themeColor="text1"/>
          <w:sz w:val="24"/>
          <w:szCs w:val="24"/>
        </w:rPr>
      </w:pPr>
    </w:p>
    <w:p w14:paraId="476052FE" w14:textId="77777777" w:rsidR="00660322" w:rsidRPr="001737F8" w:rsidRDefault="00660322" w:rsidP="001737F8">
      <w:pPr>
        <w:rPr>
          <w:rFonts w:ascii="Palatino Linotype" w:hAnsi="Palatino Linotype"/>
          <w:color w:val="000000" w:themeColor="text1"/>
          <w:sz w:val="24"/>
          <w:szCs w:val="24"/>
        </w:rPr>
      </w:pPr>
    </w:p>
    <w:p w14:paraId="555CA533" w14:textId="77777777" w:rsidR="00660322" w:rsidRPr="001737F8" w:rsidRDefault="00660322" w:rsidP="001737F8">
      <w:pPr>
        <w:rPr>
          <w:rFonts w:ascii="Palatino Linotype" w:hAnsi="Palatino Linotype"/>
          <w:color w:val="000000" w:themeColor="text1"/>
          <w:sz w:val="24"/>
          <w:szCs w:val="24"/>
        </w:rPr>
      </w:pPr>
    </w:p>
    <w:p w14:paraId="5E3A87F1" w14:textId="77777777" w:rsidR="00660322" w:rsidRPr="001737F8" w:rsidRDefault="00660322" w:rsidP="001737F8">
      <w:pPr>
        <w:rPr>
          <w:rFonts w:ascii="Palatino Linotype" w:hAnsi="Palatino Linotype"/>
          <w:color w:val="000000" w:themeColor="text1"/>
          <w:sz w:val="24"/>
          <w:szCs w:val="24"/>
        </w:rPr>
      </w:pPr>
    </w:p>
    <w:p w14:paraId="067E1068" w14:textId="77777777" w:rsidR="00660322" w:rsidRPr="001737F8" w:rsidRDefault="00660322" w:rsidP="001737F8">
      <w:pPr>
        <w:rPr>
          <w:rFonts w:ascii="Palatino Linotype" w:hAnsi="Palatino Linotype"/>
          <w:color w:val="000000" w:themeColor="text1"/>
          <w:sz w:val="24"/>
          <w:szCs w:val="24"/>
        </w:rPr>
      </w:pPr>
    </w:p>
    <w:p w14:paraId="2D480FD1" w14:textId="77777777" w:rsidR="00660322" w:rsidRPr="001737F8" w:rsidRDefault="00660322" w:rsidP="001737F8">
      <w:pPr>
        <w:rPr>
          <w:rFonts w:ascii="Palatino Linotype" w:hAnsi="Palatino Linotype"/>
          <w:color w:val="000000" w:themeColor="text1"/>
          <w:sz w:val="24"/>
          <w:szCs w:val="24"/>
        </w:rPr>
      </w:pPr>
    </w:p>
    <w:p w14:paraId="40939AF2" w14:textId="77777777" w:rsidR="00660322" w:rsidRPr="001737F8" w:rsidRDefault="00660322" w:rsidP="001737F8">
      <w:pPr>
        <w:rPr>
          <w:rFonts w:ascii="Palatino Linotype" w:hAnsi="Palatino Linotype"/>
          <w:color w:val="000000" w:themeColor="text1"/>
          <w:sz w:val="24"/>
          <w:szCs w:val="24"/>
        </w:rPr>
      </w:pPr>
    </w:p>
    <w:p w14:paraId="79ABFD78" w14:textId="77777777" w:rsidR="00660322" w:rsidRPr="001737F8" w:rsidRDefault="00660322" w:rsidP="001737F8">
      <w:pPr>
        <w:rPr>
          <w:rFonts w:ascii="Palatino Linotype" w:hAnsi="Palatino Linotype"/>
          <w:color w:val="000000" w:themeColor="text1"/>
          <w:sz w:val="24"/>
          <w:szCs w:val="24"/>
        </w:rPr>
      </w:pPr>
    </w:p>
    <w:p w14:paraId="5627D057" w14:textId="77777777" w:rsidR="00660322" w:rsidRPr="001737F8" w:rsidRDefault="00660322" w:rsidP="001737F8">
      <w:pPr>
        <w:rPr>
          <w:rFonts w:ascii="Palatino Linotype" w:hAnsi="Palatino Linotype"/>
          <w:color w:val="000000" w:themeColor="text1"/>
          <w:sz w:val="24"/>
          <w:szCs w:val="24"/>
        </w:rPr>
      </w:pPr>
    </w:p>
    <w:p w14:paraId="50707B3D" w14:textId="77777777" w:rsidR="00660322" w:rsidRPr="001737F8" w:rsidRDefault="00660322" w:rsidP="001737F8">
      <w:pPr>
        <w:rPr>
          <w:rFonts w:ascii="Palatino Linotype" w:hAnsi="Palatino Linotype"/>
          <w:color w:val="000000" w:themeColor="text1"/>
          <w:sz w:val="24"/>
          <w:szCs w:val="24"/>
        </w:rPr>
      </w:pPr>
    </w:p>
    <w:p w14:paraId="0634A0A4" w14:textId="77777777" w:rsidR="00660322" w:rsidRPr="001737F8" w:rsidRDefault="00660322" w:rsidP="001737F8">
      <w:pPr>
        <w:rPr>
          <w:rFonts w:ascii="Palatino Linotype" w:hAnsi="Palatino Linotype"/>
          <w:color w:val="000000" w:themeColor="text1"/>
          <w:sz w:val="24"/>
          <w:szCs w:val="24"/>
        </w:rPr>
      </w:pPr>
    </w:p>
    <w:p w14:paraId="2C036003" w14:textId="77777777" w:rsidR="00660322" w:rsidRPr="001737F8" w:rsidRDefault="00660322" w:rsidP="001737F8">
      <w:pPr>
        <w:rPr>
          <w:rFonts w:ascii="Palatino Linotype" w:hAnsi="Palatino Linotype"/>
          <w:color w:val="000000" w:themeColor="text1"/>
          <w:sz w:val="24"/>
          <w:szCs w:val="24"/>
        </w:rPr>
      </w:pPr>
    </w:p>
    <w:p w14:paraId="188721EB" w14:textId="77777777" w:rsidR="00660322" w:rsidRPr="001737F8" w:rsidRDefault="00660322" w:rsidP="001737F8">
      <w:pPr>
        <w:rPr>
          <w:rFonts w:ascii="Palatino Linotype" w:hAnsi="Palatino Linotype"/>
          <w:color w:val="000000" w:themeColor="text1"/>
          <w:sz w:val="24"/>
          <w:szCs w:val="24"/>
        </w:rPr>
      </w:pPr>
    </w:p>
    <w:p w14:paraId="132CEB26" w14:textId="77777777" w:rsidR="00660322" w:rsidRPr="001737F8" w:rsidRDefault="00660322" w:rsidP="001737F8">
      <w:pPr>
        <w:rPr>
          <w:rFonts w:ascii="Palatino Linotype" w:hAnsi="Palatino Linotype"/>
          <w:color w:val="000000" w:themeColor="text1"/>
          <w:sz w:val="24"/>
          <w:szCs w:val="24"/>
        </w:rPr>
      </w:pPr>
    </w:p>
    <w:p w14:paraId="3D45BBD0" w14:textId="77777777" w:rsidR="00660322" w:rsidRPr="001737F8" w:rsidRDefault="00660322" w:rsidP="001737F8">
      <w:pPr>
        <w:rPr>
          <w:rFonts w:ascii="Palatino Linotype" w:hAnsi="Palatino Linotype"/>
          <w:color w:val="000000" w:themeColor="text1"/>
          <w:sz w:val="24"/>
          <w:szCs w:val="24"/>
        </w:rPr>
      </w:pPr>
    </w:p>
    <w:p w14:paraId="3742FE71" w14:textId="77777777" w:rsidR="00FC537E" w:rsidRPr="001737F8" w:rsidRDefault="00FC537E" w:rsidP="001737F8">
      <w:pPr>
        <w:rPr>
          <w:rFonts w:ascii="Palatino Linotype" w:eastAsia="Palatino Linotype" w:hAnsi="Palatino Linotype"/>
          <w:color w:val="000000" w:themeColor="text1"/>
          <w:sz w:val="24"/>
          <w:szCs w:val="24"/>
        </w:rPr>
      </w:pPr>
    </w:p>
    <w:sectPr w:rsidR="00FC537E" w:rsidRPr="001737F8" w:rsidSect="00711809">
      <w:headerReference w:type="even" r:id="rId18"/>
      <w:headerReference w:type="default" r:id="rId19"/>
      <w:footerReference w:type="default" r:id="rId20"/>
      <w:headerReference w:type="first" r:id="rId21"/>
      <w:footerReference w:type="first" r:id="rId22"/>
      <w:pgSz w:w="12240" w:h="15840"/>
      <w:pgMar w:top="80" w:right="758"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B9D2" w14:textId="77777777" w:rsidR="002D2BB1" w:rsidRDefault="002D2BB1">
      <w:r>
        <w:separator/>
      </w:r>
    </w:p>
  </w:endnote>
  <w:endnote w:type="continuationSeparator" w:id="0">
    <w:p w14:paraId="760C6D59" w14:textId="77777777" w:rsidR="002D2BB1" w:rsidRDefault="002D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roy-Black">
    <w:panose1 w:val="00000000000000000000"/>
    <w:charset w:val="00"/>
    <w:family w:val="swiss"/>
    <w:notTrueType/>
    <w:pitch w:val="default"/>
    <w:sig w:usb0="00000003" w:usb1="00000000" w:usb2="00000000" w:usb3="00000000" w:csb0="00000001" w:csb1="00000000"/>
  </w:font>
  <w:font w:name="Gilroy-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0C0E3" w14:textId="77777777" w:rsidR="001737F8" w:rsidRDefault="001737F8">
    <w:pPr>
      <w:pBdr>
        <w:top w:val="nil"/>
        <w:left w:val="nil"/>
        <w:bottom w:val="nil"/>
        <w:right w:val="nil"/>
        <w:between w:val="nil"/>
      </w:pBdr>
      <w:tabs>
        <w:tab w:val="center" w:pos="4419"/>
        <w:tab w:val="right" w:pos="8838"/>
      </w:tabs>
      <w:jc w:val="right"/>
      <w:rPr>
        <w:color w:val="000000"/>
      </w:rPr>
    </w:pPr>
  </w:p>
  <w:p w14:paraId="3CC48A69" w14:textId="77777777" w:rsidR="001737F8" w:rsidRDefault="001737F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10F0">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10F0">
      <w:rPr>
        <w:b/>
        <w:noProof/>
        <w:color w:val="000000"/>
        <w:sz w:val="24"/>
        <w:szCs w:val="24"/>
      </w:rPr>
      <w:t>68</w:t>
    </w:r>
    <w:r>
      <w:rPr>
        <w:b/>
        <w:color w:val="000000"/>
        <w:sz w:val="24"/>
        <w:szCs w:val="24"/>
      </w:rPr>
      <w:fldChar w:fldCharType="end"/>
    </w:r>
  </w:p>
  <w:p w14:paraId="5AFEBA58" w14:textId="77777777" w:rsidR="001737F8" w:rsidRDefault="001737F8">
    <w:pPr>
      <w:pBdr>
        <w:top w:val="nil"/>
        <w:left w:val="nil"/>
        <w:bottom w:val="nil"/>
        <w:right w:val="nil"/>
        <w:between w:val="nil"/>
      </w:pBdr>
      <w:tabs>
        <w:tab w:val="center" w:pos="4419"/>
        <w:tab w:val="right" w:pos="8838"/>
      </w:tabs>
      <w:rPr>
        <w:color w:val="000000"/>
      </w:rPr>
    </w:pPr>
  </w:p>
  <w:p w14:paraId="793F9C2E" w14:textId="77777777" w:rsidR="001737F8" w:rsidRDefault="001737F8"/>
  <w:p w14:paraId="1857853A" w14:textId="77777777" w:rsidR="001737F8" w:rsidRDefault="001737F8"/>
  <w:p w14:paraId="709EC6ED" w14:textId="77777777" w:rsidR="001737F8" w:rsidRDefault="001737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E71FF" w14:textId="77777777" w:rsidR="001737F8" w:rsidRDefault="001737F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10F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10F0">
      <w:rPr>
        <w:b/>
        <w:noProof/>
        <w:color w:val="000000"/>
        <w:sz w:val="24"/>
        <w:szCs w:val="24"/>
      </w:rPr>
      <w:t>68</w:t>
    </w:r>
    <w:r>
      <w:rPr>
        <w:b/>
        <w:color w:val="000000"/>
        <w:sz w:val="24"/>
        <w:szCs w:val="24"/>
      </w:rPr>
      <w:fldChar w:fldCharType="end"/>
    </w:r>
  </w:p>
  <w:p w14:paraId="1A98062D" w14:textId="77777777" w:rsidR="001737F8" w:rsidRDefault="001737F8">
    <w:pPr>
      <w:pBdr>
        <w:top w:val="nil"/>
        <w:left w:val="nil"/>
        <w:bottom w:val="nil"/>
        <w:right w:val="nil"/>
        <w:between w:val="nil"/>
      </w:pBdr>
      <w:tabs>
        <w:tab w:val="center" w:pos="4419"/>
        <w:tab w:val="right" w:pos="8838"/>
      </w:tabs>
      <w:rPr>
        <w:color w:val="000000"/>
      </w:rPr>
    </w:pPr>
  </w:p>
  <w:p w14:paraId="5531AB36" w14:textId="77777777" w:rsidR="001737F8" w:rsidRDefault="001737F8"/>
  <w:p w14:paraId="6D821FAA" w14:textId="77777777" w:rsidR="001737F8" w:rsidRDefault="001737F8"/>
  <w:p w14:paraId="3405AFEC" w14:textId="77777777" w:rsidR="001737F8" w:rsidRDefault="001737F8"/>
  <w:p w14:paraId="593AD19E" w14:textId="77777777" w:rsidR="001737F8" w:rsidRDefault="001737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AC859" w14:textId="77777777" w:rsidR="002D2BB1" w:rsidRDefault="002D2BB1">
      <w:r>
        <w:separator/>
      </w:r>
    </w:p>
  </w:footnote>
  <w:footnote w:type="continuationSeparator" w:id="0">
    <w:p w14:paraId="37000B36" w14:textId="77777777" w:rsidR="002D2BB1" w:rsidRDefault="002D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90AF" w14:textId="77777777" w:rsidR="001737F8" w:rsidRDefault="002D2BB1">
    <w:pPr>
      <w:pBdr>
        <w:top w:val="nil"/>
        <w:left w:val="nil"/>
        <w:bottom w:val="nil"/>
        <w:right w:val="nil"/>
        <w:between w:val="nil"/>
      </w:pBdr>
      <w:tabs>
        <w:tab w:val="center" w:pos="4419"/>
        <w:tab w:val="right" w:pos="8838"/>
      </w:tabs>
      <w:rPr>
        <w:color w:val="000000"/>
      </w:rPr>
    </w:pPr>
    <w:r>
      <w:rPr>
        <w:color w:val="000000"/>
      </w:rPr>
      <w:pict w14:anchorId="13C47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14:paraId="36E853E7" w14:textId="77777777" w:rsidR="001737F8" w:rsidRDefault="001737F8"/>
  <w:p w14:paraId="09E7A5F4" w14:textId="77777777" w:rsidR="001737F8" w:rsidRDefault="001737F8"/>
  <w:p w14:paraId="16D63DBC" w14:textId="77777777" w:rsidR="001737F8" w:rsidRDefault="001737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1843"/>
      <w:gridCol w:w="8789"/>
    </w:tblGrid>
    <w:tr w:rsidR="001737F8" w14:paraId="4888B31E" w14:textId="77777777" w:rsidTr="001737F8">
      <w:trPr>
        <w:trHeight w:val="1435"/>
      </w:trPr>
      <w:tc>
        <w:tcPr>
          <w:tcW w:w="1843" w:type="dxa"/>
          <w:shd w:val="clear" w:color="auto" w:fill="auto"/>
        </w:tcPr>
        <w:p w14:paraId="4CDDBC81" w14:textId="73133B71" w:rsidR="001737F8" w:rsidRDefault="001737F8">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789" w:type="dxa"/>
          <w:shd w:val="clear" w:color="auto" w:fill="auto"/>
        </w:tcPr>
        <w:tbl>
          <w:tblPr>
            <w:tblStyle w:val="a"/>
            <w:tblW w:w="15802" w:type="dxa"/>
            <w:tblInd w:w="1026" w:type="dxa"/>
            <w:tblBorders>
              <w:top w:val="nil"/>
              <w:left w:val="nil"/>
              <w:bottom w:val="nil"/>
              <w:right w:val="nil"/>
              <w:insideH w:val="nil"/>
              <w:insideV w:val="nil"/>
            </w:tblBorders>
            <w:tblLayout w:type="fixed"/>
            <w:tblLook w:val="0400" w:firstRow="0" w:lastRow="0" w:firstColumn="0" w:lastColumn="0" w:noHBand="0" w:noVBand="1"/>
          </w:tblPr>
          <w:tblGrid>
            <w:gridCol w:w="2554"/>
            <w:gridCol w:w="4923"/>
            <w:gridCol w:w="4923"/>
            <w:gridCol w:w="3402"/>
          </w:tblGrid>
          <w:tr w:rsidR="001737F8" w:rsidRPr="001737F8" w14:paraId="70133F32" w14:textId="77777777" w:rsidTr="00711809">
            <w:trPr>
              <w:trHeight w:val="144"/>
            </w:trPr>
            <w:tc>
              <w:tcPr>
                <w:tcW w:w="2554" w:type="dxa"/>
              </w:tcPr>
              <w:p w14:paraId="0F013806"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Recurso de Revisión:</w:t>
                </w:r>
              </w:p>
            </w:tc>
            <w:tc>
              <w:tcPr>
                <w:tcW w:w="4923" w:type="dxa"/>
                <w:vAlign w:val="center"/>
              </w:tcPr>
              <w:p w14:paraId="3CCEEA03" w14:textId="54C3ECCB" w:rsidR="001737F8" w:rsidRPr="001737F8" w:rsidRDefault="001737F8" w:rsidP="001737F8">
                <w:pPr>
                  <w:jc w:val="both"/>
                  <w:rPr>
                    <w:rFonts w:ascii="Palatino Linotype" w:hAnsi="Palatino Linotype"/>
                    <w:sz w:val="24"/>
                    <w:szCs w:val="24"/>
                    <w:lang w:val="es-ES_tradnl"/>
                  </w:rPr>
                </w:pPr>
                <w:r w:rsidRPr="001737F8">
                  <w:rPr>
                    <w:rFonts w:ascii="Palatino Linotype" w:hAnsi="Palatino Linotype" w:cs="Arial"/>
                    <w:bCs/>
                    <w:sz w:val="24"/>
                    <w:szCs w:val="24"/>
                  </w:rPr>
                  <w:t xml:space="preserve">08463/INFOEM/IP/RR/2025 y </w:t>
                </w:r>
                <w:r>
                  <w:rPr>
                    <w:rFonts w:ascii="Palatino Linotype" w:hAnsi="Palatino Linotype" w:cs="Arial"/>
                    <w:bCs/>
                    <w:sz w:val="24"/>
                    <w:szCs w:val="24"/>
                  </w:rPr>
                  <w:t>acumulado</w:t>
                </w:r>
              </w:p>
            </w:tc>
            <w:tc>
              <w:tcPr>
                <w:tcW w:w="4923" w:type="dxa"/>
              </w:tcPr>
              <w:p w14:paraId="68F458E4" w14:textId="2B87A494" w:rsidR="001737F8" w:rsidRPr="001737F8" w:rsidRDefault="001737F8" w:rsidP="001737F8">
                <w:pPr>
                  <w:tabs>
                    <w:tab w:val="right" w:pos="8838"/>
                  </w:tabs>
                  <w:ind w:left="-3" w:right="-105"/>
                  <w:jc w:val="both"/>
                  <w:rPr>
                    <w:rFonts w:ascii="Palatino Linotype" w:eastAsia="Palatino Linotype" w:hAnsi="Palatino Linotype" w:cs="Palatino Linotype"/>
                    <w:sz w:val="24"/>
                    <w:szCs w:val="24"/>
                  </w:rPr>
                </w:pPr>
              </w:p>
            </w:tc>
            <w:tc>
              <w:tcPr>
                <w:tcW w:w="3402" w:type="dxa"/>
              </w:tcPr>
              <w:p w14:paraId="010320F0" w14:textId="77777777" w:rsidR="001737F8" w:rsidRPr="001737F8" w:rsidRDefault="001737F8" w:rsidP="001737F8">
                <w:pPr>
                  <w:tabs>
                    <w:tab w:val="right" w:pos="8838"/>
                  </w:tabs>
                  <w:ind w:left="-74" w:right="-105"/>
                  <w:jc w:val="both"/>
                  <w:rPr>
                    <w:rFonts w:ascii="Palatino Linotype" w:eastAsia="Palatino Linotype" w:hAnsi="Palatino Linotype" w:cs="Palatino Linotype"/>
                    <w:sz w:val="24"/>
                    <w:szCs w:val="24"/>
                  </w:rPr>
                </w:pPr>
              </w:p>
            </w:tc>
          </w:tr>
          <w:tr w:rsidR="001737F8" w:rsidRPr="001737F8" w14:paraId="6DAF7F21" w14:textId="77777777" w:rsidTr="00711809">
            <w:trPr>
              <w:trHeight w:val="283"/>
            </w:trPr>
            <w:tc>
              <w:tcPr>
                <w:tcW w:w="2554" w:type="dxa"/>
              </w:tcPr>
              <w:p w14:paraId="2D6C6138"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Sujeto Obligado:</w:t>
                </w:r>
              </w:p>
            </w:tc>
            <w:tc>
              <w:tcPr>
                <w:tcW w:w="4923" w:type="dxa"/>
                <w:vAlign w:val="center"/>
              </w:tcPr>
              <w:p w14:paraId="31DA70B2" w14:textId="77777777" w:rsidR="001737F8" w:rsidRPr="001737F8" w:rsidRDefault="001737F8" w:rsidP="001737F8">
                <w:pPr>
                  <w:jc w:val="both"/>
                  <w:rPr>
                    <w:rFonts w:ascii="Palatino Linotype" w:hAnsi="Palatino Linotype" w:cs="Arial"/>
                    <w:bCs/>
                    <w:sz w:val="24"/>
                    <w:szCs w:val="24"/>
                  </w:rPr>
                </w:pPr>
                <w:r w:rsidRPr="001737F8">
                  <w:rPr>
                    <w:rFonts w:ascii="Palatino Linotype" w:hAnsi="Palatino Linotype"/>
                    <w:sz w:val="24"/>
                    <w:szCs w:val="24"/>
                    <w:lang w:val="es-ES_tradnl"/>
                  </w:rPr>
                  <w:t>Ayuntamiento de Almoloya del Río</w:t>
                </w:r>
              </w:p>
            </w:tc>
            <w:tc>
              <w:tcPr>
                <w:tcW w:w="4923" w:type="dxa"/>
              </w:tcPr>
              <w:p w14:paraId="24221DDB" w14:textId="06329C87" w:rsidR="001737F8" w:rsidRPr="001737F8" w:rsidRDefault="001737F8" w:rsidP="001737F8">
                <w:pPr>
                  <w:tabs>
                    <w:tab w:val="left" w:pos="2834"/>
                    <w:tab w:val="right" w:pos="8838"/>
                  </w:tabs>
                  <w:ind w:left="-3" w:right="1315"/>
                  <w:jc w:val="both"/>
                  <w:rPr>
                    <w:rFonts w:ascii="Palatino Linotype" w:eastAsia="Palatino Linotype" w:hAnsi="Palatino Linotype" w:cs="Palatino Linotype"/>
                    <w:b/>
                    <w:sz w:val="24"/>
                    <w:szCs w:val="24"/>
                  </w:rPr>
                </w:pPr>
              </w:p>
            </w:tc>
            <w:tc>
              <w:tcPr>
                <w:tcW w:w="3402" w:type="dxa"/>
              </w:tcPr>
              <w:p w14:paraId="4BE00F15" w14:textId="77777777" w:rsidR="001737F8" w:rsidRPr="001737F8" w:rsidRDefault="001737F8" w:rsidP="001737F8">
                <w:pPr>
                  <w:tabs>
                    <w:tab w:val="left" w:pos="2834"/>
                    <w:tab w:val="right" w:pos="8838"/>
                  </w:tabs>
                  <w:ind w:left="-74" w:right="-105"/>
                  <w:jc w:val="both"/>
                  <w:rPr>
                    <w:rFonts w:ascii="Palatino Linotype" w:eastAsia="Palatino Linotype" w:hAnsi="Palatino Linotype" w:cs="Palatino Linotype"/>
                    <w:sz w:val="24"/>
                    <w:szCs w:val="24"/>
                  </w:rPr>
                </w:pPr>
              </w:p>
            </w:tc>
          </w:tr>
          <w:tr w:rsidR="001737F8" w:rsidRPr="001737F8" w14:paraId="56F0C5A3" w14:textId="77777777" w:rsidTr="00711809">
            <w:trPr>
              <w:trHeight w:val="283"/>
            </w:trPr>
            <w:tc>
              <w:tcPr>
                <w:tcW w:w="2554" w:type="dxa"/>
              </w:tcPr>
              <w:p w14:paraId="00AD016A"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Comisionada Ponente:</w:t>
                </w:r>
              </w:p>
            </w:tc>
            <w:tc>
              <w:tcPr>
                <w:tcW w:w="4923" w:type="dxa"/>
                <w:vAlign w:val="center"/>
              </w:tcPr>
              <w:p w14:paraId="081BECB1" w14:textId="77777777" w:rsidR="001737F8" w:rsidRPr="001737F8" w:rsidRDefault="001737F8" w:rsidP="001737F8">
                <w:pPr>
                  <w:jc w:val="both"/>
                  <w:rPr>
                    <w:rFonts w:ascii="Palatino Linotype" w:hAnsi="Palatino Linotype"/>
                    <w:sz w:val="24"/>
                    <w:szCs w:val="24"/>
                    <w:lang w:val="es-ES_tradnl"/>
                  </w:rPr>
                </w:pPr>
                <w:r w:rsidRPr="001737F8">
                  <w:rPr>
                    <w:rFonts w:ascii="Palatino Linotype" w:hAnsi="Palatino Linotype"/>
                    <w:sz w:val="24"/>
                    <w:szCs w:val="24"/>
                  </w:rPr>
                  <w:t>María del Rosario Mejía Ayala</w:t>
                </w:r>
              </w:p>
            </w:tc>
            <w:tc>
              <w:tcPr>
                <w:tcW w:w="4923" w:type="dxa"/>
              </w:tcPr>
              <w:p w14:paraId="32540A16" w14:textId="31B90339" w:rsidR="001737F8" w:rsidRPr="001737F8" w:rsidRDefault="001737F8" w:rsidP="001737F8">
                <w:pPr>
                  <w:tabs>
                    <w:tab w:val="right" w:pos="8838"/>
                  </w:tabs>
                  <w:ind w:left="-3" w:right="-105"/>
                  <w:jc w:val="both"/>
                  <w:rPr>
                    <w:rFonts w:ascii="Palatino Linotype" w:eastAsia="Palatino Linotype" w:hAnsi="Palatino Linotype" w:cs="Palatino Linotype"/>
                    <w:b/>
                    <w:sz w:val="24"/>
                    <w:szCs w:val="24"/>
                  </w:rPr>
                </w:pPr>
              </w:p>
            </w:tc>
            <w:tc>
              <w:tcPr>
                <w:tcW w:w="3402" w:type="dxa"/>
              </w:tcPr>
              <w:p w14:paraId="5D13AD6B" w14:textId="77777777" w:rsidR="001737F8" w:rsidRPr="001737F8" w:rsidRDefault="001737F8" w:rsidP="001737F8">
                <w:pPr>
                  <w:tabs>
                    <w:tab w:val="right" w:pos="8838"/>
                  </w:tabs>
                  <w:ind w:left="-74" w:right="-105"/>
                  <w:jc w:val="both"/>
                  <w:rPr>
                    <w:rFonts w:ascii="Palatino Linotype" w:eastAsia="Palatino Linotype" w:hAnsi="Palatino Linotype" w:cs="Palatino Linotype"/>
                    <w:sz w:val="24"/>
                    <w:szCs w:val="24"/>
                  </w:rPr>
                </w:pPr>
              </w:p>
            </w:tc>
          </w:tr>
          <w:tr w:rsidR="001737F8" w:rsidRPr="001737F8" w14:paraId="53AB0F4F" w14:textId="77777777" w:rsidTr="00711809">
            <w:trPr>
              <w:trHeight w:val="283"/>
            </w:trPr>
            <w:tc>
              <w:tcPr>
                <w:tcW w:w="2554" w:type="dxa"/>
              </w:tcPr>
              <w:p w14:paraId="6DDAE59D"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p>
            </w:tc>
            <w:tc>
              <w:tcPr>
                <w:tcW w:w="4923" w:type="dxa"/>
                <w:vAlign w:val="center"/>
              </w:tcPr>
              <w:p w14:paraId="01A7AB5B" w14:textId="77777777" w:rsidR="001737F8" w:rsidRPr="001737F8" w:rsidRDefault="001737F8" w:rsidP="001737F8">
                <w:pPr>
                  <w:jc w:val="both"/>
                  <w:rPr>
                    <w:rFonts w:ascii="Palatino Linotype" w:hAnsi="Palatino Linotype"/>
                    <w:sz w:val="24"/>
                    <w:szCs w:val="24"/>
                    <w:lang w:val="es-ES_tradnl"/>
                  </w:rPr>
                </w:pPr>
              </w:p>
            </w:tc>
            <w:tc>
              <w:tcPr>
                <w:tcW w:w="4923" w:type="dxa"/>
              </w:tcPr>
              <w:p w14:paraId="18656427" w14:textId="77777777" w:rsidR="001737F8" w:rsidRPr="001737F8" w:rsidRDefault="001737F8" w:rsidP="001737F8">
                <w:pPr>
                  <w:tabs>
                    <w:tab w:val="right" w:pos="8838"/>
                  </w:tabs>
                  <w:ind w:left="-3" w:right="-105"/>
                  <w:jc w:val="both"/>
                  <w:rPr>
                    <w:rFonts w:ascii="Palatino Linotype" w:eastAsia="Palatino Linotype" w:hAnsi="Palatino Linotype" w:cs="Palatino Linotype"/>
                    <w:b/>
                    <w:sz w:val="24"/>
                    <w:szCs w:val="24"/>
                  </w:rPr>
                </w:pPr>
              </w:p>
            </w:tc>
            <w:tc>
              <w:tcPr>
                <w:tcW w:w="3402" w:type="dxa"/>
              </w:tcPr>
              <w:p w14:paraId="04BFF873" w14:textId="77777777" w:rsidR="001737F8" w:rsidRPr="001737F8" w:rsidRDefault="001737F8" w:rsidP="001737F8">
                <w:pPr>
                  <w:tabs>
                    <w:tab w:val="right" w:pos="8838"/>
                  </w:tabs>
                  <w:ind w:left="-74" w:right="-105"/>
                  <w:jc w:val="both"/>
                  <w:rPr>
                    <w:rFonts w:ascii="Palatino Linotype" w:eastAsia="Palatino Linotype" w:hAnsi="Palatino Linotype" w:cs="Palatino Linotype"/>
                    <w:sz w:val="24"/>
                    <w:szCs w:val="24"/>
                  </w:rPr>
                </w:pPr>
              </w:p>
            </w:tc>
          </w:tr>
        </w:tbl>
        <w:p w14:paraId="64771C61" w14:textId="77777777" w:rsidR="001737F8" w:rsidRDefault="001737F8">
          <w:pPr>
            <w:tabs>
              <w:tab w:val="right" w:pos="8838"/>
            </w:tabs>
            <w:ind w:left="-28"/>
            <w:jc w:val="both"/>
            <w:rPr>
              <w:rFonts w:ascii="Arial" w:eastAsia="Arial" w:hAnsi="Arial" w:cs="Arial"/>
              <w:b/>
              <w:sz w:val="22"/>
              <w:szCs w:val="22"/>
            </w:rPr>
          </w:pPr>
        </w:p>
      </w:tc>
    </w:tr>
  </w:tbl>
  <w:p w14:paraId="3F4C65BB" w14:textId="43DC5D94" w:rsidR="001737F8" w:rsidRDefault="002D2BB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73C3E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0pt;margin-top:-133.8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632" w:type="dxa"/>
      <w:tblInd w:w="0" w:type="dxa"/>
      <w:tblLayout w:type="fixed"/>
      <w:tblLook w:val="0400" w:firstRow="0" w:lastRow="0" w:firstColumn="0" w:lastColumn="0" w:noHBand="0" w:noVBand="1"/>
    </w:tblPr>
    <w:tblGrid>
      <w:gridCol w:w="1560"/>
      <w:gridCol w:w="9072"/>
    </w:tblGrid>
    <w:tr w:rsidR="001737F8" w14:paraId="1181CE0D" w14:textId="77777777" w:rsidTr="001737F8">
      <w:trPr>
        <w:trHeight w:val="1435"/>
      </w:trPr>
      <w:tc>
        <w:tcPr>
          <w:tcW w:w="1560" w:type="dxa"/>
          <w:shd w:val="clear" w:color="auto" w:fill="auto"/>
        </w:tcPr>
        <w:p w14:paraId="36AE961E" w14:textId="54993DD7" w:rsidR="001737F8" w:rsidRDefault="00711809">
          <w:pPr>
            <w:tabs>
              <w:tab w:val="right" w:pos="4273"/>
            </w:tabs>
            <w:rPr>
              <w:rFonts w:ascii="Garamond" w:eastAsia="Garamond" w:hAnsi="Garamond" w:cs="Garamond"/>
              <w:sz w:val="22"/>
              <w:szCs w:val="22"/>
            </w:rPr>
          </w:pPr>
          <w:r>
            <w:rPr>
              <w:noProof/>
              <w:color w:val="000000"/>
              <w:sz w:val="14"/>
              <w:szCs w:val="14"/>
            </w:rPr>
            <w:drawing>
              <wp:anchor distT="0" distB="0" distL="114300" distR="114300" simplePos="0" relativeHeight="251658752" behindDoc="1" locked="0" layoutInCell="0" allowOverlap="1" wp14:anchorId="3E04044D" wp14:editId="00E97328">
                <wp:simplePos x="0" y="0"/>
                <wp:positionH relativeFrom="margin">
                  <wp:posOffset>-996088</wp:posOffset>
                </wp:positionH>
                <wp:positionV relativeFrom="margin">
                  <wp:posOffset>-590011</wp:posOffset>
                </wp:positionV>
                <wp:extent cx="8404225" cy="10944225"/>
                <wp:effectExtent l="0" t="0" r="0" b="9525"/>
                <wp:wrapNone/>
                <wp:docPr id="14" name="Imagen 14" descr="marcaagua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agua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4225" cy="10944225"/>
                        </a:xfrm>
                        <a:prstGeom prst="rect">
                          <a:avLst/>
                        </a:prstGeom>
                        <a:noFill/>
                      </pic:spPr>
                    </pic:pic>
                  </a:graphicData>
                </a:graphic>
                <wp14:sizeRelH relativeFrom="page">
                  <wp14:pctWidth>0</wp14:pctWidth>
                </wp14:sizeRelH>
                <wp14:sizeRelV relativeFrom="page">
                  <wp14:pctHeight>0</wp14:pctHeight>
                </wp14:sizeRelV>
              </wp:anchor>
            </w:drawing>
          </w:r>
        </w:p>
      </w:tc>
      <w:tc>
        <w:tcPr>
          <w:tcW w:w="9072" w:type="dxa"/>
          <w:shd w:val="clear" w:color="auto" w:fill="auto"/>
        </w:tcPr>
        <w:tbl>
          <w:tblPr>
            <w:tblStyle w:val="a1"/>
            <w:tblW w:w="1594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695"/>
            <w:gridCol w:w="4923"/>
            <w:gridCol w:w="4923"/>
            <w:gridCol w:w="3402"/>
          </w:tblGrid>
          <w:tr w:rsidR="001737F8" w:rsidRPr="001737F8" w14:paraId="1EBCC22E" w14:textId="77777777" w:rsidTr="001737F8">
            <w:trPr>
              <w:trHeight w:val="144"/>
            </w:trPr>
            <w:tc>
              <w:tcPr>
                <w:tcW w:w="2695" w:type="dxa"/>
              </w:tcPr>
              <w:p w14:paraId="420A1A50"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bookmarkStart w:id="151" w:name="_heading=h.eia8rr8h8pg" w:colFirst="0" w:colLast="0"/>
                <w:bookmarkEnd w:id="151"/>
                <w:r w:rsidRPr="001737F8">
                  <w:rPr>
                    <w:rFonts w:ascii="Palatino Linotype" w:eastAsia="Palatino Linotype" w:hAnsi="Palatino Linotype" w:cs="Palatino Linotype"/>
                    <w:b/>
                    <w:sz w:val="24"/>
                    <w:szCs w:val="24"/>
                  </w:rPr>
                  <w:t>Recurso de Revisión:</w:t>
                </w:r>
              </w:p>
            </w:tc>
            <w:tc>
              <w:tcPr>
                <w:tcW w:w="4923" w:type="dxa"/>
                <w:vAlign w:val="center"/>
              </w:tcPr>
              <w:p w14:paraId="18A0557E" w14:textId="7624F797" w:rsidR="001737F8" w:rsidRPr="001737F8" w:rsidRDefault="001737F8" w:rsidP="00F910F0">
                <w:pPr>
                  <w:jc w:val="both"/>
                  <w:rPr>
                    <w:rFonts w:ascii="Palatino Linotype" w:hAnsi="Palatino Linotype"/>
                    <w:sz w:val="24"/>
                    <w:szCs w:val="24"/>
                    <w:lang w:val="es-ES_tradnl"/>
                  </w:rPr>
                </w:pPr>
                <w:r w:rsidRPr="001737F8">
                  <w:rPr>
                    <w:rFonts w:ascii="Palatino Linotype" w:hAnsi="Palatino Linotype" w:cs="Arial"/>
                    <w:bCs/>
                    <w:sz w:val="24"/>
                    <w:szCs w:val="24"/>
                  </w:rPr>
                  <w:t>08463/INFOEM/IP/RR/202</w:t>
                </w:r>
                <w:r>
                  <w:rPr>
                    <w:rFonts w:ascii="Palatino Linotype" w:hAnsi="Palatino Linotype" w:cs="Arial"/>
                    <w:bCs/>
                    <w:sz w:val="24"/>
                    <w:szCs w:val="24"/>
                  </w:rPr>
                  <w:t>5 y acumulado</w:t>
                </w:r>
              </w:p>
            </w:tc>
            <w:tc>
              <w:tcPr>
                <w:tcW w:w="4923" w:type="dxa"/>
              </w:tcPr>
              <w:p w14:paraId="59FC81DD" w14:textId="77777777" w:rsidR="001737F8" w:rsidRPr="001737F8" w:rsidRDefault="001737F8" w:rsidP="001737F8">
                <w:pPr>
                  <w:tabs>
                    <w:tab w:val="right" w:pos="8838"/>
                  </w:tabs>
                  <w:ind w:left="-3" w:right="-105"/>
                  <w:jc w:val="both"/>
                  <w:rPr>
                    <w:rFonts w:ascii="Palatino Linotype" w:eastAsia="Palatino Linotype" w:hAnsi="Palatino Linotype" w:cs="Palatino Linotype"/>
                    <w:sz w:val="24"/>
                    <w:szCs w:val="24"/>
                  </w:rPr>
                </w:pPr>
                <w:r w:rsidRPr="001737F8">
                  <w:rPr>
                    <w:rFonts w:ascii="Palatino Linotype" w:eastAsia="Palatino Linotype" w:hAnsi="Palatino Linotype" w:cs="Palatino Linotype"/>
                    <w:b/>
                    <w:sz w:val="24"/>
                    <w:szCs w:val="24"/>
                  </w:rPr>
                  <w:t>06653/INFOEM/ICR-102/IP/RR/2025</w:t>
                </w:r>
              </w:p>
            </w:tc>
            <w:tc>
              <w:tcPr>
                <w:tcW w:w="3402" w:type="dxa"/>
              </w:tcPr>
              <w:p w14:paraId="470ED2E0" w14:textId="77777777" w:rsidR="001737F8" w:rsidRPr="001737F8" w:rsidRDefault="001737F8" w:rsidP="001737F8">
                <w:pPr>
                  <w:tabs>
                    <w:tab w:val="right" w:pos="8838"/>
                  </w:tabs>
                  <w:ind w:left="-74" w:right="-105"/>
                  <w:jc w:val="both"/>
                  <w:rPr>
                    <w:rFonts w:ascii="Palatino Linotype" w:eastAsia="Palatino Linotype" w:hAnsi="Palatino Linotype" w:cs="Palatino Linotype"/>
                    <w:sz w:val="24"/>
                    <w:szCs w:val="24"/>
                  </w:rPr>
                </w:pPr>
              </w:p>
            </w:tc>
          </w:tr>
          <w:tr w:rsidR="001737F8" w:rsidRPr="001737F8" w14:paraId="76A153BC" w14:textId="77777777" w:rsidTr="001737F8">
            <w:trPr>
              <w:trHeight w:val="144"/>
            </w:trPr>
            <w:tc>
              <w:tcPr>
                <w:tcW w:w="2695" w:type="dxa"/>
              </w:tcPr>
              <w:p w14:paraId="4A721A47"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bookmarkStart w:id="152" w:name="_heading=h.kcdzdof92nqe" w:colFirst="0" w:colLast="0"/>
                <w:bookmarkEnd w:id="152"/>
                <w:r w:rsidRPr="001737F8">
                  <w:rPr>
                    <w:rFonts w:ascii="Palatino Linotype" w:eastAsia="Palatino Linotype" w:hAnsi="Palatino Linotype" w:cs="Palatino Linotype"/>
                    <w:b/>
                    <w:sz w:val="24"/>
                    <w:szCs w:val="24"/>
                  </w:rPr>
                  <w:t>Recurrente:</w:t>
                </w:r>
              </w:p>
            </w:tc>
            <w:tc>
              <w:tcPr>
                <w:tcW w:w="4923" w:type="dxa"/>
                <w:vAlign w:val="center"/>
              </w:tcPr>
              <w:p w14:paraId="1666FF25" w14:textId="21A3D7C5" w:rsidR="001737F8" w:rsidRPr="001737F8" w:rsidRDefault="00F910F0" w:rsidP="00F910F0">
                <w:pPr>
                  <w:rPr>
                    <w:rFonts w:ascii="Palatino Linotype" w:hAnsi="Palatino Linotype"/>
                    <w:sz w:val="24"/>
                    <w:szCs w:val="24"/>
                  </w:rPr>
                </w:pPr>
                <w:r>
                  <w:rPr>
                    <w:rFonts w:ascii="Palatino Linotype" w:hAnsi="Palatino Linotype"/>
                    <w:sz w:val="24"/>
                    <w:szCs w:val="24"/>
                  </w:rPr>
                  <w:t>XXXX</w:t>
                </w:r>
              </w:p>
            </w:tc>
            <w:tc>
              <w:tcPr>
                <w:tcW w:w="4923" w:type="dxa"/>
              </w:tcPr>
              <w:p w14:paraId="0856F0C2" w14:textId="77777777" w:rsidR="001737F8" w:rsidRPr="001737F8" w:rsidRDefault="001737F8" w:rsidP="001737F8">
                <w:pPr>
                  <w:tabs>
                    <w:tab w:val="left" w:pos="3122"/>
                    <w:tab w:val="right" w:pos="8838"/>
                  </w:tabs>
                  <w:ind w:right="1457"/>
                  <w:jc w:val="both"/>
                  <w:rPr>
                    <w:rFonts w:ascii="Palatino Linotype" w:eastAsia="Palatino Linotype" w:hAnsi="Palatino Linotype" w:cs="Palatino Linotype"/>
                    <w:b/>
                    <w:sz w:val="24"/>
                    <w:szCs w:val="24"/>
                  </w:rPr>
                </w:pPr>
              </w:p>
            </w:tc>
            <w:tc>
              <w:tcPr>
                <w:tcW w:w="3402" w:type="dxa"/>
              </w:tcPr>
              <w:p w14:paraId="0A5EEC71" w14:textId="77777777" w:rsidR="001737F8" w:rsidRPr="001737F8" w:rsidRDefault="001737F8" w:rsidP="001737F8">
                <w:pPr>
                  <w:tabs>
                    <w:tab w:val="left" w:pos="3122"/>
                    <w:tab w:val="right" w:pos="8838"/>
                  </w:tabs>
                  <w:ind w:right="-105"/>
                  <w:jc w:val="both"/>
                  <w:rPr>
                    <w:rFonts w:ascii="Palatino Linotype" w:eastAsia="Palatino Linotype" w:hAnsi="Palatino Linotype" w:cs="Palatino Linotype"/>
                    <w:sz w:val="24"/>
                    <w:szCs w:val="24"/>
                  </w:rPr>
                </w:pPr>
              </w:p>
            </w:tc>
          </w:tr>
          <w:tr w:rsidR="001737F8" w:rsidRPr="001737F8" w14:paraId="060099DE" w14:textId="77777777" w:rsidTr="001737F8">
            <w:trPr>
              <w:trHeight w:val="283"/>
            </w:trPr>
            <w:tc>
              <w:tcPr>
                <w:tcW w:w="2695" w:type="dxa"/>
              </w:tcPr>
              <w:p w14:paraId="26164557"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Sujeto Obligado:</w:t>
                </w:r>
              </w:p>
            </w:tc>
            <w:tc>
              <w:tcPr>
                <w:tcW w:w="4923" w:type="dxa"/>
                <w:vAlign w:val="center"/>
              </w:tcPr>
              <w:p w14:paraId="3F6EDFC4" w14:textId="77777777" w:rsidR="001737F8" w:rsidRPr="001737F8" w:rsidRDefault="001737F8" w:rsidP="00F910F0">
                <w:pPr>
                  <w:ind w:hanging="35"/>
                  <w:jc w:val="both"/>
                  <w:rPr>
                    <w:rFonts w:ascii="Palatino Linotype" w:hAnsi="Palatino Linotype"/>
                    <w:sz w:val="24"/>
                    <w:szCs w:val="24"/>
                  </w:rPr>
                </w:pPr>
                <w:r w:rsidRPr="001737F8">
                  <w:rPr>
                    <w:rFonts w:ascii="Palatino Linotype" w:hAnsi="Palatino Linotype"/>
                    <w:sz w:val="24"/>
                    <w:szCs w:val="24"/>
                  </w:rPr>
                  <w:t>Ayuntamiento de Almoloya del Río</w:t>
                </w:r>
              </w:p>
            </w:tc>
            <w:tc>
              <w:tcPr>
                <w:tcW w:w="4923" w:type="dxa"/>
              </w:tcPr>
              <w:p w14:paraId="1B8B2EC8" w14:textId="77777777" w:rsidR="001737F8" w:rsidRPr="001737F8" w:rsidRDefault="001737F8" w:rsidP="001737F8">
                <w:pPr>
                  <w:tabs>
                    <w:tab w:val="left" w:pos="2834"/>
                    <w:tab w:val="right" w:pos="8838"/>
                  </w:tabs>
                  <w:ind w:left="-3" w:right="1315"/>
                  <w:jc w:val="both"/>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Ayuntamiento de Chiconcuac</w:t>
                </w:r>
              </w:p>
            </w:tc>
            <w:tc>
              <w:tcPr>
                <w:tcW w:w="3402" w:type="dxa"/>
              </w:tcPr>
              <w:p w14:paraId="458E7A8F" w14:textId="77777777" w:rsidR="001737F8" w:rsidRPr="001737F8" w:rsidRDefault="001737F8" w:rsidP="001737F8">
                <w:pPr>
                  <w:tabs>
                    <w:tab w:val="left" w:pos="2834"/>
                    <w:tab w:val="right" w:pos="8838"/>
                  </w:tabs>
                  <w:ind w:left="-74" w:right="-105"/>
                  <w:jc w:val="both"/>
                  <w:rPr>
                    <w:rFonts w:ascii="Palatino Linotype" w:eastAsia="Palatino Linotype" w:hAnsi="Palatino Linotype" w:cs="Palatino Linotype"/>
                    <w:sz w:val="24"/>
                    <w:szCs w:val="24"/>
                  </w:rPr>
                </w:pPr>
              </w:p>
            </w:tc>
          </w:tr>
          <w:tr w:rsidR="001737F8" w:rsidRPr="001737F8" w14:paraId="768CEFEA" w14:textId="77777777" w:rsidTr="001737F8">
            <w:trPr>
              <w:trHeight w:val="283"/>
            </w:trPr>
            <w:tc>
              <w:tcPr>
                <w:tcW w:w="2695" w:type="dxa"/>
              </w:tcPr>
              <w:p w14:paraId="601B8BEC" w14:textId="77777777" w:rsidR="001737F8" w:rsidRPr="001737F8" w:rsidRDefault="001737F8" w:rsidP="001737F8">
                <w:pPr>
                  <w:tabs>
                    <w:tab w:val="right" w:pos="8838"/>
                  </w:tabs>
                  <w:ind w:left="-74" w:right="-105"/>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Comisionada Ponente:</w:t>
                </w:r>
              </w:p>
            </w:tc>
            <w:tc>
              <w:tcPr>
                <w:tcW w:w="4923" w:type="dxa"/>
                <w:vAlign w:val="center"/>
              </w:tcPr>
              <w:p w14:paraId="1BD3D85E" w14:textId="77777777" w:rsidR="001737F8" w:rsidRPr="001737F8" w:rsidRDefault="001737F8" w:rsidP="00F910F0">
                <w:pPr>
                  <w:jc w:val="both"/>
                  <w:rPr>
                    <w:rFonts w:ascii="Palatino Linotype" w:hAnsi="Palatino Linotype"/>
                    <w:sz w:val="24"/>
                    <w:szCs w:val="24"/>
                    <w:lang w:val="es-ES_tradnl"/>
                  </w:rPr>
                </w:pPr>
                <w:r w:rsidRPr="001737F8">
                  <w:rPr>
                    <w:rFonts w:ascii="Palatino Linotype" w:hAnsi="Palatino Linotype"/>
                    <w:sz w:val="24"/>
                    <w:szCs w:val="24"/>
                    <w:lang w:val="es-ES_tradnl"/>
                  </w:rPr>
                  <w:t>María del Rosario Mejía Ayala</w:t>
                </w:r>
              </w:p>
            </w:tc>
            <w:tc>
              <w:tcPr>
                <w:tcW w:w="4923" w:type="dxa"/>
              </w:tcPr>
              <w:p w14:paraId="29205CC0" w14:textId="77777777" w:rsidR="001737F8" w:rsidRPr="001737F8" w:rsidRDefault="001737F8" w:rsidP="001737F8">
                <w:pPr>
                  <w:tabs>
                    <w:tab w:val="right" w:pos="8838"/>
                  </w:tabs>
                  <w:ind w:left="-3" w:right="-105"/>
                  <w:jc w:val="both"/>
                  <w:rPr>
                    <w:rFonts w:ascii="Palatino Linotype" w:eastAsia="Palatino Linotype" w:hAnsi="Palatino Linotype" w:cs="Palatino Linotype"/>
                    <w:b/>
                    <w:sz w:val="24"/>
                    <w:szCs w:val="24"/>
                  </w:rPr>
                </w:pPr>
                <w:r w:rsidRPr="001737F8">
                  <w:rPr>
                    <w:rFonts w:ascii="Palatino Linotype" w:eastAsia="Palatino Linotype" w:hAnsi="Palatino Linotype" w:cs="Palatino Linotype"/>
                    <w:b/>
                    <w:sz w:val="24"/>
                    <w:szCs w:val="24"/>
                  </w:rPr>
                  <w:t>María del Rosario Mejía Ayala</w:t>
                </w:r>
              </w:p>
            </w:tc>
            <w:tc>
              <w:tcPr>
                <w:tcW w:w="3402" w:type="dxa"/>
              </w:tcPr>
              <w:p w14:paraId="5992F9FB" w14:textId="77777777" w:rsidR="001737F8" w:rsidRPr="001737F8" w:rsidRDefault="001737F8" w:rsidP="001737F8">
                <w:pPr>
                  <w:tabs>
                    <w:tab w:val="right" w:pos="8838"/>
                  </w:tabs>
                  <w:ind w:left="-74" w:right="-105"/>
                  <w:jc w:val="both"/>
                  <w:rPr>
                    <w:rFonts w:ascii="Palatino Linotype" w:eastAsia="Palatino Linotype" w:hAnsi="Palatino Linotype" w:cs="Palatino Linotype"/>
                    <w:sz w:val="24"/>
                    <w:szCs w:val="24"/>
                  </w:rPr>
                </w:pPr>
              </w:p>
            </w:tc>
          </w:tr>
        </w:tbl>
        <w:p w14:paraId="17DCED21" w14:textId="77777777" w:rsidR="001737F8" w:rsidRDefault="001737F8">
          <w:pPr>
            <w:tabs>
              <w:tab w:val="right" w:pos="8838"/>
            </w:tabs>
            <w:ind w:left="-28"/>
            <w:jc w:val="both"/>
            <w:rPr>
              <w:rFonts w:ascii="Arial" w:eastAsia="Arial" w:hAnsi="Arial" w:cs="Arial"/>
              <w:b/>
              <w:sz w:val="22"/>
              <w:szCs w:val="22"/>
            </w:rPr>
          </w:pPr>
        </w:p>
      </w:tc>
    </w:tr>
  </w:tbl>
  <w:p w14:paraId="33F1AB9A" w14:textId="727383EE" w:rsidR="001737F8" w:rsidRDefault="001737F8" w:rsidP="00711809">
    <w:pPr>
      <w:pBdr>
        <w:top w:val="nil"/>
        <w:left w:val="nil"/>
        <w:bottom w:val="nil"/>
        <w:right w:val="nil"/>
        <w:between w:val="nil"/>
      </w:pBdr>
      <w:tabs>
        <w:tab w:val="center" w:pos="4419"/>
        <w:tab w:val="right" w:pos="8838"/>
        <w:tab w:val="center" w:pos="45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4B2A"/>
    <w:multiLevelType w:val="hybridMultilevel"/>
    <w:tmpl w:val="B784C7FE"/>
    <w:lvl w:ilvl="0" w:tplc="039CD78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0D2F90"/>
    <w:multiLevelType w:val="multilevel"/>
    <w:tmpl w:val="18F6F170"/>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5B1F8C"/>
    <w:multiLevelType w:val="multilevel"/>
    <w:tmpl w:val="93C8D0F0"/>
    <w:lvl w:ilvl="0">
      <w:start w:val="11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990795"/>
    <w:multiLevelType w:val="multilevel"/>
    <w:tmpl w:val="EF763768"/>
    <w:lvl w:ilvl="0">
      <w:start w:val="2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02284E"/>
    <w:multiLevelType w:val="multilevel"/>
    <w:tmpl w:val="D9D8D54E"/>
    <w:lvl w:ilvl="0">
      <w:start w:val="2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191499"/>
    <w:multiLevelType w:val="multilevel"/>
    <w:tmpl w:val="7E3AEB0A"/>
    <w:lvl w:ilvl="0">
      <w:start w:val="99"/>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B216A6"/>
    <w:multiLevelType w:val="multilevel"/>
    <w:tmpl w:val="F934CF16"/>
    <w:lvl w:ilvl="0">
      <w:start w:val="5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B963E9"/>
    <w:multiLevelType w:val="multilevel"/>
    <w:tmpl w:val="4D0AE5A6"/>
    <w:lvl w:ilvl="0">
      <w:start w:val="3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393926"/>
    <w:multiLevelType w:val="multilevel"/>
    <w:tmpl w:val="B6F21086"/>
    <w:lvl w:ilvl="0">
      <w:start w:val="2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E75361"/>
    <w:multiLevelType w:val="multilevel"/>
    <w:tmpl w:val="732CC1B2"/>
    <w:lvl w:ilvl="0">
      <w:start w:val="3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C22022"/>
    <w:multiLevelType w:val="multilevel"/>
    <w:tmpl w:val="693A308C"/>
    <w:lvl w:ilvl="0">
      <w:start w:val="95"/>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0A5C65"/>
    <w:multiLevelType w:val="multilevel"/>
    <w:tmpl w:val="B3229644"/>
    <w:lvl w:ilvl="0">
      <w:start w:val="11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811C9B"/>
    <w:multiLevelType w:val="multilevel"/>
    <w:tmpl w:val="4502D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EB781F"/>
    <w:multiLevelType w:val="multilevel"/>
    <w:tmpl w:val="81E010BA"/>
    <w:lvl w:ilvl="0">
      <w:start w:val="1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317490"/>
    <w:multiLevelType w:val="hybridMultilevel"/>
    <w:tmpl w:val="2800EA66"/>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DF6336"/>
    <w:multiLevelType w:val="hybridMultilevel"/>
    <w:tmpl w:val="5B9610A4"/>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FC1E72"/>
    <w:multiLevelType w:val="hybridMultilevel"/>
    <w:tmpl w:val="719ABB9C"/>
    <w:lvl w:ilvl="0" w:tplc="643A8860">
      <w:start w:val="6"/>
      <w:numFmt w:val="decimal"/>
      <w:lvlText w:val="%1."/>
      <w:lvlJc w:val="left"/>
      <w:pPr>
        <w:ind w:left="928" w:hanging="360"/>
      </w:pPr>
      <w:rPr>
        <w:rFonts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F757CDE"/>
    <w:multiLevelType w:val="multilevel"/>
    <w:tmpl w:val="F0EC527E"/>
    <w:lvl w:ilvl="0">
      <w:start w:val="1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47479F"/>
    <w:multiLevelType w:val="multilevel"/>
    <w:tmpl w:val="F1444B6C"/>
    <w:lvl w:ilvl="0">
      <w:start w:val="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9036F6"/>
    <w:multiLevelType w:val="multilevel"/>
    <w:tmpl w:val="FDA07542"/>
    <w:lvl w:ilvl="0">
      <w:start w:val="9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CC4D8D"/>
    <w:multiLevelType w:val="multilevel"/>
    <w:tmpl w:val="80A00DC0"/>
    <w:lvl w:ilvl="0">
      <w:start w:val="1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6F8A5C7A"/>
    <w:multiLevelType w:val="multilevel"/>
    <w:tmpl w:val="38381C64"/>
    <w:lvl w:ilvl="0">
      <w:start w:val="1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306BD0"/>
    <w:multiLevelType w:val="hybridMultilevel"/>
    <w:tmpl w:val="7C9258F4"/>
    <w:lvl w:ilvl="0" w:tplc="ACC2FA8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AF3DB4"/>
    <w:multiLevelType w:val="hybridMultilevel"/>
    <w:tmpl w:val="309678C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1" w15:restartNumberingAfterBreak="0">
    <w:nsid w:val="7C435A25"/>
    <w:multiLevelType w:val="multilevel"/>
    <w:tmpl w:val="26CE1E74"/>
    <w:lvl w:ilvl="0">
      <w:start w:val="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CDB3405"/>
    <w:multiLevelType w:val="hybridMultilevel"/>
    <w:tmpl w:val="43F20044"/>
    <w:lvl w:ilvl="0" w:tplc="DDE8A0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4C7FF4"/>
    <w:multiLevelType w:val="multilevel"/>
    <w:tmpl w:val="7A882DFE"/>
    <w:lvl w:ilvl="0">
      <w:start w:val="122"/>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3"/>
  </w:num>
  <w:num w:numId="3">
    <w:abstractNumId w:val="2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30"/>
  </w:num>
  <w:num w:numId="7">
    <w:abstractNumId w:val="1"/>
  </w:num>
  <w:num w:numId="8">
    <w:abstractNumId w:val="31"/>
  </w:num>
  <w:num w:numId="9">
    <w:abstractNumId w:val="21"/>
  </w:num>
  <w:num w:numId="10">
    <w:abstractNumId w:val="20"/>
  </w:num>
  <w:num w:numId="11">
    <w:abstractNumId w:val="3"/>
  </w:num>
  <w:num w:numId="12">
    <w:abstractNumId w:val="4"/>
  </w:num>
  <w:num w:numId="13">
    <w:abstractNumId w:val="17"/>
  </w:num>
  <w:num w:numId="14">
    <w:abstractNumId w:val="25"/>
  </w:num>
  <w:num w:numId="15">
    <w:abstractNumId w:val="27"/>
  </w:num>
  <w:num w:numId="16">
    <w:abstractNumId w:val="7"/>
  </w:num>
  <w:num w:numId="17">
    <w:abstractNumId w:val="9"/>
  </w:num>
  <w:num w:numId="18">
    <w:abstractNumId w:val="18"/>
  </w:num>
  <w:num w:numId="19">
    <w:abstractNumId w:val="19"/>
  </w:num>
  <w:num w:numId="20">
    <w:abstractNumId w:val="16"/>
  </w:num>
  <w:num w:numId="21">
    <w:abstractNumId w:val="0"/>
  </w:num>
  <w:num w:numId="22">
    <w:abstractNumId w:val="6"/>
  </w:num>
  <w:num w:numId="23">
    <w:abstractNumId w:val="29"/>
  </w:num>
  <w:num w:numId="24">
    <w:abstractNumId w:val="14"/>
  </w:num>
  <w:num w:numId="25">
    <w:abstractNumId w:val="33"/>
  </w:num>
  <w:num w:numId="26">
    <w:abstractNumId w:val="10"/>
  </w:num>
  <w:num w:numId="27">
    <w:abstractNumId w:val="11"/>
  </w:num>
  <w:num w:numId="28">
    <w:abstractNumId w:val="24"/>
  </w:num>
  <w:num w:numId="29">
    <w:abstractNumId w:val="12"/>
  </w:num>
  <w:num w:numId="30">
    <w:abstractNumId w:val="5"/>
  </w:num>
  <w:num w:numId="31">
    <w:abstractNumId w:val="32"/>
  </w:num>
  <w:num w:numId="32">
    <w:abstractNumId w:val="15"/>
  </w:num>
  <w:num w:numId="33">
    <w:abstractNumId w:val="2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1737F8"/>
    <w:rsid w:val="001B7359"/>
    <w:rsid w:val="001F3EFB"/>
    <w:rsid w:val="00231A1B"/>
    <w:rsid w:val="002C2DD5"/>
    <w:rsid w:val="002D2BB1"/>
    <w:rsid w:val="00384702"/>
    <w:rsid w:val="00387D7F"/>
    <w:rsid w:val="00391B65"/>
    <w:rsid w:val="00445AA8"/>
    <w:rsid w:val="004C4C12"/>
    <w:rsid w:val="005823F4"/>
    <w:rsid w:val="00586C22"/>
    <w:rsid w:val="0060723A"/>
    <w:rsid w:val="006379B5"/>
    <w:rsid w:val="00660322"/>
    <w:rsid w:val="00711809"/>
    <w:rsid w:val="00775465"/>
    <w:rsid w:val="007A2553"/>
    <w:rsid w:val="008C06A5"/>
    <w:rsid w:val="008E209B"/>
    <w:rsid w:val="00902EA6"/>
    <w:rsid w:val="00911843"/>
    <w:rsid w:val="0099671F"/>
    <w:rsid w:val="009C0141"/>
    <w:rsid w:val="00A52F2E"/>
    <w:rsid w:val="00A8284D"/>
    <w:rsid w:val="00A943C2"/>
    <w:rsid w:val="00B74956"/>
    <w:rsid w:val="00C63C76"/>
    <w:rsid w:val="00CE0F9F"/>
    <w:rsid w:val="00D20CFE"/>
    <w:rsid w:val="00D32577"/>
    <w:rsid w:val="00D45F49"/>
    <w:rsid w:val="00DD6CB3"/>
    <w:rsid w:val="00F02F12"/>
    <w:rsid w:val="00F064D3"/>
    <w:rsid w:val="00F11D20"/>
    <w:rsid w:val="00F425F7"/>
    <w:rsid w:val="00F55527"/>
    <w:rsid w:val="00F73F04"/>
    <w:rsid w:val="00F910F0"/>
    <w:rsid w:val="00FC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793DE"/>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PuestoCar">
    <w:name w:val="Puesto Car"/>
    <w:aliases w:val="Cita textual Car"/>
    <w:basedOn w:val="Fuentedeprrafopredeter"/>
    <w:link w:val="Puesto"/>
    <w:uiPriority w:val="10"/>
    <w:rsid w:val="00660322"/>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5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customStyle="1" w:styleId="Default">
    <w:name w:val="Default"/>
    <w:qFormat/>
    <w:rsid w:val="00660322"/>
    <w:pPr>
      <w:autoSpaceDE w:val="0"/>
      <w:autoSpaceDN w:val="0"/>
      <w:adjustRightInd w:val="0"/>
    </w:pPr>
    <w:rPr>
      <w:rFonts w:ascii="Arial" w:hAnsi="Arial" w:cs="Arial"/>
      <w:color w:val="000000"/>
      <w:sz w:val="24"/>
      <w:szCs w:val="24"/>
    </w:rPr>
  </w:style>
  <w:style w:type="paragraph" w:styleId="Continuarlista">
    <w:name w:val="List Continue"/>
    <w:basedOn w:val="Normal"/>
    <w:uiPriority w:val="99"/>
    <w:unhideWhenUsed/>
    <w:rsid w:val="00660322"/>
    <w:pPr>
      <w:spacing w:after="120"/>
      <w:ind w:left="283"/>
      <w:contextualSpacing/>
    </w:pPr>
    <w:rPr>
      <w:sz w:val="24"/>
      <w:szCs w:val="24"/>
    </w:rPr>
  </w:style>
  <w:style w:type="paragraph" w:styleId="Sangradetextonormal">
    <w:name w:val="Body Text Indent"/>
    <w:basedOn w:val="Normal"/>
    <w:link w:val="SangradetextonormalCar"/>
    <w:uiPriority w:val="99"/>
    <w:unhideWhenUsed/>
    <w:rsid w:val="00660322"/>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60322"/>
    <w:rPr>
      <w:sz w:val="24"/>
      <w:szCs w:val="24"/>
    </w:rPr>
  </w:style>
  <w:style w:type="paragraph" w:styleId="Textoindependienteprimerasangra2">
    <w:name w:val="Body Text First Indent 2"/>
    <w:basedOn w:val="Sangradetextonormal"/>
    <w:link w:val="Textoindependienteprimerasangra2Car"/>
    <w:uiPriority w:val="99"/>
    <w:unhideWhenUsed/>
    <w:rsid w:val="006603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60322"/>
    <w:rPr>
      <w:sz w:val="24"/>
      <w:szCs w:val="24"/>
    </w:rPr>
  </w:style>
  <w:style w:type="character" w:customStyle="1" w:styleId="apple-converted-space">
    <w:name w:val="apple-converted-space"/>
    <w:basedOn w:val="Fuentedeprrafopredeter"/>
    <w:rsid w:val="00660322"/>
  </w:style>
  <w:style w:type="character" w:customStyle="1" w:styleId="il">
    <w:name w:val="il"/>
    <w:basedOn w:val="Fuentedeprrafopredeter"/>
    <w:rsid w:val="00660322"/>
  </w:style>
  <w:style w:type="character" w:customStyle="1" w:styleId="apple-style-span">
    <w:name w:val="apple-style-span"/>
    <w:rsid w:val="00660322"/>
  </w:style>
  <w:style w:type="paragraph" w:customStyle="1" w:styleId="Citas">
    <w:name w:val="Citas"/>
    <w:basedOn w:val="Normal"/>
    <w:qFormat/>
    <w:rsid w:val="0066032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5825">
      <w:bodyDiv w:val="1"/>
      <w:marLeft w:val="0"/>
      <w:marRight w:val="0"/>
      <w:marTop w:val="0"/>
      <w:marBottom w:val="0"/>
      <w:divBdr>
        <w:top w:val="none" w:sz="0" w:space="0" w:color="auto"/>
        <w:left w:val="none" w:sz="0" w:space="0" w:color="auto"/>
        <w:bottom w:val="none" w:sz="0" w:space="0" w:color="auto"/>
        <w:right w:val="none" w:sz="0" w:space="0" w:color="auto"/>
      </w:divBdr>
    </w:div>
    <w:div w:id="121851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moloyadelrio.gob.mx/wp-content/uploads/2025/05/TABULADOR-DE-SUELDOS-202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mawww.sat.gob.mx/tramitesyservicios/paginas/documentos/anexo20_2022.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68</Pages>
  <Words>16155</Words>
  <Characters>88853</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8</cp:revision>
  <cp:lastPrinted>2025-08-22T17:17:00Z</cp:lastPrinted>
  <dcterms:created xsi:type="dcterms:W3CDTF">2025-08-21T01:01:00Z</dcterms:created>
  <dcterms:modified xsi:type="dcterms:W3CDTF">2025-08-29T19:31:00Z</dcterms:modified>
</cp:coreProperties>
</file>