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hAnsi="Palatino Linotype"/>
          <w:color w:val="auto"/>
          <w:sz w:val="22"/>
          <w:szCs w:val="22"/>
          <w:lang w:val="es-ES"/>
        </w:rPr>
        <w:id w:val="796269233"/>
        <w:docPartObj>
          <w:docPartGallery w:val="Table of Contents"/>
          <w:docPartUnique/>
        </w:docPartObj>
      </w:sdtPr>
      <w:sdtEndPr>
        <w:rPr>
          <w:b/>
          <w:bCs/>
        </w:rPr>
      </w:sdtEndPr>
      <w:sdtContent>
        <w:p w14:paraId="18B07387" w14:textId="371ABC6D" w:rsidR="00EA5123" w:rsidRPr="005E4566" w:rsidRDefault="00EA5123">
          <w:pPr>
            <w:pStyle w:val="TtulodeTDC"/>
          </w:pPr>
          <w:r w:rsidRPr="005E4566">
            <w:rPr>
              <w:lang w:val="es-ES"/>
            </w:rPr>
            <w:t>Contenido</w:t>
          </w:r>
        </w:p>
        <w:p w14:paraId="7BB7AEF0" w14:textId="77777777" w:rsidR="008B5AFC" w:rsidRPr="005E4566" w:rsidRDefault="00EA5123">
          <w:pPr>
            <w:pStyle w:val="TDC1"/>
            <w:tabs>
              <w:tab w:val="right" w:leader="dot" w:pos="9034"/>
            </w:tabs>
            <w:rPr>
              <w:rFonts w:asciiTheme="minorHAnsi" w:eastAsiaTheme="minorEastAsia" w:hAnsiTheme="minorHAnsi" w:cstheme="minorBidi"/>
              <w:noProof/>
            </w:rPr>
          </w:pPr>
          <w:r w:rsidRPr="005E4566">
            <w:fldChar w:fldCharType="begin"/>
          </w:r>
          <w:r w:rsidRPr="005E4566">
            <w:instrText xml:space="preserve"> TOC \o "1-3" \h \z \u </w:instrText>
          </w:r>
          <w:r w:rsidRPr="005E4566">
            <w:fldChar w:fldCharType="separate"/>
          </w:r>
          <w:hyperlink w:anchor="_Toc213933922" w:history="1">
            <w:r w:rsidR="008B5AFC" w:rsidRPr="005E4566">
              <w:rPr>
                <w:rStyle w:val="Hipervnculo"/>
                <w:noProof/>
              </w:rPr>
              <w:t>ANTECEDENTES</w:t>
            </w:r>
            <w:r w:rsidR="008B5AFC" w:rsidRPr="005E4566">
              <w:rPr>
                <w:noProof/>
                <w:webHidden/>
              </w:rPr>
              <w:tab/>
            </w:r>
            <w:r w:rsidR="008B5AFC" w:rsidRPr="005E4566">
              <w:rPr>
                <w:noProof/>
                <w:webHidden/>
              </w:rPr>
              <w:fldChar w:fldCharType="begin"/>
            </w:r>
            <w:r w:rsidR="008B5AFC" w:rsidRPr="005E4566">
              <w:rPr>
                <w:noProof/>
                <w:webHidden/>
              </w:rPr>
              <w:instrText xml:space="preserve"> PAGEREF _Toc213933922 \h </w:instrText>
            </w:r>
            <w:r w:rsidR="008B5AFC" w:rsidRPr="005E4566">
              <w:rPr>
                <w:noProof/>
                <w:webHidden/>
              </w:rPr>
            </w:r>
            <w:r w:rsidR="008B5AFC" w:rsidRPr="005E4566">
              <w:rPr>
                <w:noProof/>
                <w:webHidden/>
              </w:rPr>
              <w:fldChar w:fldCharType="separate"/>
            </w:r>
            <w:r w:rsidR="004952D1" w:rsidRPr="005E4566">
              <w:rPr>
                <w:noProof/>
                <w:webHidden/>
              </w:rPr>
              <w:t>1</w:t>
            </w:r>
            <w:r w:rsidR="008B5AFC" w:rsidRPr="005E4566">
              <w:rPr>
                <w:noProof/>
                <w:webHidden/>
              </w:rPr>
              <w:fldChar w:fldCharType="end"/>
            </w:r>
          </w:hyperlink>
        </w:p>
        <w:p w14:paraId="50BF3927" w14:textId="77777777" w:rsidR="008B5AFC" w:rsidRPr="005E4566" w:rsidRDefault="004952D1">
          <w:pPr>
            <w:pStyle w:val="TDC2"/>
            <w:rPr>
              <w:rFonts w:asciiTheme="minorHAnsi" w:eastAsiaTheme="minorEastAsia" w:hAnsiTheme="minorHAnsi" w:cstheme="minorBidi"/>
              <w:noProof/>
            </w:rPr>
          </w:pPr>
          <w:hyperlink w:anchor="_Toc213933923" w:history="1">
            <w:r w:rsidR="008B5AFC" w:rsidRPr="005E4566">
              <w:rPr>
                <w:rStyle w:val="Hipervnculo"/>
                <w:noProof/>
              </w:rPr>
              <w:t>DE LA SOLICITUD DE INFORMACIÓN</w:t>
            </w:r>
            <w:r w:rsidR="008B5AFC" w:rsidRPr="005E4566">
              <w:rPr>
                <w:noProof/>
                <w:webHidden/>
              </w:rPr>
              <w:tab/>
            </w:r>
            <w:r w:rsidR="008B5AFC" w:rsidRPr="005E4566">
              <w:rPr>
                <w:noProof/>
                <w:webHidden/>
              </w:rPr>
              <w:fldChar w:fldCharType="begin"/>
            </w:r>
            <w:r w:rsidR="008B5AFC" w:rsidRPr="005E4566">
              <w:rPr>
                <w:noProof/>
                <w:webHidden/>
              </w:rPr>
              <w:instrText xml:space="preserve"> PAGEREF _Toc213933923 \h </w:instrText>
            </w:r>
            <w:r w:rsidR="008B5AFC" w:rsidRPr="005E4566">
              <w:rPr>
                <w:noProof/>
                <w:webHidden/>
              </w:rPr>
            </w:r>
            <w:r w:rsidR="008B5AFC" w:rsidRPr="005E4566">
              <w:rPr>
                <w:noProof/>
                <w:webHidden/>
              </w:rPr>
              <w:fldChar w:fldCharType="separate"/>
            </w:r>
            <w:r w:rsidRPr="005E4566">
              <w:rPr>
                <w:noProof/>
                <w:webHidden/>
              </w:rPr>
              <w:t>1</w:t>
            </w:r>
            <w:r w:rsidR="008B5AFC" w:rsidRPr="005E4566">
              <w:rPr>
                <w:noProof/>
                <w:webHidden/>
              </w:rPr>
              <w:fldChar w:fldCharType="end"/>
            </w:r>
          </w:hyperlink>
        </w:p>
        <w:p w14:paraId="530072B2" w14:textId="77777777" w:rsidR="008B5AFC" w:rsidRPr="005E4566" w:rsidRDefault="004952D1">
          <w:pPr>
            <w:pStyle w:val="TDC3"/>
            <w:rPr>
              <w:rFonts w:asciiTheme="minorHAnsi" w:eastAsiaTheme="minorEastAsia" w:hAnsiTheme="minorHAnsi" w:cstheme="minorBidi"/>
              <w:noProof/>
            </w:rPr>
          </w:pPr>
          <w:hyperlink w:anchor="_Toc213933924" w:history="1">
            <w:r w:rsidR="008B5AFC" w:rsidRPr="005E4566">
              <w:rPr>
                <w:rStyle w:val="Hipervnculo"/>
                <w:noProof/>
              </w:rPr>
              <w:t>a) Solicitud de información</w:t>
            </w:r>
            <w:r w:rsidR="008B5AFC" w:rsidRPr="005E4566">
              <w:rPr>
                <w:noProof/>
                <w:webHidden/>
              </w:rPr>
              <w:tab/>
            </w:r>
            <w:r w:rsidR="008B5AFC" w:rsidRPr="005E4566">
              <w:rPr>
                <w:noProof/>
                <w:webHidden/>
              </w:rPr>
              <w:fldChar w:fldCharType="begin"/>
            </w:r>
            <w:r w:rsidR="008B5AFC" w:rsidRPr="005E4566">
              <w:rPr>
                <w:noProof/>
                <w:webHidden/>
              </w:rPr>
              <w:instrText xml:space="preserve"> PAGEREF _Toc213933924 \h </w:instrText>
            </w:r>
            <w:r w:rsidR="008B5AFC" w:rsidRPr="005E4566">
              <w:rPr>
                <w:noProof/>
                <w:webHidden/>
              </w:rPr>
            </w:r>
            <w:r w:rsidR="008B5AFC" w:rsidRPr="005E4566">
              <w:rPr>
                <w:noProof/>
                <w:webHidden/>
              </w:rPr>
              <w:fldChar w:fldCharType="separate"/>
            </w:r>
            <w:r w:rsidRPr="005E4566">
              <w:rPr>
                <w:noProof/>
                <w:webHidden/>
              </w:rPr>
              <w:t>1</w:t>
            </w:r>
            <w:r w:rsidR="008B5AFC" w:rsidRPr="005E4566">
              <w:rPr>
                <w:noProof/>
                <w:webHidden/>
              </w:rPr>
              <w:fldChar w:fldCharType="end"/>
            </w:r>
          </w:hyperlink>
        </w:p>
        <w:p w14:paraId="533CF539" w14:textId="77777777" w:rsidR="008B5AFC" w:rsidRPr="005E4566" w:rsidRDefault="004952D1">
          <w:pPr>
            <w:pStyle w:val="TDC3"/>
            <w:rPr>
              <w:rFonts w:asciiTheme="minorHAnsi" w:eastAsiaTheme="minorEastAsia" w:hAnsiTheme="minorHAnsi" w:cstheme="minorBidi"/>
              <w:noProof/>
            </w:rPr>
          </w:pPr>
          <w:hyperlink w:anchor="_Toc213933925" w:history="1">
            <w:r w:rsidR="008B5AFC" w:rsidRPr="005E4566">
              <w:rPr>
                <w:rStyle w:val="Hipervnculo"/>
                <w:noProof/>
              </w:rPr>
              <w:t>b) Turno de la solicitud de información</w:t>
            </w:r>
            <w:r w:rsidR="008B5AFC" w:rsidRPr="005E4566">
              <w:rPr>
                <w:noProof/>
                <w:webHidden/>
              </w:rPr>
              <w:tab/>
            </w:r>
            <w:r w:rsidR="008B5AFC" w:rsidRPr="005E4566">
              <w:rPr>
                <w:noProof/>
                <w:webHidden/>
              </w:rPr>
              <w:fldChar w:fldCharType="begin"/>
            </w:r>
            <w:r w:rsidR="008B5AFC" w:rsidRPr="005E4566">
              <w:rPr>
                <w:noProof/>
                <w:webHidden/>
              </w:rPr>
              <w:instrText xml:space="preserve"> PAGEREF _Toc213933925 \h </w:instrText>
            </w:r>
            <w:r w:rsidR="008B5AFC" w:rsidRPr="005E4566">
              <w:rPr>
                <w:noProof/>
                <w:webHidden/>
              </w:rPr>
            </w:r>
            <w:r w:rsidR="008B5AFC" w:rsidRPr="005E4566">
              <w:rPr>
                <w:noProof/>
                <w:webHidden/>
              </w:rPr>
              <w:fldChar w:fldCharType="separate"/>
            </w:r>
            <w:r w:rsidRPr="005E4566">
              <w:rPr>
                <w:noProof/>
                <w:webHidden/>
              </w:rPr>
              <w:t>2</w:t>
            </w:r>
            <w:r w:rsidR="008B5AFC" w:rsidRPr="005E4566">
              <w:rPr>
                <w:noProof/>
                <w:webHidden/>
              </w:rPr>
              <w:fldChar w:fldCharType="end"/>
            </w:r>
          </w:hyperlink>
        </w:p>
        <w:p w14:paraId="64986E63" w14:textId="77777777" w:rsidR="008B5AFC" w:rsidRPr="005E4566" w:rsidRDefault="004952D1">
          <w:pPr>
            <w:pStyle w:val="TDC3"/>
            <w:rPr>
              <w:rFonts w:asciiTheme="minorHAnsi" w:eastAsiaTheme="minorEastAsia" w:hAnsiTheme="minorHAnsi" w:cstheme="minorBidi"/>
              <w:noProof/>
            </w:rPr>
          </w:pPr>
          <w:hyperlink w:anchor="_Toc213933926" w:history="1">
            <w:r w:rsidR="008B5AFC" w:rsidRPr="005E4566">
              <w:rPr>
                <w:rStyle w:val="Hipervnculo"/>
                <w:noProof/>
              </w:rPr>
              <w:t>c) Respuesta del Sujeto Obligado</w:t>
            </w:r>
            <w:r w:rsidR="008B5AFC" w:rsidRPr="005E4566">
              <w:rPr>
                <w:noProof/>
                <w:webHidden/>
              </w:rPr>
              <w:tab/>
            </w:r>
            <w:r w:rsidR="008B5AFC" w:rsidRPr="005E4566">
              <w:rPr>
                <w:noProof/>
                <w:webHidden/>
              </w:rPr>
              <w:fldChar w:fldCharType="begin"/>
            </w:r>
            <w:r w:rsidR="008B5AFC" w:rsidRPr="005E4566">
              <w:rPr>
                <w:noProof/>
                <w:webHidden/>
              </w:rPr>
              <w:instrText xml:space="preserve"> PAGEREF _Toc213933926 \h </w:instrText>
            </w:r>
            <w:r w:rsidR="008B5AFC" w:rsidRPr="005E4566">
              <w:rPr>
                <w:noProof/>
                <w:webHidden/>
              </w:rPr>
            </w:r>
            <w:r w:rsidR="008B5AFC" w:rsidRPr="005E4566">
              <w:rPr>
                <w:noProof/>
                <w:webHidden/>
              </w:rPr>
              <w:fldChar w:fldCharType="separate"/>
            </w:r>
            <w:r w:rsidRPr="005E4566">
              <w:rPr>
                <w:noProof/>
                <w:webHidden/>
              </w:rPr>
              <w:t>2</w:t>
            </w:r>
            <w:r w:rsidR="008B5AFC" w:rsidRPr="005E4566">
              <w:rPr>
                <w:noProof/>
                <w:webHidden/>
              </w:rPr>
              <w:fldChar w:fldCharType="end"/>
            </w:r>
          </w:hyperlink>
        </w:p>
        <w:p w14:paraId="46CFAE45" w14:textId="77777777" w:rsidR="008B5AFC" w:rsidRPr="005E4566" w:rsidRDefault="004952D1">
          <w:pPr>
            <w:pStyle w:val="TDC2"/>
            <w:rPr>
              <w:rFonts w:asciiTheme="minorHAnsi" w:eastAsiaTheme="minorEastAsia" w:hAnsiTheme="minorHAnsi" w:cstheme="minorBidi"/>
              <w:noProof/>
            </w:rPr>
          </w:pPr>
          <w:hyperlink w:anchor="_Toc213933927" w:history="1">
            <w:r w:rsidR="008B5AFC" w:rsidRPr="005E4566">
              <w:rPr>
                <w:rStyle w:val="Hipervnculo"/>
                <w:noProof/>
              </w:rPr>
              <w:t>DEL RECURSO DE REVISIÓN</w:t>
            </w:r>
            <w:r w:rsidR="008B5AFC" w:rsidRPr="005E4566">
              <w:rPr>
                <w:noProof/>
                <w:webHidden/>
              </w:rPr>
              <w:tab/>
            </w:r>
            <w:r w:rsidR="008B5AFC" w:rsidRPr="005E4566">
              <w:rPr>
                <w:noProof/>
                <w:webHidden/>
              </w:rPr>
              <w:fldChar w:fldCharType="begin"/>
            </w:r>
            <w:r w:rsidR="008B5AFC" w:rsidRPr="005E4566">
              <w:rPr>
                <w:noProof/>
                <w:webHidden/>
              </w:rPr>
              <w:instrText xml:space="preserve"> PAGEREF _Toc213933927 \h </w:instrText>
            </w:r>
            <w:r w:rsidR="008B5AFC" w:rsidRPr="005E4566">
              <w:rPr>
                <w:noProof/>
                <w:webHidden/>
              </w:rPr>
            </w:r>
            <w:r w:rsidR="008B5AFC" w:rsidRPr="005E4566">
              <w:rPr>
                <w:noProof/>
                <w:webHidden/>
              </w:rPr>
              <w:fldChar w:fldCharType="separate"/>
            </w:r>
            <w:r w:rsidRPr="005E4566">
              <w:rPr>
                <w:noProof/>
                <w:webHidden/>
              </w:rPr>
              <w:t>3</w:t>
            </w:r>
            <w:r w:rsidR="008B5AFC" w:rsidRPr="005E4566">
              <w:rPr>
                <w:noProof/>
                <w:webHidden/>
              </w:rPr>
              <w:fldChar w:fldCharType="end"/>
            </w:r>
          </w:hyperlink>
        </w:p>
        <w:p w14:paraId="285D72E5" w14:textId="77777777" w:rsidR="008B5AFC" w:rsidRPr="005E4566" w:rsidRDefault="004952D1">
          <w:pPr>
            <w:pStyle w:val="TDC3"/>
            <w:rPr>
              <w:rFonts w:asciiTheme="minorHAnsi" w:eastAsiaTheme="minorEastAsia" w:hAnsiTheme="minorHAnsi" w:cstheme="minorBidi"/>
              <w:noProof/>
            </w:rPr>
          </w:pPr>
          <w:hyperlink w:anchor="_Toc213933928" w:history="1">
            <w:r w:rsidR="008B5AFC" w:rsidRPr="005E4566">
              <w:rPr>
                <w:rStyle w:val="Hipervnculo"/>
                <w:noProof/>
              </w:rPr>
              <w:t>a) Interposición del Recurso de Revisión</w:t>
            </w:r>
            <w:r w:rsidR="008B5AFC" w:rsidRPr="005E4566">
              <w:rPr>
                <w:noProof/>
                <w:webHidden/>
              </w:rPr>
              <w:tab/>
            </w:r>
            <w:r w:rsidR="008B5AFC" w:rsidRPr="005E4566">
              <w:rPr>
                <w:noProof/>
                <w:webHidden/>
              </w:rPr>
              <w:fldChar w:fldCharType="begin"/>
            </w:r>
            <w:r w:rsidR="008B5AFC" w:rsidRPr="005E4566">
              <w:rPr>
                <w:noProof/>
                <w:webHidden/>
              </w:rPr>
              <w:instrText xml:space="preserve"> PAGEREF _Toc213933928 \h </w:instrText>
            </w:r>
            <w:r w:rsidR="008B5AFC" w:rsidRPr="005E4566">
              <w:rPr>
                <w:noProof/>
                <w:webHidden/>
              </w:rPr>
            </w:r>
            <w:r w:rsidR="008B5AFC" w:rsidRPr="005E4566">
              <w:rPr>
                <w:noProof/>
                <w:webHidden/>
              </w:rPr>
              <w:fldChar w:fldCharType="separate"/>
            </w:r>
            <w:r w:rsidRPr="005E4566">
              <w:rPr>
                <w:noProof/>
                <w:webHidden/>
              </w:rPr>
              <w:t>3</w:t>
            </w:r>
            <w:r w:rsidR="008B5AFC" w:rsidRPr="005E4566">
              <w:rPr>
                <w:noProof/>
                <w:webHidden/>
              </w:rPr>
              <w:fldChar w:fldCharType="end"/>
            </w:r>
          </w:hyperlink>
        </w:p>
        <w:p w14:paraId="240D8F43" w14:textId="77777777" w:rsidR="008B5AFC" w:rsidRPr="005E4566" w:rsidRDefault="004952D1">
          <w:pPr>
            <w:pStyle w:val="TDC3"/>
            <w:rPr>
              <w:rFonts w:asciiTheme="minorHAnsi" w:eastAsiaTheme="minorEastAsia" w:hAnsiTheme="minorHAnsi" w:cstheme="minorBidi"/>
              <w:noProof/>
            </w:rPr>
          </w:pPr>
          <w:hyperlink w:anchor="_Toc213933929" w:history="1">
            <w:r w:rsidR="008B5AFC" w:rsidRPr="005E4566">
              <w:rPr>
                <w:rStyle w:val="Hipervnculo"/>
                <w:noProof/>
              </w:rPr>
              <w:t>b) Turno del Recurso de Revisión</w:t>
            </w:r>
            <w:r w:rsidR="008B5AFC" w:rsidRPr="005E4566">
              <w:rPr>
                <w:noProof/>
                <w:webHidden/>
              </w:rPr>
              <w:tab/>
            </w:r>
            <w:r w:rsidR="008B5AFC" w:rsidRPr="005E4566">
              <w:rPr>
                <w:noProof/>
                <w:webHidden/>
              </w:rPr>
              <w:fldChar w:fldCharType="begin"/>
            </w:r>
            <w:r w:rsidR="008B5AFC" w:rsidRPr="005E4566">
              <w:rPr>
                <w:noProof/>
                <w:webHidden/>
              </w:rPr>
              <w:instrText xml:space="preserve"> PAGEREF _Toc213933929 \h </w:instrText>
            </w:r>
            <w:r w:rsidR="008B5AFC" w:rsidRPr="005E4566">
              <w:rPr>
                <w:noProof/>
                <w:webHidden/>
              </w:rPr>
            </w:r>
            <w:r w:rsidR="008B5AFC" w:rsidRPr="005E4566">
              <w:rPr>
                <w:noProof/>
                <w:webHidden/>
              </w:rPr>
              <w:fldChar w:fldCharType="separate"/>
            </w:r>
            <w:r w:rsidRPr="005E4566">
              <w:rPr>
                <w:noProof/>
                <w:webHidden/>
              </w:rPr>
              <w:t>3</w:t>
            </w:r>
            <w:r w:rsidR="008B5AFC" w:rsidRPr="005E4566">
              <w:rPr>
                <w:noProof/>
                <w:webHidden/>
              </w:rPr>
              <w:fldChar w:fldCharType="end"/>
            </w:r>
          </w:hyperlink>
        </w:p>
        <w:p w14:paraId="373DCF89" w14:textId="77777777" w:rsidR="008B5AFC" w:rsidRPr="005E4566" w:rsidRDefault="004952D1">
          <w:pPr>
            <w:pStyle w:val="TDC3"/>
            <w:rPr>
              <w:rFonts w:asciiTheme="minorHAnsi" w:eastAsiaTheme="minorEastAsia" w:hAnsiTheme="minorHAnsi" w:cstheme="minorBidi"/>
              <w:noProof/>
            </w:rPr>
          </w:pPr>
          <w:hyperlink w:anchor="_Toc213933930" w:history="1">
            <w:r w:rsidR="008B5AFC" w:rsidRPr="005E4566">
              <w:rPr>
                <w:rStyle w:val="Hipervnculo"/>
                <w:noProof/>
              </w:rPr>
              <w:t>c) Admisión del Recurso de Revisión</w:t>
            </w:r>
            <w:r w:rsidR="008B5AFC" w:rsidRPr="005E4566">
              <w:rPr>
                <w:noProof/>
                <w:webHidden/>
              </w:rPr>
              <w:tab/>
            </w:r>
            <w:r w:rsidR="008B5AFC" w:rsidRPr="005E4566">
              <w:rPr>
                <w:noProof/>
                <w:webHidden/>
              </w:rPr>
              <w:fldChar w:fldCharType="begin"/>
            </w:r>
            <w:r w:rsidR="008B5AFC" w:rsidRPr="005E4566">
              <w:rPr>
                <w:noProof/>
                <w:webHidden/>
              </w:rPr>
              <w:instrText xml:space="preserve"> PAGEREF _Toc213933930 \h </w:instrText>
            </w:r>
            <w:r w:rsidR="008B5AFC" w:rsidRPr="005E4566">
              <w:rPr>
                <w:noProof/>
                <w:webHidden/>
              </w:rPr>
            </w:r>
            <w:r w:rsidR="008B5AFC" w:rsidRPr="005E4566">
              <w:rPr>
                <w:noProof/>
                <w:webHidden/>
              </w:rPr>
              <w:fldChar w:fldCharType="separate"/>
            </w:r>
            <w:r w:rsidRPr="005E4566">
              <w:rPr>
                <w:noProof/>
                <w:webHidden/>
              </w:rPr>
              <w:t>4</w:t>
            </w:r>
            <w:r w:rsidR="008B5AFC" w:rsidRPr="005E4566">
              <w:rPr>
                <w:noProof/>
                <w:webHidden/>
              </w:rPr>
              <w:fldChar w:fldCharType="end"/>
            </w:r>
          </w:hyperlink>
        </w:p>
        <w:p w14:paraId="594F9E93" w14:textId="77777777" w:rsidR="008B5AFC" w:rsidRPr="005E4566" w:rsidRDefault="004952D1">
          <w:pPr>
            <w:pStyle w:val="TDC3"/>
            <w:rPr>
              <w:rFonts w:asciiTheme="minorHAnsi" w:eastAsiaTheme="minorEastAsia" w:hAnsiTheme="minorHAnsi" w:cstheme="minorBidi"/>
              <w:noProof/>
            </w:rPr>
          </w:pPr>
          <w:hyperlink w:anchor="_Toc213933931" w:history="1">
            <w:r w:rsidR="008B5AFC" w:rsidRPr="005E4566">
              <w:rPr>
                <w:rStyle w:val="Hipervnculo"/>
                <w:noProof/>
              </w:rPr>
              <w:t>d) Informe Justificado del Sujeto Obligado</w:t>
            </w:r>
            <w:r w:rsidR="008B5AFC" w:rsidRPr="005E4566">
              <w:rPr>
                <w:noProof/>
                <w:webHidden/>
              </w:rPr>
              <w:tab/>
            </w:r>
            <w:r w:rsidR="008B5AFC" w:rsidRPr="005E4566">
              <w:rPr>
                <w:noProof/>
                <w:webHidden/>
              </w:rPr>
              <w:fldChar w:fldCharType="begin"/>
            </w:r>
            <w:r w:rsidR="008B5AFC" w:rsidRPr="005E4566">
              <w:rPr>
                <w:noProof/>
                <w:webHidden/>
              </w:rPr>
              <w:instrText xml:space="preserve"> PAGEREF _Toc213933931 \h </w:instrText>
            </w:r>
            <w:r w:rsidR="008B5AFC" w:rsidRPr="005E4566">
              <w:rPr>
                <w:noProof/>
                <w:webHidden/>
              </w:rPr>
            </w:r>
            <w:r w:rsidR="008B5AFC" w:rsidRPr="005E4566">
              <w:rPr>
                <w:noProof/>
                <w:webHidden/>
              </w:rPr>
              <w:fldChar w:fldCharType="separate"/>
            </w:r>
            <w:r w:rsidRPr="005E4566">
              <w:rPr>
                <w:noProof/>
                <w:webHidden/>
              </w:rPr>
              <w:t>4</w:t>
            </w:r>
            <w:r w:rsidR="008B5AFC" w:rsidRPr="005E4566">
              <w:rPr>
                <w:noProof/>
                <w:webHidden/>
              </w:rPr>
              <w:fldChar w:fldCharType="end"/>
            </w:r>
          </w:hyperlink>
        </w:p>
        <w:p w14:paraId="5E834524" w14:textId="77777777" w:rsidR="008B5AFC" w:rsidRPr="005E4566" w:rsidRDefault="004952D1">
          <w:pPr>
            <w:pStyle w:val="TDC3"/>
            <w:rPr>
              <w:rFonts w:asciiTheme="minorHAnsi" w:eastAsiaTheme="minorEastAsia" w:hAnsiTheme="minorHAnsi" w:cstheme="minorBidi"/>
              <w:noProof/>
            </w:rPr>
          </w:pPr>
          <w:hyperlink w:anchor="_Toc213933932" w:history="1">
            <w:r w:rsidR="008B5AFC" w:rsidRPr="005E4566">
              <w:rPr>
                <w:rStyle w:val="Hipervnculo"/>
                <w:noProof/>
              </w:rPr>
              <w:t>e) Manifestaciones de la Parte Recurrente</w:t>
            </w:r>
            <w:r w:rsidR="008B5AFC" w:rsidRPr="005E4566">
              <w:rPr>
                <w:noProof/>
                <w:webHidden/>
              </w:rPr>
              <w:tab/>
            </w:r>
            <w:r w:rsidR="008B5AFC" w:rsidRPr="005E4566">
              <w:rPr>
                <w:noProof/>
                <w:webHidden/>
              </w:rPr>
              <w:fldChar w:fldCharType="begin"/>
            </w:r>
            <w:r w:rsidR="008B5AFC" w:rsidRPr="005E4566">
              <w:rPr>
                <w:noProof/>
                <w:webHidden/>
              </w:rPr>
              <w:instrText xml:space="preserve"> PAGEREF _Toc213933932 \h </w:instrText>
            </w:r>
            <w:r w:rsidR="008B5AFC" w:rsidRPr="005E4566">
              <w:rPr>
                <w:noProof/>
                <w:webHidden/>
              </w:rPr>
            </w:r>
            <w:r w:rsidR="008B5AFC" w:rsidRPr="005E4566">
              <w:rPr>
                <w:noProof/>
                <w:webHidden/>
              </w:rPr>
              <w:fldChar w:fldCharType="separate"/>
            </w:r>
            <w:r w:rsidRPr="005E4566">
              <w:rPr>
                <w:noProof/>
                <w:webHidden/>
              </w:rPr>
              <w:t>4</w:t>
            </w:r>
            <w:r w:rsidR="008B5AFC" w:rsidRPr="005E4566">
              <w:rPr>
                <w:noProof/>
                <w:webHidden/>
              </w:rPr>
              <w:fldChar w:fldCharType="end"/>
            </w:r>
          </w:hyperlink>
        </w:p>
        <w:p w14:paraId="6D006AD0" w14:textId="77777777" w:rsidR="008B5AFC" w:rsidRPr="005E4566" w:rsidRDefault="004952D1">
          <w:pPr>
            <w:pStyle w:val="TDC3"/>
            <w:rPr>
              <w:rFonts w:asciiTheme="minorHAnsi" w:eastAsiaTheme="minorEastAsia" w:hAnsiTheme="minorHAnsi" w:cstheme="minorBidi"/>
              <w:noProof/>
            </w:rPr>
          </w:pPr>
          <w:hyperlink w:anchor="_Toc213933933" w:history="1">
            <w:r w:rsidR="008B5AFC" w:rsidRPr="005E4566">
              <w:rPr>
                <w:rStyle w:val="Hipervnculo"/>
                <w:noProof/>
              </w:rPr>
              <w:t>f) Ampliación de Plazo para Resolver</w:t>
            </w:r>
            <w:r w:rsidR="008B5AFC" w:rsidRPr="005E4566">
              <w:rPr>
                <w:noProof/>
                <w:webHidden/>
              </w:rPr>
              <w:tab/>
            </w:r>
            <w:r w:rsidR="008B5AFC" w:rsidRPr="005E4566">
              <w:rPr>
                <w:noProof/>
                <w:webHidden/>
              </w:rPr>
              <w:fldChar w:fldCharType="begin"/>
            </w:r>
            <w:r w:rsidR="008B5AFC" w:rsidRPr="005E4566">
              <w:rPr>
                <w:noProof/>
                <w:webHidden/>
              </w:rPr>
              <w:instrText xml:space="preserve"> PAGEREF _Toc213933933 \h </w:instrText>
            </w:r>
            <w:r w:rsidR="008B5AFC" w:rsidRPr="005E4566">
              <w:rPr>
                <w:noProof/>
                <w:webHidden/>
              </w:rPr>
            </w:r>
            <w:r w:rsidR="008B5AFC" w:rsidRPr="005E4566">
              <w:rPr>
                <w:noProof/>
                <w:webHidden/>
              </w:rPr>
              <w:fldChar w:fldCharType="separate"/>
            </w:r>
            <w:r w:rsidRPr="005E4566">
              <w:rPr>
                <w:noProof/>
                <w:webHidden/>
              </w:rPr>
              <w:t>5</w:t>
            </w:r>
            <w:r w:rsidR="008B5AFC" w:rsidRPr="005E4566">
              <w:rPr>
                <w:noProof/>
                <w:webHidden/>
              </w:rPr>
              <w:fldChar w:fldCharType="end"/>
            </w:r>
          </w:hyperlink>
        </w:p>
        <w:p w14:paraId="440EAD9D" w14:textId="77777777" w:rsidR="008B5AFC" w:rsidRPr="005E4566" w:rsidRDefault="004952D1">
          <w:pPr>
            <w:pStyle w:val="TDC3"/>
            <w:rPr>
              <w:rFonts w:asciiTheme="minorHAnsi" w:eastAsiaTheme="minorEastAsia" w:hAnsiTheme="minorHAnsi" w:cstheme="minorBidi"/>
              <w:noProof/>
            </w:rPr>
          </w:pPr>
          <w:hyperlink w:anchor="_Toc213933934" w:history="1">
            <w:r w:rsidR="008B5AFC" w:rsidRPr="005E4566">
              <w:rPr>
                <w:rStyle w:val="Hipervnculo"/>
                <w:noProof/>
              </w:rPr>
              <w:t>g) Cierre de instrucción</w:t>
            </w:r>
            <w:r w:rsidR="008B5AFC" w:rsidRPr="005E4566">
              <w:rPr>
                <w:noProof/>
                <w:webHidden/>
              </w:rPr>
              <w:tab/>
            </w:r>
            <w:r w:rsidR="008B5AFC" w:rsidRPr="005E4566">
              <w:rPr>
                <w:noProof/>
                <w:webHidden/>
              </w:rPr>
              <w:fldChar w:fldCharType="begin"/>
            </w:r>
            <w:r w:rsidR="008B5AFC" w:rsidRPr="005E4566">
              <w:rPr>
                <w:noProof/>
                <w:webHidden/>
              </w:rPr>
              <w:instrText xml:space="preserve"> PAGEREF _Toc213933934 \h </w:instrText>
            </w:r>
            <w:r w:rsidR="008B5AFC" w:rsidRPr="005E4566">
              <w:rPr>
                <w:noProof/>
                <w:webHidden/>
              </w:rPr>
            </w:r>
            <w:r w:rsidR="008B5AFC" w:rsidRPr="005E4566">
              <w:rPr>
                <w:noProof/>
                <w:webHidden/>
              </w:rPr>
              <w:fldChar w:fldCharType="separate"/>
            </w:r>
            <w:r w:rsidRPr="005E4566">
              <w:rPr>
                <w:noProof/>
                <w:webHidden/>
              </w:rPr>
              <w:t>7</w:t>
            </w:r>
            <w:r w:rsidR="008B5AFC" w:rsidRPr="005E4566">
              <w:rPr>
                <w:noProof/>
                <w:webHidden/>
              </w:rPr>
              <w:fldChar w:fldCharType="end"/>
            </w:r>
          </w:hyperlink>
        </w:p>
        <w:p w14:paraId="02274A36" w14:textId="77777777" w:rsidR="008B5AFC" w:rsidRPr="005E4566" w:rsidRDefault="004952D1">
          <w:pPr>
            <w:pStyle w:val="TDC1"/>
            <w:tabs>
              <w:tab w:val="right" w:leader="dot" w:pos="9034"/>
            </w:tabs>
            <w:rPr>
              <w:rFonts w:asciiTheme="minorHAnsi" w:eastAsiaTheme="minorEastAsia" w:hAnsiTheme="minorHAnsi" w:cstheme="minorBidi"/>
              <w:noProof/>
            </w:rPr>
          </w:pPr>
          <w:hyperlink w:anchor="_Toc213933935" w:history="1">
            <w:r w:rsidR="008B5AFC" w:rsidRPr="005E4566">
              <w:rPr>
                <w:rStyle w:val="Hipervnculo"/>
                <w:noProof/>
              </w:rPr>
              <w:t>CONSIDERANDOS</w:t>
            </w:r>
            <w:r w:rsidR="008B5AFC" w:rsidRPr="005E4566">
              <w:rPr>
                <w:noProof/>
                <w:webHidden/>
              </w:rPr>
              <w:tab/>
            </w:r>
            <w:r w:rsidR="008B5AFC" w:rsidRPr="005E4566">
              <w:rPr>
                <w:noProof/>
                <w:webHidden/>
              </w:rPr>
              <w:fldChar w:fldCharType="begin"/>
            </w:r>
            <w:r w:rsidR="008B5AFC" w:rsidRPr="005E4566">
              <w:rPr>
                <w:noProof/>
                <w:webHidden/>
              </w:rPr>
              <w:instrText xml:space="preserve"> PAGEREF _Toc213933935 \h </w:instrText>
            </w:r>
            <w:r w:rsidR="008B5AFC" w:rsidRPr="005E4566">
              <w:rPr>
                <w:noProof/>
                <w:webHidden/>
              </w:rPr>
            </w:r>
            <w:r w:rsidR="008B5AFC" w:rsidRPr="005E4566">
              <w:rPr>
                <w:noProof/>
                <w:webHidden/>
              </w:rPr>
              <w:fldChar w:fldCharType="separate"/>
            </w:r>
            <w:r w:rsidRPr="005E4566">
              <w:rPr>
                <w:noProof/>
                <w:webHidden/>
              </w:rPr>
              <w:t>8</w:t>
            </w:r>
            <w:r w:rsidR="008B5AFC" w:rsidRPr="005E4566">
              <w:rPr>
                <w:noProof/>
                <w:webHidden/>
              </w:rPr>
              <w:fldChar w:fldCharType="end"/>
            </w:r>
          </w:hyperlink>
        </w:p>
        <w:p w14:paraId="3856BBDB" w14:textId="77777777" w:rsidR="008B5AFC" w:rsidRPr="005E4566" w:rsidRDefault="004952D1">
          <w:pPr>
            <w:pStyle w:val="TDC2"/>
            <w:rPr>
              <w:rFonts w:asciiTheme="minorHAnsi" w:eastAsiaTheme="minorEastAsia" w:hAnsiTheme="minorHAnsi" w:cstheme="minorBidi"/>
              <w:noProof/>
            </w:rPr>
          </w:pPr>
          <w:hyperlink w:anchor="_Toc213933936" w:history="1">
            <w:r w:rsidR="008B5AFC" w:rsidRPr="005E4566">
              <w:rPr>
                <w:rStyle w:val="Hipervnculo"/>
                <w:noProof/>
              </w:rPr>
              <w:t>PRIMERO. Procedibilidad</w:t>
            </w:r>
            <w:r w:rsidR="008B5AFC" w:rsidRPr="005E4566">
              <w:rPr>
                <w:noProof/>
                <w:webHidden/>
              </w:rPr>
              <w:tab/>
            </w:r>
            <w:r w:rsidR="008B5AFC" w:rsidRPr="005E4566">
              <w:rPr>
                <w:noProof/>
                <w:webHidden/>
              </w:rPr>
              <w:fldChar w:fldCharType="begin"/>
            </w:r>
            <w:r w:rsidR="008B5AFC" w:rsidRPr="005E4566">
              <w:rPr>
                <w:noProof/>
                <w:webHidden/>
              </w:rPr>
              <w:instrText xml:space="preserve"> PAGEREF _Toc213933936 \h </w:instrText>
            </w:r>
            <w:r w:rsidR="008B5AFC" w:rsidRPr="005E4566">
              <w:rPr>
                <w:noProof/>
                <w:webHidden/>
              </w:rPr>
            </w:r>
            <w:r w:rsidR="008B5AFC" w:rsidRPr="005E4566">
              <w:rPr>
                <w:noProof/>
                <w:webHidden/>
              </w:rPr>
              <w:fldChar w:fldCharType="separate"/>
            </w:r>
            <w:r w:rsidRPr="005E4566">
              <w:rPr>
                <w:noProof/>
                <w:webHidden/>
              </w:rPr>
              <w:t>8</w:t>
            </w:r>
            <w:r w:rsidR="008B5AFC" w:rsidRPr="005E4566">
              <w:rPr>
                <w:noProof/>
                <w:webHidden/>
              </w:rPr>
              <w:fldChar w:fldCharType="end"/>
            </w:r>
          </w:hyperlink>
        </w:p>
        <w:p w14:paraId="727189EA" w14:textId="77777777" w:rsidR="008B5AFC" w:rsidRPr="005E4566" w:rsidRDefault="004952D1">
          <w:pPr>
            <w:pStyle w:val="TDC3"/>
            <w:rPr>
              <w:rFonts w:asciiTheme="minorHAnsi" w:eastAsiaTheme="minorEastAsia" w:hAnsiTheme="minorHAnsi" w:cstheme="minorBidi"/>
              <w:noProof/>
            </w:rPr>
          </w:pPr>
          <w:hyperlink w:anchor="_Toc213933937" w:history="1">
            <w:r w:rsidR="008B5AFC" w:rsidRPr="005E4566">
              <w:rPr>
                <w:rStyle w:val="Hipervnculo"/>
                <w:noProof/>
              </w:rPr>
              <w:t>a) Competencia del Instituto</w:t>
            </w:r>
            <w:r w:rsidR="008B5AFC" w:rsidRPr="005E4566">
              <w:rPr>
                <w:noProof/>
                <w:webHidden/>
              </w:rPr>
              <w:tab/>
            </w:r>
            <w:r w:rsidR="008B5AFC" w:rsidRPr="005E4566">
              <w:rPr>
                <w:noProof/>
                <w:webHidden/>
              </w:rPr>
              <w:fldChar w:fldCharType="begin"/>
            </w:r>
            <w:r w:rsidR="008B5AFC" w:rsidRPr="005E4566">
              <w:rPr>
                <w:noProof/>
                <w:webHidden/>
              </w:rPr>
              <w:instrText xml:space="preserve"> PAGEREF _Toc213933937 \h </w:instrText>
            </w:r>
            <w:r w:rsidR="008B5AFC" w:rsidRPr="005E4566">
              <w:rPr>
                <w:noProof/>
                <w:webHidden/>
              </w:rPr>
            </w:r>
            <w:r w:rsidR="008B5AFC" w:rsidRPr="005E4566">
              <w:rPr>
                <w:noProof/>
                <w:webHidden/>
              </w:rPr>
              <w:fldChar w:fldCharType="separate"/>
            </w:r>
            <w:r w:rsidRPr="005E4566">
              <w:rPr>
                <w:noProof/>
                <w:webHidden/>
              </w:rPr>
              <w:t>8</w:t>
            </w:r>
            <w:r w:rsidR="008B5AFC" w:rsidRPr="005E4566">
              <w:rPr>
                <w:noProof/>
                <w:webHidden/>
              </w:rPr>
              <w:fldChar w:fldCharType="end"/>
            </w:r>
          </w:hyperlink>
        </w:p>
        <w:p w14:paraId="08C4C02F" w14:textId="77777777" w:rsidR="008B5AFC" w:rsidRPr="005E4566" w:rsidRDefault="004952D1">
          <w:pPr>
            <w:pStyle w:val="TDC3"/>
            <w:rPr>
              <w:rFonts w:asciiTheme="minorHAnsi" w:eastAsiaTheme="minorEastAsia" w:hAnsiTheme="minorHAnsi" w:cstheme="minorBidi"/>
              <w:noProof/>
            </w:rPr>
          </w:pPr>
          <w:hyperlink w:anchor="_Toc213933938" w:history="1">
            <w:r w:rsidR="008B5AFC" w:rsidRPr="005E4566">
              <w:rPr>
                <w:rStyle w:val="Hipervnculo"/>
                <w:noProof/>
              </w:rPr>
              <w:t>b) Legitimidad de la parte recurrente</w:t>
            </w:r>
            <w:r w:rsidR="008B5AFC" w:rsidRPr="005E4566">
              <w:rPr>
                <w:noProof/>
                <w:webHidden/>
              </w:rPr>
              <w:tab/>
            </w:r>
            <w:r w:rsidR="008B5AFC" w:rsidRPr="005E4566">
              <w:rPr>
                <w:noProof/>
                <w:webHidden/>
              </w:rPr>
              <w:fldChar w:fldCharType="begin"/>
            </w:r>
            <w:r w:rsidR="008B5AFC" w:rsidRPr="005E4566">
              <w:rPr>
                <w:noProof/>
                <w:webHidden/>
              </w:rPr>
              <w:instrText xml:space="preserve"> PAGEREF _Toc213933938 \h </w:instrText>
            </w:r>
            <w:r w:rsidR="008B5AFC" w:rsidRPr="005E4566">
              <w:rPr>
                <w:noProof/>
                <w:webHidden/>
              </w:rPr>
            </w:r>
            <w:r w:rsidR="008B5AFC" w:rsidRPr="005E4566">
              <w:rPr>
                <w:noProof/>
                <w:webHidden/>
              </w:rPr>
              <w:fldChar w:fldCharType="separate"/>
            </w:r>
            <w:r w:rsidRPr="005E4566">
              <w:rPr>
                <w:noProof/>
                <w:webHidden/>
              </w:rPr>
              <w:t>8</w:t>
            </w:r>
            <w:r w:rsidR="008B5AFC" w:rsidRPr="005E4566">
              <w:rPr>
                <w:noProof/>
                <w:webHidden/>
              </w:rPr>
              <w:fldChar w:fldCharType="end"/>
            </w:r>
          </w:hyperlink>
        </w:p>
        <w:p w14:paraId="7F0D8D62" w14:textId="77777777" w:rsidR="008B5AFC" w:rsidRPr="005E4566" w:rsidRDefault="004952D1">
          <w:pPr>
            <w:pStyle w:val="TDC3"/>
            <w:rPr>
              <w:rFonts w:asciiTheme="minorHAnsi" w:eastAsiaTheme="minorEastAsia" w:hAnsiTheme="minorHAnsi" w:cstheme="minorBidi"/>
              <w:noProof/>
            </w:rPr>
          </w:pPr>
          <w:hyperlink w:anchor="_Toc213933939" w:history="1">
            <w:r w:rsidR="008B5AFC" w:rsidRPr="005E4566">
              <w:rPr>
                <w:rStyle w:val="Hipervnculo"/>
                <w:noProof/>
              </w:rPr>
              <w:t>c) Plazo para interponer el recurso</w:t>
            </w:r>
            <w:r w:rsidR="008B5AFC" w:rsidRPr="005E4566">
              <w:rPr>
                <w:noProof/>
                <w:webHidden/>
              </w:rPr>
              <w:tab/>
            </w:r>
            <w:r w:rsidR="008B5AFC" w:rsidRPr="005E4566">
              <w:rPr>
                <w:noProof/>
                <w:webHidden/>
              </w:rPr>
              <w:fldChar w:fldCharType="begin"/>
            </w:r>
            <w:r w:rsidR="008B5AFC" w:rsidRPr="005E4566">
              <w:rPr>
                <w:noProof/>
                <w:webHidden/>
              </w:rPr>
              <w:instrText xml:space="preserve"> PAGEREF _Toc213933939 \h </w:instrText>
            </w:r>
            <w:r w:rsidR="008B5AFC" w:rsidRPr="005E4566">
              <w:rPr>
                <w:noProof/>
                <w:webHidden/>
              </w:rPr>
            </w:r>
            <w:r w:rsidR="008B5AFC" w:rsidRPr="005E4566">
              <w:rPr>
                <w:noProof/>
                <w:webHidden/>
              </w:rPr>
              <w:fldChar w:fldCharType="separate"/>
            </w:r>
            <w:r w:rsidRPr="005E4566">
              <w:rPr>
                <w:noProof/>
                <w:webHidden/>
              </w:rPr>
              <w:t>9</w:t>
            </w:r>
            <w:r w:rsidR="008B5AFC" w:rsidRPr="005E4566">
              <w:rPr>
                <w:noProof/>
                <w:webHidden/>
              </w:rPr>
              <w:fldChar w:fldCharType="end"/>
            </w:r>
          </w:hyperlink>
        </w:p>
        <w:p w14:paraId="45F5DF4A" w14:textId="77777777" w:rsidR="008B5AFC" w:rsidRPr="005E4566" w:rsidRDefault="004952D1">
          <w:pPr>
            <w:pStyle w:val="TDC3"/>
            <w:rPr>
              <w:rFonts w:asciiTheme="minorHAnsi" w:eastAsiaTheme="minorEastAsia" w:hAnsiTheme="minorHAnsi" w:cstheme="minorBidi"/>
              <w:noProof/>
            </w:rPr>
          </w:pPr>
          <w:hyperlink w:anchor="_Toc213933940" w:history="1">
            <w:r w:rsidR="008B5AFC" w:rsidRPr="005E4566">
              <w:rPr>
                <w:rStyle w:val="Hipervnculo"/>
                <w:noProof/>
              </w:rPr>
              <w:t>d) Causal de procedencia</w:t>
            </w:r>
            <w:r w:rsidR="008B5AFC" w:rsidRPr="005E4566">
              <w:rPr>
                <w:noProof/>
                <w:webHidden/>
              </w:rPr>
              <w:tab/>
            </w:r>
            <w:r w:rsidR="008B5AFC" w:rsidRPr="005E4566">
              <w:rPr>
                <w:noProof/>
                <w:webHidden/>
              </w:rPr>
              <w:fldChar w:fldCharType="begin"/>
            </w:r>
            <w:r w:rsidR="008B5AFC" w:rsidRPr="005E4566">
              <w:rPr>
                <w:noProof/>
                <w:webHidden/>
              </w:rPr>
              <w:instrText xml:space="preserve"> PAGEREF _Toc213933940 \h </w:instrText>
            </w:r>
            <w:r w:rsidR="008B5AFC" w:rsidRPr="005E4566">
              <w:rPr>
                <w:noProof/>
                <w:webHidden/>
              </w:rPr>
            </w:r>
            <w:r w:rsidR="008B5AFC" w:rsidRPr="005E4566">
              <w:rPr>
                <w:noProof/>
                <w:webHidden/>
              </w:rPr>
              <w:fldChar w:fldCharType="separate"/>
            </w:r>
            <w:r w:rsidRPr="005E4566">
              <w:rPr>
                <w:noProof/>
                <w:webHidden/>
              </w:rPr>
              <w:t>10</w:t>
            </w:r>
            <w:r w:rsidR="008B5AFC" w:rsidRPr="005E4566">
              <w:rPr>
                <w:noProof/>
                <w:webHidden/>
              </w:rPr>
              <w:fldChar w:fldCharType="end"/>
            </w:r>
          </w:hyperlink>
        </w:p>
        <w:p w14:paraId="0483E8F0" w14:textId="77777777" w:rsidR="008B5AFC" w:rsidRPr="005E4566" w:rsidRDefault="004952D1">
          <w:pPr>
            <w:pStyle w:val="TDC3"/>
            <w:rPr>
              <w:rFonts w:asciiTheme="minorHAnsi" w:eastAsiaTheme="minorEastAsia" w:hAnsiTheme="minorHAnsi" w:cstheme="minorBidi"/>
              <w:noProof/>
            </w:rPr>
          </w:pPr>
          <w:hyperlink w:anchor="_Toc213933941" w:history="1">
            <w:r w:rsidR="008B5AFC" w:rsidRPr="005E4566">
              <w:rPr>
                <w:rStyle w:val="Hipervnculo"/>
                <w:noProof/>
              </w:rPr>
              <w:t>e) Requisitos formales para la interposición del recurso</w:t>
            </w:r>
            <w:r w:rsidR="008B5AFC" w:rsidRPr="005E4566">
              <w:rPr>
                <w:noProof/>
                <w:webHidden/>
              </w:rPr>
              <w:tab/>
            </w:r>
            <w:r w:rsidR="008B5AFC" w:rsidRPr="005E4566">
              <w:rPr>
                <w:noProof/>
                <w:webHidden/>
              </w:rPr>
              <w:fldChar w:fldCharType="begin"/>
            </w:r>
            <w:r w:rsidR="008B5AFC" w:rsidRPr="005E4566">
              <w:rPr>
                <w:noProof/>
                <w:webHidden/>
              </w:rPr>
              <w:instrText xml:space="preserve"> PAGEREF _Toc213933941 \h </w:instrText>
            </w:r>
            <w:r w:rsidR="008B5AFC" w:rsidRPr="005E4566">
              <w:rPr>
                <w:noProof/>
                <w:webHidden/>
              </w:rPr>
            </w:r>
            <w:r w:rsidR="008B5AFC" w:rsidRPr="005E4566">
              <w:rPr>
                <w:noProof/>
                <w:webHidden/>
              </w:rPr>
              <w:fldChar w:fldCharType="separate"/>
            </w:r>
            <w:r w:rsidRPr="005E4566">
              <w:rPr>
                <w:noProof/>
                <w:webHidden/>
              </w:rPr>
              <w:t>10</w:t>
            </w:r>
            <w:r w:rsidR="008B5AFC" w:rsidRPr="005E4566">
              <w:rPr>
                <w:noProof/>
                <w:webHidden/>
              </w:rPr>
              <w:fldChar w:fldCharType="end"/>
            </w:r>
          </w:hyperlink>
        </w:p>
        <w:p w14:paraId="538BE480" w14:textId="77777777" w:rsidR="008B5AFC" w:rsidRPr="005E4566" w:rsidRDefault="004952D1">
          <w:pPr>
            <w:pStyle w:val="TDC2"/>
            <w:rPr>
              <w:rFonts w:asciiTheme="minorHAnsi" w:eastAsiaTheme="minorEastAsia" w:hAnsiTheme="minorHAnsi" w:cstheme="minorBidi"/>
              <w:noProof/>
            </w:rPr>
          </w:pPr>
          <w:hyperlink w:anchor="_Toc213933942" w:history="1">
            <w:r w:rsidR="008B5AFC" w:rsidRPr="005E4566">
              <w:rPr>
                <w:rStyle w:val="Hipervnculo"/>
                <w:noProof/>
              </w:rPr>
              <w:t>SEGUNDO. Estudio de Fondo</w:t>
            </w:r>
            <w:r w:rsidR="008B5AFC" w:rsidRPr="005E4566">
              <w:rPr>
                <w:noProof/>
                <w:webHidden/>
              </w:rPr>
              <w:tab/>
            </w:r>
            <w:r w:rsidR="008B5AFC" w:rsidRPr="005E4566">
              <w:rPr>
                <w:noProof/>
                <w:webHidden/>
              </w:rPr>
              <w:fldChar w:fldCharType="begin"/>
            </w:r>
            <w:r w:rsidR="008B5AFC" w:rsidRPr="005E4566">
              <w:rPr>
                <w:noProof/>
                <w:webHidden/>
              </w:rPr>
              <w:instrText xml:space="preserve"> PAGEREF _Toc213933942 \h </w:instrText>
            </w:r>
            <w:r w:rsidR="008B5AFC" w:rsidRPr="005E4566">
              <w:rPr>
                <w:noProof/>
                <w:webHidden/>
              </w:rPr>
            </w:r>
            <w:r w:rsidR="008B5AFC" w:rsidRPr="005E4566">
              <w:rPr>
                <w:noProof/>
                <w:webHidden/>
              </w:rPr>
              <w:fldChar w:fldCharType="separate"/>
            </w:r>
            <w:r w:rsidRPr="005E4566">
              <w:rPr>
                <w:noProof/>
                <w:webHidden/>
              </w:rPr>
              <w:t>11</w:t>
            </w:r>
            <w:r w:rsidR="008B5AFC" w:rsidRPr="005E4566">
              <w:rPr>
                <w:noProof/>
                <w:webHidden/>
              </w:rPr>
              <w:fldChar w:fldCharType="end"/>
            </w:r>
          </w:hyperlink>
        </w:p>
        <w:p w14:paraId="38C9EDDF" w14:textId="77777777" w:rsidR="008B5AFC" w:rsidRPr="005E4566" w:rsidRDefault="004952D1">
          <w:pPr>
            <w:pStyle w:val="TDC3"/>
            <w:rPr>
              <w:rFonts w:asciiTheme="minorHAnsi" w:eastAsiaTheme="minorEastAsia" w:hAnsiTheme="minorHAnsi" w:cstheme="minorBidi"/>
              <w:noProof/>
            </w:rPr>
          </w:pPr>
          <w:hyperlink w:anchor="_Toc213933943" w:history="1">
            <w:r w:rsidR="008B5AFC" w:rsidRPr="005E4566">
              <w:rPr>
                <w:rStyle w:val="Hipervnculo"/>
                <w:noProof/>
              </w:rPr>
              <w:t>a) Mandato de transparencia y responsabilidad del Sujeto Obligado</w:t>
            </w:r>
            <w:r w:rsidR="008B5AFC" w:rsidRPr="005E4566">
              <w:rPr>
                <w:noProof/>
                <w:webHidden/>
              </w:rPr>
              <w:tab/>
            </w:r>
            <w:r w:rsidR="008B5AFC" w:rsidRPr="005E4566">
              <w:rPr>
                <w:noProof/>
                <w:webHidden/>
              </w:rPr>
              <w:fldChar w:fldCharType="begin"/>
            </w:r>
            <w:r w:rsidR="008B5AFC" w:rsidRPr="005E4566">
              <w:rPr>
                <w:noProof/>
                <w:webHidden/>
              </w:rPr>
              <w:instrText xml:space="preserve"> PAGEREF _Toc213933943 \h </w:instrText>
            </w:r>
            <w:r w:rsidR="008B5AFC" w:rsidRPr="005E4566">
              <w:rPr>
                <w:noProof/>
                <w:webHidden/>
              </w:rPr>
            </w:r>
            <w:r w:rsidR="008B5AFC" w:rsidRPr="005E4566">
              <w:rPr>
                <w:noProof/>
                <w:webHidden/>
              </w:rPr>
              <w:fldChar w:fldCharType="separate"/>
            </w:r>
            <w:r w:rsidRPr="005E4566">
              <w:rPr>
                <w:noProof/>
                <w:webHidden/>
              </w:rPr>
              <w:t>11</w:t>
            </w:r>
            <w:r w:rsidR="008B5AFC" w:rsidRPr="005E4566">
              <w:rPr>
                <w:noProof/>
                <w:webHidden/>
              </w:rPr>
              <w:fldChar w:fldCharType="end"/>
            </w:r>
          </w:hyperlink>
        </w:p>
        <w:p w14:paraId="35B76904" w14:textId="77777777" w:rsidR="008B5AFC" w:rsidRPr="005E4566" w:rsidRDefault="004952D1">
          <w:pPr>
            <w:pStyle w:val="TDC3"/>
            <w:rPr>
              <w:rFonts w:asciiTheme="minorHAnsi" w:eastAsiaTheme="minorEastAsia" w:hAnsiTheme="minorHAnsi" w:cstheme="minorBidi"/>
              <w:noProof/>
            </w:rPr>
          </w:pPr>
          <w:hyperlink w:anchor="_Toc213933944" w:history="1">
            <w:r w:rsidR="008B5AFC" w:rsidRPr="005E4566">
              <w:rPr>
                <w:rStyle w:val="Hipervnculo"/>
                <w:noProof/>
              </w:rPr>
              <w:t>b)  Controversia a resolver</w:t>
            </w:r>
            <w:r w:rsidR="008B5AFC" w:rsidRPr="005E4566">
              <w:rPr>
                <w:noProof/>
                <w:webHidden/>
              </w:rPr>
              <w:tab/>
            </w:r>
            <w:r w:rsidR="008B5AFC" w:rsidRPr="005E4566">
              <w:rPr>
                <w:noProof/>
                <w:webHidden/>
              </w:rPr>
              <w:fldChar w:fldCharType="begin"/>
            </w:r>
            <w:r w:rsidR="008B5AFC" w:rsidRPr="005E4566">
              <w:rPr>
                <w:noProof/>
                <w:webHidden/>
              </w:rPr>
              <w:instrText xml:space="preserve"> PAGEREF _Toc213933944 \h </w:instrText>
            </w:r>
            <w:r w:rsidR="008B5AFC" w:rsidRPr="005E4566">
              <w:rPr>
                <w:noProof/>
                <w:webHidden/>
              </w:rPr>
            </w:r>
            <w:r w:rsidR="008B5AFC" w:rsidRPr="005E4566">
              <w:rPr>
                <w:noProof/>
                <w:webHidden/>
              </w:rPr>
              <w:fldChar w:fldCharType="separate"/>
            </w:r>
            <w:r w:rsidRPr="005E4566">
              <w:rPr>
                <w:noProof/>
                <w:webHidden/>
              </w:rPr>
              <w:t>13</w:t>
            </w:r>
            <w:r w:rsidR="008B5AFC" w:rsidRPr="005E4566">
              <w:rPr>
                <w:noProof/>
                <w:webHidden/>
              </w:rPr>
              <w:fldChar w:fldCharType="end"/>
            </w:r>
          </w:hyperlink>
        </w:p>
        <w:p w14:paraId="58449299" w14:textId="77777777" w:rsidR="008B5AFC" w:rsidRPr="005E4566" w:rsidRDefault="004952D1">
          <w:pPr>
            <w:pStyle w:val="TDC3"/>
            <w:rPr>
              <w:rFonts w:asciiTheme="minorHAnsi" w:eastAsiaTheme="minorEastAsia" w:hAnsiTheme="minorHAnsi" w:cstheme="minorBidi"/>
              <w:noProof/>
            </w:rPr>
          </w:pPr>
          <w:hyperlink w:anchor="_Toc213933945" w:history="1">
            <w:r w:rsidR="008B5AFC" w:rsidRPr="005E4566">
              <w:rPr>
                <w:rStyle w:val="Hipervnculo"/>
                <w:noProof/>
              </w:rPr>
              <w:t>c) Estudio de la controversia</w:t>
            </w:r>
            <w:r w:rsidR="008B5AFC" w:rsidRPr="005E4566">
              <w:rPr>
                <w:noProof/>
                <w:webHidden/>
              </w:rPr>
              <w:tab/>
            </w:r>
            <w:r w:rsidR="008B5AFC" w:rsidRPr="005E4566">
              <w:rPr>
                <w:noProof/>
                <w:webHidden/>
              </w:rPr>
              <w:fldChar w:fldCharType="begin"/>
            </w:r>
            <w:r w:rsidR="008B5AFC" w:rsidRPr="005E4566">
              <w:rPr>
                <w:noProof/>
                <w:webHidden/>
              </w:rPr>
              <w:instrText xml:space="preserve"> PAGEREF _Toc213933945 \h </w:instrText>
            </w:r>
            <w:r w:rsidR="008B5AFC" w:rsidRPr="005E4566">
              <w:rPr>
                <w:noProof/>
                <w:webHidden/>
              </w:rPr>
            </w:r>
            <w:r w:rsidR="008B5AFC" w:rsidRPr="005E4566">
              <w:rPr>
                <w:noProof/>
                <w:webHidden/>
              </w:rPr>
              <w:fldChar w:fldCharType="separate"/>
            </w:r>
            <w:r w:rsidRPr="005E4566">
              <w:rPr>
                <w:noProof/>
                <w:webHidden/>
              </w:rPr>
              <w:t>14</w:t>
            </w:r>
            <w:r w:rsidR="008B5AFC" w:rsidRPr="005E4566">
              <w:rPr>
                <w:noProof/>
                <w:webHidden/>
              </w:rPr>
              <w:fldChar w:fldCharType="end"/>
            </w:r>
          </w:hyperlink>
        </w:p>
        <w:p w14:paraId="59B8D0BF" w14:textId="77777777" w:rsidR="008B5AFC" w:rsidRPr="005E4566" w:rsidRDefault="004952D1">
          <w:pPr>
            <w:pStyle w:val="TDC3"/>
            <w:rPr>
              <w:rFonts w:asciiTheme="minorHAnsi" w:eastAsiaTheme="minorEastAsia" w:hAnsiTheme="minorHAnsi" w:cstheme="minorBidi"/>
              <w:noProof/>
            </w:rPr>
          </w:pPr>
          <w:hyperlink w:anchor="_Toc213933946" w:history="1">
            <w:r w:rsidR="008B5AFC" w:rsidRPr="005E4566">
              <w:rPr>
                <w:rStyle w:val="Hipervnculo"/>
                <w:noProof/>
              </w:rPr>
              <w:t>d) Versión pública</w:t>
            </w:r>
            <w:r w:rsidR="008B5AFC" w:rsidRPr="005E4566">
              <w:rPr>
                <w:noProof/>
                <w:webHidden/>
              </w:rPr>
              <w:tab/>
            </w:r>
            <w:r w:rsidR="008B5AFC" w:rsidRPr="005E4566">
              <w:rPr>
                <w:noProof/>
                <w:webHidden/>
              </w:rPr>
              <w:fldChar w:fldCharType="begin"/>
            </w:r>
            <w:r w:rsidR="008B5AFC" w:rsidRPr="005E4566">
              <w:rPr>
                <w:noProof/>
                <w:webHidden/>
              </w:rPr>
              <w:instrText xml:space="preserve"> PAGEREF _Toc213933946 \h </w:instrText>
            </w:r>
            <w:r w:rsidR="008B5AFC" w:rsidRPr="005E4566">
              <w:rPr>
                <w:noProof/>
                <w:webHidden/>
              </w:rPr>
            </w:r>
            <w:r w:rsidR="008B5AFC" w:rsidRPr="005E4566">
              <w:rPr>
                <w:noProof/>
                <w:webHidden/>
              </w:rPr>
              <w:fldChar w:fldCharType="separate"/>
            </w:r>
            <w:r w:rsidRPr="005E4566">
              <w:rPr>
                <w:noProof/>
                <w:webHidden/>
              </w:rPr>
              <w:t>32</w:t>
            </w:r>
            <w:r w:rsidR="008B5AFC" w:rsidRPr="005E4566">
              <w:rPr>
                <w:noProof/>
                <w:webHidden/>
              </w:rPr>
              <w:fldChar w:fldCharType="end"/>
            </w:r>
          </w:hyperlink>
        </w:p>
        <w:p w14:paraId="222D0F13" w14:textId="77777777" w:rsidR="008B5AFC" w:rsidRPr="005E4566" w:rsidRDefault="004952D1">
          <w:pPr>
            <w:pStyle w:val="TDC3"/>
            <w:rPr>
              <w:rFonts w:asciiTheme="minorHAnsi" w:eastAsiaTheme="minorEastAsia" w:hAnsiTheme="minorHAnsi" w:cstheme="minorBidi"/>
              <w:noProof/>
            </w:rPr>
          </w:pPr>
          <w:hyperlink w:anchor="_Toc213933947" w:history="1">
            <w:r w:rsidR="008B5AFC" w:rsidRPr="005E4566">
              <w:rPr>
                <w:rStyle w:val="Hipervnculo"/>
                <w:noProof/>
              </w:rPr>
              <w:t>e) Conclusión</w:t>
            </w:r>
            <w:r w:rsidR="008B5AFC" w:rsidRPr="005E4566">
              <w:rPr>
                <w:noProof/>
                <w:webHidden/>
              </w:rPr>
              <w:tab/>
            </w:r>
            <w:r w:rsidR="008B5AFC" w:rsidRPr="005E4566">
              <w:rPr>
                <w:noProof/>
                <w:webHidden/>
              </w:rPr>
              <w:fldChar w:fldCharType="begin"/>
            </w:r>
            <w:r w:rsidR="008B5AFC" w:rsidRPr="005E4566">
              <w:rPr>
                <w:noProof/>
                <w:webHidden/>
              </w:rPr>
              <w:instrText xml:space="preserve"> PAGEREF _Toc213933947 \h </w:instrText>
            </w:r>
            <w:r w:rsidR="008B5AFC" w:rsidRPr="005E4566">
              <w:rPr>
                <w:noProof/>
                <w:webHidden/>
              </w:rPr>
            </w:r>
            <w:r w:rsidR="008B5AFC" w:rsidRPr="005E4566">
              <w:rPr>
                <w:noProof/>
                <w:webHidden/>
              </w:rPr>
              <w:fldChar w:fldCharType="separate"/>
            </w:r>
            <w:r w:rsidRPr="005E4566">
              <w:rPr>
                <w:noProof/>
                <w:webHidden/>
              </w:rPr>
              <w:t>51</w:t>
            </w:r>
            <w:r w:rsidR="008B5AFC" w:rsidRPr="005E4566">
              <w:rPr>
                <w:noProof/>
                <w:webHidden/>
              </w:rPr>
              <w:fldChar w:fldCharType="end"/>
            </w:r>
          </w:hyperlink>
        </w:p>
        <w:p w14:paraId="35A7FDA8" w14:textId="77777777" w:rsidR="008B5AFC" w:rsidRPr="005E4566" w:rsidRDefault="004952D1">
          <w:pPr>
            <w:pStyle w:val="TDC1"/>
            <w:tabs>
              <w:tab w:val="right" w:leader="dot" w:pos="9034"/>
            </w:tabs>
            <w:rPr>
              <w:rFonts w:asciiTheme="minorHAnsi" w:eastAsiaTheme="minorEastAsia" w:hAnsiTheme="minorHAnsi" w:cstheme="minorBidi"/>
              <w:noProof/>
            </w:rPr>
          </w:pPr>
          <w:hyperlink w:anchor="_Toc213933948" w:history="1">
            <w:r w:rsidR="008B5AFC" w:rsidRPr="005E4566">
              <w:rPr>
                <w:rStyle w:val="Hipervnculo"/>
                <w:noProof/>
              </w:rPr>
              <w:t>RESUELVE</w:t>
            </w:r>
            <w:r w:rsidR="008B5AFC" w:rsidRPr="005E4566">
              <w:rPr>
                <w:noProof/>
                <w:webHidden/>
              </w:rPr>
              <w:tab/>
            </w:r>
            <w:r w:rsidR="008B5AFC" w:rsidRPr="005E4566">
              <w:rPr>
                <w:noProof/>
                <w:webHidden/>
              </w:rPr>
              <w:fldChar w:fldCharType="begin"/>
            </w:r>
            <w:r w:rsidR="008B5AFC" w:rsidRPr="005E4566">
              <w:rPr>
                <w:noProof/>
                <w:webHidden/>
              </w:rPr>
              <w:instrText xml:space="preserve"> PAGEREF _Toc213933948 \h </w:instrText>
            </w:r>
            <w:r w:rsidR="008B5AFC" w:rsidRPr="005E4566">
              <w:rPr>
                <w:noProof/>
                <w:webHidden/>
              </w:rPr>
            </w:r>
            <w:r w:rsidR="008B5AFC" w:rsidRPr="005E4566">
              <w:rPr>
                <w:noProof/>
                <w:webHidden/>
              </w:rPr>
              <w:fldChar w:fldCharType="separate"/>
            </w:r>
            <w:r w:rsidRPr="005E4566">
              <w:rPr>
                <w:noProof/>
                <w:webHidden/>
              </w:rPr>
              <w:t>52</w:t>
            </w:r>
            <w:r w:rsidR="008B5AFC" w:rsidRPr="005E4566">
              <w:rPr>
                <w:noProof/>
                <w:webHidden/>
              </w:rPr>
              <w:fldChar w:fldCharType="end"/>
            </w:r>
          </w:hyperlink>
        </w:p>
        <w:p w14:paraId="444CC182" w14:textId="0BBEF070" w:rsidR="00EA5123" w:rsidRPr="005E4566" w:rsidRDefault="00EA5123">
          <w:r w:rsidRPr="005E4566">
            <w:rPr>
              <w:b/>
              <w:bCs/>
              <w:lang w:val="es-ES"/>
            </w:rPr>
            <w:fldChar w:fldCharType="end"/>
          </w:r>
        </w:p>
      </w:sdtContent>
    </w:sdt>
    <w:p w14:paraId="614A527E" w14:textId="77777777" w:rsidR="00EF1912" w:rsidRPr="005E4566" w:rsidRDefault="00EF1912">
      <w:pPr>
        <w:sectPr w:rsidR="00EF1912" w:rsidRPr="005E4566">
          <w:headerReference w:type="default" r:id="rId9"/>
          <w:footerReference w:type="default" r:id="rId10"/>
          <w:headerReference w:type="first" r:id="rId11"/>
          <w:pgSz w:w="12240" w:h="15840"/>
          <w:pgMar w:top="2552" w:right="1608" w:bottom="1135" w:left="1588" w:header="709" w:footer="737" w:gutter="0"/>
          <w:pgNumType w:start="1"/>
          <w:cols w:space="720"/>
          <w:titlePg/>
        </w:sectPr>
      </w:pPr>
    </w:p>
    <w:p w14:paraId="7B4B921F" w14:textId="77777777" w:rsidR="00EF1912" w:rsidRPr="005E4566" w:rsidRDefault="007F6A23">
      <w:pPr>
        <w:rPr>
          <w:b/>
        </w:rPr>
      </w:pPr>
      <w:r w:rsidRPr="005E4566">
        <w:lastRenderedPageBreak/>
        <w:t xml:space="preserve">Resolución del Pleno del Instituto de Transparencia, Acceso a la Información Pública y Protección de Datos Personales del Estado de México y Municipios, con domicilio en Metepec, Estado de México, de </w:t>
      </w:r>
      <w:r w:rsidRPr="005E4566">
        <w:rPr>
          <w:b/>
        </w:rPr>
        <w:t>veinte de</w:t>
      </w:r>
      <w:r w:rsidRPr="005E4566">
        <w:t xml:space="preserve"> </w:t>
      </w:r>
      <w:r w:rsidRPr="005E4566">
        <w:rPr>
          <w:b/>
        </w:rPr>
        <w:t>noviembre de dos mil veinticinco.</w:t>
      </w:r>
    </w:p>
    <w:p w14:paraId="1D31B41D" w14:textId="77777777" w:rsidR="00EF1912" w:rsidRPr="005E4566" w:rsidRDefault="00EF1912"/>
    <w:p w14:paraId="16D771F6" w14:textId="77777777" w:rsidR="00EF1912" w:rsidRPr="005E4566" w:rsidRDefault="007F6A23">
      <w:r w:rsidRPr="005E4566">
        <w:rPr>
          <w:b/>
        </w:rPr>
        <w:t xml:space="preserve">VISTO </w:t>
      </w:r>
      <w:r w:rsidRPr="005E4566">
        <w:t xml:space="preserve">el expediente formado con motivo del Recurso de Revisión </w:t>
      </w:r>
      <w:r w:rsidRPr="005E4566">
        <w:rPr>
          <w:b/>
        </w:rPr>
        <w:t>06522/INFOEM/IP/RR/2025</w:t>
      </w:r>
      <w:r w:rsidRPr="005E4566">
        <w:t xml:space="preserve"> interpuesto por </w:t>
      </w:r>
      <w:r w:rsidRPr="005E4566">
        <w:rPr>
          <w:b/>
        </w:rPr>
        <w:t xml:space="preserve">un particular de forma anónima, </w:t>
      </w:r>
      <w:r w:rsidRPr="005E4566">
        <w:t xml:space="preserve">a quien en lo subsecuente se le denominará </w:t>
      </w:r>
      <w:r w:rsidRPr="005E4566">
        <w:rPr>
          <w:b/>
        </w:rPr>
        <w:t>LA PARTE RECURRENTE</w:t>
      </w:r>
      <w:r w:rsidRPr="005E4566">
        <w:t xml:space="preserve">, en contra de la respuesta emitida por el </w:t>
      </w:r>
      <w:r w:rsidRPr="005E4566">
        <w:rPr>
          <w:b/>
        </w:rPr>
        <w:t>Ayuntamiento de Toluca</w:t>
      </w:r>
      <w:r w:rsidRPr="005E4566">
        <w:t xml:space="preserve">, en adelante </w:t>
      </w:r>
      <w:r w:rsidRPr="005E4566">
        <w:rPr>
          <w:b/>
        </w:rPr>
        <w:t>EL SUJETO OBLIGADO</w:t>
      </w:r>
      <w:r w:rsidRPr="005E4566">
        <w:t>, se emite la presente Resolución con base en los Antecedentes y Considerandos que se exponen a continuación:</w:t>
      </w:r>
    </w:p>
    <w:p w14:paraId="623BB166" w14:textId="77777777" w:rsidR="00EF1912" w:rsidRPr="005E4566" w:rsidRDefault="00EF1912"/>
    <w:p w14:paraId="27117763" w14:textId="77777777" w:rsidR="00EF1912" w:rsidRPr="005E4566" w:rsidRDefault="007F6A23">
      <w:pPr>
        <w:pStyle w:val="Ttulo1"/>
      </w:pPr>
      <w:bookmarkStart w:id="1" w:name="_Toc213933922"/>
      <w:r w:rsidRPr="005E4566">
        <w:t>ANTECEDENTES</w:t>
      </w:r>
      <w:bookmarkEnd w:id="1"/>
    </w:p>
    <w:p w14:paraId="641DE8EE" w14:textId="77777777" w:rsidR="00EF1912" w:rsidRPr="005E4566" w:rsidRDefault="00EF1912"/>
    <w:p w14:paraId="6A7DD5BD" w14:textId="77777777" w:rsidR="00EF1912" w:rsidRPr="005E4566" w:rsidRDefault="007F6A23">
      <w:pPr>
        <w:pStyle w:val="Ttulo2"/>
        <w:jc w:val="left"/>
      </w:pPr>
      <w:bookmarkStart w:id="2" w:name="_Toc213933923"/>
      <w:r w:rsidRPr="005E4566">
        <w:t>DE LA SOLICITUD DE INFORMACIÓN</w:t>
      </w:r>
      <w:bookmarkEnd w:id="2"/>
    </w:p>
    <w:p w14:paraId="787DA759" w14:textId="77777777" w:rsidR="00EF1912" w:rsidRPr="005E4566" w:rsidRDefault="007F6A23">
      <w:pPr>
        <w:pStyle w:val="Ttulo3"/>
      </w:pPr>
      <w:bookmarkStart w:id="3" w:name="_Toc213933924"/>
      <w:r w:rsidRPr="005E4566">
        <w:t>a) Solicitud de información</w:t>
      </w:r>
      <w:bookmarkEnd w:id="3"/>
    </w:p>
    <w:p w14:paraId="0789EC8F" w14:textId="00990AE1" w:rsidR="00EF1912" w:rsidRPr="005E4566" w:rsidRDefault="007F6A23">
      <w:pPr>
        <w:pBdr>
          <w:top w:val="nil"/>
          <w:left w:val="nil"/>
          <w:bottom w:val="nil"/>
          <w:right w:val="nil"/>
          <w:between w:val="nil"/>
        </w:pBdr>
        <w:tabs>
          <w:tab w:val="left" w:pos="0"/>
        </w:tabs>
        <w:rPr>
          <w:i/>
        </w:rPr>
      </w:pPr>
      <w:r w:rsidRPr="005E4566">
        <w:rPr>
          <w:color w:val="000000"/>
        </w:rPr>
        <w:t>El</w:t>
      </w:r>
      <w:r w:rsidRPr="005E4566">
        <w:t xml:space="preserve"> </w:t>
      </w:r>
      <w:r w:rsidR="00A358D6" w:rsidRPr="005E4566">
        <w:rPr>
          <w:b/>
        </w:rPr>
        <w:t>trece</w:t>
      </w:r>
      <w:r w:rsidRPr="005E4566">
        <w:rPr>
          <w:b/>
        </w:rPr>
        <w:t xml:space="preserve"> de </w:t>
      </w:r>
      <w:r w:rsidR="00A358D6" w:rsidRPr="005E4566">
        <w:rPr>
          <w:b/>
        </w:rPr>
        <w:t>mayo</w:t>
      </w:r>
      <w:r w:rsidRPr="005E4566">
        <w:rPr>
          <w:b/>
        </w:rPr>
        <w:t xml:space="preserve"> de dos mil veinticinco</w:t>
      </w:r>
      <w:r w:rsidRPr="005E4566">
        <w:rPr>
          <w:color w:val="000000"/>
        </w:rPr>
        <w:t xml:space="preserve">, </w:t>
      </w:r>
      <w:r w:rsidRPr="005E4566">
        <w:rPr>
          <w:b/>
          <w:color w:val="000000"/>
        </w:rPr>
        <w:t>LA PARTE RECURRENTE</w:t>
      </w:r>
      <w:r w:rsidRPr="005E4566">
        <w:rPr>
          <w:color w:val="000000"/>
        </w:rPr>
        <w:t xml:space="preserve"> presentó una solicitud de acceso a la información pública ante el </w:t>
      </w:r>
      <w:r w:rsidRPr="005E4566">
        <w:rPr>
          <w:b/>
          <w:color w:val="000000"/>
        </w:rPr>
        <w:t>SUJETO OBLIGADO</w:t>
      </w:r>
      <w:r w:rsidRPr="005E4566">
        <w:rPr>
          <w:color w:val="000000"/>
        </w:rPr>
        <w:t>, a través de</w:t>
      </w:r>
      <w:r w:rsidRPr="005E4566">
        <w:t xml:space="preserve">l </w:t>
      </w:r>
      <w:r w:rsidRPr="005E4566">
        <w:rPr>
          <w:color w:val="000000"/>
        </w:rPr>
        <w:t>Sistema de Acceso a la Información Mexiquense (</w:t>
      </w:r>
      <w:r w:rsidRPr="005E4566">
        <w:rPr>
          <w:b/>
          <w:color w:val="000000"/>
        </w:rPr>
        <w:t>SAIMEX</w:t>
      </w:r>
      <w:r w:rsidRPr="005E4566">
        <w:rPr>
          <w:color w:val="000000"/>
        </w:rPr>
        <w:t xml:space="preserve">). Dicha solicitud quedó registrada con el número de folio </w:t>
      </w:r>
      <w:r w:rsidRPr="005E4566">
        <w:rPr>
          <w:b/>
          <w:color w:val="000000"/>
        </w:rPr>
        <w:t>03</w:t>
      </w:r>
      <w:r w:rsidRPr="005E4566">
        <w:rPr>
          <w:b/>
        </w:rPr>
        <w:t xml:space="preserve">260/TOLUCA/IP/2025 </w:t>
      </w:r>
      <w:r w:rsidRPr="005E4566">
        <w:rPr>
          <w:color w:val="000000"/>
        </w:rPr>
        <w:t>y en ella se requirió la siguiente información:</w:t>
      </w:r>
    </w:p>
    <w:p w14:paraId="5144DABA" w14:textId="77777777" w:rsidR="00EF1912" w:rsidRPr="005E4566" w:rsidRDefault="00EF1912">
      <w:pPr>
        <w:pBdr>
          <w:top w:val="nil"/>
          <w:left w:val="nil"/>
          <w:bottom w:val="nil"/>
          <w:right w:val="nil"/>
          <w:between w:val="nil"/>
        </w:pBdr>
        <w:spacing w:line="240" w:lineRule="auto"/>
        <w:ind w:right="567"/>
        <w:rPr>
          <w:i/>
        </w:rPr>
      </w:pPr>
    </w:p>
    <w:p w14:paraId="5987F4ED" w14:textId="4B07C35D" w:rsidR="00EF1912" w:rsidRPr="005E4566" w:rsidRDefault="007F6A23">
      <w:pPr>
        <w:pBdr>
          <w:top w:val="nil"/>
          <w:left w:val="nil"/>
          <w:bottom w:val="nil"/>
          <w:right w:val="nil"/>
          <w:between w:val="nil"/>
        </w:pBdr>
        <w:spacing w:line="240" w:lineRule="auto"/>
        <w:ind w:left="567" w:right="567"/>
        <w:rPr>
          <w:i/>
        </w:rPr>
      </w:pPr>
      <w:r w:rsidRPr="005E4566">
        <w:rPr>
          <w:i/>
        </w:rPr>
        <w:t>“</w:t>
      </w:r>
      <w:r w:rsidR="001F33FA" w:rsidRPr="005E4566">
        <w:rPr>
          <w:i/>
        </w:rPr>
        <w:t>S</w:t>
      </w:r>
      <w:r w:rsidRPr="005E4566">
        <w:rPr>
          <w:i/>
        </w:rPr>
        <w:t>E SOLCIITA LAS LICENCIAS DE FNCIONAMEINTO EXPEDIDAS CON SU EXPEDIENTE INTEGRADO, LOS VISTOS VUENOS CORRESPONDIENTE, LOS GIROS Y LA APROBACIÓN DE CABILO CON Y SIN VENTA DE ALCOHOL DE ESTA DMINISTRACIÓN Y LOS OFICIOS FIRMADOS POR LA DIRECTORA DE DESARROLLO ECONOMICO DESDE QUE TOMO PROTESTA AL CARGO EN 2025.”</w:t>
      </w:r>
    </w:p>
    <w:p w14:paraId="4FCBFC64" w14:textId="77777777" w:rsidR="00EF1912" w:rsidRPr="005E4566" w:rsidRDefault="00EF1912">
      <w:pPr>
        <w:tabs>
          <w:tab w:val="left" w:pos="4667"/>
        </w:tabs>
        <w:ind w:left="567" w:right="567"/>
        <w:rPr>
          <w:i/>
        </w:rPr>
      </w:pPr>
    </w:p>
    <w:p w14:paraId="5F9E6F6E" w14:textId="77777777" w:rsidR="00EF1912" w:rsidRPr="005E4566" w:rsidRDefault="007F6A23">
      <w:pPr>
        <w:tabs>
          <w:tab w:val="left" w:pos="4667"/>
        </w:tabs>
        <w:ind w:left="567" w:right="567"/>
      </w:pPr>
      <w:r w:rsidRPr="005E4566">
        <w:rPr>
          <w:b/>
        </w:rPr>
        <w:t>Modalidad de entrega</w:t>
      </w:r>
      <w:r w:rsidRPr="005E4566">
        <w:t>: a</w:t>
      </w:r>
      <w:r w:rsidRPr="005E4566">
        <w:rPr>
          <w:i/>
        </w:rPr>
        <w:t xml:space="preserve"> través del </w:t>
      </w:r>
      <w:r w:rsidRPr="005E4566">
        <w:rPr>
          <w:b/>
          <w:i/>
        </w:rPr>
        <w:t>SAIMEX</w:t>
      </w:r>
      <w:r w:rsidRPr="005E4566">
        <w:rPr>
          <w:i/>
        </w:rPr>
        <w:t>.</w:t>
      </w:r>
    </w:p>
    <w:p w14:paraId="5C25A667" w14:textId="77777777" w:rsidR="00EF1912" w:rsidRPr="005E4566" w:rsidRDefault="00EF1912">
      <w:pPr>
        <w:ind w:right="-28"/>
        <w:rPr>
          <w:i/>
        </w:rPr>
      </w:pPr>
    </w:p>
    <w:p w14:paraId="2B6D9649" w14:textId="77777777" w:rsidR="00EF1912" w:rsidRPr="005E4566" w:rsidRDefault="007F6A23">
      <w:pPr>
        <w:pStyle w:val="Ttulo3"/>
      </w:pPr>
      <w:bookmarkStart w:id="4" w:name="_Toc213933925"/>
      <w:r w:rsidRPr="005E4566">
        <w:lastRenderedPageBreak/>
        <w:t>b) Turno de la solicitud de información</w:t>
      </w:r>
      <w:bookmarkEnd w:id="4"/>
    </w:p>
    <w:p w14:paraId="262B3255" w14:textId="650AFFC9" w:rsidR="00EF1912" w:rsidRPr="005E4566" w:rsidRDefault="007F6A23">
      <w:pPr>
        <w:keepNext/>
        <w:keepLines/>
        <w:pBdr>
          <w:top w:val="nil"/>
          <w:left w:val="nil"/>
          <w:bottom w:val="nil"/>
          <w:right w:val="nil"/>
          <w:between w:val="nil"/>
        </w:pBdr>
      </w:pPr>
      <w:bookmarkStart w:id="5" w:name="_heading=h.60bp4bl58eo6" w:colFirst="0" w:colLast="0"/>
      <w:bookmarkEnd w:id="5"/>
      <w:r w:rsidRPr="005E4566">
        <w:t xml:space="preserve">En cumplimiento al artículo 162 de la Ley de Transparencia y Acceso a la Información Pública del Estado de México y Municipios, el </w:t>
      </w:r>
      <w:r w:rsidR="00A358D6" w:rsidRPr="005E4566">
        <w:rPr>
          <w:b/>
        </w:rPr>
        <w:t>catorce</w:t>
      </w:r>
      <w:r w:rsidRPr="005E4566">
        <w:rPr>
          <w:b/>
        </w:rPr>
        <w:t xml:space="preserve"> de </w:t>
      </w:r>
      <w:r w:rsidR="00A358D6" w:rsidRPr="005E4566">
        <w:rPr>
          <w:b/>
        </w:rPr>
        <w:t>mayo</w:t>
      </w:r>
      <w:r w:rsidRPr="005E4566">
        <w:rPr>
          <w:b/>
        </w:rPr>
        <w:t xml:space="preserve"> de dos mil veinticinco</w:t>
      </w:r>
      <w:r w:rsidRPr="005E4566">
        <w:t xml:space="preserve">, el Titular de la Unidad de Transparencia del </w:t>
      </w:r>
      <w:r w:rsidRPr="005E4566">
        <w:rPr>
          <w:b/>
        </w:rPr>
        <w:t>SUJETO OBLIGADO</w:t>
      </w:r>
      <w:r w:rsidRPr="005E4566">
        <w:t xml:space="preserve"> turnó la solicitud de información a los servidores públicos habilitados que estimó pertinente.</w:t>
      </w:r>
    </w:p>
    <w:p w14:paraId="6236A91D" w14:textId="77777777" w:rsidR="00EF1912" w:rsidRPr="005E4566" w:rsidRDefault="00EF1912">
      <w:pPr>
        <w:keepNext/>
        <w:keepLines/>
        <w:pBdr>
          <w:top w:val="nil"/>
          <w:left w:val="nil"/>
          <w:bottom w:val="nil"/>
          <w:right w:val="nil"/>
          <w:between w:val="nil"/>
        </w:pBdr>
      </w:pPr>
      <w:bookmarkStart w:id="6" w:name="_heading=h.cwwkvv76lbu3" w:colFirst="0" w:colLast="0"/>
      <w:bookmarkEnd w:id="6"/>
    </w:p>
    <w:p w14:paraId="6602AD40" w14:textId="77777777" w:rsidR="00EF1912" w:rsidRPr="005E4566" w:rsidRDefault="007F6A23">
      <w:pPr>
        <w:pStyle w:val="Ttulo3"/>
      </w:pPr>
      <w:bookmarkStart w:id="7" w:name="_Toc213933926"/>
      <w:r w:rsidRPr="005E4566">
        <w:t>c) Respuesta del Sujeto Obligado</w:t>
      </w:r>
      <w:bookmarkEnd w:id="7"/>
    </w:p>
    <w:p w14:paraId="0FBD69C9" w14:textId="3CB126E3" w:rsidR="00EF1912" w:rsidRPr="005E4566" w:rsidRDefault="007F6A23">
      <w:pPr>
        <w:pBdr>
          <w:top w:val="nil"/>
          <w:left w:val="nil"/>
          <w:bottom w:val="nil"/>
          <w:right w:val="nil"/>
          <w:between w:val="nil"/>
        </w:pBdr>
        <w:rPr>
          <w:i/>
        </w:rPr>
      </w:pPr>
      <w:r w:rsidRPr="005E4566">
        <w:rPr>
          <w:color w:val="000000"/>
        </w:rPr>
        <w:t xml:space="preserve">El </w:t>
      </w:r>
      <w:r w:rsidR="00A358D6" w:rsidRPr="005E4566">
        <w:rPr>
          <w:b/>
        </w:rPr>
        <w:t>tres</w:t>
      </w:r>
      <w:r w:rsidRPr="005E4566">
        <w:rPr>
          <w:b/>
        </w:rPr>
        <w:t xml:space="preserve"> de junio de dos mil veinticinco</w:t>
      </w:r>
      <w:r w:rsidRPr="005E4566">
        <w:rPr>
          <w:color w:val="000000"/>
        </w:rPr>
        <w:t xml:space="preserve">, el Titular de la Unidad de Transparencia del </w:t>
      </w:r>
      <w:r w:rsidRPr="005E4566">
        <w:rPr>
          <w:b/>
          <w:color w:val="000000"/>
        </w:rPr>
        <w:t xml:space="preserve">SUJETO </w:t>
      </w:r>
      <w:r w:rsidRPr="005E4566">
        <w:rPr>
          <w:b/>
        </w:rPr>
        <w:t>OBLIGADO,</w:t>
      </w:r>
      <w:r w:rsidRPr="005E4566">
        <w:rPr>
          <w:color w:val="000000"/>
        </w:rPr>
        <w:t xml:space="preserve"> notificó la siguiente respuesta a través del </w:t>
      </w:r>
      <w:r w:rsidRPr="005E4566">
        <w:rPr>
          <w:b/>
          <w:color w:val="000000"/>
        </w:rPr>
        <w:t>SAIMEX</w:t>
      </w:r>
      <w:r w:rsidRPr="005E4566">
        <w:rPr>
          <w:color w:val="000000"/>
        </w:rPr>
        <w:t>:</w:t>
      </w:r>
    </w:p>
    <w:p w14:paraId="70900F52" w14:textId="77777777" w:rsidR="00EF1912" w:rsidRPr="005E4566" w:rsidRDefault="00EF1912">
      <w:pPr>
        <w:pBdr>
          <w:top w:val="nil"/>
          <w:left w:val="nil"/>
          <w:bottom w:val="nil"/>
          <w:right w:val="nil"/>
          <w:between w:val="nil"/>
        </w:pBdr>
        <w:spacing w:line="240" w:lineRule="auto"/>
        <w:ind w:left="567" w:right="567"/>
        <w:rPr>
          <w:i/>
        </w:rPr>
      </w:pPr>
    </w:p>
    <w:p w14:paraId="61A8ABAE" w14:textId="77777777" w:rsidR="00EF1912" w:rsidRPr="005E4566" w:rsidRDefault="00EF1912">
      <w:pPr>
        <w:pBdr>
          <w:top w:val="nil"/>
          <w:left w:val="nil"/>
          <w:bottom w:val="nil"/>
          <w:right w:val="nil"/>
          <w:between w:val="nil"/>
        </w:pBdr>
        <w:spacing w:line="240" w:lineRule="auto"/>
        <w:ind w:left="567" w:right="567"/>
        <w:rPr>
          <w:i/>
        </w:rPr>
      </w:pPr>
    </w:p>
    <w:p w14:paraId="1ECF2BD2" w14:textId="77777777" w:rsidR="00EF1912" w:rsidRPr="005E4566" w:rsidRDefault="007F6A23">
      <w:pPr>
        <w:pBdr>
          <w:top w:val="nil"/>
          <w:left w:val="nil"/>
          <w:bottom w:val="nil"/>
          <w:right w:val="nil"/>
          <w:between w:val="nil"/>
        </w:pBdr>
        <w:spacing w:line="240" w:lineRule="auto"/>
        <w:ind w:left="850" w:right="824"/>
        <w:rPr>
          <w:i/>
        </w:rPr>
      </w:pPr>
      <w:r w:rsidRPr="005E4566">
        <w:rPr>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0CD0E990" w14:textId="77777777" w:rsidR="00EF1912" w:rsidRPr="005E4566" w:rsidRDefault="007F6A23">
      <w:pPr>
        <w:pBdr>
          <w:top w:val="nil"/>
          <w:left w:val="nil"/>
          <w:bottom w:val="nil"/>
          <w:right w:val="nil"/>
          <w:between w:val="nil"/>
        </w:pBdr>
        <w:spacing w:line="240" w:lineRule="auto"/>
        <w:ind w:left="850" w:right="824"/>
        <w:rPr>
          <w:i/>
        </w:rPr>
      </w:pPr>
      <w:r w:rsidRPr="005E4566">
        <w:rPr>
          <w:i/>
        </w:rPr>
        <w:t>En atención a la solicitud con folio 03260/TOLUCA/IP/2025, me permito adjuntar al presente la respuesta correspondiente, Sin más por el momento, reciba un saludo.”</w:t>
      </w:r>
    </w:p>
    <w:p w14:paraId="459CFDB9" w14:textId="77777777" w:rsidR="00EF1912" w:rsidRPr="005E4566" w:rsidRDefault="00EF1912">
      <w:pPr>
        <w:pBdr>
          <w:top w:val="nil"/>
          <w:left w:val="nil"/>
          <w:bottom w:val="nil"/>
          <w:right w:val="nil"/>
          <w:between w:val="nil"/>
        </w:pBdr>
        <w:spacing w:line="240" w:lineRule="auto"/>
        <w:ind w:left="850" w:right="824"/>
        <w:rPr>
          <w:i/>
        </w:rPr>
      </w:pPr>
    </w:p>
    <w:p w14:paraId="32BE75D4" w14:textId="77777777" w:rsidR="00EF1912" w:rsidRPr="005E4566" w:rsidRDefault="00EF1912">
      <w:pPr>
        <w:pBdr>
          <w:top w:val="nil"/>
          <w:left w:val="nil"/>
          <w:bottom w:val="nil"/>
          <w:right w:val="nil"/>
          <w:between w:val="nil"/>
        </w:pBdr>
        <w:spacing w:line="240" w:lineRule="auto"/>
        <w:ind w:left="850" w:right="824"/>
        <w:rPr>
          <w:i/>
        </w:rPr>
      </w:pPr>
    </w:p>
    <w:p w14:paraId="4FBB14C4" w14:textId="77777777" w:rsidR="00EF1912" w:rsidRPr="005E4566" w:rsidRDefault="007F6A23">
      <w:pPr>
        <w:pBdr>
          <w:top w:val="nil"/>
          <w:left w:val="nil"/>
          <w:bottom w:val="nil"/>
          <w:right w:val="nil"/>
          <w:between w:val="nil"/>
        </w:pBdr>
        <w:spacing w:line="240" w:lineRule="auto"/>
        <w:ind w:left="850" w:right="824"/>
        <w:rPr>
          <w:i/>
        </w:rPr>
      </w:pPr>
      <w:r w:rsidRPr="005E4566">
        <w:rPr>
          <w:i/>
        </w:rPr>
        <w:t>ATENTAMENTE</w:t>
      </w:r>
    </w:p>
    <w:p w14:paraId="5718795F" w14:textId="77777777" w:rsidR="00EF1912" w:rsidRPr="005E4566" w:rsidRDefault="007F6A23">
      <w:pPr>
        <w:pBdr>
          <w:top w:val="nil"/>
          <w:left w:val="nil"/>
          <w:bottom w:val="nil"/>
          <w:right w:val="nil"/>
          <w:between w:val="nil"/>
        </w:pBdr>
        <w:spacing w:line="240" w:lineRule="auto"/>
        <w:ind w:left="850" w:right="824"/>
        <w:rPr>
          <w:i/>
        </w:rPr>
      </w:pPr>
      <w:r w:rsidRPr="005E4566">
        <w:rPr>
          <w:i/>
        </w:rPr>
        <w:t>Dr. Nahum Miguel Mendoza Morales”</w:t>
      </w:r>
    </w:p>
    <w:p w14:paraId="60F50701" w14:textId="77777777" w:rsidR="00EF1912" w:rsidRPr="005E4566" w:rsidRDefault="00EF1912">
      <w:pPr>
        <w:pBdr>
          <w:top w:val="nil"/>
          <w:left w:val="nil"/>
          <w:bottom w:val="nil"/>
          <w:right w:val="nil"/>
          <w:between w:val="nil"/>
        </w:pBdr>
        <w:spacing w:line="240" w:lineRule="auto"/>
        <w:ind w:left="567" w:right="567"/>
        <w:rPr>
          <w:i/>
        </w:rPr>
      </w:pPr>
    </w:p>
    <w:p w14:paraId="331A94DF" w14:textId="77777777" w:rsidR="00EF1912" w:rsidRPr="005E4566" w:rsidRDefault="00EF1912">
      <w:pPr>
        <w:pBdr>
          <w:top w:val="nil"/>
          <w:left w:val="nil"/>
          <w:bottom w:val="nil"/>
          <w:right w:val="nil"/>
          <w:between w:val="nil"/>
        </w:pBdr>
        <w:spacing w:line="240" w:lineRule="auto"/>
        <w:ind w:left="567" w:right="567"/>
        <w:rPr>
          <w:i/>
        </w:rPr>
      </w:pPr>
    </w:p>
    <w:p w14:paraId="1DCDEAE2" w14:textId="0410EDD2" w:rsidR="00EF1912" w:rsidRPr="005E4566" w:rsidRDefault="007F6A23">
      <w:pPr>
        <w:ind w:right="-28"/>
      </w:pPr>
      <w:r w:rsidRPr="005E4566">
        <w:t xml:space="preserve">A su respuesta adjuntó los archivos que se describen a </w:t>
      </w:r>
      <w:r w:rsidR="00E03EE7" w:rsidRPr="005E4566">
        <w:t>continuación</w:t>
      </w:r>
      <w:r w:rsidRPr="005E4566">
        <w:t xml:space="preserve">: </w:t>
      </w:r>
    </w:p>
    <w:p w14:paraId="732DB55E" w14:textId="77777777" w:rsidR="00A358D6" w:rsidRPr="005E4566" w:rsidRDefault="00A358D6">
      <w:pPr>
        <w:ind w:right="-28"/>
      </w:pPr>
    </w:p>
    <w:p w14:paraId="7FB89898" w14:textId="7AED7EB8" w:rsidR="00EF1912" w:rsidRPr="005E4566" w:rsidRDefault="007F6A23">
      <w:pPr>
        <w:numPr>
          <w:ilvl w:val="0"/>
          <w:numId w:val="11"/>
        </w:numPr>
        <w:ind w:right="-28"/>
      </w:pPr>
      <w:r w:rsidRPr="005E4566">
        <w:rPr>
          <w:b/>
          <w:i/>
        </w:rPr>
        <w:t xml:space="preserve">RESPUESTA SAIMEX 2784.pdf: </w:t>
      </w:r>
      <w:r w:rsidRPr="005E4566">
        <w:t>Archivo firmado por Directora General de Desarrollo Económico quien indicó que</w:t>
      </w:r>
      <w:r w:rsidR="00E03EE7" w:rsidRPr="005E4566">
        <w:t>,</w:t>
      </w:r>
      <w:r w:rsidRPr="005E4566">
        <w:t xml:space="preserve"> una vez realizada la búsqueda exhaustiva y minuciosa en los archivos del Departamento de Licencias y Permisos</w:t>
      </w:r>
      <w:r w:rsidR="00E03EE7" w:rsidRPr="005E4566">
        <w:t>,</w:t>
      </w:r>
      <w:r w:rsidRPr="005E4566">
        <w:t xml:space="preserve"> se localizaron las licencias de funcionamiento expedidas en el año 2025</w:t>
      </w:r>
      <w:r w:rsidR="00E03EE7" w:rsidRPr="005E4566">
        <w:t>,</w:t>
      </w:r>
      <w:r w:rsidRPr="005E4566">
        <w:t xml:space="preserve"> mismas que contienen el giro y los oficios firmados por la Dirección General de Desarrollo Económico.  </w:t>
      </w:r>
    </w:p>
    <w:p w14:paraId="67C2FDC5" w14:textId="77777777" w:rsidR="00EF1912" w:rsidRPr="005E4566" w:rsidRDefault="00EF1912">
      <w:pPr>
        <w:ind w:left="720" w:right="-28"/>
      </w:pPr>
    </w:p>
    <w:p w14:paraId="3E8E66D4" w14:textId="77777777" w:rsidR="00EF1912" w:rsidRPr="005E4566" w:rsidRDefault="007F6A23">
      <w:pPr>
        <w:numPr>
          <w:ilvl w:val="0"/>
          <w:numId w:val="11"/>
        </w:numPr>
        <w:ind w:right="-28"/>
      </w:pPr>
      <w:r w:rsidRPr="005E4566">
        <w:rPr>
          <w:b/>
          <w:i/>
        </w:rPr>
        <w:t xml:space="preserve">ANEXO 1.pdf: </w:t>
      </w:r>
      <w:r w:rsidRPr="005E4566">
        <w:t xml:space="preserve">Archivo que consta de veinte fojas con las licencias de funcionamiento expedidas en los meses de enero, febrero y marzo del 2025. </w:t>
      </w:r>
    </w:p>
    <w:p w14:paraId="780B9AF2" w14:textId="77777777" w:rsidR="00EF1912" w:rsidRPr="005E4566" w:rsidRDefault="007F6A23">
      <w:pPr>
        <w:numPr>
          <w:ilvl w:val="0"/>
          <w:numId w:val="11"/>
        </w:numPr>
        <w:ind w:right="-28"/>
      </w:pPr>
      <w:r w:rsidRPr="005E4566">
        <w:t xml:space="preserve"> </w:t>
      </w:r>
      <w:r w:rsidRPr="005E4566">
        <w:rPr>
          <w:b/>
          <w:i/>
        </w:rPr>
        <w:t xml:space="preserve">ANEXO 2.pdf: </w:t>
      </w:r>
      <w:r w:rsidRPr="005E4566">
        <w:t>Archivo que consta de 947 fojas de las que se advierten los oficios firmados por la Directora General de Desarrollo Económico.</w:t>
      </w:r>
    </w:p>
    <w:p w14:paraId="70441E23" w14:textId="77777777" w:rsidR="00EF1912" w:rsidRPr="005E4566" w:rsidRDefault="00EF1912">
      <w:pPr>
        <w:ind w:right="824"/>
      </w:pPr>
    </w:p>
    <w:p w14:paraId="00451809" w14:textId="77777777" w:rsidR="00EF1912" w:rsidRPr="005E4566" w:rsidRDefault="007F6A23">
      <w:pPr>
        <w:pStyle w:val="Ttulo2"/>
      </w:pPr>
      <w:bookmarkStart w:id="8" w:name="_Toc213933927"/>
      <w:r w:rsidRPr="005E4566">
        <w:t>DEL RECURSO DE REVISIÓN</w:t>
      </w:r>
      <w:bookmarkEnd w:id="8"/>
    </w:p>
    <w:p w14:paraId="75B7B35C" w14:textId="77777777" w:rsidR="00EF1912" w:rsidRPr="005E4566" w:rsidRDefault="007F6A23">
      <w:pPr>
        <w:pStyle w:val="Ttulo3"/>
      </w:pPr>
      <w:bookmarkStart w:id="9" w:name="_Toc213933928"/>
      <w:r w:rsidRPr="005E4566">
        <w:t>a) Interposición del Recurso de Revisión</w:t>
      </w:r>
      <w:bookmarkEnd w:id="9"/>
    </w:p>
    <w:p w14:paraId="2368C311" w14:textId="330603F3" w:rsidR="00EF1912" w:rsidRPr="005E4566" w:rsidRDefault="007F6A23">
      <w:pPr>
        <w:ind w:right="-28"/>
      </w:pPr>
      <w:r w:rsidRPr="005E4566">
        <w:t xml:space="preserve">El </w:t>
      </w:r>
      <w:r w:rsidR="00A358D6" w:rsidRPr="005E4566">
        <w:rPr>
          <w:b/>
        </w:rPr>
        <w:t>tres</w:t>
      </w:r>
      <w:r w:rsidRPr="005E4566">
        <w:rPr>
          <w:b/>
        </w:rPr>
        <w:t xml:space="preserve"> de </w:t>
      </w:r>
      <w:r w:rsidR="003E0DDF" w:rsidRPr="005E4566">
        <w:rPr>
          <w:b/>
        </w:rPr>
        <w:t>junio</w:t>
      </w:r>
      <w:r w:rsidRPr="005E4566">
        <w:rPr>
          <w:b/>
        </w:rPr>
        <w:t xml:space="preserve"> de dos mil veinticinco</w:t>
      </w:r>
      <w:r w:rsidRPr="005E4566">
        <w:t xml:space="preserve"> </w:t>
      </w:r>
      <w:r w:rsidRPr="005E4566">
        <w:rPr>
          <w:b/>
        </w:rPr>
        <w:t>LA PARTE RECURRENTE</w:t>
      </w:r>
      <w:r w:rsidRPr="005E4566">
        <w:t xml:space="preserve"> interpuso el recurso de revisión en contra de la respuesta emitida por el </w:t>
      </w:r>
      <w:r w:rsidRPr="005E4566">
        <w:rPr>
          <w:b/>
        </w:rPr>
        <w:t>SUJETO OBLIGADO</w:t>
      </w:r>
      <w:r w:rsidRPr="005E4566">
        <w:t xml:space="preserve">, mismo que fue registrado en </w:t>
      </w:r>
      <w:r w:rsidRPr="005E4566">
        <w:rPr>
          <w:b/>
        </w:rPr>
        <w:t>EL SAIMEX</w:t>
      </w:r>
      <w:r w:rsidRPr="005E4566">
        <w:t xml:space="preserve"> con el número de expediente </w:t>
      </w:r>
      <w:r w:rsidRPr="005E4566">
        <w:rPr>
          <w:b/>
        </w:rPr>
        <w:t>04887/INFOEM/IP/RR/2025</w:t>
      </w:r>
      <w:r w:rsidRPr="005E4566">
        <w:t>, y en el cual manifestó lo siguiente:</w:t>
      </w:r>
    </w:p>
    <w:p w14:paraId="05102198" w14:textId="77777777" w:rsidR="00EF1912" w:rsidRPr="005E4566" w:rsidRDefault="00EF1912">
      <w:pPr>
        <w:tabs>
          <w:tab w:val="left" w:pos="4667"/>
        </w:tabs>
        <w:ind w:right="539"/>
      </w:pPr>
      <w:bookmarkStart w:id="10" w:name="_heading=h.tyjcwt" w:colFirst="0" w:colLast="0"/>
      <w:bookmarkEnd w:id="10"/>
    </w:p>
    <w:p w14:paraId="56E58375" w14:textId="2B8945AD" w:rsidR="00EF1912" w:rsidRPr="005E4566" w:rsidRDefault="007F6A23">
      <w:pPr>
        <w:tabs>
          <w:tab w:val="left" w:pos="4667"/>
        </w:tabs>
        <w:ind w:left="567" w:right="539"/>
        <w:rPr>
          <w:b/>
        </w:rPr>
      </w:pPr>
      <w:r w:rsidRPr="005E4566">
        <w:rPr>
          <w:b/>
        </w:rPr>
        <w:t>ACTO IMPUGNADO</w:t>
      </w:r>
      <w:r w:rsidR="00A358D6" w:rsidRPr="005E4566">
        <w:rPr>
          <w:b/>
        </w:rPr>
        <w:t>:</w:t>
      </w:r>
    </w:p>
    <w:p w14:paraId="625AE277" w14:textId="1CCDA1CA" w:rsidR="00EF1912" w:rsidRPr="005E4566" w:rsidRDefault="00910DC6">
      <w:pPr>
        <w:tabs>
          <w:tab w:val="left" w:pos="4667"/>
        </w:tabs>
        <w:ind w:left="567" w:right="539"/>
        <w:rPr>
          <w:i/>
          <w:color w:val="000000"/>
        </w:rPr>
      </w:pPr>
      <w:r w:rsidRPr="005E4566">
        <w:rPr>
          <w:i/>
          <w:color w:val="000000"/>
        </w:rPr>
        <w:t>“LA RESPESUTA ESTA INCOMPLETA”</w:t>
      </w:r>
    </w:p>
    <w:p w14:paraId="4C42B6DE" w14:textId="77777777" w:rsidR="00A358D6" w:rsidRPr="005E4566" w:rsidRDefault="00A358D6">
      <w:pPr>
        <w:tabs>
          <w:tab w:val="left" w:pos="4667"/>
        </w:tabs>
        <w:ind w:left="567" w:right="539"/>
        <w:rPr>
          <w:i/>
        </w:rPr>
      </w:pPr>
    </w:p>
    <w:p w14:paraId="53AED1E9" w14:textId="285A4EAF" w:rsidR="00EF1912" w:rsidRPr="005E4566" w:rsidRDefault="007F6A23" w:rsidP="00A358D6">
      <w:pPr>
        <w:tabs>
          <w:tab w:val="left" w:pos="4667"/>
          <w:tab w:val="left" w:pos="6930"/>
        </w:tabs>
        <w:ind w:left="567" w:right="539"/>
        <w:rPr>
          <w:b/>
        </w:rPr>
      </w:pPr>
      <w:r w:rsidRPr="005E4566">
        <w:rPr>
          <w:b/>
        </w:rPr>
        <w:t>RAZONE</w:t>
      </w:r>
      <w:r w:rsidR="00A358D6" w:rsidRPr="005E4566">
        <w:rPr>
          <w:b/>
        </w:rPr>
        <w:t>S O MOTIVOS DE LA INCONFORMIDAD:</w:t>
      </w:r>
    </w:p>
    <w:p w14:paraId="22100C59" w14:textId="5CB677CA" w:rsidR="00A358D6" w:rsidRPr="005E4566" w:rsidRDefault="00910DC6" w:rsidP="00A358D6">
      <w:pPr>
        <w:keepNext/>
        <w:keepLines/>
        <w:pBdr>
          <w:top w:val="nil"/>
          <w:left w:val="nil"/>
          <w:bottom w:val="nil"/>
          <w:right w:val="nil"/>
          <w:between w:val="nil"/>
        </w:pBdr>
        <w:spacing w:line="480" w:lineRule="auto"/>
        <w:ind w:left="567"/>
        <w:jc w:val="left"/>
        <w:rPr>
          <w:i/>
        </w:rPr>
      </w:pPr>
      <w:r w:rsidRPr="005E4566">
        <w:rPr>
          <w:i/>
        </w:rPr>
        <w:t>“NO ENTREGA LA INFORMACIÓN DE LAS LICENCIAS COMPLETA FALTA”</w:t>
      </w:r>
    </w:p>
    <w:p w14:paraId="5F1E68D5" w14:textId="77777777" w:rsidR="00A358D6" w:rsidRPr="005E4566" w:rsidRDefault="00A358D6" w:rsidP="00A358D6">
      <w:pPr>
        <w:keepNext/>
        <w:keepLines/>
        <w:pBdr>
          <w:top w:val="nil"/>
          <w:left w:val="nil"/>
          <w:bottom w:val="nil"/>
          <w:right w:val="nil"/>
          <w:between w:val="nil"/>
        </w:pBdr>
        <w:spacing w:line="480" w:lineRule="auto"/>
        <w:ind w:left="567"/>
        <w:jc w:val="left"/>
        <w:rPr>
          <w:i/>
        </w:rPr>
      </w:pPr>
    </w:p>
    <w:p w14:paraId="1CB030F5" w14:textId="77777777" w:rsidR="00EF1912" w:rsidRPr="005E4566" w:rsidRDefault="007F6A23">
      <w:pPr>
        <w:pStyle w:val="Ttulo3"/>
      </w:pPr>
      <w:bookmarkStart w:id="11" w:name="_Toc213933929"/>
      <w:r w:rsidRPr="005E4566">
        <w:t>b) Turno del Recurso de Revisión</w:t>
      </w:r>
      <w:bookmarkEnd w:id="11"/>
    </w:p>
    <w:p w14:paraId="2E52D9CF" w14:textId="22C1413A" w:rsidR="00EF1912" w:rsidRPr="005E4566" w:rsidRDefault="007F6A23">
      <w:r w:rsidRPr="005E4566">
        <w:t xml:space="preserve">Con fundamento en el artículo 185, fracción I de la Ley de Transparencia y Acceso a la Información Pública del Estado de México y Municipios, el </w:t>
      </w:r>
      <w:r w:rsidR="00A358D6" w:rsidRPr="005E4566">
        <w:rPr>
          <w:b/>
        </w:rPr>
        <w:t>tres</w:t>
      </w:r>
      <w:r w:rsidRPr="005E4566">
        <w:rPr>
          <w:b/>
        </w:rPr>
        <w:t xml:space="preserve"> de </w:t>
      </w:r>
      <w:r w:rsidR="003E0DDF" w:rsidRPr="005E4566">
        <w:rPr>
          <w:b/>
        </w:rPr>
        <w:t>junio</w:t>
      </w:r>
      <w:r w:rsidRPr="005E4566">
        <w:rPr>
          <w:b/>
        </w:rPr>
        <w:t xml:space="preserve"> de dos mil veinticinco</w:t>
      </w:r>
      <w:r w:rsidRPr="005E4566">
        <w:t xml:space="preserve"> se turnó el recurso de revisión a través del SAIMEX a la </w:t>
      </w:r>
      <w:r w:rsidRPr="005E4566">
        <w:rPr>
          <w:b/>
        </w:rPr>
        <w:t>Comisionada Sharon Cristina Morales Martínez</w:t>
      </w:r>
      <w:r w:rsidRPr="005E4566">
        <w:t xml:space="preserve">, a efecto de decretar su admisión o desechamiento. </w:t>
      </w:r>
    </w:p>
    <w:p w14:paraId="3B7A9385" w14:textId="77777777" w:rsidR="00EF1912" w:rsidRPr="005E4566" w:rsidRDefault="00EF1912"/>
    <w:p w14:paraId="687A2D6E" w14:textId="77777777" w:rsidR="00EF1912" w:rsidRPr="005E4566" w:rsidRDefault="007F6A23">
      <w:pPr>
        <w:pStyle w:val="Ttulo3"/>
      </w:pPr>
      <w:bookmarkStart w:id="12" w:name="_Toc213933930"/>
      <w:r w:rsidRPr="005E4566">
        <w:lastRenderedPageBreak/>
        <w:t>c) Admisión del Recurso de Revisión</w:t>
      </w:r>
      <w:bookmarkEnd w:id="12"/>
    </w:p>
    <w:p w14:paraId="322DC62E" w14:textId="0BB0EBCD" w:rsidR="00EF1912" w:rsidRPr="005E4566" w:rsidRDefault="007F6A23">
      <w:r w:rsidRPr="005E4566">
        <w:rPr>
          <w:color w:val="000000"/>
        </w:rPr>
        <w:t xml:space="preserve">El </w:t>
      </w:r>
      <w:r w:rsidR="00A358D6" w:rsidRPr="005E4566">
        <w:rPr>
          <w:b/>
        </w:rPr>
        <w:t>seis</w:t>
      </w:r>
      <w:r w:rsidRPr="005E4566">
        <w:rPr>
          <w:b/>
        </w:rPr>
        <w:t xml:space="preserve"> de junio de dos mil veinticinco</w:t>
      </w:r>
      <w:r w:rsidRPr="005E4566">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211897CC" w14:textId="77777777" w:rsidR="00EF1912" w:rsidRPr="005E4566" w:rsidRDefault="00EF1912" w:rsidP="00EA5123">
      <w:bookmarkStart w:id="13" w:name="_heading=h.a3a283nhr93v" w:colFirst="0" w:colLast="0"/>
      <w:bookmarkEnd w:id="13"/>
    </w:p>
    <w:p w14:paraId="478432B8" w14:textId="77777777" w:rsidR="00EF1912" w:rsidRPr="005E4566" w:rsidRDefault="007F6A23">
      <w:pPr>
        <w:pStyle w:val="Ttulo3"/>
      </w:pPr>
      <w:bookmarkStart w:id="14" w:name="_Toc213933931"/>
      <w:r w:rsidRPr="005E4566">
        <w:t>d) Informe Justificado del Sujeto Obligado</w:t>
      </w:r>
      <w:bookmarkEnd w:id="14"/>
    </w:p>
    <w:p w14:paraId="359A8CDE" w14:textId="77777777" w:rsidR="00EF1912" w:rsidRPr="005E4566" w:rsidRDefault="007F6A23">
      <w:r w:rsidRPr="005E4566">
        <w:t>En fecha</w:t>
      </w:r>
      <w:r w:rsidRPr="005E4566">
        <w:rPr>
          <w:b/>
        </w:rPr>
        <w:t xml:space="preserve"> diecisiete de junio de dos mil veinticinco</w:t>
      </w:r>
      <w:r w:rsidRPr="005E4566">
        <w:t xml:space="preserve">, </w:t>
      </w:r>
      <w:r w:rsidRPr="005E4566">
        <w:rPr>
          <w:b/>
        </w:rPr>
        <w:t>EL SUJETO OBLIGADO</w:t>
      </w:r>
      <w:r w:rsidRPr="005E4566">
        <w:t xml:space="preserve"> remitió los archivos que se describen a continuación: </w:t>
      </w:r>
    </w:p>
    <w:p w14:paraId="051AFA31" w14:textId="77777777" w:rsidR="00EF1912" w:rsidRPr="005E4566" w:rsidRDefault="00EF1912"/>
    <w:p w14:paraId="76FCDF99" w14:textId="77777777" w:rsidR="00EF1912" w:rsidRPr="005E4566" w:rsidRDefault="007F6A23">
      <w:pPr>
        <w:numPr>
          <w:ilvl w:val="0"/>
          <w:numId w:val="7"/>
        </w:numPr>
        <w:pBdr>
          <w:top w:val="nil"/>
          <w:left w:val="nil"/>
          <w:bottom w:val="nil"/>
          <w:right w:val="nil"/>
          <w:between w:val="nil"/>
        </w:pBdr>
        <w:rPr>
          <w:b/>
          <w:i/>
          <w:color w:val="000000"/>
        </w:rPr>
      </w:pPr>
      <w:r w:rsidRPr="005E4566">
        <w:rPr>
          <w:b/>
          <w:i/>
        </w:rPr>
        <w:t>2. Ratificación 08652.pdf</w:t>
      </w:r>
      <w:r w:rsidRPr="005E4566">
        <w:rPr>
          <w:b/>
          <w:i/>
          <w:color w:val="000000"/>
        </w:rPr>
        <w:t xml:space="preserve"> </w:t>
      </w:r>
      <w:r w:rsidRPr="005E4566">
        <w:rPr>
          <w:color w:val="000000"/>
        </w:rPr>
        <w:t xml:space="preserve">mismo que contiene el informe justificado emitido por el Titular de la Unidad de Transparencia mediante el cual, de forma </w:t>
      </w:r>
      <w:r w:rsidRPr="005E4566">
        <w:t>medular,</w:t>
      </w:r>
      <w:r w:rsidRPr="005E4566">
        <w:rPr>
          <w:color w:val="000000"/>
        </w:rPr>
        <w:t xml:space="preserve"> reiteró su respuesta primigenia.</w:t>
      </w:r>
    </w:p>
    <w:p w14:paraId="5E1ADA74" w14:textId="77777777" w:rsidR="00EF1912" w:rsidRPr="005E4566" w:rsidRDefault="00EF1912"/>
    <w:p w14:paraId="473B874E" w14:textId="77777777" w:rsidR="00EF1912" w:rsidRPr="005E4566" w:rsidRDefault="007F6A23">
      <w:r w:rsidRPr="005E4566">
        <w:t xml:space="preserve">Información que fue puesta a la vista de </w:t>
      </w:r>
      <w:r w:rsidRPr="005E4566">
        <w:rPr>
          <w:b/>
        </w:rPr>
        <w:t>LA PARTE RECURRENTE</w:t>
      </w:r>
      <w:r w:rsidRPr="005E4566">
        <w:t xml:space="preserve"> el </w:t>
      </w:r>
      <w:r w:rsidRPr="005E4566">
        <w:rPr>
          <w:b/>
        </w:rPr>
        <w:t>veinticinco de junio de dos mil veinticinco</w:t>
      </w:r>
      <w:r w:rsidRPr="005E4566">
        <w:t xml:space="preserve">, para que en un plazo de tres días manifestara lo que a su derecho conviniera. </w:t>
      </w:r>
    </w:p>
    <w:p w14:paraId="51C29C24" w14:textId="77777777" w:rsidR="00EF1912" w:rsidRPr="005E4566" w:rsidRDefault="00EF1912"/>
    <w:p w14:paraId="31ED04FE" w14:textId="77777777" w:rsidR="00EF1912" w:rsidRPr="005E4566" w:rsidRDefault="007F6A23">
      <w:pPr>
        <w:pStyle w:val="Ttulo3"/>
      </w:pPr>
      <w:bookmarkStart w:id="15" w:name="_Toc213933932"/>
      <w:r w:rsidRPr="005E4566">
        <w:t>e) Manifestaciones de la Parte Recurrente</w:t>
      </w:r>
      <w:bookmarkEnd w:id="15"/>
    </w:p>
    <w:p w14:paraId="6CE55E09" w14:textId="77777777" w:rsidR="00EF1912" w:rsidRPr="005E4566" w:rsidRDefault="007F6A23">
      <w:pPr>
        <w:rPr>
          <w:color w:val="000000"/>
        </w:rPr>
      </w:pPr>
      <w:r w:rsidRPr="005E4566">
        <w:rPr>
          <w:b/>
        </w:rPr>
        <w:t xml:space="preserve">LA PARTE RECURRENTE </w:t>
      </w:r>
      <w:r w:rsidRPr="005E4566">
        <w:rPr>
          <w:color w:val="000000"/>
        </w:rPr>
        <w:t>no realizó manifestación alguna dentro del término legalmente concedido para tal efecto, ni presentó pruebas o alegatos.</w:t>
      </w:r>
    </w:p>
    <w:p w14:paraId="36557056" w14:textId="77777777" w:rsidR="00EF1912" w:rsidRPr="005E4566" w:rsidRDefault="00EF1912"/>
    <w:p w14:paraId="06C370D5" w14:textId="77777777" w:rsidR="00EF1912" w:rsidRPr="005E4566" w:rsidRDefault="007F6A23">
      <w:pPr>
        <w:pStyle w:val="Ttulo3"/>
      </w:pPr>
      <w:bookmarkStart w:id="16" w:name="_Toc213933933"/>
      <w:r w:rsidRPr="005E4566">
        <w:lastRenderedPageBreak/>
        <w:t>f) Ampliación de Plazo para Resolver</w:t>
      </w:r>
      <w:bookmarkEnd w:id="16"/>
      <w:r w:rsidRPr="005E4566">
        <w:t> </w:t>
      </w:r>
    </w:p>
    <w:p w14:paraId="12CC49D6" w14:textId="77777777" w:rsidR="00EF1912" w:rsidRPr="005E4566" w:rsidRDefault="007F6A23">
      <w:r w:rsidRPr="005E4566">
        <w:rPr>
          <w:color w:val="000000"/>
        </w:rPr>
        <w:t xml:space="preserve">El </w:t>
      </w:r>
      <w:r w:rsidRPr="005E4566">
        <w:rPr>
          <w:b/>
        </w:rPr>
        <w:t>seis de agosto</w:t>
      </w:r>
      <w:r w:rsidRPr="005E4566">
        <w:rPr>
          <w:b/>
          <w:color w:val="000000"/>
        </w:rPr>
        <w:t xml:space="preserve"> de dos mil veinticinco</w:t>
      </w:r>
      <w:r w:rsidRPr="005E4566">
        <w:rPr>
          <w:color w:val="000000"/>
        </w:rPr>
        <w:t>, se notificó el acuerdo de ampliación de plazo para resolver el presente Recurso de Revisión, previsto en el artículo 181, tercer párrafo de la Ley de Transparencia y Acceso a la Información Pública del Estado de México y Municipios.</w:t>
      </w:r>
    </w:p>
    <w:p w14:paraId="423961E5" w14:textId="77777777" w:rsidR="00EF1912" w:rsidRPr="005E4566" w:rsidRDefault="00EF1912"/>
    <w:p w14:paraId="2E6D6F26" w14:textId="77777777" w:rsidR="00EF1912" w:rsidRPr="005E4566" w:rsidRDefault="007F6A23">
      <w:pPr>
        <w:shd w:val="clear" w:color="auto" w:fill="FFFFFF"/>
        <w:rPr>
          <w:color w:val="000000"/>
        </w:rPr>
      </w:pPr>
      <w:r w:rsidRPr="005E4566">
        <w:rPr>
          <w:color w:val="000000"/>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374DE04B" w14:textId="77777777" w:rsidR="00EF1912" w:rsidRPr="005E4566" w:rsidRDefault="00EF1912">
      <w:pPr>
        <w:shd w:val="clear" w:color="auto" w:fill="FFFFFF"/>
        <w:rPr>
          <w:color w:val="000000"/>
        </w:rPr>
      </w:pPr>
    </w:p>
    <w:p w14:paraId="41A26EC5" w14:textId="77777777" w:rsidR="00EF1912" w:rsidRPr="005E4566" w:rsidRDefault="007F6A23">
      <w:pPr>
        <w:shd w:val="clear" w:color="auto" w:fill="FFFFFF"/>
        <w:rPr>
          <w:color w:val="000000"/>
        </w:rPr>
      </w:pPr>
      <w:r w:rsidRPr="005E4566">
        <w:rPr>
          <w:color w:val="000000"/>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0F804706" w14:textId="77777777" w:rsidR="00EF1912" w:rsidRPr="005E4566" w:rsidRDefault="00EF1912">
      <w:pPr>
        <w:shd w:val="clear" w:color="auto" w:fill="FFFFFF"/>
        <w:rPr>
          <w:color w:val="000000"/>
        </w:rPr>
      </w:pPr>
    </w:p>
    <w:p w14:paraId="47316149" w14:textId="77777777" w:rsidR="00EF1912" w:rsidRPr="005E4566" w:rsidRDefault="007F6A23">
      <w:pPr>
        <w:shd w:val="clear" w:color="auto" w:fill="FFFFFF"/>
        <w:rPr>
          <w:color w:val="000000"/>
        </w:rPr>
      </w:pPr>
      <w:r w:rsidRPr="005E4566">
        <w:rPr>
          <w:color w:val="000000"/>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4C6DF886" w14:textId="77777777" w:rsidR="00EF1912" w:rsidRPr="005E4566" w:rsidRDefault="00EF1912">
      <w:pPr>
        <w:shd w:val="clear" w:color="auto" w:fill="FFFFFF"/>
        <w:rPr>
          <w:color w:val="000000"/>
        </w:rPr>
      </w:pPr>
    </w:p>
    <w:p w14:paraId="31E3FFB4" w14:textId="77777777" w:rsidR="00EF1912" w:rsidRPr="005E4566" w:rsidRDefault="007F6A23">
      <w:pPr>
        <w:shd w:val="clear" w:color="auto" w:fill="FFFFFF"/>
        <w:rPr>
          <w:color w:val="000000"/>
        </w:rPr>
      </w:pPr>
      <w:r w:rsidRPr="005E4566">
        <w:rPr>
          <w:color w:val="000000"/>
        </w:rPr>
        <w:t>Por ello, excepcionalmente, si un asunto es resuelto con posterioridad a los plazos señalados por la norma, debe analizarse la razonabilidad del tiempo necesario para su resolución, atentos a los siguientes criterios:</w:t>
      </w:r>
    </w:p>
    <w:p w14:paraId="12D559C3" w14:textId="77777777" w:rsidR="00EF1912" w:rsidRPr="005E4566" w:rsidRDefault="00EF1912">
      <w:pPr>
        <w:shd w:val="clear" w:color="auto" w:fill="FFFFFF"/>
        <w:rPr>
          <w:color w:val="000000"/>
        </w:rPr>
      </w:pPr>
    </w:p>
    <w:p w14:paraId="1DE13840" w14:textId="77777777" w:rsidR="00EF1912" w:rsidRPr="005E4566" w:rsidRDefault="007F6A23">
      <w:pPr>
        <w:numPr>
          <w:ilvl w:val="0"/>
          <w:numId w:val="8"/>
        </w:numPr>
        <w:shd w:val="clear" w:color="auto" w:fill="FFFFFF"/>
        <w:rPr>
          <w:color w:val="000000"/>
        </w:rPr>
      </w:pPr>
      <w:r w:rsidRPr="005E4566">
        <w:rPr>
          <w:b/>
          <w:color w:val="000000"/>
        </w:rPr>
        <w:t>Complejidad del asunto:</w:t>
      </w:r>
      <w:r w:rsidRPr="005E4566">
        <w:rPr>
          <w:color w:val="000000"/>
        </w:rPr>
        <w:t xml:space="preserve"> La complejidad de la prueba, la pluralidad de sujetos procesales, el tiempo transcurrido, las características y contexto del recurso.</w:t>
      </w:r>
    </w:p>
    <w:p w14:paraId="6437C1BF" w14:textId="77777777" w:rsidR="00EF1912" w:rsidRPr="005E4566" w:rsidRDefault="007F6A23">
      <w:pPr>
        <w:numPr>
          <w:ilvl w:val="0"/>
          <w:numId w:val="8"/>
        </w:numPr>
        <w:shd w:val="clear" w:color="auto" w:fill="FFFFFF"/>
        <w:rPr>
          <w:color w:val="000000"/>
        </w:rPr>
      </w:pPr>
      <w:r w:rsidRPr="005E4566">
        <w:rPr>
          <w:b/>
          <w:color w:val="000000"/>
        </w:rPr>
        <w:t>Actividad Procesal del interesado:</w:t>
      </w:r>
      <w:r w:rsidRPr="005E4566">
        <w:rPr>
          <w:color w:val="000000"/>
        </w:rPr>
        <w:t xml:space="preserve"> Acciones u omisiones del interesado.</w:t>
      </w:r>
    </w:p>
    <w:p w14:paraId="4A1095B3" w14:textId="77777777" w:rsidR="00EF1912" w:rsidRPr="005E4566" w:rsidRDefault="007F6A23">
      <w:pPr>
        <w:numPr>
          <w:ilvl w:val="0"/>
          <w:numId w:val="8"/>
        </w:numPr>
        <w:shd w:val="clear" w:color="auto" w:fill="FFFFFF"/>
        <w:rPr>
          <w:color w:val="000000"/>
        </w:rPr>
      </w:pPr>
      <w:r w:rsidRPr="005E4566">
        <w:rPr>
          <w:b/>
          <w:color w:val="000000"/>
        </w:rPr>
        <w:t>Conducta de la Autoridad:</w:t>
      </w:r>
      <w:r w:rsidRPr="005E4566">
        <w:rPr>
          <w:color w:val="000000"/>
        </w:rPr>
        <w:t xml:space="preserve"> Las Acciones u omisiones realizadas en el procedimiento. Así como si la autoridad actuó con la debida diligencia.</w:t>
      </w:r>
    </w:p>
    <w:p w14:paraId="794BE1A5" w14:textId="77777777" w:rsidR="00EF1912" w:rsidRPr="005E4566" w:rsidRDefault="007F6A23">
      <w:pPr>
        <w:numPr>
          <w:ilvl w:val="0"/>
          <w:numId w:val="8"/>
        </w:numPr>
        <w:shd w:val="clear" w:color="auto" w:fill="FFFFFF"/>
        <w:rPr>
          <w:color w:val="000000"/>
        </w:rPr>
      </w:pPr>
      <w:r w:rsidRPr="005E4566">
        <w:rPr>
          <w:b/>
          <w:color w:val="000000"/>
        </w:rPr>
        <w:t xml:space="preserve">La afectación generada en la situación jurídica de la persona involucrada en el proceso: </w:t>
      </w:r>
      <w:r w:rsidRPr="005E4566">
        <w:rPr>
          <w:color w:val="000000"/>
        </w:rPr>
        <w:t>Violación a sus derechos humanos.</w:t>
      </w:r>
    </w:p>
    <w:p w14:paraId="6F1C6D2D" w14:textId="77777777" w:rsidR="00EF1912" w:rsidRPr="005E4566" w:rsidRDefault="00EF1912">
      <w:pPr>
        <w:shd w:val="clear" w:color="auto" w:fill="FFFFFF"/>
        <w:rPr>
          <w:color w:val="000000"/>
        </w:rPr>
      </w:pPr>
    </w:p>
    <w:p w14:paraId="30954977" w14:textId="77777777" w:rsidR="00EF1912" w:rsidRPr="005E4566" w:rsidRDefault="007F6A23">
      <w:pPr>
        <w:shd w:val="clear" w:color="auto" w:fill="FFFFFF"/>
        <w:rPr>
          <w:color w:val="000000"/>
        </w:rPr>
      </w:pPr>
      <w:r w:rsidRPr="005E4566">
        <w:rPr>
          <w:color w:val="000000"/>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6A302648" w14:textId="77777777" w:rsidR="00EF1912" w:rsidRPr="005E4566" w:rsidRDefault="00EF1912">
      <w:pPr>
        <w:shd w:val="clear" w:color="auto" w:fill="FFFFFF"/>
        <w:rPr>
          <w:color w:val="000000"/>
        </w:rPr>
      </w:pPr>
    </w:p>
    <w:p w14:paraId="54398002" w14:textId="77777777" w:rsidR="00EF1912" w:rsidRPr="005E4566" w:rsidRDefault="007F6A23">
      <w:pPr>
        <w:shd w:val="clear" w:color="auto" w:fill="FFFFFF"/>
        <w:rPr>
          <w:color w:val="000000"/>
        </w:rPr>
      </w:pPr>
      <w:r w:rsidRPr="005E4566">
        <w:rPr>
          <w:color w:val="000000"/>
        </w:rPr>
        <w:t xml:space="preserve">Argumento que encuentra sustento en la jurisprudencia P./J. 32/92 emitida por el Pleno de la Suprema Corte de Justicia de la Nación </w:t>
      </w:r>
      <w:r w:rsidRPr="005E4566">
        <w:t>del rubro</w:t>
      </w:r>
      <w:r w:rsidRPr="005E4566">
        <w:rPr>
          <w:color w:val="000000"/>
        </w:rPr>
        <w:t xml:space="preserve"> “TÉRMINOS PROCESALES. PARA DETERMINAR SI UN FUNCIONARIO JUDICIAL ACTUÓ INDEBIDAMENTE POR NO RESPETARLOS SE DEBE ATENDER AL PRESUPUESTO QUE CONSIDERÓ EL LEGISLADOR AL FIJARLOS Y LAS CARACTERÍSTICAS DEL CASO.”, visible en la Gaceta del </w:t>
      </w:r>
      <w:r w:rsidRPr="005E4566">
        <w:t>Semanario</w:t>
      </w:r>
      <w:r w:rsidRPr="005E4566">
        <w:rPr>
          <w:color w:val="000000"/>
        </w:rPr>
        <w:t xml:space="preserve"> Judicial de la Federación con el registro digital 205635.</w:t>
      </w:r>
    </w:p>
    <w:p w14:paraId="3CF09D20" w14:textId="77777777" w:rsidR="00EF1912" w:rsidRPr="005E4566" w:rsidRDefault="00EF1912">
      <w:pPr>
        <w:shd w:val="clear" w:color="auto" w:fill="FFFFFF"/>
        <w:rPr>
          <w:color w:val="000000"/>
        </w:rPr>
      </w:pPr>
    </w:p>
    <w:p w14:paraId="75C8AAA4" w14:textId="77777777" w:rsidR="00EF1912" w:rsidRPr="005E4566" w:rsidRDefault="007F6A23">
      <w:pPr>
        <w:shd w:val="clear" w:color="auto" w:fill="FFFFFF"/>
        <w:rPr>
          <w:color w:val="000000"/>
        </w:rPr>
      </w:pPr>
      <w:r w:rsidRPr="005E4566">
        <w:rPr>
          <w:color w:val="000000"/>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w:t>
      </w:r>
      <w:r w:rsidRPr="005E4566">
        <w:rPr>
          <w:color w:val="000000"/>
        </w:rPr>
        <w:lastRenderedPageBreak/>
        <w:t>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2E474380" w14:textId="77777777" w:rsidR="00EF1912" w:rsidRPr="005E4566" w:rsidRDefault="00EF1912">
      <w:pPr>
        <w:shd w:val="clear" w:color="auto" w:fill="FFFFFF"/>
        <w:rPr>
          <w:color w:val="000000"/>
        </w:rPr>
      </w:pPr>
    </w:p>
    <w:p w14:paraId="7EF54AF4" w14:textId="77777777" w:rsidR="00EF1912" w:rsidRPr="005E4566" w:rsidRDefault="007F6A23">
      <w:pPr>
        <w:shd w:val="clear" w:color="auto" w:fill="FFFFFF"/>
        <w:rPr>
          <w:color w:val="000000"/>
        </w:rPr>
      </w:pPr>
      <w:r w:rsidRPr="005E4566">
        <w:rPr>
          <w:color w:val="000000"/>
        </w:rPr>
        <w:t>Al respecto, también son de considerar los criterios sostenidos por el Cuarto Tribunal Colegiado en Materia Administrativa del Primer Circuito, cuyos rubros y datos de identificación son los siguientes:</w:t>
      </w:r>
    </w:p>
    <w:p w14:paraId="23498175" w14:textId="77777777" w:rsidR="00EF1912" w:rsidRPr="005E4566" w:rsidRDefault="00EF1912">
      <w:pPr>
        <w:shd w:val="clear" w:color="auto" w:fill="FFFFFF"/>
        <w:rPr>
          <w:color w:val="000000"/>
        </w:rPr>
      </w:pPr>
    </w:p>
    <w:p w14:paraId="55F82112" w14:textId="77777777" w:rsidR="00EF1912" w:rsidRPr="005E4566" w:rsidRDefault="007F6A23">
      <w:pPr>
        <w:spacing w:line="240" w:lineRule="auto"/>
        <w:ind w:left="567" w:right="567"/>
        <w:rPr>
          <w:i/>
        </w:rPr>
      </w:pPr>
      <w:r w:rsidRPr="005E4566">
        <w:rPr>
          <w:i/>
        </w:rPr>
        <w:t>“</w:t>
      </w:r>
      <w:r w:rsidRPr="005E4566">
        <w:rPr>
          <w:b/>
          <w:i/>
        </w:rPr>
        <w:t>PLAZO RAZONABLE PARA RESOLVER. DIMENSIÓN Y EFECTOS DE ESTE CONCEPTO CUANDO SE ADUCE EXCESIVA CARGA DE TRABAJO</w:t>
      </w:r>
      <w:r w:rsidRPr="005E4566">
        <w:rPr>
          <w:i/>
        </w:rPr>
        <w:t>.” consultable en el Seminario Judicial de la Federación y su gaceta, con el registro digital 2002351.</w:t>
      </w:r>
    </w:p>
    <w:p w14:paraId="2B1998E4" w14:textId="77777777" w:rsidR="00EF1912" w:rsidRPr="005E4566" w:rsidRDefault="00EF1912">
      <w:pPr>
        <w:shd w:val="clear" w:color="auto" w:fill="FFFFFF"/>
        <w:ind w:left="851" w:right="616"/>
        <w:rPr>
          <w:i/>
          <w:color w:val="000000"/>
        </w:rPr>
      </w:pPr>
    </w:p>
    <w:p w14:paraId="100B2525" w14:textId="77777777" w:rsidR="00EF1912" w:rsidRPr="005E4566" w:rsidRDefault="007F6A23">
      <w:pPr>
        <w:spacing w:line="240" w:lineRule="auto"/>
        <w:ind w:left="567" w:right="567"/>
        <w:rPr>
          <w:color w:val="000000"/>
        </w:rPr>
      </w:pPr>
      <w:r w:rsidRPr="005E4566">
        <w:rPr>
          <w:i/>
          <w:color w:val="000000"/>
        </w:rPr>
        <w:t>“</w:t>
      </w:r>
      <w:r w:rsidRPr="005E4566">
        <w:rPr>
          <w:b/>
          <w:i/>
          <w:color w:val="000000"/>
        </w:rPr>
        <w:t xml:space="preserve">PLAZO RAZONABLE </w:t>
      </w:r>
      <w:r w:rsidRPr="005E4566">
        <w:rPr>
          <w:b/>
          <w:i/>
        </w:rPr>
        <w:t>PARA</w:t>
      </w:r>
      <w:r w:rsidRPr="005E4566">
        <w:rPr>
          <w:b/>
          <w:i/>
          <w:color w:val="000000"/>
        </w:rPr>
        <w:t xml:space="preserve"> RESOLVER. CONCEPTO Y ELEMENTOS QUE LO INTEGRAN A LA LUZ DEL DERECHO INTERNACIONAL DE LOS DERECHOS HUMANOS</w:t>
      </w:r>
      <w:r w:rsidRPr="005E4566">
        <w:rPr>
          <w:i/>
          <w:color w:val="000000"/>
        </w:rPr>
        <w:t>.”, visible en el Seminario Judicial de la Federación y su gaceta, con el registro digital 2002350.</w:t>
      </w:r>
    </w:p>
    <w:p w14:paraId="169CA667" w14:textId="77777777" w:rsidR="00EF1912" w:rsidRPr="005E4566" w:rsidRDefault="00EF1912">
      <w:pPr>
        <w:rPr>
          <w:color w:val="000000"/>
        </w:rPr>
      </w:pPr>
    </w:p>
    <w:p w14:paraId="12A88C78" w14:textId="77777777" w:rsidR="00EF1912" w:rsidRPr="005E4566" w:rsidRDefault="007F6A23">
      <w:pPr>
        <w:rPr>
          <w:color w:val="000000"/>
        </w:rPr>
      </w:pPr>
      <w:r w:rsidRPr="005E4566">
        <w:rPr>
          <w:color w:val="000000"/>
        </w:rPr>
        <w:t xml:space="preserve">Por ello, este organismo garante </w:t>
      </w:r>
      <w:r w:rsidRPr="005E4566">
        <w:t>comprometido</w:t>
      </w:r>
      <w:r w:rsidRPr="005E4566">
        <w:rPr>
          <w:color w:val="000000"/>
        </w:rPr>
        <w:t xml:space="preserve"> con la tutela de los derechos humanos confiados señala que este exceso del plazo legal para resolver el asunto resulta de carácter excepcional.</w:t>
      </w:r>
    </w:p>
    <w:p w14:paraId="6721A345" w14:textId="77777777" w:rsidR="00EF1912" w:rsidRPr="005E4566" w:rsidRDefault="00EF1912"/>
    <w:p w14:paraId="10817971" w14:textId="77777777" w:rsidR="00EF1912" w:rsidRPr="005E4566" w:rsidRDefault="007F6A23">
      <w:pPr>
        <w:pStyle w:val="Ttulo3"/>
      </w:pPr>
      <w:bookmarkStart w:id="17" w:name="_Toc213933934"/>
      <w:r w:rsidRPr="005E4566">
        <w:t>g) Cierre de instrucción</w:t>
      </w:r>
      <w:bookmarkEnd w:id="17"/>
    </w:p>
    <w:p w14:paraId="521CA2B1" w14:textId="042364E4" w:rsidR="00EF1912" w:rsidRPr="005E4566" w:rsidRDefault="007F6A23">
      <w:bookmarkStart w:id="18" w:name="_heading=h.3j2qqm3" w:colFirst="0" w:colLast="0"/>
      <w:bookmarkEnd w:id="18"/>
      <w:r w:rsidRPr="005E4566">
        <w:t>Al no existir diligencias pendientes por desahogar</w:t>
      </w:r>
      <w:r w:rsidRPr="005E4566">
        <w:rPr>
          <w:color w:val="000000"/>
        </w:rPr>
        <w:t>, el</w:t>
      </w:r>
      <w:r w:rsidRPr="005E4566">
        <w:t xml:space="preserve"> </w:t>
      </w:r>
      <w:r w:rsidRPr="005E4566">
        <w:rPr>
          <w:b/>
        </w:rPr>
        <w:t>diecinueve de noviembre de dos mil veinticinco</w:t>
      </w:r>
      <w:r w:rsidRPr="005E4566">
        <w:t xml:space="preserve"> </w:t>
      </w:r>
      <w:r w:rsidRPr="005E4566">
        <w:rPr>
          <w:color w:val="000000"/>
        </w:rPr>
        <w:t xml:space="preserve">la </w:t>
      </w:r>
      <w:r w:rsidRPr="005E4566">
        <w:rPr>
          <w:b/>
          <w:color w:val="000000"/>
        </w:rPr>
        <w:t xml:space="preserve">Comisionada Sharon Cristina Morales Martínez </w:t>
      </w:r>
      <w:r w:rsidRPr="005E4566">
        <w:rPr>
          <w:color w:val="000000"/>
        </w:rPr>
        <w:t xml:space="preserve">acordó el cierre de instrucción </w:t>
      </w:r>
      <w:r w:rsidRPr="005E4566">
        <w:rPr>
          <w:color w:val="000000"/>
        </w:rPr>
        <w:lastRenderedPageBreak/>
        <w:t xml:space="preserve">y la remisión del expediente a efecto de ser resuelto, de conformidad con lo establecido en el artículo 185 fracciones VI y VIII de la Ley de Transparencia y Acceso a la Información Pública del Estado de México y Municipios. Dicho acuerdo </w:t>
      </w:r>
      <w:r w:rsidRPr="005E4566">
        <w:t>fue notificado a las partes el mismo día a través del SAIMEX.</w:t>
      </w:r>
    </w:p>
    <w:p w14:paraId="2F9A3472" w14:textId="77777777" w:rsidR="00EF1912" w:rsidRPr="005E4566" w:rsidRDefault="00EF1912">
      <w:pPr>
        <w:rPr>
          <w:color w:val="000000"/>
        </w:rPr>
      </w:pPr>
    </w:p>
    <w:p w14:paraId="49DAD294" w14:textId="77777777" w:rsidR="00EF1912" w:rsidRPr="005E4566" w:rsidRDefault="007F6A23">
      <w:pPr>
        <w:pStyle w:val="Ttulo1"/>
      </w:pPr>
      <w:bookmarkStart w:id="19" w:name="_Toc213933935"/>
      <w:r w:rsidRPr="005E4566">
        <w:t>CONSIDERANDOS</w:t>
      </w:r>
      <w:bookmarkEnd w:id="19"/>
    </w:p>
    <w:p w14:paraId="6ACD5772" w14:textId="77777777" w:rsidR="00EF1912" w:rsidRPr="005E4566" w:rsidRDefault="00EF1912">
      <w:pPr>
        <w:ind w:right="-93"/>
        <w:rPr>
          <w:b/>
          <w:color w:val="000000"/>
        </w:rPr>
      </w:pPr>
    </w:p>
    <w:p w14:paraId="62A0AEE4" w14:textId="77777777" w:rsidR="00EF1912" w:rsidRPr="005E4566" w:rsidRDefault="007F6A23">
      <w:pPr>
        <w:pStyle w:val="Ttulo2"/>
        <w:jc w:val="left"/>
      </w:pPr>
      <w:bookmarkStart w:id="20" w:name="_Toc213933936"/>
      <w:r w:rsidRPr="005E4566">
        <w:t>PRIMERO. Procedibilidad</w:t>
      </w:r>
      <w:bookmarkEnd w:id="20"/>
    </w:p>
    <w:p w14:paraId="4962520B" w14:textId="77777777" w:rsidR="00EF1912" w:rsidRPr="005E4566" w:rsidRDefault="007F6A23">
      <w:pPr>
        <w:pStyle w:val="Ttulo3"/>
      </w:pPr>
      <w:bookmarkStart w:id="21" w:name="_Toc213933937"/>
      <w:r w:rsidRPr="005E4566">
        <w:t>a) Competencia del Instituto</w:t>
      </w:r>
      <w:bookmarkEnd w:id="21"/>
    </w:p>
    <w:p w14:paraId="5BF25B71" w14:textId="77777777" w:rsidR="00EF1912" w:rsidRPr="005E4566" w:rsidRDefault="007F6A23">
      <w:pPr>
        <w:rPr>
          <w:color w:val="000000"/>
        </w:rPr>
      </w:pPr>
      <w:r w:rsidRPr="005E4566">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w:t>
      </w:r>
      <w:r w:rsidRPr="005E4566">
        <w:t>artículos 5, párrafos trigésimo séptimo, trigésimo octavo y trigésimo noveno, fraccion</w:t>
      </w:r>
      <w:r w:rsidRPr="005E4566">
        <w:rPr>
          <w:color w:val="000000"/>
        </w:rPr>
        <w:t>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BAAEA05" w14:textId="77777777" w:rsidR="00EF1912" w:rsidRPr="005E4566" w:rsidRDefault="00EF1912">
      <w:pPr>
        <w:rPr>
          <w:color w:val="000000"/>
        </w:rPr>
      </w:pPr>
    </w:p>
    <w:p w14:paraId="66E0B833" w14:textId="77777777" w:rsidR="00EF1912" w:rsidRPr="005E4566" w:rsidRDefault="007F6A23">
      <w:pPr>
        <w:pStyle w:val="Ttulo3"/>
      </w:pPr>
      <w:bookmarkStart w:id="22" w:name="_Toc213933938"/>
      <w:r w:rsidRPr="005E4566">
        <w:t>b) Legitimidad de la parte recurrente</w:t>
      </w:r>
      <w:bookmarkEnd w:id="22"/>
    </w:p>
    <w:p w14:paraId="56077C6E" w14:textId="77777777" w:rsidR="00EF1912" w:rsidRPr="005E4566" w:rsidRDefault="007F6A23">
      <w:pPr>
        <w:rPr>
          <w:color w:val="000000"/>
        </w:rPr>
      </w:pPr>
      <w:r w:rsidRPr="005E4566">
        <w:rPr>
          <w:color w:val="000000"/>
        </w:rPr>
        <w:t>El recurso de revisión fue interpuesto por parte legítima, ya que se presentó por la misma persona que formuló la solicitud de acceso a la Información Pública,</w:t>
      </w:r>
      <w:r w:rsidRPr="005E4566">
        <w:rPr>
          <w:b/>
          <w:color w:val="000000"/>
        </w:rPr>
        <w:t xml:space="preserve"> </w:t>
      </w:r>
      <w:r w:rsidRPr="005E4566">
        <w:rPr>
          <w:color w:val="000000"/>
        </w:rPr>
        <w:t>debido a que los datos de acceso</w:t>
      </w:r>
      <w:r w:rsidRPr="005E4566">
        <w:rPr>
          <w:b/>
          <w:color w:val="000000"/>
        </w:rPr>
        <w:t xml:space="preserve"> SAIMEX</w:t>
      </w:r>
      <w:r w:rsidRPr="005E4566">
        <w:rPr>
          <w:color w:val="000000"/>
        </w:rPr>
        <w:t xml:space="preserve"> son personales e irrepetibles.</w:t>
      </w:r>
    </w:p>
    <w:p w14:paraId="783D641F" w14:textId="77777777" w:rsidR="00EF1912" w:rsidRPr="005E4566" w:rsidRDefault="00EF1912">
      <w:pPr>
        <w:keepNext/>
        <w:keepLines/>
        <w:pBdr>
          <w:top w:val="nil"/>
          <w:left w:val="nil"/>
          <w:bottom w:val="nil"/>
          <w:right w:val="nil"/>
          <w:between w:val="nil"/>
        </w:pBdr>
        <w:spacing w:line="480" w:lineRule="auto"/>
        <w:jc w:val="left"/>
        <w:rPr>
          <w:b/>
          <w:color w:val="000000"/>
        </w:rPr>
      </w:pPr>
      <w:bookmarkStart w:id="23" w:name="_heading=h.ehxzppbvbwoy" w:colFirst="0" w:colLast="0"/>
      <w:bookmarkEnd w:id="23"/>
    </w:p>
    <w:p w14:paraId="6636E322" w14:textId="77777777" w:rsidR="00EF1912" w:rsidRPr="005E4566" w:rsidRDefault="007F6A23">
      <w:pPr>
        <w:pStyle w:val="Ttulo3"/>
      </w:pPr>
      <w:bookmarkStart w:id="24" w:name="_Toc213933939"/>
      <w:r w:rsidRPr="005E4566">
        <w:t>c) Plazo para interponer el recurso</w:t>
      </w:r>
      <w:bookmarkEnd w:id="24"/>
    </w:p>
    <w:p w14:paraId="62B48284" w14:textId="77777777" w:rsidR="00EF1912" w:rsidRPr="005E4566" w:rsidRDefault="007F6A23">
      <w:pPr>
        <w:rPr>
          <w:color w:val="000000"/>
        </w:rPr>
      </w:pPr>
      <w:bookmarkStart w:id="25" w:name="_heading=h.2bn6wsx" w:colFirst="0" w:colLast="0"/>
      <w:bookmarkEnd w:id="25"/>
      <w:r w:rsidRPr="005E4566">
        <w:rPr>
          <w:b/>
          <w:color w:val="000000"/>
        </w:rPr>
        <w:t>EL SUJETO OBLIGADO</w:t>
      </w:r>
      <w:r w:rsidRPr="005E4566">
        <w:rPr>
          <w:color w:val="000000"/>
        </w:rPr>
        <w:t xml:space="preserve"> notificó la respuesta a la solicitud de acceso a la Información Pública el</w:t>
      </w:r>
      <w:r w:rsidRPr="005E4566">
        <w:t xml:space="preserve"> </w:t>
      </w:r>
      <w:r w:rsidRPr="005E4566">
        <w:rPr>
          <w:b/>
        </w:rPr>
        <w:t xml:space="preserve">tres de junio de dos mil veinticinco </w:t>
      </w:r>
      <w:r w:rsidRPr="005E4566">
        <w:rPr>
          <w:color w:val="000000"/>
        </w:rPr>
        <w:t>y el recurso que nos ocupa se tuvo por interpuesto el</w:t>
      </w:r>
      <w:r w:rsidRPr="005E4566">
        <w:t xml:space="preserve"> </w:t>
      </w:r>
      <w:r w:rsidRPr="005E4566">
        <w:rPr>
          <w:b/>
        </w:rPr>
        <w:t>tres de junio de dos mil veinticinco</w:t>
      </w:r>
      <w:r w:rsidRPr="005E4566">
        <w:rPr>
          <w:color w:val="000000"/>
        </w:rPr>
        <w:t>; por lo tanto, éste se encuentra dentro del margen temporal previsto en el artículo 178 de la Ley de Transparencia y Acceso a la Información Pública del Estado de México y Municipios.</w:t>
      </w:r>
    </w:p>
    <w:p w14:paraId="41FFE2C3" w14:textId="77777777" w:rsidR="00EF1912" w:rsidRPr="005E4566" w:rsidRDefault="00EF1912">
      <w:bookmarkStart w:id="26" w:name="_heading=h.3mhny4ly0bxm" w:colFirst="0" w:colLast="0"/>
      <w:bookmarkEnd w:id="26"/>
    </w:p>
    <w:p w14:paraId="10AB2065" w14:textId="77777777" w:rsidR="00EF1912" w:rsidRPr="005E4566" w:rsidRDefault="007F6A23">
      <w:pPr>
        <w:spacing w:before="200" w:after="200"/>
      </w:pPr>
      <w:r w:rsidRPr="005E4566">
        <w:t xml:space="preserve">En ese tenor, se advierte que </w:t>
      </w:r>
      <w:r w:rsidRPr="005E4566">
        <w:rPr>
          <w:b/>
        </w:rPr>
        <w:t>LA PARTE RECURRENTE</w:t>
      </w:r>
      <w:r w:rsidRPr="005E4566">
        <w:t xml:space="preserve"> presentó el medio de impugnación al rubro anotado, el mismo día en que se le notificó las respuesta impugnada; no obstante lo anterior, ello no implica que su interposición sea extemporánea, es decir, fuera del plazo señalado para tales efectos, en razón de que si bien el artículo 178 de la Ley de Transparencia y Acceso a la Información Pública del Estado de México y Municipios, establece que el recurso de revisión se ha de promover </w:t>
      </w:r>
      <w:r w:rsidRPr="005E4566">
        <w:rPr>
          <w:b/>
          <w:u w:val="single"/>
        </w:rPr>
        <w:t>dentro</w:t>
      </w:r>
      <w:r w:rsidRPr="005E4566">
        <w:t xml:space="preserve"> de los quince días hábiles siguientes en que </w:t>
      </w:r>
      <w:r w:rsidRPr="005E4566">
        <w:rPr>
          <w:b/>
        </w:rPr>
        <w:t>EL RECURRENTE</w:t>
      </w:r>
      <w:r w:rsidRPr="005E4566">
        <w:t xml:space="preserve"> tenga conocimiento de la respuesta impugnada, no limita a los particulares para que lo puedan presentar </w:t>
      </w:r>
      <w:r w:rsidRPr="005E4566">
        <w:rPr>
          <w:b/>
        </w:rPr>
        <w:t>el mismo día</w:t>
      </w:r>
      <w:r w:rsidRPr="005E4566">
        <w:t xml:space="preserve"> en que le sea notificada dicha respuesta; esto es, no implica que de presentarse el recurso de revisión el mismo día de su notificación, deba considerarse como extemporáneo.</w:t>
      </w:r>
    </w:p>
    <w:p w14:paraId="10067618" w14:textId="77777777" w:rsidR="00EF1912" w:rsidRPr="005E4566" w:rsidRDefault="007F6A23">
      <w:pPr>
        <w:spacing w:before="200" w:after="200"/>
      </w:pPr>
      <w:r w:rsidRPr="005E4566">
        <w:t>En apoyo a lo anterior, resulta aplicable por analogía la Jurisprudencia número 1a./J. 41/2015 (10a.), Décima Época, sustentada por la Primera Sala de la Suprema Corte de Justicia de la Nación, visible en la página 569, libro 19, tomo I, del Semanario Judicial de la Federación y su de la Gaceta de junio de 2015, cuyo rubro y texto esgrimen:</w:t>
      </w:r>
    </w:p>
    <w:p w14:paraId="62ED416C" w14:textId="77777777" w:rsidR="00EF1912" w:rsidRPr="005E4566" w:rsidRDefault="007F6A23">
      <w:pPr>
        <w:spacing w:before="120" w:after="120" w:line="240" w:lineRule="auto"/>
        <w:ind w:left="709" w:right="709"/>
      </w:pPr>
      <w:r w:rsidRPr="005E4566">
        <w:rPr>
          <w:i/>
        </w:rPr>
        <w:t>“</w:t>
      </w:r>
      <w:r w:rsidRPr="005E4566">
        <w:rPr>
          <w:b/>
          <w:i/>
        </w:rPr>
        <w:t xml:space="preserve">RECURSO DE RECLAMACIÓN. SU INTERPOSICIÓN NO ES EXTEMPORÁNEA SI SE REALIZA ANTES DE QUE INICIE EL PLAZO PARA HACERLO. </w:t>
      </w:r>
      <w:r w:rsidRPr="005E4566">
        <w:rPr>
          <w:i/>
        </w:rPr>
        <w:t xml:space="preserve">Conforme al artículo 104, párrafo segundo, de la Ley de Amparo, </w:t>
      </w:r>
      <w:r w:rsidRPr="005E4566">
        <w:rPr>
          <w:i/>
        </w:rPr>
        <w:lastRenderedPageBreak/>
        <w:t>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14:paraId="42F3A9BF" w14:textId="77777777" w:rsidR="00EF1912" w:rsidRPr="005E4566" w:rsidRDefault="00EF1912">
      <w:bookmarkStart w:id="27" w:name="_heading=h.uko06592z2jp" w:colFirst="0" w:colLast="0"/>
      <w:bookmarkEnd w:id="27"/>
    </w:p>
    <w:p w14:paraId="18C3D23D" w14:textId="77777777" w:rsidR="00EF1912" w:rsidRPr="005E4566" w:rsidRDefault="007F6A23">
      <w:pPr>
        <w:pStyle w:val="Ttulo3"/>
      </w:pPr>
      <w:bookmarkStart w:id="28" w:name="_Toc213933940"/>
      <w:r w:rsidRPr="005E4566">
        <w:t>d) Causal de procedencia</w:t>
      </w:r>
      <w:bookmarkEnd w:id="28"/>
      <w:r w:rsidRPr="005E4566">
        <w:t xml:space="preserve"> </w:t>
      </w:r>
    </w:p>
    <w:p w14:paraId="2B653D70" w14:textId="77777777" w:rsidR="00EF1912" w:rsidRPr="005E4566" w:rsidRDefault="007F6A23">
      <w:r w:rsidRPr="005E4566">
        <w:t xml:space="preserve">Resulta procedente la interposición del recurso de revisión, ya que </w:t>
      </w:r>
      <w:r w:rsidRPr="005E4566">
        <w:rPr>
          <w:color w:val="000000"/>
        </w:rPr>
        <w:t>se actualiza la causal de procedencia señalada en el artículo 179, fracci</w:t>
      </w:r>
      <w:r w:rsidRPr="005E4566">
        <w:t>ón V de la Ley de Transparencia y Acceso a la Información Pública del Estado de México y Municipios.</w:t>
      </w:r>
    </w:p>
    <w:p w14:paraId="65F2ABE8" w14:textId="77777777" w:rsidR="00EF1912" w:rsidRPr="005E4566" w:rsidRDefault="00EF1912">
      <w:pPr>
        <w:rPr>
          <w:b/>
          <w:color w:val="000000"/>
        </w:rPr>
      </w:pPr>
    </w:p>
    <w:p w14:paraId="29B9C24B" w14:textId="77777777" w:rsidR="00EF1912" w:rsidRPr="005E4566" w:rsidRDefault="007F6A23">
      <w:pPr>
        <w:pStyle w:val="Ttulo3"/>
      </w:pPr>
      <w:bookmarkStart w:id="29" w:name="_Toc213933941"/>
      <w:r w:rsidRPr="005E4566">
        <w:t>e) Requisitos formales para la interposición del recurso</w:t>
      </w:r>
      <w:bookmarkEnd w:id="29"/>
    </w:p>
    <w:p w14:paraId="565F7702" w14:textId="77777777" w:rsidR="00EF1912" w:rsidRPr="005E4566" w:rsidRDefault="007F6A23">
      <w:r w:rsidRPr="005E4566">
        <w:t xml:space="preserve">Es importante mencionar que, de la revisión del expediente electrónico del </w:t>
      </w:r>
      <w:r w:rsidRPr="005E4566">
        <w:rPr>
          <w:b/>
        </w:rPr>
        <w:t>SAIMEX</w:t>
      </w:r>
      <w:r w:rsidRPr="005E4566">
        <w:t xml:space="preserve">, se observa que </w:t>
      </w:r>
      <w:r w:rsidRPr="005E4566">
        <w:rPr>
          <w:b/>
        </w:rPr>
        <w:t>LA PARTE RECURRENTE</w:t>
      </w:r>
      <w:r w:rsidRPr="005E4566">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sin necesidad de acreditar interés alguno o justificar su utilización, de lo que se infiere que </w:t>
      </w:r>
      <w:r w:rsidRPr="005E4566">
        <w:rPr>
          <w:b/>
          <w:u w:val="single"/>
        </w:rPr>
        <w:t>el nombre no es un requisito indispensable</w:t>
      </w:r>
      <w:r w:rsidRPr="005E4566">
        <w:t xml:space="preserve"> para que las y los ciudadanos ejerzan el derecho de acceso a la información pública. </w:t>
      </w:r>
    </w:p>
    <w:p w14:paraId="276577AC" w14:textId="77777777" w:rsidR="00EF1912" w:rsidRPr="005E4566" w:rsidRDefault="00EF1912"/>
    <w:p w14:paraId="7AACC331" w14:textId="77777777" w:rsidR="00EF1912" w:rsidRPr="005E4566" w:rsidRDefault="007F6A23">
      <w:r w:rsidRPr="005E4566">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w:t>
      </w:r>
      <w:r w:rsidRPr="005E4566">
        <w:lastRenderedPageBreak/>
        <w:t xml:space="preserve">indispensable que contenga algunos requisitos, entre ellos, el nombre de </w:t>
      </w:r>
      <w:r w:rsidRPr="005E4566">
        <w:rPr>
          <w:b/>
        </w:rPr>
        <w:t>LA PARTE RECURRENTE</w:t>
      </w:r>
      <w:r w:rsidRPr="005E4566">
        <w:t xml:space="preserve">; por lo que, en el presente caso, al haber sido presentado el recurso de revisión vía </w:t>
      </w:r>
      <w:r w:rsidRPr="005E4566">
        <w:rPr>
          <w:b/>
        </w:rPr>
        <w:t>SAIMEX</w:t>
      </w:r>
      <w:r w:rsidRPr="005E4566">
        <w:t>, dicho requisito resulta innecesario.</w:t>
      </w:r>
    </w:p>
    <w:p w14:paraId="50C93A77" w14:textId="77777777" w:rsidR="00EF1912" w:rsidRPr="005E4566" w:rsidRDefault="00EF1912"/>
    <w:p w14:paraId="52D4D73F" w14:textId="77777777" w:rsidR="00EF1912" w:rsidRPr="005E4566" w:rsidRDefault="007F6A23">
      <w:pPr>
        <w:pStyle w:val="Ttulo2"/>
      </w:pPr>
      <w:bookmarkStart w:id="30" w:name="_Toc213933942"/>
      <w:r w:rsidRPr="005E4566">
        <w:t>SEGUNDO. Estudio de Fondo</w:t>
      </w:r>
      <w:bookmarkEnd w:id="30"/>
    </w:p>
    <w:p w14:paraId="4A527AEE" w14:textId="77777777" w:rsidR="00EF1912" w:rsidRPr="005E4566" w:rsidRDefault="007F6A23">
      <w:pPr>
        <w:pStyle w:val="Ttulo3"/>
      </w:pPr>
      <w:bookmarkStart w:id="31" w:name="_Toc213933943"/>
      <w:r w:rsidRPr="005E4566">
        <w:t>a) Mandato de transparencia y responsabilidad del Sujeto Obligado</w:t>
      </w:r>
      <w:bookmarkEnd w:id="31"/>
    </w:p>
    <w:p w14:paraId="5942DDA4" w14:textId="77777777" w:rsidR="00EF1912" w:rsidRPr="005E4566" w:rsidRDefault="007F6A23">
      <w:r w:rsidRPr="005E4566">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753DCCF8" w14:textId="77777777" w:rsidR="00EF1912" w:rsidRPr="005E4566" w:rsidRDefault="00EF1912"/>
    <w:p w14:paraId="5EED319D" w14:textId="77777777" w:rsidR="00EF1912" w:rsidRPr="005E4566" w:rsidRDefault="007F6A23">
      <w:pPr>
        <w:pBdr>
          <w:top w:val="nil"/>
          <w:left w:val="nil"/>
          <w:bottom w:val="nil"/>
          <w:right w:val="nil"/>
          <w:between w:val="nil"/>
        </w:pBdr>
        <w:spacing w:line="240" w:lineRule="auto"/>
        <w:ind w:left="567" w:right="567" w:firstLine="567"/>
        <w:rPr>
          <w:b/>
          <w:i/>
          <w:color w:val="000000"/>
        </w:rPr>
      </w:pPr>
      <w:r w:rsidRPr="005E4566">
        <w:rPr>
          <w:b/>
          <w:i/>
          <w:color w:val="000000"/>
        </w:rPr>
        <w:t>Constitución Política de los Estados Unidos Mexicanos</w:t>
      </w:r>
    </w:p>
    <w:p w14:paraId="4C95470D" w14:textId="77777777" w:rsidR="00EF1912" w:rsidRPr="005E4566" w:rsidRDefault="007F6A23">
      <w:pPr>
        <w:pBdr>
          <w:top w:val="nil"/>
          <w:left w:val="nil"/>
          <w:bottom w:val="nil"/>
          <w:right w:val="nil"/>
          <w:between w:val="nil"/>
        </w:pBdr>
        <w:spacing w:line="240" w:lineRule="auto"/>
        <w:ind w:left="567" w:right="567" w:firstLine="567"/>
        <w:rPr>
          <w:b/>
          <w:i/>
          <w:color w:val="000000"/>
        </w:rPr>
      </w:pPr>
      <w:r w:rsidRPr="005E4566">
        <w:rPr>
          <w:i/>
          <w:color w:val="000000"/>
        </w:rPr>
        <w:t>“</w:t>
      </w:r>
      <w:r w:rsidRPr="005E4566">
        <w:rPr>
          <w:b/>
          <w:i/>
          <w:color w:val="000000"/>
        </w:rPr>
        <w:t>Artículo 6.</w:t>
      </w:r>
    </w:p>
    <w:p w14:paraId="15D39099" w14:textId="77777777" w:rsidR="00EF1912" w:rsidRPr="005E4566" w:rsidRDefault="007F6A23">
      <w:pPr>
        <w:pBdr>
          <w:top w:val="nil"/>
          <w:left w:val="nil"/>
          <w:bottom w:val="nil"/>
          <w:right w:val="nil"/>
          <w:between w:val="nil"/>
        </w:pBdr>
        <w:spacing w:line="240" w:lineRule="auto"/>
        <w:ind w:left="567" w:right="567" w:firstLine="567"/>
        <w:rPr>
          <w:i/>
          <w:color w:val="000000"/>
        </w:rPr>
      </w:pPr>
      <w:r w:rsidRPr="005E4566">
        <w:rPr>
          <w:i/>
          <w:color w:val="000000"/>
        </w:rPr>
        <w:t>(…)</w:t>
      </w:r>
    </w:p>
    <w:p w14:paraId="705EED02" w14:textId="77777777" w:rsidR="00EF1912" w:rsidRPr="005E4566" w:rsidRDefault="007F6A23">
      <w:pPr>
        <w:pBdr>
          <w:top w:val="nil"/>
          <w:left w:val="nil"/>
          <w:bottom w:val="nil"/>
          <w:right w:val="nil"/>
          <w:between w:val="nil"/>
        </w:pBdr>
        <w:spacing w:line="240" w:lineRule="auto"/>
        <w:ind w:left="567" w:right="567" w:firstLine="567"/>
        <w:rPr>
          <w:i/>
          <w:color w:val="000000"/>
        </w:rPr>
      </w:pPr>
      <w:r w:rsidRPr="005E4566">
        <w:rPr>
          <w:i/>
          <w:color w:val="000000"/>
        </w:rPr>
        <w:t>Para efectos de lo dispuesto en el presente artículo se observará lo siguiente:</w:t>
      </w:r>
    </w:p>
    <w:p w14:paraId="04B7651C" w14:textId="77777777" w:rsidR="00EF1912" w:rsidRPr="005E4566" w:rsidRDefault="007F6A23">
      <w:pPr>
        <w:pBdr>
          <w:top w:val="nil"/>
          <w:left w:val="nil"/>
          <w:bottom w:val="nil"/>
          <w:right w:val="nil"/>
          <w:between w:val="nil"/>
        </w:pBdr>
        <w:spacing w:line="240" w:lineRule="auto"/>
        <w:ind w:left="567" w:right="567" w:firstLine="567"/>
        <w:rPr>
          <w:i/>
          <w:color w:val="000000"/>
        </w:rPr>
      </w:pPr>
      <w:r w:rsidRPr="005E4566">
        <w:rPr>
          <w:i/>
          <w:color w:val="000000"/>
        </w:rPr>
        <w:t>A. Para el ejercicio del derecho de acceso a la información, la Federación y las entidades federativas, en el ámbito de sus respectivas competencias, se regirán por los siguientes principios y bases:</w:t>
      </w:r>
    </w:p>
    <w:p w14:paraId="0AAE8E8F" w14:textId="77777777" w:rsidR="00EF1912" w:rsidRPr="005E4566" w:rsidRDefault="007F6A23">
      <w:pPr>
        <w:pBdr>
          <w:top w:val="nil"/>
          <w:left w:val="nil"/>
          <w:bottom w:val="nil"/>
          <w:right w:val="nil"/>
          <w:between w:val="nil"/>
        </w:pBdr>
        <w:spacing w:line="240" w:lineRule="auto"/>
        <w:ind w:left="567" w:right="567" w:firstLine="567"/>
        <w:rPr>
          <w:i/>
          <w:color w:val="000000"/>
        </w:rPr>
      </w:pPr>
      <w:r w:rsidRPr="005E4566">
        <w:rPr>
          <w:i/>
          <w:color w:val="000000"/>
        </w:rPr>
        <w:t xml:space="preserve">I. </w:t>
      </w:r>
      <w:r w:rsidRPr="005E4566">
        <w:rPr>
          <w:i/>
          <w:color w:val="000000"/>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59FBDF1" w14:textId="77777777" w:rsidR="00EF1912" w:rsidRPr="005E4566" w:rsidRDefault="00EF1912">
      <w:pPr>
        <w:pBdr>
          <w:top w:val="nil"/>
          <w:left w:val="nil"/>
          <w:bottom w:val="nil"/>
          <w:right w:val="nil"/>
          <w:between w:val="nil"/>
        </w:pBdr>
        <w:spacing w:line="240" w:lineRule="auto"/>
        <w:ind w:left="567" w:right="567" w:firstLine="567"/>
        <w:rPr>
          <w:i/>
          <w:color w:val="000000"/>
        </w:rPr>
      </w:pPr>
    </w:p>
    <w:p w14:paraId="3C46B705" w14:textId="77777777" w:rsidR="00EF1912" w:rsidRPr="005E4566" w:rsidRDefault="007F6A23">
      <w:pPr>
        <w:pBdr>
          <w:top w:val="nil"/>
          <w:left w:val="nil"/>
          <w:bottom w:val="nil"/>
          <w:right w:val="nil"/>
          <w:between w:val="nil"/>
        </w:pBdr>
        <w:spacing w:line="240" w:lineRule="auto"/>
        <w:ind w:left="567" w:right="567" w:firstLine="567"/>
        <w:rPr>
          <w:b/>
          <w:i/>
          <w:color w:val="000000"/>
        </w:rPr>
      </w:pPr>
      <w:r w:rsidRPr="005E4566">
        <w:rPr>
          <w:b/>
          <w:i/>
          <w:color w:val="000000"/>
        </w:rPr>
        <w:t>Constitución Política del Estado Libre y Soberano de México</w:t>
      </w:r>
    </w:p>
    <w:p w14:paraId="7FE806F1" w14:textId="77777777" w:rsidR="00EF1912" w:rsidRPr="005E4566" w:rsidRDefault="007F6A23">
      <w:pPr>
        <w:pBdr>
          <w:top w:val="nil"/>
          <w:left w:val="nil"/>
          <w:bottom w:val="nil"/>
          <w:right w:val="nil"/>
          <w:between w:val="nil"/>
        </w:pBdr>
        <w:spacing w:line="240" w:lineRule="auto"/>
        <w:ind w:left="567" w:right="567" w:firstLine="567"/>
        <w:rPr>
          <w:b/>
          <w:i/>
          <w:color w:val="000000"/>
        </w:rPr>
      </w:pPr>
      <w:r w:rsidRPr="005E4566">
        <w:rPr>
          <w:i/>
          <w:color w:val="000000"/>
        </w:rPr>
        <w:t>“</w:t>
      </w:r>
      <w:r w:rsidRPr="005E4566">
        <w:rPr>
          <w:b/>
          <w:i/>
          <w:color w:val="000000"/>
        </w:rPr>
        <w:t xml:space="preserve">Artículo 5.- </w:t>
      </w:r>
    </w:p>
    <w:p w14:paraId="035F3A60" w14:textId="77777777" w:rsidR="00EF1912" w:rsidRPr="005E4566" w:rsidRDefault="007F6A23">
      <w:pPr>
        <w:pBdr>
          <w:top w:val="nil"/>
          <w:left w:val="nil"/>
          <w:bottom w:val="nil"/>
          <w:right w:val="nil"/>
          <w:between w:val="nil"/>
        </w:pBdr>
        <w:spacing w:line="240" w:lineRule="auto"/>
        <w:ind w:left="567" w:right="567" w:firstLine="567"/>
        <w:rPr>
          <w:i/>
          <w:color w:val="000000"/>
        </w:rPr>
      </w:pPr>
      <w:r w:rsidRPr="005E4566">
        <w:rPr>
          <w:i/>
          <w:color w:val="000000"/>
        </w:rPr>
        <w:t>(…)</w:t>
      </w:r>
    </w:p>
    <w:p w14:paraId="774F1ADC" w14:textId="77777777" w:rsidR="00EF1912" w:rsidRPr="005E4566" w:rsidRDefault="007F6A23">
      <w:pPr>
        <w:pBdr>
          <w:top w:val="nil"/>
          <w:left w:val="nil"/>
          <w:bottom w:val="nil"/>
          <w:right w:val="nil"/>
          <w:between w:val="nil"/>
        </w:pBdr>
        <w:spacing w:line="240" w:lineRule="auto"/>
        <w:ind w:left="567" w:right="567" w:firstLine="567"/>
        <w:rPr>
          <w:i/>
          <w:color w:val="000000"/>
        </w:rPr>
      </w:pPr>
      <w:r w:rsidRPr="005E4566">
        <w:rPr>
          <w:i/>
          <w:color w:val="000000"/>
        </w:rPr>
        <w:t>El derecho a la información será garantizado por el Estado. La ley establecerá las previsiones que permitan asegurar la protección, el respeto y la difusión de este derecho.</w:t>
      </w:r>
    </w:p>
    <w:p w14:paraId="30C66DA6" w14:textId="77777777" w:rsidR="00EF1912" w:rsidRPr="005E4566" w:rsidRDefault="007F6A23">
      <w:pPr>
        <w:pBdr>
          <w:top w:val="nil"/>
          <w:left w:val="nil"/>
          <w:bottom w:val="nil"/>
          <w:right w:val="nil"/>
          <w:between w:val="nil"/>
        </w:pBdr>
        <w:spacing w:line="240" w:lineRule="auto"/>
        <w:ind w:left="567" w:right="567" w:firstLine="567"/>
        <w:rPr>
          <w:i/>
          <w:color w:val="000000"/>
        </w:rPr>
      </w:pPr>
      <w:r w:rsidRPr="005E4566">
        <w:rPr>
          <w:i/>
          <w:color w:val="000000"/>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4769395E" w14:textId="77777777" w:rsidR="00EF1912" w:rsidRPr="005E4566" w:rsidRDefault="007F6A23">
      <w:pPr>
        <w:pBdr>
          <w:top w:val="nil"/>
          <w:left w:val="nil"/>
          <w:bottom w:val="nil"/>
          <w:right w:val="nil"/>
          <w:between w:val="nil"/>
        </w:pBdr>
        <w:spacing w:line="240" w:lineRule="auto"/>
        <w:ind w:left="567" w:right="567" w:firstLine="567"/>
        <w:rPr>
          <w:i/>
          <w:color w:val="000000"/>
        </w:rPr>
      </w:pPr>
      <w:r w:rsidRPr="005E4566">
        <w:rPr>
          <w:i/>
          <w:color w:val="000000"/>
        </w:rPr>
        <w:t>Este derecho se regirá por los principios y bases siguientes:</w:t>
      </w:r>
    </w:p>
    <w:p w14:paraId="2ACAB09A" w14:textId="77777777" w:rsidR="00EF1912" w:rsidRPr="005E4566" w:rsidRDefault="007F6A23">
      <w:pPr>
        <w:pBdr>
          <w:top w:val="nil"/>
          <w:left w:val="nil"/>
          <w:bottom w:val="nil"/>
          <w:right w:val="nil"/>
          <w:between w:val="nil"/>
        </w:pBdr>
        <w:spacing w:line="240" w:lineRule="auto"/>
        <w:ind w:left="567" w:right="567" w:firstLine="567"/>
        <w:rPr>
          <w:i/>
          <w:color w:val="000000"/>
        </w:rPr>
      </w:pPr>
      <w:r w:rsidRPr="005E4566">
        <w:rPr>
          <w:i/>
          <w:color w:val="000000"/>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CE5DB89" w14:textId="77777777" w:rsidR="00EF1912" w:rsidRPr="005E4566" w:rsidRDefault="00EF1912">
      <w:pPr>
        <w:rPr>
          <w:b/>
          <w:i/>
        </w:rPr>
      </w:pPr>
    </w:p>
    <w:p w14:paraId="5923FD92" w14:textId="77777777" w:rsidR="00EF1912" w:rsidRPr="005E4566" w:rsidRDefault="007F6A23">
      <w:pPr>
        <w:rPr>
          <w:i/>
        </w:rPr>
      </w:pPr>
      <w:r w:rsidRPr="005E4566">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5E4566">
        <w:rPr>
          <w:i/>
        </w:rPr>
        <w:t>por los principios de simplicidad, rapidez, gratuidad del procedimiento, auxilio y orientación a los particulares.</w:t>
      </w:r>
    </w:p>
    <w:p w14:paraId="54C3ABF8" w14:textId="77777777" w:rsidR="00EF1912" w:rsidRPr="005E4566" w:rsidRDefault="00EF1912">
      <w:pPr>
        <w:rPr>
          <w:i/>
        </w:rPr>
      </w:pPr>
    </w:p>
    <w:p w14:paraId="71A93271" w14:textId="77777777" w:rsidR="00EF1912" w:rsidRPr="005E4566" w:rsidRDefault="007F6A23">
      <w:pPr>
        <w:rPr>
          <w:i/>
        </w:rPr>
      </w:pPr>
      <w:r w:rsidRPr="005E4566">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030101BB" w14:textId="77777777" w:rsidR="00EF1912" w:rsidRPr="005E4566" w:rsidRDefault="00EF1912"/>
    <w:p w14:paraId="58AC0CF8" w14:textId="77777777" w:rsidR="00EF1912" w:rsidRPr="005E4566" w:rsidRDefault="007F6A23">
      <w:r w:rsidRPr="005E4566">
        <w:t xml:space="preserve">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w:t>
      </w:r>
      <w:r w:rsidRPr="005E4566">
        <w:lastRenderedPageBreak/>
        <w:t>conforme al interés del solicitante; tal y como lo establece el artículo 12 de la Ley de Transparencia y Acceso a la Información Pública del Estado de México y Municipios.</w:t>
      </w:r>
    </w:p>
    <w:p w14:paraId="5B7A5C1D" w14:textId="77777777" w:rsidR="00EF1912" w:rsidRPr="005E4566" w:rsidRDefault="00EF1912"/>
    <w:p w14:paraId="002CA319" w14:textId="77777777" w:rsidR="00EF1912" w:rsidRPr="005E4566" w:rsidRDefault="007F6A23">
      <w:r w:rsidRPr="005E4566">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4B79B266" w14:textId="77777777" w:rsidR="00EF1912" w:rsidRPr="005E4566" w:rsidRDefault="00EF1912"/>
    <w:p w14:paraId="16BDD55D" w14:textId="77777777" w:rsidR="00EF1912" w:rsidRPr="005E4566" w:rsidRDefault="007F6A23">
      <w:r w:rsidRPr="005E4566">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0BAF1EA4" w14:textId="77777777" w:rsidR="00EF1912" w:rsidRPr="005E4566" w:rsidRDefault="00EF1912"/>
    <w:p w14:paraId="5837227D" w14:textId="77777777" w:rsidR="00EF1912" w:rsidRPr="005E4566" w:rsidRDefault="007F6A23">
      <w:bookmarkStart w:id="32" w:name="_heading=h.qsh70q" w:colFirst="0" w:colLast="0"/>
      <w:bookmarkEnd w:id="32"/>
      <w:r w:rsidRPr="005E4566">
        <w:t xml:space="preserve">Con base en lo anterior, se considera que </w:t>
      </w:r>
      <w:r w:rsidRPr="005E4566">
        <w:rPr>
          <w:b/>
        </w:rPr>
        <w:t>EL</w:t>
      </w:r>
      <w:r w:rsidRPr="005E4566">
        <w:t xml:space="preserve"> </w:t>
      </w:r>
      <w:r w:rsidRPr="005E4566">
        <w:rPr>
          <w:b/>
        </w:rPr>
        <w:t>SUJETO OBLIGADO</w:t>
      </w:r>
      <w:r w:rsidRPr="005E4566">
        <w:t xml:space="preserve"> se encontraba compelido a atender la solicitud de acceso a la información realizada por </w:t>
      </w:r>
      <w:r w:rsidRPr="005E4566">
        <w:rPr>
          <w:b/>
        </w:rPr>
        <w:t>LA PARTE RECURRENTE</w:t>
      </w:r>
      <w:r w:rsidRPr="005E4566">
        <w:t>.</w:t>
      </w:r>
    </w:p>
    <w:p w14:paraId="5632F5FE" w14:textId="77777777" w:rsidR="00EF1912" w:rsidRPr="005E4566" w:rsidRDefault="00EF1912"/>
    <w:p w14:paraId="7C13F047" w14:textId="77777777" w:rsidR="00EF1912" w:rsidRPr="005E4566" w:rsidRDefault="007F6A23">
      <w:pPr>
        <w:pStyle w:val="Ttulo3"/>
      </w:pPr>
      <w:bookmarkStart w:id="33" w:name="_Toc213933944"/>
      <w:r w:rsidRPr="005E4566">
        <w:t>b)  Controversia a resolver</w:t>
      </w:r>
      <w:bookmarkEnd w:id="33"/>
    </w:p>
    <w:p w14:paraId="23F5E049" w14:textId="493F74E9" w:rsidR="00EF1912" w:rsidRPr="005E4566" w:rsidRDefault="007F6A23">
      <w:r w:rsidRPr="005E4566">
        <w:t xml:space="preserve">Con el objeto de ilustrar la controversia planteada, resulta conveniente precisar que, una vez realizado el estudio de las constancias que integran el expediente en que se actúa, se desprende que </w:t>
      </w:r>
      <w:r w:rsidRPr="005E4566">
        <w:rPr>
          <w:b/>
        </w:rPr>
        <w:t>LA PARTE RECURRENTE</w:t>
      </w:r>
      <w:r w:rsidRPr="005E4566">
        <w:t xml:space="preserve"> requirió </w:t>
      </w:r>
      <w:r w:rsidR="00FB3C94" w:rsidRPr="005E4566">
        <w:t xml:space="preserve">de la </w:t>
      </w:r>
      <w:r w:rsidR="00FB3C94" w:rsidRPr="005E4566">
        <w:rPr>
          <w:rFonts w:eastAsia="Calibri"/>
          <w:lang w:eastAsia="es-ES_tradnl"/>
        </w:rPr>
        <w:t xml:space="preserve">administración 2025-2027, </w:t>
      </w:r>
      <w:r w:rsidRPr="005E4566">
        <w:t>lo siguiente:</w:t>
      </w:r>
    </w:p>
    <w:p w14:paraId="76D056AD" w14:textId="77777777" w:rsidR="00817DAD" w:rsidRPr="005E4566" w:rsidRDefault="00817DAD"/>
    <w:p w14:paraId="2AAA1A2D" w14:textId="77777777" w:rsidR="00EF1912" w:rsidRPr="005E4566" w:rsidRDefault="007F6A23">
      <w:pPr>
        <w:numPr>
          <w:ilvl w:val="0"/>
          <w:numId w:val="9"/>
        </w:numPr>
      </w:pPr>
      <w:r w:rsidRPr="005E4566">
        <w:lastRenderedPageBreak/>
        <w:t xml:space="preserve">Licencias de Funcionamiento expedidas con su expediente integrado, vistos buenos, giros y aprobación del cabildo respecto de la venta de alcohol, de la actual administración. </w:t>
      </w:r>
    </w:p>
    <w:p w14:paraId="5ABAF907" w14:textId="582211CE" w:rsidR="00EF1912" w:rsidRPr="005E4566" w:rsidRDefault="007F6A23">
      <w:pPr>
        <w:numPr>
          <w:ilvl w:val="0"/>
          <w:numId w:val="9"/>
        </w:numPr>
      </w:pPr>
      <w:r w:rsidRPr="005E4566">
        <w:t>Oficios firmados por la Directora de Desarrollo Económico desde que tomó protesta del cargo.</w:t>
      </w:r>
    </w:p>
    <w:p w14:paraId="51F062B9" w14:textId="77777777" w:rsidR="00EF1912" w:rsidRPr="005E4566" w:rsidRDefault="00EF1912">
      <w:pPr>
        <w:ind w:left="720"/>
      </w:pPr>
    </w:p>
    <w:p w14:paraId="0E08439A" w14:textId="77777777" w:rsidR="00EF1912" w:rsidRPr="005E4566" w:rsidRDefault="007F6A23">
      <w:r w:rsidRPr="005E4566">
        <w:rPr>
          <w:color w:val="000000"/>
        </w:rPr>
        <w:t xml:space="preserve">En respuesta, </w:t>
      </w:r>
      <w:r w:rsidRPr="005E4566">
        <w:rPr>
          <w:b/>
          <w:color w:val="000000"/>
        </w:rPr>
        <w:t>EL SUJETO OBLIGADO</w:t>
      </w:r>
      <w:r w:rsidRPr="005E4566">
        <w:t xml:space="preserve"> se pronunció por medio de la Dirección de Desarrollo Económico, quien remitió dos anexos con las licencias de funcionamiento y los oficios emitidos por la Dirección General de Desarrollo Económico. </w:t>
      </w:r>
    </w:p>
    <w:p w14:paraId="57B09355" w14:textId="77777777" w:rsidR="00EF1912" w:rsidRPr="005E4566" w:rsidRDefault="00EF1912"/>
    <w:p w14:paraId="11C1A419" w14:textId="77777777" w:rsidR="00591BF6" w:rsidRPr="005E4566" w:rsidRDefault="00591BF6" w:rsidP="00591BF6">
      <w:pPr>
        <w:tabs>
          <w:tab w:val="left" w:pos="4962"/>
        </w:tabs>
        <w:rPr>
          <w:color w:val="000000"/>
        </w:rPr>
      </w:pPr>
      <w:bookmarkStart w:id="34" w:name="_heading=h.9adyjph6nvt" w:colFirst="0" w:colLast="0"/>
      <w:bookmarkEnd w:id="34"/>
      <w:r w:rsidRPr="005E4566">
        <w:rPr>
          <w:color w:val="000000"/>
        </w:rPr>
        <w:t xml:space="preserve">Ahora bien, en la interposición del presente recurso </w:t>
      </w:r>
      <w:r w:rsidRPr="005E4566">
        <w:rPr>
          <w:b/>
          <w:color w:val="000000"/>
        </w:rPr>
        <w:t>LA PARTE RECURRENTE</w:t>
      </w:r>
      <w:r w:rsidRPr="005E4566">
        <w:rPr>
          <w:color w:val="000000"/>
        </w:rPr>
        <w:t xml:space="preserve"> se inconformó sobre la entrega de información incompleta.</w:t>
      </w:r>
    </w:p>
    <w:p w14:paraId="07F2F81A" w14:textId="77777777" w:rsidR="00591BF6" w:rsidRPr="005E4566" w:rsidRDefault="00591BF6" w:rsidP="00591BF6">
      <w:pPr>
        <w:tabs>
          <w:tab w:val="left" w:pos="4962"/>
        </w:tabs>
        <w:rPr>
          <w:color w:val="000000"/>
        </w:rPr>
      </w:pPr>
    </w:p>
    <w:p w14:paraId="0EEEB089" w14:textId="77777777" w:rsidR="00591BF6" w:rsidRPr="005E4566" w:rsidRDefault="00591BF6" w:rsidP="00591BF6">
      <w:pPr>
        <w:pBdr>
          <w:top w:val="nil"/>
          <w:left w:val="nil"/>
          <w:bottom w:val="nil"/>
          <w:right w:val="nil"/>
          <w:between w:val="nil"/>
        </w:pBdr>
        <w:rPr>
          <w:i/>
          <w:color w:val="000000"/>
        </w:rPr>
      </w:pPr>
      <w:r w:rsidRPr="005E4566">
        <w:rPr>
          <w:color w:val="000000"/>
        </w:rPr>
        <w:t>Por otra parte, se debe señalar que</w:t>
      </w:r>
      <w:r w:rsidRPr="005E4566">
        <w:rPr>
          <w:b/>
          <w:color w:val="000000"/>
        </w:rPr>
        <w:t xml:space="preserve"> EL SUJETO OBLIGADO</w:t>
      </w:r>
      <w:r w:rsidRPr="005E4566">
        <w:rPr>
          <w:bCs/>
          <w:color w:val="000000"/>
        </w:rPr>
        <w:t>,</w:t>
      </w:r>
      <w:r w:rsidRPr="005E4566">
        <w:rPr>
          <w:b/>
          <w:color w:val="000000"/>
        </w:rPr>
        <w:t xml:space="preserve"> </w:t>
      </w:r>
      <w:r w:rsidRPr="005E4566">
        <w:rPr>
          <w:color w:val="000000"/>
        </w:rPr>
        <w:t xml:space="preserve">mediante informe justificado, ratificó la respuesta primigenia; y </w:t>
      </w:r>
      <w:r w:rsidRPr="005E4566">
        <w:rPr>
          <w:b/>
          <w:color w:val="000000"/>
        </w:rPr>
        <w:t xml:space="preserve">LA PARTE RECURRENTE </w:t>
      </w:r>
      <w:r w:rsidRPr="005E4566">
        <w:rPr>
          <w:color w:val="000000"/>
        </w:rPr>
        <w:t>no</w:t>
      </w:r>
      <w:r w:rsidRPr="005E4566">
        <w:rPr>
          <w:b/>
          <w:color w:val="000000"/>
        </w:rPr>
        <w:t xml:space="preserve"> </w:t>
      </w:r>
      <w:r w:rsidRPr="005E4566">
        <w:rPr>
          <w:color w:val="000000"/>
        </w:rPr>
        <w:t>realizó manifestación alguna en la etapa procesal oportuna.</w:t>
      </w:r>
    </w:p>
    <w:p w14:paraId="75F74398" w14:textId="77777777" w:rsidR="00591BF6" w:rsidRPr="005E4566" w:rsidRDefault="00591BF6" w:rsidP="00591BF6">
      <w:pPr>
        <w:rPr>
          <w:b/>
        </w:rPr>
      </w:pPr>
    </w:p>
    <w:p w14:paraId="0F24B98B" w14:textId="6E3872E0" w:rsidR="00591BF6" w:rsidRPr="005E4566" w:rsidRDefault="00591BF6" w:rsidP="00591BF6">
      <w:pPr>
        <w:tabs>
          <w:tab w:val="left" w:pos="4962"/>
        </w:tabs>
      </w:pPr>
      <w:r w:rsidRPr="005E4566">
        <w:t xml:space="preserve">En razón de lo anterior, </w:t>
      </w:r>
      <w:r w:rsidRPr="005E4566">
        <w:rPr>
          <w:color w:val="000000"/>
        </w:rPr>
        <w:t xml:space="preserve">el estudio se centrará en determinar </w:t>
      </w:r>
      <w:r w:rsidRPr="005E4566">
        <w:rPr>
          <w:rStyle w:val="Textoennegrita"/>
        </w:rPr>
        <w:t xml:space="preserve">si la información proporcionada por </w:t>
      </w:r>
      <w:r w:rsidRPr="005E4566">
        <w:rPr>
          <w:b/>
        </w:rPr>
        <w:t xml:space="preserve">EL SUJETO OBLIGADO </w:t>
      </w:r>
      <w:r w:rsidRPr="005E4566">
        <w:t>satisface de manera íntegra la solicitud del particular.</w:t>
      </w:r>
    </w:p>
    <w:p w14:paraId="261B4867" w14:textId="77777777" w:rsidR="00EF1912" w:rsidRPr="005E4566" w:rsidRDefault="00EF1912" w:rsidP="001F33FA"/>
    <w:p w14:paraId="7FB550F6" w14:textId="77777777" w:rsidR="00EF1912" w:rsidRPr="005E4566" w:rsidRDefault="007F6A23">
      <w:pPr>
        <w:pStyle w:val="Ttulo3"/>
      </w:pPr>
      <w:bookmarkStart w:id="35" w:name="_Toc213933945"/>
      <w:r w:rsidRPr="005E4566">
        <w:t>c) Estudio de la controversia</w:t>
      </w:r>
      <w:bookmarkEnd w:id="35"/>
    </w:p>
    <w:p w14:paraId="28D2CE87" w14:textId="230C68E5" w:rsidR="007E1C67" w:rsidRPr="005E4566" w:rsidRDefault="007E1C67" w:rsidP="007E1C67">
      <w:r w:rsidRPr="005E4566">
        <w:t xml:space="preserve">Previo al estudio de fondo del presente asunto resulta necesario precisar que, del análisis de las constancias que obran en el expediente electrónico, se advierte que </w:t>
      </w:r>
      <w:r w:rsidRPr="005E4566">
        <w:rPr>
          <w:b/>
        </w:rPr>
        <w:t>LA PARTE RECURRENTE</w:t>
      </w:r>
      <w:r w:rsidRPr="005E4566">
        <w:t xml:space="preserve"> únicamente se inconformó sobre la omisión por parte del </w:t>
      </w:r>
      <w:r w:rsidRPr="005E4566">
        <w:rPr>
          <w:b/>
        </w:rPr>
        <w:t xml:space="preserve">SUJETO OBLIGADO </w:t>
      </w:r>
      <w:r w:rsidRPr="005E4566">
        <w:t xml:space="preserve">de proporcionar la información relacionada con las licencias de funcionamiento, </w:t>
      </w:r>
      <w:r w:rsidRPr="005E4566">
        <w:lastRenderedPageBreak/>
        <w:t xml:space="preserve">por lo que el resto de los puntos del requerimiento, relativos a </w:t>
      </w:r>
      <w:r w:rsidRPr="005E4566">
        <w:rPr>
          <w:color w:val="000000"/>
        </w:rPr>
        <w:t xml:space="preserve">los oficios </w:t>
      </w:r>
      <w:r w:rsidRPr="005E4566">
        <w:t>firmados por la Directora de Desarrollo Económico, se tienen como actos consentidos por el propio solicitante.</w:t>
      </w:r>
    </w:p>
    <w:p w14:paraId="3A49C86A" w14:textId="77777777" w:rsidR="007E1C67" w:rsidRPr="005E4566" w:rsidRDefault="007E1C67" w:rsidP="007E1C67"/>
    <w:p w14:paraId="0C0D7212" w14:textId="2E20DC54" w:rsidR="007E1C67" w:rsidRPr="005E4566" w:rsidRDefault="007E1C67" w:rsidP="00591BF6">
      <w:pPr>
        <w:pStyle w:val="Puesto"/>
        <w:ind w:left="851" w:right="822" w:firstLine="0"/>
      </w:pPr>
      <w:r w:rsidRPr="005E4566">
        <w:t>“</w:t>
      </w:r>
      <w:r w:rsidRPr="005E4566">
        <w:rPr>
          <w:b/>
        </w:rPr>
        <w:t>ACTOS CONSENTIDOS TÁCITAMENTE</w:t>
      </w:r>
      <w:r w:rsidRPr="005E4566">
        <w:t>. Se presumen así, para los efectos del amparo, los actos del orden civil y administrativo, que no hubieren sido reclamados en esa vía dentro de los plazos que la ley señala.”</w:t>
      </w:r>
    </w:p>
    <w:p w14:paraId="7ADDC4C6" w14:textId="77777777" w:rsidR="007E1C67" w:rsidRPr="005E4566" w:rsidRDefault="007E1C67">
      <w:pPr>
        <w:tabs>
          <w:tab w:val="left" w:pos="4962"/>
        </w:tabs>
      </w:pPr>
    </w:p>
    <w:p w14:paraId="24350B22" w14:textId="77777777" w:rsidR="008A2676" w:rsidRPr="005E4566" w:rsidRDefault="008A2676" w:rsidP="008A2676">
      <w:pPr>
        <w:ind w:right="-93"/>
      </w:pPr>
      <w:r w:rsidRPr="005E4566">
        <w:t>Una vez precisado lo anterior, resulta necesario comenzar con el estudio señalando 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14:paraId="21F8DB50" w14:textId="77777777" w:rsidR="008A2676" w:rsidRPr="005E4566" w:rsidRDefault="008A2676" w:rsidP="008A2676">
      <w:pPr>
        <w:ind w:right="-93"/>
      </w:pPr>
    </w:p>
    <w:p w14:paraId="63025C3C" w14:textId="386CF2A8" w:rsidR="008A2676" w:rsidRPr="005E4566" w:rsidRDefault="00591BF6" w:rsidP="00591BF6">
      <w:pPr>
        <w:pStyle w:val="Puesto"/>
        <w:ind w:left="851" w:right="822" w:firstLine="0"/>
      </w:pPr>
      <w:r w:rsidRPr="005E4566">
        <w:rPr>
          <w:b/>
        </w:rPr>
        <w:t>“</w:t>
      </w:r>
      <w:r w:rsidR="008A2676" w:rsidRPr="005E4566">
        <w:rPr>
          <w:b/>
        </w:rPr>
        <w:t>Artículo 18</w:t>
      </w:r>
      <w:r w:rsidR="008A2676" w:rsidRPr="005E4566">
        <w:t>. Los sujetos obligados deberán documentar todo acto que derive del ejercicio de sus facultades, competencias o funciones, considerando desde su origen la eventual publicidad y reutilización de la información que generen</w:t>
      </w:r>
      <w:r w:rsidRPr="005E4566">
        <w:t>”</w:t>
      </w:r>
    </w:p>
    <w:p w14:paraId="1DF495E6" w14:textId="77777777" w:rsidR="00591BF6" w:rsidRPr="005E4566" w:rsidRDefault="00591BF6" w:rsidP="00591BF6"/>
    <w:p w14:paraId="6C995145" w14:textId="77777777" w:rsidR="008A2676" w:rsidRPr="005E4566" w:rsidRDefault="008A2676" w:rsidP="008A2676">
      <w:pPr>
        <w:ind w:right="-93"/>
      </w:pPr>
      <w:r w:rsidRPr="005E4566">
        <w:t xml:space="preserve">Lo anterior toma relevancia, pues según Jarquín, Soledad (2019), en el “Diccionario de Transparencia y Acceso a la Información Pública” (p. 126 y 127), todos los </w:t>
      </w:r>
      <w:r w:rsidRPr="005E4566">
        <w:rPr>
          <w:b/>
        </w:rPr>
        <w:t>SUJETOS OBLIGADOS</w:t>
      </w:r>
      <w:r w:rsidRPr="005E4566">
        <w:t xml:space="preserve">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50CFBE59" w14:textId="77777777" w:rsidR="008A2676" w:rsidRPr="005E4566" w:rsidRDefault="008A2676" w:rsidP="008A2676">
      <w:pPr>
        <w:ind w:right="-93"/>
      </w:pPr>
    </w:p>
    <w:p w14:paraId="4CC646F4" w14:textId="77777777" w:rsidR="008A2676" w:rsidRPr="005E4566" w:rsidRDefault="008A2676" w:rsidP="008A2676">
      <w:pPr>
        <w:widowControl w:val="0"/>
      </w:pPr>
      <w:r w:rsidRPr="005E4566">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w:t>
      </w:r>
      <w:r w:rsidRPr="005E4566">
        <w:lastRenderedPageBreak/>
        <w:t xml:space="preserve">administrativos, legales, fiscales, contables, históricos, informativos, entre otros. </w:t>
      </w:r>
    </w:p>
    <w:p w14:paraId="6D9CEAAF" w14:textId="77777777" w:rsidR="008A2676" w:rsidRPr="005E4566" w:rsidRDefault="008A2676" w:rsidP="008A2676">
      <w:pPr>
        <w:ind w:right="-93"/>
      </w:pPr>
    </w:p>
    <w:p w14:paraId="37E438EE" w14:textId="77777777" w:rsidR="008A2676" w:rsidRPr="005E4566" w:rsidRDefault="008A2676" w:rsidP="008A2676">
      <w:pPr>
        <w:ind w:right="-93"/>
      </w:pPr>
      <w:r w:rsidRPr="005E4566">
        <w:t>Ahora bien, para abordar la naturaleza jurídica de las licencias de funcionamiento y su fuente obligacional, es necesario partir del marco normativo que regula su emisión, administración y posesión, previsto en la Ley de Competitividad y Ordenamiento Comercial del Estado de México. Dicha norma constituye la fuente inmediata de las obligaciones tanto para los Sujetos Obligados, como para los titulares de las unidades económicas, al establecer los deberes jurídicos correlativos de expedir, administrar y conservar las licencias que habilitan el ejercicio de actividades comerciales en el territorio estatal.</w:t>
      </w:r>
    </w:p>
    <w:p w14:paraId="4968D7F4" w14:textId="77777777" w:rsidR="008A2676" w:rsidRPr="005E4566" w:rsidRDefault="008A2676" w:rsidP="008A2676">
      <w:pPr>
        <w:ind w:right="-93"/>
      </w:pPr>
    </w:p>
    <w:p w14:paraId="56318F25" w14:textId="77777777" w:rsidR="008A2676" w:rsidRPr="005E4566" w:rsidRDefault="008A2676" w:rsidP="008A2676">
      <w:pPr>
        <w:ind w:right="-93"/>
      </w:pPr>
      <w:r w:rsidRPr="005E4566">
        <w:t>El artículo 2, fracción XV, de la Ley citada define la licencia de funcionamiento como el acto administrativo mediante el cual la autoridad competente autoriza a una persona física o jurídica colectiva para desarrollar actividades económicas. Esta disposición constituye el punto de partida de la relación jurídica que se establece entre el administrado y la autoridad, derivando de ella obligaciones tanto de carácter público como privado.</w:t>
      </w:r>
    </w:p>
    <w:p w14:paraId="464D60AC" w14:textId="77777777" w:rsidR="008A2676" w:rsidRPr="005E4566" w:rsidRDefault="008A2676" w:rsidP="008A2676">
      <w:pPr>
        <w:ind w:right="-93"/>
      </w:pPr>
    </w:p>
    <w:p w14:paraId="21828559" w14:textId="77777777" w:rsidR="008A2676" w:rsidRPr="005E4566" w:rsidRDefault="008A2676" w:rsidP="008A2676">
      <w:pPr>
        <w:ind w:right="-93"/>
      </w:pPr>
      <w:r w:rsidRPr="005E4566">
        <w:t>En cuanto al origen de la obligación de generar y administrar las licencias, los artículos 6 y 7 resultan fundamentales. El primero impone a la Secretaría de Desarrollo Económico la responsabilidad de crear y operar el Sistema de Unidades Económicas del Estado de México, el cual integra los registros estatales y municipales, y funge como plataforma obligatoria para la gestión de permisos y licencias. A su vez, el artículo 7 atribuye a los ayuntamientos el deber de crear el registro municipal, integrar y operar la ventanilla única, así como resguardar y actualizar los archivos físicos y digitales que contengan los documentos requeridos para la expedición y refrendo de licencias de funcionamiento.</w:t>
      </w:r>
    </w:p>
    <w:p w14:paraId="27425929" w14:textId="77777777" w:rsidR="008A2676" w:rsidRPr="005E4566" w:rsidRDefault="008A2676" w:rsidP="008A2676">
      <w:pPr>
        <w:ind w:right="-93"/>
      </w:pPr>
    </w:p>
    <w:p w14:paraId="37634BB8" w14:textId="77777777" w:rsidR="008A2676" w:rsidRPr="005E4566" w:rsidRDefault="008A2676" w:rsidP="008A2676">
      <w:pPr>
        <w:ind w:right="-93"/>
      </w:pPr>
      <w:r w:rsidRPr="005E4566">
        <w:lastRenderedPageBreak/>
        <w:t>Estas disposiciones generan una obligación institucional directa para los municipios, consistente en producir y conservar la documentación relativa a las licencias de funcionamiento, en ejercicio de sus atribuciones en materia de desarrollo económico y ordenamiento comercial.</w:t>
      </w:r>
    </w:p>
    <w:p w14:paraId="775C92CE" w14:textId="77777777" w:rsidR="008A2676" w:rsidRPr="005E4566" w:rsidRDefault="008A2676" w:rsidP="008A2676">
      <w:pPr>
        <w:ind w:right="-93"/>
      </w:pPr>
    </w:p>
    <w:p w14:paraId="3578D52F" w14:textId="77777777" w:rsidR="008A2676" w:rsidRPr="005E4566" w:rsidRDefault="008A2676" w:rsidP="008A2676">
      <w:pPr>
        <w:ind w:right="-93"/>
      </w:pPr>
      <w:r w:rsidRPr="005E4566">
        <w:t>Así, la expedición de una licencia de funcionamiento resulta ser un acto administrativo de autorización, emitido por autoridad competente, mediante el cual se confiere al particular la facultad jurídica de ejercer una actividad económica específica dentro de un marco de control y verificación administrativa.</w:t>
      </w:r>
    </w:p>
    <w:p w14:paraId="779738B9" w14:textId="77777777" w:rsidR="008A2676" w:rsidRPr="005E4566" w:rsidRDefault="008A2676" w:rsidP="008A2676">
      <w:pPr>
        <w:ind w:right="-93"/>
      </w:pPr>
    </w:p>
    <w:p w14:paraId="7F680A70" w14:textId="77777777" w:rsidR="008A2676" w:rsidRPr="005E4566" w:rsidRDefault="008A2676" w:rsidP="008A2676">
      <w:pPr>
        <w:ind w:right="-93"/>
      </w:pPr>
      <w:r w:rsidRPr="005E4566">
        <w:t>En este sentido, su naturaleza jurídica es constitutiva y habilitante, ya que crea una situación jurídica individual y concreta, de la cual derivan derechos y obligaciones tanto para el titular como para la autoridad. El acto administrativo de licencia no se limita a constatar una situación de hecho, sino que otorga una potestad condicionada, sujeta al cumplimiento de requisitos legales, sanitarios, de seguridad o de impacto urbano y ambiental, según el giro de la unidad económica.</w:t>
      </w:r>
    </w:p>
    <w:p w14:paraId="556566FE" w14:textId="77777777" w:rsidR="008A2676" w:rsidRPr="005E4566" w:rsidRDefault="008A2676" w:rsidP="008A2676">
      <w:pPr>
        <w:ind w:right="-93"/>
      </w:pPr>
    </w:p>
    <w:p w14:paraId="2E2D054D" w14:textId="77777777" w:rsidR="008A2676" w:rsidRPr="005E4566" w:rsidRDefault="008A2676" w:rsidP="008A2676">
      <w:pPr>
        <w:ind w:right="-93"/>
      </w:pPr>
      <w:r w:rsidRPr="005E4566">
        <w:t>El artículo 66 de la Ley de Competitividad dispone expresamente que los Ayuntamientos deben integrar un expediente por cada trámite o licencia otorgada, en el que consten los documentos que acrediten el cumplimiento de los requisitos legales y administrativos, lo anterior impone al Sujeto Obligado no solo la facultad de expedir las licencias, sino también el deber jurídico de documentar y conservar la información que justifique su emisión.</w:t>
      </w:r>
    </w:p>
    <w:p w14:paraId="10312B73" w14:textId="77777777" w:rsidR="008A2676" w:rsidRPr="005E4566" w:rsidRDefault="008A2676" w:rsidP="008A2676">
      <w:pPr>
        <w:ind w:right="-93"/>
      </w:pPr>
    </w:p>
    <w:p w14:paraId="495C9166" w14:textId="77777777" w:rsidR="008A2676" w:rsidRPr="005E4566" w:rsidRDefault="008A2676" w:rsidP="008A2676">
      <w:pPr>
        <w:ind w:right="-93"/>
      </w:pPr>
      <w:r w:rsidRPr="005E4566">
        <w:t xml:space="preserve">Por ello, las licencias y los documentos que las respaldan forman parte de los registros administrativos del Ayuntamiento, y salvo los datos personales que deban protegerse, </w:t>
      </w:r>
      <w:r w:rsidRPr="005E4566">
        <w:lastRenderedPageBreak/>
        <w:t>constituyen información pública sujeta a los principios de legalidad, transparencia y máxima publicidad.</w:t>
      </w:r>
    </w:p>
    <w:p w14:paraId="7F42DFDA" w14:textId="77777777" w:rsidR="008A2676" w:rsidRPr="005E4566" w:rsidRDefault="008A2676" w:rsidP="008A2676">
      <w:pPr>
        <w:ind w:right="-93"/>
      </w:pPr>
    </w:p>
    <w:p w14:paraId="43929A51" w14:textId="77777777" w:rsidR="008A2676" w:rsidRPr="005E4566" w:rsidRDefault="008A2676" w:rsidP="008A2676">
      <w:pPr>
        <w:ind w:right="-93"/>
      </w:pPr>
      <w:r w:rsidRPr="005E4566">
        <w:t>De acuerdo con la Ley de Competitividad y Ordenamiento Comercial del Estado de México, las licencias de funcionamiento pueden clasificarse según el impacto de las actividades económicas que autorizan:</w:t>
      </w:r>
    </w:p>
    <w:p w14:paraId="6A36F375" w14:textId="77777777" w:rsidR="008A2676" w:rsidRPr="005E4566" w:rsidRDefault="008A2676" w:rsidP="008A2676">
      <w:pPr>
        <w:ind w:right="-93"/>
      </w:pPr>
    </w:p>
    <w:p w14:paraId="5926CE22" w14:textId="77777777" w:rsidR="008A2676" w:rsidRPr="005E4566" w:rsidRDefault="008A2676" w:rsidP="008A2676">
      <w:pPr>
        <w:pStyle w:val="Prrafodelista"/>
        <w:numPr>
          <w:ilvl w:val="0"/>
          <w:numId w:val="15"/>
        </w:numPr>
        <w:ind w:right="-93"/>
      </w:pPr>
      <w:r w:rsidRPr="005E4566">
        <w:t>Bajo impacto, cuando se trata de giros cuya operación no implica riesgos relevantes para la salud, seguridad o entorno urbano.</w:t>
      </w:r>
    </w:p>
    <w:p w14:paraId="40BEC724" w14:textId="77777777" w:rsidR="008A2676" w:rsidRPr="005E4566" w:rsidRDefault="008A2676" w:rsidP="008A2676">
      <w:pPr>
        <w:pStyle w:val="Prrafodelista"/>
        <w:numPr>
          <w:ilvl w:val="0"/>
          <w:numId w:val="15"/>
        </w:numPr>
        <w:ind w:right="-93"/>
      </w:pPr>
      <w:r w:rsidRPr="005E4566">
        <w:t>Mediano impacto, para actividades que requieren una verificación adicional de medidas de seguridad o cumplimiento normativo.</w:t>
      </w:r>
    </w:p>
    <w:p w14:paraId="71EA9348" w14:textId="77777777" w:rsidR="008A2676" w:rsidRPr="005E4566" w:rsidRDefault="008A2676" w:rsidP="008A2676">
      <w:pPr>
        <w:pStyle w:val="Prrafodelista"/>
        <w:numPr>
          <w:ilvl w:val="0"/>
          <w:numId w:val="15"/>
        </w:numPr>
        <w:ind w:right="-93"/>
      </w:pPr>
      <w:r w:rsidRPr="005E4566">
        <w:t>Alto impacto, aplicables a establecimientos que realizan actividades con incidencia significativa en la comunidad, como la venta de bebidas alcohólicas o servicios de mantenimiento automotriz.</w:t>
      </w:r>
    </w:p>
    <w:p w14:paraId="4F211DE0" w14:textId="77777777" w:rsidR="008A2676" w:rsidRPr="005E4566" w:rsidRDefault="008A2676" w:rsidP="008A2676">
      <w:pPr>
        <w:ind w:right="-93"/>
      </w:pPr>
    </w:p>
    <w:p w14:paraId="448409CB" w14:textId="77777777" w:rsidR="008A2676" w:rsidRPr="005E4566" w:rsidRDefault="008A2676" w:rsidP="008A2676">
      <w:pPr>
        <w:ind w:right="-93"/>
      </w:pPr>
      <w:r w:rsidRPr="005E4566">
        <w:t>En determinados casos, la ley exige la presentación previa de Dictámenes de Giro o Viabilidad de Uso de Suelo, documentos esenciales para garantizar que el establecimiento cumple con los parámetros de seguridad, protección civil, desarrollo urbano y salubridad, así cada tipo de licencia requiere un procedimiento específico, lo que refuerza la necesidad de que el Ayuntamiento mantenga expedientes debidamente integrados que respalden su emisión.</w:t>
      </w:r>
    </w:p>
    <w:p w14:paraId="18788E69" w14:textId="77777777" w:rsidR="008A2676" w:rsidRPr="005E4566" w:rsidRDefault="008A2676" w:rsidP="008A2676">
      <w:pPr>
        <w:ind w:right="-93"/>
      </w:pPr>
    </w:p>
    <w:p w14:paraId="63FC0791" w14:textId="77777777" w:rsidR="008A2676" w:rsidRPr="005E4566" w:rsidRDefault="008A2676" w:rsidP="008A2676">
      <w:pPr>
        <w:ind w:right="-93"/>
      </w:pPr>
      <w:r w:rsidRPr="005E4566">
        <w:t>Robustece lo anterior, la información publicada en la página oficial del Ayuntamiento de Toluca, en el apartado de Trámites y Servicios</w:t>
      </w:r>
      <w:r w:rsidRPr="005E4566">
        <w:rPr>
          <w:rStyle w:val="Refdenotaalpie"/>
        </w:rPr>
        <w:footnoteReference w:id="1"/>
      </w:r>
      <w:r w:rsidRPr="005E4566">
        <w:t xml:space="preserve">, en la que se advierten los documentos que </w:t>
      </w:r>
      <w:r w:rsidRPr="005E4566">
        <w:lastRenderedPageBreak/>
        <w:t>normalmente integran el expediente de una licencia de funcionamiento para persona física son, de manera enunciativa, más no limitativa, los siguientes:</w:t>
      </w:r>
    </w:p>
    <w:p w14:paraId="56BB3312" w14:textId="77777777" w:rsidR="008A2676" w:rsidRPr="005E4566" w:rsidRDefault="008A2676" w:rsidP="008A2676">
      <w:pPr>
        <w:ind w:right="-93"/>
      </w:pPr>
    </w:p>
    <w:p w14:paraId="66A31ADE" w14:textId="77777777" w:rsidR="008A2676" w:rsidRPr="005E4566" w:rsidRDefault="008A2676" w:rsidP="008A2676">
      <w:pPr>
        <w:pStyle w:val="Prrafodelista"/>
        <w:numPr>
          <w:ilvl w:val="0"/>
          <w:numId w:val="14"/>
        </w:numPr>
        <w:ind w:right="-93"/>
      </w:pPr>
      <w:r w:rsidRPr="005E4566">
        <w:t>Formato Único de Apertura (FUA).</w:t>
      </w:r>
    </w:p>
    <w:p w14:paraId="1A4AB4FB" w14:textId="77777777" w:rsidR="008A2676" w:rsidRPr="005E4566" w:rsidRDefault="008A2676" w:rsidP="008A2676">
      <w:pPr>
        <w:pStyle w:val="Prrafodelista"/>
        <w:numPr>
          <w:ilvl w:val="0"/>
          <w:numId w:val="14"/>
        </w:numPr>
        <w:ind w:right="-93"/>
      </w:pPr>
      <w:r w:rsidRPr="005E4566">
        <w:t>Documento vigente que acredite la propiedad o posesión del inmueble.</w:t>
      </w:r>
    </w:p>
    <w:p w14:paraId="3F0DBE1A" w14:textId="77777777" w:rsidR="008A2676" w:rsidRPr="005E4566" w:rsidRDefault="008A2676" w:rsidP="008A2676">
      <w:pPr>
        <w:pStyle w:val="Prrafodelista"/>
        <w:numPr>
          <w:ilvl w:val="0"/>
          <w:numId w:val="14"/>
        </w:numPr>
        <w:ind w:right="-93"/>
      </w:pPr>
      <w:r w:rsidRPr="005E4566">
        <w:t>Carta compromiso que acredite la implementación de medidas mínimas de seguridad.</w:t>
      </w:r>
    </w:p>
    <w:p w14:paraId="0D42B8C6" w14:textId="77777777" w:rsidR="008A2676" w:rsidRPr="005E4566" w:rsidRDefault="008A2676" w:rsidP="008A2676">
      <w:pPr>
        <w:pStyle w:val="Prrafodelista"/>
        <w:numPr>
          <w:ilvl w:val="0"/>
          <w:numId w:val="14"/>
        </w:numPr>
        <w:ind w:right="-93"/>
      </w:pPr>
      <w:r w:rsidRPr="005E4566">
        <w:t>Cédula informativa de zonificación (tramitada ante Ventanilla Única SARE).</w:t>
      </w:r>
    </w:p>
    <w:p w14:paraId="53B748CA" w14:textId="77777777" w:rsidR="008A2676" w:rsidRPr="005E4566" w:rsidRDefault="008A2676" w:rsidP="008A2676">
      <w:pPr>
        <w:pStyle w:val="Prrafodelista"/>
        <w:numPr>
          <w:ilvl w:val="0"/>
          <w:numId w:val="14"/>
        </w:numPr>
        <w:ind w:right="-93"/>
      </w:pPr>
      <w:r w:rsidRPr="005E4566">
        <w:t>Fotografías del inmueble (interior y exterior) y croquis de localización.</w:t>
      </w:r>
    </w:p>
    <w:p w14:paraId="39704473" w14:textId="77777777" w:rsidR="008A2676" w:rsidRPr="005E4566" w:rsidRDefault="008A2676" w:rsidP="008A2676">
      <w:pPr>
        <w:pStyle w:val="Prrafodelista"/>
        <w:ind w:right="-93"/>
      </w:pPr>
    </w:p>
    <w:p w14:paraId="22FECC2B" w14:textId="77777777" w:rsidR="008A2676" w:rsidRPr="005E4566" w:rsidRDefault="008A2676" w:rsidP="008A2676">
      <w:pPr>
        <w:ind w:right="-93"/>
      </w:pPr>
      <w:r w:rsidRPr="005E4566">
        <w:t>Por tanto, los expedientes que respaldan las licencias deben contener al menos documentación de esta naturaleza, ya que de ello depende la legalidad del acto administrativo y la posibilidad de verificar su correcta emisión.</w:t>
      </w:r>
    </w:p>
    <w:p w14:paraId="23EB3FAD" w14:textId="77777777" w:rsidR="008A2676" w:rsidRPr="005E4566" w:rsidRDefault="008A2676" w:rsidP="008A2676">
      <w:pPr>
        <w:ind w:right="-93"/>
      </w:pPr>
    </w:p>
    <w:p w14:paraId="12F69037" w14:textId="77777777" w:rsidR="008A2676" w:rsidRPr="005E4566" w:rsidRDefault="008A2676" w:rsidP="008A2676">
      <w:r w:rsidRPr="005E4566">
        <w:t>Ahora bien, para el caso que nos ocupa, es importante resaltar que, el Sujeto Obligado emitió su pronunciamiento a través del área competente, dada la propia y especial naturaleza de la solicitud y de conformidad con lo previsto en el Código Reglamentario del Ayuntamiento de Toluca, como a continuación se observa:</w:t>
      </w:r>
    </w:p>
    <w:p w14:paraId="18074295" w14:textId="77777777" w:rsidR="008A2676" w:rsidRPr="005E4566" w:rsidRDefault="008A2676" w:rsidP="008A2676">
      <w:pPr>
        <w:ind w:right="-93"/>
      </w:pPr>
    </w:p>
    <w:p w14:paraId="6992153C" w14:textId="77777777" w:rsidR="008A2676" w:rsidRPr="005E4566" w:rsidRDefault="008A2676" w:rsidP="008A2676">
      <w:pPr>
        <w:spacing w:line="240" w:lineRule="auto"/>
        <w:ind w:left="851" w:right="822"/>
        <w:rPr>
          <w:i/>
        </w:rPr>
      </w:pPr>
      <w:r w:rsidRPr="005E4566">
        <w:rPr>
          <w:i/>
        </w:rPr>
        <w:t>“</w:t>
      </w:r>
      <w:r w:rsidRPr="005E4566">
        <w:rPr>
          <w:b/>
          <w:i/>
        </w:rPr>
        <w:t>Artículo 3.42</w:t>
      </w:r>
      <w:r w:rsidRPr="005E4566">
        <w:rPr>
          <w:i/>
        </w:rPr>
        <w:t>. La o el titular de la Dirección General de Desarrollo Económico, tendrá las siguientes atribuciones:</w:t>
      </w:r>
    </w:p>
    <w:p w14:paraId="24458719" w14:textId="77777777" w:rsidR="008A2676" w:rsidRPr="005E4566" w:rsidRDefault="008A2676" w:rsidP="008A2676">
      <w:pPr>
        <w:spacing w:line="240" w:lineRule="auto"/>
        <w:ind w:left="851" w:right="822"/>
        <w:rPr>
          <w:i/>
        </w:rPr>
      </w:pPr>
    </w:p>
    <w:p w14:paraId="1A5C9DEE" w14:textId="77777777" w:rsidR="008A2676" w:rsidRPr="005E4566" w:rsidRDefault="008A2676" w:rsidP="008A2676">
      <w:pPr>
        <w:spacing w:line="240" w:lineRule="auto"/>
        <w:ind w:left="851" w:right="822"/>
        <w:rPr>
          <w:i/>
        </w:rPr>
      </w:pPr>
      <w:r w:rsidRPr="005E4566">
        <w:rPr>
          <w:b/>
          <w:i/>
        </w:rPr>
        <w:t xml:space="preserve">XXIV. </w:t>
      </w:r>
      <w:r w:rsidRPr="005E4566">
        <w:rPr>
          <w:i/>
        </w:rPr>
        <w:t>Dirigir las actividades que se realizan en la ventanilla única para el otorgamiento de licencias de funcionamiento y permisos provisionales a los establecimientos que realizan actividades comerciales, industriales y de prestación de servicios en el municipio;”</w:t>
      </w:r>
    </w:p>
    <w:p w14:paraId="6E2370C0" w14:textId="77777777" w:rsidR="008A2676" w:rsidRPr="005E4566" w:rsidRDefault="008A2676" w:rsidP="008A2676">
      <w:pPr>
        <w:ind w:right="-93"/>
      </w:pPr>
    </w:p>
    <w:p w14:paraId="5C1D987A" w14:textId="155B9D91" w:rsidR="00591BF6" w:rsidRPr="005E4566" w:rsidRDefault="00591BF6" w:rsidP="00591BF6">
      <w:pPr>
        <w:ind w:right="-93"/>
      </w:pPr>
      <w:r w:rsidRPr="005E4566">
        <w:t xml:space="preserve">Avanzando en estudio, se debe apuntar también que, el Sujeto Obligado entregó en respuesta veinte licencias de funcionamiento en versión pública, por lo que se debe precisar que, el </w:t>
      </w:r>
      <w:r w:rsidRPr="005E4566">
        <w:lastRenderedPageBreak/>
        <w:t>testado de los datos como confidenciales debe ser restrictiva, debidamente fundada y motivada, observando en todo momento el principio de máxima publicidad; en el caso concreto, el nivel de testado impide corroborar aspectos esenciales de las licencias que resultan indispensables para que el particular pueda ejercer efectivamente su derecho de acceso a la información.</w:t>
      </w:r>
    </w:p>
    <w:p w14:paraId="766F78BA" w14:textId="77777777" w:rsidR="00591BF6" w:rsidRPr="005E4566" w:rsidRDefault="00591BF6" w:rsidP="00591BF6">
      <w:pPr>
        <w:ind w:right="-93"/>
      </w:pPr>
    </w:p>
    <w:p w14:paraId="2D7773CE" w14:textId="77777777" w:rsidR="00591BF6" w:rsidRPr="005E4566" w:rsidRDefault="00591BF6" w:rsidP="00591BF6">
      <w:pPr>
        <w:ind w:right="-93"/>
      </w:pPr>
      <w:r w:rsidRPr="005E4566">
        <w:t>Por tanto, si bien el requerimiento fue formal y materialmente atendido, no puede estimarse que el derecho de acceso a la información haya sido plenamente garantizado, en tanto persista una limitación sustantiva derivada de una clasificación que podría exceder lo razonable y proporcional conforme a los principios rectores en la materia.</w:t>
      </w:r>
    </w:p>
    <w:p w14:paraId="5AA25F9B" w14:textId="77777777" w:rsidR="00591BF6" w:rsidRPr="005E4566" w:rsidRDefault="00591BF6" w:rsidP="00591BF6">
      <w:pPr>
        <w:ind w:right="-93"/>
      </w:pPr>
    </w:p>
    <w:p w14:paraId="223A98E0" w14:textId="77777777" w:rsidR="00591BF6" w:rsidRPr="005E4566" w:rsidRDefault="00591BF6" w:rsidP="00591BF6">
      <w:pPr>
        <w:ind w:right="-93"/>
      </w:pPr>
      <w:r w:rsidRPr="005E4566">
        <w:t>Así, resulta indispensable señalar que, EL SUJETO OBLIGADO determinó la clasificación como información confidencial de los siguientes datos:</w:t>
      </w:r>
    </w:p>
    <w:p w14:paraId="3D077B81" w14:textId="77777777" w:rsidR="00591BF6" w:rsidRPr="005E4566" w:rsidRDefault="00591BF6" w:rsidP="00591BF6">
      <w:pPr>
        <w:ind w:right="-93"/>
      </w:pPr>
    </w:p>
    <w:p w14:paraId="6319CB31" w14:textId="77777777" w:rsidR="00591BF6" w:rsidRPr="005E4566" w:rsidRDefault="00591BF6" w:rsidP="00591BF6">
      <w:pPr>
        <w:ind w:right="-93"/>
      </w:pPr>
      <w:r w:rsidRPr="005E4566">
        <w:t>•</w:t>
      </w:r>
      <w:r w:rsidRPr="005E4566">
        <w:tab/>
        <w:t>Nombre o razón social del solicitante.</w:t>
      </w:r>
    </w:p>
    <w:p w14:paraId="72E211BC" w14:textId="65CF5800" w:rsidR="00FB3C94" w:rsidRPr="005E4566" w:rsidRDefault="00591BF6" w:rsidP="00591BF6">
      <w:pPr>
        <w:ind w:right="-93"/>
      </w:pPr>
      <w:r w:rsidRPr="005E4566">
        <w:t>•</w:t>
      </w:r>
      <w:r w:rsidRPr="005E4566">
        <w:tab/>
        <w:t>RFC.</w:t>
      </w:r>
    </w:p>
    <w:p w14:paraId="5E6FD7D5" w14:textId="443538DF" w:rsidR="00FB3C94" w:rsidRPr="005E4566" w:rsidRDefault="00FB3C94" w:rsidP="00FB3C94">
      <w:pPr>
        <w:pStyle w:val="Prrafodelista"/>
        <w:numPr>
          <w:ilvl w:val="0"/>
          <w:numId w:val="17"/>
        </w:numPr>
        <w:ind w:right="-93" w:hanging="720"/>
      </w:pPr>
      <w:r w:rsidRPr="005E4566">
        <w:t>Domicilios/direcciones.</w:t>
      </w:r>
    </w:p>
    <w:p w14:paraId="452D5835" w14:textId="77777777" w:rsidR="00591BF6" w:rsidRPr="005E4566" w:rsidRDefault="00591BF6" w:rsidP="00591BF6">
      <w:pPr>
        <w:ind w:right="-93"/>
      </w:pPr>
      <w:r w:rsidRPr="005E4566">
        <w:t>•</w:t>
      </w:r>
      <w:r w:rsidRPr="005E4566">
        <w:tab/>
        <w:t>Teléfono.</w:t>
      </w:r>
    </w:p>
    <w:p w14:paraId="779DCE2E" w14:textId="77777777" w:rsidR="00591BF6" w:rsidRPr="005E4566" w:rsidRDefault="00591BF6" w:rsidP="00591BF6">
      <w:pPr>
        <w:ind w:right="-93"/>
      </w:pPr>
      <w:r w:rsidRPr="005E4566">
        <w:t>•</w:t>
      </w:r>
      <w:r w:rsidRPr="005E4566">
        <w:tab/>
        <w:t>Correo electrónico.</w:t>
      </w:r>
    </w:p>
    <w:p w14:paraId="7BFBAE3F" w14:textId="77777777" w:rsidR="00591BF6" w:rsidRPr="005E4566" w:rsidRDefault="00591BF6" w:rsidP="00591BF6">
      <w:pPr>
        <w:ind w:right="-93"/>
      </w:pPr>
      <w:r w:rsidRPr="005E4566">
        <w:t>•</w:t>
      </w:r>
      <w:r w:rsidRPr="005E4566">
        <w:tab/>
        <w:t>Clave catastral del establecimiento.</w:t>
      </w:r>
    </w:p>
    <w:p w14:paraId="0158AAB1" w14:textId="77777777" w:rsidR="00591BF6" w:rsidRPr="005E4566" w:rsidRDefault="00591BF6" w:rsidP="00591BF6">
      <w:pPr>
        <w:ind w:right="-93"/>
      </w:pPr>
    </w:p>
    <w:p w14:paraId="4198E8E5" w14:textId="77777777" w:rsidR="00591BF6" w:rsidRPr="005E4566" w:rsidRDefault="00591BF6" w:rsidP="00591BF6">
      <w:pPr>
        <w:ind w:right="-93"/>
      </w:pPr>
      <w:r w:rsidRPr="005E4566">
        <w:t>En virtud de lo anterior, se estima prudente señalar qué datos son considerados como públicos y cuáles son susceptibles de clasificar como confidencial:</w:t>
      </w:r>
    </w:p>
    <w:p w14:paraId="222B738F" w14:textId="77777777" w:rsidR="00591BF6" w:rsidRPr="005E4566" w:rsidRDefault="00591BF6" w:rsidP="00591BF6">
      <w:pPr>
        <w:ind w:right="-93"/>
      </w:pPr>
    </w:p>
    <w:p w14:paraId="77FCF622" w14:textId="77777777" w:rsidR="00591BF6" w:rsidRPr="005E4566" w:rsidRDefault="00591BF6" w:rsidP="00591BF6">
      <w:pPr>
        <w:ind w:right="-93"/>
      </w:pPr>
      <w:r w:rsidRPr="005E4566">
        <w:t xml:space="preserve">El </w:t>
      </w:r>
      <w:r w:rsidRPr="005E4566">
        <w:rPr>
          <w:b/>
        </w:rPr>
        <w:t>nombre del solicitante</w:t>
      </w:r>
      <w:r w:rsidRPr="005E4566">
        <w:t xml:space="preserve">, constituye un dato personal, pues permite identificar de manera directa a una persona física. En el caso que nos ocupa, al tratarse de licencias de uso de suelo, </w:t>
      </w:r>
      <w:r w:rsidRPr="005E4566">
        <w:lastRenderedPageBreak/>
        <w:t>pudiera pensarse que dicho dato forma parte del acto administrativo que respalda la autorización otorgada; sin embargo, debe tenerse en cuenta que no todo elemento consignado en un documento administrativo adquiere, de manera automática, la naturaleza de información pública.</w:t>
      </w:r>
    </w:p>
    <w:p w14:paraId="3E7B779A" w14:textId="77777777" w:rsidR="00591BF6" w:rsidRPr="005E4566" w:rsidRDefault="00591BF6" w:rsidP="00591BF6">
      <w:pPr>
        <w:ind w:right="-93"/>
      </w:pPr>
    </w:p>
    <w:p w14:paraId="21A83586" w14:textId="77777777" w:rsidR="00591BF6" w:rsidRPr="005E4566" w:rsidRDefault="00591BF6" w:rsidP="00591BF6">
      <w:pPr>
        <w:ind w:right="-93"/>
      </w:pPr>
      <w:r w:rsidRPr="005E4566">
        <w:t>En este supuesto concreto, el nombre del solicitante carece de utilidad para fines de control social o de verificación ciudadana respecto de la legalidad en la expedición de la licencia, ya que el interés público recae esencialmente en el cumplimiento de los requisitos normativos, la localización del predio autorizado, la factibilidad del uso de suelo y la actuación de la autoridad competente, mas no en la identidad personal de quien gestionó la licencia.</w:t>
      </w:r>
    </w:p>
    <w:p w14:paraId="4D1A22B5" w14:textId="77777777" w:rsidR="00591BF6" w:rsidRPr="005E4566" w:rsidRDefault="00591BF6" w:rsidP="00591BF6">
      <w:pPr>
        <w:ind w:right="-93"/>
      </w:pPr>
    </w:p>
    <w:p w14:paraId="7EB24919" w14:textId="77777777" w:rsidR="00591BF6" w:rsidRPr="005E4566" w:rsidRDefault="00591BF6" w:rsidP="00591BF6">
      <w:pPr>
        <w:ind w:right="-93"/>
      </w:pPr>
      <w:r w:rsidRPr="005E4566">
        <w:t>Así, el nombre no constituye un dato indispensable ni relevante para la ciudadanía, pues su conocimiento no aporta elementos adicionales de transparencia ni permite evaluar con mayor eficacia la actuación del Sujeto Obligado.</w:t>
      </w:r>
    </w:p>
    <w:p w14:paraId="18AB5200" w14:textId="77777777" w:rsidR="00591BF6" w:rsidRPr="005E4566" w:rsidRDefault="00591BF6" w:rsidP="00591BF6">
      <w:pPr>
        <w:ind w:right="-93"/>
      </w:pPr>
    </w:p>
    <w:p w14:paraId="7F757EAC" w14:textId="77777777" w:rsidR="00591BF6" w:rsidRPr="005E4566" w:rsidRDefault="00591BF6" w:rsidP="00591BF6">
      <w:pPr>
        <w:ind w:right="-93"/>
      </w:pPr>
      <w:r w:rsidRPr="005E4566">
        <w:t>Sirva de apoyo a lo anterior, el Criterio Relevante 01/18 DE LA Segunda Época emitido por el Pleno de este Instituto.</w:t>
      </w:r>
    </w:p>
    <w:p w14:paraId="598980EC" w14:textId="77777777" w:rsidR="00591BF6" w:rsidRPr="005E4566" w:rsidRDefault="00591BF6" w:rsidP="00591BF6">
      <w:pPr>
        <w:ind w:right="-93"/>
      </w:pPr>
    </w:p>
    <w:p w14:paraId="0B23C211" w14:textId="77777777" w:rsidR="00591BF6" w:rsidRPr="005E4566" w:rsidRDefault="00591BF6" w:rsidP="00591BF6">
      <w:pPr>
        <w:ind w:left="851" w:right="822"/>
        <w:rPr>
          <w:i/>
        </w:rPr>
      </w:pPr>
      <w:r w:rsidRPr="005E4566">
        <w:rPr>
          <w:i/>
        </w:rPr>
        <w:t xml:space="preserve">“Nombre del titular de una licencia que no involucre el aprovechamiento de bienes, servicios y/o recursos públicos, constituye un dato personal susceptible de clasificar como confidencial. El artículo 1, párrafo segundo de la Constitución Política de los Estados Unidos Mexicanos determina que las normas relativas a los derechos humanos se interpretarán de conformidad con la Constitución y con los tratados internacionales de la materia favoreciendo en todo tiempo a las personas la protección más amplia, por su parte el artículo 6, apartado A, fracciones I y II, de dicho ordenamiento establece que toda información en posesión de los sujetos obligados es </w:t>
      </w:r>
      <w:r w:rsidRPr="005E4566">
        <w:rPr>
          <w:i/>
        </w:rPr>
        <w:lastRenderedPageBreak/>
        <w:t>pública y sólo podrá limitarse de manera justificada por razones de interés público, seguridad nacional, y para proteger la vida privada y datos personales en los términos precisados por las Leyes reglamentarias. Ahora bien, el artículo 92, fracción XXXII de la Ley de Transparencia y Acceso a la Información Pública del Estado de México y Municipios, señala que el nombre de los titulares de las licencias es un dato de carácter público, no obstante, para su aplicación, dicho numeral debe ser interpretado de manera armónica y sistemática con el ordenamiento reglamentario de la materia de transparencia y protección de datos personales, pues la intromisión a los datos personales de particulares únicamente se verá justificada cuando se involucre el aprovechamiento de bienes, servicios y/o recursos públicos en términos de lo dispuesto por los artículos 6, 92, fracción XXXII, 122 y 143, fracción I, de la Ley de Transparencia referida en concordancia con lo establecido por los numerales 6 y 15 de la Ley de Protección de Datos Personales en Posesión de Sujetos Obligados de la entidad. En ese sentido, el nombre de los titulares de licencias constituye un dato personal que debe ser tratado bajo los principios y términos de la ley reglamentaria de la materia, y para su publicidad se requerirá que la expedición de la licencia correspondiente involucre el aprovechamiento de bienes, servicios y/o recursos públicos, caso contrario se deberá clasificar como confidencial.”</w:t>
      </w:r>
    </w:p>
    <w:p w14:paraId="75D8C1F7" w14:textId="77777777" w:rsidR="00591BF6" w:rsidRPr="005E4566" w:rsidRDefault="00591BF6" w:rsidP="00591BF6">
      <w:pPr>
        <w:ind w:right="-93"/>
      </w:pPr>
    </w:p>
    <w:p w14:paraId="17961EFD" w14:textId="77777777" w:rsidR="00591BF6" w:rsidRPr="005E4566" w:rsidRDefault="00591BF6" w:rsidP="00591BF6">
      <w:pPr>
        <w:ind w:right="-93"/>
      </w:pPr>
      <w:r w:rsidRPr="005E4566">
        <w:t xml:space="preserve">En cuanto al </w:t>
      </w:r>
      <w:r w:rsidRPr="005E4566">
        <w:rPr>
          <w:b/>
        </w:rPr>
        <w:t>Registro Federal de Contribuyentes</w:t>
      </w:r>
      <w:r w:rsidRPr="005E4566">
        <w:t xml:space="preserve"> (RFC) de personas físicas, constituye un dato personal, ya que para su obtención es necesario acreditar ante la autoridad fiscal previamente la identidad de la persona, su fecha de nacimiento, entre otros aspectos.</w:t>
      </w:r>
    </w:p>
    <w:p w14:paraId="752F85EE" w14:textId="77777777" w:rsidR="00591BF6" w:rsidRPr="005E4566" w:rsidRDefault="00591BF6" w:rsidP="00591BF6">
      <w:pPr>
        <w:ind w:right="-93"/>
      </w:pPr>
    </w:p>
    <w:p w14:paraId="3B31FA3D" w14:textId="77777777" w:rsidR="00591BF6" w:rsidRPr="005E4566" w:rsidRDefault="00591BF6" w:rsidP="00591BF6">
      <w:pPr>
        <w:ind w:right="-93"/>
      </w:pPr>
      <w:r w:rsidRPr="005E4566">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14:paraId="0759DCE4" w14:textId="77777777" w:rsidR="00591BF6" w:rsidRPr="005E4566" w:rsidRDefault="00591BF6" w:rsidP="00591BF6">
      <w:pPr>
        <w:ind w:right="-93"/>
      </w:pPr>
    </w:p>
    <w:p w14:paraId="1D7BCB6E" w14:textId="77777777" w:rsidR="00591BF6" w:rsidRPr="005E4566" w:rsidRDefault="00591BF6" w:rsidP="00591BF6">
      <w:pPr>
        <w:ind w:right="-93"/>
      </w:pPr>
      <w:r w:rsidRPr="005E4566">
        <w:t>Lo anterior es compartido por el entonces Instituto Nacional de Transparencia, Acceso a la Información y Protección de Datos Personales (INAI), conforme al criterio 19/17, el cual es del tenor literal siguiente:</w:t>
      </w:r>
    </w:p>
    <w:p w14:paraId="31380212" w14:textId="77777777" w:rsidR="00591BF6" w:rsidRPr="005E4566" w:rsidRDefault="00591BF6" w:rsidP="00591BF6">
      <w:pPr>
        <w:ind w:left="851" w:right="822"/>
        <w:jc w:val="left"/>
        <w:rPr>
          <w:i/>
        </w:rPr>
      </w:pPr>
      <w:r w:rsidRPr="005E4566">
        <w:rPr>
          <w:i/>
        </w:rPr>
        <w:t>“REGISTRO FEDERAL DE CONTRIBUYENTES (RFC) DE PERSONAS FÍSICAS.</w:t>
      </w:r>
    </w:p>
    <w:p w14:paraId="4CB42E7A" w14:textId="77777777" w:rsidR="00591BF6" w:rsidRPr="005E4566" w:rsidRDefault="00591BF6" w:rsidP="00591BF6">
      <w:pPr>
        <w:ind w:left="851" w:right="822"/>
        <w:jc w:val="left"/>
        <w:rPr>
          <w:i/>
        </w:rPr>
      </w:pPr>
      <w:r w:rsidRPr="005E4566">
        <w:rPr>
          <w:i/>
        </w:rPr>
        <w:t>El RFC es una clave de carácter fiscal, única e irrepetible, que permite identificar al titular, su edad y fecha de nacimiento, por lo que es un dato personal de carácter confidencial.”</w:t>
      </w:r>
    </w:p>
    <w:p w14:paraId="3767D22A" w14:textId="77777777" w:rsidR="00591BF6" w:rsidRPr="005E4566" w:rsidRDefault="00591BF6" w:rsidP="00591BF6">
      <w:pPr>
        <w:ind w:right="-93"/>
      </w:pPr>
    </w:p>
    <w:p w14:paraId="24F678EA" w14:textId="77777777" w:rsidR="00591BF6" w:rsidRPr="005E4566" w:rsidRDefault="00591BF6" w:rsidP="00591BF6">
      <w:pPr>
        <w:ind w:right="-93"/>
      </w:pPr>
      <w:r w:rsidRPr="005E4566">
        <w:t>Así, el RFC se vincula al nombre de su titular, permite identificar la edad de la persona, su fecha de nacimiento, así como su homoclave, la cual es única e irrepetible y determina justamente la identificación de dicha persona para efectos fiscales, por lo éste constituye un dato personal que concierne a una persona física identificada e identificable.</w:t>
      </w:r>
    </w:p>
    <w:p w14:paraId="1E8972D1" w14:textId="77777777" w:rsidR="00591BF6" w:rsidRPr="005E4566" w:rsidRDefault="00591BF6" w:rsidP="00591BF6">
      <w:pPr>
        <w:ind w:right="-93"/>
      </w:pPr>
    </w:p>
    <w:p w14:paraId="1A066C2F" w14:textId="77777777" w:rsidR="00591BF6" w:rsidRPr="005E4566" w:rsidRDefault="00591BF6" w:rsidP="00591BF6">
      <w:pPr>
        <w:ind w:right="-93"/>
      </w:pPr>
      <w:r w:rsidRPr="005E4566">
        <w:t>En cuanto al domicilio particular solicitante de la licencia de funcionamiento y la dirección del predio, es dable precisar que el código civil, lo define de la siguiente manera:</w:t>
      </w:r>
    </w:p>
    <w:p w14:paraId="0370F9A8" w14:textId="77777777" w:rsidR="00591BF6" w:rsidRPr="005E4566" w:rsidRDefault="00591BF6" w:rsidP="00591BF6">
      <w:pPr>
        <w:ind w:right="-93"/>
      </w:pPr>
    </w:p>
    <w:p w14:paraId="20264673" w14:textId="77777777" w:rsidR="00591BF6" w:rsidRPr="005E4566" w:rsidRDefault="00591BF6" w:rsidP="00FB3C94">
      <w:pPr>
        <w:ind w:left="851" w:right="822"/>
        <w:rPr>
          <w:i/>
        </w:rPr>
      </w:pPr>
      <w:r w:rsidRPr="005E4566">
        <w:rPr>
          <w:i/>
        </w:rPr>
        <w:t xml:space="preserve">“Concepto de domicilio de las personas físicas Artículo 2.17.- El domicilio de una persona física es el lugar donde reside con el propósito de establecerse en él; a falta de éste, el lugar en que tiene el principal asiento de sus negocios; y a falta de uno y otro, el lugar en que se halle.” </w:t>
      </w:r>
    </w:p>
    <w:p w14:paraId="776967E4" w14:textId="77777777" w:rsidR="00591BF6" w:rsidRPr="005E4566" w:rsidRDefault="00591BF6" w:rsidP="00591BF6">
      <w:pPr>
        <w:ind w:right="-93"/>
      </w:pPr>
    </w:p>
    <w:p w14:paraId="21C385EC" w14:textId="77777777" w:rsidR="00591BF6" w:rsidRPr="005E4566" w:rsidRDefault="00591BF6" w:rsidP="00591BF6">
      <w:pPr>
        <w:ind w:right="-93"/>
      </w:pPr>
      <w:r w:rsidRPr="005E4566">
        <w:t xml:space="preserve">De lo anterior se desprende que el domicilio tiene una doble función jurídica: por un lado, permite identificar a una persona, y por otro, la hace localizable de manera física, lo que puede </w:t>
      </w:r>
      <w:r w:rsidRPr="005E4566">
        <w:lastRenderedPageBreak/>
        <w:t>implicar un riesgo potencial a la privacidad e integridad de la persona cuando se trata de su domicilio particular.</w:t>
      </w:r>
    </w:p>
    <w:p w14:paraId="64F57E62" w14:textId="77777777" w:rsidR="00591BF6" w:rsidRPr="005E4566" w:rsidRDefault="00591BF6" w:rsidP="00591BF6">
      <w:pPr>
        <w:ind w:right="-93"/>
      </w:pPr>
    </w:p>
    <w:p w14:paraId="38FE52AA" w14:textId="77777777" w:rsidR="00591BF6" w:rsidRPr="005E4566" w:rsidRDefault="00591BF6" w:rsidP="00591BF6">
      <w:pPr>
        <w:ind w:right="-93"/>
      </w:pPr>
      <w:r w:rsidRPr="005E4566">
        <w:t>En este sentido, el dato correspondiente al domicilio particular del titular de la licencia constituye información de carácter confidencial, en términos del Criterio 01/18 emitido por el Instituto de Transparencia y Acceso a la Información Pública del Estado de México y Municipios, el cual señala que dicha información debe protegerse por estar vinculada directamente con la esfera privada de las personas físicas.</w:t>
      </w:r>
    </w:p>
    <w:p w14:paraId="0FB60E2A" w14:textId="77777777" w:rsidR="00591BF6" w:rsidRPr="005E4566" w:rsidRDefault="00591BF6" w:rsidP="00591BF6">
      <w:pPr>
        <w:ind w:right="-93"/>
      </w:pPr>
    </w:p>
    <w:p w14:paraId="564A22E5" w14:textId="77777777" w:rsidR="00591BF6" w:rsidRPr="005E4566" w:rsidRDefault="00591BF6" w:rsidP="00591BF6">
      <w:pPr>
        <w:ind w:right="-93"/>
      </w:pPr>
      <w:r w:rsidRPr="005E4566">
        <w:t>Caso distinto es la dirección del predio o establecimiento comercial, el cual forma parte de los elementos esenciales de la licencia de uso de suelo y está relacionado con una actividad de naturaleza pública. En consecuencia, dicho domicilio constituye información pública, ya que permite conocer el lugar en el que opera el establecimiento autorizado, lo que resulta indispensable para fines de verificación, control administrativo y transparencia sobre las actividades comerciales reguladas por la autoridad municipal.</w:t>
      </w:r>
    </w:p>
    <w:p w14:paraId="75298986" w14:textId="77777777" w:rsidR="00591BF6" w:rsidRPr="005E4566" w:rsidRDefault="00591BF6" w:rsidP="00591BF6">
      <w:pPr>
        <w:ind w:right="-93"/>
      </w:pPr>
    </w:p>
    <w:p w14:paraId="558DCDD1" w14:textId="77777777" w:rsidR="00591BF6" w:rsidRPr="005E4566" w:rsidRDefault="00591BF6" w:rsidP="00591BF6">
      <w:pPr>
        <w:ind w:right="-93"/>
      </w:pPr>
      <w:r w:rsidRPr="005E4566">
        <w:t>En suma, mientras el domicilio particular debe clasificarse como confidencial para proteger la privacidad del titular, el domicilio del predio o establecimiento comercial debe permanecer accesible, al formar parte de la información que da cuenta del ejercicio de una autorización administrativa sujeta a escrutinio público.</w:t>
      </w:r>
    </w:p>
    <w:p w14:paraId="3C3E3E08" w14:textId="77777777" w:rsidR="00591BF6" w:rsidRPr="005E4566" w:rsidRDefault="00591BF6" w:rsidP="00591BF6">
      <w:pPr>
        <w:ind w:right="-93"/>
      </w:pPr>
    </w:p>
    <w:p w14:paraId="3ADE9C43" w14:textId="77777777" w:rsidR="00591BF6" w:rsidRPr="005E4566" w:rsidRDefault="00591BF6" w:rsidP="00591BF6">
      <w:pPr>
        <w:ind w:right="-93"/>
      </w:pPr>
      <w:r w:rsidRPr="005E4566">
        <w:t xml:space="preserve">Por cuanto hace a la </w:t>
      </w:r>
      <w:r w:rsidRPr="005E4566">
        <w:rPr>
          <w:b/>
        </w:rPr>
        <w:t>clave catastral</w:t>
      </w:r>
      <w:r w:rsidRPr="005E4566">
        <w:t xml:space="preserve">; el artículo 179, fracción I, del Código Financiero del Estado de México y Municipios, refiere que la clave catastral es un código alfanumérico único e irrepetible, que se asigna para efectos de localización geográfica, identificación inscripción, control y registro de los inmuebles; por lo que, integrado de dieciséis caracteres., los primeros </w:t>
      </w:r>
      <w:r w:rsidRPr="005E4566">
        <w:lastRenderedPageBreak/>
        <w:t>tres identifican el código del municipio, los dos siguientes a la zona catastral, los subsecuentes tres a la manzana y los últimos dos, identifican el número de lote o predio.</w:t>
      </w:r>
    </w:p>
    <w:p w14:paraId="091D8AA3" w14:textId="77777777" w:rsidR="00591BF6" w:rsidRPr="005E4566" w:rsidRDefault="00591BF6" w:rsidP="00591BF6">
      <w:pPr>
        <w:ind w:right="-93"/>
      </w:pPr>
    </w:p>
    <w:p w14:paraId="4D5C4FF4" w14:textId="77777777" w:rsidR="00591BF6" w:rsidRPr="005E4566" w:rsidRDefault="00591BF6" w:rsidP="00591BF6">
      <w:pPr>
        <w:ind w:right="-93"/>
      </w:pPr>
      <w:r w:rsidRPr="005E4566">
        <w:t>El diccionario de Datos catastrales Escala 1:1000 del Instituto Nacional de Estadística y Geografía (INEGI), contempla en su glosario la definición de clave catastral, la cual, es la siguiente:</w:t>
      </w:r>
    </w:p>
    <w:p w14:paraId="69741B14" w14:textId="77777777" w:rsidR="00591BF6" w:rsidRPr="005E4566" w:rsidRDefault="00591BF6" w:rsidP="00591BF6">
      <w:pPr>
        <w:ind w:right="-93"/>
      </w:pPr>
    </w:p>
    <w:p w14:paraId="263FCD7F" w14:textId="77777777" w:rsidR="00591BF6" w:rsidRPr="005E4566" w:rsidRDefault="00591BF6" w:rsidP="00FB3C94">
      <w:pPr>
        <w:ind w:left="851" w:right="822"/>
        <w:rPr>
          <w:i/>
        </w:rPr>
      </w:pPr>
      <w:r w:rsidRPr="005E4566">
        <w:rPr>
          <w:i/>
        </w:rPr>
        <w:t>“Clave catastral: El código que identifica al predio de forma única para su localización geográfica, mismo que es asignado a cada uno de ellos en el momento de su inscripción en el padrón catastral por las Unidades del estado con atribuciones catastrales”</w:t>
      </w:r>
    </w:p>
    <w:p w14:paraId="78BB44F2" w14:textId="77777777" w:rsidR="00591BF6" w:rsidRPr="005E4566" w:rsidRDefault="00591BF6" w:rsidP="00591BF6">
      <w:pPr>
        <w:ind w:right="-93"/>
      </w:pPr>
    </w:p>
    <w:p w14:paraId="4350E084" w14:textId="77777777" w:rsidR="00591BF6" w:rsidRPr="005E4566" w:rsidRDefault="00591BF6" w:rsidP="00591BF6">
      <w:pPr>
        <w:ind w:right="-93"/>
      </w:pPr>
      <w:r w:rsidRPr="005E4566">
        <w:t>Así mismo, dicho diccionario estipula dos tipos de Claves catastrales, siendo estas la Estándar y la Original, cuyo diccionario de datos catastrales Escala 1:1000 del INEGI, las define como</w:t>
      </w:r>
    </w:p>
    <w:p w14:paraId="10C1F150" w14:textId="77777777" w:rsidR="00591BF6" w:rsidRPr="005E4566" w:rsidRDefault="00591BF6" w:rsidP="00591BF6">
      <w:pPr>
        <w:ind w:right="-93"/>
      </w:pPr>
    </w:p>
    <w:p w14:paraId="7B5336DE" w14:textId="77777777" w:rsidR="00591BF6" w:rsidRPr="005E4566" w:rsidRDefault="00591BF6" w:rsidP="00FB3C94">
      <w:pPr>
        <w:ind w:left="851" w:right="822"/>
        <w:rPr>
          <w:i/>
        </w:rPr>
      </w:pPr>
      <w:r w:rsidRPr="005E4566">
        <w:rPr>
          <w:i/>
        </w:rPr>
        <w:t>“CLAVE CATASTRAL ESTÁNDAR: Código de 31 caracteres conformado por elementos administrativos y que identifica al objeto espacial en forma única para su localización, compuesto por: Estado (2) + Región Catastral (3) + Municipio (3) + Zona Catastral (2) + Localidad (4) + Sector Catastral (3) + Manzana(3) + Predio (5) +  Condominio: edificio (2) y unidad (4).</w:t>
      </w:r>
    </w:p>
    <w:p w14:paraId="426CD451" w14:textId="77777777" w:rsidR="00591BF6" w:rsidRPr="005E4566" w:rsidRDefault="00591BF6" w:rsidP="00FB3C94">
      <w:pPr>
        <w:ind w:left="851" w:right="822"/>
        <w:rPr>
          <w:i/>
        </w:rPr>
      </w:pPr>
    </w:p>
    <w:p w14:paraId="6419F008" w14:textId="2DCB0429" w:rsidR="00591BF6" w:rsidRPr="005E4566" w:rsidRDefault="00591BF6" w:rsidP="00FB3C94">
      <w:pPr>
        <w:ind w:left="851" w:right="822"/>
        <w:rPr>
          <w:i/>
        </w:rPr>
      </w:pPr>
      <w:r w:rsidRPr="005E4566">
        <w:rPr>
          <w:i/>
        </w:rPr>
        <w:t>CLAVE CATASTRAL ORIGINAL: Código que identifica al objeto espacial el cual es asignado, por el Catastro Estatal, Municipal o po</w:t>
      </w:r>
      <w:r w:rsidR="00FB3C94" w:rsidRPr="005E4566">
        <w:rPr>
          <w:i/>
        </w:rPr>
        <w:t>r el registro Agrario Nacional”</w:t>
      </w:r>
    </w:p>
    <w:p w14:paraId="521A3D1E" w14:textId="77777777" w:rsidR="00591BF6" w:rsidRPr="005E4566" w:rsidRDefault="00591BF6" w:rsidP="00591BF6">
      <w:pPr>
        <w:ind w:right="-93"/>
      </w:pPr>
    </w:p>
    <w:p w14:paraId="53A79C69" w14:textId="77777777" w:rsidR="00591BF6" w:rsidRPr="005E4566" w:rsidRDefault="00591BF6" w:rsidP="00591BF6">
      <w:pPr>
        <w:ind w:right="-93"/>
      </w:pPr>
      <w:r w:rsidRPr="005E4566">
        <w:t xml:space="preserve">Conforme a lo anterior, se advierte que el dato en comento, hace referencia a un predio determinado, que lo hace identificable mediante su localización geográfica e inscripción al </w:t>
      </w:r>
      <w:r w:rsidRPr="005E4566">
        <w:lastRenderedPageBreak/>
        <w:t>padrón catastral de cada entidad federativa, por lo que pudiera revelar información inherente al patrimonio del propietario de dicho predio o inmueble, por lo que de igual manera procede a clasificar dicho dato como confidencial.</w:t>
      </w:r>
    </w:p>
    <w:p w14:paraId="36B4F47A" w14:textId="77777777" w:rsidR="00591BF6" w:rsidRPr="005E4566" w:rsidRDefault="00591BF6" w:rsidP="00591BF6">
      <w:pPr>
        <w:ind w:right="-93"/>
      </w:pPr>
    </w:p>
    <w:p w14:paraId="5713C45C" w14:textId="77777777" w:rsidR="00591BF6" w:rsidRPr="005E4566" w:rsidRDefault="00591BF6" w:rsidP="00591BF6">
      <w:pPr>
        <w:ind w:right="-93"/>
      </w:pPr>
      <w:r w:rsidRPr="005E4566">
        <w:t xml:space="preserve">En lo que respecta a </w:t>
      </w:r>
      <w:r w:rsidRPr="005E4566">
        <w:rPr>
          <w:b/>
        </w:rPr>
        <w:t>los correos electrónicos y números telefónicos</w:t>
      </w:r>
      <w:r w:rsidRPr="005E4566">
        <w:t xml:space="preserve"> pertenecientes a personas físicas, resulta pertinente precisar que ambos deben considerarse datos personales de carácter confidencial, en virtud de que permiten identificar o hacer identificable a su titular, conforme a lo dispuesto en el artículo 3, fracción XI, de la Ley de Protección de Datos Personales en Posesión de Sujetos Obligados del Estado de México y Municipios, que define los datos personales como “cualquier información concerniente a una persona física identificada o identificable”.</w:t>
      </w:r>
    </w:p>
    <w:p w14:paraId="2C60E7AC" w14:textId="77777777" w:rsidR="00591BF6" w:rsidRPr="005E4566" w:rsidRDefault="00591BF6" w:rsidP="00591BF6">
      <w:pPr>
        <w:ind w:right="-93"/>
      </w:pPr>
    </w:p>
    <w:p w14:paraId="1CA47AB1" w14:textId="77777777" w:rsidR="00591BF6" w:rsidRPr="005E4566" w:rsidRDefault="00591BF6" w:rsidP="00591BF6">
      <w:pPr>
        <w:ind w:right="-93"/>
      </w:pPr>
      <w:r w:rsidRPr="005E4566">
        <w:t>Tanto el correo electrónico como el número telefónico constituyen medios de contacto de uso personal que reflejan información vinculada con una persona determinada, por lo que su difusión, entrega o publicación sin consentimiento puede vulnerar su derecho a la privacidad, así como exponerla a riesgos de contacto no autorizado, acoso, suplantación de identidad o uso indebido de su información.</w:t>
      </w:r>
    </w:p>
    <w:p w14:paraId="6D039D88" w14:textId="77777777" w:rsidR="00591BF6" w:rsidRPr="005E4566" w:rsidRDefault="00591BF6" w:rsidP="00591BF6">
      <w:pPr>
        <w:ind w:right="-93"/>
      </w:pPr>
    </w:p>
    <w:p w14:paraId="3EBF6451" w14:textId="77777777" w:rsidR="00591BF6" w:rsidRPr="005E4566" w:rsidRDefault="00591BF6" w:rsidP="00591BF6">
      <w:pPr>
        <w:ind w:right="-93"/>
      </w:pPr>
      <w:r w:rsidRPr="005E4566">
        <w:t>Por ello, cuando en los documentos administrativos obrantes en poder de un sujeto obligado se contengan correos electrónicos o números telefónicos de particulares, éstos deben testarse al elaborar versiones públicas o al atender solicitudes de acceso a la información, a fin de garantizar la protección de los datos personales conforme a los principios de licitud, finalidad, proporcionalidad y responsabilidad previstos en el artículo 5 del ordenamiento mencionado.</w:t>
      </w:r>
    </w:p>
    <w:p w14:paraId="4F783F48" w14:textId="77777777" w:rsidR="00591BF6" w:rsidRPr="005E4566" w:rsidRDefault="00591BF6" w:rsidP="00591BF6">
      <w:pPr>
        <w:ind w:right="-93"/>
      </w:pPr>
    </w:p>
    <w:p w14:paraId="53208E6A" w14:textId="77777777" w:rsidR="00591BF6" w:rsidRPr="005E4566" w:rsidRDefault="00591BF6" w:rsidP="00591BF6">
      <w:pPr>
        <w:ind w:right="-93"/>
      </w:pPr>
      <w:r w:rsidRPr="005E4566">
        <w:lastRenderedPageBreak/>
        <w:t>En consecuencia, dichos medios de contacto sólo podrán ser utilizados por la autoridad para los fines que motivaron su obtención, quedando restringida su difusión o entrega en cualquier otro contexto, en observancia del derecho fundamental a la protección de los datos personales.</w:t>
      </w:r>
    </w:p>
    <w:p w14:paraId="23044982" w14:textId="77777777" w:rsidR="00591BF6" w:rsidRPr="005E4566" w:rsidRDefault="00591BF6" w:rsidP="00591BF6">
      <w:pPr>
        <w:ind w:right="-93"/>
      </w:pPr>
    </w:p>
    <w:p w14:paraId="4559A9BF" w14:textId="092A3E44" w:rsidR="008F70AF" w:rsidRPr="005E4566" w:rsidRDefault="00591BF6" w:rsidP="00591BF6">
      <w:pPr>
        <w:ind w:right="-93"/>
      </w:pPr>
      <w:r w:rsidRPr="005E4566">
        <w:t xml:space="preserve">Por lo hasta aquí expuesto, se colige que </w:t>
      </w:r>
      <w:r w:rsidR="008F70AF" w:rsidRPr="005E4566">
        <w:t xml:space="preserve">el Sujeto Obligado </w:t>
      </w:r>
      <w:r w:rsidR="00FB3C94" w:rsidRPr="005E4566">
        <w:t>proporcionó las licencias de funcionamiento de manera eficiente conforme a los criterios previamente referidos y el principio de máxima publicidad, pues de su análisis o se advierte un testado excesivo</w:t>
      </w:r>
      <w:r w:rsidR="00FE5E8F" w:rsidRPr="005E4566">
        <w:t xml:space="preserve"> que limite a conocer al particular información cuya difusión impere sobre su clasificación.</w:t>
      </w:r>
    </w:p>
    <w:p w14:paraId="606DCA2D" w14:textId="77777777" w:rsidR="008F70AF" w:rsidRPr="005E4566" w:rsidRDefault="008F70AF" w:rsidP="00591BF6">
      <w:pPr>
        <w:ind w:right="-93"/>
      </w:pPr>
    </w:p>
    <w:p w14:paraId="6EF2061A" w14:textId="15BADD96" w:rsidR="008F70AF" w:rsidRPr="005E4566" w:rsidRDefault="008F70AF" w:rsidP="00591BF6">
      <w:pPr>
        <w:ind w:right="-93"/>
      </w:pPr>
      <w:r w:rsidRPr="005E4566">
        <w:t>Es importante mencionar que, del contenido de las licencias de funcionamiento remitidas por el Sujeto Obligado estas contienen el giro de cada establecimiento, elemento que fue también solicitado por el particular.</w:t>
      </w:r>
    </w:p>
    <w:p w14:paraId="79546D79" w14:textId="77777777" w:rsidR="00EF1912" w:rsidRPr="005E4566" w:rsidRDefault="00EF1912">
      <w:pPr>
        <w:tabs>
          <w:tab w:val="left" w:pos="4962"/>
        </w:tabs>
      </w:pPr>
    </w:p>
    <w:p w14:paraId="68B0ACD4" w14:textId="4E50AD24" w:rsidR="00005A5A" w:rsidRPr="005E4566" w:rsidRDefault="00005A5A" w:rsidP="00005A5A">
      <w:pPr>
        <w:ind w:right="-93"/>
      </w:pPr>
      <w:r w:rsidRPr="005E4566">
        <w:t>No obstante lo anterior, es conviene señalar que, si bien no existe disposición normativa que faculte a este Instituto a presumir la falsedad o falta de veracidad de los documentos que los Sujetos Obligados remiten en cumplimiento a las solicitudes de acceso a la información pública, ello no exime de analizar con detenimiento si la información entregada resulta suficiente y acorde con lo requerido por la persona solicitante.</w:t>
      </w:r>
    </w:p>
    <w:p w14:paraId="5CE320EC" w14:textId="77777777" w:rsidR="00005A5A" w:rsidRPr="005E4566" w:rsidRDefault="00005A5A" w:rsidP="00005A5A">
      <w:pPr>
        <w:ind w:right="-93"/>
      </w:pPr>
    </w:p>
    <w:p w14:paraId="1072EAC2" w14:textId="19962E80" w:rsidR="00005A5A" w:rsidRPr="005E4566" w:rsidRDefault="00005A5A" w:rsidP="00005A5A">
      <w:pPr>
        <w:ind w:right="-93"/>
      </w:pPr>
      <w:r w:rsidRPr="005E4566">
        <w:t xml:space="preserve">De tal suerte que este Instituto localizó dentro del portal oficial de IPOMEX del Ayuntamiento de Toluca, existen registros adicionales relacionados con la emisión de licencias de funcionamiento que no fueron anexadas en la respuesta, como a continuación </w:t>
      </w:r>
      <w:r w:rsidR="006D4CFD" w:rsidRPr="005E4566">
        <w:t>observa</w:t>
      </w:r>
      <w:r w:rsidRPr="005E4566">
        <w:t>:</w:t>
      </w:r>
    </w:p>
    <w:p w14:paraId="653049D3" w14:textId="5A50718B" w:rsidR="00005A5A" w:rsidRPr="005E4566" w:rsidRDefault="00005A5A">
      <w:pPr>
        <w:tabs>
          <w:tab w:val="left" w:pos="4962"/>
        </w:tabs>
      </w:pPr>
    </w:p>
    <w:p w14:paraId="080F25C8" w14:textId="5B20BD48" w:rsidR="00005A5A" w:rsidRPr="005E4566" w:rsidRDefault="006D4CFD">
      <w:pPr>
        <w:tabs>
          <w:tab w:val="left" w:pos="4962"/>
        </w:tabs>
      </w:pPr>
      <w:r w:rsidRPr="005E4566">
        <w:rPr>
          <w:rFonts w:cs="Tahoma"/>
          <w:noProof/>
        </w:rPr>
        <w:lastRenderedPageBreak/>
        <mc:AlternateContent>
          <mc:Choice Requires="wps">
            <w:drawing>
              <wp:anchor distT="0" distB="0" distL="114300" distR="114300" simplePos="0" relativeHeight="251663360" behindDoc="0" locked="0" layoutInCell="1" allowOverlap="1" wp14:anchorId="36C49734" wp14:editId="0138F52A">
                <wp:simplePos x="0" y="0"/>
                <wp:positionH relativeFrom="column">
                  <wp:posOffset>3372485</wp:posOffset>
                </wp:positionH>
                <wp:positionV relativeFrom="paragraph">
                  <wp:posOffset>1073150</wp:posOffset>
                </wp:positionV>
                <wp:extent cx="333375" cy="203200"/>
                <wp:effectExtent l="19050" t="19050" r="28575" b="44450"/>
                <wp:wrapNone/>
                <wp:docPr id="3" name="Flecha derecha 3"/>
                <wp:cNvGraphicFramePr/>
                <a:graphic xmlns:a="http://schemas.openxmlformats.org/drawingml/2006/main">
                  <a:graphicData uri="http://schemas.microsoft.com/office/word/2010/wordprocessingShape">
                    <wps:wsp>
                      <wps:cNvSpPr/>
                      <wps:spPr>
                        <a:xfrm flipH="1">
                          <a:off x="0" y="0"/>
                          <a:ext cx="333375" cy="203200"/>
                        </a:xfrm>
                        <a:prstGeom prst="rightArrow">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C6FBA6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3" o:spid="_x0000_s1026" type="#_x0000_t13" style="position:absolute;margin-left:265.55pt;margin-top:84.5pt;width:26.25pt;height:16pt;flip:x;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" adj="15017" fillcolor="#ea793e [3029]" strokecolor="#e97132 [3205]" strokeweight=".5pt">
                <v:fill color2="#e86e2f [3173]" rotate="t" colors="0 #ed8256;.5 #f26e29;1 #e15e19" focus="100%" type="gradient">
                  <o:fill v:ext="view" type="gradientUnscaled"/>
                </v:fill>
              </v:shape>
            </w:pict>
          </mc:Fallback>
        </mc:AlternateContent>
      </w:r>
      <w:r w:rsidRPr="005E4566">
        <w:rPr>
          <w:rFonts w:cs="Tahoma"/>
          <w:noProof/>
        </w:rPr>
        <mc:AlternateContent>
          <mc:Choice Requires="wps">
            <w:drawing>
              <wp:anchor distT="0" distB="0" distL="114300" distR="114300" simplePos="0" relativeHeight="251661312" behindDoc="0" locked="0" layoutInCell="1" allowOverlap="1" wp14:anchorId="25A30ED0" wp14:editId="6893543D">
                <wp:simplePos x="0" y="0"/>
                <wp:positionH relativeFrom="column">
                  <wp:posOffset>1353820</wp:posOffset>
                </wp:positionH>
                <wp:positionV relativeFrom="paragraph">
                  <wp:posOffset>2244725</wp:posOffset>
                </wp:positionV>
                <wp:extent cx="393700" cy="203200"/>
                <wp:effectExtent l="57150" t="38100" r="25400" b="101600"/>
                <wp:wrapNone/>
                <wp:docPr id="2" name="Flecha derecha 2"/>
                <wp:cNvGraphicFramePr/>
                <a:graphic xmlns:a="http://schemas.openxmlformats.org/drawingml/2006/main">
                  <a:graphicData uri="http://schemas.microsoft.com/office/word/2010/wordprocessingShape">
                    <wps:wsp>
                      <wps:cNvSpPr/>
                      <wps:spPr>
                        <a:xfrm>
                          <a:off x="0" y="0"/>
                          <a:ext cx="393700" cy="203200"/>
                        </a:xfrm>
                        <a:prstGeom prst="rightArrow">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D0A24D" id="Flecha derecha 2" o:spid="_x0000_s1026" type="#_x0000_t13" style="position:absolute;margin-left:106.6pt;margin-top:176.75pt;width:31pt;height:1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" adj="16026" fillcolor="#ea793e [3029]" strokecolor="#e97132 [3205]" strokeweight=".5pt">
                <v:fill color2="#e86e2f [3173]" rotate="t" colors="0 #ed8256;.5 #f26e29;1 #e15e19" focus="100%" type="gradient">
                  <o:fill v:ext="view" type="gradientUnscaled"/>
                </v:fill>
              </v:shape>
            </w:pict>
          </mc:Fallback>
        </mc:AlternateContent>
      </w:r>
      <w:r w:rsidR="00005A5A" w:rsidRPr="005E4566">
        <w:rPr>
          <w:rFonts w:cs="Tahoma"/>
          <w:noProof/>
        </w:rPr>
        <mc:AlternateContent>
          <mc:Choice Requires="wps">
            <w:drawing>
              <wp:anchor distT="0" distB="0" distL="114300" distR="114300" simplePos="0" relativeHeight="251659264" behindDoc="0" locked="0" layoutInCell="1" allowOverlap="1" wp14:anchorId="7974E109" wp14:editId="29BAFDF0">
                <wp:simplePos x="0" y="0"/>
                <wp:positionH relativeFrom="column">
                  <wp:posOffset>1991995</wp:posOffset>
                </wp:positionH>
                <wp:positionV relativeFrom="paragraph">
                  <wp:posOffset>501650</wp:posOffset>
                </wp:positionV>
                <wp:extent cx="393700" cy="203200"/>
                <wp:effectExtent l="57150" t="38100" r="25400" b="101600"/>
                <wp:wrapNone/>
                <wp:docPr id="4" name="Flecha derecha 4"/>
                <wp:cNvGraphicFramePr/>
                <a:graphic xmlns:a="http://schemas.openxmlformats.org/drawingml/2006/main">
                  <a:graphicData uri="http://schemas.microsoft.com/office/word/2010/wordprocessingShape">
                    <wps:wsp>
                      <wps:cNvSpPr/>
                      <wps:spPr>
                        <a:xfrm>
                          <a:off x="0" y="0"/>
                          <a:ext cx="393700" cy="203200"/>
                        </a:xfrm>
                        <a:prstGeom prst="rightArrow">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704520" id="Flecha derecha 4" o:spid="_x0000_s1026" type="#_x0000_t13" style="position:absolute;margin-left:156.85pt;margin-top:39.5pt;width:31pt;height:1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" adj="16026" fillcolor="#ea793e [3029]" strokecolor="#e97132 [3205]" strokeweight=".5pt">
                <v:fill color2="#e86e2f [3173]" rotate="t" colors="0 #ed8256;.5 #f26e29;1 #e15e19" focus="100%" type="gradient">
                  <o:fill v:ext="view" type="gradientUnscaled"/>
                </v:fill>
              </v:shape>
            </w:pict>
          </mc:Fallback>
        </mc:AlternateContent>
      </w:r>
      <w:r w:rsidR="00005A5A" w:rsidRPr="005E4566">
        <w:rPr>
          <w:noProof/>
        </w:rPr>
        <w:drawing>
          <wp:inline distT="0" distB="0" distL="0" distR="0" wp14:anchorId="10469148" wp14:editId="2CCFFDA3">
            <wp:extent cx="5742940" cy="2838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42940" cy="2838450"/>
                    </a:xfrm>
                    <a:prstGeom prst="rect">
                      <a:avLst/>
                    </a:prstGeom>
                  </pic:spPr>
                </pic:pic>
              </a:graphicData>
            </a:graphic>
          </wp:inline>
        </w:drawing>
      </w:r>
    </w:p>
    <w:p w14:paraId="0DC37128" w14:textId="77777777" w:rsidR="006D4CFD" w:rsidRPr="005E4566" w:rsidRDefault="006D4CFD" w:rsidP="006D4CFD">
      <w:pPr>
        <w:ind w:right="-93"/>
      </w:pPr>
      <w:r w:rsidRPr="005E4566">
        <w:t>No pasa desapercibido apuntar también que, si bien el Sujeto Obligado manifestó que la elaboración de la versión públicas de las documentales que sí fueron remitidas en respuesta, fue aprobada mediante un acuerdo emitido por el Comité de Transparencia, lo cierto es que dicho instrumento no fue anexado como sustento, pese a que dicha actuación constituye un requisito formal previsto en la Ley de Transparencia local.</w:t>
      </w:r>
    </w:p>
    <w:p w14:paraId="1DD8B186" w14:textId="77777777" w:rsidR="006D4CFD" w:rsidRPr="005E4566" w:rsidRDefault="006D4CFD" w:rsidP="006D4CFD">
      <w:pPr>
        <w:ind w:right="-93"/>
      </w:pPr>
    </w:p>
    <w:p w14:paraId="1D1F18AE" w14:textId="77777777" w:rsidR="006D4CFD" w:rsidRPr="005E4566" w:rsidRDefault="006D4CFD" w:rsidP="006D4CFD">
      <w:pPr>
        <w:ind w:right="-93"/>
      </w:pPr>
      <w:r w:rsidRPr="005E4566">
        <w:t>En efecto, el artículo 49, fracción VIII de la Ley de Transparencia y Acceso a la Información Pública del Estado de México y Municipios establece las atribuciones del Comité de Transparencia, entre las cuales se encuentran aprobar, modificar o revocar la clasificación de la información; así como emitir resoluciones para la atención de las solicitudes de acceso a la información.</w:t>
      </w:r>
    </w:p>
    <w:p w14:paraId="4D028B20" w14:textId="77777777" w:rsidR="006D4CFD" w:rsidRPr="005E4566" w:rsidRDefault="006D4CFD" w:rsidP="006D4CFD">
      <w:pPr>
        <w:ind w:right="-93"/>
      </w:pPr>
    </w:p>
    <w:p w14:paraId="75A02223" w14:textId="77777777" w:rsidR="006D4CFD" w:rsidRPr="005E4566" w:rsidRDefault="006D4CFD" w:rsidP="006D4CFD">
      <w:pPr>
        <w:ind w:right="-93"/>
      </w:pPr>
      <w:r w:rsidRPr="005E4566">
        <w:t xml:space="preserve">De esta disposición se desprende que, cuando un </w:t>
      </w:r>
      <w:r w:rsidRPr="005E4566">
        <w:rPr>
          <w:b/>
        </w:rPr>
        <w:t>SUJETO OBLIGADO</w:t>
      </w:r>
      <w:r w:rsidRPr="005E4566">
        <w:t xml:space="preserve"> entrega versiones públicas de los documentos solicitados, debe acreditar la intervención del Comité de Transparencia, mediante el acuerdo en el que conste la autorización formal para su elaboración, </w:t>
      </w:r>
      <w:r w:rsidRPr="005E4566">
        <w:lastRenderedPageBreak/>
        <w:t>a efecto de verificar que el testado o supresión de la información clasificada responde a una determinación fundada y motivada del órgano colegiado competente.</w:t>
      </w:r>
    </w:p>
    <w:p w14:paraId="1B4A9EEA" w14:textId="77777777" w:rsidR="006D4CFD" w:rsidRPr="005E4566" w:rsidRDefault="006D4CFD" w:rsidP="006D4CFD">
      <w:pPr>
        <w:ind w:right="-93"/>
      </w:pPr>
    </w:p>
    <w:p w14:paraId="18BF36C6" w14:textId="77777777" w:rsidR="006D4CFD" w:rsidRPr="005E4566" w:rsidRDefault="006D4CFD" w:rsidP="006D4CFD">
      <w:pPr>
        <w:ind w:right="-93"/>
      </w:pPr>
      <w:r w:rsidRPr="005E4566">
        <w:t>La omisión de acompañar dicha determinación impide constatar la legalidad del procedimiento de clasificación y la debida intervención del Comité de Transparencia, lo que constituye una deficiencia formal en la respuesta emitida, al no acreditarse el cumplimiento de los principios de máxima publicidad, legalidad y rendición de cuentas que rigen el derecho de acceso a la información pública.</w:t>
      </w:r>
    </w:p>
    <w:p w14:paraId="7AA51382" w14:textId="77777777" w:rsidR="006D4CFD" w:rsidRPr="005E4566" w:rsidRDefault="006D4CFD" w:rsidP="006D4CFD">
      <w:pPr>
        <w:ind w:right="-93"/>
      </w:pPr>
    </w:p>
    <w:p w14:paraId="29EA4A4E" w14:textId="77777777" w:rsidR="006D4CFD" w:rsidRPr="005E4566" w:rsidRDefault="006D4CFD" w:rsidP="006D4CFD">
      <w:pPr>
        <w:ind w:right="-93"/>
      </w:pPr>
      <w:r w:rsidRPr="005E4566">
        <w:t>Por otra parte, del análisis de las constancias que obran en el expediente electrónico del SAIMEX, se advierte que el Sujeto Obligado no se pronunció ni remitió documentación alguna que acreditara la existencia o integración de los expedientes completos vinculados con las licencias de funcionamiento solicitadas por la parte recurrente, es decir, únicamente se proporcionaron en versión pública algunas licencias de funcionamiento, sin que se acompañaran los documentos previos o complementarios que justificaran su emisión.</w:t>
      </w:r>
    </w:p>
    <w:p w14:paraId="1C31515A" w14:textId="77777777" w:rsidR="006D4CFD" w:rsidRPr="005E4566" w:rsidRDefault="006D4CFD" w:rsidP="006D4CFD">
      <w:pPr>
        <w:ind w:right="-93"/>
      </w:pPr>
    </w:p>
    <w:p w14:paraId="2B0ABA52" w14:textId="232510C1" w:rsidR="006D4CFD" w:rsidRPr="005E4566" w:rsidRDefault="00BB0CAF" w:rsidP="006D4CFD">
      <w:pPr>
        <w:ind w:right="-93"/>
      </w:pPr>
      <w:r w:rsidRPr="005E4566">
        <w:t>Lo anterior</w:t>
      </w:r>
      <w:r w:rsidR="006D4CFD" w:rsidRPr="005E4566">
        <w:t xml:space="preserve"> cobra relevancia porque, conforme al marco jurídico municipal, la existencia de dichos documentos es condición indispensable para la validez del acto administrativo de autorización, además de que su resguardo forma parte de las funciones expresas del Sujeto Obligado. </w:t>
      </w:r>
    </w:p>
    <w:p w14:paraId="088CFF85" w14:textId="77777777" w:rsidR="00005A5A" w:rsidRPr="005E4566" w:rsidRDefault="00005A5A">
      <w:pPr>
        <w:tabs>
          <w:tab w:val="left" w:pos="4962"/>
        </w:tabs>
      </w:pPr>
    </w:p>
    <w:p w14:paraId="484A71F2" w14:textId="0DC5AF4F" w:rsidR="006D4CFD" w:rsidRPr="005E4566" w:rsidRDefault="00BB0CAF" w:rsidP="006D4CFD">
      <w:pPr>
        <w:tabs>
          <w:tab w:val="left" w:pos="4962"/>
        </w:tabs>
      </w:pPr>
      <w:r w:rsidRPr="005E4566">
        <w:t>Luego entonces</w:t>
      </w:r>
      <w:r w:rsidR="006D4CFD" w:rsidRPr="005E4566">
        <w:t>,</w:t>
      </w:r>
      <w:r w:rsidR="008F70AF" w:rsidRPr="005E4566">
        <w:t xml:space="preserve"> es importante señalar que, c</w:t>
      </w:r>
      <w:r w:rsidR="006D4CFD" w:rsidRPr="005E4566">
        <w:t xml:space="preserve">on base en el análisis integral de las constancias que obran en el expediente, este Instituto advierte que el Sujeto Obligado también omitió remitir las determinaciones adoptadas por el Cabildo en las que, en su caso, se hubiere autorizado la expedición de las licencias de funcionamiento correspondientes al periodo solicitado. Lo </w:t>
      </w:r>
      <w:r w:rsidR="008F70AF" w:rsidRPr="005E4566">
        <w:t>anterior</w:t>
      </w:r>
      <w:r w:rsidR="006D4CFD" w:rsidRPr="005E4566">
        <w:t xml:space="preserve"> resulta relevante, en virtud de que la intervención del Ayuntamiento </w:t>
      </w:r>
      <w:r w:rsidR="006D4CFD" w:rsidRPr="005E4566">
        <w:lastRenderedPageBreak/>
        <w:t>constituye un elemento esencial para acreditar la legalidad de la emisión de determinados tipos de licencias, conforme a las disposiciones reglamentarias aplicables.</w:t>
      </w:r>
    </w:p>
    <w:p w14:paraId="6B02305F" w14:textId="77777777" w:rsidR="006D4CFD" w:rsidRPr="005E4566" w:rsidRDefault="006D4CFD" w:rsidP="006D4CFD">
      <w:pPr>
        <w:tabs>
          <w:tab w:val="left" w:pos="4962"/>
        </w:tabs>
      </w:pPr>
    </w:p>
    <w:p w14:paraId="4E069616" w14:textId="77777777" w:rsidR="006D4CFD" w:rsidRPr="005E4566" w:rsidRDefault="006D4CFD" w:rsidP="006D4CFD">
      <w:pPr>
        <w:tabs>
          <w:tab w:val="left" w:pos="4962"/>
        </w:tabs>
      </w:pPr>
      <w:r w:rsidRPr="005E4566">
        <w:t>En efecto, el artículo 2.4, fracción XII, del Código Reglamentario Municipal de Toluca establece expresamente que la expedición de licencias de funcionamiento para unidades económicas o establecimientos destinados a la enajenación de vehículos automotores usados y autopartes nuevas y usadas deberá realizarse previo acuerdo del Ayuntamiento, es decir, mediante la aprobación en sesión de Cabildo.</w:t>
      </w:r>
    </w:p>
    <w:p w14:paraId="6DB8A148" w14:textId="77777777" w:rsidR="006D4CFD" w:rsidRPr="005E4566" w:rsidRDefault="006D4CFD" w:rsidP="006D4CFD">
      <w:pPr>
        <w:tabs>
          <w:tab w:val="left" w:pos="4962"/>
        </w:tabs>
      </w:pPr>
    </w:p>
    <w:p w14:paraId="5F103872" w14:textId="1EC98C86" w:rsidR="006D4CFD" w:rsidRPr="005E4566" w:rsidRDefault="006D4CFD" w:rsidP="006D4CFD">
      <w:pPr>
        <w:tabs>
          <w:tab w:val="left" w:pos="4962"/>
        </w:tabs>
      </w:pPr>
      <w:r w:rsidRPr="005E4566">
        <w:t>Ahora bien, del estudio de las documentales que sí fueron proporcionadas en respuesta a la solicitud de información, se advierte que al menos una de las licencias</w:t>
      </w:r>
      <w:r w:rsidR="008F70AF" w:rsidRPr="005E4566">
        <w:t xml:space="preserve"> (con folio de registro 104779)</w:t>
      </w:r>
      <w:r w:rsidRPr="005E4566">
        <w:t xml:space="preserve"> corresponde a una unidad económica dedicada al comercio al por menor de partes y refacciones nuevas, para automóviles, camionetas y camiones, actividad que se encuentra comprendida en el supuesto normativo referido. En consecuencia, la autorización de dicha licencia debió ser sometida a la consideración y aprobación del Ayuntamiento en sesión de Cabildo, de conformidad con el marco reglamentario municipal vigente.</w:t>
      </w:r>
    </w:p>
    <w:p w14:paraId="7BDEF5B0" w14:textId="77777777" w:rsidR="00A1252C" w:rsidRPr="005E4566" w:rsidRDefault="00A1252C" w:rsidP="006D4CFD">
      <w:pPr>
        <w:tabs>
          <w:tab w:val="left" w:pos="4962"/>
        </w:tabs>
      </w:pPr>
    </w:p>
    <w:p w14:paraId="7700734B" w14:textId="29FCD55C" w:rsidR="00A1252C" w:rsidRPr="005E4566" w:rsidRDefault="00A1252C" w:rsidP="00A1252C">
      <w:pPr>
        <w:tabs>
          <w:tab w:val="left" w:pos="4962"/>
        </w:tabs>
      </w:pPr>
      <w:r w:rsidRPr="005E4566">
        <w:t>Aunado a lo anterior, debe destacarse que no sólo las licencias relativas a la enajenación de vehículos o autopartes requieren la intervención del Cabildo para su aprobación, pues en términos de lo previsto por el artículo 48, fracción VI Bis, de la Ley Orgánica Municipal del Estado de México, también corresponde al presidente municipal expedir, previo acuerdo del Ayuntamiento, la licencia del establecimiento mercantil que autorice o permita la venta de bebidas alcohólicas.</w:t>
      </w:r>
    </w:p>
    <w:p w14:paraId="67540DD0" w14:textId="77777777" w:rsidR="00A1252C" w:rsidRPr="005E4566" w:rsidRDefault="00A1252C" w:rsidP="00A1252C">
      <w:pPr>
        <w:tabs>
          <w:tab w:val="left" w:pos="4962"/>
        </w:tabs>
      </w:pPr>
    </w:p>
    <w:p w14:paraId="1EA2D149" w14:textId="77777777" w:rsidR="00A1252C" w:rsidRPr="005E4566" w:rsidRDefault="00A1252C" w:rsidP="00A1252C">
      <w:pPr>
        <w:tabs>
          <w:tab w:val="left" w:pos="4962"/>
        </w:tabs>
      </w:pPr>
      <w:r w:rsidRPr="005E4566">
        <w:t xml:space="preserve">Por tanto, se advierte que existen diversas categorías de licencias cuya expedición está sujeta a la aprobación del Ayuntamiento, particularmente aquellas que implican actividades de </w:t>
      </w:r>
      <w:r w:rsidRPr="005E4566">
        <w:lastRenderedPageBreak/>
        <w:t>mayor impacto social o económico, como la venta de bebidas alcohólicas o la comercialización de vehículos y autopartes. En estos casos, el acuerdo del Cabildo constituye un requisito de validez del acto administrativo de autorización, de modo que la ausencia de dicho acuerdo compromete la legalidad de la licencia emitida.</w:t>
      </w:r>
    </w:p>
    <w:p w14:paraId="72E31C59" w14:textId="77777777" w:rsidR="006D4CFD" w:rsidRPr="005E4566" w:rsidRDefault="006D4CFD">
      <w:pPr>
        <w:tabs>
          <w:tab w:val="left" w:pos="4962"/>
        </w:tabs>
      </w:pPr>
    </w:p>
    <w:p w14:paraId="25861EBC" w14:textId="01B28910" w:rsidR="008F70AF" w:rsidRPr="005E4566" w:rsidRDefault="008F70AF" w:rsidP="008F70AF">
      <w:pPr>
        <w:ind w:right="-93"/>
      </w:pPr>
      <w:r w:rsidRPr="005E4566">
        <w:t xml:space="preserve">En virtud de lo anterior, al no haberse entregado ni referido la totalidad de las licencias de funcionamiento, así como tampoco los elementos que integran los expedientes respectivos, ni las determinaciones que mediante sesión de Cabildo se haya autorizado la expedición de </w:t>
      </w:r>
      <w:r w:rsidR="00BB0CAF" w:rsidRPr="005E4566">
        <w:t>alguna licencia,</w:t>
      </w:r>
      <w:r w:rsidRPr="005E4566">
        <w:t xml:space="preserve"> la respuesta emitida por el Sujeto Obligado no satisface plenamente la solicitud planteada.</w:t>
      </w:r>
    </w:p>
    <w:p w14:paraId="391C533E" w14:textId="77777777" w:rsidR="00BB0CAF" w:rsidRPr="005E4566" w:rsidRDefault="00BB0CAF" w:rsidP="008F70AF">
      <w:pPr>
        <w:ind w:right="-93"/>
      </w:pPr>
    </w:p>
    <w:p w14:paraId="6616A214" w14:textId="77777777" w:rsidR="00BB0CAF" w:rsidRPr="005E4566" w:rsidRDefault="00BB0CAF" w:rsidP="00BB0CAF">
      <w:pPr>
        <w:tabs>
          <w:tab w:val="left" w:pos="4962"/>
        </w:tabs>
      </w:pPr>
      <w:r w:rsidRPr="005E4566">
        <w:t>Por lo hasta aquí expuesto, este Instituto estima procedente ordenar al Sujeto Obligado lo siguiente:</w:t>
      </w:r>
    </w:p>
    <w:p w14:paraId="0D54D653" w14:textId="77777777" w:rsidR="00BB0CAF" w:rsidRPr="005E4566" w:rsidRDefault="00BB0CAF" w:rsidP="00BB0CAF">
      <w:pPr>
        <w:tabs>
          <w:tab w:val="left" w:pos="4962"/>
        </w:tabs>
      </w:pPr>
    </w:p>
    <w:p w14:paraId="0AAEE7B3" w14:textId="77777777" w:rsidR="00BB0CAF" w:rsidRPr="005E4566" w:rsidRDefault="00BB0CAF" w:rsidP="00BB0CAF">
      <w:pPr>
        <w:tabs>
          <w:tab w:val="left" w:pos="4962"/>
        </w:tabs>
      </w:pPr>
      <w:r w:rsidRPr="005E4566">
        <w:t>Respecto de las licencias de funcionamiento que fueron entregadas en una correcta versión pública, se tienen por válidas dichas versiones; no obstante, el Sujeto Obligado deberá remitir el acuerdo del Comité de Transparencia mediante el cual se aprobó la clasificación de la información, con el propósito de acreditar la legalidad y motivación de su elaboración.</w:t>
      </w:r>
    </w:p>
    <w:p w14:paraId="3AB5CC52" w14:textId="77777777" w:rsidR="00BB0CAF" w:rsidRPr="005E4566" w:rsidRDefault="00BB0CAF" w:rsidP="00BB0CAF">
      <w:pPr>
        <w:tabs>
          <w:tab w:val="left" w:pos="4962"/>
        </w:tabs>
      </w:pPr>
    </w:p>
    <w:p w14:paraId="715B4FA7" w14:textId="570BBE97" w:rsidR="00A358D6" w:rsidRPr="005E4566" w:rsidRDefault="00BB0CAF" w:rsidP="00BB0CAF">
      <w:pPr>
        <w:tabs>
          <w:tab w:val="left" w:pos="4962"/>
        </w:tabs>
      </w:pPr>
      <w:r w:rsidRPr="005E4566">
        <w:t>Por lo que hace a las licencias de funcionamiento faltantes, el Sujeto Obligado deberá proporcionarlas en versión pública, asegurando la protección de los datos personales que contengan y el cumplimiento de las disposiciones establecidas en la Ley de Transparencia local.</w:t>
      </w:r>
    </w:p>
    <w:p w14:paraId="304B1242" w14:textId="77777777" w:rsidR="00BB0CAF" w:rsidRPr="005E4566" w:rsidRDefault="00BB0CAF" w:rsidP="00BB0CAF">
      <w:pPr>
        <w:tabs>
          <w:tab w:val="left" w:pos="4962"/>
        </w:tabs>
      </w:pPr>
    </w:p>
    <w:p w14:paraId="0EB237E2" w14:textId="1A7BEADD" w:rsidR="00BB0CAF" w:rsidRPr="005E4566" w:rsidRDefault="00A358D6" w:rsidP="00A358D6">
      <w:pPr>
        <w:tabs>
          <w:tab w:val="left" w:pos="4962"/>
        </w:tabs>
      </w:pPr>
      <w:r w:rsidRPr="005E4566">
        <w:t>Sobre</w:t>
      </w:r>
      <w:r w:rsidR="00BB0CAF" w:rsidRPr="005E4566">
        <w:t xml:space="preserve"> los expedientes integrales que dieron origen a las licencias de funcionamiento solicitadas, </w:t>
      </w:r>
      <w:r w:rsidRPr="005E4566">
        <w:t xml:space="preserve">estos se deberán proporcionar </w:t>
      </w:r>
      <w:r w:rsidR="00BB0CAF" w:rsidRPr="005E4566">
        <w:t xml:space="preserve">previa elaboración de versiones públicas en las que </w:t>
      </w:r>
      <w:r w:rsidR="00BB0CAF" w:rsidRPr="005E4566">
        <w:lastRenderedPageBreak/>
        <w:t>se salvaguarden los datos personales y demás información confidencial, con el fin de acreditar el cumplimiento de los requisitos previstos en el artículo 66 de la Ley de Competitividad y Ordenamiento Comercial del Estado de México.</w:t>
      </w:r>
    </w:p>
    <w:p w14:paraId="1EEDEEE3" w14:textId="77777777" w:rsidR="00A358D6" w:rsidRPr="005E4566" w:rsidRDefault="00A358D6" w:rsidP="00A358D6">
      <w:pPr>
        <w:tabs>
          <w:tab w:val="left" w:pos="4962"/>
        </w:tabs>
      </w:pPr>
    </w:p>
    <w:p w14:paraId="078247FB" w14:textId="05D24FDB" w:rsidR="00A358D6" w:rsidRPr="005E4566" w:rsidRDefault="00A358D6" w:rsidP="00A358D6">
      <w:pPr>
        <w:ind w:right="-93"/>
      </w:pPr>
      <w:r w:rsidRPr="005E4566">
        <w:t>Finalmente, el Sujeto Obligado deberá entregar los Acuerdos o actas del Cabildo que acrediten la aprobación de las licencias de funcionamiento que así lo requieran.</w:t>
      </w:r>
    </w:p>
    <w:p w14:paraId="7F1FA66A" w14:textId="77777777" w:rsidR="00EF1912" w:rsidRPr="005E4566" w:rsidRDefault="00EF1912">
      <w:pPr>
        <w:tabs>
          <w:tab w:val="left" w:pos="4962"/>
        </w:tabs>
      </w:pPr>
    </w:p>
    <w:p w14:paraId="2DFC02A1" w14:textId="168C5F46" w:rsidR="00BB0CAF" w:rsidRPr="005E4566" w:rsidRDefault="00BB0CAF" w:rsidP="00BB0CAF">
      <w:pPr>
        <w:pStyle w:val="Ttulo3"/>
        <w:spacing w:line="360" w:lineRule="auto"/>
      </w:pPr>
      <w:bookmarkStart w:id="36" w:name="_Toc170898812"/>
      <w:bookmarkStart w:id="37" w:name="_Toc172051201"/>
      <w:bookmarkStart w:id="38" w:name="_Toc174466654"/>
      <w:bookmarkStart w:id="39" w:name="_Toc199840252"/>
      <w:bookmarkStart w:id="40" w:name="_Toc213332783"/>
      <w:bookmarkStart w:id="41" w:name="_Toc213933946"/>
      <w:r w:rsidRPr="005E4566">
        <w:t>d) Versión pública</w:t>
      </w:r>
      <w:bookmarkEnd w:id="36"/>
      <w:bookmarkEnd w:id="37"/>
      <w:bookmarkEnd w:id="38"/>
      <w:bookmarkEnd w:id="39"/>
      <w:bookmarkEnd w:id="40"/>
      <w:bookmarkEnd w:id="41"/>
    </w:p>
    <w:p w14:paraId="630F4568" w14:textId="77777777" w:rsidR="00BB0CAF" w:rsidRPr="005E4566" w:rsidRDefault="00BB0CAF" w:rsidP="00BB0CAF">
      <w:pPr>
        <w:rPr>
          <w:bCs/>
        </w:rPr>
      </w:pPr>
      <w:r w:rsidRPr="005E4566">
        <w:t xml:space="preserve">Para el caso de que el o los documentos de los cuales se ordena su entrega contengan datos personales susceptibles de ser testados, deberán ser entregados en </w:t>
      </w:r>
      <w:r w:rsidRPr="005E4566">
        <w:rPr>
          <w:b/>
        </w:rPr>
        <w:t>versión pública</w:t>
      </w:r>
      <w:r w:rsidRPr="005E4566">
        <w:t>, pues el</w:t>
      </w:r>
      <w:r w:rsidRPr="005E4566">
        <w:rPr>
          <w:bCs/>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5BE6A1AA" w14:textId="77777777" w:rsidR="00BB0CAF" w:rsidRPr="005E4566" w:rsidRDefault="00BB0CAF" w:rsidP="00BB0CAF">
      <w:pPr>
        <w:rPr>
          <w:rFonts w:eastAsia="Calibri"/>
          <w:bCs/>
          <w:lang w:eastAsia="en-US"/>
        </w:rPr>
      </w:pPr>
    </w:p>
    <w:p w14:paraId="39D4CC67" w14:textId="77777777" w:rsidR="00BB0CAF" w:rsidRPr="005E4566" w:rsidRDefault="00BB0CAF" w:rsidP="00BB0CAF">
      <w:pPr>
        <w:rPr>
          <w:bCs/>
        </w:rPr>
      </w:pPr>
      <w:r w:rsidRPr="005E4566">
        <w:rPr>
          <w:bCs/>
        </w:rPr>
        <w:t>A este respecto, los artículos 3, fracciones IX, XX, XXI y XLV; 51 y 52 de la Ley de Transparencia y Acceso a la Información Pública del Estado de México y Municipios establecen:</w:t>
      </w:r>
    </w:p>
    <w:p w14:paraId="33B2567F" w14:textId="77777777" w:rsidR="00BB0CAF" w:rsidRPr="005E4566" w:rsidRDefault="00BB0CAF" w:rsidP="00BB0CAF"/>
    <w:p w14:paraId="5BAD2020" w14:textId="77777777" w:rsidR="00BB0CAF" w:rsidRPr="005E4566" w:rsidRDefault="00BB0CAF" w:rsidP="00BB0CAF">
      <w:pPr>
        <w:pStyle w:val="Puesto"/>
      </w:pPr>
      <w:r w:rsidRPr="005E4566">
        <w:rPr>
          <w:b/>
          <w:bCs/>
          <w:noProof/>
        </w:rPr>
        <w:t>“</w:t>
      </w:r>
      <w:r w:rsidRPr="005E4566">
        <w:rPr>
          <w:b/>
          <w:bCs/>
        </w:rPr>
        <w:t xml:space="preserve">Artículo 3. </w:t>
      </w:r>
      <w:r w:rsidRPr="005E4566">
        <w:t xml:space="preserve">Para los efectos de la presente Ley se entenderá por: </w:t>
      </w:r>
    </w:p>
    <w:p w14:paraId="1BB64B3C" w14:textId="77777777" w:rsidR="00BB0CAF" w:rsidRPr="005E4566" w:rsidRDefault="00BB0CAF" w:rsidP="00BB0CAF">
      <w:pPr>
        <w:pStyle w:val="Puesto"/>
      </w:pPr>
      <w:r w:rsidRPr="005E4566">
        <w:rPr>
          <w:b/>
        </w:rPr>
        <w:t>IX.</w:t>
      </w:r>
      <w:r w:rsidRPr="005E4566">
        <w:t xml:space="preserve"> </w:t>
      </w:r>
      <w:r w:rsidRPr="005E4566">
        <w:rPr>
          <w:b/>
        </w:rPr>
        <w:t xml:space="preserve">Datos personales: </w:t>
      </w:r>
      <w:r w:rsidRPr="005E4566">
        <w:t xml:space="preserve">La información concerniente a una persona, identificada o identificable según lo dispuesto por la Ley de Protección de Datos Personales del Estado de México; </w:t>
      </w:r>
    </w:p>
    <w:p w14:paraId="3B710DF2" w14:textId="77777777" w:rsidR="00BB0CAF" w:rsidRPr="005E4566" w:rsidRDefault="00BB0CAF" w:rsidP="00BB0CAF">
      <w:pPr>
        <w:spacing w:line="240" w:lineRule="auto"/>
      </w:pPr>
    </w:p>
    <w:p w14:paraId="7B30CBE3" w14:textId="77777777" w:rsidR="00BB0CAF" w:rsidRPr="005E4566" w:rsidRDefault="00BB0CAF" w:rsidP="00BB0CAF">
      <w:pPr>
        <w:pStyle w:val="Puesto"/>
      </w:pPr>
      <w:r w:rsidRPr="005E4566">
        <w:rPr>
          <w:b/>
        </w:rPr>
        <w:t>XX.</w:t>
      </w:r>
      <w:r w:rsidRPr="005E4566">
        <w:t xml:space="preserve"> </w:t>
      </w:r>
      <w:r w:rsidRPr="005E4566">
        <w:rPr>
          <w:b/>
        </w:rPr>
        <w:t>Información clasificada:</w:t>
      </w:r>
      <w:r w:rsidRPr="005E4566">
        <w:t xml:space="preserve"> Aquella considerada por la presente Ley como reservada o confidencial; </w:t>
      </w:r>
    </w:p>
    <w:p w14:paraId="1A0AAE8A" w14:textId="77777777" w:rsidR="00BB0CAF" w:rsidRPr="005E4566" w:rsidRDefault="00BB0CAF" w:rsidP="00BB0CAF">
      <w:pPr>
        <w:spacing w:line="240" w:lineRule="auto"/>
      </w:pPr>
    </w:p>
    <w:p w14:paraId="26D6AD57" w14:textId="77777777" w:rsidR="00BB0CAF" w:rsidRPr="005E4566" w:rsidRDefault="00BB0CAF" w:rsidP="00BB0CAF">
      <w:pPr>
        <w:pStyle w:val="Puesto"/>
      </w:pPr>
      <w:r w:rsidRPr="005E4566">
        <w:rPr>
          <w:b/>
        </w:rPr>
        <w:t>XXI.</w:t>
      </w:r>
      <w:r w:rsidRPr="005E4566">
        <w:t xml:space="preserve"> </w:t>
      </w:r>
      <w:r w:rsidRPr="005E4566">
        <w:rPr>
          <w:b/>
        </w:rPr>
        <w:t>Información confidencial</w:t>
      </w:r>
      <w:r w:rsidRPr="005E4566">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14C4A7D8" w14:textId="77777777" w:rsidR="00BB0CAF" w:rsidRPr="005E4566" w:rsidRDefault="00BB0CAF" w:rsidP="00BB0CAF">
      <w:pPr>
        <w:spacing w:line="240" w:lineRule="auto"/>
      </w:pPr>
    </w:p>
    <w:p w14:paraId="5767B6A6" w14:textId="77777777" w:rsidR="00BB0CAF" w:rsidRPr="005E4566" w:rsidRDefault="00BB0CAF" w:rsidP="00BB0CAF">
      <w:pPr>
        <w:pStyle w:val="Puesto"/>
      </w:pPr>
      <w:r w:rsidRPr="005E4566">
        <w:rPr>
          <w:b/>
        </w:rPr>
        <w:t>XLV. Versión pública:</w:t>
      </w:r>
      <w:r w:rsidRPr="005E4566">
        <w:t xml:space="preserve"> Documento en el que se elimine, suprime o borra la información clasificada como reservada o confidencial para permitir su acceso. </w:t>
      </w:r>
    </w:p>
    <w:p w14:paraId="40D6EC73" w14:textId="77777777" w:rsidR="00BB0CAF" w:rsidRPr="005E4566" w:rsidRDefault="00BB0CAF" w:rsidP="00BB0CAF">
      <w:pPr>
        <w:spacing w:line="240" w:lineRule="auto"/>
      </w:pPr>
    </w:p>
    <w:p w14:paraId="1039D212" w14:textId="77777777" w:rsidR="00BB0CAF" w:rsidRPr="005E4566" w:rsidRDefault="00BB0CAF" w:rsidP="00BB0CAF">
      <w:pPr>
        <w:pStyle w:val="Puesto"/>
      </w:pPr>
      <w:r w:rsidRPr="005E4566">
        <w:rPr>
          <w:b/>
        </w:rPr>
        <w:t>Artículo 51.</w:t>
      </w:r>
      <w:r w:rsidRPr="005E4566">
        <w:t xml:space="preserve"> Los sujetos obligados designaran a un responsable para atender la Unidad de Transparencia, quien fungirá como enlace entre éstos y los solicitantes. Dicha Unidad será la encargada de tramitar internamente la solicitud de información </w:t>
      </w:r>
      <w:r w:rsidRPr="005E4566">
        <w:rPr>
          <w:b/>
        </w:rPr>
        <w:t xml:space="preserve">y tendrá la responsabilidad de verificar en cada caso que la misma no sea confidencial o reservada. </w:t>
      </w:r>
      <w:r w:rsidRPr="005E4566">
        <w:t>Dicha Unidad contará con las facultades internas necesarias para gestionar la atención a las solicitudes de información en los términos de la Ley General y la presente Ley.</w:t>
      </w:r>
    </w:p>
    <w:p w14:paraId="153CAB4C" w14:textId="77777777" w:rsidR="00BB0CAF" w:rsidRPr="005E4566" w:rsidRDefault="00BB0CAF" w:rsidP="00BB0CAF">
      <w:pPr>
        <w:spacing w:line="240" w:lineRule="auto"/>
      </w:pPr>
    </w:p>
    <w:p w14:paraId="53844346" w14:textId="77777777" w:rsidR="00BB0CAF" w:rsidRPr="005E4566" w:rsidRDefault="00BB0CAF" w:rsidP="00BB0CAF">
      <w:pPr>
        <w:pStyle w:val="Puesto"/>
      </w:pPr>
      <w:r w:rsidRPr="005E4566">
        <w:rPr>
          <w:b/>
        </w:rPr>
        <w:t>Artículo 52.</w:t>
      </w:r>
      <w:r w:rsidRPr="005E4566">
        <w:t xml:space="preserve"> Las solicitudes de acceso a la información y las respuestas que se les dé, incluyendo, en su caso, </w:t>
      </w:r>
      <w:r w:rsidRPr="005E4566">
        <w:rPr>
          <w:u w:val="single"/>
        </w:rPr>
        <w:t>la información entregada, así como las resoluciones a los recursos que en su caso se promuevan serán públicas, y de ser el caso que contenga datos personales que deban ser protegidos se podrá dar su acceso en su versión pública</w:t>
      </w:r>
      <w:r w:rsidRPr="005E4566">
        <w:t>, siempre y cuando la resolución de referencia se someta a un proceso de disociación, es decir, no haga identificable al titular de tales datos personales.</w:t>
      </w:r>
      <w:r w:rsidRPr="005E4566">
        <w:rPr>
          <w:bCs/>
          <w:noProof/>
        </w:rPr>
        <w:t xml:space="preserve">” </w:t>
      </w:r>
      <w:r w:rsidRPr="005E4566">
        <w:rPr>
          <w:i w:val="0"/>
          <w:iCs/>
        </w:rPr>
        <w:t>(Énfasis añadido)</w:t>
      </w:r>
    </w:p>
    <w:p w14:paraId="1415A4E8" w14:textId="77777777" w:rsidR="00BB0CAF" w:rsidRPr="005E4566" w:rsidRDefault="00BB0CAF" w:rsidP="00BB0CAF"/>
    <w:p w14:paraId="1D640EE8" w14:textId="77777777" w:rsidR="00BB0CAF" w:rsidRPr="005E4566" w:rsidRDefault="00BB0CAF" w:rsidP="00BB0CAF">
      <w:r w:rsidRPr="005E4566">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229C9DB8" w14:textId="77777777" w:rsidR="00BB0CAF" w:rsidRPr="005E4566" w:rsidRDefault="00BB0CAF" w:rsidP="00BB0CAF"/>
    <w:p w14:paraId="6D5B6199" w14:textId="77777777" w:rsidR="00BB0CAF" w:rsidRPr="005E4566" w:rsidRDefault="00BB0CAF" w:rsidP="00BB0CAF">
      <w:pPr>
        <w:pStyle w:val="Puesto"/>
        <w:rPr>
          <w:rFonts w:eastAsia="Arial Unicode MS"/>
        </w:rPr>
      </w:pPr>
      <w:r w:rsidRPr="005E4566">
        <w:rPr>
          <w:rFonts w:eastAsia="Arial Unicode MS"/>
          <w:b/>
        </w:rPr>
        <w:lastRenderedPageBreak/>
        <w:t>“Artículo 22.</w:t>
      </w:r>
      <w:r w:rsidRPr="005E4566">
        <w:rPr>
          <w:rFonts w:eastAsia="Arial Unicode MS"/>
        </w:rPr>
        <w:t xml:space="preserve"> Todo tratamiento de datos personales que efectúe el responsable deberá estar justificado por finalidades concretas, lícitas, explícitas y legítimas, relacionadas con las atribuciones que la normatividad aplicable les confiera. </w:t>
      </w:r>
    </w:p>
    <w:p w14:paraId="65BC2EE7" w14:textId="77777777" w:rsidR="00BB0CAF" w:rsidRPr="005E4566" w:rsidRDefault="00BB0CAF" w:rsidP="00BB0CAF">
      <w:pPr>
        <w:spacing w:line="240" w:lineRule="auto"/>
        <w:rPr>
          <w:rFonts w:eastAsia="Arial Unicode MS"/>
        </w:rPr>
      </w:pPr>
    </w:p>
    <w:p w14:paraId="7F604BBA" w14:textId="77777777" w:rsidR="00BB0CAF" w:rsidRPr="005E4566" w:rsidRDefault="00BB0CAF" w:rsidP="00BB0CAF">
      <w:pPr>
        <w:pStyle w:val="Puesto"/>
        <w:rPr>
          <w:rFonts w:eastAsia="Arial Unicode MS"/>
        </w:rPr>
      </w:pPr>
      <w:r w:rsidRPr="005E4566">
        <w:rPr>
          <w:rFonts w:eastAsia="Arial Unicode MS"/>
          <w:b/>
        </w:rPr>
        <w:t>Artículo 38.</w:t>
      </w:r>
      <w:r w:rsidRPr="005E4566">
        <w:rPr>
          <w:rFonts w:eastAsia="Arial Unicode M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5E4566">
        <w:rPr>
          <w:rFonts w:eastAsia="Arial Unicode MS"/>
          <w:b/>
        </w:rPr>
        <w:t>”</w:t>
      </w:r>
      <w:r w:rsidRPr="005E4566">
        <w:rPr>
          <w:rFonts w:eastAsia="Arial Unicode MS"/>
        </w:rPr>
        <w:t xml:space="preserve"> </w:t>
      </w:r>
    </w:p>
    <w:p w14:paraId="2C46096B" w14:textId="77777777" w:rsidR="00BB0CAF" w:rsidRPr="005E4566" w:rsidRDefault="00BB0CAF" w:rsidP="00BB0CAF">
      <w:pPr>
        <w:rPr>
          <w:rFonts w:eastAsia="Arial Unicode MS"/>
          <w:i/>
        </w:rPr>
      </w:pPr>
    </w:p>
    <w:p w14:paraId="15E4289D" w14:textId="77777777" w:rsidR="00BB0CAF" w:rsidRPr="005E4566" w:rsidRDefault="00BB0CAF" w:rsidP="00BB0CAF">
      <w:r w:rsidRPr="005E4566">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6CF6C13C" w14:textId="77777777" w:rsidR="00BB0CAF" w:rsidRPr="005E4566" w:rsidRDefault="00BB0CAF" w:rsidP="00BB0CAF"/>
    <w:p w14:paraId="51600F76" w14:textId="77777777" w:rsidR="00BB0CAF" w:rsidRPr="005E4566" w:rsidRDefault="00BB0CAF" w:rsidP="00BB0CAF">
      <w:r w:rsidRPr="005E4566">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5E4566">
        <w:rPr>
          <w:rFonts w:eastAsia="Arial Unicode MS"/>
        </w:rPr>
        <w:t xml:space="preserve"> que debe ser protegida por </w:t>
      </w:r>
      <w:r w:rsidRPr="005E4566">
        <w:rPr>
          <w:rFonts w:eastAsia="Arial Unicode MS"/>
          <w:b/>
        </w:rPr>
        <w:t>EL SUJETO OBLIGADO,</w:t>
      </w:r>
      <w:r w:rsidRPr="005E4566">
        <w:rPr>
          <w:rFonts w:eastAsia="Arial Unicode MS"/>
        </w:rPr>
        <w:t xml:space="preserve"> por lo </w:t>
      </w:r>
      <w:r w:rsidRPr="005E4566">
        <w:t>que, todo dato personal susceptible de clasificación debe ser protegido.</w:t>
      </w:r>
    </w:p>
    <w:p w14:paraId="6D3DF4A9" w14:textId="77777777" w:rsidR="00BB0CAF" w:rsidRPr="005E4566" w:rsidRDefault="00BB0CAF" w:rsidP="00BB0CAF"/>
    <w:p w14:paraId="7CDFEC94" w14:textId="77777777" w:rsidR="00BB0CAF" w:rsidRPr="005E4566" w:rsidRDefault="00BB0CAF" w:rsidP="00BB0CAF">
      <w:r w:rsidRPr="005E4566">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3583ED44" w14:textId="77777777" w:rsidR="00BB0CAF" w:rsidRPr="005E4566" w:rsidRDefault="00BB0CAF" w:rsidP="00BB0CAF"/>
    <w:p w14:paraId="21321B27" w14:textId="77777777" w:rsidR="00BB0CAF" w:rsidRPr="005E4566" w:rsidRDefault="00BB0CAF" w:rsidP="00BB0CAF">
      <w:r w:rsidRPr="005E4566">
        <w:lastRenderedPageBreak/>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1A486BA8" w14:textId="77777777" w:rsidR="00BB0CAF" w:rsidRPr="005E4566" w:rsidRDefault="00BB0CAF" w:rsidP="00BB0CAF"/>
    <w:p w14:paraId="6756C041" w14:textId="77777777" w:rsidR="00BB0CAF" w:rsidRPr="005E4566" w:rsidRDefault="00BB0CAF" w:rsidP="00BB0CAF">
      <w:pPr>
        <w:spacing w:line="240" w:lineRule="auto"/>
        <w:jc w:val="center"/>
        <w:rPr>
          <w:b/>
          <w:i/>
        </w:rPr>
      </w:pPr>
      <w:r w:rsidRPr="005E4566">
        <w:rPr>
          <w:b/>
          <w:i/>
          <w:lang w:val="es-ES_tradnl"/>
        </w:rPr>
        <w:t>Ley de Transparencia y Acceso a la Información Pública del Estado de México y Municipios</w:t>
      </w:r>
    </w:p>
    <w:p w14:paraId="061A6E9C" w14:textId="77777777" w:rsidR="00BB0CAF" w:rsidRPr="005E4566" w:rsidRDefault="00BB0CAF" w:rsidP="00BB0CAF">
      <w:pPr>
        <w:spacing w:line="240" w:lineRule="auto"/>
      </w:pPr>
    </w:p>
    <w:p w14:paraId="3F1206DA" w14:textId="77777777" w:rsidR="00BB0CAF" w:rsidRPr="005E4566" w:rsidRDefault="00BB0CAF" w:rsidP="00BB0CAF">
      <w:pPr>
        <w:pStyle w:val="Puesto"/>
      </w:pPr>
      <w:r w:rsidRPr="005E4566">
        <w:rPr>
          <w:b/>
        </w:rPr>
        <w:t xml:space="preserve">“Artículo 49. </w:t>
      </w:r>
      <w:r w:rsidRPr="005E4566">
        <w:t>Los Comités de Transparencia tendrán las siguientes atribuciones:</w:t>
      </w:r>
    </w:p>
    <w:p w14:paraId="319DAB2B" w14:textId="77777777" w:rsidR="00BB0CAF" w:rsidRPr="005E4566" w:rsidRDefault="00BB0CAF" w:rsidP="00BB0CAF">
      <w:pPr>
        <w:pStyle w:val="Puesto"/>
      </w:pPr>
      <w:r w:rsidRPr="005E4566">
        <w:rPr>
          <w:b/>
        </w:rPr>
        <w:t>VIII.</w:t>
      </w:r>
      <w:r w:rsidRPr="005E4566">
        <w:t xml:space="preserve"> Aprobar, modificar o revocar la clasificación de la información;</w:t>
      </w:r>
    </w:p>
    <w:p w14:paraId="08BC5F86" w14:textId="77777777" w:rsidR="00BB0CAF" w:rsidRPr="005E4566" w:rsidRDefault="00BB0CAF" w:rsidP="00BB0CAF">
      <w:pPr>
        <w:spacing w:line="240" w:lineRule="auto"/>
      </w:pPr>
    </w:p>
    <w:p w14:paraId="3DA9556C" w14:textId="77777777" w:rsidR="00BB0CAF" w:rsidRPr="005E4566" w:rsidRDefault="00BB0CAF" w:rsidP="00BB0CAF">
      <w:pPr>
        <w:pStyle w:val="Puesto"/>
      </w:pPr>
      <w:r w:rsidRPr="005E4566">
        <w:rPr>
          <w:b/>
        </w:rPr>
        <w:t>Artículo 132.</w:t>
      </w:r>
      <w:r w:rsidRPr="005E4566">
        <w:t xml:space="preserve"> La clasificación de la información se llevará a cabo en el momento en que:</w:t>
      </w:r>
    </w:p>
    <w:p w14:paraId="243EDD7D" w14:textId="77777777" w:rsidR="00BB0CAF" w:rsidRPr="005E4566" w:rsidRDefault="00BB0CAF" w:rsidP="00BB0CAF">
      <w:pPr>
        <w:pStyle w:val="Puesto"/>
      </w:pPr>
      <w:r w:rsidRPr="005E4566">
        <w:rPr>
          <w:b/>
        </w:rPr>
        <w:t>I.</w:t>
      </w:r>
      <w:r w:rsidRPr="005E4566">
        <w:t xml:space="preserve"> Se reciba una solicitud de acceso a la información;</w:t>
      </w:r>
    </w:p>
    <w:p w14:paraId="1AC3C24E" w14:textId="77777777" w:rsidR="00BB0CAF" w:rsidRPr="005E4566" w:rsidRDefault="00BB0CAF" w:rsidP="00BB0CAF">
      <w:pPr>
        <w:pStyle w:val="Puesto"/>
      </w:pPr>
      <w:r w:rsidRPr="005E4566">
        <w:rPr>
          <w:b/>
        </w:rPr>
        <w:t>II.</w:t>
      </w:r>
      <w:r w:rsidRPr="005E4566">
        <w:t xml:space="preserve"> Se determine mediante resolución de autoridad competente; o</w:t>
      </w:r>
    </w:p>
    <w:p w14:paraId="6301DF29" w14:textId="77777777" w:rsidR="00BB0CAF" w:rsidRPr="005E4566" w:rsidRDefault="00BB0CAF" w:rsidP="00BB0CAF">
      <w:pPr>
        <w:pStyle w:val="Puesto"/>
        <w:rPr>
          <w:b/>
        </w:rPr>
      </w:pPr>
      <w:r w:rsidRPr="005E4566">
        <w:rPr>
          <w:b/>
          <w:bCs/>
        </w:rPr>
        <w:t>III.</w:t>
      </w:r>
      <w:r w:rsidRPr="005E4566">
        <w:t xml:space="preserve"> Se generen versiones públicas para dar cumplimiento a las obligaciones de transparencia previstas en esta Ley.</w:t>
      </w:r>
      <w:r w:rsidRPr="005E4566">
        <w:rPr>
          <w:b/>
        </w:rPr>
        <w:t>”</w:t>
      </w:r>
    </w:p>
    <w:p w14:paraId="59DB03E8" w14:textId="77777777" w:rsidR="00BB0CAF" w:rsidRPr="005E4566" w:rsidRDefault="00BB0CAF" w:rsidP="00BB0CAF">
      <w:pPr>
        <w:spacing w:line="240" w:lineRule="auto"/>
      </w:pPr>
    </w:p>
    <w:p w14:paraId="4231B738" w14:textId="77777777" w:rsidR="00BB0CAF" w:rsidRPr="005E4566" w:rsidRDefault="00BB0CAF" w:rsidP="00BB0CAF">
      <w:pPr>
        <w:pStyle w:val="Puesto"/>
      </w:pPr>
      <w:r w:rsidRPr="005E4566">
        <w:rPr>
          <w:b/>
        </w:rPr>
        <w:t>“Segundo. -</w:t>
      </w:r>
      <w:r w:rsidRPr="005E4566">
        <w:t xml:space="preserve"> Para efectos de los presentes Lineamientos Generales, se entenderá por:</w:t>
      </w:r>
    </w:p>
    <w:p w14:paraId="084EB451" w14:textId="77777777" w:rsidR="00BB0CAF" w:rsidRPr="005E4566" w:rsidRDefault="00BB0CAF" w:rsidP="00BB0CAF">
      <w:pPr>
        <w:pStyle w:val="Puesto"/>
      </w:pPr>
      <w:r w:rsidRPr="005E4566">
        <w:rPr>
          <w:b/>
        </w:rPr>
        <w:t>XVIII.</w:t>
      </w:r>
      <w:r w:rsidRPr="005E4566">
        <w:t xml:space="preserve">  </w:t>
      </w:r>
      <w:r w:rsidRPr="005E4566">
        <w:rPr>
          <w:b/>
        </w:rPr>
        <w:t>Versión pública:</w:t>
      </w:r>
      <w:r w:rsidRPr="005E4566">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4E683A27" w14:textId="77777777" w:rsidR="00BB0CAF" w:rsidRPr="005E4566" w:rsidRDefault="00BB0CAF" w:rsidP="00BB0CAF">
      <w:pPr>
        <w:pStyle w:val="Puesto"/>
      </w:pPr>
    </w:p>
    <w:p w14:paraId="0F8BC2E3" w14:textId="77777777" w:rsidR="00BB0CAF" w:rsidRPr="005E4566" w:rsidRDefault="00BB0CAF" w:rsidP="00BB0CAF">
      <w:pPr>
        <w:pStyle w:val="Puesto"/>
        <w:rPr>
          <w:b/>
          <w:lang w:val="es-ES_tradnl"/>
        </w:rPr>
      </w:pPr>
      <w:r w:rsidRPr="005E4566">
        <w:rPr>
          <w:b/>
          <w:lang w:val="es-ES_tradnl"/>
        </w:rPr>
        <w:t>Lineamientos Generales en materia de Clasificación y Desclasificación de la Información</w:t>
      </w:r>
    </w:p>
    <w:p w14:paraId="7FC03456" w14:textId="77777777" w:rsidR="00BB0CAF" w:rsidRPr="005E4566" w:rsidRDefault="00BB0CAF" w:rsidP="00BB0CAF">
      <w:pPr>
        <w:pStyle w:val="Puesto"/>
      </w:pPr>
    </w:p>
    <w:p w14:paraId="0BA4B816" w14:textId="77777777" w:rsidR="00BB0CAF" w:rsidRPr="005E4566" w:rsidRDefault="00BB0CAF" w:rsidP="00BB0CAF">
      <w:pPr>
        <w:pStyle w:val="Puesto"/>
      </w:pPr>
      <w:r w:rsidRPr="005E4566">
        <w:rPr>
          <w:b/>
        </w:rPr>
        <w:t>Cuarto.</w:t>
      </w:r>
      <w:r w:rsidRPr="005E4566">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4936ECBF" w14:textId="77777777" w:rsidR="00BB0CAF" w:rsidRPr="005E4566" w:rsidRDefault="00BB0CAF" w:rsidP="00BB0CAF">
      <w:pPr>
        <w:pStyle w:val="Puesto"/>
      </w:pPr>
      <w:r w:rsidRPr="005E4566">
        <w:lastRenderedPageBreak/>
        <w:t>Los sujetos obligados deberán aplicar, de manera estricta, las excepciones al derecho de acceso a la información y sólo podrán invocarlas cuando acrediten su procedencia.</w:t>
      </w:r>
    </w:p>
    <w:p w14:paraId="5B254389" w14:textId="77777777" w:rsidR="00BB0CAF" w:rsidRPr="005E4566" w:rsidRDefault="00BB0CAF" w:rsidP="00BB0CAF">
      <w:pPr>
        <w:spacing w:line="240" w:lineRule="auto"/>
      </w:pPr>
    </w:p>
    <w:p w14:paraId="3F9CCB0B" w14:textId="77777777" w:rsidR="00BB0CAF" w:rsidRPr="005E4566" w:rsidRDefault="00BB0CAF" w:rsidP="00BB0CAF">
      <w:pPr>
        <w:pStyle w:val="Puesto"/>
      </w:pPr>
      <w:r w:rsidRPr="005E4566">
        <w:rPr>
          <w:b/>
        </w:rPr>
        <w:t>Quinto.</w:t>
      </w:r>
      <w:r w:rsidRPr="005E4566">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7D262A87" w14:textId="77777777" w:rsidR="00BB0CAF" w:rsidRPr="005E4566" w:rsidRDefault="00BB0CAF" w:rsidP="00BB0CAF">
      <w:pPr>
        <w:spacing w:line="240" w:lineRule="auto"/>
      </w:pPr>
    </w:p>
    <w:p w14:paraId="3C3A6C76" w14:textId="77777777" w:rsidR="00BB0CAF" w:rsidRPr="005E4566" w:rsidRDefault="00BB0CAF" w:rsidP="00BB0CAF">
      <w:pPr>
        <w:pStyle w:val="Puesto"/>
      </w:pPr>
      <w:r w:rsidRPr="005E4566">
        <w:rPr>
          <w:b/>
        </w:rPr>
        <w:t>Sexto.</w:t>
      </w:r>
      <w:r w:rsidRPr="005E4566">
        <w:t xml:space="preserve"> Se deroga.</w:t>
      </w:r>
    </w:p>
    <w:p w14:paraId="285FC89B" w14:textId="77777777" w:rsidR="00BB0CAF" w:rsidRPr="005E4566" w:rsidRDefault="00BB0CAF" w:rsidP="00BB0CAF">
      <w:pPr>
        <w:spacing w:line="240" w:lineRule="auto"/>
      </w:pPr>
    </w:p>
    <w:p w14:paraId="7D9F9EB3" w14:textId="77777777" w:rsidR="00BB0CAF" w:rsidRPr="005E4566" w:rsidRDefault="00BB0CAF" w:rsidP="00BB0CAF">
      <w:pPr>
        <w:pStyle w:val="Puesto"/>
      </w:pPr>
      <w:r w:rsidRPr="005E4566">
        <w:rPr>
          <w:b/>
        </w:rPr>
        <w:t>Séptimo.</w:t>
      </w:r>
      <w:r w:rsidRPr="005E4566">
        <w:t xml:space="preserve"> La clasificación de la información se llevará a cabo en el momento en que:</w:t>
      </w:r>
    </w:p>
    <w:p w14:paraId="6F98224D" w14:textId="77777777" w:rsidR="00BB0CAF" w:rsidRPr="005E4566" w:rsidRDefault="00BB0CAF" w:rsidP="00BB0CAF">
      <w:pPr>
        <w:pStyle w:val="Puesto"/>
      </w:pPr>
      <w:r w:rsidRPr="005E4566">
        <w:rPr>
          <w:b/>
        </w:rPr>
        <w:t>I.</w:t>
      </w:r>
      <w:r w:rsidRPr="005E4566">
        <w:t xml:space="preserve">        Se reciba una solicitud de acceso a la información;</w:t>
      </w:r>
    </w:p>
    <w:p w14:paraId="3A68C5C1" w14:textId="77777777" w:rsidR="00BB0CAF" w:rsidRPr="005E4566" w:rsidRDefault="00BB0CAF" w:rsidP="00BB0CAF">
      <w:pPr>
        <w:pStyle w:val="Puesto"/>
      </w:pPr>
      <w:r w:rsidRPr="005E4566">
        <w:rPr>
          <w:b/>
        </w:rPr>
        <w:t>II.</w:t>
      </w:r>
      <w:r w:rsidRPr="005E4566">
        <w:t xml:space="preserve">       Se determine mediante resolución del Comité de Transparencia, el órgano garante competente, o en cumplimiento a una sentencia del Poder Judicial; o</w:t>
      </w:r>
    </w:p>
    <w:p w14:paraId="60775899" w14:textId="77777777" w:rsidR="00BB0CAF" w:rsidRPr="005E4566" w:rsidRDefault="00BB0CAF" w:rsidP="00BB0CAF">
      <w:pPr>
        <w:pStyle w:val="Puesto"/>
      </w:pPr>
      <w:r w:rsidRPr="005E4566">
        <w:rPr>
          <w:b/>
        </w:rPr>
        <w:t>III.</w:t>
      </w:r>
      <w:r w:rsidRPr="005E4566">
        <w:t xml:space="preserve">      Se generen versiones públicas para dar cumplimiento a las obligaciones de transparencia previstas en la Ley General, la Ley Federal y las correspondientes de las entidades federativas.</w:t>
      </w:r>
    </w:p>
    <w:p w14:paraId="5D8EDD77" w14:textId="77777777" w:rsidR="00BB0CAF" w:rsidRPr="005E4566" w:rsidRDefault="00BB0CAF" w:rsidP="00BB0CAF">
      <w:pPr>
        <w:pStyle w:val="Puesto"/>
      </w:pPr>
      <w:r w:rsidRPr="005E4566">
        <w:t xml:space="preserve">Los titulares de las áreas deberán revisar la información requerida al momento de la recepción de una solicitud de acceso, para verificar, conforme a su naturaleza, si encuadra en una causal de reserva o de confidencialidad. </w:t>
      </w:r>
    </w:p>
    <w:p w14:paraId="4CD3100C" w14:textId="77777777" w:rsidR="00BB0CAF" w:rsidRPr="005E4566" w:rsidRDefault="00BB0CAF" w:rsidP="00BB0CAF">
      <w:pPr>
        <w:spacing w:line="240" w:lineRule="auto"/>
      </w:pPr>
    </w:p>
    <w:p w14:paraId="581B72D3" w14:textId="77777777" w:rsidR="00BB0CAF" w:rsidRPr="005E4566" w:rsidRDefault="00BB0CAF" w:rsidP="00BB0CAF">
      <w:pPr>
        <w:pStyle w:val="Puesto"/>
      </w:pPr>
      <w:r w:rsidRPr="005E4566">
        <w:rPr>
          <w:b/>
        </w:rPr>
        <w:t>Octavo.</w:t>
      </w:r>
      <w:r w:rsidRPr="005E4566">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010FA05" w14:textId="77777777" w:rsidR="00BB0CAF" w:rsidRPr="005E4566" w:rsidRDefault="00BB0CAF" w:rsidP="00BB0CAF">
      <w:pPr>
        <w:pStyle w:val="Puesto"/>
      </w:pPr>
      <w:r w:rsidRPr="005E4566">
        <w:t>Para motivar la clasificación se deberán señalar las razones o circunstancias especiales que lo llevaron a concluir que el caso particular se ajusta al supuesto previsto por la norma legal invocada como fundamento.</w:t>
      </w:r>
    </w:p>
    <w:p w14:paraId="165464D7" w14:textId="77777777" w:rsidR="00BB0CAF" w:rsidRPr="005E4566" w:rsidRDefault="00BB0CAF" w:rsidP="00BB0CAF">
      <w:pPr>
        <w:pStyle w:val="Puesto"/>
      </w:pPr>
      <w:r w:rsidRPr="005E4566">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3EAD4979" w14:textId="77777777" w:rsidR="00BB0CAF" w:rsidRPr="005E4566" w:rsidRDefault="00BB0CAF" w:rsidP="00BB0CAF">
      <w:pPr>
        <w:spacing w:line="240" w:lineRule="auto"/>
      </w:pPr>
    </w:p>
    <w:p w14:paraId="18E877BC" w14:textId="77777777" w:rsidR="00BB0CAF" w:rsidRPr="005E4566" w:rsidRDefault="00BB0CAF" w:rsidP="00BB0CAF">
      <w:pPr>
        <w:pStyle w:val="Puesto"/>
      </w:pPr>
      <w:r w:rsidRPr="005E4566">
        <w:rPr>
          <w:b/>
        </w:rPr>
        <w:t>Noveno.</w:t>
      </w:r>
      <w:r w:rsidRPr="005E4566">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946136E" w14:textId="77777777" w:rsidR="00BB0CAF" w:rsidRPr="005E4566" w:rsidRDefault="00BB0CAF" w:rsidP="00BB0CAF">
      <w:pPr>
        <w:spacing w:line="240" w:lineRule="auto"/>
      </w:pPr>
    </w:p>
    <w:p w14:paraId="00643C48" w14:textId="77777777" w:rsidR="00BB0CAF" w:rsidRPr="005E4566" w:rsidRDefault="00BB0CAF" w:rsidP="00BB0CAF">
      <w:pPr>
        <w:pStyle w:val="Puesto"/>
      </w:pPr>
      <w:r w:rsidRPr="005E4566">
        <w:rPr>
          <w:b/>
        </w:rPr>
        <w:t>Décimo.</w:t>
      </w:r>
      <w:r w:rsidRPr="005E4566">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2069370D" w14:textId="77777777" w:rsidR="00BB0CAF" w:rsidRPr="005E4566" w:rsidRDefault="00BB0CAF" w:rsidP="00BB0CAF">
      <w:pPr>
        <w:pStyle w:val="Puesto"/>
      </w:pPr>
      <w:r w:rsidRPr="005E4566">
        <w:t>En ausencia de los titulares de las áreas, la información será clasificada o desclasificada por la persona que lo supla, en términos de la normativa que rija la actuación del sujeto obligado.</w:t>
      </w:r>
    </w:p>
    <w:p w14:paraId="7F71BD98" w14:textId="77777777" w:rsidR="00BB0CAF" w:rsidRPr="005E4566" w:rsidRDefault="00BB0CAF" w:rsidP="00BB0CAF">
      <w:pPr>
        <w:pStyle w:val="Puesto"/>
        <w:rPr>
          <w:b/>
        </w:rPr>
      </w:pPr>
      <w:r w:rsidRPr="005E4566">
        <w:rPr>
          <w:b/>
        </w:rPr>
        <w:t>Décimo primero.</w:t>
      </w:r>
      <w:r w:rsidRPr="005E4566">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5E4566">
        <w:rPr>
          <w:b/>
        </w:rPr>
        <w:t>”</w:t>
      </w:r>
    </w:p>
    <w:p w14:paraId="49837092" w14:textId="77777777" w:rsidR="00BB0CAF" w:rsidRPr="005E4566" w:rsidRDefault="00BB0CAF" w:rsidP="00BB0CAF">
      <w:pPr>
        <w:spacing w:line="240" w:lineRule="auto"/>
      </w:pPr>
    </w:p>
    <w:p w14:paraId="528270B9" w14:textId="77777777" w:rsidR="00BB0CAF" w:rsidRPr="005E4566" w:rsidRDefault="00BB0CAF" w:rsidP="00BB0CAF">
      <w:r w:rsidRPr="005E4566">
        <w:t>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momento de la elaboración de versiones públicas, como pudieran ser de manera enunciativa más no limitativa los siguientes:</w:t>
      </w:r>
    </w:p>
    <w:p w14:paraId="712B4152" w14:textId="77777777" w:rsidR="00BB0CAF" w:rsidRPr="005E4566" w:rsidRDefault="00BB0CAF" w:rsidP="00BB0CAF"/>
    <w:p w14:paraId="2A723C19" w14:textId="77777777" w:rsidR="00F47A6D" w:rsidRPr="005E4566" w:rsidRDefault="00F47A6D" w:rsidP="00F47A6D">
      <w:pPr>
        <w:numPr>
          <w:ilvl w:val="0"/>
          <w:numId w:val="5"/>
        </w:numPr>
        <w:rPr>
          <w:b/>
          <w:i/>
        </w:rPr>
      </w:pPr>
      <w:r w:rsidRPr="005E4566">
        <w:rPr>
          <w:b/>
          <w:i/>
          <w:u w:val="single"/>
        </w:rPr>
        <w:t xml:space="preserve">Nombre de los titulares de licencias. </w:t>
      </w:r>
    </w:p>
    <w:p w14:paraId="7B785E79" w14:textId="77777777" w:rsidR="00F47A6D" w:rsidRPr="005E4566" w:rsidRDefault="00F47A6D" w:rsidP="00F47A6D">
      <w:pPr>
        <w:rPr>
          <w:b/>
        </w:rPr>
      </w:pPr>
    </w:p>
    <w:p w14:paraId="53CD4E87" w14:textId="77777777" w:rsidR="00F47A6D" w:rsidRPr="005E4566" w:rsidRDefault="00F47A6D" w:rsidP="00F47A6D">
      <w:pPr>
        <w:rPr>
          <w:b/>
          <w:i/>
        </w:rPr>
      </w:pPr>
      <w:r w:rsidRPr="005E4566">
        <w:rPr>
          <w:b/>
          <w:i/>
        </w:rPr>
        <w:t xml:space="preserve">Persona física: </w:t>
      </w:r>
    </w:p>
    <w:p w14:paraId="064A7394" w14:textId="77777777" w:rsidR="00F47A6D" w:rsidRPr="005E4566" w:rsidRDefault="00F47A6D" w:rsidP="00F47A6D">
      <w:r w:rsidRPr="005E4566">
        <w:t xml:space="preserve">Al respecto, se considera que el nombre de una persona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5E4566">
        <w:rPr>
          <w:i/>
        </w:rPr>
        <w:t>per se</w:t>
      </w:r>
      <w:r w:rsidRPr="005E4566">
        <w:t xml:space="preserve"> es un elemento que hace a una persona física identificada o identificable, por lo que, por regla general </w:t>
      </w:r>
      <w:r w:rsidRPr="005E4566">
        <w:rPr>
          <w:b/>
        </w:rPr>
        <w:t>s</w:t>
      </w:r>
      <w:r w:rsidRPr="005E4566">
        <w:t xml:space="preserve">e considera un dato personal. </w:t>
      </w:r>
    </w:p>
    <w:p w14:paraId="7140A2C5" w14:textId="77777777" w:rsidR="00F47A6D" w:rsidRPr="005E4566" w:rsidRDefault="00F47A6D" w:rsidP="00F47A6D"/>
    <w:p w14:paraId="57B14DA3" w14:textId="77777777" w:rsidR="00F47A6D" w:rsidRPr="005E4566" w:rsidRDefault="00F47A6D" w:rsidP="00F47A6D">
      <w:r w:rsidRPr="005E4566">
        <w:t>Sobre el tema, se tiene presente que este Instituto emitió el Criterio Relevante 01/18, de la Segunda Época de este Instituto, que establece que el nombre del titular de una licencia (persona física), como en el caso que nos ocupa, es información confidencial, cuando no involucra aprovechamiento de recursos públicos.</w:t>
      </w:r>
    </w:p>
    <w:p w14:paraId="47FC399C" w14:textId="77777777" w:rsidR="00F47A6D" w:rsidRPr="005E4566" w:rsidRDefault="00F47A6D" w:rsidP="00F47A6D"/>
    <w:p w14:paraId="323AF5E2" w14:textId="77777777" w:rsidR="00F47A6D" w:rsidRPr="005E4566" w:rsidRDefault="00F47A6D" w:rsidP="00F47A6D">
      <w:r w:rsidRPr="005E4566">
        <w:t>En el Criterio en cita, se argumenta que si bien el nombre de los titulares de las licencias es un dato de carácter público, en términos del artículo 70, fracción XXVII, de la Ley General de Transparencia y Acceso a la Información Pública, y 92, fracción XXXII, de la Ley de Transparencia y Acceso a la Información Pública del Estado de México y Municipios, dicho precepto legal debe ser interpretado de manera armónica y sistemática, pues la intromisión a los datos personales de particulares únicamente se verá justificada cuando involucre el aprovechamiento de bienes, servicios o recursos públicos; por lo que constituye un dato personal, a menos que se actualice alguno de los supuestos previamente señalados.</w:t>
      </w:r>
    </w:p>
    <w:p w14:paraId="1AF79B46" w14:textId="77777777" w:rsidR="00F47A6D" w:rsidRPr="005E4566" w:rsidRDefault="00F47A6D" w:rsidP="00F47A6D"/>
    <w:p w14:paraId="280C7A70" w14:textId="77777777" w:rsidR="00F47A6D" w:rsidRPr="005E4566" w:rsidRDefault="00F47A6D" w:rsidP="00F47A6D">
      <w:r w:rsidRPr="005E4566">
        <w:t>En ese contexto, se considera que el nombre localizado en una licencia de funcionamiento, no guarda ningún tipo de interés público, al no involucrar el aprovechamiento de bienes, servicios o recursos públicos aún y cuando se trata de actividad comercial, industrial o económica que es regulada por el Municipio dentro de su circunscripción territorial.</w:t>
      </w:r>
    </w:p>
    <w:p w14:paraId="01C1E266" w14:textId="77777777" w:rsidR="00F47A6D" w:rsidRPr="005E4566" w:rsidRDefault="00F47A6D" w:rsidP="00F47A6D"/>
    <w:p w14:paraId="06171004" w14:textId="77777777" w:rsidR="00F47A6D" w:rsidRPr="005E4566" w:rsidRDefault="00F47A6D" w:rsidP="00F47A6D">
      <w:r w:rsidRPr="005E4566">
        <w:t>Por tanto, en el contexto específico de las licencias de funcionamiento el nombre de los titulares de las licencias es un dato susceptible de clasificarse como confidencial en términos de la Ley de la Materia.</w:t>
      </w:r>
    </w:p>
    <w:p w14:paraId="570634F9" w14:textId="77777777" w:rsidR="00BB0CAF" w:rsidRPr="005E4566" w:rsidRDefault="00BB0CAF" w:rsidP="00BB0CAF"/>
    <w:p w14:paraId="242B1C16" w14:textId="77777777" w:rsidR="00BB0CAF" w:rsidRPr="005E4566" w:rsidRDefault="00BB0CAF" w:rsidP="00BB0CAF">
      <w:r w:rsidRPr="005E4566">
        <w:rPr>
          <w:b/>
          <w:i/>
        </w:rPr>
        <w:t>Persona Jurídico-Colectiva.</w:t>
      </w:r>
    </w:p>
    <w:p w14:paraId="24E1337D" w14:textId="77777777" w:rsidR="00BB0CAF" w:rsidRPr="005E4566" w:rsidRDefault="00BB0CAF" w:rsidP="00BB0CAF">
      <w:r w:rsidRPr="005E4566">
        <w:lastRenderedPageBreak/>
        <w:t xml:space="preserve">Al respecto, se considera que la denominación o razón social de una persona moral, es pública, pues dichos datos se encuentran inscritos en el Registro Público del Comercio; lo anterior, toma sustento en el Criterio de interpretación, con clave de registro SO/008/2019, de la Segunda Época, emitido por el entonces Instituto Nacional de Transparencia, Acceso a la Información y Protección de Datos Personales, que precisa lo siguiente: </w:t>
      </w:r>
    </w:p>
    <w:p w14:paraId="6E80FE6D" w14:textId="77777777" w:rsidR="00BB0CAF" w:rsidRPr="005E4566" w:rsidRDefault="00BB0CAF" w:rsidP="00BB0CAF"/>
    <w:p w14:paraId="65AD8864" w14:textId="77777777" w:rsidR="00BB0CAF" w:rsidRPr="005E4566" w:rsidRDefault="00BB0CAF" w:rsidP="00BB0CAF">
      <w:pPr>
        <w:ind w:left="567" w:right="567"/>
      </w:pPr>
      <w:r w:rsidRPr="005E4566">
        <w:rPr>
          <w:i/>
          <w:sz w:val="20"/>
        </w:rPr>
        <w:t>“</w:t>
      </w:r>
      <w:r w:rsidRPr="005E4566">
        <w:rPr>
          <w:b/>
          <w:i/>
          <w:sz w:val="20"/>
        </w:rPr>
        <w:t>Razón social y RFC de personas morales.</w:t>
      </w:r>
      <w:r w:rsidRPr="005E4566">
        <w:rPr>
          <w:i/>
          <w:sz w:val="20"/>
        </w:rPr>
        <w:t xml:space="preserve"> La denominación o razón social de personas morales es pública, por encontrarse inscritas en el Registro Público de Comercio; asimismo, su Registro Federal de Contribuyentes (RFC), en principio, también es público, ya que no se refiere a hechos o actos de carácter económico, contable, jurídico o administrativo que sean útiles o representen una ventaja a sus competidores.”</w:t>
      </w:r>
    </w:p>
    <w:p w14:paraId="4D565AA4" w14:textId="77777777" w:rsidR="00BB0CAF" w:rsidRPr="005E4566" w:rsidRDefault="00BB0CAF" w:rsidP="00BB0CAF"/>
    <w:p w14:paraId="04E01827" w14:textId="77777777" w:rsidR="00BB0CAF" w:rsidRPr="005E4566" w:rsidRDefault="00BB0CAF" w:rsidP="00BB0CAF">
      <w:r w:rsidRPr="005E4566">
        <w:t xml:space="preserve">Por lo tanto, </w:t>
      </w:r>
      <w:r w:rsidRPr="005E4566">
        <w:rPr>
          <w:b/>
        </w:rPr>
        <w:t>no procede la clasificación del nombre de las personas morales localizadas en las licencias de funcionamiento</w:t>
      </w:r>
      <w:r w:rsidRPr="005E4566">
        <w:t>, en términos del artículo 143, fracción I de la Ley de Transparencia y Acceso a la Información Pública del Estado de México y Municipios; situación que se robustece, con el hecho de que permite corroborar que la exhibida en el establecimiento comercial, fue emitida efectivamente por la autoridad competente y que su titular corresponde al establecimiento en cuestión.</w:t>
      </w:r>
    </w:p>
    <w:p w14:paraId="240B4A17" w14:textId="77777777" w:rsidR="00BB0CAF" w:rsidRPr="005E4566" w:rsidRDefault="00BB0CAF" w:rsidP="00BB0CAF"/>
    <w:p w14:paraId="6026177D" w14:textId="77777777" w:rsidR="00BB0CAF" w:rsidRPr="005E4566" w:rsidRDefault="00BB0CAF" w:rsidP="00BB0CAF">
      <w:pPr>
        <w:numPr>
          <w:ilvl w:val="0"/>
          <w:numId w:val="10"/>
        </w:numPr>
        <w:shd w:val="clear" w:color="auto" w:fill="FFFFFF"/>
        <w:jc w:val="left"/>
        <w:rPr>
          <w:rFonts w:ascii="Noto Sans Symbols" w:eastAsia="Noto Sans Symbols" w:hAnsi="Noto Sans Symbols" w:cs="Noto Sans Symbols"/>
          <w:b/>
          <w:i/>
        </w:rPr>
      </w:pPr>
      <w:r w:rsidRPr="005E4566">
        <w:rPr>
          <w:b/>
          <w:i/>
          <w:u w:val="single"/>
        </w:rPr>
        <w:t>Clave Catastral del inmueble autorizado en la licencia de funcionamiento, esto es, donde se encuentra el establecimiento comercial.</w:t>
      </w:r>
    </w:p>
    <w:p w14:paraId="30600D06" w14:textId="77777777" w:rsidR="00BB0CAF" w:rsidRPr="005E4566" w:rsidRDefault="00BB0CAF" w:rsidP="00BB0CAF">
      <w:pPr>
        <w:shd w:val="clear" w:color="auto" w:fill="FFFFFF"/>
      </w:pPr>
    </w:p>
    <w:p w14:paraId="6FE06742" w14:textId="77777777" w:rsidR="00BB0CAF" w:rsidRPr="005E4566" w:rsidRDefault="00BB0CAF" w:rsidP="00BB0CAF">
      <w:pPr>
        <w:tabs>
          <w:tab w:val="left" w:pos="426"/>
        </w:tabs>
        <w:ind w:right="51"/>
      </w:pPr>
      <w:r w:rsidRPr="005E4566">
        <w:lastRenderedPageBreak/>
        <w:t>La clave catastral consiste en un conjunto de caracteres numéricos, cuya asignación, reasignación y baja es responsabilidad de la autoridad catastral municipal, quien deberá limitar el ejercicio de esta función a predios ubicados dentro de su jurisdicción territorial</w:t>
      </w:r>
      <w:r w:rsidRPr="005E4566">
        <w:rPr>
          <w:vertAlign w:val="superscript"/>
        </w:rPr>
        <w:footnoteReference w:id="2"/>
      </w:r>
      <w:r w:rsidRPr="005E4566">
        <w:t>.</w:t>
      </w:r>
    </w:p>
    <w:p w14:paraId="0EE64524" w14:textId="77777777" w:rsidR="00BB0CAF" w:rsidRPr="005E4566" w:rsidRDefault="00BB0CAF" w:rsidP="00BB0CAF">
      <w:pPr>
        <w:tabs>
          <w:tab w:val="left" w:pos="426"/>
        </w:tabs>
        <w:ind w:right="51"/>
      </w:pPr>
    </w:p>
    <w:p w14:paraId="32F73ACA" w14:textId="77777777" w:rsidR="00BB0CAF" w:rsidRPr="005E4566" w:rsidRDefault="00BB0CAF" w:rsidP="00BB0CAF">
      <w:pPr>
        <w:tabs>
          <w:tab w:val="left" w:pos="426"/>
        </w:tabs>
        <w:ind w:right="51"/>
      </w:pPr>
      <w:r w:rsidRPr="005E4566">
        <w:t xml:space="preserve">Cabe destacar que, de acuerdo con lo establecido por el Manual Catastral del Estado de México, la clave catastral es única, irrepetible y permanente en toda la entidad y no deberá modificarse, salvo en los casos previstos para la reasignación. </w:t>
      </w:r>
    </w:p>
    <w:p w14:paraId="51972083" w14:textId="77777777" w:rsidR="00BB0CAF" w:rsidRPr="005E4566" w:rsidRDefault="00BB0CAF" w:rsidP="00BB0CAF">
      <w:pPr>
        <w:tabs>
          <w:tab w:val="left" w:pos="426"/>
        </w:tabs>
        <w:ind w:right="51"/>
      </w:pPr>
    </w:p>
    <w:p w14:paraId="2DC72638" w14:textId="77777777" w:rsidR="00BB0CAF" w:rsidRPr="005E4566" w:rsidRDefault="00BB0CAF" w:rsidP="00BB0CAF">
      <w:pPr>
        <w:tabs>
          <w:tab w:val="left" w:pos="426"/>
        </w:tabs>
        <w:ind w:right="51"/>
      </w:pPr>
      <w:r w:rsidRPr="005E4566">
        <w:t xml:space="preserve">Así, para asignar una clave catastral, la autoridad municipal deberá tomar en consideración el </w:t>
      </w:r>
      <w:r w:rsidRPr="005E4566">
        <w:rPr>
          <w:b/>
        </w:rPr>
        <w:t>código del municipio</w:t>
      </w:r>
      <w:r w:rsidRPr="005E4566">
        <w:t xml:space="preserve"> que corresponda, establecido en el artículo 28 del Reglamento del Título Quinto del Código Financiero del Estado de México y Municipios, la </w:t>
      </w:r>
      <w:r w:rsidRPr="005E4566">
        <w:rPr>
          <w:b/>
        </w:rPr>
        <w:t>zona catastral</w:t>
      </w:r>
      <w:r w:rsidRPr="005E4566">
        <w:t xml:space="preserve">, la </w:t>
      </w:r>
      <w:r w:rsidRPr="005E4566">
        <w:rPr>
          <w:b/>
        </w:rPr>
        <w:t>manzana catastral</w:t>
      </w:r>
      <w:r w:rsidRPr="005E4566">
        <w:t xml:space="preserve"> y el </w:t>
      </w:r>
      <w:r w:rsidRPr="005E4566">
        <w:rPr>
          <w:b/>
        </w:rPr>
        <w:t>predio</w:t>
      </w:r>
      <w:r w:rsidRPr="005E4566">
        <w:t xml:space="preserve">. </w:t>
      </w:r>
    </w:p>
    <w:p w14:paraId="4C120A02" w14:textId="77777777" w:rsidR="00BB0CAF" w:rsidRPr="005E4566" w:rsidRDefault="00BB0CAF" w:rsidP="00BB0CAF">
      <w:pPr>
        <w:tabs>
          <w:tab w:val="left" w:pos="426"/>
        </w:tabs>
        <w:ind w:right="51"/>
      </w:pPr>
    </w:p>
    <w:p w14:paraId="6B16DC7F" w14:textId="77777777" w:rsidR="00BB0CAF" w:rsidRPr="005E4566" w:rsidRDefault="00BB0CAF" w:rsidP="00BB0CAF">
      <w:pPr>
        <w:tabs>
          <w:tab w:val="left" w:pos="426"/>
        </w:tabs>
        <w:ind w:right="51"/>
      </w:pPr>
      <w:r w:rsidRPr="005E4566">
        <w:t>Con estos cuatro elementos, se asigna la clave catastral de los predios individuales, agregando ceros en los seis últimos caracteres, destinados para controlar a los inmuebles en condominio, cuya codificación deberá considerar, además, la nomenclatura que señale el edificio y departamento respectivo</w:t>
      </w:r>
      <w:r w:rsidRPr="005E4566">
        <w:rPr>
          <w:vertAlign w:val="superscript"/>
        </w:rPr>
        <w:footnoteReference w:id="3"/>
      </w:r>
      <w:r w:rsidRPr="005E4566">
        <w:t>.</w:t>
      </w:r>
    </w:p>
    <w:p w14:paraId="6715D1F2" w14:textId="77777777" w:rsidR="00BB0CAF" w:rsidRPr="005E4566" w:rsidRDefault="00BB0CAF" w:rsidP="00BB0CAF">
      <w:pPr>
        <w:tabs>
          <w:tab w:val="left" w:pos="426"/>
        </w:tabs>
        <w:ind w:right="51"/>
      </w:pPr>
    </w:p>
    <w:p w14:paraId="4B241AA3" w14:textId="77777777" w:rsidR="00BB0CAF" w:rsidRPr="005E4566" w:rsidRDefault="00BB0CAF" w:rsidP="00BB0CAF">
      <w:pPr>
        <w:tabs>
          <w:tab w:val="left" w:pos="426"/>
        </w:tabs>
        <w:ind w:right="51"/>
      </w:pPr>
      <w:r w:rsidRPr="005E4566">
        <w:t>Establecido lo anterior, al consistir en un código alfanumérico que identifica a un inmueble propiedad de una persona específica, se advierte que existe un interés mayor en restringir el dato, pues su publicación no abona a ningún ejercicio de transparencia proactiva, aunado a que consiste en información únicamente relacionada con el patrimonio de particulares.</w:t>
      </w:r>
    </w:p>
    <w:p w14:paraId="431EC45E" w14:textId="77777777" w:rsidR="00BB0CAF" w:rsidRPr="005E4566" w:rsidRDefault="00BB0CAF" w:rsidP="00BB0CAF">
      <w:pPr>
        <w:tabs>
          <w:tab w:val="left" w:pos="426"/>
        </w:tabs>
        <w:ind w:right="51"/>
      </w:pPr>
    </w:p>
    <w:p w14:paraId="0E602C3C" w14:textId="77777777" w:rsidR="00BB0CAF" w:rsidRPr="005E4566" w:rsidRDefault="00BB0CAF" w:rsidP="00BB0CAF">
      <w:pPr>
        <w:tabs>
          <w:tab w:val="left" w:pos="426"/>
        </w:tabs>
        <w:ind w:right="51"/>
      </w:pPr>
      <w:r w:rsidRPr="005E4566">
        <w:lastRenderedPageBreak/>
        <w:t>Sustenta lo anterior el Criterio Reiterado número 01/2024, publicado por este Organismo Garante:</w:t>
      </w:r>
    </w:p>
    <w:p w14:paraId="1A8DA45C" w14:textId="77777777" w:rsidR="00BB0CAF" w:rsidRPr="005E4566" w:rsidRDefault="00BB0CAF" w:rsidP="00BB0CAF">
      <w:pPr>
        <w:tabs>
          <w:tab w:val="left" w:pos="426"/>
        </w:tabs>
        <w:ind w:right="51"/>
      </w:pPr>
    </w:p>
    <w:p w14:paraId="46E7177E" w14:textId="77777777" w:rsidR="00BB0CAF" w:rsidRPr="005E4566" w:rsidRDefault="00BB0CAF" w:rsidP="00BB0CAF">
      <w:pPr>
        <w:tabs>
          <w:tab w:val="left" w:pos="426"/>
        </w:tabs>
        <w:spacing w:line="276" w:lineRule="auto"/>
        <w:ind w:left="567" w:right="567"/>
        <w:rPr>
          <w:i/>
        </w:rPr>
      </w:pPr>
      <w:r w:rsidRPr="005E4566">
        <w:rPr>
          <w:b/>
          <w:i/>
        </w:rPr>
        <w:t>CLAVE CATASTRAL DE INMUEBLES DE PARTICULARES. DATO PERSONAL SUSCEPTIBLE DE CLASIFICARSE COMO INFORMACIÓN CONFIDENCIAL.</w:t>
      </w:r>
      <w:r w:rsidRPr="005E4566">
        <w:rPr>
          <w:i/>
        </w:rPr>
        <w:t xml:space="preserve"> “La clave catastral es un código alfanumérico único e irrepetible que hace identificable un inmueble para su localización geográfica y podría revelar información inherente al patrimonio del propietario de dicho predio o inmueble, por tanto, al tratarse de un dato personal, debe clasificarse como información confidencial.”</w:t>
      </w:r>
    </w:p>
    <w:p w14:paraId="2A7D0DD9" w14:textId="77777777" w:rsidR="00BB0CAF" w:rsidRPr="005E4566" w:rsidRDefault="00BB0CAF" w:rsidP="00BB0CAF">
      <w:pPr>
        <w:tabs>
          <w:tab w:val="left" w:pos="426"/>
        </w:tabs>
        <w:ind w:right="51"/>
      </w:pPr>
    </w:p>
    <w:p w14:paraId="1A8905D7" w14:textId="77777777" w:rsidR="00BB0CAF" w:rsidRPr="005E4566" w:rsidRDefault="00BB0CAF" w:rsidP="00BB0CAF">
      <w:pPr>
        <w:tabs>
          <w:tab w:val="left" w:pos="426"/>
        </w:tabs>
        <w:ind w:right="51"/>
      </w:pPr>
      <w:r w:rsidRPr="005E4566">
        <w:t xml:space="preserve">Corre la suerte de lo anterior el </w:t>
      </w:r>
      <w:r w:rsidRPr="005E4566">
        <w:rPr>
          <w:b/>
        </w:rPr>
        <w:t>número de</w:t>
      </w:r>
      <w:r w:rsidRPr="005E4566">
        <w:t xml:space="preserve"> </w:t>
      </w:r>
      <w:r w:rsidRPr="005E4566">
        <w:rPr>
          <w:b/>
        </w:rPr>
        <w:t xml:space="preserve">manzana </w:t>
      </w:r>
      <w:r w:rsidRPr="005E4566">
        <w:t xml:space="preserve">y el </w:t>
      </w:r>
      <w:r w:rsidRPr="005E4566">
        <w:rPr>
          <w:b/>
        </w:rPr>
        <w:t>lote</w:t>
      </w:r>
      <w:r w:rsidRPr="005E4566">
        <w:t xml:space="preserve">, al consistir en datos de identificación únicamente utilizados por la Dirección de Desarrollo Urbano para identificar un predio específico, cuya ubicación ya ha sido establecida debido a que, como se mencionó en párrafos previos, la dirección de una unidad económica es de interés público, </w:t>
      </w:r>
      <w:r w:rsidRPr="005E4566">
        <w:rPr>
          <w:b/>
        </w:rPr>
        <w:t>mas no necesariamente la información referente al predio y patrimonio de su propietario</w:t>
      </w:r>
      <w:r w:rsidRPr="005E4566">
        <w:t xml:space="preserve">; por lo que, resulta procedente la clasificación, en términos del artículo 143, fracción I de la Ley de Transparencia y Acceso a la Información Pública del Estado de México y Municipios. </w:t>
      </w:r>
    </w:p>
    <w:p w14:paraId="15B1D1F0" w14:textId="77777777" w:rsidR="00BB0CAF" w:rsidRPr="005E4566" w:rsidRDefault="00BB0CAF" w:rsidP="00BB0CAF">
      <w:pPr>
        <w:widowControl w:val="0"/>
        <w:ind w:right="-91"/>
      </w:pPr>
    </w:p>
    <w:p w14:paraId="61CFACF1" w14:textId="77777777" w:rsidR="00BB0CAF" w:rsidRPr="005E4566" w:rsidRDefault="00BB0CAF" w:rsidP="00BB0CAF">
      <w:pPr>
        <w:numPr>
          <w:ilvl w:val="0"/>
          <w:numId w:val="1"/>
        </w:numPr>
        <w:shd w:val="clear" w:color="auto" w:fill="FFFFFF"/>
        <w:jc w:val="left"/>
        <w:rPr>
          <w:rFonts w:ascii="Noto Sans Symbols" w:eastAsia="Noto Sans Symbols" w:hAnsi="Noto Sans Symbols" w:cs="Noto Sans Symbols"/>
          <w:i/>
        </w:rPr>
      </w:pPr>
      <w:r w:rsidRPr="005E4566">
        <w:rPr>
          <w:b/>
          <w:i/>
          <w:u w:val="single"/>
        </w:rPr>
        <w:t>Registro Federal de Contribuyentes (RFC)</w:t>
      </w:r>
    </w:p>
    <w:p w14:paraId="772A81B3" w14:textId="77777777" w:rsidR="00BB0CAF" w:rsidRPr="005E4566" w:rsidRDefault="00BB0CAF" w:rsidP="00BB0CAF">
      <w:pPr>
        <w:shd w:val="clear" w:color="auto" w:fill="FFFFFF"/>
        <w:rPr>
          <w:b/>
          <w:i/>
        </w:rPr>
      </w:pPr>
    </w:p>
    <w:p w14:paraId="34BE9C4D" w14:textId="77777777" w:rsidR="00BB0CAF" w:rsidRPr="005E4566" w:rsidRDefault="00BB0CAF" w:rsidP="00BB0CAF">
      <w:pPr>
        <w:shd w:val="clear" w:color="auto" w:fill="FFFFFF"/>
        <w:rPr>
          <w:b/>
          <w:i/>
        </w:rPr>
      </w:pPr>
      <w:r w:rsidRPr="005E4566">
        <w:rPr>
          <w:b/>
          <w:i/>
        </w:rPr>
        <w:t>Persona física.</w:t>
      </w:r>
    </w:p>
    <w:p w14:paraId="0F7EFB96" w14:textId="77777777" w:rsidR="00BB0CAF" w:rsidRPr="005E4566" w:rsidRDefault="00BB0CAF" w:rsidP="00BB0CAF">
      <w:pPr>
        <w:shd w:val="clear" w:color="auto" w:fill="FFFFFF"/>
        <w:rPr>
          <w:b/>
          <w:i/>
        </w:rPr>
      </w:pPr>
    </w:p>
    <w:p w14:paraId="15865328" w14:textId="77777777" w:rsidR="00BB0CAF" w:rsidRPr="005E4566" w:rsidRDefault="00BB0CAF" w:rsidP="00BB0CAF">
      <w:r w:rsidRPr="005E4566">
        <w:t xml:space="preserve">Al respecto, cabe precisar que 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w:t>
      </w:r>
      <w:r w:rsidRPr="005E4566">
        <w:lastRenderedPageBreak/>
        <w:t>donde consta la clave que asigna este órgano desconcentrado de la Secretaría de Hacienda y Crédito Público, de acuerdo al artículo 27 del Código Fiscal de la Federación.</w:t>
      </w:r>
    </w:p>
    <w:p w14:paraId="5D30D8B5" w14:textId="77777777" w:rsidR="00BB0CAF" w:rsidRPr="005E4566" w:rsidRDefault="00BB0CAF" w:rsidP="00BB0CAF"/>
    <w:p w14:paraId="35F673EB" w14:textId="77777777" w:rsidR="00BB0CAF" w:rsidRPr="005E4566" w:rsidRDefault="00BB0CAF" w:rsidP="00BB0CAF">
      <w:pPr>
        <w:widowControl w:val="0"/>
      </w:pPr>
      <w:r w:rsidRPr="005E4566">
        <w:t>De acuerdo con lo establecido en el artículo en comento, esta clave se compone de trece caracteres alfanuméricos, con datos obtenidos de los apellidos, nombre(s), fecha de nacimiento del titular, más una homoclave que establece el sistema automático del Servicio de Administración Tributaria.</w:t>
      </w:r>
    </w:p>
    <w:p w14:paraId="4AC9C1E2" w14:textId="77777777" w:rsidR="00BB0CAF" w:rsidRPr="005E4566" w:rsidRDefault="00BB0CAF" w:rsidP="00BB0CAF"/>
    <w:p w14:paraId="391FC7D4" w14:textId="77777777" w:rsidR="00BB0CAF" w:rsidRPr="005E4566" w:rsidRDefault="00BB0CAF" w:rsidP="00BB0CAF">
      <w:r w:rsidRPr="005E4566">
        <w:t>Ahora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1341E9DC" w14:textId="77777777" w:rsidR="00BB0CAF" w:rsidRPr="005E4566" w:rsidRDefault="00BB0CAF" w:rsidP="00BB0CAF"/>
    <w:p w14:paraId="62B5483B" w14:textId="77777777" w:rsidR="00BB0CAF" w:rsidRPr="005E4566" w:rsidRDefault="00BB0CAF" w:rsidP="00BB0CAF">
      <w:r w:rsidRPr="005E4566">
        <w:t xml:space="preserve">Conforme a lo expuesto, el Registro Federal de Contribuyentes, es un dato personal, ya que hace a las personas físicas identificas e identificables, además de que las relaciona como contribuyentes de las autoridades fiscales. Es de destacar que dicho dato únicamente sirve para efectos fiscales y pago de contribuciones, por lo que se trata de un dato relevante únicamente para las personas involucrada, en el pago de estos, en el presente caso, del pago del Impuesto Sobre el Producto del Trabajo. </w:t>
      </w:r>
    </w:p>
    <w:p w14:paraId="5FA0D8D2" w14:textId="77777777" w:rsidR="00BB0CAF" w:rsidRPr="005E4566" w:rsidRDefault="00BB0CAF" w:rsidP="00BB0CAF"/>
    <w:p w14:paraId="38AAE4E1" w14:textId="77777777" w:rsidR="00BB0CAF" w:rsidRPr="005E4566" w:rsidRDefault="00BB0CAF" w:rsidP="00BB0CAF">
      <w:pPr>
        <w:widowControl w:val="0"/>
      </w:pPr>
      <w:r w:rsidRPr="005E4566">
        <w:t>Lo anterior, resulta congruente con el Criterio 19/17 emitido por el Instituto Nacional de Transparencia, Acceso a la Información y Protección de Datos Personales, en el cual se señala lo siguiente:</w:t>
      </w:r>
    </w:p>
    <w:p w14:paraId="0F1B577E" w14:textId="77777777" w:rsidR="00BB0CAF" w:rsidRPr="005E4566" w:rsidRDefault="00BB0CAF" w:rsidP="00BB0CAF">
      <w:pPr>
        <w:rPr>
          <w:sz w:val="20"/>
        </w:rPr>
      </w:pPr>
    </w:p>
    <w:p w14:paraId="26F848C1" w14:textId="77777777" w:rsidR="00BB0CAF" w:rsidRPr="005E4566" w:rsidRDefault="00BB0CAF" w:rsidP="00BB0CAF">
      <w:pPr>
        <w:ind w:left="567" w:right="567"/>
        <w:rPr>
          <w:i/>
          <w:sz w:val="20"/>
        </w:rPr>
      </w:pPr>
      <w:r w:rsidRPr="005E4566">
        <w:rPr>
          <w:b/>
          <w:i/>
          <w:sz w:val="20"/>
        </w:rPr>
        <w:lastRenderedPageBreak/>
        <w:t>“Registro Federal de Contribuyentes (RFC) de personas físicas.</w:t>
      </w:r>
      <w:r w:rsidRPr="005E4566">
        <w:rPr>
          <w:i/>
          <w:sz w:val="20"/>
        </w:rPr>
        <w:t xml:space="preserve"> El RFC es una clave de carácter fiscal, única e irrepetible, que permite identificar al titular, su edad y fecha de nacimiento, por lo que es un dato personal de carácter confidencial.”</w:t>
      </w:r>
    </w:p>
    <w:p w14:paraId="1E0BCEA2" w14:textId="77777777" w:rsidR="00BB0CAF" w:rsidRPr="005E4566" w:rsidRDefault="00BB0CAF" w:rsidP="00BB0CAF">
      <w:pPr>
        <w:ind w:left="567"/>
      </w:pPr>
    </w:p>
    <w:p w14:paraId="4602F15F" w14:textId="77777777" w:rsidR="00BB0CAF" w:rsidRPr="005E4566" w:rsidRDefault="00BB0CAF" w:rsidP="00BB0CAF">
      <w:pPr>
        <w:widowControl w:val="0"/>
      </w:pPr>
      <w:r w:rsidRPr="005E4566">
        <w:t>De tal suerte, el Registro Federal de Contribuyentes de los servidores públicos no guarda relación con la transparencia de los recursos públicos, por lo que constituye un dato personal confidencial al actualizar el supuesto normativo del artículo 143, fracción I, de la Ley de Transparencia y Acceso a la Información Pública del Estado de México y Municipios.</w:t>
      </w:r>
    </w:p>
    <w:p w14:paraId="79F29F27" w14:textId="77777777" w:rsidR="00BB0CAF" w:rsidRPr="005E4566" w:rsidRDefault="00BB0CAF" w:rsidP="00BB0CAF">
      <w:pPr>
        <w:widowControl w:val="0"/>
      </w:pPr>
    </w:p>
    <w:p w14:paraId="6BD08C9B" w14:textId="77777777" w:rsidR="00BB0CAF" w:rsidRPr="005E4566" w:rsidRDefault="00BB0CAF" w:rsidP="00BB0CAF">
      <w:pPr>
        <w:ind w:right="-93"/>
        <w:rPr>
          <w:b/>
          <w:i/>
        </w:rPr>
      </w:pPr>
      <w:r w:rsidRPr="005E4566">
        <w:rPr>
          <w:b/>
          <w:i/>
        </w:rPr>
        <w:t>Persona Moral</w:t>
      </w:r>
    </w:p>
    <w:p w14:paraId="3AAF16D0" w14:textId="77777777" w:rsidR="00BB0CAF" w:rsidRPr="005E4566" w:rsidRDefault="00BB0CAF" w:rsidP="00BB0CAF">
      <w:pPr>
        <w:ind w:right="-93"/>
      </w:pPr>
    </w:p>
    <w:p w14:paraId="6A0AF0D1" w14:textId="77777777" w:rsidR="00BB0CAF" w:rsidRPr="005E4566" w:rsidRDefault="00BB0CAF" w:rsidP="00BB0CAF">
      <w:pPr>
        <w:ind w:right="-93"/>
      </w:pPr>
      <w:r w:rsidRPr="005E4566">
        <w:t xml:space="preserve">Al respecto, el Registro Federal de Contribuyentes, inicia con un preinscripción por Internet y se concluye en cualquier Administración Desconcentrada de Servicios al Contribuyente, en donde aquellas personas que realicen el trámite tendrán que entregar ciertos documentos, que para las personas jurídico colectivas, serán, entre otros, la copia certificada del documento constitutivo debidamente protocolizado, comprobante de domicilio, identificación personal, número de folio asignado que se le proporcionó al realizar el envío de su preinscripción y copia certificada del poder notarial con el que se acredite la personalidad del representante legal, o carta poder firmada ante dos testigos y ratificadas las firmas ante las autoridades fiscales o ante notario o fedatario público. </w:t>
      </w:r>
    </w:p>
    <w:p w14:paraId="40C5782A" w14:textId="77777777" w:rsidR="00BB0CAF" w:rsidRPr="005E4566" w:rsidRDefault="00BB0CAF" w:rsidP="00BB0CAF">
      <w:pPr>
        <w:ind w:right="-93"/>
      </w:pPr>
    </w:p>
    <w:p w14:paraId="729FAEDC" w14:textId="77777777" w:rsidR="00BB0CAF" w:rsidRPr="005E4566" w:rsidRDefault="00BB0CAF" w:rsidP="00BB0CAF">
      <w:pPr>
        <w:ind w:right="-93"/>
        <w:rPr>
          <w:b/>
        </w:rPr>
      </w:pPr>
      <w:r w:rsidRPr="005E4566">
        <w:t xml:space="preserve">Derivado del trámite se obtiene, entre otros, la </w:t>
      </w:r>
      <w:r w:rsidRPr="005E4566">
        <w:rPr>
          <w:b/>
        </w:rPr>
        <w:t>cédula de identificación fiscal o constancia de registro.</w:t>
      </w:r>
    </w:p>
    <w:p w14:paraId="73041253" w14:textId="77777777" w:rsidR="00BB0CAF" w:rsidRPr="005E4566" w:rsidRDefault="00BB0CAF" w:rsidP="00BB0CAF">
      <w:pPr>
        <w:ind w:right="-93"/>
      </w:pPr>
    </w:p>
    <w:p w14:paraId="7E3FE346" w14:textId="77777777" w:rsidR="00BB0CAF" w:rsidRPr="005E4566" w:rsidRDefault="00BB0CAF" w:rsidP="00BB0CAF">
      <w:pPr>
        <w:widowControl w:val="0"/>
        <w:ind w:right="-91"/>
      </w:pPr>
      <w:r w:rsidRPr="005E4566">
        <w:t xml:space="preserve">Por ende, la información correspondiente al Registro Federal de Contribuyentes de una persona moral da cuenta del cumplimiento o no en sus obligaciones fiscales; por tanto, no se </w:t>
      </w:r>
      <w:r w:rsidRPr="005E4566">
        <w:lastRenderedPageBreak/>
        <w:t>actualiza su clasificación como confidencial.</w:t>
      </w:r>
    </w:p>
    <w:p w14:paraId="73FEEEA3" w14:textId="77777777" w:rsidR="00BB0CAF" w:rsidRPr="005E4566" w:rsidRDefault="00BB0CAF" w:rsidP="00BB0CAF">
      <w:pPr>
        <w:jc w:val="left"/>
        <w:rPr>
          <w:b/>
        </w:rPr>
      </w:pPr>
    </w:p>
    <w:p w14:paraId="1615C6F3" w14:textId="77777777" w:rsidR="00BB0CAF" w:rsidRPr="005E4566" w:rsidRDefault="00BB0CAF" w:rsidP="00BB0CAF">
      <w:pPr>
        <w:ind w:right="-93"/>
      </w:pPr>
      <w:r w:rsidRPr="005E4566">
        <w:t>Además, resulta aplicable el Criterio 08/19 emitido por el entonces Instituto Nacional de Transparencia, Acceso a la Información y Protección de Datos Personales, que señala lo siguiente:</w:t>
      </w:r>
    </w:p>
    <w:p w14:paraId="5C7E02C3" w14:textId="77777777" w:rsidR="00BB0CAF" w:rsidRPr="005E4566" w:rsidRDefault="00BB0CAF" w:rsidP="00BB0CAF">
      <w:pPr>
        <w:widowControl w:val="0"/>
      </w:pPr>
    </w:p>
    <w:p w14:paraId="693CCC4D" w14:textId="77777777" w:rsidR="00BB0CAF" w:rsidRPr="005E4566" w:rsidRDefault="00BB0CAF" w:rsidP="00BB0CAF">
      <w:pPr>
        <w:ind w:left="567" w:right="567"/>
        <w:rPr>
          <w:i/>
          <w:sz w:val="20"/>
        </w:rPr>
      </w:pPr>
      <w:r w:rsidRPr="005E4566">
        <w:rPr>
          <w:b/>
          <w:i/>
          <w:sz w:val="20"/>
        </w:rPr>
        <w:t xml:space="preserve">“Razón social y RFC de personas morales. </w:t>
      </w:r>
      <w:r w:rsidRPr="005E4566">
        <w:rPr>
          <w:i/>
          <w:sz w:val="20"/>
        </w:rPr>
        <w:t>La denominación o razón social de personas morales es pública, por encontrarse inscritas en el Registro Público de Comercio; asimismo, su Registro Federal de Contribuyentes (RFC), en principio, también es público, ya que no se refiere a hechos o actos de carácter económico, contable, jurídico o administrativo que sean útiles o representen una ventaja a sus competidores.”</w:t>
      </w:r>
    </w:p>
    <w:p w14:paraId="5C76A187" w14:textId="77777777" w:rsidR="00BB0CAF" w:rsidRPr="005E4566" w:rsidRDefault="00BB0CAF" w:rsidP="00BB0CAF">
      <w:pPr>
        <w:ind w:right="-93"/>
      </w:pPr>
    </w:p>
    <w:p w14:paraId="4E1FA60A" w14:textId="77777777" w:rsidR="00BB0CAF" w:rsidRPr="005E4566" w:rsidRDefault="00BB0CAF" w:rsidP="00BB0CAF">
      <w:pPr>
        <w:ind w:right="-93"/>
      </w:pPr>
      <w:r w:rsidRPr="005E4566">
        <w:t>Dicho criterio, precisa que el Registro Federal de Contribuyentes de personas morales, es público, al no referir a hechos o actos de carácter económico, contable, jurídico o administrativo que sean útiles o representen una ventaja a sus competidores. De tales circunstancias, el Registro Federal de Contribuyentes de personas morales, no actualizan la causal de clasificación, prevista en el artículo 143, fracción I de la Ley de Transparencia y Acceso a la Información Pública del Estado de México y Municipios, al ser de naturaleza pública.</w:t>
      </w:r>
    </w:p>
    <w:p w14:paraId="2F3199FC" w14:textId="77777777" w:rsidR="00BB0CAF" w:rsidRPr="005E4566" w:rsidRDefault="00BB0CAF" w:rsidP="00BB0CAF">
      <w:pPr>
        <w:ind w:right="-93"/>
      </w:pPr>
    </w:p>
    <w:p w14:paraId="1CED35E9" w14:textId="77777777" w:rsidR="00BB0CAF" w:rsidRPr="005E4566" w:rsidRDefault="00BB0CAF" w:rsidP="00BB0CAF">
      <w:pPr>
        <w:numPr>
          <w:ilvl w:val="0"/>
          <w:numId w:val="2"/>
        </w:numPr>
        <w:ind w:right="-93"/>
        <w:rPr>
          <w:i/>
        </w:rPr>
      </w:pPr>
      <w:r w:rsidRPr="005E4566">
        <w:rPr>
          <w:b/>
          <w:i/>
          <w:u w:val="single"/>
        </w:rPr>
        <w:t>Superficie de establecimiento</w:t>
      </w:r>
    </w:p>
    <w:p w14:paraId="5339EB8F" w14:textId="77777777" w:rsidR="00BB0CAF" w:rsidRPr="005E4566" w:rsidRDefault="00BB0CAF" w:rsidP="00BB0CAF">
      <w:pPr>
        <w:ind w:left="720" w:right="-93"/>
      </w:pPr>
    </w:p>
    <w:p w14:paraId="700EA476" w14:textId="77777777" w:rsidR="00BB0CAF" w:rsidRPr="005E4566" w:rsidRDefault="00BB0CAF" w:rsidP="00BB0CAF">
      <w:pPr>
        <w:ind w:right="-93"/>
      </w:pPr>
      <w:r w:rsidRPr="005E4566">
        <w:t xml:space="preserve">Se le llama superficie construida a la suma total de los metros cuadrados que están dentro del perímetro de una vivienda, es decir, la superficie construida es el área que está cubierta en un inmueble, es decir, que tiene un techo sobre sí misma y normalmente cuatro paredes a su alrededor. Por lo que, se considera información de interés público, puesto que atiende a la naturaleza del trámite a realizar y abona en la rendición de cuentas, pues con este dato se tiene </w:t>
      </w:r>
      <w:r w:rsidRPr="005E4566">
        <w:lastRenderedPageBreak/>
        <w:t xml:space="preserve">la certeza y precisión del lugar exacto donde debe operar un establecimiento que cuenta con Licencia de Funcionamiento, además, no revela algún dato personal que identifique o haga identificable a alguien. </w:t>
      </w:r>
    </w:p>
    <w:p w14:paraId="7CC8490F" w14:textId="77777777" w:rsidR="00BB0CAF" w:rsidRPr="005E4566" w:rsidRDefault="00BB0CAF" w:rsidP="00BB0CAF">
      <w:pPr>
        <w:ind w:right="-93"/>
      </w:pPr>
    </w:p>
    <w:p w14:paraId="2AA7D0F1" w14:textId="77777777" w:rsidR="00BB0CAF" w:rsidRPr="005E4566" w:rsidRDefault="00BB0CAF" w:rsidP="00BB0CAF">
      <w:pPr>
        <w:numPr>
          <w:ilvl w:val="0"/>
          <w:numId w:val="13"/>
        </w:numPr>
        <w:jc w:val="left"/>
        <w:rPr>
          <w:rFonts w:ascii="Noto Sans Symbols" w:eastAsia="Noto Sans Symbols" w:hAnsi="Noto Sans Symbols" w:cs="Noto Sans Symbols"/>
          <w:i/>
        </w:rPr>
      </w:pPr>
      <w:r w:rsidRPr="005E4566">
        <w:rPr>
          <w:b/>
          <w:i/>
          <w:u w:val="single"/>
        </w:rPr>
        <w:t>Firma del titular o representante legal.</w:t>
      </w:r>
    </w:p>
    <w:p w14:paraId="03077736" w14:textId="77777777" w:rsidR="00BB0CAF" w:rsidRPr="005E4566" w:rsidRDefault="00BB0CAF" w:rsidP="00BB0CAF"/>
    <w:p w14:paraId="5074F4EF" w14:textId="77777777" w:rsidR="00BB0CAF" w:rsidRPr="005E4566" w:rsidRDefault="00BB0CAF" w:rsidP="00BB0CAF">
      <w:r w:rsidRPr="005E4566">
        <w:t xml:space="preserve">Al respecto, es de señalar que la firma es considerada un dato personal, al tratarse de información gráfica a través de la cual su titular exterioriza su voluntad en actos públicos y privados; en el presente caso, dicho dato, es del representante legal o titular de la licencia o permiso de funcionamiento. </w:t>
      </w:r>
    </w:p>
    <w:p w14:paraId="31E55602" w14:textId="77777777" w:rsidR="00BB0CAF" w:rsidRPr="005E4566" w:rsidRDefault="00BB0CAF" w:rsidP="00BB0CAF"/>
    <w:p w14:paraId="46216BC2" w14:textId="77777777" w:rsidR="00BB0CAF" w:rsidRPr="005E4566" w:rsidRDefault="00BB0CAF" w:rsidP="00BB0CAF">
      <w:r w:rsidRPr="005E4566">
        <w:t>Además, en el presente caso, dicho dato es plasmado en las autorizaciones referidas, dado que con este se acredita que fue entregado por el Municipio al titular o representante legal de la empresa que realzará una actividad económica, comercial o industrial; por lo que, guarda cierto interés público dar a conocer la firma, dado que cualquier actividad, es regulada por el Ayuntamiento de Tlalnepantla de Baz, dentro de su circunscripción territorial, pues ayuda a transparentar la gestión pública.</w:t>
      </w:r>
    </w:p>
    <w:p w14:paraId="0B2FD3F0" w14:textId="77777777" w:rsidR="00BB0CAF" w:rsidRPr="005E4566" w:rsidRDefault="00BB0CAF" w:rsidP="00BB0CAF"/>
    <w:p w14:paraId="44E2453A" w14:textId="77777777" w:rsidR="00BB0CAF" w:rsidRPr="005E4566" w:rsidRDefault="00BB0CAF" w:rsidP="00BB0CAF">
      <w:pPr>
        <w:rPr>
          <w:b/>
        </w:rPr>
      </w:pPr>
      <w:r w:rsidRPr="005E4566">
        <w:t xml:space="preserve">Además, otorgar la firma de la persona autorizada, a través de una licencia o permiso, permite corroborar que la exhibida en el establecimiento comercial, fue emitida efectivamente por la autoridad competente, en el presente caso, por el Ente Recurrido y </w:t>
      </w:r>
      <w:r w:rsidRPr="005E4566">
        <w:rPr>
          <w:b/>
        </w:rPr>
        <w:t>aceptada por el titular, al rubricarla.</w:t>
      </w:r>
    </w:p>
    <w:p w14:paraId="37868DE6" w14:textId="77777777" w:rsidR="00BB0CAF" w:rsidRPr="005E4566" w:rsidRDefault="00BB0CAF" w:rsidP="00BB0CAF">
      <w:pPr>
        <w:rPr>
          <w:b/>
        </w:rPr>
      </w:pPr>
    </w:p>
    <w:p w14:paraId="3FFE8380" w14:textId="77777777" w:rsidR="00BB0CAF" w:rsidRPr="005E4566" w:rsidRDefault="00BB0CAF" w:rsidP="00BB0CAF">
      <w:pPr>
        <w:rPr>
          <w:b/>
        </w:rPr>
      </w:pPr>
      <w:r w:rsidRPr="005E4566">
        <w:t xml:space="preserve">Así, mediante la difusión de las firmas de aquellas personas que cuentan con la licencia o permiso, permitiría una debida rendición de cuentas, pues es indispensable que se conozcan aquellos que están autorizados por parte del Municipio de Tlalnepantla de Baz, para realizar </w:t>
      </w:r>
      <w:r w:rsidRPr="005E4566">
        <w:lastRenderedPageBreak/>
        <w:t xml:space="preserve">actividades económicas, mismas que se encuentran reguladas, por lo que, con ello se garantizaría que la sociedad tenga certeza de que </w:t>
      </w:r>
      <w:r w:rsidRPr="005E4566">
        <w:rPr>
          <w:b/>
        </w:rPr>
        <w:t>las autorizaciones colocadas en los establecimientos fueron efectivamente emitidos por el Sujeto Obligado y aceptadas, por el Titular de estas, y no funcionan fuera de la Ley.</w:t>
      </w:r>
    </w:p>
    <w:p w14:paraId="2207A243" w14:textId="77777777" w:rsidR="00BB0CAF" w:rsidRPr="005E4566" w:rsidRDefault="00BB0CAF" w:rsidP="00BB0CAF">
      <w:pPr>
        <w:rPr>
          <w:b/>
        </w:rPr>
      </w:pPr>
    </w:p>
    <w:p w14:paraId="19E8B93C" w14:textId="77777777" w:rsidR="00BB0CAF" w:rsidRPr="005E4566" w:rsidRDefault="00BB0CAF" w:rsidP="00BB0CAF">
      <w:pPr>
        <w:rPr>
          <w:b/>
        </w:rPr>
      </w:pPr>
      <w:r w:rsidRPr="005E4566">
        <w:t>Conforme a lo expuesto, se considera que la firma de los representantes legales o titulares, localizadas en las licencias de funcionamiento otorgadas por el Sujeto Obligado, no actualizan la causal de clasificación, establecida en el artículo 143, fracción I de la Ley de Transparencia y Acceso a la Información Pública del Estado de México y Municipios.</w:t>
      </w:r>
    </w:p>
    <w:p w14:paraId="101704EC" w14:textId="77777777" w:rsidR="00BB0CAF" w:rsidRPr="005E4566" w:rsidRDefault="00BB0CAF" w:rsidP="00BB0CAF">
      <w:pPr>
        <w:rPr>
          <w:b/>
        </w:rPr>
      </w:pPr>
    </w:p>
    <w:p w14:paraId="5E248835" w14:textId="77777777" w:rsidR="00BB0CAF" w:rsidRPr="005E4566" w:rsidRDefault="00BB0CAF" w:rsidP="00BB0CAF">
      <w:pPr>
        <w:numPr>
          <w:ilvl w:val="0"/>
          <w:numId w:val="4"/>
        </w:numPr>
        <w:tabs>
          <w:tab w:val="left" w:pos="4962"/>
        </w:tabs>
        <w:rPr>
          <w:b/>
          <w:i/>
        </w:rPr>
      </w:pPr>
      <w:r w:rsidRPr="005E4566">
        <w:rPr>
          <w:b/>
          <w:i/>
        </w:rPr>
        <w:t xml:space="preserve">Domicilio y croquis de localización: </w:t>
      </w:r>
    </w:p>
    <w:p w14:paraId="3A8A351E" w14:textId="77777777" w:rsidR="00BB0CAF" w:rsidRPr="005E4566" w:rsidRDefault="00BB0CAF" w:rsidP="00BB0CAF">
      <w:pPr>
        <w:tabs>
          <w:tab w:val="left" w:pos="4962"/>
        </w:tabs>
        <w:ind w:left="720"/>
        <w:rPr>
          <w:b/>
          <w:i/>
        </w:rPr>
      </w:pPr>
    </w:p>
    <w:p w14:paraId="63248DE6" w14:textId="77777777" w:rsidR="00BB0CAF" w:rsidRPr="005E4566" w:rsidRDefault="00BB0CAF" w:rsidP="00BB0CAF">
      <w:pPr>
        <w:tabs>
          <w:tab w:val="left" w:pos="4962"/>
        </w:tabs>
      </w:pPr>
      <w:r w:rsidRPr="005E4566">
        <w:t xml:space="preserve">De acuerdo a lo señalado en los artículos 2.3 y 2.5 del Código Civil del Estado de México, el domicilio es un atributo de la personalidad y un derecho de las personas. Este tiene como propósito que una persona pueda establecerse temporal o permanentemente en un lugar determinado, para habitar, establecer su centro de trabajo o negocios. </w:t>
      </w:r>
    </w:p>
    <w:p w14:paraId="0C648DC5" w14:textId="77777777" w:rsidR="00BB0CAF" w:rsidRPr="005E4566" w:rsidRDefault="00BB0CAF" w:rsidP="00BB0CAF">
      <w:pPr>
        <w:tabs>
          <w:tab w:val="left" w:pos="4962"/>
        </w:tabs>
      </w:pPr>
    </w:p>
    <w:p w14:paraId="089F708C" w14:textId="77777777" w:rsidR="00BB0CAF" w:rsidRPr="005E4566" w:rsidRDefault="00BB0CAF" w:rsidP="00BB0CAF">
      <w:pPr>
        <w:tabs>
          <w:tab w:val="left" w:pos="4962"/>
        </w:tabs>
      </w:pPr>
      <w:r w:rsidRPr="005E4566">
        <w:t xml:space="preserve">Por lo que el domicilio particular por regla general es confidencial, en términos del artículo 143, fracción I de la Ley de Transparencia y Acceso a la Información Pública del Estado de México y Municipios. No en el caso en concreto, al tratarse de licencias, permite que el Recurrente conozca que el documento proporcionado realmente corresponde con la dirección que señaló en la solicitud de acceso a la información, otorgando certeza sobre la legalidad de la construcción, o por el contrario, tener elementos para reportar cualquier irregularidad. </w:t>
      </w:r>
    </w:p>
    <w:p w14:paraId="67AD6441" w14:textId="77777777" w:rsidR="00BB0CAF" w:rsidRPr="005E4566" w:rsidRDefault="00BB0CAF" w:rsidP="00BB0CAF">
      <w:pPr>
        <w:tabs>
          <w:tab w:val="left" w:pos="4962"/>
        </w:tabs>
      </w:pPr>
    </w:p>
    <w:p w14:paraId="01EBF0B4" w14:textId="77777777" w:rsidR="00BB0CAF" w:rsidRPr="005E4566" w:rsidRDefault="00BB0CAF" w:rsidP="00BB0CAF">
      <w:pPr>
        <w:tabs>
          <w:tab w:val="left" w:pos="4962"/>
        </w:tabs>
      </w:pPr>
      <w:r w:rsidRPr="005E4566">
        <w:t xml:space="preserve">Entonces, lejos de vulnerar la vida privada del titular de la licencia, el conocer el domicilio, en este caso en particular, contribuye a la transparencia y fomenta el control ciudadano sobre la </w:t>
      </w:r>
      <w:r w:rsidRPr="005E4566">
        <w:lastRenderedPageBreak/>
        <w:t xml:space="preserve">gestión pública, al permitir verificar si los proyectos de construcción que se realizan en sus localidades cumplen con las regulaciones municipales, situaciones que pudieran afectar directamente la calidad de vida de los residentes en el área de los trabajos de construcción. </w:t>
      </w:r>
    </w:p>
    <w:p w14:paraId="537DC9C2" w14:textId="77777777" w:rsidR="00BB0CAF" w:rsidRPr="005E4566" w:rsidRDefault="00BB0CAF" w:rsidP="00BB0CAF">
      <w:pPr>
        <w:tabs>
          <w:tab w:val="left" w:pos="4962"/>
        </w:tabs>
      </w:pPr>
    </w:p>
    <w:p w14:paraId="1BB2034E" w14:textId="77777777" w:rsidR="00BB0CAF" w:rsidRPr="005E4566" w:rsidRDefault="00BB0CAF" w:rsidP="00BB0CAF">
      <w:pPr>
        <w:tabs>
          <w:tab w:val="left" w:pos="4962"/>
        </w:tabs>
      </w:pPr>
      <w:r w:rsidRPr="005E4566">
        <w:t>La divulgación de la dirección de la licencia no solo tiene un impacto inmediato sobre la propiedad en cuestión, sino que también refuerza la capacidad de la comunidad para ejercer una vigilancia activa sobre la administración pública.</w:t>
      </w:r>
    </w:p>
    <w:p w14:paraId="17357A11" w14:textId="77777777" w:rsidR="00BB0CAF" w:rsidRPr="005E4566" w:rsidRDefault="00BB0CAF" w:rsidP="00BB0CAF">
      <w:pPr>
        <w:tabs>
          <w:tab w:val="left" w:pos="4962"/>
        </w:tabs>
      </w:pPr>
    </w:p>
    <w:p w14:paraId="79989086" w14:textId="77777777" w:rsidR="00BB0CAF" w:rsidRPr="005E4566" w:rsidRDefault="00BB0CAF" w:rsidP="00BB0CAF">
      <w:pPr>
        <w:tabs>
          <w:tab w:val="left" w:pos="4962"/>
        </w:tabs>
      </w:pPr>
      <w:r w:rsidRPr="005E4566">
        <w:t>En el mismo sentido, al permitir conocer el domicilio, no se vulneraría la privacidad ni intimidad del titular, ya que, como se ha dicho, el Recurrente ya conoce este elemento indispensable, incluso, sirvió de base para que el Sujeto Obligado realizara la correcta búsqueda y localización de la información.</w:t>
      </w:r>
    </w:p>
    <w:p w14:paraId="6CED6747" w14:textId="77777777" w:rsidR="00BB0CAF" w:rsidRPr="005E4566" w:rsidRDefault="00BB0CAF" w:rsidP="00BB0CAF">
      <w:pPr>
        <w:tabs>
          <w:tab w:val="left" w:pos="4962"/>
        </w:tabs>
      </w:pPr>
    </w:p>
    <w:p w14:paraId="6A9FFFB5" w14:textId="77777777" w:rsidR="00BB0CAF" w:rsidRPr="005E4566" w:rsidRDefault="00BB0CAF" w:rsidP="00BB0CAF">
      <w:pPr>
        <w:tabs>
          <w:tab w:val="left" w:pos="4962"/>
        </w:tabs>
      </w:pPr>
      <w:r w:rsidRPr="005E4566">
        <w:t>Caso similar el de croquis, ya que este es definido como un dibujo o esquema que representa de manera visual un domicilio o vivienda, identificando las calles aledañas, además otros elementos como la forma del terreno, jardines, cercas o caminos, es utilizado para generar una idea general sobre la orientación del inmueble, por lo que tiene similitud con el domicilio, en consecuencia, en este caso en particular, podría ser entregado en una versión pública, clasificando como confidencial cualquier dato personal que pudiera contener, tales como medidas de superficie, nombre de colindantes, entre otros.</w:t>
      </w:r>
    </w:p>
    <w:p w14:paraId="1721B8C5" w14:textId="77777777" w:rsidR="00BB0CAF" w:rsidRPr="005E4566" w:rsidRDefault="00BB0CAF" w:rsidP="00BB0CAF">
      <w:pPr>
        <w:tabs>
          <w:tab w:val="left" w:pos="4962"/>
        </w:tabs>
      </w:pPr>
    </w:p>
    <w:p w14:paraId="03BA1445" w14:textId="77777777" w:rsidR="00BB0CAF" w:rsidRPr="005E4566" w:rsidRDefault="00BB0CAF" w:rsidP="00BB0CAF">
      <w:pPr>
        <w:tabs>
          <w:tab w:val="left" w:pos="4962"/>
        </w:tabs>
      </w:pPr>
      <w:r w:rsidRPr="005E4566">
        <w:t xml:space="preserve">Entonces, dicho lo anterior, el domicilio y el croquis que se localizan en la licencia de construcción remitida en respuesta, en este caso en particular, no es procedente su clasificación, ya que corresponde a información que es de conocimiento del particular, por lo que no hay una vulneración a los datos personales del titular de la licencia. </w:t>
      </w:r>
    </w:p>
    <w:p w14:paraId="14A83F1C" w14:textId="77777777" w:rsidR="00BB0CAF" w:rsidRPr="005E4566" w:rsidRDefault="00BB0CAF" w:rsidP="00BB0CAF">
      <w:pPr>
        <w:tabs>
          <w:tab w:val="left" w:pos="426"/>
        </w:tabs>
        <w:ind w:right="51"/>
        <w:rPr>
          <w:b/>
          <w:sz w:val="24"/>
          <w:szCs w:val="24"/>
        </w:rPr>
      </w:pPr>
    </w:p>
    <w:p w14:paraId="1589D6D0" w14:textId="77777777" w:rsidR="00BB0CAF" w:rsidRPr="005E4566" w:rsidRDefault="00BB0CAF" w:rsidP="00BB0CAF">
      <w:pPr>
        <w:numPr>
          <w:ilvl w:val="0"/>
          <w:numId w:val="3"/>
        </w:numPr>
        <w:tabs>
          <w:tab w:val="left" w:pos="426"/>
        </w:tabs>
        <w:ind w:right="51"/>
        <w:rPr>
          <w:i/>
        </w:rPr>
      </w:pPr>
      <w:r w:rsidRPr="005E4566">
        <w:rPr>
          <w:b/>
          <w:i/>
          <w:u w:val="single"/>
        </w:rPr>
        <w:lastRenderedPageBreak/>
        <w:t>Documento que acredite la propiedad o posesión del inmueble</w:t>
      </w:r>
      <w:r w:rsidRPr="005E4566">
        <w:rPr>
          <w:i/>
          <w:u w:val="single"/>
        </w:rPr>
        <w:t>,</w:t>
      </w:r>
    </w:p>
    <w:p w14:paraId="6402A188" w14:textId="77777777" w:rsidR="00BB0CAF" w:rsidRPr="005E4566" w:rsidRDefault="00BB0CAF" w:rsidP="00BB0CAF">
      <w:pPr>
        <w:tabs>
          <w:tab w:val="left" w:pos="426"/>
        </w:tabs>
        <w:ind w:right="51"/>
      </w:pPr>
    </w:p>
    <w:p w14:paraId="53FBD28B" w14:textId="77777777" w:rsidR="00BB0CAF" w:rsidRPr="005E4566" w:rsidRDefault="00BB0CAF" w:rsidP="00BB0CAF">
      <w:pPr>
        <w:tabs>
          <w:tab w:val="left" w:pos="426"/>
        </w:tabs>
        <w:ind w:right="51"/>
      </w:pPr>
      <w:r w:rsidRPr="005E4566">
        <w:t>Así también, se advierte que el solicitante requirió el documento que acredite la propiedad o posesión del inmueble materia de la licencia, que puede ser cualquiera de entre los siguientes:</w:t>
      </w:r>
    </w:p>
    <w:p w14:paraId="7EC90D29" w14:textId="77777777" w:rsidR="00BB0CAF" w:rsidRPr="005E4566" w:rsidRDefault="00BB0CAF" w:rsidP="00BB0CAF">
      <w:pPr>
        <w:numPr>
          <w:ilvl w:val="1"/>
          <w:numId w:val="12"/>
        </w:numPr>
        <w:tabs>
          <w:tab w:val="left" w:pos="426"/>
        </w:tabs>
        <w:ind w:left="1134" w:right="51"/>
      </w:pPr>
      <w:r w:rsidRPr="005E4566">
        <w:t>Escritura Pública;</w:t>
      </w:r>
    </w:p>
    <w:p w14:paraId="020AE8F7" w14:textId="77777777" w:rsidR="00BB0CAF" w:rsidRPr="005E4566" w:rsidRDefault="00BB0CAF" w:rsidP="00BB0CAF">
      <w:pPr>
        <w:numPr>
          <w:ilvl w:val="1"/>
          <w:numId w:val="12"/>
        </w:numPr>
        <w:tabs>
          <w:tab w:val="left" w:pos="426"/>
        </w:tabs>
        <w:ind w:left="1134" w:right="51"/>
      </w:pPr>
      <w:r w:rsidRPr="005E4566">
        <w:t>Contrato privado de compra-venta, cesión o donación;</w:t>
      </w:r>
    </w:p>
    <w:p w14:paraId="77980400" w14:textId="77777777" w:rsidR="00BB0CAF" w:rsidRPr="005E4566" w:rsidRDefault="00BB0CAF" w:rsidP="00BB0CAF">
      <w:pPr>
        <w:numPr>
          <w:ilvl w:val="1"/>
          <w:numId w:val="12"/>
        </w:numPr>
        <w:tabs>
          <w:tab w:val="left" w:pos="426"/>
        </w:tabs>
        <w:ind w:left="1134" w:right="51"/>
      </w:pPr>
      <w:r w:rsidRPr="005E4566">
        <w:t>Sentencia a de la autoridad judicial que haya causado ejecutoria;</w:t>
      </w:r>
    </w:p>
    <w:p w14:paraId="1DDE5DA7" w14:textId="77777777" w:rsidR="00BB0CAF" w:rsidRPr="005E4566" w:rsidRDefault="00BB0CAF" w:rsidP="00BB0CAF">
      <w:pPr>
        <w:numPr>
          <w:ilvl w:val="1"/>
          <w:numId w:val="12"/>
        </w:numPr>
        <w:tabs>
          <w:tab w:val="left" w:pos="426"/>
        </w:tabs>
        <w:ind w:left="1133" w:right="51"/>
      </w:pPr>
      <w:r w:rsidRPr="005E4566">
        <w:t>Manifestación del Impuesto Sobre Adquisición de Inmuebles y otras Operaciones Traslativas de Dominio de Inmuebles, autorizadas por autoridad fiscal respectiva y el recibo de pago correspondiente;</w:t>
      </w:r>
    </w:p>
    <w:p w14:paraId="76BB9E90" w14:textId="77777777" w:rsidR="00BB0CAF" w:rsidRPr="005E4566" w:rsidRDefault="00BB0CAF" w:rsidP="00BB0CAF">
      <w:pPr>
        <w:numPr>
          <w:ilvl w:val="1"/>
          <w:numId w:val="12"/>
        </w:numPr>
        <w:tabs>
          <w:tab w:val="left" w:pos="426"/>
        </w:tabs>
        <w:ind w:left="1133" w:right="51"/>
      </w:pPr>
      <w:r w:rsidRPr="005E4566">
        <w:t>Acta de entrega, cuando se trate de inmuebles de interés social;</w:t>
      </w:r>
    </w:p>
    <w:p w14:paraId="16BF04C8" w14:textId="77777777" w:rsidR="00BB0CAF" w:rsidRPr="005E4566" w:rsidRDefault="00BB0CAF" w:rsidP="00BB0CAF">
      <w:pPr>
        <w:numPr>
          <w:ilvl w:val="1"/>
          <w:numId w:val="12"/>
        </w:numPr>
        <w:tabs>
          <w:tab w:val="left" w:pos="426"/>
        </w:tabs>
        <w:ind w:left="1133" w:right="51"/>
      </w:pPr>
      <w:r w:rsidRPr="005E4566">
        <w:t>Cédula de contratación que emita la dependencia oficial autorizada para la regularización de la tenencia de la tierra;</w:t>
      </w:r>
    </w:p>
    <w:p w14:paraId="392739E8" w14:textId="77777777" w:rsidR="00BB0CAF" w:rsidRPr="005E4566" w:rsidRDefault="00BB0CAF" w:rsidP="00BB0CAF">
      <w:pPr>
        <w:numPr>
          <w:ilvl w:val="1"/>
          <w:numId w:val="12"/>
        </w:numPr>
        <w:tabs>
          <w:tab w:val="left" w:pos="426"/>
        </w:tabs>
        <w:ind w:left="1133" w:right="51"/>
      </w:pPr>
      <w:r w:rsidRPr="005E4566">
        <w:t>Título, certificado o cesión de derechos agrarios, parcelarios o comunales, así como sentencia emitida por el tribunal agrario y constancia de posesión ejidal expedida por la autoridad correspondiente; o</w:t>
      </w:r>
    </w:p>
    <w:p w14:paraId="30E55D89" w14:textId="77777777" w:rsidR="00BB0CAF" w:rsidRPr="005E4566" w:rsidRDefault="00BB0CAF" w:rsidP="00BB0CAF">
      <w:pPr>
        <w:numPr>
          <w:ilvl w:val="1"/>
          <w:numId w:val="12"/>
        </w:numPr>
        <w:tabs>
          <w:tab w:val="left" w:pos="426"/>
        </w:tabs>
        <w:ind w:left="1133" w:right="51"/>
      </w:pPr>
      <w:r w:rsidRPr="005E4566">
        <w:t>Inmatriculación administrativa o judicial.</w:t>
      </w:r>
    </w:p>
    <w:p w14:paraId="6A422BF4" w14:textId="77777777" w:rsidR="00BB0CAF" w:rsidRPr="005E4566" w:rsidRDefault="00BB0CAF" w:rsidP="00BB0CAF">
      <w:pPr>
        <w:spacing w:before="240" w:after="160"/>
        <w:ind w:right="-25"/>
      </w:pPr>
      <w:r w:rsidRPr="005E4566">
        <w:t xml:space="preserve">Atento a ello, se debe mencionar que dichos documentos son acuerdos de voluntades celebrados entre partes particulares, que nada tienen que ver con la esfera pública, o el aprovechamiento de recursos públicos, y que además corresponde a su esfera privada. </w:t>
      </w:r>
    </w:p>
    <w:p w14:paraId="079D3205" w14:textId="77777777" w:rsidR="00BB0CAF" w:rsidRPr="005E4566" w:rsidRDefault="00BB0CAF" w:rsidP="00BB0CAF">
      <w:pPr>
        <w:ind w:right="-25"/>
        <w:rPr>
          <w:sz w:val="24"/>
          <w:szCs w:val="24"/>
        </w:rPr>
      </w:pPr>
      <w:r w:rsidRPr="005E4566">
        <w:t>En ese tenor, la Ley de Transparencia y Acceso a la Información Pública del Estado de México y Municipios, en la ya citada fracción IX del artículo 3, establece que se debe entender como datos personales a la información concerniente a una persona, identificada o identificable según lo dispuesto por la también referida Ley de Protección de Datos Personales del Estado de México. Tiene apoyo a lo expresado, lo contemplado en la siguiente tesis jurisprudencial</w:t>
      </w:r>
      <w:r w:rsidRPr="005E4566">
        <w:rPr>
          <w:sz w:val="24"/>
          <w:szCs w:val="24"/>
        </w:rPr>
        <w:t>.</w:t>
      </w:r>
    </w:p>
    <w:p w14:paraId="34949F64" w14:textId="77777777" w:rsidR="00BB0CAF" w:rsidRPr="005E4566" w:rsidRDefault="00BB0CAF" w:rsidP="00BB0CAF">
      <w:pPr>
        <w:spacing w:line="240" w:lineRule="auto"/>
        <w:ind w:left="567" w:right="822"/>
        <w:rPr>
          <w:b/>
          <w:i/>
        </w:rPr>
      </w:pPr>
      <w:r w:rsidRPr="005E4566">
        <w:rPr>
          <w:b/>
          <w:i/>
        </w:rPr>
        <w:lastRenderedPageBreak/>
        <w:t xml:space="preserve">DERECHO A LA VIDA PRIVADA. ALCANCE DE SU PROTECCIÓN POR EL ESTADO. </w:t>
      </w:r>
    </w:p>
    <w:p w14:paraId="44B3944C" w14:textId="77777777" w:rsidR="00BB0CAF" w:rsidRPr="005E4566" w:rsidRDefault="00BB0CAF" w:rsidP="00BB0CAF">
      <w:pPr>
        <w:spacing w:line="240" w:lineRule="auto"/>
        <w:ind w:left="567" w:right="822"/>
        <w:rPr>
          <w:i/>
        </w:rPr>
      </w:pPr>
      <w:r w:rsidRPr="005E4566">
        <w:rPr>
          <w:i/>
        </w:rPr>
        <w:t>Al igual que otros derechos fundamentales, el derecho a la vida privada no es absoluto, sino que puede restringirse en la medida en que las injerencias en éste no sean abusivas o arbitrarias. Así, la Corte Interamericana de Derechos Humanos ha sostenido que el ámbito de la privacidad se caracteriza por quedar exento e inmune a las invasiones o agresiones abusivas o arbitrarias de terceros o de la autoridad pública, y prohíbe ese tipo de injerencias en la vida privada de las personas, enunciando diversos ámbitos de ésta, como la vida privada de sus familias. Ahora bien, el Estado debe adoptar medidas positivas para impedir que la intimidad personal y familiar se vulnere por personas ajenas, pero no puede impedir a quien decide difundir aspectos de su vida privada que lo haga, so pretexto de proteger a la familia, pues en ese caso, ya no se está frente a la difusión de la información por parte de un tercero, que es ajeno a ésta, sino que se estaría limitando el derecho de una persona de divulgar la información que le es propia. En resumen, lo que la Constitución Política de los Estados Unidos Mexicanos y las convenciones internacionales buscan impedir es que terceros difundan información de la vida privada ajena, sin consentimiento del titular; de ahí que si la injerencia en la vida privada de que se duele el tercero perjudicado, consiste en la difusión que hicieron otros miembros de su familia, sobre hechos que conciernen a la vida privada de ellas, y que involucran a éste, como causante de la afectación sufrida por ellas, entonces no puede considerarse que dicha difusión resulte arbitraria o abusiva, puesto que se realizó en ejercicio del legítimo derecho que les asiste de difundir información que les es propia, en la medida en que sea veraz, y que las expresiones utilizadas estén protegidas constitucionalmente, por no ser absolutamente vejatorias, esto es, ofensivas, oprobiosas o impertinentes, según el contexto.</w:t>
      </w:r>
    </w:p>
    <w:p w14:paraId="384D00B3" w14:textId="77777777" w:rsidR="00BB0CAF" w:rsidRPr="005E4566" w:rsidRDefault="00BB0CAF" w:rsidP="00BB0CAF">
      <w:pPr>
        <w:spacing w:line="240" w:lineRule="auto"/>
        <w:ind w:left="567" w:right="822"/>
        <w:rPr>
          <w:i/>
        </w:rPr>
      </w:pPr>
    </w:p>
    <w:p w14:paraId="7D20ABBD" w14:textId="77777777" w:rsidR="00BB0CAF" w:rsidRPr="005E4566" w:rsidRDefault="00BB0CAF" w:rsidP="00BB0CAF">
      <w:pPr>
        <w:spacing w:line="240" w:lineRule="auto"/>
        <w:ind w:left="567" w:right="822"/>
        <w:rPr>
          <w:b/>
          <w:i/>
        </w:rPr>
      </w:pPr>
      <w:r w:rsidRPr="005E4566">
        <w:rPr>
          <w:b/>
          <w:i/>
        </w:rPr>
        <w:t>INFORMACIÓN CONFIDENCIAL. LÍMITE AL DERECHO DE ACCESO A LA INFORMACIÓN (LEY FEDERAL DE TRANSPARENCIA Y ACCESO A LA INFORMACIÓN PÚBLICA GUBERNAMENTAL).</w:t>
      </w:r>
    </w:p>
    <w:p w14:paraId="69697442" w14:textId="77777777" w:rsidR="00BB0CAF" w:rsidRPr="005E4566" w:rsidRDefault="00BB0CAF" w:rsidP="00BB0CAF">
      <w:pPr>
        <w:spacing w:line="240" w:lineRule="auto"/>
        <w:ind w:left="567" w:right="822"/>
      </w:pPr>
      <w:r w:rsidRPr="005E4566">
        <w:rPr>
          <w:i/>
        </w:rPr>
        <w:t xml:space="preserve">Las fracciones I y II del segundo párrafo del artículo 6o. de la Constitución Política de los Estados Unidos Mexicanos, establecen que el derecho de acceso a la información puede limitarse en virtud del interés público y de la vida privada y los datos personales. Dichas fracciones sólo enuncian los fines constitucionalmente válidos o legítimos para establecer limitaciones al citado derecho, sin embargo, ambas remiten a la legislación secundaria para el desarrollo de los supuestos específicos en que procedan las excepciones que busquen proteger los bienes constitucionales enunciados como límites al derecho de acceso a la información. Así, en cumplimiento al mandato constitucional, la Ley Federal de Transparencia y Acceso a la Información Pública Gubernamental establece dos criterios bajo los cuales la información podrá clasificarse y, con ello, limitar </w:t>
      </w:r>
      <w:r w:rsidRPr="005E4566">
        <w:rPr>
          <w:i/>
        </w:rPr>
        <w:lastRenderedPageBreak/>
        <w:t>el acceso de los particulares a la misma: el de información confidencial y el de información reservada. En lo que respecta al límite previsto en la Constitución, referente a la vida privada y los datos personales, el artículo 18 de la ley estableció como criterio de clasificación el de información confidencial, el cual restringe el acceso a la información que contenga datos personales que requieran el consentimiento de los individuos para su difusión, distribución o comercialización. Lo anterior también tiene un sustento constitucional en lo dispuesto en el segundo párrafo del artículo 16 constitucional, el cual reconoce que el derecho a la protección de datos personales —así como al acceso, rectificación y cancelación de los mismos— debe ser tutelado por regla general, salvo los casos excepcionales que se prevean en la legislación secundaria; así como en la fracción V, del apartado C, del artículo 20 constitucional, que protege la identidad y datos personales de las víctimas y ofendidos que sean parte en procedimientos penales. Así pues, existe un derecho de acceso a la información pública que rige como regla general, aunque limitado, en forma también genérica, por el derecho a la protección de datos personales. Por lo anterior, el acceso público —para todas las personas independientemente del interés que pudieren tener— a los datos personales distintos a los del propio solicitante de información sólo procede en ciertos supuestos, reconocidos expresamente por las leyes respectivas. Adicionalmente, la información confidencial puede dar lugar a la clasificación de un documento en su totalidad o de ciertas partes o pasajes del mismo, pues puede darse el caso de un documento público que sólo en una sección contenga datos confidenciales. Por último, y conforme a lo dispuesto en el artículo 21 de la ley, la restricción de acceso a la información confidencial no es absoluta, pues puede permitirse su difusión, distribución o comercialización si se obtiene el consentimiento expreso de la persona a que haga referencia la información.</w:t>
      </w:r>
    </w:p>
    <w:p w14:paraId="0D9DF8E6" w14:textId="77777777" w:rsidR="00BB0CAF" w:rsidRPr="005E4566" w:rsidRDefault="00BB0CAF" w:rsidP="00BB0CAF">
      <w:pPr>
        <w:tabs>
          <w:tab w:val="left" w:pos="426"/>
        </w:tabs>
        <w:ind w:right="51"/>
        <w:rPr>
          <w:sz w:val="24"/>
          <w:szCs w:val="24"/>
        </w:rPr>
      </w:pPr>
    </w:p>
    <w:p w14:paraId="006238C5" w14:textId="77777777" w:rsidR="00BB0CAF" w:rsidRPr="005E4566" w:rsidRDefault="00BB0CAF" w:rsidP="00BB0CAF">
      <w:pPr>
        <w:tabs>
          <w:tab w:val="left" w:pos="426"/>
        </w:tabs>
        <w:ind w:right="51"/>
      </w:pPr>
      <w:r w:rsidRPr="005E4566">
        <w:t xml:space="preserve">Por lo anterior, se debe mencionar que el derecho de acceso a la información no es absoluto, sino que encuentra su limitante en el derecho a la privacidad de los particulares, y si bien es cierto, dichos documentos son entregados para obtener una autorización de la administración pública municipal, lo cierto también es que, el documento que tiene carácter de público es la licencia, no así todos aquellos que consten en el expediente de la misma. </w:t>
      </w:r>
    </w:p>
    <w:p w14:paraId="53288D4B" w14:textId="77777777" w:rsidR="00BB0CAF" w:rsidRPr="005E4566" w:rsidRDefault="00BB0CAF" w:rsidP="00BB0CAF">
      <w:pPr>
        <w:tabs>
          <w:tab w:val="left" w:pos="426"/>
        </w:tabs>
        <w:ind w:right="51"/>
      </w:pPr>
    </w:p>
    <w:p w14:paraId="55C16B22" w14:textId="77777777" w:rsidR="00BB0CAF" w:rsidRPr="005E4566" w:rsidRDefault="00BB0CAF" w:rsidP="00BB0CAF">
      <w:pPr>
        <w:tabs>
          <w:tab w:val="left" w:pos="426"/>
        </w:tabs>
        <w:ind w:right="51"/>
      </w:pPr>
      <w:r w:rsidRPr="005E4566">
        <w:t xml:space="preserve">De manera que, no se advierte de utilidad pública el dar a conocer el documento que acredite la propiedad del inmueble en cuestión, al formar parte del trámite administrativo que debe </w:t>
      </w:r>
      <w:r w:rsidRPr="005E4566">
        <w:lastRenderedPageBreak/>
        <w:t>realizar el interesado en la expedición de la Licencia de Funcionamiento, y que supone la exhibición –nuevamente- de la esfera privada de un tercero.</w:t>
      </w:r>
    </w:p>
    <w:p w14:paraId="7837ED5C" w14:textId="77777777" w:rsidR="00BB0CAF" w:rsidRPr="005E4566" w:rsidRDefault="00BB0CAF" w:rsidP="00BB0CAF">
      <w:pPr>
        <w:spacing w:line="240" w:lineRule="auto"/>
      </w:pPr>
    </w:p>
    <w:p w14:paraId="1499E5D9" w14:textId="77777777" w:rsidR="00BB0CAF" w:rsidRPr="005E4566" w:rsidRDefault="00BB0CAF" w:rsidP="00BB0CAF">
      <w:pPr>
        <w:rPr>
          <w:lang w:eastAsia="es-CO"/>
        </w:rPr>
      </w:pPr>
      <w:r w:rsidRPr="005E4566">
        <w:t xml:space="preserve">Consecuentemente, se destaca que la versión pública que elabore </w:t>
      </w:r>
      <w:r w:rsidRPr="005E4566">
        <w:rPr>
          <w:b/>
        </w:rPr>
        <w:t>EL SUJETO OBLIGADO</w:t>
      </w:r>
      <w:r w:rsidRPr="005E4566">
        <w:t xml:space="preserve"> debe cumplir con las formalidades exigidas en la Ley, por lo que para tal efecto emitirá el </w:t>
      </w:r>
      <w:r w:rsidRPr="005E4566">
        <w:rPr>
          <w:b/>
        </w:rPr>
        <w:t>Acuerdo del Comité de Transparencia</w:t>
      </w:r>
      <w:r w:rsidRPr="005E4566">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5E4566">
        <w:rPr>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36C04433" w14:textId="77777777" w:rsidR="00EF1912" w:rsidRPr="005E4566" w:rsidRDefault="00EF1912"/>
    <w:p w14:paraId="09053AE9" w14:textId="77777777" w:rsidR="00EF1912" w:rsidRPr="005E4566" w:rsidRDefault="007F6A23">
      <w:pPr>
        <w:pStyle w:val="Ttulo3"/>
      </w:pPr>
      <w:bookmarkStart w:id="42" w:name="_Toc213933947"/>
      <w:r w:rsidRPr="005E4566">
        <w:t>e) Conclusión</w:t>
      </w:r>
      <w:bookmarkEnd w:id="42"/>
    </w:p>
    <w:p w14:paraId="28B1C314" w14:textId="77777777" w:rsidR="00EF1912" w:rsidRPr="005E4566" w:rsidRDefault="007F6A23">
      <w:r w:rsidRPr="005E4566">
        <w:t>Este Instituto considera que no se puede tener por colmado el derecho de acceso a la información pública del particular con la respuesta entregada y, por tanto, determina</w:t>
      </w:r>
      <w:r w:rsidRPr="005E4566">
        <w:rPr>
          <w:b/>
        </w:rPr>
        <w:t xml:space="preserve"> MODIFICAR </w:t>
      </w:r>
      <w:r w:rsidRPr="005E4566">
        <w:t xml:space="preserve">la respuesta del </w:t>
      </w:r>
      <w:r w:rsidRPr="005E4566">
        <w:rPr>
          <w:b/>
        </w:rPr>
        <w:t xml:space="preserve">SUJETO OBLIGADO </w:t>
      </w:r>
      <w:r w:rsidRPr="005E4566">
        <w:t xml:space="preserve">a la solicitud </w:t>
      </w:r>
      <w:r w:rsidRPr="005E4566">
        <w:rPr>
          <w:b/>
        </w:rPr>
        <w:t xml:space="preserve">2784/TOLUCA/IP/2025 </w:t>
      </w:r>
      <w:r w:rsidRPr="005E4566">
        <w:t xml:space="preserve">por resultar </w:t>
      </w:r>
      <w:r w:rsidRPr="005E4566">
        <w:rPr>
          <w:b/>
        </w:rPr>
        <w:t xml:space="preserve">FUNDADAS </w:t>
      </w:r>
      <w:r w:rsidRPr="005E4566">
        <w:t xml:space="preserve">las razones o motivos de la </w:t>
      </w:r>
      <w:r w:rsidRPr="005E4566">
        <w:rPr>
          <w:b/>
        </w:rPr>
        <w:t>PARTE RECURRENTE</w:t>
      </w:r>
      <w:r w:rsidRPr="005E4566">
        <w:t xml:space="preserve"> en el recurso de revisión </w:t>
      </w:r>
      <w:r w:rsidRPr="005E4566">
        <w:rPr>
          <w:b/>
        </w:rPr>
        <w:t xml:space="preserve">06522/INFOEM/IP/RR/2025 </w:t>
      </w:r>
      <w:r w:rsidRPr="005E4566">
        <w:t xml:space="preserve">y ordenarle haga entrega, de la información precisada en este estudio </w:t>
      </w:r>
    </w:p>
    <w:p w14:paraId="4695A637" w14:textId="77777777" w:rsidR="00EF1912" w:rsidRPr="005E4566" w:rsidRDefault="00EF1912"/>
    <w:p w14:paraId="76165E8C" w14:textId="77777777" w:rsidR="00EF1912" w:rsidRPr="005E4566" w:rsidRDefault="007F6A23">
      <w:pPr>
        <w:ind w:right="-93"/>
      </w:pPr>
      <w:bookmarkStart w:id="43" w:name="_heading=h.41mghml" w:colFirst="0" w:colLast="0"/>
      <w:bookmarkEnd w:id="43"/>
      <w:r w:rsidRPr="005E4566">
        <w:t xml:space="preserve">Así, con fundamento en lo establecido en los artículos 5, párrafos trigésimo séptimo, trigésimo octavo y trigésimo noveno, fracciones IV y V, de la Constitución Política del Estado Libre y </w:t>
      </w:r>
      <w:r w:rsidRPr="005E4566">
        <w:lastRenderedPageBreak/>
        <w:t>Soberano de México; y en los artículos 2, fracción II, 9, 29, 36, fracciones I y II, 176, 178, 179, 186 y 188 de la Ley de Transparencia y Acceso a la Información Pública del Estado de México y Municipios, este Pleno:</w:t>
      </w:r>
    </w:p>
    <w:p w14:paraId="53362781" w14:textId="77777777" w:rsidR="00EF1912" w:rsidRPr="005E4566" w:rsidRDefault="00EF1912">
      <w:pPr>
        <w:keepNext/>
        <w:keepLines/>
        <w:pBdr>
          <w:top w:val="nil"/>
          <w:left w:val="nil"/>
          <w:bottom w:val="nil"/>
          <w:right w:val="nil"/>
          <w:between w:val="nil"/>
        </w:pBdr>
        <w:jc w:val="center"/>
        <w:rPr>
          <w:b/>
          <w:color w:val="000000"/>
        </w:rPr>
      </w:pPr>
      <w:bookmarkStart w:id="44" w:name="_heading=h.4nbio3vor6mq" w:colFirst="0" w:colLast="0"/>
      <w:bookmarkEnd w:id="44"/>
    </w:p>
    <w:p w14:paraId="5F966970" w14:textId="77777777" w:rsidR="00EF1912" w:rsidRPr="005E4566" w:rsidRDefault="007F6A23">
      <w:pPr>
        <w:pStyle w:val="Ttulo1"/>
      </w:pPr>
      <w:bookmarkStart w:id="45" w:name="_Toc213933948"/>
      <w:r w:rsidRPr="005E4566">
        <w:t>RESUELVE</w:t>
      </w:r>
      <w:bookmarkEnd w:id="45"/>
    </w:p>
    <w:p w14:paraId="2857C4E8" w14:textId="77777777" w:rsidR="00EF1912" w:rsidRPr="005E4566" w:rsidRDefault="00EF1912">
      <w:pPr>
        <w:widowControl w:val="0"/>
        <w:rPr>
          <w:b/>
        </w:rPr>
      </w:pPr>
    </w:p>
    <w:p w14:paraId="4A29BC3E" w14:textId="77777777" w:rsidR="00EF1912" w:rsidRPr="005E4566" w:rsidRDefault="007F6A23">
      <w:pPr>
        <w:widowControl w:val="0"/>
      </w:pPr>
      <w:r w:rsidRPr="005E4566">
        <w:rPr>
          <w:b/>
        </w:rPr>
        <w:t>PRIMERO.</w:t>
      </w:r>
      <w:r w:rsidRPr="005E4566">
        <w:t xml:space="preserve"> Se </w:t>
      </w:r>
      <w:r w:rsidRPr="005E4566">
        <w:rPr>
          <w:b/>
        </w:rPr>
        <w:t xml:space="preserve">MODIFICA </w:t>
      </w:r>
      <w:r w:rsidRPr="005E4566">
        <w:t xml:space="preserve"> la respuesta entregada por el </w:t>
      </w:r>
      <w:r w:rsidRPr="005E4566">
        <w:rPr>
          <w:b/>
        </w:rPr>
        <w:t>SUJETO OBLIGADO</w:t>
      </w:r>
      <w:r w:rsidRPr="005E4566">
        <w:t xml:space="preserve"> en la solicitud de información </w:t>
      </w:r>
      <w:r w:rsidRPr="005E4566">
        <w:rPr>
          <w:b/>
        </w:rPr>
        <w:t>02784/TOLUCA/IP/2025</w:t>
      </w:r>
      <w:r w:rsidRPr="005E4566">
        <w:t xml:space="preserve">, por resultar </w:t>
      </w:r>
      <w:r w:rsidRPr="005E4566">
        <w:rPr>
          <w:b/>
        </w:rPr>
        <w:t>FUNDADAS</w:t>
      </w:r>
      <w:r w:rsidRPr="005E4566">
        <w:t xml:space="preserve"> las razones o motivos de inconformidad hechos valer por </w:t>
      </w:r>
      <w:r w:rsidRPr="005E4566">
        <w:rPr>
          <w:b/>
        </w:rPr>
        <w:t>LA PARTE RECURRENTE</w:t>
      </w:r>
      <w:r w:rsidRPr="005E4566">
        <w:t xml:space="preserve"> en el Recurso de Revisión </w:t>
      </w:r>
      <w:r w:rsidRPr="005E4566">
        <w:rPr>
          <w:b/>
        </w:rPr>
        <w:t>06522/INFOEM/IP/RR/2025</w:t>
      </w:r>
      <w:r w:rsidRPr="005E4566">
        <w:t>,</w:t>
      </w:r>
      <w:r w:rsidRPr="005E4566">
        <w:rPr>
          <w:b/>
          <w:color w:val="0D0D0D"/>
        </w:rPr>
        <w:t xml:space="preserve"> </w:t>
      </w:r>
      <w:r w:rsidRPr="005E4566">
        <w:t xml:space="preserve">en términos del considerando </w:t>
      </w:r>
      <w:r w:rsidRPr="005E4566">
        <w:rPr>
          <w:b/>
        </w:rPr>
        <w:t>SEGUNDO</w:t>
      </w:r>
      <w:r w:rsidRPr="005E4566">
        <w:t xml:space="preserve"> de la presente Resolución.</w:t>
      </w:r>
    </w:p>
    <w:p w14:paraId="3E2766B2" w14:textId="77777777" w:rsidR="00EF1912" w:rsidRPr="005E4566" w:rsidRDefault="00EF1912">
      <w:pPr>
        <w:widowControl w:val="0"/>
      </w:pPr>
    </w:p>
    <w:p w14:paraId="4ED592F1" w14:textId="47943B8A" w:rsidR="00A358D6" w:rsidRPr="005E4566" w:rsidRDefault="00A358D6" w:rsidP="00A358D6">
      <w:pPr>
        <w:ind w:right="-93"/>
      </w:pPr>
      <w:r w:rsidRPr="005E4566">
        <w:rPr>
          <w:b/>
        </w:rPr>
        <w:t>SEGUNDO.</w:t>
      </w:r>
      <w:r w:rsidRPr="005E4566">
        <w:t xml:space="preserve"> Se </w:t>
      </w:r>
      <w:r w:rsidRPr="005E4566">
        <w:rPr>
          <w:b/>
        </w:rPr>
        <w:t xml:space="preserve">ORDENA </w:t>
      </w:r>
      <w:r w:rsidRPr="005E4566">
        <w:t xml:space="preserve">al </w:t>
      </w:r>
      <w:r w:rsidRPr="005E4566">
        <w:rPr>
          <w:b/>
        </w:rPr>
        <w:t>SUJETO OBLIGADO</w:t>
      </w:r>
      <w:r w:rsidRPr="005E4566">
        <w:t xml:space="preserve">, a efecto de que, entregue a través del </w:t>
      </w:r>
      <w:r w:rsidRPr="005E4566">
        <w:rPr>
          <w:b/>
        </w:rPr>
        <w:t>SAIMEX</w:t>
      </w:r>
      <w:r w:rsidRPr="005E4566">
        <w:t>, previa búsqueda exhaustiva y razonable, del periodo comprendido del 01 de enero al 13 de mayo de 2025 lo siguiente:</w:t>
      </w:r>
    </w:p>
    <w:p w14:paraId="70F7AE4A" w14:textId="77777777" w:rsidR="007F6A23" w:rsidRPr="005E4566" w:rsidRDefault="007F6A23">
      <w:pPr>
        <w:ind w:right="-93"/>
      </w:pPr>
    </w:p>
    <w:p w14:paraId="1B8B43C0" w14:textId="77777777" w:rsidR="00A358D6" w:rsidRPr="005E4566" w:rsidRDefault="00A358D6" w:rsidP="00A358D6">
      <w:pPr>
        <w:pStyle w:val="Prrafodelista"/>
        <w:numPr>
          <w:ilvl w:val="0"/>
          <w:numId w:val="18"/>
        </w:numPr>
        <w:ind w:right="-93"/>
        <w:rPr>
          <w:b/>
        </w:rPr>
      </w:pPr>
      <w:r w:rsidRPr="005E4566">
        <w:rPr>
          <w:b/>
        </w:rPr>
        <w:t xml:space="preserve">Licencias de funcionamiento faltantes; </w:t>
      </w:r>
    </w:p>
    <w:p w14:paraId="48B2E0B6" w14:textId="77777777" w:rsidR="00A358D6" w:rsidRPr="005E4566" w:rsidRDefault="00A358D6" w:rsidP="00A358D6">
      <w:pPr>
        <w:pStyle w:val="Prrafodelista"/>
        <w:numPr>
          <w:ilvl w:val="0"/>
          <w:numId w:val="18"/>
        </w:numPr>
        <w:ind w:right="-93"/>
        <w:rPr>
          <w:b/>
        </w:rPr>
      </w:pPr>
      <w:r w:rsidRPr="005E4566">
        <w:rPr>
          <w:b/>
        </w:rPr>
        <w:t>Los expedientes integrados con motivo de la expedición de las licencias de funcionamiento</w:t>
      </w:r>
      <w:bookmarkStart w:id="46" w:name="_heading=h.49x2ik5" w:colFirst="0" w:colLast="0"/>
      <w:bookmarkEnd w:id="46"/>
      <w:r w:rsidRPr="005E4566">
        <w:rPr>
          <w:b/>
        </w:rPr>
        <w:t>; y</w:t>
      </w:r>
    </w:p>
    <w:p w14:paraId="21BB8958" w14:textId="4358E737" w:rsidR="00A358D6" w:rsidRPr="005E4566" w:rsidRDefault="00A358D6" w:rsidP="00A358D6">
      <w:pPr>
        <w:pStyle w:val="Prrafodelista"/>
        <w:numPr>
          <w:ilvl w:val="0"/>
          <w:numId w:val="18"/>
        </w:numPr>
        <w:ind w:right="-93"/>
        <w:rPr>
          <w:b/>
        </w:rPr>
      </w:pPr>
      <w:r w:rsidRPr="005E4566">
        <w:rPr>
          <w:b/>
        </w:rPr>
        <w:t>Acuerdos o actas del Cabildo que acrediten la aprobación de las licencias de funcionamiento que así lo requieran; y</w:t>
      </w:r>
    </w:p>
    <w:p w14:paraId="1163764B" w14:textId="2FBDDC5C" w:rsidR="00A358D6" w:rsidRPr="005E4566" w:rsidRDefault="00A358D6" w:rsidP="00A358D6">
      <w:pPr>
        <w:pStyle w:val="Prrafodelista"/>
        <w:numPr>
          <w:ilvl w:val="0"/>
          <w:numId w:val="18"/>
        </w:numPr>
        <w:ind w:right="-93"/>
        <w:rPr>
          <w:b/>
        </w:rPr>
      </w:pPr>
      <w:r w:rsidRPr="005E4566">
        <w:rPr>
          <w:b/>
        </w:rPr>
        <w:t>El Acuerdo del Comité de Transparencia mediante el cual se apruebe la clasificación de la información, con motivo de la versión pública de las licencias entregadas en respuesta, en términos del artículo 49, fracción VIII de la Ley de Transparencia y Acceso a la Información Pública del Estado de México y Municipios.</w:t>
      </w:r>
    </w:p>
    <w:p w14:paraId="2BEDAB43" w14:textId="77777777" w:rsidR="00EF1912" w:rsidRPr="005E4566" w:rsidRDefault="00EF1912" w:rsidP="008B5AFC">
      <w:pPr>
        <w:spacing w:line="276" w:lineRule="auto"/>
        <w:ind w:right="824"/>
        <w:rPr>
          <w:b/>
          <w:i/>
        </w:rPr>
      </w:pPr>
    </w:p>
    <w:p w14:paraId="57CFEF06" w14:textId="77777777" w:rsidR="00EF1912" w:rsidRPr="005E4566" w:rsidRDefault="007F6A23">
      <w:pPr>
        <w:ind w:right="-93"/>
      </w:pPr>
      <w:r w:rsidRPr="005E4566">
        <w:lastRenderedPageBreak/>
        <w:t xml:space="preserve">De ser necesarias las versiones públicas deberá notificar a </w:t>
      </w:r>
      <w:r w:rsidRPr="005E4566">
        <w:rPr>
          <w:b/>
        </w:rPr>
        <w:t>LA PARTE RECURRENTE</w:t>
      </w:r>
      <w:r w:rsidRPr="005E4566">
        <w:t xml:space="preserve"> el Acuerdo de Clasificación de la información que emita el Comité de Transparencia con motivo de la versión pública, en términos de los artículos 49, fracción II de la Ley de Transparencia y Acceso a la Información Pública del Estado de México y Municipios.</w:t>
      </w:r>
    </w:p>
    <w:p w14:paraId="5F11902B" w14:textId="77777777" w:rsidR="00EF1912" w:rsidRPr="005E4566" w:rsidRDefault="00EF1912">
      <w:pPr>
        <w:ind w:right="-25"/>
        <w:rPr>
          <w:b/>
        </w:rPr>
      </w:pPr>
    </w:p>
    <w:p w14:paraId="3FD4BD67" w14:textId="77777777" w:rsidR="00EF1912" w:rsidRPr="005E4566" w:rsidRDefault="007F6A23">
      <w:pPr>
        <w:ind w:right="-25"/>
      </w:pPr>
      <w:r w:rsidRPr="005E4566">
        <w:rPr>
          <w:b/>
        </w:rPr>
        <w:t>TERCERO.</w:t>
      </w:r>
      <w:r w:rsidRPr="005E4566">
        <w:t xml:space="preserve"> Notifíquese la presente resolución al Titular de la Unidad de Transparencia del </w:t>
      </w:r>
      <w:r w:rsidRPr="005E4566">
        <w:rPr>
          <w:b/>
        </w:rPr>
        <w:t>SUJETO OBLIGADO</w:t>
      </w:r>
      <w:r w:rsidRPr="005E4566">
        <w:t xml:space="preserve">, vía Sistema de Acceso a la Información Mexiquense (SAIMEX),  para que conforme al artículo 186 último párrafo, 189 segundo párrafo y 194 de la Ley de Transparencia y Acceso a la Información Pública del Estado de México y Municipios, dé cumplimiento a lo ordenado dentro del plazo de </w:t>
      </w:r>
      <w:r w:rsidRPr="005E4566">
        <w:rPr>
          <w:b/>
        </w:rPr>
        <w:t>diez días hábiles</w:t>
      </w:r>
      <w:r w:rsidRPr="005E4566">
        <w:t xml:space="preserve">, e informe a este Instituto en un plazo de </w:t>
      </w:r>
      <w:r w:rsidRPr="005E4566">
        <w:rPr>
          <w:b/>
        </w:rPr>
        <w:t>tres días hábiles</w:t>
      </w:r>
      <w:r w:rsidRPr="005E4566">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F72F4F4" w14:textId="77777777" w:rsidR="00EF1912" w:rsidRPr="005E4566" w:rsidRDefault="00EF1912">
      <w:pPr>
        <w:rPr>
          <w:b/>
        </w:rPr>
      </w:pPr>
    </w:p>
    <w:p w14:paraId="582C1AFE" w14:textId="77777777" w:rsidR="00EF1912" w:rsidRPr="005E4566" w:rsidRDefault="007F6A23">
      <w:r w:rsidRPr="005E4566">
        <w:rPr>
          <w:b/>
        </w:rPr>
        <w:t>CUARTO.</w:t>
      </w:r>
      <w:r w:rsidRPr="005E4566">
        <w:t xml:space="preserve"> Notifíquese a </w:t>
      </w:r>
      <w:r w:rsidRPr="005E4566">
        <w:rPr>
          <w:b/>
        </w:rPr>
        <w:t>LA PARTE RECURRENTE</w:t>
      </w:r>
      <w:r w:rsidRPr="005E4566">
        <w:t xml:space="preserve"> la presente resolución vía Sistema de Acceso a la Información Mexiquense (SAIMEX).</w:t>
      </w:r>
    </w:p>
    <w:p w14:paraId="2F1460C2" w14:textId="77777777" w:rsidR="00EF1912" w:rsidRPr="005E4566" w:rsidRDefault="00EF1912"/>
    <w:p w14:paraId="3BD0CE30" w14:textId="77777777" w:rsidR="00EF1912" w:rsidRPr="005E4566" w:rsidRDefault="007F6A23">
      <w:r w:rsidRPr="005E4566">
        <w:rPr>
          <w:b/>
        </w:rPr>
        <w:t>QUINTO</w:t>
      </w:r>
      <w:r w:rsidRPr="005E4566">
        <w:t xml:space="preserve">. Hágase del conocimiento a </w:t>
      </w:r>
      <w:r w:rsidRPr="005E4566">
        <w:rPr>
          <w:b/>
        </w:rPr>
        <w:t>LA PARTE RECURRENTE</w:t>
      </w:r>
      <w:r w:rsidRPr="005E4566">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5482EDDD" w14:textId="77777777" w:rsidR="00EF1912" w:rsidRPr="005E4566" w:rsidRDefault="00EF1912">
      <w:pPr>
        <w:rPr>
          <w:b/>
        </w:rPr>
      </w:pPr>
    </w:p>
    <w:p w14:paraId="3DEC1CBD" w14:textId="77777777" w:rsidR="00EF1912" w:rsidRPr="005E4566" w:rsidRDefault="007F6A23">
      <w:r w:rsidRPr="005E4566">
        <w:rPr>
          <w:b/>
        </w:rPr>
        <w:t>SEXTO.</w:t>
      </w:r>
      <w:r w:rsidRPr="005E4566">
        <w:t xml:space="preserve"> De conformidad con el artículo 198 de la Ley de Transparencia y Acceso a la Información Pública del Estado de México y Municipios, el </w:t>
      </w:r>
      <w:r w:rsidRPr="005E4566">
        <w:rPr>
          <w:b/>
        </w:rPr>
        <w:t>SUJETO OBLIGADO</w:t>
      </w:r>
      <w:r w:rsidRPr="005E4566">
        <w:t xml:space="preserve"> podrá </w:t>
      </w:r>
      <w:r w:rsidRPr="005E4566">
        <w:lastRenderedPageBreak/>
        <w:t>solicitar una ampliación de plazo, de manera fundada y motivada, para el cumplimiento de la presente resolución.</w:t>
      </w:r>
    </w:p>
    <w:p w14:paraId="6854BC0D" w14:textId="2C664FDE" w:rsidR="00EF1912" w:rsidRPr="005E4566" w:rsidRDefault="007F6A23">
      <w:pPr>
        <w:ind w:right="-93"/>
        <w:rPr>
          <w:color w:val="000000"/>
        </w:rPr>
      </w:pPr>
      <w:r w:rsidRPr="005E4566">
        <w:rPr>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A7054E" w:rsidRPr="005E4566">
        <w:rPr>
          <w:color w:val="000000"/>
        </w:rPr>
        <w:t xml:space="preserve"> (EMITIO VOTO PARTICULAR)</w:t>
      </w:r>
      <w:r w:rsidRPr="005E4566">
        <w:rPr>
          <w:color w:val="000000"/>
        </w:rPr>
        <w:t xml:space="preserve"> Y GUADALUPE RAMÍREZ PEÑA, EN LA </w:t>
      </w:r>
      <w:r w:rsidRPr="005E4566">
        <w:t>CUADRAGÉSIMA</w:t>
      </w:r>
      <w:r w:rsidR="008B5AFC" w:rsidRPr="005E4566">
        <w:t xml:space="preserve"> PRIMERA</w:t>
      </w:r>
      <w:r w:rsidRPr="005E4566">
        <w:t xml:space="preserve"> </w:t>
      </w:r>
      <w:r w:rsidRPr="005E4566">
        <w:rPr>
          <w:color w:val="000000"/>
        </w:rPr>
        <w:t xml:space="preserve">SESIÓN ORDINARIA, CELEBRADA EL </w:t>
      </w:r>
      <w:r w:rsidRPr="005E4566">
        <w:t>VEINTE DE NOVIEMBRE</w:t>
      </w:r>
      <w:r w:rsidRPr="005E4566">
        <w:rPr>
          <w:color w:val="000000"/>
        </w:rPr>
        <w:t xml:space="preserve"> DE DOS MIL VEINTICINCO ANTE EL SECRETARIO TÉCNICO DEL PLENO, ALEXIS TAPIA RAMÍREZ.</w:t>
      </w:r>
    </w:p>
    <w:p w14:paraId="15BF20A8" w14:textId="38C86A5E" w:rsidR="00EF1912" w:rsidRPr="003E0DDF" w:rsidRDefault="007F6A23">
      <w:pPr>
        <w:ind w:right="-93"/>
        <w:rPr>
          <w:color w:val="000000"/>
          <w:sz w:val="18"/>
          <w:szCs w:val="18"/>
        </w:rPr>
      </w:pPr>
      <w:bookmarkStart w:id="47" w:name="_heading=h.n5nqh0wey6sw" w:colFirst="0" w:colLast="0"/>
      <w:bookmarkEnd w:id="47"/>
      <w:r w:rsidRPr="005E4566">
        <w:rPr>
          <w:sz w:val="18"/>
          <w:szCs w:val="18"/>
        </w:rPr>
        <w:t>SCMM/AGZ/DEMF/</w:t>
      </w:r>
      <w:r w:rsidR="008B5AFC" w:rsidRPr="005E4566">
        <w:rPr>
          <w:sz w:val="18"/>
          <w:szCs w:val="18"/>
        </w:rPr>
        <w:t>DLM</w:t>
      </w:r>
      <w:bookmarkStart w:id="48" w:name="_GoBack"/>
      <w:bookmarkEnd w:id="48"/>
    </w:p>
    <w:p w14:paraId="60549004" w14:textId="77777777" w:rsidR="00EF1912" w:rsidRPr="003E0DDF" w:rsidRDefault="00EF1912">
      <w:pPr>
        <w:rPr>
          <w:color w:val="000000"/>
        </w:rPr>
      </w:pPr>
      <w:bookmarkStart w:id="49" w:name="_heading=h.sqyw64" w:colFirst="0" w:colLast="0"/>
      <w:bookmarkEnd w:id="49"/>
    </w:p>
    <w:p w14:paraId="2725D221" w14:textId="77777777" w:rsidR="00EF1912" w:rsidRPr="003E0DDF" w:rsidRDefault="00EF1912">
      <w:pPr>
        <w:ind w:right="-93"/>
        <w:rPr>
          <w:color w:val="000000"/>
        </w:rPr>
      </w:pPr>
    </w:p>
    <w:p w14:paraId="70FB0C4F" w14:textId="77777777" w:rsidR="00EF1912" w:rsidRPr="003E0DDF" w:rsidRDefault="00EF1912">
      <w:pPr>
        <w:ind w:right="-93"/>
      </w:pPr>
    </w:p>
    <w:p w14:paraId="6A14281C" w14:textId="77777777" w:rsidR="00EF1912" w:rsidRPr="003E0DDF" w:rsidRDefault="00EF1912">
      <w:pPr>
        <w:ind w:right="-93"/>
      </w:pPr>
    </w:p>
    <w:p w14:paraId="2253AC4A" w14:textId="77777777" w:rsidR="00EF1912" w:rsidRPr="003E0DDF" w:rsidRDefault="00EF1912">
      <w:pPr>
        <w:ind w:right="-93"/>
      </w:pPr>
    </w:p>
    <w:p w14:paraId="7F055EDB" w14:textId="77777777" w:rsidR="00EF1912" w:rsidRPr="003E0DDF" w:rsidRDefault="00EF1912">
      <w:pPr>
        <w:ind w:right="-93"/>
      </w:pPr>
    </w:p>
    <w:p w14:paraId="0C14FECF" w14:textId="77777777" w:rsidR="00EF1912" w:rsidRPr="003E0DDF" w:rsidRDefault="00EF1912">
      <w:pPr>
        <w:ind w:right="-93"/>
      </w:pPr>
    </w:p>
    <w:p w14:paraId="1C7FF96F" w14:textId="77777777" w:rsidR="00EF1912" w:rsidRPr="003E0DDF" w:rsidRDefault="00EF1912">
      <w:pPr>
        <w:ind w:right="-93"/>
      </w:pPr>
    </w:p>
    <w:p w14:paraId="7490CD92" w14:textId="77777777" w:rsidR="00EF1912" w:rsidRPr="003E0DDF" w:rsidRDefault="00EF1912">
      <w:pPr>
        <w:ind w:right="-93"/>
      </w:pPr>
    </w:p>
    <w:p w14:paraId="722B475B" w14:textId="77777777" w:rsidR="00EF1912" w:rsidRPr="003E0DDF" w:rsidRDefault="00EF1912">
      <w:pPr>
        <w:tabs>
          <w:tab w:val="center" w:pos="4568"/>
        </w:tabs>
        <w:ind w:right="-93"/>
      </w:pPr>
    </w:p>
    <w:p w14:paraId="015D6EDD" w14:textId="77777777" w:rsidR="00EF1912" w:rsidRPr="003E0DDF" w:rsidRDefault="00EF1912">
      <w:pPr>
        <w:tabs>
          <w:tab w:val="center" w:pos="4568"/>
        </w:tabs>
        <w:ind w:right="-93"/>
      </w:pPr>
    </w:p>
    <w:p w14:paraId="7872D10D" w14:textId="77777777" w:rsidR="00EF1912" w:rsidRPr="003E0DDF" w:rsidRDefault="00EF1912">
      <w:pPr>
        <w:tabs>
          <w:tab w:val="center" w:pos="4568"/>
        </w:tabs>
        <w:ind w:right="-93"/>
      </w:pPr>
    </w:p>
    <w:p w14:paraId="67CAC579" w14:textId="77777777" w:rsidR="00EF1912" w:rsidRPr="003E0DDF" w:rsidRDefault="00EF1912">
      <w:pPr>
        <w:tabs>
          <w:tab w:val="center" w:pos="4568"/>
        </w:tabs>
        <w:ind w:right="-93"/>
      </w:pPr>
    </w:p>
    <w:p w14:paraId="6906B1F5" w14:textId="77777777" w:rsidR="00EF1912" w:rsidRPr="003E0DDF" w:rsidRDefault="00EF1912">
      <w:pPr>
        <w:tabs>
          <w:tab w:val="center" w:pos="4568"/>
        </w:tabs>
        <w:ind w:right="-93"/>
      </w:pPr>
    </w:p>
    <w:p w14:paraId="40E5FFA3" w14:textId="77777777" w:rsidR="00EF1912" w:rsidRPr="003E0DDF" w:rsidRDefault="00EF1912">
      <w:pPr>
        <w:tabs>
          <w:tab w:val="center" w:pos="4568"/>
        </w:tabs>
        <w:ind w:right="-93"/>
      </w:pPr>
    </w:p>
    <w:p w14:paraId="528CDED0" w14:textId="77777777" w:rsidR="00EF1912" w:rsidRPr="003E0DDF" w:rsidRDefault="00EF1912">
      <w:pPr>
        <w:tabs>
          <w:tab w:val="center" w:pos="4568"/>
        </w:tabs>
        <w:ind w:right="-93"/>
      </w:pPr>
    </w:p>
    <w:p w14:paraId="014CC029" w14:textId="77777777" w:rsidR="00EF1912" w:rsidRPr="003E0DDF" w:rsidRDefault="00EF1912">
      <w:pPr>
        <w:tabs>
          <w:tab w:val="center" w:pos="4568"/>
        </w:tabs>
        <w:ind w:right="-93"/>
      </w:pPr>
    </w:p>
    <w:p w14:paraId="78749C43" w14:textId="77777777" w:rsidR="00EF1912" w:rsidRPr="003E0DDF" w:rsidRDefault="00EF1912">
      <w:pPr>
        <w:tabs>
          <w:tab w:val="center" w:pos="4568"/>
        </w:tabs>
        <w:ind w:right="-93"/>
      </w:pPr>
    </w:p>
    <w:p w14:paraId="2C9BBF76" w14:textId="77777777" w:rsidR="00EF1912" w:rsidRPr="003E0DDF" w:rsidRDefault="00EF1912">
      <w:pPr>
        <w:tabs>
          <w:tab w:val="center" w:pos="4568"/>
        </w:tabs>
        <w:ind w:right="-93"/>
      </w:pPr>
    </w:p>
    <w:p w14:paraId="6E0CE051" w14:textId="77777777" w:rsidR="00EF1912" w:rsidRPr="003E0DDF" w:rsidRDefault="00EF1912">
      <w:pPr>
        <w:tabs>
          <w:tab w:val="center" w:pos="4568"/>
        </w:tabs>
        <w:ind w:right="-93"/>
      </w:pPr>
    </w:p>
    <w:p w14:paraId="7F066414" w14:textId="77777777" w:rsidR="00EF1912" w:rsidRPr="003E0DDF" w:rsidRDefault="00EF1912">
      <w:pPr>
        <w:tabs>
          <w:tab w:val="center" w:pos="4568"/>
        </w:tabs>
        <w:ind w:right="-93"/>
      </w:pPr>
    </w:p>
    <w:p w14:paraId="333A5FC2" w14:textId="77777777" w:rsidR="00EF1912" w:rsidRPr="003E0DDF" w:rsidRDefault="00EF1912">
      <w:pPr>
        <w:tabs>
          <w:tab w:val="center" w:pos="4568"/>
        </w:tabs>
        <w:ind w:right="-93"/>
      </w:pPr>
    </w:p>
    <w:p w14:paraId="61785F21" w14:textId="77777777" w:rsidR="00EF1912" w:rsidRPr="003E0DDF" w:rsidRDefault="00EF1912">
      <w:pPr>
        <w:tabs>
          <w:tab w:val="center" w:pos="4568"/>
        </w:tabs>
        <w:ind w:right="-93"/>
      </w:pPr>
    </w:p>
    <w:p w14:paraId="61E66408" w14:textId="77777777" w:rsidR="00EF1912" w:rsidRPr="003E0DDF" w:rsidRDefault="00EF1912">
      <w:pPr>
        <w:tabs>
          <w:tab w:val="center" w:pos="4568"/>
        </w:tabs>
        <w:ind w:right="-93"/>
      </w:pPr>
    </w:p>
    <w:p w14:paraId="5E986816" w14:textId="77777777" w:rsidR="00EF1912" w:rsidRPr="003E0DDF" w:rsidRDefault="00EF1912">
      <w:pPr>
        <w:tabs>
          <w:tab w:val="center" w:pos="4568"/>
        </w:tabs>
        <w:ind w:right="-93"/>
      </w:pPr>
    </w:p>
    <w:p w14:paraId="17DE0463" w14:textId="77777777" w:rsidR="00EF1912" w:rsidRPr="003E0DDF" w:rsidRDefault="00EF1912"/>
    <w:sectPr w:rsidR="00EF1912" w:rsidRPr="003E0DDF">
      <w:footerReference w:type="default" r:id="rId13"/>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FAE622" w14:textId="77777777" w:rsidR="00E616FF" w:rsidRDefault="00E616FF">
      <w:pPr>
        <w:spacing w:line="240" w:lineRule="auto"/>
      </w:pPr>
      <w:r>
        <w:separator/>
      </w:r>
    </w:p>
  </w:endnote>
  <w:endnote w:type="continuationSeparator" w:id="0">
    <w:p w14:paraId="2A465580" w14:textId="77777777" w:rsidR="00E616FF" w:rsidRDefault="00E616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embedRegular r:id="rId1" w:fontKey="{179084D2-9B95-47A6-A25F-D5D139D0528D}"/>
    <w:embedItalic r:id="rId2" w:fontKey="{B4573F84-A037-4F23-8BB7-111554728399}"/>
    <w:embedBoldItalic r:id="rId3" w:fontKey="{18E14FAE-F867-46F8-86BB-7F1C94DC1E7D}"/>
  </w:font>
  <w:font w:name="Palatino Linotype">
    <w:panose1 w:val="02040502050505030304"/>
    <w:charset w:val="00"/>
    <w:family w:val="roman"/>
    <w:pitch w:val="variable"/>
    <w:sig w:usb0="E0000287" w:usb1="40000013" w:usb2="00000000" w:usb3="00000000" w:csb0="0000019F" w:csb1="00000000"/>
    <w:embedRegular r:id="rId4" w:fontKey="{4452A7CA-7487-4C02-A485-02FFE7265B58}"/>
    <w:embedBold r:id="rId5" w:fontKey="{93F69090-3D87-42B5-B8AD-55216D589EC9}"/>
    <w:embedItalic r:id="rId6" w:fontKey="{91C65580-AA87-4BC6-B47A-E63C99A10245}"/>
    <w:embedBoldItalic r:id="rId7" w:fontKey="{8AB1C1CC-4A81-4400-A0CF-90CFC304DCAA}"/>
  </w:font>
  <w:font w:name="Aptos Display">
    <w:altName w:val="Arial"/>
    <w:charset w:val="00"/>
    <w:family w:val="swiss"/>
    <w:pitch w:val="variable"/>
    <w:sig w:usb0="00000001" w:usb1="00000003" w:usb2="00000000" w:usb3="00000000" w:csb0="0000019F" w:csb1="00000000"/>
    <w:embedRegular r:id="rId8" w:fontKey="{BC031F40-FB77-4528-8115-5F233AD117E7}"/>
  </w:font>
  <w:font w:name="Cambria">
    <w:panose1 w:val="02040503050406030204"/>
    <w:charset w:val="00"/>
    <w:family w:val="roman"/>
    <w:pitch w:val="variable"/>
    <w:sig w:usb0="E00006FF" w:usb1="420024FF" w:usb2="02000000" w:usb3="00000000" w:csb0="0000019F" w:csb1="00000000"/>
    <w:embedRegular r:id="rId9" w:fontKey="{6873A42A-C5A4-41D5-AB96-2FA6ABF81236}"/>
  </w:font>
  <w:font w:name="Aptos">
    <w:altName w:val="Arial"/>
    <w:charset w:val="00"/>
    <w:family w:val="swiss"/>
    <w:pitch w:val="variable"/>
    <w:sig w:usb0="00000001" w:usb1="00000003" w:usb2="00000000" w:usb3="00000000" w:csb0="0000019F" w:csb1="00000000"/>
    <w:embedRegular r:id="rId10" w:fontKey="{4D542EEE-BE2A-48EE-9F6A-C0A245BD7C51}"/>
  </w:font>
  <w:font w:name="Calibri">
    <w:panose1 w:val="020F0502020204030204"/>
    <w:charset w:val="00"/>
    <w:family w:val="swiss"/>
    <w:pitch w:val="variable"/>
    <w:sig w:usb0="E4002EFF" w:usb1="C200247B" w:usb2="00000009" w:usb3="00000000" w:csb0="000001FF" w:csb1="00000000"/>
    <w:embedRegular r:id="rId11" w:fontKey="{07D68ADA-DC5F-4372-890D-40625D8869B6}"/>
  </w:font>
  <w:font w:name="Tahoma">
    <w:panose1 w:val="020B0604030504040204"/>
    <w:charset w:val="00"/>
    <w:family w:val="swiss"/>
    <w:pitch w:val="variable"/>
    <w:sig w:usb0="E1002EFF" w:usb1="C000605B" w:usb2="00000029" w:usb3="00000000" w:csb0="000101FF" w:csb1="00000000"/>
    <w:embedRegular r:id="rId12" w:fontKey="{07117CF1-ADF0-4186-B029-0DD35EC39C6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483BF" w14:textId="77777777" w:rsidR="004952D1" w:rsidRDefault="004952D1">
    <w:pPr>
      <w:tabs>
        <w:tab w:val="center" w:pos="4550"/>
        <w:tab w:val="left" w:pos="5818"/>
      </w:tabs>
      <w:ind w:right="260"/>
      <w:jc w:val="right"/>
      <w:rPr>
        <w:color w:val="071320"/>
        <w:sz w:val="24"/>
        <w:szCs w:val="24"/>
      </w:rPr>
    </w:pPr>
  </w:p>
  <w:p w14:paraId="698F1E9C" w14:textId="77777777" w:rsidR="004952D1" w:rsidRDefault="004952D1">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9A3D2" w14:textId="77777777" w:rsidR="004952D1" w:rsidRDefault="004952D1">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5E4566">
      <w:rPr>
        <w:noProof/>
        <w:color w:val="0A1D30"/>
        <w:sz w:val="24"/>
        <w:szCs w:val="24"/>
      </w:rPr>
      <w:t>55</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5E4566">
      <w:rPr>
        <w:noProof/>
        <w:color w:val="0A1D30"/>
        <w:sz w:val="24"/>
        <w:szCs w:val="24"/>
      </w:rPr>
      <w:t>56</w:t>
    </w:r>
    <w:r>
      <w:rPr>
        <w:color w:val="0A1D30"/>
        <w:sz w:val="24"/>
        <w:szCs w:val="24"/>
      </w:rPr>
      <w:fldChar w:fldCharType="end"/>
    </w:r>
  </w:p>
  <w:p w14:paraId="400EB230" w14:textId="77777777" w:rsidR="004952D1" w:rsidRDefault="004952D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A3239E" w14:textId="77777777" w:rsidR="00E616FF" w:rsidRDefault="00E616FF">
      <w:pPr>
        <w:spacing w:line="240" w:lineRule="auto"/>
      </w:pPr>
      <w:r>
        <w:separator/>
      </w:r>
    </w:p>
  </w:footnote>
  <w:footnote w:type="continuationSeparator" w:id="0">
    <w:p w14:paraId="790F59E5" w14:textId="77777777" w:rsidR="00E616FF" w:rsidRDefault="00E616FF">
      <w:pPr>
        <w:spacing w:line="240" w:lineRule="auto"/>
      </w:pPr>
      <w:r>
        <w:continuationSeparator/>
      </w:r>
    </w:p>
  </w:footnote>
  <w:footnote w:id="1">
    <w:p w14:paraId="60A965EA" w14:textId="77777777" w:rsidR="004952D1" w:rsidRPr="00373235" w:rsidRDefault="004952D1" w:rsidP="008A2676">
      <w:pPr>
        <w:pStyle w:val="Textonotapie"/>
      </w:pPr>
      <w:r w:rsidRPr="00373235">
        <w:rPr>
          <w:rStyle w:val="Refdenotaalpie"/>
        </w:rPr>
        <w:footnoteRef/>
      </w:r>
      <w:r w:rsidRPr="00373235">
        <w:t xml:space="preserve"> Para su consulta en línea: </w:t>
      </w:r>
      <w:hyperlink r:id="rId1" w:history="1">
        <w:r w:rsidRPr="002177C0">
          <w:rPr>
            <w:rStyle w:val="Hipervnculo"/>
          </w:rPr>
          <w:t>http://187.174.218.138/RMTYS/PAGINA/index.php?NUM_CEDULA=809</w:t>
        </w:r>
      </w:hyperlink>
      <w:r>
        <w:t xml:space="preserve"> .</w:t>
      </w:r>
    </w:p>
  </w:footnote>
  <w:footnote w:id="2">
    <w:p w14:paraId="6F138062" w14:textId="77777777" w:rsidR="004952D1" w:rsidRDefault="004952D1" w:rsidP="00BB0CAF">
      <w:pPr>
        <w:spacing w:line="240" w:lineRule="auto"/>
        <w:jc w:val="left"/>
        <w:rPr>
          <w:rFonts w:ascii="Cambria" w:eastAsia="Cambria" w:hAnsi="Cambria" w:cs="Cambria"/>
          <w:sz w:val="20"/>
        </w:rPr>
      </w:pPr>
      <w:r>
        <w:rPr>
          <w:vertAlign w:val="superscript"/>
        </w:rPr>
        <w:footnoteRef/>
      </w:r>
      <w:r>
        <w:rPr>
          <w:rFonts w:ascii="Cambria" w:eastAsia="Cambria" w:hAnsi="Cambria" w:cs="Cambria"/>
          <w:sz w:val="20"/>
        </w:rPr>
        <w:t xml:space="preserve"> ACC001, Manual Catastral del Estado de México.</w:t>
      </w:r>
    </w:p>
  </w:footnote>
  <w:footnote w:id="3">
    <w:p w14:paraId="5A31258A" w14:textId="77777777" w:rsidR="004952D1" w:rsidRDefault="004952D1" w:rsidP="00BB0CAF">
      <w:pPr>
        <w:spacing w:line="240" w:lineRule="auto"/>
        <w:jc w:val="left"/>
        <w:rPr>
          <w:rFonts w:ascii="Cambria" w:eastAsia="Cambria" w:hAnsi="Cambria" w:cs="Cambria"/>
          <w:sz w:val="20"/>
        </w:rPr>
      </w:pPr>
      <w:r>
        <w:rPr>
          <w:vertAlign w:val="superscript"/>
        </w:rPr>
        <w:footnoteRef/>
      </w:r>
      <w:r>
        <w:rPr>
          <w:rFonts w:ascii="Cambria" w:eastAsia="Cambria" w:hAnsi="Cambria" w:cs="Cambria"/>
          <w:sz w:val="20"/>
        </w:rPr>
        <w:t xml:space="preserve"> Manual Catastral del Estado de México.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2AD0C" w14:textId="77777777" w:rsidR="004952D1" w:rsidRDefault="004952D1">
    <w:pPr>
      <w:widowControl w:val="0"/>
      <w:pBdr>
        <w:top w:val="nil"/>
        <w:left w:val="nil"/>
        <w:bottom w:val="nil"/>
        <w:right w:val="nil"/>
        <w:between w:val="nil"/>
      </w:pBdr>
      <w:spacing w:line="276" w:lineRule="auto"/>
      <w:jc w:val="left"/>
    </w:pPr>
  </w:p>
  <w:tbl>
    <w:tblPr>
      <w:tblStyle w:val="affff3"/>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4952D1" w14:paraId="30344865" w14:textId="77777777">
      <w:trPr>
        <w:trHeight w:val="144"/>
        <w:jc w:val="right"/>
      </w:trPr>
      <w:tc>
        <w:tcPr>
          <w:tcW w:w="2727" w:type="dxa"/>
        </w:tcPr>
        <w:p w14:paraId="78F58EA1" w14:textId="77777777" w:rsidR="004952D1" w:rsidRDefault="004952D1">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3402" w:type="dxa"/>
        </w:tcPr>
        <w:p w14:paraId="7F6DBE8E" w14:textId="77777777" w:rsidR="004952D1" w:rsidRDefault="004952D1">
          <w:pPr>
            <w:tabs>
              <w:tab w:val="right" w:pos="8838"/>
            </w:tabs>
            <w:ind w:left="-74" w:right="-105"/>
            <w:rPr>
              <w:rFonts w:ascii="Palatino Linotype" w:eastAsia="Palatino Linotype" w:hAnsi="Palatino Linotype" w:cs="Palatino Linotype"/>
            </w:rPr>
          </w:pPr>
          <w:r>
            <w:rPr>
              <w:rFonts w:ascii="Palatino Linotype" w:eastAsia="Palatino Linotype" w:hAnsi="Palatino Linotype" w:cs="Palatino Linotype"/>
            </w:rPr>
            <w:t>06522/INFOEM/IP/RR/2025</w:t>
          </w:r>
        </w:p>
      </w:tc>
    </w:tr>
    <w:tr w:rsidR="004952D1" w14:paraId="3A466BD6" w14:textId="77777777">
      <w:trPr>
        <w:jc w:val="right"/>
      </w:trPr>
      <w:tc>
        <w:tcPr>
          <w:tcW w:w="2727" w:type="dxa"/>
        </w:tcPr>
        <w:p w14:paraId="60CA1970" w14:textId="77777777" w:rsidR="004952D1" w:rsidRDefault="004952D1">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3402" w:type="dxa"/>
        </w:tcPr>
        <w:p w14:paraId="443EDA38" w14:textId="77777777" w:rsidR="004952D1" w:rsidRDefault="004952D1">
          <w:pPr>
            <w:tabs>
              <w:tab w:val="left" w:pos="2834"/>
              <w:tab w:val="right" w:pos="8838"/>
            </w:tabs>
            <w:ind w:left="-108" w:right="-105"/>
            <w:rPr>
              <w:rFonts w:ascii="Palatino Linotype" w:eastAsia="Palatino Linotype" w:hAnsi="Palatino Linotype" w:cs="Palatino Linotype"/>
            </w:rPr>
          </w:pPr>
          <w:r>
            <w:rPr>
              <w:rFonts w:ascii="Palatino Linotype" w:eastAsia="Palatino Linotype" w:hAnsi="Palatino Linotype" w:cs="Palatino Linotype"/>
            </w:rPr>
            <w:t>Ayuntamiento de Toluca</w:t>
          </w:r>
        </w:p>
      </w:tc>
    </w:tr>
    <w:tr w:rsidR="004952D1" w14:paraId="6CA4F8C1" w14:textId="77777777">
      <w:trPr>
        <w:trHeight w:val="283"/>
        <w:jc w:val="right"/>
      </w:trPr>
      <w:tc>
        <w:tcPr>
          <w:tcW w:w="2727" w:type="dxa"/>
        </w:tcPr>
        <w:p w14:paraId="3AA3D43F" w14:textId="77777777" w:rsidR="004952D1" w:rsidRDefault="004952D1">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Comisionada Ponente:</w:t>
          </w:r>
        </w:p>
      </w:tc>
      <w:tc>
        <w:tcPr>
          <w:tcW w:w="3402" w:type="dxa"/>
        </w:tcPr>
        <w:p w14:paraId="3A12571E" w14:textId="77777777" w:rsidR="004952D1" w:rsidRDefault="004952D1">
          <w:pPr>
            <w:tabs>
              <w:tab w:val="right" w:pos="8838"/>
            </w:tabs>
            <w:ind w:left="-108" w:right="-105"/>
            <w:rPr>
              <w:rFonts w:ascii="Palatino Linotype" w:eastAsia="Palatino Linotype" w:hAnsi="Palatino Linotype" w:cs="Palatino Linotype"/>
            </w:rPr>
          </w:pPr>
          <w:r>
            <w:rPr>
              <w:rFonts w:ascii="Palatino Linotype" w:eastAsia="Palatino Linotype" w:hAnsi="Palatino Linotype" w:cs="Palatino Linotype"/>
            </w:rPr>
            <w:t>Sharon Cristina Morales Martínez</w:t>
          </w:r>
        </w:p>
      </w:tc>
    </w:tr>
  </w:tbl>
  <w:p w14:paraId="0FE802AC" w14:textId="77777777" w:rsidR="004952D1" w:rsidRDefault="004952D1">
    <w:pPr>
      <w:pBdr>
        <w:top w:val="nil"/>
        <w:left w:val="nil"/>
        <w:bottom w:val="nil"/>
        <w:right w:val="nil"/>
        <w:between w:val="nil"/>
      </w:pBdr>
      <w:tabs>
        <w:tab w:val="center" w:pos="4419"/>
        <w:tab w:val="right" w:pos="8838"/>
        <w:tab w:val="center" w:pos="4522"/>
        <w:tab w:val="left" w:pos="6203"/>
      </w:tabs>
      <w:rPr>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B674A" w14:textId="77777777" w:rsidR="004952D1" w:rsidRDefault="004952D1">
    <w:pPr>
      <w:widowControl w:val="0"/>
      <w:spacing w:line="276" w:lineRule="auto"/>
      <w:ind w:right="-25"/>
      <w:jc w:val="left"/>
      <w:rPr>
        <w:sz w:val="14"/>
        <w:szCs w:val="14"/>
      </w:rPr>
    </w:pPr>
  </w:p>
  <w:tbl>
    <w:tblPr>
      <w:tblStyle w:val="affff4"/>
      <w:tblpPr w:leftFromText="141" w:rightFromText="141" w:vertAnchor="text" w:tblpX="3887"/>
      <w:tblW w:w="5847" w:type="dxa"/>
      <w:tblInd w:w="0" w:type="dxa"/>
      <w:tblLayout w:type="fixed"/>
      <w:tblLook w:val="0400" w:firstRow="0" w:lastRow="0" w:firstColumn="0" w:lastColumn="0" w:noHBand="0" w:noVBand="1"/>
    </w:tblPr>
    <w:tblGrid>
      <w:gridCol w:w="2457"/>
      <w:gridCol w:w="3390"/>
    </w:tblGrid>
    <w:tr w:rsidR="004952D1" w14:paraId="3B77981B" w14:textId="77777777">
      <w:trPr>
        <w:trHeight w:val="136"/>
      </w:trPr>
      <w:tc>
        <w:tcPr>
          <w:tcW w:w="2457" w:type="dxa"/>
        </w:tcPr>
        <w:p w14:paraId="29F66D8E" w14:textId="77777777" w:rsidR="004952D1" w:rsidRDefault="004952D1">
          <w:pPr>
            <w:tabs>
              <w:tab w:val="right" w:pos="8838"/>
            </w:tabs>
            <w:ind w:left="-74" w:right="-25"/>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3390" w:type="dxa"/>
        </w:tcPr>
        <w:p w14:paraId="6DD5BB19" w14:textId="77777777" w:rsidR="004952D1" w:rsidRDefault="004952D1">
          <w:pPr>
            <w:tabs>
              <w:tab w:val="right" w:pos="8838"/>
            </w:tabs>
            <w:ind w:left="-74" w:right="-25"/>
            <w:rPr>
              <w:rFonts w:ascii="Palatino Linotype" w:eastAsia="Palatino Linotype" w:hAnsi="Palatino Linotype" w:cs="Palatino Linotype"/>
            </w:rPr>
          </w:pPr>
          <w:r>
            <w:rPr>
              <w:rFonts w:ascii="Palatino Linotype" w:eastAsia="Palatino Linotype" w:hAnsi="Palatino Linotype" w:cs="Palatino Linotype"/>
            </w:rPr>
            <w:t>06522/INFOEM/IP/RR/2025</w:t>
          </w:r>
        </w:p>
      </w:tc>
    </w:tr>
    <w:tr w:rsidR="004952D1" w14:paraId="2FE1590D" w14:textId="77777777">
      <w:trPr>
        <w:trHeight w:val="136"/>
      </w:trPr>
      <w:tc>
        <w:tcPr>
          <w:tcW w:w="2457" w:type="dxa"/>
        </w:tcPr>
        <w:p w14:paraId="76131E8B" w14:textId="77777777" w:rsidR="004952D1" w:rsidRDefault="004952D1">
          <w:pPr>
            <w:tabs>
              <w:tab w:val="right" w:pos="8838"/>
            </w:tabs>
            <w:ind w:left="-74" w:right="-25"/>
            <w:rPr>
              <w:rFonts w:ascii="Palatino Linotype" w:eastAsia="Palatino Linotype" w:hAnsi="Palatino Linotype" w:cs="Palatino Linotype"/>
              <w:b/>
            </w:rPr>
          </w:pPr>
          <w:bookmarkStart w:id="0" w:name="_heading=h.3fwokq0" w:colFirst="0" w:colLast="0"/>
          <w:bookmarkEnd w:id="0"/>
          <w:r>
            <w:rPr>
              <w:rFonts w:ascii="Palatino Linotype" w:eastAsia="Palatino Linotype" w:hAnsi="Palatino Linotype" w:cs="Palatino Linotype"/>
              <w:b/>
            </w:rPr>
            <w:t>Recurrente:</w:t>
          </w:r>
        </w:p>
      </w:tc>
      <w:tc>
        <w:tcPr>
          <w:tcW w:w="3390" w:type="dxa"/>
        </w:tcPr>
        <w:p w14:paraId="5687B96C" w14:textId="77777777" w:rsidR="004952D1" w:rsidRDefault="004952D1">
          <w:pPr>
            <w:tabs>
              <w:tab w:val="left" w:pos="3122"/>
              <w:tab w:val="right" w:pos="8838"/>
            </w:tabs>
            <w:ind w:left="-105" w:right="-25"/>
            <w:rPr>
              <w:rFonts w:ascii="Palatino Linotype" w:eastAsia="Palatino Linotype" w:hAnsi="Palatino Linotype" w:cs="Palatino Linotype"/>
            </w:rPr>
          </w:pPr>
        </w:p>
      </w:tc>
    </w:tr>
    <w:tr w:rsidR="004952D1" w14:paraId="6F0C130A" w14:textId="77777777">
      <w:trPr>
        <w:trHeight w:val="269"/>
      </w:trPr>
      <w:tc>
        <w:tcPr>
          <w:tcW w:w="2457" w:type="dxa"/>
        </w:tcPr>
        <w:p w14:paraId="73220204" w14:textId="77777777" w:rsidR="004952D1" w:rsidRDefault="004952D1">
          <w:pPr>
            <w:tabs>
              <w:tab w:val="right" w:pos="8838"/>
            </w:tabs>
            <w:ind w:left="-74" w:right="-25"/>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3390" w:type="dxa"/>
        </w:tcPr>
        <w:p w14:paraId="7AB4396D" w14:textId="77777777" w:rsidR="004952D1" w:rsidRDefault="004952D1">
          <w:pPr>
            <w:tabs>
              <w:tab w:val="left" w:pos="3122"/>
              <w:tab w:val="right" w:pos="8838"/>
            </w:tabs>
            <w:ind w:left="-105" w:right="-25"/>
            <w:rPr>
              <w:rFonts w:ascii="Palatino Linotype" w:eastAsia="Palatino Linotype" w:hAnsi="Palatino Linotype" w:cs="Palatino Linotype"/>
            </w:rPr>
          </w:pPr>
          <w:r>
            <w:rPr>
              <w:rFonts w:ascii="Palatino Linotype" w:eastAsia="Palatino Linotype" w:hAnsi="Palatino Linotype" w:cs="Palatino Linotype"/>
            </w:rPr>
            <w:t>Ayuntamiento de Toluca</w:t>
          </w:r>
        </w:p>
      </w:tc>
    </w:tr>
    <w:tr w:rsidR="004952D1" w14:paraId="45E459AB" w14:textId="77777777">
      <w:trPr>
        <w:trHeight w:val="269"/>
      </w:trPr>
      <w:tc>
        <w:tcPr>
          <w:tcW w:w="2457" w:type="dxa"/>
        </w:tcPr>
        <w:p w14:paraId="3D435DFE" w14:textId="77777777" w:rsidR="004952D1" w:rsidRDefault="004952D1">
          <w:pPr>
            <w:tabs>
              <w:tab w:val="right" w:pos="8838"/>
            </w:tabs>
            <w:ind w:left="-74" w:right="-25"/>
            <w:rPr>
              <w:rFonts w:ascii="Palatino Linotype" w:eastAsia="Palatino Linotype" w:hAnsi="Palatino Linotype" w:cs="Palatino Linotype"/>
              <w:b/>
            </w:rPr>
          </w:pPr>
          <w:r>
            <w:rPr>
              <w:rFonts w:ascii="Palatino Linotype" w:eastAsia="Palatino Linotype" w:hAnsi="Palatino Linotype" w:cs="Palatino Linotype"/>
              <w:b/>
            </w:rPr>
            <w:t>Comisionada Ponente:</w:t>
          </w:r>
        </w:p>
      </w:tc>
      <w:tc>
        <w:tcPr>
          <w:tcW w:w="3390" w:type="dxa"/>
        </w:tcPr>
        <w:p w14:paraId="5C79C0BF" w14:textId="77777777" w:rsidR="004952D1" w:rsidRDefault="004952D1">
          <w:pPr>
            <w:tabs>
              <w:tab w:val="right" w:pos="8838"/>
            </w:tabs>
            <w:ind w:left="-108" w:right="-25"/>
            <w:rPr>
              <w:rFonts w:ascii="Palatino Linotype" w:eastAsia="Palatino Linotype" w:hAnsi="Palatino Linotype" w:cs="Palatino Linotype"/>
            </w:rPr>
          </w:pPr>
          <w:r>
            <w:rPr>
              <w:rFonts w:ascii="Palatino Linotype" w:eastAsia="Palatino Linotype" w:hAnsi="Palatino Linotype" w:cs="Palatino Linotype"/>
            </w:rPr>
            <w:t>Sharon Cristina Morales Martínez</w:t>
          </w:r>
        </w:p>
      </w:tc>
    </w:tr>
  </w:tbl>
  <w:p w14:paraId="6450DFBE" w14:textId="77777777" w:rsidR="004952D1" w:rsidRDefault="004952D1">
    <w:pPr>
      <w:widowControl w:val="0"/>
      <w:spacing w:line="276" w:lineRule="auto"/>
      <w:ind w:right="-17"/>
      <w:jc w:val="left"/>
      <w:rPr>
        <w:sz w:val="14"/>
        <w:szCs w:val="14"/>
      </w:rPr>
    </w:pPr>
  </w:p>
  <w:p w14:paraId="0DA46813" w14:textId="77777777" w:rsidR="004952D1" w:rsidRDefault="004952D1">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016CCA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41F5"/>
    <w:multiLevelType w:val="hybridMultilevel"/>
    <w:tmpl w:val="34B42F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8B1DD4"/>
    <w:multiLevelType w:val="multilevel"/>
    <w:tmpl w:val="0D945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57519C"/>
    <w:multiLevelType w:val="multilevel"/>
    <w:tmpl w:val="049A02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2BC6F20"/>
    <w:multiLevelType w:val="multilevel"/>
    <w:tmpl w:val="D3FACA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E196255"/>
    <w:multiLevelType w:val="multilevel"/>
    <w:tmpl w:val="339895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0EF0295"/>
    <w:multiLevelType w:val="multilevel"/>
    <w:tmpl w:val="7E9CB18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3D23B75"/>
    <w:multiLevelType w:val="multilevel"/>
    <w:tmpl w:val="712AC1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49F6D3E"/>
    <w:multiLevelType w:val="hybridMultilevel"/>
    <w:tmpl w:val="150E289A"/>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A4A76A9"/>
    <w:multiLevelType w:val="hybridMultilevel"/>
    <w:tmpl w:val="1A86C9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D4B331F"/>
    <w:multiLevelType w:val="multilevel"/>
    <w:tmpl w:val="F528B138"/>
    <w:lvl w:ilvl="0">
      <w:start w:val="1"/>
      <w:numFmt w:val="decimal"/>
      <w:lvlText w:val="%1."/>
      <w:lvlJc w:val="left"/>
      <w:pPr>
        <w:ind w:left="0" w:firstLine="0"/>
      </w:pPr>
      <w:rPr>
        <w:u w:val="none"/>
      </w:rPr>
    </w:lvl>
    <w:lvl w:ilvl="1">
      <w:start w:val="1"/>
      <w:numFmt w:val="upperRoman"/>
      <w:lvlText w:val="%2."/>
      <w:lvlJc w:val="right"/>
      <w:pPr>
        <w:ind w:left="1440" w:hanging="360"/>
      </w:pPr>
      <w:rPr>
        <w:u w:val="none"/>
      </w:rPr>
    </w:lvl>
    <w:lvl w:ilvl="2">
      <w:start w:val="1"/>
      <w:numFmt w:val="bullet"/>
      <w:lvlText w:val="⮚"/>
      <w:lvlJc w:val="left"/>
      <w:pPr>
        <w:ind w:left="234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 w15:restartNumberingAfterBreak="0">
    <w:nsid w:val="3F3C1E15"/>
    <w:multiLevelType w:val="hybridMultilevel"/>
    <w:tmpl w:val="A1A85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19C242C"/>
    <w:multiLevelType w:val="multilevel"/>
    <w:tmpl w:val="BA24A5E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1AC78EA"/>
    <w:multiLevelType w:val="multilevel"/>
    <w:tmpl w:val="FDBA56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35D5B93"/>
    <w:multiLevelType w:val="multilevel"/>
    <w:tmpl w:val="A8CE759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DAB0119"/>
    <w:multiLevelType w:val="hybridMultilevel"/>
    <w:tmpl w:val="9904C2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DE23BDC"/>
    <w:multiLevelType w:val="multilevel"/>
    <w:tmpl w:val="7368F50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74F66C6"/>
    <w:multiLevelType w:val="multilevel"/>
    <w:tmpl w:val="1336861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CD70AD8"/>
    <w:multiLevelType w:val="multilevel"/>
    <w:tmpl w:val="8206A4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6"/>
  </w:num>
  <w:num w:numId="2">
    <w:abstractNumId w:val="13"/>
  </w:num>
  <w:num w:numId="3">
    <w:abstractNumId w:val="17"/>
  </w:num>
  <w:num w:numId="4">
    <w:abstractNumId w:val="1"/>
  </w:num>
  <w:num w:numId="5">
    <w:abstractNumId w:val="15"/>
  </w:num>
  <w:num w:numId="6">
    <w:abstractNumId w:val="4"/>
  </w:num>
  <w:num w:numId="7">
    <w:abstractNumId w:val="6"/>
  </w:num>
  <w:num w:numId="8">
    <w:abstractNumId w:val="3"/>
  </w:num>
  <w:num w:numId="9">
    <w:abstractNumId w:val="12"/>
  </w:num>
  <w:num w:numId="10">
    <w:abstractNumId w:val="11"/>
  </w:num>
  <w:num w:numId="11">
    <w:abstractNumId w:val="2"/>
  </w:num>
  <w:num w:numId="12">
    <w:abstractNumId w:val="9"/>
  </w:num>
  <w:num w:numId="13">
    <w:abstractNumId w:val="5"/>
  </w:num>
  <w:num w:numId="14">
    <w:abstractNumId w:val="8"/>
  </w:num>
  <w:num w:numId="15">
    <w:abstractNumId w:val="10"/>
  </w:num>
  <w:num w:numId="16">
    <w:abstractNumId w:val="0"/>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912"/>
    <w:rsid w:val="00005A5A"/>
    <w:rsid w:val="000A46C6"/>
    <w:rsid w:val="00122171"/>
    <w:rsid w:val="0016369F"/>
    <w:rsid w:val="001F33FA"/>
    <w:rsid w:val="003B5BA3"/>
    <w:rsid w:val="003E0DDF"/>
    <w:rsid w:val="004225A3"/>
    <w:rsid w:val="004732E3"/>
    <w:rsid w:val="004952D1"/>
    <w:rsid w:val="00591BF6"/>
    <w:rsid w:val="005E4566"/>
    <w:rsid w:val="006D4CFD"/>
    <w:rsid w:val="007B45BA"/>
    <w:rsid w:val="007E1C67"/>
    <w:rsid w:val="007F6A23"/>
    <w:rsid w:val="00817DAD"/>
    <w:rsid w:val="008A2676"/>
    <w:rsid w:val="008B5AFC"/>
    <w:rsid w:val="008F70AF"/>
    <w:rsid w:val="00905507"/>
    <w:rsid w:val="00910DC6"/>
    <w:rsid w:val="00982B55"/>
    <w:rsid w:val="00A1252C"/>
    <w:rsid w:val="00A358D6"/>
    <w:rsid w:val="00A7054E"/>
    <w:rsid w:val="00AE036E"/>
    <w:rsid w:val="00B17060"/>
    <w:rsid w:val="00B87EA3"/>
    <w:rsid w:val="00BB0CAF"/>
    <w:rsid w:val="00CC4BDF"/>
    <w:rsid w:val="00CF0285"/>
    <w:rsid w:val="00CF330A"/>
    <w:rsid w:val="00CF3317"/>
    <w:rsid w:val="00E03EE7"/>
    <w:rsid w:val="00E56369"/>
    <w:rsid w:val="00E616FF"/>
    <w:rsid w:val="00EA5123"/>
    <w:rsid w:val="00EF1912"/>
    <w:rsid w:val="00F3666F"/>
    <w:rsid w:val="00F47A6D"/>
    <w:rsid w:val="00FB10ED"/>
    <w:rsid w:val="00FB3C94"/>
    <w:rsid w:val="00FE5E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05F9975"/>
  <w15:docId w15:val="{3994077A-43C7-4E95-9E94-8A9AF1CD5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aliases w:val="Cita textual"/>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table" w:customStyle="1" w:styleId="TableNormal5">
    <w:name w:val="TableNormal"/>
    <w:tblPr>
      <w:tblCellMar>
        <w:top w:w="0" w:type="dxa"/>
        <w:left w:w="0" w:type="dxa"/>
        <w:bottom w:w="0" w:type="dxa"/>
        <w:right w:w="0" w:type="dxa"/>
      </w:tblCellMar>
    </w:tblPr>
  </w:style>
  <w:style w:type="table" w:customStyle="1" w:styleId="TableNormal6">
    <w:name w:val="Table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table" w:customStyle="1" w:styleId="TableNormalf2">
    <w:name w:val="Table Normal"/>
    <w:tblPr>
      <w:tblCellMar>
        <w:top w:w="0" w:type="dxa"/>
        <w:left w:w="0" w:type="dxa"/>
        <w:bottom w:w="0" w:type="dxa"/>
        <w:right w:w="0" w:type="dxa"/>
      </w:tblCellMar>
    </w:tblPr>
  </w:style>
  <w:style w:type="table" w:customStyle="1" w:styleId="TableNormalf3">
    <w:name w:val="Table Normal"/>
    <w:tblPr>
      <w:tblCellMar>
        <w:top w:w="0" w:type="dxa"/>
        <w:left w:w="0" w:type="dxa"/>
        <w:bottom w:w="0" w:type="dxa"/>
        <w:right w:w="0" w:type="dxa"/>
      </w:tblCellMar>
    </w:tblPr>
  </w:style>
  <w:style w:type="table" w:customStyle="1" w:styleId="TableNormalf4">
    <w:name w:val="Table Normal"/>
    <w:tblPr>
      <w:tblCellMar>
        <w:top w:w="0" w:type="dxa"/>
        <w:left w:w="0" w:type="dxa"/>
        <w:bottom w:w="0" w:type="dxa"/>
        <w:right w:w="0" w:type="dxa"/>
      </w:tblCellMar>
    </w:tblPr>
  </w:style>
  <w:style w:type="table" w:customStyle="1" w:styleId="TableNormalf5">
    <w:name w:val="Table Normal"/>
    <w:tblPr>
      <w:tblCellMar>
        <w:top w:w="0" w:type="dxa"/>
        <w:left w:w="0" w:type="dxa"/>
        <w:bottom w:w="0" w:type="dxa"/>
        <w:right w:w="0" w:type="dxa"/>
      </w:tblCellMar>
    </w:tblPr>
  </w:style>
  <w:style w:type="table" w:customStyle="1" w:styleId="TableNormalf6">
    <w:name w:val="Table Normal"/>
    <w:tblPr>
      <w:tblCellMar>
        <w:top w:w="0" w:type="dxa"/>
        <w:left w:w="0" w:type="dxa"/>
        <w:bottom w:w="0" w:type="dxa"/>
        <w:right w:w="0" w:type="dxa"/>
      </w:tblCellMar>
    </w:tblPr>
  </w:style>
  <w:style w:type="table" w:customStyle="1" w:styleId="TableNormalf7">
    <w:name w:val="Table Normal"/>
    <w:tblPr>
      <w:tblCellMar>
        <w:top w:w="0" w:type="dxa"/>
        <w:left w:w="0" w:type="dxa"/>
        <w:bottom w:w="0" w:type="dxa"/>
        <w:right w:w="0" w:type="dxa"/>
      </w:tblCellMar>
    </w:tblPr>
  </w:style>
  <w:style w:type="table" w:customStyle="1" w:styleId="TableNormalf8">
    <w:name w:val="Table Normal"/>
    <w:tblPr>
      <w:tblCellMar>
        <w:top w:w="0" w:type="dxa"/>
        <w:left w:w="0" w:type="dxa"/>
        <w:bottom w:w="0" w:type="dxa"/>
        <w:right w:w="0" w:type="dxa"/>
      </w:tblCellMar>
    </w:tblPr>
  </w:style>
  <w:style w:type="table" w:customStyle="1" w:styleId="TableNormalf9">
    <w:name w:val="Table Normal"/>
    <w:tblPr>
      <w:tblCellMar>
        <w:top w:w="0" w:type="dxa"/>
        <w:left w:w="0" w:type="dxa"/>
        <w:bottom w:w="0" w:type="dxa"/>
        <w:right w:w="0" w:type="dxa"/>
      </w:tblCellMar>
    </w:tblPr>
  </w:style>
  <w:style w:type="table" w:customStyle="1" w:styleId="TableNormalfa">
    <w:name w:val="Table Normal"/>
    <w:tblPr>
      <w:tblCellMar>
        <w:top w:w="0" w:type="dxa"/>
        <w:left w:w="0" w:type="dxa"/>
        <w:bottom w:w="0" w:type="dxa"/>
        <w:right w:w="0" w:type="dxa"/>
      </w:tblCellMar>
    </w:tblPr>
  </w:style>
  <w:style w:type="table" w:customStyle="1" w:styleId="TableNormalfb">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table" w:customStyle="1" w:styleId="a">
    <w:basedOn w:val="TableNormalfb"/>
    <w:pPr>
      <w:spacing w:line="240" w:lineRule="auto"/>
    </w:pPr>
    <w:tblPr>
      <w:tblStyleRowBandSize w:val="1"/>
      <w:tblStyleColBandSize w:val="1"/>
      <w:tblCellMar>
        <w:left w:w="108" w:type="dxa"/>
        <w:right w:w="108" w:type="dxa"/>
      </w:tblCellMar>
    </w:tblPr>
  </w:style>
  <w:style w:type="table" w:customStyle="1" w:styleId="a0">
    <w:basedOn w:val="TableNormalfb"/>
    <w:tblPr>
      <w:tblStyleRowBandSize w:val="1"/>
      <w:tblStyleColBandSize w:val="1"/>
      <w:tblCellMar>
        <w:left w:w="115" w:type="dxa"/>
        <w:right w:w="115" w:type="dxa"/>
      </w:tblCellMar>
    </w:tblPr>
  </w:style>
  <w:style w:type="table" w:customStyle="1" w:styleId="a1">
    <w:basedOn w:val="TableNormalfb"/>
    <w:pPr>
      <w:spacing w:line="240" w:lineRule="auto"/>
    </w:pPr>
    <w:tblPr>
      <w:tblStyleRowBandSize w:val="1"/>
      <w:tblStyleColBandSize w:val="1"/>
      <w:tblCellMar>
        <w:left w:w="108" w:type="dxa"/>
        <w:right w:w="108" w:type="dxa"/>
      </w:tblCellMar>
    </w:tblPr>
  </w:style>
  <w:style w:type="table" w:customStyle="1" w:styleId="a2">
    <w:basedOn w:val="TableNormalfb"/>
    <w:pPr>
      <w:spacing w:line="240" w:lineRule="auto"/>
    </w:pPr>
    <w:tblPr>
      <w:tblStyleRowBandSize w:val="1"/>
      <w:tblStyleColBandSize w:val="1"/>
      <w:tblCellMar>
        <w:left w:w="108" w:type="dxa"/>
        <w:right w:w="108" w:type="dxa"/>
      </w:tblCellMar>
    </w:tblPr>
  </w:style>
  <w:style w:type="table" w:customStyle="1" w:styleId="a3">
    <w:basedOn w:val="TableNormalfb"/>
    <w:pPr>
      <w:spacing w:line="240" w:lineRule="auto"/>
    </w:pPr>
    <w:tblPr>
      <w:tblStyleRowBandSize w:val="1"/>
      <w:tblStyleColBandSize w:val="1"/>
      <w:tblCellMar>
        <w:left w:w="108" w:type="dxa"/>
        <w:right w:w="108" w:type="dxa"/>
      </w:tblCellMar>
    </w:tblPr>
  </w:style>
  <w:style w:type="table" w:customStyle="1" w:styleId="a4">
    <w:basedOn w:val="TableNormalfb"/>
    <w:pPr>
      <w:spacing w:line="240" w:lineRule="auto"/>
    </w:pPr>
    <w:tblPr>
      <w:tblStyleRowBandSize w:val="1"/>
      <w:tblStyleColBandSize w:val="1"/>
      <w:tblCellMar>
        <w:left w:w="108" w:type="dxa"/>
        <w:right w:w="108" w:type="dxa"/>
      </w:tblCellMar>
    </w:tblPr>
  </w:style>
  <w:style w:type="character" w:customStyle="1" w:styleId="Mencinsinresolver1">
    <w:name w:val="Mención sin resolver1"/>
    <w:basedOn w:val="Fuentedeprrafopredeter"/>
    <w:uiPriority w:val="99"/>
    <w:semiHidden/>
    <w:unhideWhenUsed/>
    <w:rsid w:val="003B6789"/>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549B7"/>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549B7"/>
    <w:rPr>
      <w:rFonts w:eastAsia="Times New Roman" w:cs="Times New Roman"/>
      <w:sz w:val="20"/>
      <w:szCs w:val="20"/>
      <w:lang w:eastAsia="es-ES"/>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0549B7"/>
    <w:rPr>
      <w:vertAlign w:val="superscript"/>
    </w:rPr>
  </w:style>
  <w:style w:type="table" w:customStyle="1" w:styleId="a5">
    <w:basedOn w:val="TableNormalfa"/>
    <w:pPr>
      <w:spacing w:line="240" w:lineRule="auto"/>
    </w:pPr>
    <w:tblPr>
      <w:tblStyleRowBandSize w:val="1"/>
      <w:tblStyleColBandSize w:val="1"/>
      <w:tblCellMar>
        <w:left w:w="108" w:type="dxa"/>
        <w:right w:w="108" w:type="dxa"/>
      </w:tblCellMar>
    </w:tblPr>
  </w:style>
  <w:style w:type="table" w:customStyle="1" w:styleId="a6">
    <w:basedOn w:val="TableNormalfa"/>
    <w:pPr>
      <w:spacing w:line="240" w:lineRule="auto"/>
    </w:pPr>
    <w:tblPr>
      <w:tblStyleRowBandSize w:val="1"/>
      <w:tblStyleColBandSize w:val="1"/>
      <w:tblCellMar>
        <w:left w:w="108" w:type="dxa"/>
        <w:right w:w="108" w:type="dxa"/>
      </w:tblCellMar>
    </w:tblPr>
  </w:style>
  <w:style w:type="table" w:customStyle="1" w:styleId="a7">
    <w:basedOn w:val="TableNormalfa"/>
    <w:rPr>
      <w:rFonts w:ascii="Cambria" w:eastAsia="Cambria" w:hAnsi="Cambria" w:cs="Cambria"/>
    </w:rPr>
    <w:tblPr>
      <w:tblStyleRowBandSize w:val="1"/>
      <w:tblStyleColBandSize w:val="1"/>
      <w:tblCellMar>
        <w:left w:w="108" w:type="dxa"/>
        <w:right w:w="108" w:type="dxa"/>
      </w:tblCellMar>
    </w:tblPr>
  </w:style>
  <w:style w:type="table" w:customStyle="1" w:styleId="a8">
    <w:basedOn w:val="TableNormalfa"/>
    <w:rPr>
      <w:rFonts w:ascii="Cambria" w:eastAsia="Cambria" w:hAnsi="Cambria" w:cs="Cambria"/>
    </w:rPr>
    <w:tblPr>
      <w:tblStyleRowBandSize w:val="1"/>
      <w:tblStyleColBandSize w:val="1"/>
      <w:tblCellMar>
        <w:left w:w="108" w:type="dxa"/>
        <w:right w:w="108" w:type="dxa"/>
      </w:tblCellMar>
    </w:tblPr>
  </w:style>
  <w:style w:type="table" w:customStyle="1" w:styleId="a9">
    <w:basedOn w:val="TableNormalfa"/>
    <w:pPr>
      <w:spacing w:line="240" w:lineRule="auto"/>
    </w:pPr>
    <w:tblPr>
      <w:tblStyleRowBandSize w:val="1"/>
      <w:tblStyleColBandSize w:val="1"/>
      <w:tblCellMar>
        <w:left w:w="108" w:type="dxa"/>
        <w:right w:w="108" w:type="dxa"/>
      </w:tblCellMar>
    </w:tblPr>
  </w:style>
  <w:style w:type="table" w:customStyle="1" w:styleId="aa">
    <w:basedOn w:val="TableNormalfa"/>
    <w:pPr>
      <w:spacing w:line="240" w:lineRule="auto"/>
    </w:pPr>
    <w:tblPr>
      <w:tblStyleRowBandSize w:val="1"/>
      <w:tblStyleColBandSize w:val="1"/>
      <w:tblCellMar>
        <w:left w:w="108" w:type="dxa"/>
        <w:right w:w="108" w:type="dxa"/>
      </w:tblCellMar>
    </w:tblPr>
  </w:style>
  <w:style w:type="table" w:customStyle="1" w:styleId="ab">
    <w:basedOn w:val="TableNormalf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c">
    <w:basedOn w:val="TableNormalf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d">
    <w:basedOn w:val="TableNormalf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e">
    <w:basedOn w:val="TableNormalf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
    <w:basedOn w:val="TableNormalf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0">
    <w:basedOn w:val="TableNormalf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1">
    <w:basedOn w:val="TableNormalf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2">
    <w:basedOn w:val="TableNormalf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3">
    <w:basedOn w:val="TableNormalf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4">
    <w:basedOn w:val="TableNormalf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5">
    <w:basedOn w:val="TableNormalf4"/>
    <w:pPr>
      <w:spacing w:line="240" w:lineRule="auto"/>
    </w:pPr>
    <w:tblPr>
      <w:tblStyleRowBandSize w:val="1"/>
      <w:tblStyleColBandSize w:val="1"/>
      <w:tblCellMar>
        <w:left w:w="108" w:type="dxa"/>
        <w:right w:w="108" w:type="dxa"/>
      </w:tblCellMar>
    </w:tblPr>
  </w:style>
  <w:style w:type="table" w:customStyle="1" w:styleId="af6">
    <w:basedOn w:val="TableNormalf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7">
    <w:basedOn w:val="TableNormalf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8">
    <w:basedOn w:val="TableNormalf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9">
    <w:basedOn w:val="TableNormalf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a">
    <w:basedOn w:val="TableNormalf1"/>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b">
    <w:basedOn w:val="TableNormalf1"/>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c">
    <w:basedOn w:val="TableNormalf1"/>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d">
    <w:basedOn w:val="TableNormalf1"/>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e">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0">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1">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2">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3">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4">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5">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6">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606B1F"/>
    <w:pPr>
      <w:spacing w:before="100" w:beforeAutospacing="1" w:after="100" w:afterAutospacing="1" w:line="240" w:lineRule="auto"/>
      <w:jc w:val="left"/>
    </w:pPr>
    <w:rPr>
      <w:rFonts w:ascii="Times New Roman" w:hAnsi="Times New Roman"/>
      <w:sz w:val="24"/>
      <w:szCs w:val="24"/>
    </w:rPr>
  </w:style>
  <w:style w:type="table" w:customStyle="1" w:styleId="aff7">
    <w:basedOn w:val="TableNormalb"/>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8">
    <w:basedOn w:val="TableNormalb"/>
    <w:pPr>
      <w:spacing w:line="240" w:lineRule="auto"/>
    </w:pPr>
    <w:rPr>
      <w:rFonts w:ascii="Cambria" w:eastAsia="Cambria" w:hAnsi="Cambria" w:cs="Cambria"/>
    </w:rPr>
    <w:tblPr>
      <w:tblStyleRowBandSize w:val="1"/>
      <w:tblStyleColBandSize w:val="1"/>
      <w:tblCellMar>
        <w:left w:w="108" w:type="dxa"/>
        <w:right w:w="108" w:type="dxa"/>
      </w:tblCellMar>
    </w:tblPr>
  </w:style>
  <w:style w:type="character" w:customStyle="1" w:styleId="Mencinsinresolver2">
    <w:name w:val="Mención sin resolver2"/>
    <w:basedOn w:val="Fuentedeprrafopredeter"/>
    <w:uiPriority w:val="99"/>
    <w:semiHidden/>
    <w:unhideWhenUsed/>
    <w:rsid w:val="00465960"/>
    <w:rPr>
      <w:color w:val="605E5C"/>
      <w:shd w:val="clear" w:color="auto" w:fill="E1DFDD"/>
    </w:rPr>
  </w:style>
  <w:style w:type="table" w:customStyle="1" w:styleId="aff9">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a">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b">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c">
    <w:basedOn w:val="TableNormal9"/>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d">
    <w:basedOn w:val="TableNormal9"/>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e">
    <w:basedOn w:val="TableNormal9"/>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
    <w:basedOn w:val="TableNormal9"/>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0">
    <w:basedOn w:val="TableNormal9"/>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1">
    <w:basedOn w:val="TableNormal9"/>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2">
    <w:basedOn w:val="TableNormal9"/>
    <w:tblPr>
      <w:tblStyleRowBandSize w:val="1"/>
      <w:tblStyleColBandSize w:val="1"/>
      <w:tblCellMar>
        <w:top w:w="100" w:type="dxa"/>
        <w:left w:w="100" w:type="dxa"/>
        <w:bottom w:w="100" w:type="dxa"/>
        <w:right w:w="100" w:type="dxa"/>
      </w:tblCellMar>
    </w:tblPr>
  </w:style>
  <w:style w:type="table" w:customStyle="1" w:styleId="afff3">
    <w:basedOn w:val="TableNormal9"/>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4">
    <w:basedOn w:val="TableNormal9"/>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5">
    <w:basedOn w:val="TableNormal6"/>
    <w:tblPr>
      <w:tblStyleRowBandSize w:val="1"/>
      <w:tblStyleColBandSize w:val="1"/>
      <w:tblCellMar>
        <w:top w:w="100" w:type="dxa"/>
        <w:left w:w="100" w:type="dxa"/>
        <w:bottom w:w="100" w:type="dxa"/>
        <w:right w:w="100" w:type="dxa"/>
      </w:tblCellMar>
    </w:tblPr>
  </w:style>
  <w:style w:type="table" w:customStyle="1" w:styleId="afff6">
    <w:basedOn w:val="TableNormal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7">
    <w:basedOn w:val="TableNormal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8">
    <w:basedOn w:val="TableNormal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9">
    <w:basedOn w:val="TableNormal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a">
    <w:basedOn w:val="TableNormal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b">
    <w:basedOn w:val="TableNormal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c">
    <w:basedOn w:val="TableNormal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d">
    <w:basedOn w:val="TableNormal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e">
    <w:basedOn w:val="TableNormal3"/>
    <w:tblPr>
      <w:tblStyleRowBandSize w:val="1"/>
      <w:tblStyleColBandSize w:val="1"/>
      <w:tblCellMar>
        <w:top w:w="100" w:type="dxa"/>
        <w:left w:w="100" w:type="dxa"/>
        <w:bottom w:w="100" w:type="dxa"/>
        <w:right w:w="100" w:type="dxa"/>
      </w:tblCellMar>
    </w:tblPr>
  </w:style>
  <w:style w:type="table" w:customStyle="1" w:styleId="affff">
    <w:basedOn w:val="TableNormal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0">
    <w:basedOn w:val="TableNormal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1">
    <w:basedOn w:val="TableNormal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2">
    <w:basedOn w:val="TableNormal3"/>
    <w:pPr>
      <w:spacing w:line="240" w:lineRule="auto"/>
    </w:pPr>
    <w:rPr>
      <w:rFonts w:ascii="Cambria" w:eastAsia="Cambria" w:hAnsi="Cambria" w:cs="Cambria"/>
    </w:rPr>
    <w:tblPr>
      <w:tblStyleRowBandSize w:val="1"/>
      <w:tblStyleColBandSize w:val="1"/>
      <w:tblCellMar>
        <w:left w:w="108" w:type="dxa"/>
        <w:right w:w="108" w:type="dxa"/>
      </w:tblCellMar>
    </w:tblPr>
  </w:style>
  <w:style w:type="paragraph" w:styleId="Subttulo">
    <w:name w:val="Subtitle"/>
    <w:basedOn w:val="Normal"/>
    <w:next w:val="Normal"/>
    <w:uiPriority w:val="11"/>
    <w:qFormat/>
    <w:rPr>
      <w:color w:val="595959"/>
      <w:sz w:val="28"/>
      <w:szCs w:val="28"/>
    </w:rPr>
  </w:style>
  <w:style w:type="table" w:customStyle="1" w:styleId="affff3">
    <w:basedOn w:val="TableNormal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4">
    <w:basedOn w:val="TableNormal3"/>
    <w:pPr>
      <w:spacing w:line="240" w:lineRule="auto"/>
    </w:pPr>
    <w:rPr>
      <w:rFonts w:ascii="Cambria" w:eastAsia="Cambria" w:hAnsi="Cambria" w:cs="Cambria"/>
    </w:rPr>
    <w:tblPr>
      <w:tblStyleRowBandSize w:val="1"/>
      <w:tblStyleColBandSize w:val="1"/>
      <w:tblCellMar>
        <w:left w:w="108" w:type="dxa"/>
        <w:right w:w="108" w:type="dxa"/>
      </w:tblCellMar>
    </w:tblPr>
  </w:style>
  <w:style w:type="character" w:styleId="Textoennegrita">
    <w:name w:val="Strong"/>
    <w:basedOn w:val="Fuentedeprrafopredeter"/>
    <w:uiPriority w:val="22"/>
    <w:qFormat/>
    <w:rsid w:val="00591B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187.174.218.138/RMTYS/PAGINA/index.php?NUM_CEDULA=80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UbHpEt7arZaF73MZFTc3dC/ajw==">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80857AD-C123-4552-918C-55E06DAC4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56</Pages>
  <Words>14772</Words>
  <Characters>81248</Characters>
  <Application>Microsoft Office Word</Application>
  <DocSecurity>0</DocSecurity>
  <Lines>677</Lines>
  <Paragraphs>191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USUARIO</cp:lastModifiedBy>
  <cp:revision>6</cp:revision>
  <cp:lastPrinted>2025-11-21T18:59:00Z</cp:lastPrinted>
  <dcterms:created xsi:type="dcterms:W3CDTF">2025-11-19T00:18:00Z</dcterms:created>
  <dcterms:modified xsi:type="dcterms:W3CDTF">2025-11-21T19:19:00Z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