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9EA3" w14:textId="2591C640" w:rsidR="007C6A27" w:rsidRPr="00037EEC" w:rsidRDefault="007C6A27" w:rsidP="007C6A27">
      <w:pPr>
        <w:widowControl w:val="0"/>
        <w:pBdr>
          <w:top w:val="nil"/>
          <w:left w:val="nil"/>
          <w:bottom w:val="nil"/>
          <w:right w:val="nil"/>
          <w:between w:val="nil"/>
        </w:pBdr>
        <w:spacing w:line="276" w:lineRule="auto"/>
        <w:ind w:left="708" w:hanging="708"/>
        <w:rPr>
          <w:sz w:val="22"/>
          <w:szCs w:val="22"/>
        </w:rPr>
      </w:pPr>
    </w:p>
    <w:p w14:paraId="174F9FDF" w14:textId="77777777" w:rsidR="007C6A27" w:rsidRPr="00D03771" w:rsidRDefault="007C6A27" w:rsidP="007C6A27">
      <w:pPr>
        <w:tabs>
          <w:tab w:val="left" w:pos="3465"/>
        </w:tabs>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quince de enero de dos mil veinticinco.</w:t>
      </w:r>
    </w:p>
    <w:p w14:paraId="64B4DA84" w14:textId="77777777" w:rsidR="007C6A27" w:rsidRPr="00D03771" w:rsidRDefault="007C6A27" w:rsidP="007C6A27">
      <w:pPr>
        <w:tabs>
          <w:tab w:val="left" w:pos="3465"/>
        </w:tabs>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092FF61D" w14:textId="173CCF9B" w:rsidR="007C6A27" w:rsidRPr="00D03771" w:rsidRDefault="007C6A27" w:rsidP="007C6A27">
      <w:p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b/>
          <w:sz w:val="22"/>
          <w:szCs w:val="22"/>
        </w:rPr>
        <w:t>VISTO</w:t>
      </w:r>
      <w:r w:rsidRPr="00D03771">
        <w:rPr>
          <w:rFonts w:ascii="Palatino Linotype" w:eastAsia="Palatino Linotype" w:hAnsi="Palatino Linotype" w:cs="Palatino Linotype"/>
          <w:sz w:val="22"/>
          <w:szCs w:val="22"/>
        </w:rPr>
        <w:t xml:space="preserve"> el expediente electrónico formado con motivo del recurso de revisión </w:t>
      </w:r>
      <w:r w:rsidR="00C617CC" w:rsidRPr="00D03771">
        <w:rPr>
          <w:rFonts w:ascii="Palatino Linotype" w:eastAsia="Palatino Linotype" w:hAnsi="Palatino Linotype" w:cs="Palatino Linotype"/>
          <w:b/>
          <w:sz w:val="22"/>
          <w:szCs w:val="22"/>
        </w:rPr>
        <w:t>00868/INFOEM/IP/RR/2024</w:t>
      </w:r>
      <w:r w:rsidRPr="00D03771">
        <w:rPr>
          <w:rFonts w:ascii="Palatino Linotype" w:eastAsia="Palatino Linotype" w:hAnsi="Palatino Linotype" w:cs="Palatino Linotype"/>
          <w:b/>
          <w:sz w:val="22"/>
          <w:szCs w:val="22"/>
        </w:rPr>
        <w:t xml:space="preserve">, </w:t>
      </w:r>
      <w:r w:rsidRPr="00D03771">
        <w:rPr>
          <w:rFonts w:ascii="Palatino Linotype" w:eastAsia="Palatino Linotype" w:hAnsi="Palatino Linotype" w:cs="Palatino Linotype"/>
          <w:sz w:val="22"/>
          <w:szCs w:val="22"/>
        </w:rPr>
        <w:t>promovido por</w:t>
      </w:r>
      <w:r w:rsidRPr="00D03771">
        <w:rPr>
          <w:rFonts w:ascii="Palatino Linotype" w:eastAsia="Palatino Linotype" w:hAnsi="Palatino Linotype" w:cs="Palatino Linotype"/>
          <w:b/>
          <w:sz w:val="22"/>
          <w:szCs w:val="22"/>
        </w:rPr>
        <w:t xml:space="preserve"> </w:t>
      </w:r>
      <w:r w:rsidR="00D03771" w:rsidRPr="00D03771">
        <w:rPr>
          <w:rFonts w:ascii="Palatino Linotype" w:eastAsia="Palatino Linotype" w:hAnsi="Palatino Linotype" w:cs="Palatino Linotype"/>
          <w:b/>
          <w:sz w:val="22"/>
          <w:szCs w:val="22"/>
        </w:rPr>
        <w:t>XXXXXXXXXX</w:t>
      </w:r>
      <w:r w:rsidRPr="00D03771">
        <w:rPr>
          <w:rFonts w:ascii="Palatino Linotype" w:eastAsia="Palatino Linotype" w:hAnsi="Palatino Linotype" w:cs="Palatino Linotype"/>
          <w:sz w:val="22"/>
          <w:szCs w:val="22"/>
        </w:rPr>
        <w:t xml:space="preserve">, a quien en lo sucesivo se le identificará como </w:t>
      </w:r>
      <w:r w:rsidRPr="00D03771">
        <w:rPr>
          <w:rFonts w:ascii="Palatino Linotype" w:eastAsia="Palatino Linotype" w:hAnsi="Palatino Linotype" w:cs="Palatino Linotype"/>
          <w:b/>
          <w:sz w:val="22"/>
          <w:szCs w:val="22"/>
        </w:rPr>
        <w:t>EL RECURRENTE</w:t>
      </w:r>
      <w:r w:rsidRPr="00D03771">
        <w:rPr>
          <w:rFonts w:ascii="Palatino Linotype" w:eastAsia="Palatino Linotype" w:hAnsi="Palatino Linotype" w:cs="Palatino Linotype"/>
          <w:sz w:val="22"/>
          <w:szCs w:val="22"/>
        </w:rPr>
        <w:t xml:space="preserve">, en contra de la respuesta </w:t>
      </w:r>
      <w:r w:rsidRPr="00D03771">
        <w:rPr>
          <w:rFonts w:ascii="Palatino Linotype" w:eastAsia="Palatino Linotype" w:hAnsi="Palatino Linotype" w:cs="Palatino Linotype"/>
          <w:b/>
          <w:sz w:val="22"/>
          <w:szCs w:val="22"/>
        </w:rPr>
        <w:t xml:space="preserve">del </w:t>
      </w:r>
      <w:r w:rsidR="00C617CC" w:rsidRPr="00D03771">
        <w:rPr>
          <w:rFonts w:ascii="Palatino Linotype" w:eastAsia="Palatino Linotype" w:hAnsi="Palatino Linotype" w:cs="Palatino Linotype"/>
          <w:b/>
          <w:sz w:val="22"/>
          <w:szCs w:val="22"/>
        </w:rPr>
        <w:t xml:space="preserve">Ayuntamiento de </w:t>
      </w:r>
      <w:r w:rsidR="00B829B1" w:rsidRPr="00D03771">
        <w:rPr>
          <w:rFonts w:ascii="Palatino Linotype" w:eastAsia="Palatino Linotype" w:hAnsi="Palatino Linotype" w:cs="Palatino Linotype"/>
          <w:b/>
          <w:sz w:val="22"/>
          <w:szCs w:val="22"/>
        </w:rPr>
        <w:t>Ixtapaluca</w:t>
      </w:r>
      <w:r w:rsidRPr="00D03771">
        <w:rPr>
          <w:rFonts w:ascii="Palatino Linotype" w:eastAsia="Palatino Linotype" w:hAnsi="Palatino Linotype" w:cs="Palatino Linotype"/>
          <w:b/>
          <w:sz w:val="22"/>
          <w:szCs w:val="22"/>
        </w:rPr>
        <w:t xml:space="preserve">, </w:t>
      </w:r>
      <w:r w:rsidRPr="00D03771">
        <w:rPr>
          <w:rFonts w:ascii="Palatino Linotype" w:eastAsia="Palatino Linotype" w:hAnsi="Palatino Linotype" w:cs="Palatino Linotype"/>
          <w:sz w:val="22"/>
          <w:szCs w:val="22"/>
        </w:rPr>
        <w:t>en lo sucesivo el</w:t>
      </w:r>
      <w:r w:rsidRPr="00D03771">
        <w:rPr>
          <w:rFonts w:ascii="Palatino Linotype" w:eastAsia="Palatino Linotype" w:hAnsi="Palatino Linotype" w:cs="Palatino Linotype"/>
          <w:b/>
          <w:sz w:val="22"/>
          <w:szCs w:val="22"/>
        </w:rPr>
        <w:t xml:space="preserve"> SUJETO OBLIGADO</w:t>
      </w:r>
      <w:r w:rsidRPr="00D03771">
        <w:rPr>
          <w:rFonts w:ascii="Palatino Linotype" w:eastAsia="Palatino Linotype" w:hAnsi="Palatino Linotype" w:cs="Palatino Linotype"/>
          <w:sz w:val="22"/>
          <w:szCs w:val="22"/>
        </w:rPr>
        <w:t>, se procede a dictar la presente resolución, con base en los siguientes:</w:t>
      </w:r>
    </w:p>
    <w:p w14:paraId="10016931" w14:textId="77777777" w:rsidR="007C6A27" w:rsidRPr="00D03771" w:rsidRDefault="007C6A27" w:rsidP="007C6A27">
      <w:pPr>
        <w:spacing w:line="360" w:lineRule="auto"/>
        <w:jc w:val="both"/>
        <w:rPr>
          <w:rFonts w:ascii="Palatino Linotype" w:eastAsia="Palatino Linotype" w:hAnsi="Palatino Linotype" w:cs="Palatino Linotype"/>
          <w:b/>
          <w:sz w:val="22"/>
          <w:szCs w:val="22"/>
        </w:rPr>
      </w:pPr>
    </w:p>
    <w:p w14:paraId="212D2830" w14:textId="77777777" w:rsidR="007C6A27" w:rsidRPr="00D03771" w:rsidRDefault="007C6A27" w:rsidP="007C6A27">
      <w:pPr>
        <w:pStyle w:val="Ttulo1"/>
        <w:spacing w:before="0" w:line="360" w:lineRule="auto"/>
        <w:jc w:val="center"/>
        <w:rPr>
          <w:rFonts w:ascii="Palatino Linotype" w:eastAsia="Palatino Linotype" w:hAnsi="Palatino Linotype" w:cs="Palatino Linotype"/>
          <w:b/>
          <w:color w:val="000000"/>
          <w:sz w:val="22"/>
          <w:szCs w:val="22"/>
        </w:rPr>
      </w:pPr>
      <w:bookmarkStart w:id="1" w:name="_heading=h.30j0zll" w:colFirst="0" w:colLast="0"/>
      <w:bookmarkEnd w:id="1"/>
      <w:r w:rsidRPr="00D03771">
        <w:rPr>
          <w:rFonts w:ascii="Palatino Linotype" w:eastAsia="Palatino Linotype" w:hAnsi="Palatino Linotype" w:cs="Palatino Linotype"/>
          <w:b/>
          <w:color w:val="000000"/>
          <w:sz w:val="22"/>
          <w:szCs w:val="22"/>
        </w:rPr>
        <w:t>ANTECEDENTES</w:t>
      </w:r>
    </w:p>
    <w:p w14:paraId="5C6B736E" w14:textId="5C3E7D26" w:rsidR="007C6A27" w:rsidRPr="00D03771" w:rsidRDefault="007C6A27" w:rsidP="007C6A27">
      <w:pPr>
        <w:numPr>
          <w:ilvl w:val="0"/>
          <w:numId w:val="2"/>
        </w:numPr>
        <w:tabs>
          <w:tab w:val="left" w:pos="0"/>
        </w:tabs>
        <w:spacing w:line="360" w:lineRule="auto"/>
        <w:ind w:left="0" w:right="49" w:firstLine="0"/>
        <w:contextualSpacing/>
        <w:jc w:val="both"/>
        <w:rPr>
          <w:rFonts w:ascii="Palatino Linotype" w:eastAsia="Calibri" w:hAnsi="Palatino Linotype" w:cs="Arial"/>
          <w:sz w:val="22"/>
          <w:szCs w:val="22"/>
          <w:lang w:val="es-ES"/>
        </w:rPr>
      </w:pPr>
      <w:r w:rsidRPr="00D03771">
        <w:rPr>
          <w:rFonts w:ascii="Palatino Linotype" w:eastAsia="Calibri" w:hAnsi="Palatino Linotype" w:cs="Arial"/>
          <w:sz w:val="22"/>
          <w:szCs w:val="22"/>
          <w:lang w:val="es-ES"/>
        </w:rPr>
        <w:t>El día</w:t>
      </w:r>
      <w:r w:rsidRPr="00D03771">
        <w:rPr>
          <w:rFonts w:ascii="Palatino Linotype" w:eastAsia="Calibri" w:hAnsi="Palatino Linotype" w:cs="Arial"/>
          <w:b/>
          <w:sz w:val="22"/>
          <w:szCs w:val="22"/>
          <w:lang w:val="es-ES"/>
        </w:rPr>
        <w:t xml:space="preserve"> </w:t>
      </w:r>
      <w:r w:rsidR="00C617CC" w:rsidRPr="00D03771">
        <w:rPr>
          <w:rFonts w:ascii="Palatino Linotype" w:eastAsia="Calibri" w:hAnsi="Palatino Linotype" w:cs="Arial"/>
          <w:b/>
          <w:sz w:val="22"/>
          <w:szCs w:val="22"/>
          <w:lang w:val="es-ES"/>
        </w:rPr>
        <w:t xml:space="preserve">dieciocho </w:t>
      </w:r>
      <w:r w:rsidRPr="00D03771">
        <w:rPr>
          <w:rFonts w:ascii="Palatino Linotype" w:eastAsia="Calibri" w:hAnsi="Palatino Linotype" w:cs="Arial"/>
          <w:b/>
          <w:sz w:val="22"/>
          <w:szCs w:val="22"/>
          <w:lang w:val="es-ES"/>
        </w:rPr>
        <w:t>de enero de dos mil veinticuatro</w:t>
      </w:r>
      <w:r w:rsidRPr="00D03771">
        <w:rPr>
          <w:rFonts w:ascii="Palatino Linotype" w:hAnsi="Palatino Linotype" w:cstheme="minorBidi"/>
          <w:b/>
          <w:sz w:val="22"/>
          <w:szCs w:val="22"/>
        </w:rPr>
        <w:t xml:space="preserve">, </w:t>
      </w:r>
      <w:r w:rsidRPr="00D03771">
        <w:rPr>
          <w:rFonts w:ascii="Palatino Linotype" w:eastAsia="Calibri" w:hAnsi="Palatino Linotype" w:cs="Arial"/>
          <w:sz w:val="22"/>
          <w:szCs w:val="22"/>
          <w:lang w:val="es-ES"/>
        </w:rPr>
        <w:t xml:space="preserve">se presentó ante el </w:t>
      </w:r>
      <w:r w:rsidRPr="00D03771">
        <w:rPr>
          <w:rFonts w:ascii="Palatino Linotype" w:eastAsia="Calibri" w:hAnsi="Palatino Linotype" w:cs="Arial"/>
          <w:b/>
          <w:sz w:val="22"/>
          <w:szCs w:val="22"/>
          <w:lang w:val="es-ES"/>
        </w:rPr>
        <w:t>SUJETO OBLIGADO</w:t>
      </w:r>
      <w:r w:rsidRPr="00D03771">
        <w:rPr>
          <w:rFonts w:ascii="Palatino Linotype" w:eastAsia="Calibri" w:hAnsi="Palatino Linotype" w:cs="Arial"/>
          <w:sz w:val="22"/>
          <w:szCs w:val="22"/>
        </w:rPr>
        <w:t xml:space="preserve"> vía </w:t>
      </w:r>
      <w:r w:rsidR="00C617CC" w:rsidRPr="00D03771">
        <w:rPr>
          <w:rFonts w:ascii="Palatino Linotype" w:eastAsia="Calibri" w:hAnsi="Palatino Linotype" w:cs="Arial"/>
          <w:sz w:val="22"/>
          <w:szCs w:val="22"/>
        </w:rPr>
        <w:t xml:space="preserve">Plataforma Nacional de Transparencia, vinculada al </w:t>
      </w:r>
      <w:r w:rsidRPr="00D03771">
        <w:rPr>
          <w:rFonts w:ascii="Palatino Linotype" w:eastAsia="Calibri" w:hAnsi="Palatino Linotype" w:cs="Arial"/>
          <w:sz w:val="22"/>
          <w:szCs w:val="22"/>
        </w:rPr>
        <w:t>Sistema de Acceso a la Información</w:t>
      </w:r>
      <w:r w:rsidRPr="00D03771">
        <w:rPr>
          <w:rFonts w:ascii="Palatino Linotype" w:eastAsia="Calibri" w:hAnsi="Palatino Linotype" w:cs="Arial"/>
          <w:sz w:val="22"/>
          <w:szCs w:val="22"/>
          <w:lang w:val="es-ES"/>
        </w:rPr>
        <w:t>, la solicitud de información pública registrada con el número</w:t>
      </w:r>
      <w:r w:rsidRPr="00D03771">
        <w:rPr>
          <w:rFonts w:ascii="Palatino Linotype" w:hAnsi="Palatino Linotype" w:cstheme="minorBidi"/>
          <w:b/>
          <w:bCs/>
          <w:color w:val="000000" w:themeColor="text1"/>
          <w:sz w:val="22"/>
          <w:szCs w:val="22"/>
        </w:rPr>
        <w:t xml:space="preserve">  </w:t>
      </w:r>
      <w:r w:rsidR="007D73CA" w:rsidRPr="00D03771">
        <w:rPr>
          <w:rFonts w:ascii="Palatino Linotype" w:hAnsi="Palatino Linotype" w:cstheme="minorBidi"/>
          <w:b/>
          <w:bCs/>
          <w:color w:val="000000" w:themeColor="text1"/>
          <w:sz w:val="22"/>
          <w:szCs w:val="22"/>
        </w:rPr>
        <w:t>00174/IXTAPALU/IP/202</w:t>
      </w:r>
      <w:r w:rsidRPr="00D03771">
        <w:rPr>
          <w:rFonts w:ascii="Palatino Linotype" w:hAnsi="Palatino Linotype" w:cstheme="minorBidi"/>
          <w:b/>
          <w:bCs/>
          <w:color w:val="000000" w:themeColor="text1"/>
          <w:sz w:val="22"/>
          <w:szCs w:val="22"/>
        </w:rPr>
        <w:t xml:space="preserve">4; </w:t>
      </w:r>
      <w:r w:rsidRPr="00D03771">
        <w:rPr>
          <w:rFonts w:ascii="Palatino Linotype" w:eastAsia="Calibri" w:hAnsi="Palatino Linotype" w:cs="Arial"/>
          <w:sz w:val="22"/>
          <w:szCs w:val="22"/>
          <w:lang w:val="es-ES"/>
        </w:rPr>
        <w:t>mediante la cual se solicitó la siguiente información:</w:t>
      </w:r>
    </w:p>
    <w:p w14:paraId="2138336E" w14:textId="77777777" w:rsidR="007C6A27" w:rsidRPr="00D03771" w:rsidRDefault="007C6A27" w:rsidP="007C6A27">
      <w:pPr>
        <w:spacing w:line="360" w:lineRule="auto"/>
        <w:contextualSpacing/>
        <w:jc w:val="both"/>
        <w:rPr>
          <w:rFonts w:ascii="Palatino Linotype" w:eastAsia="Calibri" w:hAnsi="Palatino Linotype" w:cs="Arial"/>
          <w:sz w:val="22"/>
          <w:szCs w:val="22"/>
          <w:lang w:val="es-ES"/>
        </w:rPr>
      </w:pPr>
    </w:p>
    <w:p w14:paraId="0419CF18" w14:textId="77777777" w:rsidR="007C6A27" w:rsidRPr="00D03771" w:rsidRDefault="007C6A27" w:rsidP="00C617CC">
      <w:pPr>
        <w:ind w:left="1134" w:right="900"/>
        <w:contextualSpacing/>
        <w:jc w:val="both"/>
        <w:rPr>
          <w:rFonts w:ascii="Palatino Linotype" w:hAnsi="Palatino Linotype" w:cstheme="minorBidi"/>
          <w:sz w:val="22"/>
          <w:szCs w:val="22"/>
        </w:rPr>
      </w:pPr>
      <w:r w:rsidRPr="00D03771">
        <w:rPr>
          <w:rFonts w:ascii="Palatino Linotype" w:hAnsi="Palatino Linotype" w:cstheme="minorBidi"/>
          <w:i/>
          <w:sz w:val="22"/>
          <w:szCs w:val="22"/>
        </w:rPr>
        <w:t>“</w:t>
      </w:r>
      <w:r w:rsidR="00C617CC" w:rsidRPr="00D03771">
        <w:rPr>
          <w:rFonts w:ascii="Palatino Linotype" w:hAnsi="Palatino Linotype" w:cstheme="minorBidi"/>
          <w:i/>
          <w:sz w:val="22"/>
          <w:szCs w:val="22"/>
        </w:rPr>
        <w:t xml:space="preserve">Buen día. Solicito se me proporcione lo siguiente: * Relación de las calles sujetas a rehabilitación, en la misma se detallará la fecha de termino, inicio, asi como el tiempo promedio de reparación de las calles. * Criterios para la designación de las calles sujetas a rehabilitación * Presupuesto otorgado al municipio para los ejercicios de esta administración (2022-2024) y en su caso el presupuesto designado para la rehabilitación de calles del municipio. * Costo y cantidad de las tapas de coladera compradas para ser utilizadas en las calles rehabilitadas. Obviamente requiero de los documentos que amparen dichas compras. Por otro lado requiero de lo siguiente: * En la pagina del municipio se informa lo siguiente "dos patrullas dotadas con equipo especializado y 150 paquetes de herramientas para fortalecer la labor de la célula de búsqueda y rescate" Sic, por lo que requiero se detalle en qué consiste el "equipo especializado", así como la descripción de los objetos con los que cuentan los </w:t>
      </w:r>
      <w:r w:rsidR="00C617CC" w:rsidRPr="00D03771">
        <w:rPr>
          <w:rFonts w:ascii="Palatino Linotype" w:hAnsi="Palatino Linotype" w:cstheme="minorBidi"/>
          <w:i/>
          <w:sz w:val="22"/>
          <w:szCs w:val="22"/>
        </w:rPr>
        <w:lastRenderedPageBreak/>
        <w:t>"150 paquetes de herramientas" así como los documentos que amparan las compras realizadas en ambos casos.</w:t>
      </w:r>
      <w:r w:rsidRPr="00D03771">
        <w:rPr>
          <w:rFonts w:ascii="Palatino Linotype" w:hAnsi="Palatino Linotype" w:cstheme="minorBidi"/>
          <w:i/>
          <w:sz w:val="22"/>
          <w:szCs w:val="22"/>
        </w:rPr>
        <w:t>..”</w:t>
      </w:r>
    </w:p>
    <w:p w14:paraId="6D2A6DCF" w14:textId="77777777" w:rsidR="007C6A27" w:rsidRPr="00D03771" w:rsidRDefault="007C6A27" w:rsidP="007C6A27">
      <w:pPr>
        <w:spacing w:line="360" w:lineRule="auto"/>
        <w:ind w:left="851" w:right="34"/>
        <w:contextualSpacing/>
        <w:jc w:val="both"/>
        <w:rPr>
          <w:rFonts w:ascii="Palatino Linotype" w:hAnsi="Palatino Linotype" w:cstheme="minorBidi"/>
          <w:sz w:val="22"/>
          <w:szCs w:val="22"/>
        </w:rPr>
      </w:pPr>
    </w:p>
    <w:p w14:paraId="0FC390D8" w14:textId="77777777" w:rsidR="007C6A27" w:rsidRPr="00D03771" w:rsidRDefault="007C6A27" w:rsidP="007C6A27">
      <w:pPr>
        <w:numPr>
          <w:ilvl w:val="0"/>
          <w:numId w:val="3"/>
        </w:numPr>
        <w:spacing w:line="360" w:lineRule="auto"/>
        <w:ind w:left="851" w:right="474"/>
        <w:contextualSpacing/>
        <w:jc w:val="both"/>
        <w:rPr>
          <w:rFonts w:ascii="Palatino Linotype" w:hAnsi="Palatino Linotype" w:cstheme="minorBidi"/>
          <w:sz w:val="22"/>
          <w:szCs w:val="22"/>
        </w:rPr>
      </w:pPr>
      <w:r w:rsidRPr="00D03771">
        <w:rPr>
          <w:rFonts w:ascii="Palatino Linotype" w:eastAsia="Times New Roman" w:hAnsi="Palatino Linotype" w:cs="Arial"/>
          <w:sz w:val="22"/>
          <w:szCs w:val="22"/>
          <w:lang w:val="es-ES"/>
        </w:rPr>
        <w:t>Se eligió como modalidad de entrega de la información</w:t>
      </w:r>
      <w:r w:rsidRPr="00D03771">
        <w:rPr>
          <w:rFonts w:ascii="Palatino Linotype" w:hAnsi="Palatino Linotype" w:cstheme="minorBidi"/>
          <w:sz w:val="22"/>
          <w:szCs w:val="22"/>
        </w:rPr>
        <w:t xml:space="preserve">: </w:t>
      </w:r>
      <w:r w:rsidR="00C617CC" w:rsidRPr="00D03771">
        <w:rPr>
          <w:rFonts w:ascii="Palatino Linotype" w:hAnsi="Palatino Linotype" w:cstheme="minorBidi"/>
          <w:sz w:val="22"/>
          <w:szCs w:val="22"/>
        </w:rPr>
        <w:t xml:space="preserve">Plataforma Nacional de Transparencia vinculada al </w:t>
      </w:r>
      <w:r w:rsidRPr="00D03771">
        <w:rPr>
          <w:rFonts w:ascii="Palatino Linotype" w:hAnsi="Palatino Linotype" w:cstheme="minorBidi"/>
          <w:sz w:val="22"/>
          <w:szCs w:val="22"/>
        </w:rPr>
        <w:t xml:space="preserve">Sistema de Acceso a la Información. </w:t>
      </w:r>
    </w:p>
    <w:p w14:paraId="5C985EA5" w14:textId="77777777" w:rsidR="007C6A27" w:rsidRPr="00D03771" w:rsidRDefault="007C6A27" w:rsidP="007C6A27">
      <w:pPr>
        <w:spacing w:line="360" w:lineRule="auto"/>
        <w:ind w:right="34"/>
        <w:jc w:val="both"/>
        <w:rPr>
          <w:rFonts w:ascii="Palatino Linotype" w:hAnsi="Palatino Linotype" w:cstheme="minorBidi"/>
          <w:sz w:val="22"/>
          <w:szCs w:val="22"/>
        </w:rPr>
      </w:pPr>
    </w:p>
    <w:p w14:paraId="5C73D846" w14:textId="77777777" w:rsidR="00C617CC" w:rsidRPr="00D03771" w:rsidRDefault="00C617CC" w:rsidP="007C6A27">
      <w:pPr>
        <w:numPr>
          <w:ilvl w:val="0"/>
          <w:numId w:val="2"/>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D03771">
        <w:rPr>
          <w:rFonts w:ascii="Palatino Linotype" w:hAnsi="Palatino Linotype" w:cs="Arial"/>
          <w:color w:val="000000" w:themeColor="text1"/>
          <w:sz w:val="22"/>
          <w:szCs w:val="22"/>
        </w:rPr>
        <w:t xml:space="preserve">El </w:t>
      </w:r>
      <w:r w:rsidRPr="00D03771">
        <w:rPr>
          <w:rFonts w:ascii="Palatino Linotype" w:hAnsi="Palatino Linotype" w:cs="Arial"/>
          <w:b/>
          <w:color w:val="000000" w:themeColor="text1"/>
          <w:sz w:val="22"/>
          <w:szCs w:val="22"/>
        </w:rPr>
        <w:t xml:space="preserve">veintitrés de enero de dos mil veinticuatro, </w:t>
      </w:r>
      <w:r w:rsidRPr="00D03771">
        <w:rPr>
          <w:rFonts w:ascii="Palatino Linotype" w:hAnsi="Palatino Linotype" w:cs="Arial"/>
          <w:color w:val="000000" w:themeColor="text1"/>
          <w:sz w:val="22"/>
          <w:szCs w:val="22"/>
        </w:rPr>
        <w:t xml:space="preserve">el </w:t>
      </w:r>
      <w:r w:rsidRPr="00D03771">
        <w:rPr>
          <w:rFonts w:ascii="Palatino Linotype" w:hAnsi="Palatino Linotype" w:cs="Arial"/>
          <w:b/>
          <w:color w:val="000000" w:themeColor="text1"/>
          <w:sz w:val="22"/>
          <w:szCs w:val="22"/>
        </w:rPr>
        <w:t xml:space="preserve">SUJETO OBLIGADO </w:t>
      </w:r>
      <w:r w:rsidRPr="00D03771">
        <w:rPr>
          <w:rFonts w:ascii="Palatino Linotype" w:hAnsi="Palatino Linotype" w:cs="Arial"/>
          <w:color w:val="000000" w:themeColor="text1"/>
          <w:sz w:val="22"/>
          <w:szCs w:val="22"/>
        </w:rPr>
        <w:t>emitió el acuerdo de incompetencia parcial, refiriendo que en cuanto al punto de la solicitud de información consistente en “</w:t>
      </w:r>
      <w:r w:rsidRPr="00D03771">
        <w:rPr>
          <w:rFonts w:ascii="Palatino Linotype" w:hAnsi="Palatino Linotype" w:cs="Arial"/>
          <w:b/>
          <w:color w:val="000000" w:themeColor="text1"/>
          <w:sz w:val="22"/>
          <w:szCs w:val="22"/>
        </w:rPr>
        <w:t xml:space="preserve">Costo y Cantidad de las tapas de coladera compradas para ser utilizadas en las calles rehabilitadas” </w:t>
      </w:r>
      <w:r w:rsidR="00D20BE2" w:rsidRPr="00D03771">
        <w:rPr>
          <w:rFonts w:ascii="Palatino Linotype" w:hAnsi="Palatino Linotype" w:cs="Arial"/>
          <w:color w:val="000000" w:themeColor="text1"/>
          <w:sz w:val="22"/>
          <w:szCs w:val="22"/>
        </w:rPr>
        <w:t xml:space="preserve">la información puede estar en  poder del Organismo Públicos Descentralizado para la Prestación de Servicios de Agua Potable, Alcantarillado y Saneamiento. </w:t>
      </w:r>
    </w:p>
    <w:p w14:paraId="633CEAB1" w14:textId="77777777" w:rsidR="00D20BE2" w:rsidRPr="00D03771" w:rsidRDefault="00D20BE2" w:rsidP="00D20BE2">
      <w:pPr>
        <w:tabs>
          <w:tab w:val="left" w:pos="0"/>
        </w:tabs>
        <w:spacing w:line="360" w:lineRule="auto"/>
        <w:ind w:right="49"/>
        <w:contextualSpacing/>
        <w:jc w:val="both"/>
        <w:rPr>
          <w:rFonts w:ascii="Palatino Linotype" w:hAnsi="Palatino Linotype" w:cs="Arial"/>
          <w:i/>
          <w:color w:val="000000" w:themeColor="text1"/>
          <w:sz w:val="22"/>
          <w:szCs w:val="22"/>
        </w:rPr>
      </w:pPr>
    </w:p>
    <w:p w14:paraId="33046C68" w14:textId="77777777" w:rsidR="007C6A27" w:rsidRPr="00D03771" w:rsidRDefault="007C6A27" w:rsidP="007C6A27">
      <w:pPr>
        <w:numPr>
          <w:ilvl w:val="0"/>
          <w:numId w:val="2"/>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D03771">
        <w:rPr>
          <w:rFonts w:ascii="Palatino Linotype" w:hAnsi="Palatino Linotype" w:cs="Arial"/>
          <w:color w:val="000000" w:themeColor="text1"/>
          <w:sz w:val="22"/>
          <w:szCs w:val="22"/>
        </w:rPr>
        <w:t xml:space="preserve">El </w:t>
      </w:r>
      <w:r w:rsidR="00D20BE2" w:rsidRPr="00D03771">
        <w:rPr>
          <w:rFonts w:ascii="Palatino Linotype" w:hAnsi="Palatino Linotype" w:cs="Arial"/>
          <w:b/>
          <w:color w:val="000000" w:themeColor="text1"/>
          <w:sz w:val="22"/>
          <w:szCs w:val="22"/>
        </w:rPr>
        <w:t xml:space="preserve">veinticuatro </w:t>
      </w:r>
      <w:r w:rsidRPr="00D03771">
        <w:rPr>
          <w:rFonts w:ascii="Palatino Linotype" w:hAnsi="Palatino Linotype" w:cs="Arial"/>
          <w:b/>
          <w:color w:val="000000" w:themeColor="text1"/>
          <w:sz w:val="22"/>
          <w:szCs w:val="22"/>
        </w:rPr>
        <w:t xml:space="preserve">de enero de dos mil veinticuatro, </w:t>
      </w:r>
      <w:r w:rsidRPr="00D03771">
        <w:rPr>
          <w:rFonts w:ascii="Palatino Linotype" w:hAnsi="Palatino Linotype" w:cs="Arial"/>
          <w:color w:val="000000" w:themeColor="text1"/>
          <w:sz w:val="22"/>
          <w:szCs w:val="22"/>
        </w:rPr>
        <w:t xml:space="preserve">el </w:t>
      </w:r>
      <w:r w:rsidRPr="00D03771">
        <w:rPr>
          <w:rFonts w:ascii="Palatino Linotype" w:hAnsi="Palatino Linotype" w:cs="Arial"/>
          <w:b/>
          <w:color w:val="000000" w:themeColor="text1"/>
          <w:sz w:val="22"/>
          <w:szCs w:val="22"/>
        </w:rPr>
        <w:t xml:space="preserve">SUJETO OBLIGADO </w:t>
      </w:r>
      <w:r w:rsidRPr="00D03771">
        <w:rPr>
          <w:rFonts w:ascii="Palatino Linotype" w:hAnsi="Palatino Linotype" w:cs="Arial"/>
          <w:color w:val="000000" w:themeColor="text1"/>
          <w:sz w:val="22"/>
          <w:szCs w:val="22"/>
        </w:rPr>
        <w:t xml:space="preserve">giro el requerimiento de información para que fuera atendida la solicitud de información </w:t>
      </w:r>
      <w:r w:rsidR="00C617CC" w:rsidRPr="00D03771">
        <w:rPr>
          <w:rFonts w:ascii="Palatino Linotype" w:hAnsi="Palatino Linotype" w:cstheme="minorBidi"/>
          <w:b/>
          <w:bCs/>
          <w:color w:val="000000" w:themeColor="text1"/>
          <w:sz w:val="22"/>
          <w:szCs w:val="22"/>
        </w:rPr>
        <w:t>00174/IXTAPALU/IP/2024</w:t>
      </w:r>
      <w:r w:rsidRPr="00D03771">
        <w:rPr>
          <w:rFonts w:ascii="Palatino Linotype" w:hAnsi="Palatino Linotype" w:cstheme="minorBidi"/>
          <w:b/>
          <w:bCs/>
          <w:color w:val="000000" w:themeColor="text1"/>
          <w:sz w:val="22"/>
          <w:szCs w:val="22"/>
        </w:rPr>
        <w:t>4.</w:t>
      </w:r>
    </w:p>
    <w:p w14:paraId="4BBF9F08" w14:textId="77777777" w:rsidR="007C6A27" w:rsidRPr="00D03771" w:rsidRDefault="007C6A27" w:rsidP="007C6A27">
      <w:pPr>
        <w:tabs>
          <w:tab w:val="left" w:pos="0"/>
        </w:tabs>
        <w:spacing w:line="360" w:lineRule="auto"/>
        <w:ind w:right="49"/>
        <w:contextualSpacing/>
        <w:jc w:val="both"/>
        <w:rPr>
          <w:rFonts w:ascii="Palatino Linotype" w:hAnsi="Palatino Linotype" w:cs="Arial"/>
          <w:i/>
          <w:color w:val="000000" w:themeColor="text1"/>
          <w:sz w:val="22"/>
          <w:szCs w:val="22"/>
        </w:rPr>
      </w:pPr>
    </w:p>
    <w:p w14:paraId="1144DA2A" w14:textId="77777777" w:rsidR="007C6A27" w:rsidRPr="00D03771" w:rsidRDefault="007C6A27" w:rsidP="00D20BE2">
      <w:pPr>
        <w:numPr>
          <w:ilvl w:val="0"/>
          <w:numId w:val="2"/>
        </w:numPr>
        <w:tabs>
          <w:tab w:val="left" w:pos="0"/>
        </w:tabs>
        <w:spacing w:line="360" w:lineRule="auto"/>
        <w:ind w:left="0" w:right="49" w:firstLine="0"/>
        <w:contextualSpacing/>
        <w:jc w:val="both"/>
        <w:rPr>
          <w:rFonts w:ascii="Palatino Linotype" w:hAnsi="Palatino Linotype" w:cs="Arial"/>
          <w:b/>
          <w:i/>
          <w:color w:val="000000" w:themeColor="text1"/>
          <w:sz w:val="22"/>
          <w:szCs w:val="22"/>
        </w:rPr>
      </w:pPr>
      <w:r w:rsidRPr="00D03771">
        <w:rPr>
          <w:rFonts w:ascii="Palatino Linotype" w:eastAsia="Times New Roman" w:hAnsi="Palatino Linotype" w:cs="Arial"/>
          <w:color w:val="000000" w:themeColor="text1"/>
          <w:sz w:val="22"/>
          <w:szCs w:val="22"/>
          <w:lang w:val="es-ES"/>
        </w:rPr>
        <w:t>El</w:t>
      </w:r>
      <w:r w:rsidRPr="00D03771">
        <w:rPr>
          <w:rFonts w:ascii="Palatino Linotype" w:eastAsia="Times New Roman" w:hAnsi="Palatino Linotype" w:cs="Arial"/>
          <w:b/>
          <w:color w:val="000000" w:themeColor="text1"/>
          <w:sz w:val="22"/>
          <w:szCs w:val="22"/>
          <w:lang w:val="es-ES"/>
        </w:rPr>
        <w:t xml:space="preserve"> </w:t>
      </w:r>
      <w:r w:rsidR="00D20BE2" w:rsidRPr="00D03771">
        <w:rPr>
          <w:rFonts w:ascii="Palatino Linotype" w:eastAsia="Times New Roman" w:hAnsi="Palatino Linotype" w:cs="Arial"/>
          <w:b/>
          <w:color w:val="000000" w:themeColor="text1"/>
          <w:sz w:val="22"/>
          <w:szCs w:val="22"/>
          <w:lang w:val="es-ES"/>
        </w:rPr>
        <w:t>nueve de febrero</w:t>
      </w:r>
      <w:r w:rsidRPr="00D03771">
        <w:rPr>
          <w:rFonts w:ascii="Palatino Linotype" w:eastAsia="Times New Roman" w:hAnsi="Palatino Linotype" w:cs="Arial"/>
          <w:b/>
          <w:color w:val="000000" w:themeColor="text1"/>
          <w:sz w:val="22"/>
          <w:szCs w:val="22"/>
          <w:lang w:val="es-ES"/>
        </w:rPr>
        <w:t xml:space="preserve"> de dos mil veinticuatro</w:t>
      </w:r>
      <w:r w:rsidRPr="00D03771">
        <w:rPr>
          <w:rFonts w:ascii="Palatino Linotype" w:eastAsia="Times New Roman" w:hAnsi="Palatino Linotype" w:cs="Arial"/>
          <w:color w:val="000000" w:themeColor="text1"/>
          <w:sz w:val="22"/>
          <w:szCs w:val="22"/>
          <w:lang w:val="es-ES"/>
        </w:rPr>
        <w:t xml:space="preserve">, el </w:t>
      </w:r>
      <w:r w:rsidRPr="00D03771">
        <w:rPr>
          <w:rFonts w:ascii="Palatino Linotype" w:eastAsia="Times New Roman" w:hAnsi="Palatino Linotype" w:cs="Arial"/>
          <w:b/>
          <w:color w:val="000000" w:themeColor="text1"/>
          <w:sz w:val="22"/>
          <w:szCs w:val="22"/>
          <w:lang w:val="es-ES"/>
        </w:rPr>
        <w:t xml:space="preserve">SUJETO OBLIGADO </w:t>
      </w:r>
      <w:r w:rsidRPr="00D03771">
        <w:rPr>
          <w:rFonts w:ascii="Palatino Linotype" w:eastAsia="Times New Roman" w:hAnsi="Palatino Linotype" w:cs="Arial"/>
          <w:color w:val="000000" w:themeColor="text1"/>
          <w:sz w:val="22"/>
          <w:szCs w:val="22"/>
          <w:lang w:val="es-ES"/>
        </w:rPr>
        <w:t xml:space="preserve">entrego su respuesta </w:t>
      </w:r>
      <w:r w:rsidR="00D20BE2" w:rsidRPr="00D03771">
        <w:rPr>
          <w:rFonts w:ascii="Palatino Linotype" w:eastAsia="Times New Roman" w:hAnsi="Palatino Linotype" w:cs="Arial"/>
          <w:color w:val="000000" w:themeColor="text1"/>
          <w:sz w:val="22"/>
          <w:szCs w:val="22"/>
          <w:lang w:val="es-ES"/>
        </w:rPr>
        <w:t xml:space="preserve">por medio de un archivo electrónico en formato pdf, cuyo contenido grosso modo es el siguiente: </w:t>
      </w:r>
      <w:r w:rsidR="00D20BE2" w:rsidRPr="00D03771">
        <w:rPr>
          <w:rFonts w:ascii="Palatino Linotype" w:hAnsi="Palatino Linotype" w:cs="Arial"/>
          <w:b/>
          <w:i/>
          <w:color w:val="000000" w:themeColor="text1"/>
          <w:sz w:val="22"/>
          <w:szCs w:val="22"/>
        </w:rPr>
        <w:t xml:space="preserve"> </w:t>
      </w:r>
    </w:p>
    <w:p w14:paraId="19723216" w14:textId="77777777" w:rsidR="00D20BE2" w:rsidRPr="00D03771" w:rsidRDefault="00D20BE2" w:rsidP="007C6A27">
      <w:pPr>
        <w:ind w:left="1134" w:right="900"/>
        <w:contextualSpacing/>
        <w:jc w:val="both"/>
        <w:rPr>
          <w:rFonts w:ascii="Palatino Linotype" w:hAnsi="Palatino Linotype" w:cs="Arial"/>
          <w:i/>
          <w:color w:val="000000" w:themeColor="text1"/>
          <w:sz w:val="22"/>
          <w:szCs w:val="22"/>
        </w:rPr>
      </w:pPr>
      <w:bookmarkStart w:id="2" w:name="_Hlk185363969"/>
      <w:r w:rsidRPr="00D03771">
        <w:rPr>
          <w:rFonts w:ascii="Palatino Linotype" w:hAnsi="Palatino Linotype" w:cs="Arial"/>
          <w:b/>
          <w:i/>
          <w:color w:val="000000" w:themeColor="text1"/>
          <w:sz w:val="22"/>
          <w:szCs w:val="22"/>
        </w:rPr>
        <w:t>Respuesta 174 Seguridad.pdf</w:t>
      </w:r>
      <w:r w:rsidR="007C6A27" w:rsidRPr="00D03771">
        <w:rPr>
          <w:rFonts w:ascii="Palatino Linotype" w:hAnsi="Palatino Linotype" w:cs="Arial"/>
          <w:b/>
          <w:i/>
          <w:color w:val="000000" w:themeColor="text1"/>
          <w:sz w:val="22"/>
          <w:szCs w:val="22"/>
        </w:rPr>
        <w:t xml:space="preserve">: </w:t>
      </w:r>
      <w:r w:rsidRPr="00D03771">
        <w:rPr>
          <w:rFonts w:ascii="Palatino Linotype" w:hAnsi="Palatino Linotype" w:cs="Arial"/>
          <w:i/>
          <w:color w:val="000000" w:themeColor="text1"/>
          <w:sz w:val="22"/>
          <w:szCs w:val="22"/>
        </w:rPr>
        <w:t>oficio del Director de Seguridad, mediante el cual informa que las patrullas es usado para fortalecer la célula de búsqueda de personas desaparecidas, siendo la adquisición dos camionetas de la marca Dodge Ram 1500</w:t>
      </w:r>
      <w:r w:rsidR="007C6A27" w:rsidRPr="00D03771">
        <w:rPr>
          <w:rFonts w:ascii="Palatino Linotype" w:hAnsi="Palatino Linotype" w:cs="Arial"/>
          <w:i/>
          <w:color w:val="000000" w:themeColor="text1"/>
          <w:sz w:val="22"/>
          <w:szCs w:val="22"/>
        </w:rPr>
        <w:t>.</w:t>
      </w:r>
    </w:p>
    <w:p w14:paraId="4CF82BA4" w14:textId="77777777" w:rsidR="007C6A27" w:rsidRPr="00D03771" w:rsidRDefault="00D20BE2" w:rsidP="007C6A27">
      <w:pPr>
        <w:ind w:left="1134" w:right="900"/>
        <w:contextualSpacing/>
        <w:jc w:val="both"/>
        <w:rPr>
          <w:rFonts w:ascii="Palatino Linotype" w:hAnsi="Palatino Linotype" w:cs="Arial"/>
          <w:i/>
          <w:color w:val="000000" w:themeColor="text1"/>
          <w:sz w:val="22"/>
          <w:szCs w:val="22"/>
        </w:rPr>
      </w:pPr>
      <w:r w:rsidRPr="00D03771">
        <w:rPr>
          <w:rFonts w:ascii="Palatino Linotype" w:hAnsi="Palatino Linotype" w:cs="Arial"/>
          <w:i/>
          <w:color w:val="000000" w:themeColor="text1"/>
          <w:sz w:val="22"/>
          <w:szCs w:val="22"/>
        </w:rPr>
        <w:t xml:space="preserve">Por otro lado en la respuesta refiere que los objetos con los que cuenta de los 150 paquetes de herramientas, hace la aclaración que se recibieron piezas de las que señala el artículo </w:t>
      </w:r>
      <w:r w:rsidRPr="00D03771">
        <w:rPr>
          <w:rFonts w:ascii="Palatino Linotype" w:hAnsi="Palatino Linotype" w:cs="Arial"/>
          <w:i/>
          <w:color w:val="000000" w:themeColor="text1"/>
          <w:sz w:val="22"/>
          <w:szCs w:val="22"/>
        </w:rPr>
        <w:tab/>
        <w:t xml:space="preserve">y la cantidad. </w:t>
      </w:r>
      <w:r w:rsidR="007C6A27" w:rsidRPr="00D03771">
        <w:rPr>
          <w:rFonts w:ascii="Palatino Linotype" w:hAnsi="Palatino Linotype" w:cs="Arial"/>
          <w:i/>
          <w:color w:val="000000" w:themeColor="text1"/>
          <w:sz w:val="22"/>
          <w:szCs w:val="22"/>
        </w:rPr>
        <w:t xml:space="preserve"> </w:t>
      </w:r>
    </w:p>
    <w:bookmarkEnd w:id="2"/>
    <w:p w14:paraId="67AF0E83" w14:textId="77777777" w:rsidR="007C6A27" w:rsidRPr="00D03771" w:rsidRDefault="007C6A27" w:rsidP="007C6A27">
      <w:pPr>
        <w:ind w:left="1134" w:right="900"/>
        <w:contextualSpacing/>
        <w:jc w:val="both"/>
        <w:rPr>
          <w:sz w:val="22"/>
          <w:szCs w:val="22"/>
        </w:rPr>
      </w:pPr>
    </w:p>
    <w:p w14:paraId="41CCB2EC" w14:textId="77777777" w:rsidR="007C6A27" w:rsidRPr="00D03771" w:rsidRDefault="007C6A27" w:rsidP="007C6A27">
      <w:pPr>
        <w:numPr>
          <w:ilvl w:val="0"/>
          <w:numId w:val="2"/>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D03771">
        <w:rPr>
          <w:rFonts w:ascii="Palatino Linotype" w:eastAsia="Times New Roman" w:hAnsi="Palatino Linotype" w:cs="Arial"/>
          <w:color w:val="000000" w:themeColor="text1"/>
          <w:sz w:val="22"/>
          <w:szCs w:val="22"/>
          <w:lang w:val="es-ES"/>
        </w:rPr>
        <w:lastRenderedPageBreak/>
        <w:t xml:space="preserve">El </w:t>
      </w:r>
      <w:r w:rsidR="00AC4782" w:rsidRPr="00D03771">
        <w:rPr>
          <w:rFonts w:ascii="Palatino Linotype" w:eastAsia="Times New Roman" w:hAnsi="Palatino Linotype" w:cs="Arial"/>
          <w:b/>
          <w:color w:val="000000" w:themeColor="text1"/>
          <w:sz w:val="22"/>
          <w:szCs w:val="22"/>
          <w:lang w:val="es-ES"/>
        </w:rPr>
        <w:t>catorce de febrero</w:t>
      </w:r>
      <w:r w:rsidRPr="00D03771">
        <w:rPr>
          <w:rFonts w:ascii="Palatino Linotype" w:eastAsia="Times New Roman" w:hAnsi="Palatino Linotype" w:cs="Arial"/>
          <w:b/>
          <w:color w:val="000000" w:themeColor="text1"/>
          <w:sz w:val="22"/>
          <w:szCs w:val="22"/>
          <w:lang w:val="es-ES"/>
        </w:rPr>
        <w:t xml:space="preserve"> de dos mil veinticuatro el </w:t>
      </w:r>
      <w:r w:rsidRPr="00D03771">
        <w:rPr>
          <w:rFonts w:ascii="Palatino Linotype" w:eastAsia="Times New Roman" w:hAnsi="Palatino Linotype" w:cs="Arial"/>
          <w:color w:val="000000" w:themeColor="text1"/>
          <w:sz w:val="22"/>
          <w:szCs w:val="22"/>
          <w:lang w:val="es-ES"/>
        </w:rPr>
        <w:t xml:space="preserve">entonces </w:t>
      </w:r>
      <w:r w:rsidRPr="00D03771">
        <w:rPr>
          <w:rFonts w:ascii="Palatino Linotype" w:eastAsia="Times New Roman" w:hAnsi="Palatino Linotype" w:cs="Arial"/>
          <w:b/>
          <w:color w:val="000000" w:themeColor="text1"/>
          <w:sz w:val="22"/>
          <w:szCs w:val="22"/>
          <w:lang w:val="es-ES"/>
        </w:rPr>
        <w:t xml:space="preserve">SOLICITANTE </w:t>
      </w:r>
      <w:r w:rsidRPr="00D03771">
        <w:rPr>
          <w:rFonts w:ascii="Palatino Linotype" w:eastAsia="Times New Roman" w:hAnsi="Palatino Linotype" w:cs="Arial"/>
          <w:color w:val="000000" w:themeColor="text1"/>
          <w:sz w:val="22"/>
          <w:szCs w:val="22"/>
          <w:lang w:val="es-ES"/>
        </w:rPr>
        <w:t xml:space="preserve">interpuso el recurso de revisión en contra de la respuesta del </w:t>
      </w:r>
      <w:r w:rsidRPr="00D03771">
        <w:rPr>
          <w:rFonts w:ascii="Palatino Linotype" w:eastAsia="Times New Roman" w:hAnsi="Palatino Linotype" w:cs="Arial"/>
          <w:b/>
          <w:color w:val="000000" w:themeColor="text1"/>
          <w:sz w:val="22"/>
          <w:szCs w:val="22"/>
          <w:lang w:val="es-ES"/>
        </w:rPr>
        <w:t>SUJETO OBLIGADO</w:t>
      </w:r>
      <w:r w:rsidRPr="00D03771">
        <w:rPr>
          <w:rFonts w:ascii="Palatino Linotype" w:eastAsia="Times New Roman" w:hAnsi="Palatino Linotype" w:cs="Arial"/>
          <w:color w:val="000000" w:themeColor="text1"/>
          <w:sz w:val="22"/>
          <w:szCs w:val="22"/>
          <w:lang w:val="es-ES"/>
        </w:rPr>
        <w:t>, manifestando las siguientes razones o motivos de inconformidad:</w:t>
      </w:r>
    </w:p>
    <w:p w14:paraId="64F8E0D2" w14:textId="77777777" w:rsidR="007C6A27" w:rsidRPr="00D03771" w:rsidRDefault="007C6A27" w:rsidP="007C6A27">
      <w:pPr>
        <w:tabs>
          <w:tab w:val="left" w:pos="0"/>
          <w:tab w:val="left" w:pos="5775"/>
        </w:tabs>
        <w:spacing w:line="360" w:lineRule="auto"/>
        <w:ind w:right="49"/>
        <w:contextualSpacing/>
        <w:jc w:val="both"/>
        <w:rPr>
          <w:rFonts w:ascii="Palatino Linotype" w:hAnsi="Palatino Linotype" w:cs="Arial"/>
          <w:i/>
          <w:color w:val="000000" w:themeColor="text1"/>
          <w:sz w:val="22"/>
          <w:szCs w:val="22"/>
        </w:rPr>
      </w:pPr>
      <w:r w:rsidRPr="00D03771">
        <w:rPr>
          <w:rFonts w:ascii="Palatino Linotype" w:hAnsi="Palatino Linotype" w:cs="Arial"/>
          <w:i/>
          <w:color w:val="000000" w:themeColor="text1"/>
          <w:sz w:val="22"/>
          <w:szCs w:val="22"/>
        </w:rPr>
        <w:tab/>
      </w:r>
    </w:p>
    <w:p w14:paraId="3AD5D75E" w14:textId="77777777" w:rsidR="007C6A27" w:rsidRPr="00D03771" w:rsidRDefault="007C6A27" w:rsidP="007C6A27">
      <w:pPr>
        <w:numPr>
          <w:ilvl w:val="0"/>
          <w:numId w:val="3"/>
        </w:numPr>
        <w:ind w:left="1134" w:right="900" w:firstLine="0"/>
        <w:contextualSpacing/>
        <w:jc w:val="both"/>
        <w:rPr>
          <w:rFonts w:ascii="Palatino Linotype" w:eastAsiaTheme="majorEastAsia" w:hAnsi="Palatino Linotype" w:cstheme="majorBidi"/>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03771">
        <w:rPr>
          <w:rFonts w:ascii="Palatino Linotype" w:eastAsiaTheme="majorEastAsia" w:hAnsi="Palatino Linotype" w:cstheme="majorBidi"/>
          <w:b/>
          <w:i/>
          <w:sz w:val="22"/>
          <w:szCs w:val="22"/>
        </w:rPr>
        <w:t>Acto impugnado</w:t>
      </w:r>
      <w:bookmarkEnd w:id="3"/>
      <w:r w:rsidRPr="00D03771">
        <w:rPr>
          <w:rFonts w:ascii="Palatino Linotype" w:eastAsiaTheme="majorEastAsia" w:hAnsi="Palatino Linotype" w:cstheme="majorBidi"/>
          <w:b/>
          <w:i/>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03771">
        <w:rPr>
          <w:rFonts w:ascii="Palatino Linotype" w:eastAsiaTheme="majorEastAsia" w:hAnsi="Palatino Linotype" w:cstheme="majorBidi"/>
          <w:i/>
          <w:color w:val="000000" w:themeColor="text1"/>
          <w:sz w:val="22"/>
          <w:szCs w:val="22"/>
        </w:rPr>
        <w:t>“</w:t>
      </w:r>
      <w:r w:rsidR="00AC4782" w:rsidRPr="00D03771">
        <w:rPr>
          <w:rFonts w:ascii="Palatino Linotype" w:eastAsiaTheme="majorEastAsia" w:hAnsi="Palatino Linotype" w:cstheme="majorBidi"/>
          <w:i/>
          <w:color w:val="000000" w:themeColor="text1"/>
          <w:sz w:val="22"/>
          <w:szCs w:val="22"/>
        </w:rPr>
        <w:t>Por medio de la presente, me dirijo a usted con el fin de presentar una queja respecto a la respuesta ofrecida a la solicitud de acceso a la información que presenté, misma que fue recibida por la dependencia, según consta en el acuse de recibo correspondiente. En mi solicitud de acceso a la información, solicitaba detalles sobre el "equipo especializado" y los "150 paquetes de herramientas" mencionados en la página del municipio, así como los documentos que amparan las compras realizadas en ambos casos. Agradezco la respuesta proporcionada, la cual detalla el contenido del "equipo especializado" y de los "150 paquetes de herramientas", cumpliendo parcialmente con mi solicitud. Sin embargo, considero que la respuesta fue parcial en cuanto a la solicitud de los documentos que amparan las compras realizadas en ambos casos. Si bien entiendo la sensibilidad de cierta información, solicito que se me proporcione una versión pública de los mismos, de conformidad con el principio de máxima publicidad que rige en materia de transparencia y acceso a la información pública. Agradeceré que se revise mi solicitud y se me proporcione la información completa solicitada en el plazo establecido por las leyes que rigen la materia. Asimismo, me pongo a disposición para cualquier aclaración o información adicional que se requiera para dar seguimiento a mi solicitud. Quedo atento a su pronta respuesta y agradezco de antemano la atención brindada.</w:t>
      </w:r>
      <w:r w:rsidRPr="00D03771">
        <w:rPr>
          <w:rFonts w:ascii="Palatino Linotype" w:eastAsiaTheme="majorEastAsia" w:hAnsi="Palatino Linotype" w:cstheme="majorBidi"/>
          <w:i/>
          <w:color w:val="000000" w:themeColor="text1"/>
          <w:sz w:val="22"/>
          <w:szCs w:val="22"/>
        </w:rPr>
        <w:t>..”</w:t>
      </w:r>
    </w:p>
    <w:p w14:paraId="38B40D63" w14:textId="77777777" w:rsidR="007C6A27" w:rsidRPr="00D03771" w:rsidRDefault="007C6A27" w:rsidP="007C6A27">
      <w:pPr>
        <w:tabs>
          <w:tab w:val="left" w:pos="7020"/>
        </w:tabs>
        <w:ind w:left="1134" w:right="900"/>
        <w:contextualSpacing/>
        <w:jc w:val="both"/>
        <w:rPr>
          <w:rFonts w:ascii="Palatino Linotype" w:eastAsiaTheme="majorEastAsia" w:hAnsi="Palatino Linotype" w:cstheme="majorBidi"/>
          <w:i/>
          <w:color w:val="000000" w:themeColor="text1"/>
          <w:sz w:val="22"/>
          <w:szCs w:val="22"/>
        </w:rPr>
      </w:pPr>
      <w:r w:rsidRPr="00D03771">
        <w:rPr>
          <w:rFonts w:ascii="Palatino Linotype" w:eastAsiaTheme="majorEastAsia" w:hAnsi="Palatino Linotype" w:cstheme="majorBidi"/>
          <w:i/>
          <w:color w:val="000000" w:themeColor="text1"/>
          <w:sz w:val="22"/>
          <w:szCs w:val="22"/>
        </w:rPr>
        <w:tab/>
      </w:r>
    </w:p>
    <w:p w14:paraId="6E725971" w14:textId="77777777" w:rsidR="007C6A27" w:rsidRPr="00D03771" w:rsidRDefault="007C6A27" w:rsidP="007C6A27">
      <w:pPr>
        <w:tabs>
          <w:tab w:val="left" w:pos="7020"/>
        </w:tabs>
        <w:ind w:left="1134" w:right="900"/>
        <w:contextualSpacing/>
        <w:jc w:val="both"/>
        <w:rPr>
          <w:rFonts w:ascii="Palatino Linotype" w:eastAsiaTheme="majorEastAsia" w:hAnsi="Palatino Linotype" w:cstheme="majorBidi"/>
          <w:i/>
          <w:color w:val="000000" w:themeColor="text1"/>
          <w:sz w:val="22"/>
          <w:szCs w:val="22"/>
        </w:rPr>
      </w:pPr>
    </w:p>
    <w:p w14:paraId="33DE3305" w14:textId="77777777" w:rsidR="007C6A27" w:rsidRPr="00D03771" w:rsidRDefault="007C6A27" w:rsidP="007C6A27">
      <w:pPr>
        <w:numPr>
          <w:ilvl w:val="0"/>
          <w:numId w:val="3"/>
        </w:numPr>
        <w:ind w:left="1134" w:right="900" w:firstLine="0"/>
        <w:contextualSpacing/>
        <w:jc w:val="both"/>
        <w:rPr>
          <w:rFonts w:ascii="Palatino Linotype" w:eastAsiaTheme="majorEastAsia" w:hAnsi="Palatino Linotype" w:cstheme="majorBidi"/>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D03771">
        <w:rPr>
          <w:rFonts w:ascii="Palatino Linotype" w:eastAsiaTheme="majorEastAsia" w:hAnsi="Palatino Linotype" w:cstheme="majorBidi"/>
          <w:b/>
          <w:i/>
          <w:color w:val="000000" w:themeColor="text1"/>
          <w:sz w:val="22"/>
          <w:szCs w:val="22"/>
        </w:rPr>
        <w:t>Razones o Motivos de inconformidad</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03771">
        <w:rPr>
          <w:rFonts w:ascii="Palatino Linotype" w:eastAsiaTheme="majorEastAsia" w:hAnsi="Palatino Linotype" w:cstheme="majorBidi"/>
          <w:b/>
          <w:i/>
          <w:color w:val="000000" w:themeColor="text1"/>
          <w:sz w:val="22"/>
          <w:szCs w:val="22"/>
        </w:rPr>
        <w:t xml:space="preserve">: </w:t>
      </w:r>
    </w:p>
    <w:p w14:paraId="6E58211A" w14:textId="77777777" w:rsidR="007C6A27" w:rsidRPr="00D03771" w:rsidRDefault="007C6A27" w:rsidP="007C6A27">
      <w:pPr>
        <w:ind w:left="1134" w:right="900"/>
        <w:contextualSpacing/>
        <w:jc w:val="both"/>
        <w:rPr>
          <w:rFonts w:ascii="Palatino Linotype" w:hAnsi="Palatino Linotype" w:cstheme="minorBidi"/>
          <w:i/>
          <w:color w:val="000000" w:themeColor="text1"/>
          <w:sz w:val="22"/>
          <w:szCs w:val="22"/>
        </w:rPr>
      </w:pPr>
    </w:p>
    <w:p w14:paraId="45FADDED" w14:textId="77777777" w:rsidR="007C6A27" w:rsidRPr="00D03771" w:rsidRDefault="007C6A27" w:rsidP="007C6A27">
      <w:pPr>
        <w:ind w:left="1134" w:right="900"/>
        <w:rPr>
          <w:rFonts w:ascii="Palatino Linotype" w:hAnsi="Palatino Linotype" w:cstheme="minorBidi"/>
          <w:i/>
          <w:color w:val="000000" w:themeColor="text1"/>
          <w:sz w:val="22"/>
          <w:szCs w:val="22"/>
        </w:rPr>
      </w:pPr>
    </w:p>
    <w:p w14:paraId="4420B420" w14:textId="77777777" w:rsidR="007C6A27" w:rsidRPr="00D03771" w:rsidRDefault="007C6A27" w:rsidP="007C6A27">
      <w:pPr>
        <w:numPr>
          <w:ilvl w:val="0"/>
          <w:numId w:val="2"/>
        </w:numPr>
        <w:spacing w:line="360" w:lineRule="auto"/>
        <w:ind w:left="0" w:firstLine="0"/>
        <w:contextualSpacing/>
        <w:jc w:val="both"/>
        <w:rPr>
          <w:rFonts w:ascii="Palatino Linotype" w:hAnsi="Palatino Linotype" w:cstheme="minorBidi"/>
          <w:i/>
          <w:sz w:val="22"/>
          <w:szCs w:val="22"/>
        </w:rPr>
      </w:pPr>
      <w:r w:rsidRPr="00D03771">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 fecha </w:t>
      </w:r>
      <w:r w:rsidR="00AC4782" w:rsidRPr="00D03771">
        <w:rPr>
          <w:rFonts w:ascii="Palatino Linotype" w:eastAsia="Calibri" w:hAnsi="Palatino Linotype" w:cs="Arial"/>
          <w:b/>
          <w:bCs/>
          <w:sz w:val="22"/>
          <w:szCs w:val="22"/>
          <w:lang w:val="es-ES"/>
        </w:rPr>
        <w:t xml:space="preserve">veintidós de febrero </w:t>
      </w:r>
      <w:r w:rsidRPr="00D03771">
        <w:rPr>
          <w:rFonts w:ascii="Palatino Linotype" w:eastAsia="Calibri" w:hAnsi="Palatino Linotype" w:cs="Arial"/>
          <w:b/>
          <w:bCs/>
          <w:sz w:val="22"/>
          <w:szCs w:val="22"/>
          <w:lang w:val="es-ES"/>
        </w:rPr>
        <w:t>de dos mil veinticuatro</w:t>
      </w:r>
      <w:r w:rsidRPr="00D03771">
        <w:rPr>
          <w:rFonts w:ascii="Palatino Linotype" w:eastAsia="Calibri" w:hAnsi="Palatino Linotype" w:cs="Arial"/>
          <w:sz w:val="22"/>
          <w:szCs w:val="22"/>
          <w:lang w:val="es-ES"/>
        </w:rPr>
        <w:t xml:space="preserve">, puso a disposición de las partes el expediente electrónico </w:t>
      </w:r>
      <w:r w:rsidRPr="00D03771">
        <w:rPr>
          <w:rFonts w:ascii="Palatino Linotype" w:eastAsia="Calibri" w:hAnsi="Palatino Linotype" w:cs="Arial"/>
          <w:sz w:val="22"/>
          <w:szCs w:val="22"/>
        </w:rPr>
        <w:t xml:space="preserve">vía </w:t>
      </w:r>
      <w:r w:rsidRPr="00D03771">
        <w:rPr>
          <w:rFonts w:ascii="Palatino Linotype" w:eastAsia="Calibri" w:hAnsi="Palatino Linotype" w:cs="Arial"/>
          <w:b/>
          <w:sz w:val="22"/>
          <w:szCs w:val="22"/>
          <w:lang w:val="es-ES"/>
        </w:rPr>
        <w:t xml:space="preserve">SAIMEX </w:t>
      </w:r>
      <w:r w:rsidRPr="00D03771">
        <w:rPr>
          <w:rFonts w:ascii="Palatino Linotype" w:eastAsia="Calibri" w:hAnsi="Palatino Linotype" w:cs="Arial"/>
          <w:sz w:val="22"/>
          <w:szCs w:val="22"/>
          <w:lang w:val="es-ES"/>
        </w:rPr>
        <w:t xml:space="preserve">a efecto de que en un plazo máximo de siete días manifestaran lo que a su derecho conviniera, ofrecieran pruebas y alegatos según corresponda a los casos concretos, y el </w:t>
      </w:r>
      <w:r w:rsidRPr="00D03771">
        <w:rPr>
          <w:rFonts w:ascii="Palatino Linotype" w:eastAsia="Calibri" w:hAnsi="Palatino Linotype" w:cs="Arial"/>
          <w:b/>
          <w:sz w:val="22"/>
          <w:szCs w:val="22"/>
          <w:lang w:val="es-ES"/>
        </w:rPr>
        <w:t>SUJETO OBLIGADO</w:t>
      </w:r>
      <w:r w:rsidRPr="00D03771">
        <w:rPr>
          <w:rFonts w:ascii="Palatino Linotype" w:eastAsia="Calibri" w:hAnsi="Palatino Linotype" w:cs="Arial"/>
          <w:sz w:val="22"/>
          <w:szCs w:val="22"/>
          <w:lang w:val="es-ES"/>
        </w:rPr>
        <w:t xml:space="preserve"> presentará el Informe Justificado procedente.</w:t>
      </w:r>
    </w:p>
    <w:p w14:paraId="35AB0019" w14:textId="77777777" w:rsidR="007C6A27" w:rsidRPr="00D03771" w:rsidRDefault="007C6A27" w:rsidP="007C6A27">
      <w:pPr>
        <w:spacing w:line="360" w:lineRule="auto"/>
        <w:contextualSpacing/>
        <w:jc w:val="both"/>
        <w:rPr>
          <w:rFonts w:ascii="Palatino Linotype" w:hAnsi="Palatino Linotype" w:cstheme="minorBidi"/>
          <w:sz w:val="22"/>
          <w:szCs w:val="22"/>
        </w:rPr>
      </w:pPr>
    </w:p>
    <w:p w14:paraId="7C2F9C11" w14:textId="77777777" w:rsidR="004F671E" w:rsidRPr="00D03771" w:rsidRDefault="007C6A27" w:rsidP="007C6A27">
      <w:pPr>
        <w:numPr>
          <w:ilvl w:val="0"/>
          <w:numId w:val="2"/>
        </w:numPr>
        <w:spacing w:line="360" w:lineRule="auto"/>
        <w:ind w:left="0" w:firstLine="0"/>
        <w:contextualSpacing/>
        <w:jc w:val="both"/>
        <w:rPr>
          <w:rFonts w:ascii="Palatino Linotype" w:hAnsi="Palatino Linotype" w:cstheme="minorBidi"/>
          <w:sz w:val="22"/>
          <w:szCs w:val="22"/>
        </w:rPr>
      </w:pPr>
      <w:r w:rsidRPr="00D03771">
        <w:rPr>
          <w:rFonts w:ascii="Palatino Linotype" w:hAnsi="Palatino Linotype" w:cstheme="minorBidi"/>
          <w:color w:val="000000"/>
          <w:sz w:val="22"/>
          <w:szCs w:val="22"/>
        </w:rPr>
        <w:t xml:space="preserve">De lo anterior, el </w:t>
      </w:r>
      <w:r w:rsidRPr="00D03771">
        <w:rPr>
          <w:rFonts w:ascii="Palatino Linotype" w:hAnsi="Palatino Linotype" w:cstheme="minorBidi"/>
          <w:b/>
          <w:color w:val="000000"/>
          <w:sz w:val="22"/>
          <w:szCs w:val="22"/>
        </w:rPr>
        <w:t xml:space="preserve">SUJETO OBLIGADO </w:t>
      </w:r>
      <w:r w:rsidR="004F671E" w:rsidRPr="00D03771">
        <w:rPr>
          <w:rFonts w:ascii="Palatino Linotype" w:hAnsi="Palatino Linotype" w:cstheme="minorBidi"/>
          <w:color w:val="000000"/>
          <w:sz w:val="22"/>
          <w:szCs w:val="22"/>
        </w:rPr>
        <w:t xml:space="preserve">el </w:t>
      </w:r>
      <w:r w:rsidR="004F671E" w:rsidRPr="00D03771">
        <w:rPr>
          <w:rFonts w:ascii="Palatino Linotype" w:hAnsi="Palatino Linotype" w:cstheme="minorBidi"/>
          <w:b/>
          <w:color w:val="000000"/>
          <w:sz w:val="22"/>
          <w:szCs w:val="22"/>
        </w:rPr>
        <w:t xml:space="preserve">veintisiete y veintiocho de febrero, así como el cinco de marzo, dieciocho de abril y once de junio de dos mil veinticuatro, </w:t>
      </w:r>
      <w:r w:rsidR="004F671E" w:rsidRPr="00D03771">
        <w:rPr>
          <w:rFonts w:ascii="Palatino Linotype" w:hAnsi="Palatino Linotype" w:cstheme="minorBidi"/>
          <w:color w:val="000000"/>
          <w:sz w:val="22"/>
          <w:szCs w:val="22"/>
        </w:rPr>
        <w:t xml:space="preserve">entrego dieciséis archivos electrónicos en formato pdf, cuyo contenido grosso modo es el siguiente. </w:t>
      </w:r>
    </w:p>
    <w:p w14:paraId="498321F9" w14:textId="77777777" w:rsidR="004F671E" w:rsidRPr="00D03771" w:rsidRDefault="007D6A80" w:rsidP="007D6A80">
      <w:pPr>
        <w:pStyle w:val="Prrafodelista"/>
        <w:ind w:left="1134"/>
        <w:jc w:val="both"/>
        <w:rPr>
          <w:rFonts w:ascii="Palatino Linotype" w:hAnsi="Palatino Linotype" w:cstheme="minorBidi"/>
          <w:i/>
          <w:color w:val="000000"/>
          <w:sz w:val="22"/>
          <w:szCs w:val="22"/>
        </w:rPr>
      </w:pPr>
      <w:bookmarkStart w:id="133" w:name="_Hlk185363956"/>
      <w:r w:rsidRPr="00D03771">
        <w:rPr>
          <w:rFonts w:ascii="Palatino Linotype" w:hAnsi="Palatino Linotype" w:cstheme="minorBidi"/>
          <w:b/>
          <w:i/>
          <w:color w:val="000000"/>
          <w:sz w:val="22"/>
          <w:szCs w:val="22"/>
        </w:rPr>
        <w:t xml:space="preserve">Respuesta 174 Obras (2).pdf: </w:t>
      </w:r>
      <w:r w:rsidRPr="00D03771">
        <w:rPr>
          <w:rFonts w:ascii="Palatino Linotype" w:hAnsi="Palatino Linotype" w:cstheme="minorBidi"/>
          <w:i/>
          <w:color w:val="000000"/>
          <w:sz w:val="22"/>
          <w:szCs w:val="22"/>
        </w:rPr>
        <w:t xml:space="preserve">oficio del Director de Obras Públicas Municipales, mediante el cual informa la relación de calles sujetas a rehabilitación del dos mil veintidós y dos mil veintitrés. </w:t>
      </w:r>
    </w:p>
    <w:p w14:paraId="46BB3994" w14:textId="77777777" w:rsidR="007D6A80" w:rsidRPr="00D03771" w:rsidRDefault="007D6A80"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color w:val="000000"/>
          <w:sz w:val="22"/>
          <w:szCs w:val="22"/>
        </w:rPr>
        <w:t xml:space="preserve">Respuesta 174 Seguridad (1).pdf: </w:t>
      </w:r>
      <w:r w:rsidRPr="00D03771">
        <w:rPr>
          <w:rFonts w:ascii="Palatino Linotype" w:hAnsi="Palatino Linotype" w:cstheme="minorBidi"/>
          <w:i/>
          <w:color w:val="000000"/>
          <w:sz w:val="22"/>
          <w:szCs w:val="22"/>
        </w:rPr>
        <w:t>oficio del Director de Seguridad, mediante el cual informa que las patrullas es usado para fortalecer la célula de búsqueda de personas desaparecidas, siendo la adquisición dos camionetas de la marca Dodge Ram 1500.</w:t>
      </w:r>
    </w:p>
    <w:p w14:paraId="179CC0BA" w14:textId="77777777" w:rsidR="007D6A80" w:rsidRPr="00D03771" w:rsidRDefault="007D6A80"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i/>
          <w:color w:val="000000"/>
          <w:sz w:val="22"/>
          <w:szCs w:val="22"/>
        </w:rPr>
        <w:t xml:space="preserve">Por otro lado en la respuesta refiere que los objetos con los que cuenta de los 150 paquetes de herramientas, hace la aclaración que se recibieron piezas de las que señala el artículo </w:t>
      </w:r>
      <w:r w:rsidRPr="00D03771">
        <w:rPr>
          <w:rFonts w:ascii="Palatino Linotype" w:hAnsi="Palatino Linotype" w:cstheme="minorBidi"/>
          <w:i/>
          <w:color w:val="000000"/>
          <w:sz w:val="22"/>
          <w:szCs w:val="22"/>
        </w:rPr>
        <w:tab/>
        <w:t xml:space="preserve">y la cantidad.  </w:t>
      </w:r>
    </w:p>
    <w:p w14:paraId="739A70DD" w14:textId="77777777" w:rsidR="007D6A80" w:rsidRPr="00D03771" w:rsidRDefault="007D6A80"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i/>
          <w:color w:val="000000"/>
          <w:sz w:val="22"/>
          <w:szCs w:val="22"/>
        </w:rPr>
        <w:t xml:space="preserve">Respuesta 174 Administración.pdf: </w:t>
      </w:r>
      <w:r w:rsidRPr="00D03771">
        <w:rPr>
          <w:rFonts w:ascii="Palatino Linotype" w:hAnsi="Palatino Linotype" w:cstheme="minorBidi"/>
          <w:i/>
          <w:color w:val="000000"/>
          <w:sz w:val="22"/>
          <w:szCs w:val="22"/>
        </w:rPr>
        <w:t>oficio del Director de Administración y Recursos Humanos, mediante el cual informa que se encuentra imposibilitada para proporcionar información referente a la solicitud de información, sobre la relación de calles.</w:t>
      </w:r>
    </w:p>
    <w:p w14:paraId="06E8D190" w14:textId="77777777" w:rsidR="007D6A80" w:rsidRPr="00D03771" w:rsidRDefault="007D6A80"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i/>
          <w:color w:val="000000"/>
          <w:sz w:val="22"/>
          <w:szCs w:val="22"/>
        </w:rPr>
        <w:t>A la misma respuesta anexa copia del Expediente  Técnico de la información de la Cédula de búsqueda y rescate. (Dicho documento no se pone a la vista toda vez que en él se encuentra un correo electrónico, del cual no se tiene la certeza que sea institucional o de un particular)</w:t>
      </w:r>
    </w:p>
    <w:p w14:paraId="1DD99B77" w14:textId="4D14C226" w:rsidR="00B829B1" w:rsidRPr="00D03771" w:rsidRDefault="00B829B1"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Respuesta 174 Tesorería.pdf: </w:t>
      </w:r>
      <w:r w:rsidRPr="00D03771">
        <w:rPr>
          <w:rFonts w:ascii="Palatino Linotype" w:hAnsi="Palatino Linotype" w:cstheme="minorBidi"/>
          <w:i/>
          <w:color w:val="000000"/>
          <w:sz w:val="22"/>
          <w:szCs w:val="22"/>
        </w:rPr>
        <w:t xml:space="preserve">oficio de la Tesorería Municipal, mediante el cual refiere que anexa en formato pdf.las gacetas  de asignación de Recurso FEFOM, FISMDF, FORTAMUN, RAMO 28 Y FASP al municipio de Ixtapaluca. </w:t>
      </w:r>
    </w:p>
    <w:p w14:paraId="4A7A208D" w14:textId="1898E737" w:rsidR="00B829B1" w:rsidRPr="00D03771" w:rsidRDefault="00B829B1"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FASP 2023.pdf: </w:t>
      </w:r>
      <w:r w:rsidRPr="00D03771">
        <w:rPr>
          <w:rFonts w:ascii="Palatino Linotype" w:hAnsi="Palatino Linotype" w:cstheme="minorBidi"/>
          <w:i/>
          <w:color w:val="000000"/>
          <w:sz w:val="22"/>
          <w:szCs w:val="22"/>
        </w:rPr>
        <w:t xml:space="preserve">Gaceta del dieciocho de enero de dos mil veintitrés, mediante el cual se observa el presupuesto asignado al Fondo de Aportaciones para la Seguridad Pública de los Estados y del Distrito Federal. </w:t>
      </w:r>
    </w:p>
    <w:p w14:paraId="1B516C92" w14:textId="0F6FA969" w:rsidR="00B829B1" w:rsidRPr="00D03771" w:rsidRDefault="00B829B1" w:rsidP="007D6A80">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Ramo 28-2022.pdf: </w:t>
      </w:r>
      <w:r w:rsidRPr="00D03771">
        <w:rPr>
          <w:rFonts w:ascii="Palatino Linotype" w:hAnsi="Palatino Linotype" w:cstheme="minorBidi"/>
          <w:i/>
          <w:color w:val="000000"/>
          <w:sz w:val="22"/>
          <w:szCs w:val="22"/>
        </w:rPr>
        <w:t xml:space="preserve">Acuerdo del quince de febrero de dos mil veintidós, mediante el cual se observa el presupuesto asignado del ramo 28 dos mil veintidós. </w:t>
      </w:r>
    </w:p>
    <w:p w14:paraId="3EBEFCDB" w14:textId="12353161" w:rsidR="003F3A8E" w:rsidRPr="00D03771" w:rsidRDefault="00B829B1"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Ramo 28-2023.pdf: </w:t>
      </w:r>
      <w:r w:rsidR="003F3A8E" w:rsidRPr="00D03771">
        <w:rPr>
          <w:rFonts w:ascii="Palatino Linotype" w:hAnsi="Palatino Linotype" w:cstheme="minorBidi"/>
          <w:i/>
          <w:color w:val="000000"/>
          <w:sz w:val="22"/>
          <w:szCs w:val="22"/>
        </w:rPr>
        <w:t xml:space="preserve">Acuerdo del nueve de febrero de dos mil veintidós, mediante el cual se observa el presupuesto asignado del ramo 28 dos mil veintidós. </w:t>
      </w:r>
    </w:p>
    <w:p w14:paraId="1DBA909B" w14:textId="20E2EFA9" w:rsidR="003F3A8E" w:rsidRPr="00D03771" w:rsidRDefault="003F3A8E"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FAISMUN-FORTAMUN-2023.pdf: </w:t>
      </w:r>
      <w:r w:rsidRPr="00D03771">
        <w:rPr>
          <w:rFonts w:ascii="Palatino Linotype" w:hAnsi="Palatino Linotype" w:cstheme="minorBidi"/>
          <w:i/>
          <w:color w:val="000000"/>
          <w:sz w:val="22"/>
          <w:szCs w:val="22"/>
        </w:rPr>
        <w:t xml:space="preserve">Acuerdo del treinta y uno de enero de dos mil veintitrés, que contiene el Acuerdo por el que se dan </w:t>
      </w:r>
      <w:r w:rsidRPr="00D03771">
        <w:rPr>
          <w:rFonts w:ascii="Palatino Linotype" w:hAnsi="Palatino Linotype" w:cstheme="minorBidi"/>
          <w:i/>
          <w:color w:val="000000"/>
          <w:sz w:val="22"/>
          <w:szCs w:val="22"/>
        </w:rPr>
        <w:lastRenderedPageBreak/>
        <w:t xml:space="preserve">a conocer las variables, la formula, metodología, distribución y el calendario de las asignaciones por municipio, entre los que se encuentra el Ayuntamiento de Ixtapaluca. </w:t>
      </w:r>
    </w:p>
    <w:p w14:paraId="01580C7B" w14:textId="2AECABD0" w:rsidR="003F3A8E" w:rsidRPr="00D03771" w:rsidRDefault="003F3A8E"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FEFOM-2023.pdf: </w:t>
      </w:r>
      <w:r w:rsidRPr="00D03771">
        <w:rPr>
          <w:rFonts w:ascii="Palatino Linotype" w:hAnsi="Palatino Linotype" w:cstheme="minorBidi"/>
          <w:i/>
          <w:color w:val="000000"/>
          <w:sz w:val="22"/>
          <w:szCs w:val="22"/>
        </w:rPr>
        <w:t xml:space="preserve">Acuerdo del quince de febrero de dos mil veintitrés, que contiene el Acuerdo por el que se dan a conocer las variables, la formula, metodología, distribución y el calendario de las asignaciones por municipio, del FEFOM entre los que se encuentra el Ayuntamiento de Ixtapaluca. </w:t>
      </w:r>
    </w:p>
    <w:p w14:paraId="033A5401" w14:textId="7B29B3D8" w:rsidR="003F3A8E" w:rsidRPr="00D03771" w:rsidRDefault="003F3A8E"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FASP 2024.pdf: </w:t>
      </w:r>
      <w:r w:rsidRPr="00D03771">
        <w:rPr>
          <w:rFonts w:ascii="Palatino Linotype" w:hAnsi="Palatino Linotype" w:cstheme="minorBidi"/>
          <w:i/>
          <w:color w:val="000000"/>
          <w:sz w:val="22"/>
          <w:szCs w:val="22"/>
        </w:rPr>
        <w:t xml:space="preserve">Acuerdo del nueve de abril de dos mil veinticuatro del resultado de la distribución del veinte por ciento de los recursos provenientes del FASP para el ejercicio fiscal dos mil veinticuatro. </w:t>
      </w:r>
    </w:p>
    <w:p w14:paraId="4174F680" w14:textId="77777777" w:rsidR="003F3A8E" w:rsidRPr="00D03771" w:rsidRDefault="003F3A8E"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FORTAMUN-2022.pdf: </w:t>
      </w:r>
      <w:r w:rsidRPr="00D03771">
        <w:rPr>
          <w:rFonts w:ascii="Palatino Linotype" w:hAnsi="Palatino Linotype" w:cstheme="minorBidi"/>
          <w:i/>
          <w:color w:val="000000"/>
          <w:sz w:val="22"/>
          <w:szCs w:val="22"/>
        </w:rPr>
        <w:t xml:space="preserve">Acuerdo del diecisiete de marzo de dos mil veintidós, mediante el cual se modifica el diverso por el que se dan a conocer las variables, la formula, metodología, distribución y el calendario de las asignaciones por municipio, entre los que se encuentra el Ayuntamiento de Ixtapaluca, del programa FORTAMUN. </w:t>
      </w:r>
    </w:p>
    <w:p w14:paraId="384969C3" w14:textId="1F213EDD" w:rsidR="003F3A8E" w:rsidRPr="00D03771" w:rsidRDefault="003F3A8E" w:rsidP="003F3A8E">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FASP 2022.pdf: </w:t>
      </w:r>
      <w:r w:rsidRPr="00D03771">
        <w:rPr>
          <w:rFonts w:ascii="Palatino Linotype" w:hAnsi="Palatino Linotype" w:cstheme="minorBidi"/>
          <w:i/>
          <w:color w:val="000000"/>
          <w:sz w:val="22"/>
          <w:szCs w:val="22"/>
        </w:rPr>
        <w:t>Acuerdo del cuatro de febrero de dos mil veintidós, del resultado de la distribución del veinte por ciento de los recursos provenientes del FASP para el ejercicio fiscal dos mil veintidós.</w:t>
      </w:r>
    </w:p>
    <w:p w14:paraId="778C1992" w14:textId="693625F1" w:rsidR="005C15A5" w:rsidRPr="00D03771" w:rsidRDefault="003F3A8E" w:rsidP="005C15A5">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FEFOM-2022.pdf: </w:t>
      </w:r>
      <w:r w:rsidR="006609FC" w:rsidRPr="00D03771">
        <w:rPr>
          <w:rFonts w:ascii="Palatino Linotype" w:hAnsi="Palatino Linotype" w:cstheme="minorBidi"/>
          <w:i/>
          <w:color w:val="000000"/>
          <w:sz w:val="22"/>
          <w:szCs w:val="22"/>
        </w:rPr>
        <w:t xml:space="preserve">Acuerdo del quince de marzo de dos mil veintidós, mediante el cual </w:t>
      </w:r>
      <w:r w:rsidR="005C15A5" w:rsidRPr="00D03771">
        <w:rPr>
          <w:rFonts w:ascii="Palatino Linotype" w:hAnsi="Palatino Linotype" w:cstheme="minorBidi"/>
          <w:i/>
          <w:color w:val="000000"/>
          <w:sz w:val="22"/>
          <w:szCs w:val="22"/>
        </w:rPr>
        <w:t xml:space="preserve">dan conocer las variables, la formula, metodología, distribución y el calendario de las asignaciones por municipio, entre los que se encuentra el Ayuntamiento de Ixtapaluca para el programa FEFOM dos mil veintidós. </w:t>
      </w:r>
    </w:p>
    <w:p w14:paraId="647C5AD3" w14:textId="77777777" w:rsidR="005C15A5" w:rsidRPr="00D03771" w:rsidRDefault="005C15A5" w:rsidP="005C15A5">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FORTAMUN-2024.pdf: </w:t>
      </w:r>
      <w:r w:rsidRPr="00D03771">
        <w:rPr>
          <w:rFonts w:ascii="Palatino Linotype" w:hAnsi="Palatino Linotype" w:cstheme="minorBidi"/>
          <w:i/>
          <w:color w:val="000000"/>
          <w:sz w:val="22"/>
          <w:szCs w:val="22"/>
        </w:rPr>
        <w:t>Acuerdo del treinta y uno de enero de dos mil veinticuatro, mediante el cual dan conocer las variables, la formula, metodología, distribución y el calendario de las asignaciones por municipio, entre los que se encuentra el Ayuntamiento de Ixtapaluca para el programa FORTAMUN dos mil veinticuatro.</w:t>
      </w:r>
    </w:p>
    <w:p w14:paraId="4E9B9428" w14:textId="37D41D68" w:rsidR="005C15A5" w:rsidRPr="00D03771" w:rsidRDefault="005C15A5" w:rsidP="005C15A5">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FEFOM-2024.pdf: </w:t>
      </w:r>
      <w:r w:rsidRPr="00D03771">
        <w:rPr>
          <w:rFonts w:ascii="Palatino Linotype" w:hAnsi="Palatino Linotype" w:cstheme="minorBidi"/>
          <w:i/>
          <w:color w:val="000000"/>
          <w:sz w:val="22"/>
          <w:szCs w:val="22"/>
        </w:rPr>
        <w:t>Acuerdo del quince de febrero de dos mil veinticuatro, mediante el cual dan conocer las variables, la formula, metodología, distribución y el calendario de las asignaciones por municipio, entre los que se encuentra el Ayuntamiento de Ixtapaluca para el programa FEFOM dos mil veinticuatro.</w:t>
      </w:r>
    </w:p>
    <w:p w14:paraId="3DC74A5E" w14:textId="7B7B983A" w:rsidR="005C15A5" w:rsidRPr="00D03771" w:rsidRDefault="005C15A5" w:rsidP="005C15A5">
      <w:pPr>
        <w:pStyle w:val="Prrafodelista"/>
        <w:ind w:left="1134" w:right="900"/>
        <w:jc w:val="both"/>
        <w:rPr>
          <w:rFonts w:ascii="Palatino Linotype" w:hAnsi="Palatino Linotype" w:cstheme="minorBidi"/>
          <w:i/>
          <w:color w:val="000000"/>
          <w:sz w:val="22"/>
          <w:szCs w:val="22"/>
        </w:rPr>
      </w:pPr>
      <w:r w:rsidRPr="00D03771">
        <w:rPr>
          <w:rFonts w:ascii="Palatino Linotype" w:hAnsi="Palatino Linotype" w:cstheme="minorBidi"/>
          <w:b/>
          <w:bCs/>
          <w:i/>
          <w:color w:val="000000"/>
          <w:sz w:val="22"/>
          <w:szCs w:val="22"/>
        </w:rPr>
        <w:t xml:space="preserve">Participación Ramo 28-2024.pdf: </w:t>
      </w:r>
      <w:r w:rsidRPr="00D03771">
        <w:rPr>
          <w:rFonts w:ascii="Palatino Linotype" w:hAnsi="Palatino Linotype" w:cstheme="minorBidi"/>
          <w:i/>
          <w:color w:val="000000"/>
          <w:sz w:val="22"/>
          <w:szCs w:val="22"/>
        </w:rPr>
        <w:t xml:space="preserve">Acuerdo del catorce de febrero de dos mil veinticuatro, mediante el cual dan a conocer las reglas de asignación del Calendario de entrega, porcentajes, formulas, variables utilizadas y los montos estimados del Ramo 28 dos mil veinticuatro. </w:t>
      </w:r>
    </w:p>
    <w:p w14:paraId="1C4C2A5D" w14:textId="418F9939" w:rsidR="005C15A5" w:rsidRPr="00D03771" w:rsidRDefault="005C15A5" w:rsidP="005C15A5">
      <w:pPr>
        <w:pStyle w:val="Prrafodelista"/>
        <w:ind w:left="1134" w:right="900"/>
        <w:jc w:val="both"/>
        <w:rPr>
          <w:rFonts w:ascii="Palatino Linotype" w:hAnsi="Palatino Linotype" w:cstheme="minorBidi"/>
          <w:i/>
          <w:color w:val="000000"/>
          <w:sz w:val="22"/>
          <w:szCs w:val="22"/>
        </w:rPr>
      </w:pPr>
    </w:p>
    <w:bookmarkEnd w:id="133"/>
    <w:p w14:paraId="7146ABC8" w14:textId="3101FFF0" w:rsidR="005C15A5" w:rsidRPr="00D03771" w:rsidRDefault="005C15A5" w:rsidP="005C15A5">
      <w:pPr>
        <w:pStyle w:val="Prrafodelista"/>
        <w:ind w:left="1134" w:right="900"/>
        <w:jc w:val="both"/>
        <w:rPr>
          <w:rFonts w:ascii="Palatino Linotype" w:hAnsi="Palatino Linotype" w:cstheme="minorBidi"/>
          <w:i/>
          <w:color w:val="000000"/>
          <w:sz w:val="22"/>
          <w:szCs w:val="22"/>
        </w:rPr>
      </w:pPr>
    </w:p>
    <w:p w14:paraId="065B5E04" w14:textId="54BDDE30" w:rsidR="003F3A8E" w:rsidRPr="00D03771" w:rsidRDefault="003F3A8E" w:rsidP="003F3A8E">
      <w:pPr>
        <w:pStyle w:val="Prrafodelista"/>
        <w:ind w:left="1134" w:right="900"/>
        <w:jc w:val="both"/>
        <w:rPr>
          <w:rFonts w:ascii="Palatino Linotype" w:hAnsi="Palatino Linotype" w:cstheme="minorBidi"/>
          <w:i/>
          <w:color w:val="000000"/>
          <w:sz w:val="22"/>
          <w:szCs w:val="22"/>
        </w:rPr>
      </w:pPr>
    </w:p>
    <w:p w14:paraId="3D38AEBC" w14:textId="736B4038" w:rsidR="003F3A8E" w:rsidRPr="00D03771" w:rsidRDefault="003F3A8E" w:rsidP="003F3A8E">
      <w:pPr>
        <w:pStyle w:val="Prrafodelista"/>
        <w:ind w:left="1134" w:right="900"/>
        <w:jc w:val="both"/>
        <w:rPr>
          <w:rFonts w:ascii="Palatino Linotype" w:hAnsi="Palatino Linotype" w:cstheme="minorBidi"/>
          <w:i/>
          <w:color w:val="000000"/>
          <w:sz w:val="22"/>
          <w:szCs w:val="22"/>
        </w:rPr>
      </w:pPr>
    </w:p>
    <w:p w14:paraId="4BD082AE" w14:textId="29E369A2" w:rsidR="003F3A8E" w:rsidRPr="00D03771" w:rsidRDefault="003F3A8E" w:rsidP="003F3A8E">
      <w:pPr>
        <w:pStyle w:val="Prrafodelista"/>
        <w:ind w:left="1134" w:right="900"/>
        <w:jc w:val="both"/>
        <w:rPr>
          <w:rFonts w:ascii="Palatino Linotype" w:hAnsi="Palatino Linotype" w:cstheme="minorBidi"/>
          <w:i/>
          <w:color w:val="000000"/>
          <w:sz w:val="22"/>
          <w:szCs w:val="22"/>
        </w:rPr>
      </w:pPr>
    </w:p>
    <w:p w14:paraId="4C9AEB89" w14:textId="479D7F48" w:rsidR="007C6A27" w:rsidRPr="00D03771" w:rsidRDefault="008814D3" w:rsidP="007C6A27">
      <w:pPr>
        <w:numPr>
          <w:ilvl w:val="0"/>
          <w:numId w:val="2"/>
        </w:numPr>
        <w:spacing w:line="360" w:lineRule="auto"/>
        <w:ind w:left="0" w:firstLine="0"/>
        <w:contextualSpacing/>
        <w:jc w:val="both"/>
        <w:rPr>
          <w:rFonts w:ascii="Palatino Linotype" w:hAnsi="Palatino Linotype" w:cstheme="minorBidi"/>
          <w:sz w:val="22"/>
          <w:szCs w:val="22"/>
        </w:rPr>
      </w:pPr>
      <w:r w:rsidRPr="00D03771">
        <w:rPr>
          <w:rFonts w:ascii="Palatino Linotype" w:hAnsi="Palatino Linotype" w:cstheme="minorBidi"/>
          <w:bCs/>
          <w:color w:val="000000"/>
          <w:sz w:val="22"/>
          <w:szCs w:val="22"/>
        </w:rPr>
        <w:t xml:space="preserve">Por su parte el </w:t>
      </w:r>
      <w:r w:rsidRPr="00D03771">
        <w:rPr>
          <w:rFonts w:ascii="Palatino Linotype" w:hAnsi="Palatino Linotype" w:cstheme="minorBidi"/>
          <w:b/>
          <w:bCs/>
          <w:color w:val="000000"/>
          <w:sz w:val="22"/>
          <w:szCs w:val="22"/>
        </w:rPr>
        <w:t>RECURRENTE</w:t>
      </w:r>
      <w:r w:rsidR="007C6A27" w:rsidRPr="00D03771">
        <w:rPr>
          <w:rFonts w:ascii="Palatino Linotype" w:hAnsi="Palatino Linotype" w:cstheme="minorBidi"/>
          <w:b/>
          <w:color w:val="000000"/>
          <w:sz w:val="22"/>
          <w:szCs w:val="22"/>
        </w:rPr>
        <w:t xml:space="preserve"> </w:t>
      </w:r>
      <w:r w:rsidRPr="00D03771">
        <w:rPr>
          <w:rFonts w:ascii="Palatino Linotype" w:hAnsi="Palatino Linotype" w:cstheme="minorBidi"/>
          <w:color w:val="000000"/>
          <w:sz w:val="22"/>
          <w:szCs w:val="22"/>
        </w:rPr>
        <w:t xml:space="preserve">dejo </w:t>
      </w:r>
      <w:r w:rsidR="007C6A27" w:rsidRPr="00D03771">
        <w:rPr>
          <w:rFonts w:ascii="Palatino Linotype" w:hAnsi="Palatino Linotype" w:cstheme="minorBidi"/>
          <w:color w:val="000000"/>
          <w:sz w:val="22"/>
          <w:szCs w:val="22"/>
        </w:rPr>
        <w:t xml:space="preserve">de realizar manifestaciones que a su derecho conviniera y asistiera. </w:t>
      </w:r>
    </w:p>
    <w:p w14:paraId="455BABE1" w14:textId="77777777" w:rsidR="007C6A27" w:rsidRPr="00D03771" w:rsidRDefault="007C6A27" w:rsidP="008814D3">
      <w:pPr>
        <w:spacing w:line="360" w:lineRule="auto"/>
        <w:contextualSpacing/>
        <w:rPr>
          <w:rFonts w:ascii="Palatino Linotype" w:hAnsi="Palatino Linotype" w:cstheme="minorBidi"/>
          <w:sz w:val="22"/>
          <w:szCs w:val="22"/>
        </w:rPr>
      </w:pPr>
    </w:p>
    <w:p w14:paraId="3C471E39" w14:textId="6F46BDE5"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En fecha </w:t>
      </w:r>
      <w:r w:rsidRPr="00D03771">
        <w:rPr>
          <w:rFonts w:ascii="Palatino Linotype" w:eastAsia="Palatino Linotype" w:hAnsi="Palatino Linotype" w:cs="Palatino Linotype"/>
          <w:b/>
          <w:bCs/>
          <w:sz w:val="22"/>
          <w:szCs w:val="22"/>
        </w:rPr>
        <w:t xml:space="preserve">dieciocho de diciembre </w:t>
      </w:r>
      <w:r w:rsidRPr="00D03771">
        <w:rPr>
          <w:rFonts w:ascii="Palatino Linotype" w:eastAsia="Palatino Linotype" w:hAnsi="Palatino Linotype" w:cs="Palatino Linotype"/>
          <w:b/>
          <w:sz w:val="22"/>
          <w:szCs w:val="22"/>
        </w:rPr>
        <w:t>de dos mil veinticuatro</w:t>
      </w:r>
      <w:r w:rsidRPr="00D03771">
        <w:rPr>
          <w:rFonts w:ascii="Palatino Linotype" w:eastAsia="Palatino Linotype" w:hAnsi="Palatino Linotype" w:cs="Palatino Linotype"/>
          <w:sz w:val="22"/>
          <w:szCs w:val="22"/>
        </w:rPr>
        <w:t xml:space="preserve">, se emitió el acuerdo de ampliación de plazo para resolver el recursos de revisión </w:t>
      </w:r>
      <w:r w:rsidRPr="00D03771">
        <w:rPr>
          <w:rFonts w:ascii="Palatino Linotype" w:eastAsia="Palatino Linotype" w:hAnsi="Palatino Linotype" w:cs="Palatino Linotype"/>
          <w:b/>
          <w:bCs/>
          <w:sz w:val="22"/>
          <w:szCs w:val="22"/>
        </w:rPr>
        <w:t>00868/INFOEM/IP/RR/2024.</w:t>
      </w:r>
    </w:p>
    <w:p w14:paraId="0F5F4694" w14:textId="77777777" w:rsidR="008814D3" w:rsidRPr="00D03771" w:rsidRDefault="008814D3" w:rsidP="008814D3">
      <w:pPr>
        <w:spacing w:line="360" w:lineRule="auto"/>
        <w:jc w:val="both"/>
        <w:rPr>
          <w:rFonts w:ascii="Palatino Linotype" w:eastAsia="Palatino Linotype" w:hAnsi="Palatino Linotype" w:cs="Palatino Linotype"/>
          <w:sz w:val="22"/>
          <w:szCs w:val="22"/>
        </w:rPr>
      </w:pPr>
    </w:p>
    <w:p w14:paraId="55235562"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78F8497" w14:textId="77777777" w:rsidR="008814D3" w:rsidRPr="00D03771" w:rsidRDefault="008814D3" w:rsidP="008814D3">
      <w:pPr>
        <w:spacing w:line="360" w:lineRule="auto"/>
        <w:jc w:val="both"/>
        <w:rPr>
          <w:rFonts w:ascii="Palatino Linotype" w:eastAsia="Palatino Linotype" w:hAnsi="Palatino Linotype" w:cs="Palatino Linotype"/>
          <w:sz w:val="22"/>
          <w:szCs w:val="22"/>
        </w:rPr>
      </w:pPr>
    </w:p>
    <w:p w14:paraId="67DE7596"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C51E870" w14:textId="77777777" w:rsidR="008814D3" w:rsidRPr="00D03771" w:rsidRDefault="008814D3" w:rsidP="008814D3">
      <w:pPr>
        <w:spacing w:line="360" w:lineRule="auto"/>
        <w:ind w:left="720"/>
        <w:rPr>
          <w:rFonts w:ascii="Palatino Linotype" w:eastAsia="Palatino Linotype" w:hAnsi="Palatino Linotype" w:cs="Palatino Linotype"/>
          <w:sz w:val="22"/>
          <w:szCs w:val="22"/>
        </w:rPr>
      </w:pPr>
    </w:p>
    <w:p w14:paraId="4D4EEE92"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2347BB" w14:textId="77777777" w:rsidR="008814D3" w:rsidRPr="00D03771" w:rsidRDefault="008814D3" w:rsidP="008814D3">
      <w:pPr>
        <w:spacing w:line="360" w:lineRule="auto"/>
        <w:ind w:left="720"/>
        <w:rPr>
          <w:rFonts w:ascii="Palatino Linotype" w:eastAsia="Palatino Linotype" w:hAnsi="Palatino Linotype" w:cs="Palatino Linotype"/>
          <w:sz w:val="22"/>
          <w:szCs w:val="22"/>
        </w:rPr>
      </w:pPr>
    </w:p>
    <w:p w14:paraId="2C83B1F8"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34F332F" w14:textId="77777777" w:rsidR="008814D3" w:rsidRPr="00D03771" w:rsidRDefault="008814D3" w:rsidP="008814D3">
      <w:pPr>
        <w:spacing w:line="360" w:lineRule="auto"/>
        <w:ind w:left="720"/>
        <w:rPr>
          <w:rFonts w:ascii="Palatino Linotype" w:eastAsia="Palatino Linotype" w:hAnsi="Palatino Linotype" w:cs="Palatino Linotype"/>
          <w:sz w:val="22"/>
          <w:szCs w:val="22"/>
        </w:rPr>
      </w:pPr>
    </w:p>
    <w:p w14:paraId="206B85D7"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57FA54EF" w14:textId="77777777" w:rsidR="008814D3" w:rsidRPr="00D03771" w:rsidRDefault="008814D3" w:rsidP="008814D3">
      <w:pPr>
        <w:numPr>
          <w:ilvl w:val="0"/>
          <w:numId w:val="14"/>
        </w:num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399927C5" w14:textId="77777777" w:rsidR="008814D3" w:rsidRPr="00D03771" w:rsidRDefault="008814D3" w:rsidP="008814D3">
      <w:pPr>
        <w:numPr>
          <w:ilvl w:val="0"/>
          <w:numId w:val="14"/>
        </w:num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Actividad Procesal del interesado. Acciones u omisiones del interesado.</w:t>
      </w:r>
    </w:p>
    <w:p w14:paraId="43978D54" w14:textId="77777777" w:rsidR="008814D3" w:rsidRPr="00D03771" w:rsidRDefault="008814D3" w:rsidP="008814D3">
      <w:pPr>
        <w:numPr>
          <w:ilvl w:val="0"/>
          <w:numId w:val="14"/>
        </w:num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2815A469" w14:textId="77777777" w:rsidR="008814D3" w:rsidRPr="00D03771" w:rsidRDefault="008814D3" w:rsidP="008814D3">
      <w:pPr>
        <w:spacing w:line="360" w:lineRule="auto"/>
        <w:ind w:left="851" w:hanging="284"/>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1512244" w14:textId="77777777" w:rsidR="008814D3" w:rsidRPr="00D03771" w:rsidRDefault="008814D3" w:rsidP="008814D3">
      <w:pPr>
        <w:spacing w:line="360" w:lineRule="auto"/>
        <w:ind w:left="851" w:hanging="284"/>
        <w:jc w:val="both"/>
        <w:rPr>
          <w:rFonts w:ascii="Palatino Linotype" w:eastAsia="Palatino Linotype" w:hAnsi="Palatino Linotype" w:cs="Palatino Linotype"/>
          <w:sz w:val="22"/>
          <w:szCs w:val="22"/>
        </w:rPr>
      </w:pPr>
    </w:p>
    <w:p w14:paraId="009C678B"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3CF500" w14:textId="77777777" w:rsidR="008814D3" w:rsidRPr="00D03771" w:rsidRDefault="008814D3" w:rsidP="008814D3">
      <w:pPr>
        <w:spacing w:line="360" w:lineRule="auto"/>
        <w:jc w:val="both"/>
        <w:rPr>
          <w:rFonts w:ascii="Palatino Linotype" w:eastAsia="Palatino Linotype" w:hAnsi="Palatino Linotype" w:cs="Palatino Linotype"/>
          <w:sz w:val="22"/>
          <w:szCs w:val="22"/>
        </w:rPr>
      </w:pPr>
    </w:p>
    <w:p w14:paraId="3C8FA8A4"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b/>
          <w:sz w:val="22"/>
          <w:szCs w:val="22"/>
        </w:rPr>
      </w:pPr>
      <w:r w:rsidRPr="00D03771">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D03771">
        <w:rPr>
          <w:rFonts w:ascii="Palatino Linotype" w:eastAsia="Palatino Linotype" w:hAnsi="Palatino Linotype" w:cs="Palatino Linotype"/>
          <w:i/>
          <w:sz w:val="22"/>
          <w:szCs w:val="22"/>
        </w:rPr>
        <w:t xml:space="preserve">“TÉRMINOS PROCESALES. PARA DETERMINAR SI UN FUNCIONARIO JUDICIAL ACTUÓ </w:t>
      </w:r>
      <w:r w:rsidRPr="00D03771">
        <w:rPr>
          <w:rFonts w:ascii="Palatino Linotype" w:eastAsia="Palatino Linotype" w:hAnsi="Palatino Linotype" w:cs="Palatino Linotype"/>
          <w:sz w:val="22"/>
          <w:szCs w:val="22"/>
        </w:rPr>
        <w:t>INDEBIDAMENTE</w:t>
      </w:r>
      <w:r w:rsidRPr="00D03771">
        <w:rPr>
          <w:rFonts w:ascii="Palatino Linotype" w:eastAsia="Palatino Linotype" w:hAnsi="Palatino Linotype" w:cs="Palatino Linotype"/>
          <w:i/>
          <w:sz w:val="22"/>
          <w:szCs w:val="22"/>
        </w:rPr>
        <w:t xml:space="preserve"> POR </w:t>
      </w:r>
      <w:r w:rsidRPr="00D03771">
        <w:rPr>
          <w:rFonts w:ascii="Palatino Linotype" w:eastAsia="Palatino Linotype" w:hAnsi="Palatino Linotype" w:cs="Palatino Linotype"/>
          <w:i/>
          <w:sz w:val="22"/>
          <w:szCs w:val="22"/>
        </w:rPr>
        <w:lastRenderedPageBreak/>
        <w:t>NO RESPETARLOS SE DEBE ATENDER AL PRESUPUESTO QUE CONSIDERÓ EL LEGISLADOR AL FIJARLOS Y LAS CARACTERÍSTICAS DEL CASO.”</w:t>
      </w:r>
      <w:r w:rsidRPr="00D03771">
        <w:rPr>
          <w:rFonts w:ascii="Palatino Linotype" w:eastAsia="Palatino Linotype" w:hAnsi="Palatino Linotype" w:cs="Palatino Linotype"/>
          <w:sz w:val="22"/>
          <w:szCs w:val="22"/>
        </w:rPr>
        <w:t>, visible en la Gaceta del Semanario Judicial de la Federación con el registro digital 205635.</w:t>
      </w:r>
    </w:p>
    <w:p w14:paraId="6E455DED" w14:textId="77777777" w:rsidR="008814D3" w:rsidRPr="00D03771" w:rsidRDefault="008814D3" w:rsidP="008814D3">
      <w:pPr>
        <w:spacing w:line="360" w:lineRule="auto"/>
        <w:jc w:val="both"/>
        <w:rPr>
          <w:rFonts w:ascii="Palatino Linotype" w:eastAsia="Palatino Linotype" w:hAnsi="Palatino Linotype" w:cs="Palatino Linotype"/>
          <w:sz w:val="22"/>
          <w:szCs w:val="22"/>
        </w:rPr>
      </w:pPr>
    </w:p>
    <w:p w14:paraId="7631340C"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8A6A060" w14:textId="77777777" w:rsidR="008814D3" w:rsidRPr="00D03771" w:rsidRDefault="008814D3" w:rsidP="008814D3">
      <w:pPr>
        <w:spacing w:line="360" w:lineRule="auto"/>
        <w:ind w:left="720"/>
        <w:rPr>
          <w:rFonts w:ascii="Palatino Linotype" w:eastAsia="Palatino Linotype" w:hAnsi="Palatino Linotype" w:cs="Palatino Linotype"/>
          <w:sz w:val="22"/>
          <w:szCs w:val="22"/>
        </w:rPr>
      </w:pPr>
    </w:p>
    <w:p w14:paraId="0B6371FF"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119056E" w14:textId="77777777" w:rsidR="008814D3" w:rsidRPr="00D03771" w:rsidRDefault="008814D3" w:rsidP="008814D3">
      <w:pPr>
        <w:spacing w:line="360" w:lineRule="auto"/>
        <w:jc w:val="both"/>
        <w:rPr>
          <w:rFonts w:ascii="Palatino Linotype" w:eastAsia="Palatino Linotype" w:hAnsi="Palatino Linotype" w:cs="Palatino Linotype"/>
          <w:sz w:val="22"/>
          <w:szCs w:val="22"/>
        </w:rPr>
      </w:pPr>
    </w:p>
    <w:p w14:paraId="37F1EC82" w14:textId="77777777" w:rsidR="008814D3" w:rsidRPr="00D03771" w:rsidRDefault="008814D3" w:rsidP="008814D3">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70AFCC3" w14:textId="77777777" w:rsidR="008814D3" w:rsidRPr="00D03771" w:rsidRDefault="008814D3" w:rsidP="008814D3">
      <w:pPr>
        <w:spacing w:line="360" w:lineRule="auto"/>
        <w:ind w:left="425" w:right="476"/>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 </w:t>
      </w:r>
      <w:r w:rsidRPr="00D03771">
        <w:rPr>
          <w:rFonts w:ascii="Palatino Linotype" w:eastAsia="Palatino Linotype" w:hAnsi="Palatino Linotype" w:cs="Palatino Linotype"/>
          <w:i/>
          <w:sz w:val="22"/>
          <w:szCs w:val="22"/>
        </w:rPr>
        <w:t>“PLAZO RAZONABLE PARA RESOLVER. DIMENSIÓN Y EFECTOS DE ESTE CONCEPTO CUANDO SE ADUCE EXCESIVA CARGA DE TRABAJO.”</w:t>
      </w:r>
      <w:r w:rsidRPr="00D03771">
        <w:rPr>
          <w:rFonts w:ascii="Palatino Linotype" w:eastAsia="Palatino Linotype" w:hAnsi="Palatino Linotype" w:cs="Palatino Linotype"/>
          <w:sz w:val="22"/>
          <w:szCs w:val="22"/>
        </w:rPr>
        <w:t xml:space="preserve"> consultable en el Seminario Judicial de la Federación y su gaceta, con el registro digital 2002351.</w:t>
      </w:r>
    </w:p>
    <w:p w14:paraId="5B8F995C" w14:textId="77777777" w:rsidR="008814D3" w:rsidRPr="00D03771" w:rsidRDefault="008814D3" w:rsidP="008814D3">
      <w:pPr>
        <w:spacing w:line="360" w:lineRule="auto"/>
        <w:ind w:left="425" w:right="476"/>
        <w:jc w:val="both"/>
        <w:rPr>
          <w:rFonts w:ascii="Palatino Linotype" w:eastAsia="Palatino Linotype" w:hAnsi="Palatino Linotype" w:cs="Palatino Linotype"/>
          <w:b/>
          <w:sz w:val="22"/>
          <w:szCs w:val="22"/>
        </w:rPr>
      </w:pPr>
    </w:p>
    <w:p w14:paraId="3627E4AA" w14:textId="7E806EA8" w:rsidR="008814D3" w:rsidRPr="00D03771" w:rsidRDefault="008814D3" w:rsidP="008814D3">
      <w:pPr>
        <w:spacing w:line="360" w:lineRule="auto"/>
        <w:ind w:left="425" w:right="476"/>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Pr="00D03771">
        <w:rPr>
          <w:rFonts w:ascii="Palatino Linotype" w:eastAsia="Palatino Linotype" w:hAnsi="Palatino Linotype" w:cs="Palatino Linotype"/>
          <w:sz w:val="22"/>
          <w:szCs w:val="22"/>
        </w:rPr>
        <w:t>, visible en el Seminario Judicial de la Federación y su gaceta, con el registro digital 2002350.”</w:t>
      </w:r>
    </w:p>
    <w:p w14:paraId="337C243A" w14:textId="77777777" w:rsidR="008814D3" w:rsidRPr="00D03771" w:rsidRDefault="008814D3" w:rsidP="008814D3">
      <w:pPr>
        <w:pStyle w:val="Prrafodelista"/>
        <w:rPr>
          <w:rFonts w:ascii="Palatino Linotype" w:hAnsi="Palatino Linotype" w:cstheme="minorBidi"/>
          <w:sz w:val="22"/>
          <w:szCs w:val="22"/>
        </w:rPr>
      </w:pPr>
    </w:p>
    <w:p w14:paraId="68DDA1E4" w14:textId="080109AD" w:rsidR="007C6A27" w:rsidRPr="00D03771" w:rsidRDefault="007C6A27" w:rsidP="007C6A27">
      <w:pPr>
        <w:numPr>
          <w:ilvl w:val="0"/>
          <w:numId w:val="2"/>
        </w:numPr>
        <w:spacing w:line="360" w:lineRule="auto"/>
        <w:ind w:left="0" w:firstLine="0"/>
        <w:contextualSpacing/>
        <w:jc w:val="both"/>
        <w:rPr>
          <w:rFonts w:ascii="Palatino Linotype" w:hAnsi="Palatino Linotype" w:cstheme="minorBidi"/>
          <w:b/>
          <w:color w:val="000000" w:themeColor="text1"/>
          <w:sz w:val="22"/>
          <w:szCs w:val="22"/>
        </w:rPr>
      </w:pPr>
      <w:r w:rsidRPr="00D03771">
        <w:rPr>
          <w:rFonts w:ascii="Palatino Linotype" w:hAnsi="Palatino Linotype" w:cstheme="minorBidi"/>
          <w:sz w:val="22"/>
          <w:szCs w:val="22"/>
        </w:rPr>
        <w:t xml:space="preserve">Seguidamente, mediante </w:t>
      </w:r>
      <w:r w:rsidRPr="00D03771">
        <w:rPr>
          <w:rFonts w:ascii="Palatino Linotype" w:hAnsi="Palatino Linotype" w:cstheme="minorBidi"/>
          <w:color w:val="000000"/>
          <w:sz w:val="22"/>
          <w:szCs w:val="22"/>
        </w:rPr>
        <w:t>acuerdo</w:t>
      </w:r>
      <w:r w:rsidRPr="00D03771">
        <w:rPr>
          <w:rFonts w:ascii="Palatino Linotype" w:hAnsi="Palatino Linotype" w:cstheme="minorBidi"/>
          <w:sz w:val="22"/>
          <w:szCs w:val="22"/>
        </w:rPr>
        <w:t xml:space="preserve"> de fecha </w:t>
      </w:r>
      <w:r w:rsidR="00746115" w:rsidRPr="00D03771">
        <w:rPr>
          <w:rFonts w:ascii="Palatino Linotype" w:hAnsi="Palatino Linotype" w:cstheme="minorBidi"/>
          <w:b/>
          <w:bCs/>
          <w:sz w:val="22"/>
          <w:szCs w:val="22"/>
        </w:rPr>
        <w:t xml:space="preserve">trece de enero de dos mil veinticinco, </w:t>
      </w:r>
      <w:r w:rsidRPr="00D03771">
        <w:rPr>
          <w:rFonts w:ascii="Palatino Linotype" w:hAnsi="Palatino Linotype" w:cstheme="minorBidi"/>
          <w:sz w:val="22"/>
          <w:szCs w:val="22"/>
        </w:rPr>
        <w:t xml:space="preserve">se decretó el cierre de instrucción, </w:t>
      </w:r>
      <w:r w:rsidRPr="00D03771">
        <w:rPr>
          <w:rFonts w:ascii="Palatino Linotype" w:hAnsi="Palatino Linotype" w:cs="Arial"/>
          <w:sz w:val="22"/>
          <w:szCs w:val="22"/>
        </w:rPr>
        <w:t>por lo que no ha</w:t>
      </w:r>
      <w:bookmarkStart w:id="134" w:name="_Toc491791302"/>
      <w:bookmarkStart w:id="135" w:name="_Toc83128578"/>
      <w:r w:rsidRPr="00D03771">
        <w:rPr>
          <w:rFonts w:ascii="Palatino Linotype" w:hAnsi="Palatino Linotype" w:cs="Arial"/>
          <w:sz w:val="22"/>
          <w:szCs w:val="22"/>
        </w:rPr>
        <w:t>biendo más que hacer constar, y-----------</w:t>
      </w:r>
      <w:r w:rsidR="00746115" w:rsidRPr="00D03771">
        <w:rPr>
          <w:rFonts w:ascii="Palatino Linotype" w:hAnsi="Palatino Linotype" w:cs="Arial"/>
          <w:sz w:val="22"/>
          <w:szCs w:val="22"/>
        </w:rPr>
        <w:t>---</w:t>
      </w:r>
    </w:p>
    <w:p w14:paraId="199888CA" w14:textId="77777777" w:rsidR="007C6A27" w:rsidRPr="00D03771" w:rsidRDefault="007C6A27" w:rsidP="007C6A27">
      <w:pPr>
        <w:spacing w:line="360" w:lineRule="auto"/>
        <w:contextualSpacing/>
        <w:jc w:val="center"/>
        <w:rPr>
          <w:rFonts w:ascii="Palatino Linotype" w:hAnsi="Palatino Linotype" w:cstheme="minorBidi"/>
          <w:b/>
          <w:color w:val="000000" w:themeColor="text1"/>
          <w:sz w:val="22"/>
          <w:szCs w:val="22"/>
        </w:rPr>
      </w:pPr>
    </w:p>
    <w:p w14:paraId="0BC46283" w14:textId="77777777" w:rsidR="007C6A27" w:rsidRPr="00D03771" w:rsidRDefault="007C6A27" w:rsidP="007C6A27">
      <w:pPr>
        <w:spacing w:line="360" w:lineRule="auto"/>
        <w:contextualSpacing/>
        <w:jc w:val="center"/>
        <w:rPr>
          <w:rFonts w:ascii="Palatino Linotype" w:hAnsi="Palatino Linotype" w:cstheme="minorBidi"/>
          <w:b/>
          <w:color w:val="000000" w:themeColor="text1"/>
          <w:sz w:val="22"/>
          <w:szCs w:val="22"/>
        </w:rPr>
      </w:pPr>
    </w:p>
    <w:p w14:paraId="0803E6C1" w14:textId="77777777" w:rsidR="007C6A27" w:rsidRPr="00D03771" w:rsidRDefault="007C6A27" w:rsidP="007C6A27">
      <w:pPr>
        <w:spacing w:line="360" w:lineRule="auto"/>
        <w:contextualSpacing/>
        <w:jc w:val="center"/>
        <w:rPr>
          <w:rFonts w:ascii="Palatino Linotype" w:hAnsi="Palatino Linotype" w:cstheme="minorBidi"/>
          <w:b/>
          <w:color w:val="000000" w:themeColor="text1"/>
          <w:sz w:val="22"/>
          <w:szCs w:val="22"/>
        </w:rPr>
      </w:pPr>
      <w:r w:rsidRPr="00D03771">
        <w:rPr>
          <w:rFonts w:ascii="Palatino Linotype" w:hAnsi="Palatino Linotype" w:cstheme="minorBidi"/>
          <w:b/>
          <w:color w:val="000000" w:themeColor="text1"/>
          <w:sz w:val="22"/>
          <w:szCs w:val="22"/>
        </w:rPr>
        <w:t>CONSIDERANDO</w:t>
      </w:r>
      <w:bookmarkEnd w:id="134"/>
      <w:bookmarkEnd w:id="135"/>
    </w:p>
    <w:p w14:paraId="18B81F35" w14:textId="77777777" w:rsidR="007C6A27" w:rsidRPr="00D03771" w:rsidRDefault="007C6A27" w:rsidP="007C6A27">
      <w:pPr>
        <w:spacing w:line="360" w:lineRule="auto"/>
        <w:contextualSpacing/>
        <w:jc w:val="center"/>
        <w:rPr>
          <w:rFonts w:ascii="Palatino Linotype" w:hAnsi="Palatino Linotype" w:cstheme="minorBidi"/>
          <w:b/>
          <w:color w:val="000000" w:themeColor="text1"/>
          <w:sz w:val="22"/>
          <w:szCs w:val="22"/>
        </w:rPr>
      </w:pPr>
    </w:p>
    <w:p w14:paraId="6A91E45B" w14:textId="77777777" w:rsidR="007C6A27" w:rsidRPr="00D03771" w:rsidRDefault="007C6A27" w:rsidP="007C6A27">
      <w:pPr>
        <w:keepNext/>
        <w:keepLines/>
        <w:spacing w:line="360" w:lineRule="auto"/>
        <w:outlineLvl w:val="1"/>
        <w:rPr>
          <w:rFonts w:ascii="Palatino Linotype" w:eastAsiaTheme="majorEastAsia" w:hAnsi="Palatino Linotype" w:cstheme="majorBidi"/>
          <w:b/>
          <w:sz w:val="22"/>
          <w:szCs w:val="22"/>
        </w:rPr>
      </w:pPr>
      <w:bookmarkStart w:id="136" w:name="_Toc491791303"/>
      <w:bookmarkStart w:id="137" w:name="_Toc83128579"/>
      <w:r w:rsidRPr="00D03771">
        <w:rPr>
          <w:rFonts w:ascii="Palatino Linotype" w:eastAsiaTheme="majorEastAsia" w:hAnsi="Palatino Linotype" w:cstheme="majorBidi"/>
          <w:b/>
          <w:sz w:val="22"/>
          <w:szCs w:val="22"/>
        </w:rPr>
        <w:t>PRIMERO. De la competencia</w:t>
      </w:r>
      <w:bookmarkEnd w:id="136"/>
      <w:bookmarkEnd w:id="137"/>
    </w:p>
    <w:p w14:paraId="79F2686C" w14:textId="77777777" w:rsidR="007C6A27" w:rsidRPr="00D03771" w:rsidRDefault="007C6A27" w:rsidP="007C6A27">
      <w:pPr>
        <w:spacing w:line="360" w:lineRule="auto"/>
        <w:rPr>
          <w:rFonts w:ascii="Palatino Linotype" w:hAnsi="Palatino Linotype" w:cstheme="minorBidi"/>
          <w:sz w:val="22"/>
          <w:szCs w:val="22"/>
          <w:lang w:val="es-MX" w:eastAsia="en-US"/>
        </w:rPr>
      </w:pPr>
    </w:p>
    <w:p w14:paraId="639CF09E" w14:textId="77777777" w:rsidR="007C6A27" w:rsidRPr="00D03771" w:rsidRDefault="007C6A27" w:rsidP="007C6A27">
      <w:pPr>
        <w:numPr>
          <w:ilvl w:val="0"/>
          <w:numId w:val="2"/>
        </w:numPr>
        <w:spacing w:line="360" w:lineRule="auto"/>
        <w:ind w:left="0" w:firstLine="0"/>
        <w:contextualSpacing/>
        <w:jc w:val="both"/>
        <w:rPr>
          <w:rFonts w:ascii="Palatino Linotype" w:hAnsi="Palatino Linotype" w:cstheme="minorBidi"/>
          <w:color w:val="000000" w:themeColor="text1"/>
          <w:sz w:val="22"/>
          <w:szCs w:val="22"/>
        </w:rPr>
      </w:pPr>
      <w:r w:rsidRPr="00D03771">
        <w:rPr>
          <w:rFonts w:ascii="Palatino Linotype" w:hAnsi="Palatino Linotype" w:cstheme="minorBidi"/>
          <w:color w:val="000000" w:themeColor="text1"/>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6C7C121" w14:textId="77777777" w:rsidR="007C6A27" w:rsidRPr="00D03771" w:rsidRDefault="007C6A27" w:rsidP="007C6A27">
      <w:pPr>
        <w:spacing w:line="360" w:lineRule="auto"/>
        <w:contextualSpacing/>
        <w:jc w:val="both"/>
        <w:rPr>
          <w:rFonts w:ascii="Palatino Linotype" w:eastAsia="Calibri" w:hAnsi="Palatino Linotype" w:cs="Times New Roman"/>
          <w:b/>
          <w:sz w:val="22"/>
          <w:szCs w:val="22"/>
          <w:lang w:val="es-ES"/>
        </w:rPr>
      </w:pPr>
    </w:p>
    <w:p w14:paraId="0848DFC4" w14:textId="77777777" w:rsidR="007C6A27" w:rsidRPr="00D03771" w:rsidRDefault="007C6A27" w:rsidP="007C6A27">
      <w:pPr>
        <w:keepNext/>
        <w:keepLines/>
        <w:spacing w:line="360" w:lineRule="auto"/>
        <w:outlineLvl w:val="1"/>
        <w:rPr>
          <w:rFonts w:ascii="Palatino Linotype" w:eastAsiaTheme="majorEastAsia" w:hAnsi="Palatino Linotype" w:cstheme="majorBidi"/>
          <w:b/>
          <w:sz w:val="22"/>
          <w:szCs w:val="22"/>
        </w:rPr>
      </w:pPr>
      <w:bookmarkStart w:id="138" w:name="_Toc491791304"/>
      <w:bookmarkStart w:id="139" w:name="_Toc83128580"/>
      <w:r w:rsidRPr="00D03771">
        <w:rPr>
          <w:rFonts w:ascii="Palatino Linotype" w:eastAsiaTheme="majorEastAsia" w:hAnsi="Palatino Linotype" w:cstheme="majorBidi"/>
          <w:b/>
          <w:sz w:val="22"/>
          <w:szCs w:val="22"/>
        </w:rPr>
        <w:t>SEGUNDO. De la oportunidad y procedencia.</w:t>
      </w:r>
      <w:bookmarkEnd w:id="138"/>
      <w:bookmarkEnd w:id="139"/>
    </w:p>
    <w:p w14:paraId="6EBD0E55" w14:textId="77777777" w:rsidR="007C6A27" w:rsidRPr="00D03771" w:rsidRDefault="007C6A27" w:rsidP="007C6A27">
      <w:pPr>
        <w:spacing w:line="360" w:lineRule="auto"/>
        <w:rPr>
          <w:rFonts w:ascii="Palatino Linotype" w:hAnsi="Palatino Linotype" w:cstheme="minorBidi"/>
          <w:sz w:val="22"/>
          <w:szCs w:val="22"/>
          <w:lang w:val="es-MX" w:eastAsia="en-US"/>
        </w:rPr>
      </w:pPr>
    </w:p>
    <w:p w14:paraId="65DBD28E" w14:textId="2E3F5B52" w:rsidR="007C6A27" w:rsidRPr="00D03771" w:rsidRDefault="007C6A27" w:rsidP="007C6A27">
      <w:pPr>
        <w:numPr>
          <w:ilvl w:val="0"/>
          <w:numId w:val="2"/>
        </w:numPr>
        <w:spacing w:line="360" w:lineRule="auto"/>
        <w:ind w:left="0" w:firstLine="0"/>
        <w:contextualSpacing/>
        <w:jc w:val="both"/>
        <w:rPr>
          <w:rFonts w:ascii="Palatino Linotype" w:hAnsi="Palatino Linotype" w:cstheme="minorBidi"/>
          <w:sz w:val="22"/>
          <w:szCs w:val="22"/>
        </w:rPr>
      </w:pPr>
      <w:r w:rsidRPr="00D03771">
        <w:rPr>
          <w:rFonts w:ascii="Palatino Linotype" w:eastAsia="Calibri" w:hAnsi="Palatino Linotype" w:cs="Arial"/>
          <w:sz w:val="22"/>
          <w:szCs w:val="22"/>
        </w:rPr>
        <w:lastRenderedPageBreak/>
        <w:t xml:space="preserve">El medio de impugnación fue presentado a través del </w:t>
      </w:r>
      <w:r w:rsidRPr="00D03771">
        <w:rPr>
          <w:rFonts w:ascii="Palatino Linotype" w:eastAsia="Calibri" w:hAnsi="Palatino Linotype" w:cs="Arial"/>
          <w:b/>
          <w:sz w:val="22"/>
          <w:szCs w:val="22"/>
        </w:rPr>
        <w:t>SAIMEX,</w:t>
      </w:r>
      <w:r w:rsidRPr="00D03771">
        <w:rPr>
          <w:rFonts w:ascii="Palatino Linotype" w:eastAsia="Calibri" w:hAnsi="Palatino Linotype" w:cs="Arial"/>
          <w:sz w:val="22"/>
          <w:szCs w:val="22"/>
        </w:rPr>
        <w:t xml:space="preserve"> en el formato previamente aprobado para tal efecto y dentro del plazo legal de quince días hábiles otorgados; para el caso en particular es de señalar que el </w:t>
      </w:r>
      <w:r w:rsidRPr="00D03771">
        <w:rPr>
          <w:rFonts w:ascii="Palatino Linotype" w:eastAsia="Calibri" w:hAnsi="Palatino Linotype" w:cs="Arial"/>
          <w:b/>
          <w:sz w:val="22"/>
          <w:szCs w:val="22"/>
        </w:rPr>
        <w:t>SUJETO OBLIGADO</w:t>
      </w:r>
      <w:r w:rsidRPr="00D03771">
        <w:rPr>
          <w:rFonts w:ascii="Palatino Linotype" w:eastAsia="Calibri" w:hAnsi="Palatino Linotype" w:cs="Arial"/>
          <w:sz w:val="22"/>
          <w:szCs w:val="22"/>
        </w:rPr>
        <w:t xml:space="preserve"> entregó su respuesta el </w:t>
      </w:r>
      <w:r w:rsidR="000A70D4" w:rsidRPr="00D03771">
        <w:rPr>
          <w:rFonts w:ascii="Palatino Linotype" w:eastAsia="Calibri" w:hAnsi="Palatino Linotype" w:cs="Arial"/>
          <w:b/>
          <w:sz w:val="22"/>
          <w:szCs w:val="22"/>
        </w:rPr>
        <w:t xml:space="preserve">nueve de febrero </w:t>
      </w:r>
      <w:r w:rsidRPr="00D03771">
        <w:rPr>
          <w:rFonts w:ascii="Palatino Linotype" w:eastAsia="Calibri" w:hAnsi="Palatino Linotype" w:cs="Arial"/>
          <w:b/>
          <w:sz w:val="22"/>
          <w:szCs w:val="22"/>
        </w:rPr>
        <w:t>de dos mil veinticuatro</w:t>
      </w:r>
      <w:r w:rsidRPr="00D03771">
        <w:rPr>
          <w:rFonts w:ascii="Palatino Linotype" w:eastAsia="Calibri" w:hAnsi="Palatino Linotype" w:cs="Arial"/>
          <w:sz w:val="22"/>
          <w:szCs w:val="22"/>
        </w:rPr>
        <w:t xml:space="preserve">, </w:t>
      </w:r>
      <w:r w:rsidRPr="00D03771">
        <w:rPr>
          <w:rFonts w:ascii="Palatino Linotype" w:hAnsi="Palatino Linotype" w:cs="Arial"/>
          <w:sz w:val="22"/>
          <w:szCs w:val="22"/>
        </w:rPr>
        <w:t xml:space="preserve">de tal forma que el plazo para interponer el recurso de revisión transcurrió del día </w:t>
      </w:r>
      <w:r w:rsidR="000A70D4" w:rsidRPr="00D03771">
        <w:rPr>
          <w:rFonts w:ascii="Palatino Linotype" w:hAnsi="Palatino Linotype" w:cs="Arial"/>
          <w:b/>
          <w:sz w:val="22"/>
          <w:szCs w:val="22"/>
        </w:rPr>
        <w:t xml:space="preserve">del doce de febrero al cuatro de marzo </w:t>
      </w:r>
      <w:r w:rsidRPr="00D03771">
        <w:rPr>
          <w:rFonts w:ascii="Palatino Linotype" w:hAnsi="Palatino Linotype" w:cs="Arial"/>
          <w:b/>
          <w:sz w:val="22"/>
          <w:szCs w:val="22"/>
        </w:rPr>
        <w:t>de dos mil veinticuatro</w:t>
      </w:r>
      <w:r w:rsidRPr="00D03771">
        <w:rPr>
          <w:rFonts w:ascii="Palatino Linotype" w:hAnsi="Palatino Linotype" w:cs="Arial"/>
          <w:sz w:val="22"/>
          <w:szCs w:val="22"/>
        </w:rPr>
        <w:t xml:space="preserve">; lo anterior, toda vez que hubo suspensión de actividades, en consecuencia, el ahora </w:t>
      </w:r>
      <w:r w:rsidRPr="00D03771">
        <w:rPr>
          <w:rFonts w:ascii="Palatino Linotype" w:hAnsi="Palatino Linotype" w:cs="Arial"/>
          <w:b/>
          <w:sz w:val="22"/>
          <w:szCs w:val="22"/>
        </w:rPr>
        <w:t>RECURRENTE</w:t>
      </w:r>
      <w:r w:rsidRPr="00D03771">
        <w:rPr>
          <w:rFonts w:ascii="Palatino Linotype" w:hAnsi="Palatino Linotype" w:cs="Arial"/>
          <w:sz w:val="22"/>
          <w:szCs w:val="22"/>
        </w:rPr>
        <w:t xml:space="preserve"> presentó su inconformidad el día </w:t>
      </w:r>
      <w:r w:rsidR="000A70D4" w:rsidRPr="00D03771">
        <w:rPr>
          <w:rFonts w:ascii="Palatino Linotype" w:hAnsi="Palatino Linotype" w:cs="Arial"/>
          <w:b/>
          <w:sz w:val="22"/>
          <w:szCs w:val="22"/>
        </w:rPr>
        <w:t xml:space="preserve">catorce de febrero </w:t>
      </w:r>
      <w:r w:rsidRPr="00D03771">
        <w:rPr>
          <w:rFonts w:ascii="Palatino Linotype" w:hAnsi="Palatino Linotype" w:cs="Arial"/>
          <w:b/>
          <w:sz w:val="22"/>
          <w:szCs w:val="22"/>
        </w:rPr>
        <w:t>de dos mil veinticuatro</w:t>
      </w:r>
      <w:r w:rsidRPr="00D03771">
        <w:rPr>
          <w:rFonts w:ascii="Palatino Linotype" w:hAnsi="Palatino Linotype" w:cs="Arial"/>
          <w:sz w:val="22"/>
          <w:szCs w:val="22"/>
        </w:rPr>
        <w:t>; por lo que se estima que la inconformidad se presentó dentro del lapso legalmente establecido para tal efecto.</w:t>
      </w:r>
    </w:p>
    <w:p w14:paraId="3D297F35" w14:textId="77777777" w:rsidR="007C6A27" w:rsidRPr="00D03771" w:rsidRDefault="007C6A27" w:rsidP="007C6A27">
      <w:pPr>
        <w:contextualSpacing/>
        <w:rPr>
          <w:rFonts w:ascii="Palatino Linotype" w:hAnsi="Palatino Linotype" w:cs="Arial"/>
          <w:i/>
          <w:sz w:val="22"/>
          <w:szCs w:val="22"/>
        </w:rPr>
      </w:pPr>
    </w:p>
    <w:p w14:paraId="7C01E420" w14:textId="77777777" w:rsidR="007C6A27" w:rsidRPr="00D03771" w:rsidRDefault="007C6A27" w:rsidP="007C6A27">
      <w:pPr>
        <w:numPr>
          <w:ilvl w:val="0"/>
          <w:numId w:val="2"/>
        </w:numPr>
        <w:spacing w:line="360" w:lineRule="auto"/>
        <w:ind w:left="0" w:firstLine="0"/>
        <w:contextualSpacing/>
        <w:jc w:val="both"/>
        <w:rPr>
          <w:rFonts w:ascii="Palatino Linotype" w:eastAsia="Calibri" w:hAnsi="Palatino Linotype" w:cs="Arial"/>
          <w:sz w:val="22"/>
          <w:szCs w:val="22"/>
        </w:rPr>
      </w:pPr>
      <w:r w:rsidRPr="00D03771">
        <w:rPr>
          <w:rFonts w:ascii="Palatino Linotype" w:eastAsia="Calibri" w:hAnsi="Palatino Linotype" w:cs="Arial"/>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F999197" w14:textId="77777777" w:rsidR="007C6A27" w:rsidRPr="00D03771" w:rsidRDefault="007C6A27" w:rsidP="007C6A27">
      <w:pPr>
        <w:spacing w:line="360" w:lineRule="auto"/>
        <w:jc w:val="both"/>
        <w:rPr>
          <w:rFonts w:ascii="Palatino Linotype" w:eastAsia="Palatino Linotype" w:hAnsi="Palatino Linotype" w:cs="Palatino Linotype"/>
          <w:sz w:val="22"/>
          <w:szCs w:val="22"/>
          <w:lang w:val="es-MX" w:eastAsia="es-MX"/>
        </w:rPr>
      </w:pPr>
    </w:p>
    <w:p w14:paraId="71733255"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Las solicitudes anónimas</w:t>
      </w:r>
      <w:r w:rsidRPr="00D03771">
        <w:rPr>
          <w:rFonts w:ascii="Palatino Linotype" w:eastAsia="Palatino Linotype" w:hAnsi="Palatino Linotype" w:cs="Palatino Linotype"/>
          <w:i/>
          <w:sz w:val="22"/>
          <w:szCs w:val="22"/>
          <w:lang w:val="es-MX" w:eastAsia="es-MX"/>
        </w:rPr>
        <w:t xml:space="preserve">, con nombre incompleto o seudónimo </w:t>
      </w:r>
      <w:r w:rsidRPr="00D03771">
        <w:rPr>
          <w:rFonts w:ascii="Palatino Linotype" w:eastAsia="Palatino Linotype" w:hAnsi="Palatino Linotype" w:cs="Palatino Linotype"/>
          <w:b/>
          <w:i/>
          <w:sz w:val="22"/>
          <w:szCs w:val="22"/>
          <w:lang w:val="es-MX" w:eastAsia="es-MX"/>
        </w:rPr>
        <w:t>serán procedentes para su trámite por parte del sujeto obligado ante quien se presente</w:t>
      </w:r>
      <w:r w:rsidRPr="00D03771">
        <w:rPr>
          <w:rFonts w:ascii="Palatino Linotype" w:eastAsia="Palatino Linotype" w:hAnsi="Palatino Linotype" w:cs="Palatino Linotype"/>
          <w:i/>
          <w:sz w:val="22"/>
          <w:szCs w:val="22"/>
          <w:lang w:val="es-MX" w:eastAsia="es-MX"/>
        </w:rPr>
        <w:t>. No podrá requerirse información adicional con motivo del nombre proporcionado por el solicitante."</w:t>
      </w:r>
    </w:p>
    <w:p w14:paraId="6B5ED70B" w14:textId="77777777" w:rsidR="007C6A27" w:rsidRPr="00D03771" w:rsidRDefault="007C6A27" w:rsidP="007C6A27">
      <w:pPr>
        <w:spacing w:line="360" w:lineRule="auto"/>
        <w:jc w:val="both"/>
        <w:rPr>
          <w:rFonts w:ascii="Palatino Linotype" w:eastAsia="Palatino Linotype" w:hAnsi="Palatino Linotype" w:cs="Palatino Linotype"/>
          <w:sz w:val="22"/>
          <w:szCs w:val="22"/>
          <w:lang w:val="es-MX" w:eastAsia="es-MX"/>
        </w:rPr>
      </w:pPr>
    </w:p>
    <w:p w14:paraId="306CBE0D" w14:textId="77777777" w:rsidR="007C6A27" w:rsidRPr="00D03771" w:rsidRDefault="007C6A27" w:rsidP="007C6A27">
      <w:pPr>
        <w:numPr>
          <w:ilvl w:val="0"/>
          <w:numId w:val="2"/>
        </w:numPr>
        <w:spacing w:line="360" w:lineRule="auto"/>
        <w:ind w:left="0" w:firstLine="0"/>
        <w:contextualSpacing/>
        <w:jc w:val="both"/>
        <w:rPr>
          <w:rFonts w:ascii="Palatino Linotype" w:eastAsia="Calibri" w:hAnsi="Palatino Linotype" w:cs="Arial"/>
          <w:sz w:val="22"/>
          <w:szCs w:val="22"/>
        </w:rPr>
      </w:pPr>
      <w:r w:rsidRPr="00D03771">
        <w:rPr>
          <w:rFonts w:ascii="Palatino Linotype" w:eastAsia="Calibri" w:hAnsi="Palatino Linotype" w:cs="Arial"/>
          <w:sz w:val="22"/>
          <w:szCs w:val="22"/>
        </w:rPr>
        <w:t>Robusteciendo lo anterior se encuentra lo dispuesto en el artículo 6, Apartado A, fracciones III de la Constitución Política de los Estados Unidos Mexicanos que establece:</w:t>
      </w:r>
    </w:p>
    <w:p w14:paraId="56C3D8B4"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p>
    <w:p w14:paraId="325D6561"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Artículo 6.-</w:t>
      </w:r>
      <w:r w:rsidRPr="00D03771">
        <w:rPr>
          <w:rFonts w:ascii="Palatino Linotype" w:eastAsia="Palatino Linotype" w:hAnsi="Palatino Linotype" w:cs="Palatino Linotype"/>
          <w:i/>
          <w:sz w:val="22"/>
          <w:szCs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4071AF9"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lastRenderedPageBreak/>
        <w:t>Para efectos de lo dispuesto en el presente artículo se observará lo siguiente:</w:t>
      </w:r>
    </w:p>
    <w:p w14:paraId="5FA2890A"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p>
    <w:p w14:paraId="79702284"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A. Para el ejercicio del derecho de acceso a la información, la Federación, los Estados y el Distrito Federal, en el ámbito de sus respectivas competencias, se regirán por los siguientes principios y bases:</w:t>
      </w:r>
    </w:p>
    <w:p w14:paraId="5DE912A5"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p>
    <w:p w14:paraId="517D24F9"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r w:rsidRPr="00D03771">
        <w:rPr>
          <w:rFonts w:ascii="Palatino Linotype" w:eastAsia="Palatino Linotype" w:hAnsi="Palatino Linotype" w:cs="Palatino Linotype"/>
          <w:sz w:val="22"/>
          <w:szCs w:val="22"/>
          <w:lang w:val="es-MX" w:eastAsia="es-MX"/>
        </w:rPr>
        <w:t>(Sic)</w:t>
      </w:r>
    </w:p>
    <w:p w14:paraId="490046EA" w14:textId="77777777" w:rsidR="007C6A27" w:rsidRPr="00D03771" w:rsidRDefault="007C6A27" w:rsidP="007C6A27">
      <w:pPr>
        <w:spacing w:line="360" w:lineRule="auto"/>
        <w:ind w:left="567" w:right="474"/>
        <w:jc w:val="both"/>
        <w:rPr>
          <w:rFonts w:ascii="Palatino Linotype" w:eastAsia="Palatino Linotype" w:hAnsi="Palatino Linotype" w:cs="Palatino Linotype"/>
          <w:i/>
          <w:sz w:val="22"/>
          <w:szCs w:val="22"/>
          <w:lang w:val="es-MX" w:eastAsia="es-MX"/>
        </w:rPr>
      </w:pPr>
    </w:p>
    <w:p w14:paraId="2AAD4C69" w14:textId="77777777" w:rsidR="007C6A27" w:rsidRPr="00D03771" w:rsidRDefault="007C6A27" w:rsidP="007C6A27">
      <w:pPr>
        <w:numPr>
          <w:ilvl w:val="0"/>
          <w:numId w:val="2"/>
        </w:numPr>
        <w:spacing w:line="360" w:lineRule="auto"/>
        <w:ind w:left="0" w:firstLine="0"/>
        <w:contextualSpacing/>
        <w:jc w:val="both"/>
        <w:rPr>
          <w:rFonts w:ascii="Palatino Linotype" w:eastAsia="Calibri" w:hAnsi="Palatino Linotype" w:cs="Arial"/>
          <w:sz w:val="22"/>
          <w:szCs w:val="22"/>
        </w:rPr>
      </w:pPr>
      <w:r w:rsidRPr="00D03771">
        <w:rPr>
          <w:rFonts w:ascii="Palatino Linotype" w:eastAsia="Calibri" w:hAnsi="Palatino Linotype" w:cs="Arial"/>
          <w:sz w:val="22"/>
          <w:szCs w:val="22"/>
        </w:rPr>
        <w:t>Así como el artículo 5 fracción III, párrafo vigésimo noveno, trigésimo y trigésimo primero, de la Constitución Política del Estado Libre y Soberano de México, que determina lo siguiente:</w:t>
      </w:r>
    </w:p>
    <w:p w14:paraId="555923F9" w14:textId="77777777" w:rsidR="007C6A27" w:rsidRPr="00D03771" w:rsidRDefault="007C6A27" w:rsidP="007C6A27">
      <w:pPr>
        <w:spacing w:line="360" w:lineRule="auto"/>
        <w:ind w:right="474"/>
        <w:jc w:val="both"/>
        <w:rPr>
          <w:rFonts w:ascii="Palatino Linotype" w:eastAsia="Palatino Linotype" w:hAnsi="Palatino Linotype" w:cs="Palatino Linotype"/>
          <w:i/>
          <w:sz w:val="22"/>
          <w:szCs w:val="22"/>
          <w:lang w:val="es-MX" w:eastAsia="es-MX"/>
        </w:rPr>
      </w:pPr>
    </w:p>
    <w:p w14:paraId="57C5DA67"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Artículo 5.-</w:t>
      </w:r>
      <w:r w:rsidRPr="00D03771">
        <w:rPr>
          <w:rFonts w:ascii="Palatino Linotype" w:eastAsia="Palatino Linotype" w:hAnsi="Palatino Linotype" w:cs="Palatino Linotype"/>
          <w:i/>
          <w:sz w:val="22"/>
          <w:szCs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C587E2E"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p>
    <w:p w14:paraId="49ED7F9B"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Toda persona en el Estado de México, tiene derecho al libre acceso a la información plural y oportuna, así como a buscar recibir y difundir información e ideas de toda índole por cualquier medio de expresión.</w:t>
      </w:r>
    </w:p>
    <w:p w14:paraId="37452F6E"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p>
    <w:p w14:paraId="74396BCB"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El derecho a la información será garantizado por el Estado. La ley establecerá las previsiones que permitan asegurar la protección, el respeto y la difusión de este derecho.</w:t>
      </w:r>
    </w:p>
    <w:p w14:paraId="59E94CF8"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63ABA9B"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III. Toda persona, sin necesidad de acreditar interés alguno o justificar su utilización, tendrá acceso gratuito a la información pública, a sus datos personales o a la rectificación de éstos;</w:t>
      </w:r>
    </w:p>
    <w:p w14:paraId="7615B774"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lastRenderedPageBreak/>
        <w:t>...</w:t>
      </w:r>
    </w:p>
    <w:p w14:paraId="3A2BD39A"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03771">
        <w:rPr>
          <w:rFonts w:ascii="Palatino Linotype" w:eastAsia="Palatino Linotype" w:hAnsi="Palatino Linotype" w:cs="Palatino Linotype"/>
          <w:sz w:val="22"/>
          <w:szCs w:val="22"/>
          <w:lang w:val="es-MX" w:eastAsia="es-MX"/>
        </w:rPr>
        <w:t>(Sic)</w:t>
      </w:r>
    </w:p>
    <w:p w14:paraId="3E619B87" w14:textId="77777777" w:rsidR="007C6A27" w:rsidRPr="00D03771" w:rsidRDefault="007C6A27" w:rsidP="007C6A27">
      <w:pPr>
        <w:spacing w:line="360" w:lineRule="auto"/>
        <w:ind w:left="426" w:right="476"/>
        <w:jc w:val="both"/>
        <w:rPr>
          <w:rFonts w:ascii="Palatino Linotype" w:eastAsia="Palatino Linotype" w:hAnsi="Palatino Linotype" w:cs="Palatino Linotype"/>
          <w:i/>
          <w:sz w:val="22"/>
          <w:szCs w:val="22"/>
          <w:lang w:val="es-MX" w:eastAsia="es-MX"/>
        </w:rPr>
      </w:pPr>
    </w:p>
    <w:p w14:paraId="4198690D" w14:textId="77777777" w:rsidR="007C6A27" w:rsidRPr="00D03771" w:rsidRDefault="007C6A27" w:rsidP="007C6A27">
      <w:pPr>
        <w:numPr>
          <w:ilvl w:val="0"/>
          <w:numId w:val="2"/>
        </w:numPr>
        <w:spacing w:line="360" w:lineRule="auto"/>
        <w:ind w:left="0" w:firstLine="0"/>
        <w:contextualSpacing/>
        <w:jc w:val="both"/>
        <w:rPr>
          <w:rFonts w:ascii="Palatino Linotype" w:eastAsia="Calibri" w:hAnsi="Palatino Linotype" w:cs="Arial"/>
          <w:sz w:val="22"/>
          <w:szCs w:val="22"/>
        </w:rPr>
      </w:pPr>
      <w:r w:rsidRPr="00D03771">
        <w:rPr>
          <w:rFonts w:ascii="Palatino Linotype" w:eastAsia="Calibri" w:hAnsi="Palatino Linotype" w:cs="Arial"/>
          <w:sz w:val="22"/>
          <w:szCs w:val="22"/>
        </w:rPr>
        <w:t>Por otra parte, del contenido del artículo 1 de la Constitución Política de los Estados Unidos mexicanos, se destaca lo siguiente:</w:t>
      </w:r>
    </w:p>
    <w:p w14:paraId="0F02FDDA"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Artículo 1</w:t>
      </w:r>
      <w:r w:rsidRPr="00D03771">
        <w:rPr>
          <w:rFonts w:ascii="Palatino Linotype" w:eastAsia="Palatino Linotype" w:hAnsi="Palatino Linotype" w:cs="Palatino Linotype"/>
          <w:i/>
          <w:sz w:val="22"/>
          <w:szCs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0D15DC7"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7B075D00"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487D4AA" w14:textId="77777777" w:rsidR="007C6A27" w:rsidRPr="00D03771" w:rsidRDefault="007C6A27" w:rsidP="007C6A27">
      <w:pPr>
        <w:ind w:left="1134" w:right="900"/>
        <w:jc w:val="both"/>
        <w:rPr>
          <w:rFonts w:ascii="Palatino Linotype" w:eastAsia="Palatino Linotype" w:hAnsi="Palatino Linotype" w:cs="Palatino Linotype"/>
          <w:i/>
          <w:sz w:val="22"/>
          <w:szCs w:val="22"/>
          <w:lang w:val="es-MX" w:eastAsia="es-MX"/>
        </w:rPr>
      </w:pPr>
    </w:p>
    <w:p w14:paraId="49F67950" w14:textId="77777777" w:rsidR="007C6A27" w:rsidRPr="00D03771" w:rsidRDefault="007C6A27" w:rsidP="007C6A27">
      <w:pPr>
        <w:numPr>
          <w:ilvl w:val="0"/>
          <w:numId w:val="2"/>
        </w:numPr>
        <w:spacing w:line="360" w:lineRule="auto"/>
        <w:ind w:left="0" w:firstLine="0"/>
        <w:jc w:val="both"/>
        <w:rPr>
          <w:rFonts w:ascii="Palatino Linotype" w:eastAsia="Calibri" w:hAnsi="Palatino Linotype" w:cs="Arial"/>
          <w:sz w:val="22"/>
          <w:szCs w:val="22"/>
        </w:rPr>
      </w:pPr>
      <w:r w:rsidRPr="00D03771">
        <w:rPr>
          <w:rFonts w:ascii="Palatino Linotype" w:eastAsia="Calibri" w:hAnsi="Palatino Linotype" w:cs="Arial"/>
          <w:sz w:val="22"/>
          <w:szCs w:val="22"/>
        </w:rPr>
        <w:t>Esto es, que el derecho humano de acceso a la información pública, se aprecia que toda persona, sin necesidad de acreditar interés alguno o justificar su interposición, deberá tener acceso a la información pública, es decir, dicho</w:t>
      </w:r>
      <w:r w:rsidRPr="00D03771">
        <w:rPr>
          <w:rFonts w:ascii="Palatino Linotype" w:eastAsia="Palatino Linotype" w:hAnsi="Palatino Linotype" w:cs="Palatino Linotype"/>
          <w:sz w:val="22"/>
          <w:szCs w:val="22"/>
          <w:lang w:val="es-ES" w:eastAsia="en-US"/>
        </w:rPr>
        <w:t xml:space="preserve"> </w:t>
      </w:r>
      <w:r w:rsidRPr="00D03771">
        <w:rPr>
          <w:rFonts w:ascii="Palatino Linotype" w:eastAsia="Palatino Linotype" w:hAnsi="Palatino Linotype" w:cs="Palatino Linotype"/>
          <w:i/>
          <w:sz w:val="22"/>
          <w:szCs w:val="22"/>
          <w:lang w:val="es-ES" w:eastAsia="en-US"/>
        </w:rPr>
        <w:t>derecho fundamental exime a quien lo ejerce</w:t>
      </w:r>
      <w:r w:rsidRPr="00D03771">
        <w:rPr>
          <w:rFonts w:ascii="Palatino Linotype" w:eastAsia="Palatino Linotype" w:hAnsi="Palatino Linotype" w:cs="Palatino Linotype"/>
          <w:sz w:val="22"/>
          <w:szCs w:val="22"/>
          <w:lang w:val="es-ES" w:eastAsia="en-US"/>
        </w:rPr>
        <w:t xml:space="preserve">, </w:t>
      </w:r>
      <w:r w:rsidRPr="00D03771">
        <w:rPr>
          <w:rFonts w:ascii="Palatino Linotype" w:eastAsia="Calibri" w:hAnsi="Palatino Linotype" w:cs="Arial"/>
          <w:sz w:val="22"/>
          <w:szCs w:val="22"/>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F98E00F" w14:textId="77777777" w:rsidR="007C6A27" w:rsidRPr="00D03771" w:rsidRDefault="007C6A27" w:rsidP="007C6A27">
      <w:pPr>
        <w:spacing w:line="360" w:lineRule="auto"/>
        <w:jc w:val="both"/>
        <w:rPr>
          <w:rFonts w:ascii="Palatino Linotype" w:eastAsia="Calibri" w:hAnsi="Palatino Linotype" w:cs="Arial"/>
          <w:sz w:val="22"/>
          <w:szCs w:val="22"/>
        </w:rPr>
      </w:pPr>
    </w:p>
    <w:p w14:paraId="76D86BCC" w14:textId="77777777" w:rsidR="007C6A27" w:rsidRPr="00D03771" w:rsidRDefault="007C6A27" w:rsidP="007C6A27">
      <w:pPr>
        <w:numPr>
          <w:ilvl w:val="0"/>
          <w:numId w:val="2"/>
        </w:numPr>
        <w:spacing w:line="360" w:lineRule="auto"/>
        <w:ind w:left="0" w:firstLine="0"/>
        <w:jc w:val="both"/>
        <w:rPr>
          <w:rFonts w:ascii="Palatino Linotype" w:eastAsia="Calibri" w:hAnsi="Palatino Linotype" w:cs="Arial"/>
          <w:sz w:val="22"/>
          <w:szCs w:val="22"/>
        </w:rPr>
      </w:pPr>
      <w:r w:rsidRPr="00D03771">
        <w:rPr>
          <w:rFonts w:ascii="Palatino Linotype" w:eastAsia="Calibri" w:hAnsi="Palatino Linotype" w:cs="Arial"/>
          <w:sz w:val="22"/>
          <w:szCs w:val="22"/>
        </w:rPr>
        <w:t xml:space="preserve">En consecuencia, dado lo expuesto y fundado con anterioridad, se estima que el requisito relativo al nombre del </w:t>
      </w:r>
      <w:r w:rsidRPr="00D03771">
        <w:rPr>
          <w:rFonts w:ascii="Palatino Linotype" w:eastAsia="Calibri" w:hAnsi="Palatino Linotype" w:cs="Arial"/>
          <w:b/>
          <w:sz w:val="22"/>
          <w:szCs w:val="22"/>
        </w:rPr>
        <w:t>RECURRENTE</w:t>
      </w:r>
      <w:r w:rsidRPr="00D03771">
        <w:rPr>
          <w:rFonts w:ascii="Palatino Linotype" w:eastAsia="Calibri" w:hAnsi="Palatino Linotype" w:cs="Arial"/>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7AC74D5" w14:textId="77777777" w:rsidR="007C6A27" w:rsidRPr="00D03771" w:rsidRDefault="007C6A27" w:rsidP="007C6A27">
      <w:pPr>
        <w:rPr>
          <w:rFonts w:ascii="Palatino Linotype" w:eastAsia="Calibri" w:hAnsi="Palatino Linotype" w:cs="Arial"/>
          <w:sz w:val="22"/>
          <w:szCs w:val="22"/>
        </w:rPr>
      </w:pPr>
    </w:p>
    <w:p w14:paraId="5E0AF5CE" w14:textId="77777777" w:rsidR="007C6A27" w:rsidRPr="00D03771" w:rsidRDefault="007C6A27" w:rsidP="007C6A27">
      <w:pPr>
        <w:numPr>
          <w:ilvl w:val="0"/>
          <w:numId w:val="2"/>
        </w:numPr>
        <w:spacing w:line="360" w:lineRule="auto"/>
        <w:ind w:left="0" w:firstLine="0"/>
        <w:contextualSpacing/>
        <w:jc w:val="both"/>
        <w:rPr>
          <w:rFonts w:ascii="Palatino Linotype" w:eastAsia="Calibri" w:hAnsi="Palatino Linotype" w:cs="Arial"/>
          <w:sz w:val="22"/>
          <w:szCs w:val="22"/>
        </w:rPr>
      </w:pPr>
      <w:r w:rsidRPr="00D03771">
        <w:rPr>
          <w:rFonts w:ascii="Palatino Linotype" w:eastAsia="Calibri" w:hAnsi="Palatino Linotype" w:cs="Arial"/>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584C549" w14:textId="77777777" w:rsidR="007C6A27" w:rsidRPr="00D03771" w:rsidRDefault="007C6A27" w:rsidP="007C6A27">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31917F7A" w14:textId="77777777" w:rsidR="007C6A27" w:rsidRPr="00D03771" w:rsidRDefault="007C6A27" w:rsidP="007C6A27">
      <w:pPr>
        <w:pStyle w:val="Ttulo1"/>
        <w:spacing w:before="0" w:line="360" w:lineRule="auto"/>
        <w:rPr>
          <w:rFonts w:ascii="Palatino Linotype" w:eastAsia="Palatino Linotype" w:hAnsi="Palatino Linotype" w:cs="Palatino Linotype"/>
          <w:b/>
          <w:color w:val="000000"/>
          <w:sz w:val="22"/>
          <w:szCs w:val="22"/>
        </w:rPr>
      </w:pPr>
      <w:bookmarkStart w:id="140" w:name="_heading=h.1t3h5sf" w:colFirst="0" w:colLast="0"/>
      <w:bookmarkEnd w:id="140"/>
      <w:r w:rsidRPr="00D03771">
        <w:rPr>
          <w:rFonts w:ascii="Palatino Linotype" w:eastAsia="Palatino Linotype" w:hAnsi="Palatino Linotype" w:cs="Palatino Linotype"/>
          <w:b/>
          <w:color w:val="000000"/>
          <w:sz w:val="22"/>
          <w:szCs w:val="22"/>
        </w:rPr>
        <w:t xml:space="preserve">TERCERO. Del planteamiento de la </w:t>
      </w:r>
      <w:r w:rsidRPr="00D03771">
        <w:rPr>
          <w:rFonts w:ascii="Palatino Linotype" w:eastAsia="Palatino Linotype" w:hAnsi="Palatino Linotype" w:cs="Palatino Linotype"/>
          <w:b/>
          <w:i/>
          <w:color w:val="000000"/>
          <w:sz w:val="22"/>
          <w:szCs w:val="22"/>
        </w:rPr>
        <w:t>Litis</w:t>
      </w:r>
      <w:r w:rsidRPr="00D03771">
        <w:rPr>
          <w:rFonts w:ascii="Palatino Linotype" w:eastAsia="Palatino Linotype" w:hAnsi="Palatino Linotype" w:cs="Palatino Linotype"/>
          <w:b/>
          <w:color w:val="000000"/>
          <w:sz w:val="22"/>
          <w:szCs w:val="22"/>
        </w:rPr>
        <w:t>.</w:t>
      </w:r>
    </w:p>
    <w:p w14:paraId="35D42BC2" w14:textId="77777777" w:rsidR="007C6A27" w:rsidRPr="00D03771" w:rsidRDefault="007C6A27" w:rsidP="007C6A27">
      <w:pPr>
        <w:spacing w:line="360" w:lineRule="auto"/>
        <w:rPr>
          <w:rFonts w:ascii="Palatino Linotype" w:eastAsia="Palatino Linotype" w:hAnsi="Palatino Linotype" w:cs="Palatino Linotype"/>
          <w:sz w:val="22"/>
          <w:szCs w:val="22"/>
        </w:rPr>
      </w:pPr>
    </w:p>
    <w:p w14:paraId="279F9369"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Se solicitó tener acceso, a la información que a continuación se desagrega:</w:t>
      </w:r>
    </w:p>
    <w:p w14:paraId="481768AA" w14:textId="77777777" w:rsidR="007C6A27" w:rsidRPr="00D03771" w:rsidRDefault="007C6A27" w:rsidP="007C6A27">
      <w:pPr>
        <w:pBdr>
          <w:top w:val="nil"/>
          <w:left w:val="nil"/>
          <w:bottom w:val="nil"/>
          <w:right w:val="nil"/>
          <w:between w:val="nil"/>
        </w:pBdr>
        <w:ind w:left="426"/>
        <w:jc w:val="both"/>
        <w:rPr>
          <w:rFonts w:ascii="Palatino Linotype" w:eastAsia="Palatino Linotype" w:hAnsi="Palatino Linotype" w:cs="Palatino Linotype"/>
          <w:b/>
          <w:bCs/>
          <w:color w:val="000000"/>
          <w:sz w:val="22"/>
          <w:szCs w:val="22"/>
        </w:rPr>
      </w:pPr>
    </w:p>
    <w:p w14:paraId="5846BB30" w14:textId="77777777" w:rsidR="000A70D4" w:rsidRPr="00D03771" w:rsidRDefault="000A70D4"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t>Relación de las calles sujetas a rehabilitación, en la que se observe la fecha de inicio y termino y el tiempo promedio de reparación ,</w:t>
      </w:r>
    </w:p>
    <w:p w14:paraId="713EA59F" w14:textId="77777777" w:rsidR="000A70D4" w:rsidRPr="00D03771" w:rsidRDefault="000A70D4"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t xml:space="preserve">Criterios para la designación de las calles sujetas a rehabilitación </w:t>
      </w:r>
    </w:p>
    <w:p w14:paraId="707AC5D2" w14:textId="155A72A4" w:rsidR="000A70D4" w:rsidRPr="00D03771" w:rsidRDefault="000A70D4"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t>Presupuesto otorgado al municipio para los ejercicios de la administración (2022-2024)</w:t>
      </w:r>
    </w:p>
    <w:p w14:paraId="69564756" w14:textId="77777777" w:rsidR="006929B2" w:rsidRPr="00D03771" w:rsidRDefault="000A70D4"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t xml:space="preserve">Presupuesto designado para la rehabilitación de calles del municipio. </w:t>
      </w:r>
    </w:p>
    <w:p w14:paraId="03E8B55F" w14:textId="77777777" w:rsidR="006929B2" w:rsidRPr="00D03771" w:rsidRDefault="000A70D4"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lastRenderedPageBreak/>
        <w:t>Costo y cantidad de las tapas de coladera compradas para ser utilizadas en las calles rehabilitadas</w:t>
      </w:r>
      <w:r w:rsidR="006929B2" w:rsidRPr="00D03771">
        <w:rPr>
          <w:rFonts w:ascii="Palatino Linotype" w:eastAsia="Palatino Linotype" w:hAnsi="Palatino Linotype" w:cs="Palatino Linotype"/>
          <w:b/>
          <w:bCs/>
          <w:i/>
          <w:iCs/>
          <w:sz w:val="22"/>
          <w:szCs w:val="22"/>
        </w:rPr>
        <w:t xml:space="preserve"> y </w:t>
      </w:r>
      <w:r w:rsidRPr="00D03771">
        <w:rPr>
          <w:rFonts w:ascii="Palatino Linotype" w:eastAsia="Palatino Linotype" w:hAnsi="Palatino Linotype" w:cs="Palatino Linotype"/>
          <w:b/>
          <w:bCs/>
          <w:i/>
          <w:iCs/>
          <w:sz w:val="22"/>
          <w:szCs w:val="22"/>
        </w:rPr>
        <w:t xml:space="preserve">los documentos que amparen </w:t>
      </w:r>
      <w:r w:rsidR="006929B2" w:rsidRPr="00D03771">
        <w:rPr>
          <w:rFonts w:ascii="Palatino Linotype" w:eastAsia="Palatino Linotype" w:hAnsi="Palatino Linotype" w:cs="Palatino Linotype"/>
          <w:b/>
          <w:bCs/>
          <w:i/>
          <w:iCs/>
          <w:sz w:val="22"/>
          <w:szCs w:val="22"/>
        </w:rPr>
        <w:t xml:space="preserve">las </w:t>
      </w:r>
      <w:r w:rsidRPr="00D03771">
        <w:rPr>
          <w:rFonts w:ascii="Palatino Linotype" w:eastAsia="Palatino Linotype" w:hAnsi="Palatino Linotype" w:cs="Palatino Linotype"/>
          <w:b/>
          <w:bCs/>
          <w:i/>
          <w:iCs/>
          <w:sz w:val="22"/>
          <w:szCs w:val="22"/>
        </w:rPr>
        <w:t>compras</w:t>
      </w:r>
    </w:p>
    <w:p w14:paraId="64B2B692" w14:textId="0768A4FB" w:rsidR="007C6A27" w:rsidRPr="00D03771" w:rsidRDefault="006929B2" w:rsidP="006929B2">
      <w:pPr>
        <w:pStyle w:val="Prrafodelista"/>
        <w:numPr>
          <w:ilvl w:val="0"/>
          <w:numId w:val="15"/>
        </w:numPr>
        <w:ind w:left="851" w:right="900"/>
        <w:jc w:val="both"/>
        <w:rPr>
          <w:rFonts w:ascii="Palatino Linotype" w:eastAsia="Palatino Linotype" w:hAnsi="Palatino Linotype" w:cs="Palatino Linotype"/>
          <w:b/>
          <w:bCs/>
          <w:i/>
          <w:iCs/>
          <w:sz w:val="22"/>
          <w:szCs w:val="22"/>
        </w:rPr>
      </w:pPr>
      <w:r w:rsidRPr="00D03771">
        <w:rPr>
          <w:rFonts w:ascii="Palatino Linotype" w:eastAsia="Palatino Linotype" w:hAnsi="Palatino Linotype" w:cs="Palatino Linotype"/>
          <w:b/>
          <w:bCs/>
          <w:i/>
          <w:iCs/>
          <w:sz w:val="22"/>
          <w:szCs w:val="22"/>
        </w:rPr>
        <w:t>De las dos patrullas publicadas en la página del Ayuntamiento</w:t>
      </w:r>
      <w:r w:rsidR="000A70D4" w:rsidRPr="00D03771">
        <w:rPr>
          <w:rFonts w:ascii="Palatino Linotype" w:eastAsia="Palatino Linotype" w:hAnsi="Palatino Linotype" w:cs="Palatino Linotype"/>
          <w:b/>
          <w:bCs/>
          <w:i/>
          <w:iCs/>
          <w:sz w:val="22"/>
          <w:szCs w:val="22"/>
        </w:rPr>
        <w:t xml:space="preserve"> dotadas con equipo especializado y 150 paquetes de herramientas para fortalecer la labor de la célula de búsqueda y rescate</w:t>
      </w:r>
      <w:r w:rsidRPr="00D03771">
        <w:rPr>
          <w:rFonts w:ascii="Palatino Linotype" w:eastAsia="Palatino Linotype" w:hAnsi="Palatino Linotype" w:cs="Palatino Linotype"/>
          <w:b/>
          <w:bCs/>
          <w:i/>
          <w:iCs/>
          <w:sz w:val="22"/>
          <w:szCs w:val="22"/>
        </w:rPr>
        <w:t>, el</w:t>
      </w:r>
      <w:r w:rsidR="000A70D4" w:rsidRPr="00D03771">
        <w:rPr>
          <w:rFonts w:ascii="Palatino Linotype" w:eastAsia="Palatino Linotype" w:hAnsi="Palatino Linotype" w:cs="Palatino Linotype"/>
          <w:b/>
          <w:bCs/>
          <w:i/>
          <w:iCs/>
          <w:sz w:val="22"/>
          <w:szCs w:val="22"/>
        </w:rPr>
        <w:t xml:space="preserve"> detalle en qué consiste el "equipo especializado", </w:t>
      </w:r>
      <w:r w:rsidRPr="00D03771">
        <w:rPr>
          <w:rFonts w:ascii="Palatino Linotype" w:eastAsia="Palatino Linotype" w:hAnsi="Palatino Linotype" w:cs="Palatino Linotype"/>
          <w:b/>
          <w:bCs/>
          <w:i/>
          <w:iCs/>
          <w:sz w:val="22"/>
          <w:szCs w:val="22"/>
        </w:rPr>
        <w:t>y</w:t>
      </w:r>
      <w:r w:rsidR="000A70D4" w:rsidRPr="00D03771">
        <w:rPr>
          <w:rFonts w:ascii="Palatino Linotype" w:eastAsia="Palatino Linotype" w:hAnsi="Palatino Linotype" w:cs="Palatino Linotype"/>
          <w:b/>
          <w:bCs/>
          <w:i/>
          <w:iCs/>
          <w:sz w:val="22"/>
          <w:szCs w:val="22"/>
        </w:rPr>
        <w:t xml:space="preserve"> la descripción de los objetos con los que cuentan los "150 paquetes de herramientas"</w:t>
      </w:r>
      <w:r w:rsidRPr="00D03771">
        <w:rPr>
          <w:rFonts w:ascii="Palatino Linotype" w:eastAsia="Palatino Linotype" w:hAnsi="Palatino Linotype" w:cs="Palatino Linotype"/>
          <w:b/>
          <w:bCs/>
          <w:i/>
          <w:iCs/>
          <w:sz w:val="22"/>
          <w:szCs w:val="22"/>
        </w:rPr>
        <w:t xml:space="preserve">, </w:t>
      </w:r>
      <w:r w:rsidR="000A70D4" w:rsidRPr="00D03771">
        <w:rPr>
          <w:rFonts w:ascii="Palatino Linotype" w:eastAsia="Palatino Linotype" w:hAnsi="Palatino Linotype" w:cs="Palatino Linotype"/>
          <w:b/>
          <w:bCs/>
          <w:i/>
          <w:iCs/>
          <w:sz w:val="22"/>
          <w:szCs w:val="22"/>
        </w:rPr>
        <w:t>así como los documentos que amparan las compras realizadas en ambos casos.</w:t>
      </w:r>
    </w:p>
    <w:p w14:paraId="54059A0E" w14:textId="77777777" w:rsidR="006929B2" w:rsidRPr="00D03771" w:rsidRDefault="006929B2" w:rsidP="006929B2">
      <w:pPr>
        <w:pStyle w:val="Prrafodelista"/>
        <w:ind w:left="851" w:right="900"/>
        <w:jc w:val="both"/>
        <w:rPr>
          <w:rFonts w:ascii="Palatino Linotype" w:eastAsia="Palatino Linotype" w:hAnsi="Palatino Linotype" w:cs="Palatino Linotype"/>
          <w:b/>
          <w:bCs/>
          <w:i/>
          <w:iCs/>
          <w:sz w:val="22"/>
          <w:szCs w:val="22"/>
        </w:rPr>
      </w:pPr>
    </w:p>
    <w:p w14:paraId="6699B634" w14:textId="2C149969" w:rsidR="00AE0E37" w:rsidRPr="00D03771" w:rsidRDefault="007C6A27" w:rsidP="00AE0E37">
      <w:pPr>
        <w:numPr>
          <w:ilvl w:val="0"/>
          <w:numId w:val="2"/>
        </w:numPr>
        <w:spacing w:line="360" w:lineRule="auto"/>
        <w:ind w:left="0" w:firstLine="0"/>
        <w:contextualSpacing/>
        <w:jc w:val="both"/>
        <w:rPr>
          <w:rFonts w:ascii="Palatino Linotype" w:eastAsia="Palatino Linotype" w:hAnsi="Palatino Linotype" w:cs="Palatino Linotype"/>
          <w:bCs/>
          <w:iCs/>
          <w:sz w:val="22"/>
          <w:szCs w:val="22"/>
          <w:lang w:val="es-MX"/>
        </w:rPr>
      </w:pPr>
      <w:r w:rsidRPr="00D03771">
        <w:rPr>
          <w:rFonts w:ascii="Palatino Linotype" w:eastAsia="Palatino Linotype" w:hAnsi="Palatino Linotype" w:cs="Palatino Linotype"/>
          <w:sz w:val="22"/>
          <w:szCs w:val="22"/>
        </w:rPr>
        <w:t xml:space="preserve">En respuesta, el </w:t>
      </w:r>
      <w:r w:rsidRPr="00D03771">
        <w:rPr>
          <w:rFonts w:ascii="Palatino Linotype" w:eastAsia="Palatino Linotype" w:hAnsi="Palatino Linotype" w:cs="Palatino Linotype"/>
          <w:b/>
          <w:sz w:val="22"/>
          <w:szCs w:val="22"/>
        </w:rPr>
        <w:t xml:space="preserve">SUJETO OBLIGADO </w:t>
      </w:r>
      <w:r w:rsidR="00AE0E37" w:rsidRPr="00D03771">
        <w:rPr>
          <w:rFonts w:ascii="Palatino Linotype" w:eastAsia="Palatino Linotype" w:hAnsi="Palatino Linotype" w:cs="Palatino Linotype"/>
          <w:bCs/>
          <w:sz w:val="22"/>
          <w:szCs w:val="22"/>
        </w:rPr>
        <w:t xml:space="preserve">entrego el </w:t>
      </w:r>
      <w:r w:rsidR="00AE0E37" w:rsidRPr="00D03771">
        <w:rPr>
          <w:rFonts w:ascii="Palatino Linotype" w:eastAsia="Palatino Linotype" w:hAnsi="Palatino Linotype" w:cs="Palatino Linotype"/>
          <w:bCs/>
          <w:iCs/>
          <w:sz w:val="22"/>
          <w:szCs w:val="22"/>
          <w:lang w:val="es-MX"/>
        </w:rPr>
        <w:t>oficio del Director de Seguridad, mediante el cual informa que las patrullas es usado para fortalecer la célula de búsqueda de personas desaparecidas, siendo la adquisición dos camionetas de la marca Dodge Ram 1500, por otro lado en la respuesta refiere que los objetos con los que cuenta de los 150 paquetes de herramientas, hace la aclaración que se recibieron piezas de las que señ</w:t>
      </w:r>
      <w:r w:rsidR="00761C21" w:rsidRPr="00D03771">
        <w:rPr>
          <w:rFonts w:ascii="Palatino Linotype" w:eastAsia="Palatino Linotype" w:hAnsi="Palatino Linotype" w:cs="Palatino Linotype"/>
          <w:bCs/>
          <w:iCs/>
          <w:sz w:val="22"/>
          <w:szCs w:val="22"/>
          <w:lang w:val="es-MX"/>
        </w:rPr>
        <w:t>ala el artículo y la cantidad.</w:t>
      </w:r>
    </w:p>
    <w:p w14:paraId="2D4E2631" w14:textId="64FCD659" w:rsidR="00761C21" w:rsidRPr="00D03771" w:rsidRDefault="00761C21" w:rsidP="00AE0E37">
      <w:pPr>
        <w:numPr>
          <w:ilvl w:val="0"/>
          <w:numId w:val="2"/>
        </w:numPr>
        <w:spacing w:line="360" w:lineRule="auto"/>
        <w:ind w:left="0" w:firstLine="0"/>
        <w:contextualSpacing/>
        <w:jc w:val="both"/>
        <w:rPr>
          <w:rFonts w:ascii="Palatino Linotype" w:eastAsia="Palatino Linotype" w:hAnsi="Palatino Linotype" w:cs="Palatino Linotype"/>
          <w:bCs/>
          <w:iCs/>
          <w:sz w:val="22"/>
          <w:szCs w:val="22"/>
          <w:lang w:val="es-MX"/>
        </w:rPr>
      </w:pPr>
      <w:r w:rsidRPr="00D03771">
        <w:rPr>
          <w:rFonts w:ascii="Palatino Linotype" w:eastAsia="Palatino Linotype" w:hAnsi="Palatino Linotype" w:cs="Palatino Linotype"/>
          <w:bCs/>
          <w:iCs/>
          <w:sz w:val="22"/>
          <w:szCs w:val="22"/>
          <w:lang w:val="es-MX"/>
        </w:rPr>
        <w:t xml:space="preserve">Así mismo, se observa que la Unidad de Transparencia, declaro la incompetencia parcial respecto del costo y cantidad de tapas de coladera compradas para ser usadas en la calles rehabilitadas, refiriendo que el sujeto obligado para conocer sobre este punto de la solicitud de información es el Órgano Público Descentralizado para la Prestación de Servicios de Agua Potable, Alcantarillado y Saneamiento de Ixtapaluca. </w:t>
      </w:r>
    </w:p>
    <w:p w14:paraId="3C90288C" w14:textId="77777777" w:rsidR="00EA5E08" w:rsidRPr="00D03771" w:rsidRDefault="00EA5E08" w:rsidP="00EA5E08">
      <w:pPr>
        <w:spacing w:line="360" w:lineRule="auto"/>
        <w:contextualSpacing/>
        <w:jc w:val="both"/>
        <w:rPr>
          <w:rFonts w:ascii="Palatino Linotype" w:eastAsia="Palatino Linotype" w:hAnsi="Palatino Linotype" w:cs="Palatino Linotype"/>
          <w:sz w:val="22"/>
          <w:szCs w:val="22"/>
        </w:rPr>
      </w:pPr>
    </w:p>
    <w:p w14:paraId="69FCF710" w14:textId="227956CB"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En dichas condiciones, la </w:t>
      </w:r>
      <w:r w:rsidRPr="00D03771">
        <w:rPr>
          <w:rFonts w:ascii="Palatino Linotype" w:eastAsia="Palatino Linotype" w:hAnsi="Palatino Linotype" w:cs="Palatino Linotype"/>
          <w:i/>
          <w:sz w:val="22"/>
          <w:szCs w:val="22"/>
        </w:rPr>
        <w:t>Litis</w:t>
      </w:r>
      <w:r w:rsidRPr="00D03771">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Pr="00D03771">
        <w:rPr>
          <w:rFonts w:ascii="Palatino Linotype" w:eastAsia="Palatino Linotype" w:hAnsi="Palatino Linotype" w:cs="Palatino Linotype"/>
          <w:b/>
          <w:sz w:val="22"/>
          <w:szCs w:val="22"/>
        </w:rPr>
        <w:t>fracción V</w:t>
      </w:r>
      <w:r w:rsidR="00AE0E37" w:rsidRPr="00D03771">
        <w:rPr>
          <w:rFonts w:ascii="Palatino Linotype" w:eastAsia="Palatino Linotype" w:hAnsi="Palatino Linotype" w:cs="Palatino Linotype"/>
          <w:b/>
          <w:sz w:val="22"/>
          <w:szCs w:val="22"/>
        </w:rPr>
        <w:t xml:space="preserve"> </w:t>
      </w:r>
      <w:r w:rsidRPr="00D03771">
        <w:rPr>
          <w:rFonts w:ascii="Palatino Linotype" w:eastAsia="Palatino Linotype" w:hAnsi="Palatino Linotype" w:cs="Palatino Linotype"/>
          <w:sz w:val="22"/>
          <w:szCs w:val="22"/>
        </w:rPr>
        <w:t xml:space="preserve">de la </w:t>
      </w:r>
      <w:r w:rsidRPr="00D03771">
        <w:rPr>
          <w:rFonts w:ascii="Palatino Linotype" w:eastAsia="Palatino Linotype" w:hAnsi="Palatino Linotype" w:cs="Palatino Linotype"/>
          <w:b/>
          <w:sz w:val="22"/>
          <w:szCs w:val="22"/>
        </w:rPr>
        <w:t xml:space="preserve">Ley de Transparencia y Acceso a la Información Pública del Estado de </w:t>
      </w:r>
      <w:r w:rsidRPr="00D03771">
        <w:rPr>
          <w:rFonts w:ascii="Palatino Linotype" w:eastAsia="Palatino Linotype" w:hAnsi="Palatino Linotype" w:cs="Palatino Linotype"/>
          <w:sz w:val="22"/>
          <w:szCs w:val="22"/>
        </w:rPr>
        <w:t>México</w:t>
      </w:r>
      <w:r w:rsidRPr="00D03771">
        <w:rPr>
          <w:rFonts w:ascii="Palatino Linotype" w:eastAsia="Palatino Linotype" w:hAnsi="Palatino Linotype" w:cs="Palatino Linotype"/>
          <w:b/>
          <w:sz w:val="22"/>
          <w:szCs w:val="22"/>
        </w:rPr>
        <w:t xml:space="preserve"> y </w:t>
      </w:r>
      <w:r w:rsidRPr="00D03771">
        <w:rPr>
          <w:rFonts w:ascii="Palatino Linotype" w:eastAsia="Palatino Linotype" w:hAnsi="Palatino Linotype" w:cs="Palatino Linotype"/>
          <w:sz w:val="22"/>
          <w:szCs w:val="22"/>
        </w:rPr>
        <w:t xml:space="preserve">Municipios; </w:t>
      </w:r>
      <w:r w:rsidRPr="00D03771">
        <w:rPr>
          <w:rFonts w:ascii="Palatino Linotype" w:eastAsia="Palatino Linotype" w:hAnsi="Palatino Linotype" w:cs="Palatino Linotype"/>
          <w:color w:val="000000"/>
          <w:sz w:val="22"/>
          <w:szCs w:val="22"/>
        </w:rPr>
        <w:t xml:space="preserve">fracción que determina la hipótesis jurídica relativa la entrega de información </w:t>
      </w:r>
      <w:r w:rsidR="00AE0E37" w:rsidRPr="00D03771">
        <w:rPr>
          <w:rFonts w:ascii="Palatino Linotype" w:eastAsia="Palatino Linotype" w:hAnsi="Palatino Linotype" w:cs="Palatino Linotype"/>
          <w:color w:val="000000"/>
          <w:sz w:val="22"/>
          <w:szCs w:val="22"/>
        </w:rPr>
        <w:t xml:space="preserve">incompleta por parte del </w:t>
      </w:r>
      <w:r w:rsidR="00AE0E37" w:rsidRPr="00D03771">
        <w:rPr>
          <w:rFonts w:ascii="Palatino Linotype" w:eastAsia="Palatino Linotype" w:hAnsi="Palatino Linotype" w:cs="Palatino Linotype"/>
          <w:b/>
          <w:bCs/>
          <w:color w:val="000000"/>
          <w:sz w:val="22"/>
          <w:szCs w:val="22"/>
        </w:rPr>
        <w:t>SUJETO OBLIGADO</w:t>
      </w:r>
      <w:r w:rsidRPr="00D03771">
        <w:rPr>
          <w:rFonts w:ascii="Palatino Linotype" w:eastAsia="Palatino Linotype" w:hAnsi="Palatino Linotype" w:cs="Palatino Linotype"/>
          <w:color w:val="000000"/>
          <w:sz w:val="22"/>
          <w:szCs w:val="22"/>
        </w:rPr>
        <w:t xml:space="preserve">; </w:t>
      </w:r>
      <w:r w:rsidRPr="00D03771">
        <w:rPr>
          <w:rFonts w:ascii="Palatino Linotype" w:eastAsia="Palatino Linotype" w:hAnsi="Palatino Linotype" w:cs="Palatino Linotype"/>
          <w:sz w:val="22"/>
          <w:szCs w:val="22"/>
        </w:rPr>
        <w:t xml:space="preserve">contexto del cual se dolió </w:t>
      </w:r>
      <w:r w:rsidRPr="00D03771">
        <w:rPr>
          <w:rFonts w:ascii="Palatino Linotype" w:eastAsia="Palatino Linotype" w:hAnsi="Palatino Linotype" w:cs="Palatino Linotype"/>
          <w:b/>
          <w:sz w:val="22"/>
          <w:szCs w:val="22"/>
        </w:rPr>
        <w:t xml:space="preserve">EL RECURRENTE </w:t>
      </w:r>
      <w:r w:rsidRPr="00D03771">
        <w:rPr>
          <w:rFonts w:ascii="Palatino Linotype" w:eastAsia="Palatino Linotype" w:hAnsi="Palatino Linotype" w:cs="Palatino Linotype"/>
          <w:sz w:val="22"/>
          <w:szCs w:val="22"/>
        </w:rPr>
        <w:t>al momento de interponer su inconformidad.</w:t>
      </w:r>
      <w:r w:rsidRPr="00D03771">
        <w:rPr>
          <w:rFonts w:ascii="Palatino Linotype" w:eastAsia="Palatino Linotype" w:hAnsi="Palatino Linotype" w:cs="Palatino Linotype"/>
          <w:color w:val="000000"/>
          <w:sz w:val="22"/>
          <w:szCs w:val="22"/>
        </w:rPr>
        <w:t xml:space="preserve"> De modo tal que el presente recurso de revisión se abocara en determinar si el </w:t>
      </w:r>
      <w:r w:rsidRPr="00D03771">
        <w:rPr>
          <w:rFonts w:ascii="Palatino Linotype" w:eastAsia="Palatino Linotype" w:hAnsi="Palatino Linotype" w:cs="Palatino Linotype"/>
          <w:b/>
          <w:color w:val="000000"/>
          <w:sz w:val="22"/>
          <w:szCs w:val="22"/>
        </w:rPr>
        <w:t>SUJETO</w:t>
      </w:r>
      <w:r w:rsidRPr="00D03771">
        <w:rPr>
          <w:rFonts w:ascii="Palatino Linotype" w:eastAsia="Palatino Linotype" w:hAnsi="Palatino Linotype" w:cs="Palatino Linotype"/>
          <w:color w:val="000000"/>
          <w:sz w:val="22"/>
          <w:szCs w:val="22"/>
        </w:rPr>
        <w:t xml:space="preserve"> </w:t>
      </w:r>
      <w:r w:rsidRPr="00D03771">
        <w:rPr>
          <w:rFonts w:ascii="Palatino Linotype" w:eastAsia="Palatino Linotype" w:hAnsi="Palatino Linotype" w:cs="Palatino Linotype"/>
          <w:b/>
          <w:color w:val="000000"/>
          <w:sz w:val="22"/>
          <w:szCs w:val="22"/>
        </w:rPr>
        <w:t>OBLIGADO</w:t>
      </w:r>
      <w:r w:rsidRPr="00D03771">
        <w:rPr>
          <w:rFonts w:ascii="Palatino Linotype" w:eastAsia="Palatino Linotype" w:hAnsi="Palatino Linotype" w:cs="Palatino Linotype"/>
          <w:color w:val="000000"/>
          <w:sz w:val="22"/>
          <w:szCs w:val="22"/>
        </w:rPr>
        <w:t xml:space="preserve"> con su respuesta ciertamente actualiza la causal de procedencia</w:t>
      </w:r>
      <w:r w:rsidRPr="00D03771">
        <w:rPr>
          <w:rFonts w:ascii="Palatino Linotype" w:eastAsia="Palatino Linotype" w:hAnsi="Palatino Linotype" w:cs="Palatino Linotype"/>
          <w:b/>
          <w:color w:val="000000"/>
          <w:sz w:val="22"/>
          <w:szCs w:val="22"/>
        </w:rPr>
        <w:t xml:space="preserve"> </w:t>
      </w:r>
      <w:r w:rsidRPr="00D03771">
        <w:rPr>
          <w:rFonts w:ascii="Palatino Linotype" w:eastAsia="Palatino Linotype" w:hAnsi="Palatino Linotype" w:cs="Palatino Linotype"/>
          <w:color w:val="000000"/>
          <w:sz w:val="22"/>
          <w:szCs w:val="22"/>
        </w:rPr>
        <w:t xml:space="preserve">antes señalada. </w:t>
      </w:r>
    </w:p>
    <w:p w14:paraId="289F09CA" w14:textId="77777777" w:rsidR="007C6A27" w:rsidRPr="00D03771" w:rsidRDefault="007C6A27" w:rsidP="007C6A27">
      <w:pPr>
        <w:spacing w:line="360" w:lineRule="auto"/>
        <w:rPr>
          <w:rFonts w:ascii="Palatino Linotype" w:eastAsia="Palatino Linotype" w:hAnsi="Palatino Linotype" w:cs="Palatino Linotype"/>
          <w:sz w:val="22"/>
          <w:szCs w:val="22"/>
        </w:rPr>
      </w:pPr>
    </w:p>
    <w:p w14:paraId="78475036" w14:textId="77777777" w:rsidR="007C6A27" w:rsidRPr="00D03771" w:rsidRDefault="007C6A27" w:rsidP="007C6A27">
      <w:pPr>
        <w:pStyle w:val="Ttulo2"/>
        <w:spacing w:before="0" w:line="360" w:lineRule="auto"/>
        <w:rPr>
          <w:rFonts w:ascii="Palatino Linotype" w:eastAsia="Palatino Linotype" w:hAnsi="Palatino Linotype" w:cs="Palatino Linotype"/>
          <w:b/>
          <w:color w:val="000000"/>
          <w:sz w:val="22"/>
          <w:szCs w:val="22"/>
        </w:rPr>
      </w:pPr>
      <w:bookmarkStart w:id="141" w:name="_heading=h.4d34og8" w:colFirst="0" w:colLast="0"/>
      <w:bookmarkEnd w:id="141"/>
      <w:r w:rsidRPr="00D03771">
        <w:rPr>
          <w:rFonts w:ascii="Palatino Linotype" w:eastAsia="Palatino Linotype" w:hAnsi="Palatino Linotype" w:cs="Palatino Linotype"/>
          <w:b/>
          <w:color w:val="000000"/>
          <w:sz w:val="22"/>
          <w:szCs w:val="22"/>
        </w:rPr>
        <w:t>CUARTO. Del estudio y resolución del asunto.</w:t>
      </w:r>
    </w:p>
    <w:p w14:paraId="62DD32E8" w14:textId="77777777" w:rsidR="007C6A27" w:rsidRPr="00D03771" w:rsidRDefault="007C6A27" w:rsidP="007C6A27">
      <w:pPr>
        <w:spacing w:line="360" w:lineRule="auto"/>
        <w:rPr>
          <w:rFonts w:ascii="Palatino Linotype" w:eastAsia="Palatino Linotype" w:hAnsi="Palatino Linotype" w:cs="Palatino Linotype"/>
          <w:sz w:val="22"/>
          <w:szCs w:val="22"/>
        </w:rPr>
      </w:pPr>
    </w:p>
    <w:p w14:paraId="5AF6E1E5" w14:textId="77777777" w:rsidR="007C6A27" w:rsidRPr="00D03771" w:rsidRDefault="007C6A27" w:rsidP="007C6A27">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142" w:name="_heading=h.2s8eyo1" w:colFirst="0" w:colLast="0"/>
      <w:bookmarkEnd w:id="142"/>
      <w:r w:rsidRPr="00D03771">
        <w:rPr>
          <w:rFonts w:ascii="Palatino Linotype" w:eastAsia="Palatino Linotype" w:hAnsi="Palatino Linotype" w:cs="Palatino Linotype"/>
          <w:b/>
          <w:color w:val="000000"/>
          <w:sz w:val="22"/>
          <w:szCs w:val="22"/>
        </w:rPr>
        <w:t>Del derecho de acceso a la información.</w:t>
      </w:r>
    </w:p>
    <w:p w14:paraId="4C44F272"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C15DA9B" w14:textId="77777777" w:rsidR="007C6A27" w:rsidRPr="00D03771" w:rsidRDefault="007C6A27" w:rsidP="007C6A27">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14:paraId="3D7021F5"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Definiendo el Derecho de Acceso a la Información Pública como: </w:t>
      </w:r>
      <w:r w:rsidRPr="00D03771">
        <w:rPr>
          <w:rFonts w:ascii="Palatino Linotype" w:eastAsia="Palatino Linotype" w:hAnsi="Palatino Linotype" w:cs="Palatino Linotype"/>
          <w:i/>
          <w:color w:val="000000"/>
          <w:sz w:val="22"/>
          <w:szCs w:val="22"/>
        </w:rPr>
        <w:t>La igualdad de oportunidades para recibir, buscar e impartir información</w:t>
      </w:r>
      <w:r w:rsidRPr="00D03771">
        <w:rPr>
          <w:rFonts w:ascii="Palatino Linotype" w:eastAsia="Palatino Linotype" w:hAnsi="Palatino Linotype" w:cs="Palatino Linotype"/>
          <w:i/>
          <w:sz w:val="22"/>
          <w:szCs w:val="22"/>
          <w:vertAlign w:val="superscript"/>
        </w:rPr>
        <w:footnoteReference w:id="1"/>
      </w:r>
      <w:r w:rsidRPr="00D03771">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03771">
        <w:rPr>
          <w:rFonts w:ascii="Palatino Linotype" w:eastAsia="Palatino Linotype" w:hAnsi="Palatino Linotype" w:cs="Palatino Linotype"/>
          <w:i/>
          <w:sz w:val="22"/>
          <w:szCs w:val="22"/>
          <w:vertAlign w:val="superscript"/>
        </w:rPr>
        <w:footnoteReference w:id="2"/>
      </w:r>
      <w:r w:rsidRPr="00D03771">
        <w:rPr>
          <w:rFonts w:ascii="Palatino Linotype" w:eastAsia="Palatino Linotype" w:hAnsi="Palatino Linotype" w:cs="Palatino Linotype"/>
          <w:color w:val="000000"/>
          <w:sz w:val="22"/>
          <w:szCs w:val="22"/>
        </w:rPr>
        <w:t>que se constituye como una herramienta fundamental para ejercer</w:t>
      </w:r>
      <w:r w:rsidRPr="00D03771">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D03771">
        <w:rPr>
          <w:rFonts w:ascii="Palatino Linotype" w:eastAsia="Palatino Linotype" w:hAnsi="Palatino Linotype" w:cs="Palatino Linotype"/>
          <w:i/>
          <w:sz w:val="22"/>
          <w:szCs w:val="22"/>
          <w:vertAlign w:val="superscript"/>
        </w:rPr>
        <w:footnoteReference w:id="3"/>
      </w:r>
      <w:r w:rsidRPr="00D03771">
        <w:rPr>
          <w:rFonts w:ascii="Palatino Linotype" w:eastAsia="Palatino Linotype" w:hAnsi="Palatino Linotype" w:cs="Palatino Linotype"/>
          <w:color w:val="000000"/>
          <w:sz w:val="22"/>
          <w:szCs w:val="22"/>
        </w:rPr>
        <w:t>fomentando</w:t>
      </w:r>
      <w:r w:rsidRPr="00D03771">
        <w:rPr>
          <w:rFonts w:ascii="Palatino Linotype" w:eastAsia="Palatino Linotype" w:hAnsi="Palatino Linotype" w:cs="Palatino Linotype"/>
          <w:i/>
          <w:color w:val="000000"/>
          <w:sz w:val="22"/>
          <w:szCs w:val="22"/>
        </w:rPr>
        <w:t xml:space="preserve"> la transparencia de las actividades estatales y </w:t>
      </w:r>
      <w:r w:rsidRPr="00D03771">
        <w:rPr>
          <w:rFonts w:ascii="Palatino Linotype" w:eastAsia="Palatino Linotype" w:hAnsi="Palatino Linotype" w:cs="Palatino Linotype"/>
          <w:color w:val="000000"/>
          <w:sz w:val="22"/>
          <w:szCs w:val="22"/>
        </w:rPr>
        <w:t>promoviendo</w:t>
      </w:r>
      <w:r w:rsidRPr="00D03771">
        <w:rPr>
          <w:rFonts w:ascii="Palatino Linotype" w:eastAsia="Palatino Linotype" w:hAnsi="Palatino Linotype" w:cs="Palatino Linotype"/>
          <w:i/>
          <w:color w:val="000000"/>
          <w:sz w:val="22"/>
          <w:szCs w:val="22"/>
        </w:rPr>
        <w:t xml:space="preserve"> la responsabilidad de los funcionarios sobre su gestión pública,</w:t>
      </w:r>
      <w:r w:rsidRPr="00D03771">
        <w:rPr>
          <w:rFonts w:ascii="Palatino Linotype" w:eastAsia="Palatino Linotype" w:hAnsi="Palatino Linotype" w:cs="Palatino Linotype"/>
          <w:i/>
          <w:sz w:val="22"/>
          <w:szCs w:val="22"/>
          <w:vertAlign w:val="superscript"/>
        </w:rPr>
        <w:footnoteReference w:id="4"/>
      </w:r>
      <w:r w:rsidRPr="00D03771">
        <w:rPr>
          <w:rFonts w:ascii="Palatino Linotype" w:eastAsia="Palatino Linotype" w:hAnsi="Palatino Linotype" w:cs="Palatino Linotype"/>
          <w:color w:val="000000"/>
          <w:sz w:val="22"/>
          <w:szCs w:val="22"/>
        </w:rPr>
        <w:t>que permite</w:t>
      </w:r>
      <w:r w:rsidRPr="00D03771">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11D38FF2"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7C45E584"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14:paraId="2082F869" w14:textId="77777777" w:rsidR="007C6A27" w:rsidRPr="00D03771" w:rsidRDefault="007C6A27" w:rsidP="007C6A27">
      <w:pPr>
        <w:ind w:right="49"/>
        <w:jc w:val="both"/>
        <w:rPr>
          <w:rFonts w:ascii="Palatino Linotype" w:eastAsia="Palatino Linotype" w:hAnsi="Palatino Linotype" w:cs="Palatino Linotype"/>
          <w:sz w:val="22"/>
          <w:szCs w:val="22"/>
        </w:rPr>
      </w:pPr>
    </w:p>
    <w:p w14:paraId="5B808692" w14:textId="77777777" w:rsidR="007C6A27" w:rsidRPr="00D03771" w:rsidRDefault="007C6A27" w:rsidP="007C6A27">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w:t>
      </w:r>
      <w:r w:rsidRPr="00D03771">
        <w:rPr>
          <w:rFonts w:ascii="Palatino Linotype" w:eastAsia="Palatino Linotype" w:hAnsi="Palatino Linotype" w:cs="Palatino Linotype"/>
          <w:b/>
          <w:i/>
          <w:sz w:val="22"/>
          <w:szCs w:val="22"/>
        </w:rPr>
        <w:t>Artículo 1.-</w:t>
      </w:r>
      <w:r w:rsidRPr="00D03771">
        <w:rPr>
          <w:rFonts w:ascii="Palatino Linotype" w:eastAsia="Palatino Linotype" w:hAnsi="Palatino Linotype" w:cs="Palatino Linotype"/>
          <w:i/>
          <w:sz w:val="22"/>
          <w:szCs w:val="22"/>
        </w:rPr>
        <w:t xml:space="preserve"> </w:t>
      </w:r>
    </w:p>
    <w:p w14:paraId="6CB7723E" w14:textId="77777777" w:rsidR="007C6A27" w:rsidRPr="00D03771" w:rsidRDefault="007C6A27" w:rsidP="007C6A27">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w:t>
      </w:r>
    </w:p>
    <w:p w14:paraId="54A6A13E" w14:textId="77777777" w:rsidR="007C6A27" w:rsidRPr="00D03771" w:rsidRDefault="007C6A27" w:rsidP="007C6A27">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Todas las</w:t>
      </w:r>
      <w:r w:rsidRPr="00D03771">
        <w:rPr>
          <w:rFonts w:ascii="Palatino Linotype" w:eastAsia="Palatino Linotype" w:hAnsi="Palatino Linotype" w:cs="Palatino Linotype"/>
          <w:sz w:val="22"/>
          <w:szCs w:val="22"/>
        </w:rPr>
        <w:t xml:space="preserve"> </w:t>
      </w:r>
      <w:r w:rsidRPr="00D03771">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784B6F2" w14:textId="77777777" w:rsidR="007C6A27" w:rsidRPr="00D03771" w:rsidRDefault="007C6A27" w:rsidP="007C6A27">
      <w:pPr>
        <w:ind w:left="1134" w:right="900"/>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i/>
          <w:sz w:val="22"/>
          <w:szCs w:val="22"/>
        </w:rPr>
        <w:t>(…)</w:t>
      </w:r>
      <w:r w:rsidRPr="00D03771">
        <w:rPr>
          <w:rFonts w:ascii="Palatino Linotype" w:eastAsia="Palatino Linotype" w:hAnsi="Palatino Linotype" w:cs="Palatino Linotype"/>
          <w:sz w:val="22"/>
          <w:szCs w:val="22"/>
        </w:rPr>
        <w:t>”.</w:t>
      </w:r>
    </w:p>
    <w:p w14:paraId="596B1936" w14:textId="77777777" w:rsidR="007C6A27" w:rsidRPr="00D03771" w:rsidRDefault="007C6A27" w:rsidP="007C6A27">
      <w:pPr>
        <w:ind w:right="567"/>
        <w:jc w:val="both"/>
        <w:rPr>
          <w:rFonts w:ascii="Palatino Linotype" w:eastAsia="Palatino Linotype" w:hAnsi="Palatino Linotype" w:cs="Palatino Linotype"/>
          <w:b/>
          <w:sz w:val="22"/>
          <w:szCs w:val="22"/>
        </w:rPr>
      </w:pPr>
    </w:p>
    <w:p w14:paraId="7CB30867"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B5644CF"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379AC0E5"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6E6E93B"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238E66AF" w14:textId="77777777" w:rsidR="007C6A27" w:rsidRPr="00D03771" w:rsidRDefault="007C6A27" w:rsidP="007C6A27">
      <w:pPr>
        <w:spacing w:after="240"/>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Constitución Política de los Estados Unidos Mexicanos</w:t>
      </w:r>
    </w:p>
    <w:p w14:paraId="290610C8" w14:textId="77777777" w:rsidR="007C6A27" w:rsidRPr="00D03771" w:rsidRDefault="007C6A27" w:rsidP="007C6A27">
      <w:pPr>
        <w:spacing w:before="240" w:after="240"/>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“Artículo 6.</w:t>
      </w:r>
    </w:p>
    <w:p w14:paraId="68BE8DE3"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w:t>
      </w:r>
    </w:p>
    <w:p w14:paraId="7156375F"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lastRenderedPageBreak/>
        <w:t>Para efectos de lo dispuesto en el presente artículo se observará lo siguiente:</w:t>
      </w:r>
    </w:p>
    <w:p w14:paraId="139725A9" w14:textId="77777777" w:rsidR="007C6A27" w:rsidRPr="00D03771" w:rsidRDefault="007C6A27" w:rsidP="007C6A27">
      <w:pPr>
        <w:spacing w:before="240" w:after="240"/>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A</w:t>
      </w:r>
      <w:r w:rsidRPr="00D03771">
        <w:rPr>
          <w:rFonts w:ascii="Palatino Linotype" w:eastAsia="Palatino Linotype" w:hAnsi="Palatino Linotype" w:cs="Palatino Linotype"/>
          <w:i/>
          <w:sz w:val="22"/>
          <w:szCs w:val="22"/>
        </w:rPr>
        <w:t xml:space="preserve">. </w:t>
      </w:r>
      <w:r w:rsidRPr="00D03771">
        <w:rPr>
          <w:rFonts w:ascii="Palatino Linotype" w:eastAsia="Palatino Linotype" w:hAnsi="Palatino Linotype" w:cs="Palatino Linotype"/>
          <w:b/>
          <w:i/>
          <w:sz w:val="22"/>
          <w:szCs w:val="22"/>
        </w:rPr>
        <w:t>Para el ejercicio del derecho de acceso a la información</w:t>
      </w:r>
      <w:r w:rsidRPr="00D03771">
        <w:rPr>
          <w:rFonts w:ascii="Palatino Linotype" w:eastAsia="Palatino Linotype" w:hAnsi="Palatino Linotype" w:cs="Palatino Linotype"/>
          <w:i/>
          <w:sz w:val="22"/>
          <w:szCs w:val="22"/>
        </w:rPr>
        <w:t xml:space="preserve">, la Federación y </w:t>
      </w:r>
      <w:r w:rsidRPr="00D03771">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88C7879"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 xml:space="preserve">I. </w:t>
      </w:r>
      <w:r w:rsidRPr="00D03771">
        <w:rPr>
          <w:rFonts w:ascii="Palatino Linotype" w:eastAsia="Palatino Linotype" w:hAnsi="Palatino Linotype" w:cs="Palatino Linotype"/>
          <w:b/>
          <w:i/>
          <w:sz w:val="22"/>
          <w:szCs w:val="22"/>
        </w:rPr>
        <w:tab/>
        <w:t>Toda la información en posesión de cualquier</w:t>
      </w:r>
      <w:r w:rsidRPr="00D03771">
        <w:rPr>
          <w:rFonts w:ascii="Palatino Linotype" w:eastAsia="Palatino Linotype" w:hAnsi="Palatino Linotype" w:cs="Palatino Linotype"/>
          <w:i/>
          <w:sz w:val="22"/>
          <w:szCs w:val="22"/>
        </w:rPr>
        <w:t xml:space="preserve"> </w:t>
      </w:r>
      <w:r w:rsidRPr="00D03771">
        <w:rPr>
          <w:rFonts w:ascii="Palatino Linotype" w:eastAsia="Palatino Linotype" w:hAnsi="Palatino Linotype" w:cs="Palatino Linotype"/>
          <w:b/>
          <w:i/>
          <w:sz w:val="22"/>
          <w:szCs w:val="22"/>
        </w:rPr>
        <w:t>autoridad</w:t>
      </w:r>
      <w:r w:rsidRPr="00D03771">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03771">
        <w:rPr>
          <w:rFonts w:ascii="Palatino Linotype" w:eastAsia="Palatino Linotype" w:hAnsi="Palatino Linotype" w:cs="Palatino Linotype"/>
          <w:b/>
          <w:i/>
          <w:sz w:val="22"/>
          <w:szCs w:val="22"/>
        </w:rPr>
        <w:t>municipal</w:t>
      </w:r>
      <w:r w:rsidRPr="00D03771">
        <w:rPr>
          <w:rFonts w:ascii="Palatino Linotype" w:eastAsia="Palatino Linotype" w:hAnsi="Palatino Linotype" w:cs="Palatino Linotype"/>
          <w:i/>
          <w:sz w:val="22"/>
          <w:szCs w:val="22"/>
        </w:rPr>
        <w:t xml:space="preserve">, </w:t>
      </w:r>
      <w:r w:rsidRPr="00D03771">
        <w:rPr>
          <w:rFonts w:ascii="Palatino Linotype" w:eastAsia="Palatino Linotype" w:hAnsi="Palatino Linotype" w:cs="Palatino Linotype"/>
          <w:b/>
          <w:i/>
          <w:sz w:val="22"/>
          <w:szCs w:val="22"/>
        </w:rPr>
        <w:t>es pública</w:t>
      </w:r>
      <w:r w:rsidRPr="00D03771">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D03771">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D03771">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FF676A6" w14:textId="77777777" w:rsidR="007C6A27" w:rsidRPr="00D03771" w:rsidRDefault="007C6A27" w:rsidP="007C6A27">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1D329D17" w14:textId="77777777" w:rsidR="007C6A27" w:rsidRPr="00D03771" w:rsidRDefault="007C6A27" w:rsidP="007C6A27">
      <w:pPr>
        <w:spacing w:before="240" w:after="240"/>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Constitución Política del Estado Libre y Soberano de México</w:t>
      </w:r>
    </w:p>
    <w:p w14:paraId="39C14C94"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“Artículo 5</w:t>
      </w:r>
      <w:r w:rsidRPr="00D03771">
        <w:rPr>
          <w:rFonts w:ascii="Palatino Linotype" w:eastAsia="Palatino Linotype" w:hAnsi="Palatino Linotype" w:cs="Palatino Linotype"/>
          <w:i/>
          <w:sz w:val="22"/>
          <w:szCs w:val="22"/>
        </w:rPr>
        <w:t xml:space="preserve">.- </w:t>
      </w:r>
    </w:p>
    <w:p w14:paraId="47A39FB5"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w:t>
      </w:r>
    </w:p>
    <w:p w14:paraId="6B32C9B4"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D03771">
        <w:rPr>
          <w:rFonts w:ascii="Palatino Linotype" w:eastAsia="Palatino Linotype" w:hAnsi="Palatino Linotype" w:cs="Palatino Linotype"/>
          <w:i/>
          <w:sz w:val="22"/>
          <w:szCs w:val="22"/>
        </w:rPr>
        <w:t>.</w:t>
      </w:r>
    </w:p>
    <w:p w14:paraId="1670EE43"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5713B2A"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Este derecho se regirá por los principios y bases siguientes</w:t>
      </w:r>
      <w:r w:rsidRPr="00D03771">
        <w:rPr>
          <w:rFonts w:ascii="Palatino Linotype" w:eastAsia="Palatino Linotype" w:hAnsi="Palatino Linotype" w:cs="Palatino Linotype"/>
          <w:i/>
          <w:sz w:val="22"/>
          <w:szCs w:val="22"/>
        </w:rPr>
        <w:t>:</w:t>
      </w:r>
    </w:p>
    <w:p w14:paraId="63F75DEC" w14:textId="77777777" w:rsidR="007C6A27" w:rsidRPr="00D03771" w:rsidRDefault="007C6A27" w:rsidP="007C6A27">
      <w:pPr>
        <w:spacing w:before="240" w:after="240"/>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I. Toda la información en posesión de cualquier autoridad, entidad, órgano y organismos de los</w:t>
      </w:r>
      <w:r w:rsidRPr="00D03771">
        <w:rPr>
          <w:rFonts w:ascii="Palatino Linotype" w:eastAsia="Palatino Linotype" w:hAnsi="Palatino Linotype" w:cs="Palatino Linotype"/>
          <w:i/>
          <w:sz w:val="22"/>
          <w:szCs w:val="22"/>
        </w:rPr>
        <w:t xml:space="preserve"> Poderes Ejecutivo, Legislativo y Judicial, </w:t>
      </w:r>
      <w:r w:rsidRPr="00D03771">
        <w:rPr>
          <w:rFonts w:ascii="Palatino Linotype" w:eastAsia="Palatino Linotype" w:hAnsi="Palatino Linotype" w:cs="Palatino Linotype"/>
          <w:i/>
          <w:sz w:val="22"/>
          <w:szCs w:val="22"/>
        </w:rPr>
        <w:lastRenderedPageBreak/>
        <w:t xml:space="preserve">órganos autónomos, partidos políticos, fideicomisos y fondos públicos estatales y </w:t>
      </w:r>
      <w:r w:rsidRPr="00D03771">
        <w:rPr>
          <w:rFonts w:ascii="Palatino Linotype" w:eastAsia="Palatino Linotype" w:hAnsi="Palatino Linotype" w:cs="Palatino Linotype"/>
          <w:b/>
          <w:i/>
          <w:sz w:val="22"/>
          <w:szCs w:val="22"/>
        </w:rPr>
        <w:t>municipales</w:t>
      </w:r>
      <w:r w:rsidRPr="00D03771">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03771">
        <w:rPr>
          <w:rFonts w:ascii="Palatino Linotype" w:eastAsia="Palatino Linotype" w:hAnsi="Palatino Linotype" w:cs="Palatino Linotype"/>
          <w:b/>
          <w:i/>
          <w:sz w:val="22"/>
          <w:szCs w:val="22"/>
        </w:rPr>
        <w:t>es pública</w:t>
      </w:r>
      <w:r w:rsidRPr="00D03771">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D03771">
        <w:rPr>
          <w:rFonts w:ascii="Palatino Linotype" w:eastAsia="Palatino Linotype" w:hAnsi="Palatino Linotype" w:cs="Palatino Linotype"/>
          <w:b/>
          <w:i/>
          <w:sz w:val="22"/>
          <w:szCs w:val="22"/>
        </w:rPr>
        <w:t>En la interpretación de este derecho deberá prevalecer el principio de máxima publicidad</w:t>
      </w:r>
      <w:r w:rsidRPr="00D03771">
        <w:rPr>
          <w:rFonts w:ascii="Palatino Linotype" w:eastAsia="Palatino Linotype" w:hAnsi="Palatino Linotype" w:cs="Palatino Linotype"/>
          <w:i/>
          <w:sz w:val="22"/>
          <w:szCs w:val="22"/>
        </w:rPr>
        <w:t xml:space="preserve">. </w:t>
      </w:r>
      <w:r w:rsidRPr="00D03771">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D03771">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3DB1242" w14:textId="77777777" w:rsidR="007C6A27" w:rsidRPr="00D03771" w:rsidRDefault="007C6A27" w:rsidP="007C6A27">
      <w:pPr>
        <w:tabs>
          <w:tab w:val="left" w:pos="567"/>
        </w:tabs>
        <w:spacing w:before="240" w:after="240"/>
        <w:ind w:right="567"/>
        <w:jc w:val="both"/>
        <w:rPr>
          <w:rFonts w:ascii="Palatino Linotype" w:eastAsia="Palatino Linotype" w:hAnsi="Palatino Linotype" w:cs="Palatino Linotype"/>
          <w:b/>
          <w:i/>
          <w:sz w:val="22"/>
          <w:szCs w:val="22"/>
        </w:rPr>
      </w:pPr>
    </w:p>
    <w:p w14:paraId="26583A8E"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D03771">
        <w:rPr>
          <w:rFonts w:ascii="Palatino Linotype" w:eastAsia="Palatino Linotype" w:hAnsi="Palatino Linotype" w:cs="Palatino Linotype"/>
          <w:i/>
          <w:sz w:val="22"/>
          <w:szCs w:val="22"/>
        </w:rPr>
        <w:t>por los principios de simplicidad, rapidez gratuidad del procedimiento, auxilio y orientación a los particulares</w:t>
      </w:r>
      <w:r w:rsidRPr="00D03771">
        <w:rPr>
          <w:rFonts w:ascii="Palatino Linotype" w:eastAsia="Palatino Linotype" w:hAnsi="Palatino Linotype" w:cs="Palatino Linotype"/>
          <w:sz w:val="22"/>
          <w:szCs w:val="22"/>
        </w:rPr>
        <w:t>, contemplando el derecho de las personas con discapacidad y hablantes de lengua indígena.</w:t>
      </w:r>
    </w:p>
    <w:p w14:paraId="21CB257E"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096A0654"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D03771">
        <w:rPr>
          <w:rFonts w:ascii="Palatino Linotype" w:eastAsia="Palatino Linotype" w:hAnsi="Palatino Linotype" w:cs="Palatino Linotype"/>
          <w:i/>
          <w:sz w:val="22"/>
          <w:szCs w:val="22"/>
        </w:rPr>
        <w:t>solicitudes de acceso a la información</w:t>
      </w:r>
      <w:r w:rsidRPr="00D03771">
        <w:rPr>
          <w:rFonts w:ascii="Palatino Linotype" w:eastAsia="Palatino Linotype" w:hAnsi="Palatino Linotype" w:cs="Palatino Linotype"/>
          <w:sz w:val="22"/>
          <w:szCs w:val="22"/>
        </w:rPr>
        <w:t>.</w:t>
      </w:r>
    </w:p>
    <w:p w14:paraId="438176CB"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58B71F03"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bookmarkStart w:id="143" w:name="_heading=h.17dp8vu" w:colFirst="0" w:colLast="0"/>
      <w:bookmarkEnd w:id="143"/>
      <w:r w:rsidRPr="00D03771">
        <w:rPr>
          <w:rFonts w:ascii="Palatino Linotype" w:eastAsia="Palatino Linotype" w:hAnsi="Palatino Linotype" w:cs="Palatino Linotype"/>
          <w:sz w:val="22"/>
          <w:szCs w:val="22"/>
        </w:rPr>
        <w:t xml:space="preserve">Así entonces, se procede analizar, en primer lugar, si el </w:t>
      </w:r>
      <w:r w:rsidRPr="00D03771">
        <w:rPr>
          <w:rFonts w:ascii="Palatino Linotype" w:eastAsia="Palatino Linotype" w:hAnsi="Palatino Linotype" w:cs="Palatino Linotype"/>
          <w:b/>
          <w:sz w:val="22"/>
          <w:szCs w:val="22"/>
        </w:rPr>
        <w:t>SUJETO OBLIGADO</w:t>
      </w:r>
      <w:r w:rsidRPr="00D03771">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42DAB0F" w14:textId="77777777" w:rsidR="007C6A27" w:rsidRPr="00D03771" w:rsidRDefault="007C6A27" w:rsidP="007C6A27">
      <w:pPr>
        <w:spacing w:line="360" w:lineRule="auto"/>
        <w:ind w:right="49"/>
        <w:jc w:val="both"/>
        <w:rPr>
          <w:rFonts w:ascii="Palatino Linotype" w:eastAsia="Palatino Linotype" w:hAnsi="Palatino Linotype" w:cs="Palatino Linotype"/>
          <w:sz w:val="22"/>
          <w:szCs w:val="22"/>
        </w:rPr>
      </w:pPr>
    </w:p>
    <w:p w14:paraId="67080051" w14:textId="77777777" w:rsidR="007C6A27" w:rsidRPr="00D03771" w:rsidRDefault="007C6A27" w:rsidP="007C6A27">
      <w:pPr>
        <w:pStyle w:val="Ttulo1"/>
        <w:spacing w:before="0" w:after="240" w:line="360" w:lineRule="auto"/>
        <w:rPr>
          <w:rFonts w:ascii="Palatino Linotype" w:eastAsia="Palatino Linotype" w:hAnsi="Palatino Linotype" w:cs="Palatino Linotype"/>
          <w:b/>
          <w:color w:val="000000"/>
          <w:sz w:val="22"/>
          <w:szCs w:val="22"/>
        </w:rPr>
      </w:pPr>
      <w:bookmarkStart w:id="144" w:name="_heading=h.3rdcrjn" w:colFirst="0" w:colLast="0"/>
      <w:bookmarkEnd w:id="144"/>
      <w:r w:rsidRPr="00D03771">
        <w:rPr>
          <w:rFonts w:ascii="Palatino Linotype" w:eastAsia="Palatino Linotype" w:hAnsi="Palatino Linotype" w:cs="Palatino Linotype"/>
          <w:b/>
          <w:color w:val="000000"/>
          <w:sz w:val="22"/>
          <w:szCs w:val="22"/>
        </w:rPr>
        <w:lastRenderedPageBreak/>
        <w:t>II. De la información solicitada y la respuesta del SUJETO OBLIGADO</w:t>
      </w:r>
    </w:p>
    <w:p w14:paraId="39010129" w14:textId="77777777"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color w:val="000000"/>
          <w:sz w:val="22"/>
          <w:szCs w:val="22"/>
        </w:rPr>
        <w:t xml:space="preserve">Acotada la </w:t>
      </w:r>
      <w:r w:rsidRPr="00D03771">
        <w:rPr>
          <w:rFonts w:ascii="Palatino Linotype" w:eastAsia="Palatino Linotype" w:hAnsi="Palatino Linotype" w:cs="Palatino Linotype"/>
          <w:i/>
          <w:color w:val="000000"/>
          <w:sz w:val="22"/>
          <w:szCs w:val="22"/>
        </w:rPr>
        <w:t>Litis</w:t>
      </w:r>
      <w:r w:rsidRPr="00D03771">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la respuesta que dio el </w:t>
      </w:r>
      <w:r w:rsidRPr="00D03771">
        <w:rPr>
          <w:rFonts w:ascii="Palatino Linotype" w:eastAsia="Palatino Linotype" w:hAnsi="Palatino Linotype" w:cs="Palatino Linotype"/>
          <w:b/>
          <w:color w:val="000000"/>
          <w:sz w:val="22"/>
          <w:szCs w:val="22"/>
        </w:rPr>
        <w:t xml:space="preserve">SUJETO OBLIGADO </w:t>
      </w:r>
      <w:r w:rsidRPr="00D03771">
        <w:rPr>
          <w:rFonts w:ascii="Palatino Linotype" w:eastAsia="Palatino Linotype" w:hAnsi="Palatino Linotype" w:cs="Palatino Linotype"/>
          <w:color w:val="000000"/>
          <w:sz w:val="22"/>
          <w:szCs w:val="22"/>
        </w:rPr>
        <w:t xml:space="preserve">no tiene relación con lo solicitado. </w:t>
      </w:r>
    </w:p>
    <w:p w14:paraId="769664A6" w14:textId="77777777" w:rsidR="007C6A27" w:rsidRPr="00D03771" w:rsidRDefault="007C6A27" w:rsidP="007C6A27">
      <w:pPr>
        <w:spacing w:line="360" w:lineRule="auto"/>
        <w:jc w:val="both"/>
        <w:rPr>
          <w:rFonts w:ascii="Palatino Linotype" w:eastAsia="Palatino Linotype" w:hAnsi="Palatino Linotype" w:cs="Palatino Linotype"/>
          <w:sz w:val="22"/>
          <w:szCs w:val="22"/>
        </w:rPr>
      </w:pPr>
    </w:p>
    <w:p w14:paraId="02A01D95" w14:textId="54B89E23" w:rsidR="007C6A27" w:rsidRPr="00D03771" w:rsidRDefault="007C6A27" w:rsidP="007C6A27">
      <w:pPr>
        <w:numPr>
          <w:ilvl w:val="0"/>
          <w:numId w:val="2"/>
        </w:numPr>
        <w:spacing w:line="360" w:lineRule="auto"/>
        <w:ind w:left="0" w:firstLine="0"/>
        <w:contextualSpacing/>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En ese sentido,  se determina que la información que solicito el </w:t>
      </w:r>
      <w:r w:rsidRPr="00D03771">
        <w:rPr>
          <w:rFonts w:ascii="Palatino Linotype" w:eastAsia="Palatino Linotype" w:hAnsi="Palatino Linotype" w:cs="Palatino Linotype"/>
          <w:b/>
          <w:sz w:val="22"/>
          <w:szCs w:val="22"/>
        </w:rPr>
        <w:t xml:space="preserve">RECURRENTE </w:t>
      </w:r>
      <w:r w:rsidRPr="00D03771">
        <w:rPr>
          <w:rFonts w:ascii="Palatino Linotype" w:eastAsia="Palatino Linotype" w:hAnsi="Palatino Linotype" w:cs="Palatino Linotype"/>
          <w:sz w:val="22"/>
          <w:szCs w:val="22"/>
        </w:rPr>
        <w:t>consistió en lo siguiente</w:t>
      </w:r>
      <w:r w:rsidR="002310AC" w:rsidRPr="00D03771">
        <w:rPr>
          <w:rFonts w:ascii="Palatino Linotype" w:eastAsia="Palatino Linotype" w:hAnsi="Palatino Linotype" w:cs="Palatino Linotype"/>
          <w:sz w:val="22"/>
          <w:szCs w:val="22"/>
        </w:rPr>
        <w:t xml:space="preserve">, así como su procedencia para el análisis de cada punto solicitado. </w:t>
      </w:r>
    </w:p>
    <w:p w14:paraId="539B988C" w14:textId="77777777" w:rsidR="007C6A27" w:rsidRPr="00D03771" w:rsidRDefault="007C6A27" w:rsidP="007C6A27">
      <w:pPr>
        <w:pStyle w:val="Prrafodelista"/>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942"/>
        <w:gridCol w:w="2943"/>
        <w:gridCol w:w="2943"/>
      </w:tblGrid>
      <w:tr w:rsidR="002310AC" w:rsidRPr="00D03771" w14:paraId="03D13269" w14:textId="77777777" w:rsidTr="002310AC">
        <w:tc>
          <w:tcPr>
            <w:tcW w:w="2942" w:type="dxa"/>
          </w:tcPr>
          <w:p w14:paraId="7E7CA79B" w14:textId="586C0DBF"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Información Solicitada</w:t>
            </w:r>
          </w:p>
        </w:tc>
        <w:tc>
          <w:tcPr>
            <w:tcW w:w="2943" w:type="dxa"/>
          </w:tcPr>
          <w:p w14:paraId="0F36D8A0" w14:textId="2EBB1B69"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Información entregada</w:t>
            </w:r>
          </w:p>
        </w:tc>
        <w:tc>
          <w:tcPr>
            <w:tcW w:w="2943" w:type="dxa"/>
          </w:tcPr>
          <w:p w14:paraId="46213A95" w14:textId="498C534C"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Colma </w:t>
            </w:r>
          </w:p>
        </w:tc>
      </w:tr>
      <w:tr w:rsidR="002310AC" w:rsidRPr="00D03771" w14:paraId="7A2E0A73" w14:textId="77777777" w:rsidTr="002310AC">
        <w:tc>
          <w:tcPr>
            <w:tcW w:w="2942" w:type="dxa"/>
          </w:tcPr>
          <w:p w14:paraId="0B87962D" w14:textId="7889155A"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b/>
                <w:bCs/>
                <w:i/>
                <w:iCs/>
                <w:sz w:val="22"/>
                <w:szCs w:val="22"/>
              </w:rPr>
              <w:t>Relación de las calles sujetas a rehabilitación, en la que se observe la fecha de inicio y termino y el tiempo promedio de reparación</w:t>
            </w:r>
          </w:p>
        </w:tc>
        <w:tc>
          <w:tcPr>
            <w:tcW w:w="2943" w:type="dxa"/>
          </w:tcPr>
          <w:p w14:paraId="6B990061" w14:textId="793E8961" w:rsidR="002310AC" w:rsidRPr="00D03771" w:rsidRDefault="002310AC" w:rsidP="002310AC">
            <w:pPr>
              <w:rPr>
                <w:rFonts w:ascii="Palatino Linotype" w:eastAsia="Palatino Linotype" w:hAnsi="Palatino Linotype" w:cs="Palatino Linotype"/>
                <w:i/>
                <w:iCs/>
                <w:sz w:val="22"/>
                <w:szCs w:val="22"/>
                <w:lang w:val="es-MX"/>
              </w:rPr>
            </w:pPr>
            <w:r w:rsidRPr="00D03771">
              <w:rPr>
                <w:rFonts w:ascii="Palatino Linotype" w:eastAsia="Palatino Linotype" w:hAnsi="Palatino Linotype" w:cs="Palatino Linotype"/>
                <w:i/>
                <w:iCs/>
                <w:sz w:val="22"/>
                <w:szCs w:val="22"/>
              </w:rPr>
              <w:t xml:space="preserve">En la etapa de manifestaciones el </w:t>
            </w:r>
            <w:r w:rsidRPr="00D03771">
              <w:rPr>
                <w:rFonts w:ascii="Palatino Linotype" w:eastAsia="Palatino Linotype" w:hAnsi="Palatino Linotype" w:cs="Palatino Linotype"/>
                <w:b/>
                <w:bCs/>
                <w:i/>
                <w:iCs/>
                <w:sz w:val="22"/>
                <w:szCs w:val="22"/>
              </w:rPr>
              <w:t xml:space="preserve">SUJETO OBLIGADO </w:t>
            </w:r>
            <w:r w:rsidRPr="00D03771">
              <w:rPr>
                <w:rFonts w:ascii="Palatino Linotype" w:eastAsia="Palatino Linotype" w:hAnsi="Palatino Linotype" w:cs="Palatino Linotype"/>
                <w:i/>
                <w:iCs/>
                <w:sz w:val="22"/>
                <w:szCs w:val="22"/>
              </w:rPr>
              <w:t xml:space="preserve">por medio del Director de Obras Públicas </w:t>
            </w:r>
            <w:r w:rsidRPr="00D03771">
              <w:rPr>
                <w:rFonts w:ascii="Palatino Linotype" w:eastAsia="Palatino Linotype" w:hAnsi="Palatino Linotype" w:cs="Palatino Linotype"/>
                <w:i/>
                <w:iCs/>
                <w:sz w:val="22"/>
                <w:szCs w:val="22"/>
                <w:lang w:val="es-MX"/>
              </w:rPr>
              <w:t xml:space="preserve">informa la relación de calles sujetas a rehabilitación del dos mil veintidós y dos mil veintitrés. </w:t>
            </w:r>
          </w:p>
        </w:tc>
        <w:tc>
          <w:tcPr>
            <w:tcW w:w="2943" w:type="dxa"/>
          </w:tcPr>
          <w:p w14:paraId="67B086BE" w14:textId="3E563449"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Actos consentidos </w:t>
            </w:r>
          </w:p>
        </w:tc>
      </w:tr>
      <w:tr w:rsidR="002310AC" w:rsidRPr="00D03771" w14:paraId="51547123" w14:textId="77777777" w:rsidTr="002310AC">
        <w:tc>
          <w:tcPr>
            <w:tcW w:w="2942" w:type="dxa"/>
          </w:tcPr>
          <w:p w14:paraId="15759F41" w14:textId="77777777" w:rsidR="002310AC" w:rsidRPr="00D03771" w:rsidRDefault="002310AC" w:rsidP="002310AC">
            <w:pPr>
              <w:contextualSpacing/>
              <w:jc w:val="both"/>
              <w:rPr>
                <w:rFonts w:ascii="Palatino Linotype" w:eastAsia="Palatino Linotype" w:hAnsi="Palatino Linotype" w:cs="Palatino Linotype"/>
                <w:b/>
                <w:bCs/>
                <w:i/>
                <w:iCs/>
                <w:sz w:val="22"/>
                <w:szCs w:val="22"/>
                <w:lang w:val="es-MX"/>
              </w:rPr>
            </w:pPr>
            <w:r w:rsidRPr="00D03771">
              <w:rPr>
                <w:rFonts w:ascii="Palatino Linotype" w:eastAsia="Palatino Linotype" w:hAnsi="Palatino Linotype" w:cs="Palatino Linotype"/>
                <w:b/>
                <w:bCs/>
                <w:i/>
                <w:iCs/>
                <w:sz w:val="22"/>
                <w:szCs w:val="22"/>
                <w:lang w:val="es-MX"/>
              </w:rPr>
              <w:t xml:space="preserve">Criterios para la designación de las calles sujetas a rehabilitación </w:t>
            </w:r>
          </w:p>
          <w:p w14:paraId="5353DF67" w14:textId="77777777" w:rsidR="002310AC" w:rsidRPr="00D03771" w:rsidRDefault="002310AC" w:rsidP="002310AC">
            <w:pPr>
              <w:contextualSpacing/>
              <w:jc w:val="both"/>
              <w:rPr>
                <w:rFonts w:ascii="Palatino Linotype" w:eastAsia="Palatino Linotype" w:hAnsi="Palatino Linotype" w:cs="Palatino Linotype"/>
                <w:i/>
                <w:iCs/>
                <w:sz w:val="22"/>
                <w:szCs w:val="22"/>
              </w:rPr>
            </w:pPr>
          </w:p>
        </w:tc>
        <w:tc>
          <w:tcPr>
            <w:tcW w:w="2943" w:type="dxa"/>
          </w:tcPr>
          <w:p w14:paraId="53AE558C" w14:textId="118CAF62"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No hay pronunciamiento al respecto</w:t>
            </w:r>
          </w:p>
        </w:tc>
        <w:tc>
          <w:tcPr>
            <w:tcW w:w="2943" w:type="dxa"/>
          </w:tcPr>
          <w:p w14:paraId="6214C19C" w14:textId="231D4AA3"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Actos Consentidos</w:t>
            </w:r>
          </w:p>
        </w:tc>
      </w:tr>
      <w:tr w:rsidR="002310AC" w:rsidRPr="00D03771" w14:paraId="4A252DD8" w14:textId="77777777" w:rsidTr="002310AC">
        <w:tc>
          <w:tcPr>
            <w:tcW w:w="2942" w:type="dxa"/>
          </w:tcPr>
          <w:p w14:paraId="6CE6A774" w14:textId="42E36BFD" w:rsidR="002310AC" w:rsidRPr="00D03771" w:rsidRDefault="002310AC" w:rsidP="002310AC">
            <w:pPr>
              <w:contextualSpacing/>
              <w:jc w:val="both"/>
              <w:rPr>
                <w:rFonts w:ascii="Palatino Linotype" w:eastAsia="Palatino Linotype" w:hAnsi="Palatino Linotype" w:cs="Palatino Linotype"/>
                <w:b/>
                <w:bCs/>
                <w:i/>
                <w:iCs/>
                <w:sz w:val="22"/>
                <w:szCs w:val="22"/>
                <w:lang w:val="es-MX"/>
              </w:rPr>
            </w:pPr>
            <w:r w:rsidRPr="00D03771">
              <w:rPr>
                <w:rFonts w:ascii="Palatino Linotype" w:eastAsia="Palatino Linotype" w:hAnsi="Palatino Linotype" w:cs="Palatino Linotype"/>
                <w:b/>
                <w:bCs/>
                <w:i/>
                <w:iCs/>
                <w:sz w:val="22"/>
                <w:szCs w:val="22"/>
                <w:lang w:val="es-MX"/>
              </w:rPr>
              <w:t>Presupuesto otorgado al municipio para los ejercicios de la administración (2022-2024)</w:t>
            </w:r>
          </w:p>
          <w:p w14:paraId="2F852209" w14:textId="77777777" w:rsidR="002310AC" w:rsidRPr="00D03771" w:rsidRDefault="002310AC" w:rsidP="002310AC">
            <w:pPr>
              <w:contextualSpacing/>
              <w:jc w:val="both"/>
              <w:rPr>
                <w:rFonts w:ascii="Palatino Linotype" w:eastAsia="Palatino Linotype" w:hAnsi="Palatino Linotype" w:cs="Palatino Linotype"/>
                <w:i/>
                <w:iCs/>
                <w:sz w:val="22"/>
                <w:szCs w:val="22"/>
              </w:rPr>
            </w:pPr>
          </w:p>
        </w:tc>
        <w:tc>
          <w:tcPr>
            <w:tcW w:w="2943" w:type="dxa"/>
          </w:tcPr>
          <w:p w14:paraId="21777057" w14:textId="0E005A41"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El Tesorero Municipal en la etapa de manifestaciones </w:t>
            </w:r>
            <w:r w:rsidRPr="00D03771">
              <w:rPr>
                <w:rFonts w:ascii="Palatino Linotype" w:hAnsi="Palatino Linotype" w:cstheme="minorBidi"/>
                <w:i/>
                <w:color w:val="000000"/>
                <w:sz w:val="22"/>
                <w:szCs w:val="22"/>
              </w:rPr>
              <w:t>refiere que anexa en formato pdf.</w:t>
            </w:r>
            <w:r w:rsidR="00470844" w:rsidRPr="00D03771">
              <w:rPr>
                <w:rFonts w:ascii="Palatino Linotype" w:hAnsi="Palatino Linotype" w:cstheme="minorBidi"/>
                <w:i/>
                <w:color w:val="000000"/>
                <w:sz w:val="22"/>
                <w:szCs w:val="22"/>
              </w:rPr>
              <w:t xml:space="preserve"> </w:t>
            </w:r>
            <w:r w:rsidRPr="00D03771">
              <w:rPr>
                <w:rFonts w:ascii="Palatino Linotype" w:hAnsi="Palatino Linotype" w:cstheme="minorBidi"/>
                <w:i/>
                <w:color w:val="000000"/>
                <w:sz w:val="22"/>
                <w:szCs w:val="22"/>
              </w:rPr>
              <w:t xml:space="preserve">las </w:t>
            </w:r>
            <w:r w:rsidR="00470844" w:rsidRPr="00D03771">
              <w:rPr>
                <w:rFonts w:ascii="Palatino Linotype" w:hAnsi="Palatino Linotype" w:cstheme="minorBidi"/>
                <w:i/>
                <w:color w:val="000000"/>
                <w:sz w:val="22"/>
                <w:szCs w:val="22"/>
              </w:rPr>
              <w:t>gacetas de</w:t>
            </w:r>
            <w:r w:rsidRPr="00D03771">
              <w:rPr>
                <w:rFonts w:ascii="Palatino Linotype" w:hAnsi="Palatino Linotype" w:cstheme="minorBidi"/>
                <w:i/>
                <w:color w:val="000000"/>
                <w:sz w:val="22"/>
                <w:szCs w:val="22"/>
              </w:rPr>
              <w:t xml:space="preserve"> asignación de Recurso FEFOM, FISMDF, FORTAMUN, RAMO 28 Y FASP al municipio de Ixtapaluca.</w:t>
            </w:r>
          </w:p>
        </w:tc>
        <w:tc>
          <w:tcPr>
            <w:tcW w:w="2943" w:type="dxa"/>
          </w:tcPr>
          <w:p w14:paraId="7E1D6E80" w14:textId="7D04EDC1"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Actos Consentidos</w:t>
            </w:r>
          </w:p>
        </w:tc>
      </w:tr>
      <w:tr w:rsidR="002310AC" w:rsidRPr="00D03771" w14:paraId="16DEA4F3" w14:textId="77777777" w:rsidTr="002310AC">
        <w:tc>
          <w:tcPr>
            <w:tcW w:w="2942" w:type="dxa"/>
          </w:tcPr>
          <w:p w14:paraId="0F5C8F5D" w14:textId="487115F6"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b/>
                <w:bCs/>
                <w:i/>
                <w:iCs/>
                <w:sz w:val="22"/>
                <w:szCs w:val="22"/>
              </w:rPr>
              <w:t>Presupuesto designado para la rehabilitación de calles del municipio</w:t>
            </w:r>
          </w:p>
        </w:tc>
        <w:tc>
          <w:tcPr>
            <w:tcW w:w="2943" w:type="dxa"/>
          </w:tcPr>
          <w:p w14:paraId="6CF498BB" w14:textId="5ABA22DF"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El Tesorero Municipal en la etapa de manifestaciones </w:t>
            </w:r>
            <w:r w:rsidRPr="00D03771">
              <w:rPr>
                <w:rFonts w:ascii="Palatino Linotype" w:hAnsi="Palatino Linotype" w:cstheme="minorBidi"/>
                <w:i/>
                <w:color w:val="000000"/>
                <w:sz w:val="22"/>
                <w:szCs w:val="22"/>
              </w:rPr>
              <w:t>refiere que anexa en formato pdf.</w:t>
            </w:r>
            <w:r w:rsidR="00470844" w:rsidRPr="00D03771">
              <w:rPr>
                <w:rFonts w:ascii="Palatino Linotype" w:hAnsi="Palatino Linotype" w:cstheme="minorBidi"/>
                <w:i/>
                <w:color w:val="000000"/>
                <w:sz w:val="22"/>
                <w:szCs w:val="22"/>
              </w:rPr>
              <w:t xml:space="preserve"> </w:t>
            </w:r>
            <w:r w:rsidRPr="00D03771">
              <w:rPr>
                <w:rFonts w:ascii="Palatino Linotype" w:hAnsi="Palatino Linotype" w:cstheme="minorBidi"/>
                <w:i/>
                <w:color w:val="000000"/>
                <w:sz w:val="22"/>
                <w:szCs w:val="22"/>
              </w:rPr>
              <w:t xml:space="preserve">las </w:t>
            </w:r>
            <w:r w:rsidR="00470844" w:rsidRPr="00D03771">
              <w:rPr>
                <w:rFonts w:ascii="Palatino Linotype" w:hAnsi="Palatino Linotype" w:cstheme="minorBidi"/>
                <w:i/>
                <w:color w:val="000000"/>
                <w:sz w:val="22"/>
                <w:szCs w:val="22"/>
              </w:rPr>
              <w:t>gacetas de</w:t>
            </w:r>
            <w:r w:rsidRPr="00D03771">
              <w:rPr>
                <w:rFonts w:ascii="Palatino Linotype" w:hAnsi="Palatino Linotype" w:cstheme="minorBidi"/>
                <w:i/>
                <w:color w:val="000000"/>
                <w:sz w:val="22"/>
                <w:szCs w:val="22"/>
              </w:rPr>
              <w:t xml:space="preserve"> asignación de Recurso FEFOM, FISMDF, FORTAMUN, RAMO 28 Y </w:t>
            </w:r>
            <w:r w:rsidRPr="00D03771">
              <w:rPr>
                <w:rFonts w:ascii="Palatino Linotype" w:hAnsi="Palatino Linotype" w:cstheme="minorBidi"/>
                <w:i/>
                <w:color w:val="000000"/>
                <w:sz w:val="22"/>
                <w:szCs w:val="22"/>
              </w:rPr>
              <w:lastRenderedPageBreak/>
              <w:t>FASP al municipio de Ixtapaluca.</w:t>
            </w:r>
          </w:p>
        </w:tc>
        <w:tc>
          <w:tcPr>
            <w:tcW w:w="2943" w:type="dxa"/>
          </w:tcPr>
          <w:p w14:paraId="7E9435BE" w14:textId="505BE5FB"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lastRenderedPageBreak/>
              <w:t>Actos Consentidos</w:t>
            </w:r>
          </w:p>
        </w:tc>
      </w:tr>
      <w:tr w:rsidR="002310AC" w:rsidRPr="00D03771" w14:paraId="663AD146" w14:textId="77777777" w:rsidTr="002310AC">
        <w:tc>
          <w:tcPr>
            <w:tcW w:w="2942" w:type="dxa"/>
          </w:tcPr>
          <w:p w14:paraId="77DE523F" w14:textId="77777777" w:rsidR="002310AC" w:rsidRPr="00D03771" w:rsidRDefault="002310AC" w:rsidP="002310AC">
            <w:pPr>
              <w:contextualSpacing/>
              <w:jc w:val="both"/>
              <w:rPr>
                <w:rFonts w:ascii="Palatino Linotype" w:eastAsia="Palatino Linotype" w:hAnsi="Palatino Linotype" w:cs="Palatino Linotype"/>
                <w:b/>
                <w:bCs/>
                <w:i/>
                <w:iCs/>
                <w:sz w:val="22"/>
                <w:szCs w:val="22"/>
                <w:lang w:val="es-MX"/>
              </w:rPr>
            </w:pPr>
            <w:r w:rsidRPr="00D03771">
              <w:rPr>
                <w:rFonts w:ascii="Palatino Linotype" w:eastAsia="Palatino Linotype" w:hAnsi="Palatino Linotype" w:cs="Palatino Linotype"/>
                <w:b/>
                <w:bCs/>
                <w:i/>
                <w:iCs/>
                <w:sz w:val="22"/>
                <w:szCs w:val="22"/>
                <w:lang w:val="es-MX"/>
              </w:rPr>
              <w:t>Costo y cantidad de las tapas de coladera compradas para ser utilizadas en las calles rehabilitadas y los documentos que amparen las compras</w:t>
            </w:r>
          </w:p>
          <w:p w14:paraId="766AB98B" w14:textId="77777777" w:rsidR="002310AC" w:rsidRPr="00D03771" w:rsidRDefault="002310AC" w:rsidP="002310AC">
            <w:pPr>
              <w:contextualSpacing/>
              <w:jc w:val="both"/>
              <w:rPr>
                <w:rFonts w:ascii="Palatino Linotype" w:eastAsia="Palatino Linotype" w:hAnsi="Palatino Linotype" w:cs="Palatino Linotype"/>
                <w:i/>
                <w:iCs/>
                <w:sz w:val="22"/>
                <w:szCs w:val="22"/>
              </w:rPr>
            </w:pPr>
          </w:p>
        </w:tc>
        <w:tc>
          <w:tcPr>
            <w:tcW w:w="2943" w:type="dxa"/>
          </w:tcPr>
          <w:p w14:paraId="775CFD55" w14:textId="61BF9B6C"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El </w:t>
            </w:r>
            <w:r w:rsidRPr="00D03771">
              <w:rPr>
                <w:rFonts w:ascii="Palatino Linotype" w:eastAsia="Palatino Linotype" w:hAnsi="Palatino Linotype" w:cs="Palatino Linotype"/>
                <w:b/>
                <w:bCs/>
                <w:i/>
                <w:iCs/>
                <w:sz w:val="22"/>
                <w:szCs w:val="22"/>
              </w:rPr>
              <w:t xml:space="preserve">SUJETO OBLIGADO </w:t>
            </w:r>
            <w:r w:rsidRPr="00D03771">
              <w:rPr>
                <w:rFonts w:ascii="Palatino Linotype" w:eastAsia="Palatino Linotype" w:hAnsi="Palatino Linotype" w:cs="Palatino Linotype"/>
                <w:i/>
                <w:iCs/>
                <w:sz w:val="22"/>
                <w:szCs w:val="22"/>
              </w:rPr>
              <w:t xml:space="preserve">refiere que </w:t>
            </w:r>
            <w:r w:rsidR="00470844" w:rsidRPr="00D03771">
              <w:rPr>
                <w:rFonts w:ascii="Palatino Linotype" w:eastAsia="Palatino Linotype" w:hAnsi="Palatino Linotype" w:cs="Palatino Linotype"/>
                <w:i/>
                <w:iCs/>
                <w:sz w:val="22"/>
                <w:szCs w:val="22"/>
              </w:rPr>
              <w:t>es incompetente</w:t>
            </w:r>
            <w:r w:rsidRPr="00D03771">
              <w:rPr>
                <w:rFonts w:ascii="Palatino Linotype" w:eastAsia="Palatino Linotype" w:hAnsi="Palatino Linotype" w:cs="Palatino Linotype"/>
                <w:i/>
                <w:iCs/>
                <w:sz w:val="22"/>
                <w:szCs w:val="22"/>
              </w:rPr>
              <w:t xml:space="preserve"> para conocer de este punto de la solicitud de información. </w:t>
            </w:r>
          </w:p>
        </w:tc>
        <w:tc>
          <w:tcPr>
            <w:tcW w:w="2943" w:type="dxa"/>
          </w:tcPr>
          <w:p w14:paraId="456F9F30" w14:textId="0A69D513"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 xml:space="preserve">Actos Consentidos. </w:t>
            </w:r>
          </w:p>
        </w:tc>
      </w:tr>
      <w:tr w:rsidR="002310AC" w:rsidRPr="00D03771" w14:paraId="5CD9CE4B" w14:textId="77777777" w:rsidTr="002310AC">
        <w:tc>
          <w:tcPr>
            <w:tcW w:w="2942" w:type="dxa"/>
          </w:tcPr>
          <w:p w14:paraId="0E588AAF" w14:textId="77777777" w:rsidR="002310AC" w:rsidRPr="00D03771" w:rsidRDefault="002310AC" w:rsidP="002310AC">
            <w:pPr>
              <w:contextualSpacing/>
              <w:jc w:val="both"/>
              <w:rPr>
                <w:rFonts w:ascii="Palatino Linotype" w:eastAsia="Palatino Linotype" w:hAnsi="Palatino Linotype" w:cs="Palatino Linotype"/>
                <w:b/>
                <w:bCs/>
                <w:i/>
                <w:iCs/>
                <w:sz w:val="22"/>
                <w:szCs w:val="22"/>
                <w:lang w:val="es-MX"/>
              </w:rPr>
            </w:pPr>
            <w:r w:rsidRPr="00D03771">
              <w:rPr>
                <w:rFonts w:ascii="Palatino Linotype" w:eastAsia="Palatino Linotype" w:hAnsi="Palatino Linotype" w:cs="Palatino Linotype"/>
                <w:b/>
                <w:bCs/>
                <w:i/>
                <w:iCs/>
                <w:sz w:val="22"/>
                <w:szCs w:val="22"/>
                <w:lang w:val="es-MX"/>
              </w:rPr>
              <w:t>De las dos patrullas publicadas en la página del Ayuntamiento dotadas con equipo especializado y 150 paquetes de herramientas para fortalecer la labor de la célula de búsqueda y rescate, el detalle en qué consiste el "equipo especializado", y la descripción de los objetos con los que cuentan los "150 paquetes de herramientas", así como los documentos que amparan las compras realizadas en ambos casos.</w:t>
            </w:r>
          </w:p>
          <w:p w14:paraId="797B464A" w14:textId="77777777" w:rsidR="002310AC" w:rsidRPr="00D03771" w:rsidRDefault="002310AC" w:rsidP="002310AC">
            <w:pPr>
              <w:contextualSpacing/>
              <w:jc w:val="both"/>
              <w:rPr>
                <w:rFonts w:ascii="Palatino Linotype" w:eastAsia="Palatino Linotype" w:hAnsi="Palatino Linotype" w:cs="Palatino Linotype"/>
                <w:i/>
                <w:iCs/>
                <w:sz w:val="22"/>
                <w:szCs w:val="22"/>
              </w:rPr>
            </w:pPr>
          </w:p>
        </w:tc>
        <w:tc>
          <w:tcPr>
            <w:tcW w:w="2943" w:type="dxa"/>
          </w:tcPr>
          <w:p w14:paraId="3AEB241F" w14:textId="17F84C39" w:rsidR="002310AC" w:rsidRPr="00D03771" w:rsidRDefault="002310AC" w:rsidP="002310AC">
            <w:pPr>
              <w:contextualSpacing/>
              <w:jc w:val="both"/>
              <w:rPr>
                <w:rFonts w:ascii="Palatino Linotype" w:eastAsia="Palatino Linotype" w:hAnsi="Palatino Linotype" w:cs="Palatino Linotype"/>
                <w:i/>
                <w:iCs/>
                <w:sz w:val="22"/>
                <w:szCs w:val="22"/>
                <w:lang w:val="es-MX"/>
              </w:rPr>
            </w:pPr>
            <w:r w:rsidRPr="00D03771">
              <w:rPr>
                <w:rFonts w:ascii="Palatino Linotype" w:eastAsia="Palatino Linotype" w:hAnsi="Palatino Linotype" w:cs="Palatino Linotype"/>
                <w:i/>
                <w:iCs/>
                <w:sz w:val="22"/>
                <w:szCs w:val="22"/>
                <w:lang w:val="es-MX"/>
              </w:rPr>
              <w:t xml:space="preserve">oficio del Director de Seguridad, mediante el cual informa que las patrullas son </w:t>
            </w:r>
            <w:r w:rsidR="00470844" w:rsidRPr="00D03771">
              <w:rPr>
                <w:rFonts w:ascii="Palatino Linotype" w:eastAsia="Palatino Linotype" w:hAnsi="Palatino Linotype" w:cs="Palatino Linotype"/>
                <w:i/>
                <w:iCs/>
                <w:sz w:val="22"/>
                <w:szCs w:val="22"/>
                <w:lang w:val="es-MX"/>
              </w:rPr>
              <w:t>usadas</w:t>
            </w:r>
            <w:r w:rsidRPr="00D03771">
              <w:rPr>
                <w:rFonts w:ascii="Palatino Linotype" w:eastAsia="Palatino Linotype" w:hAnsi="Palatino Linotype" w:cs="Palatino Linotype"/>
                <w:i/>
                <w:iCs/>
                <w:sz w:val="22"/>
                <w:szCs w:val="22"/>
                <w:lang w:val="es-MX"/>
              </w:rPr>
              <w:t xml:space="preserve"> para fortalecer la célula de búsqueda de personas desaparecidas, siendo la adquisición dos camionetas de la marca Dodge Ram 1500.</w:t>
            </w:r>
          </w:p>
          <w:p w14:paraId="69D57BA6" w14:textId="27BE68A8" w:rsidR="002310AC" w:rsidRPr="00D03771" w:rsidRDefault="002310AC" w:rsidP="002310AC">
            <w:pPr>
              <w:contextualSpacing/>
              <w:jc w:val="both"/>
              <w:rPr>
                <w:rFonts w:ascii="Palatino Linotype" w:eastAsia="Palatino Linotype" w:hAnsi="Palatino Linotype" w:cs="Palatino Linotype"/>
                <w:i/>
                <w:iCs/>
                <w:sz w:val="22"/>
                <w:szCs w:val="22"/>
                <w:lang w:val="es-MX"/>
              </w:rPr>
            </w:pPr>
            <w:r w:rsidRPr="00D03771">
              <w:rPr>
                <w:rFonts w:ascii="Palatino Linotype" w:eastAsia="Palatino Linotype" w:hAnsi="Palatino Linotype" w:cs="Palatino Linotype"/>
                <w:i/>
                <w:iCs/>
                <w:sz w:val="22"/>
                <w:szCs w:val="22"/>
                <w:lang w:val="es-MX"/>
              </w:rPr>
              <w:t xml:space="preserve">Por otro lado, en la respuesta refiere que los objetos con los que cuenta de los 150 paquetes de herramientas, hace la aclaración que se recibieron piezas de las que señala el artículo </w:t>
            </w:r>
            <w:r w:rsidRPr="00D03771">
              <w:rPr>
                <w:rFonts w:ascii="Palatino Linotype" w:eastAsia="Palatino Linotype" w:hAnsi="Palatino Linotype" w:cs="Palatino Linotype"/>
                <w:i/>
                <w:iCs/>
                <w:sz w:val="22"/>
                <w:szCs w:val="22"/>
                <w:lang w:val="es-MX"/>
              </w:rPr>
              <w:tab/>
              <w:t xml:space="preserve">y la cantidad.  </w:t>
            </w:r>
          </w:p>
          <w:p w14:paraId="09447940" w14:textId="77777777" w:rsidR="002310AC" w:rsidRPr="00D03771" w:rsidRDefault="002310AC" w:rsidP="002310AC">
            <w:pPr>
              <w:contextualSpacing/>
              <w:jc w:val="both"/>
              <w:rPr>
                <w:rFonts w:ascii="Palatino Linotype" w:eastAsia="Palatino Linotype" w:hAnsi="Palatino Linotype" w:cs="Palatino Linotype"/>
                <w:i/>
                <w:iCs/>
                <w:sz w:val="22"/>
                <w:szCs w:val="22"/>
              </w:rPr>
            </w:pPr>
          </w:p>
        </w:tc>
        <w:tc>
          <w:tcPr>
            <w:tcW w:w="2943" w:type="dxa"/>
          </w:tcPr>
          <w:p w14:paraId="22EC432D" w14:textId="6CEA5ACB" w:rsidR="002310AC" w:rsidRPr="00D03771" w:rsidRDefault="002310AC" w:rsidP="002310AC">
            <w:pPr>
              <w:contextualSpacing/>
              <w:jc w:val="both"/>
              <w:rPr>
                <w:rFonts w:ascii="Palatino Linotype" w:eastAsia="Palatino Linotype" w:hAnsi="Palatino Linotype" w:cs="Palatino Linotype"/>
                <w:i/>
                <w:iCs/>
                <w:sz w:val="22"/>
                <w:szCs w:val="22"/>
              </w:rPr>
            </w:pPr>
            <w:r w:rsidRPr="00D03771">
              <w:rPr>
                <w:rFonts w:ascii="Palatino Linotype" w:eastAsia="Palatino Linotype" w:hAnsi="Palatino Linotype" w:cs="Palatino Linotype"/>
                <w:i/>
                <w:iCs/>
                <w:sz w:val="22"/>
                <w:szCs w:val="22"/>
              </w:rPr>
              <w:t>Colma parcialmente, toda vez que al momento de interponer el recurso de revisión el entonces solicitante se inconforma porque no se entregan los documentos que amparan las compras.</w:t>
            </w:r>
          </w:p>
        </w:tc>
      </w:tr>
    </w:tbl>
    <w:p w14:paraId="13380E47" w14:textId="77777777" w:rsidR="007C6A27" w:rsidRPr="00D03771" w:rsidRDefault="007C6A27" w:rsidP="007C6A27">
      <w:pPr>
        <w:spacing w:line="360" w:lineRule="auto"/>
        <w:contextualSpacing/>
        <w:jc w:val="both"/>
        <w:rPr>
          <w:rFonts w:ascii="Palatino Linotype" w:eastAsia="Palatino Linotype" w:hAnsi="Palatino Linotype" w:cs="Palatino Linotype"/>
          <w:sz w:val="22"/>
          <w:szCs w:val="22"/>
        </w:rPr>
      </w:pPr>
    </w:p>
    <w:p w14:paraId="38195204" w14:textId="77777777" w:rsidR="007C6A27" w:rsidRPr="00D03771" w:rsidRDefault="007C6A27" w:rsidP="007C6A27">
      <w:pPr>
        <w:spacing w:line="360" w:lineRule="auto"/>
        <w:contextualSpacing/>
        <w:jc w:val="both"/>
        <w:rPr>
          <w:rFonts w:ascii="Palatino Linotype" w:eastAsia="Palatino Linotype" w:hAnsi="Palatino Linotype" w:cs="Palatino Linotype"/>
          <w:sz w:val="22"/>
          <w:szCs w:val="22"/>
        </w:rPr>
      </w:pPr>
    </w:p>
    <w:p w14:paraId="0C457053" w14:textId="57E2AC51" w:rsidR="007C6A27" w:rsidRPr="00D03771" w:rsidRDefault="007C6A27" w:rsidP="00AE6FA8">
      <w:pPr>
        <w:numPr>
          <w:ilvl w:val="0"/>
          <w:numId w:val="2"/>
        </w:numPr>
        <w:spacing w:line="360" w:lineRule="auto"/>
        <w:ind w:left="0" w:firstLine="0"/>
        <w:contextualSpacing/>
        <w:jc w:val="both"/>
        <w:rPr>
          <w:rFonts w:ascii="Palatino Linotype" w:hAnsi="Palatino Linotype"/>
          <w:b/>
          <w:bCs/>
          <w:i/>
          <w:iCs/>
          <w:color w:val="000000" w:themeColor="text1"/>
          <w:sz w:val="22"/>
          <w:szCs w:val="22"/>
          <w:lang w:val="es-MX"/>
        </w:rPr>
      </w:pPr>
      <w:r w:rsidRPr="00D03771">
        <w:rPr>
          <w:rFonts w:ascii="Palatino Linotype" w:hAnsi="Palatino Linotype"/>
          <w:bCs/>
          <w:color w:val="000000" w:themeColor="text1"/>
          <w:sz w:val="22"/>
          <w:szCs w:val="22"/>
          <w:lang w:val="es-MX"/>
        </w:rPr>
        <w:t>De los motivos de inconformidad</w:t>
      </w:r>
      <w:r w:rsidR="00AE6FA8" w:rsidRPr="00D03771">
        <w:rPr>
          <w:rFonts w:ascii="Palatino Linotype" w:hAnsi="Palatino Linotype"/>
          <w:bCs/>
          <w:color w:val="000000" w:themeColor="text1"/>
          <w:sz w:val="22"/>
          <w:szCs w:val="22"/>
          <w:lang w:val="es-MX"/>
        </w:rPr>
        <w:t xml:space="preserve"> y de la tabla establecida en el párrafo anterir</w:t>
      </w:r>
      <w:r w:rsidRPr="00D03771">
        <w:rPr>
          <w:rFonts w:ascii="Palatino Linotype" w:hAnsi="Palatino Linotype"/>
          <w:bCs/>
          <w:color w:val="000000" w:themeColor="text1"/>
          <w:sz w:val="22"/>
          <w:szCs w:val="22"/>
          <w:lang w:val="es-MX"/>
        </w:rPr>
        <w:t xml:space="preserve">, se observa que </w:t>
      </w:r>
      <w:r w:rsidRPr="00D03771">
        <w:rPr>
          <w:rFonts w:ascii="Palatino Linotype" w:hAnsi="Palatino Linotype"/>
          <w:color w:val="000000" w:themeColor="text1"/>
          <w:sz w:val="22"/>
          <w:szCs w:val="22"/>
        </w:rPr>
        <w:t xml:space="preserve">el </w:t>
      </w:r>
      <w:r w:rsidR="00AE6FA8" w:rsidRPr="00D03771">
        <w:rPr>
          <w:rFonts w:ascii="Palatino Linotype" w:hAnsi="Palatino Linotype"/>
          <w:b/>
          <w:bCs/>
          <w:color w:val="000000" w:themeColor="text1"/>
          <w:sz w:val="22"/>
          <w:szCs w:val="22"/>
        </w:rPr>
        <w:t>RECURRENTE</w:t>
      </w:r>
      <w:r w:rsidRPr="00D03771">
        <w:rPr>
          <w:rFonts w:ascii="Palatino Linotype" w:hAnsi="Palatino Linotype"/>
          <w:color w:val="000000" w:themeColor="text1"/>
          <w:sz w:val="22"/>
          <w:szCs w:val="22"/>
        </w:rPr>
        <w:t xml:space="preserve"> se duele únicamente por los rubro de “</w:t>
      </w:r>
      <w:r w:rsidR="00AE6FA8" w:rsidRPr="00D03771">
        <w:rPr>
          <w:rFonts w:ascii="Palatino Linotype" w:hAnsi="Palatino Linotype"/>
          <w:b/>
          <w:bCs/>
          <w:i/>
          <w:iCs/>
          <w:color w:val="000000" w:themeColor="text1"/>
          <w:sz w:val="22"/>
          <w:szCs w:val="22"/>
          <w:lang w:val="es-MX"/>
        </w:rPr>
        <w:t xml:space="preserve">De las dos patrullas publicadas en la página del Ayuntamiento dotadas con equipo especializado y 150 paquetes de herramientas para fortalecer la labor de la célula de búsqueda y rescate, el detalle en qué consiste el "equipo especializado", y la descripción de los objetos con los que cuentan los "150 paquetes de herramientas", así como los documentos que amparan las compras </w:t>
      </w:r>
      <w:r w:rsidR="00AE6FA8" w:rsidRPr="00D03771">
        <w:rPr>
          <w:rFonts w:ascii="Palatino Linotype" w:hAnsi="Palatino Linotype"/>
          <w:b/>
          <w:bCs/>
          <w:i/>
          <w:iCs/>
          <w:color w:val="000000" w:themeColor="text1"/>
          <w:sz w:val="22"/>
          <w:szCs w:val="22"/>
          <w:lang w:val="es-MX"/>
        </w:rPr>
        <w:lastRenderedPageBreak/>
        <w:t xml:space="preserve">realizadas en ambos casos, </w:t>
      </w:r>
      <w:r w:rsidRPr="00D03771">
        <w:rPr>
          <w:rFonts w:ascii="Palatino Linotype" w:hAnsi="Palatino Linotype"/>
          <w:color w:val="000000" w:themeColor="text1"/>
          <w:sz w:val="22"/>
          <w:szCs w:val="22"/>
        </w:rPr>
        <w:t>por lo que lo referente a la entrega de información de la resolución emitida, el expediente para su analisis, fecha de la falta, y descripción de la falta se deben tener como actos consentidos, lo anterior por no haber hecho pronunciamiento de impugnación a este punto de la solicitud.</w:t>
      </w:r>
    </w:p>
    <w:p w14:paraId="5EF2EAC8" w14:textId="77777777" w:rsidR="007C6A27" w:rsidRPr="00D03771" w:rsidRDefault="007C6A27" w:rsidP="007C6A27">
      <w:pPr>
        <w:spacing w:line="360" w:lineRule="auto"/>
        <w:contextualSpacing/>
        <w:jc w:val="both"/>
        <w:rPr>
          <w:rFonts w:ascii="Palatino Linotype" w:eastAsia="MS Mincho" w:hAnsi="Palatino Linotype" w:cs="Arial"/>
          <w:sz w:val="22"/>
          <w:szCs w:val="22"/>
        </w:rPr>
      </w:pPr>
    </w:p>
    <w:p w14:paraId="2825D133" w14:textId="77777777" w:rsidR="007C6A27" w:rsidRPr="00D03771" w:rsidRDefault="007C6A27" w:rsidP="007C6A27">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sz w:val="22"/>
          <w:szCs w:val="22"/>
        </w:rPr>
        <w:t xml:space="preserve">Luego entonces, al no existir inconformidad del resto de información entregada, es que se tiene por </w:t>
      </w:r>
      <w:r w:rsidRPr="00D03771">
        <w:rPr>
          <w:rFonts w:ascii="Palatino Linotype" w:hAnsi="Palatino Linotype"/>
          <w:color w:val="000000" w:themeColor="text1"/>
          <w:sz w:val="22"/>
          <w:szCs w:val="22"/>
        </w:rPr>
        <w:t>consentida</w:t>
      </w:r>
      <w:r w:rsidRPr="00D03771">
        <w:rPr>
          <w:rFonts w:ascii="Palatino Linotype" w:eastAsia="MS Mincho" w:hAnsi="Palatino Linotype" w:cs="Arial"/>
          <w:sz w:val="22"/>
          <w:szCs w:val="22"/>
        </w:rPr>
        <w:t>, ya</w:t>
      </w:r>
      <w:r w:rsidRPr="00D03771">
        <w:rPr>
          <w:rFonts w:ascii="Palatino Linotype" w:hAnsi="Palatino Linotype" w:cs="Arial"/>
          <w:b/>
          <w:bCs/>
          <w:sz w:val="22"/>
          <w:szCs w:val="22"/>
        </w:rPr>
        <w:t xml:space="preserve"> </w:t>
      </w:r>
      <w:r w:rsidRPr="00D03771">
        <w:rPr>
          <w:rFonts w:ascii="Palatino Linotype" w:hAnsi="Palatino Linotype" w:cs="Arial"/>
          <w:sz w:val="22"/>
          <w:szCs w:val="22"/>
        </w:rPr>
        <w:t xml:space="preserve">que la falta de impugnación respecto de los requerimientos que no fueron manifestados en el recurso de revisión, debe entenderse como </w:t>
      </w:r>
      <w:r w:rsidRPr="00D03771">
        <w:rPr>
          <w:rFonts w:ascii="Palatino Linotype" w:hAnsi="Palatino Linotype" w:cs="Arial"/>
          <w:b/>
          <w:bCs/>
          <w:sz w:val="22"/>
          <w:szCs w:val="22"/>
        </w:rPr>
        <w:t>actos consentidos</w:t>
      </w:r>
      <w:r w:rsidRPr="00D03771">
        <w:rPr>
          <w:rFonts w:ascii="Palatino Linotype" w:hAnsi="Palatino Linotype" w:cs="Arial"/>
          <w:sz w:val="22"/>
          <w:szCs w:val="22"/>
        </w:rPr>
        <w:t>.</w:t>
      </w:r>
    </w:p>
    <w:p w14:paraId="4DD76380" w14:textId="77777777" w:rsidR="007C6A27" w:rsidRPr="00D03771" w:rsidRDefault="007C6A27" w:rsidP="007C6A27">
      <w:pPr>
        <w:pStyle w:val="Prrafodelista"/>
        <w:spacing w:line="360" w:lineRule="auto"/>
        <w:ind w:left="0"/>
        <w:rPr>
          <w:rFonts w:ascii="Palatino Linotype" w:eastAsia="MS Mincho" w:hAnsi="Palatino Linotype" w:cs="Arial"/>
          <w:sz w:val="22"/>
          <w:szCs w:val="22"/>
        </w:rPr>
      </w:pPr>
    </w:p>
    <w:p w14:paraId="5B10F466" w14:textId="77777777" w:rsidR="007C6A27" w:rsidRPr="00D03771" w:rsidRDefault="007C6A27" w:rsidP="007C6A27">
      <w:pPr>
        <w:numPr>
          <w:ilvl w:val="0"/>
          <w:numId w:val="2"/>
        </w:numPr>
        <w:spacing w:line="360" w:lineRule="auto"/>
        <w:ind w:left="0" w:firstLine="0"/>
        <w:contextualSpacing/>
        <w:jc w:val="both"/>
        <w:rPr>
          <w:rFonts w:ascii="Palatino Linotype" w:hAnsi="Palatino Linotype" w:cs="Arial"/>
          <w:sz w:val="22"/>
          <w:szCs w:val="22"/>
        </w:rPr>
      </w:pPr>
      <w:r w:rsidRPr="00D03771">
        <w:rPr>
          <w:rFonts w:ascii="Palatino Linotype" w:eastAsia="MS Mincho" w:hAnsi="Palatino Linotype" w:cs="Arial"/>
          <w:sz w:val="22"/>
          <w:szCs w:val="22"/>
        </w:rPr>
        <w:t>Esto</w:t>
      </w:r>
      <w:r w:rsidRPr="00D03771">
        <w:rPr>
          <w:rFonts w:ascii="Palatino Linotype" w:hAnsi="Palatino Linotype" w:cs="Arial"/>
          <w:sz w:val="22"/>
          <w:szCs w:val="22"/>
        </w:rPr>
        <w:t xml:space="preserve"> es así, debido a que cuando el recurrente impugna la respuesta del sujeto obligado y éste no </w:t>
      </w:r>
      <w:r w:rsidRPr="00D03771">
        <w:rPr>
          <w:rFonts w:ascii="Palatino Linotype" w:eastAsia="MS Mincho" w:hAnsi="Palatino Linotype" w:cstheme="majorBidi"/>
          <w:sz w:val="22"/>
          <w:szCs w:val="22"/>
        </w:rPr>
        <w:t>expresa</w:t>
      </w:r>
      <w:r w:rsidRPr="00D03771">
        <w:rPr>
          <w:rFonts w:ascii="Palatino Linotype" w:hAnsi="Palatino Linotype" w:cs="Arial"/>
          <w:sz w:val="22"/>
          <w:szCs w:val="22"/>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347CD129" w14:textId="77777777" w:rsidR="007C6A27" w:rsidRPr="00D03771" w:rsidRDefault="007C6A27" w:rsidP="007C6A27">
      <w:pPr>
        <w:pStyle w:val="Prrafodelista"/>
        <w:ind w:left="1134" w:right="900"/>
        <w:rPr>
          <w:rFonts w:ascii="Palatino Linotype" w:hAnsi="Palatino Linotype" w:cs="Arial"/>
          <w:sz w:val="22"/>
          <w:szCs w:val="22"/>
        </w:rPr>
      </w:pPr>
    </w:p>
    <w:p w14:paraId="3370DF26" w14:textId="77777777" w:rsidR="007C6A27" w:rsidRPr="00D03771" w:rsidRDefault="007C6A27" w:rsidP="007C6A27">
      <w:pPr>
        <w:pStyle w:val="Prrafodelista"/>
        <w:ind w:left="1134" w:right="900"/>
        <w:jc w:val="both"/>
        <w:rPr>
          <w:rFonts w:ascii="Palatino Linotype" w:hAnsi="Palatino Linotype" w:cs="Arial"/>
          <w:i/>
          <w:sz w:val="22"/>
          <w:szCs w:val="22"/>
        </w:rPr>
      </w:pPr>
      <w:r w:rsidRPr="00D03771">
        <w:rPr>
          <w:rFonts w:ascii="Palatino Linotype" w:hAnsi="Palatino Linotype" w:cs="Arial"/>
          <w:b/>
          <w:bCs/>
          <w:i/>
          <w:iCs/>
          <w:sz w:val="22"/>
          <w:szCs w:val="22"/>
        </w:rPr>
        <w:t>“REVISIÓN EN AMPARO. LOS RESOLUTIVOS NO COMBATIDOS DEBEN DECLARARSE FIRMES. </w:t>
      </w:r>
      <w:r w:rsidRPr="00D03771">
        <w:rPr>
          <w:rFonts w:ascii="Palatino Linotype" w:hAnsi="Palatino Linotype" w:cs="Arial"/>
          <w:i/>
          <w:iCs/>
          <w:sz w:val="22"/>
          <w:szCs w:val="22"/>
          <w:u w:val="single"/>
        </w:rPr>
        <w:t>Cuando algún resolutivo de la sentencia impugnada afecta a EL RECURRENTE, y ésta no expresa agravio en contra de las consideraciones que le sirven de base, dicho resolutivo debe declararse firme.</w:t>
      </w:r>
      <w:r w:rsidRPr="00D03771">
        <w:rPr>
          <w:rFonts w:ascii="Palatino Linotype" w:hAnsi="Palatino Linotype" w:cs="Arial"/>
          <w:i/>
          <w:iCs/>
          <w:sz w:val="22"/>
          <w:szCs w:val="22"/>
        </w:rPr>
        <w:t> Esto es, en el caso referido, no obstante que la materia de la revisión comprende a todos los resolutivos que afectan a EL RECURRENTE, </w:t>
      </w:r>
      <w:r w:rsidRPr="00D03771">
        <w:rPr>
          <w:rFonts w:ascii="Palatino Linotype" w:hAnsi="Palatino Linotype" w:cs="Arial"/>
          <w:i/>
          <w:iCs/>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D03771">
        <w:rPr>
          <w:rFonts w:ascii="Palatino Linotype" w:hAnsi="Palatino Linotype" w:cs="Arial"/>
          <w:i/>
          <w:iCs/>
          <w:sz w:val="22"/>
          <w:szCs w:val="22"/>
        </w:rPr>
        <w:t>.”</w:t>
      </w:r>
    </w:p>
    <w:p w14:paraId="0C2D72B3" w14:textId="77777777" w:rsidR="007C6A27" w:rsidRPr="00D03771" w:rsidRDefault="007C6A27" w:rsidP="007C6A27">
      <w:pPr>
        <w:pStyle w:val="Prrafodelista"/>
        <w:ind w:left="1134" w:right="900"/>
        <w:jc w:val="both"/>
        <w:rPr>
          <w:rFonts w:ascii="Palatino Linotype" w:hAnsi="Palatino Linotype" w:cs="Arial"/>
          <w:sz w:val="22"/>
          <w:szCs w:val="22"/>
        </w:rPr>
      </w:pPr>
      <w:r w:rsidRPr="00D03771">
        <w:rPr>
          <w:rFonts w:ascii="Palatino Linotype" w:hAnsi="Palatino Linotype" w:cs="Arial"/>
          <w:sz w:val="22"/>
          <w:szCs w:val="22"/>
        </w:rPr>
        <w:t>(Énfasis añadido)</w:t>
      </w:r>
    </w:p>
    <w:p w14:paraId="4695F1DA" w14:textId="77777777" w:rsidR="007C6A27" w:rsidRPr="00D03771" w:rsidRDefault="007C6A27" w:rsidP="007C6A27">
      <w:pPr>
        <w:pStyle w:val="Prrafodelista"/>
        <w:ind w:left="1134" w:right="900"/>
        <w:jc w:val="center"/>
        <w:rPr>
          <w:rFonts w:ascii="Palatino Linotype" w:hAnsi="Palatino Linotype" w:cs="Arial"/>
          <w:sz w:val="22"/>
          <w:szCs w:val="22"/>
        </w:rPr>
      </w:pPr>
    </w:p>
    <w:p w14:paraId="016C1436" w14:textId="77777777" w:rsidR="007C6A27" w:rsidRPr="00D03771" w:rsidRDefault="007C6A27" w:rsidP="007C6A27">
      <w:pPr>
        <w:numPr>
          <w:ilvl w:val="0"/>
          <w:numId w:val="2"/>
        </w:numPr>
        <w:spacing w:line="360" w:lineRule="auto"/>
        <w:ind w:left="0" w:firstLine="0"/>
        <w:contextualSpacing/>
        <w:jc w:val="both"/>
        <w:rPr>
          <w:rFonts w:ascii="Palatino Linotype" w:hAnsi="Palatino Linotype" w:cs="Arial"/>
          <w:sz w:val="22"/>
          <w:szCs w:val="22"/>
        </w:rPr>
      </w:pPr>
      <w:r w:rsidRPr="00D03771">
        <w:rPr>
          <w:rFonts w:ascii="Palatino Linotype" w:hAnsi="Palatino Linotype" w:cs="Arial"/>
          <w:sz w:val="22"/>
          <w:szCs w:val="22"/>
        </w:rPr>
        <w:t xml:space="preserve">Consecutivamente, </w:t>
      </w:r>
      <w:r w:rsidRPr="00D03771">
        <w:rPr>
          <w:rFonts w:ascii="Palatino Linotype" w:hAnsi="Palatino Linotype" w:cs="Arial"/>
          <w:b/>
          <w:bCs/>
          <w:sz w:val="22"/>
          <w:szCs w:val="22"/>
        </w:rPr>
        <w:t xml:space="preserve">la parte de la respuesta que no fue impugnada debe </w:t>
      </w:r>
      <w:r w:rsidRPr="00D03771">
        <w:rPr>
          <w:rFonts w:ascii="Palatino Linotype" w:eastAsia="MS Mincho" w:hAnsi="Palatino Linotype" w:cs="Arial"/>
          <w:sz w:val="22"/>
          <w:szCs w:val="22"/>
        </w:rPr>
        <w:t>declararse</w:t>
      </w:r>
      <w:r w:rsidRPr="00D03771">
        <w:rPr>
          <w:rFonts w:ascii="Palatino Linotype" w:hAnsi="Palatino Linotype" w:cs="Arial"/>
          <w:b/>
          <w:bCs/>
          <w:sz w:val="22"/>
          <w:szCs w:val="22"/>
        </w:rPr>
        <w:t xml:space="preserve"> </w:t>
      </w:r>
      <w:r w:rsidRPr="00D03771">
        <w:rPr>
          <w:rFonts w:ascii="Palatino Linotype" w:eastAsia="MS Mincho" w:hAnsi="Palatino Linotype" w:cs="Arial"/>
          <w:sz w:val="22"/>
          <w:szCs w:val="22"/>
        </w:rPr>
        <w:t>consentida</w:t>
      </w:r>
      <w:r w:rsidRPr="00D03771">
        <w:rPr>
          <w:rFonts w:ascii="Palatino Linotype" w:hAnsi="Palatino Linotype" w:cs="Arial"/>
          <w:b/>
          <w:bCs/>
          <w:sz w:val="22"/>
          <w:szCs w:val="22"/>
        </w:rPr>
        <w:t xml:space="preserve"> por el recurrente, toda vez que no realizó </w:t>
      </w:r>
      <w:r w:rsidRPr="00D03771">
        <w:rPr>
          <w:rFonts w:ascii="Palatino Linotype" w:eastAsia="MS Mincho" w:hAnsi="Palatino Linotype" w:cs="Arial"/>
          <w:sz w:val="22"/>
          <w:szCs w:val="22"/>
        </w:rPr>
        <w:t>manifestaciones</w:t>
      </w:r>
      <w:r w:rsidRPr="00D03771">
        <w:rPr>
          <w:rFonts w:ascii="Palatino Linotype" w:hAnsi="Palatino Linotype" w:cs="Arial"/>
          <w:b/>
          <w:bCs/>
          <w:sz w:val="22"/>
          <w:szCs w:val="22"/>
        </w:rPr>
        <w:t xml:space="preserve"> de inconformidad</w:t>
      </w:r>
      <w:r w:rsidRPr="00D03771">
        <w:rPr>
          <w:rFonts w:ascii="Palatino Linotype" w:hAnsi="Palatino Linotype" w:cs="Arial"/>
          <w:sz w:val="22"/>
          <w:szCs w:val="22"/>
        </w:rPr>
        <w:t xml:space="preserve">; </w:t>
      </w:r>
      <w:r w:rsidRPr="00D03771">
        <w:rPr>
          <w:rFonts w:ascii="Palatino Linotype" w:hAnsi="Palatino Linotype" w:cs="Arial"/>
          <w:sz w:val="22"/>
          <w:szCs w:val="22"/>
        </w:rPr>
        <w:lastRenderedPageBreak/>
        <w:t>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2A501131" w14:textId="77777777" w:rsidR="007C6A27" w:rsidRPr="00D03771" w:rsidRDefault="007C6A27" w:rsidP="007C6A27">
      <w:pPr>
        <w:pStyle w:val="Prrafodelista"/>
        <w:ind w:left="1134" w:right="900"/>
        <w:jc w:val="both"/>
        <w:rPr>
          <w:rFonts w:ascii="Palatino Linotype" w:hAnsi="Palatino Linotype" w:cs="Arial"/>
          <w:i/>
          <w:iCs/>
          <w:sz w:val="22"/>
          <w:szCs w:val="22"/>
        </w:rPr>
      </w:pPr>
      <w:r w:rsidRPr="00D03771">
        <w:rPr>
          <w:rFonts w:ascii="Palatino Linotype" w:hAnsi="Palatino Linotype" w:cs="Arial"/>
          <w:b/>
          <w:bCs/>
          <w:i/>
          <w:iCs/>
          <w:sz w:val="22"/>
          <w:szCs w:val="22"/>
        </w:rPr>
        <w:t>“ACTOS CONSENTIDOS. SON LOS QUE NO SE IMPUGNAN MEDIANTE EL RECURSO IDÓNEO. </w:t>
      </w:r>
      <w:r w:rsidRPr="00D03771">
        <w:rPr>
          <w:rFonts w:ascii="Palatino Linotype" w:hAnsi="Palatino Linotype" w:cs="Arial"/>
          <w:i/>
          <w:iCs/>
          <w:sz w:val="22"/>
          <w:szCs w:val="22"/>
          <w:u w:val="single"/>
        </w:rPr>
        <w:t>Debe reputarse como consentido el acto que no se impugnó por el medio establecido por la ley</w:t>
      </w:r>
      <w:r w:rsidRPr="00D03771">
        <w:rPr>
          <w:rFonts w:ascii="Palatino Linotype" w:hAnsi="Palatino Linotype" w:cs="Arial"/>
          <w:i/>
          <w:iCs/>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B059C5" w14:textId="77777777" w:rsidR="007C6A27" w:rsidRPr="00D03771" w:rsidRDefault="007C6A27" w:rsidP="007C6A27">
      <w:pPr>
        <w:pStyle w:val="Prrafodelista"/>
        <w:ind w:left="1134" w:right="900"/>
        <w:jc w:val="both"/>
        <w:rPr>
          <w:rFonts w:ascii="Palatino Linotype" w:hAnsi="Palatino Linotype" w:cs="Arial"/>
          <w:sz w:val="22"/>
          <w:szCs w:val="22"/>
        </w:rPr>
      </w:pPr>
      <w:r w:rsidRPr="00D03771">
        <w:rPr>
          <w:rFonts w:ascii="Palatino Linotype" w:hAnsi="Palatino Linotype" w:cs="Arial"/>
          <w:sz w:val="22"/>
          <w:szCs w:val="22"/>
        </w:rPr>
        <w:t>(Énfasis añadido)</w:t>
      </w:r>
    </w:p>
    <w:p w14:paraId="7470BF28" w14:textId="77777777" w:rsidR="007C6A27" w:rsidRPr="00D03771" w:rsidRDefault="007C6A27" w:rsidP="007C6A27">
      <w:pPr>
        <w:pStyle w:val="Prrafodelista"/>
        <w:spacing w:line="360" w:lineRule="auto"/>
        <w:ind w:left="426" w:right="426"/>
        <w:jc w:val="both"/>
        <w:rPr>
          <w:rFonts w:ascii="Palatino Linotype" w:hAnsi="Palatino Linotype" w:cs="Arial"/>
          <w:sz w:val="22"/>
          <w:szCs w:val="22"/>
        </w:rPr>
      </w:pPr>
    </w:p>
    <w:p w14:paraId="246248EF" w14:textId="14E86F4C" w:rsidR="007C6A27" w:rsidRPr="00D03771" w:rsidRDefault="007C6A27" w:rsidP="007C6A27">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sz w:val="22"/>
          <w:szCs w:val="22"/>
        </w:rPr>
        <w:t>Ahora bien, respecto de</w:t>
      </w:r>
      <w:r w:rsidR="00AE6FA8" w:rsidRPr="00D03771">
        <w:rPr>
          <w:rFonts w:ascii="Palatino Linotype" w:eastAsia="MS Mincho" w:hAnsi="Palatino Linotype" w:cs="Arial"/>
          <w:sz w:val="22"/>
          <w:szCs w:val="22"/>
        </w:rPr>
        <w:t>l</w:t>
      </w:r>
      <w:r w:rsidRPr="00D03771">
        <w:rPr>
          <w:rFonts w:ascii="Palatino Linotype" w:eastAsia="MS Mincho" w:hAnsi="Palatino Linotype" w:cs="Arial"/>
          <w:sz w:val="22"/>
          <w:szCs w:val="22"/>
        </w:rPr>
        <w:t xml:space="preserve"> rubro combatido, se debe señalar que de acuerdo con el Bando Municipal del </w:t>
      </w:r>
      <w:r w:rsidR="00C617CC" w:rsidRPr="00D03771">
        <w:rPr>
          <w:rFonts w:ascii="Palatino Linotype" w:eastAsia="MS Mincho" w:hAnsi="Palatino Linotype" w:cs="Arial"/>
          <w:sz w:val="22"/>
          <w:szCs w:val="22"/>
        </w:rPr>
        <w:t xml:space="preserve">Ayuntamiento de </w:t>
      </w:r>
      <w:r w:rsidR="00F277DD" w:rsidRPr="00D03771">
        <w:rPr>
          <w:rFonts w:ascii="Palatino Linotype" w:eastAsia="MS Mincho" w:hAnsi="Palatino Linotype" w:cs="Arial"/>
          <w:sz w:val="22"/>
          <w:szCs w:val="22"/>
        </w:rPr>
        <w:t>Ixtapaluca</w:t>
      </w:r>
      <w:r w:rsidRPr="00D03771">
        <w:rPr>
          <w:rFonts w:ascii="Palatino Linotype" w:eastAsia="MS Mincho" w:hAnsi="Palatino Linotype" w:cs="Arial"/>
          <w:sz w:val="22"/>
          <w:szCs w:val="22"/>
        </w:rPr>
        <w:t xml:space="preserve">, en su artículo </w:t>
      </w:r>
      <w:r w:rsidR="00AE6FA8" w:rsidRPr="00D03771">
        <w:rPr>
          <w:rFonts w:ascii="Palatino Linotype" w:eastAsia="MS Mincho" w:hAnsi="Palatino Linotype" w:cs="Arial"/>
          <w:sz w:val="22"/>
          <w:szCs w:val="22"/>
        </w:rPr>
        <w:t xml:space="preserve">71 </w:t>
      </w:r>
      <w:r w:rsidRPr="00D03771">
        <w:rPr>
          <w:rFonts w:ascii="Palatino Linotype" w:eastAsia="MS Mincho" w:hAnsi="Palatino Linotype" w:cs="Arial"/>
          <w:sz w:val="22"/>
          <w:szCs w:val="22"/>
        </w:rPr>
        <w:t xml:space="preserve">regula que la administración pública se conforma por </w:t>
      </w:r>
      <w:r w:rsidR="00AE6FA8" w:rsidRPr="00D03771">
        <w:rPr>
          <w:rFonts w:ascii="Palatino Linotype" w:eastAsia="MS Mincho" w:hAnsi="Palatino Linotype" w:cs="Arial"/>
          <w:sz w:val="22"/>
          <w:szCs w:val="22"/>
        </w:rPr>
        <w:t xml:space="preserve">la </w:t>
      </w:r>
      <w:r w:rsidR="00F277DD" w:rsidRPr="00D03771">
        <w:rPr>
          <w:rFonts w:ascii="Palatino Linotype" w:eastAsia="MS Mincho" w:hAnsi="Palatino Linotype" w:cs="Arial"/>
          <w:sz w:val="22"/>
          <w:szCs w:val="22"/>
        </w:rPr>
        <w:t>Tesorería Municipal</w:t>
      </w:r>
      <w:r w:rsidRPr="00D03771">
        <w:rPr>
          <w:rFonts w:ascii="Palatino Linotype" w:eastAsia="MS Mincho" w:hAnsi="Palatino Linotype" w:cs="Arial"/>
          <w:sz w:val="22"/>
          <w:szCs w:val="22"/>
        </w:rPr>
        <w:t xml:space="preserve">, quien fue el área habilitada para atender </w:t>
      </w:r>
      <w:r w:rsidR="00AE6FA8" w:rsidRPr="00D03771">
        <w:rPr>
          <w:rFonts w:ascii="Palatino Linotype" w:eastAsia="MS Mincho" w:hAnsi="Palatino Linotype" w:cs="Arial"/>
          <w:sz w:val="22"/>
          <w:szCs w:val="22"/>
        </w:rPr>
        <w:t>lo determinad</w:t>
      </w:r>
      <w:r w:rsidRPr="00D03771">
        <w:rPr>
          <w:rFonts w:ascii="Palatino Linotype" w:eastAsia="MS Mincho" w:hAnsi="Palatino Linotype" w:cs="Arial"/>
          <w:sz w:val="22"/>
          <w:szCs w:val="22"/>
        </w:rPr>
        <w:t xml:space="preserve">la solicitud de información de acuerdo con la estructura orgánica del </w:t>
      </w:r>
      <w:r w:rsidRPr="00D03771">
        <w:rPr>
          <w:rFonts w:ascii="Palatino Linotype" w:eastAsia="MS Mincho" w:hAnsi="Palatino Linotype" w:cs="Arial"/>
          <w:b/>
          <w:sz w:val="22"/>
          <w:szCs w:val="22"/>
        </w:rPr>
        <w:t xml:space="preserve">SUJETO OBLIGADO. </w:t>
      </w:r>
    </w:p>
    <w:p w14:paraId="5B61E306" w14:textId="62EA9897" w:rsidR="00F277DD" w:rsidRPr="00D03771" w:rsidRDefault="00F277DD" w:rsidP="007C6A27">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bCs/>
          <w:sz w:val="22"/>
          <w:szCs w:val="22"/>
        </w:rPr>
        <w:t>En esa línea, de conformidad con el artículo 95 de la Ley Orgánica Municipal del Estado de México y Municipios, regula las siguientes atribuciones para el Tesorero Municipal.</w:t>
      </w:r>
    </w:p>
    <w:p w14:paraId="389488EF" w14:textId="77777777" w:rsidR="00F277DD" w:rsidRPr="00D03771" w:rsidRDefault="00F277DD" w:rsidP="00F277DD">
      <w:pPr>
        <w:ind w:left="1134" w:right="900"/>
        <w:contextualSpacing/>
        <w:jc w:val="both"/>
        <w:rPr>
          <w:rFonts w:ascii="Palatino Linotype" w:eastAsia="MS Mincho" w:hAnsi="Palatino Linotype" w:cs="Arial"/>
          <w:i/>
          <w:iCs/>
          <w:sz w:val="22"/>
          <w:szCs w:val="22"/>
        </w:rPr>
      </w:pPr>
      <w:r w:rsidRPr="00D03771">
        <w:rPr>
          <w:rFonts w:ascii="Palatino Linotype" w:eastAsia="MS Mincho" w:hAnsi="Palatino Linotype" w:cs="Arial"/>
          <w:b/>
          <w:bCs/>
          <w:i/>
          <w:iCs/>
          <w:sz w:val="22"/>
          <w:szCs w:val="22"/>
        </w:rPr>
        <w:t>Artículo 95.-</w:t>
      </w:r>
      <w:r w:rsidRPr="00D03771">
        <w:rPr>
          <w:rFonts w:ascii="Palatino Linotype" w:eastAsia="MS Mincho" w:hAnsi="Palatino Linotype" w:cs="Arial"/>
          <w:i/>
          <w:iCs/>
          <w:sz w:val="22"/>
          <w:szCs w:val="22"/>
        </w:rPr>
        <w:t xml:space="preserve"> </w:t>
      </w:r>
      <w:r w:rsidRPr="00D03771">
        <w:rPr>
          <w:rFonts w:ascii="Palatino Linotype" w:eastAsia="MS Mincho" w:hAnsi="Palatino Linotype" w:cs="Arial"/>
          <w:b/>
          <w:bCs/>
          <w:i/>
          <w:iCs/>
          <w:sz w:val="22"/>
          <w:szCs w:val="22"/>
        </w:rPr>
        <w:t>Son atribuciones del tesorero municipal:</w:t>
      </w:r>
      <w:r w:rsidRPr="00D03771">
        <w:rPr>
          <w:rFonts w:ascii="Palatino Linotype" w:eastAsia="MS Mincho" w:hAnsi="Palatino Linotype" w:cs="Arial"/>
          <w:i/>
          <w:iCs/>
          <w:sz w:val="22"/>
          <w:szCs w:val="22"/>
        </w:rPr>
        <w:t xml:space="preserve"> </w:t>
      </w:r>
    </w:p>
    <w:p w14:paraId="3F53B53F" w14:textId="095CF540" w:rsidR="00F277DD" w:rsidRPr="00D03771" w:rsidRDefault="00F277DD" w:rsidP="00F277DD">
      <w:pPr>
        <w:pStyle w:val="Prrafodelista"/>
        <w:numPr>
          <w:ilvl w:val="0"/>
          <w:numId w:val="16"/>
        </w:numPr>
        <w:ind w:left="1134" w:right="900" w:firstLine="0"/>
        <w:jc w:val="both"/>
        <w:rPr>
          <w:rFonts w:ascii="Palatino Linotype" w:eastAsia="MS Mincho" w:hAnsi="Palatino Linotype" w:cs="Arial"/>
          <w:b/>
          <w:bCs/>
          <w:i/>
          <w:iCs/>
          <w:sz w:val="22"/>
          <w:szCs w:val="22"/>
        </w:rPr>
      </w:pPr>
      <w:r w:rsidRPr="00D03771">
        <w:rPr>
          <w:rFonts w:ascii="Palatino Linotype" w:eastAsia="MS Mincho" w:hAnsi="Palatino Linotype" w:cs="Arial"/>
          <w:b/>
          <w:bCs/>
          <w:i/>
          <w:iCs/>
          <w:sz w:val="22"/>
          <w:szCs w:val="22"/>
        </w:rPr>
        <w:t xml:space="preserve">Administrar la hacienda pública municipal, de conformidad con las disposiciones legales aplicables; </w:t>
      </w:r>
    </w:p>
    <w:p w14:paraId="13C39577"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10CFA423"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III. Imponer las sanciones administrativas que procedan por infracciones a las disposiciones fiscales; </w:t>
      </w:r>
    </w:p>
    <w:p w14:paraId="77C8BEA4" w14:textId="77777777" w:rsidR="00F277DD" w:rsidRPr="00D03771" w:rsidRDefault="00F277DD" w:rsidP="00F277DD">
      <w:pPr>
        <w:pStyle w:val="Prrafodelista"/>
        <w:ind w:left="1134" w:right="900"/>
        <w:jc w:val="both"/>
        <w:rPr>
          <w:rFonts w:ascii="Palatino Linotype" w:eastAsia="MS Mincho" w:hAnsi="Palatino Linotype" w:cs="Arial"/>
          <w:b/>
          <w:bCs/>
          <w:i/>
          <w:iCs/>
          <w:sz w:val="22"/>
          <w:szCs w:val="22"/>
        </w:rPr>
      </w:pPr>
      <w:r w:rsidRPr="00D03771">
        <w:rPr>
          <w:rFonts w:ascii="Palatino Linotype" w:eastAsia="MS Mincho" w:hAnsi="Palatino Linotype" w:cs="Arial"/>
          <w:i/>
          <w:iCs/>
          <w:sz w:val="22"/>
          <w:szCs w:val="22"/>
        </w:rPr>
        <w:t xml:space="preserve">IV. </w:t>
      </w:r>
      <w:r w:rsidRPr="00D03771">
        <w:rPr>
          <w:rFonts w:ascii="Palatino Linotype" w:eastAsia="MS Mincho" w:hAnsi="Palatino Linotype" w:cs="Arial"/>
          <w:b/>
          <w:bCs/>
          <w:i/>
          <w:iCs/>
          <w:sz w:val="22"/>
          <w:szCs w:val="22"/>
        </w:rPr>
        <w:t xml:space="preserve">Llevar los registros contables, financieros y administrativos de los ingresos, egresos, e inventarios; </w:t>
      </w:r>
    </w:p>
    <w:p w14:paraId="0ADD4991"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lastRenderedPageBreak/>
        <w:t>V. Proporcionar oportunamente al ayuntamiento todos los datos o informes que sean necesarios para la formulación del Presupuesto de Egresos Municipales, vigilando que se ajuste a las disposiciones de esta Ley y otros ordenamientos aplicables;</w:t>
      </w:r>
      <w:r w:rsidRPr="00D03771">
        <w:rPr>
          <w:i/>
          <w:iCs/>
          <w:sz w:val="22"/>
          <w:szCs w:val="22"/>
        </w:rPr>
        <w:t xml:space="preserve"> </w:t>
      </w:r>
    </w:p>
    <w:p w14:paraId="71A5A42A"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VI. </w:t>
      </w:r>
      <w:r w:rsidRPr="00D03771">
        <w:rPr>
          <w:rFonts w:ascii="Palatino Linotype" w:eastAsia="MS Mincho" w:hAnsi="Palatino Linotype" w:cs="Arial"/>
          <w:b/>
          <w:bCs/>
          <w:i/>
          <w:iCs/>
          <w:sz w:val="22"/>
          <w:szCs w:val="22"/>
        </w:rPr>
        <w:t>Presentar anualmente al ayuntamiento un informe de la situación contable financiera de la Tesorería Municipal;</w:t>
      </w:r>
      <w:r w:rsidRPr="00D03771">
        <w:rPr>
          <w:rFonts w:ascii="Palatino Linotype" w:eastAsia="MS Mincho" w:hAnsi="Palatino Linotype" w:cs="Arial"/>
          <w:i/>
          <w:iCs/>
          <w:sz w:val="22"/>
          <w:szCs w:val="22"/>
        </w:rPr>
        <w:t xml:space="preserve"> </w:t>
      </w:r>
    </w:p>
    <w:p w14:paraId="2C4B274F"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VI Bis. Proporcionar para la formulación del proyecto de Presupuesto de Egresos Municipales la información financiera relativa a la solución o en su caso, el pago de los litigios laborales; </w:t>
      </w:r>
    </w:p>
    <w:p w14:paraId="77FD9AB3"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VII. Diseñar y aprobar las formas oficiales de manifestaciones, avisos y declaraciones y demás documentos requeridos; </w:t>
      </w:r>
    </w:p>
    <w:p w14:paraId="37F182B7"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VIII. Participar en la formulación de Convenios Fiscales y ejercer las atribuciones que le correspondan en el ámbito de su competencia; </w:t>
      </w:r>
    </w:p>
    <w:p w14:paraId="2C35EA43"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IX. Proponer al ayuntamiento la cancelación de cuentas incobrables; </w:t>
      </w:r>
    </w:p>
    <w:p w14:paraId="709B782B"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 Custodiar y ejercer las garantías que se otorguen en favor de la hacienda municipal; </w:t>
      </w:r>
    </w:p>
    <w:p w14:paraId="0A5BBB7B"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XI. Proponer la política de ingresos de la tesorería municipal; </w:t>
      </w:r>
    </w:p>
    <w:p w14:paraId="72A8D8E7"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XII. Intervenir en la elaboración del programa financiero municipal; </w:t>
      </w:r>
    </w:p>
    <w:p w14:paraId="6137C7E3"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XIII. Elaborar y mantener actualizado el Padrón de Contribuyentes; </w:t>
      </w:r>
    </w:p>
    <w:p w14:paraId="70B18E7D"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XIV. Ministrar a su inmediato antecesor todos los datos oficiales que le solicitare, para contestar los pliegos de observaciones y alcances que formule y deduzca el Órgano Superior de Fiscalización del Estado de México; </w:t>
      </w:r>
    </w:p>
    <w:p w14:paraId="2EEDE2E2"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XV. Solicitar a las instancias competentes, la práctica de revisiones circunstanciadas, de conformidad con las normas que rigen en materia de control y evaluación gubernamental en el ámbito municipal; </w:t>
      </w:r>
    </w:p>
    <w:p w14:paraId="0044841E"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XVI. Glosar oportunamente las cuentas del ayuntamiento; </w:t>
      </w:r>
    </w:p>
    <w:p w14:paraId="426560D0"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19709333"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XVIII. Expedir copias certificadas de los documentos a su cuidado, por acuerdo expreso del Ayuntamiento y cuando se trate de documentación presentada ante el Órgano Superior de Fiscalización del Estado de México; </w:t>
      </w:r>
    </w:p>
    <w:p w14:paraId="3C39FAB4"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w:t>
      </w:r>
      <w:r w:rsidRPr="00D03771">
        <w:rPr>
          <w:rFonts w:ascii="Palatino Linotype" w:eastAsia="MS Mincho" w:hAnsi="Palatino Linotype" w:cs="Arial"/>
          <w:i/>
          <w:iCs/>
          <w:sz w:val="22"/>
          <w:szCs w:val="22"/>
        </w:rPr>
        <w:lastRenderedPageBreak/>
        <w:t xml:space="preserve">las autoridades competentes, por la inobservancia de las diversas disposiciones y ordenamientos legales, constituyendo los créditos fiscales correspondientes; </w:t>
      </w:r>
    </w:p>
    <w:p w14:paraId="7FBA114F"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XX. Dar cumplimiento a las leyes, convenios de coordinación fiscal y demás que en materia hacendaria celebre el Ayuntamiento con el Estado;</w:t>
      </w:r>
      <w:r w:rsidRPr="00D03771">
        <w:rPr>
          <w:i/>
          <w:iCs/>
          <w:sz w:val="22"/>
          <w:szCs w:val="22"/>
        </w:rPr>
        <w:t xml:space="preserve"> </w:t>
      </w:r>
    </w:p>
    <w:p w14:paraId="77CBDB9D" w14:textId="77777777"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 xml:space="preserve">XXI. Entregar oportunamente a él o los Síndicos, según sea el caso, el informe mensual que corresponda, a fin de que se revise, y de ser necesario, para que se formulen las observaciones respectivas. </w:t>
      </w:r>
    </w:p>
    <w:p w14:paraId="04EE2A86" w14:textId="2036F7C4" w:rsidR="00F277DD" w:rsidRPr="00D03771" w:rsidRDefault="00F277DD" w:rsidP="00F277DD">
      <w:pPr>
        <w:pStyle w:val="Prrafodelista"/>
        <w:ind w:left="1134" w:right="900"/>
        <w:jc w:val="both"/>
        <w:rPr>
          <w:rFonts w:ascii="Palatino Linotype" w:eastAsia="MS Mincho" w:hAnsi="Palatino Linotype" w:cs="Arial"/>
          <w:i/>
          <w:iCs/>
          <w:sz w:val="22"/>
          <w:szCs w:val="22"/>
        </w:rPr>
      </w:pPr>
      <w:r w:rsidRPr="00D03771">
        <w:rPr>
          <w:rFonts w:ascii="Palatino Linotype" w:eastAsia="MS Mincho" w:hAnsi="Palatino Linotype" w:cs="Arial"/>
          <w:i/>
          <w:iCs/>
          <w:sz w:val="22"/>
          <w:szCs w:val="22"/>
        </w:rPr>
        <w:t>XXII. Las que les señalen las demás disposiciones legales y el ayuntamiento.</w:t>
      </w:r>
    </w:p>
    <w:p w14:paraId="6994C5C6" w14:textId="77777777" w:rsidR="007C6A27" w:rsidRPr="00D03771" w:rsidRDefault="007C6A27" w:rsidP="007C6A27">
      <w:pPr>
        <w:spacing w:line="360" w:lineRule="auto"/>
        <w:contextualSpacing/>
        <w:jc w:val="both"/>
        <w:rPr>
          <w:rFonts w:ascii="Palatino Linotype" w:eastAsia="MS Mincho" w:hAnsi="Palatino Linotype" w:cs="Arial"/>
          <w:sz w:val="22"/>
          <w:szCs w:val="22"/>
        </w:rPr>
      </w:pPr>
    </w:p>
    <w:p w14:paraId="48ACE2E0" w14:textId="77777777" w:rsidR="00F277DD" w:rsidRPr="00D03771" w:rsidRDefault="00F277DD" w:rsidP="007C6A27">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sz w:val="22"/>
          <w:szCs w:val="22"/>
        </w:rPr>
        <w:t xml:space="preserve">De lo anterior, se determina que la Tesorería Municipal es el área habilitada del </w:t>
      </w:r>
      <w:r w:rsidRPr="00D03771">
        <w:rPr>
          <w:rFonts w:ascii="Palatino Linotype" w:eastAsia="MS Mincho" w:hAnsi="Palatino Linotype" w:cs="Arial"/>
          <w:b/>
          <w:bCs/>
          <w:sz w:val="22"/>
          <w:szCs w:val="22"/>
        </w:rPr>
        <w:t xml:space="preserve">SUJETO OBLIGADO </w:t>
      </w:r>
      <w:r w:rsidRPr="00D03771">
        <w:rPr>
          <w:rFonts w:ascii="Palatino Linotype" w:eastAsia="MS Mincho" w:hAnsi="Palatino Linotype" w:cs="Arial"/>
          <w:sz w:val="22"/>
          <w:szCs w:val="22"/>
        </w:rPr>
        <w:t xml:space="preserve">toda vez que lleva el registro de los ingresos y egresos del Ayuntamiento de Ixtapaluca. </w:t>
      </w:r>
    </w:p>
    <w:p w14:paraId="128459A9" w14:textId="2958A489" w:rsidR="00F277DD" w:rsidRPr="00D03771" w:rsidRDefault="00F277DD" w:rsidP="00F277DD">
      <w:pPr>
        <w:spacing w:line="360" w:lineRule="auto"/>
        <w:contextualSpacing/>
        <w:jc w:val="both"/>
        <w:rPr>
          <w:rFonts w:ascii="Palatino Linotype" w:eastAsia="MS Mincho" w:hAnsi="Palatino Linotype" w:cs="Arial"/>
          <w:sz w:val="22"/>
          <w:szCs w:val="22"/>
        </w:rPr>
      </w:pPr>
      <w:r w:rsidRPr="00D03771">
        <w:rPr>
          <w:rFonts w:ascii="Palatino Linotype" w:eastAsia="MS Mincho" w:hAnsi="Palatino Linotype" w:cs="Arial"/>
          <w:b/>
          <w:bCs/>
          <w:sz w:val="22"/>
          <w:szCs w:val="22"/>
        </w:rPr>
        <w:t xml:space="preserve"> </w:t>
      </w:r>
      <w:r w:rsidR="007C6A27" w:rsidRPr="00D03771">
        <w:rPr>
          <w:rFonts w:ascii="Palatino Linotype" w:eastAsia="MS Mincho" w:hAnsi="Palatino Linotype" w:cs="Arial"/>
          <w:sz w:val="22"/>
          <w:szCs w:val="22"/>
        </w:rPr>
        <w:t xml:space="preserve"> </w:t>
      </w:r>
    </w:p>
    <w:p w14:paraId="1388C61D" w14:textId="77777777" w:rsidR="00DF304B" w:rsidRPr="00D03771" w:rsidRDefault="007C6A27" w:rsidP="00DF304B">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sz w:val="22"/>
          <w:szCs w:val="22"/>
        </w:rPr>
        <w:t>Seguidamente,</w:t>
      </w:r>
      <w:r w:rsidR="00F277DD" w:rsidRPr="00D03771">
        <w:rPr>
          <w:rFonts w:ascii="Palatino Linotype" w:eastAsia="MS Mincho" w:hAnsi="Palatino Linotype" w:cs="Arial"/>
          <w:sz w:val="22"/>
          <w:szCs w:val="22"/>
        </w:rPr>
        <w:t xml:space="preserve"> el Bando Municipal del Ayuntamiento de Ixtapaluca en su artículo </w:t>
      </w:r>
      <w:r w:rsidR="00F277DD" w:rsidRPr="00D03771">
        <w:rPr>
          <w:rFonts w:ascii="Palatino Linotype" w:eastAsia="MS Mincho" w:hAnsi="Palatino Linotype" w:cs="Arial"/>
          <w:sz w:val="22"/>
          <w:szCs w:val="22"/>
        </w:rPr>
        <w:tab/>
      </w:r>
      <w:r w:rsidR="00DF304B" w:rsidRPr="00D03771">
        <w:rPr>
          <w:rFonts w:ascii="Palatino Linotype" w:eastAsia="MS Mincho" w:hAnsi="Palatino Linotype" w:cs="Arial"/>
          <w:sz w:val="22"/>
          <w:szCs w:val="22"/>
        </w:rPr>
        <w:t xml:space="preserve">73, regula lo siguiente en cuanto a las funciones de la Tesorería Municipal. </w:t>
      </w:r>
    </w:p>
    <w:p w14:paraId="5A94BAA5" w14:textId="77777777" w:rsidR="00DF304B" w:rsidRPr="00D03771" w:rsidRDefault="00DF304B" w:rsidP="00DF304B">
      <w:pPr>
        <w:pStyle w:val="Prrafodelista"/>
        <w:rPr>
          <w:rFonts w:ascii="Palatino Linotype" w:eastAsia="MS Mincho" w:hAnsi="Palatino Linotype" w:cs="Arial"/>
          <w:sz w:val="22"/>
          <w:szCs w:val="22"/>
        </w:rPr>
      </w:pPr>
    </w:p>
    <w:p w14:paraId="6F32424E" w14:textId="17F7F85F" w:rsidR="00DF304B" w:rsidRPr="00D03771" w:rsidRDefault="00DF304B" w:rsidP="00DF304B">
      <w:pPr>
        <w:ind w:left="1134" w:right="900"/>
        <w:contextualSpacing/>
        <w:jc w:val="both"/>
        <w:rPr>
          <w:rFonts w:ascii="Palatino Linotype" w:eastAsia="MS Mincho" w:hAnsi="Palatino Linotype" w:cs="Arial"/>
          <w:i/>
          <w:iCs/>
          <w:sz w:val="22"/>
          <w:szCs w:val="22"/>
          <w:lang w:val="es-MX"/>
        </w:rPr>
      </w:pPr>
      <w:r w:rsidRPr="00D03771">
        <w:rPr>
          <w:rFonts w:ascii="Palatino Linotype" w:eastAsia="MS Mincho" w:hAnsi="Palatino Linotype" w:cs="Arial"/>
          <w:b/>
          <w:bCs/>
          <w:i/>
          <w:iCs/>
          <w:sz w:val="22"/>
          <w:szCs w:val="22"/>
          <w:lang w:val="es-MX"/>
        </w:rPr>
        <w:t>ARTÍCULO 73.-</w:t>
      </w:r>
      <w:r w:rsidRPr="00D03771">
        <w:rPr>
          <w:rFonts w:ascii="Palatino Linotype" w:eastAsia="MS Mincho" w:hAnsi="Palatino Linotype" w:cs="Arial"/>
          <w:i/>
          <w:iCs/>
          <w:sz w:val="22"/>
          <w:szCs w:val="22"/>
          <w:lang w:val="es-MX"/>
        </w:rPr>
        <w:t xml:space="preserve"> De conformidad con los ordenamientos legales aplicables, la Tesorería Municipal es el órgano de la Administración Pública Municipal facultado para administrar la hacienda pública municipal, así como, la indicada para efectuar las erogaciones contraídas por el Gobierno Municipal. </w:t>
      </w:r>
    </w:p>
    <w:p w14:paraId="7626A763" w14:textId="77777777" w:rsidR="00DF304B" w:rsidRPr="00D03771" w:rsidRDefault="00DF304B" w:rsidP="00DF304B">
      <w:pPr>
        <w:ind w:left="1134" w:right="900"/>
        <w:contextualSpacing/>
        <w:jc w:val="both"/>
        <w:rPr>
          <w:rFonts w:ascii="Palatino Linotype" w:eastAsia="MS Mincho" w:hAnsi="Palatino Linotype" w:cs="Arial"/>
          <w:i/>
          <w:iCs/>
          <w:sz w:val="22"/>
          <w:szCs w:val="22"/>
          <w:lang w:val="es-MX"/>
        </w:rPr>
      </w:pPr>
    </w:p>
    <w:p w14:paraId="43F08750" w14:textId="77777777" w:rsidR="00DF304B" w:rsidRPr="00D03771" w:rsidRDefault="00DF304B" w:rsidP="00DF304B">
      <w:pPr>
        <w:ind w:left="1134" w:right="900"/>
        <w:contextualSpacing/>
        <w:jc w:val="both"/>
        <w:rPr>
          <w:rFonts w:ascii="Palatino Linotype" w:eastAsia="MS Mincho" w:hAnsi="Palatino Linotype" w:cs="Arial"/>
          <w:i/>
          <w:iCs/>
          <w:sz w:val="22"/>
          <w:szCs w:val="22"/>
          <w:lang w:val="es-MX"/>
        </w:rPr>
      </w:pPr>
      <w:r w:rsidRPr="00D03771">
        <w:rPr>
          <w:rFonts w:ascii="Palatino Linotype" w:eastAsia="MS Mincho" w:hAnsi="Palatino Linotype" w:cs="Arial"/>
          <w:i/>
          <w:iCs/>
          <w:sz w:val="22"/>
          <w:szCs w:val="22"/>
          <w:lang w:val="es-MX"/>
        </w:rPr>
        <w:t xml:space="preserve">Así mismo, para llevar a cabo la administración de los ingresos y egresos de la Administración Pública Municipal, la Tesorería coordinará sus actividades con las Dependencias Administrativas, estableciendo políticas y lineamientos, para el control eficiente de la recaudación, recursos materiales y servicios catastrales. </w:t>
      </w:r>
    </w:p>
    <w:p w14:paraId="0124FBD0" w14:textId="77777777" w:rsidR="00DF304B" w:rsidRPr="00D03771" w:rsidRDefault="00DF304B" w:rsidP="00DF304B">
      <w:pPr>
        <w:pStyle w:val="Prrafodelista"/>
        <w:rPr>
          <w:rFonts w:ascii="Palatino Linotype" w:eastAsia="MS Mincho" w:hAnsi="Palatino Linotype" w:cs="Arial"/>
          <w:sz w:val="22"/>
          <w:szCs w:val="22"/>
        </w:rPr>
      </w:pPr>
    </w:p>
    <w:p w14:paraId="44B1350B" w14:textId="31BECA31" w:rsidR="00996D6A" w:rsidRPr="00D03771" w:rsidRDefault="00996D6A" w:rsidP="007C6A27">
      <w:pPr>
        <w:numPr>
          <w:ilvl w:val="0"/>
          <w:numId w:val="2"/>
        </w:numPr>
        <w:spacing w:line="360" w:lineRule="auto"/>
        <w:ind w:left="0" w:firstLine="0"/>
        <w:contextualSpacing/>
        <w:jc w:val="both"/>
        <w:rPr>
          <w:rFonts w:ascii="Palatino Linotype" w:eastAsia="MS Mincho" w:hAnsi="Palatino Linotype" w:cs="Arial"/>
          <w:sz w:val="22"/>
          <w:szCs w:val="22"/>
        </w:rPr>
      </w:pPr>
      <w:r w:rsidRPr="00D03771">
        <w:rPr>
          <w:rFonts w:ascii="Palatino Linotype" w:eastAsia="MS Mincho" w:hAnsi="Palatino Linotype" w:cs="Arial"/>
          <w:sz w:val="22"/>
          <w:szCs w:val="22"/>
        </w:rPr>
        <w:t xml:space="preserve">De lo anterior, se refuerza el estudio en cuanto a que la Tesorería Municipal es el área encargada del Ayuntamiento de Ixtapaluca de </w:t>
      </w:r>
      <w:r w:rsidRPr="00D03771">
        <w:rPr>
          <w:rFonts w:ascii="Palatino Linotype" w:eastAsia="MS Mincho" w:hAnsi="Palatino Linotype" w:cs="Arial"/>
          <w:sz w:val="22"/>
          <w:szCs w:val="22"/>
          <w:lang w:val="es-MX"/>
        </w:rPr>
        <w:t xml:space="preserve">administrar la hacienda pública municipal, así como, la indicada para efectuar las erogaciones contraídas por el Gobierno Municipal. </w:t>
      </w:r>
    </w:p>
    <w:p w14:paraId="0FEC550C" w14:textId="77777777" w:rsidR="00996D6A" w:rsidRPr="00D03771" w:rsidRDefault="00996D6A" w:rsidP="00996D6A">
      <w:pPr>
        <w:spacing w:line="360" w:lineRule="auto"/>
        <w:contextualSpacing/>
        <w:jc w:val="both"/>
        <w:rPr>
          <w:rFonts w:ascii="Palatino Linotype" w:eastAsia="MS Mincho" w:hAnsi="Palatino Linotype" w:cs="Arial"/>
          <w:sz w:val="22"/>
          <w:szCs w:val="22"/>
        </w:rPr>
      </w:pPr>
    </w:p>
    <w:p w14:paraId="7E4FAFC1" w14:textId="7C80AB51" w:rsidR="00996D6A" w:rsidRPr="00D03771" w:rsidRDefault="00996D6A" w:rsidP="007C6A27">
      <w:pPr>
        <w:numPr>
          <w:ilvl w:val="0"/>
          <w:numId w:val="2"/>
        </w:numPr>
        <w:spacing w:line="360" w:lineRule="auto"/>
        <w:ind w:left="0" w:firstLine="0"/>
        <w:contextualSpacing/>
        <w:jc w:val="both"/>
        <w:rPr>
          <w:rFonts w:ascii="Palatino Linotype" w:eastAsia="MS Mincho" w:hAnsi="Palatino Linotype" w:cs="Arial"/>
          <w:iCs/>
          <w:sz w:val="22"/>
          <w:szCs w:val="22"/>
        </w:rPr>
      </w:pPr>
      <w:r w:rsidRPr="00D03771">
        <w:rPr>
          <w:rFonts w:ascii="Palatino Linotype" w:eastAsia="MS Mincho" w:hAnsi="Palatino Linotype" w:cs="Arial"/>
          <w:sz w:val="22"/>
          <w:szCs w:val="22"/>
        </w:rPr>
        <w:lastRenderedPageBreak/>
        <w:t xml:space="preserve">Ahora bien, de la respuesta del </w:t>
      </w:r>
      <w:r w:rsidRPr="00D03771">
        <w:rPr>
          <w:rFonts w:ascii="Palatino Linotype" w:eastAsia="MS Mincho" w:hAnsi="Palatino Linotype" w:cs="Arial"/>
          <w:b/>
          <w:bCs/>
          <w:sz w:val="22"/>
          <w:szCs w:val="22"/>
        </w:rPr>
        <w:t xml:space="preserve">SUJETO OBLIGADO </w:t>
      </w:r>
      <w:r w:rsidRPr="00D03771">
        <w:rPr>
          <w:rFonts w:ascii="Palatino Linotype" w:eastAsia="MS Mincho" w:hAnsi="Palatino Linotype" w:cs="Arial"/>
          <w:sz w:val="22"/>
          <w:szCs w:val="22"/>
        </w:rPr>
        <w:t xml:space="preserve">por medio del </w:t>
      </w:r>
      <w:r w:rsidRPr="00D03771">
        <w:rPr>
          <w:rFonts w:ascii="Palatino Linotype" w:eastAsia="MS Mincho" w:hAnsi="Palatino Linotype" w:cs="Arial"/>
          <w:iCs/>
          <w:sz w:val="22"/>
          <w:szCs w:val="22"/>
          <w:lang w:val="es-MX"/>
        </w:rPr>
        <w:t xml:space="preserve">Director de Seguridad, acepta que se </w:t>
      </w:r>
      <w:r w:rsidR="00057F8A" w:rsidRPr="00D03771">
        <w:rPr>
          <w:rFonts w:ascii="Palatino Linotype" w:eastAsia="MS Mincho" w:hAnsi="Palatino Linotype" w:cs="Arial"/>
          <w:iCs/>
          <w:sz w:val="22"/>
          <w:szCs w:val="22"/>
          <w:lang w:val="es-MX"/>
        </w:rPr>
        <w:t>adquirieron</w:t>
      </w:r>
      <w:r w:rsidRPr="00D03771">
        <w:rPr>
          <w:rFonts w:ascii="Palatino Linotype" w:eastAsia="MS Mincho" w:hAnsi="Palatino Linotype" w:cs="Arial"/>
          <w:iCs/>
          <w:sz w:val="22"/>
          <w:szCs w:val="22"/>
          <w:lang w:val="es-MX"/>
        </w:rPr>
        <w:t xml:space="preserve"> las patrullas y los cincuenta paquetes referidos en la solicitud de información, situación por la cual se debe de hacer el siguiente análisis en cuanto a que la compra de materiales o insumos que adquiere </w:t>
      </w:r>
      <w:r w:rsidR="009055FD" w:rsidRPr="00D03771">
        <w:rPr>
          <w:rFonts w:ascii="Palatino Linotype" w:eastAsia="MS Mincho" w:hAnsi="Palatino Linotype" w:cs="Arial"/>
          <w:iCs/>
          <w:sz w:val="22"/>
          <w:szCs w:val="22"/>
          <w:lang w:val="es-MX"/>
        </w:rPr>
        <w:t>el Ayuntamiento</w:t>
      </w:r>
      <w:r w:rsidRPr="00D03771">
        <w:rPr>
          <w:rFonts w:ascii="Palatino Linotype" w:eastAsia="MS Mincho" w:hAnsi="Palatino Linotype" w:cs="Arial"/>
          <w:iCs/>
          <w:sz w:val="22"/>
          <w:szCs w:val="22"/>
          <w:lang w:val="es-MX"/>
        </w:rPr>
        <w:t xml:space="preserve"> de </w:t>
      </w:r>
      <w:r w:rsidR="00057F8A" w:rsidRPr="00D03771">
        <w:rPr>
          <w:rFonts w:ascii="Palatino Linotype" w:eastAsia="MS Mincho" w:hAnsi="Palatino Linotype" w:cs="Arial"/>
          <w:iCs/>
          <w:sz w:val="22"/>
          <w:szCs w:val="22"/>
          <w:lang w:val="es-MX"/>
        </w:rPr>
        <w:t>Ixtapaluca</w:t>
      </w:r>
      <w:r w:rsidRPr="00D03771">
        <w:rPr>
          <w:rFonts w:ascii="Palatino Linotype" w:eastAsia="MS Mincho" w:hAnsi="Palatino Linotype" w:cs="Arial"/>
          <w:iCs/>
          <w:sz w:val="22"/>
          <w:szCs w:val="22"/>
          <w:lang w:val="es-MX"/>
        </w:rPr>
        <w:t xml:space="preserve"> lleva el siguiente procedimiento de adquisición. </w:t>
      </w:r>
    </w:p>
    <w:p w14:paraId="04106F1F" w14:textId="77777777" w:rsidR="00996D6A" w:rsidRPr="00D03771" w:rsidRDefault="00996D6A" w:rsidP="00996D6A">
      <w:pPr>
        <w:pStyle w:val="Prrafodelista"/>
        <w:rPr>
          <w:rFonts w:ascii="Palatino Linotype" w:eastAsia="MS Mincho" w:hAnsi="Palatino Linotype" w:cs="Arial"/>
          <w:iCs/>
          <w:sz w:val="22"/>
          <w:szCs w:val="22"/>
        </w:rPr>
      </w:pPr>
    </w:p>
    <w:p w14:paraId="20820E5D" w14:textId="1ABEBB18" w:rsidR="009055FD" w:rsidRPr="00D03771" w:rsidRDefault="009055FD" w:rsidP="009055FD">
      <w:pPr>
        <w:numPr>
          <w:ilvl w:val="0"/>
          <w:numId w:val="2"/>
        </w:numPr>
        <w:spacing w:line="360" w:lineRule="auto"/>
        <w:ind w:left="0" w:firstLine="0"/>
        <w:jc w:val="both"/>
        <w:rPr>
          <w:rFonts w:ascii="Palatino Linotype" w:hAnsi="Palatino Linotype"/>
          <w:sz w:val="22"/>
          <w:szCs w:val="22"/>
        </w:rPr>
      </w:pPr>
      <w:r w:rsidRPr="00D03771">
        <w:rPr>
          <w:rFonts w:ascii="Palatino Linotype" w:eastAsia="Palatino Linotype" w:hAnsi="Palatino Linotype" w:cs="Palatino Linotype"/>
          <w:sz w:val="22"/>
          <w:szCs w:val="22"/>
        </w:rPr>
        <w:t xml:space="preserve">En ese sentido, la Ley de </w:t>
      </w:r>
      <w:r w:rsidR="00057F8A" w:rsidRPr="00D03771">
        <w:rPr>
          <w:rFonts w:ascii="Palatino Linotype" w:eastAsia="Palatino Linotype" w:hAnsi="Palatino Linotype" w:cs="Palatino Linotype"/>
          <w:sz w:val="22"/>
          <w:szCs w:val="22"/>
        </w:rPr>
        <w:t>la Contratación</w:t>
      </w:r>
      <w:r w:rsidRPr="00D03771">
        <w:rPr>
          <w:rFonts w:ascii="Palatino Linotype" w:eastAsia="Palatino Linotype" w:hAnsi="Palatino Linotype" w:cs="Palatino Linotype"/>
          <w:sz w:val="22"/>
          <w:szCs w:val="22"/>
        </w:rPr>
        <w:t xml:space="preserve"> Pública del Estado de México y Municipios, tiene por objeto regular los actos relativos a la planeación, programación, presupuestación, ejecución y control de las obras públicas de </w:t>
      </w:r>
      <w:r w:rsidR="00057F8A" w:rsidRPr="00D03771">
        <w:rPr>
          <w:rFonts w:ascii="Palatino Linotype" w:eastAsia="Palatino Linotype" w:hAnsi="Palatino Linotype" w:cs="Palatino Linotype"/>
          <w:sz w:val="22"/>
          <w:szCs w:val="22"/>
        </w:rPr>
        <w:t>los Ayuntamientos</w:t>
      </w:r>
      <w:r w:rsidRPr="00D03771">
        <w:rPr>
          <w:rFonts w:ascii="Palatino Linotype" w:eastAsia="Palatino Linotype" w:hAnsi="Palatino Linotype" w:cs="Palatino Linotype"/>
          <w:sz w:val="22"/>
          <w:szCs w:val="22"/>
        </w:rPr>
        <w:t xml:space="preserve"> del Estado; los cuales </w:t>
      </w:r>
      <w:r w:rsidRPr="00D03771">
        <w:rPr>
          <w:rFonts w:ascii="Palatino Linotype" w:eastAsia="Palatino Linotype" w:hAnsi="Palatino Linotype" w:cs="Palatino Linotype"/>
          <w:b/>
          <w:sz w:val="22"/>
          <w:szCs w:val="22"/>
        </w:rPr>
        <w:t xml:space="preserve">se adjudicará a través de licitaciones </w:t>
      </w:r>
      <w:r w:rsidRPr="00D03771">
        <w:rPr>
          <w:rFonts w:ascii="Palatino Linotype" w:eastAsia="Palatino Linotype" w:hAnsi="Palatino Linotype" w:cs="Palatino Linotype"/>
          <w:sz w:val="22"/>
          <w:szCs w:val="22"/>
        </w:rPr>
        <w:t>públicas, invitación restringid</w:t>
      </w:r>
      <w:r w:rsidRPr="00D03771">
        <w:rPr>
          <w:rFonts w:ascii="Palatino Linotype" w:eastAsia="Palatino Linotype" w:hAnsi="Palatino Linotype" w:cs="Palatino Linotype"/>
          <w:b/>
          <w:sz w:val="22"/>
          <w:szCs w:val="22"/>
        </w:rPr>
        <w:t>a o adjudicación directa</w:t>
      </w:r>
      <w:r w:rsidRPr="00D03771">
        <w:rPr>
          <w:rFonts w:ascii="Palatino Linotype" w:eastAsia="Palatino Linotype" w:hAnsi="Palatino Linotype" w:cs="Palatino Linotype"/>
          <w:sz w:val="22"/>
          <w:szCs w:val="22"/>
        </w:rPr>
        <w:t>, mediante convocatoria pública, tal y como lo establecen los artículos 4, 26 y 27 de dicha Ley, los cuales son del tenor siguiente:</w:t>
      </w:r>
    </w:p>
    <w:p w14:paraId="386DCAA5"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w:t>
      </w:r>
      <w:r w:rsidRPr="00D03771">
        <w:rPr>
          <w:rFonts w:ascii="Palatino Linotype" w:eastAsia="Palatino Linotype" w:hAnsi="Palatino Linotype" w:cs="Palatino Linotype"/>
          <w:b/>
          <w:i/>
          <w:sz w:val="22"/>
          <w:szCs w:val="22"/>
        </w:rPr>
        <w:t>Artículo 4.-</w:t>
      </w:r>
      <w:r w:rsidRPr="00D03771">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6703F302"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I. La adquisición de bienes muebles. </w:t>
      </w:r>
    </w:p>
    <w:p w14:paraId="1D8E701E"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II. La adquisición de bienes inmuebles, a través de compraventa. </w:t>
      </w:r>
    </w:p>
    <w:p w14:paraId="7C6FE0F2"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III. La enajenación de bienes muebles e inmuebles. </w:t>
      </w:r>
    </w:p>
    <w:p w14:paraId="6B15B100"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IV. El arrendamiento de bienes muebles e inmuebles. </w:t>
      </w:r>
    </w:p>
    <w:p w14:paraId="3A344E67"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03B09392" w14:textId="77777777" w:rsidR="009055FD" w:rsidRPr="00D03771" w:rsidRDefault="009055FD" w:rsidP="009055FD">
      <w:pPr>
        <w:ind w:left="1134" w:right="900"/>
        <w:jc w:val="both"/>
        <w:rPr>
          <w:rFonts w:ascii="Palatino Linotype" w:eastAsia="Palatino Linotype" w:hAnsi="Palatino Linotype" w:cs="Palatino Linotype"/>
          <w:b/>
          <w:i/>
          <w:sz w:val="22"/>
          <w:szCs w:val="22"/>
          <w:u w:val="single"/>
        </w:rPr>
      </w:pPr>
      <w:r w:rsidRPr="00D03771">
        <w:rPr>
          <w:rFonts w:ascii="Palatino Linotype" w:eastAsia="Palatino Linotype" w:hAnsi="Palatino Linotype" w:cs="Palatino Linotype"/>
          <w:b/>
          <w:i/>
          <w:sz w:val="22"/>
          <w:szCs w:val="22"/>
          <w:u w:val="single"/>
        </w:rPr>
        <w:t xml:space="preserve">VI. La contratación de los servicios de reconstrucción y mantenimiento de bienes muebles. </w:t>
      </w:r>
    </w:p>
    <w:p w14:paraId="281A0CD3"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u w:val="single"/>
        </w:rPr>
        <w:t xml:space="preserve">VII. La contratación de los servicios </w:t>
      </w:r>
      <w:r w:rsidRPr="00D03771">
        <w:rPr>
          <w:rFonts w:ascii="Palatino Linotype" w:eastAsia="Palatino Linotype" w:hAnsi="Palatino Linotype" w:cs="Palatino Linotype"/>
          <w:i/>
          <w:sz w:val="22"/>
          <w:szCs w:val="22"/>
        </w:rPr>
        <w:t>de maquila, seguros y transportación, así como de los de limpieza y vigilancia de bienes inmuebles</w:t>
      </w:r>
    </w:p>
    <w:p w14:paraId="0A6ACAC1"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3DF10842" w14:textId="77777777" w:rsidR="009055FD" w:rsidRPr="00D03771" w:rsidRDefault="009055FD" w:rsidP="009055FD">
      <w:pPr>
        <w:ind w:left="1134" w:right="900"/>
        <w:jc w:val="both"/>
        <w:rPr>
          <w:rFonts w:ascii="Palatino Linotype" w:eastAsia="Palatino Linotype" w:hAnsi="Palatino Linotype" w:cs="Palatino Linotype"/>
          <w:b/>
          <w:i/>
          <w:sz w:val="22"/>
          <w:szCs w:val="22"/>
          <w:u w:val="single"/>
        </w:rPr>
      </w:pPr>
      <w:r w:rsidRPr="00D03771">
        <w:rPr>
          <w:rFonts w:ascii="Palatino Linotype" w:eastAsia="Palatino Linotype" w:hAnsi="Palatino Linotype" w:cs="Palatino Linotype"/>
          <w:b/>
          <w:i/>
          <w:sz w:val="22"/>
          <w:szCs w:val="22"/>
          <w:u w:val="single"/>
        </w:rPr>
        <w:t>En general, otros actos que impliquen la contratación de servicios de cualquier naturaleza.</w:t>
      </w:r>
    </w:p>
    <w:p w14:paraId="62D6A404" w14:textId="77777777" w:rsidR="009055FD" w:rsidRPr="00D03771" w:rsidRDefault="009055FD" w:rsidP="009055FD">
      <w:pPr>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5F5F17B3" w14:textId="77777777" w:rsidR="009055FD" w:rsidRPr="00D03771" w:rsidRDefault="009055FD" w:rsidP="009055FD">
      <w:pPr>
        <w:ind w:left="1134" w:right="900"/>
        <w:jc w:val="both"/>
        <w:rPr>
          <w:rFonts w:ascii="Palatino Linotype" w:eastAsia="Palatino Linotype" w:hAnsi="Palatino Linotype" w:cs="Palatino Linotype"/>
          <w:b/>
          <w:i/>
          <w:sz w:val="22"/>
          <w:szCs w:val="22"/>
        </w:rPr>
      </w:pPr>
    </w:p>
    <w:p w14:paraId="5E1D1D98"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lastRenderedPageBreak/>
        <w:t xml:space="preserve">Artículo 27.- </w:t>
      </w:r>
      <w:r w:rsidRPr="00D03771">
        <w:rPr>
          <w:rFonts w:ascii="Palatino Linotype" w:eastAsia="Palatino Linotype" w:hAnsi="Palatino Linotype" w:cs="Palatino Linotype"/>
          <w:i/>
          <w:sz w:val="22"/>
          <w:szCs w:val="22"/>
        </w:rPr>
        <w:t>La Oficialía Mayor, las entidades, los tribunales administrativos y los ayuntamientos podrán adjudicar adquisiciones, arrendamientos y servicios, mediante las excepciones al procedimiento de licitación que a continuación se señalan:</w:t>
      </w:r>
    </w:p>
    <w:p w14:paraId="1E053BD1" w14:textId="77777777" w:rsidR="009055FD" w:rsidRPr="00D03771" w:rsidRDefault="009055FD" w:rsidP="009055FD">
      <w:pPr>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 xml:space="preserve">I. Invitación restringida. </w:t>
      </w:r>
    </w:p>
    <w:p w14:paraId="49D49478" w14:textId="77777777" w:rsidR="009055FD" w:rsidRPr="00D03771" w:rsidRDefault="009055FD" w:rsidP="009055FD">
      <w:pPr>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II. Adjudicación directa.”</w:t>
      </w:r>
    </w:p>
    <w:p w14:paraId="7B50ADBC" w14:textId="77777777" w:rsidR="009055FD" w:rsidRPr="00D03771" w:rsidRDefault="009055FD" w:rsidP="009055FD">
      <w:pPr>
        <w:ind w:left="1134" w:right="6003"/>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(Énfasis añadido) </w:t>
      </w:r>
    </w:p>
    <w:p w14:paraId="5EE7B996" w14:textId="77777777" w:rsidR="009055FD" w:rsidRPr="00D03771" w:rsidRDefault="009055FD" w:rsidP="009055FD">
      <w:pPr>
        <w:tabs>
          <w:tab w:val="left" w:pos="284"/>
        </w:tabs>
        <w:spacing w:line="360" w:lineRule="auto"/>
        <w:ind w:right="-220"/>
        <w:jc w:val="both"/>
        <w:rPr>
          <w:rFonts w:ascii="Palatino Linotype" w:eastAsia="Palatino Linotype" w:hAnsi="Palatino Linotype" w:cs="Palatino Linotype"/>
          <w:color w:val="000000"/>
          <w:sz w:val="22"/>
          <w:szCs w:val="22"/>
        </w:rPr>
      </w:pPr>
    </w:p>
    <w:p w14:paraId="7AC7A234"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eastAsia="Palatino Linotype" w:hAnsi="Palatino Linotype" w:cs="Palatino Linotype"/>
          <w:color w:val="000000"/>
          <w:sz w:val="22"/>
          <w:szCs w:val="22"/>
        </w:rPr>
        <w:t xml:space="preserve">Ahora bien, el artículo 48 de la Ley de Contratación Pública del Estado de México y Municipios, contempla las </w:t>
      </w:r>
      <w:r w:rsidRPr="00D03771">
        <w:rPr>
          <w:rFonts w:ascii="Palatino Linotype" w:eastAsia="Palatino Linotype" w:hAnsi="Palatino Linotype" w:cs="Palatino Linotype"/>
          <w:sz w:val="22"/>
          <w:szCs w:val="22"/>
        </w:rPr>
        <w:t>siguientes</w:t>
      </w:r>
      <w:r w:rsidRPr="00D03771">
        <w:rPr>
          <w:rFonts w:ascii="Palatino Linotype" w:eastAsia="Palatino Linotype" w:hAnsi="Palatino Linotype" w:cs="Palatino Linotype"/>
          <w:color w:val="000000"/>
          <w:sz w:val="22"/>
          <w:szCs w:val="22"/>
        </w:rPr>
        <w:t xml:space="preserve"> para la </w:t>
      </w:r>
      <w:r w:rsidRPr="00D03771">
        <w:rPr>
          <w:rFonts w:ascii="Palatino Linotype" w:eastAsia="Palatino Linotype" w:hAnsi="Palatino Linotype" w:cs="Palatino Linotype"/>
          <w:b/>
          <w:color w:val="000000"/>
          <w:sz w:val="22"/>
          <w:szCs w:val="22"/>
        </w:rPr>
        <w:t xml:space="preserve">adjudicación directa. </w:t>
      </w:r>
    </w:p>
    <w:p w14:paraId="57A6A89D" w14:textId="77777777" w:rsidR="009055FD" w:rsidRPr="00D03771" w:rsidRDefault="009055FD" w:rsidP="009055FD">
      <w:pP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b/>
          <w:i/>
          <w:color w:val="000000"/>
          <w:sz w:val="22"/>
          <w:szCs w:val="22"/>
        </w:rPr>
        <w:t>Artículo 48.-</w:t>
      </w:r>
      <w:r w:rsidRPr="00D03771">
        <w:rPr>
          <w:rFonts w:ascii="Palatino Linotype" w:eastAsia="Palatino Linotype" w:hAnsi="Palatino Linotype" w:cs="Palatino Linotype"/>
          <w:i/>
          <w:color w:val="000000"/>
          <w:sz w:val="22"/>
          <w:szCs w:val="22"/>
        </w:rPr>
        <w:t xml:space="preserve"> La Oficialía Mayor, las entidades, los tribunales administrativos y </w:t>
      </w:r>
      <w:r w:rsidRPr="00D03771">
        <w:rPr>
          <w:rFonts w:ascii="Palatino Linotype" w:eastAsia="Palatino Linotype" w:hAnsi="Palatino Linotype" w:cs="Palatino Linotype"/>
          <w:b/>
          <w:i/>
          <w:color w:val="000000"/>
          <w:sz w:val="22"/>
          <w:szCs w:val="22"/>
        </w:rPr>
        <w:t>los ayuntamientos</w:t>
      </w:r>
      <w:r w:rsidRPr="00D03771">
        <w:rPr>
          <w:rFonts w:ascii="Palatino Linotype" w:eastAsia="Palatino Linotype" w:hAnsi="Palatino Linotype" w:cs="Palatino Linotype"/>
          <w:i/>
          <w:color w:val="000000"/>
          <w:sz w:val="22"/>
          <w:szCs w:val="22"/>
        </w:rPr>
        <w:t xml:space="preserve"> podrán adquirir bienes, arrendar bienes muebles e inmuebles y contratar servicios, mediante adjudicación directa, cuando: </w:t>
      </w:r>
    </w:p>
    <w:p w14:paraId="2F9F7577" w14:textId="77777777" w:rsidR="009055FD" w:rsidRPr="00D03771" w:rsidRDefault="009055FD" w:rsidP="009055FD">
      <w:pPr>
        <w:numPr>
          <w:ilvl w:val="1"/>
          <w:numId w:val="17"/>
        </w:numPr>
        <w:pBdr>
          <w:top w:val="nil"/>
          <w:left w:val="nil"/>
          <w:bottom w:val="nil"/>
          <w:right w:val="nil"/>
          <w:between w:val="nil"/>
        </w:pBdr>
        <w:tabs>
          <w:tab w:val="left" w:pos="284"/>
        </w:tabs>
        <w:ind w:left="1134" w:right="900" w:firstLine="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La adquisición o el servicio sólo puedan realizarse con una determinada persona, por tratarse de obras de arte, titularidad de patentes, registros, marcas específicas, derechos de autor u otros derechos exclusivos. </w:t>
      </w:r>
    </w:p>
    <w:p w14:paraId="136A1553"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67C0C261"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68EDEA0A"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0A386391"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 Existan circunstancias que puedan provocar pérdidas o costos adicionales importantes al erario. </w:t>
      </w:r>
    </w:p>
    <w:p w14:paraId="305074AA"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VI. Pueda comprometerse información de naturaleza confidencial para el Estado o municipios, por razones de seguridad pública. </w:t>
      </w:r>
    </w:p>
    <w:p w14:paraId="19986012"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lastRenderedPageBreak/>
        <w:t xml:space="preserve">VII. Existan circunstancias extraordinarias o imprevisibles derivadas de riesgo o desastre. En este supuesto, la adquisición, arrendamiento y servicio deberá limitarse a lo estrictamente necesario para enfrentar tal eventualidad. </w:t>
      </w:r>
    </w:p>
    <w:p w14:paraId="05AA62DE"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749F8755"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IX. Se hubiere declarado desierto un procedimiento de invitación restringida. </w:t>
      </w:r>
    </w:p>
    <w:p w14:paraId="2717B9EC"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X. Cuando se aseguren condiciones financieras que permitan al Estado o a los municipios cumplir con la obligación de pago de manera diferida, sin que ello implique un costo financiero adicional o que habiéndolo, sea inferior al del mercado, o</w:t>
      </w:r>
      <w:r w:rsidRPr="00D03771">
        <w:rPr>
          <w:rFonts w:ascii="Palatino Linotype" w:eastAsia="Century Gothic" w:hAnsi="Palatino Linotype" w:cs="Century Gothic"/>
          <w:i/>
          <w:color w:val="000000"/>
          <w:sz w:val="22"/>
          <w:szCs w:val="22"/>
        </w:rPr>
        <w:t xml:space="preserve"> </w:t>
      </w:r>
    </w:p>
    <w:p w14:paraId="544457E4"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5CECB8C4"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00792979" w14:textId="77777777" w:rsidR="009055FD" w:rsidRPr="00D03771" w:rsidRDefault="009055FD" w:rsidP="009055FD">
      <w:pPr>
        <w:pBdr>
          <w:top w:val="nil"/>
          <w:left w:val="nil"/>
          <w:bottom w:val="nil"/>
          <w:right w:val="nil"/>
          <w:between w:val="nil"/>
        </w:pBdr>
        <w:tabs>
          <w:tab w:val="left" w:pos="284"/>
        </w:tabs>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b/>
          <w:i/>
          <w:color w:val="000000"/>
          <w:sz w:val="22"/>
          <w:szCs w:val="22"/>
        </w:rPr>
        <w:t>Artículo 49.-</w:t>
      </w:r>
      <w:r w:rsidRPr="00D03771">
        <w:rPr>
          <w:rFonts w:ascii="Palatino Linotype" w:eastAsia="Palatino Linotype" w:hAnsi="Palatino Linotype" w:cs="Palatino Linotype"/>
          <w:i/>
          <w:color w:val="000000"/>
          <w:sz w:val="22"/>
          <w:szCs w:val="22"/>
        </w:rPr>
        <w:t xml:space="preserve"> El procedimiento de adjudicación directa se substanciará con arreglo a el reglamento de esta Ley. </w:t>
      </w:r>
    </w:p>
    <w:p w14:paraId="4338BA82" w14:textId="77777777" w:rsidR="009055FD" w:rsidRPr="00D03771" w:rsidRDefault="009055FD" w:rsidP="009055FD">
      <w:pPr>
        <w:tabs>
          <w:tab w:val="left" w:pos="284"/>
        </w:tabs>
        <w:ind w:right="-220"/>
        <w:jc w:val="both"/>
        <w:rPr>
          <w:rFonts w:ascii="Palatino Linotype" w:eastAsia="Palatino Linotype" w:hAnsi="Palatino Linotype" w:cs="Palatino Linotype"/>
          <w:i/>
          <w:color w:val="000000"/>
          <w:sz w:val="22"/>
          <w:szCs w:val="22"/>
        </w:rPr>
      </w:pPr>
    </w:p>
    <w:p w14:paraId="7257E5DD"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t xml:space="preserve">En esa línea de estudio, de conformidad con el Reglamento de la Ley de Contratación Pública del Estado de México y Municipios, regula que por Adjudicación Directa se entiende lo siguiente. </w:t>
      </w:r>
    </w:p>
    <w:p w14:paraId="311A5662" w14:textId="77777777" w:rsidR="009055FD" w:rsidRPr="00D03771" w:rsidRDefault="009055FD" w:rsidP="009055FD">
      <w:pPr>
        <w:ind w:left="1134" w:right="900"/>
        <w:jc w:val="both"/>
        <w:rPr>
          <w:rFonts w:ascii="Palatino Linotype" w:hAnsi="Palatino Linotype"/>
          <w:i/>
          <w:color w:val="000000"/>
          <w:sz w:val="22"/>
          <w:szCs w:val="22"/>
          <w:lang w:val="es-MX"/>
        </w:rPr>
      </w:pPr>
      <w:r w:rsidRPr="00D03771">
        <w:rPr>
          <w:rFonts w:ascii="Palatino Linotype" w:hAnsi="Palatino Linotype"/>
          <w:i/>
          <w:color w:val="000000"/>
          <w:sz w:val="22"/>
          <w:szCs w:val="22"/>
          <w:lang w:val="es-MX"/>
        </w:rPr>
        <w:t xml:space="preserve">Artículo 2.- Para los efectos de este Reglamento, se entenderá por: </w:t>
      </w:r>
    </w:p>
    <w:p w14:paraId="5A70B442" w14:textId="77777777" w:rsidR="009055FD" w:rsidRPr="00D03771" w:rsidRDefault="009055FD" w:rsidP="009055FD">
      <w:pPr>
        <w:numPr>
          <w:ilvl w:val="0"/>
          <w:numId w:val="18"/>
        </w:numPr>
        <w:ind w:left="1134" w:right="900" w:firstLine="0"/>
        <w:jc w:val="both"/>
        <w:rPr>
          <w:rFonts w:ascii="Palatino Linotype" w:hAnsi="Palatino Linotype"/>
          <w:i/>
          <w:color w:val="000000"/>
          <w:sz w:val="22"/>
          <w:szCs w:val="22"/>
          <w:lang w:val="es-ES"/>
        </w:rPr>
      </w:pPr>
      <w:r w:rsidRPr="00D03771">
        <w:rPr>
          <w:rFonts w:ascii="Palatino Linotype" w:hAnsi="Palatino Linotype"/>
          <w:b/>
          <w:i/>
          <w:color w:val="000000"/>
          <w:sz w:val="22"/>
          <w:szCs w:val="22"/>
          <w:lang w:val="es-ES"/>
        </w:rPr>
        <w:t>Adjudicación directa:</w:t>
      </w:r>
      <w:r w:rsidRPr="00D03771">
        <w:rPr>
          <w:rFonts w:ascii="Palatino Linotype" w:hAnsi="Palatino Linotype"/>
          <w:i/>
          <w:color w:val="000000"/>
          <w:sz w:val="22"/>
          <w:szCs w:val="22"/>
          <w:lang w:val="es-ES"/>
        </w:rPr>
        <w:t xml:space="preserve"> Excepción al procedimiento de licitación pública para la adquisición de bienes, enajenación o arrendamiento de bienes, o la </w:t>
      </w:r>
      <w:r w:rsidRPr="00D03771">
        <w:rPr>
          <w:rFonts w:ascii="Palatino Linotype" w:hAnsi="Palatino Linotype"/>
          <w:i/>
          <w:color w:val="000000"/>
          <w:sz w:val="22"/>
          <w:szCs w:val="22"/>
          <w:lang w:val="es-ES"/>
        </w:rPr>
        <w:lastRenderedPageBreak/>
        <w:t>contratación de servicios en el que la convocante, designa al proveedor de bienes, arrendador, comprador o prestador del servicio, con base en las mejores condiciones en cuanto a precio, calidad, financiamiento, oportunidad y demás circunstancias pertinentes.</w:t>
      </w:r>
    </w:p>
    <w:p w14:paraId="30C02CD5" w14:textId="77777777" w:rsidR="009055FD" w:rsidRPr="00D03771" w:rsidRDefault="009055FD" w:rsidP="009055FD">
      <w:pPr>
        <w:ind w:left="1854" w:right="900"/>
        <w:jc w:val="both"/>
        <w:rPr>
          <w:rFonts w:ascii="Palatino Linotype" w:hAnsi="Palatino Linotype"/>
          <w:i/>
          <w:color w:val="000000"/>
          <w:sz w:val="22"/>
          <w:szCs w:val="22"/>
        </w:rPr>
      </w:pPr>
    </w:p>
    <w:p w14:paraId="5784AD96"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t xml:space="preserve">De lo anterior, se colige que el área convocante es quien designa al proveedor de bienes, arrendador, comprador o prestador del servicio con base en las mejores condiciones en cuanto a precio, calidad y financiamiento. </w:t>
      </w:r>
    </w:p>
    <w:p w14:paraId="180434E7" w14:textId="77777777" w:rsidR="009055FD" w:rsidRPr="00D03771" w:rsidRDefault="009055FD" w:rsidP="009055FD">
      <w:pPr>
        <w:spacing w:line="360" w:lineRule="auto"/>
        <w:ind w:right="49"/>
        <w:jc w:val="both"/>
        <w:rPr>
          <w:rFonts w:ascii="Palatino Linotype" w:hAnsi="Palatino Linotype"/>
          <w:color w:val="000000"/>
          <w:sz w:val="22"/>
          <w:szCs w:val="22"/>
        </w:rPr>
      </w:pPr>
    </w:p>
    <w:p w14:paraId="746E3A7C"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t xml:space="preserve">Seguidamente el artículo 93 del Reglamento de la Ley de Contratación Pública del Estado de México y Municipios, regula que los municipios solicitaran al Comité de Adquisiciones el dictamen de procedencia del procedimiento de adjudicación, en el que se acredite previamente lo siguiente. </w:t>
      </w:r>
    </w:p>
    <w:p w14:paraId="43C6AC92" w14:textId="77777777" w:rsidR="009055FD" w:rsidRPr="00D03771" w:rsidRDefault="009055FD" w:rsidP="009055FD">
      <w:pPr>
        <w:ind w:left="1134" w:right="900"/>
        <w:jc w:val="both"/>
        <w:rPr>
          <w:rFonts w:ascii="Palatino Linotype" w:hAnsi="Palatino Linotype"/>
          <w:i/>
          <w:color w:val="000000"/>
          <w:sz w:val="22"/>
          <w:szCs w:val="22"/>
          <w:lang w:val="es-MX"/>
        </w:rPr>
      </w:pPr>
      <w:r w:rsidRPr="00D03771">
        <w:rPr>
          <w:rFonts w:ascii="Palatino Linotype" w:hAnsi="Palatino Linotype"/>
          <w:b/>
          <w:i/>
          <w:color w:val="000000"/>
          <w:sz w:val="22"/>
          <w:szCs w:val="22"/>
          <w:lang w:val="es-MX"/>
        </w:rPr>
        <w:t xml:space="preserve">Artículo 93.- </w:t>
      </w:r>
      <w:r w:rsidRPr="00D03771">
        <w:rPr>
          <w:rFonts w:ascii="Palatino Linotype" w:hAnsi="Palatino Linotype"/>
          <w:i/>
          <w:color w:val="000000"/>
          <w:sz w:val="22"/>
          <w:szCs w:val="22"/>
          <w:lang w:val="es-MX"/>
        </w:rPr>
        <w:t xml:space="preserve">La Secretaría, organismos auxiliares, tribunales administrativos y municipios, solicitarán al comité el dictamen de procedencia del procedimiento de adjudicación directa, acreditando previamente: </w:t>
      </w:r>
    </w:p>
    <w:p w14:paraId="37D72AE4" w14:textId="77777777" w:rsidR="009055FD" w:rsidRPr="00D03771" w:rsidRDefault="009055FD" w:rsidP="009055FD">
      <w:pPr>
        <w:numPr>
          <w:ilvl w:val="0"/>
          <w:numId w:val="19"/>
        </w:numPr>
        <w:ind w:left="1134" w:right="900" w:firstLine="0"/>
        <w:jc w:val="both"/>
        <w:rPr>
          <w:rFonts w:ascii="Palatino Linotype" w:hAnsi="Palatino Linotype"/>
          <w:i/>
          <w:color w:val="000000"/>
          <w:sz w:val="22"/>
          <w:szCs w:val="22"/>
          <w:lang w:val="es-ES"/>
        </w:rPr>
      </w:pPr>
      <w:r w:rsidRPr="00D03771">
        <w:rPr>
          <w:rFonts w:ascii="Palatino Linotype" w:hAnsi="Palatino Linotype"/>
          <w:i/>
          <w:color w:val="000000"/>
          <w:sz w:val="22"/>
          <w:szCs w:val="22"/>
          <w:lang w:val="es-ES"/>
        </w:rPr>
        <w:t xml:space="preserve">La descripción general de los bienes a adquirir o el servicio a contratar; </w:t>
      </w:r>
    </w:p>
    <w:p w14:paraId="54953C1A" w14:textId="77777777" w:rsidR="009055FD" w:rsidRPr="00D03771" w:rsidRDefault="009055FD" w:rsidP="009055FD">
      <w:pPr>
        <w:ind w:left="1134" w:right="900"/>
        <w:jc w:val="both"/>
        <w:rPr>
          <w:rFonts w:ascii="Palatino Linotype" w:hAnsi="Palatino Linotype"/>
          <w:i/>
          <w:color w:val="000000"/>
          <w:sz w:val="22"/>
          <w:szCs w:val="22"/>
        </w:rPr>
      </w:pPr>
      <w:r w:rsidRPr="00D03771">
        <w:rPr>
          <w:rFonts w:ascii="Palatino Linotype" w:hAnsi="Palatino Linotype"/>
          <w:i/>
          <w:color w:val="000000"/>
          <w:sz w:val="22"/>
          <w:szCs w:val="22"/>
          <w:lang w:val="es-MX"/>
        </w:rPr>
        <w:t xml:space="preserve">II. La justificación o conveniencia de llevar a cabo la adjudicación directa; y </w:t>
      </w:r>
    </w:p>
    <w:p w14:paraId="7C2F9206" w14:textId="77777777" w:rsidR="009055FD" w:rsidRPr="00D03771" w:rsidRDefault="009055FD" w:rsidP="009055FD">
      <w:pPr>
        <w:ind w:left="1134" w:right="900"/>
        <w:jc w:val="both"/>
        <w:rPr>
          <w:rFonts w:ascii="Times New Roman" w:eastAsia="Times New Roman" w:hAnsi="Times New Roman" w:cs="Times New Roman"/>
          <w:i/>
          <w:sz w:val="22"/>
          <w:szCs w:val="22"/>
          <w:lang w:val="es-MX" w:eastAsia="es-MX"/>
        </w:rPr>
      </w:pPr>
      <w:r w:rsidRPr="00D03771">
        <w:rPr>
          <w:rFonts w:ascii="Palatino Linotype" w:hAnsi="Palatino Linotype"/>
          <w:i/>
          <w:color w:val="000000"/>
          <w:sz w:val="22"/>
          <w:szCs w:val="22"/>
          <w:lang w:val="es-MX"/>
        </w:rPr>
        <w:t>III. Certificación de suficiencia presupuestaria.</w:t>
      </w:r>
      <w:r w:rsidRPr="00D03771">
        <w:rPr>
          <w:rFonts w:ascii="Times New Roman" w:eastAsia="Times New Roman" w:hAnsi="Times New Roman" w:cs="Times New Roman"/>
          <w:i/>
          <w:sz w:val="22"/>
          <w:szCs w:val="22"/>
          <w:lang w:val="es-MX" w:eastAsia="es-MX"/>
        </w:rPr>
        <w:t xml:space="preserve"> </w:t>
      </w:r>
    </w:p>
    <w:p w14:paraId="4801F58D" w14:textId="77777777" w:rsidR="009055FD" w:rsidRPr="00D03771" w:rsidRDefault="009055FD" w:rsidP="009055FD">
      <w:pPr>
        <w:ind w:left="1134" w:right="900"/>
        <w:jc w:val="both"/>
        <w:rPr>
          <w:rFonts w:ascii="Palatino Linotype" w:hAnsi="Palatino Linotype"/>
          <w:b/>
          <w:i/>
          <w:color w:val="000000"/>
          <w:sz w:val="22"/>
          <w:szCs w:val="22"/>
          <w:lang w:val="es-MX"/>
        </w:rPr>
      </w:pPr>
      <w:r w:rsidRPr="00D03771">
        <w:rPr>
          <w:rFonts w:ascii="Palatino Linotype" w:hAnsi="Palatino Linotype"/>
          <w:i/>
          <w:color w:val="000000"/>
          <w:sz w:val="22"/>
          <w:szCs w:val="22"/>
          <w:lang w:val="es-MX"/>
        </w:rPr>
        <w:t xml:space="preserve">El oficio justificatorio a que se refiere la fracción II, </w:t>
      </w:r>
      <w:r w:rsidRPr="00D03771">
        <w:rPr>
          <w:rFonts w:ascii="Palatino Linotype" w:hAnsi="Palatino Linotype"/>
          <w:b/>
          <w:i/>
          <w:color w:val="000000"/>
          <w:sz w:val="22"/>
          <w:szCs w:val="22"/>
          <w:lang w:val="es-MX"/>
        </w:rPr>
        <w:t xml:space="preserve">deberá formularse por el titular de la unidad administrativa interesada en la adquisición de los bienes, la contratación de servicios o el arrendamiento. </w:t>
      </w:r>
    </w:p>
    <w:p w14:paraId="0E36085A" w14:textId="77777777" w:rsidR="009055FD" w:rsidRPr="00D03771" w:rsidRDefault="009055FD" w:rsidP="009055FD">
      <w:pPr>
        <w:ind w:left="1134" w:right="900"/>
        <w:jc w:val="both"/>
        <w:rPr>
          <w:rFonts w:ascii="Palatino Linotype" w:hAnsi="Palatino Linotype"/>
          <w:i/>
          <w:color w:val="000000"/>
          <w:sz w:val="22"/>
          <w:szCs w:val="22"/>
        </w:rPr>
      </w:pPr>
    </w:p>
    <w:p w14:paraId="49EB2E46"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t xml:space="preserve">De lo anterior, se contempla que dentro de la información que se encuentra en el expediente aperturado por el procedimiento de adjudicación directa se encuentra las descripción general de los bienes a adquirir o servicios a contratar, la justificación o conveniencia de llevar a cabo la adjudicación directa, la certificación se suficiencia presupuestaria y el oficio justifica torio que debe de formular el titular de la unidad administrativa interesada en la adquisiciones de los bienes, de servicios o arrendamientos.  </w:t>
      </w:r>
    </w:p>
    <w:p w14:paraId="5E5B1B81" w14:textId="77777777" w:rsidR="009055FD" w:rsidRPr="00D03771" w:rsidRDefault="009055FD" w:rsidP="009055FD">
      <w:pPr>
        <w:spacing w:line="360" w:lineRule="auto"/>
        <w:ind w:right="49"/>
        <w:jc w:val="both"/>
        <w:rPr>
          <w:rFonts w:ascii="Palatino Linotype" w:hAnsi="Palatino Linotype"/>
          <w:color w:val="000000"/>
          <w:sz w:val="22"/>
          <w:szCs w:val="22"/>
        </w:rPr>
      </w:pPr>
    </w:p>
    <w:p w14:paraId="683B092A"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lastRenderedPageBreak/>
        <w:t xml:space="preserve">Por su parte el artículo 94 del Reglamento de la Ley de Contratación Pública del Estado de México y Municipios, regula que en los procedimientos de adjudicación directa se observara lo siguiente. </w:t>
      </w:r>
    </w:p>
    <w:p w14:paraId="3BDB8047" w14:textId="77777777" w:rsidR="009055FD" w:rsidRPr="00D03771" w:rsidRDefault="009055FD" w:rsidP="009055FD">
      <w:pPr>
        <w:ind w:left="708"/>
        <w:rPr>
          <w:rFonts w:ascii="Palatino Linotype" w:hAnsi="Palatino Linotype"/>
          <w:color w:val="000000"/>
          <w:sz w:val="22"/>
          <w:szCs w:val="22"/>
        </w:rPr>
      </w:pPr>
    </w:p>
    <w:p w14:paraId="6ED4EC79" w14:textId="77777777" w:rsidR="009055FD" w:rsidRPr="00D03771" w:rsidRDefault="009055FD" w:rsidP="009055FD">
      <w:pPr>
        <w:ind w:left="1134" w:right="900"/>
        <w:jc w:val="both"/>
        <w:rPr>
          <w:rFonts w:ascii="Palatino Linotype" w:hAnsi="Palatino Linotype"/>
          <w:i/>
          <w:color w:val="000000"/>
          <w:sz w:val="22"/>
          <w:szCs w:val="22"/>
          <w:lang w:val="es-MX"/>
        </w:rPr>
      </w:pPr>
      <w:r w:rsidRPr="00D03771">
        <w:rPr>
          <w:rFonts w:ascii="Palatino Linotype" w:hAnsi="Palatino Linotype"/>
          <w:b/>
          <w:i/>
          <w:color w:val="000000"/>
          <w:sz w:val="22"/>
          <w:szCs w:val="22"/>
          <w:lang w:val="es-MX"/>
        </w:rPr>
        <w:t>Artículo 94.-</w:t>
      </w:r>
      <w:r w:rsidRPr="00D03771">
        <w:rPr>
          <w:rFonts w:ascii="Palatino Linotype" w:hAnsi="Palatino Linotype"/>
          <w:i/>
          <w:color w:val="000000"/>
          <w:sz w:val="22"/>
          <w:szCs w:val="22"/>
          <w:lang w:val="es-MX"/>
        </w:rPr>
        <w:t xml:space="preserve"> En el procedimiento de adjudicación directa se observará lo siguiente: </w:t>
      </w:r>
    </w:p>
    <w:p w14:paraId="7980BF23" w14:textId="77777777" w:rsidR="009055FD" w:rsidRPr="00D03771" w:rsidRDefault="009055FD" w:rsidP="009055FD">
      <w:pPr>
        <w:numPr>
          <w:ilvl w:val="0"/>
          <w:numId w:val="20"/>
        </w:numPr>
        <w:ind w:left="1134" w:right="900" w:firstLine="0"/>
        <w:jc w:val="both"/>
        <w:rPr>
          <w:rFonts w:ascii="Palatino Linotype" w:hAnsi="Palatino Linotype"/>
          <w:i/>
          <w:color w:val="000000"/>
          <w:sz w:val="22"/>
          <w:szCs w:val="22"/>
          <w:lang w:val="es-ES"/>
        </w:rPr>
      </w:pPr>
      <w:r w:rsidRPr="00D03771">
        <w:rPr>
          <w:rFonts w:ascii="Palatino Linotype" w:hAnsi="Palatino Linotype"/>
          <w:i/>
          <w:color w:val="000000"/>
          <w:sz w:val="22"/>
          <w:szCs w:val="22"/>
          <w:lang w:val="es-ES"/>
        </w:rPr>
        <w:t xml:space="preserve">Las adquisiciones de bienes y la contratación de servicios, se efectuaran </w:t>
      </w:r>
      <w:r w:rsidRPr="00D03771">
        <w:rPr>
          <w:rFonts w:ascii="Palatino Linotype" w:hAnsi="Palatino Linotype"/>
          <w:b/>
          <w:i/>
          <w:color w:val="000000"/>
          <w:sz w:val="22"/>
          <w:szCs w:val="22"/>
          <w:lang w:val="es-ES"/>
        </w:rPr>
        <w:t>previa dictaminación del comité</w:t>
      </w:r>
      <w:r w:rsidRPr="00D03771">
        <w:rPr>
          <w:rFonts w:ascii="Palatino Linotype" w:hAnsi="Palatino Linotype"/>
          <w:i/>
          <w:color w:val="000000"/>
          <w:sz w:val="22"/>
          <w:szCs w:val="22"/>
          <w:lang w:val="es-ES"/>
        </w:rPr>
        <w:t xml:space="preserve">,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5B31922E" w14:textId="77777777" w:rsidR="009055FD" w:rsidRPr="00D03771" w:rsidRDefault="009055FD" w:rsidP="009055FD">
      <w:pPr>
        <w:ind w:left="1134" w:right="900"/>
        <w:jc w:val="both"/>
        <w:rPr>
          <w:rFonts w:ascii="Palatino Linotype" w:hAnsi="Palatino Linotype"/>
          <w:i/>
          <w:color w:val="000000"/>
          <w:sz w:val="22"/>
          <w:szCs w:val="22"/>
        </w:rPr>
      </w:pPr>
      <w:r w:rsidRPr="00D03771">
        <w:rPr>
          <w:rFonts w:ascii="Palatino Linotype" w:hAnsi="Palatino Linotype"/>
          <w:i/>
          <w:color w:val="000000"/>
          <w:sz w:val="22"/>
          <w:szCs w:val="22"/>
          <w:lang w:val="es-ES"/>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17C1E147" w14:textId="77777777" w:rsidR="009055FD" w:rsidRPr="00D03771" w:rsidRDefault="009055FD" w:rsidP="009055FD">
      <w:pPr>
        <w:ind w:left="1134" w:right="900"/>
        <w:jc w:val="both"/>
        <w:rPr>
          <w:rFonts w:ascii="Palatino Linotype" w:hAnsi="Palatino Linotype"/>
          <w:b/>
          <w:i/>
          <w:color w:val="000000"/>
          <w:sz w:val="22"/>
          <w:szCs w:val="22"/>
        </w:rPr>
      </w:pPr>
      <w:r w:rsidRPr="00D03771">
        <w:rPr>
          <w:rFonts w:ascii="Palatino Linotype" w:hAnsi="Palatino Linotype"/>
          <w:i/>
          <w:color w:val="000000"/>
          <w:sz w:val="22"/>
          <w:szCs w:val="22"/>
          <w:lang w:val="es-ES"/>
        </w:rPr>
        <w:t xml:space="preserve">III. </w:t>
      </w:r>
      <w:r w:rsidRPr="00D03771">
        <w:rPr>
          <w:rFonts w:ascii="Palatino Linotype" w:hAnsi="Palatino Linotype"/>
          <w:b/>
          <w:i/>
          <w:color w:val="000000"/>
          <w:sz w:val="22"/>
          <w:szCs w:val="22"/>
          <w:lang w:val="es-ES"/>
        </w:rPr>
        <w:t xml:space="preserve">La solicitud de participación contendrá, como mínimo, la descripción y cantidad de los bienes o servicios requeridos, lugar, plazo de entrega o duración del servicio y forma de pago; </w:t>
      </w:r>
    </w:p>
    <w:p w14:paraId="03EC3039" w14:textId="77777777" w:rsidR="009055FD" w:rsidRPr="00D03771" w:rsidRDefault="009055FD" w:rsidP="009055FD">
      <w:pPr>
        <w:ind w:left="1134" w:right="900"/>
        <w:jc w:val="both"/>
        <w:rPr>
          <w:rFonts w:ascii="Palatino Linotype" w:hAnsi="Palatino Linotype"/>
          <w:b/>
          <w:i/>
          <w:color w:val="000000"/>
          <w:sz w:val="22"/>
          <w:szCs w:val="22"/>
        </w:rPr>
      </w:pPr>
      <w:r w:rsidRPr="00D03771">
        <w:rPr>
          <w:rFonts w:ascii="Palatino Linotype" w:hAnsi="Palatino Linotype"/>
          <w:i/>
          <w:color w:val="000000"/>
          <w:sz w:val="22"/>
          <w:szCs w:val="22"/>
          <w:lang w:val="es-ES"/>
        </w:rPr>
        <w:t xml:space="preserve">IV. </w:t>
      </w:r>
      <w:r w:rsidRPr="00D03771">
        <w:rPr>
          <w:rFonts w:ascii="Palatino Linotype" w:hAnsi="Palatino Linotype"/>
          <w:b/>
          <w:i/>
          <w:color w:val="000000"/>
          <w:sz w:val="22"/>
          <w:szCs w:val="22"/>
          <w:lang w:val="es-ES"/>
        </w:rPr>
        <w:t xml:space="preserve">La solicitud de participación deberá señalar el día, hora y lugar en que tendrá verificativo el acto de presentación y apertura de ofertas; </w:t>
      </w:r>
    </w:p>
    <w:p w14:paraId="17029C81" w14:textId="77777777" w:rsidR="009055FD" w:rsidRPr="00D03771" w:rsidRDefault="009055FD" w:rsidP="009055FD">
      <w:pPr>
        <w:ind w:left="1134" w:right="900"/>
        <w:jc w:val="both"/>
        <w:rPr>
          <w:rFonts w:ascii="Palatino Linotype" w:hAnsi="Palatino Linotype"/>
          <w:b/>
          <w:i/>
          <w:color w:val="000000"/>
          <w:sz w:val="22"/>
          <w:szCs w:val="22"/>
        </w:rPr>
      </w:pPr>
      <w:r w:rsidRPr="00D03771">
        <w:rPr>
          <w:rFonts w:ascii="Palatino Linotype" w:hAnsi="Palatino Linotype"/>
          <w:i/>
          <w:color w:val="000000"/>
          <w:sz w:val="22"/>
          <w:szCs w:val="22"/>
          <w:lang w:val="es-ES"/>
        </w:rPr>
        <w:t xml:space="preserve">V. Atendiendo a la naturaleza de los bienes o servicios, </w:t>
      </w:r>
      <w:r w:rsidRPr="00D03771">
        <w:rPr>
          <w:rFonts w:ascii="Palatino Linotype" w:hAnsi="Palatino Linotype"/>
          <w:b/>
          <w:i/>
          <w:color w:val="000000"/>
          <w:sz w:val="22"/>
          <w:szCs w:val="22"/>
          <w:lang w:val="es-ES"/>
        </w:rPr>
        <w:t xml:space="preserve">la convocante podrá optar entre celebrar o no junta de aclaraciones, en términos de lo dispuesto por este Reglamento; </w:t>
      </w:r>
    </w:p>
    <w:p w14:paraId="5A3AB144" w14:textId="77777777" w:rsidR="009055FD" w:rsidRPr="00D03771" w:rsidRDefault="009055FD" w:rsidP="009055FD">
      <w:pPr>
        <w:ind w:left="1134" w:right="900"/>
        <w:jc w:val="both"/>
        <w:rPr>
          <w:rFonts w:ascii="Palatino Linotype" w:hAnsi="Palatino Linotype"/>
          <w:i/>
          <w:color w:val="000000"/>
          <w:sz w:val="22"/>
          <w:szCs w:val="22"/>
        </w:rPr>
      </w:pPr>
      <w:r w:rsidRPr="00D03771">
        <w:rPr>
          <w:rFonts w:ascii="Palatino Linotype" w:hAnsi="Palatino Linotype"/>
          <w:i/>
          <w:color w:val="000000"/>
          <w:sz w:val="22"/>
          <w:szCs w:val="22"/>
          <w:lang w:val="es-ES"/>
        </w:rPr>
        <w:t xml:space="preserve">VI. El servidor público designado por la convocante </w:t>
      </w:r>
      <w:r w:rsidRPr="00D03771">
        <w:rPr>
          <w:rFonts w:ascii="Palatino Linotype" w:hAnsi="Palatino Linotype"/>
          <w:b/>
          <w:i/>
          <w:color w:val="000000"/>
          <w:sz w:val="22"/>
          <w:szCs w:val="22"/>
          <w:lang w:val="es-ES"/>
        </w:rPr>
        <w:t>será el responsable de llevar a cabo el acto de presentación y apertura de propuestas</w:t>
      </w:r>
      <w:r w:rsidRPr="00D03771">
        <w:rPr>
          <w:rFonts w:ascii="Palatino Linotype" w:hAnsi="Palatino Linotype"/>
          <w:i/>
          <w:color w:val="000000"/>
          <w:sz w:val="22"/>
          <w:szCs w:val="22"/>
          <w:lang w:val="es-ES"/>
        </w:rPr>
        <w:t xml:space="preserve">; </w:t>
      </w:r>
    </w:p>
    <w:p w14:paraId="18AF6495" w14:textId="77777777" w:rsidR="009055FD" w:rsidRPr="00D03771" w:rsidRDefault="009055FD" w:rsidP="009055FD">
      <w:pPr>
        <w:ind w:left="1134" w:right="900"/>
        <w:jc w:val="both"/>
        <w:rPr>
          <w:rFonts w:ascii="Palatino Linotype" w:hAnsi="Palatino Linotype"/>
          <w:i/>
          <w:color w:val="000000"/>
          <w:sz w:val="22"/>
          <w:szCs w:val="22"/>
        </w:rPr>
      </w:pPr>
      <w:r w:rsidRPr="00D03771">
        <w:rPr>
          <w:rFonts w:ascii="Palatino Linotype" w:hAnsi="Palatino Linotype"/>
          <w:i/>
          <w:color w:val="000000"/>
          <w:sz w:val="22"/>
          <w:szCs w:val="22"/>
          <w:lang w:val="es-ES"/>
        </w:rPr>
        <w:t xml:space="preserve">VII. </w:t>
      </w:r>
      <w:r w:rsidRPr="00D03771">
        <w:rPr>
          <w:rFonts w:ascii="Palatino Linotype" w:hAnsi="Palatino Linotype"/>
          <w:b/>
          <w:i/>
          <w:color w:val="000000"/>
          <w:sz w:val="22"/>
          <w:szCs w:val="22"/>
          <w:lang w:val="es-ES"/>
        </w:rPr>
        <w:t>Se observarán, en lo conducente, las disposiciones relativas a la contraoferta</w:t>
      </w:r>
      <w:r w:rsidRPr="00D03771">
        <w:rPr>
          <w:rFonts w:ascii="Palatino Linotype" w:hAnsi="Palatino Linotype"/>
          <w:i/>
          <w:color w:val="000000"/>
          <w:sz w:val="22"/>
          <w:szCs w:val="22"/>
          <w:lang w:val="es-ES"/>
        </w:rPr>
        <w:t xml:space="preserve">; y </w:t>
      </w:r>
    </w:p>
    <w:p w14:paraId="1BB26AAB" w14:textId="77777777" w:rsidR="009055FD" w:rsidRPr="00D03771" w:rsidRDefault="009055FD" w:rsidP="009055FD">
      <w:pPr>
        <w:ind w:left="1134" w:right="900"/>
        <w:jc w:val="both"/>
        <w:rPr>
          <w:rFonts w:ascii="Palatino Linotype" w:hAnsi="Palatino Linotype"/>
          <w:i/>
          <w:color w:val="000000"/>
          <w:sz w:val="22"/>
          <w:szCs w:val="22"/>
        </w:rPr>
      </w:pPr>
      <w:r w:rsidRPr="00D03771">
        <w:rPr>
          <w:rFonts w:ascii="Palatino Linotype" w:hAnsi="Palatino Linotype"/>
          <w:i/>
          <w:color w:val="000000"/>
          <w:sz w:val="22"/>
          <w:szCs w:val="22"/>
          <w:lang w:val="es-ES"/>
        </w:rPr>
        <w:t xml:space="preserve">VIII. El comité será responsable de emitir </w:t>
      </w:r>
      <w:r w:rsidRPr="00D03771">
        <w:rPr>
          <w:rFonts w:ascii="Palatino Linotype" w:hAnsi="Palatino Linotype"/>
          <w:b/>
          <w:i/>
          <w:color w:val="000000"/>
          <w:sz w:val="22"/>
          <w:szCs w:val="22"/>
          <w:lang w:val="es-ES"/>
        </w:rPr>
        <w:t>el dictamen de adjudicación que servirá de base para el fallo de adjudicación</w:t>
      </w:r>
      <w:r w:rsidRPr="00D03771">
        <w:rPr>
          <w:rFonts w:ascii="Palatino Linotype" w:hAnsi="Palatino Linotype"/>
          <w:i/>
          <w:color w:val="000000"/>
          <w:sz w:val="22"/>
          <w:szCs w:val="22"/>
          <w:lang w:val="es-ES"/>
        </w:rPr>
        <w:t xml:space="preserve">; correspondiendo a la convocante emitir dicho fallo, quien lo hará del conocimiento de los licitantes. </w:t>
      </w:r>
    </w:p>
    <w:p w14:paraId="26B2E0FD" w14:textId="77777777" w:rsidR="009055FD" w:rsidRPr="00D03771" w:rsidRDefault="009055FD" w:rsidP="009055FD">
      <w:pPr>
        <w:ind w:left="1134" w:right="900"/>
        <w:jc w:val="both"/>
        <w:rPr>
          <w:rFonts w:ascii="Palatino Linotype" w:hAnsi="Palatino Linotype"/>
          <w:i/>
          <w:color w:val="000000"/>
          <w:sz w:val="22"/>
          <w:szCs w:val="22"/>
          <w:lang w:val="es-MX"/>
        </w:rPr>
      </w:pPr>
      <w:r w:rsidRPr="00D03771">
        <w:rPr>
          <w:rFonts w:ascii="Palatino Linotype" w:hAnsi="Palatino Linotype"/>
          <w:i/>
          <w:color w:val="000000"/>
          <w:sz w:val="22"/>
          <w:szCs w:val="22"/>
          <w:lang w:val="es-MX"/>
        </w:rPr>
        <w:t>Los actos referidos en los incisos anteriores deberán documentarse</w:t>
      </w:r>
      <w:r w:rsidRPr="00D03771">
        <w:rPr>
          <w:rFonts w:ascii="Palatino Linotype" w:hAnsi="Palatino Linotype"/>
          <w:color w:val="000000"/>
          <w:sz w:val="22"/>
          <w:szCs w:val="22"/>
          <w:lang w:val="es-MX"/>
        </w:rPr>
        <w:t xml:space="preserve"> </w:t>
      </w:r>
      <w:r w:rsidRPr="00D03771">
        <w:rPr>
          <w:rFonts w:ascii="Palatino Linotype" w:hAnsi="Palatino Linotype"/>
          <w:i/>
          <w:color w:val="000000"/>
          <w:sz w:val="22"/>
          <w:szCs w:val="22"/>
          <w:lang w:val="es-MX"/>
        </w:rPr>
        <w:t>en el acta correspondiente y publicarse en el sistema COMPRAMEX.</w:t>
      </w:r>
    </w:p>
    <w:p w14:paraId="376E0C99" w14:textId="77777777" w:rsidR="009055FD" w:rsidRPr="00D03771" w:rsidRDefault="009055FD" w:rsidP="009055FD">
      <w:pPr>
        <w:ind w:left="1134" w:right="900"/>
        <w:jc w:val="both"/>
        <w:rPr>
          <w:rFonts w:ascii="Palatino Linotype" w:hAnsi="Palatino Linotype"/>
          <w:i/>
          <w:color w:val="000000"/>
          <w:sz w:val="22"/>
          <w:szCs w:val="22"/>
        </w:rPr>
      </w:pPr>
    </w:p>
    <w:p w14:paraId="13E61663" w14:textId="77777777" w:rsidR="009055FD" w:rsidRPr="00D03771" w:rsidRDefault="009055FD" w:rsidP="009055FD">
      <w:pPr>
        <w:ind w:left="708"/>
        <w:rPr>
          <w:rFonts w:ascii="Palatino Linotype" w:eastAsia="Palatino Linotype" w:hAnsi="Palatino Linotype" w:cs="Palatino Linotype"/>
          <w:i/>
          <w:sz w:val="22"/>
          <w:szCs w:val="22"/>
        </w:rPr>
      </w:pPr>
    </w:p>
    <w:p w14:paraId="7CF58E68"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hAnsi="Palatino Linotype"/>
          <w:color w:val="000000"/>
          <w:sz w:val="22"/>
          <w:szCs w:val="22"/>
        </w:rPr>
        <w:lastRenderedPageBreak/>
        <w:t xml:space="preserve">De lo anterior, se colige que dentro de los documentos que integran el procedimiento de adjudicación directa de las obras y servicios referidos en la solicitud de información se compone por la solicitud de participación,  propuestas disposiciones relativas a contraoferta y el dictamen de adjudicación. </w:t>
      </w:r>
    </w:p>
    <w:p w14:paraId="73651FB1" w14:textId="77777777" w:rsidR="009055FD" w:rsidRPr="00D03771" w:rsidRDefault="009055FD" w:rsidP="009055FD">
      <w:pPr>
        <w:rPr>
          <w:rFonts w:ascii="Palatino Linotype" w:eastAsia="Palatino Linotype" w:hAnsi="Palatino Linotype" w:cs="Palatino Linotype"/>
          <w:sz w:val="22"/>
          <w:szCs w:val="22"/>
        </w:rPr>
      </w:pPr>
    </w:p>
    <w:p w14:paraId="097DC982" w14:textId="77777777" w:rsidR="009055FD" w:rsidRPr="00D03771" w:rsidRDefault="009055FD" w:rsidP="009055FD">
      <w:pPr>
        <w:numPr>
          <w:ilvl w:val="0"/>
          <w:numId w:val="2"/>
        </w:numPr>
        <w:spacing w:line="360" w:lineRule="auto"/>
        <w:ind w:left="0" w:firstLine="0"/>
        <w:jc w:val="both"/>
        <w:rPr>
          <w:rFonts w:ascii="Palatino Linotype" w:hAnsi="Palatino Linotype"/>
          <w:color w:val="000000"/>
          <w:sz w:val="22"/>
          <w:szCs w:val="22"/>
        </w:rPr>
      </w:pPr>
      <w:r w:rsidRPr="00D03771">
        <w:rPr>
          <w:rFonts w:ascii="Palatino Linotype" w:eastAsia="Palatino Linotype" w:hAnsi="Palatino Linotype" w:cs="Palatino Linotype"/>
          <w:sz w:val="22"/>
          <w:szCs w:val="22"/>
        </w:rPr>
        <w:t xml:space="preserve">Seguidamente tal y como se precisó en párrafos anteriores  la información solicitada es considerada información pública que debe encontrarse en la página del IPOMEX del </w:t>
      </w:r>
      <w:r w:rsidRPr="00D03771">
        <w:rPr>
          <w:rFonts w:ascii="Palatino Linotype" w:eastAsia="Palatino Linotype" w:hAnsi="Palatino Linotype" w:cs="Palatino Linotype"/>
          <w:b/>
          <w:sz w:val="22"/>
          <w:szCs w:val="22"/>
        </w:rPr>
        <w:t xml:space="preserve">SUJETO OBLIGADO, situación por la cual se señala en particular que de acuerdo con la Ley De Transparencia y Acceso a la Información Pública del Estado de México y Municipios los documentos que integran al procedimiento de adjudicación directa son los siguientes. </w:t>
      </w:r>
    </w:p>
    <w:p w14:paraId="39A82B9C" w14:textId="77777777" w:rsidR="009055FD" w:rsidRPr="00D03771" w:rsidRDefault="009055FD" w:rsidP="009055FD">
      <w:pPr>
        <w:ind w:left="993" w:right="900"/>
        <w:jc w:val="both"/>
        <w:rPr>
          <w:rFonts w:ascii="Palatino Linotype" w:eastAsia="Palatino Linotype" w:hAnsi="Palatino Linotype" w:cs="Palatino Linotype"/>
          <w:i/>
          <w:sz w:val="22"/>
          <w:szCs w:val="22"/>
          <w:lang w:val="es-MX"/>
        </w:rPr>
      </w:pPr>
      <w:r w:rsidRPr="00D03771">
        <w:rPr>
          <w:rFonts w:ascii="Palatino Linotype" w:eastAsia="Palatino Linotype" w:hAnsi="Palatino Linotype" w:cs="Palatino Linotype"/>
          <w:b/>
          <w:i/>
          <w:sz w:val="22"/>
          <w:szCs w:val="22"/>
          <w:lang w:val="es-MX"/>
        </w:rPr>
        <w:t>Artículo 92.</w:t>
      </w:r>
      <w:r w:rsidRPr="00D03771">
        <w:rPr>
          <w:rFonts w:ascii="Palatino Linotype" w:eastAsia="Palatino Linotype" w:hAnsi="Palatino Linotype" w:cs="Palatino Linotype"/>
          <w:i/>
          <w:sz w:val="22"/>
          <w:szCs w:val="22"/>
          <w:lang w:val="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b) De las adjudicaciones directas: </w:t>
      </w:r>
    </w:p>
    <w:p w14:paraId="039DE009"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1) La propuesta enviada por el participante; </w:t>
      </w:r>
    </w:p>
    <w:p w14:paraId="5AA85D02"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2) Los motivos y fundamentos legales aplicados para llevarla a cabo; </w:t>
      </w:r>
    </w:p>
    <w:p w14:paraId="08050839"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3) La autorización del ejercicio de la opción; </w:t>
      </w:r>
    </w:p>
    <w:p w14:paraId="441914CD"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4) En su caso, las cotizaciones consideradas, especificando los nombres de los proveedores y sus montos; </w:t>
      </w:r>
    </w:p>
    <w:p w14:paraId="113FC8C1"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5) El nombre de la persona física o jurídica colectiva adjudicada; </w:t>
      </w:r>
    </w:p>
    <w:p w14:paraId="57054424"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6) La unidad administrativa solicitante y la responsable de su ejecución; </w:t>
      </w:r>
    </w:p>
    <w:p w14:paraId="0014037B"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7) El número, fecha, el monto del contrato y el plazo de entrega o de ejecución de los servicios u obra; </w:t>
      </w:r>
    </w:p>
    <w:p w14:paraId="1AD63677"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8) Los mecanismos de vigilancia y supervisión, incluyendo, en su caso, los estudios de impacto urbano y ambiental, según corresponda; </w:t>
      </w:r>
    </w:p>
    <w:p w14:paraId="26F4303A"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9) Los informes de avance sobre las obras o servicios contratados; </w:t>
      </w:r>
    </w:p>
    <w:p w14:paraId="00EADCA4"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 xml:space="preserve">10) El convenio de terminación; y </w:t>
      </w:r>
    </w:p>
    <w:p w14:paraId="4D1F4290" w14:textId="77777777" w:rsidR="009055FD" w:rsidRPr="00D03771" w:rsidRDefault="009055FD" w:rsidP="009055FD">
      <w:pPr>
        <w:ind w:left="993" w:right="900"/>
        <w:jc w:val="both"/>
        <w:rPr>
          <w:rFonts w:ascii="Palatino Linotype" w:eastAsia="Palatino Linotype" w:hAnsi="Palatino Linotype" w:cs="Palatino Linotype"/>
          <w:b/>
          <w:i/>
          <w:sz w:val="22"/>
          <w:szCs w:val="22"/>
          <w:lang w:val="es-MX"/>
        </w:rPr>
      </w:pPr>
      <w:r w:rsidRPr="00D03771">
        <w:rPr>
          <w:rFonts w:ascii="Palatino Linotype" w:eastAsia="Palatino Linotype" w:hAnsi="Palatino Linotype" w:cs="Palatino Linotype"/>
          <w:b/>
          <w:i/>
          <w:sz w:val="22"/>
          <w:szCs w:val="22"/>
          <w:lang w:val="es-MX"/>
        </w:rPr>
        <w:t>11) El finiquito.</w:t>
      </w:r>
    </w:p>
    <w:p w14:paraId="434976FD" w14:textId="77777777" w:rsidR="009055FD" w:rsidRPr="00D03771" w:rsidRDefault="009055FD" w:rsidP="009055FD">
      <w:pPr>
        <w:ind w:left="993" w:right="900"/>
        <w:jc w:val="both"/>
        <w:rPr>
          <w:rFonts w:ascii="Palatino Linotype" w:eastAsia="Palatino Linotype" w:hAnsi="Palatino Linotype" w:cs="Palatino Linotype"/>
          <w:b/>
          <w:i/>
          <w:sz w:val="22"/>
          <w:szCs w:val="22"/>
        </w:rPr>
      </w:pPr>
    </w:p>
    <w:p w14:paraId="7466A3B2"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lastRenderedPageBreak/>
        <w:t xml:space="preserve">De lo anterior, se enlistan los documentos que integran el procedimiento de adjudicación directa, situación por la cual al ser considerados como públicos por la Ley Estatal de la materia es que el </w:t>
      </w:r>
      <w:r w:rsidRPr="00D03771">
        <w:rPr>
          <w:rFonts w:ascii="Palatino Linotype" w:eastAsia="Palatino Linotype" w:hAnsi="Palatino Linotype" w:cs="Palatino Linotype"/>
          <w:b/>
          <w:sz w:val="22"/>
          <w:szCs w:val="22"/>
        </w:rPr>
        <w:t xml:space="preserve">SUJETO OBLIGADO </w:t>
      </w:r>
      <w:r w:rsidRPr="00D03771">
        <w:rPr>
          <w:rFonts w:ascii="Palatino Linotype" w:eastAsia="Palatino Linotype" w:hAnsi="Palatino Linotype" w:cs="Palatino Linotype"/>
          <w:sz w:val="22"/>
          <w:szCs w:val="22"/>
        </w:rPr>
        <w:t xml:space="preserve">debe entregarlos para colmar el derecho de acceso a la información del </w:t>
      </w:r>
      <w:r w:rsidRPr="00D03771">
        <w:rPr>
          <w:rFonts w:ascii="Palatino Linotype" w:eastAsia="Palatino Linotype" w:hAnsi="Palatino Linotype" w:cs="Palatino Linotype"/>
          <w:b/>
          <w:sz w:val="22"/>
          <w:szCs w:val="22"/>
        </w:rPr>
        <w:t xml:space="preserve">RECURRENTE.  </w:t>
      </w:r>
    </w:p>
    <w:p w14:paraId="20A2D110" w14:textId="77777777" w:rsidR="009055FD" w:rsidRPr="00D03771" w:rsidRDefault="009055FD" w:rsidP="009055FD">
      <w:pPr>
        <w:spacing w:line="360" w:lineRule="auto"/>
        <w:ind w:right="-220"/>
        <w:jc w:val="both"/>
        <w:rPr>
          <w:rFonts w:ascii="Palatino Linotype" w:eastAsia="Palatino Linotype" w:hAnsi="Palatino Linotype" w:cs="Palatino Linotype"/>
          <w:i/>
          <w:color w:val="000000"/>
          <w:sz w:val="22"/>
          <w:szCs w:val="22"/>
        </w:rPr>
      </w:pPr>
    </w:p>
    <w:p w14:paraId="213B0DC9" w14:textId="77777777" w:rsidR="009055FD" w:rsidRPr="00D03771" w:rsidRDefault="009055FD" w:rsidP="009055FD">
      <w:pPr>
        <w:numPr>
          <w:ilvl w:val="0"/>
          <w:numId w:val="2"/>
        </w:numPr>
        <w:spacing w:line="360" w:lineRule="auto"/>
        <w:ind w:left="0" w:firstLine="0"/>
        <w:jc w:val="both"/>
        <w:rPr>
          <w:sz w:val="22"/>
          <w:szCs w:val="22"/>
        </w:rPr>
      </w:pPr>
      <w:r w:rsidRPr="00D03771">
        <w:rPr>
          <w:rFonts w:ascii="Palatino Linotype" w:eastAsia="Palatino Linotype" w:hAnsi="Palatino Linotype" w:cs="Palatino Linotype"/>
          <w:sz w:val="22"/>
          <w:szCs w:val="22"/>
        </w:rPr>
        <w:t xml:space="preserve">Respecto a la </w:t>
      </w:r>
      <w:r w:rsidRPr="00D03771">
        <w:rPr>
          <w:rFonts w:ascii="Palatino Linotype" w:eastAsia="Palatino Linotype" w:hAnsi="Palatino Linotype" w:cs="Palatino Linotype"/>
          <w:b/>
          <w:sz w:val="22"/>
          <w:szCs w:val="22"/>
        </w:rPr>
        <w:t>licitación pública</w:t>
      </w:r>
      <w:r w:rsidRPr="00D03771">
        <w:rPr>
          <w:rFonts w:ascii="Palatino Linotype" w:eastAsia="Palatino Linotype" w:hAnsi="Palatino Linotype" w:cs="Palatino Linotype"/>
          <w:sz w:val="22"/>
          <w:szCs w:val="22"/>
        </w:rPr>
        <w:t xml:space="preserve">, el artículo 29 de la Ley de la Contratación Pública en </w:t>
      </w:r>
      <w:r w:rsidRPr="00D03771">
        <w:rPr>
          <w:rFonts w:ascii="Palatino Linotype" w:eastAsia="Palatino Linotype" w:hAnsi="Palatino Linotype" w:cs="Palatino Linotype"/>
          <w:color w:val="000000"/>
          <w:sz w:val="22"/>
          <w:szCs w:val="22"/>
        </w:rPr>
        <w:t>mención</w:t>
      </w:r>
      <w:r w:rsidRPr="00D03771">
        <w:rPr>
          <w:rFonts w:ascii="Palatino Linotype" w:eastAsia="Palatino Linotype" w:hAnsi="Palatino Linotype" w:cs="Palatino Linotype"/>
          <w:sz w:val="22"/>
          <w:szCs w:val="22"/>
        </w:rPr>
        <w:t xml:space="preserve">, indica que en este procedimiento deberá establecerse los mismos requisitos y condiciones para todos los licitantes. Todo licitante que satisfaga los requisitos de la convocatoria y de las bases de la licitación tendrá derecho a presentar su propuesta. </w:t>
      </w:r>
    </w:p>
    <w:p w14:paraId="718C899F" w14:textId="77777777" w:rsidR="009055FD" w:rsidRPr="00D03771" w:rsidRDefault="009055FD" w:rsidP="009055FD">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p>
    <w:p w14:paraId="37887C0B" w14:textId="77777777" w:rsidR="009055FD" w:rsidRPr="00D03771" w:rsidRDefault="009055FD" w:rsidP="009055FD">
      <w:pPr>
        <w:numPr>
          <w:ilvl w:val="0"/>
          <w:numId w:val="2"/>
        </w:numPr>
        <w:spacing w:line="360" w:lineRule="auto"/>
        <w:ind w:left="0" w:firstLine="0"/>
        <w:jc w:val="both"/>
        <w:rPr>
          <w:sz w:val="22"/>
          <w:szCs w:val="22"/>
        </w:rPr>
      </w:pPr>
      <w:r w:rsidRPr="00D03771">
        <w:rPr>
          <w:rFonts w:ascii="Palatino Linotype" w:eastAsia="Palatino Linotype" w:hAnsi="Palatino Linotype" w:cs="Palatino Linotype"/>
          <w:sz w:val="22"/>
          <w:szCs w:val="22"/>
        </w:rPr>
        <w:t xml:space="preserve">El artículo 33, del mismo ordenamiento legal, señala el contenido que deberá tener la convocatoria para la celebración de las licitaciones públicas y por su parte, el </w:t>
      </w:r>
      <w:r w:rsidRPr="00D03771">
        <w:rPr>
          <w:rFonts w:ascii="Palatino Linotype" w:eastAsia="Palatino Linotype" w:hAnsi="Palatino Linotype" w:cs="Palatino Linotype"/>
          <w:color w:val="000000"/>
          <w:sz w:val="22"/>
          <w:szCs w:val="22"/>
        </w:rPr>
        <w:t>consecutivo</w:t>
      </w:r>
      <w:r w:rsidRPr="00D03771">
        <w:rPr>
          <w:rFonts w:ascii="Palatino Linotype" w:eastAsia="Palatino Linotype" w:hAnsi="Palatino Linotype" w:cs="Palatino Linotype"/>
          <w:sz w:val="22"/>
          <w:szCs w:val="22"/>
        </w:rPr>
        <w:t xml:space="preserve"> 34 señala que las bases de la licitación pública tendrán un costo de recuperación y contendrán los requisitos que se establezcan en el reglamento de dicha Ley. </w:t>
      </w:r>
    </w:p>
    <w:p w14:paraId="0A0B7F67" w14:textId="77777777" w:rsidR="009055FD" w:rsidRPr="00D03771" w:rsidRDefault="009055FD" w:rsidP="009055FD">
      <w:pPr>
        <w:pBdr>
          <w:top w:val="nil"/>
          <w:left w:val="nil"/>
          <w:bottom w:val="nil"/>
          <w:right w:val="nil"/>
          <w:between w:val="nil"/>
        </w:pBdr>
        <w:ind w:left="720" w:right="-220"/>
        <w:rPr>
          <w:rFonts w:ascii="Palatino Linotype" w:eastAsia="Palatino Linotype" w:hAnsi="Palatino Linotype" w:cs="Palatino Linotype"/>
          <w:color w:val="000000"/>
          <w:sz w:val="22"/>
          <w:szCs w:val="22"/>
        </w:rPr>
      </w:pPr>
    </w:p>
    <w:p w14:paraId="762337E1" w14:textId="77777777" w:rsidR="009055FD" w:rsidRPr="00D03771" w:rsidRDefault="009055FD" w:rsidP="009055FD">
      <w:pPr>
        <w:numPr>
          <w:ilvl w:val="0"/>
          <w:numId w:val="2"/>
        </w:numPr>
        <w:spacing w:line="360" w:lineRule="auto"/>
        <w:ind w:left="0" w:firstLine="0"/>
        <w:jc w:val="both"/>
        <w:rPr>
          <w:sz w:val="22"/>
          <w:szCs w:val="22"/>
        </w:rPr>
      </w:pPr>
      <w:r w:rsidRPr="00D03771">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4023AC0C"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 xml:space="preserve">“Artículo 35.- </w:t>
      </w:r>
      <w:r w:rsidRPr="00D03771">
        <w:rPr>
          <w:rFonts w:ascii="Palatino Linotype" w:eastAsia="Palatino Linotype" w:hAnsi="Palatino Linotype" w:cs="Palatino Linotype"/>
          <w:i/>
          <w:sz w:val="22"/>
          <w:szCs w:val="22"/>
        </w:rPr>
        <w:t xml:space="preserve">En los procedimientos de licitación pública se observará lo siguiente: </w:t>
      </w:r>
    </w:p>
    <w:p w14:paraId="338C2532" w14:textId="77777777" w:rsidR="009055FD" w:rsidRPr="00D03771" w:rsidRDefault="009055FD" w:rsidP="009055FD">
      <w:pPr>
        <w:numPr>
          <w:ilvl w:val="0"/>
          <w:numId w:val="21"/>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El acto de presentación y apertura de propuestas se llevará a cabo por el servidor público que designe la convocante, conforme al procedimiento que se establezca en el reglamento de esta Ley. </w:t>
      </w:r>
    </w:p>
    <w:p w14:paraId="227BCB07"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0228998C"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6A9746B4"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lastRenderedPageBreak/>
        <w:t xml:space="preserve">IV. Las convocantes podrán modificar los plazos y términos establecidos en la convocatoria o en las bases de licitación, hasta cinco días hábiles anteriores a la fecha de la celebración del acto de presentación y apertura de propuestas. </w:t>
      </w:r>
    </w:p>
    <w:p w14:paraId="48806619"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 Las modificaciones no podrán limitar el número de licitantes, sustituir o variar sustancialmente los bienes o servicios convocados originalmente, ni adicionar otros distintos. </w:t>
      </w:r>
    </w:p>
    <w:p w14:paraId="00D99D7C"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VI. Las modificaciones a la convocatoria o a las bases se harán del conocimiento de los interesados hasta tres días hábiles antes de la fecha señalada para el acto de presentación y apertura de propuestas. </w:t>
      </w:r>
    </w:p>
    <w:p w14:paraId="377B4DB4"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 xml:space="preserve">VII. Se emitirá el fallo dentro de los 15 días hábiles siguientes a la publicación de la convocatoria. </w:t>
      </w:r>
    </w:p>
    <w:p w14:paraId="1060B9F4" w14:textId="77777777" w:rsidR="009055FD" w:rsidRPr="00D03771" w:rsidRDefault="009055FD" w:rsidP="009055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VIII. Los licitantes se podrán registrar hasta el día y la hora fijados para el acto de presentación y apertura de propuestas.”</w:t>
      </w:r>
    </w:p>
    <w:p w14:paraId="69CA701F" w14:textId="77777777" w:rsidR="009055FD" w:rsidRPr="00D03771" w:rsidRDefault="009055FD" w:rsidP="009055FD">
      <w:pPr>
        <w:ind w:left="1134" w:right="900"/>
        <w:jc w:val="right"/>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(Énfasis añadido)</w:t>
      </w:r>
    </w:p>
    <w:p w14:paraId="163C5518" w14:textId="77777777" w:rsidR="009055FD" w:rsidRPr="00D03771" w:rsidRDefault="009055FD" w:rsidP="009055FD">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p>
    <w:p w14:paraId="2399288D" w14:textId="77777777" w:rsidR="009055FD" w:rsidRPr="00D03771" w:rsidRDefault="009055FD" w:rsidP="009055FD">
      <w:pPr>
        <w:numPr>
          <w:ilvl w:val="0"/>
          <w:numId w:val="2"/>
        </w:numPr>
        <w:spacing w:line="360" w:lineRule="auto"/>
        <w:ind w:left="0" w:firstLine="0"/>
        <w:jc w:val="both"/>
        <w:rPr>
          <w:sz w:val="22"/>
          <w:szCs w:val="22"/>
        </w:rPr>
      </w:pPr>
      <w:r w:rsidRPr="00D03771">
        <w:rPr>
          <w:rFonts w:ascii="Palatino Linotype" w:eastAsia="Palatino Linotype" w:hAnsi="Palatino Linotype" w:cs="Palatino Linotype"/>
          <w:sz w:val="22"/>
          <w:szCs w:val="22"/>
        </w:rPr>
        <w:t xml:space="preserve">Además, respecto al dictamen y el fallo de la adjudicación, es de señalar que la Ley en </w:t>
      </w:r>
      <w:r w:rsidRPr="00D03771">
        <w:rPr>
          <w:rFonts w:ascii="Palatino Linotype" w:eastAsia="Palatino Linotype" w:hAnsi="Palatino Linotype" w:cs="Palatino Linotype"/>
          <w:color w:val="000000"/>
          <w:sz w:val="22"/>
          <w:szCs w:val="22"/>
        </w:rPr>
        <w:t>mención</w:t>
      </w:r>
      <w:r w:rsidRPr="00D03771">
        <w:rPr>
          <w:rFonts w:ascii="Palatino Linotype" w:eastAsia="Palatino Linotype" w:hAnsi="Palatino Linotype" w:cs="Palatino Linotype"/>
          <w:sz w:val="22"/>
          <w:szCs w:val="22"/>
        </w:rPr>
        <w:t xml:space="preserve"> indica lo siguiente:</w:t>
      </w:r>
    </w:p>
    <w:p w14:paraId="45B570DB"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 xml:space="preserve">“Artículo 37.- </w:t>
      </w:r>
      <w:r w:rsidRPr="00D03771">
        <w:rPr>
          <w:rFonts w:ascii="Palatino Linotype" w:eastAsia="Palatino Linotype" w:hAnsi="Palatino Linotype" w:cs="Palatino Linotype"/>
          <w:i/>
          <w:sz w:val="22"/>
          <w:szCs w:val="22"/>
        </w:rPr>
        <w:t xml:space="preserve">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w:t>
      </w:r>
    </w:p>
    <w:p w14:paraId="5CB74DE9" w14:textId="77777777" w:rsidR="009055FD" w:rsidRPr="00D03771" w:rsidRDefault="009055FD" w:rsidP="009055FD">
      <w:pPr>
        <w:ind w:left="1134" w:right="900"/>
        <w:jc w:val="both"/>
        <w:rPr>
          <w:rFonts w:ascii="Palatino Linotype" w:eastAsia="Palatino Linotype" w:hAnsi="Palatino Linotype" w:cs="Palatino Linotype"/>
          <w:b/>
          <w:i/>
          <w:sz w:val="22"/>
          <w:szCs w:val="22"/>
        </w:rPr>
      </w:pPr>
    </w:p>
    <w:p w14:paraId="7F34C100"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Artículo 38.-</w:t>
      </w:r>
      <w:r w:rsidRPr="00D03771">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w:t>
      </w:r>
    </w:p>
    <w:p w14:paraId="25DD29A4" w14:textId="77777777" w:rsidR="009055FD" w:rsidRPr="00D03771" w:rsidRDefault="009055FD" w:rsidP="009055FD">
      <w:pPr>
        <w:ind w:left="1134" w:right="900"/>
        <w:jc w:val="both"/>
        <w:rPr>
          <w:rFonts w:ascii="Palatino Linotype" w:eastAsia="Palatino Linotype" w:hAnsi="Palatino Linotype" w:cs="Palatino Linotype"/>
          <w:i/>
          <w:sz w:val="22"/>
          <w:szCs w:val="22"/>
        </w:rPr>
      </w:pPr>
    </w:p>
    <w:p w14:paraId="3093502C" w14:textId="77777777" w:rsidR="009055FD" w:rsidRPr="00D03771" w:rsidRDefault="009055FD" w:rsidP="009055FD">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 </w:t>
      </w:r>
    </w:p>
    <w:p w14:paraId="1E77686D" w14:textId="77777777" w:rsidR="009055FD" w:rsidRPr="00D03771" w:rsidRDefault="009055FD" w:rsidP="009055FD">
      <w:pPr>
        <w:spacing w:line="360" w:lineRule="auto"/>
        <w:jc w:val="both"/>
        <w:rPr>
          <w:rFonts w:ascii="Palatino Linotype" w:hAnsi="Palatino Linotype"/>
          <w:sz w:val="22"/>
          <w:szCs w:val="22"/>
        </w:rPr>
      </w:pPr>
    </w:p>
    <w:p w14:paraId="65EDD92A" w14:textId="77777777" w:rsidR="009055FD" w:rsidRPr="00D03771" w:rsidRDefault="009055FD" w:rsidP="009055FD">
      <w:pPr>
        <w:ind w:left="708"/>
        <w:rPr>
          <w:rFonts w:ascii="Palatino Linotype" w:eastAsia="Palatino Linotype" w:hAnsi="Palatino Linotype" w:cs="Palatino Linotype"/>
          <w:sz w:val="22"/>
          <w:szCs w:val="22"/>
        </w:rPr>
      </w:pPr>
    </w:p>
    <w:p w14:paraId="46585FEF" w14:textId="3EE5F61B" w:rsidR="009055FD" w:rsidRPr="00D03771" w:rsidRDefault="009055FD" w:rsidP="00AB2F1D">
      <w:pPr>
        <w:numPr>
          <w:ilvl w:val="0"/>
          <w:numId w:val="2"/>
        </w:numPr>
        <w:spacing w:line="360" w:lineRule="auto"/>
        <w:ind w:left="0" w:firstLine="0"/>
        <w:jc w:val="both"/>
        <w:rPr>
          <w:rFonts w:ascii="Palatino Linotype" w:hAnsi="Palatino Linotype"/>
          <w:sz w:val="22"/>
          <w:szCs w:val="22"/>
        </w:rPr>
      </w:pPr>
      <w:r w:rsidRPr="00D03771">
        <w:rPr>
          <w:rFonts w:ascii="Palatino Linotype" w:hAnsi="Palatino Linotype"/>
          <w:sz w:val="22"/>
          <w:szCs w:val="22"/>
        </w:rPr>
        <w:t xml:space="preserve">De lo expuesto anteriormente, se demuestra que ya sea para el caso de licitaciones o adjudicaciones el </w:t>
      </w:r>
      <w:r w:rsidRPr="00D03771">
        <w:rPr>
          <w:rFonts w:ascii="Palatino Linotype" w:hAnsi="Palatino Linotype"/>
          <w:b/>
          <w:sz w:val="22"/>
          <w:szCs w:val="22"/>
        </w:rPr>
        <w:t>SUJETO OBLIGADO</w:t>
      </w:r>
      <w:r w:rsidRPr="00D03771">
        <w:rPr>
          <w:rFonts w:ascii="Palatino Linotype" w:hAnsi="Palatino Linotype"/>
          <w:sz w:val="22"/>
          <w:szCs w:val="22"/>
        </w:rPr>
        <w:t xml:space="preserve"> lleva un procedimiento en el cual se integra la información que se adjunta durante el proceso de la adjudicación o licitación, situación por la cual el </w:t>
      </w:r>
      <w:r w:rsidRPr="00D03771">
        <w:rPr>
          <w:rFonts w:ascii="Palatino Linotype" w:hAnsi="Palatino Linotype"/>
          <w:b/>
          <w:sz w:val="22"/>
          <w:szCs w:val="22"/>
        </w:rPr>
        <w:t xml:space="preserve">SUJETO OBLIGADO </w:t>
      </w:r>
      <w:r w:rsidRPr="00D03771">
        <w:rPr>
          <w:rFonts w:ascii="Palatino Linotype" w:hAnsi="Palatino Linotype"/>
          <w:sz w:val="22"/>
          <w:szCs w:val="22"/>
        </w:rPr>
        <w:t xml:space="preserve">al haber hecho la compra </w:t>
      </w:r>
      <w:r w:rsidR="00AB2F1D" w:rsidRPr="00D03771">
        <w:rPr>
          <w:rFonts w:ascii="Palatino Linotype" w:hAnsi="Palatino Linotype"/>
          <w:sz w:val="22"/>
          <w:szCs w:val="22"/>
        </w:rPr>
        <w:t xml:space="preserve">de los bienes referidos en la solicitud de información </w:t>
      </w:r>
      <w:r w:rsidRPr="00D03771">
        <w:rPr>
          <w:rFonts w:ascii="Palatino Linotype" w:hAnsi="Palatino Linotype"/>
          <w:sz w:val="22"/>
          <w:szCs w:val="22"/>
        </w:rPr>
        <w:t xml:space="preserve">debe de contar con la información respecto </w:t>
      </w:r>
      <w:r w:rsidR="00AB2F1D" w:rsidRPr="00D03771">
        <w:rPr>
          <w:rFonts w:ascii="Palatino Linotype" w:hAnsi="Palatino Linotype"/>
          <w:sz w:val="22"/>
          <w:szCs w:val="22"/>
        </w:rPr>
        <w:t xml:space="preserve">al </w:t>
      </w:r>
      <w:r w:rsidRPr="00D03771">
        <w:rPr>
          <w:rFonts w:ascii="Palatino Linotype" w:hAnsi="Palatino Linotype"/>
          <w:sz w:val="22"/>
          <w:szCs w:val="22"/>
        </w:rPr>
        <w:t xml:space="preserve"> </w:t>
      </w:r>
      <w:r w:rsidRPr="00D03771">
        <w:rPr>
          <w:rFonts w:ascii="Palatino Linotype" w:hAnsi="Palatino Linotype"/>
          <w:b/>
          <w:sz w:val="22"/>
          <w:szCs w:val="22"/>
        </w:rPr>
        <w:t xml:space="preserve">proceso de </w:t>
      </w:r>
      <w:r w:rsidR="00AB2F1D" w:rsidRPr="00D03771">
        <w:rPr>
          <w:rFonts w:ascii="Palatino Linotype" w:hAnsi="Palatino Linotype"/>
          <w:b/>
          <w:sz w:val="22"/>
          <w:szCs w:val="22"/>
        </w:rPr>
        <w:t>pago</w:t>
      </w:r>
      <w:r w:rsidRPr="00D03771">
        <w:rPr>
          <w:rFonts w:ascii="Palatino Linotype" w:hAnsi="Palatino Linotype"/>
          <w:b/>
          <w:sz w:val="22"/>
          <w:szCs w:val="22"/>
        </w:rPr>
        <w:t>.</w:t>
      </w:r>
    </w:p>
    <w:p w14:paraId="5AD75D51" w14:textId="77777777" w:rsidR="009055FD" w:rsidRPr="00D03771" w:rsidRDefault="009055FD" w:rsidP="009055F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MX" w:eastAsia="es-MX"/>
        </w:rPr>
      </w:pPr>
    </w:p>
    <w:p w14:paraId="1323D63A" w14:textId="504059D6" w:rsidR="009055FD" w:rsidRPr="00D03771" w:rsidRDefault="00AB2F1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color w:val="000000"/>
          <w:sz w:val="22"/>
          <w:szCs w:val="22"/>
          <w:lang w:val="es-ES" w:eastAsia="en-US"/>
        </w:rPr>
        <w:t>En ese sentido</w:t>
      </w:r>
      <w:r w:rsidR="009055FD" w:rsidRPr="00D03771">
        <w:rPr>
          <w:rFonts w:ascii="Palatino Linotype" w:eastAsia="Palatino Linotype" w:hAnsi="Palatino Linotype" w:cs="Palatino Linotype"/>
          <w:color w:val="000000"/>
          <w:sz w:val="22"/>
          <w:szCs w:val="22"/>
          <w:lang w:val="es-ES" w:eastAsia="en-US"/>
        </w:rPr>
        <w:t>,</w:t>
      </w:r>
      <w:r w:rsidRPr="00D03771">
        <w:rPr>
          <w:rFonts w:ascii="Palatino Linotype" w:eastAsia="Palatino Linotype" w:hAnsi="Palatino Linotype" w:cs="Palatino Linotype"/>
          <w:color w:val="000000"/>
          <w:sz w:val="22"/>
          <w:szCs w:val="22"/>
          <w:lang w:val="es-ES" w:eastAsia="en-US"/>
        </w:rPr>
        <w:t xml:space="preserve"> de manera enunciativa más no limitativa el documento que puede colmar la información respecto a los documentos que amparan la compra son las </w:t>
      </w:r>
      <w:r w:rsidR="009055FD" w:rsidRPr="00D03771">
        <w:rPr>
          <w:rFonts w:ascii="Palatino Linotype" w:eastAsia="Palatino Linotype" w:hAnsi="Palatino Linotype" w:cs="Palatino Linotype"/>
          <w:b/>
          <w:color w:val="000000"/>
          <w:sz w:val="22"/>
          <w:szCs w:val="22"/>
          <w:lang w:val="es-ES" w:eastAsia="en-US"/>
        </w:rPr>
        <w:t>facturas</w:t>
      </w:r>
      <w:r w:rsidRPr="00D03771">
        <w:rPr>
          <w:rFonts w:ascii="Palatino Linotype" w:eastAsia="Palatino Linotype" w:hAnsi="Palatino Linotype" w:cs="Palatino Linotype"/>
          <w:b/>
          <w:color w:val="000000"/>
          <w:sz w:val="22"/>
          <w:szCs w:val="22"/>
          <w:lang w:val="es-ES" w:eastAsia="en-US"/>
        </w:rPr>
        <w:t xml:space="preserve">, </w:t>
      </w:r>
      <w:r w:rsidRPr="00D03771">
        <w:rPr>
          <w:rFonts w:ascii="Palatino Linotype" w:eastAsia="Palatino Linotype" w:hAnsi="Palatino Linotype" w:cs="Palatino Linotype"/>
          <w:bCs/>
          <w:color w:val="000000"/>
          <w:sz w:val="22"/>
          <w:szCs w:val="22"/>
          <w:lang w:val="es-ES" w:eastAsia="en-US"/>
        </w:rPr>
        <w:t>situación por la cual</w:t>
      </w:r>
      <w:r w:rsidR="009055FD" w:rsidRPr="00D03771">
        <w:rPr>
          <w:rFonts w:ascii="Palatino Linotype" w:eastAsia="Palatino Linotype" w:hAnsi="Palatino Linotype" w:cs="Palatino Linotype"/>
          <w:color w:val="000000"/>
          <w:sz w:val="22"/>
          <w:szCs w:val="22"/>
          <w:lang w:val="es-ES" w:eastAsia="en-US"/>
        </w:rPr>
        <w:t xml:space="preserve"> resulta oportuno traer a contexto, la información publicada por la Secretaría de Hacienda y Crédito Público, referente al Servicio de Administración Tributaria (SAT), en donde se advierte los requisitos que deben reunir las facturas emitidas, consultable en la dirección electrónica </w:t>
      </w:r>
      <w:hyperlink r:id="rId8">
        <w:r w:rsidR="009055FD" w:rsidRPr="00D03771">
          <w:rPr>
            <w:rFonts w:ascii="Palatino Linotype" w:eastAsia="Palatino Linotype" w:hAnsi="Palatino Linotype" w:cs="Palatino Linotype"/>
            <w:color w:val="000000"/>
            <w:sz w:val="22"/>
            <w:szCs w:val="22"/>
            <w:lang w:val="es-ES" w:eastAsia="en-US"/>
          </w:rPr>
          <w:t>http://omawww.sat.gob.mx/factura/Paginas/solicita_requisitos.htm</w:t>
        </w:r>
      </w:hyperlink>
      <w:r w:rsidR="009055FD" w:rsidRPr="00D03771">
        <w:rPr>
          <w:rFonts w:ascii="Palatino Linotype" w:eastAsia="Palatino Linotype" w:hAnsi="Palatino Linotype" w:cs="Palatino Linotype"/>
          <w:color w:val="000000"/>
          <w:sz w:val="22"/>
          <w:szCs w:val="22"/>
          <w:lang w:val="es-ES" w:eastAsia="en-US"/>
        </w:rPr>
        <w:t>, de conformidad con lo siguiente:</w:t>
      </w:r>
    </w:p>
    <w:p w14:paraId="60DE34D4"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b/>
          <w:i/>
          <w:sz w:val="22"/>
          <w:szCs w:val="22"/>
          <w:lang w:val="es-MX" w:eastAsia="es-MX"/>
        </w:rPr>
        <w:t>Requisitos que deben reunir las facturas que recibas</w:t>
      </w:r>
      <w:r w:rsidRPr="00D03771">
        <w:rPr>
          <w:rFonts w:ascii="Palatino Linotype" w:eastAsia="Palatino Linotype" w:hAnsi="Palatino Linotype" w:cs="Palatino Linotype"/>
          <w:i/>
          <w:sz w:val="22"/>
          <w:szCs w:val="22"/>
          <w:lang w:val="es-MX" w:eastAsia="es-MX"/>
        </w:rPr>
        <w:t>:</w:t>
      </w:r>
    </w:p>
    <w:p w14:paraId="479D86FA"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xml:space="preserve">  </w:t>
      </w:r>
      <w:r w:rsidRPr="00D03771">
        <w:rPr>
          <w:rFonts w:ascii="Palatino Linotype" w:eastAsia="Palatino Linotype" w:hAnsi="Palatino Linotype" w:cs="Palatino Linotype"/>
          <w:b/>
          <w:i/>
          <w:sz w:val="22"/>
          <w:szCs w:val="22"/>
          <w:u w:val="single"/>
          <w:lang w:val="es-MX" w:eastAsia="es-MX"/>
        </w:rPr>
        <w:t>Clave del Registro Federal de Contribuyentes de quien los expida</w:t>
      </w:r>
      <w:r w:rsidRPr="00D03771">
        <w:rPr>
          <w:rFonts w:ascii="Palatino Linotype" w:eastAsia="Palatino Linotype" w:hAnsi="Palatino Linotype" w:cs="Palatino Linotype"/>
          <w:i/>
          <w:sz w:val="22"/>
          <w:szCs w:val="22"/>
          <w:lang w:val="es-MX" w:eastAsia="es-MX"/>
        </w:rPr>
        <w:t>.</w:t>
      </w:r>
    </w:p>
    <w:p w14:paraId="014FF61F"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Régimen Fiscal en que tributen conforme a la Ley del ISR.</w:t>
      </w:r>
    </w:p>
    <w:p w14:paraId="73A1B9CF"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Sí se tiene más de un local o establecimiento, se deberá señalar el domicilio del local o establecimiento en el que se expidan las Facturas.</w:t>
      </w:r>
    </w:p>
    <w:p w14:paraId="1E621D08"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Contener el número de folio asignado por el SAT y el sello digital del SAT.</w:t>
      </w:r>
    </w:p>
    <w:p w14:paraId="35009167"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xml:space="preserve">  </w:t>
      </w:r>
      <w:r w:rsidRPr="00D03771">
        <w:rPr>
          <w:rFonts w:ascii="Palatino Linotype" w:eastAsia="Palatino Linotype" w:hAnsi="Palatino Linotype" w:cs="Palatino Linotype"/>
          <w:b/>
          <w:i/>
          <w:sz w:val="22"/>
          <w:szCs w:val="22"/>
          <w:u w:val="single"/>
          <w:lang w:val="es-MX" w:eastAsia="es-MX"/>
        </w:rPr>
        <w:t>Sello digital del contribuyente que lo expide</w:t>
      </w:r>
      <w:r w:rsidRPr="00D03771">
        <w:rPr>
          <w:rFonts w:ascii="Palatino Linotype" w:eastAsia="Palatino Linotype" w:hAnsi="Palatino Linotype" w:cs="Palatino Linotype"/>
          <w:i/>
          <w:sz w:val="22"/>
          <w:szCs w:val="22"/>
          <w:lang w:val="es-MX" w:eastAsia="es-MX"/>
        </w:rPr>
        <w:t>.</w:t>
      </w:r>
    </w:p>
    <w:p w14:paraId="71D6D98F"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Lugar y fecha de expedición.</w:t>
      </w:r>
    </w:p>
    <w:p w14:paraId="5A65252E"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Clave del Registro Federal de Contribuyentes de la persona a favor de quien se expida.</w:t>
      </w:r>
    </w:p>
    <w:p w14:paraId="755034A4"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Cantidad, unidad de medida y clase de los bienes, mercancías o descripción del servicio o del uso o goce que amparen.</w:t>
      </w:r>
    </w:p>
    <w:p w14:paraId="21007D1A"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Valor unitario consignado en número.</w:t>
      </w:r>
    </w:p>
    <w:p w14:paraId="2ACC1C4C"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Importe total señalado en número o en letra.</w:t>
      </w:r>
    </w:p>
    <w:p w14:paraId="73665EE1"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Señalamiento expreso cuando la prestación se pague en una sola exhibición o en parcialidades.</w:t>
      </w:r>
    </w:p>
    <w:p w14:paraId="3952E4AF"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lastRenderedPageBreak/>
        <w:t>  Cuando proceda, se indicará el monto de los impuestos trasladados, desglosados por tasa de impuesto y, en su caso, el monto de los impuestos retenidos.</w:t>
      </w:r>
    </w:p>
    <w:p w14:paraId="3C1BECA9"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Forma en que se realizó el pago (efectivo, transferencia electrónica de fondos, cheque nominativos o tarjeta de débito, de crédito, de servicio o la denominada monedero electrónico que autorice el Servicio de Administración Tributaria).</w:t>
      </w:r>
    </w:p>
    <w:p w14:paraId="1652D621"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  Número y fecha del documento aduanero, tratándose de ventas de primera mano de mercancías de importación.</w:t>
      </w:r>
    </w:p>
    <w:p w14:paraId="02ED7573" w14:textId="77777777" w:rsidR="009055FD" w:rsidRPr="00D03771" w:rsidRDefault="009055FD" w:rsidP="009055FD">
      <w:pPr>
        <w:ind w:left="1134" w:right="900"/>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br/>
      </w:r>
      <w:r w:rsidRPr="00D03771">
        <w:rPr>
          <w:rFonts w:ascii="Palatino Linotype" w:eastAsia="Palatino Linotype" w:hAnsi="Palatino Linotype" w:cs="Palatino Linotype"/>
          <w:b/>
          <w:i/>
          <w:sz w:val="22"/>
          <w:szCs w:val="22"/>
          <w:lang w:val="es-MX" w:eastAsia="es-MX"/>
        </w:rPr>
        <w:t>Además, debe contener los siguientes datos:</w:t>
      </w:r>
      <w:r w:rsidRPr="00D03771">
        <w:rPr>
          <w:rFonts w:ascii="Palatino Linotype" w:eastAsia="Palatino Linotype" w:hAnsi="Palatino Linotype" w:cs="Palatino Linotype"/>
          <w:b/>
          <w:i/>
          <w:sz w:val="22"/>
          <w:szCs w:val="22"/>
          <w:lang w:val="es-MX" w:eastAsia="es-MX"/>
        </w:rPr>
        <w:br/>
        <w:t>a) Fecha y hora de certificación.</w:t>
      </w:r>
      <w:r w:rsidRPr="00D03771">
        <w:rPr>
          <w:rFonts w:ascii="Palatino Linotype" w:eastAsia="Palatino Linotype" w:hAnsi="Palatino Linotype" w:cs="Palatino Linotype"/>
          <w:b/>
          <w:i/>
          <w:sz w:val="22"/>
          <w:szCs w:val="22"/>
          <w:lang w:val="es-MX" w:eastAsia="es-MX"/>
        </w:rPr>
        <w:br/>
        <w:t>b) Número de serie del certificado digital del SAT con el que se realizó el sellado</w:t>
      </w:r>
      <w:r w:rsidRPr="00D03771">
        <w:rPr>
          <w:rFonts w:ascii="Palatino Linotype" w:eastAsia="Palatino Linotype" w:hAnsi="Palatino Linotype" w:cs="Palatino Linotype"/>
          <w:i/>
          <w:sz w:val="22"/>
          <w:szCs w:val="22"/>
          <w:lang w:val="es-MX" w:eastAsia="es-MX"/>
        </w:rPr>
        <w:t>.</w:t>
      </w:r>
    </w:p>
    <w:p w14:paraId="6ABF7EDD"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p>
    <w:p w14:paraId="4F72C611" w14:textId="77777777" w:rsidR="009055FD" w:rsidRPr="00D03771" w:rsidRDefault="009055FD" w:rsidP="009055FD">
      <w:pPr>
        <w:rPr>
          <w:rFonts w:ascii="Palatino Linotype" w:eastAsia="Palatino Linotype" w:hAnsi="Palatino Linotype" w:cs="Palatino Linotype"/>
          <w:color w:val="000000"/>
          <w:sz w:val="22"/>
          <w:szCs w:val="22"/>
          <w:lang w:val="es-MX" w:eastAsia="es-MX"/>
        </w:rPr>
      </w:pPr>
    </w:p>
    <w:p w14:paraId="01256C98"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color w:val="000000"/>
          <w:sz w:val="22"/>
          <w:szCs w:val="22"/>
          <w:lang w:val="es-ES" w:eastAsia="en-US"/>
        </w:rPr>
        <w:t xml:space="preserve">Ahora bien, se debe de referir que de los datos de las facturas pueden obrar datos personales susceptibles de clasificarse como lo son, la clave de elector, </w:t>
      </w:r>
      <w:r w:rsidRPr="00D03771">
        <w:rPr>
          <w:rFonts w:ascii="Palatino Linotype" w:eastAsia="Palatino Linotype" w:hAnsi="Palatino Linotype" w:cs="Palatino Linotype"/>
          <w:b/>
          <w:color w:val="000000"/>
          <w:sz w:val="22"/>
          <w:szCs w:val="22"/>
          <w:lang w:val="es-ES" w:eastAsia="en-US"/>
        </w:rPr>
        <w:t>teléfono particular</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 xml:space="preserve">correo electrónico personal, </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Clave Única de Registro de Población (CURP</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numero de pasaporte</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cuenta bancaria del proveedor</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banco y sucursal del proveedor</w:t>
      </w:r>
      <w:r w:rsidRPr="00D03771">
        <w:rPr>
          <w:rFonts w:ascii="Palatino Linotype" w:eastAsia="Palatino Linotype" w:hAnsi="Palatino Linotype" w:cs="Palatino Linotype"/>
          <w:color w:val="000000"/>
          <w:sz w:val="22"/>
          <w:szCs w:val="22"/>
          <w:lang w:val="es-ES" w:eastAsia="en-US"/>
        </w:rPr>
        <w:t xml:space="preserve">, </w:t>
      </w:r>
      <w:r w:rsidRPr="00D03771">
        <w:rPr>
          <w:rFonts w:ascii="Palatino Linotype" w:eastAsia="Palatino Linotype" w:hAnsi="Palatino Linotype" w:cs="Palatino Linotype"/>
          <w:b/>
          <w:color w:val="000000"/>
          <w:sz w:val="22"/>
          <w:szCs w:val="22"/>
          <w:lang w:val="es-ES" w:eastAsia="en-US"/>
        </w:rPr>
        <w:t>clave interbancaria del proveedor</w:t>
      </w:r>
      <w:r w:rsidRPr="00D03771">
        <w:rPr>
          <w:rFonts w:ascii="Palatino Linotype" w:eastAsia="Palatino Linotype" w:hAnsi="Palatino Linotype" w:cs="Palatino Linotype"/>
          <w:color w:val="000000"/>
          <w:sz w:val="22"/>
          <w:szCs w:val="22"/>
          <w:lang w:val="es-ES" w:eastAsia="en-US"/>
        </w:rPr>
        <w:t xml:space="preserve">, es así que, por lo que hace al nombre del servidor público, nombre, denominación o razón social del proveedor, nombre del apoderado o representante legal, domicilio fiscal, </w:t>
      </w:r>
      <w:r w:rsidRPr="00D03771">
        <w:rPr>
          <w:rFonts w:ascii="Palatino Linotype" w:eastAsia="Palatino Linotype" w:hAnsi="Palatino Linotype" w:cs="Palatino Linotype"/>
          <w:b/>
          <w:color w:val="000000"/>
          <w:sz w:val="22"/>
          <w:szCs w:val="22"/>
          <w:lang w:val="es-ES" w:eastAsia="en-US"/>
        </w:rPr>
        <w:t>teléfono empresarial o institucional,</w:t>
      </w:r>
      <w:r w:rsidRPr="00D03771">
        <w:rPr>
          <w:rFonts w:ascii="Palatino Linotype" w:eastAsia="Palatino Linotype" w:hAnsi="Palatino Linotype" w:cs="Palatino Linotype"/>
          <w:color w:val="000000"/>
          <w:sz w:val="22"/>
          <w:szCs w:val="22"/>
          <w:lang w:val="es-ES" w:eastAsia="en-US"/>
        </w:rPr>
        <w:t xml:space="preserve"> firmas, y RFC se consideran datos personales públicos. </w:t>
      </w:r>
    </w:p>
    <w:p w14:paraId="13C3C4B6" w14:textId="77777777" w:rsidR="009055FD" w:rsidRPr="00D03771" w:rsidRDefault="009055FD" w:rsidP="009055FD">
      <w:pPr>
        <w:ind w:left="720"/>
        <w:rPr>
          <w:rFonts w:ascii="Palatino Linotype" w:eastAsia="Palatino Linotype" w:hAnsi="Palatino Linotype" w:cs="Palatino Linotype"/>
          <w:sz w:val="22"/>
          <w:szCs w:val="22"/>
          <w:lang w:val="es-MX" w:eastAsia="es-MX"/>
        </w:rPr>
      </w:pPr>
    </w:p>
    <w:p w14:paraId="585E2427"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sz w:val="22"/>
          <w:szCs w:val="22"/>
        </w:rPr>
        <w:t>Cobra</w:t>
      </w:r>
      <w:r w:rsidRPr="00D03771">
        <w:rPr>
          <w:rFonts w:ascii="Palatino Linotype" w:eastAsia="Palatino Linotype" w:hAnsi="Palatino Linotype" w:cs="Palatino Linotype"/>
          <w:color w:val="000000"/>
          <w:sz w:val="22"/>
          <w:szCs w:val="22"/>
          <w:lang w:val="es-ES" w:eastAsia="en-US"/>
        </w:rPr>
        <w:t xml:space="preserve"> sustento lo anterior, con el criterio 01/19 reiterado vigente del INAI, que refiere lo siguiente:</w:t>
      </w:r>
    </w:p>
    <w:p w14:paraId="2E9DCDB0"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p>
    <w:p w14:paraId="76E8AF1A"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b/>
          <w:i/>
          <w:sz w:val="22"/>
          <w:szCs w:val="22"/>
          <w:lang w:val="es-MX" w:eastAsia="es-MX"/>
        </w:rPr>
        <w:t>Datos de identificación del representante o apoderado legal.</w:t>
      </w:r>
      <w:r w:rsidRPr="00D03771">
        <w:rPr>
          <w:rFonts w:ascii="Palatino Linotype" w:eastAsia="Palatino Linotype" w:hAnsi="Palatino Linotype" w:cs="Palatino Linotype"/>
          <w:i/>
          <w:sz w:val="22"/>
          <w:szCs w:val="22"/>
          <w:lang w:val="es-MX" w:eastAsia="es-MX"/>
        </w:rPr>
        <w:t xml:space="preserve"> </w:t>
      </w:r>
      <w:r w:rsidRPr="00D03771">
        <w:rPr>
          <w:rFonts w:ascii="Palatino Linotype" w:eastAsia="Palatino Linotype" w:hAnsi="Palatino Linotype" w:cs="Palatino Linotype"/>
          <w:b/>
          <w:i/>
          <w:sz w:val="22"/>
          <w:szCs w:val="22"/>
          <w:lang w:val="es-MX" w:eastAsia="es-MX"/>
        </w:rPr>
        <w:t xml:space="preserve">Naturaleza jurídica. </w:t>
      </w:r>
      <w:r w:rsidRPr="00D03771">
        <w:rPr>
          <w:rFonts w:ascii="Palatino Linotype" w:eastAsia="Palatino Linotype" w:hAnsi="Palatino Linotype" w:cs="Palatino Linotype"/>
          <w:i/>
          <w:sz w:val="22"/>
          <w:szCs w:val="22"/>
          <w:lang w:val="es-MX" w:eastAsia="es-MX"/>
        </w:rPr>
        <w:t xml:space="preserve">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w:t>
      </w:r>
      <w:r w:rsidRPr="00D03771">
        <w:rPr>
          <w:rFonts w:ascii="Palatino Linotype" w:eastAsia="Palatino Linotype" w:hAnsi="Palatino Linotype" w:cs="Palatino Linotype"/>
          <w:i/>
          <w:sz w:val="22"/>
          <w:szCs w:val="22"/>
          <w:lang w:val="es-MX" w:eastAsia="es-MX"/>
        </w:rPr>
        <w:lastRenderedPageBreak/>
        <w:t>consentimiento obligacional del tercero y otorgar validez a dicho instrumento jurídico.</w:t>
      </w:r>
    </w:p>
    <w:p w14:paraId="5792744D" w14:textId="77777777" w:rsidR="009055FD" w:rsidRPr="00D03771" w:rsidRDefault="009055FD" w:rsidP="009055FD">
      <w:pPr>
        <w:ind w:left="1134" w:right="900"/>
        <w:jc w:val="both"/>
        <w:rPr>
          <w:rFonts w:ascii="Palatino Linotype" w:eastAsia="Palatino Linotype" w:hAnsi="Palatino Linotype" w:cs="Palatino Linotype"/>
          <w:i/>
          <w:color w:val="000000"/>
          <w:sz w:val="22"/>
          <w:szCs w:val="22"/>
          <w:lang w:val="es-MX" w:eastAsia="es-MX"/>
        </w:rPr>
      </w:pPr>
    </w:p>
    <w:p w14:paraId="2884918E" w14:textId="77777777" w:rsidR="009055FD" w:rsidRPr="00D03771" w:rsidRDefault="009055FD" w:rsidP="009055FD">
      <w:pPr>
        <w:ind w:left="1134" w:right="900"/>
        <w:jc w:val="both"/>
        <w:rPr>
          <w:rFonts w:ascii="Palatino Linotype" w:eastAsia="Palatino Linotype" w:hAnsi="Palatino Linotype" w:cs="Palatino Linotype"/>
          <w:b/>
          <w:i/>
          <w:sz w:val="22"/>
          <w:szCs w:val="22"/>
          <w:lang w:val="es-MX" w:eastAsia="es-MX"/>
        </w:rPr>
      </w:pPr>
      <w:r w:rsidRPr="00D03771">
        <w:rPr>
          <w:rFonts w:ascii="Palatino Linotype" w:eastAsia="Palatino Linotype" w:hAnsi="Palatino Linotype" w:cs="Palatino Linotype"/>
          <w:b/>
          <w:i/>
          <w:sz w:val="22"/>
          <w:szCs w:val="22"/>
          <w:lang w:val="es-MX" w:eastAsia="es-MX"/>
        </w:rPr>
        <w:t>Precedentes:</w:t>
      </w:r>
    </w:p>
    <w:p w14:paraId="00D0B76D" w14:textId="77777777" w:rsidR="009055FD" w:rsidRPr="00D03771" w:rsidRDefault="009055FD" w:rsidP="009055FD">
      <w:pPr>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Acceso a la información pública. RRA 3104/16. Sesión del 01 de noviembre del 2016. Votación por unanimidad. Sin votos disidentes o particulares. Secretaría de la Defensa Nacional. Comisionado Ponente Oscar Mauricio Guerra Ford.</w:t>
      </w:r>
    </w:p>
    <w:p w14:paraId="621984F9" w14:textId="77777777" w:rsidR="009055FD" w:rsidRPr="00D03771" w:rsidRDefault="009055FD" w:rsidP="009055FD">
      <w:pPr>
        <w:ind w:left="1134" w:right="900"/>
        <w:jc w:val="both"/>
        <w:rPr>
          <w:rFonts w:ascii="Palatino Linotype" w:eastAsia="Palatino Linotype" w:hAnsi="Palatino Linotype" w:cs="Palatino Linotype"/>
          <w:b/>
          <w:i/>
          <w:sz w:val="22"/>
          <w:szCs w:val="22"/>
          <w:lang w:val="es-MX" w:eastAsia="es-MX"/>
        </w:rPr>
      </w:pPr>
      <w:r w:rsidRPr="00D03771">
        <w:rPr>
          <w:rFonts w:ascii="Palatino Linotype" w:eastAsia="Palatino Linotype" w:hAnsi="Palatino Linotype" w:cs="Palatino Linotype"/>
          <w:i/>
          <w:sz w:val="22"/>
          <w:szCs w:val="22"/>
          <w:lang w:val="es-MX" w:eastAsia="es-MX"/>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080F1D07" w14:textId="77777777" w:rsidR="009055FD" w:rsidRPr="00D03771" w:rsidRDefault="009055FD" w:rsidP="009055FD">
      <w:pPr>
        <w:tabs>
          <w:tab w:val="left" w:pos="7371"/>
        </w:tabs>
        <w:ind w:left="1134" w:right="900"/>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46D948F2" w14:textId="77777777" w:rsidR="009055FD" w:rsidRPr="00D03771" w:rsidRDefault="009055FD" w:rsidP="009055FD">
      <w:pPr>
        <w:ind w:left="1134" w:right="900"/>
        <w:jc w:val="both"/>
        <w:rPr>
          <w:rFonts w:ascii="Arial" w:eastAsia="Arial" w:hAnsi="Arial" w:cs="Arial"/>
          <w:i/>
          <w:color w:val="000000"/>
          <w:sz w:val="22"/>
          <w:szCs w:val="22"/>
          <w:lang w:val="es-MX" w:eastAsia="es-MX"/>
        </w:rPr>
      </w:pPr>
    </w:p>
    <w:p w14:paraId="18D0369F" w14:textId="77777777" w:rsidR="009055FD" w:rsidRPr="00D03771" w:rsidRDefault="009055FD" w:rsidP="009055FD">
      <w:pPr>
        <w:ind w:left="720"/>
        <w:rPr>
          <w:rFonts w:ascii="Palatino Linotype" w:eastAsia="Palatino Linotype" w:hAnsi="Palatino Linotype" w:cs="Palatino Linotype"/>
          <w:i/>
          <w:sz w:val="22"/>
          <w:szCs w:val="22"/>
          <w:lang w:val="es-MX" w:eastAsia="es-MX"/>
        </w:rPr>
      </w:pPr>
    </w:p>
    <w:p w14:paraId="06CC28EA"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color w:val="000000"/>
          <w:sz w:val="22"/>
          <w:szCs w:val="22"/>
          <w:lang w:val="es-ES" w:eastAsia="en-US"/>
        </w:rPr>
        <w:t xml:space="preserve">Respecto de los Comprobantes Fiscales Digitales son documentos electrónicos que permiten comprobar las operaciones realizadas entre los contribuyentes, bajo estándares tecnológicos y de seguridad internacionalmente reconocidos. Consulta los requisitos, obligaciones e información adicional en Contenidos Relacionados, su contenido es considerado información de naturaleza pública, sirve de sustento por analogía, los criterios 01/2003 y 02/2003 emitidos por el Comité de Acceso a la Información Pública y Protección de Datos Personales de la Suprema Corte de Justicia de la Nación que a continuación se citan: </w:t>
      </w:r>
    </w:p>
    <w:p w14:paraId="614A407E" w14:textId="77777777" w:rsidR="009055FD" w:rsidRPr="00D03771" w:rsidRDefault="009055FD" w:rsidP="009055FD">
      <w:pPr>
        <w:widowControl w:val="0"/>
        <w:tabs>
          <w:tab w:val="left" w:pos="1276"/>
        </w:tabs>
        <w:spacing w:before="240" w:after="280"/>
        <w:ind w:left="1134" w:right="899"/>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Criterio 01/2003. INGRESOS DE LOS SERVIDORES PÚBLICOS. CONSTITUYEN INFORMACIÓN PÚBLICA AÚN Y CUANDO SU DIFUSIÓN PUEDE AFECTAR LA VIDA O LA SEGURIDAD DE AQUELLOS.</w:t>
      </w:r>
      <w:r w:rsidRPr="00D03771">
        <w:rPr>
          <w:rFonts w:ascii="Palatino Linotype" w:eastAsia="Palatino Linotype" w:hAnsi="Palatino Linotype" w:cs="Palatino Linotype"/>
          <w:i/>
          <w:sz w:val="22"/>
          <w:szCs w:val="22"/>
          <w:lang w:val="es-MX" w:eastAsia="es-MX"/>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w:t>
      </w:r>
      <w:r w:rsidRPr="00D03771">
        <w:rPr>
          <w:rFonts w:ascii="Palatino Linotype" w:eastAsia="Palatino Linotype" w:hAnsi="Palatino Linotype" w:cs="Palatino Linotype"/>
          <w:i/>
          <w:sz w:val="22"/>
          <w:szCs w:val="22"/>
          <w:lang w:val="es-MX" w:eastAsia="es-MX"/>
        </w:rPr>
        <w:lastRenderedPageBreak/>
        <w:t xml:space="preserve">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p>
    <w:p w14:paraId="78991768" w14:textId="77777777" w:rsidR="009055FD" w:rsidRPr="00D03771" w:rsidRDefault="009055FD" w:rsidP="009055FD">
      <w:pPr>
        <w:widowControl w:val="0"/>
        <w:tabs>
          <w:tab w:val="left" w:pos="1276"/>
        </w:tabs>
        <w:spacing w:before="240" w:after="280"/>
        <w:ind w:left="1134" w:right="899"/>
        <w:jc w:val="both"/>
        <w:rPr>
          <w:rFonts w:ascii="Palatino Linotype" w:eastAsia="Palatino Linotype" w:hAnsi="Palatino Linotype" w:cs="Palatino Linotype"/>
          <w:i/>
          <w:sz w:val="22"/>
          <w:szCs w:val="22"/>
          <w:lang w:val="es-MX" w:eastAsia="es-MX"/>
        </w:rPr>
      </w:pPr>
      <w:r w:rsidRPr="00D03771">
        <w:rPr>
          <w:rFonts w:ascii="Palatino Linotype" w:eastAsia="Palatino Linotype" w:hAnsi="Palatino Linotype" w:cs="Palatino Linotype"/>
          <w:i/>
          <w:sz w:val="22"/>
          <w:szCs w:val="22"/>
          <w:lang w:val="es-MX" w:eastAsia="es-MX"/>
        </w:rPr>
        <w:t>“</w:t>
      </w:r>
      <w:r w:rsidRPr="00D03771">
        <w:rPr>
          <w:rFonts w:ascii="Palatino Linotype" w:eastAsia="Palatino Linotype" w:hAnsi="Palatino Linotype" w:cs="Palatino Linotype"/>
          <w:b/>
          <w:i/>
          <w:sz w:val="22"/>
          <w:szCs w:val="22"/>
          <w:lang w:val="es-MX" w:eastAsia="es-MX"/>
        </w:rPr>
        <w:t>Criterio 02/2003. INGRESOS DE LOS SERVIDORES PÚBLICOS, SON INFORMACIÓN PÚBLICA AÚN Y CUANDO CONSTITUYEN DATOS PERSONALES QUE SE REFIEREN AL PATRIMONIO DE AQUÉLLOS.</w:t>
      </w:r>
      <w:r w:rsidRPr="00D03771">
        <w:rPr>
          <w:rFonts w:ascii="Palatino Linotype" w:eastAsia="Palatino Linotype" w:hAnsi="Palatino Linotype" w:cs="Palatino Linotype"/>
          <w:i/>
          <w:sz w:val="22"/>
          <w:szCs w:val="22"/>
          <w:lang w:val="es-MX" w:eastAsia="es-MX"/>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 [Sic]</w:t>
      </w:r>
    </w:p>
    <w:p w14:paraId="2423F7BB"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sz w:val="22"/>
          <w:szCs w:val="22"/>
        </w:rPr>
        <w:t>Luego</w:t>
      </w:r>
      <w:r w:rsidRPr="00D03771">
        <w:rPr>
          <w:rFonts w:ascii="Palatino Linotype" w:eastAsia="Palatino Linotype" w:hAnsi="Palatino Linotype" w:cs="Palatino Linotype"/>
          <w:color w:val="000000"/>
          <w:sz w:val="22"/>
          <w:szCs w:val="22"/>
          <w:lang w:val="es-ES" w:eastAsia="en-US"/>
        </w:rPr>
        <w:t xml:space="preserve"> entonces, se puede concluir que la información  requerida es de carácter público y procede su entrega. </w:t>
      </w:r>
    </w:p>
    <w:p w14:paraId="12E379A8"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p>
    <w:p w14:paraId="3BBEE8C4"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sz w:val="22"/>
          <w:szCs w:val="22"/>
        </w:rPr>
        <w:t>Del</w:t>
      </w:r>
      <w:r w:rsidRPr="00D03771">
        <w:rPr>
          <w:rFonts w:ascii="Palatino Linotype" w:eastAsia="Palatino Linotype" w:hAnsi="Palatino Linotype" w:cs="Palatino Linotype"/>
          <w:color w:val="000000"/>
          <w:sz w:val="22"/>
          <w:szCs w:val="22"/>
          <w:lang w:val="es-ES" w:eastAsia="en-US"/>
        </w:rPr>
        <w:t xml:space="preserve"> Folio fiscal, Número de serie CSD del emisor, Sello digital del contribuyente emisor, Número de serie del CSD del SAT, Sello digital del SA y Cadena original de complemento de certificación digital SAT. </w:t>
      </w:r>
    </w:p>
    <w:p w14:paraId="25F46CAA" w14:textId="77777777" w:rsidR="009055FD" w:rsidRPr="00D03771" w:rsidRDefault="009055FD" w:rsidP="009055FD">
      <w:pPr>
        <w:spacing w:line="360" w:lineRule="auto"/>
        <w:jc w:val="both"/>
        <w:rPr>
          <w:rFonts w:ascii="Palatino Linotype" w:eastAsia="Palatino Linotype" w:hAnsi="Palatino Linotype" w:cs="Palatino Linotype"/>
          <w:b/>
          <w:i/>
          <w:sz w:val="22"/>
          <w:szCs w:val="22"/>
          <w:u w:val="single"/>
          <w:lang w:val="es-MX" w:eastAsia="es-MX"/>
        </w:rPr>
      </w:pPr>
    </w:p>
    <w:p w14:paraId="2CF977D9"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45" w:name="_heading=h.2z9jwqn7dp2n" w:colFirst="0" w:colLast="0"/>
      <w:bookmarkEnd w:id="145"/>
      <w:r w:rsidRPr="00D03771">
        <w:rPr>
          <w:rFonts w:ascii="Palatino Linotype" w:eastAsia="Palatino Linotype" w:hAnsi="Palatino Linotype" w:cs="Palatino Linotype"/>
          <w:color w:val="000000"/>
          <w:sz w:val="22"/>
          <w:szCs w:val="22"/>
          <w:lang w:val="es-ES" w:eastAsia="en-US"/>
        </w:rPr>
        <w:t xml:space="preserve">De conformidad con la regla 2.7.1.7 de Resolución Miscelánea Fiscal para 2019, para los efectos del artículo 29 segundo párrafo fracción V del Código Fiscal de la Federación, las </w:t>
      </w:r>
      <w:r w:rsidRPr="00D03771">
        <w:rPr>
          <w:rFonts w:ascii="Palatino Linotype" w:eastAsia="Palatino Linotype" w:hAnsi="Palatino Linotype" w:cs="Palatino Linotype"/>
          <w:color w:val="000000"/>
          <w:sz w:val="22"/>
          <w:szCs w:val="22"/>
          <w:lang w:val="es-ES" w:eastAsia="en-US"/>
        </w:rPr>
        <w:lastRenderedPageBreak/>
        <w:t xml:space="preserve">representaciones impresas del Comprobante Fiscal Digital por Internet o CFDI, deben cumplir con los requisitos señalados en el artículo 29-A del Código Fiscal de la Federación, y contener lo siguiente: </w:t>
      </w:r>
    </w:p>
    <w:p w14:paraId="79777B3F"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p>
    <w:p w14:paraId="77C021A9"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46" w:name="_heading=h.jn7wityzmbc9" w:colFirst="0" w:colLast="0"/>
      <w:bookmarkEnd w:id="146"/>
      <w:r w:rsidRPr="00D03771">
        <w:rPr>
          <w:rFonts w:ascii="Palatino Linotype" w:eastAsia="Palatino Linotype" w:hAnsi="Palatino Linotype" w:cs="Palatino Linotype"/>
          <w:i/>
          <w:sz w:val="22"/>
          <w:szCs w:val="22"/>
          <w:lang w:val="es-MX" w:eastAsia="es-MX"/>
        </w:rPr>
        <w:t>“I. Código de barras generado conforme a la especificación técnica que se establece en el rubro I.D del Anexo 20 o el número de folio fiscal del comprobante.</w:t>
      </w:r>
    </w:p>
    <w:p w14:paraId="20D84150"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47" w:name="_heading=h.t35j6so4838j" w:colFirst="0" w:colLast="0"/>
      <w:bookmarkEnd w:id="147"/>
      <w:r w:rsidRPr="00D03771">
        <w:rPr>
          <w:rFonts w:ascii="Palatino Linotype" w:eastAsia="Palatino Linotype" w:hAnsi="Palatino Linotype" w:cs="Palatino Linotype"/>
          <w:i/>
          <w:sz w:val="22"/>
          <w:szCs w:val="22"/>
          <w:lang w:val="es-MX" w:eastAsia="es-MX"/>
        </w:rPr>
        <w:t xml:space="preserve">II. Número de serie del CSD del emisor y del SAT, que establecen los rubros I.A y III.B del Anexo 20. </w:t>
      </w:r>
    </w:p>
    <w:p w14:paraId="234E69B7"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48" w:name="_heading=h.ofsgmw2ltcti" w:colFirst="0" w:colLast="0"/>
      <w:bookmarkEnd w:id="148"/>
      <w:r w:rsidRPr="00D03771">
        <w:rPr>
          <w:rFonts w:ascii="Palatino Linotype" w:eastAsia="Palatino Linotype" w:hAnsi="Palatino Linotype" w:cs="Palatino Linotype"/>
          <w:i/>
          <w:sz w:val="22"/>
          <w:szCs w:val="22"/>
          <w:lang w:val="es-MX" w:eastAsia="es-MX"/>
        </w:rPr>
        <w:t xml:space="preserve">III. La leyenda: “Este documento es una representación impresa de un CFDI” </w:t>
      </w:r>
    </w:p>
    <w:p w14:paraId="123A482E"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49" w:name="_heading=h.6md85qnj95ht" w:colFirst="0" w:colLast="0"/>
      <w:bookmarkEnd w:id="149"/>
      <w:r w:rsidRPr="00D03771">
        <w:rPr>
          <w:rFonts w:ascii="Palatino Linotype" w:eastAsia="Palatino Linotype" w:hAnsi="Palatino Linotype" w:cs="Palatino Linotype"/>
          <w:i/>
          <w:sz w:val="22"/>
          <w:szCs w:val="22"/>
          <w:lang w:val="es-MX" w:eastAsia="es-MX"/>
        </w:rPr>
        <w:t xml:space="preserve">IV. Fecha y hora de emisión y de certificación del CFDI en adición a lo señalado en el artículo 29- A, fracción III del CFF. </w:t>
      </w:r>
    </w:p>
    <w:p w14:paraId="60EFD71D"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0" w:name="_heading=h.gkcdl3o797mw" w:colFirst="0" w:colLast="0"/>
      <w:bookmarkEnd w:id="150"/>
      <w:r w:rsidRPr="00D03771">
        <w:rPr>
          <w:rFonts w:ascii="Palatino Linotype" w:eastAsia="Palatino Linotype" w:hAnsi="Palatino Linotype" w:cs="Palatino Linotype"/>
          <w:i/>
          <w:sz w:val="22"/>
          <w:szCs w:val="22"/>
          <w:lang w:val="es-MX" w:eastAsia="es-MX"/>
        </w:rPr>
        <w:t xml:space="preserve">V. Cadena original del complemento de certificación digital del SAT. </w:t>
      </w:r>
    </w:p>
    <w:p w14:paraId="6C1C5B89"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1" w:name="_heading=h.obomck3iidb7" w:colFirst="0" w:colLast="0"/>
      <w:bookmarkEnd w:id="151"/>
      <w:r w:rsidRPr="00D03771">
        <w:rPr>
          <w:rFonts w:ascii="Palatino Linotype" w:eastAsia="Palatino Linotype" w:hAnsi="Palatino Linotype" w:cs="Palatino Linotype"/>
          <w:i/>
          <w:sz w:val="22"/>
          <w:szCs w:val="22"/>
          <w:lang w:val="es-MX" w:eastAsia="es-MX"/>
        </w:rPr>
        <w:t xml:space="preserve">VI. Tratándose de las representaciones impresas del CFDI que amparen retenciones e información de pagos emitidos conforme a lo dispuesto en la regla 2.7.5.4., adicional a lo anteriormente señalado deberán incluir: </w:t>
      </w:r>
    </w:p>
    <w:p w14:paraId="16F0751B"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2" w:name="_heading=h.n6ygx4z7u7iu" w:colFirst="0" w:colLast="0"/>
      <w:bookmarkEnd w:id="152"/>
      <w:r w:rsidRPr="00D03771">
        <w:rPr>
          <w:rFonts w:ascii="Palatino Linotype" w:eastAsia="Palatino Linotype" w:hAnsi="Palatino Linotype" w:cs="Palatino Linotype"/>
          <w:i/>
          <w:sz w:val="22"/>
          <w:szCs w:val="22"/>
          <w:lang w:val="es-MX" w:eastAsia="es-MX"/>
        </w:rPr>
        <w:t xml:space="preserve">a) Los datos que establece el Anexo 20, apartado II.A., así como los correspondientes a los complementos que incorpore. </w:t>
      </w:r>
    </w:p>
    <w:p w14:paraId="21C95AA9"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3" w:name="_heading=h.htfse3mfod91" w:colFirst="0" w:colLast="0"/>
      <w:bookmarkEnd w:id="153"/>
      <w:r w:rsidRPr="00D03771">
        <w:rPr>
          <w:rFonts w:ascii="Palatino Linotype" w:eastAsia="Palatino Linotype" w:hAnsi="Palatino Linotype" w:cs="Palatino Linotype"/>
          <w:i/>
          <w:sz w:val="22"/>
          <w:szCs w:val="22"/>
          <w:lang w:val="es-MX" w:eastAsia="es-MX"/>
        </w:rPr>
        <w:t xml:space="preserve">b) El código de barras generado conforme a la especificación técnica establecida en el Anexo 20, rubro II.D. </w:t>
      </w:r>
    </w:p>
    <w:p w14:paraId="44A7D4AB"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4" w:name="_heading=h.18yejeg468ga" w:colFirst="0" w:colLast="0"/>
      <w:bookmarkEnd w:id="154"/>
      <w:r w:rsidRPr="00D03771">
        <w:rPr>
          <w:rFonts w:ascii="Palatino Linotype" w:eastAsia="Palatino Linotype" w:hAnsi="Palatino Linotype" w:cs="Palatino Linotype"/>
          <w:i/>
          <w:sz w:val="22"/>
          <w:szCs w:val="22"/>
          <w:lang w:val="es-MX" w:eastAsia="es-MX"/>
        </w:rPr>
        <w:t xml:space="preserve">VII. Tratándose de las representaciones impresas de un CFDI emitidas conforme a lo dispuesto en la regla 2.7.2.14., y la Sección 2.7.3., se deberá estar a lo siguiente: </w:t>
      </w:r>
    </w:p>
    <w:p w14:paraId="759684B3"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5" w:name="_heading=h.5bnr4t7cvb3w" w:colFirst="0" w:colLast="0"/>
      <w:bookmarkEnd w:id="155"/>
      <w:r w:rsidRPr="00D03771">
        <w:rPr>
          <w:rFonts w:ascii="Palatino Linotype" w:eastAsia="Palatino Linotype" w:hAnsi="Palatino Linotype" w:cs="Palatino Linotype"/>
          <w:i/>
          <w:sz w:val="22"/>
          <w:szCs w:val="22"/>
          <w:lang w:val="es-MX" w:eastAsia="es-MX"/>
        </w:rPr>
        <w:t xml:space="preserve">a) Espacio para registrar la firma autógrafa de la persona que emite el CFDI. </w:t>
      </w:r>
    </w:p>
    <w:p w14:paraId="2A6DCC67"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6" w:name="_heading=h.dn2nmuiczm76" w:colFirst="0" w:colLast="0"/>
      <w:bookmarkEnd w:id="156"/>
      <w:r w:rsidRPr="00D03771">
        <w:rPr>
          <w:rFonts w:ascii="Palatino Linotype" w:eastAsia="Palatino Linotype" w:hAnsi="Palatino Linotype" w:cs="Palatino Linotype"/>
          <w:i/>
          <w:sz w:val="22"/>
          <w:szCs w:val="22"/>
          <w:lang w:val="es-MX" w:eastAsia="es-MX"/>
        </w:rPr>
        <w:t xml:space="preserve">b) Respecto a lo señalado en la fracción II de esta regla, se incluirá el número de serie de CESD del proveedor de certificación de CFDI o del SAT según corresponda en sustitución del número de CSD del emisor. </w:t>
      </w:r>
    </w:p>
    <w:p w14:paraId="51474B2E"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7" w:name="_heading=h.f44lrhhpmkjn" w:colFirst="0" w:colLast="0"/>
      <w:bookmarkEnd w:id="157"/>
      <w:r w:rsidRPr="00D03771">
        <w:rPr>
          <w:rFonts w:ascii="Palatino Linotype" w:eastAsia="Palatino Linotype" w:hAnsi="Palatino Linotype" w:cs="Palatino Linotype"/>
          <w:i/>
          <w:sz w:val="22"/>
          <w:szCs w:val="22"/>
          <w:lang w:val="es-MX" w:eastAsia="es-MX"/>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371C13A8" w14:textId="77777777" w:rsidR="009055FD" w:rsidRPr="00D03771" w:rsidRDefault="009055FD" w:rsidP="009055FD">
      <w:pPr>
        <w:ind w:left="1134" w:right="899"/>
        <w:jc w:val="both"/>
        <w:rPr>
          <w:rFonts w:ascii="Palatino Linotype" w:eastAsia="Palatino Linotype" w:hAnsi="Palatino Linotype" w:cs="Palatino Linotype"/>
          <w:sz w:val="22"/>
          <w:szCs w:val="22"/>
          <w:lang w:val="es-MX" w:eastAsia="es-MX"/>
        </w:rPr>
      </w:pPr>
      <w:bookmarkStart w:id="158" w:name="_heading=h.oo2mmabwdpzm" w:colFirst="0" w:colLast="0"/>
      <w:bookmarkEnd w:id="158"/>
      <w:r w:rsidRPr="00D03771">
        <w:rPr>
          <w:rFonts w:ascii="Palatino Linotype" w:eastAsia="Palatino Linotype" w:hAnsi="Palatino Linotype" w:cs="Palatino Linotype"/>
          <w:i/>
          <w:sz w:val="22"/>
          <w:szCs w:val="22"/>
          <w:lang w:val="es-MX" w:eastAsia="es-MX"/>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D03771">
        <w:rPr>
          <w:rFonts w:ascii="Palatino Linotype" w:eastAsia="Palatino Linotype" w:hAnsi="Palatino Linotype" w:cs="Palatino Linotype"/>
          <w:sz w:val="22"/>
          <w:szCs w:val="22"/>
          <w:lang w:val="es-MX" w:eastAsia="es-MX"/>
        </w:rPr>
        <w:t>.</w:t>
      </w:r>
    </w:p>
    <w:p w14:paraId="4B2AD5BE" w14:textId="77777777" w:rsidR="009055FD" w:rsidRPr="00D03771" w:rsidRDefault="009055FD" w:rsidP="009055FD">
      <w:pPr>
        <w:ind w:left="1134" w:right="899"/>
        <w:jc w:val="both"/>
        <w:rPr>
          <w:rFonts w:ascii="Palatino Linotype" w:eastAsia="Palatino Linotype" w:hAnsi="Palatino Linotype" w:cs="Palatino Linotype"/>
          <w:i/>
          <w:sz w:val="22"/>
          <w:szCs w:val="22"/>
          <w:lang w:val="es-MX" w:eastAsia="es-MX"/>
        </w:rPr>
      </w:pPr>
      <w:bookmarkStart w:id="159" w:name="_heading=h.t1mp8qivtptx" w:colFirst="0" w:colLast="0"/>
      <w:bookmarkEnd w:id="159"/>
      <w:r w:rsidRPr="00D03771">
        <w:rPr>
          <w:rFonts w:ascii="Palatino Linotype" w:eastAsia="Palatino Linotype" w:hAnsi="Palatino Linotype" w:cs="Palatino Linotype"/>
          <w:i/>
          <w:sz w:val="22"/>
          <w:szCs w:val="22"/>
          <w:lang w:val="es-MX" w:eastAsia="es-MX"/>
        </w:rPr>
        <w:t>(Énfasis añadido)</w:t>
      </w:r>
    </w:p>
    <w:p w14:paraId="4556BF54" w14:textId="77777777" w:rsidR="009055FD" w:rsidRPr="00D03771" w:rsidRDefault="009055FD" w:rsidP="009055FD">
      <w:pPr>
        <w:ind w:left="1134"/>
        <w:jc w:val="both"/>
        <w:rPr>
          <w:rFonts w:ascii="Palatino Linotype" w:eastAsia="Palatino Linotype" w:hAnsi="Palatino Linotype" w:cs="Palatino Linotype"/>
          <w:sz w:val="22"/>
          <w:szCs w:val="22"/>
          <w:lang w:val="es-MX" w:eastAsia="es-MX"/>
        </w:rPr>
      </w:pPr>
      <w:bookmarkStart w:id="160" w:name="_heading=h.8sifv2td4no" w:colFirst="0" w:colLast="0"/>
      <w:bookmarkEnd w:id="160"/>
    </w:p>
    <w:p w14:paraId="2BF6C32C" w14:textId="4FC34A3F"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61" w:name="_heading=h.oh2brxaow78o" w:colFirst="0" w:colLast="0"/>
      <w:bookmarkEnd w:id="161"/>
      <w:r w:rsidRPr="00D03771">
        <w:rPr>
          <w:rFonts w:ascii="Palatino Linotype" w:eastAsia="Palatino Linotype" w:hAnsi="Palatino Linotype" w:cs="Palatino Linotype"/>
          <w:sz w:val="22"/>
          <w:szCs w:val="22"/>
        </w:rPr>
        <w:lastRenderedPageBreak/>
        <w:t>Asimismo</w:t>
      </w:r>
      <w:r w:rsidRPr="00D03771">
        <w:rPr>
          <w:rFonts w:ascii="Palatino Linotype" w:eastAsia="Palatino Linotype" w:hAnsi="Palatino Linotype" w:cs="Palatino Linotype"/>
          <w:color w:val="000000"/>
          <w:sz w:val="22"/>
          <w:szCs w:val="22"/>
          <w:lang w:val="es-ES" w:eastAsia="en-US"/>
        </w:rPr>
        <w:t>, de conformidad con el Anexo 20 de la Segunda Resolución de modificaciones a la Resolución Miscelánea Fiscal, los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bookmarkStart w:id="162" w:name="_heading=h.987we07n3kwj" w:colFirst="0" w:colLast="0"/>
      <w:bookmarkEnd w:id="162"/>
      <w:r w:rsidR="00AB2F1D" w:rsidRPr="00D03771">
        <w:rPr>
          <w:rFonts w:ascii="Palatino Linotype" w:eastAsia="Palatino Linotype" w:hAnsi="Palatino Linotype" w:cs="Palatino Linotype"/>
          <w:color w:val="000000"/>
          <w:sz w:val="22"/>
          <w:szCs w:val="22"/>
          <w:lang w:val="es-ES" w:eastAsia="en-US"/>
        </w:rPr>
        <w:t>.</w:t>
      </w:r>
    </w:p>
    <w:p w14:paraId="46769EC2" w14:textId="77777777" w:rsidR="00AB2F1D" w:rsidRPr="00D03771" w:rsidRDefault="00AB2F1D" w:rsidP="00AB2F1D">
      <w:pPr>
        <w:spacing w:line="360" w:lineRule="auto"/>
        <w:jc w:val="both"/>
        <w:rPr>
          <w:rFonts w:ascii="Palatino Linotype" w:eastAsia="Palatino Linotype" w:hAnsi="Palatino Linotype" w:cs="Palatino Linotype"/>
          <w:color w:val="000000"/>
          <w:sz w:val="22"/>
          <w:szCs w:val="22"/>
          <w:lang w:val="es-ES" w:eastAsia="en-US"/>
        </w:rPr>
      </w:pPr>
    </w:p>
    <w:p w14:paraId="34AA37AA"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63" w:name="_heading=h.e4w0o6ue8sc6" w:colFirst="0" w:colLast="0"/>
      <w:bookmarkEnd w:id="163"/>
      <w:r w:rsidRPr="00D03771">
        <w:rPr>
          <w:rFonts w:ascii="Palatino Linotype" w:eastAsia="Palatino Linotype" w:hAnsi="Palatino Linotype" w:cs="Palatino Linotype"/>
          <w:sz w:val="22"/>
          <w:szCs w:val="22"/>
        </w:rPr>
        <w:t>Para</w:t>
      </w:r>
      <w:r w:rsidRPr="00D03771">
        <w:rPr>
          <w:rFonts w:ascii="Palatino Linotype" w:eastAsia="Palatino Linotype" w:hAnsi="Palatino Linotype" w:cs="Palatino Linotype"/>
          <w:color w:val="000000"/>
          <w:sz w:val="22"/>
          <w:szCs w:val="22"/>
          <w:lang w:val="es-ES" w:eastAsia="en-US"/>
        </w:rPr>
        <w:t xml:space="preserve"> la generación de sellos digitales se utiliza </w:t>
      </w:r>
      <w:r w:rsidRPr="00D03771">
        <w:rPr>
          <w:rFonts w:ascii="Palatino Linotype" w:eastAsia="Palatino Linotype" w:hAnsi="Palatino Linotype" w:cs="Palatino Linotype"/>
          <w:b/>
          <w:color w:val="000000"/>
          <w:sz w:val="22"/>
          <w:szCs w:val="22"/>
          <w:lang w:val="es-ES" w:eastAsia="en-US"/>
        </w:rPr>
        <w:t>criptografía</w:t>
      </w:r>
      <w:r w:rsidRPr="00D03771">
        <w:rPr>
          <w:rFonts w:ascii="Palatino Linotype" w:eastAsia="Palatino Linotype" w:hAnsi="Palatino Linotype" w:cs="Palatino Linotype"/>
          <w:color w:val="000000"/>
          <w:sz w:val="22"/>
          <w:szCs w:val="22"/>
          <w:lang w:val="es-ES" w:eastAsia="en-US"/>
        </w:rPr>
        <w:t xml:space="preserve">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descripción correspondiente tomando como clave de descripción al otro número de la pareja. </w:t>
      </w:r>
    </w:p>
    <w:p w14:paraId="012655F2"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bookmarkStart w:id="164" w:name="_heading=h.rtb9e44i85ua" w:colFirst="0" w:colLast="0"/>
      <w:bookmarkEnd w:id="164"/>
    </w:p>
    <w:p w14:paraId="36BBC895"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65" w:name="_heading=h.mt7q496zmklq" w:colFirst="0" w:colLast="0"/>
      <w:bookmarkEnd w:id="165"/>
      <w:r w:rsidRPr="00D03771">
        <w:rPr>
          <w:rFonts w:ascii="Palatino Linotype" w:eastAsia="Palatino Linotype" w:hAnsi="Palatino Linotype" w:cs="Palatino Linotype"/>
          <w:sz w:val="22"/>
          <w:szCs w:val="22"/>
        </w:rPr>
        <w:t>Uno</w:t>
      </w:r>
      <w:r w:rsidRPr="00D03771">
        <w:rPr>
          <w:rFonts w:ascii="Palatino Linotype" w:eastAsia="Palatino Linotype" w:hAnsi="Palatino Linotype" w:cs="Palatino Linotype"/>
          <w:color w:val="000000"/>
          <w:sz w:val="22"/>
          <w:szCs w:val="22"/>
          <w:lang w:val="es-ES" w:eastAsia="en-US"/>
        </w:rPr>
        <w:t xml:space="preserve">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14:paraId="5D0AC14A" w14:textId="77777777" w:rsidR="009055FD" w:rsidRPr="00D03771" w:rsidRDefault="009055FD" w:rsidP="009055F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MX" w:eastAsia="es-MX"/>
        </w:rPr>
      </w:pPr>
      <w:bookmarkStart w:id="166" w:name="_heading=h.n30l5xfevj1m" w:colFirst="0" w:colLast="0"/>
      <w:bookmarkEnd w:id="166"/>
    </w:p>
    <w:p w14:paraId="00A60BEE"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67" w:name="_heading=h.xyl92zx2yn72" w:colFirst="0" w:colLast="0"/>
      <w:bookmarkEnd w:id="167"/>
      <w:r w:rsidRPr="00D03771">
        <w:rPr>
          <w:rFonts w:ascii="Palatino Linotype" w:eastAsia="Palatino Linotype" w:hAnsi="Palatino Linotype" w:cs="Palatino Linotype"/>
          <w:color w:val="000000"/>
          <w:sz w:val="22"/>
          <w:szCs w:val="22"/>
          <w:lang w:val="es-ES" w:eastAsia="en-US"/>
        </w:rPr>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w:t>
      </w:r>
      <w:r w:rsidRPr="00D03771">
        <w:rPr>
          <w:rFonts w:ascii="Palatino Linotype" w:eastAsia="Palatino Linotype" w:hAnsi="Palatino Linotype" w:cs="Palatino Linotype"/>
          <w:color w:val="000000"/>
          <w:sz w:val="22"/>
          <w:szCs w:val="22"/>
          <w:lang w:val="es-ES" w:eastAsia="en-US"/>
        </w:rPr>
        <w:lastRenderedPageBreak/>
        <w:t xml:space="preserve">verificable por cualquiera con acceso al certificado digital del emisor, que sirve para implementar servicios de seguridad para garantizar: </w:t>
      </w:r>
    </w:p>
    <w:p w14:paraId="7D2446FB"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p>
    <w:p w14:paraId="73C3FAC0"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68" w:name="_heading=h.dnnzpvh7eleo" w:colFirst="0" w:colLast="0"/>
      <w:bookmarkEnd w:id="168"/>
      <w:r w:rsidRPr="00D03771">
        <w:rPr>
          <w:rFonts w:ascii="Palatino Linotype" w:eastAsia="Palatino Linotype" w:hAnsi="Palatino Linotype" w:cs="Palatino Linotype"/>
          <w:sz w:val="22"/>
          <w:szCs w:val="22"/>
          <w:lang w:val="es-MX" w:eastAsia="es-MX"/>
        </w:rPr>
        <w:t xml:space="preserve">• La integridad (facilidad para detectar si un mensaje firmado ha sido alterado), </w:t>
      </w:r>
    </w:p>
    <w:p w14:paraId="40778EF6"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69" w:name="_heading=h.7nd46camfpd3" w:colFirst="0" w:colLast="0"/>
      <w:bookmarkEnd w:id="169"/>
      <w:r w:rsidRPr="00D03771">
        <w:rPr>
          <w:rFonts w:ascii="Palatino Linotype" w:eastAsia="Palatino Linotype" w:hAnsi="Palatino Linotype" w:cs="Palatino Linotype"/>
          <w:sz w:val="22"/>
          <w:szCs w:val="22"/>
          <w:lang w:val="es-MX" w:eastAsia="es-MX"/>
        </w:rPr>
        <w:t xml:space="preserve">• La autenticidad, </w:t>
      </w:r>
    </w:p>
    <w:p w14:paraId="45B44CE8"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0" w:name="_heading=h.ioxfoskdka44" w:colFirst="0" w:colLast="0"/>
      <w:bookmarkEnd w:id="170"/>
      <w:r w:rsidRPr="00D03771">
        <w:rPr>
          <w:rFonts w:ascii="Palatino Linotype" w:eastAsia="Palatino Linotype" w:hAnsi="Palatino Linotype" w:cs="Palatino Linotype"/>
          <w:sz w:val="22"/>
          <w:szCs w:val="22"/>
          <w:lang w:val="es-MX" w:eastAsia="es-MX"/>
        </w:rPr>
        <w:t xml:space="preserve">• Certidumbre de origen (facilidad para determinar qué persona es el autor de la firma que valida el contenido del mensaje) y </w:t>
      </w:r>
    </w:p>
    <w:p w14:paraId="30F73C72"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1" w:name="_heading=h.71wzdzlnc3xt" w:colFirst="0" w:colLast="0"/>
      <w:bookmarkEnd w:id="171"/>
      <w:r w:rsidRPr="00D03771">
        <w:rPr>
          <w:rFonts w:ascii="Palatino Linotype" w:eastAsia="Palatino Linotype" w:hAnsi="Palatino Linotype" w:cs="Palatino Linotype"/>
          <w:sz w:val="22"/>
          <w:szCs w:val="22"/>
          <w:lang w:val="es-MX" w:eastAsia="es-MX"/>
        </w:rPr>
        <w:t xml:space="preserve">• No repudiación del mensaje firmado (capacidad de impedir que el autor de la firma niegue haber firmado el mensaje). </w:t>
      </w:r>
    </w:p>
    <w:p w14:paraId="17D6A4ED"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bookmarkStart w:id="172" w:name="_heading=h.ynzdidt3os8l" w:colFirst="0" w:colLast="0"/>
      <w:bookmarkEnd w:id="172"/>
    </w:p>
    <w:p w14:paraId="2081E4D4"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73" w:name="_heading=h.qdfdf3outred" w:colFirst="0" w:colLast="0"/>
      <w:bookmarkEnd w:id="173"/>
      <w:r w:rsidRPr="00D03771">
        <w:rPr>
          <w:rFonts w:ascii="Palatino Linotype" w:eastAsia="Palatino Linotype" w:hAnsi="Palatino Linotype" w:cs="Palatino Linotype"/>
          <w:color w:val="000000"/>
          <w:sz w:val="22"/>
          <w:szCs w:val="22"/>
          <w:lang w:val="es-ES" w:eastAsia="en-US"/>
        </w:rPr>
        <w:t xml:space="preserve">Estos servicios de seguridad proporcionan las siguientes características a un mensaje con firma electrónica avanzada: </w:t>
      </w:r>
    </w:p>
    <w:p w14:paraId="32344C7E"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4" w:name="_heading=h.xp0jh26h3b7o" w:colFirst="0" w:colLast="0"/>
      <w:bookmarkEnd w:id="174"/>
      <w:r w:rsidRPr="00D03771">
        <w:rPr>
          <w:rFonts w:ascii="Palatino Linotype" w:eastAsia="Palatino Linotype" w:hAnsi="Palatino Linotype" w:cs="Palatino Linotype"/>
          <w:sz w:val="22"/>
          <w:szCs w:val="22"/>
          <w:lang w:val="es-MX" w:eastAsia="es-MX"/>
        </w:rPr>
        <w:t xml:space="preserve">• Es infalsificable. </w:t>
      </w:r>
    </w:p>
    <w:p w14:paraId="1B674F73"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5" w:name="_heading=h.d7sfqbwj4lax" w:colFirst="0" w:colLast="0"/>
      <w:bookmarkEnd w:id="175"/>
      <w:r w:rsidRPr="00D03771">
        <w:rPr>
          <w:rFonts w:ascii="Palatino Linotype" w:eastAsia="Palatino Linotype" w:hAnsi="Palatino Linotype" w:cs="Palatino Linotype"/>
          <w:sz w:val="22"/>
          <w:szCs w:val="22"/>
          <w:lang w:val="es-MX" w:eastAsia="es-MX"/>
        </w:rPr>
        <w:t xml:space="preserve">• La firma electrónica avanzada no es reciclable (es única por mensaje). </w:t>
      </w:r>
    </w:p>
    <w:p w14:paraId="655FA1CD"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6" w:name="_heading=h.4umuus4we8wo" w:colFirst="0" w:colLast="0"/>
      <w:bookmarkEnd w:id="176"/>
      <w:r w:rsidRPr="00D03771">
        <w:rPr>
          <w:rFonts w:ascii="Palatino Linotype" w:eastAsia="Palatino Linotype" w:hAnsi="Palatino Linotype" w:cs="Palatino Linotype"/>
          <w:sz w:val="22"/>
          <w:szCs w:val="22"/>
          <w:lang w:val="es-MX" w:eastAsia="es-MX"/>
        </w:rPr>
        <w:t xml:space="preserve">• Un mensaje con firma electrónica avanzada alterado, es detectable. </w:t>
      </w:r>
    </w:p>
    <w:p w14:paraId="20CF2A10" w14:textId="77777777" w:rsidR="009055FD" w:rsidRPr="00D03771" w:rsidRDefault="009055FD" w:rsidP="009055FD">
      <w:pPr>
        <w:spacing w:line="360" w:lineRule="auto"/>
        <w:ind w:left="720"/>
        <w:jc w:val="both"/>
        <w:rPr>
          <w:rFonts w:ascii="Palatino Linotype" w:eastAsia="Palatino Linotype" w:hAnsi="Palatino Linotype" w:cs="Palatino Linotype"/>
          <w:sz w:val="22"/>
          <w:szCs w:val="22"/>
          <w:lang w:val="es-MX" w:eastAsia="es-MX"/>
        </w:rPr>
      </w:pPr>
      <w:bookmarkStart w:id="177" w:name="_heading=h.bhowd0rv38c7" w:colFirst="0" w:colLast="0"/>
      <w:bookmarkEnd w:id="177"/>
      <w:r w:rsidRPr="00D03771">
        <w:rPr>
          <w:rFonts w:ascii="Palatino Linotype" w:eastAsia="Palatino Linotype" w:hAnsi="Palatino Linotype" w:cs="Palatino Linotype"/>
          <w:sz w:val="22"/>
          <w:szCs w:val="22"/>
          <w:lang w:val="es-MX" w:eastAsia="es-MX"/>
        </w:rPr>
        <w:t xml:space="preserve">• Un mensaje con firma electrónica avanzada, no puede ser repudiado. </w:t>
      </w:r>
    </w:p>
    <w:p w14:paraId="468D7391"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bookmarkStart w:id="178" w:name="_heading=h.ejn2v55f60s6" w:colFirst="0" w:colLast="0"/>
      <w:bookmarkEnd w:id="178"/>
    </w:p>
    <w:p w14:paraId="3B974DA7"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79" w:name="_heading=h.msnldj4dqkon" w:colFirst="0" w:colLast="0"/>
      <w:bookmarkEnd w:id="179"/>
      <w:r w:rsidRPr="00D03771">
        <w:rPr>
          <w:rFonts w:ascii="Palatino Linotype" w:eastAsia="Palatino Linotype" w:hAnsi="Palatino Linotype" w:cs="Palatino Linotype"/>
          <w:sz w:val="22"/>
          <w:szCs w:val="22"/>
        </w:rPr>
        <w:t>Los</w:t>
      </w:r>
      <w:r w:rsidRPr="00D03771">
        <w:rPr>
          <w:rFonts w:ascii="Palatino Linotype" w:eastAsia="Palatino Linotype" w:hAnsi="Palatino Linotype" w:cs="Palatino Linotype"/>
          <w:color w:val="000000"/>
          <w:sz w:val="22"/>
          <w:szCs w:val="22"/>
          <w:lang w:val="es-ES" w:eastAsia="en-US"/>
        </w:rPr>
        <w:t xml:space="preserve"> certificados de sello digital se generan de manera idéntica a los certificados de e.firma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14:paraId="368AE08D"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bookmarkStart w:id="180" w:name="_heading=h.d2rygb40n1qi" w:colFirst="0" w:colLast="0"/>
      <w:bookmarkEnd w:id="180"/>
    </w:p>
    <w:p w14:paraId="08D555BF"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bookmarkStart w:id="181" w:name="_heading=h.gssdfypy39it" w:colFirst="0" w:colLast="0"/>
      <w:bookmarkEnd w:id="181"/>
      <w:r w:rsidRPr="00D03771">
        <w:rPr>
          <w:rFonts w:ascii="Palatino Linotype" w:eastAsia="Palatino Linotype" w:hAnsi="Palatino Linotype" w:cs="Palatino Linotype"/>
          <w:sz w:val="22"/>
          <w:szCs w:val="22"/>
        </w:rPr>
        <w:t>Asimismo</w:t>
      </w:r>
      <w:r w:rsidRPr="00D03771">
        <w:rPr>
          <w:rFonts w:ascii="Palatino Linotype" w:eastAsia="Palatino Linotype" w:hAnsi="Palatino Linotype" w:cs="Palatino Linotype"/>
          <w:color w:val="000000"/>
          <w:sz w:val="22"/>
          <w:szCs w:val="22"/>
          <w:lang w:val="es-ES" w:eastAsia="en-US"/>
        </w:rPr>
        <w:t xml:space="preserve">, el número de serie del certificado del CSD el atributo requerido para expresar el número de serie del certificado de sello digital que ampara al comprobante, de acuerdo con el acuse correspondiente a 20 posiciones otorgado por el sistema del SAT, el </w:t>
      </w:r>
      <w:r w:rsidRPr="00D03771">
        <w:rPr>
          <w:rFonts w:ascii="Palatino Linotype" w:eastAsia="Palatino Linotype" w:hAnsi="Palatino Linotype" w:cs="Palatino Linotype"/>
          <w:color w:val="000000"/>
          <w:sz w:val="22"/>
          <w:szCs w:val="22"/>
          <w:lang w:val="es-ES" w:eastAsia="en-US"/>
        </w:rPr>
        <w:lastRenderedPageBreak/>
        <w:t xml:space="preserve">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7B472FAA" w14:textId="77777777" w:rsidR="009055FD" w:rsidRPr="00D03771" w:rsidRDefault="009055FD" w:rsidP="009055FD">
      <w:pPr>
        <w:spacing w:line="360" w:lineRule="auto"/>
        <w:jc w:val="both"/>
        <w:rPr>
          <w:rFonts w:ascii="Palatino Linotype" w:eastAsia="Palatino Linotype" w:hAnsi="Palatino Linotype" w:cs="Palatino Linotype"/>
          <w:sz w:val="22"/>
          <w:szCs w:val="22"/>
          <w:lang w:val="es-MX" w:eastAsia="es-MX"/>
        </w:rPr>
      </w:pPr>
    </w:p>
    <w:p w14:paraId="74FC7E32" w14:textId="77777777" w:rsidR="009055FD" w:rsidRPr="00D03771" w:rsidRDefault="009055FD"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color w:val="000000"/>
          <w:sz w:val="22"/>
          <w:szCs w:val="22"/>
          <w:lang w:val="es-ES" w:eastAsia="en-US"/>
        </w:rPr>
        <w:t xml:space="preserve">Así bien, con base en lo expuesto, no todos los datos señalados pueden ser considerados como confidenciales, en virtud de que el Folio fiscal, Número </w:t>
      </w:r>
      <w:r w:rsidRPr="00D03771">
        <w:rPr>
          <w:rFonts w:ascii="Palatino Linotype" w:eastAsia="Palatino Linotype" w:hAnsi="Palatino Linotype" w:cs="Palatino Linotype"/>
          <w:sz w:val="22"/>
          <w:szCs w:val="22"/>
        </w:rPr>
        <w:t>de</w:t>
      </w:r>
      <w:r w:rsidRPr="00D03771">
        <w:rPr>
          <w:rFonts w:ascii="Palatino Linotype" w:eastAsia="Palatino Linotype" w:hAnsi="Palatino Linotype" w:cs="Palatino Linotype"/>
          <w:color w:val="000000"/>
          <w:sz w:val="22"/>
          <w:szCs w:val="22"/>
          <w:lang w:val="es-ES" w:eastAsia="en-US"/>
        </w:rPr>
        <w:t xml:space="preserve"> serie CSD del emisor, Sello digital del contribuyente emisor, Número de serie del CSD del SAT, Sello digital del SA y Cadena original de complemento de certificación digital SAT, así como el número de empleado cuando no se relacione con el uso de diversos servicios, no tienen el carácter de confidenciales. </w:t>
      </w:r>
    </w:p>
    <w:p w14:paraId="4C8DB228" w14:textId="77777777" w:rsidR="00037EEC" w:rsidRPr="00D03771" w:rsidRDefault="00037EEC" w:rsidP="00037EEC">
      <w:pPr>
        <w:pStyle w:val="Prrafodelista"/>
        <w:rPr>
          <w:rFonts w:ascii="Palatino Linotype" w:eastAsia="Palatino Linotype" w:hAnsi="Palatino Linotype" w:cs="Palatino Linotype"/>
          <w:color w:val="000000"/>
          <w:sz w:val="22"/>
          <w:szCs w:val="22"/>
          <w:lang w:val="es-ES" w:eastAsia="en-US"/>
        </w:rPr>
      </w:pPr>
    </w:p>
    <w:p w14:paraId="66BBC551" w14:textId="0E0E8D36" w:rsidR="00037EEC" w:rsidRPr="00D03771" w:rsidRDefault="00037EEC" w:rsidP="009055FD">
      <w:pPr>
        <w:numPr>
          <w:ilvl w:val="0"/>
          <w:numId w:val="2"/>
        </w:numPr>
        <w:spacing w:line="360" w:lineRule="auto"/>
        <w:ind w:left="0" w:firstLine="0"/>
        <w:jc w:val="both"/>
        <w:rPr>
          <w:rFonts w:ascii="Palatino Linotype" w:eastAsia="Palatino Linotype" w:hAnsi="Palatino Linotype" w:cs="Palatino Linotype"/>
          <w:color w:val="000000"/>
          <w:sz w:val="22"/>
          <w:szCs w:val="22"/>
          <w:lang w:val="es-ES" w:eastAsia="en-US"/>
        </w:rPr>
      </w:pPr>
      <w:r w:rsidRPr="00D03771">
        <w:rPr>
          <w:rFonts w:ascii="Palatino Linotype" w:eastAsia="Palatino Linotype" w:hAnsi="Palatino Linotype" w:cs="Palatino Linotype"/>
          <w:color w:val="000000"/>
          <w:sz w:val="22"/>
          <w:szCs w:val="22"/>
          <w:lang w:val="es-ES" w:eastAsia="en-US"/>
        </w:rPr>
        <w:t xml:space="preserve">Así mismo, se debe de referir que la información solicitada también se puede encontrar en los contratos celebrados por la adquisición de los bienes referidos en la solicitud de información, situación por la cual se refiere lo siguiente. </w:t>
      </w:r>
    </w:p>
    <w:p w14:paraId="7594E4AE" w14:textId="77777777" w:rsidR="00037EEC" w:rsidRPr="00D03771" w:rsidRDefault="00037EEC" w:rsidP="00037EEC">
      <w:pPr>
        <w:pStyle w:val="Prrafodelista"/>
        <w:rPr>
          <w:rFonts w:ascii="Palatino Linotype" w:eastAsia="Palatino Linotype" w:hAnsi="Palatino Linotype" w:cs="Palatino Linotype"/>
          <w:color w:val="000000"/>
          <w:sz w:val="22"/>
          <w:szCs w:val="22"/>
          <w:lang w:val="es-ES" w:eastAsia="en-US"/>
        </w:rPr>
      </w:pPr>
    </w:p>
    <w:p w14:paraId="262972AD" w14:textId="77777777" w:rsidR="00037EEC" w:rsidRPr="00D03771" w:rsidRDefault="00037EEC" w:rsidP="00037EEC">
      <w:pPr>
        <w:numPr>
          <w:ilvl w:val="0"/>
          <w:numId w:val="2"/>
        </w:numPr>
        <w:spacing w:line="360" w:lineRule="auto"/>
        <w:ind w:left="0" w:firstLine="0"/>
        <w:jc w:val="both"/>
        <w:rPr>
          <w:rFonts w:ascii="Palatino Linotype" w:hAnsi="Palatino Linotype"/>
          <w:sz w:val="22"/>
          <w:szCs w:val="22"/>
        </w:rPr>
      </w:pPr>
      <w:r w:rsidRPr="00D03771">
        <w:rPr>
          <w:rFonts w:ascii="Palatino Linotype" w:eastAsia="Palatino Linotype" w:hAnsi="Palatino Linotype" w:cs="Palatino Linotype"/>
          <w:sz w:val="22"/>
          <w:szCs w:val="22"/>
        </w:rPr>
        <w:t>Respecto del c</w:t>
      </w:r>
      <w:r w:rsidRPr="00D03771">
        <w:rPr>
          <w:rFonts w:ascii="Palatino Linotype" w:eastAsia="Palatino Linotype" w:hAnsi="Palatino Linotype" w:cs="Palatino Linotype"/>
          <w:b/>
          <w:sz w:val="22"/>
          <w:szCs w:val="22"/>
        </w:rPr>
        <w:t>ontrato</w:t>
      </w:r>
      <w:r w:rsidRPr="00D03771">
        <w:rPr>
          <w:rFonts w:ascii="Palatino Linotype" w:eastAsia="Palatino Linotype" w:hAnsi="Palatino Linotype" w:cs="Palatino Linotype"/>
          <w:sz w:val="22"/>
          <w:szCs w:val="22"/>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14:paraId="1F211C9C" w14:textId="77777777" w:rsidR="00037EEC" w:rsidRPr="00D03771" w:rsidRDefault="00037EEC" w:rsidP="00037EEC">
      <w:pPr>
        <w:pStyle w:val="Prrafodelista"/>
        <w:rPr>
          <w:rFonts w:ascii="Palatino Linotype" w:hAnsi="Palatino Linotype"/>
          <w:sz w:val="22"/>
          <w:szCs w:val="22"/>
        </w:rPr>
      </w:pPr>
    </w:p>
    <w:p w14:paraId="54534445" w14:textId="77777777" w:rsidR="00037EEC" w:rsidRPr="00D03771" w:rsidRDefault="00037EEC" w:rsidP="00037EEC">
      <w:pPr>
        <w:numPr>
          <w:ilvl w:val="0"/>
          <w:numId w:val="2"/>
        </w:numPr>
        <w:spacing w:line="360" w:lineRule="auto"/>
        <w:ind w:left="0" w:firstLine="0"/>
        <w:jc w:val="both"/>
        <w:rPr>
          <w:rFonts w:ascii="Palatino Linotype" w:hAnsi="Palatino Linotype"/>
          <w:sz w:val="22"/>
          <w:szCs w:val="22"/>
        </w:rPr>
      </w:pPr>
      <w:r w:rsidRPr="00D03771">
        <w:rPr>
          <w:rFonts w:ascii="Palatino Linotype" w:eastAsia="Palatino Linotype" w:hAnsi="Palatino Linotype" w:cs="Palatino Linotype"/>
          <w:sz w:val="22"/>
          <w:szCs w:val="22"/>
        </w:rPr>
        <w:lastRenderedPageBreak/>
        <w:t xml:space="preserve">Dentro de los mismos, pueden obrar datos personales susceptibles de clasificarse como lo son, la clave de elector, teléfono particular, correo electrónico personal Clave Única de Registro de Población (CURP), número de pasaporte, es así que, por lo que hace </w:t>
      </w:r>
      <w:r w:rsidRPr="00D03771">
        <w:rPr>
          <w:rFonts w:ascii="Palatino Linotype" w:eastAsia="Palatino Linotype" w:hAnsi="Palatino Linotype" w:cs="Palatino Linotype"/>
          <w:b/>
          <w:sz w:val="22"/>
          <w:szCs w:val="22"/>
        </w:rPr>
        <w:t xml:space="preserve">al nombre del servidor público, nombre, denominación o razón social de la Asociación nombre del apoderado o representante legal, domicilio fiscal, teléfono institucional, firmas, y RFC de la asociación,  se consideran datos personales públicos. </w:t>
      </w:r>
    </w:p>
    <w:p w14:paraId="196EDC5E" w14:textId="77777777" w:rsidR="00037EEC" w:rsidRPr="00D03771" w:rsidRDefault="00037EEC" w:rsidP="00037EEC">
      <w:pPr>
        <w:pStyle w:val="Prrafodelista"/>
        <w:rPr>
          <w:rFonts w:ascii="Palatino Linotype" w:hAnsi="Palatino Linotype"/>
          <w:sz w:val="22"/>
          <w:szCs w:val="22"/>
        </w:rPr>
      </w:pPr>
    </w:p>
    <w:p w14:paraId="4D08B8B2"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Ahora bien, se debe de señalar que de manera enunciativa más no limitativa en  la información solicitada por el </w:t>
      </w:r>
      <w:r w:rsidRPr="00D03771">
        <w:rPr>
          <w:rFonts w:ascii="Palatino Linotype" w:eastAsia="Palatino Linotype" w:hAnsi="Palatino Linotype" w:cs="Palatino Linotype"/>
          <w:b/>
          <w:sz w:val="22"/>
          <w:szCs w:val="22"/>
        </w:rPr>
        <w:t xml:space="preserve">RECURRENTE </w:t>
      </w:r>
      <w:r w:rsidRPr="00D03771">
        <w:rPr>
          <w:rFonts w:ascii="Palatino Linotype" w:eastAsia="Palatino Linotype" w:hAnsi="Palatino Linotype" w:cs="Palatino Linotype"/>
          <w:sz w:val="22"/>
          <w:szCs w:val="22"/>
        </w:rPr>
        <w:t xml:space="preserve">podrían existir datos que son susceptibles de clasificarse como confidenciales, siendo los siguientes. </w:t>
      </w:r>
    </w:p>
    <w:p w14:paraId="62A2677E" w14:textId="77777777" w:rsidR="00037EEC" w:rsidRPr="00D03771" w:rsidRDefault="00037EEC" w:rsidP="00037EEC">
      <w:pPr>
        <w:tabs>
          <w:tab w:val="left" w:pos="284"/>
        </w:tabs>
        <w:spacing w:line="360" w:lineRule="auto"/>
        <w:jc w:val="both"/>
        <w:rPr>
          <w:rFonts w:ascii="Palatino Linotype" w:eastAsia="Palatino Linotype" w:hAnsi="Palatino Linotype" w:cs="Palatino Linotype"/>
          <w:sz w:val="22"/>
          <w:szCs w:val="22"/>
        </w:rPr>
      </w:pPr>
    </w:p>
    <w:p w14:paraId="0B693D05"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b/>
          <w:color w:val="000000"/>
          <w:sz w:val="22"/>
          <w:szCs w:val="22"/>
        </w:rPr>
        <w:t>Registro Federal de Contribuyentes</w:t>
      </w:r>
      <w:r w:rsidRPr="00D03771">
        <w:rPr>
          <w:rFonts w:ascii="Palatino Linotype" w:eastAsia="Palatino Linotype" w:hAnsi="Palatino Linotype" w:cs="Palatino Linotype"/>
          <w:color w:val="000000"/>
          <w:sz w:val="22"/>
          <w:szCs w:val="22"/>
        </w:rPr>
        <w:t xml:space="preserve"> (RFC)</w:t>
      </w:r>
    </w:p>
    <w:p w14:paraId="5F56A009"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19467474"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Las</w:t>
      </w:r>
      <w:r w:rsidRPr="00D03771">
        <w:rPr>
          <w:rFonts w:ascii="Palatino Linotype" w:eastAsia="Palatino Linotype" w:hAnsi="Palatino Linotype" w:cs="Palatino Linotype"/>
          <w:color w:val="000000"/>
          <w:sz w:val="22"/>
          <w:szCs w:val="22"/>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3EEE514B"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57B18B34"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51362561"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2544CBC3"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Ahora</w:t>
      </w:r>
      <w:r w:rsidRPr="00D03771">
        <w:rPr>
          <w:rFonts w:ascii="Palatino Linotype" w:eastAsia="Palatino Linotype" w:hAnsi="Palatino Linotype" w:cs="Palatino Linotype"/>
          <w:color w:val="000000"/>
          <w:sz w:val="22"/>
          <w:szCs w:val="22"/>
        </w:rPr>
        <w:t xml:space="preserve"> bien, la clave del Registro Federal de Contribuyentes es el medio de control que tiene la Secretaría de Hacienda y Crédito Público, a través del Servicio de </w:t>
      </w:r>
      <w:r w:rsidRPr="00D03771">
        <w:rPr>
          <w:rFonts w:ascii="Palatino Linotype" w:eastAsia="Palatino Linotype" w:hAnsi="Palatino Linotype" w:cs="Palatino Linotype"/>
          <w:color w:val="000000"/>
          <w:sz w:val="22"/>
          <w:szCs w:val="22"/>
        </w:rPr>
        <w:lastRenderedPageBreak/>
        <w:t>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B49C34B"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37D5EAB7"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Conforme</w:t>
      </w:r>
      <w:r w:rsidRPr="00D03771">
        <w:rPr>
          <w:rFonts w:ascii="Palatino Linotype" w:eastAsia="Palatino Linotype" w:hAnsi="Palatino Linotype" w:cs="Palatino Linotype"/>
          <w:color w:val="000000"/>
          <w:sz w:val="22"/>
          <w:szCs w:val="22"/>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249A397C"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4B9C1D11"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Lo</w:t>
      </w:r>
      <w:r w:rsidRPr="00D03771">
        <w:rPr>
          <w:rFonts w:ascii="Palatino Linotype" w:eastAsia="Palatino Linotype" w:hAnsi="Palatino Linotype" w:cs="Palatino Linotype"/>
          <w:color w:val="000000"/>
          <w:sz w:val="22"/>
          <w:szCs w:val="22"/>
        </w:rPr>
        <w:t xml:space="preserve"> anterior, resulta congruente con el Criterio 19/17 emitido por el Instituto Nacional de Transparencia, Acceso a la Información y Protección de Datos Personales, en el cual se señala lo siguiente:</w:t>
      </w:r>
    </w:p>
    <w:p w14:paraId="3F13F8E8"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7C40AD0D" w14:textId="77777777" w:rsidR="00037EEC" w:rsidRPr="00D03771" w:rsidRDefault="00037EEC" w:rsidP="00037EEC">
      <w:pP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i/>
          <w:color w:val="000000"/>
          <w:sz w:val="22"/>
          <w:szCs w:val="22"/>
        </w:rPr>
        <w:t>“</w:t>
      </w:r>
      <w:r w:rsidRPr="00D03771">
        <w:rPr>
          <w:rFonts w:ascii="Palatino Linotype" w:eastAsia="Palatino Linotype" w:hAnsi="Palatino Linotype" w:cs="Palatino Linotype"/>
          <w:b/>
          <w:i/>
          <w:color w:val="000000"/>
          <w:sz w:val="22"/>
          <w:szCs w:val="22"/>
        </w:rPr>
        <w:t>Registro Federal de Contribuyentes (RFC) de personas físicas</w:t>
      </w:r>
      <w:r w:rsidRPr="00D03771">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583BC495" w14:textId="77777777" w:rsidR="00037EEC" w:rsidRPr="00D03771" w:rsidRDefault="00037EEC" w:rsidP="00037EEC">
      <w:pPr>
        <w:ind w:left="1134" w:right="900"/>
        <w:jc w:val="both"/>
        <w:rPr>
          <w:rFonts w:ascii="Palatino Linotype" w:eastAsia="Palatino Linotype" w:hAnsi="Palatino Linotype" w:cs="Palatino Linotype"/>
          <w:color w:val="000000"/>
          <w:sz w:val="22"/>
          <w:szCs w:val="22"/>
        </w:rPr>
      </w:pPr>
    </w:p>
    <w:p w14:paraId="07F16186"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De</w:t>
      </w:r>
      <w:r w:rsidRPr="00D03771">
        <w:rPr>
          <w:rFonts w:ascii="Palatino Linotype" w:eastAsia="Palatino Linotype" w:hAnsi="Palatino Linotype" w:cs="Palatino Linotype"/>
          <w:color w:val="000000"/>
          <w:sz w:val="22"/>
          <w:szCs w:val="22"/>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236F98A"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22101540" w14:textId="77777777" w:rsidR="00037EEC" w:rsidRPr="00D03771" w:rsidRDefault="00037EEC" w:rsidP="00037EEC">
      <w:pPr>
        <w:spacing w:line="360" w:lineRule="auto"/>
        <w:jc w:val="both"/>
        <w:rPr>
          <w:rFonts w:ascii="Palatino Linotype" w:eastAsia="Palatino Linotype" w:hAnsi="Palatino Linotype" w:cs="Palatino Linotype"/>
          <w:b/>
          <w:color w:val="000000"/>
          <w:sz w:val="22"/>
          <w:szCs w:val="22"/>
        </w:rPr>
      </w:pPr>
      <w:r w:rsidRPr="00D03771">
        <w:rPr>
          <w:rFonts w:ascii="Palatino Linotype" w:eastAsia="Palatino Linotype" w:hAnsi="Palatino Linotype" w:cs="Palatino Linotype"/>
          <w:b/>
          <w:color w:val="000000"/>
          <w:sz w:val="22"/>
          <w:szCs w:val="22"/>
        </w:rPr>
        <w:t>Clave única de Registro de Población –CURP-.de particulares</w:t>
      </w:r>
    </w:p>
    <w:p w14:paraId="5E0C043A"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0E0B05F5"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El artículo 36 de la Constitución Política de los Estados Unidos Mexicanos, dispone la obligación de los ciudadanos de inscribirse en el Registro Nacional de Ciudadanos. </w:t>
      </w:r>
    </w:p>
    <w:p w14:paraId="57F03629"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355A988A"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El artículo 85 de la Ley General de Población, prevé que corresponde a la Secretaría de Gobernación el registro y acreditación de la identidad de todas las personas residentes en el país y de los nacionales que residan en el extranjero.</w:t>
      </w:r>
    </w:p>
    <w:p w14:paraId="6F9AB135"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1C8D3E9C"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Acorde con lo anterior, el artículo 22 del Reglamento Interior de la Secretaría de </w:t>
      </w:r>
      <w:r w:rsidRPr="00D03771">
        <w:rPr>
          <w:rFonts w:ascii="Palatino Linotype" w:eastAsia="Palatino Linotype" w:hAnsi="Palatino Linotype" w:cs="Palatino Linotype"/>
          <w:sz w:val="22"/>
          <w:szCs w:val="22"/>
        </w:rPr>
        <w:t>Gobernación</w:t>
      </w:r>
      <w:r w:rsidRPr="00D03771">
        <w:rPr>
          <w:rFonts w:ascii="Palatino Linotype" w:eastAsia="Palatino Linotype" w:hAnsi="Palatino Linotype" w:cs="Palatino Linotype"/>
          <w:color w:val="000000"/>
          <w:sz w:val="22"/>
          <w:szCs w:val="22"/>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1A79FFD" w14:textId="77777777" w:rsidR="00037EEC" w:rsidRPr="00D03771" w:rsidRDefault="00037EEC" w:rsidP="00037EEC">
      <w:pPr>
        <w:spacing w:line="360" w:lineRule="auto"/>
        <w:jc w:val="both"/>
        <w:rPr>
          <w:rFonts w:ascii="Palatino Linotype" w:eastAsia="Palatino Linotype" w:hAnsi="Palatino Linotype" w:cs="Palatino Linotype"/>
          <w:b/>
          <w:color w:val="000000"/>
          <w:sz w:val="22"/>
          <w:szCs w:val="22"/>
        </w:rPr>
      </w:pPr>
    </w:p>
    <w:p w14:paraId="46B1AB64"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De conformidad con lo precisado por la propia Secretaría de Gobernación en la dirección </w:t>
      </w:r>
      <w:hyperlink r:id="rId9">
        <w:r w:rsidRPr="00D03771">
          <w:rPr>
            <w:rFonts w:ascii="Palatino Linotype" w:eastAsia="Palatino Linotype" w:hAnsi="Palatino Linotype" w:cs="Palatino Linotype"/>
            <w:color w:val="0563C1"/>
            <w:sz w:val="22"/>
            <w:szCs w:val="22"/>
            <w:u w:val="single"/>
          </w:rPr>
          <w:t>https://consultas.curp.gob.mx/CurpSP/html/informacionecurpPS.html</w:t>
        </w:r>
      </w:hyperlink>
      <w:r w:rsidRPr="00D03771">
        <w:rPr>
          <w:rFonts w:ascii="Palatino Linotype" w:eastAsia="Palatino Linotype" w:hAnsi="Palatino Linotype" w:cs="Palatino Linotype"/>
          <w:color w:val="000000"/>
          <w:sz w:val="22"/>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D03771">
        <w:rPr>
          <w:rFonts w:ascii="Palatino Linotype" w:eastAsia="Palatino Linotype" w:hAnsi="Palatino Linotype" w:cs="Palatino Linotype"/>
          <w:b/>
          <w:color w:val="000000"/>
          <w:sz w:val="22"/>
          <w:szCs w:val="22"/>
        </w:rPr>
        <w:t xml:space="preserve">se generan a partir de los datos contenidos en el documento probatorio de la identidad del interesado </w:t>
      </w:r>
      <w:r w:rsidRPr="00D03771">
        <w:rPr>
          <w:rFonts w:ascii="Palatino Linotype" w:eastAsia="Palatino Linotype" w:hAnsi="Palatino Linotype" w:cs="Palatino Linotype"/>
          <w:color w:val="000000"/>
          <w:sz w:val="22"/>
          <w:szCs w:val="22"/>
        </w:rPr>
        <w:t>(acta de nacimiento, carta de naturalización o documento migratorio) de la siguiente forma:</w:t>
      </w:r>
    </w:p>
    <w:p w14:paraId="2908E62F"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55735E28"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 • El primero y segundo apellidos, así como al nombre de pila.</w:t>
      </w:r>
    </w:p>
    <w:p w14:paraId="45F01081"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 • La fecha de nacimiento.</w:t>
      </w:r>
    </w:p>
    <w:p w14:paraId="25B5F4E3"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 • El sexo.</w:t>
      </w:r>
    </w:p>
    <w:p w14:paraId="50808201"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lastRenderedPageBreak/>
        <w:t xml:space="preserve"> • La entidad federativa de nacimiento.</w:t>
      </w:r>
    </w:p>
    <w:p w14:paraId="6D083C86"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Los dos últimos elementos de la CURP evitan la duplicidad de la Clave y garantizan su correcta integración.</w:t>
      </w:r>
    </w:p>
    <w:p w14:paraId="7006CA8D"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4F957663"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Como</w:t>
      </w:r>
      <w:r w:rsidRPr="00D03771">
        <w:rPr>
          <w:rFonts w:ascii="Palatino Linotype" w:eastAsia="Palatino Linotype" w:hAnsi="Palatino Linotype" w:cs="Palatino Linotype"/>
          <w:color w:val="000000"/>
          <w:sz w:val="22"/>
          <w:szCs w:val="22"/>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33EB94D9"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6FBA1D59"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Resulta</w:t>
      </w:r>
      <w:r w:rsidRPr="00D03771">
        <w:rPr>
          <w:rFonts w:ascii="Palatino Linotype" w:eastAsia="Palatino Linotype" w:hAnsi="Palatino Linotype" w:cs="Palatino Linotype"/>
          <w:color w:val="000000"/>
          <w:sz w:val="22"/>
          <w:szCs w:val="22"/>
        </w:rPr>
        <w:t xml:space="preserve"> aplicable en la especie, como argumento orientador, el Criterio 3/10, emitido por el INAI.</w:t>
      </w:r>
    </w:p>
    <w:p w14:paraId="5204DB56"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rPr>
      </w:pPr>
    </w:p>
    <w:p w14:paraId="1F5F63C3" w14:textId="77777777" w:rsidR="00037EEC" w:rsidRPr="00D03771" w:rsidRDefault="00037EEC" w:rsidP="00037EEC">
      <w:pPr>
        <w:ind w:left="1134" w:right="900"/>
        <w:jc w:val="both"/>
        <w:rPr>
          <w:rFonts w:ascii="Palatino Linotype" w:eastAsia="Palatino Linotype" w:hAnsi="Palatino Linotype" w:cs="Palatino Linotype"/>
          <w:i/>
          <w:color w:val="000000"/>
          <w:sz w:val="22"/>
          <w:szCs w:val="22"/>
        </w:rPr>
      </w:pPr>
      <w:r w:rsidRPr="00D03771">
        <w:rPr>
          <w:rFonts w:ascii="Palatino Linotype" w:eastAsia="Palatino Linotype" w:hAnsi="Palatino Linotype" w:cs="Palatino Linotype"/>
          <w:b/>
          <w:i/>
          <w:color w:val="000000"/>
          <w:sz w:val="22"/>
          <w:szCs w:val="22"/>
        </w:rPr>
        <w:t xml:space="preserve">Clave Única de Registro de Población (CURP) es un dato personal confidencial. </w:t>
      </w:r>
      <w:r w:rsidRPr="00D03771">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2982EA6F" w14:textId="77777777" w:rsidR="00037EEC" w:rsidRPr="00D03771" w:rsidRDefault="00037EEC" w:rsidP="00037EEC">
      <w:pPr>
        <w:ind w:left="1134" w:right="900"/>
        <w:jc w:val="both"/>
        <w:rPr>
          <w:rFonts w:ascii="Palatino Linotype" w:eastAsia="Palatino Linotype" w:hAnsi="Palatino Linotype" w:cs="Palatino Linotype"/>
          <w:color w:val="000000"/>
          <w:sz w:val="22"/>
          <w:szCs w:val="22"/>
        </w:rPr>
      </w:pPr>
    </w:p>
    <w:p w14:paraId="1E687FD0"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sz w:val="22"/>
          <w:szCs w:val="22"/>
        </w:rPr>
        <w:t>De</w:t>
      </w:r>
      <w:r w:rsidRPr="00D03771">
        <w:rPr>
          <w:rFonts w:ascii="Palatino Linotype" w:eastAsia="Palatino Linotype" w:hAnsi="Palatino Linotype" w:cs="Palatino Linotype"/>
          <w:color w:val="000000"/>
          <w:sz w:val="22"/>
          <w:szCs w:val="22"/>
        </w:rPr>
        <w:t xml:space="preserve"> acuerdo con lo anterior, se la clave CURP, es un dato personal confidencial, en términos del artículo 143, fracción I, de la Ley de Transparencia y Acceso a la Información Pública del Estado de México y Municipios.</w:t>
      </w:r>
    </w:p>
    <w:p w14:paraId="29FC2016" w14:textId="77777777" w:rsidR="00037EEC" w:rsidRPr="00D03771" w:rsidRDefault="00037EEC" w:rsidP="00037EEC">
      <w:pPr>
        <w:pBdr>
          <w:top w:val="nil"/>
          <w:left w:val="nil"/>
          <w:bottom w:val="nil"/>
          <w:right w:val="nil"/>
          <w:between w:val="nil"/>
        </w:pBdr>
        <w:ind w:left="720" w:right="-220"/>
        <w:rPr>
          <w:rFonts w:ascii="Palatino Linotype" w:eastAsia="Palatino Linotype" w:hAnsi="Palatino Linotype" w:cs="Palatino Linotype"/>
          <w:color w:val="000000"/>
          <w:sz w:val="22"/>
          <w:szCs w:val="22"/>
        </w:rPr>
      </w:pPr>
    </w:p>
    <w:p w14:paraId="4867B772" w14:textId="77777777" w:rsidR="00037EEC" w:rsidRPr="00D03771" w:rsidRDefault="00037EEC" w:rsidP="00037EEC">
      <w:pPr>
        <w:numPr>
          <w:ilvl w:val="0"/>
          <w:numId w:val="2"/>
        </w:numPr>
        <w:spacing w:line="360" w:lineRule="auto"/>
        <w:ind w:left="0" w:firstLine="0"/>
        <w:jc w:val="both"/>
        <w:rPr>
          <w:rFonts w:ascii="Palatino Linotype" w:hAnsi="Palatino Linotype"/>
          <w:sz w:val="22"/>
          <w:szCs w:val="22"/>
        </w:rPr>
      </w:pPr>
      <w:r w:rsidRPr="00D03771">
        <w:rPr>
          <w:rFonts w:ascii="Palatino Linotype" w:eastAsia="Palatino Linotype" w:hAnsi="Palatino Linotype" w:cs="Palatino Linotype"/>
          <w:sz w:val="22"/>
          <w:szCs w:val="22"/>
        </w:rPr>
        <w:lastRenderedPageBreak/>
        <w:t>Cobra sustento lo anterior, con el criterio 01/19 reiterado vigente del INAI, que refiere lo siguiente:</w:t>
      </w:r>
    </w:p>
    <w:p w14:paraId="4DF566E1" w14:textId="77777777" w:rsidR="00037EEC" w:rsidRPr="00D03771" w:rsidRDefault="00037EEC" w:rsidP="00037EEC">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b/>
          <w:i/>
          <w:sz w:val="22"/>
          <w:szCs w:val="22"/>
        </w:rPr>
        <w:t>Datos de identificación del representante o apoderado legal.</w:t>
      </w:r>
      <w:r w:rsidRPr="00D03771">
        <w:rPr>
          <w:rFonts w:ascii="Palatino Linotype" w:eastAsia="Palatino Linotype" w:hAnsi="Palatino Linotype" w:cs="Palatino Linotype"/>
          <w:i/>
          <w:sz w:val="22"/>
          <w:szCs w:val="22"/>
        </w:rPr>
        <w:t xml:space="preserve"> </w:t>
      </w:r>
      <w:r w:rsidRPr="00D03771">
        <w:rPr>
          <w:rFonts w:ascii="Palatino Linotype" w:eastAsia="Palatino Linotype" w:hAnsi="Palatino Linotype" w:cs="Palatino Linotype"/>
          <w:b/>
          <w:i/>
          <w:sz w:val="22"/>
          <w:szCs w:val="22"/>
        </w:rPr>
        <w:t xml:space="preserve">Naturaleza jurídica. </w:t>
      </w:r>
      <w:r w:rsidRPr="00D03771">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5A78B71A" w14:textId="77777777" w:rsidR="00037EEC" w:rsidRPr="00D03771" w:rsidRDefault="00037EEC" w:rsidP="00037EEC">
      <w:pPr>
        <w:ind w:left="1134" w:right="900"/>
        <w:jc w:val="both"/>
        <w:rPr>
          <w:rFonts w:ascii="Palatino Linotype" w:eastAsia="Palatino Linotype" w:hAnsi="Palatino Linotype" w:cs="Palatino Linotype"/>
          <w:i/>
          <w:color w:val="000000"/>
          <w:sz w:val="22"/>
          <w:szCs w:val="22"/>
        </w:rPr>
      </w:pPr>
    </w:p>
    <w:p w14:paraId="641559D4" w14:textId="77777777" w:rsidR="00037EEC" w:rsidRPr="00D03771" w:rsidRDefault="00037EEC" w:rsidP="00037EEC">
      <w:pPr>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b/>
          <w:i/>
          <w:sz w:val="22"/>
          <w:szCs w:val="22"/>
        </w:rPr>
        <w:t>Precedentes:</w:t>
      </w:r>
    </w:p>
    <w:p w14:paraId="2223FDBF" w14:textId="77777777" w:rsidR="00037EEC" w:rsidRPr="00D03771" w:rsidRDefault="00037EEC" w:rsidP="00037EEC">
      <w:pPr>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Acceso a la información pública. RRA 3104/16. Sesión del 01 de noviembre del 2016. Votación por unanimidad. Sin votos disidentes o particulares. Secretaría de la Defensa Nacional. Comisionado Ponente Oscar Mauricio Guerra Ford.</w:t>
      </w:r>
    </w:p>
    <w:p w14:paraId="59CA5928" w14:textId="77777777" w:rsidR="00037EEC" w:rsidRPr="00D03771" w:rsidRDefault="00037EEC" w:rsidP="00037EEC">
      <w:pPr>
        <w:ind w:left="1134" w:right="900"/>
        <w:jc w:val="both"/>
        <w:rPr>
          <w:rFonts w:ascii="Palatino Linotype" w:eastAsia="Palatino Linotype" w:hAnsi="Palatino Linotype" w:cs="Palatino Linotype"/>
          <w:b/>
          <w:i/>
          <w:sz w:val="22"/>
          <w:szCs w:val="22"/>
        </w:rPr>
      </w:pPr>
      <w:r w:rsidRPr="00D03771">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42CB4C64" w14:textId="77777777" w:rsidR="00037EEC" w:rsidRPr="00D03771" w:rsidRDefault="00037EEC" w:rsidP="00037EEC">
      <w:pPr>
        <w:tabs>
          <w:tab w:val="left" w:pos="7371"/>
        </w:tabs>
        <w:ind w:left="1134" w:right="900"/>
        <w:jc w:val="both"/>
        <w:rPr>
          <w:rFonts w:ascii="Palatino Linotype" w:eastAsia="Palatino Linotype" w:hAnsi="Palatino Linotype" w:cs="Palatino Linotype"/>
          <w:i/>
          <w:sz w:val="22"/>
          <w:szCs w:val="22"/>
        </w:rPr>
      </w:pPr>
      <w:r w:rsidRPr="00D03771">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0C3E71A5" w14:textId="77777777" w:rsidR="00037EEC" w:rsidRPr="00D03771" w:rsidRDefault="00037EEC" w:rsidP="00037EEC">
      <w:pPr>
        <w:rPr>
          <w:rFonts w:ascii="Palatino Linotype" w:eastAsia="Palatino Linotype" w:hAnsi="Palatino Linotype" w:cs="Palatino Linotype"/>
          <w:color w:val="000000"/>
          <w:sz w:val="22"/>
          <w:szCs w:val="22"/>
        </w:rPr>
      </w:pPr>
    </w:p>
    <w:p w14:paraId="529A8E33" w14:textId="77777777" w:rsidR="00037EEC" w:rsidRPr="00D03771" w:rsidRDefault="00037EEC" w:rsidP="00037EEC">
      <w:pPr>
        <w:spacing w:line="360" w:lineRule="auto"/>
        <w:jc w:val="both"/>
        <w:rPr>
          <w:rFonts w:ascii="Palatino Linotype" w:eastAsia="Palatino Linotype" w:hAnsi="Palatino Linotype" w:cs="Palatino Linotype"/>
          <w:b/>
          <w:color w:val="000000"/>
          <w:sz w:val="22"/>
          <w:szCs w:val="22"/>
        </w:rPr>
      </w:pPr>
      <w:r w:rsidRPr="00D03771">
        <w:rPr>
          <w:rFonts w:ascii="Palatino Linotype" w:eastAsia="Palatino Linotype" w:hAnsi="Palatino Linotype" w:cs="Palatino Linotype"/>
          <w:b/>
          <w:color w:val="000000"/>
          <w:sz w:val="22"/>
          <w:szCs w:val="22"/>
        </w:rPr>
        <w:t>Domicilio de particulares</w:t>
      </w:r>
    </w:p>
    <w:p w14:paraId="0E4E0A67" w14:textId="77777777" w:rsidR="00037EEC" w:rsidRPr="00D03771" w:rsidRDefault="00037EEC" w:rsidP="00037EEC">
      <w:pPr>
        <w:spacing w:line="360" w:lineRule="auto"/>
        <w:jc w:val="both"/>
        <w:rPr>
          <w:rFonts w:ascii="Palatino Linotype" w:eastAsia="Palatino Linotype" w:hAnsi="Palatino Linotype" w:cs="Palatino Linotype"/>
          <w:b/>
          <w:color w:val="000000"/>
          <w:sz w:val="22"/>
          <w:szCs w:val="22"/>
        </w:rPr>
      </w:pPr>
    </w:p>
    <w:p w14:paraId="62F1DD05"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D03771">
        <w:rPr>
          <w:rFonts w:ascii="Palatino Linotype" w:eastAsia="Palatino Linotype" w:hAnsi="Palatino Linotype" w:cs="Palatino Linotype"/>
          <w:color w:val="000000"/>
          <w:sz w:val="22"/>
          <w:szCs w:val="22"/>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w:t>
      </w:r>
      <w:r w:rsidRPr="00D03771">
        <w:rPr>
          <w:rFonts w:ascii="Palatino Linotype" w:eastAsia="Palatino Linotype" w:hAnsi="Palatino Linotype" w:cs="Palatino Linotype"/>
          <w:color w:val="000000"/>
          <w:sz w:val="22"/>
          <w:szCs w:val="22"/>
        </w:rPr>
        <w:lastRenderedPageBreak/>
        <w:t xml:space="preserve">que </w:t>
      </w:r>
      <w:r w:rsidRPr="00D03771">
        <w:rPr>
          <w:rFonts w:ascii="Palatino Linotype" w:eastAsia="Palatino Linotype" w:hAnsi="Palatino Linotype" w:cs="Palatino Linotype"/>
          <w:b/>
          <w:color w:val="000000"/>
          <w:sz w:val="22"/>
          <w:szCs w:val="22"/>
        </w:rPr>
        <w:t>el domicilio particular</w:t>
      </w:r>
      <w:r w:rsidRPr="00D03771">
        <w:rPr>
          <w:rFonts w:ascii="Palatino Linotype" w:eastAsia="Palatino Linotype" w:hAnsi="Palatino Linotype" w:cs="Palatino Linotype"/>
          <w:color w:val="000000"/>
          <w:sz w:val="22"/>
          <w:szCs w:val="22"/>
        </w:rPr>
        <w:t xml:space="preserve"> es confidencial, en términos del artículo 143, fracción I de la Ley de Transparencia y Acceso a la Información Pública del Estado de México y Municipios. </w:t>
      </w:r>
    </w:p>
    <w:p w14:paraId="73B8ED38" w14:textId="77777777" w:rsidR="00037EEC" w:rsidRPr="00D03771" w:rsidRDefault="00037EEC" w:rsidP="00037EEC">
      <w:pPr>
        <w:pBdr>
          <w:top w:val="nil"/>
          <w:left w:val="nil"/>
          <w:bottom w:val="nil"/>
          <w:right w:val="nil"/>
          <w:between w:val="nil"/>
        </w:pBdr>
        <w:rPr>
          <w:rFonts w:ascii="Palatino Linotype" w:eastAsia="Palatino Linotype" w:hAnsi="Palatino Linotype" w:cs="Palatino Linotype"/>
          <w:color w:val="000000"/>
          <w:sz w:val="22"/>
          <w:szCs w:val="22"/>
        </w:rPr>
      </w:pPr>
    </w:p>
    <w:p w14:paraId="18716679" w14:textId="77777777" w:rsidR="00037EEC" w:rsidRPr="00D03771" w:rsidRDefault="00037EEC" w:rsidP="00037EEC">
      <w:p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b/>
          <w:sz w:val="22"/>
          <w:szCs w:val="22"/>
        </w:rPr>
        <w:t>Teléfono y celular particular.</w:t>
      </w:r>
    </w:p>
    <w:p w14:paraId="5174DD70" w14:textId="77777777" w:rsidR="00037EEC" w:rsidRPr="00D03771" w:rsidRDefault="00037EEC" w:rsidP="00037EEC">
      <w:pPr>
        <w:spacing w:line="360" w:lineRule="auto"/>
        <w:jc w:val="both"/>
        <w:rPr>
          <w:rFonts w:ascii="Palatino Linotype" w:eastAsia="Palatino Linotype" w:hAnsi="Palatino Linotype" w:cs="Palatino Linotype"/>
          <w:sz w:val="22"/>
          <w:szCs w:val="22"/>
        </w:rPr>
      </w:pPr>
    </w:p>
    <w:p w14:paraId="0B5FF558"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 xml:space="preserve">El número asignado a un teléfono particular o celular permite localizar a una persona física identificada o identificable, ya sea a través de un dispositivo móvil o bien, en un lugar como el domicilio. </w:t>
      </w:r>
    </w:p>
    <w:p w14:paraId="7B53FAC5" w14:textId="77777777" w:rsidR="00037EEC" w:rsidRPr="00D03771" w:rsidRDefault="00037EEC" w:rsidP="00037EEC">
      <w:pPr>
        <w:spacing w:line="360" w:lineRule="auto"/>
        <w:jc w:val="both"/>
        <w:rPr>
          <w:rFonts w:ascii="Palatino Linotype" w:eastAsia="Palatino Linotype" w:hAnsi="Palatino Linotype" w:cs="Palatino Linotype"/>
          <w:sz w:val="22"/>
          <w:szCs w:val="22"/>
        </w:rPr>
      </w:pPr>
    </w:p>
    <w:p w14:paraId="5FC8548C"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 este, al igual que el correo electrónico analizado, corresponde a la persona física en su calidad de particular y no como servidor público.</w:t>
      </w:r>
    </w:p>
    <w:p w14:paraId="236057CD" w14:textId="77777777" w:rsidR="00037EEC" w:rsidRPr="00D03771" w:rsidRDefault="00037EEC" w:rsidP="00037EEC">
      <w:pPr>
        <w:spacing w:line="360" w:lineRule="auto"/>
        <w:jc w:val="both"/>
        <w:rPr>
          <w:rFonts w:ascii="Palatino Linotype" w:eastAsia="Palatino Linotype" w:hAnsi="Palatino Linotype" w:cs="Palatino Linotype"/>
          <w:sz w:val="22"/>
          <w:szCs w:val="22"/>
        </w:rPr>
      </w:pPr>
    </w:p>
    <w:p w14:paraId="42151E40" w14:textId="77777777" w:rsidR="00037EEC" w:rsidRPr="00D03771" w:rsidRDefault="00037EEC" w:rsidP="00037EEC">
      <w:pPr>
        <w:numPr>
          <w:ilvl w:val="0"/>
          <w:numId w:val="2"/>
        </w:numPr>
        <w:spacing w:line="360" w:lineRule="auto"/>
        <w:ind w:left="0" w:firstLine="0"/>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sz w:val="22"/>
          <w:szCs w:val="22"/>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14:paraId="4CFF34AE" w14:textId="77777777" w:rsidR="00037EEC" w:rsidRPr="00D03771" w:rsidRDefault="00037EEC" w:rsidP="00037EEC">
      <w:pPr>
        <w:spacing w:line="360" w:lineRule="auto"/>
        <w:jc w:val="both"/>
        <w:rPr>
          <w:rFonts w:ascii="Palatino Linotype" w:eastAsia="Palatino Linotype" w:hAnsi="Palatino Linotype" w:cs="Palatino Linotype"/>
          <w:color w:val="000000"/>
          <w:sz w:val="22"/>
          <w:szCs w:val="22"/>
          <w:lang w:val="es-ES" w:eastAsia="en-US"/>
        </w:rPr>
      </w:pPr>
    </w:p>
    <w:p w14:paraId="081AF1AF" w14:textId="77777777" w:rsidR="008206D0" w:rsidRPr="00D03771" w:rsidRDefault="008206D0" w:rsidP="008206D0">
      <w:pPr>
        <w:pStyle w:val="Prrafodelista"/>
        <w:rPr>
          <w:rFonts w:ascii="Palatino Linotype" w:eastAsia="Palatino Linotype" w:hAnsi="Palatino Linotype" w:cs="Palatino Linotype"/>
          <w:color w:val="000000"/>
          <w:sz w:val="22"/>
          <w:szCs w:val="22"/>
          <w:lang w:eastAsia="en-US"/>
        </w:rPr>
      </w:pPr>
    </w:p>
    <w:p w14:paraId="0CB67196" w14:textId="384A3FA7" w:rsidR="008206D0" w:rsidRPr="00D03771" w:rsidRDefault="008206D0" w:rsidP="008206D0">
      <w:pPr>
        <w:pStyle w:val="Prrafodelista"/>
        <w:rPr>
          <w:rFonts w:ascii="Palatino Linotype" w:eastAsia="Palatino Linotype" w:hAnsi="Palatino Linotype" w:cs="Palatino Linotype"/>
          <w:b/>
          <w:bCs/>
          <w:i/>
          <w:iCs/>
          <w:color w:val="000000"/>
          <w:sz w:val="22"/>
          <w:szCs w:val="22"/>
          <w:lang w:eastAsia="en-US"/>
        </w:rPr>
      </w:pPr>
      <w:r w:rsidRPr="00D03771">
        <w:rPr>
          <w:rFonts w:ascii="Palatino Linotype" w:eastAsia="Palatino Linotype" w:hAnsi="Palatino Linotype" w:cs="Palatino Linotype"/>
          <w:b/>
          <w:bCs/>
          <w:i/>
          <w:iCs/>
          <w:color w:val="000000"/>
          <w:sz w:val="22"/>
          <w:szCs w:val="22"/>
          <w:lang w:eastAsia="en-US"/>
        </w:rPr>
        <w:t xml:space="preserve">V. DE LA VERSIÓN PÚBLICA </w:t>
      </w:r>
    </w:p>
    <w:p w14:paraId="6F6CB435" w14:textId="77777777" w:rsidR="008206D0" w:rsidRPr="00D03771" w:rsidRDefault="008206D0" w:rsidP="008206D0">
      <w:pPr>
        <w:pStyle w:val="Prrafodelista"/>
        <w:rPr>
          <w:rFonts w:ascii="Palatino Linotype" w:eastAsia="Palatino Linotype" w:hAnsi="Palatino Linotype" w:cs="Palatino Linotype"/>
          <w:b/>
          <w:bCs/>
          <w:i/>
          <w:iCs/>
          <w:color w:val="000000"/>
          <w:sz w:val="22"/>
          <w:szCs w:val="22"/>
          <w:u w:val="single"/>
          <w:lang w:eastAsia="en-US"/>
        </w:rPr>
      </w:pPr>
    </w:p>
    <w:p w14:paraId="4E304502"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ES" w:eastAsia="en-US"/>
        </w:rPr>
        <w:t>En</w:t>
      </w:r>
      <w:r w:rsidRPr="00D03771">
        <w:rPr>
          <w:rFonts w:ascii="Palatino Linotype" w:eastAsia="Palatino Linotype" w:hAnsi="Palatino Linotype" w:cs="Palatino Linotype"/>
          <w:color w:val="000000"/>
          <w:sz w:val="22"/>
          <w:szCs w:val="22"/>
          <w:lang w:val="es-MX" w:eastAsia="en-US"/>
        </w:rPr>
        <w:t xml:space="preserve"> la elaboración de la versión pública se deberá considera lo dispuesto en los artículos 3 fracciones IX, XX, XXI, XXIV y XLV, 91 y 132 fracciones II y III de la Ley de Transparencia y Acceso a la Información Pública del Estado de México y Municipios que establecen lo siguiente:</w:t>
      </w:r>
    </w:p>
    <w:p w14:paraId="2CD43C70"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651F5EF1"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Artículo 3.</w:t>
      </w:r>
      <w:r w:rsidRPr="00D03771">
        <w:rPr>
          <w:rFonts w:ascii="Palatino Linotype" w:eastAsia="Palatino Linotype" w:hAnsi="Palatino Linotype" w:cs="Palatino Linotype"/>
          <w:i/>
          <w:color w:val="000000"/>
          <w:sz w:val="22"/>
          <w:szCs w:val="22"/>
          <w:lang w:val="es-MX" w:eastAsia="en-US"/>
        </w:rPr>
        <w:t xml:space="preserve"> Para los efectos de la presente Ley se entenderá por:</w:t>
      </w:r>
    </w:p>
    <w:p w14:paraId="7F8A1D9C"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lastRenderedPageBreak/>
        <w:t>(…)</w:t>
      </w:r>
    </w:p>
    <w:p w14:paraId="709EF69C"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IX. Datos personales:</w:t>
      </w:r>
      <w:r w:rsidRPr="00D03771">
        <w:rPr>
          <w:rFonts w:ascii="Palatino Linotype" w:eastAsia="Palatino Linotype" w:hAnsi="Palatino Linotype" w:cs="Palatino Linotype"/>
          <w:i/>
          <w:color w:val="000000"/>
          <w:sz w:val="22"/>
          <w:szCs w:val="22"/>
          <w:lang w:val="es-MX" w:eastAsia="en-US"/>
        </w:rPr>
        <w:t xml:space="preserve"> La información concerniente a una persona, identificada o identificable según lo dispuesto por la Ley de Protección de Datos Personales del Estado de México; </w:t>
      </w:r>
    </w:p>
    <w:p w14:paraId="1D67B224"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XX.</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b/>
          <w:i/>
          <w:color w:val="000000"/>
          <w:sz w:val="22"/>
          <w:szCs w:val="22"/>
          <w:lang w:val="es-MX" w:eastAsia="en-US"/>
        </w:rPr>
        <w:t>Información clasificada:</w:t>
      </w:r>
      <w:r w:rsidRPr="00D03771">
        <w:rPr>
          <w:rFonts w:ascii="Palatino Linotype" w:eastAsia="Palatino Linotype" w:hAnsi="Palatino Linotype" w:cs="Palatino Linotype"/>
          <w:i/>
          <w:color w:val="000000"/>
          <w:sz w:val="22"/>
          <w:szCs w:val="22"/>
          <w:lang w:val="es-MX" w:eastAsia="en-US"/>
        </w:rPr>
        <w:t xml:space="preserve"> Aquella considerada por la presente Ley como reservada o confidencial;</w:t>
      </w:r>
    </w:p>
    <w:p w14:paraId="2E29BF1C"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XXI.</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b/>
          <w:i/>
          <w:color w:val="000000"/>
          <w:sz w:val="22"/>
          <w:szCs w:val="22"/>
          <w:lang w:val="es-MX" w:eastAsia="en-US"/>
        </w:rPr>
        <w:t>Información confidencial:</w:t>
      </w:r>
      <w:r w:rsidRPr="00D03771">
        <w:rPr>
          <w:rFonts w:ascii="Palatino Linotype" w:eastAsia="Palatino Linotype" w:hAnsi="Palatino Linotype" w:cs="Palatino Linotype"/>
          <w:i/>
          <w:color w:val="000000"/>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955936"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bCs/>
          <w:i/>
          <w:color w:val="000000"/>
          <w:sz w:val="22"/>
          <w:szCs w:val="22"/>
          <w:lang w:val="es-MX" w:eastAsia="en-US"/>
        </w:rPr>
        <w:t>XXIV. Información reservada:</w:t>
      </w:r>
      <w:r w:rsidRPr="00D03771">
        <w:rPr>
          <w:rFonts w:ascii="Palatino Linotype" w:eastAsia="Palatino Linotype" w:hAnsi="Palatino Linotype" w:cs="Palatino Linotype"/>
          <w:i/>
          <w:color w:val="000000"/>
          <w:sz w:val="22"/>
          <w:szCs w:val="22"/>
          <w:lang w:val="es-MX" w:eastAsia="en-US"/>
        </w:rPr>
        <w:t xml:space="preserve"> La clasificada con este carácter de manera temporal por las disposiciones de esta Ley, cuya divulgación puede causar daño en términos de lo establecido por esta Ley;</w:t>
      </w:r>
    </w:p>
    <w:p w14:paraId="068C1D66"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w:t>
      </w:r>
    </w:p>
    <w:p w14:paraId="48508F0C"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XLV.</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b/>
          <w:i/>
          <w:color w:val="000000"/>
          <w:sz w:val="22"/>
          <w:szCs w:val="22"/>
          <w:lang w:val="es-MX" w:eastAsia="en-US"/>
        </w:rPr>
        <w:t>Versión pública:</w:t>
      </w:r>
      <w:r w:rsidRPr="00D03771">
        <w:rPr>
          <w:rFonts w:ascii="Palatino Linotype" w:eastAsia="Palatino Linotype" w:hAnsi="Palatino Linotype" w:cs="Palatino Linotype"/>
          <w:i/>
          <w:color w:val="000000"/>
          <w:sz w:val="22"/>
          <w:szCs w:val="22"/>
          <w:lang w:val="es-MX" w:eastAsia="en-US"/>
        </w:rPr>
        <w:t xml:space="preserve"> Documento en el que se elimine, suprime o borra la información clasificada como reservada o confidencial para permitir su acceso.</w:t>
      </w:r>
    </w:p>
    <w:p w14:paraId="558C93A7"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w:t>
      </w:r>
    </w:p>
    <w:p w14:paraId="0D0954C6"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3A05E102"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 xml:space="preserve">Artículo 91. </w:t>
      </w:r>
      <w:r w:rsidRPr="00D03771">
        <w:rPr>
          <w:rFonts w:ascii="Palatino Linotype" w:eastAsia="Palatino Linotype" w:hAnsi="Palatino Linotype" w:cs="Palatino Linotype"/>
          <w:i/>
          <w:color w:val="000000"/>
          <w:sz w:val="22"/>
          <w:szCs w:val="22"/>
          <w:lang w:val="es-MX" w:eastAsia="en-US"/>
        </w:rPr>
        <w:t>El acceso a la información pública será restringido excepcionalmente, cuando ésta sea clasificada como reservada o confidencial.</w:t>
      </w:r>
    </w:p>
    <w:p w14:paraId="0E95E298"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2722A508"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Artículo 132.</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i/>
          <w:color w:val="000000"/>
          <w:sz w:val="22"/>
          <w:szCs w:val="22"/>
          <w:u w:val="single"/>
          <w:lang w:val="es-MX" w:eastAsia="en-US"/>
        </w:rPr>
        <w:t>La clasificación de la información se llevará a cabo en el momento en que</w:t>
      </w:r>
      <w:r w:rsidRPr="00D03771">
        <w:rPr>
          <w:rFonts w:ascii="Palatino Linotype" w:eastAsia="Palatino Linotype" w:hAnsi="Palatino Linotype" w:cs="Palatino Linotype"/>
          <w:i/>
          <w:color w:val="000000"/>
          <w:sz w:val="22"/>
          <w:szCs w:val="22"/>
          <w:lang w:val="es-MX" w:eastAsia="en-US"/>
        </w:rPr>
        <w:t>:</w:t>
      </w:r>
    </w:p>
    <w:p w14:paraId="7721E624"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I.</w:t>
      </w:r>
      <w:r w:rsidRPr="00D03771">
        <w:rPr>
          <w:rFonts w:ascii="Palatino Linotype" w:eastAsia="Palatino Linotype" w:hAnsi="Palatino Linotype" w:cs="Palatino Linotype"/>
          <w:i/>
          <w:color w:val="000000"/>
          <w:sz w:val="22"/>
          <w:szCs w:val="22"/>
          <w:lang w:val="es-MX" w:eastAsia="en-US"/>
        </w:rPr>
        <w:t xml:space="preserve"> Se reciba una solicitud de acceso a la información;</w:t>
      </w:r>
    </w:p>
    <w:p w14:paraId="6A86E2CB"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II.</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i/>
          <w:color w:val="000000"/>
          <w:sz w:val="22"/>
          <w:szCs w:val="22"/>
          <w:u w:val="single"/>
          <w:lang w:val="es-MX" w:eastAsia="en-US"/>
        </w:rPr>
        <w:t>Se determine mediante resolución de autoridad competente; o</w:t>
      </w:r>
    </w:p>
    <w:p w14:paraId="53B77F5B"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u w:val="single"/>
          <w:lang w:val="es-MX" w:eastAsia="en-US"/>
        </w:rPr>
      </w:pPr>
      <w:r w:rsidRPr="00D03771">
        <w:rPr>
          <w:rFonts w:ascii="Palatino Linotype" w:eastAsia="Palatino Linotype" w:hAnsi="Palatino Linotype" w:cs="Palatino Linotype"/>
          <w:b/>
          <w:i/>
          <w:color w:val="000000"/>
          <w:sz w:val="22"/>
          <w:szCs w:val="22"/>
          <w:lang w:val="es-MX" w:eastAsia="en-US"/>
        </w:rPr>
        <w:t>III.</w:t>
      </w:r>
      <w:r w:rsidRPr="00D03771">
        <w:rPr>
          <w:rFonts w:ascii="Palatino Linotype" w:eastAsia="Palatino Linotype" w:hAnsi="Palatino Linotype" w:cs="Palatino Linotype"/>
          <w:i/>
          <w:color w:val="000000"/>
          <w:sz w:val="22"/>
          <w:szCs w:val="22"/>
          <w:lang w:val="es-MX" w:eastAsia="en-US"/>
        </w:rPr>
        <w:t xml:space="preserve"> </w:t>
      </w:r>
      <w:r w:rsidRPr="00D03771">
        <w:rPr>
          <w:rFonts w:ascii="Palatino Linotype" w:eastAsia="Palatino Linotype" w:hAnsi="Palatino Linotype" w:cs="Palatino Linotype"/>
          <w:i/>
          <w:color w:val="000000"/>
          <w:sz w:val="22"/>
          <w:szCs w:val="22"/>
          <w:u w:val="single"/>
          <w:lang w:val="es-MX" w:eastAsia="en-US"/>
        </w:rPr>
        <w:t>Se generen versiones públicas para dar cumplimiento a las obligaciones de transparencia previstas en esta Ley.</w:t>
      </w:r>
    </w:p>
    <w:p w14:paraId="419D9855"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w:t>
      </w:r>
    </w:p>
    <w:p w14:paraId="55E9B94A"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02761F82"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bCs/>
          <w:i/>
          <w:color w:val="000000"/>
          <w:sz w:val="22"/>
          <w:szCs w:val="22"/>
          <w:lang w:val="es-MX" w:eastAsia="en-US"/>
        </w:rPr>
        <w:t>Artículo 140.</w:t>
      </w:r>
      <w:r w:rsidRPr="00D03771">
        <w:rPr>
          <w:rFonts w:ascii="Palatino Linotype" w:eastAsia="Palatino Linotype" w:hAnsi="Palatino Linotype" w:cs="Palatino Linotype"/>
          <w:i/>
          <w:color w:val="000000"/>
          <w:sz w:val="22"/>
          <w:szCs w:val="22"/>
          <w:lang w:val="es-MX" w:eastAsia="en-US"/>
        </w:rPr>
        <w:t xml:space="preserve"> El acceso a la información pública será restringido excepcionalmente, cuando por razones de interés público, ésta sea clasificada como reservada, conforme a los criterios siguientes:</w:t>
      </w:r>
    </w:p>
    <w:p w14:paraId="08A3669E" w14:textId="77777777" w:rsidR="008206D0" w:rsidRPr="00D03771" w:rsidRDefault="008206D0" w:rsidP="008206D0">
      <w:pPr>
        <w:pStyle w:val="Prrafodelista"/>
        <w:ind w:left="1134" w:right="900"/>
        <w:jc w:val="both"/>
        <w:rPr>
          <w:rFonts w:ascii="Palatino Linotype" w:eastAsia="Palatino Linotype" w:hAnsi="Palatino Linotype" w:cs="Palatino Linotype"/>
          <w:b/>
          <w:i/>
          <w:color w:val="000000"/>
          <w:sz w:val="22"/>
          <w:szCs w:val="22"/>
          <w:lang w:val="es-MX" w:eastAsia="en-US"/>
        </w:rPr>
      </w:pPr>
    </w:p>
    <w:p w14:paraId="7FA46B34" w14:textId="77777777" w:rsidR="008206D0" w:rsidRPr="00D03771" w:rsidRDefault="008206D0" w:rsidP="008206D0">
      <w:pPr>
        <w:pStyle w:val="Prrafodelista"/>
        <w:ind w:left="1134" w:right="900"/>
        <w:jc w:val="both"/>
        <w:rPr>
          <w:rFonts w:ascii="Palatino Linotype" w:eastAsia="Palatino Linotype" w:hAnsi="Palatino Linotype" w:cs="Palatino Linotype"/>
          <w:b/>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I.</w:t>
      </w:r>
      <w:r w:rsidRPr="00D03771">
        <w:rPr>
          <w:rFonts w:ascii="Palatino Linotype" w:eastAsia="Palatino Linotype" w:hAnsi="Palatino Linotype" w:cs="Palatino Linotype"/>
          <w:b/>
          <w:i/>
          <w:color w:val="000000"/>
          <w:sz w:val="22"/>
          <w:szCs w:val="22"/>
          <w:lang w:val="es-MX" w:eastAsia="en-US"/>
        </w:rPr>
        <w:tab/>
        <w:t>Comprometa la seguridad pública y cuente con un propósito genuino y un efecto demostrable;</w:t>
      </w:r>
    </w:p>
    <w:p w14:paraId="61B19660"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II.</w:t>
      </w:r>
      <w:r w:rsidRPr="00D03771">
        <w:rPr>
          <w:rFonts w:ascii="Palatino Linotype" w:eastAsia="Palatino Linotype" w:hAnsi="Palatino Linotype" w:cs="Palatino Linotype"/>
          <w:i/>
          <w:color w:val="000000"/>
          <w:sz w:val="22"/>
          <w:szCs w:val="22"/>
          <w:lang w:val="es-MX" w:eastAsia="en-US"/>
        </w:rPr>
        <w:tab/>
        <w:t>Pueda menoscabar la conducción de las negociaciones y relaciones internacionales;</w:t>
      </w:r>
    </w:p>
    <w:p w14:paraId="74E2D28A"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lastRenderedPageBreak/>
        <w:t>III.</w:t>
      </w:r>
      <w:r w:rsidRPr="00D03771">
        <w:rPr>
          <w:rFonts w:ascii="Palatino Linotype" w:eastAsia="Palatino Linotype" w:hAnsi="Palatino Linotype" w:cs="Palatino Linotype"/>
          <w:i/>
          <w:color w:val="000000"/>
          <w:sz w:val="22"/>
          <w:szCs w:val="22"/>
          <w:lang w:val="es-MX" w:eastAsia="en-US"/>
        </w:rPr>
        <w:tab/>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CB3E707"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IV.</w:t>
      </w:r>
      <w:r w:rsidRPr="00D03771">
        <w:rPr>
          <w:rFonts w:ascii="Palatino Linotype" w:eastAsia="Palatino Linotype" w:hAnsi="Palatino Linotype" w:cs="Palatino Linotype"/>
          <w:i/>
          <w:color w:val="000000"/>
          <w:sz w:val="22"/>
          <w:szCs w:val="22"/>
          <w:lang w:val="es-MX" w:eastAsia="en-US"/>
        </w:rPr>
        <w:tab/>
        <w:t>Ponga en riesgo la vida, la seguridad o la salud de una persona física;</w:t>
      </w:r>
    </w:p>
    <w:p w14:paraId="5CB2CAC9"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V.</w:t>
      </w:r>
      <w:r w:rsidRPr="00D03771">
        <w:rPr>
          <w:rFonts w:ascii="Palatino Linotype" w:eastAsia="Palatino Linotype" w:hAnsi="Palatino Linotype" w:cs="Palatino Linotype"/>
          <w:i/>
          <w:color w:val="000000"/>
          <w:sz w:val="22"/>
          <w:szCs w:val="22"/>
          <w:lang w:val="es-MX" w:eastAsia="en-US"/>
        </w:rPr>
        <w:tab/>
        <w:t>Aquella cuya divulgación obstruya o pueda causar un serio perjuicio a:</w:t>
      </w:r>
    </w:p>
    <w:p w14:paraId="521A79A7"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1.</w:t>
      </w:r>
      <w:r w:rsidRPr="00D03771">
        <w:rPr>
          <w:rFonts w:ascii="Palatino Linotype" w:eastAsia="Palatino Linotype" w:hAnsi="Palatino Linotype" w:cs="Palatino Linotype"/>
          <w:i/>
          <w:color w:val="000000"/>
          <w:sz w:val="22"/>
          <w:szCs w:val="22"/>
          <w:lang w:val="es-MX" w:eastAsia="en-US"/>
        </w:rPr>
        <w:tab/>
        <w:t>Las actividades de fiscalización, verificación, inspección, comprobación y auditoría sobre el cumplimiento de las Leyes; o</w:t>
      </w:r>
    </w:p>
    <w:p w14:paraId="5CB9E670"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2.</w:t>
      </w:r>
      <w:r w:rsidRPr="00D03771">
        <w:rPr>
          <w:rFonts w:ascii="Palatino Linotype" w:eastAsia="Palatino Linotype" w:hAnsi="Palatino Linotype" w:cs="Palatino Linotype"/>
          <w:i/>
          <w:color w:val="000000"/>
          <w:sz w:val="22"/>
          <w:szCs w:val="22"/>
          <w:lang w:val="es-MX" w:eastAsia="en-US"/>
        </w:rPr>
        <w:tab/>
        <w:t>La recaudación de las contribuciones.</w:t>
      </w:r>
    </w:p>
    <w:p w14:paraId="62CA50AB"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VI.</w:t>
      </w:r>
      <w:r w:rsidRPr="00D03771">
        <w:rPr>
          <w:rFonts w:ascii="Palatino Linotype" w:eastAsia="Palatino Linotype" w:hAnsi="Palatino Linotype" w:cs="Palatino Linotype"/>
          <w:i/>
          <w:color w:val="000000"/>
          <w:sz w:val="22"/>
          <w:szCs w:val="22"/>
          <w:lang w:val="es-MX" w:eastAsia="en-US"/>
        </w:rPr>
        <w:tab/>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685A53D"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VII.</w:t>
      </w:r>
      <w:r w:rsidRPr="00D03771">
        <w:rPr>
          <w:rFonts w:ascii="Palatino Linotype" w:eastAsia="Palatino Linotype" w:hAnsi="Palatino Linotype" w:cs="Palatino Linotype"/>
          <w:i/>
          <w:color w:val="000000"/>
          <w:sz w:val="22"/>
          <w:szCs w:val="22"/>
          <w:lang w:val="es-MX" w:eastAsia="en-US"/>
        </w:rPr>
        <w:tab/>
        <w:t>La que contengan las opiniones, recomendaciones o puntos de vista que formen parte del proceso deliberativo de los servidores públicos, hasta en tanto sea adoptada la decisión definitiva, la cual deberá estar documentada;</w:t>
      </w:r>
    </w:p>
    <w:p w14:paraId="5020C4F7"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VIII.</w:t>
      </w:r>
      <w:r w:rsidRPr="00D03771">
        <w:rPr>
          <w:rFonts w:ascii="Palatino Linotype" w:eastAsia="Palatino Linotype" w:hAnsi="Palatino Linotype" w:cs="Palatino Linotype"/>
          <w:i/>
          <w:color w:val="000000"/>
          <w:sz w:val="22"/>
          <w:szCs w:val="22"/>
          <w:lang w:val="es-MX" w:eastAsia="en-US"/>
        </w:rPr>
        <w:tab/>
        <w:t>Vulnere la conducción de los expedientes judiciales o de los procedimientos administrativos seguidos en forma de juicio, en tanto no hayan quedado firmes;</w:t>
      </w:r>
    </w:p>
    <w:p w14:paraId="14310D3A"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IX.</w:t>
      </w:r>
      <w:r w:rsidRPr="00D03771">
        <w:rPr>
          <w:rFonts w:ascii="Palatino Linotype" w:eastAsia="Palatino Linotype" w:hAnsi="Palatino Linotype" w:cs="Palatino Linotype"/>
          <w:i/>
          <w:color w:val="000000"/>
          <w:sz w:val="22"/>
          <w:szCs w:val="22"/>
          <w:lang w:val="es-MX" w:eastAsia="en-US"/>
        </w:rPr>
        <w:tab/>
        <w:t>Se encuentre contenida dentro de las investigaciones de hechos que la Ley señale como delitos y se tramiten ante el Ministerio Público;</w:t>
      </w:r>
    </w:p>
    <w:p w14:paraId="38D52736"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X.</w:t>
      </w:r>
      <w:r w:rsidRPr="00D03771">
        <w:rPr>
          <w:rFonts w:ascii="Palatino Linotype" w:eastAsia="Palatino Linotype" w:hAnsi="Palatino Linotype" w:cs="Palatino Linotype"/>
          <w:i/>
          <w:color w:val="000000"/>
          <w:sz w:val="22"/>
          <w:szCs w:val="22"/>
          <w:lang w:val="es-MX" w:eastAsia="en-US"/>
        </w:rPr>
        <w:tab/>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44E24D9"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4E877B1"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XI.</w:t>
      </w:r>
      <w:r w:rsidRPr="00D03771">
        <w:rPr>
          <w:rFonts w:ascii="Palatino Linotype" w:eastAsia="Palatino Linotype" w:hAnsi="Palatino Linotype" w:cs="Palatino Linotype"/>
          <w:i/>
          <w:color w:val="000000"/>
          <w:sz w:val="22"/>
          <w:szCs w:val="22"/>
          <w:lang w:val="es-MX" w:eastAsia="en-US"/>
        </w:rPr>
        <w:tab/>
        <w:t>Las que por disposición expresa de una ley tengan tal carácter, siempre que sean acordes con las bases, principios y disposiciones establecidos en esta Ley y no la contravengan; así como las previstas en tratados internacionales.</w:t>
      </w:r>
    </w:p>
    <w:p w14:paraId="0544997F"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33C14899"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bCs/>
          <w:i/>
          <w:color w:val="000000"/>
          <w:sz w:val="22"/>
          <w:szCs w:val="22"/>
          <w:lang w:val="es-MX" w:eastAsia="en-US"/>
        </w:rPr>
        <w:lastRenderedPageBreak/>
        <w:t>Artículo 141.</w:t>
      </w:r>
      <w:r w:rsidRPr="00D03771">
        <w:rPr>
          <w:rFonts w:ascii="Palatino Linotype" w:eastAsia="Palatino Linotype" w:hAnsi="Palatino Linotype" w:cs="Palatino Linotype"/>
          <w:i/>
          <w:color w:val="000000"/>
          <w:sz w:val="22"/>
          <w:szCs w:val="22"/>
          <w:lang w:val="es-MX" w:eastAsia="en-US"/>
        </w:rPr>
        <w:t xml:space="preserve"> Las causales de reserva previstas en este Capítulo se deberán fundar y motivar, a través de la aplicación de la prueba de daño a la que se hace referencia en el presente Título.</w:t>
      </w:r>
    </w:p>
    <w:p w14:paraId="190AD68C" w14:textId="77777777" w:rsidR="008206D0" w:rsidRPr="00D03771" w:rsidRDefault="008206D0" w:rsidP="008206D0">
      <w:pPr>
        <w:pStyle w:val="Prrafodelista"/>
        <w:rPr>
          <w:rFonts w:ascii="Palatino Linotype" w:eastAsia="Palatino Linotype" w:hAnsi="Palatino Linotype" w:cs="Palatino Linotype"/>
          <w:i/>
          <w:color w:val="000000"/>
          <w:sz w:val="22"/>
          <w:szCs w:val="22"/>
          <w:lang w:val="es-MX" w:eastAsia="en-US"/>
        </w:rPr>
      </w:pPr>
    </w:p>
    <w:p w14:paraId="4FD57ED7"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aquella que actualice las causales de reserva establecidas en la normatividad aplicable.</w:t>
      </w:r>
    </w:p>
    <w:p w14:paraId="4C6FF0F8"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7D7C4563" w14:textId="10ACDAE5"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MX" w:eastAsia="en-US"/>
        </w:rPr>
        <w:t xml:space="preserve">En el presente caso, </w:t>
      </w:r>
      <w:r w:rsidR="00037EEC" w:rsidRPr="00D03771">
        <w:rPr>
          <w:rFonts w:ascii="Palatino Linotype" w:eastAsia="Palatino Linotype" w:hAnsi="Palatino Linotype" w:cs="Palatino Linotype"/>
          <w:color w:val="000000"/>
          <w:sz w:val="22"/>
          <w:szCs w:val="22"/>
          <w:lang w:val="es-MX" w:eastAsia="en-US"/>
        </w:rPr>
        <w:t xml:space="preserve"> de conformidad con el artículo 141 fracción I de la Ley Transparencia y Acceso a la Información Pública del Estado de México y Municipios, de ser el caso de que </w:t>
      </w:r>
      <w:r w:rsidRPr="00D03771">
        <w:rPr>
          <w:rFonts w:ascii="Palatino Linotype" w:eastAsia="Palatino Linotype" w:hAnsi="Palatino Linotype" w:cs="Palatino Linotype"/>
          <w:color w:val="000000"/>
          <w:sz w:val="22"/>
          <w:szCs w:val="22"/>
          <w:lang w:val="es-MX" w:eastAsia="en-US"/>
        </w:rPr>
        <w:t xml:space="preserve">en el documento ordenado </w:t>
      </w:r>
      <w:r w:rsidRPr="00D03771">
        <w:rPr>
          <w:rFonts w:ascii="Palatino Linotype" w:eastAsia="Palatino Linotype" w:hAnsi="Palatino Linotype" w:cs="Palatino Linotype"/>
          <w:b/>
          <w:bCs/>
          <w:color w:val="000000"/>
          <w:sz w:val="22"/>
          <w:szCs w:val="22"/>
          <w:lang w:val="es-MX" w:eastAsia="en-US"/>
        </w:rPr>
        <w:t>se observe información relativa a especificaciones técnicas, armamento, equipo, o cualquier otra que permita acceder al estado de fuerza o capacidad de reacción de las áreas dedicadas a la seguridad pública, dicha información deberá se suprimida o testada del documento, conforme al procedimiento de reserva de la información establecida en la Ley de la materia</w:t>
      </w:r>
      <w:r w:rsidRPr="00D03771">
        <w:rPr>
          <w:rFonts w:ascii="Palatino Linotype" w:eastAsia="Palatino Linotype" w:hAnsi="Palatino Linotype" w:cs="Palatino Linotype"/>
          <w:color w:val="000000"/>
          <w:sz w:val="22"/>
          <w:szCs w:val="22"/>
          <w:lang w:val="es-MX" w:eastAsia="en-US"/>
        </w:rPr>
        <w:t>.</w:t>
      </w:r>
    </w:p>
    <w:p w14:paraId="237EEB5D"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57182720"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ES" w:eastAsia="en-US"/>
        </w:rPr>
        <w:t>Por</w:t>
      </w:r>
      <w:r w:rsidRPr="00D03771">
        <w:rPr>
          <w:rFonts w:ascii="Palatino Linotype" w:eastAsia="Palatino Linotype" w:hAnsi="Palatino Linotype" w:cs="Palatino Linotype"/>
          <w:color w:val="000000"/>
          <w:sz w:val="22"/>
          <w:szCs w:val="22"/>
          <w:lang w:val="es-MX" w:eastAsia="en-US"/>
        </w:rPr>
        <w:t xml:space="preserve"> otro lado, los </w:t>
      </w:r>
      <w:r w:rsidRPr="00D03771">
        <w:rPr>
          <w:rFonts w:ascii="Palatino Linotype" w:eastAsia="Palatino Linotype" w:hAnsi="Palatino Linotype" w:cs="Palatino Linotype"/>
          <w:i/>
          <w:color w:val="000000"/>
          <w:sz w:val="22"/>
          <w:szCs w:val="22"/>
          <w:lang w:val="es-MX" w:eastAsia="en-US"/>
        </w:rPr>
        <w:t>Lineamientos Generales en Materia de Clasificación y Desclasificación de la Información, así como para la elaboración de Versiones Públicas</w:t>
      </w:r>
      <w:r w:rsidRPr="00D03771">
        <w:rPr>
          <w:rFonts w:ascii="Palatino Linotype" w:eastAsia="Palatino Linotype" w:hAnsi="Palatino Linotype" w:cs="Palatino Linotype"/>
          <w:color w:val="000000"/>
          <w:sz w:val="22"/>
          <w:szCs w:val="22"/>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A1D662"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5FAA4CAF"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MX" w:eastAsia="en-US"/>
        </w:rPr>
        <w:t>Entorno a lo que aquí nos interesa, los Lineamientos Quincuagésimo sexto, Quincuagésimo séptimo y Quincuagésimo octavo, establecen lo siguiente:</w:t>
      </w:r>
    </w:p>
    <w:p w14:paraId="234CC2AC"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52D505F1"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Quincuagésimo sexto.</w:t>
      </w:r>
      <w:r w:rsidRPr="00D03771">
        <w:rPr>
          <w:rFonts w:ascii="Palatino Linotype" w:eastAsia="Palatino Linotype" w:hAnsi="Palatino Linotype" w:cs="Palatino Linotype"/>
          <w:i/>
          <w:color w:val="000000"/>
          <w:sz w:val="22"/>
          <w:szCs w:val="22"/>
          <w:lang w:val="es-MX" w:eastAsia="en-U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151D700"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4BB1FCC8"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Quincuagésimo séptimo.</w:t>
      </w:r>
      <w:r w:rsidRPr="00D03771">
        <w:rPr>
          <w:rFonts w:ascii="Palatino Linotype" w:eastAsia="Palatino Linotype" w:hAnsi="Palatino Linotype" w:cs="Palatino Linotype"/>
          <w:i/>
          <w:color w:val="000000"/>
          <w:sz w:val="22"/>
          <w:szCs w:val="22"/>
          <w:lang w:val="es-MX" w:eastAsia="en-US"/>
        </w:rPr>
        <w:t xml:space="preserve"> Se considera, en principio, como información pública y no podrá omitirse de las versiones públicas la siguiente:</w:t>
      </w:r>
    </w:p>
    <w:p w14:paraId="063B6013"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 xml:space="preserve"> </w:t>
      </w:r>
    </w:p>
    <w:p w14:paraId="2EE15D18"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 xml:space="preserve">I. La relativa a las Obligaciones de Transparencia que contempla el Título V de la Ley General y las demás disposiciones legales aplicables; </w:t>
      </w:r>
    </w:p>
    <w:p w14:paraId="16BD314C"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 xml:space="preserve">II. El nombre de los servidores públicos en los documentos, y sus firmas autógrafas, cuando sean utilizados en el ejercicio de las facultades conferidas para el desempeño del servicio público, y </w:t>
      </w:r>
    </w:p>
    <w:p w14:paraId="7318E056"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C633822"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256D319E"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i/>
          <w:color w:val="000000"/>
          <w:sz w:val="22"/>
          <w:szCs w:val="22"/>
          <w:lang w:val="es-MX" w:eastAsia="en-US"/>
        </w:rPr>
        <w:t xml:space="preserve">Lo anterior, siempre y cuando no se acredite alguna causal de clasificación, prevista en las leyes o en los tratados internacionales suscritos por el Estado mexicano. </w:t>
      </w:r>
    </w:p>
    <w:p w14:paraId="691535E4"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p>
    <w:p w14:paraId="6DC14E35" w14:textId="77777777" w:rsidR="008206D0" w:rsidRPr="00D03771" w:rsidRDefault="008206D0" w:rsidP="008206D0">
      <w:pPr>
        <w:pStyle w:val="Prrafodelista"/>
        <w:ind w:left="1134" w:right="900"/>
        <w:jc w:val="both"/>
        <w:rPr>
          <w:rFonts w:ascii="Palatino Linotype" w:eastAsia="Palatino Linotype" w:hAnsi="Palatino Linotype" w:cs="Palatino Linotype"/>
          <w:i/>
          <w:color w:val="000000"/>
          <w:sz w:val="22"/>
          <w:szCs w:val="22"/>
          <w:lang w:val="es-MX" w:eastAsia="en-US"/>
        </w:rPr>
      </w:pPr>
      <w:r w:rsidRPr="00D03771">
        <w:rPr>
          <w:rFonts w:ascii="Palatino Linotype" w:eastAsia="Palatino Linotype" w:hAnsi="Palatino Linotype" w:cs="Palatino Linotype"/>
          <w:b/>
          <w:i/>
          <w:color w:val="000000"/>
          <w:sz w:val="22"/>
          <w:szCs w:val="22"/>
          <w:lang w:val="es-MX" w:eastAsia="en-US"/>
        </w:rPr>
        <w:t>Quincuagésimo octavo.</w:t>
      </w:r>
      <w:r w:rsidRPr="00D03771">
        <w:rPr>
          <w:rFonts w:ascii="Palatino Linotype" w:eastAsia="Palatino Linotype" w:hAnsi="Palatino Linotype" w:cs="Palatino Linotype"/>
          <w:i/>
          <w:color w:val="000000"/>
          <w:sz w:val="22"/>
          <w:szCs w:val="22"/>
          <w:lang w:val="es-MX" w:eastAsia="en-US"/>
        </w:rPr>
        <w:t xml:space="preserve"> Los sujetos obligados garantizarán que los sistemas o medios empleados para eliminar la información en las versiones públicas no permitan la recuperación o visualización de la misma.</w:t>
      </w:r>
    </w:p>
    <w:p w14:paraId="2BE2340D" w14:textId="77777777" w:rsidR="008206D0" w:rsidRPr="00D03771" w:rsidRDefault="008206D0" w:rsidP="008206D0">
      <w:pPr>
        <w:pStyle w:val="Prrafodelista"/>
        <w:rPr>
          <w:rFonts w:ascii="Palatino Linotype" w:eastAsia="Palatino Linotype" w:hAnsi="Palatino Linotype" w:cs="Palatino Linotype"/>
          <w:i/>
          <w:color w:val="000000"/>
          <w:sz w:val="22"/>
          <w:szCs w:val="22"/>
          <w:lang w:val="es-MX" w:eastAsia="en-US"/>
        </w:rPr>
      </w:pPr>
    </w:p>
    <w:p w14:paraId="1FF3A6AC"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ES" w:eastAsia="en-US"/>
        </w:rPr>
        <w:t>Por</w:t>
      </w:r>
      <w:r w:rsidRPr="00D03771">
        <w:rPr>
          <w:rFonts w:ascii="Palatino Linotype" w:eastAsia="Palatino Linotype" w:hAnsi="Palatino Linotype" w:cs="Palatino Linotype"/>
          <w:color w:val="000000"/>
          <w:sz w:val="22"/>
          <w:szCs w:val="22"/>
          <w:lang w:val="es-MX" w:eastAsia="en-US"/>
        </w:rPr>
        <w:t xml:space="preserve">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w:t>
      </w:r>
      <w:r w:rsidRPr="00D03771">
        <w:rPr>
          <w:rFonts w:ascii="Palatino Linotype" w:eastAsia="Palatino Linotype" w:hAnsi="Palatino Linotype" w:cs="Palatino Linotype"/>
          <w:color w:val="000000"/>
          <w:sz w:val="22"/>
          <w:szCs w:val="22"/>
          <w:lang w:val="es-MX" w:eastAsia="en-US"/>
        </w:rPr>
        <w:lastRenderedPageBreak/>
        <w:t>incertidumbre, al no conocer o comprender porque no aparecen en la documentación respectiva.</w:t>
      </w:r>
    </w:p>
    <w:p w14:paraId="614DE70E"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04A5E45F"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ES" w:eastAsia="en-US"/>
        </w:rPr>
        <w:t>Por</w:t>
      </w:r>
      <w:r w:rsidRPr="00D03771">
        <w:rPr>
          <w:rFonts w:ascii="Palatino Linotype" w:eastAsia="Palatino Linotype" w:hAnsi="Palatino Linotype" w:cs="Palatino Linotype"/>
          <w:color w:val="000000"/>
          <w:sz w:val="22"/>
          <w:szCs w:val="22"/>
          <w:lang w:val="es-MX" w:eastAsia="en-US"/>
        </w:rPr>
        <w:t xml:space="preserve"> lo que respecta al Acuerdo del Comité de Transparencia que sustente la versión pública de la documentación a entregar, deberá ser notificado mediante el SAIMEX.</w:t>
      </w:r>
    </w:p>
    <w:p w14:paraId="6B36D3A5" w14:textId="77777777" w:rsidR="008206D0" w:rsidRPr="00D03771" w:rsidRDefault="008206D0" w:rsidP="008206D0">
      <w:pPr>
        <w:pStyle w:val="Prrafodelista"/>
        <w:rPr>
          <w:rFonts w:ascii="Palatino Linotype" w:eastAsia="Palatino Linotype" w:hAnsi="Palatino Linotype" w:cs="Palatino Linotype"/>
          <w:color w:val="000000"/>
          <w:sz w:val="22"/>
          <w:szCs w:val="22"/>
          <w:lang w:val="es-MX" w:eastAsia="en-US"/>
        </w:rPr>
      </w:pPr>
    </w:p>
    <w:p w14:paraId="3162578E" w14:textId="77777777" w:rsidR="008206D0" w:rsidRPr="00D03771" w:rsidRDefault="008206D0" w:rsidP="008206D0">
      <w:pPr>
        <w:numPr>
          <w:ilvl w:val="0"/>
          <w:numId w:val="2"/>
        </w:numPr>
        <w:spacing w:line="360" w:lineRule="auto"/>
        <w:ind w:left="0" w:firstLine="0"/>
        <w:jc w:val="both"/>
        <w:rPr>
          <w:rFonts w:ascii="Palatino Linotype" w:eastAsia="Palatino Linotype" w:hAnsi="Palatino Linotype" w:cs="Palatino Linotype"/>
          <w:color w:val="000000"/>
          <w:sz w:val="22"/>
          <w:szCs w:val="22"/>
          <w:lang w:val="es-MX" w:eastAsia="en-US"/>
        </w:rPr>
      </w:pPr>
      <w:r w:rsidRPr="00D03771">
        <w:rPr>
          <w:rFonts w:ascii="Palatino Linotype" w:eastAsia="Palatino Linotype" w:hAnsi="Palatino Linotype" w:cs="Palatino Linotype"/>
          <w:color w:val="000000"/>
          <w:sz w:val="22"/>
          <w:szCs w:val="22"/>
          <w:lang w:val="es-ES" w:eastAsia="en-US"/>
        </w:rPr>
        <w:t>En</w:t>
      </w:r>
      <w:r w:rsidRPr="00D03771">
        <w:rPr>
          <w:rFonts w:ascii="Palatino Linotype" w:eastAsia="Palatino Linotype" w:hAnsi="Palatino Linotype" w:cs="Palatino Linotype"/>
          <w:color w:val="000000"/>
          <w:sz w:val="22"/>
          <w:szCs w:val="22"/>
          <w:lang w:val="es-MX" w:eastAsia="en-US"/>
        </w:rPr>
        <w:t xml:space="preserve">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19467E23" w14:textId="77777777" w:rsidR="007C6A27" w:rsidRPr="00D03771" w:rsidRDefault="007C6A27" w:rsidP="007C6A27">
      <w:pPr>
        <w:pStyle w:val="Prrafodelista"/>
        <w:rPr>
          <w:rFonts w:ascii="Palatino Linotype" w:hAnsi="Palatino Linotype" w:cs="Arial"/>
          <w:b/>
          <w:sz w:val="22"/>
          <w:szCs w:val="22"/>
        </w:rPr>
      </w:pPr>
    </w:p>
    <w:p w14:paraId="4061C2AE" w14:textId="77777777" w:rsidR="007C6A27" w:rsidRPr="00D03771" w:rsidRDefault="007C6A27" w:rsidP="007C6A27">
      <w:pPr>
        <w:numPr>
          <w:ilvl w:val="0"/>
          <w:numId w:val="2"/>
        </w:numPr>
        <w:spacing w:line="360" w:lineRule="auto"/>
        <w:ind w:left="0" w:right="34" w:firstLine="0"/>
        <w:contextualSpacing/>
        <w:jc w:val="both"/>
        <w:rPr>
          <w:rFonts w:ascii="Palatino Linotype" w:hAnsi="Palatino Linotype"/>
          <w:color w:val="000000" w:themeColor="text1"/>
          <w:sz w:val="22"/>
          <w:szCs w:val="22"/>
        </w:rPr>
      </w:pPr>
      <w:r w:rsidRPr="00D03771">
        <w:rPr>
          <w:rFonts w:ascii="Palatino Linotype" w:hAnsi="Palatino Linotype"/>
          <w:sz w:val="22"/>
          <w:szCs w:val="22"/>
        </w:rPr>
        <w:t>Por lo anteriormente expuesto, este Órgano Garante considera fundadas las razones o motivos de inconformidad que plantea el</w:t>
      </w:r>
      <w:r w:rsidRPr="00D03771">
        <w:rPr>
          <w:rFonts w:ascii="Palatino Linotype" w:hAnsi="Palatino Linotype"/>
          <w:b/>
          <w:sz w:val="22"/>
          <w:szCs w:val="22"/>
        </w:rPr>
        <w:t xml:space="preserve"> RECURRENTE</w:t>
      </w:r>
      <w:r w:rsidRPr="00D03771">
        <w:rPr>
          <w:rFonts w:ascii="Palatino Linotype" w:hAnsi="Palatino Linotype"/>
          <w:sz w:val="22"/>
          <w:szCs w:val="22"/>
        </w:rPr>
        <w:t xml:space="preserve">, determinando </w:t>
      </w:r>
      <w:r w:rsidRPr="00D03771">
        <w:rPr>
          <w:rFonts w:ascii="Palatino Linotype" w:hAnsi="Palatino Linotype"/>
          <w:b/>
          <w:sz w:val="22"/>
          <w:szCs w:val="22"/>
        </w:rPr>
        <w:t>MODIFICA</w:t>
      </w:r>
      <w:r w:rsidRPr="00D03771">
        <w:rPr>
          <w:rFonts w:ascii="Palatino Linotype" w:hAnsi="Palatino Linotype"/>
          <w:sz w:val="22"/>
          <w:szCs w:val="22"/>
        </w:rPr>
        <w:t xml:space="preserve"> la respuesta del </w:t>
      </w:r>
      <w:r w:rsidRPr="00D03771">
        <w:rPr>
          <w:rFonts w:ascii="Palatino Linotype" w:hAnsi="Palatino Linotype"/>
          <w:b/>
          <w:sz w:val="22"/>
          <w:szCs w:val="22"/>
        </w:rPr>
        <w:t>SUJETO OBLIGADO</w:t>
      </w:r>
      <w:r w:rsidRPr="00D03771">
        <w:rPr>
          <w:rFonts w:ascii="Palatino Linotype" w:hAnsi="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D03771">
        <w:rPr>
          <w:rFonts w:ascii="Palatino Linotype" w:hAnsi="Palatino Linotype"/>
          <w:color w:val="000000" w:themeColor="text1"/>
          <w:sz w:val="22"/>
          <w:szCs w:val="22"/>
          <w:lang w:val="es-ES" w:eastAsia="es-MX"/>
        </w:rPr>
        <w:t xml:space="preserve">este </w:t>
      </w:r>
      <w:r w:rsidRPr="00D03771">
        <w:rPr>
          <w:rFonts w:ascii="Palatino Linotype" w:hAnsi="Palatino Linotype"/>
          <w:b/>
          <w:bCs/>
          <w:color w:val="000000" w:themeColor="text1"/>
          <w:sz w:val="22"/>
          <w:szCs w:val="22"/>
          <w:lang w:val="es-ES" w:eastAsia="es-MX"/>
        </w:rPr>
        <w:t>ÓRGANO GARANTE</w:t>
      </w:r>
      <w:r w:rsidRPr="00D03771">
        <w:rPr>
          <w:rFonts w:ascii="Palatino Linotype" w:hAnsi="Palatino Linotype"/>
          <w:color w:val="000000" w:themeColor="text1"/>
          <w:sz w:val="22"/>
          <w:szCs w:val="22"/>
          <w:lang w:val="es-ES" w:eastAsia="es-MX"/>
        </w:rPr>
        <w:t xml:space="preserve"> emite los siguientes</w:t>
      </w:r>
      <w:r w:rsidRPr="00D03771">
        <w:rPr>
          <w:rFonts w:ascii="Palatino Linotype" w:hAnsi="Palatino Linotype"/>
          <w:color w:val="000000" w:themeColor="text1"/>
          <w:sz w:val="22"/>
          <w:szCs w:val="22"/>
        </w:rPr>
        <w:t>.</w:t>
      </w:r>
    </w:p>
    <w:p w14:paraId="01766F5F" w14:textId="77777777" w:rsidR="007C6A27" w:rsidRPr="00D03771" w:rsidRDefault="007C6A27" w:rsidP="007C6A27">
      <w:pPr>
        <w:spacing w:line="360" w:lineRule="auto"/>
        <w:ind w:right="34"/>
        <w:jc w:val="both"/>
        <w:rPr>
          <w:rFonts w:ascii="Palatino Linotype" w:eastAsia="Palatino Linotype" w:hAnsi="Palatino Linotype" w:cs="Palatino Linotype"/>
          <w:color w:val="000000"/>
          <w:sz w:val="22"/>
          <w:szCs w:val="22"/>
        </w:rPr>
      </w:pPr>
    </w:p>
    <w:p w14:paraId="379B410A" w14:textId="77777777" w:rsidR="007C6A27" w:rsidRPr="00D03771" w:rsidRDefault="007C6A27" w:rsidP="007C6A2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5A1AF8F2" w14:textId="77777777" w:rsidR="007C6A27" w:rsidRPr="00D03771" w:rsidRDefault="007C6A27" w:rsidP="007C6A27">
      <w:pPr>
        <w:pStyle w:val="Ttulo1"/>
        <w:spacing w:before="0" w:line="360" w:lineRule="auto"/>
        <w:jc w:val="center"/>
        <w:rPr>
          <w:rFonts w:ascii="Palatino Linotype" w:eastAsia="Palatino Linotype" w:hAnsi="Palatino Linotype" w:cs="Palatino Linotype"/>
          <w:b/>
          <w:color w:val="000000"/>
          <w:sz w:val="22"/>
          <w:szCs w:val="22"/>
        </w:rPr>
      </w:pPr>
      <w:r w:rsidRPr="00D03771">
        <w:rPr>
          <w:rFonts w:ascii="Palatino Linotype" w:eastAsia="Palatino Linotype" w:hAnsi="Palatino Linotype" w:cs="Palatino Linotype"/>
          <w:b/>
          <w:color w:val="000000"/>
          <w:sz w:val="22"/>
          <w:szCs w:val="22"/>
        </w:rPr>
        <w:t>R E S O L U T I V O S</w:t>
      </w:r>
    </w:p>
    <w:p w14:paraId="57CD38D3" w14:textId="77777777" w:rsidR="007C6A27" w:rsidRPr="00D03771" w:rsidRDefault="007C6A27" w:rsidP="007C6A27">
      <w:pPr>
        <w:spacing w:line="360" w:lineRule="auto"/>
        <w:rPr>
          <w:rFonts w:ascii="Palatino Linotype" w:eastAsia="Palatino Linotype" w:hAnsi="Palatino Linotype" w:cs="Palatino Linotype"/>
          <w:sz w:val="22"/>
          <w:szCs w:val="22"/>
        </w:rPr>
      </w:pPr>
    </w:p>
    <w:p w14:paraId="7709D97B" w14:textId="77777777" w:rsidR="007C6A27" w:rsidRPr="00D03771" w:rsidRDefault="007C6A27" w:rsidP="007C6A27">
      <w:p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b/>
          <w:sz w:val="22"/>
          <w:szCs w:val="22"/>
        </w:rPr>
        <w:t>PRIMERO</w:t>
      </w:r>
      <w:r w:rsidRPr="00D03771">
        <w:rPr>
          <w:rFonts w:ascii="Palatino Linotype" w:eastAsia="Palatino Linotype" w:hAnsi="Palatino Linotype" w:cs="Palatino Linotype"/>
          <w:sz w:val="22"/>
          <w:szCs w:val="22"/>
        </w:rPr>
        <w:t xml:space="preserve">. Resultan fundadas las razones o motivos de inconformidad hechos valer en el Recurso de Revisión </w:t>
      </w:r>
      <w:r w:rsidR="00C617CC" w:rsidRPr="00D03771">
        <w:rPr>
          <w:rFonts w:ascii="Palatino Linotype" w:eastAsia="Palatino Linotype" w:hAnsi="Palatino Linotype" w:cs="Palatino Linotype"/>
          <w:b/>
          <w:sz w:val="22"/>
          <w:szCs w:val="22"/>
        </w:rPr>
        <w:t>00868/INFOEM/IP/RR/2024</w:t>
      </w:r>
      <w:r w:rsidRPr="00D03771">
        <w:rPr>
          <w:rFonts w:ascii="Palatino Linotype" w:eastAsia="Palatino Linotype" w:hAnsi="Palatino Linotype" w:cs="Palatino Linotype"/>
          <w:b/>
          <w:sz w:val="22"/>
          <w:szCs w:val="22"/>
        </w:rPr>
        <w:t xml:space="preserve">, </w:t>
      </w:r>
      <w:r w:rsidRPr="00D03771">
        <w:rPr>
          <w:rFonts w:ascii="Palatino Linotype" w:eastAsia="Palatino Linotype" w:hAnsi="Palatino Linotype" w:cs="Palatino Linotype"/>
          <w:sz w:val="22"/>
          <w:szCs w:val="22"/>
        </w:rPr>
        <w:t xml:space="preserve">en términos de los  Considerandos </w:t>
      </w:r>
      <w:r w:rsidRPr="00D03771">
        <w:rPr>
          <w:rFonts w:ascii="Palatino Linotype" w:eastAsia="Palatino Linotype" w:hAnsi="Palatino Linotype" w:cs="Palatino Linotype"/>
          <w:b/>
          <w:sz w:val="22"/>
          <w:szCs w:val="22"/>
        </w:rPr>
        <w:t xml:space="preserve">Cuarto y Quinto </w:t>
      </w:r>
      <w:r w:rsidRPr="00D03771">
        <w:rPr>
          <w:rFonts w:ascii="Palatino Linotype" w:eastAsia="Palatino Linotype" w:hAnsi="Palatino Linotype" w:cs="Palatino Linotype"/>
          <w:sz w:val="22"/>
          <w:szCs w:val="22"/>
        </w:rPr>
        <w:t xml:space="preserve">de la presente resolución. </w:t>
      </w:r>
    </w:p>
    <w:p w14:paraId="4FE933ED" w14:textId="77777777" w:rsidR="007C6A27" w:rsidRPr="00D03771" w:rsidRDefault="007C6A27" w:rsidP="007C6A27">
      <w:pPr>
        <w:spacing w:line="360" w:lineRule="auto"/>
        <w:jc w:val="both"/>
        <w:rPr>
          <w:rFonts w:ascii="Palatino Linotype" w:eastAsia="Palatino Linotype" w:hAnsi="Palatino Linotype" w:cs="Palatino Linotype"/>
          <w:sz w:val="22"/>
          <w:szCs w:val="22"/>
        </w:rPr>
      </w:pPr>
    </w:p>
    <w:p w14:paraId="4079E8D5" w14:textId="4FAE51C2" w:rsidR="007C6A27" w:rsidRPr="00D03771" w:rsidRDefault="007C6A27" w:rsidP="007C6A27">
      <w:pPr>
        <w:spacing w:line="360" w:lineRule="auto"/>
        <w:jc w:val="both"/>
        <w:rPr>
          <w:rFonts w:ascii="Palatino Linotype" w:eastAsia="Palatino Linotype" w:hAnsi="Palatino Linotype" w:cs="Palatino Linotype"/>
          <w:b/>
          <w:color w:val="000000"/>
          <w:sz w:val="22"/>
          <w:szCs w:val="22"/>
        </w:rPr>
      </w:pPr>
      <w:bookmarkStart w:id="182" w:name="_heading=h.z337ya" w:colFirst="0" w:colLast="0"/>
      <w:bookmarkEnd w:id="182"/>
      <w:r w:rsidRPr="00D03771">
        <w:rPr>
          <w:rFonts w:ascii="Palatino Linotype" w:eastAsia="Palatino Linotype" w:hAnsi="Palatino Linotype" w:cs="Palatino Linotype"/>
          <w:b/>
          <w:sz w:val="22"/>
          <w:szCs w:val="22"/>
        </w:rPr>
        <w:lastRenderedPageBreak/>
        <w:t xml:space="preserve">SEGUNDO. </w:t>
      </w:r>
      <w:r w:rsidRPr="00D03771">
        <w:rPr>
          <w:rFonts w:ascii="Palatino Linotype" w:eastAsia="Palatino Linotype" w:hAnsi="Palatino Linotype" w:cs="Palatino Linotype"/>
          <w:color w:val="000000"/>
          <w:sz w:val="22"/>
          <w:szCs w:val="22"/>
        </w:rPr>
        <w:t xml:space="preserve">Se </w:t>
      </w:r>
      <w:r w:rsidRPr="00D03771">
        <w:rPr>
          <w:rFonts w:ascii="Palatino Linotype" w:eastAsia="Palatino Linotype" w:hAnsi="Palatino Linotype" w:cs="Palatino Linotype"/>
          <w:b/>
          <w:color w:val="000000"/>
          <w:sz w:val="22"/>
          <w:szCs w:val="22"/>
        </w:rPr>
        <w:t xml:space="preserve">MODIFICA </w:t>
      </w:r>
      <w:r w:rsidRPr="00D03771">
        <w:rPr>
          <w:rFonts w:ascii="Palatino Linotype" w:eastAsia="Palatino Linotype" w:hAnsi="Palatino Linotype" w:cs="Palatino Linotype"/>
          <w:color w:val="000000"/>
          <w:sz w:val="22"/>
          <w:szCs w:val="22"/>
        </w:rPr>
        <w:t xml:space="preserve">la respuesta emitida por el </w:t>
      </w:r>
      <w:r w:rsidR="00C617CC" w:rsidRPr="00D03771">
        <w:rPr>
          <w:rFonts w:ascii="Palatino Linotype" w:eastAsia="Palatino Linotype" w:hAnsi="Palatino Linotype" w:cs="Palatino Linotype"/>
          <w:b/>
          <w:color w:val="000000"/>
          <w:sz w:val="22"/>
          <w:szCs w:val="22"/>
        </w:rPr>
        <w:t xml:space="preserve">Ayuntamiento de </w:t>
      </w:r>
      <w:r w:rsidR="008206D0" w:rsidRPr="00D03771">
        <w:rPr>
          <w:rFonts w:ascii="Palatino Linotype" w:eastAsia="Palatino Linotype" w:hAnsi="Palatino Linotype" w:cs="Palatino Linotype"/>
          <w:b/>
          <w:color w:val="000000"/>
          <w:sz w:val="22"/>
          <w:szCs w:val="22"/>
        </w:rPr>
        <w:t>Ixtapaluca</w:t>
      </w:r>
      <w:r w:rsidRPr="00D03771">
        <w:rPr>
          <w:rFonts w:ascii="Palatino Linotype" w:eastAsia="Palatino Linotype" w:hAnsi="Palatino Linotype" w:cs="Palatino Linotype"/>
          <w:b/>
          <w:color w:val="000000"/>
          <w:sz w:val="22"/>
          <w:szCs w:val="22"/>
        </w:rPr>
        <w:t xml:space="preserve"> </w:t>
      </w:r>
      <w:r w:rsidRPr="00D03771">
        <w:rPr>
          <w:rFonts w:ascii="Palatino Linotype" w:eastAsia="Palatino Linotype" w:hAnsi="Palatino Linotype" w:cs="Palatino Linotype"/>
          <w:color w:val="000000"/>
          <w:sz w:val="22"/>
          <w:szCs w:val="22"/>
        </w:rPr>
        <w:t xml:space="preserve">y se </w:t>
      </w:r>
      <w:r w:rsidRPr="00D03771">
        <w:rPr>
          <w:rFonts w:ascii="Palatino Linotype" w:eastAsia="Palatino Linotype" w:hAnsi="Palatino Linotype" w:cs="Palatino Linotype"/>
          <w:b/>
          <w:color w:val="000000"/>
          <w:sz w:val="22"/>
          <w:szCs w:val="22"/>
        </w:rPr>
        <w:t>ORDENA</w:t>
      </w:r>
      <w:r w:rsidRPr="00D03771">
        <w:rPr>
          <w:rFonts w:ascii="Palatino Linotype" w:eastAsia="Palatino Linotype" w:hAnsi="Palatino Linotype" w:cs="Palatino Linotype"/>
          <w:color w:val="000000"/>
          <w:sz w:val="22"/>
          <w:szCs w:val="22"/>
        </w:rPr>
        <w:t xml:space="preserve"> entregar vía Sistema de Acceso a la Información Mexiquense </w:t>
      </w:r>
      <w:r w:rsidRPr="00D03771">
        <w:rPr>
          <w:rFonts w:ascii="Palatino Linotype" w:eastAsia="Palatino Linotype" w:hAnsi="Palatino Linotype" w:cs="Palatino Linotype"/>
          <w:b/>
          <w:color w:val="000000"/>
          <w:sz w:val="22"/>
          <w:szCs w:val="22"/>
        </w:rPr>
        <w:t>(SAIMEX)</w:t>
      </w:r>
      <w:r w:rsidRPr="00D03771">
        <w:rPr>
          <w:rFonts w:ascii="Palatino Linotype" w:eastAsia="Palatino Linotype" w:hAnsi="Palatino Linotype" w:cs="Palatino Linotype"/>
          <w:color w:val="000000"/>
          <w:sz w:val="22"/>
          <w:szCs w:val="22"/>
        </w:rPr>
        <w:t>, la siguiente información</w:t>
      </w:r>
      <w:r w:rsidR="008206D0" w:rsidRPr="00D03771">
        <w:rPr>
          <w:rFonts w:ascii="Palatino Linotype" w:eastAsia="Palatino Linotype" w:hAnsi="Palatino Linotype" w:cs="Palatino Linotype"/>
          <w:color w:val="000000"/>
          <w:sz w:val="22"/>
          <w:szCs w:val="22"/>
        </w:rPr>
        <w:t>, en versión pública.</w:t>
      </w:r>
    </w:p>
    <w:p w14:paraId="1FE61623" w14:textId="77777777" w:rsidR="007C6A27" w:rsidRPr="00D03771" w:rsidRDefault="007C6A27" w:rsidP="007C6A27">
      <w:pPr>
        <w:pBdr>
          <w:top w:val="nil"/>
          <w:left w:val="nil"/>
          <w:bottom w:val="nil"/>
          <w:right w:val="nil"/>
          <w:between w:val="nil"/>
        </w:pBdr>
        <w:ind w:left="426" w:right="474"/>
        <w:jc w:val="both"/>
        <w:rPr>
          <w:rFonts w:ascii="Palatino Linotype" w:eastAsia="Palatino Linotype" w:hAnsi="Palatino Linotype" w:cs="Palatino Linotype"/>
          <w:b/>
          <w:sz w:val="22"/>
          <w:szCs w:val="22"/>
        </w:rPr>
      </w:pPr>
    </w:p>
    <w:p w14:paraId="523ABE67" w14:textId="79BF4FE0" w:rsidR="007C6A27" w:rsidRPr="00D03771" w:rsidRDefault="008C1591" w:rsidP="008C1591">
      <w:pPr>
        <w:pStyle w:val="Prrafodelista"/>
        <w:numPr>
          <w:ilvl w:val="0"/>
          <w:numId w:val="12"/>
        </w:numPr>
        <w:tabs>
          <w:tab w:val="left" w:pos="8080"/>
        </w:tabs>
        <w:spacing w:line="360" w:lineRule="auto"/>
        <w:ind w:right="49"/>
        <w:jc w:val="both"/>
        <w:rPr>
          <w:rFonts w:ascii="Palatino Linotype" w:eastAsia="Palatino Linotype" w:hAnsi="Palatino Linotype" w:cs="Palatino Linotype"/>
          <w:b/>
          <w:sz w:val="22"/>
          <w:szCs w:val="22"/>
        </w:rPr>
      </w:pPr>
      <w:r w:rsidRPr="00D03771">
        <w:rPr>
          <w:rFonts w:ascii="Palatino Linotype" w:eastAsia="Palatino Linotype" w:hAnsi="Palatino Linotype" w:cs="Palatino Linotype"/>
          <w:b/>
          <w:sz w:val="22"/>
          <w:szCs w:val="22"/>
        </w:rPr>
        <w:t xml:space="preserve">Soporte documental que ampare las compras realizadas de las dos patrullas y </w:t>
      </w:r>
      <w:r w:rsidRPr="00D03771">
        <w:rPr>
          <w:rFonts w:ascii="Palatino Linotype" w:eastAsia="Palatino Linotype" w:hAnsi="Palatino Linotype" w:cs="Palatino Linotype"/>
          <w:b/>
          <w:bCs/>
          <w:sz w:val="22"/>
          <w:szCs w:val="22"/>
        </w:rPr>
        <w:t xml:space="preserve">ciento cincuenta paquetes de herramientas para fortalecer la labor de la célula de búsqueda y rescate, al dieciocho de enero de dos mil veinticuatro. </w:t>
      </w:r>
    </w:p>
    <w:p w14:paraId="32A74B96"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sz w:val="22"/>
          <w:szCs w:val="22"/>
        </w:rPr>
      </w:pPr>
    </w:p>
    <w:p w14:paraId="570B8EFC" w14:textId="31C4F27E" w:rsidR="007C6A27" w:rsidRPr="00D03771" w:rsidRDefault="007C6A27" w:rsidP="007C6A27">
      <w:pPr>
        <w:tabs>
          <w:tab w:val="left" w:pos="8080"/>
        </w:tabs>
        <w:spacing w:line="360" w:lineRule="auto"/>
        <w:ind w:right="49"/>
        <w:jc w:val="both"/>
        <w:rPr>
          <w:rFonts w:ascii="Palatino Linotype" w:eastAsia="Calibri" w:hAnsi="Palatino Linotype" w:cs="Arial"/>
          <w:sz w:val="22"/>
          <w:szCs w:val="22"/>
        </w:rPr>
      </w:pPr>
      <w:r w:rsidRPr="00D03771">
        <w:rPr>
          <w:rFonts w:ascii="Palatino Linotype" w:eastAsia="Calibri" w:hAnsi="Palatino Linotype" w:cs="Arial"/>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D03771">
        <w:rPr>
          <w:rFonts w:ascii="Palatino Linotype" w:eastAsia="Calibri" w:hAnsi="Palatino Linotype" w:cs="Arial"/>
          <w:b/>
          <w:sz w:val="22"/>
          <w:szCs w:val="22"/>
        </w:rPr>
        <w:t>RECURRENTE.</w:t>
      </w:r>
    </w:p>
    <w:p w14:paraId="40465893"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b/>
          <w:sz w:val="22"/>
          <w:szCs w:val="22"/>
        </w:rPr>
      </w:pPr>
    </w:p>
    <w:p w14:paraId="65C0DE8F"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color w:val="222222"/>
          <w:sz w:val="22"/>
          <w:szCs w:val="22"/>
        </w:rPr>
      </w:pPr>
      <w:r w:rsidRPr="00D03771">
        <w:rPr>
          <w:rFonts w:ascii="Palatino Linotype" w:eastAsia="Palatino Linotype" w:hAnsi="Palatino Linotype" w:cs="Palatino Linotype"/>
          <w:b/>
          <w:sz w:val="22"/>
          <w:szCs w:val="22"/>
        </w:rPr>
        <w:t xml:space="preserve">TERCERO. </w:t>
      </w:r>
      <w:r w:rsidRPr="00D03771">
        <w:rPr>
          <w:rFonts w:ascii="Palatino Linotype" w:eastAsia="Palatino Linotype" w:hAnsi="Palatino Linotype" w:cs="Palatino Linotype"/>
          <w:b/>
          <w:color w:val="222222"/>
          <w:sz w:val="22"/>
          <w:szCs w:val="22"/>
        </w:rPr>
        <w:t xml:space="preserve">NOTIFÍQUESE </w:t>
      </w:r>
      <w:r w:rsidRPr="00D03771">
        <w:rPr>
          <w:rFonts w:ascii="Palatino Linotype" w:eastAsia="Palatino Linotype" w:hAnsi="Palatino Linotype" w:cs="Palatino Linotype"/>
          <w:color w:val="222222"/>
          <w:sz w:val="22"/>
          <w:szCs w:val="22"/>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270804"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sz w:val="22"/>
          <w:szCs w:val="22"/>
        </w:rPr>
      </w:pPr>
    </w:p>
    <w:p w14:paraId="7B6B42CA" w14:textId="77777777" w:rsidR="007C6A27" w:rsidRPr="00D03771" w:rsidRDefault="007C6A27" w:rsidP="007C6A27">
      <w:pPr>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b/>
          <w:sz w:val="22"/>
          <w:szCs w:val="22"/>
        </w:rPr>
        <w:lastRenderedPageBreak/>
        <w:t xml:space="preserve">CUARTO. </w:t>
      </w:r>
      <w:r w:rsidRPr="00D03771">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D03771">
        <w:rPr>
          <w:rFonts w:ascii="Palatino Linotype" w:eastAsia="Palatino Linotype" w:hAnsi="Palatino Linotype" w:cs="Palatino Linotype"/>
          <w:b/>
          <w:sz w:val="22"/>
          <w:szCs w:val="22"/>
        </w:rPr>
        <w:t>SUJETO OBLIGADO</w:t>
      </w:r>
      <w:r w:rsidRPr="00D03771">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CEE2835" w14:textId="77777777" w:rsidR="007C6A27" w:rsidRPr="00D03771" w:rsidRDefault="007C6A27" w:rsidP="007C6A27">
      <w:pPr>
        <w:spacing w:line="360" w:lineRule="auto"/>
        <w:jc w:val="both"/>
        <w:rPr>
          <w:rFonts w:ascii="Palatino Linotype" w:eastAsia="Palatino Linotype" w:hAnsi="Palatino Linotype" w:cs="Palatino Linotype"/>
          <w:sz w:val="22"/>
          <w:szCs w:val="22"/>
        </w:rPr>
      </w:pPr>
    </w:p>
    <w:p w14:paraId="37895797"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sz w:val="22"/>
          <w:szCs w:val="22"/>
        </w:rPr>
      </w:pPr>
      <w:bookmarkStart w:id="183" w:name="_heading=h.1y810tw" w:colFirst="0" w:colLast="0"/>
      <w:bookmarkEnd w:id="183"/>
      <w:r w:rsidRPr="00D03771">
        <w:rPr>
          <w:rFonts w:ascii="Palatino Linotype" w:eastAsia="Palatino Linotype" w:hAnsi="Palatino Linotype" w:cs="Palatino Linotype"/>
          <w:b/>
          <w:sz w:val="22"/>
          <w:szCs w:val="22"/>
        </w:rPr>
        <w:t xml:space="preserve">QUINTO. </w:t>
      </w:r>
      <w:r w:rsidRPr="00D03771">
        <w:rPr>
          <w:rFonts w:ascii="Palatino Linotype" w:eastAsia="Palatino Linotype" w:hAnsi="Palatino Linotype" w:cs="Palatino Linotype"/>
          <w:sz w:val="22"/>
          <w:szCs w:val="22"/>
        </w:rPr>
        <w:t xml:space="preserve">Notifíquese a </w:t>
      </w:r>
      <w:r w:rsidRPr="00D03771">
        <w:rPr>
          <w:rFonts w:ascii="Palatino Linotype" w:eastAsia="Palatino Linotype" w:hAnsi="Palatino Linotype" w:cs="Palatino Linotype"/>
          <w:b/>
          <w:sz w:val="22"/>
          <w:szCs w:val="22"/>
        </w:rPr>
        <w:t>EL RECURRENTE</w:t>
      </w:r>
      <w:r w:rsidRPr="00D03771">
        <w:rPr>
          <w:rFonts w:ascii="Palatino Linotype" w:eastAsia="Palatino Linotype" w:hAnsi="Palatino Linotype" w:cs="Palatino Linotype"/>
          <w:sz w:val="22"/>
          <w:szCs w:val="22"/>
        </w:rPr>
        <w:t xml:space="preserve"> la presente resolución, vía SAIMEX.</w:t>
      </w:r>
    </w:p>
    <w:p w14:paraId="2AF209A2" w14:textId="77777777" w:rsidR="007C6A27" w:rsidRPr="00D03771" w:rsidRDefault="007C6A27" w:rsidP="007C6A27">
      <w:pPr>
        <w:tabs>
          <w:tab w:val="left" w:pos="8080"/>
        </w:tabs>
        <w:spacing w:line="360" w:lineRule="auto"/>
        <w:ind w:right="49"/>
        <w:jc w:val="both"/>
        <w:rPr>
          <w:rFonts w:ascii="Palatino Linotype" w:eastAsia="Palatino Linotype" w:hAnsi="Palatino Linotype" w:cs="Palatino Linotype"/>
          <w:sz w:val="22"/>
          <w:szCs w:val="22"/>
        </w:rPr>
      </w:pPr>
    </w:p>
    <w:p w14:paraId="7D7AA4F8" w14:textId="77777777" w:rsidR="00A40784" w:rsidRPr="00D03771" w:rsidRDefault="007C6A27" w:rsidP="00A40784">
      <w:pPr>
        <w:shd w:val="clear" w:color="auto" w:fill="FFFFFF"/>
        <w:spacing w:line="360" w:lineRule="auto"/>
        <w:jc w:val="both"/>
        <w:rPr>
          <w:rFonts w:ascii="Palatino Linotype" w:eastAsia="Palatino Linotype" w:hAnsi="Palatino Linotype" w:cs="Palatino Linotype"/>
          <w:sz w:val="22"/>
          <w:szCs w:val="22"/>
        </w:rPr>
      </w:pPr>
      <w:r w:rsidRPr="00D03771">
        <w:rPr>
          <w:rFonts w:ascii="Palatino Linotype" w:eastAsia="Palatino Linotype" w:hAnsi="Palatino Linotype" w:cs="Palatino Linotype"/>
          <w:b/>
          <w:sz w:val="22"/>
          <w:szCs w:val="22"/>
        </w:rPr>
        <w:t>SEXTO.</w:t>
      </w:r>
      <w:r w:rsidRPr="00D03771">
        <w:rPr>
          <w:rFonts w:ascii="Palatino Linotype" w:eastAsia="Palatino Linotype" w:hAnsi="Palatino Linotype" w:cs="Palatino Linotype"/>
          <w:sz w:val="22"/>
          <w:szCs w:val="22"/>
        </w:rPr>
        <w:t xml:space="preserve"> </w:t>
      </w:r>
      <w:r w:rsidR="00A40784" w:rsidRPr="00D03771">
        <w:rPr>
          <w:rFonts w:ascii="Palatino Linotype" w:eastAsia="Palatino Linotype" w:hAnsi="Palatino Linotype" w:cs="Palatino Linotype"/>
          <w:sz w:val="22"/>
          <w:szCs w:val="22"/>
        </w:rPr>
        <w:t xml:space="preserve">Se hace del conocimiento de </w:t>
      </w:r>
      <w:r w:rsidR="00A40784" w:rsidRPr="00D03771">
        <w:rPr>
          <w:rFonts w:ascii="Palatino Linotype" w:eastAsia="Palatino Linotype" w:hAnsi="Palatino Linotype" w:cs="Palatino Linotype"/>
          <w:b/>
          <w:sz w:val="22"/>
          <w:szCs w:val="22"/>
        </w:rPr>
        <w:t>EL RECURRENTE</w:t>
      </w:r>
      <w:r w:rsidR="00A40784" w:rsidRPr="00D03771">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771673D" w14:textId="6517BD3F" w:rsidR="007C6A27" w:rsidRPr="00D03771" w:rsidRDefault="007C6A27" w:rsidP="007C6A27">
      <w:pPr>
        <w:shd w:val="clear" w:color="auto" w:fill="FFFFFF"/>
        <w:spacing w:line="360" w:lineRule="auto"/>
        <w:jc w:val="both"/>
        <w:rPr>
          <w:rFonts w:ascii="Palatino Linotype" w:eastAsia="Palatino Linotype" w:hAnsi="Palatino Linotype" w:cs="Palatino Linotype"/>
          <w:sz w:val="22"/>
          <w:szCs w:val="22"/>
        </w:rPr>
      </w:pPr>
    </w:p>
    <w:p w14:paraId="4A57A629" w14:textId="4D436B28" w:rsidR="007D73CA" w:rsidRPr="003C7186" w:rsidRDefault="007D73CA" w:rsidP="007D73CA">
      <w:pPr>
        <w:spacing w:line="360" w:lineRule="auto"/>
        <w:ind w:left="-142" w:right="-234" w:firstLine="1"/>
        <w:jc w:val="both"/>
        <w:rPr>
          <w:rFonts w:ascii="Palatino Linotype" w:hAnsi="Palatino Linotype"/>
        </w:rPr>
      </w:pPr>
      <w:r w:rsidRPr="00D03771">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DA3434" w:rsidRPr="00D03771">
        <w:rPr>
          <w:rFonts w:ascii="Palatino Linotype" w:hAnsi="Palatino Linotype"/>
        </w:rPr>
        <w:t xml:space="preserve">EMITIENDO VOTO PARTICULAR </w:t>
      </w:r>
      <w:r w:rsidRPr="00D03771">
        <w:rPr>
          <w:rFonts w:ascii="Palatino Linotype" w:hAnsi="Palatino Linotype"/>
        </w:rPr>
        <w:t>Y GUADALUPE RAMÍREZ PEÑA; EN LA PRIMERA SESIÓN ORDINARIA CELEBRADA EL QUINCE (15) DE ENERO DE DOS MIL VEINTICINCO, ANTE EL SECRETARIO TÉCNICO DEL PLENO ALEXIS TAPIA RAMÍREZ.</w:t>
      </w:r>
      <w:bookmarkStart w:id="184" w:name="_GoBack"/>
      <w:bookmarkEnd w:id="184"/>
      <w:r w:rsidRPr="003C7186">
        <w:rPr>
          <w:rFonts w:ascii="Palatino Linotype" w:hAnsi="Palatino Linotype"/>
        </w:rPr>
        <w:t xml:space="preserve"> </w:t>
      </w:r>
    </w:p>
    <w:p w14:paraId="7FA6B452" w14:textId="77777777" w:rsidR="007C6A27" w:rsidRPr="00037EEC" w:rsidRDefault="007C6A27" w:rsidP="007C6A27">
      <w:pPr>
        <w:spacing w:line="360" w:lineRule="auto"/>
        <w:jc w:val="both"/>
        <w:rPr>
          <w:rFonts w:ascii="Palatino Linotype" w:eastAsia="Palatino Linotype" w:hAnsi="Palatino Linotype" w:cs="Palatino Linotype"/>
          <w:sz w:val="22"/>
          <w:szCs w:val="22"/>
        </w:rPr>
      </w:pPr>
    </w:p>
    <w:p w14:paraId="3960B2CA" w14:textId="77777777" w:rsidR="007C6A27" w:rsidRPr="00037EEC" w:rsidRDefault="007C6A27" w:rsidP="007C6A27">
      <w:pPr>
        <w:spacing w:line="360" w:lineRule="auto"/>
        <w:jc w:val="both"/>
        <w:rPr>
          <w:rFonts w:ascii="Palatino Linotype" w:eastAsia="Palatino Linotype" w:hAnsi="Palatino Linotype" w:cs="Palatino Linotype"/>
          <w:sz w:val="22"/>
          <w:szCs w:val="22"/>
        </w:rPr>
      </w:pPr>
    </w:p>
    <w:p w14:paraId="4DB7B2BE" w14:textId="77777777" w:rsidR="007C6A27" w:rsidRPr="00037EEC" w:rsidRDefault="007C6A27" w:rsidP="007C6A27">
      <w:pPr>
        <w:spacing w:line="360" w:lineRule="auto"/>
        <w:jc w:val="both"/>
        <w:rPr>
          <w:rFonts w:ascii="Palatino Linotype" w:eastAsia="Palatino Linotype" w:hAnsi="Palatino Linotype" w:cs="Palatino Linotype"/>
          <w:sz w:val="22"/>
          <w:szCs w:val="22"/>
        </w:rPr>
      </w:pPr>
    </w:p>
    <w:p w14:paraId="1B51082E" w14:textId="77777777" w:rsidR="007C6A27" w:rsidRPr="00037EEC" w:rsidRDefault="007C6A27" w:rsidP="007C6A27">
      <w:pPr>
        <w:spacing w:line="360" w:lineRule="auto"/>
        <w:jc w:val="both"/>
        <w:rPr>
          <w:rFonts w:ascii="Palatino Linotype" w:eastAsia="Palatino Linotype" w:hAnsi="Palatino Linotype" w:cs="Palatino Linotype"/>
          <w:sz w:val="22"/>
          <w:szCs w:val="22"/>
        </w:rPr>
      </w:pPr>
    </w:p>
    <w:p w14:paraId="0EB3886F" w14:textId="77777777" w:rsidR="007C6A27" w:rsidRPr="00037EEC" w:rsidRDefault="007C6A27" w:rsidP="007C6A27">
      <w:pPr>
        <w:spacing w:line="360" w:lineRule="auto"/>
        <w:jc w:val="both"/>
        <w:rPr>
          <w:rFonts w:ascii="Palatino Linotype" w:eastAsia="Palatino Linotype" w:hAnsi="Palatino Linotype" w:cs="Palatino Linotype"/>
          <w:sz w:val="22"/>
          <w:szCs w:val="22"/>
        </w:rPr>
      </w:pPr>
    </w:p>
    <w:p w14:paraId="1885B4E3"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5C792288"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2E2EB2D8"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508FD079"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383DA127"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2F5C1DED"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7BF4CEE2" w14:textId="77777777" w:rsidR="007C6A27" w:rsidRPr="00037EEC" w:rsidRDefault="007C6A27" w:rsidP="007C6A27">
      <w:pPr>
        <w:spacing w:line="360" w:lineRule="auto"/>
        <w:rPr>
          <w:rFonts w:ascii="Palatino Linotype" w:eastAsia="Palatino Linotype" w:hAnsi="Palatino Linotype" w:cs="Palatino Linotype"/>
          <w:sz w:val="22"/>
          <w:szCs w:val="22"/>
        </w:rPr>
      </w:pPr>
    </w:p>
    <w:p w14:paraId="79B1A05F"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r w:rsidRPr="00037EEC">
        <w:rPr>
          <w:rFonts w:ascii="Palatino Linotype" w:eastAsia="Palatino Linotype" w:hAnsi="Palatino Linotype" w:cs="Palatino Linotype"/>
          <w:sz w:val="22"/>
          <w:szCs w:val="22"/>
        </w:rPr>
        <w:tab/>
      </w:r>
    </w:p>
    <w:p w14:paraId="2E62487C"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0B838D26"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50CAA4F3"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0926D652"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31F8CBAD"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30AA750E"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16595F53"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7DAAA055"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15D5CB07"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45DA7F9E"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6A5EB374"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4E1747ED"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6E2F2051"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20F7BFBC"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5B834FF5"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579F60D7"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1852F518"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41915D28"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00AF8D4B" w14:textId="77777777" w:rsidR="007C6A27" w:rsidRPr="00037EEC" w:rsidRDefault="007C6A27" w:rsidP="007C6A27">
      <w:pPr>
        <w:tabs>
          <w:tab w:val="left" w:pos="3374"/>
        </w:tabs>
        <w:spacing w:line="360" w:lineRule="auto"/>
        <w:rPr>
          <w:rFonts w:ascii="Palatino Linotype" w:eastAsia="Palatino Linotype" w:hAnsi="Palatino Linotype" w:cs="Palatino Linotype"/>
          <w:sz w:val="22"/>
          <w:szCs w:val="22"/>
        </w:rPr>
      </w:pPr>
    </w:p>
    <w:p w14:paraId="69CC2DD7" w14:textId="77777777" w:rsidR="007C6A27" w:rsidRPr="00037EEC" w:rsidRDefault="007C6A27" w:rsidP="007C6A27">
      <w:pPr>
        <w:rPr>
          <w:sz w:val="22"/>
          <w:szCs w:val="22"/>
        </w:rPr>
      </w:pPr>
    </w:p>
    <w:p w14:paraId="590788C4" w14:textId="77777777" w:rsidR="007C6A27" w:rsidRPr="00037EEC" w:rsidRDefault="007C6A27" w:rsidP="007C6A27">
      <w:pPr>
        <w:rPr>
          <w:sz w:val="22"/>
          <w:szCs w:val="22"/>
        </w:rPr>
      </w:pPr>
    </w:p>
    <w:p w14:paraId="1116AF95" w14:textId="77777777" w:rsidR="007C6A27" w:rsidRPr="00037EEC" w:rsidRDefault="007C6A27" w:rsidP="007C6A27">
      <w:pPr>
        <w:rPr>
          <w:sz w:val="22"/>
          <w:szCs w:val="22"/>
        </w:rPr>
      </w:pPr>
    </w:p>
    <w:p w14:paraId="2E5A9B95" w14:textId="77777777" w:rsidR="007C6A27" w:rsidRPr="00037EEC" w:rsidRDefault="007C6A27" w:rsidP="007C6A27">
      <w:pPr>
        <w:rPr>
          <w:sz w:val="22"/>
          <w:szCs w:val="22"/>
        </w:rPr>
      </w:pPr>
    </w:p>
    <w:p w14:paraId="650F5C4C" w14:textId="77777777" w:rsidR="001F5D40" w:rsidRPr="00037EEC" w:rsidRDefault="007C6A27">
      <w:pPr>
        <w:rPr>
          <w:sz w:val="22"/>
          <w:szCs w:val="22"/>
        </w:rPr>
      </w:pPr>
      <w:r w:rsidRPr="00037EEC">
        <w:rPr>
          <w:sz w:val="22"/>
          <w:szCs w:val="22"/>
        </w:rPr>
        <w:tab/>
      </w:r>
    </w:p>
    <w:p w14:paraId="50841AB8" w14:textId="77777777" w:rsidR="00037EEC" w:rsidRPr="00037EEC" w:rsidRDefault="00037EEC">
      <w:pPr>
        <w:rPr>
          <w:sz w:val="22"/>
          <w:szCs w:val="22"/>
        </w:rPr>
      </w:pPr>
    </w:p>
    <w:sectPr w:rsidR="00037EEC" w:rsidRPr="00037EEC">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B55F" w14:textId="77777777" w:rsidR="00A41DBC" w:rsidRDefault="00A41DBC" w:rsidP="007C6A27">
      <w:r>
        <w:separator/>
      </w:r>
    </w:p>
  </w:endnote>
  <w:endnote w:type="continuationSeparator" w:id="0">
    <w:p w14:paraId="417594FE" w14:textId="77777777" w:rsidR="00A41DBC" w:rsidRDefault="00A41DBC" w:rsidP="007C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9154" w14:textId="77777777" w:rsidR="00C617CC" w:rsidRDefault="00C617C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03771">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03771">
      <w:rPr>
        <w:rFonts w:ascii="Palatino Linotype" w:eastAsia="Palatino Linotype" w:hAnsi="Palatino Linotype" w:cs="Palatino Linotype"/>
        <w:noProof/>
        <w:color w:val="000000"/>
        <w:sz w:val="20"/>
        <w:szCs w:val="20"/>
      </w:rPr>
      <w:t>55</w:t>
    </w:r>
    <w:r>
      <w:rPr>
        <w:rFonts w:ascii="Palatino Linotype" w:eastAsia="Palatino Linotype" w:hAnsi="Palatino Linotype" w:cs="Palatino Linotype"/>
        <w:color w:val="000000"/>
        <w:sz w:val="20"/>
        <w:szCs w:val="20"/>
      </w:rPr>
      <w:fldChar w:fldCharType="end"/>
    </w:r>
  </w:p>
  <w:p w14:paraId="63D82EA9" w14:textId="77777777" w:rsidR="00C617CC" w:rsidRDefault="00C617C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E957" w14:textId="77777777" w:rsidR="00C617CC" w:rsidRDefault="00C617C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0377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03771">
      <w:rPr>
        <w:rFonts w:ascii="Palatino Linotype" w:eastAsia="Palatino Linotype" w:hAnsi="Palatino Linotype" w:cs="Palatino Linotype"/>
        <w:noProof/>
        <w:color w:val="000000"/>
        <w:sz w:val="20"/>
        <w:szCs w:val="20"/>
      </w:rPr>
      <w:t>55</w:t>
    </w:r>
    <w:r>
      <w:rPr>
        <w:rFonts w:ascii="Palatino Linotype" w:eastAsia="Palatino Linotype" w:hAnsi="Palatino Linotype" w:cs="Palatino Linotype"/>
        <w:color w:val="000000"/>
        <w:sz w:val="20"/>
        <w:szCs w:val="20"/>
      </w:rPr>
      <w:fldChar w:fldCharType="end"/>
    </w:r>
  </w:p>
  <w:p w14:paraId="7D278585" w14:textId="77777777" w:rsidR="00C617CC" w:rsidRDefault="00C617C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DF48B" w14:textId="77777777" w:rsidR="00A41DBC" w:rsidRDefault="00A41DBC" w:rsidP="007C6A27">
      <w:r>
        <w:separator/>
      </w:r>
    </w:p>
  </w:footnote>
  <w:footnote w:type="continuationSeparator" w:id="0">
    <w:p w14:paraId="1454AAAC" w14:textId="77777777" w:rsidR="00A41DBC" w:rsidRDefault="00A41DBC" w:rsidP="007C6A27">
      <w:r>
        <w:continuationSeparator/>
      </w:r>
    </w:p>
  </w:footnote>
  <w:footnote w:id="1">
    <w:p w14:paraId="088F9CAC" w14:textId="77777777" w:rsidR="00C617CC" w:rsidRDefault="00C617CC" w:rsidP="007C6A2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087A22D1" w14:textId="77777777" w:rsidR="00C617CC" w:rsidRDefault="00C617CC" w:rsidP="007C6A2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50966578" w14:textId="77777777" w:rsidR="00C617CC" w:rsidRDefault="00C617CC" w:rsidP="007C6A2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34BF999E" w14:textId="77777777" w:rsidR="00C617CC" w:rsidRDefault="00C617CC" w:rsidP="007C6A2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21AE" w14:textId="77777777" w:rsidR="00C617CC" w:rsidRDefault="00A41DB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7E49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17BEA" w14:textId="77777777" w:rsidR="00C617CC" w:rsidRDefault="00C617CC">
    <w:pPr>
      <w:widowControl w:val="0"/>
      <w:pBdr>
        <w:top w:val="nil"/>
        <w:left w:val="nil"/>
        <w:bottom w:val="nil"/>
        <w:right w:val="nil"/>
        <w:between w:val="nil"/>
      </w:pBdr>
      <w:spacing w:line="276" w:lineRule="auto"/>
      <w:rPr>
        <w:rFonts w:eastAsia="Calibri"/>
        <w:color w:val="000000"/>
      </w:rPr>
    </w:pPr>
  </w:p>
  <w:tbl>
    <w:tblPr>
      <w:tblW w:w="6519" w:type="dxa"/>
      <w:tblInd w:w="2694" w:type="dxa"/>
      <w:tblLayout w:type="fixed"/>
      <w:tblLook w:val="0400" w:firstRow="0" w:lastRow="0" w:firstColumn="0" w:lastColumn="0" w:noHBand="0" w:noVBand="1"/>
    </w:tblPr>
    <w:tblGrid>
      <w:gridCol w:w="2976"/>
      <w:gridCol w:w="3543"/>
    </w:tblGrid>
    <w:tr w:rsidR="00C617CC" w14:paraId="4AF274E2" w14:textId="77777777">
      <w:trPr>
        <w:trHeight w:val="227"/>
      </w:trPr>
      <w:tc>
        <w:tcPr>
          <w:tcW w:w="2976" w:type="dxa"/>
          <w:vAlign w:val="center"/>
        </w:tcPr>
        <w:p w14:paraId="499B858A" w14:textId="77777777" w:rsidR="00C617CC" w:rsidRDefault="00C617C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E5EEE8C" w14:textId="77777777" w:rsidR="00C617CC" w:rsidRDefault="00C617C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00868/INFOEM/IP/RR/2024</w:t>
          </w:r>
        </w:p>
      </w:tc>
    </w:tr>
    <w:tr w:rsidR="00C617CC" w14:paraId="2A2EBF09" w14:textId="77777777">
      <w:trPr>
        <w:trHeight w:val="242"/>
      </w:trPr>
      <w:tc>
        <w:tcPr>
          <w:tcW w:w="2976" w:type="dxa"/>
          <w:vAlign w:val="center"/>
        </w:tcPr>
        <w:p w14:paraId="527ADE0A" w14:textId="77777777" w:rsidR="00C617CC" w:rsidRDefault="00C617C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4EA4FA9A" w14:textId="77777777" w:rsidR="00C617CC" w:rsidRDefault="00C617C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Ixtapaluca</w:t>
          </w:r>
        </w:p>
      </w:tc>
    </w:tr>
    <w:tr w:rsidR="00C617CC" w14:paraId="0C9BE080" w14:textId="77777777">
      <w:trPr>
        <w:trHeight w:val="342"/>
      </w:trPr>
      <w:tc>
        <w:tcPr>
          <w:tcW w:w="2976" w:type="dxa"/>
          <w:vAlign w:val="center"/>
        </w:tcPr>
        <w:p w14:paraId="5E6394FC" w14:textId="77777777" w:rsidR="00C617CC" w:rsidRDefault="00C617C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D5763C9" w14:textId="77777777" w:rsidR="00C617CC" w:rsidRDefault="00C617C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5300571B" w14:textId="77777777" w:rsidR="00C617CC" w:rsidRDefault="00A41DB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8890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2.3pt;margin-top:-110.1pt;width:609.4pt;height:793.75pt;z-index:-251656192;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5510" w14:textId="77777777" w:rsidR="00C617CC" w:rsidRDefault="00C617CC">
    <w:pPr>
      <w:widowControl w:val="0"/>
      <w:pBdr>
        <w:top w:val="nil"/>
        <w:left w:val="nil"/>
        <w:bottom w:val="nil"/>
        <w:right w:val="nil"/>
        <w:between w:val="nil"/>
      </w:pBdr>
      <w:spacing w:line="276" w:lineRule="auto"/>
      <w:rPr>
        <w:rFonts w:eastAsia="Calibri"/>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C617CC" w14:paraId="65213582" w14:textId="77777777">
      <w:trPr>
        <w:trHeight w:val="227"/>
      </w:trPr>
      <w:tc>
        <w:tcPr>
          <w:tcW w:w="2977" w:type="dxa"/>
          <w:vAlign w:val="center"/>
        </w:tcPr>
        <w:p w14:paraId="10324538" w14:textId="77777777" w:rsidR="00C617CC" w:rsidRDefault="00C617C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7396394D" w14:textId="77777777" w:rsidR="00C617CC" w:rsidRDefault="00C617C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00868/INFOEM/IP/RR/2024</w:t>
          </w:r>
        </w:p>
      </w:tc>
    </w:tr>
    <w:tr w:rsidR="00C617CC" w14:paraId="2A5E091B" w14:textId="77777777">
      <w:trPr>
        <w:trHeight w:val="242"/>
      </w:trPr>
      <w:tc>
        <w:tcPr>
          <w:tcW w:w="2977" w:type="dxa"/>
          <w:vAlign w:val="center"/>
        </w:tcPr>
        <w:p w14:paraId="460EA3DA" w14:textId="77777777" w:rsidR="00C617CC" w:rsidRPr="007D73CA" w:rsidRDefault="00C617CC">
          <w:pPr>
            <w:jc w:val="right"/>
            <w:rPr>
              <w:rFonts w:ascii="Palatino Linotype" w:eastAsia="Palatino Linotype" w:hAnsi="Palatino Linotype" w:cs="Palatino Linotype"/>
              <w:b/>
              <w:color w:val="000000" w:themeColor="text1"/>
              <w:sz w:val="22"/>
              <w:szCs w:val="22"/>
            </w:rPr>
          </w:pPr>
          <w:r w:rsidRPr="007D73CA">
            <w:rPr>
              <w:rFonts w:ascii="Palatino Linotype" w:eastAsia="Palatino Linotype" w:hAnsi="Palatino Linotype" w:cs="Palatino Linotype"/>
              <w:b/>
              <w:color w:val="000000" w:themeColor="text1"/>
              <w:sz w:val="22"/>
              <w:szCs w:val="22"/>
            </w:rPr>
            <w:t>Recurrente:</w:t>
          </w:r>
        </w:p>
      </w:tc>
      <w:tc>
        <w:tcPr>
          <w:tcW w:w="3684" w:type="dxa"/>
        </w:tcPr>
        <w:p w14:paraId="3AB0C40D" w14:textId="6D87D117" w:rsidR="00C617CC" w:rsidRPr="007D73CA" w:rsidRDefault="00D0377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themeColor="text1"/>
              <w:sz w:val="22"/>
              <w:szCs w:val="22"/>
              <w:highlight w:val="green"/>
            </w:rPr>
          </w:pPr>
          <w:r>
            <w:rPr>
              <w:rFonts w:ascii="Palatino Linotype" w:eastAsia="Palatino Linotype" w:hAnsi="Palatino Linotype" w:cs="Palatino Linotype"/>
              <w:b/>
              <w:color w:val="000000" w:themeColor="text1"/>
              <w:sz w:val="22"/>
              <w:szCs w:val="22"/>
            </w:rPr>
            <w:t>XXXXXXXXX</w:t>
          </w:r>
        </w:p>
      </w:tc>
    </w:tr>
    <w:tr w:rsidR="00C617CC" w14:paraId="491F759A" w14:textId="77777777">
      <w:trPr>
        <w:trHeight w:val="342"/>
      </w:trPr>
      <w:tc>
        <w:tcPr>
          <w:tcW w:w="2977" w:type="dxa"/>
          <w:vAlign w:val="center"/>
        </w:tcPr>
        <w:p w14:paraId="7490173D" w14:textId="77777777" w:rsidR="00C617CC" w:rsidRDefault="00C617C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56D87579" w14:textId="77777777" w:rsidR="00C617CC" w:rsidRDefault="00C617C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Ixtapaluca</w:t>
          </w:r>
        </w:p>
      </w:tc>
    </w:tr>
    <w:tr w:rsidR="00C617CC" w14:paraId="0CCFF81F" w14:textId="77777777">
      <w:trPr>
        <w:trHeight w:val="342"/>
      </w:trPr>
      <w:tc>
        <w:tcPr>
          <w:tcW w:w="2977" w:type="dxa"/>
          <w:vAlign w:val="center"/>
        </w:tcPr>
        <w:p w14:paraId="56EF7C32" w14:textId="77777777" w:rsidR="00C617CC" w:rsidRDefault="00C617C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3C7C6F8B" w14:textId="77777777" w:rsidR="00C617CC" w:rsidRDefault="00C617C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216E81D3" w14:textId="77777777" w:rsidR="00C617CC" w:rsidRDefault="00A41DB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5CA38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4.55pt;margin-top:-132.2pt;width:609.4pt;height:793.75pt;z-index:-251655168;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3DB8"/>
    <w:multiLevelType w:val="multilevel"/>
    <w:tmpl w:val="DD70A4BC"/>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01989"/>
    <w:multiLevelType w:val="hybridMultilevel"/>
    <w:tmpl w:val="534CE23C"/>
    <w:lvl w:ilvl="0" w:tplc="829614C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1ABC498F"/>
    <w:multiLevelType w:val="hybridMultilevel"/>
    <w:tmpl w:val="63D69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9619B"/>
    <w:multiLevelType w:val="hybridMultilevel"/>
    <w:tmpl w:val="8D00B4A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47137762"/>
    <w:multiLevelType w:val="hybridMultilevel"/>
    <w:tmpl w:val="6FCC5AB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F0732C"/>
    <w:multiLevelType w:val="hybridMultilevel"/>
    <w:tmpl w:val="65700A60"/>
    <w:lvl w:ilvl="0" w:tplc="B4C47A18">
      <w:start w:val="3"/>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F00EF"/>
    <w:multiLevelType w:val="hybridMultilevel"/>
    <w:tmpl w:val="11B46EA8"/>
    <w:lvl w:ilvl="0" w:tplc="B4C47A18">
      <w:start w:val="3"/>
      <w:numFmt w:val="bullet"/>
      <w:lvlText w:val="•"/>
      <w:lvlJc w:val="left"/>
      <w:pPr>
        <w:ind w:left="1065" w:hanging="705"/>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5E0808"/>
    <w:multiLevelType w:val="multilevel"/>
    <w:tmpl w:val="72AA69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0F05722"/>
    <w:multiLevelType w:val="hybridMultilevel"/>
    <w:tmpl w:val="236EACA6"/>
    <w:lvl w:ilvl="0" w:tplc="14E88D0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58EC2D70"/>
    <w:multiLevelType w:val="multilevel"/>
    <w:tmpl w:val="B4DE3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460BD7"/>
    <w:multiLevelType w:val="hybridMultilevel"/>
    <w:tmpl w:val="F51004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669E03B4"/>
    <w:multiLevelType w:val="multilevel"/>
    <w:tmpl w:val="995CFB0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75B6AAF"/>
    <w:multiLevelType w:val="hybridMultilevel"/>
    <w:tmpl w:val="DD7A48A0"/>
    <w:lvl w:ilvl="0" w:tplc="0FC2C2C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74844BC8"/>
    <w:multiLevelType w:val="hybridMultilevel"/>
    <w:tmpl w:val="27FE7FAA"/>
    <w:lvl w:ilvl="0" w:tplc="823A724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75C66E07"/>
    <w:multiLevelType w:val="multilevel"/>
    <w:tmpl w:val="97146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0B1E03"/>
    <w:multiLevelType w:val="hybridMultilevel"/>
    <w:tmpl w:val="BAC2285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B9519A"/>
    <w:multiLevelType w:val="hybridMultilevel"/>
    <w:tmpl w:val="3C060BDC"/>
    <w:lvl w:ilvl="0" w:tplc="8006D0D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18"/>
  </w:num>
  <w:num w:numId="2">
    <w:abstractNumId w:val="4"/>
  </w:num>
  <w:num w:numId="3">
    <w:abstractNumId w:val="20"/>
  </w:num>
  <w:num w:numId="4">
    <w:abstractNumId w:val="13"/>
  </w:num>
  <w:num w:numId="5">
    <w:abstractNumId w:val="21"/>
  </w:num>
  <w:num w:numId="6">
    <w:abstractNumId w:val="3"/>
  </w:num>
  <w:num w:numId="7">
    <w:abstractNumId w:val="14"/>
  </w:num>
  <w:num w:numId="8">
    <w:abstractNumId w:val="9"/>
  </w:num>
  <w:num w:numId="9">
    <w:abstractNumId w:val="2"/>
  </w:num>
  <w:num w:numId="10">
    <w:abstractNumId w:val="7"/>
  </w:num>
  <w:num w:numId="11">
    <w:abstractNumId w:val="8"/>
  </w:num>
  <w:num w:numId="12">
    <w:abstractNumId w:val="19"/>
  </w:num>
  <w:num w:numId="13">
    <w:abstractNumId w:val="5"/>
  </w:num>
  <w:num w:numId="14">
    <w:abstractNumId w:val="10"/>
  </w:num>
  <w:num w:numId="15">
    <w:abstractNumId w:val="6"/>
  </w:num>
  <w:num w:numId="16">
    <w:abstractNumId w:val="17"/>
  </w:num>
  <w:num w:numId="17">
    <w:abstractNumId w:val="0"/>
  </w:num>
  <w:num w:numId="18">
    <w:abstractNumId w:val="1"/>
  </w:num>
  <w:num w:numId="19">
    <w:abstractNumId w:val="11"/>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27"/>
    <w:rsid w:val="00037EEC"/>
    <w:rsid w:val="00057F8A"/>
    <w:rsid w:val="000A70D4"/>
    <w:rsid w:val="001F5D40"/>
    <w:rsid w:val="002310AC"/>
    <w:rsid w:val="002450A9"/>
    <w:rsid w:val="00276468"/>
    <w:rsid w:val="003138A6"/>
    <w:rsid w:val="003F3A8E"/>
    <w:rsid w:val="00405777"/>
    <w:rsid w:val="00470844"/>
    <w:rsid w:val="004F671E"/>
    <w:rsid w:val="00520299"/>
    <w:rsid w:val="005C15A5"/>
    <w:rsid w:val="006609FC"/>
    <w:rsid w:val="00685919"/>
    <w:rsid w:val="006929B2"/>
    <w:rsid w:val="00735E25"/>
    <w:rsid w:val="00746115"/>
    <w:rsid w:val="00761C21"/>
    <w:rsid w:val="007C6A27"/>
    <w:rsid w:val="007D6A80"/>
    <w:rsid w:val="007D73CA"/>
    <w:rsid w:val="008206D0"/>
    <w:rsid w:val="008672E1"/>
    <w:rsid w:val="008814D3"/>
    <w:rsid w:val="008C1591"/>
    <w:rsid w:val="009055FD"/>
    <w:rsid w:val="00993DB2"/>
    <w:rsid w:val="00996D6A"/>
    <w:rsid w:val="00A40784"/>
    <w:rsid w:val="00A41DBC"/>
    <w:rsid w:val="00A70F27"/>
    <w:rsid w:val="00AB2F1D"/>
    <w:rsid w:val="00AC4782"/>
    <w:rsid w:val="00AE0E37"/>
    <w:rsid w:val="00AE6FA8"/>
    <w:rsid w:val="00B032AA"/>
    <w:rsid w:val="00B45B6B"/>
    <w:rsid w:val="00B829B1"/>
    <w:rsid w:val="00BD216A"/>
    <w:rsid w:val="00C42A7D"/>
    <w:rsid w:val="00C617CC"/>
    <w:rsid w:val="00C76B91"/>
    <w:rsid w:val="00D03771"/>
    <w:rsid w:val="00D20BE2"/>
    <w:rsid w:val="00D55231"/>
    <w:rsid w:val="00DA3434"/>
    <w:rsid w:val="00DF304B"/>
    <w:rsid w:val="00EA5E08"/>
    <w:rsid w:val="00F277DD"/>
    <w:rsid w:val="00F33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CC803"/>
  <w15:chartTrackingRefBased/>
  <w15:docId w15:val="{5FDB0FBE-4DDE-4012-9FEC-3863B90D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27"/>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7C6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6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6A27"/>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C6A2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C6A2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C6A27"/>
    <w:rPr>
      <w:rFonts w:ascii="Calibri" w:eastAsiaTheme="minorEastAsia" w:hAnsi="Calibri" w:cs="Calibri"/>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C6A27"/>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C6A2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C6A27"/>
    <w:rPr>
      <w:rFonts w:ascii="Calibri" w:eastAsiaTheme="minorEastAsia" w:hAnsi="Calibri" w:cs="Calibri"/>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C6A27"/>
    <w:rPr>
      <w:vertAlign w:val="superscript"/>
    </w:rPr>
  </w:style>
  <w:style w:type="paragraph" w:styleId="Piedepgina">
    <w:name w:val="footer"/>
    <w:basedOn w:val="Normal"/>
    <w:link w:val="PiedepginaCar"/>
    <w:uiPriority w:val="99"/>
    <w:unhideWhenUsed/>
    <w:rsid w:val="007C6A27"/>
    <w:pPr>
      <w:tabs>
        <w:tab w:val="center" w:pos="4419"/>
        <w:tab w:val="right" w:pos="8838"/>
      </w:tabs>
    </w:pPr>
  </w:style>
  <w:style w:type="character" w:customStyle="1" w:styleId="PiedepginaCar">
    <w:name w:val="Pie de página Car"/>
    <w:basedOn w:val="Fuentedeprrafopredeter"/>
    <w:link w:val="Piedepgina"/>
    <w:uiPriority w:val="99"/>
    <w:rsid w:val="007C6A27"/>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B829B1"/>
    <w:rPr>
      <w:color w:val="0563C1" w:themeColor="hyperlink"/>
      <w:u w:val="single"/>
    </w:rPr>
  </w:style>
  <w:style w:type="character" w:customStyle="1" w:styleId="Mencinsinresolver1">
    <w:name w:val="Mención sin resolver1"/>
    <w:basedOn w:val="Fuentedeprrafopredeter"/>
    <w:uiPriority w:val="99"/>
    <w:semiHidden/>
    <w:unhideWhenUsed/>
    <w:rsid w:val="00B829B1"/>
    <w:rPr>
      <w:color w:val="605E5C"/>
      <w:shd w:val="clear" w:color="auto" w:fill="E1DFDD"/>
    </w:rPr>
  </w:style>
  <w:style w:type="table" w:styleId="Tablaconcuadrcula">
    <w:name w:val="Table Grid"/>
    <w:basedOn w:val="Tablanormal"/>
    <w:uiPriority w:val="39"/>
    <w:rsid w:val="0023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5477">
      <w:bodyDiv w:val="1"/>
      <w:marLeft w:val="0"/>
      <w:marRight w:val="0"/>
      <w:marTop w:val="0"/>
      <w:marBottom w:val="0"/>
      <w:divBdr>
        <w:top w:val="none" w:sz="0" w:space="0" w:color="auto"/>
        <w:left w:val="none" w:sz="0" w:space="0" w:color="auto"/>
        <w:bottom w:val="none" w:sz="0" w:space="0" w:color="auto"/>
        <w:right w:val="none" w:sz="0" w:space="0" w:color="auto"/>
      </w:divBdr>
    </w:div>
    <w:div w:id="1006713330">
      <w:bodyDiv w:val="1"/>
      <w:marLeft w:val="0"/>
      <w:marRight w:val="0"/>
      <w:marTop w:val="0"/>
      <w:marBottom w:val="0"/>
      <w:divBdr>
        <w:top w:val="none" w:sz="0" w:space="0" w:color="auto"/>
        <w:left w:val="none" w:sz="0" w:space="0" w:color="auto"/>
        <w:bottom w:val="none" w:sz="0" w:space="0" w:color="auto"/>
        <w:right w:val="none" w:sz="0" w:space="0" w:color="auto"/>
      </w:divBdr>
    </w:div>
    <w:div w:id="158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www.sat.gob.mx/factura/Paginas/solicita_requisito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6520-879A-4C39-B7C6-4FFF5D23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55</Pages>
  <Words>15517</Words>
  <Characters>85344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8</cp:revision>
  <dcterms:created xsi:type="dcterms:W3CDTF">2025-01-13T18:43:00Z</dcterms:created>
  <dcterms:modified xsi:type="dcterms:W3CDTF">2025-01-24T17:31:00Z</dcterms:modified>
</cp:coreProperties>
</file>