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EA4C" w14:textId="77777777" w:rsidR="00A970D5" w:rsidRPr="00D2199D" w:rsidRDefault="00A970D5" w:rsidP="00A970D5">
      <w:pPr>
        <w:spacing w:before="120"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181727" w:rsidRPr="00D2199D">
        <w:rPr>
          <w:rFonts w:ascii="Palatino Linotype" w:eastAsia="Palatino Linotype" w:hAnsi="Palatino Linotype" w:cs="Palatino Linotype"/>
          <w:sz w:val="24"/>
          <w:szCs w:val="24"/>
        </w:rPr>
        <w:t>seis</w:t>
      </w:r>
      <w:r w:rsidRPr="00D2199D">
        <w:rPr>
          <w:rFonts w:ascii="Palatino Linotype" w:eastAsia="Palatino Linotype" w:hAnsi="Palatino Linotype" w:cs="Palatino Linotype"/>
          <w:sz w:val="24"/>
          <w:szCs w:val="24"/>
        </w:rPr>
        <w:t xml:space="preserve"> de marzo de dos mil veinticinco.</w:t>
      </w:r>
    </w:p>
    <w:p w14:paraId="57354810" w14:textId="77777777" w:rsidR="00A970D5" w:rsidRPr="00D2199D" w:rsidRDefault="00A970D5" w:rsidP="00A970D5">
      <w:pPr>
        <w:tabs>
          <w:tab w:val="left" w:pos="6720"/>
          <w:tab w:val="right" w:pos="8838"/>
        </w:tabs>
        <w:spacing w:after="0" w:line="360" w:lineRule="auto"/>
        <w:jc w:val="both"/>
        <w:rPr>
          <w:rFonts w:ascii="Palatino Linotype" w:eastAsia="Palatino Linotype" w:hAnsi="Palatino Linotype" w:cs="Palatino Linotype"/>
          <w:sz w:val="24"/>
          <w:szCs w:val="24"/>
        </w:rPr>
      </w:pPr>
    </w:p>
    <w:p w14:paraId="321A8194" w14:textId="77777777" w:rsidR="00C20B65" w:rsidRPr="00D2199D" w:rsidRDefault="00A970D5" w:rsidP="00A970D5">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Visto </w:t>
      </w:r>
      <w:r w:rsidRPr="00D2199D">
        <w:rPr>
          <w:rFonts w:ascii="Palatino Linotype" w:eastAsia="Palatino Linotype" w:hAnsi="Palatino Linotype" w:cs="Palatino Linotype"/>
          <w:sz w:val="24"/>
          <w:szCs w:val="24"/>
        </w:rPr>
        <w:t>el expediente relativo al recurso de revisión</w:t>
      </w:r>
      <w:r w:rsidRPr="00D2199D">
        <w:rPr>
          <w:rFonts w:ascii="Palatino Linotype" w:eastAsia="Palatino Linotype" w:hAnsi="Palatino Linotype" w:cs="Palatino Linotype"/>
          <w:b/>
          <w:sz w:val="24"/>
          <w:szCs w:val="24"/>
        </w:rPr>
        <w:t xml:space="preserve"> 01024/INFOEM/IP/RR/2025</w:t>
      </w:r>
      <w:r w:rsidRPr="00D2199D">
        <w:rPr>
          <w:rFonts w:ascii="Palatino Linotype" w:eastAsia="Palatino Linotype" w:hAnsi="Palatino Linotype" w:cs="Palatino Linotype"/>
          <w:sz w:val="24"/>
          <w:szCs w:val="24"/>
        </w:rPr>
        <w:t>, interpuesto por</w:t>
      </w:r>
      <w:r w:rsidRPr="00D2199D">
        <w:rPr>
          <w:rFonts w:ascii="Palatino Linotype" w:eastAsia="Palatino Linotype" w:hAnsi="Palatino Linotype" w:cs="Palatino Linotype"/>
          <w:b/>
          <w:sz w:val="24"/>
          <w:szCs w:val="24"/>
        </w:rPr>
        <w:t xml:space="preserve"> un particular de manera anónima</w:t>
      </w:r>
      <w:r w:rsidRPr="00D2199D">
        <w:rPr>
          <w:rFonts w:ascii="Palatino Linotype" w:eastAsia="Palatino Linotype" w:hAnsi="Palatino Linotype" w:cs="Palatino Linotype"/>
          <w:sz w:val="24"/>
          <w:szCs w:val="24"/>
        </w:rPr>
        <w:t xml:space="preserve">, en lo sucesivo se le denominara </w:t>
      </w:r>
      <w:r w:rsidRPr="00D2199D">
        <w:rPr>
          <w:rFonts w:ascii="Palatino Linotype" w:eastAsia="Palatino Linotype" w:hAnsi="Palatino Linotype" w:cs="Palatino Linotype"/>
          <w:b/>
          <w:sz w:val="24"/>
          <w:szCs w:val="24"/>
        </w:rPr>
        <w:t>LA PARTE RECURRENTE</w:t>
      </w:r>
      <w:r w:rsidRPr="00D2199D">
        <w:rPr>
          <w:rFonts w:ascii="Palatino Linotype" w:eastAsia="Palatino Linotype" w:hAnsi="Palatino Linotype" w:cs="Palatino Linotype"/>
          <w:sz w:val="24"/>
          <w:szCs w:val="24"/>
        </w:rPr>
        <w:t xml:space="preserve">, en contra de la respuesta a la solicitud de información con número de folio </w:t>
      </w:r>
      <w:r w:rsidRPr="00D2199D">
        <w:rPr>
          <w:rFonts w:ascii="Palatino Linotype" w:eastAsia="Palatino Linotype" w:hAnsi="Palatino Linotype" w:cs="Palatino Linotype"/>
          <w:b/>
          <w:sz w:val="24"/>
          <w:szCs w:val="24"/>
        </w:rPr>
        <w:t>00053/ACAMBAY/IP/2025</w:t>
      </w:r>
      <w:r w:rsidRPr="00D2199D">
        <w:rPr>
          <w:rFonts w:ascii="Palatino Linotype" w:eastAsia="Palatino Linotype" w:hAnsi="Palatino Linotype" w:cs="Palatino Linotype"/>
          <w:sz w:val="24"/>
          <w:szCs w:val="24"/>
        </w:rPr>
        <w:t xml:space="preserve">, por parte del </w:t>
      </w:r>
      <w:r w:rsidRPr="00D2199D">
        <w:rPr>
          <w:rFonts w:ascii="Palatino Linotype" w:eastAsia="Palatino Linotype" w:hAnsi="Palatino Linotype" w:cs="Palatino Linotype"/>
          <w:b/>
          <w:sz w:val="24"/>
          <w:szCs w:val="24"/>
        </w:rPr>
        <w:t>Ayuntamiento de Acambay de Ruíz Castañeda</w:t>
      </w:r>
      <w:r w:rsidRPr="00D2199D">
        <w:rPr>
          <w:rFonts w:ascii="Palatino Linotype" w:eastAsia="Palatino Linotype" w:hAnsi="Palatino Linotype" w:cs="Palatino Linotype"/>
          <w:sz w:val="24"/>
          <w:szCs w:val="24"/>
        </w:rPr>
        <w:t>, en lo sucesivo</w:t>
      </w:r>
      <w:r w:rsidRPr="00D2199D">
        <w:rPr>
          <w:rFonts w:ascii="Palatino Linotype" w:eastAsia="Palatino Linotype" w:hAnsi="Palatino Linotype" w:cs="Palatino Linotype"/>
          <w:b/>
          <w:sz w:val="24"/>
          <w:szCs w:val="24"/>
        </w:rPr>
        <w:t xml:space="preserve"> EL SUJETO OBLIGADO; </w:t>
      </w:r>
      <w:r w:rsidRPr="00D2199D">
        <w:rPr>
          <w:rFonts w:ascii="Palatino Linotype" w:eastAsia="Palatino Linotype" w:hAnsi="Palatino Linotype" w:cs="Palatino Linotype"/>
          <w:sz w:val="24"/>
          <w:szCs w:val="24"/>
        </w:rPr>
        <w:t xml:space="preserve">se procede a dictar la presente resolución, con base en lo siguiente.  </w:t>
      </w:r>
    </w:p>
    <w:p w14:paraId="3DE9D698"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4EDA582A" w14:textId="77777777" w:rsidR="00A970D5" w:rsidRPr="00D2199D" w:rsidRDefault="00A970D5" w:rsidP="00A970D5">
      <w:pPr>
        <w:spacing w:after="0" w:line="360" w:lineRule="auto"/>
        <w:ind w:right="49"/>
        <w:jc w:val="center"/>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A N T E C E D E N T E S</w:t>
      </w:r>
    </w:p>
    <w:p w14:paraId="29752005"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0D5A34B7" w14:textId="77777777" w:rsidR="00A970D5" w:rsidRPr="00D2199D" w:rsidRDefault="00A970D5" w:rsidP="00A970D5">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1.</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 xml:space="preserve">SOLICITUD DE INFORMACIÓN. </w:t>
      </w:r>
      <w:r w:rsidRPr="00D2199D">
        <w:rPr>
          <w:rFonts w:ascii="Palatino Linotype" w:eastAsia="Palatino Linotype" w:hAnsi="Palatino Linotype" w:cs="Palatino Linotype"/>
          <w:sz w:val="24"/>
          <w:szCs w:val="24"/>
        </w:rPr>
        <w:t xml:space="preserve">Con fecha diecisiete de enero de dos mil veinticinco, </w:t>
      </w:r>
      <w:r w:rsidRPr="00D2199D">
        <w:rPr>
          <w:rFonts w:ascii="Palatino Linotype" w:eastAsia="Palatino Linotype" w:hAnsi="Palatino Linotype" w:cs="Palatino Linotype"/>
          <w:b/>
          <w:sz w:val="24"/>
          <w:szCs w:val="24"/>
        </w:rPr>
        <w:t>LA PARTE RECURRENTE</w:t>
      </w:r>
      <w:r w:rsidRPr="00D2199D">
        <w:rPr>
          <w:rFonts w:ascii="Palatino Linotype" w:eastAsia="Palatino Linotype" w:hAnsi="Palatino Linotype" w:cs="Palatino Linotype"/>
          <w:sz w:val="24"/>
          <w:szCs w:val="24"/>
        </w:rPr>
        <w:t>, presentó a través del Sistema de Acceso a la Información Mexiquense (</w:t>
      </w:r>
      <w:r w:rsidRPr="00D2199D">
        <w:rPr>
          <w:rFonts w:ascii="Palatino Linotype" w:eastAsia="Palatino Linotype" w:hAnsi="Palatino Linotype" w:cs="Palatino Linotype"/>
          <w:b/>
          <w:sz w:val="24"/>
          <w:szCs w:val="24"/>
        </w:rPr>
        <w:t>SAIMEX)</w:t>
      </w:r>
      <w:r w:rsidRPr="00D2199D">
        <w:rPr>
          <w:rFonts w:ascii="Palatino Linotype" w:eastAsia="Palatino Linotype" w:hAnsi="Palatino Linotype" w:cs="Palatino Linotype"/>
          <w:sz w:val="24"/>
          <w:szCs w:val="24"/>
        </w:rPr>
        <w:t xml:space="preserve"> ante </w:t>
      </w:r>
      <w:r w:rsidRPr="00D2199D">
        <w:rPr>
          <w:rFonts w:ascii="Palatino Linotype" w:eastAsia="Palatino Linotype" w:hAnsi="Palatino Linotype" w:cs="Palatino Linotype"/>
          <w:b/>
          <w:sz w:val="24"/>
          <w:szCs w:val="24"/>
        </w:rPr>
        <w:t>EL SUJETO OBLIGADO</w:t>
      </w:r>
      <w:r w:rsidRPr="00D2199D">
        <w:rPr>
          <w:rFonts w:ascii="Palatino Linotype" w:eastAsia="Palatino Linotype" w:hAnsi="Palatino Linotype" w:cs="Palatino Linotype"/>
          <w:sz w:val="24"/>
          <w:szCs w:val="24"/>
        </w:rPr>
        <w:t>, solicitud de acceso a la información pública, registrada bajo el número de expediente</w:t>
      </w:r>
      <w:r w:rsidRPr="00D2199D">
        <w:rPr>
          <w:rFonts w:ascii="Verdana" w:eastAsia="Verdana" w:hAnsi="Verdana" w:cs="Verdana"/>
          <w:b/>
        </w:rPr>
        <w:t> </w:t>
      </w:r>
      <w:r w:rsidRPr="00D2199D">
        <w:rPr>
          <w:rFonts w:ascii="Palatino Linotype" w:eastAsia="Palatino Linotype" w:hAnsi="Palatino Linotype" w:cs="Palatino Linotype"/>
          <w:b/>
          <w:sz w:val="24"/>
          <w:szCs w:val="24"/>
        </w:rPr>
        <w:t>00053/ACAMBAY/IP/2025</w:t>
      </w:r>
      <w:r w:rsidRPr="00D2199D">
        <w:rPr>
          <w:rFonts w:ascii="Palatino Linotype" w:eastAsia="Palatino Linotype" w:hAnsi="Palatino Linotype" w:cs="Palatino Linotype"/>
          <w:sz w:val="24"/>
          <w:szCs w:val="24"/>
        </w:rPr>
        <w:t>,</w:t>
      </w:r>
      <w:r w:rsidRPr="00D2199D">
        <w:rPr>
          <w:rFonts w:ascii="Palatino Linotype" w:eastAsia="Palatino Linotype" w:hAnsi="Palatino Linotype" w:cs="Palatino Linotype"/>
          <w:b/>
          <w:sz w:val="24"/>
          <w:szCs w:val="24"/>
        </w:rPr>
        <w:t xml:space="preserve"> </w:t>
      </w:r>
      <w:r w:rsidRPr="00D2199D">
        <w:rPr>
          <w:rFonts w:ascii="Palatino Linotype" w:eastAsia="Palatino Linotype" w:hAnsi="Palatino Linotype" w:cs="Palatino Linotype"/>
          <w:sz w:val="24"/>
          <w:szCs w:val="24"/>
        </w:rPr>
        <w:t>mediante la cual solicitó la siguiente información:</w:t>
      </w:r>
    </w:p>
    <w:p w14:paraId="58A4FC3D" w14:textId="77777777" w:rsidR="00A970D5" w:rsidRPr="00D2199D" w:rsidRDefault="00A970D5" w:rsidP="00A970D5">
      <w:pPr>
        <w:spacing w:after="0" w:line="360" w:lineRule="auto"/>
        <w:ind w:right="49"/>
        <w:jc w:val="both"/>
        <w:rPr>
          <w:rFonts w:ascii="Palatino Linotype" w:eastAsia="Palatino Linotype" w:hAnsi="Palatino Linotype" w:cs="Palatino Linotype"/>
          <w:sz w:val="24"/>
          <w:szCs w:val="24"/>
        </w:rPr>
      </w:pPr>
    </w:p>
    <w:p w14:paraId="4C6D8CFF" w14:textId="77777777" w:rsidR="00A970D5" w:rsidRPr="00D2199D" w:rsidRDefault="00A970D5" w:rsidP="00A970D5">
      <w:pPr>
        <w:spacing w:after="0" w:line="276" w:lineRule="auto"/>
        <w:ind w:left="709" w:right="758"/>
        <w:jc w:val="both"/>
        <w:rPr>
          <w:rFonts w:ascii="Palatino Linotype" w:eastAsia="Palatino Linotype" w:hAnsi="Palatino Linotype" w:cs="Palatino Linotype"/>
          <w:i/>
        </w:rPr>
      </w:pPr>
      <w:r w:rsidRPr="00D2199D">
        <w:rPr>
          <w:rFonts w:ascii="Palatino Linotype" w:eastAsia="Palatino Linotype" w:hAnsi="Palatino Linotype" w:cs="Palatino Linotype"/>
          <w:i/>
        </w:rPr>
        <w:t>“Solicito el acta de Cabildo donde fue aprobado el descuento de agua y predial 2025” (Sic).</w:t>
      </w:r>
    </w:p>
    <w:p w14:paraId="21C6EE80" w14:textId="77777777" w:rsidR="00A970D5" w:rsidRPr="00D2199D" w:rsidRDefault="00A970D5" w:rsidP="00A970D5">
      <w:pPr>
        <w:spacing w:after="0" w:line="276" w:lineRule="auto"/>
        <w:ind w:left="709" w:right="758"/>
        <w:jc w:val="both"/>
        <w:rPr>
          <w:rFonts w:ascii="Palatino Linotype" w:eastAsia="Palatino Linotype" w:hAnsi="Palatino Linotype" w:cs="Palatino Linotype"/>
          <w:i/>
        </w:rPr>
      </w:pPr>
    </w:p>
    <w:p w14:paraId="67B87280" w14:textId="77777777" w:rsidR="00A970D5" w:rsidRPr="00D2199D" w:rsidRDefault="00A970D5" w:rsidP="00A970D5">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Modalidad de entrega: A través del </w:t>
      </w:r>
      <w:r w:rsidRPr="00D2199D">
        <w:rPr>
          <w:rFonts w:ascii="Palatino Linotype" w:eastAsia="Palatino Linotype" w:hAnsi="Palatino Linotype" w:cs="Palatino Linotype"/>
          <w:b/>
          <w:sz w:val="24"/>
          <w:szCs w:val="24"/>
        </w:rPr>
        <w:t>SAIMEX</w:t>
      </w:r>
      <w:r w:rsidRPr="00D2199D">
        <w:rPr>
          <w:rFonts w:ascii="Palatino Linotype" w:eastAsia="Palatino Linotype" w:hAnsi="Palatino Linotype" w:cs="Palatino Linotype"/>
          <w:sz w:val="24"/>
          <w:szCs w:val="24"/>
        </w:rPr>
        <w:t xml:space="preserve">. </w:t>
      </w:r>
    </w:p>
    <w:p w14:paraId="2A0D75B6"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lastRenderedPageBreak/>
        <w:t xml:space="preserve">2. RESPUESTA.  </w:t>
      </w:r>
      <w:r w:rsidRPr="00D2199D">
        <w:rPr>
          <w:rFonts w:ascii="Palatino Linotype" w:eastAsia="Palatino Linotype" w:hAnsi="Palatino Linotype" w:cs="Palatino Linotype"/>
          <w:sz w:val="24"/>
          <w:szCs w:val="24"/>
        </w:rPr>
        <w:t xml:space="preserve">Con fecha diez de febrero del dos mil veinticinco, </w:t>
      </w:r>
      <w:r w:rsidRPr="00D2199D">
        <w:rPr>
          <w:rFonts w:ascii="Palatino Linotype" w:eastAsia="Palatino Linotype" w:hAnsi="Palatino Linotype" w:cs="Palatino Linotype"/>
          <w:b/>
          <w:sz w:val="24"/>
          <w:szCs w:val="24"/>
        </w:rPr>
        <w:t>EL SUJETO OBLIGADO</w:t>
      </w:r>
      <w:r w:rsidRPr="00D2199D">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61699F75"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2C172B44" w14:textId="77777777" w:rsidR="00A970D5" w:rsidRPr="00D2199D" w:rsidRDefault="00A970D5" w:rsidP="00A970D5">
      <w:pPr>
        <w:spacing w:after="0" w:line="276" w:lineRule="auto"/>
        <w:ind w:left="851" w:right="902"/>
        <w:jc w:val="both"/>
        <w:rPr>
          <w:rFonts w:ascii="Palatino Linotype" w:eastAsia="Palatino Linotype" w:hAnsi="Palatino Linotype" w:cs="Palatino Linotype"/>
          <w:i/>
        </w:rPr>
      </w:pPr>
      <w:r w:rsidRPr="00D2199D">
        <w:rPr>
          <w:rFonts w:ascii="Palatino Linotype" w:eastAsia="Palatino Linotype" w:hAnsi="Palatino Linotype" w:cs="Palatino Linotype"/>
          <w:i/>
        </w:rPr>
        <w:t>“En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0FE3886D" w14:textId="77777777" w:rsidR="00A970D5" w:rsidRPr="00D2199D" w:rsidRDefault="00A970D5" w:rsidP="00A970D5">
      <w:pPr>
        <w:spacing w:after="0" w:line="276" w:lineRule="auto"/>
        <w:ind w:left="851" w:right="902"/>
        <w:jc w:val="both"/>
        <w:rPr>
          <w:rFonts w:ascii="Palatino Linotype" w:eastAsia="Palatino Linotype" w:hAnsi="Palatino Linotype" w:cs="Palatino Linotype"/>
          <w:i/>
        </w:rPr>
      </w:pPr>
      <w:r w:rsidRPr="00D2199D">
        <w:rPr>
          <w:rFonts w:ascii="Palatino Linotype" w:eastAsia="Palatino Linotype" w:hAnsi="Palatino Linotype" w:cs="Palatino Linotype"/>
          <w:i/>
        </w:rPr>
        <w:t>ATENTAMENTE</w:t>
      </w:r>
    </w:p>
    <w:p w14:paraId="26F58455" w14:textId="77777777" w:rsidR="00A970D5" w:rsidRPr="00D2199D" w:rsidRDefault="00A970D5" w:rsidP="00A970D5">
      <w:pPr>
        <w:spacing w:after="0" w:line="276" w:lineRule="auto"/>
        <w:ind w:left="851" w:right="902"/>
        <w:jc w:val="both"/>
        <w:rPr>
          <w:rFonts w:ascii="Palatino Linotype" w:eastAsia="Palatino Linotype" w:hAnsi="Palatino Linotype" w:cs="Palatino Linotype"/>
          <w:i/>
        </w:rPr>
      </w:pPr>
      <w:r w:rsidRPr="00D2199D">
        <w:rPr>
          <w:rFonts w:ascii="Palatino Linotype" w:eastAsia="Palatino Linotype" w:hAnsi="Palatino Linotype" w:cs="Palatino Linotype"/>
          <w:i/>
        </w:rPr>
        <w:t>LIC. BERENICE CISNEROS RUIZ”</w:t>
      </w:r>
    </w:p>
    <w:p w14:paraId="33E27657" w14:textId="77777777" w:rsidR="00A970D5" w:rsidRPr="00D2199D" w:rsidRDefault="00A970D5" w:rsidP="00A970D5">
      <w:pPr>
        <w:spacing w:after="0" w:line="276" w:lineRule="auto"/>
        <w:ind w:left="851" w:right="902"/>
        <w:jc w:val="both"/>
        <w:rPr>
          <w:rFonts w:ascii="Palatino Linotype" w:eastAsia="Palatino Linotype" w:hAnsi="Palatino Linotype" w:cs="Palatino Linotype"/>
          <w:sz w:val="24"/>
          <w:szCs w:val="24"/>
        </w:rPr>
      </w:pPr>
    </w:p>
    <w:p w14:paraId="11E2A9B2" w14:textId="77777777" w:rsidR="00A970D5" w:rsidRPr="00D2199D" w:rsidRDefault="00A970D5" w:rsidP="00A970D5">
      <w:pPr>
        <w:spacing w:after="0" w:line="360" w:lineRule="auto"/>
        <w:ind w:right="51"/>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EL SUJETO OBLIGADO</w:t>
      </w:r>
      <w:r w:rsidRPr="00D2199D">
        <w:rPr>
          <w:rFonts w:ascii="Palatino Linotype" w:eastAsia="Palatino Linotype" w:hAnsi="Palatino Linotype" w:cs="Palatino Linotype"/>
          <w:sz w:val="24"/>
          <w:szCs w:val="24"/>
        </w:rPr>
        <w:t xml:space="preserve"> adjuntó para tal efecto los archivos electrónicos siguientes:</w:t>
      </w:r>
    </w:p>
    <w:p w14:paraId="3F94CD15" w14:textId="77777777" w:rsidR="00A970D5" w:rsidRPr="00D2199D" w:rsidRDefault="00A970D5" w:rsidP="00A970D5">
      <w:pPr>
        <w:spacing w:after="0" w:line="360" w:lineRule="auto"/>
        <w:ind w:right="51"/>
        <w:jc w:val="both"/>
        <w:rPr>
          <w:rFonts w:ascii="Palatino Linotype" w:eastAsia="Palatino Linotype" w:hAnsi="Palatino Linotype" w:cs="Palatino Linotype"/>
          <w:sz w:val="24"/>
          <w:szCs w:val="24"/>
        </w:rPr>
      </w:pPr>
    </w:p>
    <w:p w14:paraId="4A8C7A0B"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w:t>
      </w:r>
      <w:r w:rsidRPr="00D2199D">
        <w:rPr>
          <w:rFonts w:ascii="Palatino Linotype" w:eastAsia="Palatino Linotype" w:hAnsi="Palatino Linotype" w:cs="Palatino Linotype"/>
          <w:b/>
          <w:i/>
          <w:sz w:val="24"/>
          <w:szCs w:val="24"/>
          <w:u w:val="single"/>
        </w:rPr>
        <w:t>Sol 53.pdf</w:t>
      </w:r>
      <w:r w:rsidRPr="00D2199D">
        <w:rPr>
          <w:rFonts w:ascii="Palatino Linotype" w:eastAsia="Palatino Linotype" w:hAnsi="Palatino Linotype" w:cs="Palatino Linotype"/>
          <w:sz w:val="24"/>
          <w:szCs w:val="24"/>
        </w:rPr>
        <w:t>” y “</w:t>
      </w:r>
      <w:r w:rsidRPr="00D2199D">
        <w:rPr>
          <w:rFonts w:ascii="Palatino Linotype" w:eastAsia="Palatino Linotype" w:hAnsi="Palatino Linotype" w:cs="Palatino Linotype"/>
          <w:b/>
          <w:i/>
          <w:sz w:val="24"/>
          <w:szCs w:val="24"/>
          <w:u w:val="single"/>
        </w:rPr>
        <w:t>Sol 53.pdf</w:t>
      </w:r>
      <w:r w:rsidRPr="00D2199D">
        <w:rPr>
          <w:rFonts w:ascii="Palatino Linotype" w:eastAsia="Palatino Linotype" w:hAnsi="Palatino Linotype" w:cs="Palatino Linotype"/>
          <w:sz w:val="24"/>
          <w:szCs w:val="24"/>
        </w:rPr>
        <w:t xml:space="preserve">”: Oficio de fecha veintiuno de enero de dos mil veinticinco, signado por la Titular de la Unidad de Transparencia, mediante el cual le solicita al </w:t>
      </w:r>
      <w:proofErr w:type="gramStart"/>
      <w:r w:rsidRPr="00D2199D">
        <w:rPr>
          <w:rFonts w:ascii="Palatino Linotype" w:eastAsia="Palatino Linotype" w:hAnsi="Palatino Linotype" w:cs="Palatino Linotype"/>
          <w:sz w:val="24"/>
          <w:szCs w:val="24"/>
        </w:rPr>
        <w:t>Secretario</w:t>
      </w:r>
      <w:proofErr w:type="gramEnd"/>
      <w:r w:rsidRPr="00D2199D">
        <w:rPr>
          <w:rFonts w:ascii="Palatino Linotype" w:eastAsia="Palatino Linotype" w:hAnsi="Palatino Linotype" w:cs="Palatino Linotype"/>
          <w:sz w:val="24"/>
          <w:szCs w:val="24"/>
        </w:rPr>
        <w:t xml:space="preserve"> del Ayuntamiento, otorgue respuesta a la solicitud a más tardar el veintiocho de enero de dos mil veinticinco.</w:t>
      </w:r>
    </w:p>
    <w:p w14:paraId="0A32C28E"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585E6ACC"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Oficio de fecha veintiocho de enero de dos mil veinticinco, signado por el </w:t>
      </w:r>
      <w:proofErr w:type="gramStart"/>
      <w:r w:rsidRPr="00D2199D">
        <w:rPr>
          <w:rFonts w:ascii="Palatino Linotype" w:eastAsia="Palatino Linotype" w:hAnsi="Palatino Linotype" w:cs="Palatino Linotype"/>
          <w:sz w:val="24"/>
          <w:szCs w:val="24"/>
        </w:rPr>
        <w:t>Secretario</w:t>
      </w:r>
      <w:proofErr w:type="gramEnd"/>
      <w:r w:rsidRPr="00D2199D">
        <w:rPr>
          <w:rFonts w:ascii="Palatino Linotype" w:eastAsia="Palatino Linotype" w:hAnsi="Palatino Linotype" w:cs="Palatino Linotype"/>
          <w:sz w:val="24"/>
          <w:szCs w:val="24"/>
        </w:rPr>
        <w:t xml:space="preserve"> del Ayuntamiento, mediante el cual señala que anexa la constancia de la información solicitada, adjuntando el punto 32 y 33 que son acuerdo de cabildo. </w:t>
      </w:r>
    </w:p>
    <w:p w14:paraId="3933EA34"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17AC9B6B" w14:textId="77777777" w:rsidR="00A970D5" w:rsidRPr="00D2199D" w:rsidRDefault="00A970D5" w:rsidP="00A970D5">
      <w:pPr>
        <w:spacing w:after="0" w:line="360" w:lineRule="auto"/>
        <w:ind w:right="-234"/>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3. DEL RECURSO DE REVISIÓN. </w:t>
      </w:r>
      <w:r w:rsidRPr="00D2199D">
        <w:rPr>
          <w:rFonts w:ascii="Palatino Linotype" w:eastAsia="Palatino Linotype" w:hAnsi="Palatino Linotype" w:cs="Palatino Linotype"/>
          <w:sz w:val="24"/>
          <w:szCs w:val="24"/>
        </w:rPr>
        <w:t>Inconforme con la respuesta del</w:t>
      </w:r>
      <w:r w:rsidRPr="00D2199D">
        <w:rPr>
          <w:rFonts w:ascii="Palatino Linotype" w:eastAsia="Palatino Linotype" w:hAnsi="Palatino Linotype" w:cs="Palatino Linotype"/>
          <w:b/>
          <w:sz w:val="24"/>
          <w:szCs w:val="24"/>
        </w:rPr>
        <w:t xml:space="preserve"> SUJETO OBLIGADO, </w:t>
      </w:r>
      <w:r w:rsidRPr="00D2199D">
        <w:rPr>
          <w:rFonts w:ascii="Palatino Linotype" w:eastAsia="Palatino Linotype" w:hAnsi="Palatino Linotype" w:cs="Palatino Linotype"/>
          <w:sz w:val="24"/>
          <w:szCs w:val="24"/>
        </w:rPr>
        <w:t>en fecha diez de febrero de dos mil veinticinco,</w:t>
      </w:r>
      <w:r w:rsidRPr="00D2199D">
        <w:rPr>
          <w:rFonts w:ascii="Palatino Linotype" w:eastAsia="Palatino Linotype" w:hAnsi="Palatino Linotype" w:cs="Palatino Linotype"/>
          <w:b/>
          <w:sz w:val="24"/>
          <w:szCs w:val="24"/>
        </w:rPr>
        <w:t xml:space="preserve"> LA PARTE RECURRENTE </w:t>
      </w:r>
      <w:r w:rsidRPr="00D2199D">
        <w:rPr>
          <w:rFonts w:ascii="Palatino Linotype" w:eastAsia="Palatino Linotype" w:hAnsi="Palatino Linotype" w:cs="Palatino Linotype"/>
          <w:sz w:val="24"/>
          <w:szCs w:val="24"/>
        </w:rPr>
        <w:t>interpuso el recurso de revisión, el cual fue registrado</w:t>
      </w:r>
      <w:r w:rsidRPr="00D2199D">
        <w:rPr>
          <w:rFonts w:ascii="Palatino Linotype" w:eastAsia="Palatino Linotype" w:hAnsi="Palatino Linotype" w:cs="Palatino Linotype"/>
          <w:b/>
          <w:sz w:val="24"/>
          <w:szCs w:val="24"/>
        </w:rPr>
        <w:t xml:space="preserve"> </w:t>
      </w:r>
      <w:r w:rsidRPr="00D2199D">
        <w:rPr>
          <w:rFonts w:ascii="Palatino Linotype" w:eastAsia="Palatino Linotype" w:hAnsi="Palatino Linotype" w:cs="Palatino Linotype"/>
          <w:sz w:val="24"/>
          <w:szCs w:val="24"/>
        </w:rPr>
        <w:t xml:space="preserve">en el sistema electrónico con el expediente número </w:t>
      </w:r>
      <w:r w:rsidRPr="00D2199D">
        <w:rPr>
          <w:rFonts w:ascii="Palatino Linotype" w:eastAsia="Palatino Linotype" w:hAnsi="Palatino Linotype" w:cs="Palatino Linotype"/>
          <w:b/>
          <w:sz w:val="24"/>
          <w:szCs w:val="24"/>
        </w:rPr>
        <w:t>0</w:t>
      </w:r>
      <w:r w:rsidR="00696134" w:rsidRPr="00D2199D">
        <w:rPr>
          <w:rFonts w:ascii="Palatino Linotype" w:eastAsia="Palatino Linotype" w:hAnsi="Palatino Linotype" w:cs="Palatino Linotype"/>
          <w:b/>
          <w:sz w:val="24"/>
          <w:szCs w:val="24"/>
        </w:rPr>
        <w:t>1024</w:t>
      </w:r>
      <w:r w:rsidRPr="00D2199D">
        <w:rPr>
          <w:rFonts w:ascii="Palatino Linotype" w:eastAsia="Palatino Linotype" w:hAnsi="Palatino Linotype" w:cs="Palatino Linotype"/>
          <w:b/>
          <w:sz w:val="24"/>
          <w:szCs w:val="24"/>
        </w:rPr>
        <w:t>/INFOEM/IP/RR/2025</w:t>
      </w:r>
      <w:r w:rsidRPr="00D2199D">
        <w:rPr>
          <w:rFonts w:ascii="Palatino Linotype" w:eastAsia="Palatino Linotype" w:hAnsi="Palatino Linotype" w:cs="Palatino Linotype"/>
          <w:sz w:val="24"/>
          <w:szCs w:val="24"/>
        </w:rPr>
        <w:t>, en el cual manifiesta, lo siguiente:</w:t>
      </w:r>
    </w:p>
    <w:p w14:paraId="53D31922" w14:textId="77777777" w:rsidR="00A970D5" w:rsidRPr="00D2199D" w:rsidRDefault="00A970D5" w:rsidP="00A970D5">
      <w:pPr>
        <w:spacing w:after="0" w:line="360" w:lineRule="auto"/>
        <w:ind w:right="-234"/>
        <w:jc w:val="both"/>
        <w:rPr>
          <w:rFonts w:ascii="Palatino Linotype" w:eastAsia="Palatino Linotype" w:hAnsi="Palatino Linotype" w:cs="Palatino Linotype"/>
          <w:sz w:val="24"/>
          <w:szCs w:val="24"/>
        </w:rPr>
      </w:pPr>
    </w:p>
    <w:p w14:paraId="64780F35" w14:textId="77777777" w:rsidR="00A970D5" w:rsidRPr="00D2199D" w:rsidRDefault="00A970D5" w:rsidP="00A970D5">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D2199D">
        <w:rPr>
          <w:rFonts w:ascii="Palatino Linotype" w:eastAsia="Palatino Linotype" w:hAnsi="Palatino Linotype" w:cs="Palatino Linotype"/>
          <w:b/>
          <w:i/>
          <w:sz w:val="24"/>
          <w:szCs w:val="24"/>
        </w:rPr>
        <w:t>Acto Impugnado:</w:t>
      </w:r>
    </w:p>
    <w:p w14:paraId="6CEC46A2" w14:textId="77777777" w:rsidR="00A970D5" w:rsidRPr="00D2199D" w:rsidRDefault="00A970D5" w:rsidP="00A970D5">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3F5EA1A6" w14:textId="77777777" w:rsidR="00A970D5" w:rsidRPr="00D2199D" w:rsidRDefault="00A970D5" w:rsidP="00A970D5">
      <w:pPr>
        <w:tabs>
          <w:tab w:val="left" w:pos="8222"/>
        </w:tabs>
        <w:spacing w:after="0" w:line="276" w:lineRule="auto"/>
        <w:ind w:left="851" w:right="616"/>
        <w:jc w:val="both"/>
        <w:rPr>
          <w:rFonts w:ascii="Palatino Linotype" w:eastAsia="Palatino Linotype" w:hAnsi="Palatino Linotype" w:cs="Palatino Linotype"/>
          <w:i/>
        </w:rPr>
      </w:pPr>
      <w:r w:rsidRPr="00D2199D">
        <w:rPr>
          <w:rFonts w:ascii="Palatino Linotype" w:eastAsia="Palatino Linotype" w:hAnsi="Palatino Linotype" w:cs="Palatino Linotype"/>
          <w:i/>
        </w:rPr>
        <w:t>“Información incompleta” [sic]</w:t>
      </w:r>
    </w:p>
    <w:p w14:paraId="2C6C2D41" w14:textId="77777777" w:rsidR="00A970D5" w:rsidRPr="00D2199D" w:rsidRDefault="00A970D5" w:rsidP="00A970D5">
      <w:pPr>
        <w:tabs>
          <w:tab w:val="left" w:pos="8222"/>
        </w:tabs>
        <w:spacing w:after="0" w:line="276" w:lineRule="auto"/>
        <w:ind w:left="851" w:right="616"/>
        <w:jc w:val="both"/>
        <w:rPr>
          <w:rFonts w:ascii="Palatino Linotype" w:eastAsia="Palatino Linotype" w:hAnsi="Palatino Linotype" w:cs="Palatino Linotype"/>
          <w:i/>
        </w:rPr>
      </w:pPr>
    </w:p>
    <w:p w14:paraId="4D10E92F" w14:textId="77777777" w:rsidR="00A970D5" w:rsidRPr="00D2199D" w:rsidRDefault="00A970D5" w:rsidP="00A970D5">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D2199D">
        <w:rPr>
          <w:rFonts w:ascii="Palatino Linotype" w:eastAsia="Palatino Linotype" w:hAnsi="Palatino Linotype" w:cs="Palatino Linotype"/>
          <w:b/>
          <w:i/>
          <w:sz w:val="24"/>
          <w:szCs w:val="24"/>
        </w:rPr>
        <w:t>Razones o Motivos de Inconformidad</w:t>
      </w:r>
      <w:r w:rsidRPr="00D2199D">
        <w:rPr>
          <w:rFonts w:ascii="Palatino Linotype" w:eastAsia="Palatino Linotype" w:hAnsi="Palatino Linotype" w:cs="Palatino Linotype"/>
          <w:i/>
          <w:sz w:val="24"/>
          <w:szCs w:val="24"/>
        </w:rPr>
        <w:t>:</w:t>
      </w:r>
    </w:p>
    <w:p w14:paraId="1CCE905C" w14:textId="77777777" w:rsidR="00A970D5" w:rsidRPr="00D2199D" w:rsidRDefault="00A970D5" w:rsidP="00A970D5">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3B84DC8F" w14:textId="77777777" w:rsidR="00A970D5" w:rsidRPr="00D2199D" w:rsidRDefault="00A970D5" w:rsidP="00A970D5">
      <w:pPr>
        <w:spacing w:after="0" w:line="276" w:lineRule="auto"/>
        <w:ind w:left="851" w:right="616"/>
        <w:jc w:val="both"/>
        <w:rPr>
          <w:rFonts w:ascii="Palatino Linotype" w:eastAsia="Palatino Linotype" w:hAnsi="Palatino Linotype" w:cs="Palatino Linotype"/>
          <w:i/>
        </w:rPr>
      </w:pPr>
      <w:r w:rsidRPr="00D2199D">
        <w:rPr>
          <w:rFonts w:ascii="Palatino Linotype" w:eastAsia="Palatino Linotype" w:hAnsi="Palatino Linotype" w:cs="Palatino Linotype"/>
          <w:i/>
          <w:sz w:val="24"/>
          <w:szCs w:val="24"/>
        </w:rPr>
        <w:t>“</w:t>
      </w:r>
      <w:r w:rsidR="00696134" w:rsidRPr="00D2199D">
        <w:rPr>
          <w:rFonts w:ascii="Palatino Linotype" w:eastAsia="Palatino Linotype" w:hAnsi="Palatino Linotype" w:cs="Palatino Linotype"/>
          <w:i/>
        </w:rPr>
        <w:t>Solicite el acta completa no el acuerdo</w:t>
      </w:r>
      <w:r w:rsidRPr="00D2199D">
        <w:rPr>
          <w:rFonts w:ascii="Palatino Linotype" w:eastAsia="Palatino Linotype" w:hAnsi="Palatino Linotype" w:cs="Palatino Linotype"/>
          <w:i/>
        </w:rPr>
        <w:t>” [sic]</w:t>
      </w:r>
    </w:p>
    <w:p w14:paraId="730E2A32" w14:textId="77777777" w:rsidR="00A970D5" w:rsidRPr="00D2199D" w:rsidRDefault="00A970D5" w:rsidP="00A970D5">
      <w:pPr>
        <w:spacing w:after="0" w:line="276" w:lineRule="auto"/>
        <w:ind w:right="616"/>
        <w:jc w:val="both"/>
        <w:rPr>
          <w:rFonts w:ascii="Palatino Linotype" w:eastAsia="Palatino Linotype" w:hAnsi="Palatino Linotype" w:cs="Palatino Linotype"/>
        </w:rPr>
      </w:pPr>
    </w:p>
    <w:p w14:paraId="0175AE9D"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4. TURNO. </w:t>
      </w:r>
      <w:r w:rsidRPr="00D2199D">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2199D">
        <w:rPr>
          <w:rFonts w:ascii="Palatino Linotype" w:eastAsia="Palatino Linotype" w:hAnsi="Palatino Linotype" w:cs="Palatino Linotype"/>
          <w:b/>
          <w:sz w:val="24"/>
          <w:szCs w:val="24"/>
        </w:rPr>
        <w:t xml:space="preserve">Guadalupe Ramírez Peña, </w:t>
      </w:r>
      <w:r w:rsidRPr="00D2199D">
        <w:rPr>
          <w:rFonts w:ascii="Palatino Linotype" w:eastAsia="Palatino Linotype" w:hAnsi="Palatino Linotype" w:cs="Palatino Linotype"/>
          <w:sz w:val="24"/>
          <w:szCs w:val="24"/>
        </w:rPr>
        <w:t xml:space="preserve">a efecto de que analizara sobre su admisión o su </w:t>
      </w:r>
      <w:proofErr w:type="spellStart"/>
      <w:r w:rsidRPr="00D2199D">
        <w:rPr>
          <w:rFonts w:ascii="Palatino Linotype" w:eastAsia="Palatino Linotype" w:hAnsi="Palatino Linotype" w:cs="Palatino Linotype"/>
          <w:sz w:val="24"/>
          <w:szCs w:val="24"/>
        </w:rPr>
        <w:t>desechamiento</w:t>
      </w:r>
      <w:proofErr w:type="spellEnd"/>
      <w:r w:rsidRPr="00D2199D">
        <w:rPr>
          <w:rFonts w:ascii="Palatino Linotype" w:eastAsia="Palatino Linotype" w:hAnsi="Palatino Linotype" w:cs="Palatino Linotype"/>
          <w:sz w:val="24"/>
          <w:szCs w:val="24"/>
        </w:rPr>
        <w:t>.</w:t>
      </w:r>
    </w:p>
    <w:p w14:paraId="1AB8669F"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2F45B456"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lastRenderedPageBreak/>
        <w:t>5. ADMISIÓN DEL RECURSO DE REVISIÓN.</w:t>
      </w:r>
      <w:r w:rsidRPr="00D2199D">
        <w:rPr>
          <w:rFonts w:ascii="Palatino Linotype" w:eastAsia="Palatino Linotype" w:hAnsi="Palatino Linotype" w:cs="Palatino Linotype"/>
          <w:sz w:val="24"/>
          <w:szCs w:val="24"/>
        </w:rPr>
        <w:t xml:space="preserve"> Con fecha</w:t>
      </w:r>
      <w:r w:rsidRPr="00D2199D">
        <w:rPr>
          <w:rFonts w:ascii="Palatino Linotype" w:eastAsia="Palatino Linotype" w:hAnsi="Palatino Linotype" w:cs="Palatino Linotype"/>
          <w:b/>
          <w:sz w:val="24"/>
          <w:szCs w:val="24"/>
        </w:rPr>
        <w:t xml:space="preserve"> trece de febrero de dos mil veinticinco</w:t>
      </w:r>
      <w:r w:rsidRPr="00D2199D">
        <w:rPr>
          <w:rFonts w:ascii="Palatino Linotype" w:eastAsia="Palatino Linotype" w:hAnsi="Palatino Linotype" w:cs="Palatino Linotype"/>
          <w:sz w:val="24"/>
          <w:szCs w:val="24"/>
        </w:rPr>
        <w:t>,</w:t>
      </w:r>
      <w:r w:rsidRPr="00D2199D">
        <w:rPr>
          <w:rFonts w:ascii="Palatino Linotype" w:eastAsia="Palatino Linotype" w:hAnsi="Palatino Linotype" w:cs="Palatino Linotype"/>
          <w:b/>
          <w:sz w:val="24"/>
          <w:szCs w:val="24"/>
        </w:rPr>
        <w:t xml:space="preserve"> </w:t>
      </w:r>
      <w:r w:rsidRPr="00D2199D">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D2199D">
        <w:rPr>
          <w:rFonts w:ascii="Palatino Linotype" w:eastAsia="Palatino Linotype" w:hAnsi="Palatino Linotype" w:cs="Palatino Linotype"/>
          <w:b/>
          <w:sz w:val="24"/>
          <w:szCs w:val="24"/>
        </w:rPr>
        <w:t xml:space="preserve">EL SUJETO OBLIGADO </w:t>
      </w:r>
      <w:r w:rsidRPr="00D2199D">
        <w:rPr>
          <w:rFonts w:ascii="Palatino Linotype" w:eastAsia="Palatino Linotype" w:hAnsi="Palatino Linotype" w:cs="Palatino Linotype"/>
          <w:sz w:val="24"/>
          <w:szCs w:val="24"/>
        </w:rPr>
        <w:t>presentará su informe justificado.</w:t>
      </w:r>
    </w:p>
    <w:p w14:paraId="20240CAA" w14:textId="77777777" w:rsidR="00A970D5" w:rsidRPr="00D2199D" w:rsidRDefault="00A970D5" w:rsidP="00A970D5">
      <w:pPr>
        <w:spacing w:after="0" w:line="360" w:lineRule="auto"/>
        <w:jc w:val="both"/>
        <w:rPr>
          <w:rFonts w:ascii="Palatino Linotype" w:eastAsia="Palatino Linotype" w:hAnsi="Palatino Linotype" w:cs="Palatino Linotype"/>
          <w:sz w:val="24"/>
          <w:szCs w:val="24"/>
        </w:rPr>
      </w:pPr>
    </w:p>
    <w:p w14:paraId="2206A78B"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rPr>
      </w:pPr>
      <w:r w:rsidRPr="00D2199D">
        <w:rPr>
          <w:rFonts w:ascii="Palatino Linotype" w:eastAsia="Palatino Linotype" w:hAnsi="Palatino Linotype" w:cs="Palatino Linotype"/>
          <w:b/>
          <w:sz w:val="24"/>
          <w:szCs w:val="24"/>
        </w:rPr>
        <w:t>6. MANIFESTACIONES</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rPr>
        <w:t>MANIFESTACIONES</w:t>
      </w:r>
      <w:r w:rsidRPr="00D2199D">
        <w:rPr>
          <w:rFonts w:ascii="Palatino Linotype" w:eastAsia="Palatino Linotype" w:hAnsi="Palatino Linotype" w:cs="Palatino Linotype"/>
          <w:sz w:val="24"/>
        </w:rPr>
        <w:t>. Las partes fueron omisas en rendir manifestaciones.</w:t>
      </w:r>
    </w:p>
    <w:p w14:paraId="74565027"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noProof/>
          <w:sz w:val="24"/>
          <w:szCs w:val="24"/>
        </w:rPr>
        <w:drawing>
          <wp:inline distT="0" distB="0" distL="0" distR="0" wp14:anchorId="4696F582" wp14:editId="28555CBC">
            <wp:extent cx="5612130" cy="143700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37005"/>
                    </a:xfrm>
                    <a:prstGeom prst="rect">
                      <a:avLst/>
                    </a:prstGeom>
                  </pic:spPr>
                </pic:pic>
              </a:graphicData>
            </a:graphic>
          </wp:inline>
        </w:drawing>
      </w:r>
    </w:p>
    <w:p w14:paraId="2E4DE9C2"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E0D83D3" w14:textId="137A95CB"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7. CIERRE DE INSTRUCCIÓN. </w:t>
      </w:r>
      <w:r w:rsidRPr="00D2199D">
        <w:rPr>
          <w:rFonts w:ascii="Palatino Linotype" w:eastAsia="Palatino Linotype" w:hAnsi="Palatino Linotype" w:cs="Palatino Linotype"/>
          <w:sz w:val="24"/>
          <w:szCs w:val="24"/>
        </w:rPr>
        <w:t xml:space="preserve">El </w:t>
      </w:r>
      <w:r w:rsidR="0050242B" w:rsidRPr="00D2199D">
        <w:rPr>
          <w:rFonts w:ascii="Palatino Linotype" w:eastAsia="Palatino Linotype" w:hAnsi="Palatino Linotype" w:cs="Palatino Linotype"/>
          <w:sz w:val="24"/>
          <w:szCs w:val="24"/>
        </w:rPr>
        <w:t>veintiséis</w:t>
      </w:r>
      <w:r w:rsidRPr="00D2199D">
        <w:rPr>
          <w:rFonts w:ascii="Palatino Linotype" w:eastAsia="Palatino Linotype" w:hAnsi="Palatino Linotype" w:cs="Palatino Linotype"/>
          <w:sz w:val="24"/>
          <w:szCs w:val="24"/>
        </w:rPr>
        <w:t xml:space="preserv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7873960"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49B0FE4D"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2618B56D"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1CF4EE31" w14:textId="77777777" w:rsidR="00696134" w:rsidRPr="00D2199D" w:rsidRDefault="00696134" w:rsidP="00696134">
      <w:pPr>
        <w:widowControl w:val="0"/>
        <w:spacing w:after="0" w:line="360" w:lineRule="auto"/>
        <w:jc w:val="center"/>
        <w:rPr>
          <w:rFonts w:ascii="Palatino Linotype" w:eastAsia="Palatino Linotype" w:hAnsi="Palatino Linotype" w:cs="Palatino Linotype"/>
          <w:b/>
          <w:sz w:val="24"/>
          <w:szCs w:val="24"/>
        </w:rPr>
      </w:pPr>
      <w:r w:rsidRPr="00D2199D">
        <w:rPr>
          <w:rFonts w:ascii="Palatino Linotype" w:eastAsia="Palatino Linotype" w:hAnsi="Palatino Linotype" w:cs="Palatino Linotype"/>
          <w:b/>
          <w:sz w:val="24"/>
          <w:szCs w:val="24"/>
        </w:rPr>
        <w:t>C O N S I D E R A N D O S</w:t>
      </w:r>
    </w:p>
    <w:p w14:paraId="7B628E3C" w14:textId="77777777" w:rsidR="00696134" w:rsidRPr="00D2199D" w:rsidRDefault="00696134" w:rsidP="00696134">
      <w:pPr>
        <w:widowControl w:val="0"/>
        <w:spacing w:after="0" w:line="360" w:lineRule="auto"/>
        <w:jc w:val="center"/>
        <w:rPr>
          <w:rFonts w:ascii="Palatino Linotype" w:eastAsia="Palatino Linotype" w:hAnsi="Palatino Linotype" w:cs="Palatino Linotype"/>
          <w:b/>
          <w:sz w:val="24"/>
          <w:szCs w:val="24"/>
        </w:rPr>
      </w:pPr>
    </w:p>
    <w:p w14:paraId="0EF79C18"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PRIMERO. COMPETENCIA.</w:t>
      </w:r>
      <w:r w:rsidRPr="00D2199D">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C2C07C7"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50334CEF"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SEGUNDO. OPORTUNIDAD Y PROCEDIBILIDAD DEL RECURSO DE REVISIÓN.  </w:t>
      </w:r>
      <w:r w:rsidRPr="00D2199D">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D2199D">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5B1B5F63"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szCs w:val="24"/>
        </w:rPr>
      </w:pPr>
    </w:p>
    <w:p w14:paraId="44274EC1"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2199D">
        <w:rPr>
          <w:rFonts w:ascii="Palatino Linotype" w:eastAsia="Palatino Linotype" w:hAnsi="Palatino Linotype" w:cs="Palatino Linotype"/>
          <w:b/>
          <w:sz w:val="24"/>
          <w:szCs w:val="24"/>
        </w:rPr>
        <w:t xml:space="preserve"> EL SUJETO OBLIGADO </w:t>
      </w:r>
      <w:r w:rsidRPr="00D2199D">
        <w:rPr>
          <w:rFonts w:ascii="Palatino Linotype" w:eastAsia="Palatino Linotype" w:hAnsi="Palatino Linotype" w:cs="Palatino Linotype"/>
          <w:sz w:val="24"/>
          <w:szCs w:val="24"/>
        </w:rPr>
        <w:t xml:space="preserve">emitió la respuesta, toda vez que esta fue pronunciada el día diez de febrero del año dos mil veinticinco, mientras que </w:t>
      </w:r>
      <w:r w:rsidRPr="00D2199D">
        <w:rPr>
          <w:rFonts w:ascii="Palatino Linotype" w:eastAsia="Palatino Linotype" w:hAnsi="Palatino Linotype" w:cs="Palatino Linotype"/>
          <w:b/>
          <w:sz w:val="24"/>
          <w:szCs w:val="24"/>
        </w:rPr>
        <w:t>LA PARTE</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RECURRENTE</w:t>
      </w:r>
      <w:r w:rsidRPr="00D2199D">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33050A45"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6367CFD5" w14:textId="77777777" w:rsidR="00696134" w:rsidRPr="00D2199D" w:rsidRDefault="00696134" w:rsidP="00696134">
      <w:pPr>
        <w:spacing w:after="0" w:line="360" w:lineRule="auto"/>
        <w:ind w:right="-234"/>
        <w:jc w:val="both"/>
        <w:rPr>
          <w:sz w:val="24"/>
          <w:szCs w:val="24"/>
        </w:rPr>
      </w:pPr>
      <w:r w:rsidRPr="00D2199D">
        <w:rPr>
          <w:rFonts w:ascii="Palatino Linotype" w:eastAsia="Palatino Linotype" w:hAnsi="Palatino Linotype" w:cs="Palatino Linotype"/>
          <w:sz w:val="24"/>
          <w:szCs w:val="24"/>
        </w:rPr>
        <w:t xml:space="preserve">Resulta aplicable el siguiente criterio de este Organismo Garante que se robustece con la jurisprudencia número </w:t>
      </w:r>
      <w:proofErr w:type="gramStart"/>
      <w:r w:rsidRPr="00D2199D">
        <w:rPr>
          <w:rFonts w:ascii="Palatino Linotype" w:eastAsia="Palatino Linotype" w:hAnsi="Palatino Linotype" w:cs="Palatino Linotype"/>
          <w:sz w:val="24"/>
          <w:szCs w:val="24"/>
        </w:rPr>
        <w:t>la./</w:t>
      </w:r>
      <w:proofErr w:type="gramEnd"/>
      <w:r w:rsidRPr="00D2199D">
        <w:rPr>
          <w:rFonts w:ascii="Palatino Linotype" w:eastAsia="Palatino Linotype" w:hAnsi="Palatino Linotype" w:cs="Palatino Linotype"/>
          <w:sz w:val="24"/>
          <w:szCs w:val="24"/>
        </w:rPr>
        <w:t>J.41/2015 (l0a.), Décima época, sustentada por la Primera Sala de la Suprema Corte de Justicia de la Nación, visible en la página 569, libro 19, tomo I, de la Gaceta del Semanario Judicial de la Federación, del mes de junio de 2015, cuyo rubro y texto esgrimen:</w:t>
      </w:r>
      <w:r w:rsidRPr="00D2199D">
        <w:rPr>
          <w:i/>
          <w:sz w:val="24"/>
          <w:szCs w:val="24"/>
        </w:rPr>
        <w:t> </w:t>
      </w:r>
    </w:p>
    <w:p w14:paraId="209D0542" w14:textId="77777777" w:rsidR="00696134" w:rsidRPr="00D2199D" w:rsidRDefault="00696134" w:rsidP="00696134">
      <w:pPr>
        <w:shd w:val="clear" w:color="auto" w:fill="FFFFFF"/>
        <w:spacing w:after="0" w:line="360" w:lineRule="auto"/>
        <w:ind w:left="567" w:right="760"/>
        <w:jc w:val="both"/>
        <w:rPr>
          <w:rFonts w:ascii="Palatino Linotype" w:eastAsia="Palatino Linotype" w:hAnsi="Palatino Linotype" w:cs="Palatino Linotype"/>
        </w:rPr>
      </w:pPr>
    </w:p>
    <w:p w14:paraId="42DF7783" w14:textId="77777777" w:rsidR="00696134" w:rsidRPr="00D2199D" w:rsidRDefault="00696134" w:rsidP="00696134">
      <w:pPr>
        <w:shd w:val="clear" w:color="auto" w:fill="FFFFFF"/>
        <w:spacing w:after="0" w:line="360" w:lineRule="auto"/>
        <w:ind w:left="567" w:right="760"/>
        <w:jc w:val="both"/>
      </w:pPr>
      <w:r w:rsidRPr="00D2199D">
        <w:rPr>
          <w:rFonts w:ascii="Palatino Linotype" w:eastAsia="Palatino Linotype" w:hAnsi="Palatino Linotype" w:cs="Palatino Linotype"/>
        </w:rPr>
        <w:t>"</w:t>
      </w:r>
      <w:r w:rsidRPr="00D2199D">
        <w:rPr>
          <w:rFonts w:ascii="Palatino Linotype" w:eastAsia="Palatino Linotype" w:hAnsi="Palatino Linotype" w:cs="Palatino Linotype"/>
          <w:i/>
        </w:rPr>
        <w:t>RECURSO DE RECLAMACIÓN. SU INTERPOSICIÓN NO ES EXTEMPORÁNEA SI SE REALIZA ANTES DE QUE INICIE EL PLAZO PARA HACERLO.</w:t>
      </w:r>
    </w:p>
    <w:p w14:paraId="11F8C1D2" w14:textId="77777777" w:rsidR="00696134" w:rsidRPr="00D2199D" w:rsidRDefault="00696134" w:rsidP="00696134">
      <w:pPr>
        <w:shd w:val="clear" w:color="auto" w:fill="FFFFFF"/>
        <w:spacing w:after="240" w:line="276" w:lineRule="auto"/>
        <w:ind w:left="567" w:right="760"/>
        <w:jc w:val="both"/>
      </w:pPr>
      <w:r w:rsidRPr="00D2199D">
        <w:rPr>
          <w:rFonts w:ascii="Palatino Linotype" w:eastAsia="Palatino Linotype" w:hAnsi="Palatino Linotype" w:cs="Palatino Linotype"/>
          <w:i/>
        </w:rPr>
        <w:lastRenderedPageBreak/>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0F3057FB" w14:textId="77777777" w:rsidR="00696134" w:rsidRPr="00D2199D" w:rsidRDefault="00696134" w:rsidP="00696134">
      <w:pPr>
        <w:shd w:val="clear" w:color="auto" w:fill="FFFFFF"/>
        <w:spacing w:before="240" w:after="0" w:line="360" w:lineRule="auto"/>
        <w:ind w:left="567" w:right="760"/>
        <w:jc w:val="both"/>
      </w:pPr>
      <w:r w:rsidRPr="00D2199D">
        <w:rPr>
          <w:rFonts w:ascii="Palatino Linotype" w:eastAsia="Palatino Linotype" w:hAnsi="Palatino Linotype" w:cs="Palatino Linotype"/>
          <w:i/>
        </w:rPr>
        <w:t xml:space="preserve">De ahí </w:t>
      </w:r>
      <w:proofErr w:type="gramStart"/>
      <w:r w:rsidRPr="00D2199D">
        <w:rPr>
          <w:rFonts w:ascii="Palatino Linotype" w:eastAsia="Palatino Linotype" w:hAnsi="Palatino Linotype" w:cs="Palatino Linotype"/>
          <w:i/>
        </w:rPr>
        <w:t>que</w:t>
      </w:r>
      <w:proofErr w:type="gramEnd"/>
      <w:r w:rsidRPr="00D2199D">
        <w:rPr>
          <w:rFonts w:ascii="Palatino Linotype" w:eastAsia="Palatino Linotype" w:hAnsi="Palatino Linotype" w:cs="Palatino Linotype"/>
          <w:i/>
        </w:rPr>
        <w:t xml:space="preserve"> si dicho recurso se interpone antes de que inicie el plazo para hacerlo, su presentación no es extemporánea…</w:t>
      </w:r>
      <w:r w:rsidRPr="00D2199D">
        <w:rPr>
          <w:rFonts w:ascii="Palatino Linotype" w:eastAsia="Palatino Linotype" w:hAnsi="Palatino Linotype" w:cs="Palatino Linotype"/>
        </w:rPr>
        <w:t>"(Sic)</w:t>
      </w:r>
    </w:p>
    <w:p w14:paraId="4CABDE9F" w14:textId="77777777" w:rsidR="00696134" w:rsidRPr="00D2199D" w:rsidRDefault="00696134" w:rsidP="00696134">
      <w:pPr>
        <w:spacing w:before="120" w:after="120" w:line="360" w:lineRule="auto"/>
        <w:contextualSpacing/>
        <w:jc w:val="both"/>
        <w:rPr>
          <w:rFonts w:ascii="Palatino Linotype" w:hAnsi="Palatino Linotype" w:cs="Arial"/>
          <w:sz w:val="24"/>
        </w:rPr>
      </w:pPr>
    </w:p>
    <w:p w14:paraId="78885A91" w14:textId="77777777" w:rsidR="00696134" w:rsidRPr="00D2199D" w:rsidRDefault="00696134" w:rsidP="00696134">
      <w:pPr>
        <w:spacing w:before="120" w:after="120" w:line="360" w:lineRule="auto"/>
        <w:contextualSpacing/>
        <w:jc w:val="both"/>
        <w:rPr>
          <w:rFonts w:ascii="Palatino Linotype" w:hAnsi="Palatino Linotype" w:cs="Arial"/>
          <w:sz w:val="24"/>
        </w:rPr>
      </w:pPr>
      <w:r w:rsidRPr="00D2199D">
        <w:rPr>
          <w:rFonts w:ascii="Palatino Linotype" w:hAnsi="Palatino Linotype" w:cs="Arial"/>
          <w:sz w:val="24"/>
        </w:rPr>
        <w:t xml:space="preserve">En ese sentido, al considerar la fecha en que se formuló la solicitud y la fecha en la que respondió a esta el </w:t>
      </w:r>
      <w:r w:rsidRPr="00D2199D">
        <w:rPr>
          <w:rFonts w:ascii="Palatino Linotype" w:hAnsi="Palatino Linotype" w:cs="Arial"/>
          <w:b/>
          <w:sz w:val="24"/>
        </w:rPr>
        <w:t>SUJETO OBLIGADO</w:t>
      </w:r>
      <w:r w:rsidRPr="00D2199D">
        <w:rPr>
          <w:rFonts w:ascii="Palatino Linotype" w:hAnsi="Palatino Linotype" w:cs="Arial"/>
          <w:sz w:val="24"/>
        </w:rPr>
        <w:t>; así como, en la que se interpuso el recurso de revisión, este se encuentra dentro de los márgenes temporales previstos en el citado precepto legal.</w:t>
      </w:r>
    </w:p>
    <w:p w14:paraId="22076098"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10115AB3" w14:textId="77777777" w:rsidR="00696134" w:rsidRPr="00D2199D" w:rsidRDefault="00696134" w:rsidP="00696134">
      <w:pPr>
        <w:spacing w:line="360" w:lineRule="auto"/>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D2199D">
        <w:rPr>
          <w:rFonts w:ascii="Palatino Linotype" w:eastAsia="Palatino Linotype" w:hAnsi="Palatino Linotype" w:cs="Palatino Linotype"/>
          <w:b/>
          <w:sz w:val="24"/>
          <w:szCs w:val="24"/>
        </w:rPr>
        <w:t>LA PARTE RECURRENTE</w:t>
      </w:r>
      <w:r w:rsidRPr="00D2199D">
        <w:rPr>
          <w:rFonts w:ascii="Palatino Linotype" w:eastAsia="Palatino Linotype" w:hAnsi="Palatino Linotype" w:cs="Palatino Linotype"/>
          <w:sz w:val="24"/>
          <w:szCs w:val="24"/>
        </w:rPr>
        <w:t>, no señaló un nombre con el cual desea ser identificada, como se advierte en el detalle de seguimiento del SAIMEX, no obstante lo anterior, no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D13057" w14:textId="77777777" w:rsidR="00696134" w:rsidRPr="00D2199D" w:rsidRDefault="00696134" w:rsidP="00696134">
      <w:pPr>
        <w:spacing w:line="360" w:lineRule="auto"/>
        <w:contextualSpacing/>
        <w:jc w:val="both"/>
        <w:rPr>
          <w:rFonts w:ascii="Palatino Linotype" w:eastAsia="Palatino Linotype" w:hAnsi="Palatino Linotype" w:cs="Palatino Linotype"/>
          <w:sz w:val="24"/>
          <w:szCs w:val="24"/>
        </w:rPr>
      </w:pPr>
    </w:p>
    <w:p w14:paraId="68382CA1" w14:textId="77777777" w:rsidR="00696134" w:rsidRPr="00D2199D" w:rsidRDefault="00696134" w:rsidP="00696134">
      <w:pPr>
        <w:spacing w:before="240" w:after="240" w:line="240"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"Las solicitudes </w:t>
      </w:r>
      <w:r w:rsidRPr="00D2199D">
        <w:rPr>
          <w:rFonts w:ascii="Palatino Linotype" w:eastAsia="Palatino Linotype" w:hAnsi="Palatino Linotype" w:cs="Palatino Linotype"/>
          <w:b/>
          <w:i/>
        </w:rPr>
        <w:t>anónimas</w:t>
      </w:r>
      <w:r w:rsidRPr="00D2199D">
        <w:rPr>
          <w:rFonts w:ascii="Palatino Linotype" w:eastAsia="Palatino Linotype" w:hAnsi="Palatino Linotype" w:cs="Palatino Linotype"/>
          <w:i/>
        </w:rPr>
        <w:t>, con nombre incompleto o seudónimo serán procedentes para su trámite por parte del sujeto obligado ante quien se presente. No podrá requerirse información adicional con motivo del nombre proporcionado por el solicitante."</w:t>
      </w:r>
    </w:p>
    <w:p w14:paraId="4E151113" w14:textId="77777777" w:rsidR="00696134" w:rsidRPr="00D2199D" w:rsidRDefault="00696134" w:rsidP="00696134">
      <w:pPr>
        <w:spacing w:after="0" w:line="360" w:lineRule="auto"/>
        <w:jc w:val="both"/>
        <w:rPr>
          <w:rFonts w:ascii="Palatino Linotype" w:eastAsia="Palatino Linotype" w:hAnsi="Palatino Linotype" w:cs="Palatino Linotype"/>
          <w:b/>
          <w:sz w:val="24"/>
          <w:szCs w:val="24"/>
        </w:rPr>
      </w:pPr>
      <w:r w:rsidRPr="00D2199D">
        <w:rPr>
          <w:rFonts w:ascii="Palatino Linotype" w:eastAsia="Palatino Linotype" w:hAnsi="Palatino Linotype" w:cs="Palatino Linotype"/>
          <w:sz w:val="24"/>
          <w:szCs w:val="24"/>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2199D">
        <w:rPr>
          <w:rFonts w:ascii="Palatino Linotype" w:eastAsia="Palatino Linotype" w:hAnsi="Palatino Linotype" w:cs="Palatino Linotype"/>
          <w:b/>
          <w:sz w:val="24"/>
          <w:szCs w:val="24"/>
        </w:rPr>
        <w:t xml:space="preserve">EL SAIMEX.  </w:t>
      </w:r>
    </w:p>
    <w:p w14:paraId="193CF805"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5303A3CB" w14:textId="77777777" w:rsidR="00696134" w:rsidRPr="00D2199D" w:rsidRDefault="00696134" w:rsidP="0069613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Finalmente, resulta procedente la interposición del recurso, según lo aducido por </w:t>
      </w:r>
      <w:r w:rsidRPr="00D2199D">
        <w:rPr>
          <w:rFonts w:ascii="Palatino Linotype" w:eastAsia="Palatino Linotype" w:hAnsi="Palatino Linotype" w:cs="Palatino Linotype"/>
          <w:b/>
          <w:bCs/>
          <w:sz w:val="24"/>
          <w:szCs w:val="24"/>
        </w:rPr>
        <w:t>LA RECURRENTE</w:t>
      </w:r>
      <w:r w:rsidRPr="00D2199D">
        <w:rPr>
          <w:rFonts w:ascii="Palatino Linotype" w:eastAsia="Palatino Linotype" w:hAnsi="Palatino Linotype" w:cs="Palatino Linotype"/>
          <w:sz w:val="24"/>
          <w:szCs w:val="24"/>
        </w:rPr>
        <w:t xml:space="preserve"> en sus razones o motivos de inconformidad, de acuerdo al artículo 179, fracción VI de la Ley de Transparencia y Acceso a la Información Pública del Estado de México y Municipios; que a la letra dice:</w:t>
      </w:r>
    </w:p>
    <w:p w14:paraId="4DAF83A1" w14:textId="77777777" w:rsidR="00696134" w:rsidRPr="00D2199D" w:rsidRDefault="00696134" w:rsidP="00696134">
      <w:pPr>
        <w:pBdr>
          <w:top w:val="nil"/>
          <w:left w:val="nil"/>
          <w:bottom w:val="nil"/>
          <w:right w:val="nil"/>
          <w:between w:val="nil"/>
        </w:pBdr>
        <w:spacing w:after="0" w:line="360" w:lineRule="auto"/>
        <w:ind w:right="-147"/>
        <w:jc w:val="both"/>
        <w:rPr>
          <w:rFonts w:ascii="Palatino Linotype" w:eastAsia="Palatino Linotype" w:hAnsi="Palatino Linotype" w:cs="Palatino Linotype"/>
        </w:rPr>
      </w:pPr>
    </w:p>
    <w:p w14:paraId="61598C01" w14:textId="77777777" w:rsidR="00696134" w:rsidRPr="00D2199D" w:rsidRDefault="00696134" w:rsidP="00696134">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D2199D">
        <w:rPr>
          <w:rFonts w:ascii="Palatino Linotype" w:eastAsia="Palatino Linotype" w:hAnsi="Palatino Linotype" w:cs="Palatino Linotype"/>
          <w:b/>
          <w:i/>
        </w:rPr>
        <w:t>“Artículo 179</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rPr>
        <w:t>El recurso de revisión</w:t>
      </w:r>
      <w:r w:rsidRPr="00D2199D">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D2199D">
        <w:rPr>
          <w:rFonts w:ascii="Palatino Linotype" w:eastAsia="Palatino Linotype" w:hAnsi="Palatino Linotype" w:cs="Palatino Linotype"/>
          <w:b/>
          <w:i/>
        </w:rPr>
        <w:t>, y procederá en contra de las siguientes causas</w:t>
      </w:r>
      <w:r w:rsidRPr="00D2199D">
        <w:rPr>
          <w:rFonts w:ascii="Palatino Linotype" w:eastAsia="Palatino Linotype" w:hAnsi="Palatino Linotype" w:cs="Palatino Linotype"/>
          <w:i/>
        </w:rPr>
        <w:t>:</w:t>
      </w:r>
    </w:p>
    <w:p w14:paraId="435CFE5F" w14:textId="77777777" w:rsidR="00696134" w:rsidRPr="00D2199D" w:rsidRDefault="00696134" w:rsidP="00696134">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D2199D">
        <w:rPr>
          <w:rFonts w:ascii="Palatino Linotype" w:eastAsia="Palatino Linotype" w:hAnsi="Palatino Linotype" w:cs="Palatino Linotype"/>
          <w:b/>
          <w:i/>
        </w:rPr>
        <w:t>(</w:t>
      </w:r>
      <w:r w:rsidRPr="00D2199D">
        <w:rPr>
          <w:rFonts w:ascii="Palatino Linotype" w:eastAsia="Palatino Linotype" w:hAnsi="Palatino Linotype" w:cs="Palatino Linotype"/>
          <w:i/>
        </w:rPr>
        <w:t>…)</w:t>
      </w:r>
    </w:p>
    <w:p w14:paraId="61974D97" w14:textId="77777777" w:rsidR="00696134" w:rsidRPr="00D2199D" w:rsidRDefault="00696134" w:rsidP="00696134">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VI. La entrega de información que no corresponda con lo solicitado;” </w:t>
      </w:r>
    </w:p>
    <w:p w14:paraId="048873D9" w14:textId="77777777" w:rsidR="00696134" w:rsidRPr="00D2199D" w:rsidRDefault="00696134" w:rsidP="00696134">
      <w:pPr>
        <w:spacing w:after="0" w:line="360" w:lineRule="auto"/>
        <w:ind w:right="-234"/>
        <w:jc w:val="both"/>
        <w:rPr>
          <w:rFonts w:ascii="Palatino Linotype" w:eastAsia="Palatino Linotype" w:hAnsi="Palatino Linotype" w:cs="Palatino Linotype"/>
          <w:sz w:val="24"/>
          <w:szCs w:val="24"/>
        </w:rPr>
      </w:pPr>
    </w:p>
    <w:p w14:paraId="01D10515"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t xml:space="preserve">ERCERO. MATERIA DE LA REVISIÓN. </w:t>
      </w:r>
      <w:r w:rsidRPr="00D2199D">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D2199D">
        <w:rPr>
          <w:rFonts w:ascii="Palatino Linotype" w:eastAsia="Palatino Linotype" w:hAnsi="Palatino Linotype" w:cs="Palatino Linotype"/>
          <w:b/>
          <w:sz w:val="24"/>
          <w:szCs w:val="24"/>
        </w:rPr>
        <w:t>EL</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SUJETO OBLIGADO</w:t>
      </w:r>
      <w:r w:rsidRPr="00D2199D">
        <w:rPr>
          <w:rFonts w:ascii="Palatino Linotype" w:eastAsia="Palatino Linotype" w:hAnsi="Palatino Linotype" w:cs="Palatino Linotype"/>
          <w:sz w:val="24"/>
          <w:szCs w:val="24"/>
        </w:rPr>
        <w:t xml:space="preserve"> satisface el derecho de acceso a la información pública de </w:t>
      </w:r>
      <w:r w:rsidRPr="00D2199D">
        <w:rPr>
          <w:rFonts w:ascii="Palatino Linotype" w:eastAsia="Palatino Linotype" w:hAnsi="Palatino Linotype" w:cs="Palatino Linotype"/>
          <w:b/>
          <w:sz w:val="24"/>
          <w:szCs w:val="24"/>
        </w:rPr>
        <w:t>LA PARTE</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RECURRENTE</w:t>
      </w:r>
      <w:r w:rsidRPr="00D2199D">
        <w:rPr>
          <w:rFonts w:ascii="Palatino Linotype" w:eastAsia="Palatino Linotype" w:hAnsi="Palatino Linotype" w:cs="Palatino Linotype"/>
          <w:sz w:val="24"/>
          <w:szCs w:val="24"/>
        </w:rPr>
        <w:t>, o en su defecto, en caso de ser procedente, ordenar la entrega de información.</w:t>
      </w:r>
    </w:p>
    <w:p w14:paraId="4ABCA16A"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41892E7C"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lastRenderedPageBreak/>
        <w:t xml:space="preserve">CUARTO. ESTUDIO Y RESOLUCIÓN DEL ASUNTO.  </w:t>
      </w:r>
      <w:r w:rsidRPr="00D2199D">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6C926C2"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2DE0C6E8" w14:textId="77777777" w:rsidR="00696134" w:rsidRPr="00D2199D" w:rsidRDefault="00696134" w:rsidP="00696134">
      <w:pPr>
        <w:tabs>
          <w:tab w:val="left" w:pos="709"/>
        </w:tabs>
        <w:spacing w:after="0" w:line="276" w:lineRule="auto"/>
        <w:ind w:left="851" w:right="85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D2199D">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33B715F" w14:textId="77777777" w:rsidR="00696134" w:rsidRPr="00D2199D" w:rsidRDefault="00696134" w:rsidP="00696134">
      <w:pPr>
        <w:tabs>
          <w:tab w:val="left" w:pos="709"/>
        </w:tabs>
        <w:spacing w:after="0" w:line="276" w:lineRule="auto"/>
        <w:ind w:left="851" w:right="850"/>
        <w:contextualSpacing/>
        <w:jc w:val="both"/>
        <w:rPr>
          <w:rFonts w:ascii="Palatino Linotype" w:eastAsia="Palatino Linotype" w:hAnsi="Palatino Linotype" w:cs="Palatino Linotype"/>
          <w:b/>
          <w:i/>
        </w:rPr>
      </w:pPr>
      <w:r w:rsidRPr="00D2199D">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A79211B" w14:textId="77777777" w:rsidR="00696134" w:rsidRPr="00D2199D" w:rsidRDefault="00696134" w:rsidP="00696134">
      <w:pPr>
        <w:tabs>
          <w:tab w:val="left" w:pos="709"/>
        </w:tabs>
        <w:spacing w:after="0" w:line="276" w:lineRule="auto"/>
        <w:ind w:left="851" w:right="85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2199D">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3F7C93F" w14:textId="77777777" w:rsidR="00696134" w:rsidRPr="00D2199D" w:rsidRDefault="00696134" w:rsidP="00696134">
      <w:pPr>
        <w:tabs>
          <w:tab w:val="left" w:pos="709"/>
        </w:tabs>
        <w:spacing w:after="0" w:line="276" w:lineRule="auto"/>
        <w:ind w:left="851" w:right="85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p>
    <w:p w14:paraId="63F057D1"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w:t>
      </w:r>
      <w:r w:rsidRPr="00D2199D">
        <w:rPr>
          <w:rFonts w:ascii="Palatino Linotype" w:eastAsia="Palatino Linotype" w:hAnsi="Palatino Linotype" w:cs="Palatino Linotype"/>
          <w:i/>
        </w:rPr>
        <w:t>Artículo 6o.</w:t>
      </w:r>
    </w:p>
    <w:p w14:paraId="1665D647"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p>
    <w:p w14:paraId="5BDA241A"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lastRenderedPageBreak/>
        <w:t>A. Para el ejercicio del derecho de acceso a la información, la Federación y las entidades federativas, en el ámbito de sus respectivas competencias, se regirán por los siguientes principios y bases:</w:t>
      </w:r>
    </w:p>
    <w:p w14:paraId="5AA7F021"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7B41766"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52F29618"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3F75023E"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06E3D11B"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6CD99E58"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9C963E"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lastRenderedPageBreak/>
        <w:t xml:space="preserve">VI. Las leyes determinarán la manera en que los sujetos obligados deberán hacer pública la información relativa a los recursos públicos que entreguen a personas físicas o morales. </w:t>
      </w:r>
    </w:p>
    <w:p w14:paraId="593CC787"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0BBF5B64"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p>
    <w:p w14:paraId="4721BA88"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73FDDDE0"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los sujetos obligados.</w:t>
      </w:r>
    </w:p>
    <w:p w14:paraId="6D35DED9"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p>
    <w:p w14:paraId="46B30A11"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5D9602EB"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p>
    <w:p w14:paraId="5EFADBEB" w14:textId="77777777" w:rsidR="00696134" w:rsidRPr="00D2199D" w:rsidRDefault="00696134" w:rsidP="00696134">
      <w:pPr>
        <w:spacing w:after="0" w:line="276" w:lineRule="auto"/>
        <w:ind w:left="851" w:right="90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58D3AB73" w14:textId="77777777" w:rsidR="00696134" w:rsidRPr="00D2199D" w:rsidRDefault="00696134" w:rsidP="00696134">
      <w:pPr>
        <w:spacing w:after="0" w:line="276" w:lineRule="auto"/>
        <w:ind w:left="851" w:right="851"/>
        <w:contextualSpacing/>
        <w:jc w:val="both"/>
        <w:rPr>
          <w:rFonts w:ascii="Palatino Linotype" w:eastAsia="Palatino Linotype" w:hAnsi="Palatino Linotype" w:cs="Palatino Linotype"/>
          <w:i/>
          <w:sz w:val="24"/>
        </w:rPr>
      </w:pPr>
    </w:p>
    <w:p w14:paraId="4B6535E4" w14:textId="77777777" w:rsidR="00696134" w:rsidRPr="00D2199D" w:rsidRDefault="00696134" w:rsidP="00696134">
      <w:pPr>
        <w:tabs>
          <w:tab w:val="left" w:pos="709"/>
        </w:tabs>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4D140E0" w14:textId="77777777" w:rsidR="00696134" w:rsidRPr="00D2199D" w:rsidRDefault="00696134" w:rsidP="00696134">
      <w:pPr>
        <w:tabs>
          <w:tab w:val="left" w:pos="709"/>
        </w:tabs>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En primer lugar, es conveniente analizar si la respuesta del </w:t>
      </w:r>
      <w:r w:rsidRPr="00D2199D">
        <w:rPr>
          <w:rFonts w:ascii="Palatino Linotype" w:eastAsia="Palatino Linotype" w:hAnsi="Palatino Linotype" w:cs="Palatino Linotype"/>
          <w:b/>
          <w:sz w:val="24"/>
          <w:szCs w:val="24"/>
        </w:rPr>
        <w:t>SUJETO OBLIGADO</w:t>
      </w:r>
      <w:r w:rsidRPr="00D2199D">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AB28B11" w14:textId="77777777" w:rsidR="00696134" w:rsidRPr="00D2199D" w:rsidRDefault="00696134" w:rsidP="00696134">
      <w:pPr>
        <w:tabs>
          <w:tab w:val="left" w:pos="709"/>
        </w:tabs>
        <w:spacing w:after="0" w:line="360" w:lineRule="auto"/>
        <w:jc w:val="both"/>
        <w:rPr>
          <w:rFonts w:ascii="Palatino Linotype" w:eastAsia="Palatino Linotype" w:hAnsi="Palatino Linotype" w:cs="Palatino Linotype"/>
          <w:sz w:val="24"/>
          <w:szCs w:val="24"/>
        </w:rPr>
      </w:pPr>
    </w:p>
    <w:p w14:paraId="5E8E0622" w14:textId="77777777" w:rsidR="00696134" w:rsidRPr="00D2199D" w:rsidRDefault="00696134" w:rsidP="00D9086E">
      <w:pPr>
        <w:spacing w:after="0" w:line="276" w:lineRule="auto"/>
        <w:ind w:left="709" w:right="76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r w:rsidRPr="00D2199D">
        <w:rPr>
          <w:rFonts w:ascii="Palatino Linotype" w:eastAsia="Palatino Linotype" w:hAnsi="Palatino Linotype" w:cs="Palatino Linotype"/>
          <w:b/>
          <w:i/>
        </w:rPr>
        <w:t>Artículo 4.</w:t>
      </w:r>
      <w:r w:rsidRPr="00D2199D">
        <w:rPr>
          <w:rFonts w:ascii="Palatino Linotype" w:eastAsia="Palatino Linotype" w:hAnsi="Palatino Linotype" w:cs="Palatino Linotype"/>
          <w:i/>
        </w:rPr>
        <w:t xml:space="preserve"> El derecho humano de acceso a la información pública es la de las personas para buscar, difundir, investigar, recabar, recibir y solicitar información pública, sin necesidad de acreditar personalidad ni interés jurídico. </w:t>
      </w:r>
    </w:p>
    <w:p w14:paraId="098E22F7" w14:textId="77777777" w:rsidR="00696134" w:rsidRPr="00D2199D" w:rsidRDefault="00696134" w:rsidP="00696134">
      <w:pPr>
        <w:spacing w:after="0" w:line="276" w:lineRule="auto"/>
        <w:ind w:left="709" w:right="76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2199D">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E024B0" w14:textId="77777777" w:rsidR="00696134" w:rsidRPr="00D2199D" w:rsidRDefault="00696134" w:rsidP="00696134">
      <w:pPr>
        <w:spacing w:after="0" w:line="276" w:lineRule="auto"/>
        <w:ind w:left="709" w:right="760"/>
        <w:contextualSpacing/>
        <w:jc w:val="both"/>
        <w:rPr>
          <w:rFonts w:ascii="Palatino Linotype" w:eastAsia="Palatino Linotype" w:hAnsi="Palatino Linotype" w:cs="Palatino Linotype"/>
          <w:i/>
        </w:rPr>
      </w:pPr>
    </w:p>
    <w:p w14:paraId="2DEC4E4D" w14:textId="77777777" w:rsidR="00696134" w:rsidRPr="00D2199D" w:rsidRDefault="00696134" w:rsidP="00696134">
      <w:pPr>
        <w:spacing w:after="0" w:line="276" w:lineRule="auto"/>
        <w:ind w:left="709" w:right="76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2199D">
        <w:rPr>
          <w:rFonts w:ascii="Palatino Linotype" w:eastAsia="Palatino Linotype" w:hAnsi="Palatino Linotype" w:cs="Palatino Linotype"/>
          <w:i/>
        </w:rPr>
        <w:t>.”</w:t>
      </w:r>
    </w:p>
    <w:p w14:paraId="5D84BC0F" w14:textId="77777777" w:rsidR="00696134" w:rsidRPr="00D2199D" w:rsidRDefault="00696134" w:rsidP="00696134">
      <w:pPr>
        <w:spacing w:after="0" w:line="360" w:lineRule="auto"/>
        <w:ind w:left="709" w:right="760"/>
        <w:jc w:val="both"/>
        <w:rPr>
          <w:rFonts w:ascii="Palatino Linotype" w:eastAsia="Palatino Linotype" w:hAnsi="Palatino Linotype" w:cs="Palatino Linotype"/>
          <w:sz w:val="24"/>
          <w:szCs w:val="24"/>
        </w:rPr>
      </w:pPr>
    </w:p>
    <w:p w14:paraId="482F6E5B"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EA969E8"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2450C2BF" w14:textId="77777777" w:rsidR="00696134" w:rsidRPr="00D2199D" w:rsidRDefault="00696134" w:rsidP="00696134">
      <w:pPr>
        <w:spacing w:after="0" w:line="276" w:lineRule="auto"/>
        <w:ind w:left="567" w:right="76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r w:rsidRPr="00D2199D">
        <w:rPr>
          <w:rFonts w:ascii="Palatino Linotype" w:eastAsia="Palatino Linotype" w:hAnsi="Palatino Linotype" w:cs="Palatino Linotype"/>
          <w:b/>
          <w:i/>
        </w:rPr>
        <w:t>Artículo 12.-</w:t>
      </w:r>
      <w:r w:rsidRPr="00D2199D">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94BEE94" w14:textId="77777777" w:rsidR="00696134" w:rsidRPr="00D2199D" w:rsidRDefault="00696134" w:rsidP="00696134">
      <w:pPr>
        <w:spacing w:after="0" w:line="276" w:lineRule="auto"/>
        <w:ind w:left="567" w:right="760"/>
        <w:contextualSpacing/>
        <w:jc w:val="both"/>
        <w:rPr>
          <w:rFonts w:ascii="Palatino Linotype" w:eastAsia="Palatino Linotype" w:hAnsi="Palatino Linotype" w:cs="Palatino Linotype"/>
          <w:i/>
        </w:rPr>
      </w:pPr>
    </w:p>
    <w:p w14:paraId="010C91C4" w14:textId="77777777" w:rsidR="00696134" w:rsidRPr="00D2199D" w:rsidRDefault="00696134" w:rsidP="00696134">
      <w:pPr>
        <w:spacing w:after="0" w:line="276" w:lineRule="auto"/>
        <w:ind w:left="567" w:right="760"/>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A40B231"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F00DF29"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D2199D">
        <w:rPr>
          <w:rFonts w:ascii="Palatino Linotype" w:eastAsia="Palatino Linotype" w:hAnsi="Palatino Linotype" w:cs="Palatino Linotype"/>
          <w:strike/>
          <w:sz w:val="24"/>
          <w:szCs w:val="24"/>
        </w:rPr>
        <w:t xml:space="preserve"> </w:t>
      </w:r>
    </w:p>
    <w:p w14:paraId="5F7E19A2"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03AA51DE"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136859" w14:textId="77777777" w:rsidR="00696134" w:rsidRPr="00D2199D" w:rsidRDefault="00696134" w:rsidP="00696134">
      <w:pPr>
        <w:spacing w:after="0" w:line="360" w:lineRule="auto"/>
        <w:ind w:right="49"/>
        <w:jc w:val="both"/>
        <w:rPr>
          <w:rFonts w:ascii="Palatino Linotype" w:eastAsia="Palatino Linotype" w:hAnsi="Palatino Linotype" w:cs="Palatino Linotype"/>
          <w:sz w:val="24"/>
          <w:szCs w:val="24"/>
        </w:rPr>
      </w:pPr>
    </w:p>
    <w:p w14:paraId="5B96E8BC"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76B5C4C"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CC0ADF1" w14:textId="77777777" w:rsidR="00696134" w:rsidRPr="00D2199D" w:rsidRDefault="00696134" w:rsidP="00696134">
      <w:pPr>
        <w:spacing w:after="0" w:line="276" w:lineRule="auto"/>
        <w:ind w:left="851" w:right="85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“Artículo 18.</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D2199D">
        <w:rPr>
          <w:rFonts w:ascii="Palatino Linotype" w:eastAsia="Palatino Linotype" w:hAnsi="Palatino Linotype" w:cs="Palatino Linotype"/>
          <w:i/>
        </w:rPr>
        <w:t xml:space="preserve"> y reutilización de la información que generen.</w:t>
      </w:r>
    </w:p>
    <w:p w14:paraId="06DDEAB2" w14:textId="77777777" w:rsidR="00696134" w:rsidRPr="00D2199D" w:rsidRDefault="00696134" w:rsidP="00696134">
      <w:pPr>
        <w:spacing w:after="0" w:line="276" w:lineRule="auto"/>
        <w:ind w:left="851" w:right="85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 xml:space="preserve">Artículo 19. </w:t>
      </w:r>
      <w:r w:rsidRPr="00D2199D">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D2199D">
        <w:rPr>
          <w:rFonts w:ascii="Palatino Linotype" w:eastAsia="Palatino Linotype" w:hAnsi="Palatino Linotype" w:cs="Palatino Linotype"/>
          <w:i/>
        </w:rPr>
        <w:t>.</w:t>
      </w:r>
    </w:p>
    <w:p w14:paraId="0A8150C3" w14:textId="77777777" w:rsidR="00696134" w:rsidRPr="00D2199D" w:rsidRDefault="00696134" w:rsidP="00696134">
      <w:pPr>
        <w:spacing w:after="0" w:line="276" w:lineRule="auto"/>
        <w:ind w:left="851" w:right="85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E03EEC2" w14:textId="77777777" w:rsidR="00696134" w:rsidRPr="00D2199D" w:rsidRDefault="00696134" w:rsidP="00696134">
      <w:pPr>
        <w:spacing w:after="0" w:line="276" w:lineRule="auto"/>
        <w:ind w:left="851" w:right="851"/>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7EB3882" w14:textId="77777777" w:rsidR="00D9086E" w:rsidRPr="00D2199D" w:rsidRDefault="00D9086E" w:rsidP="00696134">
      <w:pPr>
        <w:spacing w:after="0" w:line="276" w:lineRule="auto"/>
        <w:ind w:left="851" w:right="851"/>
        <w:contextualSpacing/>
        <w:jc w:val="both"/>
        <w:rPr>
          <w:rFonts w:ascii="Palatino Linotype" w:eastAsia="Palatino Linotype" w:hAnsi="Palatino Linotype" w:cs="Palatino Linotype"/>
          <w:i/>
        </w:rPr>
      </w:pPr>
    </w:p>
    <w:p w14:paraId="35E39743"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w:t>
      </w:r>
      <w:r w:rsidRPr="00D2199D">
        <w:rPr>
          <w:rFonts w:ascii="Palatino Linotype" w:eastAsia="Palatino Linotype" w:hAnsi="Palatino Linotype" w:cs="Palatino Linotype"/>
          <w:sz w:val="24"/>
          <w:szCs w:val="24"/>
        </w:rPr>
        <w:lastRenderedPageBreak/>
        <w:t>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72EBC7A"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57019E0A"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18BA13"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3A75FF0"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r w:rsidRPr="00D2199D">
        <w:rPr>
          <w:rFonts w:ascii="Palatino Linotype" w:eastAsia="Palatino Linotype" w:hAnsi="Palatino Linotype" w:cs="Palatino Linotype"/>
          <w:b/>
          <w:i/>
        </w:rPr>
        <w:t xml:space="preserve">Artículo 3. </w:t>
      </w:r>
      <w:r w:rsidRPr="00D2199D">
        <w:rPr>
          <w:rFonts w:ascii="Palatino Linotype" w:eastAsia="Palatino Linotype" w:hAnsi="Palatino Linotype" w:cs="Palatino Linotype"/>
          <w:i/>
        </w:rPr>
        <w:t>Para los efectos de la presente Ley se entenderá por:</w:t>
      </w:r>
    </w:p>
    <w:p w14:paraId="77186FE6"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p>
    <w:p w14:paraId="7F89B22D"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XI. Documento:</w:t>
      </w:r>
      <w:r w:rsidRPr="00D2199D">
        <w:rPr>
          <w:rFonts w:ascii="Palatino Linotype" w:eastAsia="Palatino Linotype" w:hAnsi="Palatino Linotype" w:cs="Palatino Linotype"/>
          <w:i/>
        </w:rPr>
        <w:t xml:space="preserve"> Los expedientes, reportes, estudios, actas</w:t>
      </w:r>
      <w:r w:rsidRPr="00D2199D">
        <w:rPr>
          <w:rFonts w:ascii="Palatino Linotype" w:eastAsia="Palatino Linotype" w:hAnsi="Palatino Linotype" w:cs="Palatino Linotype"/>
          <w:b/>
          <w:i/>
        </w:rPr>
        <w:t>,</w:t>
      </w:r>
      <w:r w:rsidRPr="00D2199D">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D2199D">
        <w:rPr>
          <w:rFonts w:ascii="Palatino Linotype" w:eastAsia="Palatino Linotype" w:hAnsi="Palatino Linotype" w:cs="Palatino Linotype"/>
          <w:i/>
        </w:rPr>
        <w:lastRenderedPageBreak/>
        <w:t xml:space="preserve">o fecha de elaboración. Los documentos podrán estar en cualquier medio, sea escrito, impreso, sonoro, visual, electrónico, informático u holográfico…” </w:t>
      </w:r>
    </w:p>
    <w:p w14:paraId="608570A4" w14:textId="77777777" w:rsidR="00696134" w:rsidRPr="00D2199D" w:rsidRDefault="00696134" w:rsidP="00696134">
      <w:pPr>
        <w:spacing w:after="0" w:line="360" w:lineRule="auto"/>
        <w:ind w:left="851" w:right="899"/>
        <w:jc w:val="both"/>
        <w:rPr>
          <w:rFonts w:ascii="Palatino Linotype" w:eastAsia="Palatino Linotype" w:hAnsi="Palatino Linotype" w:cs="Palatino Linotype"/>
          <w:sz w:val="24"/>
          <w:szCs w:val="24"/>
        </w:rPr>
      </w:pPr>
    </w:p>
    <w:p w14:paraId="7A3F2D00"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4AE48A4"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0D25AE4C"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b/>
          <w:i/>
        </w:rPr>
      </w:pPr>
      <w:r w:rsidRPr="00D2199D">
        <w:rPr>
          <w:rFonts w:ascii="Palatino Linotype" w:eastAsia="Palatino Linotype" w:hAnsi="Palatino Linotype" w:cs="Palatino Linotype"/>
          <w:b/>
        </w:rPr>
        <w:t>“</w:t>
      </w:r>
      <w:r w:rsidRPr="00D2199D">
        <w:rPr>
          <w:rFonts w:ascii="Palatino Linotype" w:eastAsia="Palatino Linotype" w:hAnsi="Palatino Linotype" w:cs="Palatino Linotype"/>
          <w:b/>
          <w:i/>
        </w:rPr>
        <w:t>CRITERIO 0002-11</w:t>
      </w:r>
    </w:p>
    <w:p w14:paraId="799C509B"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2199D">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CCD3095"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En </w:t>
      </w:r>
      <w:proofErr w:type="gramStart"/>
      <w:r w:rsidRPr="00D2199D">
        <w:rPr>
          <w:rFonts w:ascii="Palatino Linotype" w:eastAsia="Palatino Linotype" w:hAnsi="Palatino Linotype" w:cs="Palatino Linotype"/>
          <w:i/>
        </w:rPr>
        <w:t>consecuencia</w:t>
      </w:r>
      <w:proofErr w:type="gramEnd"/>
      <w:r w:rsidRPr="00D2199D">
        <w:rPr>
          <w:rFonts w:ascii="Palatino Linotype" w:eastAsia="Palatino Linotype" w:hAnsi="Palatino Linotype" w:cs="Palatino Linotype"/>
          <w:i/>
        </w:rPr>
        <w:t xml:space="preserve"> el acceso a la información se refiere a que se cumplan cualquiera de los siguientes tres supuestos:</w:t>
      </w:r>
    </w:p>
    <w:p w14:paraId="66CDC215"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1) Que se trate de información registrada en cualquier soporte documental, </w:t>
      </w:r>
      <w:proofErr w:type="gramStart"/>
      <w:r w:rsidRPr="00D2199D">
        <w:rPr>
          <w:rFonts w:ascii="Palatino Linotype" w:eastAsia="Palatino Linotype" w:hAnsi="Palatino Linotype" w:cs="Palatino Linotype"/>
          <w:i/>
        </w:rPr>
        <w:t>que</w:t>
      </w:r>
      <w:proofErr w:type="gramEnd"/>
      <w:r w:rsidRPr="00D2199D">
        <w:rPr>
          <w:rFonts w:ascii="Palatino Linotype" w:eastAsia="Palatino Linotype" w:hAnsi="Palatino Linotype" w:cs="Palatino Linotype"/>
          <w:i/>
        </w:rPr>
        <w:t xml:space="preserve"> en ejercicio de las atribuciones conferidas, sea generada por los Sujetos Obligados;</w:t>
      </w:r>
    </w:p>
    <w:p w14:paraId="7E9B8681"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2) Que se trate de información registrada en cualquier soporte documental, </w:t>
      </w:r>
      <w:proofErr w:type="gramStart"/>
      <w:r w:rsidRPr="00D2199D">
        <w:rPr>
          <w:rFonts w:ascii="Palatino Linotype" w:eastAsia="Palatino Linotype" w:hAnsi="Palatino Linotype" w:cs="Palatino Linotype"/>
          <w:i/>
        </w:rPr>
        <w:t>que</w:t>
      </w:r>
      <w:proofErr w:type="gramEnd"/>
      <w:r w:rsidRPr="00D2199D">
        <w:rPr>
          <w:rFonts w:ascii="Palatino Linotype" w:eastAsia="Palatino Linotype" w:hAnsi="Palatino Linotype" w:cs="Palatino Linotype"/>
          <w:i/>
        </w:rPr>
        <w:t xml:space="preserve"> en ejercicio de las atribuciones conferidas, sea administrada por los Sujetos Obligados, y</w:t>
      </w:r>
    </w:p>
    <w:p w14:paraId="2F83EBC4" w14:textId="77777777" w:rsidR="00696134" w:rsidRPr="00D2199D" w:rsidRDefault="00696134" w:rsidP="00696134">
      <w:pPr>
        <w:spacing w:after="0" w:line="276" w:lineRule="auto"/>
        <w:ind w:left="851" w:right="902"/>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3) Que se trate de información registrada en cualquier soporte documental, </w:t>
      </w:r>
      <w:proofErr w:type="gramStart"/>
      <w:r w:rsidRPr="00D2199D">
        <w:rPr>
          <w:rFonts w:ascii="Palatino Linotype" w:eastAsia="Palatino Linotype" w:hAnsi="Palatino Linotype" w:cs="Palatino Linotype"/>
          <w:i/>
        </w:rPr>
        <w:t>que</w:t>
      </w:r>
      <w:proofErr w:type="gramEnd"/>
      <w:r w:rsidRPr="00D2199D">
        <w:rPr>
          <w:rFonts w:ascii="Palatino Linotype" w:eastAsia="Palatino Linotype" w:hAnsi="Palatino Linotype" w:cs="Palatino Linotype"/>
          <w:i/>
        </w:rPr>
        <w:t xml:space="preserve"> en ejercicio de las atribuciones conferidas, se encuentre en posesión de los Sujetos Obligados.” </w:t>
      </w:r>
    </w:p>
    <w:p w14:paraId="72F87D11" w14:textId="77777777" w:rsidR="00696134" w:rsidRPr="00D2199D" w:rsidRDefault="00696134" w:rsidP="00696134">
      <w:pPr>
        <w:spacing w:after="0" w:line="276" w:lineRule="auto"/>
        <w:ind w:left="851" w:right="902"/>
        <w:jc w:val="both"/>
        <w:rPr>
          <w:rFonts w:ascii="Palatino Linotype" w:eastAsia="Palatino Linotype" w:hAnsi="Palatino Linotype" w:cs="Palatino Linotype"/>
          <w:sz w:val="24"/>
          <w:szCs w:val="24"/>
        </w:rPr>
      </w:pPr>
    </w:p>
    <w:p w14:paraId="41E2DE3A"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De ahí que </w:t>
      </w:r>
      <w:r w:rsidRPr="00D2199D">
        <w:rPr>
          <w:rFonts w:ascii="Palatino Linotype" w:eastAsia="Palatino Linotype" w:hAnsi="Palatino Linotype" w:cs="Palatino Linotype"/>
          <w:b/>
          <w:sz w:val="24"/>
          <w:szCs w:val="24"/>
        </w:rPr>
        <w:t>EL SUJETO OBLIGADO</w:t>
      </w:r>
      <w:r w:rsidRPr="00D2199D">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2199D">
        <w:rPr>
          <w:rFonts w:ascii="Palatino Linotype" w:eastAsia="Palatino Linotype" w:hAnsi="Palatino Linotype" w:cs="Palatino Linotype"/>
          <w:sz w:val="24"/>
          <w:szCs w:val="24"/>
          <w:vertAlign w:val="superscript"/>
        </w:rPr>
        <w:footnoteReference w:id="1"/>
      </w:r>
      <w:r w:rsidRPr="00D2199D">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2199D">
        <w:rPr>
          <w:rFonts w:ascii="Palatino Linotype" w:eastAsia="Palatino Linotype" w:hAnsi="Palatino Linotype" w:cs="Palatino Linotype"/>
          <w:sz w:val="24"/>
          <w:szCs w:val="24"/>
          <w:vertAlign w:val="superscript"/>
        </w:rPr>
        <w:footnoteReference w:id="2"/>
      </w:r>
      <w:r w:rsidRPr="00D2199D">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7742406"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D96C28F" w14:textId="77777777" w:rsidR="00696134" w:rsidRPr="00D2199D" w:rsidRDefault="00696134" w:rsidP="00696134">
      <w:pPr>
        <w:spacing w:after="24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p w14:paraId="1BB2D3A0" w14:textId="77777777" w:rsidR="00D9086E" w:rsidRPr="00D2199D" w:rsidRDefault="00D9086E" w:rsidP="00696134">
      <w:pPr>
        <w:spacing w:after="24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095"/>
      </w:tblGrid>
      <w:tr w:rsidR="00A51788" w:rsidRPr="00D2199D" w14:paraId="38C7CEB2" w14:textId="77777777" w:rsidTr="00696134">
        <w:tc>
          <w:tcPr>
            <w:tcW w:w="2689" w:type="dxa"/>
            <w:shd w:val="clear" w:color="auto" w:fill="AEAAAA"/>
          </w:tcPr>
          <w:p w14:paraId="366D555A" w14:textId="77777777" w:rsidR="00696134" w:rsidRPr="00D2199D" w:rsidRDefault="00696134" w:rsidP="00B814F0">
            <w:pPr>
              <w:spacing w:before="240" w:after="240" w:line="276" w:lineRule="auto"/>
              <w:jc w:val="both"/>
              <w:rPr>
                <w:rFonts w:ascii="Palatino Linotype" w:eastAsia="Palatino Linotype" w:hAnsi="Palatino Linotype" w:cs="Palatino Linotype"/>
                <w:sz w:val="20"/>
                <w:szCs w:val="20"/>
              </w:rPr>
            </w:pPr>
            <w:r w:rsidRPr="00D2199D">
              <w:rPr>
                <w:rFonts w:ascii="Palatino Linotype" w:eastAsia="Palatino Linotype" w:hAnsi="Palatino Linotype" w:cs="Palatino Linotype"/>
                <w:b/>
                <w:sz w:val="20"/>
                <w:szCs w:val="20"/>
              </w:rPr>
              <w:lastRenderedPageBreak/>
              <w:t>Solicitud</w:t>
            </w:r>
            <w:r w:rsidRPr="00D2199D">
              <w:rPr>
                <w:rFonts w:ascii="Palatino Linotype" w:eastAsia="Palatino Linotype" w:hAnsi="Palatino Linotype" w:cs="Palatino Linotype"/>
                <w:sz w:val="20"/>
                <w:szCs w:val="20"/>
              </w:rPr>
              <w:t xml:space="preserve"> </w:t>
            </w:r>
          </w:p>
        </w:tc>
        <w:tc>
          <w:tcPr>
            <w:tcW w:w="6095" w:type="dxa"/>
            <w:shd w:val="clear" w:color="auto" w:fill="AEAAAA"/>
          </w:tcPr>
          <w:p w14:paraId="1B702854" w14:textId="77777777" w:rsidR="00696134" w:rsidRPr="00D2199D" w:rsidRDefault="00696134" w:rsidP="00B814F0">
            <w:pPr>
              <w:spacing w:before="240" w:after="240" w:line="360" w:lineRule="auto"/>
              <w:jc w:val="center"/>
              <w:rPr>
                <w:rFonts w:ascii="Palatino Linotype" w:eastAsia="Palatino Linotype" w:hAnsi="Palatino Linotype" w:cs="Palatino Linotype"/>
                <w:b/>
                <w:sz w:val="20"/>
                <w:szCs w:val="20"/>
              </w:rPr>
            </w:pPr>
            <w:r w:rsidRPr="00D2199D">
              <w:rPr>
                <w:rFonts w:ascii="Palatino Linotype" w:eastAsia="Palatino Linotype" w:hAnsi="Palatino Linotype" w:cs="Palatino Linotype"/>
                <w:b/>
                <w:sz w:val="20"/>
                <w:szCs w:val="20"/>
              </w:rPr>
              <w:t>Respuesta</w:t>
            </w:r>
          </w:p>
        </w:tc>
      </w:tr>
      <w:tr w:rsidR="00696134" w:rsidRPr="00D2199D" w14:paraId="795EFCA3" w14:textId="77777777" w:rsidTr="00696134">
        <w:tc>
          <w:tcPr>
            <w:tcW w:w="2689" w:type="dxa"/>
            <w:shd w:val="clear" w:color="auto" w:fill="auto"/>
          </w:tcPr>
          <w:p w14:paraId="645154A2" w14:textId="77777777" w:rsidR="00696134" w:rsidRPr="00D2199D" w:rsidRDefault="00696134" w:rsidP="00B814F0">
            <w:pPr>
              <w:spacing w:before="240" w:after="240" w:line="276" w:lineRule="auto"/>
              <w:jc w:val="both"/>
              <w:rPr>
                <w:rFonts w:ascii="Palatino Linotype" w:eastAsia="Palatino Linotype" w:hAnsi="Palatino Linotype" w:cs="Palatino Linotype"/>
                <w:sz w:val="20"/>
                <w:szCs w:val="20"/>
              </w:rPr>
            </w:pPr>
            <w:r w:rsidRPr="00D2199D">
              <w:rPr>
                <w:rFonts w:ascii="Palatino Linotype" w:eastAsia="Palatino Linotype" w:hAnsi="Palatino Linotype" w:cs="Palatino Linotype"/>
                <w:sz w:val="20"/>
                <w:szCs w:val="20"/>
              </w:rPr>
              <w:t>El ac</w:t>
            </w:r>
            <w:r w:rsidR="00D9086E" w:rsidRPr="00D2199D">
              <w:rPr>
                <w:rFonts w:ascii="Palatino Linotype" w:eastAsia="Palatino Linotype" w:hAnsi="Palatino Linotype" w:cs="Palatino Linotype"/>
                <w:sz w:val="20"/>
                <w:szCs w:val="20"/>
              </w:rPr>
              <w:t>ta de Cabildo donde fue aprobado</w:t>
            </w:r>
            <w:r w:rsidRPr="00D2199D">
              <w:rPr>
                <w:rFonts w:ascii="Palatino Linotype" w:eastAsia="Palatino Linotype" w:hAnsi="Palatino Linotype" w:cs="Palatino Linotype"/>
                <w:sz w:val="20"/>
                <w:szCs w:val="20"/>
              </w:rPr>
              <w:t xml:space="preserve"> el descuento de agua y predial 2025</w:t>
            </w:r>
            <w:r w:rsidR="00D9086E" w:rsidRPr="00D2199D">
              <w:rPr>
                <w:rFonts w:ascii="Palatino Linotype" w:eastAsia="Palatino Linotype" w:hAnsi="Palatino Linotype" w:cs="Palatino Linotype"/>
                <w:sz w:val="20"/>
                <w:szCs w:val="20"/>
              </w:rPr>
              <w:t xml:space="preserve">. </w:t>
            </w:r>
          </w:p>
        </w:tc>
        <w:tc>
          <w:tcPr>
            <w:tcW w:w="6095" w:type="dxa"/>
            <w:shd w:val="clear" w:color="auto" w:fill="auto"/>
          </w:tcPr>
          <w:p w14:paraId="1F28C01E" w14:textId="77777777" w:rsidR="00696134" w:rsidRPr="00D2199D" w:rsidRDefault="00D9086E" w:rsidP="00D9086E">
            <w:pPr>
              <w:spacing w:before="240" w:after="240" w:line="360" w:lineRule="auto"/>
              <w:jc w:val="both"/>
              <w:rPr>
                <w:rFonts w:ascii="Palatino Linotype" w:eastAsia="Palatino Linotype" w:hAnsi="Palatino Linotype" w:cs="Palatino Linotype"/>
                <w:sz w:val="20"/>
                <w:szCs w:val="20"/>
              </w:rPr>
            </w:pPr>
            <w:r w:rsidRPr="00D2199D">
              <w:rPr>
                <w:rFonts w:ascii="Palatino Linotype" w:eastAsia="Palatino Linotype" w:hAnsi="Palatino Linotype" w:cs="Palatino Linotype"/>
                <w:sz w:val="20"/>
                <w:szCs w:val="20"/>
              </w:rPr>
              <w:t xml:space="preserve">El </w:t>
            </w:r>
            <w:proofErr w:type="gramStart"/>
            <w:r w:rsidRPr="00D2199D">
              <w:rPr>
                <w:rFonts w:ascii="Palatino Linotype" w:eastAsia="Palatino Linotype" w:hAnsi="Palatino Linotype" w:cs="Palatino Linotype"/>
                <w:sz w:val="20"/>
                <w:szCs w:val="20"/>
              </w:rPr>
              <w:t>Secretario</w:t>
            </w:r>
            <w:proofErr w:type="gramEnd"/>
            <w:r w:rsidRPr="00D2199D">
              <w:rPr>
                <w:rFonts w:ascii="Palatino Linotype" w:eastAsia="Palatino Linotype" w:hAnsi="Palatino Linotype" w:cs="Palatino Linotype"/>
                <w:sz w:val="20"/>
                <w:szCs w:val="20"/>
              </w:rPr>
              <w:t xml:space="preserve"> del Ayuntamiento </w:t>
            </w:r>
            <w:r w:rsidR="00696134" w:rsidRPr="00D2199D">
              <w:rPr>
                <w:rFonts w:ascii="Palatino Linotype" w:eastAsia="Palatino Linotype" w:hAnsi="Palatino Linotype" w:cs="Palatino Linotype"/>
                <w:sz w:val="20"/>
                <w:szCs w:val="20"/>
              </w:rPr>
              <w:t xml:space="preserve">señala que anexa la constancia de la información solicitada, adjuntando el punto 32 </w:t>
            </w:r>
            <w:r w:rsidRPr="00D2199D">
              <w:rPr>
                <w:rFonts w:ascii="Palatino Linotype" w:eastAsia="Palatino Linotype" w:hAnsi="Palatino Linotype" w:cs="Palatino Linotype"/>
                <w:sz w:val="20"/>
                <w:szCs w:val="20"/>
              </w:rPr>
              <w:t xml:space="preserve">y 33 que son acuerdo de cabildo, en donde se aprueban el descuento de agua y predial 2025. </w:t>
            </w:r>
          </w:p>
        </w:tc>
      </w:tr>
    </w:tbl>
    <w:p w14:paraId="4C0EECD4" w14:textId="77777777" w:rsidR="00696134" w:rsidRPr="00D2199D" w:rsidRDefault="00696134" w:rsidP="00696134">
      <w:pPr>
        <w:spacing w:after="0" w:line="360" w:lineRule="auto"/>
        <w:jc w:val="both"/>
        <w:rPr>
          <w:rFonts w:ascii="Palatino Linotype" w:eastAsia="Palatino Linotype" w:hAnsi="Palatino Linotype" w:cs="Palatino Linotype"/>
          <w:sz w:val="24"/>
          <w:szCs w:val="24"/>
        </w:rPr>
      </w:pPr>
    </w:p>
    <w:p w14:paraId="73A06557" w14:textId="6EDEA88C" w:rsidR="00E10979" w:rsidRPr="00D2199D" w:rsidRDefault="00E10979" w:rsidP="00E10979">
      <w:pPr>
        <w:spacing w:before="240" w:after="240" w:line="360" w:lineRule="auto"/>
        <w:contextualSpacing/>
        <w:jc w:val="both"/>
        <w:rPr>
          <w:rFonts w:ascii="Palatino Linotype" w:eastAsia="Palatino Linotype" w:hAnsi="Palatino Linotype" w:cs="Palatino Linotype"/>
          <w:sz w:val="24"/>
        </w:rPr>
      </w:pPr>
      <w:r w:rsidRPr="00D2199D">
        <w:rPr>
          <w:rFonts w:ascii="Palatino Linotype" w:eastAsia="Palatino Linotype" w:hAnsi="Palatino Linotype" w:cs="Palatino Linotype"/>
          <w:sz w:val="24"/>
        </w:rPr>
        <w:t>Cabe reiterar que la respuesta fue proporcionada por la Secretar</w:t>
      </w:r>
      <w:r w:rsidR="002B1EDA" w:rsidRPr="00D2199D">
        <w:rPr>
          <w:rFonts w:ascii="Palatino Linotype" w:eastAsia="Palatino Linotype" w:hAnsi="Palatino Linotype" w:cs="Palatino Linotype"/>
          <w:sz w:val="24"/>
        </w:rPr>
        <w:t>í</w:t>
      </w:r>
      <w:r w:rsidRPr="00D2199D">
        <w:rPr>
          <w:rFonts w:ascii="Palatino Linotype" w:eastAsia="Palatino Linotype" w:hAnsi="Palatino Linotype" w:cs="Palatino Linotype"/>
          <w:sz w:val="24"/>
        </w:rPr>
        <w:t>a del Ayuntamiento, quien cuenta con las siguientes funciones y atribuciones:</w:t>
      </w:r>
    </w:p>
    <w:p w14:paraId="6B5CC31F" w14:textId="77777777" w:rsidR="00E10979" w:rsidRPr="00D2199D" w:rsidRDefault="00E10979" w:rsidP="00E10979">
      <w:pPr>
        <w:spacing w:before="240" w:after="240" w:line="360" w:lineRule="auto"/>
        <w:contextualSpacing/>
        <w:jc w:val="both"/>
        <w:rPr>
          <w:rFonts w:ascii="Palatino Linotype" w:eastAsia="Palatino Linotype" w:hAnsi="Palatino Linotype" w:cs="Palatino Linotype"/>
          <w:sz w:val="24"/>
        </w:rPr>
      </w:pPr>
    </w:p>
    <w:p w14:paraId="60B67AAA"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sz w:val="24"/>
          <w:szCs w:val="24"/>
        </w:rPr>
      </w:pPr>
      <w:r w:rsidRPr="00D2199D">
        <w:rPr>
          <w:rFonts w:ascii="Palatino Linotype" w:hAnsi="Palatino Linotype"/>
          <w:b/>
          <w:bCs/>
          <w:i/>
          <w:iCs/>
        </w:rPr>
        <w:t>LEY ORGÁNICA MUNICIPAL DEL ESTADO DE MÉXICO</w:t>
      </w:r>
      <w:r w:rsidRPr="00D2199D">
        <w:rPr>
          <w:rFonts w:ascii="Palatino Linotype" w:hAnsi="Palatino Linotype"/>
          <w:i/>
          <w:iCs/>
        </w:rPr>
        <w:t>.</w:t>
      </w:r>
    </w:p>
    <w:p w14:paraId="538CB615"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sz w:val="24"/>
          <w:szCs w:val="24"/>
        </w:rPr>
      </w:pPr>
      <w:r w:rsidRPr="00D2199D">
        <w:rPr>
          <w:rFonts w:ascii="Palatino Linotype" w:hAnsi="Palatino Linotype"/>
          <w:b/>
          <w:bCs/>
          <w:i/>
          <w:iCs/>
        </w:rPr>
        <w:t>Artículo 91.-</w:t>
      </w:r>
      <w:r w:rsidRPr="00D2199D">
        <w:rPr>
          <w:rFonts w:ascii="Palatino Linotype" w:hAnsi="Palatino Linotype"/>
          <w:i/>
          <w:iCs/>
        </w:rPr>
        <w:t xml:space="preserve"> La Secretaría del Ayuntamiento estará a cargo de un </w:t>
      </w:r>
      <w:proofErr w:type="gramStart"/>
      <w:r w:rsidRPr="00D2199D">
        <w:rPr>
          <w:rFonts w:ascii="Palatino Linotype" w:hAnsi="Palatino Linotype"/>
          <w:i/>
          <w:iCs/>
        </w:rPr>
        <w:t>Secretario</w:t>
      </w:r>
      <w:proofErr w:type="gramEnd"/>
      <w:r w:rsidRPr="00D2199D">
        <w:rPr>
          <w:rFonts w:ascii="Palatino Linotype" w:hAnsi="Palatino Linotype"/>
          <w:i/>
          <w:iCs/>
        </w:rPr>
        <w:t xml:space="preserve">,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583213CD"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sz w:val="24"/>
          <w:szCs w:val="24"/>
        </w:rPr>
      </w:pPr>
      <w:r w:rsidRPr="00D2199D">
        <w:rPr>
          <w:rFonts w:ascii="Palatino Linotype" w:hAnsi="Palatino Linotype"/>
          <w:i/>
          <w:iCs/>
        </w:rPr>
        <w:t>I. Asistir a las sesiones del ayuntamiento y levantar las actas correspondientes;</w:t>
      </w:r>
    </w:p>
    <w:p w14:paraId="142E86F4"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i/>
          <w:iCs/>
          <w:sz w:val="24"/>
          <w:szCs w:val="24"/>
        </w:rPr>
      </w:pPr>
      <w:r w:rsidRPr="00D2199D">
        <w:rPr>
          <w:rFonts w:ascii="Palatino Linotype" w:eastAsia="Palatino Linotype" w:hAnsi="Palatino Linotype" w:cs="Palatino Linotype"/>
          <w:i/>
          <w:iCs/>
          <w:sz w:val="24"/>
          <w:szCs w:val="24"/>
        </w:rPr>
        <w:t>I. Asistir a las sesiones del ayuntamiento y levantar las actas correspondientes;</w:t>
      </w:r>
    </w:p>
    <w:p w14:paraId="57FBEC32"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i/>
          <w:iCs/>
          <w:sz w:val="24"/>
          <w:szCs w:val="24"/>
        </w:rPr>
        <w:t>(…)</w:t>
      </w:r>
    </w:p>
    <w:p w14:paraId="76A124C9" w14:textId="77777777" w:rsidR="00E10979" w:rsidRPr="00D2199D" w:rsidRDefault="00E10979" w:rsidP="00E10979">
      <w:pPr>
        <w:spacing w:after="0" w:line="240" w:lineRule="auto"/>
        <w:ind w:left="1080" w:right="918"/>
        <w:jc w:val="both"/>
        <w:rPr>
          <w:rFonts w:ascii="Palatino Linotype" w:eastAsia="Palatino Linotype" w:hAnsi="Palatino Linotype" w:cs="Palatino Linotype"/>
          <w:sz w:val="24"/>
          <w:szCs w:val="24"/>
        </w:rPr>
      </w:pPr>
      <w:r w:rsidRPr="00D2199D">
        <w:rPr>
          <w:rFonts w:ascii="Palatino Linotype" w:hAnsi="Palatino Linotype"/>
          <w:i/>
          <w:iCs/>
        </w:rPr>
        <w:t>IV. Llevar y conservar los libros de actas de cabildo, obteniendo las firmas de los asistentes a las sesiones;</w:t>
      </w:r>
    </w:p>
    <w:p w14:paraId="1F0D1F12" w14:textId="77777777" w:rsidR="00E10979" w:rsidRPr="00D2199D" w:rsidRDefault="00E10979" w:rsidP="00E10979">
      <w:pPr>
        <w:spacing w:after="0" w:line="360" w:lineRule="auto"/>
        <w:ind w:right="49"/>
        <w:jc w:val="both"/>
        <w:rPr>
          <w:rFonts w:ascii="Palatino Linotype" w:eastAsia="Palatino Linotype" w:hAnsi="Palatino Linotype" w:cs="Palatino Linotype"/>
          <w:sz w:val="24"/>
          <w:szCs w:val="24"/>
        </w:rPr>
      </w:pPr>
    </w:p>
    <w:p w14:paraId="556DA651" w14:textId="77777777" w:rsidR="00E10979" w:rsidRPr="00D2199D" w:rsidRDefault="00E10979" w:rsidP="00E10979">
      <w:pPr>
        <w:spacing w:after="0" w:line="360" w:lineRule="auto"/>
        <w:ind w:right="49"/>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Conforme a ello, se señala que la Secretaría del Ayuntamiento asiste a las sesiones del Ayuntamiento y levanta las actas correspondientes, llevando y conservando los libros de actas de cabildo obteniendo las firmas de los asistentes a las sesiones.</w:t>
      </w:r>
    </w:p>
    <w:p w14:paraId="6A9254C7" w14:textId="77777777" w:rsidR="00E10979" w:rsidRPr="00D2199D" w:rsidRDefault="00E10979" w:rsidP="00696134">
      <w:pPr>
        <w:spacing w:after="0" w:line="360" w:lineRule="auto"/>
        <w:jc w:val="both"/>
        <w:rPr>
          <w:rFonts w:ascii="Palatino Linotype" w:eastAsia="Palatino Linotype" w:hAnsi="Palatino Linotype" w:cs="Palatino Linotype"/>
          <w:sz w:val="24"/>
          <w:szCs w:val="24"/>
        </w:rPr>
      </w:pPr>
    </w:p>
    <w:p w14:paraId="0ACB50F4" w14:textId="77777777" w:rsidR="00E10979" w:rsidRPr="00D2199D" w:rsidRDefault="00E10979" w:rsidP="00E10979">
      <w:pPr>
        <w:spacing w:line="360" w:lineRule="auto"/>
        <w:ind w:right="49"/>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4ED6161" w14:textId="77777777" w:rsidR="00E10979" w:rsidRPr="00D2199D" w:rsidRDefault="00E10979" w:rsidP="00E10979">
      <w:pPr>
        <w:spacing w:line="360" w:lineRule="auto"/>
        <w:ind w:right="49"/>
        <w:contextualSpacing/>
        <w:jc w:val="both"/>
        <w:rPr>
          <w:rFonts w:ascii="Palatino Linotype" w:eastAsia="Palatino Linotype" w:hAnsi="Palatino Linotype" w:cs="Palatino Linotype"/>
          <w:sz w:val="24"/>
          <w:szCs w:val="24"/>
        </w:rPr>
      </w:pPr>
    </w:p>
    <w:p w14:paraId="11BD9DAF" w14:textId="77777777" w:rsidR="00E10979" w:rsidRPr="00D2199D" w:rsidRDefault="00E10979" w:rsidP="00E10979">
      <w:pPr>
        <w:pBdr>
          <w:top w:val="nil"/>
          <w:left w:val="nil"/>
          <w:bottom w:val="nil"/>
          <w:right w:val="nil"/>
          <w:between w:val="nil"/>
        </w:pBdr>
        <w:spacing w:line="276" w:lineRule="auto"/>
        <w:ind w:left="862" w:right="862"/>
        <w:contextualSpacing/>
        <w:jc w:val="both"/>
        <w:rPr>
          <w:sz w:val="24"/>
          <w:szCs w:val="24"/>
        </w:rPr>
      </w:pPr>
      <w:r w:rsidRPr="00D2199D">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256F514" w14:textId="77777777" w:rsidR="00E10979" w:rsidRPr="00D2199D" w:rsidRDefault="00E10979" w:rsidP="00E10979">
      <w:pPr>
        <w:spacing w:line="360" w:lineRule="auto"/>
        <w:contextualSpacing/>
        <w:rPr>
          <w:rFonts w:ascii="Palatino Linotype" w:hAnsi="Palatino Linotype"/>
          <w:sz w:val="24"/>
          <w:szCs w:val="24"/>
        </w:rPr>
      </w:pPr>
    </w:p>
    <w:p w14:paraId="4D04C413" w14:textId="77777777" w:rsidR="00E10979" w:rsidRPr="00D2199D" w:rsidRDefault="00E10979" w:rsidP="00E10979">
      <w:pPr>
        <w:pBdr>
          <w:top w:val="nil"/>
          <w:left w:val="nil"/>
          <w:bottom w:val="nil"/>
          <w:right w:val="nil"/>
          <w:between w:val="nil"/>
        </w:pBdr>
        <w:shd w:val="clear" w:color="auto" w:fill="FFFFFF"/>
        <w:spacing w:line="360" w:lineRule="auto"/>
        <w:contextualSpacing/>
        <w:jc w:val="both"/>
        <w:rPr>
          <w:sz w:val="24"/>
          <w:szCs w:val="24"/>
        </w:rPr>
      </w:pPr>
      <w:r w:rsidRPr="00D2199D">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AE2F580" w14:textId="77777777" w:rsidR="00E10979" w:rsidRPr="00D2199D" w:rsidRDefault="00E10979" w:rsidP="00E10979">
      <w:pPr>
        <w:spacing w:line="360" w:lineRule="auto"/>
        <w:contextualSpacing/>
        <w:rPr>
          <w:rFonts w:ascii="Palatino Linotype" w:hAnsi="Palatino Linotype"/>
          <w:sz w:val="24"/>
          <w:szCs w:val="24"/>
        </w:rPr>
      </w:pPr>
    </w:p>
    <w:p w14:paraId="7FF11F37" w14:textId="77777777" w:rsidR="00E10979" w:rsidRPr="00D2199D" w:rsidRDefault="00E10979" w:rsidP="00E10979">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Cs w:val="24"/>
        </w:rPr>
      </w:pPr>
      <w:r w:rsidRPr="00D2199D">
        <w:rPr>
          <w:rFonts w:ascii="Palatino Linotype" w:eastAsia="Palatino Linotype" w:hAnsi="Palatino Linotype" w:cs="Palatino Linotype"/>
          <w:i/>
          <w:szCs w:val="24"/>
        </w:rPr>
        <w:t xml:space="preserve">“Artículo 162. Las unidades de transparencia deberán garantizar que las solicitudes </w:t>
      </w:r>
      <w:r w:rsidRPr="00D2199D">
        <w:rPr>
          <w:rFonts w:ascii="Palatino Linotype" w:eastAsia="Palatino Linotype" w:hAnsi="Palatino Linotype" w:cs="Palatino Linotype"/>
          <w:b/>
          <w:i/>
          <w:szCs w:val="24"/>
        </w:rPr>
        <w:t xml:space="preserve">se turnen a todas las Áreas competentes </w:t>
      </w:r>
      <w:r w:rsidRPr="00D2199D">
        <w:rPr>
          <w:rFonts w:ascii="Palatino Linotype" w:eastAsia="Palatino Linotype" w:hAnsi="Palatino Linotype" w:cs="Palatino Linotype"/>
          <w:i/>
          <w:szCs w:val="24"/>
        </w:rPr>
        <w:t>que cuenten con la información o deban tenerla de acuerdo a sus facultades, competencias y funciones, con el objeto de que realicen una búsqueda exhaustiva y razonable de la información solicitada.”</w:t>
      </w:r>
    </w:p>
    <w:p w14:paraId="60477A83" w14:textId="77777777" w:rsidR="00E10979" w:rsidRPr="00D2199D" w:rsidRDefault="00E10979" w:rsidP="00E10979">
      <w:pPr>
        <w:pBdr>
          <w:top w:val="nil"/>
          <w:left w:val="nil"/>
          <w:bottom w:val="nil"/>
          <w:right w:val="nil"/>
          <w:between w:val="nil"/>
        </w:pBdr>
        <w:spacing w:line="360" w:lineRule="auto"/>
        <w:ind w:left="864" w:right="864"/>
        <w:contextualSpacing/>
        <w:jc w:val="both"/>
        <w:rPr>
          <w:rFonts w:ascii="Palatino Linotype" w:hAnsi="Palatino Linotype"/>
          <w:sz w:val="24"/>
          <w:szCs w:val="24"/>
        </w:rPr>
      </w:pPr>
    </w:p>
    <w:p w14:paraId="3133E568" w14:textId="6EF5029C" w:rsidR="00E10979" w:rsidRPr="00D2199D" w:rsidRDefault="00E10979" w:rsidP="00E10979">
      <w:pPr>
        <w:spacing w:before="240" w:after="240" w:line="360" w:lineRule="auto"/>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w:t>
      </w:r>
    </w:p>
    <w:p w14:paraId="79416B40" w14:textId="48720F56" w:rsidR="00E10979" w:rsidRPr="00D2199D" w:rsidRDefault="00E10979"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No obstante, es de recordar que </w:t>
      </w:r>
      <w:r w:rsidRPr="00D2199D">
        <w:rPr>
          <w:rFonts w:ascii="Palatino Linotype" w:eastAsia="Palatino Linotype" w:hAnsi="Palatino Linotype" w:cs="Palatino Linotype"/>
          <w:b/>
          <w:sz w:val="24"/>
          <w:szCs w:val="24"/>
        </w:rPr>
        <w:t xml:space="preserve">EL SUJETO OBLIGADO </w:t>
      </w:r>
      <w:r w:rsidRPr="00D2199D">
        <w:rPr>
          <w:rFonts w:ascii="Palatino Linotype" w:eastAsia="Palatino Linotype" w:hAnsi="Palatino Linotype" w:cs="Palatino Linotype"/>
          <w:sz w:val="24"/>
          <w:szCs w:val="24"/>
        </w:rPr>
        <w:t>únicamente proporcion</w:t>
      </w:r>
      <w:r w:rsidR="00F724BB" w:rsidRPr="00D2199D">
        <w:rPr>
          <w:rFonts w:ascii="Palatino Linotype" w:eastAsia="Palatino Linotype" w:hAnsi="Palatino Linotype" w:cs="Palatino Linotype"/>
          <w:sz w:val="24"/>
          <w:szCs w:val="24"/>
        </w:rPr>
        <w:t>ó</w:t>
      </w:r>
      <w:r w:rsidRPr="00D2199D">
        <w:rPr>
          <w:rFonts w:ascii="Palatino Linotype" w:eastAsia="Palatino Linotype" w:hAnsi="Palatino Linotype" w:cs="Palatino Linotype"/>
          <w:sz w:val="24"/>
          <w:szCs w:val="24"/>
        </w:rPr>
        <w:t xml:space="preserve"> el acuerdo en donde se aprobó el descuento de agua y predial </w:t>
      </w:r>
      <w:r w:rsidR="00F724BB" w:rsidRPr="00D2199D">
        <w:rPr>
          <w:rFonts w:ascii="Palatino Linotype" w:eastAsia="Palatino Linotype" w:hAnsi="Palatino Linotype" w:cs="Palatino Linotype"/>
          <w:sz w:val="24"/>
          <w:szCs w:val="24"/>
        </w:rPr>
        <w:t xml:space="preserve">del </w:t>
      </w:r>
      <w:r w:rsidRPr="00D2199D">
        <w:rPr>
          <w:rFonts w:ascii="Palatino Linotype" w:eastAsia="Palatino Linotype" w:hAnsi="Palatino Linotype" w:cs="Palatino Linotype"/>
          <w:sz w:val="24"/>
          <w:szCs w:val="24"/>
        </w:rPr>
        <w:t>2025, siendo los siguientes:</w:t>
      </w:r>
    </w:p>
    <w:p w14:paraId="5DBC6FA2" w14:textId="77777777" w:rsidR="00E10979" w:rsidRPr="00D2199D" w:rsidRDefault="00962BD2"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6DD37056" wp14:editId="63897D7D">
                <wp:simplePos x="0" y="0"/>
                <wp:positionH relativeFrom="column">
                  <wp:posOffset>339874</wp:posOffset>
                </wp:positionH>
                <wp:positionV relativeFrom="paragraph">
                  <wp:posOffset>698724</wp:posOffset>
                </wp:positionV>
                <wp:extent cx="4776172" cy="806487"/>
                <wp:effectExtent l="19050" t="19050" r="43815" b="31750"/>
                <wp:wrapNone/>
                <wp:docPr id="5" name="Rectángulo 5"/>
                <wp:cNvGraphicFramePr/>
                <a:graphic xmlns:a="http://schemas.openxmlformats.org/drawingml/2006/main">
                  <a:graphicData uri="http://schemas.microsoft.com/office/word/2010/wordprocessingShape">
                    <wps:wsp>
                      <wps:cNvSpPr/>
                      <wps:spPr>
                        <a:xfrm>
                          <a:off x="0" y="0"/>
                          <a:ext cx="4776172" cy="806487"/>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85F57A" id="Rectángulo 5" o:spid="_x0000_s1026" style="position:absolute;margin-left:26.75pt;margin-top:55pt;width:376.1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" filled="f" strokecolor="red" strokeweight="4.5pt"/>
            </w:pict>
          </mc:Fallback>
        </mc:AlternateContent>
      </w:r>
      <w:r w:rsidR="00E10979" w:rsidRPr="00D2199D">
        <w:rPr>
          <w:rFonts w:ascii="Palatino Linotype" w:eastAsia="Palatino Linotype" w:hAnsi="Palatino Linotype" w:cs="Palatino Linotype"/>
          <w:noProof/>
          <w:sz w:val="24"/>
          <w:szCs w:val="24"/>
        </w:rPr>
        <w:drawing>
          <wp:inline distT="0" distB="0" distL="0" distR="0" wp14:anchorId="2CA01421" wp14:editId="14310929">
            <wp:extent cx="5477639" cy="372479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7639" cy="3724795"/>
                    </a:xfrm>
                    <a:prstGeom prst="rect">
                      <a:avLst/>
                    </a:prstGeom>
                  </pic:spPr>
                </pic:pic>
              </a:graphicData>
            </a:graphic>
          </wp:inline>
        </w:drawing>
      </w:r>
    </w:p>
    <w:p w14:paraId="21137D95" w14:textId="77777777" w:rsidR="00E10979" w:rsidRPr="00D2199D" w:rsidRDefault="00962BD2" w:rsidP="00696134">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noProof/>
          <w:sz w:val="24"/>
          <w:szCs w:val="24"/>
        </w:rPr>
        <w:lastRenderedPageBreak/>
        <mc:AlternateContent>
          <mc:Choice Requires="wps">
            <w:drawing>
              <wp:anchor distT="0" distB="0" distL="114300" distR="114300" simplePos="0" relativeHeight="251660288" behindDoc="0" locked="0" layoutInCell="1" allowOverlap="1" wp14:anchorId="38393533" wp14:editId="05BAAE10">
                <wp:simplePos x="0" y="0"/>
                <wp:positionH relativeFrom="column">
                  <wp:posOffset>38660</wp:posOffset>
                </wp:positionH>
                <wp:positionV relativeFrom="paragraph">
                  <wp:posOffset>451373</wp:posOffset>
                </wp:positionV>
                <wp:extent cx="5389581" cy="1463040"/>
                <wp:effectExtent l="19050" t="19050" r="20955" b="22860"/>
                <wp:wrapNone/>
                <wp:docPr id="6" name="Rectángulo 6"/>
                <wp:cNvGraphicFramePr/>
                <a:graphic xmlns:a="http://schemas.openxmlformats.org/drawingml/2006/main">
                  <a:graphicData uri="http://schemas.microsoft.com/office/word/2010/wordprocessingShape">
                    <wps:wsp>
                      <wps:cNvSpPr/>
                      <wps:spPr>
                        <a:xfrm>
                          <a:off x="0" y="0"/>
                          <a:ext cx="5389581" cy="146304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B9F2865" id="Rectángulo 6" o:spid="_x0000_s1026" style="position:absolute;margin-left:3.05pt;margin-top:35.55pt;width:424.4pt;height:11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" filled="f" strokecolor="red" strokeweight="3pt"/>
            </w:pict>
          </mc:Fallback>
        </mc:AlternateContent>
      </w:r>
      <w:r w:rsidR="00E10979" w:rsidRPr="00D2199D">
        <w:rPr>
          <w:rFonts w:ascii="Palatino Linotype" w:eastAsia="Palatino Linotype" w:hAnsi="Palatino Linotype" w:cs="Palatino Linotype"/>
          <w:noProof/>
          <w:sz w:val="24"/>
          <w:szCs w:val="24"/>
        </w:rPr>
        <w:drawing>
          <wp:inline distT="0" distB="0" distL="0" distR="0" wp14:anchorId="65B448B1" wp14:editId="5055A6EF">
            <wp:extent cx="5612130" cy="673036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6730365"/>
                    </a:xfrm>
                    <a:prstGeom prst="rect">
                      <a:avLst/>
                    </a:prstGeom>
                  </pic:spPr>
                </pic:pic>
              </a:graphicData>
            </a:graphic>
          </wp:inline>
        </w:drawing>
      </w:r>
    </w:p>
    <w:p w14:paraId="03C58DE8" w14:textId="77777777" w:rsidR="00E10979" w:rsidRPr="00D2199D" w:rsidRDefault="00E10979" w:rsidP="00696134">
      <w:pPr>
        <w:spacing w:after="0" w:line="360" w:lineRule="auto"/>
        <w:jc w:val="both"/>
        <w:rPr>
          <w:rFonts w:ascii="Palatino Linotype" w:eastAsia="Palatino Linotype" w:hAnsi="Palatino Linotype" w:cs="Palatino Linotype"/>
          <w:sz w:val="24"/>
          <w:szCs w:val="24"/>
        </w:rPr>
      </w:pPr>
    </w:p>
    <w:p w14:paraId="4CE1A96A" w14:textId="77AFF415" w:rsidR="00E10979" w:rsidRPr="00D2199D" w:rsidRDefault="00E10979" w:rsidP="00F724BB">
      <w:pPr>
        <w:tabs>
          <w:tab w:val="left" w:pos="1140"/>
        </w:tabs>
        <w:spacing w:line="360" w:lineRule="auto"/>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No obstante, a pesar de que la respuesta fue otorgada por el servidor público competente, su respuesta careció de los principios de congruencia y exhaustividad ya que </w:t>
      </w:r>
      <w:r w:rsidR="00F724BB" w:rsidRPr="00D2199D">
        <w:rPr>
          <w:rFonts w:ascii="Palatino Linotype" w:eastAsia="Palatino Linotype" w:hAnsi="Palatino Linotype" w:cs="Palatino Linotype"/>
          <w:sz w:val="24"/>
          <w:szCs w:val="24"/>
        </w:rPr>
        <w:t xml:space="preserve">como se señaló con anterioridad, </w:t>
      </w:r>
      <w:r w:rsidRPr="00D2199D">
        <w:rPr>
          <w:rFonts w:ascii="Palatino Linotype" w:eastAsia="Palatino Linotype" w:hAnsi="Palatino Linotype" w:cs="Palatino Linotype"/>
          <w:sz w:val="24"/>
          <w:szCs w:val="24"/>
        </w:rPr>
        <w:t>s</w:t>
      </w:r>
      <w:r w:rsidR="002B1EDA" w:rsidRPr="00D2199D">
        <w:rPr>
          <w:rFonts w:ascii="Palatino Linotype" w:eastAsia="Palatino Linotype" w:hAnsi="Palatino Linotype" w:cs="Palatino Linotype"/>
          <w:sz w:val="24"/>
          <w:szCs w:val="24"/>
        </w:rPr>
        <w:t>ó</w:t>
      </w:r>
      <w:r w:rsidRPr="00D2199D">
        <w:rPr>
          <w:rFonts w:ascii="Palatino Linotype" w:eastAsia="Palatino Linotype" w:hAnsi="Palatino Linotype" w:cs="Palatino Linotype"/>
          <w:sz w:val="24"/>
          <w:szCs w:val="24"/>
        </w:rPr>
        <w:t xml:space="preserve">lo </w:t>
      </w:r>
      <w:r w:rsidR="00D9086E" w:rsidRPr="00D2199D">
        <w:rPr>
          <w:rFonts w:ascii="Palatino Linotype" w:eastAsia="Palatino Linotype" w:hAnsi="Palatino Linotype" w:cs="Palatino Linotype"/>
          <w:sz w:val="24"/>
          <w:szCs w:val="24"/>
        </w:rPr>
        <w:t>proporcionó</w:t>
      </w:r>
      <w:r w:rsidR="00F724BB" w:rsidRPr="00D2199D">
        <w:rPr>
          <w:rFonts w:ascii="Palatino Linotype" w:eastAsia="Palatino Linotype" w:hAnsi="Palatino Linotype" w:cs="Palatino Linotype"/>
          <w:sz w:val="24"/>
          <w:szCs w:val="24"/>
        </w:rPr>
        <w:t xml:space="preserve"> el acuerdo en donde se aprobó el descuento de agua y predial del 2025</w:t>
      </w:r>
      <w:r w:rsidRPr="00D2199D">
        <w:rPr>
          <w:rFonts w:ascii="Palatino Linotype" w:eastAsia="Palatino Linotype" w:hAnsi="Palatino Linotype" w:cs="Palatino Linotype"/>
          <w:sz w:val="24"/>
          <w:szCs w:val="24"/>
        </w:rPr>
        <w:t xml:space="preserve">, sin remitir </w:t>
      </w:r>
      <w:r w:rsidR="00D9086E" w:rsidRPr="00D2199D">
        <w:rPr>
          <w:rFonts w:ascii="Palatino Linotype" w:eastAsia="Palatino Linotype" w:hAnsi="Palatino Linotype" w:cs="Palatino Linotype"/>
          <w:sz w:val="24"/>
          <w:szCs w:val="24"/>
        </w:rPr>
        <w:t>el soporte documental solicitado</w:t>
      </w:r>
      <w:r w:rsidRPr="00D2199D">
        <w:rPr>
          <w:rFonts w:ascii="Palatino Linotype" w:eastAsia="Palatino Linotype" w:hAnsi="Palatino Linotype" w:cs="Palatino Linotype"/>
          <w:sz w:val="24"/>
          <w:szCs w:val="24"/>
        </w:rPr>
        <w:t xml:space="preserve"> por la particular como lo es el acta de </w:t>
      </w:r>
      <w:r w:rsidR="00F724BB" w:rsidRPr="00D2199D">
        <w:rPr>
          <w:rFonts w:ascii="Palatino Linotype" w:eastAsia="Palatino Linotype" w:hAnsi="Palatino Linotype" w:cs="Palatino Linotype"/>
          <w:sz w:val="24"/>
          <w:szCs w:val="24"/>
        </w:rPr>
        <w:t>cabildo</w:t>
      </w:r>
      <w:r w:rsidR="002B1EDA" w:rsidRPr="00D2199D">
        <w:rPr>
          <w:rFonts w:ascii="Palatino Linotype" w:eastAsia="Palatino Linotype" w:hAnsi="Palatino Linotype" w:cs="Palatino Linotype"/>
          <w:sz w:val="24"/>
          <w:szCs w:val="24"/>
        </w:rPr>
        <w:t xml:space="preserve"> completa</w:t>
      </w:r>
      <w:r w:rsidRPr="00D2199D">
        <w:rPr>
          <w:rFonts w:ascii="Palatino Linotype" w:eastAsia="Palatino Linotype" w:hAnsi="Palatino Linotype" w:cs="Palatino Linotype"/>
          <w:sz w:val="24"/>
          <w:szCs w:val="24"/>
        </w:rPr>
        <w:t>, como refuerzo de lo anterior, resulta crucial el Criterio 02/17, emitido por el Pleno del Instituto Nacional de Transparencia y Acceso a la Información y Protección de Datos Personales, de título y texto siguientes:</w:t>
      </w:r>
    </w:p>
    <w:p w14:paraId="082D20D3" w14:textId="77777777" w:rsidR="00F724BB" w:rsidRPr="00D2199D" w:rsidRDefault="00F724BB" w:rsidP="00F724BB">
      <w:pPr>
        <w:tabs>
          <w:tab w:val="left" w:pos="1140"/>
        </w:tabs>
        <w:spacing w:line="360" w:lineRule="auto"/>
        <w:contextualSpacing/>
        <w:jc w:val="both"/>
        <w:rPr>
          <w:rFonts w:ascii="Palatino Linotype" w:eastAsia="Palatino Linotype" w:hAnsi="Palatino Linotype" w:cs="Palatino Linotype"/>
          <w:sz w:val="24"/>
          <w:szCs w:val="24"/>
        </w:rPr>
      </w:pPr>
    </w:p>
    <w:p w14:paraId="465105E9" w14:textId="77777777" w:rsidR="00E10979" w:rsidRPr="00D2199D" w:rsidRDefault="00E10979" w:rsidP="00F724BB">
      <w:pPr>
        <w:spacing w:line="276" w:lineRule="auto"/>
        <w:ind w:left="851" w:right="902"/>
        <w:contextualSpacing/>
        <w:jc w:val="both"/>
        <w:rPr>
          <w:rFonts w:ascii="Palatino Linotype" w:eastAsia="Palatino Linotype" w:hAnsi="Palatino Linotype" w:cs="Palatino Linotype"/>
          <w:i/>
          <w:iCs/>
          <w:szCs w:val="24"/>
        </w:rPr>
      </w:pPr>
      <w:r w:rsidRPr="00D2199D">
        <w:rPr>
          <w:rFonts w:ascii="Palatino Linotype" w:eastAsia="Palatino Linotype" w:hAnsi="Palatino Linotype" w:cs="Palatino Linotype"/>
          <w:i/>
          <w:iCs/>
          <w:szCs w:val="24"/>
        </w:rPr>
        <w:t>“Congruencia y exhaustividad. Sus alcances para garantizar el derecho de acceso a la información.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D5C8B85" w14:textId="77777777" w:rsidR="00F724BB" w:rsidRPr="00D2199D" w:rsidRDefault="00F724BB" w:rsidP="00F724BB">
      <w:pPr>
        <w:spacing w:line="276" w:lineRule="auto"/>
        <w:ind w:left="851" w:right="902"/>
        <w:contextualSpacing/>
        <w:jc w:val="both"/>
        <w:rPr>
          <w:rFonts w:ascii="Palatino Linotype" w:hAnsi="Palatino Linotype"/>
          <w:iCs/>
          <w:sz w:val="24"/>
          <w:szCs w:val="24"/>
        </w:rPr>
      </w:pPr>
    </w:p>
    <w:p w14:paraId="526138EB" w14:textId="08D12337" w:rsidR="00E10979" w:rsidRPr="00D2199D" w:rsidRDefault="00E10979" w:rsidP="00F724BB">
      <w:pPr>
        <w:spacing w:line="360" w:lineRule="auto"/>
        <w:ind w:right="49"/>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Razones por las cuales lo procedente es ordenar, el Acta de </w:t>
      </w:r>
      <w:r w:rsidR="00181727" w:rsidRPr="00D2199D">
        <w:rPr>
          <w:rFonts w:ascii="Palatino Linotype" w:eastAsia="Palatino Linotype" w:hAnsi="Palatino Linotype" w:cs="Palatino Linotype"/>
          <w:sz w:val="24"/>
          <w:szCs w:val="24"/>
        </w:rPr>
        <w:t>Cabildo en donde se apro</w:t>
      </w:r>
      <w:r w:rsidR="002B1EDA" w:rsidRPr="00D2199D">
        <w:rPr>
          <w:rFonts w:ascii="Palatino Linotype" w:eastAsia="Palatino Linotype" w:hAnsi="Palatino Linotype" w:cs="Palatino Linotype"/>
          <w:sz w:val="24"/>
          <w:szCs w:val="24"/>
        </w:rPr>
        <w:t>bó</w:t>
      </w:r>
      <w:r w:rsidR="00181727" w:rsidRPr="00D2199D">
        <w:rPr>
          <w:rFonts w:ascii="Palatino Linotype" w:eastAsia="Palatino Linotype" w:hAnsi="Palatino Linotype" w:cs="Palatino Linotype"/>
          <w:sz w:val="24"/>
          <w:szCs w:val="24"/>
        </w:rPr>
        <w:t xml:space="preserve"> el descuento del pago del servicio del agua y predial para el año dos mil veinticinco</w:t>
      </w:r>
      <w:r w:rsidRPr="00D2199D">
        <w:rPr>
          <w:rFonts w:ascii="Palatino Linotype" w:eastAsia="Palatino Linotype" w:hAnsi="Palatino Linotype" w:cs="Palatino Linotype"/>
          <w:sz w:val="24"/>
          <w:szCs w:val="24"/>
        </w:rPr>
        <w:t>, de ser el caso en versión pública, en términos de lo señalado por el considerando quinto del presente fallo.</w:t>
      </w:r>
    </w:p>
    <w:p w14:paraId="76D173C6" w14:textId="77777777" w:rsidR="00181727" w:rsidRPr="00D2199D" w:rsidRDefault="00181727" w:rsidP="00181727">
      <w:pPr>
        <w:spacing w:line="360" w:lineRule="auto"/>
        <w:ind w:right="-91"/>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b/>
          <w:sz w:val="24"/>
          <w:szCs w:val="24"/>
        </w:rPr>
        <w:lastRenderedPageBreak/>
        <w:t xml:space="preserve">QUINTO. VERSIÓN PÚBLICA. </w:t>
      </w:r>
      <w:r w:rsidRPr="00D2199D">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D2199D">
        <w:rPr>
          <w:rFonts w:ascii="Palatino Linotype" w:eastAsia="Palatino Linotype" w:hAnsi="Palatino Linotype" w:cs="Palatino Linotype"/>
          <w:b/>
          <w:sz w:val="24"/>
          <w:szCs w:val="24"/>
        </w:rPr>
        <w:t xml:space="preserve"> LA PARTE</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RECURRENTE</w:t>
      </w:r>
      <w:r w:rsidRPr="00D2199D">
        <w:rPr>
          <w:rFonts w:ascii="Palatino Linotype" w:eastAsia="Palatino Linotype" w:hAnsi="Palatino Linotype" w:cs="Palatino Linotype"/>
          <w:sz w:val="24"/>
          <w:szCs w:val="24"/>
        </w:rPr>
        <w:t xml:space="preserve"> sin menoscabar el derecho a la protección de los datos personales de terceros.</w:t>
      </w:r>
    </w:p>
    <w:p w14:paraId="5C535C0D" w14:textId="77777777" w:rsidR="00181727" w:rsidRPr="00D2199D" w:rsidRDefault="00181727" w:rsidP="00181727">
      <w:pPr>
        <w:spacing w:line="360" w:lineRule="auto"/>
        <w:ind w:right="-91"/>
        <w:contextualSpacing/>
        <w:jc w:val="both"/>
        <w:rPr>
          <w:rFonts w:ascii="Palatino Linotype" w:eastAsia="Palatino Linotype" w:hAnsi="Palatino Linotype" w:cs="Palatino Linotype"/>
          <w:sz w:val="24"/>
          <w:szCs w:val="28"/>
        </w:rPr>
      </w:pPr>
    </w:p>
    <w:p w14:paraId="04FF58EF" w14:textId="77777777" w:rsidR="00181727" w:rsidRPr="00D2199D" w:rsidRDefault="00181727" w:rsidP="00181727">
      <w:pPr>
        <w:pBdr>
          <w:top w:val="nil"/>
          <w:left w:val="nil"/>
          <w:bottom w:val="nil"/>
          <w:right w:val="nil"/>
          <w:between w:val="nil"/>
        </w:pBdr>
        <w:spacing w:before="240" w:after="0" w:line="360" w:lineRule="auto"/>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5303861D" w14:textId="77777777" w:rsidR="00181727" w:rsidRPr="00D2199D" w:rsidRDefault="00181727" w:rsidP="00181727">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493CF6B4"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b/>
          <w:i/>
        </w:rPr>
      </w:pPr>
      <w:r w:rsidRPr="00D2199D">
        <w:rPr>
          <w:rFonts w:ascii="Palatino Linotype" w:eastAsia="Palatino Linotype" w:hAnsi="Palatino Linotype" w:cs="Palatino Linotype"/>
          <w:b/>
          <w:i/>
        </w:rPr>
        <w:t xml:space="preserve"> “Artículo 3. Para los efectos de la presente Ley se entenderá por:</w:t>
      </w:r>
    </w:p>
    <w:p w14:paraId="42D12E02"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IX. Datos personales:</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rPr>
        <w:t>La información concerniente a una persona, identificada o identificable</w:t>
      </w:r>
      <w:r w:rsidRPr="00D2199D">
        <w:rPr>
          <w:rFonts w:ascii="Palatino Linotype" w:eastAsia="Palatino Linotype" w:hAnsi="Palatino Linotype" w:cs="Palatino Linotype"/>
          <w:i/>
        </w:rPr>
        <w:t xml:space="preserve"> según lo dispuesto por la Ley de Protección de Datos Personales del Estado de México;</w:t>
      </w:r>
    </w:p>
    <w:p w14:paraId="6DDEDBAA"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XX. Información clasificada:</w:t>
      </w:r>
      <w:r w:rsidRPr="00D2199D">
        <w:rPr>
          <w:rFonts w:ascii="Palatino Linotype" w:eastAsia="Palatino Linotype" w:hAnsi="Palatino Linotype" w:cs="Palatino Linotype"/>
          <w:i/>
        </w:rPr>
        <w:t xml:space="preserve"> Aquella considerada por la presente Ley como reservada o confidencial;</w:t>
      </w:r>
    </w:p>
    <w:p w14:paraId="199DF9E7"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XXXII. Protección de Datos Personales:</w:t>
      </w:r>
      <w:r w:rsidRPr="00D2199D">
        <w:rPr>
          <w:rFonts w:ascii="Palatino Linotype" w:eastAsia="Palatino Linotype" w:hAnsi="Palatino Linotype" w:cs="Palatino Linotype"/>
          <w:i/>
        </w:rPr>
        <w:t xml:space="preserve"> Derecho humano que tutela la privacidad de datos personales en poder de los sujetos obligados y sujetos particulares;</w:t>
      </w:r>
    </w:p>
    <w:p w14:paraId="5C88D12F"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XLV. Versión pública</w:t>
      </w:r>
      <w:r w:rsidRPr="00D2199D">
        <w:rPr>
          <w:rFonts w:ascii="Palatino Linotype" w:eastAsia="Palatino Linotype" w:hAnsi="Palatino Linotype" w:cs="Palatino Linotype"/>
          <w:i/>
        </w:rPr>
        <w:t>: Documento en el que se elimine, suprime o borra la información clasificada como reservada o confidencial para permitir su acceso.”</w:t>
      </w:r>
    </w:p>
    <w:p w14:paraId="07CDCFBE"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lastRenderedPageBreak/>
        <w:t>“Artículo 6.</w:t>
      </w:r>
      <w:r w:rsidRPr="00D2199D">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DA7736D"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b/>
          <w:i/>
        </w:rPr>
      </w:pPr>
      <w:r w:rsidRPr="00D2199D">
        <w:rPr>
          <w:rFonts w:ascii="Palatino Linotype" w:eastAsia="Palatino Linotype" w:hAnsi="Palatino Linotype" w:cs="Palatino Linotype"/>
          <w:b/>
          <w:i/>
        </w:rPr>
        <w:t>“Artículo 137.</w:t>
      </w:r>
      <w:r w:rsidRPr="00D2199D">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C0420C6"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b/>
          <w:i/>
        </w:rPr>
      </w:pPr>
    </w:p>
    <w:p w14:paraId="656A0F4A"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“Artículo 143</w:t>
      </w:r>
      <w:r w:rsidRPr="00D2199D">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0D96F0A"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I.</w:t>
      </w:r>
      <w:r w:rsidRPr="00D2199D">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0858E5A"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EB2E39E"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6FD304D4" w14:textId="77777777" w:rsidR="00181727" w:rsidRPr="00D2199D" w:rsidRDefault="00181727" w:rsidP="00181727">
      <w:pPr>
        <w:spacing w:after="0" w:line="360" w:lineRule="auto"/>
        <w:ind w:left="992" w:right="1043"/>
        <w:jc w:val="both"/>
        <w:rPr>
          <w:rFonts w:ascii="Palatino Linotype" w:eastAsia="Palatino Linotype" w:hAnsi="Palatino Linotype" w:cs="Palatino Linotype"/>
          <w:i/>
          <w:sz w:val="24"/>
          <w:szCs w:val="24"/>
        </w:rPr>
      </w:pPr>
    </w:p>
    <w:p w14:paraId="0D6D3074" w14:textId="77777777" w:rsidR="00181727" w:rsidRPr="00D2199D" w:rsidRDefault="00181727" w:rsidP="00181727">
      <w:pPr>
        <w:spacing w:after="0" w:line="360" w:lineRule="auto"/>
        <w:ind w:right="51"/>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w:t>
      </w:r>
      <w:r w:rsidRPr="00D2199D">
        <w:rPr>
          <w:rFonts w:ascii="Palatino Linotype" w:eastAsia="Palatino Linotype" w:hAnsi="Palatino Linotype" w:cs="Palatino Linotype"/>
          <w:sz w:val="24"/>
          <w:szCs w:val="24"/>
        </w:rPr>
        <w:lastRenderedPageBreak/>
        <w:t xml:space="preserve">contenidos en los documentos a entregar por parte del </w:t>
      </w:r>
      <w:r w:rsidRPr="00D2199D">
        <w:rPr>
          <w:rFonts w:ascii="Palatino Linotype" w:eastAsia="Palatino Linotype" w:hAnsi="Palatino Linotype" w:cs="Palatino Linotype"/>
          <w:b/>
          <w:sz w:val="24"/>
          <w:szCs w:val="24"/>
        </w:rPr>
        <w:t>SUJETO OBLIGADO</w:t>
      </w:r>
      <w:r w:rsidRPr="00D2199D">
        <w:rPr>
          <w:rFonts w:ascii="Palatino Linotype" w:eastAsia="Palatino Linotype" w:hAnsi="Palatino Linotype" w:cs="Palatino Linotype"/>
          <w:sz w:val="24"/>
          <w:szCs w:val="24"/>
        </w:rPr>
        <w:t xml:space="preserve"> para satisfacer el derecho de acceso a la información pública de </w:t>
      </w:r>
      <w:r w:rsidRPr="00D2199D">
        <w:rPr>
          <w:rFonts w:ascii="Palatino Linotype" w:eastAsia="Palatino Linotype" w:hAnsi="Palatino Linotype" w:cs="Palatino Linotype"/>
          <w:b/>
          <w:sz w:val="24"/>
          <w:szCs w:val="24"/>
        </w:rPr>
        <w:t>LA PARTE</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RECURRENTE</w:t>
      </w:r>
      <w:r w:rsidRPr="00D2199D">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0E89A4C" w14:textId="77777777" w:rsidR="00181727" w:rsidRPr="00D2199D" w:rsidRDefault="00181727" w:rsidP="00181727">
      <w:pPr>
        <w:tabs>
          <w:tab w:val="left" w:pos="3265"/>
        </w:tabs>
        <w:spacing w:after="0" w:line="360" w:lineRule="auto"/>
        <w:ind w:right="51"/>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ab/>
      </w:r>
    </w:p>
    <w:p w14:paraId="66742C60" w14:textId="77777777" w:rsidR="00181727" w:rsidRPr="00D2199D" w:rsidRDefault="00181727" w:rsidP="00181727">
      <w:pPr>
        <w:spacing w:after="0" w:line="360" w:lineRule="auto"/>
        <w:ind w:right="50"/>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11D745C1" w14:textId="77777777" w:rsidR="00181727" w:rsidRPr="00D2199D" w:rsidRDefault="00181727" w:rsidP="00181727">
      <w:pPr>
        <w:spacing w:after="0" w:line="360" w:lineRule="auto"/>
        <w:ind w:right="50"/>
        <w:jc w:val="both"/>
        <w:rPr>
          <w:rFonts w:ascii="Palatino Linotype" w:eastAsia="Palatino Linotype" w:hAnsi="Palatino Linotype" w:cs="Palatino Linotype"/>
          <w:sz w:val="24"/>
          <w:szCs w:val="24"/>
        </w:rPr>
      </w:pPr>
    </w:p>
    <w:p w14:paraId="0A9BBFA7" w14:textId="77777777" w:rsidR="00181727" w:rsidRPr="00D2199D" w:rsidRDefault="00181727" w:rsidP="00181727">
      <w:pPr>
        <w:spacing w:after="0" w:line="360" w:lineRule="auto"/>
        <w:ind w:right="51"/>
        <w:contextualSpacing/>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D2199D">
        <w:rPr>
          <w:rFonts w:ascii="Palatino Linotype" w:eastAsia="Palatino Linotype" w:hAnsi="Palatino Linotype" w:cs="Palatino Linotype"/>
          <w:sz w:val="24"/>
          <w:szCs w:val="24"/>
        </w:rPr>
        <w:t>Responsable</w:t>
      </w:r>
      <w:proofErr w:type="gramEnd"/>
      <w:r w:rsidRPr="00D2199D">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4142889" w14:textId="77777777" w:rsidR="00181727" w:rsidRPr="00D2199D" w:rsidRDefault="00181727" w:rsidP="00181727">
      <w:pPr>
        <w:spacing w:line="360" w:lineRule="auto"/>
        <w:ind w:right="51"/>
        <w:contextualSpacing/>
        <w:jc w:val="both"/>
        <w:rPr>
          <w:rFonts w:ascii="Palatino Linotype" w:eastAsia="Palatino Linotype" w:hAnsi="Palatino Linotype" w:cs="Palatino Linotype"/>
          <w:sz w:val="24"/>
          <w:szCs w:val="24"/>
        </w:rPr>
      </w:pPr>
    </w:p>
    <w:p w14:paraId="6463D274"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“Artículo 49.</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rPr>
        <w:t>Los Comités de Transparencia</w:t>
      </w:r>
      <w:r w:rsidRPr="00D2199D">
        <w:rPr>
          <w:rFonts w:ascii="Palatino Linotype" w:eastAsia="Palatino Linotype" w:hAnsi="Palatino Linotype" w:cs="Palatino Linotype"/>
          <w:i/>
        </w:rPr>
        <w:t xml:space="preserve"> tendrán las siguientes atribuciones:</w:t>
      </w:r>
    </w:p>
    <w:p w14:paraId="648D9F4E"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lastRenderedPageBreak/>
        <w:t>VIII. Aprobar, modificar o revocar la clasificación de la información</w:t>
      </w:r>
      <w:r w:rsidRPr="00D2199D">
        <w:rPr>
          <w:rFonts w:ascii="Palatino Linotype" w:eastAsia="Palatino Linotype" w:hAnsi="Palatino Linotype" w:cs="Palatino Linotype"/>
          <w:i/>
        </w:rPr>
        <w:t>…”</w:t>
      </w:r>
    </w:p>
    <w:p w14:paraId="28255425"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r w:rsidRPr="00D2199D">
        <w:rPr>
          <w:rFonts w:ascii="Palatino Linotype" w:eastAsia="Palatino Linotype" w:hAnsi="Palatino Linotype" w:cs="Palatino Linotype"/>
          <w:b/>
          <w:i/>
        </w:rPr>
        <w:t>Artículo 53.</w:t>
      </w:r>
      <w:r w:rsidRPr="00D2199D">
        <w:rPr>
          <w:rFonts w:ascii="Palatino Linotype" w:eastAsia="Palatino Linotype" w:hAnsi="Palatino Linotype" w:cs="Palatino Linotype"/>
          <w:i/>
        </w:rPr>
        <w:t xml:space="preserve"> Las </w:t>
      </w:r>
      <w:r w:rsidRPr="00D2199D">
        <w:rPr>
          <w:rFonts w:ascii="Palatino Linotype" w:eastAsia="Palatino Linotype" w:hAnsi="Palatino Linotype" w:cs="Palatino Linotype"/>
          <w:b/>
          <w:i/>
        </w:rPr>
        <w:t>Unidades de Transparencia</w:t>
      </w:r>
      <w:r w:rsidRPr="00D2199D">
        <w:rPr>
          <w:rFonts w:ascii="Palatino Linotype" w:eastAsia="Palatino Linotype" w:hAnsi="Palatino Linotype" w:cs="Palatino Linotype"/>
          <w:i/>
        </w:rPr>
        <w:t xml:space="preserve"> tendrán las siguientes </w:t>
      </w:r>
      <w:r w:rsidRPr="00D2199D">
        <w:rPr>
          <w:rFonts w:ascii="Palatino Linotype" w:eastAsia="Palatino Linotype" w:hAnsi="Palatino Linotype" w:cs="Palatino Linotype"/>
          <w:b/>
          <w:i/>
        </w:rPr>
        <w:t>funciones</w:t>
      </w:r>
      <w:r w:rsidRPr="00D2199D">
        <w:rPr>
          <w:rFonts w:ascii="Palatino Linotype" w:eastAsia="Palatino Linotype" w:hAnsi="Palatino Linotype" w:cs="Palatino Linotype"/>
          <w:i/>
        </w:rPr>
        <w:t>:</w:t>
      </w:r>
    </w:p>
    <w:p w14:paraId="3B19DCFE"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X. Presentar ante el Comité, el proyecto de clasificación de información</w:t>
      </w:r>
      <w:r w:rsidRPr="00D2199D">
        <w:rPr>
          <w:rFonts w:ascii="Palatino Linotype" w:eastAsia="Palatino Linotype" w:hAnsi="Palatino Linotype" w:cs="Palatino Linotype"/>
          <w:i/>
        </w:rPr>
        <w:t xml:space="preserve">…” </w:t>
      </w:r>
    </w:p>
    <w:p w14:paraId="6A3FD609"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“Artículo 59.</w:t>
      </w:r>
      <w:r w:rsidRPr="00D2199D">
        <w:rPr>
          <w:rFonts w:ascii="Palatino Linotype" w:eastAsia="Palatino Linotype" w:hAnsi="Palatino Linotype" w:cs="Palatino Linotype"/>
          <w:i/>
        </w:rPr>
        <w:t xml:space="preserve"> Los </w:t>
      </w:r>
      <w:r w:rsidRPr="00D2199D">
        <w:rPr>
          <w:rFonts w:ascii="Palatino Linotype" w:eastAsia="Palatino Linotype" w:hAnsi="Palatino Linotype" w:cs="Palatino Linotype"/>
          <w:b/>
          <w:i/>
        </w:rPr>
        <w:t>servidores públicos habilitados</w:t>
      </w:r>
      <w:r w:rsidRPr="00D2199D">
        <w:rPr>
          <w:rFonts w:ascii="Palatino Linotype" w:eastAsia="Palatino Linotype" w:hAnsi="Palatino Linotype" w:cs="Palatino Linotype"/>
          <w:i/>
        </w:rPr>
        <w:t xml:space="preserve"> tendrán las </w:t>
      </w:r>
      <w:r w:rsidRPr="00D2199D">
        <w:rPr>
          <w:rFonts w:ascii="Palatino Linotype" w:eastAsia="Palatino Linotype" w:hAnsi="Palatino Linotype" w:cs="Palatino Linotype"/>
          <w:b/>
          <w:i/>
        </w:rPr>
        <w:t>funciones</w:t>
      </w:r>
      <w:r w:rsidRPr="00D2199D">
        <w:rPr>
          <w:rFonts w:ascii="Palatino Linotype" w:eastAsia="Palatino Linotype" w:hAnsi="Palatino Linotype" w:cs="Palatino Linotype"/>
          <w:i/>
        </w:rPr>
        <w:t xml:space="preserve"> siguientes:</w:t>
      </w:r>
    </w:p>
    <w:p w14:paraId="2E030856"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V. Integrar y presentar al responsable de la Unidad de Transparencia la propuesta de clasificación de información</w:t>
      </w:r>
      <w:r w:rsidRPr="00D2199D">
        <w:rPr>
          <w:rFonts w:ascii="Palatino Linotype" w:eastAsia="Palatino Linotype" w:hAnsi="Palatino Linotype" w:cs="Palatino Linotype"/>
          <w:i/>
        </w:rPr>
        <w:t>, la cual tendrá los fundamentos y argumentos en que se basa dicha propuesta…”</w:t>
      </w:r>
    </w:p>
    <w:p w14:paraId="4563A8C1" w14:textId="77777777" w:rsidR="00181727" w:rsidRPr="00D2199D" w:rsidRDefault="00181727" w:rsidP="00181727">
      <w:pPr>
        <w:spacing w:after="0" w:line="276" w:lineRule="auto"/>
        <w:ind w:left="992" w:right="1043"/>
        <w:contextualSpacing/>
        <w:jc w:val="both"/>
        <w:rPr>
          <w:rFonts w:ascii="Palatino Linotype" w:eastAsia="Palatino Linotype" w:hAnsi="Palatino Linotype" w:cs="Palatino Linotype"/>
          <w:i/>
          <w:sz w:val="24"/>
        </w:rPr>
      </w:pPr>
    </w:p>
    <w:p w14:paraId="1B4DC1F7"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116F002"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p>
    <w:p w14:paraId="380236F2"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4802C0EC" w14:textId="77777777" w:rsidR="00181727" w:rsidRPr="00D2199D" w:rsidRDefault="00181727" w:rsidP="00181727">
      <w:pPr>
        <w:spacing w:line="360" w:lineRule="auto"/>
        <w:jc w:val="both"/>
        <w:rPr>
          <w:rFonts w:ascii="Palatino Linotype" w:eastAsia="Palatino Linotype" w:hAnsi="Palatino Linotype" w:cs="Palatino Linotype"/>
          <w:sz w:val="24"/>
          <w:szCs w:val="24"/>
        </w:rPr>
      </w:pPr>
    </w:p>
    <w:p w14:paraId="2CB003DD" w14:textId="77777777" w:rsidR="00181727" w:rsidRPr="00D2199D" w:rsidRDefault="00181727" w:rsidP="00181727">
      <w:pPr>
        <w:spacing w:after="0" w:line="276" w:lineRule="auto"/>
        <w:ind w:left="992" w:right="1043"/>
        <w:jc w:val="both"/>
        <w:rPr>
          <w:rFonts w:ascii="Palatino Linotype" w:eastAsia="Palatino Linotype" w:hAnsi="Palatino Linotype" w:cs="Palatino Linotype"/>
          <w:i/>
        </w:rPr>
      </w:pPr>
      <w:r w:rsidRPr="00D2199D">
        <w:rPr>
          <w:rFonts w:ascii="Palatino Linotype" w:eastAsia="Palatino Linotype" w:hAnsi="Palatino Linotype" w:cs="Palatino Linotype"/>
          <w:i/>
        </w:rPr>
        <w:t>“</w:t>
      </w:r>
      <w:r w:rsidRPr="00D2199D">
        <w:rPr>
          <w:rFonts w:ascii="Palatino Linotype" w:eastAsia="Palatino Linotype" w:hAnsi="Palatino Linotype" w:cs="Palatino Linotype"/>
          <w:b/>
          <w:i/>
        </w:rPr>
        <w:t>Artículo 149.</w:t>
      </w:r>
      <w:r w:rsidRPr="00D2199D">
        <w:rPr>
          <w:rFonts w:ascii="Palatino Linotype" w:eastAsia="Palatino Linotype" w:hAnsi="Palatino Linotype" w:cs="Palatino Linotype"/>
          <w:i/>
        </w:rPr>
        <w:t xml:space="preserve"> El </w:t>
      </w:r>
      <w:r w:rsidRPr="00D2199D">
        <w:rPr>
          <w:rFonts w:ascii="Palatino Linotype" w:eastAsia="Palatino Linotype" w:hAnsi="Palatino Linotype" w:cs="Palatino Linotype"/>
          <w:b/>
          <w:i/>
        </w:rPr>
        <w:t>acuerdo que clasifique la información como confidencial</w:t>
      </w:r>
      <w:r w:rsidRPr="00D2199D">
        <w:rPr>
          <w:rFonts w:ascii="Palatino Linotype" w:eastAsia="Palatino Linotype" w:hAnsi="Palatino Linotype" w:cs="Palatino Linotype"/>
          <w:i/>
        </w:rPr>
        <w:t xml:space="preserve"> deberá contener un razonamiento lógico en el que demuestre que </w:t>
      </w:r>
      <w:r w:rsidRPr="00D2199D">
        <w:rPr>
          <w:rFonts w:ascii="Palatino Linotype" w:eastAsia="Palatino Linotype" w:hAnsi="Palatino Linotype" w:cs="Palatino Linotype"/>
          <w:i/>
        </w:rPr>
        <w:lastRenderedPageBreak/>
        <w:t>la información se encuentra en alguna o algunas de las hipótesis previstas en la presente Ley.”</w:t>
      </w:r>
    </w:p>
    <w:p w14:paraId="7790FEDD" w14:textId="77777777" w:rsidR="00181727" w:rsidRPr="00D2199D" w:rsidRDefault="00181727" w:rsidP="00181727">
      <w:pPr>
        <w:spacing w:line="360" w:lineRule="auto"/>
        <w:ind w:right="51"/>
        <w:jc w:val="both"/>
        <w:rPr>
          <w:rFonts w:ascii="Palatino Linotype" w:eastAsia="Palatino Linotype" w:hAnsi="Palatino Linotype" w:cs="Palatino Linotype"/>
          <w:sz w:val="24"/>
          <w:szCs w:val="24"/>
        </w:rPr>
      </w:pPr>
    </w:p>
    <w:p w14:paraId="108E4C5D" w14:textId="77777777" w:rsidR="00181727" w:rsidRPr="00D2199D" w:rsidRDefault="00181727" w:rsidP="00181727">
      <w:pPr>
        <w:spacing w:after="0" w:line="360" w:lineRule="auto"/>
        <w:ind w:right="51"/>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Es decir, </w:t>
      </w:r>
      <w:r w:rsidRPr="00D2199D">
        <w:rPr>
          <w:rFonts w:ascii="Palatino Linotype" w:eastAsia="Palatino Linotype" w:hAnsi="Palatino Linotype" w:cs="Palatino Linotype"/>
          <w:b/>
          <w:sz w:val="24"/>
          <w:szCs w:val="24"/>
        </w:rPr>
        <w:t>EL</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SUJETO OBLIGADO</w:t>
      </w:r>
      <w:r w:rsidRPr="00D2199D">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E144ACD" w14:textId="77777777" w:rsidR="00181727" w:rsidRPr="00D2199D" w:rsidRDefault="00181727" w:rsidP="00181727">
      <w:pPr>
        <w:spacing w:after="0" w:line="360" w:lineRule="auto"/>
        <w:ind w:right="51"/>
        <w:jc w:val="both"/>
        <w:rPr>
          <w:rFonts w:ascii="Palatino Linotype" w:eastAsia="Palatino Linotype" w:hAnsi="Palatino Linotype" w:cs="Palatino Linotype"/>
          <w:sz w:val="24"/>
          <w:szCs w:val="24"/>
        </w:rPr>
      </w:pPr>
    </w:p>
    <w:p w14:paraId="2B866B19"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 xml:space="preserve">Al respecto, se destaca que la versión pública que elabore </w:t>
      </w:r>
      <w:r w:rsidRPr="00D2199D">
        <w:rPr>
          <w:rFonts w:ascii="Palatino Linotype" w:eastAsia="Palatino Linotype" w:hAnsi="Palatino Linotype" w:cs="Palatino Linotype"/>
          <w:b/>
          <w:sz w:val="24"/>
          <w:szCs w:val="24"/>
        </w:rPr>
        <w:t>EL</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SUJETO OBLIGADO</w:t>
      </w:r>
      <w:r w:rsidRPr="00D2199D">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D2199D">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D2199D">
        <w:rPr>
          <w:rFonts w:ascii="Palatino Linotype" w:eastAsia="Palatino Linotype" w:hAnsi="Palatino Linotype" w:cs="Palatino Linotype"/>
          <w:sz w:val="24"/>
          <w:szCs w:val="24"/>
        </w:rPr>
        <w:t xml:space="preserve">, publicados en el Diario Oficial de </w:t>
      </w:r>
      <w:r w:rsidRPr="00D2199D">
        <w:rPr>
          <w:rFonts w:ascii="Palatino Linotype" w:eastAsia="Palatino Linotype" w:hAnsi="Palatino Linotype" w:cs="Palatino Linotype"/>
          <w:sz w:val="24"/>
          <w:szCs w:val="24"/>
        </w:rPr>
        <w:lastRenderedPageBreak/>
        <w:t>la Federación en fecha dieciocho de noviembre del año dos mil veintidós, mediante Acuerdo del Consejo Nacional del Sistema Nacional de Transparencia, Acceso a la Información Pública y Protección de Datos Personales, que literalmente expresan:</w:t>
      </w:r>
    </w:p>
    <w:p w14:paraId="5EC762A4" w14:textId="77777777" w:rsidR="00181727" w:rsidRPr="00D2199D" w:rsidRDefault="00181727" w:rsidP="00181727">
      <w:pPr>
        <w:spacing w:after="0" w:line="360" w:lineRule="auto"/>
        <w:ind w:left="709" w:right="709"/>
        <w:jc w:val="both"/>
        <w:rPr>
          <w:rFonts w:ascii="Palatino Linotype" w:eastAsia="Palatino Linotype" w:hAnsi="Palatino Linotype" w:cs="Palatino Linotype"/>
          <w:b/>
          <w:i/>
          <w:sz w:val="24"/>
          <w:szCs w:val="24"/>
        </w:rPr>
      </w:pPr>
    </w:p>
    <w:p w14:paraId="22200F23"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42F17839"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w:t>
      </w:r>
      <w:proofErr w:type="gramStart"/>
      <w:r w:rsidRPr="00D2199D">
        <w:rPr>
          <w:rFonts w:ascii="Palatino Linotype" w:eastAsia="Palatino Linotype" w:hAnsi="Palatino Linotype" w:cs="Palatino Linotype"/>
          <w:b/>
          <w:i/>
        </w:rPr>
        <w:t>Segundo.-</w:t>
      </w:r>
      <w:proofErr w:type="gramEnd"/>
      <w:r w:rsidRPr="00D2199D">
        <w:rPr>
          <w:rFonts w:ascii="Palatino Linotype" w:eastAsia="Palatino Linotype" w:hAnsi="Palatino Linotype" w:cs="Palatino Linotype"/>
          <w:i/>
        </w:rPr>
        <w:t xml:space="preserve"> Para efectos de los presentes Lineamientos Generales, se entenderá por:</w:t>
      </w:r>
    </w:p>
    <w:p w14:paraId="449DF9A0"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XVIII.</w:t>
      </w:r>
      <w:r w:rsidRPr="00D2199D">
        <w:rPr>
          <w:rFonts w:ascii="Palatino Linotype" w:eastAsia="Palatino Linotype" w:hAnsi="Palatino Linotype" w:cs="Palatino Linotype"/>
          <w:i/>
        </w:rPr>
        <w:t xml:space="preserve"> </w:t>
      </w:r>
      <w:r w:rsidRPr="00D2199D">
        <w:rPr>
          <w:rFonts w:ascii="Palatino Linotype" w:eastAsia="Palatino Linotype" w:hAnsi="Palatino Linotype" w:cs="Palatino Linotype"/>
          <w:b/>
          <w:i/>
        </w:rPr>
        <w:t>Versión pública:</w:t>
      </w:r>
      <w:r w:rsidRPr="00D2199D">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D2199D">
        <w:rPr>
          <w:rFonts w:ascii="Palatino Linotype" w:eastAsia="Palatino Linotype" w:hAnsi="Palatino Linotype" w:cs="Palatino Linotype"/>
          <w:b/>
          <w:i/>
          <w:u w:val="single"/>
        </w:rPr>
        <w:t>fundando y motivando la</w:t>
      </w:r>
      <w:r w:rsidRPr="00D2199D">
        <w:rPr>
          <w:rFonts w:ascii="Palatino Linotype" w:eastAsia="Palatino Linotype" w:hAnsi="Palatino Linotype" w:cs="Palatino Linotype"/>
          <w:i/>
        </w:rPr>
        <w:t xml:space="preserve"> reserva o </w:t>
      </w:r>
      <w:r w:rsidRPr="00D2199D">
        <w:rPr>
          <w:rFonts w:ascii="Palatino Linotype" w:eastAsia="Palatino Linotype" w:hAnsi="Palatino Linotype" w:cs="Palatino Linotype"/>
          <w:b/>
          <w:i/>
          <w:u w:val="single"/>
        </w:rPr>
        <w:t>confidencialidad</w:t>
      </w:r>
      <w:r w:rsidRPr="00D2199D">
        <w:rPr>
          <w:rFonts w:ascii="Palatino Linotype" w:eastAsia="Palatino Linotype" w:hAnsi="Palatino Linotype" w:cs="Palatino Linotype"/>
          <w:i/>
        </w:rPr>
        <w:t>, a través de la resolución que para tal efecto emita el Comité de Transparencia.</w:t>
      </w:r>
    </w:p>
    <w:p w14:paraId="7B7E3D92"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Cuarto.</w:t>
      </w:r>
      <w:r w:rsidRPr="00D2199D">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50D1110"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1545293"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Quinto.</w:t>
      </w:r>
      <w:r w:rsidRPr="00D2199D">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AF0C159"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w:t>
      </w:r>
    </w:p>
    <w:p w14:paraId="7136350B"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Séptimo.</w:t>
      </w:r>
      <w:r w:rsidRPr="00D2199D">
        <w:rPr>
          <w:rFonts w:ascii="Palatino Linotype" w:eastAsia="Palatino Linotype" w:hAnsi="Palatino Linotype" w:cs="Palatino Linotype"/>
          <w:i/>
        </w:rPr>
        <w:t xml:space="preserve"> La clasificación de la información se llevará a cabo en el momento en que:</w:t>
      </w:r>
    </w:p>
    <w:p w14:paraId="479DCC4D"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I.</w:t>
      </w:r>
      <w:r w:rsidRPr="00D2199D">
        <w:rPr>
          <w:rFonts w:ascii="Palatino Linotype" w:eastAsia="Palatino Linotype" w:hAnsi="Palatino Linotype" w:cs="Palatino Linotype"/>
          <w:i/>
        </w:rPr>
        <w:t xml:space="preserve"> Se reciba una solicitud de acceso a la información;</w:t>
      </w:r>
    </w:p>
    <w:p w14:paraId="0BB36FA1"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II.</w:t>
      </w:r>
      <w:r w:rsidRPr="00D2199D">
        <w:rPr>
          <w:rFonts w:ascii="Palatino Linotype" w:eastAsia="Palatino Linotype" w:hAnsi="Palatino Linotype" w:cs="Palatino Linotype"/>
          <w:i/>
        </w:rPr>
        <w:t xml:space="preserve"> </w:t>
      </w:r>
      <w:proofErr w:type="gramStart"/>
      <w:r w:rsidRPr="00D2199D">
        <w:rPr>
          <w:rFonts w:ascii="Palatino Linotype" w:eastAsia="Palatino Linotype" w:hAnsi="Palatino Linotype" w:cs="Palatino Linotype"/>
          <w:i/>
        </w:rPr>
        <w:t>Se  determine</w:t>
      </w:r>
      <w:proofErr w:type="gramEnd"/>
      <w:r w:rsidRPr="00D2199D">
        <w:rPr>
          <w:rFonts w:ascii="Palatino Linotype" w:eastAsia="Palatino Linotype" w:hAnsi="Palatino Linotype" w:cs="Palatino Linotype"/>
          <w:i/>
        </w:rPr>
        <w:t xml:space="preserve"> mediante resolución del Comité de Transparencia, el órgano garante </w:t>
      </w:r>
    </w:p>
    <w:p w14:paraId="7DCE3C2A"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lastRenderedPageBreak/>
        <w:t>competente, o en cumplimiento a una sentencia del Poder Judicial; o</w:t>
      </w:r>
    </w:p>
    <w:p w14:paraId="6BE71ECD"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III.</w:t>
      </w:r>
      <w:r w:rsidRPr="00D2199D">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C958EF1"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0997FC1"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Octavo.</w:t>
      </w:r>
      <w:r w:rsidRPr="00D2199D">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C6DE8A"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7541C49"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20CE19A7"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Noveno.</w:t>
      </w:r>
      <w:r w:rsidRPr="00D2199D">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BADC2F"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b/>
          <w:i/>
        </w:rPr>
        <w:t>Décimo.</w:t>
      </w:r>
      <w:r w:rsidRPr="00D2199D">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49DB99D"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1E67AE6"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lastRenderedPageBreak/>
        <w:t>Décimo primero.</w:t>
      </w:r>
      <w:r w:rsidRPr="00D2199D">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205B29B" w14:textId="77777777" w:rsidR="00181727" w:rsidRPr="00D2199D" w:rsidRDefault="00181727" w:rsidP="00181727">
      <w:pPr>
        <w:pBdr>
          <w:top w:val="nil"/>
          <w:left w:val="nil"/>
          <w:bottom w:val="nil"/>
          <w:right w:val="nil"/>
          <w:between w:val="nil"/>
        </w:pBdr>
        <w:spacing w:after="0" w:line="276" w:lineRule="auto"/>
        <w:ind w:right="709"/>
        <w:contextualSpacing/>
        <w:jc w:val="both"/>
        <w:rPr>
          <w:rFonts w:ascii="Palatino Linotype" w:eastAsia="Palatino Linotype" w:hAnsi="Palatino Linotype" w:cs="Palatino Linotype"/>
        </w:rPr>
      </w:pPr>
    </w:p>
    <w:p w14:paraId="7FA1B11B"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w:t>
      </w:r>
    </w:p>
    <w:p w14:paraId="79145FFA" w14:textId="77777777" w:rsidR="00181727" w:rsidRPr="00D2199D" w:rsidRDefault="00181727" w:rsidP="00181727">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rPr>
      </w:pPr>
      <w:r w:rsidRPr="00D2199D">
        <w:rPr>
          <w:rFonts w:ascii="Palatino Linotype" w:eastAsia="Palatino Linotype" w:hAnsi="Palatino Linotype" w:cs="Palatino Linotype"/>
          <w:b/>
          <w:i/>
        </w:rPr>
        <w:t>CAPÍTULO VIII</w:t>
      </w:r>
    </w:p>
    <w:p w14:paraId="1DB2EDBD" w14:textId="77777777" w:rsidR="00181727" w:rsidRPr="00D2199D" w:rsidRDefault="00181727" w:rsidP="00181727">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rPr>
      </w:pPr>
      <w:r w:rsidRPr="00D2199D">
        <w:rPr>
          <w:rFonts w:ascii="Palatino Linotype" w:eastAsia="Palatino Linotype" w:hAnsi="Palatino Linotype" w:cs="Palatino Linotype"/>
          <w:b/>
          <w:i/>
        </w:rPr>
        <w:t>DE LOS ELEMENTOS PARA LA CLASIFICACIÓN</w:t>
      </w:r>
    </w:p>
    <w:p w14:paraId="74571F22"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Quincuagésimo</w:t>
      </w:r>
      <w:r w:rsidRPr="00D2199D">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D525363"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Quincuagésimo primero</w:t>
      </w:r>
      <w:r w:rsidRPr="00D2199D">
        <w:rPr>
          <w:rFonts w:ascii="Palatino Linotype" w:eastAsia="Palatino Linotype" w:hAnsi="Palatino Linotype" w:cs="Palatino Linotype"/>
          <w:i/>
        </w:rPr>
        <w:t>. Toda acta del Comité de Transparencia deberá contener:</w:t>
      </w:r>
    </w:p>
    <w:p w14:paraId="6A55D680"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I. El número de sesión y fecha; </w:t>
      </w:r>
    </w:p>
    <w:p w14:paraId="7A12EF06"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 El nombre del área que solicitó la clasificación de información;</w:t>
      </w:r>
    </w:p>
    <w:p w14:paraId="4368A30E"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III. La fundamentación legal y motivación correspondiente;</w:t>
      </w:r>
    </w:p>
    <w:p w14:paraId="20441CE4"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IV. La resolución o resoluciones aprobadas; y</w:t>
      </w:r>
    </w:p>
    <w:p w14:paraId="70151145"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V. La rúbrica o firma digital de cada integrante del Comité de Transparencia. </w:t>
      </w:r>
    </w:p>
    <w:p w14:paraId="734477FA"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24BBB206"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 Los motivos y razonamientos que sustenten la confirmación o modificación de la prueba de daño;</w:t>
      </w:r>
    </w:p>
    <w:p w14:paraId="4FA961ED"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 Descripción de las partes o secciones reservadas, en caso de clasificación parcial;</w:t>
      </w:r>
    </w:p>
    <w:p w14:paraId="301EA175"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III. El periodo por el que mantendrá su clasificación y fecha de expiración; y</w:t>
      </w:r>
    </w:p>
    <w:p w14:paraId="2224CF9C"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IV. El nombre del titular y área encargada de realizar la versión pública del documento, en su caso.</w:t>
      </w:r>
    </w:p>
    <w:p w14:paraId="793D5FCC"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29103EE"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0508DD0"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b/>
          <w:i/>
        </w:rPr>
        <w:t>Quincuagésimo segundo</w:t>
      </w:r>
      <w:r w:rsidRPr="00D2199D">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w:t>
      </w:r>
      <w:r w:rsidRPr="00D2199D">
        <w:rPr>
          <w:rFonts w:ascii="Palatino Linotype" w:eastAsia="Palatino Linotype" w:hAnsi="Palatino Linotype" w:cs="Palatino Linotype"/>
          <w:i/>
        </w:rPr>
        <w:lastRenderedPageBreak/>
        <w:t>las áreas de los sujetos obligados deberán tomar las medidas pertinentes tendientes a asegurar que el espacio utilizado para testar la información no podrá ser empleado para la sobreposición de contenido distinto al autorizado por el Comité.</w:t>
      </w:r>
    </w:p>
    <w:p w14:paraId="3D5D41EC"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DB6E103"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p>
    <w:p w14:paraId="2BE3079C"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 Fijar la fecha en que se elaboró la versión pública y la fecha en la cual el Comité de Transparencia confirmó dicha versión;</w:t>
      </w:r>
    </w:p>
    <w:p w14:paraId="3FA7A524"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D773C22"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III. Señalar las personas o instancias autorizadas a acceder a la información clasificada.</w:t>
      </w:r>
    </w:p>
    <w:p w14:paraId="024AA6F8"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4F41791"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338D43F"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D2199D">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D2199D">
        <w:rPr>
          <w:rFonts w:ascii="Palatino Linotype" w:eastAsia="Palatino Linotype" w:hAnsi="Palatino Linotype" w:cs="Palatino Linotype"/>
          <w:i/>
        </w:rPr>
        <w:t>testado</w:t>
      </w:r>
      <w:proofErr w:type="spellEnd"/>
      <w:r w:rsidRPr="00D2199D">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63332B1" w14:textId="77777777" w:rsidR="00181727" w:rsidRPr="00D2199D" w:rsidRDefault="00181727" w:rsidP="00181727">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sz w:val="24"/>
        </w:rPr>
      </w:pPr>
      <w:r w:rsidRPr="00D2199D">
        <w:rPr>
          <w:rFonts w:ascii="Palatino Linotype" w:eastAsia="Palatino Linotype" w:hAnsi="Palatino Linotype" w:cs="Palatino Linotype"/>
        </w:rPr>
        <w:t xml:space="preserve"> </w:t>
      </w:r>
    </w:p>
    <w:p w14:paraId="052C9BA4"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B5B8A98" w14:textId="77777777" w:rsidR="00181727" w:rsidRPr="00D2199D" w:rsidRDefault="00181727" w:rsidP="00181727">
      <w:pPr>
        <w:shd w:val="clear" w:color="auto" w:fill="FFFFFF"/>
        <w:spacing w:after="0" w:line="360" w:lineRule="auto"/>
        <w:ind w:right="51"/>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D2199D">
        <w:rPr>
          <w:rFonts w:ascii="Palatino Linotype" w:eastAsia="Palatino Linotype" w:hAnsi="Palatino Linotype" w:cs="Palatino Linotype"/>
          <w:b/>
          <w:sz w:val="24"/>
          <w:szCs w:val="24"/>
        </w:rPr>
        <w:t>LA PARTE</w:t>
      </w:r>
      <w:r w:rsidRPr="00D2199D">
        <w:rPr>
          <w:rFonts w:ascii="Palatino Linotype" w:eastAsia="Palatino Linotype" w:hAnsi="Palatino Linotype" w:cs="Palatino Linotype"/>
          <w:sz w:val="24"/>
          <w:szCs w:val="24"/>
        </w:rPr>
        <w:t xml:space="preserve"> </w:t>
      </w:r>
      <w:r w:rsidRPr="00D2199D">
        <w:rPr>
          <w:rFonts w:ascii="Palatino Linotype" w:eastAsia="Palatino Linotype" w:hAnsi="Palatino Linotype" w:cs="Palatino Linotype"/>
          <w:b/>
          <w:sz w:val="24"/>
          <w:szCs w:val="24"/>
        </w:rPr>
        <w:t>RECURRENTE</w:t>
      </w:r>
      <w:r w:rsidRPr="00D2199D">
        <w:rPr>
          <w:rFonts w:ascii="Palatino Linotype" w:eastAsia="Palatino Linotype" w:hAnsi="Palatino Linotype" w:cs="Palatino Linotype"/>
          <w:sz w:val="24"/>
          <w:szCs w:val="24"/>
        </w:rPr>
        <w:t>.</w:t>
      </w:r>
    </w:p>
    <w:p w14:paraId="21E09C8C"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p>
    <w:p w14:paraId="40E26A98" w14:textId="77777777" w:rsidR="00181727" w:rsidRPr="00D2199D" w:rsidRDefault="00181727" w:rsidP="00181727">
      <w:pPr>
        <w:spacing w:after="0"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7218BAAB" w14:textId="77777777" w:rsidR="00181727" w:rsidRPr="00D2199D" w:rsidRDefault="00181727" w:rsidP="00181727">
      <w:pPr>
        <w:spacing w:line="360" w:lineRule="auto"/>
        <w:ind w:right="-93"/>
        <w:contextualSpacing/>
        <w:jc w:val="center"/>
        <w:rPr>
          <w:rFonts w:ascii="Palatino Linotype" w:eastAsia="Palatino Linotype" w:hAnsi="Palatino Linotype" w:cs="Palatino Linotype"/>
          <w:b/>
          <w:sz w:val="24"/>
        </w:rPr>
      </w:pPr>
      <w:r w:rsidRPr="00D2199D">
        <w:rPr>
          <w:rFonts w:ascii="Palatino Linotype" w:eastAsia="Palatino Linotype" w:hAnsi="Palatino Linotype" w:cs="Palatino Linotype"/>
          <w:b/>
          <w:sz w:val="24"/>
        </w:rPr>
        <w:t>R E S U E L V E:</w:t>
      </w:r>
    </w:p>
    <w:p w14:paraId="39BE2B48" w14:textId="77777777" w:rsidR="00181727" w:rsidRPr="00D2199D" w:rsidRDefault="00181727" w:rsidP="00181727">
      <w:pPr>
        <w:spacing w:line="360" w:lineRule="auto"/>
        <w:ind w:right="-93"/>
        <w:contextualSpacing/>
        <w:jc w:val="center"/>
        <w:rPr>
          <w:rFonts w:ascii="Palatino Linotype" w:eastAsia="Palatino Linotype" w:hAnsi="Palatino Linotype" w:cs="Palatino Linotype"/>
          <w:b/>
          <w:sz w:val="24"/>
        </w:rPr>
      </w:pPr>
    </w:p>
    <w:p w14:paraId="4F8F380E" w14:textId="77777777" w:rsidR="00181727" w:rsidRPr="00D2199D" w:rsidRDefault="00181727" w:rsidP="00181727">
      <w:pPr>
        <w:spacing w:line="360" w:lineRule="auto"/>
        <w:contextualSpacing/>
        <w:jc w:val="both"/>
        <w:rPr>
          <w:rFonts w:ascii="Palatino Linotype" w:eastAsia="Palatino Linotype" w:hAnsi="Palatino Linotype" w:cs="Palatino Linotype"/>
          <w:b/>
          <w:sz w:val="24"/>
        </w:rPr>
      </w:pPr>
      <w:r w:rsidRPr="00D2199D">
        <w:rPr>
          <w:rFonts w:ascii="Palatino Linotype" w:eastAsia="Palatino Linotype" w:hAnsi="Palatino Linotype" w:cs="Palatino Linotype"/>
          <w:b/>
          <w:sz w:val="24"/>
        </w:rPr>
        <w:t xml:space="preserve">PRIMERO. </w:t>
      </w:r>
      <w:r w:rsidRPr="00D2199D">
        <w:rPr>
          <w:rFonts w:ascii="Palatino Linotype" w:eastAsia="Palatino Linotype" w:hAnsi="Palatino Linotype" w:cs="Palatino Linotype"/>
          <w:sz w:val="24"/>
        </w:rPr>
        <w:t xml:space="preserve">Resultan fundados los motivos de inconformidad hechos valer por </w:t>
      </w:r>
      <w:r w:rsidRPr="00D2199D">
        <w:rPr>
          <w:rFonts w:ascii="Palatino Linotype" w:eastAsia="Palatino Linotype" w:hAnsi="Palatino Linotype" w:cs="Palatino Linotype"/>
          <w:b/>
          <w:sz w:val="24"/>
        </w:rPr>
        <w:t>LA PARTE RECURRENTE</w:t>
      </w:r>
      <w:r w:rsidRPr="00D2199D">
        <w:rPr>
          <w:rFonts w:ascii="Palatino Linotype" w:eastAsia="Palatino Linotype" w:hAnsi="Palatino Linotype" w:cs="Palatino Linotype"/>
          <w:sz w:val="24"/>
        </w:rPr>
        <w:t xml:space="preserve"> en el Recurso de Revisión </w:t>
      </w:r>
      <w:r w:rsidRPr="00D2199D">
        <w:rPr>
          <w:rFonts w:ascii="Palatino Linotype" w:eastAsia="Palatino Linotype" w:hAnsi="Palatino Linotype" w:cs="Palatino Linotype"/>
          <w:b/>
          <w:sz w:val="24"/>
        </w:rPr>
        <w:t xml:space="preserve">01024/INFOEM/IP/RR/2025, </w:t>
      </w:r>
      <w:r w:rsidRPr="00D2199D">
        <w:rPr>
          <w:rFonts w:ascii="Palatino Linotype" w:eastAsia="Palatino Linotype" w:hAnsi="Palatino Linotype" w:cs="Palatino Linotype"/>
          <w:sz w:val="24"/>
        </w:rPr>
        <w:t xml:space="preserve">por </w:t>
      </w:r>
      <w:r w:rsidRPr="00D2199D">
        <w:rPr>
          <w:rFonts w:ascii="Palatino Linotype" w:eastAsia="Palatino Linotype" w:hAnsi="Palatino Linotype" w:cs="Palatino Linotype"/>
          <w:sz w:val="24"/>
        </w:rPr>
        <w:lastRenderedPageBreak/>
        <w:t xml:space="preserve">lo que, en términos del considerando </w:t>
      </w:r>
      <w:r w:rsidRPr="00D2199D">
        <w:rPr>
          <w:rFonts w:ascii="Palatino Linotype" w:eastAsia="Palatino Linotype" w:hAnsi="Palatino Linotype" w:cs="Palatino Linotype"/>
          <w:b/>
          <w:sz w:val="24"/>
        </w:rPr>
        <w:t xml:space="preserve">Cuarto </w:t>
      </w:r>
      <w:r w:rsidRPr="00D2199D">
        <w:rPr>
          <w:rFonts w:ascii="Palatino Linotype" w:eastAsia="Palatino Linotype" w:hAnsi="Palatino Linotype" w:cs="Palatino Linotype"/>
          <w:sz w:val="24"/>
        </w:rPr>
        <w:t xml:space="preserve">de esta resolución, se </w:t>
      </w:r>
      <w:r w:rsidRPr="00D2199D">
        <w:rPr>
          <w:rFonts w:ascii="Palatino Linotype" w:eastAsia="Palatino Linotype" w:hAnsi="Palatino Linotype" w:cs="Palatino Linotype"/>
          <w:b/>
          <w:sz w:val="24"/>
        </w:rPr>
        <w:t xml:space="preserve">MODIFICA </w:t>
      </w:r>
      <w:r w:rsidRPr="00D2199D">
        <w:rPr>
          <w:rFonts w:ascii="Palatino Linotype" w:eastAsia="Palatino Linotype" w:hAnsi="Palatino Linotype" w:cs="Palatino Linotype"/>
          <w:sz w:val="24"/>
        </w:rPr>
        <w:t xml:space="preserve">la respuesta emitida por </w:t>
      </w:r>
      <w:r w:rsidRPr="00D2199D">
        <w:rPr>
          <w:rFonts w:ascii="Palatino Linotype" w:eastAsia="Palatino Linotype" w:hAnsi="Palatino Linotype" w:cs="Palatino Linotype"/>
          <w:b/>
          <w:sz w:val="24"/>
        </w:rPr>
        <w:t>EL</w:t>
      </w:r>
      <w:r w:rsidRPr="00D2199D">
        <w:rPr>
          <w:rFonts w:ascii="Palatino Linotype" w:eastAsia="Palatino Linotype" w:hAnsi="Palatino Linotype" w:cs="Palatino Linotype"/>
          <w:sz w:val="24"/>
        </w:rPr>
        <w:t xml:space="preserve"> </w:t>
      </w:r>
      <w:r w:rsidRPr="00D2199D">
        <w:rPr>
          <w:rFonts w:ascii="Palatino Linotype" w:eastAsia="Palatino Linotype" w:hAnsi="Palatino Linotype" w:cs="Palatino Linotype"/>
          <w:b/>
          <w:sz w:val="24"/>
        </w:rPr>
        <w:t>SUJETO OBLIGADO</w:t>
      </w:r>
      <w:r w:rsidRPr="00D2199D">
        <w:rPr>
          <w:rFonts w:ascii="Palatino Linotype" w:eastAsia="Palatino Linotype" w:hAnsi="Palatino Linotype" w:cs="Palatino Linotype"/>
          <w:sz w:val="24"/>
        </w:rPr>
        <w:t>.</w:t>
      </w:r>
    </w:p>
    <w:p w14:paraId="44665531"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p>
    <w:p w14:paraId="24DF060E"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bookmarkStart w:id="0" w:name="_heading=h.kelgs2428oa6" w:colFirst="0" w:colLast="0"/>
      <w:bookmarkEnd w:id="0"/>
      <w:r w:rsidRPr="00D2199D">
        <w:rPr>
          <w:rFonts w:ascii="Palatino Linotype" w:eastAsia="Palatino Linotype" w:hAnsi="Palatino Linotype" w:cs="Palatino Linotype"/>
          <w:b/>
          <w:sz w:val="24"/>
        </w:rPr>
        <w:t xml:space="preserve">SEGUNDO. </w:t>
      </w:r>
      <w:r w:rsidRPr="00D2199D">
        <w:rPr>
          <w:rFonts w:ascii="Palatino Linotype" w:eastAsia="Palatino Linotype" w:hAnsi="Palatino Linotype" w:cs="Palatino Linotype"/>
          <w:sz w:val="24"/>
        </w:rPr>
        <w:t>Se</w:t>
      </w:r>
      <w:r w:rsidRPr="00D2199D">
        <w:rPr>
          <w:rFonts w:ascii="Palatino Linotype" w:eastAsia="Palatino Linotype" w:hAnsi="Palatino Linotype" w:cs="Palatino Linotype"/>
          <w:b/>
          <w:sz w:val="24"/>
        </w:rPr>
        <w:t xml:space="preserve"> ORDENA </w:t>
      </w:r>
      <w:r w:rsidRPr="00D2199D">
        <w:rPr>
          <w:rFonts w:ascii="Palatino Linotype" w:eastAsia="Palatino Linotype" w:hAnsi="Palatino Linotype" w:cs="Palatino Linotype"/>
          <w:sz w:val="24"/>
        </w:rPr>
        <w:t xml:space="preserve">al </w:t>
      </w:r>
      <w:r w:rsidRPr="00D2199D">
        <w:rPr>
          <w:rFonts w:ascii="Palatino Linotype" w:eastAsia="Palatino Linotype" w:hAnsi="Palatino Linotype" w:cs="Palatino Linotype"/>
          <w:b/>
          <w:sz w:val="24"/>
        </w:rPr>
        <w:t>SUJETO OBLIGADO</w:t>
      </w:r>
      <w:r w:rsidRPr="00D2199D">
        <w:rPr>
          <w:rFonts w:ascii="Palatino Linotype" w:eastAsia="Palatino Linotype" w:hAnsi="Palatino Linotype" w:cs="Palatino Linotype"/>
          <w:sz w:val="24"/>
        </w:rPr>
        <w:t xml:space="preserve"> en términos de los Considerandos </w:t>
      </w:r>
      <w:r w:rsidRPr="00D2199D">
        <w:rPr>
          <w:rFonts w:ascii="Palatino Linotype" w:eastAsia="Palatino Linotype" w:hAnsi="Palatino Linotype" w:cs="Palatino Linotype"/>
          <w:b/>
          <w:sz w:val="24"/>
        </w:rPr>
        <w:t xml:space="preserve">Cuarto y Quinto </w:t>
      </w:r>
      <w:r w:rsidRPr="00D2199D">
        <w:rPr>
          <w:rFonts w:ascii="Palatino Linotype" w:eastAsia="Palatino Linotype" w:hAnsi="Palatino Linotype" w:cs="Palatino Linotype"/>
          <w:sz w:val="24"/>
        </w:rPr>
        <w:t xml:space="preserve">de esta resolución, previa búsqueda exhaustiva y razonable, haga entrega, vía </w:t>
      </w:r>
      <w:r w:rsidRPr="00D2199D">
        <w:rPr>
          <w:rFonts w:ascii="Palatino Linotype" w:eastAsia="Palatino Linotype" w:hAnsi="Palatino Linotype" w:cs="Palatino Linotype"/>
          <w:b/>
          <w:sz w:val="24"/>
        </w:rPr>
        <w:t>SAIMEX</w:t>
      </w:r>
      <w:r w:rsidRPr="00D2199D">
        <w:rPr>
          <w:rFonts w:ascii="Palatino Linotype" w:eastAsia="Palatino Linotype" w:hAnsi="Palatino Linotype" w:cs="Palatino Linotype"/>
          <w:sz w:val="24"/>
        </w:rPr>
        <w:t>, de ser el caso en versión pública, lo siguiente:</w:t>
      </w:r>
    </w:p>
    <w:p w14:paraId="37E3C602" w14:textId="77777777" w:rsidR="00181727" w:rsidRPr="00D2199D" w:rsidRDefault="00181727" w:rsidP="00D9086E">
      <w:pPr>
        <w:pStyle w:val="Prrafodelista"/>
        <w:numPr>
          <w:ilvl w:val="0"/>
          <w:numId w:val="3"/>
        </w:numPr>
        <w:spacing w:line="360" w:lineRule="auto"/>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szCs w:val="24"/>
        </w:rPr>
        <w:t>El Acta de Cabildo en donde se aprobó el descuento del pago del servicio del agua y predial para el año dos mil veinticinco.</w:t>
      </w:r>
    </w:p>
    <w:p w14:paraId="383016BD" w14:textId="77777777" w:rsidR="00181727" w:rsidRPr="00D2199D" w:rsidRDefault="00181727" w:rsidP="00181727">
      <w:pPr>
        <w:pBdr>
          <w:top w:val="nil"/>
          <w:left w:val="nil"/>
          <w:bottom w:val="nil"/>
          <w:right w:val="nil"/>
          <w:between w:val="nil"/>
        </w:pBdr>
        <w:spacing w:line="276" w:lineRule="auto"/>
        <w:contextualSpacing/>
        <w:jc w:val="both"/>
        <w:rPr>
          <w:rFonts w:ascii="Palatino Linotype" w:eastAsia="Palatino Linotype" w:hAnsi="Palatino Linotype" w:cs="Palatino Linotype"/>
          <w:sz w:val="24"/>
        </w:rPr>
      </w:pPr>
    </w:p>
    <w:p w14:paraId="27E52C99" w14:textId="77777777" w:rsidR="00181727" w:rsidRPr="00D2199D" w:rsidRDefault="00181727" w:rsidP="00181727">
      <w:pPr>
        <w:pBdr>
          <w:top w:val="nil"/>
          <w:left w:val="nil"/>
          <w:bottom w:val="nil"/>
          <w:right w:val="nil"/>
          <w:between w:val="nil"/>
        </w:pBdr>
        <w:spacing w:line="276" w:lineRule="auto"/>
        <w:contextualSpacing/>
        <w:jc w:val="both"/>
        <w:rPr>
          <w:rFonts w:ascii="Palatino Linotype" w:eastAsia="Palatino Linotype" w:hAnsi="Palatino Linotype" w:cs="Palatino Linotype"/>
          <w:i/>
        </w:rPr>
      </w:pPr>
      <w:r w:rsidRPr="00D2199D">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bookmarkStart w:id="1" w:name="_heading=h.gjdgxs" w:colFirst="0" w:colLast="0"/>
      <w:bookmarkEnd w:id="1"/>
    </w:p>
    <w:p w14:paraId="1DECBE8E" w14:textId="77777777" w:rsidR="00181727" w:rsidRPr="00D2199D" w:rsidRDefault="00181727" w:rsidP="00181727">
      <w:pPr>
        <w:pBdr>
          <w:top w:val="nil"/>
          <w:left w:val="nil"/>
          <w:bottom w:val="nil"/>
          <w:right w:val="nil"/>
          <w:between w:val="nil"/>
        </w:pBdr>
        <w:spacing w:line="276" w:lineRule="auto"/>
        <w:contextualSpacing/>
        <w:jc w:val="both"/>
        <w:rPr>
          <w:rFonts w:ascii="Palatino Linotype" w:eastAsia="Palatino Linotype" w:hAnsi="Palatino Linotype" w:cs="Palatino Linotype"/>
          <w:i/>
          <w:sz w:val="24"/>
        </w:rPr>
      </w:pPr>
    </w:p>
    <w:p w14:paraId="1E570051"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r w:rsidRPr="00D2199D">
        <w:rPr>
          <w:rFonts w:ascii="Palatino Linotype" w:eastAsia="Palatino Linotype" w:hAnsi="Palatino Linotype" w:cs="Palatino Linotype"/>
          <w:b/>
          <w:sz w:val="24"/>
        </w:rPr>
        <w:t xml:space="preserve">TERCERO.  Notifíquese vía SAIMEX, </w:t>
      </w:r>
      <w:r w:rsidRPr="00D2199D">
        <w:rPr>
          <w:rFonts w:ascii="Palatino Linotype" w:eastAsia="Palatino Linotype" w:hAnsi="Palatino Linotype" w:cs="Palatino Linotype"/>
          <w:sz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AB3D5C8"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p>
    <w:p w14:paraId="301D0F88"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r w:rsidRPr="00D2199D">
        <w:rPr>
          <w:rFonts w:ascii="Palatino Linotype" w:eastAsia="Palatino Linotype" w:hAnsi="Palatino Linotype" w:cs="Palatino Linotype"/>
          <w:b/>
          <w:sz w:val="24"/>
        </w:rPr>
        <w:t xml:space="preserve">CUARTO. </w:t>
      </w:r>
      <w:r w:rsidRPr="00D2199D">
        <w:rPr>
          <w:rFonts w:ascii="Palatino Linotype" w:eastAsia="Palatino Linotype" w:hAnsi="Palatino Linotype" w:cs="Palatino Linotype"/>
          <w:sz w:val="24"/>
        </w:rPr>
        <w:t xml:space="preserve">De conformidad con el artículo 198 de la Ley de Transparencia y Acceso a la Información Pública del Estado de México y Municipios, de considerarlo procedente, </w:t>
      </w:r>
      <w:r w:rsidRPr="00D2199D">
        <w:rPr>
          <w:rFonts w:ascii="Palatino Linotype" w:eastAsia="Palatino Linotype" w:hAnsi="Palatino Linotype" w:cs="Palatino Linotype"/>
          <w:b/>
          <w:sz w:val="24"/>
        </w:rPr>
        <w:t>EL SUJETO OBLIGADO</w:t>
      </w:r>
      <w:r w:rsidRPr="00D2199D">
        <w:rPr>
          <w:rFonts w:ascii="Palatino Linotype" w:eastAsia="Palatino Linotype" w:hAnsi="Palatino Linotype" w:cs="Palatino Linotype"/>
          <w:sz w:val="24"/>
        </w:rPr>
        <w:t xml:space="preserve"> de manera fundada y motivada, podrá solicitar una ampliación de plazo para el cumplimiento de la presente resolución.</w:t>
      </w:r>
      <w:bookmarkStart w:id="2" w:name="_heading=h.30j0zll" w:colFirst="0" w:colLast="0"/>
      <w:bookmarkEnd w:id="2"/>
    </w:p>
    <w:p w14:paraId="65E99EE2" w14:textId="77777777" w:rsidR="00181727" w:rsidRPr="00D2199D" w:rsidRDefault="00181727" w:rsidP="00181727">
      <w:pPr>
        <w:spacing w:line="360" w:lineRule="auto"/>
        <w:contextualSpacing/>
        <w:jc w:val="both"/>
        <w:rPr>
          <w:rFonts w:ascii="Palatino Linotype" w:eastAsia="Palatino Linotype" w:hAnsi="Palatino Linotype" w:cs="Palatino Linotype"/>
          <w:sz w:val="24"/>
        </w:rPr>
      </w:pPr>
    </w:p>
    <w:p w14:paraId="4E813312" w14:textId="77777777" w:rsidR="00E10979" w:rsidRPr="00D2199D" w:rsidRDefault="00181727" w:rsidP="00181727">
      <w:pPr>
        <w:spacing w:after="0" w:line="360" w:lineRule="auto"/>
        <w:contextualSpacing/>
        <w:jc w:val="both"/>
        <w:rPr>
          <w:rFonts w:ascii="Palatino Linotype" w:eastAsia="Palatino Linotype" w:hAnsi="Palatino Linotype" w:cs="Palatino Linotype"/>
          <w:sz w:val="24"/>
        </w:rPr>
      </w:pPr>
      <w:r w:rsidRPr="00D2199D">
        <w:rPr>
          <w:rFonts w:ascii="Palatino Linotype" w:eastAsia="Palatino Linotype" w:hAnsi="Palatino Linotype" w:cs="Palatino Linotype"/>
          <w:b/>
          <w:sz w:val="24"/>
        </w:rPr>
        <w:t xml:space="preserve">QUINTO. Notifíquese vía SAIMEX, </w:t>
      </w:r>
      <w:r w:rsidRPr="00D2199D">
        <w:rPr>
          <w:rFonts w:ascii="Palatino Linotype" w:eastAsia="Palatino Linotype" w:hAnsi="Palatino Linotype" w:cs="Palatino Linotype"/>
          <w:sz w:val="24"/>
        </w:rPr>
        <w:t xml:space="preserve">a </w:t>
      </w:r>
      <w:r w:rsidRPr="00D2199D">
        <w:rPr>
          <w:rFonts w:ascii="Palatino Linotype" w:eastAsia="Palatino Linotype" w:hAnsi="Palatino Linotype" w:cs="Palatino Linotype"/>
          <w:b/>
          <w:sz w:val="24"/>
        </w:rPr>
        <w:t>LA PARTE RECURRENTE</w:t>
      </w:r>
      <w:r w:rsidRPr="00D2199D">
        <w:rPr>
          <w:rFonts w:ascii="Palatino Linotype" w:eastAsia="Palatino Linotype" w:hAnsi="Palatino Linotype" w:cs="Palatino Linotype"/>
          <w:sz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4D9113C1" w14:textId="77777777" w:rsidR="00181727" w:rsidRPr="00D2199D" w:rsidRDefault="00181727" w:rsidP="00181727">
      <w:pPr>
        <w:spacing w:after="0" w:line="360" w:lineRule="auto"/>
        <w:contextualSpacing/>
        <w:jc w:val="both"/>
        <w:rPr>
          <w:rFonts w:ascii="Palatino Linotype" w:eastAsia="Palatino Linotype" w:hAnsi="Palatino Linotype" w:cs="Palatino Linotype"/>
          <w:sz w:val="24"/>
        </w:rPr>
      </w:pPr>
    </w:p>
    <w:p w14:paraId="51AFA143" w14:textId="77777777" w:rsidR="00181727" w:rsidRPr="00A51788" w:rsidRDefault="00181727" w:rsidP="00181727">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D2199D">
        <w:rPr>
          <w:rFonts w:ascii="Palatino Linotype" w:eastAsia="Palatino Linotype" w:hAnsi="Palatino Linotype" w:cs="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59CA727C" w14:textId="2D5E05E7" w:rsidR="00181727" w:rsidRPr="00A51788" w:rsidRDefault="00181727" w:rsidP="00181727">
      <w:pPr>
        <w:spacing w:after="0" w:line="360" w:lineRule="auto"/>
        <w:contextualSpacing/>
        <w:jc w:val="both"/>
        <w:rPr>
          <w:rFonts w:ascii="Palatino Linotype" w:eastAsia="Palatino Linotype" w:hAnsi="Palatino Linotype" w:cs="Palatino Linotype"/>
          <w:sz w:val="24"/>
          <w:szCs w:val="24"/>
        </w:rPr>
      </w:pPr>
    </w:p>
    <w:p w14:paraId="0B152C4A" w14:textId="4650BD4B" w:rsidR="008C43E8" w:rsidRPr="00A51788" w:rsidRDefault="008C43E8" w:rsidP="00181727">
      <w:pPr>
        <w:spacing w:after="0" w:line="360" w:lineRule="auto"/>
        <w:contextualSpacing/>
        <w:jc w:val="both"/>
        <w:rPr>
          <w:rFonts w:ascii="Palatino Linotype" w:eastAsia="Palatino Linotype" w:hAnsi="Palatino Linotype" w:cs="Palatino Linotype"/>
          <w:sz w:val="24"/>
          <w:szCs w:val="24"/>
        </w:rPr>
      </w:pPr>
    </w:p>
    <w:p w14:paraId="227AB8BF" w14:textId="590E2A56" w:rsidR="008C43E8" w:rsidRPr="00A51788" w:rsidRDefault="008C43E8" w:rsidP="00181727">
      <w:pPr>
        <w:spacing w:after="0" w:line="360" w:lineRule="auto"/>
        <w:contextualSpacing/>
        <w:jc w:val="both"/>
        <w:rPr>
          <w:rFonts w:ascii="Palatino Linotype" w:eastAsia="Palatino Linotype" w:hAnsi="Palatino Linotype" w:cs="Palatino Linotype"/>
          <w:sz w:val="24"/>
          <w:szCs w:val="24"/>
        </w:rPr>
      </w:pPr>
    </w:p>
    <w:p w14:paraId="0F7B12DE" w14:textId="77777777" w:rsidR="008C43E8" w:rsidRPr="00A51788" w:rsidRDefault="008C43E8" w:rsidP="00181727">
      <w:pPr>
        <w:spacing w:after="0" w:line="360" w:lineRule="auto"/>
        <w:contextualSpacing/>
        <w:jc w:val="both"/>
        <w:rPr>
          <w:rFonts w:ascii="Palatino Linotype" w:eastAsia="Palatino Linotype" w:hAnsi="Palatino Linotype" w:cs="Palatino Linotype"/>
          <w:sz w:val="24"/>
          <w:szCs w:val="24"/>
        </w:rPr>
      </w:pPr>
    </w:p>
    <w:sectPr w:rsidR="008C43E8" w:rsidRPr="00A5178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1091" w14:textId="77777777" w:rsidR="00555C96" w:rsidRDefault="00555C96" w:rsidP="00A970D5">
      <w:pPr>
        <w:spacing w:after="0" w:line="240" w:lineRule="auto"/>
      </w:pPr>
      <w:r>
        <w:separator/>
      </w:r>
    </w:p>
  </w:endnote>
  <w:endnote w:type="continuationSeparator" w:id="0">
    <w:p w14:paraId="5571502D" w14:textId="77777777" w:rsidR="00555C96" w:rsidRDefault="00555C96" w:rsidP="00A9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35AB" w14:textId="77777777" w:rsidR="00A970D5" w:rsidRDefault="00A970D5" w:rsidP="00A970D5">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2199D">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2199D">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38ADA468" w14:textId="77777777" w:rsidR="00A970D5" w:rsidRDefault="00A970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E5F9" w14:textId="77777777" w:rsidR="00555C96" w:rsidRDefault="00555C96" w:rsidP="00A970D5">
      <w:pPr>
        <w:spacing w:after="0" w:line="240" w:lineRule="auto"/>
      </w:pPr>
      <w:r>
        <w:separator/>
      </w:r>
    </w:p>
  </w:footnote>
  <w:footnote w:type="continuationSeparator" w:id="0">
    <w:p w14:paraId="62700F58" w14:textId="77777777" w:rsidR="00555C96" w:rsidRDefault="00555C96" w:rsidP="00A970D5">
      <w:pPr>
        <w:spacing w:after="0" w:line="240" w:lineRule="auto"/>
      </w:pPr>
      <w:r>
        <w:continuationSeparator/>
      </w:r>
    </w:p>
  </w:footnote>
  <w:footnote w:id="1">
    <w:p w14:paraId="5476080F" w14:textId="77777777" w:rsidR="00696134" w:rsidRDefault="00696134" w:rsidP="0069613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F1FFB98" w14:textId="77777777" w:rsidR="00696134" w:rsidRDefault="00696134" w:rsidP="0069613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A970D5" w14:paraId="1D315249" w14:textId="77777777" w:rsidTr="00B814F0">
      <w:trPr>
        <w:trHeight w:val="246"/>
      </w:trPr>
      <w:tc>
        <w:tcPr>
          <w:tcW w:w="5716" w:type="dxa"/>
        </w:tcPr>
        <w:p w14:paraId="6372FD5A" w14:textId="77777777" w:rsidR="00A970D5" w:rsidRDefault="00A970D5" w:rsidP="00A970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4D6E57F6" w14:textId="77777777" w:rsidR="00A970D5" w:rsidRDefault="00A970D5" w:rsidP="00A970D5">
          <w:pPr>
            <w:spacing w:after="120"/>
            <w:ind w:left="-486" w:right="214" w:firstLine="1408"/>
            <w:jc w:val="right"/>
            <w:rPr>
              <w:rFonts w:ascii="Palatino Linotype" w:eastAsia="Palatino Linotype" w:hAnsi="Palatino Linotype" w:cs="Palatino Linotype"/>
              <w:sz w:val="24"/>
              <w:szCs w:val="24"/>
            </w:rPr>
          </w:pPr>
          <w:r w:rsidRPr="00A970D5">
            <w:rPr>
              <w:rFonts w:ascii="Palatino Linotype" w:eastAsia="Palatino Linotype" w:hAnsi="Palatino Linotype" w:cs="Palatino Linotype"/>
              <w:sz w:val="24"/>
              <w:szCs w:val="24"/>
            </w:rPr>
            <w:t>01024/INFOEM/IP/RR/2025</w:t>
          </w:r>
          <w:r>
            <w:rPr>
              <w:rFonts w:ascii="Palatino Linotype" w:eastAsia="Palatino Linotype" w:hAnsi="Palatino Linotype" w:cs="Palatino Linotype"/>
              <w:sz w:val="24"/>
              <w:szCs w:val="24"/>
            </w:rPr>
            <w:t>.</w:t>
          </w:r>
        </w:p>
      </w:tc>
    </w:tr>
    <w:tr w:rsidR="00A970D5" w14:paraId="31588ED7" w14:textId="77777777" w:rsidTr="00B814F0">
      <w:trPr>
        <w:trHeight w:val="212"/>
      </w:trPr>
      <w:tc>
        <w:tcPr>
          <w:tcW w:w="5716" w:type="dxa"/>
        </w:tcPr>
        <w:p w14:paraId="082E6CCD" w14:textId="77777777" w:rsidR="00A970D5" w:rsidRDefault="00A970D5" w:rsidP="00A970D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810A360" w14:textId="77777777" w:rsidR="00A970D5" w:rsidRDefault="00A970D5" w:rsidP="00A970D5">
          <w:pPr>
            <w:spacing w:after="120"/>
            <w:ind w:left="-486" w:right="214" w:firstLine="567"/>
            <w:jc w:val="right"/>
            <w:rPr>
              <w:rFonts w:ascii="Palatino Linotype" w:eastAsia="Palatino Linotype" w:hAnsi="Palatino Linotype" w:cs="Palatino Linotype"/>
              <w:sz w:val="24"/>
              <w:szCs w:val="24"/>
            </w:rPr>
          </w:pPr>
        </w:p>
      </w:tc>
    </w:tr>
    <w:tr w:rsidR="00A970D5" w14:paraId="73534977" w14:textId="77777777" w:rsidTr="00B814F0">
      <w:trPr>
        <w:trHeight w:val="264"/>
      </w:trPr>
      <w:tc>
        <w:tcPr>
          <w:tcW w:w="5716" w:type="dxa"/>
        </w:tcPr>
        <w:p w14:paraId="2D6C966A" w14:textId="77777777" w:rsidR="00A970D5" w:rsidRDefault="00A970D5" w:rsidP="00A970D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9D31ED9" w14:textId="77777777" w:rsidR="00A970D5" w:rsidRDefault="00A970D5" w:rsidP="00A970D5">
          <w:pPr>
            <w:spacing w:after="0"/>
            <w:ind w:left="-495" w:right="214" w:firstLine="567"/>
            <w:jc w:val="right"/>
            <w:rPr>
              <w:rFonts w:ascii="Palatino Linotype" w:eastAsia="Palatino Linotype" w:hAnsi="Palatino Linotype" w:cs="Palatino Linotype"/>
              <w:sz w:val="24"/>
              <w:szCs w:val="24"/>
            </w:rPr>
          </w:pPr>
          <w:r w:rsidRPr="00A970D5">
            <w:rPr>
              <w:rFonts w:ascii="Palatino Linotype" w:eastAsia="Palatino Linotype" w:hAnsi="Palatino Linotype" w:cs="Palatino Linotype"/>
              <w:sz w:val="24"/>
              <w:szCs w:val="24"/>
            </w:rPr>
            <w:t>Ayuntamiento de Acambay de Ruíz Castañeda.</w:t>
          </w:r>
        </w:p>
      </w:tc>
    </w:tr>
    <w:tr w:rsidR="00A970D5" w14:paraId="2151BFAE" w14:textId="77777777" w:rsidTr="00B814F0">
      <w:trPr>
        <w:trHeight w:val="373"/>
      </w:trPr>
      <w:tc>
        <w:tcPr>
          <w:tcW w:w="5716" w:type="dxa"/>
        </w:tcPr>
        <w:p w14:paraId="5D3643E1" w14:textId="77777777" w:rsidR="00A970D5" w:rsidRDefault="00A970D5" w:rsidP="00A970D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5D6ED14" w14:textId="77777777" w:rsidR="00A970D5" w:rsidRDefault="00A970D5" w:rsidP="00A970D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8333E84" w14:textId="77777777" w:rsidR="00A970D5" w:rsidRDefault="00A970D5">
    <w:pPr>
      <w:pStyle w:val="Encabezado"/>
    </w:pPr>
    <w:r>
      <w:rPr>
        <w:noProof/>
      </w:rPr>
      <w:drawing>
        <wp:anchor distT="0" distB="0" distL="0" distR="0" simplePos="0" relativeHeight="251659264" behindDoc="1" locked="0" layoutInCell="1" hidden="0" allowOverlap="1" wp14:anchorId="6BA9C55F" wp14:editId="6B05B177">
          <wp:simplePos x="0" y="0"/>
          <wp:positionH relativeFrom="page">
            <wp:posOffset>395381</wp:posOffset>
          </wp:positionH>
          <wp:positionV relativeFrom="paragraph">
            <wp:posOffset>-1397262</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A9668D"/>
    <w:multiLevelType w:val="hybridMultilevel"/>
    <w:tmpl w:val="6106A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9119D4"/>
    <w:multiLevelType w:val="hybridMultilevel"/>
    <w:tmpl w:val="6C902AF2"/>
    <w:lvl w:ilvl="0" w:tplc="9DC6621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D5"/>
    <w:rsid w:val="001514B6"/>
    <w:rsid w:val="00181727"/>
    <w:rsid w:val="002B1EDA"/>
    <w:rsid w:val="0050242B"/>
    <w:rsid w:val="00555C96"/>
    <w:rsid w:val="00696134"/>
    <w:rsid w:val="00767259"/>
    <w:rsid w:val="007967A3"/>
    <w:rsid w:val="008C43E8"/>
    <w:rsid w:val="00962BD2"/>
    <w:rsid w:val="00A51788"/>
    <w:rsid w:val="00A970D5"/>
    <w:rsid w:val="00C20B65"/>
    <w:rsid w:val="00CF5E3F"/>
    <w:rsid w:val="00D2199D"/>
    <w:rsid w:val="00D9086E"/>
    <w:rsid w:val="00E10979"/>
    <w:rsid w:val="00E3331B"/>
    <w:rsid w:val="00E561B7"/>
    <w:rsid w:val="00F72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42A2"/>
  <w15:chartTrackingRefBased/>
  <w15:docId w15:val="{E640E528-DA9D-43CA-869A-49B57C79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D5"/>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0D5"/>
  </w:style>
  <w:style w:type="paragraph" w:styleId="Piedepgina">
    <w:name w:val="footer"/>
    <w:basedOn w:val="Normal"/>
    <w:link w:val="PiedepginaCar"/>
    <w:uiPriority w:val="99"/>
    <w:unhideWhenUsed/>
    <w:rsid w:val="00A97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0D5"/>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81727"/>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8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7974</Words>
  <Characters>43859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2025-03-07T21:21:00Z</cp:lastPrinted>
  <dcterms:created xsi:type="dcterms:W3CDTF">2025-03-31T20:40:00Z</dcterms:created>
  <dcterms:modified xsi:type="dcterms:W3CDTF">2025-03-31T20:40:00Z</dcterms:modified>
</cp:coreProperties>
</file>