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3A2CB" w14:textId="77777777" w:rsidR="00BD1B28" w:rsidRDefault="00BD1B28" w:rsidP="455F3573">
      <w:pPr>
        <w:pBdr>
          <w:top w:val="nil"/>
          <w:left w:val="nil"/>
          <w:bottom w:val="nil"/>
          <w:right w:val="nil"/>
          <w:between w:val="nil"/>
        </w:pBdr>
        <w:contextualSpacing/>
        <w:rPr>
          <w:rFonts w:eastAsia="Palatino Linotype" w:cs="Palatino Linotype"/>
          <w:color w:val="000000" w:themeColor="text1"/>
        </w:rPr>
      </w:pPr>
    </w:p>
    <w:p w14:paraId="336074EC" w14:textId="01616CED"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C90669">
        <w:rPr>
          <w:rFonts w:eastAsia="Palatino Linotype" w:cs="Palatino Linotype"/>
          <w:color w:val="000000" w:themeColor="text1"/>
        </w:rPr>
        <w:t>diez de septiembre</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5F7455D5" w:rsidR="00663A37" w:rsidRPr="009D62BC" w:rsidRDefault="4DD9124E" w:rsidP="44EF91B8">
      <w:pPr>
        <w:pBdr>
          <w:top w:val="nil"/>
          <w:left w:val="nil"/>
          <w:bottom w:val="nil"/>
          <w:right w:val="nil"/>
          <w:between w:val="nil"/>
        </w:pBdr>
        <w:contextualSpacing/>
        <w:rPr>
          <w:rFonts w:eastAsia="Palatino Linotype" w:cs="Palatino Linotype"/>
          <w:color w:val="000000"/>
          <w:lang w:val="es-ES"/>
        </w:rPr>
      </w:pPr>
      <w:r w:rsidRPr="44EF91B8">
        <w:rPr>
          <w:rFonts w:eastAsia="Palatino Linotype" w:cs="Palatino Linotype"/>
          <w:b/>
          <w:bCs/>
          <w:color w:val="000000" w:themeColor="text1"/>
          <w:lang w:val="es-ES"/>
        </w:rPr>
        <w:t>VISTO</w:t>
      </w:r>
      <w:r w:rsidRPr="44EF91B8">
        <w:rPr>
          <w:rFonts w:eastAsia="Palatino Linotype" w:cs="Palatino Linotype"/>
          <w:color w:val="000000" w:themeColor="text1"/>
          <w:lang w:val="es-ES"/>
        </w:rPr>
        <w:t xml:space="preserve"> el expediente electrónico formado con motivo del recurso de revisión número </w:t>
      </w:r>
      <w:r w:rsidR="00CF2CF7">
        <w:rPr>
          <w:rFonts w:eastAsia="Palatino Linotype" w:cs="Palatino Linotype"/>
          <w:b/>
          <w:bCs/>
          <w:color w:val="000000" w:themeColor="text1"/>
          <w:lang w:val="es-ES"/>
        </w:rPr>
        <w:t>08465/INFOEM/IP/RR/2025</w:t>
      </w:r>
      <w:r w:rsidRPr="44EF91B8">
        <w:rPr>
          <w:rFonts w:eastAsia="Palatino Linotype" w:cs="Palatino Linotype"/>
          <w:color w:val="000000" w:themeColor="text1"/>
          <w:lang w:val="es-ES"/>
        </w:rPr>
        <w:t xml:space="preserve">, interpuesto por </w:t>
      </w:r>
      <w:r w:rsidR="00B2724F">
        <w:rPr>
          <w:rFonts w:eastAsia="Palatino Linotype" w:cs="Palatino Linotype"/>
          <w:b/>
          <w:bCs/>
          <w:color w:val="000000" w:themeColor="text1"/>
          <w:lang w:val="es-ES"/>
        </w:rPr>
        <w:t>XXXXXXXXXXXXXXXXXXXXXX</w:t>
      </w:r>
      <w:bookmarkStart w:id="0" w:name="_GoBack"/>
      <w:bookmarkEnd w:id="0"/>
      <w:r w:rsidRPr="44EF91B8">
        <w:rPr>
          <w:rFonts w:eastAsia="Palatino Linotype" w:cs="Palatino Linotype"/>
          <w:color w:val="000000" w:themeColor="text1"/>
          <w:lang w:val="es-ES"/>
        </w:rPr>
        <w:t xml:space="preserve">, en lo sucesivo el </w:t>
      </w:r>
      <w:r w:rsidRPr="44EF91B8">
        <w:rPr>
          <w:rFonts w:eastAsia="Palatino Linotype" w:cs="Palatino Linotype"/>
          <w:b/>
          <w:bCs/>
          <w:color w:val="000000" w:themeColor="text1"/>
          <w:lang w:val="es-ES"/>
        </w:rPr>
        <w:t>Recurrente</w:t>
      </w:r>
      <w:r w:rsidRPr="44EF91B8">
        <w:rPr>
          <w:rFonts w:eastAsia="Palatino Linotype" w:cs="Palatino Linotype"/>
          <w:color w:val="000000" w:themeColor="text1"/>
          <w:lang w:val="es-ES"/>
        </w:rPr>
        <w:t>, en contra de la respuesta de</w:t>
      </w:r>
      <w:r w:rsidR="00D621C3">
        <w:rPr>
          <w:rFonts w:eastAsia="Palatino Linotype" w:cs="Palatino Linotype"/>
          <w:color w:val="000000" w:themeColor="text1"/>
          <w:lang w:val="es-ES"/>
        </w:rPr>
        <w:t>l</w:t>
      </w:r>
      <w:r w:rsidR="00F851EA" w:rsidRPr="44EF91B8">
        <w:rPr>
          <w:rFonts w:eastAsia="Palatino Linotype" w:cs="Palatino Linotype"/>
          <w:b/>
          <w:bCs/>
          <w:color w:val="000000" w:themeColor="text1"/>
          <w:lang w:val="es-ES"/>
        </w:rPr>
        <w:t xml:space="preserve"> </w:t>
      </w:r>
      <w:r w:rsidR="00CF2CF7">
        <w:rPr>
          <w:rFonts w:eastAsia="Palatino Linotype" w:cs="Palatino Linotype"/>
          <w:b/>
          <w:bCs/>
          <w:color w:val="000000" w:themeColor="text1"/>
          <w:lang w:val="es-ES"/>
        </w:rPr>
        <w:t>Ayuntamiento de Almoloya de Juárez</w:t>
      </w:r>
      <w:r w:rsidRPr="44EF91B8">
        <w:rPr>
          <w:rFonts w:eastAsia="Palatino Linotype" w:cs="Palatino Linotype"/>
          <w:color w:val="000000" w:themeColor="text1"/>
          <w:lang w:val="es-ES"/>
        </w:rPr>
        <w:t>, en lo subsecuente el</w:t>
      </w:r>
      <w:r w:rsidRPr="44EF91B8">
        <w:rPr>
          <w:rFonts w:eastAsia="Palatino Linotype" w:cs="Palatino Linotype"/>
          <w:b/>
          <w:bCs/>
          <w:color w:val="000000" w:themeColor="text1"/>
          <w:lang w:val="es-ES"/>
        </w:rPr>
        <w:t xml:space="preserve"> Sujeto Obligado, </w:t>
      </w:r>
      <w:r w:rsidRPr="44EF91B8">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5E95B561"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CF2CF7">
        <w:rPr>
          <w:rFonts w:eastAsia="Palatino Linotype" w:cs="Palatino Linotype"/>
          <w:color w:val="000000" w:themeColor="text1"/>
        </w:rPr>
        <w:t>diez de agosto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CF2CF7">
        <w:rPr>
          <w:rFonts w:eastAsia="Palatino Linotype" w:cs="Palatino Linotype"/>
          <w:b/>
          <w:bCs/>
          <w:color w:val="000000" w:themeColor="text1"/>
        </w:rPr>
        <w:t>00319/ALMOJU/IP/2025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0BEE8FAE" w:rsidR="00663A37" w:rsidRPr="009D62BC" w:rsidRDefault="0059650C" w:rsidP="4DD9124E">
      <w:pPr>
        <w:pStyle w:val="Sinespaciado"/>
        <w:rPr>
          <w:rFonts w:eastAsia="Palatino Linotype"/>
          <w:lang w:val="es-ES"/>
        </w:rPr>
      </w:pPr>
      <w:r w:rsidRPr="4DD9124E">
        <w:rPr>
          <w:rFonts w:eastAsia="Palatino Linotype"/>
          <w:lang w:val="es-ES"/>
        </w:rPr>
        <w:t>«</w:t>
      </w:r>
      <w:r w:rsidR="00CF2CF7" w:rsidRPr="00CF2CF7">
        <w:t>Curriculum del titular de la unidad de transparencia actual y certificación de competencia laboral en materia de transparencia</w:t>
      </w:r>
      <w:r w:rsidR="4DD9124E"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0E690054"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CF2CF7">
        <w:rPr>
          <w:rFonts w:eastAsia="Palatino Linotype" w:cs="Palatino Linotype"/>
          <w:color w:val="000000"/>
          <w:szCs w:val="24"/>
        </w:rPr>
        <w:t>veintisiete de junio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4721F402" w14:textId="7B330D30" w:rsidR="00CF2CF7" w:rsidRDefault="00102E8B" w:rsidP="00CF2CF7">
      <w:pPr>
        <w:pStyle w:val="Sinespaciado"/>
      </w:pPr>
      <w:r w:rsidRPr="4DD9124E">
        <w:rPr>
          <w:rFonts w:eastAsia="Palatino Linotype"/>
          <w:lang w:val="es-ES"/>
        </w:rPr>
        <w:t>«</w:t>
      </w:r>
      <w:r w:rsidR="00CF2CF7">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21C250C0" w14:textId="77777777" w:rsidR="00CF2CF7" w:rsidRDefault="00CF2CF7" w:rsidP="00CF2CF7">
      <w:pPr>
        <w:pStyle w:val="Sinespaciado"/>
      </w:pPr>
    </w:p>
    <w:p w14:paraId="7C9ADEA5" w14:textId="77777777" w:rsidR="00CF2CF7" w:rsidRDefault="00CF2CF7" w:rsidP="00CF2CF7">
      <w:pPr>
        <w:pStyle w:val="Sinespaciado"/>
      </w:pPr>
      <w:r>
        <w:t>ATENTAMENTE</w:t>
      </w:r>
    </w:p>
    <w:p w14:paraId="38DF58A5" w14:textId="6CBBC9A1" w:rsidR="00663A37" w:rsidRPr="009D62BC" w:rsidRDefault="00CF2CF7" w:rsidP="00CF2CF7">
      <w:pPr>
        <w:pStyle w:val="Sinespaciado"/>
        <w:rPr>
          <w:rFonts w:eastAsia="Palatino Linotype"/>
        </w:rPr>
      </w:pPr>
      <w:r>
        <w:t>LICENCIADO Christian Alejandro Arellano Serrano</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4C1B1AAD"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w:t>
      </w:r>
      <w:r w:rsidR="007C0374">
        <w:rPr>
          <w:rFonts w:eastAsia="Palatino Linotype" w:cs="Palatino Linotype"/>
          <w:color w:val="000000" w:themeColor="text1"/>
          <w:lang w:val="es-ES"/>
        </w:rPr>
        <w:t>el</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w:t>
      </w:r>
      <w:r w:rsidR="00B3363C">
        <w:rPr>
          <w:rFonts w:eastAsia="Palatino Linotype" w:cs="Palatino Linotype"/>
          <w:color w:val="000000" w:themeColor="text1"/>
          <w:lang w:val="es-ES"/>
        </w:rPr>
        <w:t xml:space="preserve"> </w:t>
      </w:r>
      <w:r w:rsidR="00B3363C" w:rsidRPr="4DD9124E">
        <w:rPr>
          <w:rFonts w:eastAsia="Palatino Linotype" w:cs="Palatino Linotype"/>
          <w:b/>
          <w:bCs/>
          <w:color w:val="000000" w:themeColor="text1"/>
          <w:lang w:val="es-ES"/>
        </w:rPr>
        <w:t>«</w:t>
      </w:r>
      <w:r w:rsidR="007C0374" w:rsidRPr="007C0374">
        <w:rPr>
          <w:rFonts w:eastAsia="Palatino Linotype" w:cs="Palatino Linotype"/>
          <w:b/>
          <w:bCs/>
          <w:color w:val="000000" w:themeColor="text1"/>
          <w:lang w:val="es-ES"/>
        </w:rPr>
        <w:t>Resp. Sol. 00319-2025.pdf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44A2017A"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7C0374">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7C0374">
        <w:rPr>
          <w:rFonts w:eastAsia="Palatino Linotype" w:cs="Palatino Linotype"/>
          <w:color w:val="000000"/>
          <w:szCs w:val="24"/>
        </w:rPr>
        <w:t>once de julio</w:t>
      </w:r>
      <w:r w:rsidR="00B872A7">
        <w:rPr>
          <w:rFonts w:eastAsia="Palatino Linotype" w:cs="Palatino Linotype"/>
          <w:color w:val="000000"/>
          <w:szCs w:val="24"/>
        </w:rPr>
        <w:t xml:space="preserve"> </w:t>
      </w:r>
      <w:r w:rsidR="00463717">
        <w:rPr>
          <w:rFonts w:eastAsia="Palatino Linotype" w:cs="Palatino Linotype"/>
          <w:color w:val="000000"/>
          <w:szCs w:val="24"/>
        </w:rPr>
        <w:t>de dos mil veinticinco</w:t>
      </w:r>
      <w:r w:rsidRPr="009D62BC">
        <w:rPr>
          <w:rFonts w:eastAsia="Palatino Linotype" w:cs="Palatino Linotype"/>
          <w:color w:val="000000"/>
          <w:szCs w:val="24"/>
        </w:rPr>
        <w:t xml:space="preserve">, </w:t>
      </w:r>
      <w:r w:rsidR="007C0374" w:rsidRPr="007C0374">
        <w:rPr>
          <w:rFonts w:eastAsia="Palatino Linotype" w:cs="Palatino Linotype"/>
          <w:color w:val="000000"/>
          <w:szCs w:val="24"/>
        </w:rPr>
        <w:t>el cual se registró en el SAIMEX</w:t>
      </w:r>
      <w:r w:rsidR="007B7FB5" w:rsidRPr="009D62BC">
        <w:rPr>
          <w:rFonts w:eastAsia="Palatino Linotype" w:cs="Palatino Linotype"/>
          <w:color w:val="000000"/>
          <w:szCs w:val="24"/>
        </w:rPr>
        <w:t xml:space="preserve"> </w:t>
      </w:r>
      <w:r w:rsidRPr="009D62BC">
        <w:rPr>
          <w:rFonts w:eastAsia="Palatino Linotype" w:cs="Palatino Linotype"/>
          <w:color w:val="000000"/>
          <w:szCs w:val="24"/>
        </w:rPr>
        <w:t xml:space="preserve">con el expediente número </w:t>
      </w:r>
      <w:r w:rsidR="00CF2CF7">
        <w:rPr>
          <w:rFonts w:eastAsia="Palatino Linotype" w:cs="Palatino Linotype"/>
          <w:b/>
          <w:color w:val="000000"/>
          <w:szCs w:val="24"/>
        </w:rPr>
        <w:t>08465/INFOEM/IP/RR/2025</w:t>
      </w:r>
      <w:r w:rsidR="007C0374">
        <w:rPr>
          <w:rFonts w:eastAsia="Palatino Linotype" w:cs="Palatino Linotype"/>
          <w:color w:val="000000"/>
          <w:szCs w:val="24"/>
        </w:rPr>
        <w:t>, en el que</w:t>
      </w:r>
      <w:r w:rsidRPr="009D62BC">
        <w:rPr>
          <w:rFonts w:eastAsia="Palatino Linotype" w:cs="Palatino Linotype"/>
          <w:color w:val="000000"/>
          <w:szCs w:val="24"/>
        </w:rPr>
        <w:t xml:space="preserve">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522190C5" w:rsidR="00663A37" w:rsidRPr="009D62BC" w:rsidRDefault="4DD9124E" w:rsidP="4DD9124E">
      <w:pPr>
        <w:pStyle w:val="Sinespaciado"/>
        <w:rPr>
          <w:rFonts w:eastAsia="Palatino Linotype"/>
          <w:b/>
          <w:bCs/>
          <w:lang w:val="es-ES"/>
        </w:rPr>
      </w:pPr>
      <w:r w:rsidRPr="4DD9124E">
        <w:rPr>
          <w:rFonts w:eastAsia="Palatino Linotype"/>
          <w:lang w:val="es-ES"/>
        </w:rPr>
        <w:t>«</w:t>
      </w:r>
      <w:r w:rsidR="007C0374" w:rsidRPr="007C0374">
        <w:rPr>
          <w:rFonts w:eastAsia="Palatino Linotype"/>
          <w:lang w:val="es-ES"/>
        </w:rPr>
        <w:t>entrega de información incompleta</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lastRenderedPageBreak/>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40C2CD2D" w:rsidR="004B62DB" w:rsidRPr="009D62BC" w:rsidRDefault="004B62DB" w:rsidP="004B62DB">
      <w:pPr>
        <w:pStyle w:val="Sinespaciado"/>
        <w:rPr>
          <w:rFonts w:eastAsia="Palatino Linotype"/>
          <w:b/>
          <w:bCs/>
          <w:lang w:val="es-ES"/>
        </w:rPr>
      </w:pPr>
      <w:r w:rsidRPr="4DD9124E">
        <w:rPr>
          <w:rFonts w:eastAsia="Palatino Linotype"/>
          <w:lang w:val="es-ES"/>
        </w:rPr>
        <w:t>«</w:t>
      </w:r>
      <w:r w:rsidR="007C0374" w:rsidRPr="007C0374">
        <w:rPr>
          <w:rFonts w:eastAsia="Palatino Linotype"/>
          <w:lang w:val="es-ES"/>
        </w:rPr>
        <w:t>entrega de información incompleta</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13BD60AF"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7C0374">
        <w:rPr>
          <w:rFonts w:eastAsia="Palatino Linotype" w:cs="Palatino Linotype"/>
          <w:color w:val="000000" w:themeColor="text1"/>
          <w:lang w:val="es-ES"/>
        </w:rPr>
        <w:t>quince de julio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218D62B7" w:rsidR="00F641CA" w:rsidRDefault="00F641CA" w:rsidP="25CF19AE">
      <w:pPr>
        <w:pBdr>
          <w:top w:val="nil"/>
          <w:left w:val="nil"/>
          <w:bottom w:val="nil"/>
          <w:right w:val="nil"/>
          <w:between w:val="nil"/>
        </w:pBdr>
        <w:rPr>
          <w:rFonts w:eastAsia="Palatino Linotype" w:cs="Palatino Linotype"/>
          <w:color w:val="000000"/>
          <w:lang w:val="es-ES"/>
        </w:rPr>
      </w:pPr>
      <w:r w:rsidRPr="25CF19AE">
        <w:rPr>
          <w:rFonts w:eastAsia="Palatino Linotype" w:cs="Palatino Linotype"/>
          <w:color w:val="000000" w:themeColor="text1"/>
          <w:lang w:val="es-ES"/>
        </w:rPr>
        <w:t xml:space="preserve">Durante la etapa de instrucción, en el sumario se observa que el </w:t>
      </w:r>
      <w:r w:rsidR="007C0374" w:rsidRPr="25CF19AE">
        <w:rPr>
          <w:rFonts w:eastAsia="Palatino Linotype" w:cs="Palatino Linotype"/>
          <w:color w:val="000000" w:themeColor="text1"/>
          <w:lang w:val="es-ES"/>
        </w:rPr>
        <w:t>cinco</w:t>
      </w:r>
      <w:r w:rsidR="00B83CBA" w:rsidRPr="25CF19AE">
        <w:rPr>
          <w:rFonts w:eastAsia="Palatino Linotype" w:cs="Palatino Linotype"/>
          <w:color w:val="000000" w:themeColor="text1"/>
          <w:lang w:val="es-ES"/>
        </w:rPr>
        <w:t xml:space="preserve"> de agosto</w:t>
      </w:r>
      <w:r w:rsidRPr="25CF19AE">
        <w:rPr>
          <w:rFonts w:eastAsia="Palatino Linotype" w:cs="Palatino Linotype"/>
          <w:color w:val="000000" w:themeColor="text1"/>
          <w:lang w:val="es-ES"/>
        </w:rPr>
        <w:t xml:space="preserve"> de dos mil veinticinco, el Sujeto Obligado rindió su Informe Justificado mediante la presentación de</w:t>
      </w:r>
      <w:r w:rsidR="007C0374" w:rsidRPr="25CF19AE">
        <w:rPr>
          <w:rFonts w:eastAsia="Palatino Linotype" w:cs="Palatino Linotype"/>
          <w:color w:val="000000" w:themeColor="text1"/>
          <w:lang w:val="es-ES"/>
        </w:rPr>
        <w:t>l</w:t>
      </w:r>
      <w:r w:rsidRPr="25CF19AE">
        <w:rPr>
          <w:rFonts w:eastAsia="Palatino Linotype" w:cs="Palatino Linotype"/>
          <w:color w:val="000000" w:themeColor="text1"/>
          <w:lang w:val="es-ES"/>
        </w:rPr>
        <w:t xml:space="preserve"> documento denominado</w:t>
      </w:r>
      <w:r w:rsidR="008F05A8" w:rsidRPr="25CF19AE">
        <w:rPr>
          <w:rFonts w:eastAsia="Palatino Linotype" w:cs="Palatino Linotype"/>
          <w:color w:val="000000" w:themeColor="text1"/>
          <w:lang w:val="es-ES"/>
        </w:rPr>
        <w:t xml:space="preserve"> </w:t>
      </w:r>
      <w:r w:rsidRPr="25CF19AE">
        <w:rPr>
          <w:rFonts w:eastAsia="Palatino Linotype" w:cs="Palatino Linotype"/>
          <w:b/>
          <w:bCs/>
          <w:color w:val="000000" w:themeColor="text1"/>
          <w:lang w:val="es-ES"/>
        </w:rPr>
        <w:t>«</w:t>
      </w:r>
      <w:r w:rsidR="007C0374" w:rsidRPr="25CF19AE">
        <w:rPr>
          <w:rFonts w:eastAsia="Palatino Linotype" w:cs="Palatino Linotype"/>
          <w:b/>
          <w:bCs/>
          <w:color w:val="000000" w:themeColor="text1"/>
          <w:lang w:val="es-ES"/>
        </w:rPr>
        <w:t>Resp. Sol. 00319-2025 2.pdf</w:t>
      </w:r>
      <w:r w:rsidR="002C76F5" w:rsidRPr="25CF19AE">
        <w:rPr>
          <w:rFonts w:eastAsia="Palatino Linotype" w:cs="Palatino Linotype"/>
          <w:b/>
          <w:bCs/>
          <w:color w:val="000000" w:themeColor="text1"/>
          <w:lang w:val="es-ES"/>
        </w:rPr>
        <w:t>»</w:t>
      </w:r>
      <w:r w:rsidR="002C76F5" w:rsidRPr="25CF19AE">
        <w:rPr>
          <w:rFonts w:eastAsia="Palatino Linotype" w:cs="Palatino Linotype"/>
          <w:color w:val="000000" w:themeColor="text1"/>
          <w:lang w:val="es-ES"/>
        </w:rPr>
        <w:t xml:space="preserve">, </w:t>
      </w:r>
      <w:r w:rsidR="007C0374" w:rsidRPr="25CF19AE">
        <w:rPr>
          <w:rFonts w:eastAsia="Palatino Linotype" w:cs="Palatino Linotype"/>
          <w:color w:val="000000" w:themeColor="text1"/>
          <w:lang w:val="es-ES"/>
        </w:rPr>
        <w:t>documentación que fue puesta</w:t>
      </w:r>
      <w:r w:rsidRPr="25CF19AE">
        <w:rPr>
          <w:rFonts w:eastAsia="Palatino Linotype" w:cs="Palatino Linotype"/>
          <w:color w:val="000000" w:themeColor="text1"/>
          <w:lang w:val="es-ES"/>
        </w:rPr>
        <w:t xml:space="preserve"> a la vista del Recurrente mediante acuerdo de fecha </w:t>
      </w:r>
      <w:r w:rsidR="007C0374" w:rsidRPr="25CF19AE">
        <w:rPr>
          <w:rFonts w:eastAsia="Palatino Linotype" w:cs="Palatino Linotype"/>
          <w:color w:val="000000" w:themeColor="text1"/>
          <w:lang w:val="es-ES"/>
        </w:rPr>
        <w:t>siete</w:t>
      </w:r>
      <w:r w:rsidR="008227A5" w:rsidRPr="25CF19AE">
        <w:rPr>
          <w:rFonts w:eastAsia="Palatino Linotype" w:cs="Palatino Linotype"/>
          <w:color w:val="000000" w:themeColor="text1"/>
          <w:lang w:val="es-ES"/>
        </w:rPr>
        <w:t xml:space="preserve"> de agosto </w:t>
      </w:r>
      <w:r w:rsidRPr="25CF19AE">
        <w:rPr>
          <w:rFonts w:eastAsia="Palatino Linotype" w:cs="Palatino Linotype"/>
          <w:color w:val="000000" w:themeColor="text1"/>
          <w:lang w:val="es-ES"/>
        </w:rPr>
        <w:t>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w:t>
      </w:r>
      <w:r w:rsidR="007C0374" w:rsidRPr="25CF19AE">
        <w:rPr>
          <w:rFonts w:eastAsia="Palatino Linotype" w:cs="Palatino Linotype"/>
          <w:color w:val="000000" w:themeColor="text1"/>
          <w:lang w:val="es-ES"/>
        </w:rPr>
        <w:t>. El contenido de la documentación referida</w:t>
      </w:r>
      <w:r w:rsidRPr="25CF19AE">
        <w:rPr>
          <w:rFonts w:eastAsia="Palatino Linotype" w:cs="Palatino Linotype"/>
          <w:color w:val="000000" w:themeColor="text1"/>
          <w:lang w:val="es-ES"/>
        </w:rPr>
        <w:t xml:space="preserve">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lastRenderedPageBreak/>
        <w:t>S</w:t>
      </w:r>
      <w:r w:rsidR="00671EA3" w:rsidRPr="009D62BC">
        <w:rPr>
          <w:rFonts w:eastAsia="Palatino Linotype"/>
        </w:rPr>
        <w:t>EXTO</w:t>
      </w:r>
      <w:r w:rsidRPr="009D62BC">
        <w:rPr>
          <w:rFonts w:eastAsia="Palatino Linotype"/>
        </w:rPr>
        <w:t>. Del cierre de instrucción.</w:t>
      </w:r>
    </w:p>
    <w:p w14:paraId="6E2F1FC8" w14:textId="5267857F" w:rsidR="001A0CCD" w:rsidRDefault="0028415D" w:rsidP="3098B94B">
      <w:pPr>
        <w:pBdr>
          <w:top w:val="nil"/>
          <w:left w:val="nil"/>
          <w:bottom w:val="nil"/>
          <w:right w:val="nil"/>
          <w:between w:val="nil"/>
        </w:pBdr>
        <w:contextualSpacing/>
        <w:rPr>
          <w:rFonts w:eastAsia="Palatino Linotype" w:cs="Palatino Linotype"/>
          <w:color w:val="000000" w:themeColor="text1"/>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7C0374">
        <w:rPr>
          <w:rFonts w:eastAsia="Palatino Linotype" w:cs="Palatino Linotype"/>
          <w:color w:val="000000" w:themeColor="text1"/>
          <w:lang w:val="es-ES"/>
        </w:rPr>
        <w:t>catorce</w:t>
      </w:r>
      <w:r w:rsidR="00E14B86">
        <w:rPr>
          <w:rFonts w:eastAsia="Palatino Linotype" w:cs="Palatino Linotype"/>
          <w:color w:val="000000" w:themeColor="text1"/>
          <w:lang w:val="es-ES"/>
        </w:rPr>
        <w:t xml:space="preserve"> de agosto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6125AC2F" w14:textId="77777777" w:rsidR="001C3C7F" w:rsidRDefault="001C3C7F" w:rsidP="3098B94B">
      <w:pPr>
        <w:pBdr>
          <w:top w:val="nil"/>
          <w:left w:val="nil"/>
          <w:bottom w:val="nil"/>
          <w:right w:val="nil"/>
          <w:between w:val="nil"/>
        </w:pBdr>
        <w:contextualSpacing/>
        <w:rPr>
          <w:rFonts w:eastAsia="Palatino Linotype" w:cs="Palatino Linotype"/>
          <w:color w:val="000000" w:themeColor="text1"/>
        </w:rPr>
      </w:pPr>
    </w:p>
    <w:p w14:paraId="38DC2A0C" w14:textId="77777777" w:rsidR="001C3C7F" w:rsidRPr="006054AA" w:rsidRDefault="001C3C7F" w:rsidP="001C3C7F">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7145D64A" w14:textId="4BEADACD" w:rsidR="001C3C7F" w:rsidRPr="00546575" w:rsidRDefault="001C3C7F" w:rsidP="001C3C7F">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Pr>
          <w:rFonts w:eastAsiaTheme="minorHAnsi" w:cstheme="minorBidi"/>
          <w:szCs w:val="24"/>
          <w:lang w:eastAsia="en-US"/>
        </w:rPr>
        <w:t>nueve de septiembre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xml:space="preserve">, fracciones IV y V, de la Constitución Política del Estado Libre y Soberano de México; artículos 1, 2 fracción II, 13, </w:t>
      </w:r>
      <w:r w:rsidRPr="2F580D8D">
        <w:rPr>
          <w:rFonts w:eastAsia="Palatino Linotype" w:cs="Palatino Linotype"/>
          <w:szCs w:val="24"/>
          <w:lang w:val="es-ES"/>
        </w:rPr>
        <w:lastRenderedPageBreak/>
        <w:t>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6D72BFA4" w14:textId="7F92593B" w:rsidR="00483E88" w:rsidRPr="006922F5" w:rsidRDefault="00B860DE" w:rsidP="00483E88">
      <w:pPr>
        <w:pStyle w:val="Ttulo2"/>
        <w:rPr>
          <w:rFonts w:eastAsia="Palatino Linotype"/>
        </w:rPr>
      </w:pPr>
      <w:r>
        <w:rPr>
          <w:rFonts w:eastAsia="Palatino Linotype"/>
        </w:rPr>
        <w:t>TERCERO</w:t>
      </w:r>
      <w:r w:rsidR="00483E88" w:rsidRPr="006922F5">
        <w:rPr>
          <w:rFonts w:eastAsia="Palatino Linotype"/>
        </w:rPr>
        <w:t>. De las causas de improcedencia.</w:t>
      </w:r>
    </w:p>
    <w:p w14:paraId="77334B71" w14:textId="77777777" w:rsidR="003635CB" w:rsidRPr="006922F5" w:rsidRDefault="003635CB" w:rsidP="003635C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E213E2" w14:textId="77777777" w:rsidR="003635CB" w:rsidRPr="006922F5" w:rsidRDefault="003635CB" w:rsidP="003635CB">
      <w:pPr>
        <w:pBdr>
          <w:top w:val="nil"/>
          <w:left w:val="nil"/>
          <w:bottom w:val="nil"/>
          <w:right w:val="nil"/>
          <w:between w:val="nil"/>
        </w:pBdr>
        <w:contextualSpacing/>
        <w:rPr>
          <w:rFonts w:eastAsia="Palatino Linotype" w:cs="Palatino Linotype"/>
          <w:color w:val="000000"/>
          <w:szCs w:val="24"/>
        </w:rPr>
      </w:pPr>
    </w:p>
    <w:p w14:paraId="4D2172E2" w14:textId="77777777" w:rsidR="003635CB" w:rsidRPr="006922F5" w:rsidRDefault="003635CB" w:rsidP="003635CB">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w:t>
      </w:r>
      <w:r w:rsidRPr="44E9108F">
        <w:rPr>
          <w:rFonts w:eastAsia="Palatino Linotype" w:cs="Palatino Linotype"/>
          <w:color w:val="000000"/>
          <w:lang w:val="es-ES"/>
        </w:rPr>
        <w:lastRenderedPageBreak/>
        <w:t>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17412145" w14:textId="77777777" w:rsidR="003635CB" w:rsidRPr="006922F5" w:rsidRDefault="003635CB" w:rsidP="003635CB">
      <w:pPr>
        <w:pBdr>
          <w:top w:val="nil"/>
          <w:left w:val="nil"/>
          <w:bottom w:val="nil"/>
          <w:right w:val="nil"/>
          <w:between w:val="nil"/>
        </w:pBdr>
        <w:contextualSpacing/>
        <w:rPr>
          <w:rFonts w:eastAsia="Palatino Linotype" w:cs="Palatino Linotype"/>
          <w:color w:val="000000"/>
          <w:szCs w:val="24"/>
        </w:rPr>
      </w:pPr>
    </w:p>
    <w:p w14:paraId="38A60D63" w14:textId="77777777" w:rsidR="003635CB" w:rsidRPr="006922F5" w:rsidRDefault="003635CB" w:rsidP="003635C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6AA6BE62" w:rsidR="00483E88" w:rsidRPr="006922F5" w:rsidRDefault="00B860DE" w:rsidP="00483E88">
      <w:pPr>
        <w:pStyle w:val="Ttulo2"/>
        <w:rPr>
          <w:rFonts w:eastAsia="Palatino Linotype"/>
        </w:rPr>
      </w:pPr>
      <w:r>
        <w:rPr>
          <w:rFonts w:eastAsia="Palatino Linotype"/>
        </w:rPr>
        <w:lastRenderedPageBreak/>
        <w:t>CUAR</w:t>
      </w:r>
      <w:r w:rsidR="00483E88">
        <w:rPr>
          <w:rFonts w:eastAsia="Palatino Linotype"/>
        </w:rPr>
        <w:t>TO</w:t>
      </w:r>
      <w:r w:rsidR="00483E88" w:rsidRPr="006922F5">
        <w:rPr>
          <w:rFonts w:eastAsia="Palatino Linotype"/>
        </w:rPr>
        <w:t>. Estudio y resolución del asunto.</w:t>
      </w:r>
    </w:p>
    <w:p w14:paraId="49B440DE" w14:textId="77777777" w:rsidR="003635CB" w:rsidRPr="006A4C0B" w:rsidRDefault="003635CB" w:rsidP="003635CB">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6A4C0B">
        <w:rPr>
          <w:rFonts w:eastAsia="Palatino Linotype" w:cs="Palatino Linotype"/>
          <w:color w:val="000000"/>
          <w:szCs w:val="24"/>
        </w:rPr>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D02F5D" w14:textId="77777777" w:rsidR="00483E88" w:rsidRPr="006A4C0B" w:rsidRDefault="00483E88" w:rsidP="00483E88">
      <w:pPr>
        <w:rPr>
          <w:rFonts w:eastAsiaTheme="minorHAnsi" w:cstheme="minorBidi"/>
          <w:szCs w:val="24"/>
          <w:lang w:eastAsia="en-US"/>
        </w:rPr>
      </w:pPr>
    </w:p>
    <w:p w14:paraId="6C4CE105" w14:textId="0546C210" w:rsidR="00483E88" w:rsidRPr="006A4C0B" w:rsidRDefault="00483E88" w:rsidP="00483E88">
      <w:pPr>
        <w:rPr>
          <w:rFonts w:eastAsiaTheme="minorEastAsia" w:cstheme="minorBidi"/>
          <w:szCs w:val="24"/>
          <w:lang w:val="es-ES" w:eastAsia="en-US"/>
        </w:rPr>
      </w:pPr>
      <w:r w:rsidRPr="006A4C0B">
        <w:rPr>
          <w:rFonts w:eastAsiaTheme="minorEastAsia" w:cstheme="minorBidi"/>
          <w:szCs w:val="24"/>
          <w:lang w:val="es-ES" w:eastAsia="en-US"/>
        </w:rPr>
        <w:t>En virtud de lo anterior, es conveniente recordar que el Recurrente requirió que se le proporcionara</w:t>
      </w:r>
      <w:r w:rsidR="00F335F9" w:rsidRPr="006A4C0B">
        <w:rPr>
          <w:rFonts w:eastAsiaTheme="minorEastAsia" w:cstheme="minorBidi"/>
          <w:szCs w:val="24"/>
          <w:lang w:val="es-ES" w:eastAsia="en-US"/>
        </w:rPr>
        <w:t xml:space="preserve"> </w:t>
      </w:r>
      <w:r w:rsidR="005C6510" w:rsidRPr="006A4C0B">
        <w:rPr>
          <w:rFonts w:eastAsiaTheme="minorEastAsia" w:cstheme="minorBidi"/>
          <w:szCs w:val="24"/>
          <w:lang w:val="es-ES" w:eastAsia="en-US"/>
        </w:rPr>
        <w:t>el currículo y certificación de competencia laboral en materia de transparencia del actual Titular de la Unidad de Transparencia.</w:t>
      </w:r>
    </w:p>
    <w:p w14:paraId="5C6169E9" w14:textId="77777777" w:rsidR="00483E88" w:rsidRPr="006A4C0B" w:rsidRDefault="00483E88" w:rsidP="00483E88">
      <w:pPr>
        <w:rPr>
          <w:rFonts w:eastAsiaTheme="minorEastAsia" w:cstheme="minorBidi"/>
          <w:szCs w:val="24"/>
          <w:lang w:val="es-ES" w:eastAsia="en-US"/>
        </w:rPr>
      </w:pPr>
    </w:p>
    <w:p w14:paraId="2028FB78" w14:textId="66237960" w:rsidR="00483E88" w:rsidRPr="006A4C0B" w:rsidRDefault="00483E88" w:rsidP="00483E88">
      <w:pPr>
        <w:pBdr>
          <w:top w:val="nil"/>
          <w:left w:val="nil"/>
          <w:bottom w:val="nil"/>
          <w:right w:val="nil"/>
          <w:between w:val="nil"/>
        </w:pBdr>
        <w:contextualSpacing/>
        <w:rPr>
          <w:rFonts w:eastAsia="Palatino Linotype" w:cs="Palatino Linotype"/>
          <w:color w:val="000000" w:themeColor="text1"/>
          <w:szCs w:val="24"/>
        </w:rPr>
      </w:pPr>
      <w:r w:rsidRPr="006A4C0B">
        <w:rPr>
          <w:rFonts w:eastAsia="Palatino Linotype" w:cs="Palatino Linotype"/>
          <w:color w:val="000000" w:themeColor="text1"/>
          <w:szCs w:val="24"/>
        </w:rPr>
        <w:t>A dicha solicitud, el Sujeto Obligado respondió mediante la entrega de</w:t>
      </w:r>
      <w:r w:rsidR="005C6510" w:rsidRPr="006A4C0B">
        <w:rPr>
          <w:rFonts w:eastAsia="Palatino Linotype" w:cs="Palatino Linotype"/>
          <w:color w:val="000000" w:themeColor="text1"/>
          <w:szCs w:val="24"/>
        </w:rPr>
        <w:t>l</w:t>
      </w:r>
      <w:r w:rsidR="00AE4EA0" w:rsidRPr="006A4C0B">
        <w:rPr>
          <w:rFonts w:eastAsia="Palatino Linotype" w:cs="Palatino Linotype"/>
          <w:color w:val="000000" w:themeColor="text1"/>
          <w:szCs w:val="24"/>
        </w:rPr>
        <w:t xml:space="preserve"> </w:t>
      </w:r>
      <w:r w:rsidR="005C6510" w:rsidRPr="006A4C0B">
        <w:rPr>
          <w:rFonts w:eastAsia="Palatino Linotype" w:cs="Palatino Linotype"/>
          <w:color w:val="000000" w:themeColor="text1"/>
          <w:szCs w:val="24"/>
          <w:lang w:val="es-ES"/>
        </w:rPr>
        <w:t xml:space="preserve">documento denominado </w:t>
      </w:r>
      <w:r w:rsidR="005C6510" w:rsidRPr="006A4C0B">
        <w:rPr>
          <w:rFonts w:eastAsia="Palatino Linotype" w:cs="Palatino Linotype"/>
          <w:b/>
          <w:bCs/>
          <w:color w:val="000000" w:themeColor="text1"/>
          <w:szCs w:val="24"/>
          <w:lang w:val="es-ES"/>
        </w:rPr>
        <w:t>«Resp. Sol. 00319-2025.pdf»</w:t>
      </w:r>
      <w:r w:rsidR="005C6510" w:rsidRPr="006A4C0B">
        <w:rPr>
          <w:rFonts w:eastAsia="Palatino Linotype" w:cs="Palatino Linotype"/>
          <w:color w:val="000000" w:themeColor="text1"/>
          <w:szCs w:val="24"/>
          <w:lang w:val="es-ES"/>
        </w:rPr>
        <w:t>,</w:t>
      </w:r>
      <w:r w:rsidR="005C6510" w:rsidRPr="006A4C0B">
        <w:rPr>
          <w:rFonts w:eastAsia="Palatino Linotype" w:cs="Palatino Linotype"/>
          <w:color w:val="000000" w:themeColor="text1"/>
          <w:szCs w:val="24"/>
        </w:rPr>
        <w:t xml:space="preserve"> que contiene los siguientes elementos:</w:t>
      </w:r>
    </w:p>
    <w:p w14:paraId="2A19AF63" w14:textId="77777777" w:rsidR="00AE4EA0" w:rsidRPr="006A4C0B" w:rsidRDefault="00AE4EA0" w:rsidP="00483E88">
      <w:pPr>
        <w:pBdr>
          <w:top w:val="nil"/>
          <w:left w:val="nil"/>
          <w:bottom w:val="nil"/>
          <w:right w:val="nil"/>
          <w:between w:val="nil"/>
        </w:pBdr>
        <w:contextualSpacing/>
        <w:rPr>
          <w:rFonts w:eastAsia="Palatino Linotype" w:cs="Palatino Linotype"/>
          <w:color w:val="000000" w:themeColor="text1"/>
          <w:szCs w:val="24"/>
        </w:rPr>
      </w:pPr>
    </w:p>
    <w:p w14:paraId="756A4906" w14:textId="1D9E245B" w:rsidR="005A7417" w:rsidRPr="006A4C0B" w:rsidRDefault="005C6510" w:rsidP="005C651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 xml:space="preserve">Oficio número STGAJ/UT/388/2025 emitido por el Titular de la Unidad de Transparencia, quien refirió que se anexaba el currículo correspondiente, el </w:t>
      </w:r>
      <w:r w:rsidR="00B860DE" w:rsidRPr="006A4C0B">
        <w:rPr>
          <w:rFonts w:eastAsia="Palatino Linotype" w:cs="Palatino Linotype"/>
          <w:color w:val="000000" w:themeColor="text1"/>
        </w:rPr>
        <w:t>cual contiene datos académicos y antecedentes que respaldan el perfil del nuevo titular</w:t>
      </w:r>
      <w:r w:rsidR="008B3416" w:rsidRPr="006A4C0B">
        <w:rPr>
          <w:rFonts w:eastAsia="Palatino Linotype" w:cs="Palatino Linotype"/>
          <w:color w:val="000000" w:themeColor="text1"/>
        </w:rPr>
        <w:t>. Respecto del certificado, se señaló que el nuevo titular no está obligado a contar con una certificación de competencia laboral.</w:t>
      </w:r>
    </w:p>
    <w:p w14:paraId="56E57001" w14:textId="01587FF4" w:rsidR="008B3416" w:rsidRPr="006A4C0B" w:rsidRDefault="008B3416" w:rsidP="005C651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Currículo de Christian A. Arellano Serrano en el que se testaron los datos de número de celular, correo electrónico y domicilio.</w:t>
      </w:r>
    </w:p>
    <w:p w14:paraId="3B316A1D" w14:textId="3C3C3FE6" w:rsidR="008B3416" w:rsidRPr="006A4C0B" w:rsidRDefault="008B3416" w:rsidP="005C651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lastRenderedPageBreak/>
        <w:t>Título profesional de Sergio Peña Nieves.</w:t>
      </w:r>
    </w:p>
    <w:p w14:paraId="6E6C2781" w14:textId="44FA56DE" w:rsidR="008B3416" w:rsidRPr="006A4C0B" w:rsidRDefault="008B3416" w:rsidP="005C651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Currículo en versión íntegra de Sergio Peña Nieves.</w:t>
      </w:r>
    </w:p>
    <w:p w14:paraId="52E35332" w14:textId="4A4E7C93" w:rsidR="008B3416" w:rsidRPr="006A4C0B" w:rsidRDefault="008B3416" w:rsidP="005C651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Constancia emitida por este Instituto a Sergio Peña Nieves por haber concluido con calificación aprobatoria el curso en línea «Transparencia y Acceso a la Información Pública I».</w:t>
      </w:r>
    </w:p>
    <w:p w14:paraId="400E0345" w14:textId="7996870C" w:rsidR="008B3416" w:rsidRPr="006A4C0B" w:rsidRDefault="008B3416" w:rsidP="008B3416">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Constancia emitida por este Instituto a Sergio Peña Nieves por haber concluido con calificación aprobatoria el curso en línea «Transparencia y Acceso a la Información Pública II».</w:t>
      </w:r>
    </w:p>
    <w:p w14:paraId="2D934C8F" w14:textId="77777777" w:rsidR="005C6510" w:rsidRPr="006A4C0B" w:rsidRDefault="005C6510" w:rsidP="00483E88">
      <w:pPr>
        <w:pBdr>
          <w:top w:val="nil"/>
          <w:left w:val="nil"/>
          <w:bottom w:val="nil"/>
          <w:right w:val="nil"/>
          <w:between w:val="nil"/>
        </w:pBdr>
        <w:contextualSpacing/>
        <w:rPr>
          <w:rFonts w:eastAsia="Palatino Linotype" w:cs="Palatino Linotype"/>
          <w:color w:val="000000" w:themeColor="text1"/>
          <w:szCs w:val="24"/>
          <w:lang w:val="es-ES"/>
        </w:rPr>
      </w:pPr>
    </w:p>
    <w:p w14:paraId="4BDBB0FE" w14:textId="2F3A6DBD" w:rsidR="00483E88" w:rsidRPr="006A4C0B" w:rsidRDefault="00483E88" w:rsidP="00483E88">
      <w:pPr>
        <w:pBdr>
          <w:top w:val="nil"/>
          <w:left w:val="nil"/>
          <w:bottom w:val="nil"/>
          <w:right w:val="nil"/>
          <w:between w:val="nil"/>
        </w:pBdr>
        <w:contextualSpacing/>
        <w:rPr>
          <w:rFonts w:eastAsia="Palatino Linotype" w:cs="Palatino Linotype"/>
          <w:color w:val="000000"/>
          <w:szCs w:val="24"/>
          <w:lang w:val="es-ES"/>
        </w:rPr>
      </w:pPr>
      <w:r w:rsidRPr="006A4C0B">
        <w:rPr>
          <w:rFonts w:eastAsia="Palatino Linotype" w:cs="Palatino Linotype"/>
          <w:color w:val="000000" w:themeColor="text1"/>
          <w:szCs w:val="24"/>
          <w:lang w:val="es-ES"/>
        </w:rPr>
        <w:t>Ante la respuesta emitida por el Sujeto Obligado, el Recurrente consideró que se trasgredió su derecho a la información pública, por lo que interpuso el recurso de revisión al rubro citado, señalando como acto impugnado</w:t>
      </w:r>
      <w:r w:rsidR="008B3416" w:rsidRPr="006A4C0B">
        <w:rPr>
          <w:rFonts w:eastAsia="Palatino Linotype" w:cs="Palatino Linotype"/>
          <w:color w:val="000000" w:themeColor="text1"/>
          <w:szCs w:val="24"/>
          <w:lang w:val="es-ES"/>
        </w:rPr>
        <w:t xml:space="preserve"> y razones o motivos de inconformidad la entrega de información incompleta.</w:t>
      </w:r>
      <w:r w:rsidRPr="006A4C0B">
        <w:rPr>
          <w:rFonts w:eastAsia="Palatino Linotype" w:cs="Palatino Linotype"/>
          <w:color w:val="000000" w:themeColor="text1"/>
          <w:szCs w:val="24"/>
          <w:lang w:val="es-ES"/>
        </w:rPr>
        <w:t xml:space="preserve"> </w:t>
      </w:r>
    </w:p>
    <w:p w14:paraId="4621DBB0" w14:textId="77777777" w:rsidR="00483E88" w:rsidRPr="006A4C0B" w:rsidRDefault="00483E88" w:rsidP="00483E88">
      <w:pPr>
        <w:rPr>
          <w:szCs w:val="24"/>
        </w:rPr>
      </w:pPr>
    </w:p>
    <w:p w14:paraId="1BF5B97E" w14:textId="19ABF5D0" w:rsidR="00483E88" w:rsidRPr="006A4C0B" w:rsidRDefault="00483E88" w:rsidP="00483E88">
      <w:pPr>
        <w:rPr>
          <w:szCs w:val="24"/>
        </w:rPr>
      </w:pPr>
      <w:r w:rsidRPr="006A4C0B">
        <w:rPr>
          <w:szCs w:val="24"/>
        </w:rPr>
        <w:t xml:space="preserve">Durante la etapa de instrucción, el Sujeto Obligado rindió su Informe Justificado </w:t>
      </w:r>
      <w:r w:rsidR="008B3416" w:rsidRPr="006A4C0B">
        <w:rPr>
          <w:rFonts w:eastAsia="Palatino Linotype" w:cs="Palatino Linotype"/>
          <w:color w:val="000000" w:themeColor="text1"/>
          <w:szCs w:val="24"/>
        </w:rPr>
        <w:t xml:space="preserve">mediante la entrega del </w:t>
      </w:r>
      <w:r w:rsidR="008B3416" w:rsidRPr="006A4C0B">
        <w:rPr>
          <w:rFonts w:eastAsia="Palatino Linotype" w:cs="Palatino Linotype"/>
          <w:color w:val="000000" w:themeColor="text1"/>
          <w:szCs w:val="24"/>
          <w:lang w:val="es-ES"/>
        </w:rPr>
        <w:t xml:space="preserve">documento denominado </w:t>
      </w:r>
      <w:r w:rsidR="008B3416" w:rsidRPr="006A4C0B">
        <w:rPr>
          <w:rFonts w:eastAsia="Palatino Linotype" w:cs="Palatino Linotype"/>
          <w:b/>
          <w:bCs/>
          <w:color w:val="000000" w:themeColor="text1"/>
          <w:szCs w:val="24"/>
          <w:lang w:val="es-ES"/>
        </w:rPr>
        <w:t>«</w:t>
      </w:r>
      <w:r w:rsidR="008B3416" w:rsidRPr="006A4C0B">
        <w:rPr>
          <w:rFonts w:eastAsia="Palatino Linotype" w:cs="Palatino Linotype"/>
          <w:b/>
          <w:color w:val="000000"/>
          <w:szCs w:val="24"/>
        </w:rPr>
        <w:t>Resp. Sol. 00319-2025 2.pdf</w:t>
      </w:r>
      <w:r w:rsidR="008B3416" w:rsidRPr="006A4C0B">
        <w:rPr>
          <w:rFonts w:eastAsia="Palatino Linotype" w:cs="Palatino Linotype"/>
          <w:b/>
          <w:bCs/>
          <w:color w:val="000000" w:themeColor="text1"/>
          <w:szCs w:val="24"/>
          <w:lang w:val="es-ES"/>
        </w:rPr>
        <w:t>»</w:t>
      </w:r>
      <w:r w:rsidR="008B3416" w:rsidRPr="006A4C0B">
        <w:rPr>
          <w:rFonts w:eastAsia="Palatino Linotype" w:cs="Palatino Linotype"/>
          <w:bCs/>
          <w:color w:val="000000" w:themeColor="text1"/>
          <w:szCs w:val="24"/>
          <w:lang w:val="es-ES"/>
        </w:rPr>
        <w:t>, que contiene los siguientes elementos</w:t>
      </w:r>
      <w:r w:rsidRPr="006A4C0B">
        <w:rPr>
          <w:szCs w:val="24"/>
        </w:rPr>
        <w:t>:</w:t>
      </w:r>
    </w:p>
    <w:p w14:paraId="3CD9E659" w14:textId="77777777" w:rsidR="00483E88" w:rsidRPr="006A4C0B" w:rsidRDefault="00483E88" w:rsidP="00483E88">
      <w:pPr>
        <w:rPr>
          <w:szCs w:val="24"/>
        </w:rPr>
      </w:pPr>
    </w:p>
    <w:p w14:paraId="4BC3E67F" w14:textId="63E02674" w:rsidR="008B3416" w:rsidRPr="006A4C0B" w:rsidRDefault="008B3416" w:rsidP="008B3416">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 xml:space="preserve">Oficio número STGAJ/UT/388/2025 emitido por el Titular de la Unidad de Transparencia, quien refirió que se anexaba el currículo correspondiente, el cual contiene datos académicos y antecedentes que respaldan el perfil del nuevo titular. Respecto del certificado, se señaló que el nuevo titular no está obligado a contar con una certificación de competencia laboral. Cabe referir que este documento formaba parte de la respuesta </w:t>
      </w:r>
      <w:r w:rsidR="006A4C0B" w:rsidRPr="006A4C0B">
        <w:rPr>
          <w:rFonts w:eastAsia="Palatino Linotype" w:cs="Palatino Linotype"/>
          <w:color w:val="000000" w:themeColor="text1"/>
        </w:rPr>
        <w:t>a la solicitud.</w:t>
      </w:r>
    </w:p>
    <w:p w14:paraId="2930112D" w14:textId="694B1AE6"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lastRenderedPageBreak/>
        <w:t>Oficio número STGAJ/UT/448/2025 suscrito por el Titular de la Unidad de Transparencia mediante el cual rindió el Informe Justificado, con el que reiteró que, conforme a lo dispuesto en el artículo 35 de la Ley General de Transparencia y Acceso a la Información Pública, no se establece como requisito obligatoria que las personas designadas como titulares de la Unidad de Transparencia cuenten con una certificación o acreditación específica en materia de transparencia o competencia laboral; asimismo, se refiere que se hace entrega de la copia del nombramiento emitido por el Ayuntamiento como titular de la Unidad de Transparencia, currículo y constancias de recursos y capacitaciones recibidas relacionadas con temas de acceso a la información pública, protección de datos personales y materia afines.</w:t>
      </w:r>
    </w:p>
    <w:p w14:paraId="0153D9BA" w14:textId="1B62C0D1"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Nombramiento de fecha veintiuno de abril de dos mil veinticinco emitido a Christian Alejandro Arellano Serrano como Titular de la Unidad de Transparencia del Ayuntamiento de Almoloya de Juárez.</w:t>
      </w:r>
    </w:p>
    <w:p w14:paraId="368BDC41" w14:textId="67F49336"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Currículo de a Christian Alejandro Arellano Serrano en versión pública.</w:t>
      </w:r>
    </w:p>
    <w:p w14:paraId="74F8AE4F" w14:textId="59B3BDF8"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Currículo en versión pública de Sergio Peña Nieves.</w:t>
      </w:r>
    </w:p>
    <w:p w14:paraId="43557977" w14:textId="77777777"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Constancia emitida por este Instituto a Sergio Peña Nieves por haber concluido con calificación aprobatoria el curso en línea «Transparencia y Acceso a la Información Pública I».</w:t>
      </w:r>
    </w:p>
    <w:p w14:paraId="4FA48114" w14:textId="5C11084E" w:rsidR="006A4C0B" w:rsidRPr="006A4C0B" w:rsidRDefault="006A4C0B" w:rsidP="006A4C0B">
      <w:pPr>
        <w:pStyle w:val="Prrafodelista"/>
        <w:numPr>
          <w:ilvl w:val="0"/>
          <w:numId w:val="45"/>
        </w:numPr>
        <w:pBdr>
          <w:top w:val="nil"/>
          <w:left w:val="nil"/>
          <w:bottom w:val="nil"/>
          <w:right w:val="nil"/>
          <w:between w:val="nil"/>
        </w:pBdr>
        <w:contextualSpacing/>
        <w:rPr>
          <w:rFonts w:eastAsia="Palatino Linotype" w:cs="Palatino Linotype"/>
          <w:color w:val="000000" w:themeColor="text1"/>
        </w:rPr>
      </w:pPr>
      <w:r w:rsidRPr="006A4C0B">
        <w:rPr>
          <w:rFonts w:eastAsia="Palatino Linotype" w:cs="Palatino Linotype"/>
          <w:color w:val="000000" w:themeColor="text1"/>
        </w:rPr>
        <w:t>Constancia emitida por este Instituto a Sergio Peña Nieves por haber concluido con calificación aprobatoria el curso en línea «Transparencia y Acceso a la Información Pública II».</w:t>
      </w:r>
    </w:p>
    <w:p w14:paraId="686C1E38" w14:textId="77777777" w:rsidR="008B3416" w:rsidRPr="006A4C0B" w:rsidRDefault="008B3416" w:rsidP="006A4C0B">
      <w:pPr>
        <w:pBdr>
          <w:top w:val="nil"/>
          <w:left w:val="nil"/>
          <w:bottom w:val="nil"/>
          <w:right w:val="nil"/>
          <w:between w:val="nil"/>
        </w:pBdr>
        <w:contextualSpacing/>
        <w:rPr>
          <w:rFonts w:eastAsia="Palatino Linotype" w:cs="Palatino Linotype"/>
          <w:color w:val="000000"/>
          <w:szCs w:val="24"/>
        </w:rPr>
      </w:pPr>
    </w:p>
    <w:p w14:paraId="14787CF8" w14:textId="0BD8D852" w:rsidR="006A4C0B" w:rsidRPr="006A4C0B" w:rsidRDefault="006A4C0B" w:rsidP="006A4C0B">
      <w:pPr>
        <w:pBdr>
          <w:top w:val="nil"/>
          <w:left w:val="nil"/>
          <w:bottom w:val="nil"/>
          <w:right w:val="nil"/>
          <w:between w:val="nil"/>
        </w:pBdr>
        <w:contextualSpacing/>
        <w:rPr>
          <w:rFonts w:eastAsia="Palatino Linotype" w:cs="Palatino Linotype"/>
          <w:color w:val="000000"/>
          <w:szCs w:val="24"/>
        </w:rPr>
      </w:pPr>
      <w:r w:rsidRPr="006A4C0B">
        <w:rPr>
          <w:rFonts w:eastAsia="Palatino Linotype" w:cs="Palatino Linotype"/>
          <w:color w:val="000000"/>
          <w:szCs w:val="24"/>
        </w:rPr>
        <w:t>Por su parte, el Recurrente no emitió manifestaciones</w:t>
      </w:r>
      <w:r w:rsidR="005E27BE">
        <w:rPr>
          <w:rFonts w:eastAsia="Palatino Linotype" w:cs="Palatino Linotype"/>
          <w:color w:val="000000"/>
          <w:szCs w:val="24"/>
        </w:rPr>
        <w:t>, así como tampoco se pronunció respecto del Informe Justificado rendido por el Sujeto Obligado.</w:t>
      </w:r>
    </w:p>
    <w:p w14:paraId="01EC30F7" w14:textId="77777777" w:rsidR="006A4C0B" w:rsidRPr="006A4C0B" w:rsidRDefault="006A4C0B" w:rsidP="006A4C0B">
      <w:pPr>
        <w:pBdr>
          <w:top w:val="nil"/>
          <w:left w:val="nil"/>
          <w:bottom w:val="nil"/>
          <w:right w:val="nil"/>
          <w:between w:val="nil"/>
        </w:pBdr>
        <w:contextualSpacing/>
        <w:rPr>
          <w:rFonts w:eastAsia="Palatino Linotype" w:cs="Palatino Linotype"/>
          <w:color w:val="000000"/>
          <w:szCs w:val="24"/>
        </w:rPr>
      </w:pPr>
    </w:p>
    <w:p w14:paraId="72FEF2E2" w14:textId="5B94B203" w:rsidR="00B860DE" w:rsidRPr="006A4C0B" w:rsidRDefault="00B860DE" w:rsidP="006A4C0B">
      <w:pPr>
        <w:pBdr>
          <w:top w:val="nil"/>
          <w:left w:val="nil"/>
          <w:bottom w:val="nil"/>
          <w:right w:val="nil"/>
          <w:between w:val="nil"/>
        </w:pBdr>
        <w:contextualSpacing/>
        <w:rPr>
          <w:rFonts w:eastAsia="Palatino Linotype" w:cs="Palatino Linotype"/>
          <w:color w:val="000000"/>
          <w:szCs w:val="24"/>
        </w:rPr>
      </w:pPr>
      <w:r w:rsidRPr="006A4C0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del</w:t>
      </w:r>
      <w:r w:rsidR="006A4C0B" w:rsidRPr="006A4C0B">
        <w:rPr>
          <w:rFonts w:eastAsia="Palatino Linotype" w:cs="Palatino Linotype"/>
          <w:color w:val="000000"/>
          <w:szCs w:val="24"/>
        </w:rPr>
        <w:t xml:space="preserve"> </w:t>
      </w:r>
      <w:r w:rsidR="005E27BE">
        <w:rPr>
          <w:rFonts w:eastAsia="Palatino Linotype" w:cs="Palatino Linotype"/>
          <w:color w:val="000000"/>
          <w:szCs w:val="24"/>
        </w:rPr>
        <w:t>Recurrente.</w:t>
      </w:r>
    </w:p>
    <w:p w14:paraId="39B8AE4E" w14:textId="77777777" w:rsidR="00B860DE" w:rsidRPr="006A4C0B" w:rsidRDefault="00B860DE" w:rsidP="006A4C0B">
      <w:pPr>
        <w:pBdr>
          <w:top w:val="nil"/>
          <w:left w:val="nil"/>
          <w:bottom w:val="nil"/>
          <w:right w:val="nil"/>
          <w:between w:val="nil"/>
        </w:pBdr>
        <w:contextualSpacing/>
        <w:rPr>
          <w:rFonts w:eastAsia="Palatino Linotype" w:cs="Palatino Linotype"/>
          <w:color w:val="000000"/>
          <w:szCs w:val="24"/>
        </w:rPr>
      </w:pPr>
    </w:p>
    <w:p w14:paraId="7D03B6E1" w14:textId="77777777" w:rsidR="00B860DE" w:rsidRPr="006A4C0B" w:rsidRDefault="00B860DE" w:rsidP="006A4C0B">
      <w:pPr>
        <w:pBdr>
          <w:top w:val="nil"/>
          <w:left w:val="nil"/>
          <w:bottom w:val="nil"/>
          <w:right w:val="nil"/>
          <w:between w:val="nil"/>
        </w:pBdr>
        <w:contextualSpacing/>
        <w:rPr>
          <w:rFonts w:eastAsia="Palatino Linotype" w:cs="Palatino Linotype"/>
          <w:color w:val="000000"/>
          <w:szCs w:val="24"/>
        </w:rPr>
      </w:pPr>
      <w:r w:rsidRPr="006A4C0B">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128BE00F" w14:textId="77777777" w:rsidR="00B860DE" w:rsidRPr="006A4C0B" w:rsidRDefault="00B860DE" w:rsidP="00B860DE">
      <w:pPr>
        <w:pBdr>
          <w:top w:val="nil"/>
          <w:left w:val="nil"/>
          <w:bottom w:val="nil"/>
          <w:right w:val="nil"/>
          <w:between w:val="nil"/>
        </w:pBdr>
        <w:contextualSpacing/>
        <w:rPr>
          <w:rFonts w:eastAsia="Palatino Linotype" w:cs="Palatino Linotype"/>
          <w:color w:val="000000"/>
          <w:szCs w:val="24"/>
        </w:rPr>
      </w:pPr>
    </w:p>
    <w:p w14:paraId="1B1F5EEB" w14:textId="77777777" w:rsidR="00B860DE" w:rsidRDefault="00B860DE" w:rsidP="00B860DE">
      <w:pPr>
        <w:pStyle w:val="Sinespaciado"/>
      </w:pPr>
      <w:r w:rsidRPr="006922F5">
        <w:rPr>
          <w:b/>
          <w:bCs/>
        </w:rPr>
        <w:t>Artículo 5.</w:t>
      </w:r>
      <w:r w:rsidRPr="006922F5">
        <w:t xml:space="preserve"> </w:t>
      </w:r>
      <w:r>
        <w:t>[</w:t>
      </w:r>
      <w:r w:rsidRPr="006922F5">
        <w:t>…</w:t>
      </w:r>
      <w:r>
        <w:t>]</w:t>
      </w:r>
    </w:p>
    <w:p w14:paraId="1D890B14" w14:textId="77777777" w:rsidR="00B860DE" w:rsidRPr="006922F5" w:rsidRDefault="00B860DE" w:rsidP="00B860DE">
      <w:pPr>
        <w:pStyle w:val="Sinespaciado"/>
      </w:pPr>
    </w:p>
    <w:p w14:paraId="2D7AD077" w14:textId="77777777" w:rsidR="00B860DE" w:rsidRPr="006922F5" w:rsidRDefault="00B860DE" w:rsidP="00B860DE">
      <w:pPr>
        <w:pStyle w:val="Sinespaciado"/>
      </w:pPr>
      <w:r w:rsidRPr="006922F5">
        <w:t xml:space="preserve">El derecho a la información será garantizado por el Estado. La ley establecerá las previsiones que permitan asegurar la protección, el respeto y la difusión de este derecho. </w:t>
      </w:r>
    </w:p>
    <w:p w14:paraId="5B9C22AC" w14:textId="77777777" w:rsidR="00B860DE" w:rsidRPr="006922F5" w:rsidRDefault="00B860DE" w:rsidP="00B860DE">
      <w:pPr>
        <w:pStyle w:val="Sinespaciado"/>
      </w:pPr>
    </w:p>
    <w:p w14:paraId="0FEAF83B" w14:textId="77777777" w:rsidR="00B860DE" w:rsidRPr="006922F5" w:rsidRDefault="00B860DE" w:rsidP="00B860DE">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419772" w14:textId="77777777" w:rsidR="00B860DE" w:rsidRPr="006922F5" w:rsidRDefault="00B860DE" w:rsidP="00B860DE">
      <w:pPr>
        <w:pStyle w:val="Sinespaciado"/>
      </w:pPr>
    </w:p>
    <w:p w14:paraId="235BCA1B" w14:textId="77777777" w:rsidR="00B860DE" w:rsidRPr="006922F5" w:rsidRDefault="00B860DE" w:rsidP="00B860DE">
      <w:pPr>
        <w:pStyle w:val="Sinespaciado"/>
      </w:pPr>
      <w:r w:rsidRPr="006922F5">
        <w:t>Este derecho se regirá por los principios y bases siguientes:</w:t>
      </w:r>
    </w:p>
    <w:p w14:paraId="1365318C" w14:textId="77777777" w:rsidR="00B860DE" w:rsidRPr="006922F5" w:rsidRDefault="00B860DE" w:rsidP="00B860DE">
      <w:pPr>
        <w:pStyle w:val="Sinespaciado"/>
      </w:pPr>
    </w:p>
    <w:p w14:paraId="2C2A8321" w14:textId="77777777" w:rsidR="00B860DE" w:rsidRPr="006922F5" w:rsidRDefault="00B860DE" w:rsidP="00B860DE">
      <w:pPr>
        <w:pStyle w:val="Sinespaciado"/>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55676" w14:textId="77777777" w:rsidR="00B860DE" w:rsidRPr="006922F5" w:rsidRDefault="00B860DE" w:rsidP="00B860DE">
      <w:pPr>
        <w:pStyle w:val="Sinespaciado"/>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002E606" w14:textId="77777777" w:rsidR="00B860DE" w:rsidRPr="006922F5" w:rsidRDefault="00B860DE" w:rsidP="00B860DE">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6A3F6971" w14:textId="77777777" w:rsidR="00B860DE" w:rsidRPr="006922F5" w:rsidRDefault="00B860DE" w:rsidP="00B860DE">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1DBCF828" w14:textId="77777777" w:rsidR="00B860DE" w:rsidRPr="006922F5" w:rsidRDefault="00B860DE" w:rsidP="00B860DE">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588E3C8" w14:textId="77777777" w:rsidR="00B860DE" w:rsidRPr="006922F5" w:rsidRDefault="00B860DE" w:rsidP="00B860DE">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F9753EA" w14:textId="77777777" w:rsidR="00B860DE" w:rsidRPr="006922F5" w:rsidRDefault="00B860DE" w:rsidP="00B860DE">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0B7AECFC" w14:textId="77777777" w:rsidR="00B860DE" w:rsidRPr="006922F5" w:rsidRDefault="00B860DE" w:rsidP="00B860DE">
      <w:pPr>
        <w:pBdr>
          <w:top w:val="nil"/>
          <w:left w:val="nil"/>
          <w:bottom w:val="nil"/>
          <w:right w:val="nil"/>
          <w:between w:val="nil"/>
        </w:pBdr>
        <w:contextualSpacing/>
        <w:rPr>
          <w:rFonts w:eastAsia="Palatino Linotype" w:cs="Palatino Linotype"/>
          <w:color w:val="000000"/>
          <w:szCs w:val="24"/>
        </w:rPr>
      </w:pPr>
    </w:p>
    <w:p w14:paraId="05E24323" w14:textId="77777777" w:rsidR="00B860DE" w:rsidRPr="006922F5" w:rsidRDefault="00B860DE" w:rsidP="00B860D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5436430C" w14:textId="77777777" w:rsidR="00B860DE" w:rsidRPr="006922F5" w:rsidRDefault="00B860DE" w:rsidP="00B860DE">
      <w:pPr>
        <w:rPr>
          <w:rFonts w:eastAsia="Palatino Linotype" w:cs="Palatino Linotype"/>
          <w:szCs w:val="24"/>
        </w:rPr>
      </w:pPr>
    </w:p>
    <w:p w14:paraId="40B6F914" w14:textId="77777777" w:rsidR="00B860DE" w:rsidRPr="006922F5" w:rsidRDefault="00B860DE" w:rsidP="00B860DE">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467E4650" w14:textId="77777777" w:rsidR="00B860DE" w:rsidRPr="006922F5" w:rsidRDefault="00B860DE" w:rsidP="00B860DE">
      <w:pPr>
        <w:pStyle w:val="Sinespaciado"/>
      </w:pPr>
      <w:r>
        <w:t>[…]</w:t>
      </w:r>
    </w:p>
    <w:p w14:paraId="755C40ED" w14:textId="77777777" w:rsidR="00B860DE" w:rsidRPr="006922F5" w:rsidRDefault="00B860DE" w:rsidP="00B860DE">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6F33CA71" w14:textId="77777777" w:rsidR="00B860DE" w:rsidRPr="006922F5" w:rsidRDefault="00B860DE" w:rsidP="00B860DE">
      <w:pPr>
        <w:pStyle w:val="Sinespaciado"/>
      </w:pPr>
      <w:r>
        <w:t>[…]</w:t>
      </w:r>
    </w:p>
    <w:p w14:paraId="30EA451E" w14:textId="77777777" w:rsidR="00B860DE" w:rsidRPr="006922F5" w:rsidRDefault="00B860DE" w:rsidP="00B860DE">
      <w:pPr>
        <w:pBdr>
          <w:top w:val="nil"/>
          <w:left w:val="nil"/>
          <w:bottom w:val="nil"/>
          <w:right w:val="nil"/>
          <w:between w:val="nil"/>
        </w:pBdr>
        <w:contextualSpacing/>
        <w:rPr>
          <w:rFonts w:eastAsia="Palatino Linotype" w:cs="Palatino Linotype"/>
          <w:color w:val="000000"/>
          <w:szCs w:val="24"/>
        </w:rPr>
      </w:pPr>
    </w:p>
    <w:p w14:paraId="266A5150" w14:textId="77777777" w:rsidR="00B860DE" w:rsidRDefault="00B860DE" w:rsidP="00B860DE">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w:t>
      </w:r>
      <w:r w:rsidRPr="006922F5">
        <w:lastRenderedPageBreak/>
        <w:t>México, o Municipales, con el fin de que los particulares conozcan toda aquella información que es considerada como pública.</w:t>
      </w:r>
    </w:p>
    <w:p w14:paraId="57BE337E" w14:textId="77777777" w:rsidR="00B860DE" w:rsidRDefault="00B860DE" w:rsidP="00B860DE"/>
    <w:p w14:paraId="36CA42EA" w14:textId="77777777" w:rsidR="00B860DE" w:rsidRDefault="00B860DE" w:rsidP="00B860DE">
      <w:r>
        <w:t>Asimismo, de los motivos de inconformidad expresados por el Recurrente, se estima que en el presente caso se actualizó la causal de procedencia del recurso de revisión prevista en la fracción V del artículo 179 de la Ley de Transparencia local, que a la letra estipula lo siguiente:</w:t>
      </w:r>
    </w:p>
    <w:p w14:paraId="0875D232" w14:textId="77777777" w:rsidR="00B860DE" w:rsidRDefault="00B860DE" w:rsidP="00B860DE"/>
    <w:p w14:paraId="2B0D6AB5" w14:textId="77777777" w:rsidR="00B860DE" w:rsidRPr="009A41B1" w:rsidRDefault="00B860DE" w:rsidP="00B860DE">
      <w:pPr>
        <w:pStyle w:val="Sinespaciado"/>
      </w:pPr>
      <w:r w:rsidRPr="009A41B1">
        <w:rPr>
          <w:b/>
        </w:rPr>
        <w:t xml:space="preserve">Artículo 179. </w:t>
      </w:r>
      <w:r w:rsidRPr="009A41B1">
        <w:t>El recurso de revisión es un medio de protección que la Ley otorga a los particulares, para hacer valer su derecho de acceso a la información pública, y procederá en contra de las siguientes causas:</w:t>
      </w:r>
    </w:p>
    <w:p w14:paraId="3CC3717A" w14:textId="77777777" w:rsidR="00B860DE" w:rsidRPr="009A41B1" w:rsidRDefault="00B860DE" w:rsidP="00B860DE">
      <w:pPr>
        <w:pStyle w:val="Sinespaciado"/>
      </w:pPr>
      <w:r>
        <w:t>[…]</w:t>
      </w:r>
    </w:p>
    <w:p w14:paraId="30E5395A" w14:textId="77777777" w:rsidR="00B860DE" w:rsidRDefault="00B860DE" w:rsidP="00B860DE">
      <w:pPr>
        <w:pStyle w:val="Sinespaciado"/>
      </w:pPr>
      <w:r>
        <w:rPr>
          <w:b/>
          <w:lang w:val="es-ES"/>
        </w:rPr>
        <w:t>V</w:t>
      </w:r>
      <w:r w:rsidRPr="00392DAC">
        <w:rPr>
          <w:b/>
          <w:lang w:val="es-ES"/>
        </w:rPr>
        <w:t>.</w:t>
      </w:r>
      <w:r>
        <w:rPr>
          <w:lang w:val="es-ES"/>
        </w:rPr>
        <w:t xml:space="preserve"> </w:t>
      </w:r>
      <w:r w:rsidRPr="44E9108F">
        <w:rPr>
          <w:lang w:val="es-ES"/>
        </w:rPr>
        <w:t xml:space="preserve">La </w:t>
      </w:r>
      <w:r>
        <w:rPr>
          <w:lang w:val="es-ES"/>
        </w:rPr>
        <w:t>entrega de información incompleta</w:t>
      </w:r>
      <w:r w:rsidRPr="44E9108F">
        <w:rPr>
          <w:lang w:val="es-ES"/>
        </w:rPr>
        <w:t>;</w:t>
      </w:r>
    </w:p>
    <w:p w14:paraId="64D5F7FA" w14:textId="77777777" w:rsidR="00B860DE" w:rsidRDefault="00B860DE" w:rsidP="00B860DE">
      <w:pPr>
        <w:pStyle w:val="Sinespaciado"/>
      </w:pPr>
      <w:r>
        <w:t>[…]</w:t>
      </w:r>
    </w:p>
    <w:p w14:paraId="7F971A31" w14:textId="77777777" w:rsidR="00B860DE" w:rsidRDefault="00B860DE" w:rsidP="00B860DE"/>
    <w:p w14:paraId="2B8B0D1C" w14:textId="77777777" w:rsidR="005E27BE" w:rsidRDefault="00B860DE" w:rsidP="00B860DE">
      <w:pPr>
        <w:ind w:left="-20" w:right="-20"/>
        <w:rPr>
          <w:lang w:val="es-ES"/>
        </w:rPr>
      </w:pPr>
      <w:r w:rsidRPr="35EB3152">
        <w:rPr>
          <w:lang w:val="es-ES"/>
        </w:rPr>
        <w:t xml:space="preserve">En segundo término, </w:t>
      </w:r>
      <w:r>
        <w:rPr>
          <w:lang w:val="es-ES"/>
        </w:rPr>
        <w:t>se debe destacar que</w:t>
      </w:r>
      <w:r w:rsidR="005E27BE">
        <w:rPr>
          <w:lang w:val="es-ES"/>
        </w:rPr>
        <w:t xml:space="preserve"> el Recurrente requirió la información correspondiente a la persona que al momento de realizar la solicitud ocupaba el cargo Titular de la Unidad de Transparencia. Así, se observa en el expediente electrónico SAIMEX que dicha solicitud fue atendida por el servidor público de nombre Christian Alejando Arellano Serrano, como se observa en la siguiente imagen:</w:t>
      </w:r>
    </w:p>
    <w:p w14:paraId="00E17764" w14:textId="77777777" w:rsidR="005E27BE" w:rsidRDefault="005E27BE" w:rsidP="00B860DE">
      <w:pPr>
        <w:ind w:left="-20" w:right="-20"/>
        <w:rPr>
          <w:lang w:val="es-ES"/>
        </w:rPr>
      </w:pPr>
    </w:p>
    <w:p w14:paraId="64ADE7A8" w14:textId="65529CDD" w:rsidR="005E27BE" w:rsidRDefault="006B7A29" w:rsidP="00B860DE">
      <w:pPr>
        <w:ind w:left="-20" w:right="-20"/>
        <w:rPr>
          <w:lang w:val="es-ES"/>
        </w:rPr>
      </w:pPr>
      <w:r w:rsidRPr="006B7A29">
        <w:rPr>
          <w:noProof/>
          <w:lang w:val="es-MX"/>
        </w:rPr>
        <w:drawing>
          <wp:inline distT="0" distB="0" distL="0" distR="0" wp14:anchorId="2D58B7D5" wp14:editId="32F86EDF">
            <wp:extent cx="6121400" cy="10839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1400" cy="1083945"/>
                    </a:xfrm>
                    <a:prstGeom prst="rect">
                      <a:avLst/>
                    </a:prstGeom>
                  </pic:spPr>
                </pic:pic>
              </a:graphicData>
            </a:graphic>
          </wp:inline>
        </w:drawing>
      </w:r>
    </w:p>
    <w:p w14:paraId="7E9CF7F0" w14:textId="77777777" w:rsidR="005E27BE" w:rsidRDefault="005E27BE" w:rsidP="00B860DE">
      <w:pPr>
        <w:ind w:left="-20" w:right="-20"/>
        <w:rPr>
          <w:lang w:val="es-ES"/>
        </w:rPr>
      </w:pPr>
    </w:p>
    <w:p w14:paraId="66E0AAAC" w14:textId="41C390E7" w:rsidR="005E27BE" w:rsidRDefault="006B7A29" w:rsidP="00B860DE">
      <w:pPr>
        <w:ind w:left="-20" w:right="-20"/>
        <w:rPr>
          <w:rFonts w:eastAsia="Palatino Linotype" w:cs="Palatino Linotype"/>
          <w:color w:val="000000" w:themeColor="text1"/>
        </w:rPr>
      </w:pPr>
      <w:r>
        <w:rPr>
          <w:lang w:val="es-ES"/>
        </w:rPr>
        <w:lastRenderedPageBreak/>
        <w:t xml:space="preserve">Asimismo, entre los documentos remitidos al momento de rendir el Informe Justificado se proporcionó el nombramiento </w:t>
      </w:r>
      <w:r w:rsidRPr="006A4C0B">
        <w:rPr>
          <w:rFonts w:eastAsia="Palatino Linotype" w:cs="Palatino Linotype"/>
          <w:color w:val="000000" w:themeColor="text1"/>
        </w:rPr>
        <w:t>de fecha veintiuno de abril de dos mil veinticinco emitido a Christian Alejandro Arellano Serrano como Titular de la Unidad de Transparencia del Ayuntamiento de Almoloya de Juárez</w:t>
      </w:r>
      <w:r>
        <w:rPr>
          <w:rFonts w:eastAsia="Palatino Linotype" w:cs="Palatino Linotype"/>
          <w:color w:val="000000" w:themeColor="text1"/>
        </w:rPr>
        <w:t>, por lo que se considera que la información solicitada por el Recurrente es relativa a dicho servidor público</w:t>
      </w:r>
      <w:r w:rsidR="00CF2128">
        <w:rPr>
          <w:rFonts w:eastAsia="Palatino Linotype" w:cs="Palatino Linotype"/>
          <w:color w:val="000000" w:themeColor="text1"/>
        </w:rPr>
        <w:t>.</w:t>
      </w:r>
    </w:p>
    <w:p w14:paraId="069ACC42" w14:textId="77777777" w:rsidR="00CF2128" w:rsidRDefault="00CF2128" w:rsidP="00B860DE">
      <w:pPr>
        <w:ind w:left="-20" w:right="-20"/>
        <w:rPr>
          <w:rFonts w:eastAsia="Palatino Linotype" w:cs="Palatino Linotype"/>
          <w:color w:val="000000" w:themeColor="text1"/>
        </w:rPr>
      </w:pPr>
    </w:p>
    <w:p w14:paraId="7B9AA763" w14:textId="12CE7E4F" w:rsidR="00CF2128" w:rsidRDefault="00CF2128" w:rsidP="00B860DE">
      <w:pPr>
        <w:ind w:left="-20" w:right="-20"/>
        <w:rPr>
          <w:rFonts w:eastAsia="Palatino Linotype" w:cs="Palatino Linotype"/>
          <w:color w:val="000000" w:themeColor="text1"/>
        </w:rPr>
      </w:pPr>
      <w:r>
        <w:rPr>
          <w:rFonts w:eastAsia="Palatino Linotype" w:cs="Palatino Linotype"/>
          <w:color w:val="000000" w:themeColor="text1"/>
        </w:rPr>
        <w:t>Por lo anterior, se estima necesario que el estudio se aboque a determinar si con la entrega de la información por parte del Sujeto Obligado es suficiente para colmar las pretensiones del solicitante.</w:t>
      </w:r>
    </w:p>
    <w:p w14:paraId="16D055C3" w14:textId="77777777" w:rsidR="00CF2128" w:rsidRDefault="00CF2128" w:rsidP="00B860DE">
      <w:pPr>
        <w:ind w:left="-20" w:right="-20"/>
        <w:rPr>
          <w:rFonts w:eastAsia="Palatino Linotype" w:cs="Palatino Linotype"/>
          <w:color w:val="000000" w:themeColor="text1"/>
        </w:rPr>
      </w:pPr>
    </w:p>
    <w:p w14:paraId="5176C662" w14:textId="7DA2B554" w:rsidR="00CF2128" w:rsidRDefault="00CF2128" w:rsidP="00B860DE">
      <w:pPr>
        <w:ind w:left="-20" w:right="-20"/>
        <w:rPr>
          <w:rFonts w:eastAsia="Palatino Linotype" w:cs="Palatino Linotype"/>
          <w:color w:val="000000" w:themeColor="text1"/>
        </w:rPr>
      </w:pPr>
      <w:r>
        <w:rPr>
          <w:rFonts w:eastAsia="Palatino Linotype" w:cs="Palatino Linotype"/>
          <w:color w:val="000000" w:themeColor="text1"/>
        </w:rPr>
        <w:t xml:space="preserve">Así, se observa que se remitió en respuesta e Informe Justificado el currículo </w:t>
      </w:r>
      <w:r w:rsidR="00292DB0">
        <w:rPr>
          <w:rFonts w:eastAsia="Palatino Linotype" w:cs="Palatino Linotype"/>
          <w:color w:val="000000" w:themeColor="text1"/>
        </w:rPr>
        <w:t xml:space="preserve">en versión pública </w:t>
      </w:r>
      <w:r>
        <w:rPr>
          <w:rFonts w:eastAsia="Palatino Linotype" w:cs="Palatino Linotype"/>
          <w:color w:val="000000" w:themeColor="text1"/>
        </w:rPr>
        <w:t xml:space="preserve">del actual Titular de la Unidad de Transparencia y se refirió que la normatividad en materia de transparencia no establece </w:t>
      </w:r>
      <w:r w:rsidRPr="006A4C0B">
        <w:rPr>
          <w:rFonts w:eastAsia="Palatino Linotype" w:cs="Palatino Linotype"/>
          <w:color w:val="000000" w:themeColor="text1"/>
        </w:rPr>
        <w:t xml:space="preserve">como </w:t>
      </w:r>
      <w:r w:rsidR="00371B5D" w:rsidRPr="006A4C0B">
        <w:rPr>
          <w:rFonts w:eastAsia="Palatino Linotype" w:cs="Palatino Linotype"/>
          <w:color w:val="000000" w:themeColor="text1"/>
        </w:rPr>
        <w:t>requisito obligatorio</w:t>
      </w:r>
      <w:r w:rsidRPr="006A4C0B">
        <w:rPr>
          <w:rFonts w:eastAsia="Palatino Linotype" w:cs="Palatino Linotype"/>
          <w:color w:val="000000" w:themeColor="text1"/>
        </w:rPr>
        <w:t xml:space="preserve"> que las personas designadas como titulares de la Unidad de Transparencia cuenten con una certificación o acreditación específica en materia de transparencia o competencia laboral</w:t>
      </w:r>
      <w:r w:rsidR="00292DB0">
        <w:rPr>
          <w:rFonts w:eastAsia="Palatino Linotype" w:cs="Palatino Linotype"/>
          <w:color w:val="000000" w:themeColor="text1"/>
        </w:rPr>
        <w:t>.</w:t>
      </w:r>
    </w:p>
    <w:p w14:paraId="43327662" w14:textId="77777777" w:rsidR="00292DB0" w:rsidRDefault="00292DB0" w:rsidP="00B860DE">
      <w:pPr>
        <w:ind w:left="-20" w:right="-20"/>
        <w:rPr>
          <w:rFonts w:eastAsia="Palatino Linotype" w:cs="Palatino Linotype"/>
          <w:color w:val="000000" w:themeColor="text1"/>
        </w:rPr>
      </w:pPr>
    </w:p>
    <w:p w14:paraId="1C1E9050" w14:textId="6DD24301" w:rsidR="00B860DE" w:rsidRDefault="00292DB0" w:rsidP="00292DB0">
      <w:pPr>
        <w:pBdr>
          <w:top w:val="nil"/>
          <w:left w:val="nil"/>
          <w:bottom w:val="nil"/>
          <w:right w:val="nil"/>
          <w:between w:val="nil"/>
        </w:pBdr>
        <w:contextualSpacing/>
        <w:rPr>
          <w:szCs w:val="24"/>
          <w:lang w:val="es-ES"/>
        </w:rPr>
      </w:pPr>
      <w:r w:rsidRPr="00292DB0">
        <w:rPr>
          <w:rFonts w:eastAsia="Palatino Linotype" w:cs="Palatino Linotype"/>
          <w:color w:val="000000" w:themeColor="text1"/>
        </w:rPr>
        <w:t xml:space="preserve">Así, en el currículo </w:t>
      </w:r>
      <w:r w:rsidR="00B860DE">
        <w:rPr>
          <w:szCs w:val="24"/>
          <w:lang w:val="es-ES"/>
        </w:rPr>
        <w:t xml:space="preserve">se testaron </w:t>
      </w:r>
      <w:r>
        <w:rPr>
          <w:szCs w:val="24"/>
          <w:lang w:val="es-ES"/>
        </w:rPr>
        <w:t xml:space="preserve">los </w:t>
      </w:r>
      <w:r w:rsidRPr="00292DB0">
        <w:rPr>
          <w:rFonts w:eastAsia="Palatino Linotype" w:cs="Palatino Linotype"/>
          <w:color w:val="000000" w:themeColor="text1"/>
        </w:rPr>
        <w:t>datos de número de celular,</w:t>
      </w:r>
      <w:r>
        <w:rPr>
          <w:rFonts w:eastAsia="Palatino Linotype" w:cs="Palatino Linotype"/>
          <w:color w:val="000000" w:themeColor="text1"/>
        </w:rPr>
        <w:t xml:space="preserve"> correo electrónico y domicilio</w:t>
      </w:r>
      <w:r w:rsidR="00B860DE">
        <w:rPr>
          <w:szCs w:val="24"/>
          <w:lang w:val="es-ES"/>
        </w:rPr>
        <w:t xml:space="preserve"> sin que se hiciera entrega del acuerdo de clasificación de la información emitido por el Comité de Transparencia.</w:t>
      </w:r>
    </w:p>
    <w:p w14:paraId="5B9319B6" w14:textId="77777777" w:rsidR="00B860DE" w:rsidRDefault="00B860DE" w:rsidP="00B860DE">
      <w:pPr>
        <w:rPr>
          <w:szCs w:val="24"/>
          <w:lang w:val="es-ES"/>
        </w:rPr>
      </w:pPr>
    </w:p>
    <w:p w14:paraId="354E545A" w14:textId="77777777" w:rsidR="00B860DE" w:rsidRPr="00AA3AB9" w:rsidRDefault="00B860DE" w:rsidP="00B860DE">
      <w:pPr>
        <w:pBdr>
          <w:top w:val="nil"/>
          <w:left w:val="nil"/>
          <w:bottom w:val="nil"/>
          <w:right w:val="nil"/>
          <w:between w:val="nil"/>
        </w:pBdr>
        <w:contextualSpacing/>
        <w:rPr>
          <w:rFonts w:eastAsia="Palatino Linotype" w:cs="Palatino Linotype"/>
          <w:color w:val="000000"/>
          <w:szCs w:val="24"/>
        </w:rPr>
      </w:pPr>
      <w:r w:rsidRPr="00A02E3A">
        <w:rPr>
          <w:szCs w:val="24"/>
          <w:lang w:val="es-ES"/>
        </w:rPr>
        <w:t>Al respecto, es conveniente referir que</w:t>
      </w:r>
      <w:r w:rsidRPr="000A5389">
        <w:rPr>
          <w:rFonts w:eastAsia="Palatino Linotype" w:cs="Palatino Linotype"/>
          <w:color w:val="000000"/>
          <w:szCs w:val="24"/>
        </w:rPr>
        <w:t xml:space="preserve"> </w:t>
      </w:r>
      <w:r>
        <w:rPr>
          <w:rFonts w:eastAsia="Palatino Linotype" w:cs="Palatino Linotype"/>
          <w:color w:val="000000"/>
          <w:szCs w:val="24"/>
        </w:rPr>
        <w:t xml:space="preserve">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AA3AB9">
        <w:rPr>
          <w:rFonts w:eastAsia="Times New Roman" w:cs="Arial"/>
          <w:szCs w:val="24"/>
          <w:lang w:val="es-ES" w:eastAsia="es-ES"/>
        </w:rPr>
        <w:t xml:space="preserve">49, fracción VIII, y 132, fracciones II y III, de la Ley de </w:t>
      </w:r>
      <w:r w:rsidRPr="00AA3AB9">
        <w:rPr>
          <w:rFonts w:eastAsia="Times New Roman" w:cs="Arial"/>
          <w:szCs w:val="24"/>
          <w:lang w:val="es-ES" w:eastAsia="es-ES"/>
        </w:rPr>
        <w:lastRenderedPageBreak/>
        <w:t xml:space="preserve">Transparencia </w:t>
      </w:r>
      <w:r>
        <w:rPr>
          <w:rFonts w:eastAsia="Times New Roman" w:cs="Arial"/>
          <w:szCs w:val="24"/>
          <w:lang w:val="es-ES" w:eastAsia="es-ES"/>
        </w:rPr>
        <w:t xml:space="preserve">estatal, en los que se estipula lo siguiente: </w:t>
      </w:r>
      <w:r w:rsidRPr="00AA3AB9">
        <w:rPr>
          <w:rFonts w:eastAsia="Times New Roman" w:cs="Arial"/>
          <w:szCs w:val="24"/>
          <w:lang w:val="es-ES" w:eastAsia="es-ES"/>
        </w:rPr>
        <w:t>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906D67E" w14:textId="77777777" w:rsidR="00B860DE" w:rsidRPr="00AA3AB9" w:rsidRDefault="00B860DE" w:rsidP="00B860DE">
      <w:pPr>
        <w:rPr>
          <w:lang w:val="es-MX" w:eastAsia="es-ES"/>
        </w:rPr>
      </w:pPr>
    </w:p>
    <w:p w14:paraId="365F526D" w14:textId="77777777" w:rsidR="00B860DE" w:rsidRPr="00AA3AB9" w:rsidRDefault="00B860DE" w:rsidP="00B860DE">
      <w:pPr>
        <w:pStyle w:val="Sinespaciado"/>
        <w:rPr>
          <w:lang w:val="es-ES"/>
        </w:rPr>
      </w:pPr>
      <w:r w:rsidRPr="00AA3AB9">
        <w:rPr>
          <w:b/>
          <w:lang w:val="es-ES"/>
        </w:rPr>
        <w:t xml:space="preserve">Artículo 49. </w:t>
      </w:r>
      <w:r w:rsidRPr="00AA3AB9">
        <w:rPr>
          <w:lang w:val="es-ES"/>
        </w:rPr>
        <w:t>Los Comités de Transparencia tendrán las siguientes atribuciones:</w:t>
      </w:r>
    </w:p>
    <w:p w14:paraId="01E9F159" w14:textId="77777777" w:rsidR="00B860DE" w:rsidRPr="000A5389" w:rsidRDefault="00B860DE" w:rsidP="00B860DE">
      <w:pPr>
        <w:pStyle w:val="Sinespaciado"/>
        <w:rPr>
          <w:lang w:val="es-ES"/>
        </w:rPr>
      </w:pPr>
      <w:r w:rsidRPr="000A5389">
        <w:rPr>
          <w:lang w:val="es-ES"/>
        </w:rPr>
        <w:t>[…]</w:t>
      </w:r>
    </w:p>
    <w:p w14:paraId="06DC9D55" w14:textId="77777777" w:rsidR="00B860DE" w:rsidRPr="00AA3AB9" w:rsidRDefault="00B860DE" w:rsidP="00B860DE">
      <w:pPr>
        <w:pStyle w:val="Sinespaciado"/>
        <w:rPr>
          <w:lang w:val="es-ES"/>
        </w:rPr>
      </w:pPr>
      <w:r w:rsidRPr="00AA3AB9">
        <w:rPr>
          <w:b/>
          <w:lang w:val="es-ES"/>
        </w:rPr>
        <w:t>VIII.</w:t>
      </w:r>
      <w:r w:rsidRPr="00AA3AB9">
        <w:rPr>
          <w:lang w:val="es-ES"/>
        </w:rPr>
        <w:t xml:space="preserve"> Aprobar, modificar o revocar la clasificación de la información;</w:t>
      </w:r>
    </w:p>
    <w:p w14:paraId="588C699F" w14:textId="77777777" w:rsidR="00B860DE" w:rsidRPr="000A5389" w:rsidRDefault="00B860DE" w:rsidP="00B860DE">
      <w:pPr>
        <w:pStyle w:val="Sinespaciado"/>
        <w:rPr>
          <w:lang w:val="es-ES"/>
        </w:rPr>
      </w:pPr>
      <w:r>
        <w:rPr>
          <w:lang w:val="es-ES"/>
        </w:rPr>
        <w:t>[…]</w:t>
      </w:r>
    </w:p>
    <w:p w14:paraId="1DBCDBE3" w14:textId="77777777" w:rsidR="00B860DE" w:rsidRPr="00AA3AB9" w:rsidRDefault="00B860DE" w:rsidP="00B860DE">
      <w:pPr>
        <w:pStyle w:val="Sinespaciado"/>
        <w:rPr>
          <w:b/>
          <w:lang w:val="es-ES"/>
        </w:rPr>
      </w:pPr>
    </w:p>
    <w:p w14:paraId="714C4391" w14:textId="77777777" w:rsidR="00B860DE" w:rsidRPr="00AA3AB9" w:rsidRDefault="00B860DE" w:rsidP="00B860DE">
      <w:pPr>
        <w:pStyle w:val="Sinespaciado"/>
        <w:rPr>
          <w:lang w:val="es-ES"/>
        </w:rPr>
      </w:pPr>
      <w:r w:rsidRPr="00AA3AB9">
        <w:rPr>
          <w:b/>
          <w:lang w:val="es-ES"/>
        </w:rPr>
        <w:t>Artículo 132.</w:t>
      </w:r>
      <w:r w:rsidRPr="00AA3AB9">
        <w:rPr>
          <w:lang w:val="es-ES"/>
        </w:rPr>
        <w:t xml:space="preserve"> La clasificación de la información se llevará a cabo en el momento en que:</w:t>
      </w:r>
    </w:p>
    <w:p w14:paraId="15C9030C" w14:textId="77777777" w:rsidR="00B860DE" w:rsidRPr="00AA3AB9" w:rsidRDefault="00B860DE" w:rsidP="00B860DE">
      <w:pPr>
        <w:pStyle w:val="Sinespaciado"/>
        <w:rPr>
          <w:b/>
          <w:lang w:val="es-ES"/>
        </w:rPr>
      </w:pPr>
    </w:p>
    <w:p w14:paraId="5B869017" w14:textId="77777777" w:rsidR="00B860DE" w:rsidRPr="00AA3AB9" w:rsidRDefault="00B860DE" w:rsidP="00B860DE">
      <w:pPr>
        <w:pStyle w:val="Sinespaciado"/>
        <w:rPr>
          <w:lang w:val="es-ES"/>
        </w:rPr>
      </w:pPr>
      <w:r w:rsidRPr="00AA3AB9">
        <w:rPr>
          <w:b/>
          <w:lang w:val="es-ES"/>
        </w:rPr>
        <w:t>I.</w:t>
      </w:r>
      <w:r w:rsidRPr="00AA3AB9">
        <w:rPr>
          <w:lang w:val="es-ES"/>
        </w:rPr>
        <w:t xml:space="preserve"> Se reciba una solicitud de acceso a la información;</w:t>
      </w:r>
    </w:p>
    <w:p w14:paraId="5452AD0D" w14:textId="77777777" w:rsidR="00B860DE" w:rsidRPr="00AA3AB9" w:rsidRDefault="00B860DE" w:rsidP="00B860DE">
      <w:pPr>
        <w:pStyle w:val="Sinespaciado"/>
        <w:rPr>
          <w:lang w:val="es-ES"/>
        </w:rPr>
      </w:pPr>
      <w:r w:rsidRPr="00AA3AB9">
        <w:rPr>
          <w:b/>
          <w:lang w:val="es-ES"/>
        </w:rPr>
        <w:t>II.</w:t>
      </w:r>
      <w:r w:rsidRPr="00AA3AB9">
        <w:rPr>
          <w:lang w:val="es-ES"/>
        </w:rPr>
        <w:t xml:space="preserve"> Se determine mediante resolución de autoridad competente; o</w:t>
      </w:r>
    </w:p>
    <w:p w14:paraId="02C5BEBE" w14:textId="77777777" w:rsidR="00B860DE" w:rsidRPr="00AA3AB9" w:rsidRDefault="00B860DE" w:rsidP="00B860DE">
      <w:pPr>
        <w:pStyle w:val="Sinespaciado"/>
        <w:rPr>
          <w:b/>
          <w:lang w:val="es-ES"/>
        </w:rPr>
      </w:pPr>
      <w:r w:rsidRPr="000A5389">
        <w:rPr>
          <w:b/>
          <w:lang w:val="es-ES"/>
        </w:rPr>
        <w:t>III.</w:t>
      </w:r>
      <w:r w:rsidRPr="00AA3AB9">
        <w:rPr>
          <w:lang w:val="es-ES"/>
        </w:rPr>
        <w:t xml:space="preserve"> Se generen versiones públicas para dar cumplimiento a las obligaciones de transparencia previstas en esta Ley.</w:t>
      </w:r>
    </w:p>
    <w:p w14:paraId="77332B87" w14:textId="77777777" w:rsidR="00B860DE" w:rsidRDefault="00B860DE" w:rsidP="00B860DE">
      <w:pPr>
        <w:rPr>
          <w:lang w:val="es-ES"/>
        </w:rPr>
      </w:pPr>
    </w:p>
    <w:p w14:paraId="0119D635" w14:textId="77777777" w:rsidR="00B860DE" w:rsidRDefault="00B860DE" w:rsidP="00B860DE">
      <w:pPr>
        <w:rPr>
          <w:lang w:val="es-ES"/>
        </w:rPr>
      </w:pPr>
      <w:r>
        <w:rPr>
          <w:lang w:val="es-ES"/>
        </w:rPr>
        <w:t xml:space="preserve">Asimismo, se debe hacer referencia a lo estipulado en </w:t>
      </w:r>
      <w:r w:rsidRPr="00AA3AB9">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w:t>
      </w:r>
      <w:r>
        <w:rPr>
          <w:rFonts w:eastAsia="Times New Roman" w:cs="Arial"/>
          <w:szCs w:val="24"/>
          <w:lang w:val="es-ES" w:eastAsia="es-ES"/>
        </w:rPr>
        <w:t xml:space="preserve"> que a la letra disponen lo siguiente:</w:t>
      </w:r>
    </w:p>
    <w:p w14:paraId="573B528B" w14:textId="77777777" w:rsidR="00B860DE" w:rsidRDefault="00B860DE" w:rsidP="00B860DE">
      <w:pPr>
        <w:rPr>
          <w:lang w:val="es-ES"/>
        </w:rPr>
      </w:pPr>
    </w:p>
    <w:p w14:paraId="19DA8D8B" w14:textId="77777777" w:rsidR="00B860DE" w:rsidRPr="00AA3AB9" w:rsidRDefault="00B860DE" w:rsidP="00B860DE">
      <w:pPr>
        <w:pStyle w:val="Sinespaciado"/>
        <w:rPr>
          <w:lang w:val="es-ES"/>
        </w:rPr>
      </w:pPr>
      <w:r w:rsidRPr="00AA3AB9">
        <w:rPr>
          <w:b/>
          <w:lang w:val="es-ES"/>
        </w:rPr>
        <w:t>Cuarto.</w:t>
      </w:r>
      <w:r w:rsidRPr="00AA3AB9">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74D3C7" w14:textId="77777777" w:rsidR="00B860DE" w:rsidRPr="00AA3AB9" w:rsidRDefault="00B860DE" w:rsidP="00B860DE">
      <w:pPr>
        <w:pStyle w:val="Sinespaciado"/>
        <w:rPr>
          <w:lang w:val="es-ES"/>
        </w:rPr>
      </w:pPr>
    </w:p>
    <w:p w14:paraId="4CED61AB" w14:textId="77777777" w:rsidR="00B860DE" w:rsidRPr="00AA3AB9" w:rsidRDefault="00B860DE" w:rsidP="00B860DE">
      <w:pPr>
        <w:pStyle w:val="Sinespaciado"/>
        <w:rPr>
          <w:lang w:val="es-ES"/>
        </w:rPr>
      </w:pPr>
      <w:r w:rsidRPr="00AA3AB9">
        <w:rPr>
          <w:lang w:val="es-ES"/>
        </w:rPr>
        <w:t>Los Sujetos Obligados deberán aplicar, de manera estricta, las excepciones al derecho de acceso a la información y sólo podrán invocarlas cuando acrediten su procedencia.</w:t>
      </w:r>
    </w:p>
    <w:p w14:paraId="49C8B802" w14:textId="77777777" w:rsidR="00B860DE" w:rsidRPr="00AA3AB9" w:rsidRDefault="00B860DE" w:rsidP="00B860DE">
      <w:pPr>
        <w:pStyle w:val="Sinespaciado"/>
        <w:rPr>
          <w:b/>
          <w:lang w:val="es-ES"/>
        </w:rPr>
      </w:pPr>
    </w:p>
    <w:p w14:paraId="34480B3B" w14:textId="77777777" w:rsidR="00B860DE" w:rsidRPr="00AA3AB9" w:rsidRDefault="00B860DE" w:rsidP="00B860DE">
      <w:pPr>
        <w:pStyle w:val="Sinespaciado"/>
        <w:rPr>
          <w:lang w:val="es-ES"/>
        </w:rPr>
      </w:pPr>
      <w:r w:rsidRPr="00AA3AB9">
        <w:rPr>
          <w:b/>
          <w:lang w:val="es-ES"/>
        </w:rPr>
        <w:lastRenderedPageBreak/>
        <w:t>Quinto.</w:t>
      </w:r>
      <w:r w:rsidRPr="00AA3AB9">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E39C7E" w14:textId="77777777" w:rsidR="00B860DE" w:rsidRPr="00AA3AB9" w:rsidRDefault="00B860DE" w:rsidP="00B860DE">
      <w:pPr>
        <w:pStyle w:val="Sinespaciado"/>
        <w:rPr>
          <w:b/>
          <w:lang w:val="es-ES"/>
        </w:rPr>
      </w:pPr>
    </w:p>
    <w:p w14:paraId="18F7613F" w14:textId="77777777" w:rsidR="00B860DE" w:rsidRPr="00AA3AB9" w:rsidRDefault="00B860DE" w:rsidP="00B860DE">
      <w:pPr>
        <w:pStyle w:val="Sinespaciado"/>
        <w:rPr>
          <w:lang w:val="es-ES"/>
        </w:rPr>
      </w:pPr>
      <w:r w:rsidRPr="00AA3AB9">
        <w:rPr>
          <w:b/>
          <w:lang w:val="es-ES"/>
        </w:rPr>
        <w:t>Séptimo.</w:t>
      </w:r>
      <w:r w:rsidRPr="00AA3AB9">
        <w:rPr>
          <w:lang w:val="es-ES"/>
        </w:rPr>
        <w:t xml:space="preserve"> La clasificación de la información se llevará a cabo en el momento en que:</w:t>
      </w:r>
    </w:p>
    <w:p w14:paraId="655A6EB3" w14:textId="77777777" w:rsidR="00B860DE" w:rsidRPr="00AA3AB9" w:rsidRDefault="00B860DE" w:rsidP="00B860DE">
      <w:pPr>
        <w:pStyle w:val="Sinespaciado"/>
        <w:rPr>
          <w:lang w:val="es-ES"/>
        </w:rPr>
      </w:pPr>
      <w:r w:rsidRPr="00AA3AB9">
        <w:rPr>
          <w:b/>
          <w:lang w:val="es-ES"/>
        </w:rPr>
        <w:t>I.</w:t>
      </w:r>
      <w:r w:rsidRPr="00AA3AB9">
        <w:rPr>
          <w:lang w:val="es-ES"/>
        </w:rPr>
        <w:t xml:space="preserve"> Se reciba una solicitud de acceso a la información;</w:t>
      </w:r>
    </w:p>
    <w:p w14:paraId="5955A770" w14:textId="77777777" w:rsidR="00B860DE" w:rsidRPr="00AA3AB9" w:rsidRDefault="00B860DE" w:rsidP="00B860DE">
      <w:pPr>
        <w:pStyle w:val="Sinespaciado"/>
        <w:rPr>
          <w:lang w:val="es-ES"/>
        </w:rPr>
      </w:pPr>
      <w:r w:rsidRPr="00AA3AB9">
        <w:rPr>
          <w:b/>
          <w:lang w:val="es-ES"/>
        </w:rPr>
        <w:t>II.</w:t>
      </w:r>
      <w:r w:rsidRPr="00AA3AB9">
        <w:rPr>
          <w:lang w:val="es-ES"/>
        </w:rPr>
        <w:t xml:space="preserve"> </w:t>
      </w:r>
      <w:r w:rsidRPr="00DD29DC">
        <w:rPr>
          <w:lang w:val="es-ES"/>
        </w:rPr>
        <w:t>Se determine mediante resolución del Comité de Transparencia, el órgano garante</w:t>
      </w:r>
      <w:r>
        <w:rPr>
          <w:lang w:val="es-ES"/>
        </w:rPr>
        <w:t xml:space="preserve"> co</w:t>
      </w:r>
      <w:r w:rsidRPr="00DD29DC">
        <w:rPr>
          <w:lang w:val="es-ES"/>
        </w:rPr>
        <w:t>mpetente, o en cumplimiento a una sentencia del Poder Judicial; o</w:t>
      </w:r>
    </w:p>
    <w:p w14:paraId="4605486E" w14:textId="77777777" w:rsidR="00B860DE" w:rsidRPr="00AA3AB9" w:rsidRDefault="00B860DE" w:rsidP="00B860DE">
      <w:pPr>
        <w:pStyle w:val="Sinespaciado"/>
        <w:rPr>
          <w:lang w:val="es-ES"/>
        </w:rPr>
      </w:pPr>
      <w:r w:rsidRPr="00AA3AB9">
        <w:rPr>
          <w:b/>
          <w:lang w:val="es-ES"/>
        </w:rPr>
        <w:t>III.</w:t>
      </w:r>
      <w:r w:rsidRPr="00AA3AB9">
        <w:rPr>
          <w:lang w:val="es-ES"/>
        </w:rPr>
        <w:t xml:space="preserve"> Se generen versiones públicas para dar cumplimiento a las obligaciones de transparencia previstas en la Ley General, la Ley Federal y las correspondientes de las entidades federativas.</w:t>
      </w:r>
    </w:p>
    <w:p w14:paraId="53B88E82" w14:textId="77777777" w:rsidR="00B860DE" w:rsidRPr="00AA3AB9" w:rsidRDefault="00B860DE" w:rsidP="00B860DE">
      <w:pPr>
        <w:pStyle w:val="Sinespaciado"/>
        <w:rPr>
          <w:lang w:val="es-ES"/>
        </w:rPr>
      </w:pPr>
    </w:p>
    <w:p w14:paraId="6A3FF64D" w14:textId="77777777" w:rsidR="00B860DE" w:rsidRPr="00DD29DC" w:rsidRDefault="00B860DE" w:rsidP="00B860DE">
      <w:pPr>
        <w:pStyle w:val="Sinespaciado"/>
        <w:rPr>
          <w:lang w:val="es-ES"/>
        </w:rPr>
      </w:pPr>
      <w:r w:rsidRPr="00DD29DC">
        <w:rPr>
          <w:lang w:val="es-ES"/>
        </w:rPr>
        <w:t>Los titulares de las áreas deberán revisar la información requerida al momento de la</w:t>
      </w:r>
      <w:r>
        <w:rPr>
          <w:lang w:val="es-ES"/>
        </w:rPr>
        <w:t xml:space="preserve"> </w:t>
      </w:r>
      <w:r w:rsidRPr="00DD29DC">
        <w:rPr>
          <w:lang w:val="es-ES"/>
        </w:rPr>
        <w:t>recepción de una solicitud de acceso, para verificar, conforme a su naturaleza, si encuadra</w:t>
      </w:r>
      <w:r>
        <w:rPr>
          <w:lang w:val="es-ES"/>
        </w:rPr>
        <w:t xml:space="preserve"> </w:t>
      </w:r>
      <w:r w:rsidRPr="00DD29DC">
        <w:rPr>
          <w:lang w:val="es-ES"/>
        </w:rPr>
        <w:t>en una causal de reserva o de confidencialidad.</w:t>
      </w:r>
    </w:p>
    <w:p w14:paraId="32D8E973" w14:textId="77777777" w:rsidR="00B860DE" w:rsidRPr="00AA3AB9" w:rsidRDefault="00B860DE" w:rsidP="00B860DE">
      <w:pPr>
        <w:pStyle w:val="Sinespaciado"/>
        <w:rPr>
          <w:b/>
          <w:lang w:val="es-ES"/>
        </w:rPr>
      </w:pPr>
    </w:p>
    <w:p w14:paraId="4680B5D2" w14:textId="77777777" w:rsidR="00B860DE" w:rsidRPr="00AA3AB9" w:rsidRDefault="00B860DE" w:rsidP="00B860DE">
      <w:pPr>
        <w:pStyle w:val="Sinespaciado"/>
        <w:rPr>
          <w:lang w:val="es-ES"/>
        </w:rPr>
      </w:pPr>
      <w:r w:rsidRPr="00AA3AB9">
        <w:rPr>
          <w:b/>
          <w:lang w:val="es-ES"/>
        </w:rPr>
        <w:t>Octavo.</w:t>
      </w:r>
      <w:r w:rsidRPr="00AA3AB9">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CC1959" w14:textId="77777777" w:rsidR="00B860DE" w:rsidRPr="00270C64" w:rsidRDefault="00B860DE" w:rsidP="00B860DE">
      <w:pPr>
        <w:pStyle w:val="Sinespaciado"/>
        <w:rPr>
          <w:lang w:val="es-ES"/>
        </w:rPr>
      </w:pPr>
    </w:p>
    <w:p w14:paraId="7AF53FEC" w14:textId="77777777" w:rsidR="00B860DE" w:rsidRPr="00270C64" w:rsidRDefault="00B860DE" w:rsidP="00B860DE">
      <w:pPr>
        <w:pStyle w:val="Sinespaciado"/>
        <w:rPr>
          <w:lang w:val="es-ES"/>
        </w:rPr>
      </w:pPr>
      <w:r w:rsidRPr="00270C64">
        <w:rPr>
          <w:lang w:val="es-ES"/>
        </w:rPr>
        <w:t>Para motivar la clasificación se deberán señalar las razones o circunstancias especiales</w:t>
      </w:r>
      <w:r>
        <w:rPr>
          <w:lang w:val="es-ES"/>
        </w:rPr>
        <w:t xml:space="preserve"> </w:t>
      </w:r>
      <w:r w:rsidRPr="00270C64">
        <w:rPr>
          <w:lang w:val="es-ES"/>
        </w:rPr>
        <w:t>que lo llevaron a concluir que el caso particular se ajusta al supuesto previsto por la norma</w:t>
      </w:r>
      <w:r>
        <w:rPr>
          <w:lang w:val="es-ES"/>
        </w:rPr>
        <w:t xml:space="preserve"> </w:t>
      </w:r>
      <w:r w:rsidRPr="00270C64">
        <w:rPr>
          <w:lang w:val="es-ES"/>
        </w:rPr>
        <w:t>legal invocada como fundamento.</w:t>
      </w:r>
    </w:p>
    <w:p w14:paraId="2DA243B6" w14:textId="77777777" w:rsidR="00B860DE" w:rsidRPr="00270C64" w:rsidRDefault="00B860DE" w:rsidP="00B860DE">
      <w:pPr>
        <w:pStyle w:val="Sinespaciado"/>
        <w:rPr>
          <w:lang w:val="es-ES"/>
        </w:rPr>
      </w:pPr>
    </w:p>
    <w:p w14:paraId="450C6413" w14:textId="77777777" w:rsidR="00B860DE" w:rsidRDefault="00B860DE" w:rsidP="00B860DE">
      <w:pPr>
        <w:pStyle w:val="Sinespaciado"/>
        <w:rPr>
          <w:lang w:val="es-ES"/>
        </w:rPr>
      </w:pPr>
      <w:r w:rsidRPr="00270C64">
        <w:rPr>
          <w:lang w:val="es-ES"/>
        </w:rPr>
        <w:t>En caso de referirse a información reservada, la motivación de la clasificación deberá</w:t>
      </w:r>
      <w:r>
        <w:rPr>
          <w:lang w:val="es-ES"/>
        </w:rPr>
        <w:t xml:space="preserve"> </w:t>
      </w:r>
      <w:r w:rsidRPr="00270C64">
        <w:rPr>
          <w:lang w:val="es-ES"/>
        </w:rPr>
        <w:t>comprender el análisis de la prueba de daño a que hace referencia el artículo 104 de la</w:t>
      </w:r>
      <w:r>
        <w:rPr>
          <w:lang w:val="es-ES"/>
        </w:rPr>
        <w:t xml:space="preserve"> </w:t>
      </w:r>
      <w:r w:rsidRPr="00270C64">
        <w:rPr>
          <w:lang w:val="es-ES"/>
        </w:rPr>
        <w:t>Ley General, en relación con el artículo trigésimo tercero de los presentes lineamientos,</w:t>
      </w:r>
      <w:r>
        <w:rPr>
          <w:lang w:val="es-ES"/>
        </w:rPr>
        <w:t xml:space="preserve"> </w:t>
      </w:r>
      <w:r w:rsidRPr="00270C64">
        <w:rPr>
          <w:lang w:val="es-ES"/>
        </w:rPr>
        <w:t>así como las circunstancias que justifican el establecimiento de determinado plazo de</w:t>
      </w:r>
      <w:r>
        <w:rPr>
          <w:lang w:val="es-ES"/>
        </w:rPr>
        <w:t xml:space="preserve"> </w:t>
      </w:r>
      <w:r w:rsidRPr="00270C64">
        <w:rPr>
          <w:lang w:val="es-ES"/>
        </w:rPr>
        <w:t>reserva.</w:t>
      </w:r>
    </w:p>
    <w:p w14:paraId="07680745" w14:textId="77777777" w:rsidR="00B860DE" w:rsidRPr="00AA3AB9" w:rsidRDefault="00B860DE" w:rsidP="00B860DE">
      <w:pPr>
        <w:pStyle w:val="Sinespaciado"/>
        <w:rPr>
          <w:b/>
          <w:lang w:val="es-ES"/>
        </w:rPr>
      </w:pPr>
    </w:p>
    <w:p w14:paraId="3CEB97CA" w14:textId="77777777" w:rsidR="00B860DE" w:rsidRPr="00AA3AB9" w:rsidRDefault="00B860DE" w:rsidP="00B860DE">
      <w:pPr>
        <w:pStyle w:val="Sinespaciado"/>
        <w:rPr>
          <w:lang w:val="es-ES"/>
        </w:rPr>
      </w:pPr>
      <w:r w:rsidRPr="00AA3AB9">
        <w:rPr>
          <w:b/>
          <w:lang w:val="es-ES"/>
        </w:rPr>
        <w:t>Noveno.</w:t>
      </w:r>
      <w:r w:rsidRPr="00AA3AB9">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B034A" w14:textId="77777777" w:rsidR="00B860DE" w:rsidRPr="00AA3AB9" w:rsidRDefault="00B860DE" w:rsidP="00B860DE">
      <w:pPr>
        <w:pStyle w:val="Sinespaciado"/>
        <w:rPr>
          <w:b/>
          <w:lang w:val="es-ES"/>
        </w:rPr>
      </w:pPr>
    </w:p>
    <w:p w14:paraId="4E29FEBB" w14:textId="77777777" w:rsidR="00B860DE" w:rsidRPr="00270C64" w:rsidRDefault="00B860DE" w:rsidP="00B860DE">
      <w:pPr>
        <w:pStyle w:val="Sinespaciado"/>
        <w:rPr>
          <w:lang w:val="es-ES"/>
        </w:rPr>
      </w:pPr>
      <w:r w:rsidRPr="00270C64">
        <w:rPr>
          <w:b/>
          <w:lang w:val="es-ES"/>
        </w:rPr>
        <w:t xml:space="preserve">Décimo. </w:t>
      </w:r>
      <w:r w:rsidRPr="00270C64">
        <w:rPr>
          <w:lang w:val="es-ES"/>
        </w:rPr>
        <w:t xml:space="preserve">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w:t>
      </w:r>
      <w:r w:rsidRPr="00270C64">
        <w:rPr>
          <w:lang w:val="es-ES"/>
        </w:rPr>
        <w:lastRenderedPageBreak/>
        <w:t>permitan manejar adecuadamente la información clasificada, en los términos de la Ley General de Archivos, Lineamientos para la Organización y Conservación de Archivos y demás normatividad aplicable.</w:t>
      </w:r>
    </w:p>
    <w:p w14:paraId="3C1E2566" w14:textId="77777777" w:rsidR="00B860DE" w:rsidRPr="00AA3AB9" w:rsidRDefault="00B860DE" w:rsidP="00B860DE">
      <w:pPr>
        <w:pStyle w:val="Sinespaciado"/>
        <w:rPr>
          <w:lang w:val="es-ES"/>
        </w:rPr>
      </w:pPr>
    </w:p>
    <w:p w14:paraId="6B8D8F3F" w14:textId="77777777" w:rsidR="00B860DE" w:rsidRPr="00AA3AB9" w:rsidRDefault="00B860DE" w:rsidP="00B860DE">
      <w:pPr>
        <w:pStyle w:val="Sinespaciado"/>
        <w:rPr>
          <w:lang w:val="es-ES"/>
        </w:rPr>
      </w:pPr>
      <w:r w:rsidRPr="00AA3AB9">
        <w:rPr>
          <w:lang w:val="es-ES"/>
        </w:rPr>
        <w:t>En ausencia de los titulares de las áreas, la información será clasificada o desclasificada por la persona que lo supla, en términos de la normativa que rija la actuación del sujeto obligado.</w:t>
      </w:r>
    </w:p>
    <w:p w14:paraId="30BD51E2" w14:textId="77777777" w:rsidR="00B860DE" w:rsidRPr="00AA3AB9" w:rsidRDefault="00B860DE" w:rsidP="00B860DE">
      <w:pPr>
        <w:pStyle w:val="Sinespaciado"/>
        <w:rPr>
          <w:b/>
          <w:lang w:val="es-ES"/>
        </w:rPr>
      </w:pPr>
    </w:p>
    <w:p w14:paraId="69FB1774" w14:textId="77777777" w:rsidR="00B860DE" w:rsidRPr="00AA3AB9" w:rsidRDefault="00B860DE" w:rsidP="00B860DE">
      <w:pPr>
        <w:pStyle w:val="Sinespaciado"/>
        <w:rPr>
          <w:lang w:val="es-ES"/>
        </w:rPr>
      </w:pPr>
      <w:r w:rsidRPr="00AA3AB9">
        <w:rPr>
          <w:b/>
          <w:lang w:val="es-ES"/>
        </w:rPr>
        <w:t>Décimo primero.</w:t>
      </w:r>
      <w:r w:rsidRPr="00AA3AB9">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w:t>
      </w:r>
      <w:r>
        <w:rPr>
          <w:lang w:val="es-ES"/>
        </w:rPr>
        <w:t xml:space="preserve"> de los presentes lineamientos.</w:t>
      </w:r>
    </w:p>
    <w:p w14:paraId="60BF9A80" w14:textId="77777777" w:rsidR="00B860DE" w:rsidRDefault="00B860DE" w:rsidP="00B860DE">
      <w:pPr>
        <w:pBdr>
          <w:top w:val="nil"/>
          <w:left w:val="nil"/>
          <w:bottom w:val="nil"/>
          <w:right w:val="nil"/>
          <w:between w:val="nil"/>
        </w:pBdr>
        <w:contextualSpacing/>
        <w:rPr>
          <w:rFonts w:eastAsia="Palatino Linotype" w:cs="Palatino Linotype"/>
          <w:color w:val="000000"/>
          <w:szCs w:val="24"/>
        </w:rPr>
      </w:pPr>
    </w:p>
    <w:p w14:paraId="319706C7" w14:textId="77777777" w:rsidR="00B860DE" w:rsidRDefault="00B860DE" w:rsidP="00B860D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 </w:t>
      </w:r>
    </w:p>
    <w:p w14:paraId="09EBD7D0" w14:textId="77777777" w:rsidR="00B860DE" w:rsidRDefault="00B860DE" w:rsidP="00B860DE">
      <w:pPr>
        <w:pBdr>
          <w:top w:val="nil"/>
          <w:left w:val="nil"/>
          <w:bottom w:val="nil"/>
          <w:right w:val="nil"/>
          <w:between w:val="nil"/>
        </w:pBdr>
        <w:contextualSpacing/>
        <w:rPr>
          <w:rFonts w:eastAsia="Palatino Linotype" w:cs="Palatino Linotype"/>
          <w:color w:val="000000"/>
          <w:szCs w:val="24"/>
        </w:rPr>
      </w:pPr>
    </w:p>
    <w:p w14:paraId="37C30009" w14:textId="77777777" w:rsidR="00B860DE" w:rsidRPr="00C72499" w:rsidRDefault="00B860DE" w:rsidP="00B860DE">
      <w:pPr>
        <w:rPr>
          <w:rFonts w:eastAsia="Times New Roman" w:cs="Arial"/>
          <w:szCs w:val="24"/>
          <w:lang w:val="es-ES" w:eastAsia="es-ES"/>
        </w:rPr>
      </w:pPr>
      <w:r w:rsidRPr="00C72499">
        <w:rPr>
          <w:rFonts w:eastAsia="Times New Roman" w:cs="Arial"/>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EE518F5" w14:textId="77777777" w:rsidR="00B860DE" w:rsidRDefault="00B860DE" w:rsidP="00B860DE">
      <w:pPr>
        <w:rPr>
          <w:szCs w:val="24"/>
          <w:lang w:val="es-ES"/>
        </w:rPr>
      </w:pPr>
    </w:p>
    <w:p w14:paraId="45FB57FA" w14:textId="77777777" w:rsidR="00B860DE" w:rsidRPr="00C72499" w:rsidRDefault="00B860DE" w:rsidP="00B860DE">
      <w:pPr>
        <w:pStyle w:val="Sinespaciado"/>
        <w:rPr>
          <w:lang w:val="es-ES"/>
        </w:rPr>
      </w:pPr>
      <w:r w:rsidRPr="00C72499">
        <w:rPr>
          <w:b/>
          <w:lang w:val="es-ES"/>
        </w:rPr>
        <w:t>Artículo 3.</w:t>
      </w:r>
      <w:r w:rsidRPr="00C72499">
        <w:rPr>
          <w:lang w:val="es-ES"/>
        </w:rPr>
        <w:t xml:space="preserve"> Para los efectos de la presente Ley se entenderá por:</w:t>
      </w:r>
    </w:p>
    <w:p w14:paraId="566AFE04" w14:textId="77777777" w:rsidR="00B860DE" w:rsidRPr="00C72499" w:rsidRDefault="00B860DE" w:rsidP="00B860DE">
      <w:pPr>
        <w:pStyle w:val="Sinespaciado"/>
        <w:rPr>
          <w:lang w:val="es-ES"/>
        </w:rPr>
      </w:pPr>
      <w:r>
        <w:rPr>
          <w:lang w:val="es-ES"/>
        </w:rPr>
        <w:t>[…]</w:t>
      </w:r>
    </w:p>
    <w:p w14:paraId="619FC461" w14:textId="77777777" w:rsidR="00B860DE" w:rsidRDefault="00B860DE" w:rsidP="00B860DE">
      <w:pPr>
        <w:pStyle w:val="Sinespaciado"/>
        <w:rPr>
          <w:lang w:val="es-ES"/>
        </w:rPr>
      </w:pPr>
      <w:r w:rsidRPr="00C72499">
        <w:rPr>
          <w:b/>
          <w:lang w:val="es-ES"/>
        </w:rPr>
        <w:t>IX. Datos personales:</w:t>
      </w:r>
      <w:r w:rsidRPr="00C72499">
        <w:rPr>
          <w:lang w:val="es-ES"/>
        </w:rPr>
        <w:t xml:space="preserve"> La información concerniente a una persona, identificada o identificable según lo dispuesto por la Ley de Protección de Datos P</w:t>
      </w:r>
      <w:r>
        <w:rPr>
          <w:lang w:val="es-ES"/>
        </w:rPr>
        <w:t>ersonales del Estado de México;</w:t>
      </w:r>
    </w:p>
    <w:p w14:paraId="493DB0C7" w14:textId="77777777" w:rsidR="00B860DE" w:rsidRPr="00800C98" w:rsidRDefault="00B860DE" w:rsidP="00B860DE">
      <w:pPr>
        <w:pStyle w:val="Sinespaciado"/>
        <w:rPr>
          <w:lang w:val="es-ES"/>
        </w:rPr>
      </w:pPr>
      <w:r w:rsidRPr="00800C98">
        <w:rPr>
          <w:lang w:val="es-ES"/>
        </w:rPr>
        <w:t>[…]</w:t>
      </w:r>
    </w:p>
    <w:p w14:paraId="5EB39F94" w14:textId="77777777" w:rsidR="00B860DE" w:rsidRPr="00C72499" w:rsidRDefault="00B860DE" w:rsidP="00B860DE">
      <w:pPr>
        <w:pStyle w:val="Sinespaciado"/>
        <w:rPr>
          <w:lang w:val="es-ES"/>
        </w:rPr>
      </w:pPr>
      <w:r w:rsidRPr="00C72499">
        <w:rPr>
          <w:b/>
          <w:lang w:val="es-ES"/>
        </w:rPr>
        <w:t>XX. Información clasificada:</w:t>
      </w:r>
      <w:r w:rsidRPr="00C72499">
        <w:rPr>
          <w:lang w:val="es-ES"/>
        </w:rPr>
        <w:t xml:space="preserve"> Aquella considerada por la presente Ley como reservada o confidencial;</w:t>
      </w:r>
    </w:p>
    <w:p w14:paraId="2BFDD013" w14:textId="77777777" w:rsidR="00B860DE" w:rsidRPr="00C72499" w:rsidRDefault="00B860DE" w:rsidP="00B860DE">
      <w:pPr>
        <w:pStyle w:val="Sinespaciado"/>
        <w:rPr>
          <w:lang w:val="es-ES"/>
        </w:rPr>
      </w:pPr>
      <w:r w:rsidRPr="00C72499">
        <w:rPr>
          <w:b/>
          <w:lang w:val="es-ES"/>
        </w:rPr>
        <w:t>XXI. Información confidencial:</w:t>
      </w:r>
      <w:r w:rsidRPr="00C72499">
        <w:rPr>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24448A" w14:textId="77777777" w:rsidR="00B860DE" w:rsidRPr="00800C98" w:rsidRDefault="00B860DE" w:rsidP="00B860DE">
      <w:pPr>
        <w:pStyle w:val="Sinespaciado"/>
        <w:rPr>
          <w:lang w:val="es-ES"/>
        </w:rPr>
      </w:pPr>
      <w:r w:rsidRPr="00800C98">
        <w:rPr>
          <w:lang w:val="es-ES"/>
        </w:rPr>
        <w:t>[…]</w:t>
      </w:r>
    </w:p>
    <w:p w14:paraId="61664197" w14:textId="77777777" w:rsidR="00B860DE" w:rsidRPr="00C72499" w:rsidRDefault="00B860DE" w:rsidP="00B860DE">
      <w:pPr>
        <w:pStyle w:val="Sinespaciado"/>
        <w:rPr>
          <w:lang w:val="es-ES"/>
        </w:rPr>
      </w:pPr>
      <w:r w:rsidRPr="00C72499">
        <w:rPr>
          <w:b/>
          <w:lang w:val="es-ES"/>
        </w:rPr>
        <w:lastRenderedPageBreak/>
        <w:t>XLV. Versión pública:</w:t>
      </w:r>
      <w:r w:rsidRPr="00C72499">
        <w:rPr>
          <w:lang w:val="es-ES"/>
        </w:rPr>
        <w:t xml:space="preserve"> Documento en el que se elimine, suprime o borra la información clasificada como reservada o confidencial para permitir su acceso.</w:t>
      </w:r>
    </w:p>
    <w:p w14:paraId="2AEF276E" w14:textId="77777777" w:rsidR="00B860DE" w:rsidRDefault="00B860DE" w:rsidP="00B860DE">
      <w:pPr>
        <w:pStyle w:val="Sinespaciado"/>
        <w:rPr>
          <w:lang w:val="es-ES"/>
        </w:rPr>
      </w:pPr>
      <w:r>
        <w:rPr>
          <w:lang w:val="es-ES"/>
        </w:rPr>
        <w:t>[…]</w:t>
      </w:r>
    </w:p>
    <w:p w14:paraId="33C87E2E" w14:textId="77777777" w:rsidR="00B860DE" w:rsidRPr="00C72499" w:rsidRDefault="00B860DE" w:rsidP="00B860DE">
      <w:pPr>
        <w:pStyle w:val="Sinespaciado"/>
        <w:rPr>
          <w:lang w:val="es-ES"/>
        </w:rPr>
      </w:pPr>
    </w:p>
    <w:p w14:paraId="2D9D6EAC" w14:textId="77777777" w:rsidR="00B860DE" w:rsidRPr="00C72499" w:rsidRDefault="00B860DE" w:rsidP="00B860DE">
      <w:pPr>
        <w:pStyle w:val="Sinespaciado"/>
        <w:rPr>
          <w:lang w:val="es-ES"/>
        </w:rPr>
      </w:pPr>
      <w:r w:rsidRPr="00C72499">
        <w:rPr>
          <w:b/>
          <w:lang w:val="es-ES"/>
        </w:rPr>
        <w:t>Artículo 91.</w:t>
      </w:r>
      <w:r w:rsidRPr="00C72499">
        <w:rPr>
          <w:lang w:val="es-ES"/>
        </w:rPr>
        <w:t xml:space="preserve"> El acceso a la información pública será restringido excepcionalmente, cuando ésta sea clasificada como reservada o confidencial.</w:t>
      </w:r>
    </w:p>
    <w:p w14:paraId="0BAB8CA9" w14:textId="77777777" w:rsidR="00B860DE" w:rsidRPr="00C72499" w:rsidRDefault="00B860DE" w:rsidP="00B860DE">
      <w:pPr>
        <w:pStyle w:val="Sinespaciado"/>
        <w:rPr>
          <w:lang w:val="es-ES"/>
        </w:rPr>
      </w:pPr>
    </w:p>
    <w:p w14:paraId="4F3FF082" w14:textId="77777777" w:rsidR="00B860DE" w:rsidRPr="00C72499" w:rsidRDefault="00B860DE" w:rsidP="00B860DE">
      <w:pPr>
        <w:pStyle w:val="Sinespaciado"/>
        <w:rPr>
          <w:lang w:val="es-ES"/>
        </w:rPr>
      </w:pPr>
      <w:r w:rsidRPr="00C72499">
        <w:rPr>
          <w:b/>
          <w:lang w:val="es-ES"/>
        </w:rPr>
        <w:t>Artículo 132.</w:t>
      </w:r>
      <w:r w:rsidRPr="00C72499">
        <w:rPr>
          <w:lang w:val="es-ES"/>
        </w:rPr>
        <w:t xml:space="preserve"> </w:t>
      </w:r>
      <w:r w:rsidRPr="00C72499">
        <w:rPr>
          <w:b/>
          <w:u w:val="single"/>
          <w:lang w:val="es-ES"/>
        </w:rPr>
        <w:t>La clasificación de la información se llevará a cabo en el momento en que</w:t>
      </w:r>
      <w:r w:rsidRPr="00C72499">
        <w:rPr>
          <w:lang w:val="es-ES"/>
        </w:rPr>
        <w:t>:</w:t>
      </w:r>
    </w:p>
    <w:p w14:paraId="62FA7F25" w14:textId="77777777" w:rsidR="00B860DE" w:rsidRPr="00C72499" w:rsidRDefault="00B860DE" w:rsidP="00B860DE">
      <w:pPr>
        <w:pStyle w:val="Sinespaciado"/>
        <w:rPr>
          <w:lang w:val="es-ES"/>
        </w:rPr>
      </w:pPr>
      <w:r w:rsidRPr="00C72499">
        <w:rPr>
          <w:b/>
          <w:lang w:val="es-ES"/>
        </w:rPr>
        <w:t>I.</w:t>
      </w:r>
      <w:r w:rsidRPr="00C72499">
        <w:rPr>
          <w:lang w:val="es-ES"/>
        </w:rPr>
        <w:t xml:space="preserve"> Se reciba una solicitud de acceso a la información;</w:t>
      </w:r>
    </w:p>
    <w:p w14:paraId="3EEC9911" w14:textId="77777777" w:rsidR="00B860DE" w:rsidRPr="00C72499" w:rsidRDefault="00B860DE" w:rsidP="00B860DE">
      <w:pPr>
        <w:pStyle w:val="Sinespaciado"/>
        <w:rPr>
          <w:u w:val="single"/>
          <w:lang w:val="es-ES"/>
        </w:rPr>
      </w:pPr>
      <w:r w:rsidRPr="00C72499">
        <w:rPr>
          <w:b/>
          <w:lang w:val="es-ES"/>
        </w:rPr>
        <w:t>II.</w:t>
      </w:r>
      <w:r w:rsidRPr="00C72499">
        <w:rPr>
          <w:lang w:val="es-ES"/>
        </w:rPr>
        <w:t xml:space="preserve"> </w:t>
      </w:r>
      <w:r w:rsidRPr="00C72499">
        <w:rPr>
          <w:b/>
          <w:u w:val="single"/>
          <w:lang w:val="es-ES"/>
        </w:rPr>
        <w:t>Se determine mediante resolución de autoridad competente; o</w:t>
      </w:r>
    </w:p>
    <w:p w14:paraId="15B8E6DD" w14:textId="77777777" w:rsidR="00B860DE" w:rsidRPr="00C72499" w:rsidRDefault="00B860DE" w:rsidP="00B860DE">
      <w:pPr>
        <w:pStyle w:val="Sinespaciado"/>
        <w:rPr>
          <w:u w:val="single"/>
          <w:lang w:val="es-ES"/>
        </w:rPr>
      </w:pPr>
      <w:r w:rsidRPr="00C72499">
        <w:rPr>
          <w:b/>
          <w:lang w:val="es-ES"/>
        </w:rPr>
        <w:t>III.</w:t>
      </w:r>
      <w:r w:rsidRPr="00C72499">
        <w:rPr>
          <w:lang w:val="es-ES"/>
        </w:rPr>
        <w:t xml:space="preserve"> </w:t>
      </w:r>
      <w:r w:rsidRPr="00C72499">
        <w:rPr>
          <w:b/>
          <w:u w:val="single"/>
          <w:lang w:val="es-ES"/>
        </w:rPr>
        <w:t>Se generen versiones públicas para dar cumplimiento a las obligaciones de transparencia previstas en esta Ley.</w:t>
      </w:r>
    </w:p>
    <w:p w14:paraId="717D5CE9" w14:textId="77777777" w:rsidR="00B860DE" w:rsidRPr="00C72499" w:rsidRDefault="00B860DE" w:rsidP="00B860DE">
      <w:pPr>
        <w:pStyle w:val="Sinespaciado"/>
        <w:rPr>
          <w:lang w:val="es-ES"/>
        </w:rPr>
      </w:pPr>
      <w:r>
        <w:rPr>
          <w:lang w:val="es-ES"/>
        </w:rPr>
        <w:t>[…]</w:t>
      </w:r>
    </w:p>
    <w:p w14:paraId="7162526C" w14:textId="77777777" w:rsidR="00B860DE" w:rsidRPr="00C72499" w:rsidRDefault="00B860DE" w:rsidP="00B860DE">
      <w:pPr>
        <w:pStyle w:val="Sinespaciado"/>
        <w:rPr>
          <w:lang w:val="es-ES"/>
        </w:rPr>
      </w:pPr>
    </w:p>
    <w:p w14:paraId="6400FC22" w14:textId="77777777" w:rsidR="00B860DE" w:rsidRPr="00C72499" w:rsidRDefault="00B860DE" w:rsidP="00B860DE">
      <w:pPr>
        <w:pStyle w:val="Sinespaciado"/>
        <w:rPr>
          <w:lang w:val="es-ES"/>
        </w:rPr>
      </w:pPr>
      <w:r w:rsidRPr="00C72499">
        <w:rPr>
          <w:b/>
          <w:lang w:val="es-ES"/>
        </w:rPr>
        <w:t>Artículo 143.</w:t>
      </w:r>
      <w:r w:rsidRPr="00C72499">
        <w:rPr>
          <w:lang w:val="es-ES"/>
        </w:rPr>
        <w:t xml:space="preserve"> </w:t>
      </w:r>
      <w:r w:rsidRPr="00C72499">
        <w:rPr>
          <w:b/>
          <w:u w:val="single"/>
          <w:lang w:val="es-ES"/>
        </w:rPr>
        <w:t>Para los efectos de esta Ley se considera información confidencial, la clasificada como tal, de manera permanente, por su naturaleza, cuando</w:t>
      </w:r>
      <w:r w:rsidRPr="00C72499">
        <w:rPr>
          <w:lang w:val="es-ES"/>
        </w:rPr>
        <w:t>:</w:t>
      </w:r>
    </w:p>
    <w:p w14:paraId="14D58AC8" w14:textId="77777777" w:rsidR="00B860DE" w:rsidRPr="00C72499" w:rsidRDefault="00B860DE" w:rsidP="00B860DE">
      <w:pPr>
        <w:pStyle w:val="Sinespaciado"/>
        <w:rPr>
          <w:b/>
          <w:lang w:val="es-ES"/>
        </w:rPr>
      </w:pPr>
    </w:p>
    <w:p w14:paraId="5F39D9BF" w14:textId="77777777" w:rsidR="00B860DE" w:rsidRPr="00C72499" w:rsidRDefault="00B860DE" w:rsidP="00B860DE">
      <w:pPr>
        <w:pStyle w:val="Sinespaciado"/>
        <w:rPr>
          <w:lang w:val="es-ES"/>
        </w:rPr>
      </w:pPr>
      <w:r w:rsidRPr="00C72499">
        <w:rPr>
          <w:b/>
          <w:lang w:val="es-ES"/>
        </w:rPr>
        <w:t>I.</w:t>
      </w:r>
      <w:r w:rsidRPr="00C72499">
        <w:rPr>
          <w:lang w:val="es-ES"/>
        </w:rPr>
        <w:t xml:space="preserve"> </w:t>
      </w:r>
      <w:r w:rsidRPr="00C72499">
        <w:rPr>
          <w:b/>
          <w:u w:val="single"/>
          <w:lang w:val="es-ES"/>
        </w:rPr>
        <w:t>Se refiera a la información privada y los datos personales concernientes a una persona física o jurídico colectiva identificada o identificable</w:t>
      </w:r>
      <w:r w:rsidRPr="00C72499">
        <w:rPr>
          <w:lang w:val="es-ES"/>
        </w:rPr>
        <w:t>;</w:t>
      </w:r>
    </w:p>
    <w:p w14:paraId="49634BFA" w14:textId="77777777" w:rsidR="00B860DE" w:rsidRPr="00C72499" w:rsidRDefault="00B860DE" w:rsidP="00B860DE">
      <w:pPr>
        <w:pStyle w:val="Sinespaciado"/>
        <w:rPr>
          <w:u w:val="single"/>
          <w:lang w:val="es-ES"/>
        </w:rPr>
      </w:pPr>
      <w:r w:rsidRPr="00C72499">
        <w:rPr>
          <w:b/>
          <w:lang w:val="es-ES"/>
        </w:rPr>
        <w:t>II.</w:t>
      </w:r>
      <w:r w:rsidRPr="00C72499">
        <w:rPr>
          <w:lang w:val="es-ES"/>
        </w:rPr>
        <w:t xml:space="preserve"> </w:t>
      </w:r>
      <w:r w:rsidRPr="00C72499">
        <w:rPr>
          <w:b/>
          <w:u w:val="single"/>
          <w:lang w:val="es-ES"/>
        </w:rPr>
        <w:t>Los secretos bancario, fiduciario, industrial, comercial, fiscal, bursátil y postal, cuya titularidad corresponda a particulares, sujetos de derecho internacional o a sujetos obligados cuando no involucren el ejercicio de recursos públicos; y</w:t>
      </w:r>
    </w:p>
    <w:p w14:paraId="01669CA0" w14:textId="77777777" w:rsidR="00B860DE" w:rsidRPr="00C72499" w:rsidRDefault="00B860DE" w:rsidP="00B860DE">
      <w:pPr>
        <w:pStyle w:val="Sinespaciado"/>
        <w:rPr>
          <w:lang w:val="es-ES"/>
        </w:rPr>
      </w:pPr>
      <w:r w:rsidRPr="00C72499">
        <w:rPr>
          <w:b/>
          <w:lang w:val="es-ES"/>
        </w:rPr>
        <w:t>III.</w:t>
      </w:r>
      <w:r w:rsidRPr="00C72499">
        <w:rPr>
          <w:lang w:val="es-ES"/>
        </w:rPr>
        <w:t xml:space="preserve"> La que presenten los particulares a los sujetos obligados, de conformidad con lo dispuesto por las leyes o los tratados internacionales.</w:t>
      </w:r>
    </w:p>
    <w:p w14:paraId="589361B1" w14:textId="77777777" w:rsidR="00B860DE" w:rsidRPr="00C72499" w:rsidRDefault="00B860DE" w:rsidP="00B860DE">
      <w:pPr>
        <w:pStyle w:val="Sinespaciado"/>
        <w:rPr>
          <w:lang w:val="es-ES"/>
        </w:rPr>
      </w:pPr>
    </w:p>
    <w:p w14:paraId="2917ACA7" w14:textId="77777777" w:rsidR="00B860DE" w:rsidRPr="00C72499" w:rsidRDefault="00B860DE" w:rsidP="00B860DE">
      <w:pPr>
        <w:pStyle w:val="Sinespaciado"/>
        <w:rPr>
          <w:lang w:val="es-ES"/>
        </w:rPr>
      </w:pPr>
      <w:r w:rsidRPr="00C72499">
        <w:rPr>
          <w:lang w:val="es-ES"/>
        </w:rPr>
        <w:t>La información confidencial no estará sujeta a temporalidad alguna y sólo podrán tener acceso a ella los titulares de la misma, sus representantes y los servidores públicos facultados para ello.</w:t>
      </w:r>
    </w:p>
    <w:p w14:paraId="0C475072" w14:textId="77777777" w:rsidR="00B860DE" w:rsidRPr="00C72499" w:rsidRDefault="00B860DE" w:rsidP="00B860DE">
      <w:pPr>
        <w:pStyle w:val="Sinespaciado"/>
        <w:rPr>
          <w:lang w:val="es-ES"/>
        </w:rPr>
      </w:pPr>
    </w:p>
    <w:p w14:paraId="26E5EDB9" w14:textId="77777777" w:rsidR="00B860DE" w:rsidRPr="00C72499" w:rsidRDefault="00B860DE" w:rsidP="00B860DE">
      <w:pPr>
        <w:pStyle w:val="Sinespaciado"/>
        <w:rPr>
          <w:lang w:val="es-ES"/>
        </w:rPr>
      </w:pPr>
      <w:r w:rsidRPr="00C72499">
        <w:rPr>
          <w:lang w:val="es-ES"/>
        </w:rPr>
        <w:t xml:space="preserve">No se considerará confidencial la información que se encuentre en los registros públicos o en fuentes de acceso público, ni tampoco la que sea considerada por la presente ley como información </w:t>
      </w:r>
      <w:r>
        <w:rPr>
          <w:lang w:val="es-ES"/>
        </w:rPr>
        <w:t>pública.</w:t>
      </w:r>
    </w:p>
    <w:p w14:paraId="5DDD908C" w14:textId="77777777" w:rsidR="00B860DE" w:rsidRPr="00C72499" w:rsidRDefault="00B860DE" w:rsidP="00B860DE">
      <w:pPr>
        <w:rPr>
          <w:rFonts w:eastAsia="Times New Roman" w:cs="Times New Roman"/>
          <w:szCs w:val="24"/>
          <w:lang w:val="es-ES"/>
        </w:rPr>
      </w:pPr>
    </w:p>
    <w:p w14:paraId="17FF297F" w14:textId="77777777" w:rsidR="00B860DE" w:rsidRDefault="00B860DE" w:rsidP="00B860D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 anterior se desprende que </w:t>
      </w:r>
      <w:r w:rsidRPr="00C72499">
        <w:rPr>
          <w:rFonts w:eastAsia="Palatino Linotype" w:cs="Palatino Linotype"/>
          <w:color w:val="000000"/>
          <w:szCs w:val="24"/>
        </w:rPr>
        <w:t>la entrega de documentos en su versión pública debe aco</w:t>
      </w:r>
      <w:r>
        <w:rPr>
          <w:rFonts w:eastAsia="Palatino Linotype" w:cs="Palatino Linotype"/>
          <w:color w:val="000000"/>
          <w:szCs w:val="24"/>
        </w:rPr>
        <w:t>mpañarse necesariamente del a</w:t>
      </w:r>
      <w:r w:rsidRPr="00C72499">
        <w:rPr>
          <w:rFonts w:eastAsia="Palatino Linotype" w:cs="Palatino Linotype"/>
          <w:color w:val="000000"/>
          <w:szCs w:val="24"/>
        </w:rPr>
        <w:t>cuerdo del Comité de Transparencia que la sustente</w:t>
      </w:r>
      <w:r>
        <w:rPr>
          <w:rFonts w:eastAsia="Palatino Linotype" w:cs="Palatino Linotype"/>
          <w:color w:val="000000"/>
          <w:szCs w:val="24"/>
        </w:rPr>
        <w:t>,</w:t>
      </w:r>
      <w:r w:rsidRPr="00C72499">
        <w:rPr>
          <w:rFonts w:eastAsia="Palatino Linotype" w:cs="Palatino Linotype"/>
          <w:color w:val="000000"/>
          <w:szCs w:val="24"/>
        </w:rPr>
        <w:t xml:space="preserve"> el cual debe estar</w:t>
      </w:r>
      <w:r>
        <w:rPr>
          <w:rFonts w:eastAsia="Palatino Linotype" w:cs="Palatino Linotype"/>
          <w:color w:val="000000"/>
          <w:szCs w:val="24"/>
        </w:rPr>
        <w:t xml:space="preserve"> debidamente fundado y motivado y</w:t>
      </w:r>
      <w:r w:rsidRPr="00C72499">
        <w:rPr>
          <w:rFonts w:eastAsia="Palatino Linotype" w:cs="Palatino Linotype"/>
          <w:color w:val="000000"/>
          <w:szCs w:val="24"/>
        </w:rPr>
        <w:t xml:space="preserve"> en el que se expongan los fundamentos y razonamientos que llevaron al Sujeto Obligado a testar, suprimir o eliminar datos de dicho </w:t>
      </w:r>
      <w:r w:rsidRPr="00C72499">
        <w:rPr>
          <w:rFonts w:eastAsia="Palatino Linotype" w:cs="Palatino Linotype"/>
          <w:color w:val="000000"/>
          <w:szCs w:val="24"/>
        </w:rPr>
        <w:lastRenderedPageBreak/>
        <w:t xml:space="preserve">soporte documental, ya que no hacerlo, </w:t>
      </w:r>
      <w:r>
        <w:rPr>
          <w:rFonts w:eastAsia="Palatino Linotype" w:cs="Palatino Linotype"/>
          <w:color w:val="000000"/>
          <w:szCs w:val="24"/>
        </w:rPr>
        <w:t>la documentación entregada carece de s</w:t>
      </w:r>
      <w:r w:rsidRPr="00C72499">
        <w:rPr>
          <w:rFonts w:eastAsia="Palatino Linotype" w:cs="Palatino Linotype"/>
          <w:color w:val="000000"/>
          <w:szCs w:val="24"/>
        </w:rPr>
        <w:t xml:space="preserve">ustento jurídico </w:t>
      </w:r>
      <w:r>
        <w:rPr>
          <w:rFonts w:eastAsia="Palatino Linotype" w:cs="Palatino Linotype"/>
          <w:color w:val="000000"/>
          <w:szCs w:val="24"/>
        </w:rPr>
        <w:t>y puede ser considerada como</w:t>
      </w:r>
      <w:r w:rsidRPr="00C72499">
        <w:rPr>
          <w:rFonts w:eastAsia="Palatino Linotype" w:cs="Palatino Linotype"/>
          <w:color w:val="000000"/>
          <w:szCs w:val="24"/>
        </w:rPr>
        <w:t xml:space="preserve"> un</w:t>
      </w:r>
      <w:r>
        <w:rPr>
          <w:rFonts w:eastAsia="Palatino Linotype" w:cs="Palatino Linotype"/>
          <w:color w:val="000000"/>
          <w:szCs w:val="24"/>
        </w:rPr>
        <w:t>a versión pública, sino como</w:t>
      </w:r>
      <w:r w:rsidRPr="00C72499">
        <w:rPr>
          <w:rFonts w:eastAsia="Palatino Linotype" w:cs="Palatino Linotype"/>
          <w:color w:val="000000"/>
          <w:szCs w:val="24"/>
        </w:rPr>
        <w:t xml:space="preserve"> una documentación ilegible, incompleta o tachada; ya que el no justificar las causas o motivos por</w:t>
      </w:r>
      <w:r>
        <w:rPr>
          <w:rFonts w:eastAsia="Palatino Linotype" w:cs="Palatino Linotype"/>
          <w:color w:val="000000"/>
          <w:szCs w:val="24"/>
        </w:rPr>
        <w:t xml:space="preserve"> las que no se observen</w:t>
      </w:r>
      <w:r w:rsidRPr="00C72499">
        <w:rPr>
          <w:rFonts w:eastAsia="Palatino Linotype" w:cs="Palatino Linotype"/>
          <w:color w:val="000000"/>
          <w:szCs w:val="24"/>
        </w:rPr>
        <w:t xml:space="preserve"> determinados datos -ya sea porque se testan o suprimen, deja al solicitante en estado de incertidumbre, al no conocer o comprender porque no aparecen en la documentación respectiva.</w:t>
      </w:r>
    </w:p>
    <w:p w14:paraId="32E7B06C" w14:textId="77777777" w:rsidR="00B860DE" w:rsidRDefault="00B860DE" w:rsidP="00B860DE"/>
    <w:p w14:paraId="7D67FD6A" w14:textId="1E212AC7" w:rsidR="00B860DE" w:rsidRDefault="00B860DE" w:rsidP="00B860DE">
      <w:r>
        <w:t>Por lo que al no haberse acompañado la información del acuerdo del Comité de Transparencia mediante el cual se aprobó la clasificación de los datos contenidos, se generó incertidumbre respecto de su contenido y su correcta supresión</w:t>
      </w:r>
      <w:r w:rsidR="00504A2C">
        <w:t>, por lo que es necesario que se haga entrega del acuerdo emitido por el Comité de Transparencia mediante el cual se haya aprobado la versión pública del currículo del actual titular de la Unidad de Transparencia.</w:t>
      </w:r>
    </w:p>
    <w:p w14:paraId="1971D813" w14:textId="77777777" w:rsidR="00B860DE" w:rsidRDefault="00B860DE" w:rsidP="00B860DE"/>
    <w:p w14:paraId="7972C61E" w14:textId="5EE69BED" w:rsidR="00504A2C" w:rsidRDefault="00504A2C" w:rsidP="00B860DE">
      <w:r>
        <w:t>Por otra parte, respecto de la certificación del titular de la Unidad de Transparencia, se tiene que el Sujeto Obligado manifestó que no existe fuente obligacional que constriña a los titulares de esas unidades a contar con una certificación, por lo que se debe hacer referencia a lo dispuesto en el artículo 57 de la Ley de Transparencia estatal que a la letra estipula lo siguiente:</w:t>
      </w:r>
    </w:p>
    <w:p w14:paraId="4FF8B601" w14:textId="77777777" w:rsidR="00504A2C" w:rsidRDefault="00504A2C" w:rsidP="00B860DE"/>
    <w:p w14:paraId="67357219" w14:textId="77777777" w:rsidR="00504A2C" w:rsidRDefault="00504A2C" w:rsidP="00504A2C">
      <w:pPr>
        <w:pStyle w:val="Sinespaciado"/>
      </w:pPr>
      <w:r w:rsidRPr="00504A2C">
        <w:rPr>
          <w:b/>
        </w:rPr>
        <w:t>Artículo 57.</w:t>
      </w:r>
      <w: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08672817" w14:textId="77777777" w:rsidR="00504A2C" w:rsidRDefault="00504A2C" w:rsidP="00504A2C">
      <w:pPr>
        <w:pStyle w:val="Sinespaciado"/>
      </w:pPr>
    </w:p>
    <w:p w14:paraId="7879A942" w14:textId="2EA517FF" w:rsidR="00504A2C" w:rsidRDefault="00504A2C" w:rsidP="00504A2C">
      <w:pPr>
        <w:pStyle w:val="Sinespaciado"/>
        <w:ind w:left="1407" w:hanging="840"/>
      </w:pPr>
      <w:r w:rsidRPr="00504A2C">
        <w:rPr>
          <w:b/>
        </w:rPr>
        <w:t>I.</w:t>
      </w:r>
      <w:r w:rsidRPr="00504A2C">
        <w:rPr>
          <w:b/>
        </w:rPr>
        <w:tab/>
      </w:r>
      <w:r>
        <w:tab/>
      </w:r>
      <w:r w:rsidRPr="00504A2C">
        <w:rPr>
          <w:b/>
          <w:u w:val="single"/>
        </w:rPr>
        <w:t xml:space="preserve">Contar con conocimiento o, tratándose de las entidades gubernamentales estatales y los municipios certificación en materia de acceso a la información, </w:t>
      </w:r>
      <w:r w:rsidRPr="00504A2C">
        <w:rPr>
          <w:b/>
          <w:u w:val="single"/>
        </w:rPr>
        <w:lastRenderedPageBreak/>
        <w:t>transparencia y protección de datos personales, que para tal efecto emita el Instituto</w:t>
      </w:r>
      <w:r>
        <w:t>;</w:t>
      </w:r>
    </w:p>
    <w:p w14:paraId="56D80EDB" w14:textId="77777777" w:rsidR="00504A2C" w:rsidRDefault="00504A2C" w:rsidP="00504A2C">
      <w:pPr>
        <w:pStyle w:val="Sinespaciado"/>
      </w:pPr>
      <w:r w:rsidRPr="00504A2C">
        <w:rPr>
          <w:b/>
        </w:rPr>
        <w:t>II.</w:t>
      </w:r>
      <w:r>
        <w:tab/>
        <w:t>Experiencia en materia de acceso a la información y protección de datos personales; y</w:t>
      </w:r>
    </w:p>
    <w:p w14:paraId="136B1537" w14:textId="67B1E4D8" w:rsidR="00504A2C" w:rsidRDefault="00504A2C" w:rsidP="00504A2C">
      <w:pPr>
        <w:pStyle w:val="Sinespaciado"/>
      </w:pPr>
      <w:r w:rsidRPr="00504A2C">
        <w:rPr>
          <w:b/>
        </w:rPr>
        <w:t>III.</w:t>
      </w:r>
      <w:r>
        <w:tab/>
        <w:t>Habilidades de organización y comunicación, así como visión y liderazgo.</w:t>
      </w:r>
    </w:p>
    <w:p w14:paraId="43276515" w14:textId="77777777" w:rsidR="00504A2C" w:rsidRDefault="00504A2C" w:rsidP="00B860DE"/>
    <w:p w14:paraId="595DBDF4" w14:textId="2068E231" w:rsidR="00504A2C" w:rsidRDefault="00504A2C" w:rsidP="00B860DE">
      <w:r>
        <w:t xml:space="preserve">Del artículo en cita se desprende que los responsables de la Unidad de Transparencia, tratándose de las entidades gubernamentales, estatales y municipios, </w:t>
      </w:r>
      <w:r w:rsidR="009832F7">
        <w:t xml:space="preserve">contrario a lo que refiere en su respuesta e Informe Justificado el Sujeto Obligado, </w:t>
      </w:r>
      <w:r>
        <w:t>deben contar con certificación en materia de acceso a la información, transparencia y protección de datos personales que para tal efecto emita este Instituto.</w:t>
      </w:r>
    </w:p>
    <w:p w14:paraId="2371AA7E" w14:textId="77777777" w:rsidR="00504A2C" w:rsidRDefault="00504A2C" w:rsidP="00B860DE"/>
    <w:p w14:paraId="5AA6639C" w14:textId="2B962C93" w:rsidR="00504A2C" w:rsidRDefault="00504A2C" w:rsidP="00B860DE">
      <w:r>
        <w:t xml:space="preserve">En ese sentido, sí existe una fuente obligacional que constriñe a los titulares de la Unidad de Transparencia cuenten con la certificación en materia de acceso a la información pública y transparencia; empero, se debe recordar que </w:t>
      </w:r>
      <w:r w:rsidR="00B36616">
        <w:t>el actual titular ocupa ese cargo desde el veintiuno de abril del año en curso, conforme el nombramiento remitido en Informe Justificado.</w:t>
      </w:r>
    </w:p>
    <w:p w14:paraId="3B38CC62" w14:textId="77777777" w:rsidR="00B36616" w:rsidRDefault="00B36616" w:rsidP="00B860DE"/>
    <w:p w14:paraId="0D05A24C" w14:textId="517B50C2" w:rsidR="00B36616" w:rsidRDefault="00B36616" w:rsidP="00B860DE">
      <w:r>
        <w:t>Por tanto, es conveniente referir que el veintisiete de junio de dos mil veinticinco se publicó en el Periódico Oficial «Gaceta del Gobierno» el Acuerdo mediante el cual se aprueba la convocatoria al segundo proceso de evaluación para obtener la certificación en el Estándar de Competencia Laboral EC 1057 «Garantizar el Derecho de Acceso a la Información Pública» 2025.</w:t>
      </w:r>
    </w:p>
    <w:p w14:paraId="02D60F20" w14:textId="77777777" w:rsidR="00B36616" w:rsidRDefault="00B36616" w:rsidP="00B860DE"/>
    <w:p w14:paraId="690F00A2" w14:textId="4E55979B" w:rsidR="00B36616" w:rsidRDefault="00B36616" w:rsidP="00B860DE">
      <w:r>
        <w:t>Así, el proceso de evaluación inmediato posterior</w:t>
      </w:r>
      <w:r w:rsidR="009F723F">
        <w:t xml:space="preserve"> al nombramiento del actual titular de la Unidad de Transparencia es el referido en dicha convocatoria, al cual sólo </w:t>
      </w:r>
      <w:r w:rsidR="009832F7">
        <w:t xml:space="preserve">podían acceder </w:t>
      </w:r>
      <w:r w:rsidR="009832F7">
        <w:lastRenderedPageBreak/>
        <w:t>cien candidatos, los cuales cumplan con lo establecido en la convocatoria y recibirían un correo de confirmación entre el siete y ocho de julio de dos mil veinticinco.</w:t>
      </w:r>
    </w:p>
    <w:p w14:paraId="2647C646" w14:textId="77777777" w:rsidR="009F723F" w:rsidRDefault="009F723F" w:rsidP="00B860DE"/>
    <w:p w14:paraId="2A8E243A" w14:textId="3204118D" w:rsidR="009F723F" w:rsidRDefault="009F723F" w:rsidP="00B860DE">
      <w:r>
        <w:t>Ahora bien, en el supuesto de que el actual titular haya participado en dicho proceso, se tiene que referir que en la convocatoria se establecen las etapas del proceso de evaluación, que consisten en las siguientes:</w:t>
      </w:r>
    </w:p>
    <w:p w14:paraId="72BA3A41" w14:textId="77777777" w:rsidR="009832F7" w:rsidRDefault="009832F7" w:rsidP="00B860DE"/>
    <w:p w14:paraId="61221F38" w14:textId="2D3282D4" w:rsidR="009F723F" w:rsidRDefault="009F723F" w:rsidP="009F723F">
      <w:pPr>
        <w:pStyle w:val="Prrafodelista"/>
        <w:numPr>
          <w:ilvl w:val="0"/>
          <w:numId w:val="47"/>
        </w:numPr>
      </w:pPr>
      <w:r w:rsidRPr="009F723F">
        <w:t>Evaluación Diagnóstica</w:t>
      </w:r>
    </w:p>
    <w:p w14:paraId="116DA7E5" w14:textId="73F5D2FA" w:rsidR="009F723F" w:rsidRDefault="009F723F" w:rsidP="009F723F">
      <w:pPr>
        <w:pStyle w:val="Prrafodelista"/>
        <w:numPr>
          <w:ilvl w:val="0"/>
          <w:numId w:val="47"/>
        </w:numPr>
      </w:pPr>
      <w:r>
        <w:t>Plan de Evaluación</w:t>
      </w:r>
    </w:p>
    <w:p w14:paraId="36CEC7A5" w14:textId="20AACA1E" w:rsidR="009F723F" w:rsidRDefault="009F723F" w:rsidP="009F723F">
      <w:pPr>
        <w:pStyle w:val="Prrafodelista"/>
        <w:numPr>
          <w:ilvl w:val="0"/>
          <w:numId w:val="47"/>
        </w:numPr>
      </w:pPr>
      <w:r>
        <w:t>Taller Propedéutico y Curso de Alineación (opcional)</w:t>
      </w:r>
    </w:p>
    <w:p w14:paraId="35CDDB69" w14:textId="128A1D91" w:rsidR="009F723F" w:rsidRDefault="009F723F" w:rsidP="009F723F">
      <w:pPr>
        <w:pStyle w:val="Prrafodelista"/>
        <w:numPr>
          <w:ilvl w:val="0"/>
          <w:numId w:val="47"/>
        </w:numPr>
      </w:pPr>
      <w:r>
        <w:t>Evaluación bajo el modelo de estándar de competencia</w:t>
      </w:r>
    </w:p>
    <w:p w14:paraId="30B50257" w14:textId="0F408E33" w:rsidR="009F723F" w:rsidRDefault="009F723F" w:rsidP="009F723F">
      <w:pPr>
        <w:pStyle w:val="Prrafodelista"/>
        <w:numPr>
          <w:ilvl w:val="0"/>
          <w:numId w:val="47"/>
        </w:numPr>
      </w:pPr>
      <w:r>
        <w:t>Dictamen y emisión del certificado</w:t>
      </w:r>
    </w:p>
    <w:p w14:paraId="2B278C10" w14:textId="77777777" w:rsidR="009F723F" w:rsidRDefault="009F723F" w:rsidP="00B860DE"/>
    <w:p w14:paraId="27350E17" w14:textId="5B635727" w:rsidR="009F723F" w:rsidRDefault="009F723F" w:rsidP="009F723F">
      <w:r>
        <w:t>En ese orden de ideas, se tiene que la primera etapa, la de evaluación diagnóstica, se llevaría del nueve al trece de julio del año en curso, mientras que el periodo de evaluación (cuarta etapa) comprenderá entre el once de agosto al cinco de septiembre de dos mil veinticinco, y la etapa de dictamen y emisión de certificados se realizará a más tardar 5 días hábiles contados a partir del día siguiente de su evaluación y, en los casos en los que se obtenga el juicio como «competente» y una vez que se hayan concluido los procesos de Certificación, este Instituto, en su calidad de Entidad de Certificación y Evaluación, llevará a cabo las gestiones necesarias ante el CONOCER para la emisión de los certificados de competencia sujetándose a los plazos y procesos del CONOCER para posteriormente hacer su entrega.</w:t>
      </w:r>
    </w:p>
    <w:p w14:paraId="0D134E49" w14:textId="77777777" w:rsidR="009F723F" w:rsidRDefault="009F723F" w:rsidP="009F723F"/>
    <w:p w14:paraId="38AEF533" w14:textId="5A4C7447" w:rsidR="009F723F" w:rsidRDefault="0001746D" w:rsidP="009F723F">
      <w:r>
        <w:lastRenderedPageBreak/>
        <w:t>Consecuentemente, dado que el proceso para obtener la certificación inmediato posterior al nombramiento del actual titular de la Unidad de Transparencia no había concluido al día diez de agosto del año en curso, fecha del ingreso de la solicitud de información, se estima que el Titular de la Unidad de Transparencia aún no se encontraba constreñido a contar con la certificación en materia de transparencia establecida en la primera fracción del artículo 57 de la Ley de Transparencia estatal, por lo que resulta</w:t>
      </w:r>
      <w:r w:rsidR="009832F7">
        <w:t>ba</w:t>
      </w:r>
      <w:r>
        <w:t xml:space="preserve"> materialmente imposible </w:t>
      </w:r>
      <w:r w:rsidR="009832F7">
        <w:t xml:space="preserve">hacer entrega de la certificación y tampoco es procedente </w:t>
      </w:r>
      <w:r>
        <w:t>ordenar su entrega</w:t>
      </w:r>
      <w:r w:rsidR="009832F7">
        <w:t xml:space="preserve"> en esta resolución.</w:t>
      </w:r>
    </w:p>
    <w:p w14:paraId="71BF1CBB" w14:textId="77777777" w:rsidR="00B860DE" w:rsidRDefault="00B860DE" w:rsidP="00B860DE"/>
    <w:p w14:paraId="52EF33EE" w14:textId="0F0C0EF6" w:rsidR="00B860DE" w:rsidRDefault="0001746D" w:rsidP="00B860DE">
      <w:pPr>
        <w:rPr>
          <w:rFonts w:eastAsiaTheme="minorEastAsia" w:cstheme="minorBidi"/>
          <w:lang w:val="es-ES" w:eastAsia="en-US"/>
        </w:rPr>
      </w:pPr>
      <w:r>
        <w:t>Por lo argumentado</w:t>
      </w:r>
      <w:r w:rsidR="00B860DE">
        <w:t xml:space="preserve"> anteriormente, </w:t>
      </w:r>
      <w:r w:rsidR="00B860DE" w:rsidRPr="00637FE9">
        <w:t xml:space="preserve">este Instituto estima que los motivos de inconformidad planteados por el Recurrente devienen fundados, por lo que es procedente </w:t>
      </w:r>
      <w:r w:rsidR="00B860DE">
        <w:t>modifi</w:t>
      </w:r>
      <w:r w:rsidR="00B860DE" w:rsidRPr="00637FE9">
        <w:t xml:space="preserve">car la respuesta y ordenar al Sujeto Obligado que </w:t>
      </w:r>
      <w:r w:rsidR="00B860DE">
        <w:t>haga entrega de</w:t>
      </w:r>
      <w:r>
        <w:t>l acuerdo emitido por el Comité de Transparencia que sustente la versión pública del currículo remitido en respuesta correspondiente al actual titular de la Unidad de Transparencia.</w:t>
      </w:r>
    </w:p>
    <w:p w14:paraId="3DA81065" w14:textId="77777777" w:rsidR="00B860DE" w:rsidRDefault="00B860DE" w:rsidP="00B860DE"/>
    <w:p w14:paraId="7389D1D9" w14:textId="7B1D6229" w:rsidR="00B860DE" w:rsidRDefault="00B860DE" w:rsidP="00B860DE">
      <w:pPr>
        <w:rPr>
          <w:rFonts w:cs="Arial"/>
        </w:rPr>
      </w:pPr>
      <w:r w:rsidRPr="0044347D">
        <w:rPr>
          <w:rFonts w:cs="Times New Roman"/>
        </w:rPr>
        <w:t>Por último, no pasa desapercibido a este Instituto que el Sujeto Obligado, al momento de dar respuesta</w:t>
      </w:r>
      <w:r>
        <w:rPr>
          <w:rFonts w:cs="Times New Roman"/>
        </w:rPr>
        <w:t>, dejó visib</w:t>
      </w:r>
      <w:r w:rsidR="0001746D">
        <w:rPr>
          <w:rFonts w:cs="Times New Roman"/>
        </w:rPr>
        <w:t>les el número telefónico y correo electrónico del servidor público de nombre Sergio Peña Nieves, los cuales son considerados</w:t>
      </w:r>
      <w:r w:rsidRPr="0044347D">
        <w:rPr>
          <w:rFonts w:cs="Times New Roman"/>
        </w:rPr>
        <w:t xml:space="preserve"> como dato</w:t>
      </w:r>
      <w:r w:rsidR="0001746D">
        <w:rPr>
          <w:rFonts w:cs="Times New Roman"/>
        </w:rPr>
        <w:t>s</w:t>
      </w:r>
      <w:r w:rsidRPr="0044347D">
        <w:rPr>
          <w:rFonts w:cs="Times New Roman"/>
        </w:rPr>
        <w:t xml:space="preserve"> personal</w:t>
      </w:r>
      <w:r w:rsidR="0001746D">
        <w:rPr>
          <w:rFonts w:cs="Times New Roman"/>
        </w:rPr>
        <w:t>es</w:t>
      </w:r>
      <w:r w:rsidRPr="0044347D">
        <w:rPr>
          <w:rFonts w:cs="Times New Roman"/>
        </w:rPr>
        <w:t xml:space="preserve">. </w:t>
      </w:r>
      <w:r w:rsidRPr="0044347D">
        <w:rPr>
          <w:rFonts w:eastAsia="Palatino Linotype" w:cs="Palatino Linotype"/>
          <w:bCs/>
          <w:color w:val="000000"/>
        </w:rPr>
        <w:t xml:space="preserve">Lo anterior puede considerarse como una transgresión al derecho de protección de datos personales, por lo que </w:t>
      </w:r>
      <w:r w:rsidRPr="0044347D">
        <w:rPr>
          <w:rFonts w:cs="Arial"/>
          <w:b/>
        </w:rPr>
        <w:t>se ordena dar vista a la Dirección General de Protección de Datos Personales de este Instituto</w:t>
      </w:r>
      <w:r w:rsidRPr="0044347D">
        <w:rPr>
          <w:rFonts w:cs="Arial"/>
        </w:rPr>
        <w:t>, para que resuelva lo conducente y, en su caso, determine el grado de responsabilidad del Sujeto Obligado; esto con fundamento en el artículo 82, fracción XXVII de la Ley de Protección de Datos Personales del Estado de México y Municipios.</w:t>
      </w:r>
    </w:p>
    <w:p w14:paraId="09C7DEEB" w14:textId="77777777" w:rsidR="00B860DE" w:rsidRDefault="00B860DE" w:rsidP="00B860DE"/>
    <w:p w14:paraId="53BF9EEF" w14:textId="7C84F0B1" w:rsidR="00B860DE" w:rsidRPr="006F2304" w:rsidRDefault="00B860DE" w:rsidP="00B860D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lastRenderedPageBreak/>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segunda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330A3E">
        <w:rPr>
          <w:rFonts w:eastAsia="Palatino Linotype" w:cs="Palatino Linotype"/>
          <w:b/>
          <w:bCs/>
          <w:color w:val="000000" w:themeColor="text1"/>
        </w:rPr>
        <w:t>00319/ALMOJU/IP/2025</w:t>
      </w:r>
      <w:r w:rsidRPr="0CEC3CE0">
        <w:rPr>
          <w:rFonts w:eastAsia="Palatino Linotype" w:cs="Palatino Linotype"/>
          <w:color w:val="000000" w:themeColor="text1"/>
        </w:rPr>
        <w:t>, que ha sido materia del presente estudio.</w:t>
      </w:r>
    </w:p>
    <w:p w14:paraId="79410E30" w14:textId="77777777" w:rsidR="00B860DE" w:rsidRDefault="00B860DE" w:rsidP="00B860DE"/>
    <w:p w14:paraId="4FCA3FB2" w14:textId="77777777" w:rsidR="00B860DE" w:rsidRPr="00BB7F90" w:rsidRDefault="00B860DE" w:rsidP="00B860D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1CFA7E09" w14:textId="77777777" w:rsidR="00B860DE" w:rsidRDefault="00B860DE" w:rsidP="00B860DE"/>
    <w:p w14:paraId="50C1E819" w14:textId="77777777" w:rsidR="00B860DE" w:rsidRPr="00BB7F90" w:rsidRDefault="00B860DE" w:rsidP="00B860DE">
      <w:pPr>
        <w:pStyle w:val="Ttulo1"/>
        <w:rPr>
          <w:rFonts w:eastAsia="Palatino Linotype"/>
        </w:rPr>
      </w:pPr>
      <w:r w:rsidRPr="00BB7F90">
        <w:rPr>
          <w:rFonts w:eastAsia="Palatino Linotype"/>
        </w:rPr>
        <w:t>S E    R E S U E L V E</w:t>
      </w:r>
    </w:p>
    <w:p w14:paraId="39F1F634" w14:textId="77777777" w:rsidR="00B860DE" w:rsidRPr="00BB7F90" w:rsidRDefault="00B860DE" w:rsidP="00B860DE">
      <w:pPr>
        <w:pBdr>
          <w:top w:val="nil"/>
          <w:left w:val="nil"/>
          <w:bottom w:val="nil"/>
          <w:right w:val="nil"/>
          <w:between w:val="nil"/>
        </w:pBdr>
        <w:rPr>
          <w:rFonts w:eastAsia="Palatino Linotype" w:cs="Palatino Linotype"/>
          <w:b/>
          <w:color w:val="000000"/>
          <w:szCs w:val="24"/>
        </w:rPr>
      </w:pPr>
    </w:p>
    <w:p w14:paraId="127EEAAE" w14:textId="29185150" w:rsidR="00B860DE" w:rsidRPr="00BB7F90" w:rsidRDefault="00B860DE" w:rsidP="00B860D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330A3E">
        <w:rPr>
          <w:rFonts w:eastAsia="Palatino Linotype" w:cs="Palatino Linotype"/>
          <w:b/>
          <w:bCs/>
          <w:color w:val="000000" w:themeColor="text1"/>
        </w:rPr>
        <w:t>00319/ALMOJU/IP/2025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sidR="00330A3E">
        <w:rPr>
          <w:rFonts w:eastAsia="Palatino Linotype" w:cs="Palatino Linotype"/>
          <w:b/>
          <w:bCs/>
          <w:color w:val="000000" w:themeColor="text1"/>
        </w:rPr>
        <w:t xml:space="preserve"> Considerando 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29FDDB1F" w14:textId="77777777" w:rsidR="00B860DE" w:rsidRPr="00BB7F90" w:rsidRDefault="00B860DE" w:rsidP="00B860DE">
      <w:pPr>
        <w:pBdr>
          <w:top w:val="nil"/>
          <w:left w:val="nil"/>
          <w:bottom w:val="nil"/>
          <w:right w:val="nil"/>
          <w:between w:val="nil"/>
        </w:pBdr>
        <w:rPr>
          <w:rFonts w:eastAsia="Palatino Linotype" w:cs="Palatino Linotype"/>
          <w:color w:val="000000"/>
          <w:szCs w:val="24"/>
        </w:rPr>
      </w:pPr>
    </w:p>
    <w:p w14:paraId="0ACBF9CC" w14:textId="79567AF5" w:rsidR="00B860DE" w:rsidRPr="00BB7F90" w:rsidRDefault="00B860DE" w:rsidP="00B860D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Pr>
          <w:rFonts w:eastAsia="Palatino Linotype" w:cs="Palatino Linotype"/>
          <w:color w:val="000000"/>
          <w:szCs w:val="24"/>
        </w:rPr>
        <w:t xml:space="preserve"> 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y </w:t>
      </w:r>
      <w:r w:rsidRPr="003F3F63">
        <w:rPr>
          <w:rFonts w:eastAsia="Palatino Linotype" w:cs="Palatino Linotype"/>
          <w:color w:val="000000"/>
          <w:szCs w:val="24"/>
        </w:rPr>
        <w:t xml:space="preserve">en términos del </w:t>
      </w:r>
      <w:r w:rsidR="00330A3E">
        <w:rPr>
          <w:rFonts w:eastAsia="Palatino Linotype" w:cs="Palatino Linotype"/>
          <w:b/>
          <w:color w:val="000000"/>
          <w:szCs w:val="24"/>
        </w:rPr>
        <w:t>Considerando CUAR</w:t>
      </w:r>
      <w:r w:rsidRPr="003F3F63">
        <w:rPr>
          <w:rFonts w:eastAsia="Palatino Linotype" w:cs="Palatino Linotype"/>
          <w:b/>
          <w:color w:val="000000"/>
          <w:szCs w:val="24"/>
        </w:rPr>
        <w:t>TO</w:t>
      </w:r>
      <w:r>
        <w:rPr>
          <w:rFonts w:eastAsia="Palatino Linotype" w:cs="Palatino Linotype"/>
          <w:color w:val="000000"/>
          <w:szCs w:val="24"/>
        </w:rPr>
        <w:t>, de lo siguiente:</w:t>
      </w:r>
    </w:p>
    <w:p w14:paraId="4E3AD02A" w14:textId="77777777" w:rsidR="00B860DE" w:rsidRPr="00BB7F90" w:rsidRDefault="00B860DE" w:rsidP="00B860DE">
      <w:pPr>
        <w:pBdr>
          <w:top w:val="nil"/>
          <w:left w:val="nil"/>
          <w:bottom w:val="nil"/>
          <w:right w:val="nil"/>
          <w:between w:val="nil"/>
        </w:pBdr>
        <w:rPr>
          <w:rFonts w:eastAsia="Palatino Linotype" w:cs="Palatino Linotype"/>
          <w:color w:val="000000"/>
          <w:szCs w:val="24"/>
        </w:rPr>
      </w:pPr>
    </w:p>
    <w:p w14:paraId="4150B8EB" w14:textId="1A90AADB" w:rsidR="00B860DE" w:rsidRDefault="00330A3E" w:rsidP="00330A3E">
      <w:pPr>
        <w:pStyle w:val="Prrafodelista"/>
        <w:numPr>
          <w:ilvl w:val="0"/>
          <w:numId w:val="44"/>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El</w:t>
      </w:r>
      <w:r w:rsidR="00B860DE" w:rsidRPr="00A346B2">
        <w:rPr>
          <w:rFonts w:eastAsia="Palatino Linotype" w:cs="Palatino Linotype"/>
          <w:i/>
          <w:iCs/>
          <w:color w:val="000000"/>
          <w:lang w:val="es-ES_tradnl"/>
        </w:rPr>
        <w:t xml:space="preserve"> </w:t>
      </w:r>
      <w:r w:rsidRPr="00330A3E">
        <w:rPr>
          <w:rFonts w:eastAsia="Palatino Linotype" w:cs="Palatino Linotype"/>
          <w:i/>
          <w:iCs/>
          <w:color w:val="000000"/>
          <w:lang w:val="es-ES_tradnl"/>
        </w:rPr>
        <w:t>acuerdo emitido por el Comité de Transparencia que sustente la versión pública del currículo remitido en respuesta correspondiente al actual titular de la Unidad de Transparencia.</w:t>
      </w:r>
    </w:p>
    <w:p w14:paraId="50D2EB28" w14:textId="77777777" w:rsidR="00B860DE" w:rsidRPr="00637878" w:rsidRDefault="00B860DE" w:rsidP="00B860DE">
      <w:pPr>
        <w:pStyle w:val="NormalINFOEM"/>
      </w:pPr>
    </w:p>
    <w:p w14:paraId="26F84F91" w14:textId="77777777" w:rsidR="00B860DE" w:rsidRPr="00325BCB" w:rsidRDefault="00B860DE" w:rsidP="00B860D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lastRenderedPageBreak/>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11328A" w14:textId="77777777" w:rsidR="00B860DE" w:rsidRPr="00325BCB" w:rsidRDefault="00B860DE" w:rsidP="00B860DE">
      <w:pPr>
        <w:pBdr>
          <w:top w:val="nil"/>
          <w:left w:val="nil"/>
          <w:bottom w:val="nil"/>
          <w:right w:val="nil"/>
          <w:between w:val="nil"/>
        </w:pBdr>
        <w:rPr>
          <w:rFonts w:eastAsia="Palatino Linotype" w:cs="Palatino Linotype"/>
          <w:color w:val="000000"/>
          <w:szCs w:val="24"/>
        </w:rPr>
      </w:pPr>
    </w:p>
    <w:p w14:paraId="71CC88D5" w14:textId="77777777" w:rsidR="00B860DE" w:rsidRPr="00325BCB" w:rsidRDefault="00B860DE" w:rsidP="00B860D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AA5621" w14:textId="77777777" w:rsidR="00B860DE" w:rsidRPr="00BA5315" w:rsidRDefault="00B860DE" w:rsidP="00B860DE">
      <w:pPr>
        <w:pBdr>
          <w:top w:val="nil"/>
          <w:left w:val="nil"/>
          <w:bottom w:val="nil"/>
          <w:right w:val="nil"/>
          <w:between w:val="nil"/>
        </w:pBdr>
        <w:rPr>
          <w:rFonts w:eastAsia="Palatino Linotype" w:cs="Palatino Linotype"/>
          <w:color w:val="000000"/>
          <w:szCs w:val="24"/>
        </w:rPr>
      </w:pPr>
    </w:p>
    <w:p w14:paraId="77B7087A" w14:textId="77777777" w:rsidR="00B860DE" w:rsidRPr="00BA5315" w:rsidRDefault="00B860DE" w:rsidP="00B860D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3CD1E04" w14:textId="77777777" w:rsidR="00B860DE" w:rsidRDefault="00B860DE" w:rsidP="00B860DE">
      <w:pPr>
        <w:rPr>
          <w:szCs w:val="24"/>
        </w:rPr>
      </w:pPr>
    </w:p>
    <w:p w14:paraId="2F05564C" w14:textId="0E35E16E" w:rsidR="00B860DE" w:rsidRPr="0044347D" w:rsidRDefault="00B860DE" w:rsidP="00B860DE">
      <w:pPr>
        <w:pBdr>
          <w:top w:val="nil"/>
          <w:left w:val="nil"/>
          <w:bottom w:val="nil"/>
          <w:right w:val="nil"/>
          <w:between w:val="nil"/>
        </w:pBdr>
        <w:rPr>
          <w:rFonts w:eastAsia="Palatino Linotype" w:cs="Palatino Linotype"/>
          <w:color w:val="000000"/>
          <w:highlight w:val="white"/>
        </w:rPr>
      </w:pPr>
      <w:r w:rsidRPr="0044347D">
        <w:rPr>
          <w:rFonts w:eastAsia="Palatino Linotype" w:cs="Palatino Linotype"/>
          <w:b/>
          <w:color w:val="000000"/>
        </w:rPr>
        <w:lastRenderedPageBreak/>
        <w:t>SEXTO. Gírese</w:t>
      </w:r>
      <w:r w:rsidRPr="0044347D">
        <w:rPr>
          <w:rFonts w:eastAsia="Palatino Linotype" w:cs="Palatino Linotype"/>
          <w:color w:val="000000"/>
        </w:rPr>
        <w:t xml:space="preserve"> oficio </w:t>
      </w:r>
      <w:r w:rsidRPr="0044347D">
        <w:rPr>
          <w:rFonts w:eastAsia="Times New Roman" w:cs="Times New Roman"/>
          <w:color w:val="000000"/>
          <w:lang w:eastAsia="es-ES_tradnl"/>
        </w:rPr>
        <w:t xml:space="preserve">al </w:t>
      </w:r>
      <w:r w:rsidRPr="0044347D">
        <w:rPr>
          <w:rFonts w:eastAsia="Times New Roman" w:cs="Arial"/>
          <w:color w:val="000000"/>
          <w:lang w:val="es-ES"/>
        </w:rPr>
        <w:t>Titular de la Dirección General de Protección de Datos Personales, en atención al artículo 82, fracción XXVII de la Ley de Protección de Datos Personales del Estado de México y Municipios</w:t>
      </w:r>
      <w:r>
        <w:rPr>
          <w:rFonts w:eastAsia="Times New Roman" w:cs="Arial"/>
          <w:color w:val="000000"/>
          <w:lang w:val="es-ES"/>
        </w:rPr>
        <w:t xml:space="preserve">, </w:t>
      </w:r>
      <w:r w:rsidRPr="0044347D">
        <w:rPr>
          <w:rFonts w:eastAsia="Palatino Linotype" w:cs="Palatino Linotype"/>
          <w:color w:val="000000"/>
        </w:rPr>
        <w:t xml:space="preserve">en términos de lo señalado en el </w:t>
      </w:r>
      <w:r w:rsidRPr="0044347D">
        <w:rPr>
          <w:rFonts w:eastAsia="Palatino Linotype" w:cs="Palatino Linotype"/>
          <w:b/>
          <w:color w:val="000000"/>
        </w:rPr>
        <w:t>Considerando</w:t>
      </w:r>
      <w:r w:rsidRPr="0044347D">
        <w:rPr>
          <w:rFonts w:eastAsia="Palatino Linotype" w:cs="Palatino Linotype"/>
          <w:color w:val="000000"/>
        </w:rPr>
        <w:t xml:space="preserve"> </w:t>
      </w:r>
      <w:r w:rsidR="00330A3E">
        <w:rPr>
          <w:rFonts w:eastAsia="Palatino Linotype" w:cs="Palatino Linotype"/>
          <w:b/>
          <w:color w:val="000000"/>
        </w:rPr>
        <w:t>CUAR</w:t>
      </w:r>
      <w:r w:rsidRPr="0044347D">
        <w:rPr>
          <w:rFonts w:eastAsia="Palatino Linotype" w:cs="Palatino Linotype"/>
          <w:b/>
          <w:color w:val="000000"/>
        </w:rPr>
        <w:t>TO</w:t>
      </w:r>
      <w:r w:rsidRPr="0044347D">
        <w:rPr>
          <w:rFonts w:eastAsia="Palatino Linotype" w:cs="Palatino Linotype"/>
          <w:color w:val="000000"/>
        </w:rPr>
        <w:t xml:space="preserve"> de la presente resolución.</w:t>
      </w:r>
    </w:p>
    <w:p w14:paraId="7C753E61" w14:textId="77777777" w:rsidR="004631B3" w:rsidRPr="004631B3" w:rsidRDefault="004631B3" w:rsidP="004631B3">
      <w:pPr>
        <w:rPr>
          <w:szCs w:val="24"/>
        </w:rPr>
      </w:pPr>
    </w:p>
    <w:p w14:paraId="1F7D5E1A" w14:textId="165B5295"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02CD5">
        <w:rPr>
          <w:rFonts w:eastAsia="Palatino Linotype" w:cs="Palatino Linotype"/>
          <w:color w:val="000000" w:themeColor="text1"/>
        </w:rPr>
        <w:t xml:space="preserve"> </w:t>
      </w:r>
      <w:r w:rsidRPr="455F3573">
        <w:rPr>
          <w:rFonts w:eastAsia="Palatino Linotype" w:cs="Palatino Linotype"/>
          <w:color w:val="000000" w:themeColor="text1"/>
        </w:rPr>
        <w:t>SHARON CRISTINA MORALES MARTÍNEZ,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C90669">
        <w:rPr>
          <w:rFonts w:eastAsia="Palatino Linotype" w:cs="Palatino Linotype"/>
          <w:color w:val="000000" w:themeColor="text1"/>
        </w:rPr>
        <w:t>TRIGÉSIMA SEGUNDA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371B5D">
        <w:rPr>
          <w:rFonts w:eastAsia="Palatino Linotype" w:cs="Palatino Linotype"/>
          <w:color w:val="000000" w:themeColor="text1"/>
        </w:rPr>
        <w:t>DIEZ DE SEPTIEMBRE</w:t>
      </w:r>
      <w:r w:rsidR="000B31B1">
        <w:rPr>
          <w:rFonts w:eastAsia="Palatino Linotype" w:cs="Palatino Linotype"/>
          <w:color w:val="000000" w:themeColor="text1"/>
        </w:rPr>
        <w:t xml:space="preserve">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0C106D">
        <w:rPr>
          <w:rFonts w:eastAsia="Palatino Linotype" w:cs="Palatino Linotype"/>
          <w:color w:val="000000" w:themeColor="text1"/>
          <w:szCs w:val="24"/>
        </w:rPr>
        <w:t>----------------------</w:t>
      </w:r>
      <w:r w:rsidR="007A0A87">
        <w:rPr>
          <w:rFonts w:eastAsia="Palatino Linotype" w:cs="Palatino Linotype"/>
          <w:color w:val="000000" w:themeColor="text1"/>
          <w:szCs w:val="24"/>
        </w:rPr>
        <w:t>---</w:t>
      </w:r>
      <w:r w:rsidR="00763ADE">
        <w:rPr>
          <w:rFonts w:eastAsia="Palatino Linotype" w:cs="Palatino Linotype"/>
          <w:color w:val="000000" w:themeColor="text1"/>
          <w:szCs w:val="24"/>
        </w:rPr>
        <w:t>--------------------------------------------------------------------------------------------------------------------------------------------------------------------------------------------------------------------------------------------------------------------------------------------------------------------------------------------------------------------------------------------------------------------------------------------------------------------------------------------------------------------------------------------------------------------------------------------------------------------------------------------------------------------------------------------------------------------------------------------------------------------------------------------------------------------------------------</w:t>
      </w:r>
      <w:r w:rsidR="00B37A2E">
        <w:rPr>
          <w:rFonts w:eastAsia="Palatino Linotype" w:cs="Palatino Linotype"/>
          <w:color w:val="000000" w:themeColor="text1"/>
          <w:szCs w:val="24"/>
        </w:rPr>
        <w:t>---------------------------------------------------------------------------------------------------------------------</w:t>
      </w:r>
      <w:r w:rsidR="00B65CBD">
        <w:rPr>
          <w:rFonts w:eastAsia="Palatino Linotype" w:cs="Palatino Linotype"/>
          <w:color w:val="000000" w:themeColor="text1"/>
          <w:szCs w:val="24"/>
        </w:rPr>
        <w:t>------------------------------------------------------------------------------------------------</w:t>
      </w:r>
      <w:r w:rsidR="00E914FA">
        <w:rPr>
          <w:rFonts w:eastAsia="Palatino Linotype" w:cs="Palatino Linotype"/>
          <w:color w:val="000000" w:themeColor="text1"/>
          <w:szCs w:val="24"/>
        </w:rPr>
        <w:t>------------------</w:t>
      </w:r>
      <w:r w:rsidR="004631B3">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JMV/CCR/fzh</w:t>
      </w:r>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5E27BE">
      <w:headerReference w:type="even" r:id="rId9"/>
      <w:headerReference w:type="default" r:id="rId10"/>
      <w:footerReference w:type="default" r:id="rId11"/>
      <w:headerReference w:type="first" r:id="rId12"/>
      <w:footerReference w:type="first" r:id="rId13"/>
      <w:pgSz w:w="12242" w:h="15842" w:code="1"/>
      <w:pgMar w:top="3062" w:right="992" w:bottom="1134" w:left="16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4725" w14:textId="77777777" w:rsidR="006B4096" w:rsidRDefault="006B4096" w:rsidP="00F2498E">
      <w:pPr>
        <w:spacing w:line="240" w:lineRule="auto"/>
      </w:pPr>
      <w:r>
        <w:separator/>
      </w:r>
    </w:p>
  </w:endnote>
  <w:endnote w:type="continuationSeparator" w:id="0">
    <w:p w14:paraId="616DF722" w14:textId="77777777" w:rsidR="006B4096" w:rsidRDefault="006B4096" w:rsidP="00F2498E">
      <w:pPr>
        <w:spacing w:line="240" w:lineRule="auto"/>
      </w:pPr>
      <w:r>
        <w:continuationSeparator/>
      </w:r>
    </w:p>
  </w:endnote>
  <w:endnote w:type="continuationNotice" w:id="1">
    <w:p w14:paraId="16D18D74" w14:textId="77777777" w:rsidR="006B4096" w:rsidRDefault="006B4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33F91B49" w:rsidR="009F723F" w:rsidRPr="00165289" w:rsidRDefault="009F723F"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724F">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724F">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4A6D4977" w:rsidR="009F723F" w:rsidRPr="0037201A" w:rsidRDefault="009F723F"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724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724F">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9D27" w14:textId="77777777" w:rsidR="006B4096" w:rsidRDefault="006B4096" w:rsidP="00F2498E">
      <w:pPr>
        <w:spacing w:line="240" w:lineRule="auto"/>
      </w:pPr>
      <w:r>
        <w:separator/>
      </w:r>
    </w:p>
  </w:footnote>
  <w:footnote w:type="continuationSeparator" w:id="0">
    <w:p w14:paraId="117E5C08" w14:textId="77777777" w:rsidR="006B4096" w:rsidRDefault="006B4096" w:rsidP="00F2498E">
      <w:pPr>
        <w:spacing w:line="240" w:lineRule="auto"/>
      </w:pPr>
      <w:r>
        <w:continuationSeparator/>
      </w:r>
    </w:p>
  </w:footnote>
  <w:footnote w:type="continuationNotice" w:id="1">
    <w:p w14:paraId="2B2EB71A" w14:textId="77777777" w:rsidR="006B4096" w:rsidRDefault="006B4096">
      <w:pPr>
        <w:spacing w:line="240" w:lineRule="auto"/>
      </w:pPr>
    </w:p>
  </w:footnote>
  <w:footnote w:id="2">
    <w:p w14:paraId="555C6714" w14:textId="77777777" w:rsidR="009F723F" w:rsidRPr="0031280C" w:rsidRDefault="009F723F" w:rsidP="003635CB">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4EB5B7B" w14:textId="77777777" w:rsidR="009F723F" w:rsidRPr="0031280C" w:rsidRDefault="009F723F" w:rsidP="003635CB">
      <w:pPr>
        <w:pBdr>
          <w:top w:val="nil"/>
          <w:left w:val="nil"/>
          <w:bottom w:val="nil"/>
          <w:right w:val="nil"/>
          <w:between w:val="nil"/>
        </w:pBdr>
        <w:spacing w:line="240" w:lineRule="auto"/>
        <w:rPr>
          <w:rFonts w:eastAsia="Palatino Linotype" w:cs="Palatino Linotype"/>
          <w:color w:val="000000"/>
          <w:sz w:val="20"/>
          <w:szCs w:val="20"/>
        </w:rPr>
      </w:pPr>
    </w:p>
    <w:p w14:paraId="64216921" w14:textId="77777777" w:rsidR="009F723F" w:rsidRPr="0031280C" w:rsidRDefault="009F723F" w:rsidP="003635CB">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0CB02F5" w14:textId="77777777" w:rsidR="009F723F" w:rsidRPr="0031280C" w:rsidRDefault="009F723F" w:rsidP="003635CB">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9F723F" w:rsidRDefault="00B2724F">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70" w:type="dxa"/>
        <w:right w:w="70" w:type="dxa"/>
      </w:tblCellMar>
      <w:tblLook w:val="04A0" w:firstRow="1" w:lastRow="0" w:firstColumn="1" w:lastColumn="0" w:noHBand="0" w:noVBand="1"/>
    </w:tblPr>
    <w:tblGrid>
      <w:gridCol w:w="5812"/>
      <w:gridCol w:w="3969"/>
    </w:tblGrid>
    <w:tr w:rsidR="009F723F" w:rsidRPr="00B17577" w14:paraId="37B9EBDE" w14:textId="77777777" w:rsidTr="006856C9">
      <w:trPr>
        <w:trHeight w:val="227"/>
      </w:trPr>
      <w:tc>
        <w:tcPr>
          <w:tcW w:w="5812" w:type="dxa"/>
          <w:hideMark/>
        </w:tcPr>
        <w:p w14:paraId="4964FBC5" w14:textId="54CDA645" w:rsidR="009F723F" w:rsidRPr="00096248" w:rsidRDefault="009F723F" w:rsidP="00024178">
          <w:pPr>
            <w:spacing w:after="120" w:line="240" w:lineRule="auto"/>
            <w:ind w:right="69"/>
            <w:jc w:val="right"/>
            <w:rPr>
              <w:rFonts w:cs="Arial"/>
              <w:b/>
              <w:szCs w:val="24"/>
            </w:rPr>
          </w:pPr>
          <w:r w:rsidRPr="00096248">
            <w:rPr>
              <w:rFonts w:cs="Arial"/>
              <w:b/>
              <w:szCs w:val="24"/>
            </w:rPr>
            <w:t>Recurso de Revisión:</w:t>
          </w:r>
        </w:p>
      </w:tc>
      <w:tc>
        <w:tcPr>
          <w:tcW w:w="3969" w:type="dxa"/>
          <w:hideMark/>
        </w:tcPr>
        <w:p w14:paraId="421B9899" w14:textId="078ACC46" w:rsidR="009F723F" w:rsidRPr="00096248" w:rsidRDefault="009F723F" w:rsidP="00024178">
          <w:pPr>
            <w:spacing w:after="120" w:line="240" w:lineRule="auto"/>
            <w:ind w:right="71"/>
            <w:jc w:val="right"/>
            <w:rPr>
              <w:rFonts w:cs="Arial"/>
              <w:b/>
              <w:szCs w:val="24"/>
            </w:rPr>
          </w:pPr>
          <w:r>
            <w:rPr>
              <w:rFonts w:cs="Arial"/>
              <w:b/>
              <w:bCs/>
              <w:szCs w:val="24"/>
            </w:rPr>
            <w:t>08465/INFOEM/IP/RR/2025</w:t>
          </w:r>
        </w:p>
      </w:tc>
    </w:tr>
    <w:tr w:rsidR="009F723F" w14:paraId="7591D3C9" w14:textId="77777777" w:rsidTr="006856C9">
      <w:trPr>
        <w:trHeight w:val="242"/>
      </w:trPr>
      <w:tc>
        <w:tcPr>
          <w:tcW w:w="5812" w:type="dxa"/>
          <w:hideMark/>
        </w:tcPr>
        <w:p w14:paraId="729A65A8" w14:textId="77777777" w:rsidR="009F723F" w:rsidRPr="00096248" w:rsidRDefault="009F723F" w:rsidP="00024178">
          <w:pPr>
            <w:spacing w:after="120" w:line="240" w:lineRule="auto"/>
            <w:ind w:right="69"/>
            <w:jc w:val="right"/>
            <w:rPr>
              <w:rFonts w:cs="Arial"/>
              <w:b/>
              <w:szCs w:val="24"/>
            </w:rPr>
          </w:pPr>
          <w:r w:rsidRPr="00096248">
            <w:rPr>
              <w:rFonts w:cs="Arial"/>
              <w:b/>
              <w:szCs w:val="24"/>
            </w:rPr>
            <w:t>Sujeto Obligado:</w:t>
          </w:r>
        </w:p>
      </w:tc>
      <w:tc>
        <w:tcPr>
          <w:tcW w:w="3969" w:type="dxa"/>
          <w:hideMark/>
        </w:tcPr>
        <w:p w14:paraId="283ADF36" w14:textId="1A553FF9" w:rsidR="009F723F" w:rsidRPr="00096248" w:rsidRDefault="009F723F" w:rsidP="003E60BE">
          <w:pPr>
            <w:spacing w:after="120" w:line="240" w:lineRule="auto"/>
            <w:ind w:left="-74" w:right="74"/>
            <w:jc w:val="right"/>
            <w:rPr>
              <w:rFonts w:cs="Arial"/>
              <w:szCs w:val="24"/>
            </w:rPr>
          </w:pPr>
          <w:r>
            <w:rPr>
              <w:rFonts w:cs="Arial"/>
              <w:szCs w:val="24"/>
            </w:rPr>
            <w:t>Ayuntamiento de Almoloya de Juárez</w:t>
          </w:r>
        </w:p>
      </w:tc>
    </w:tr>
    <w:tr w:rsidR="009F723F" w:rsidRPr="00F63239" w14:paraId="037E914D" w14:textId="77777777" w:rsidTr="006856C9">
      <w:trPr>
        <w:trHeight w:val="342"/>
      </w:trPr>
      <w:tc>
        <w:tcPr>
          <w:tcW w:w="5812" w:type="dxa"/>
          <w:hideMark/>
        </w:tcPr>
        <w:p w14:paraId="7676B68F" w14:textId="64D69EAF" w:rsidR="009F723F" w:rsidRPr="00096248" w:rsidRDefault="009F723F"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3969" w:type="dxa"/>
          <w:hideMark/>
        </w:tcPr>
        <w:p w14:paraId="4346858F" w14:textId="20D6873D" w:rsidR="009F723F" w:rsidRPr="00096248" w:rsidRDefault="009F723F"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1457579F" w:rsidR="009F723F" w:rsidRPr="00165289" w:rsidRDefault="00B2724F">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7pt;margin-top:-147.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9F723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2" w:type="dxa"/>
      <w:tblLayout w:type="fixed"/>
      <w:tblCellMar>
        <w:left w:w="70" w:type="dxa"/>
        <w:right w:w="70" w:type="dxa"/>
      </w:tblCellMar>
      <w:tblLook w:val="04A0" w:firstRow="1" w:lastRow="0" w:firstColumn="1" w:lastColumn="0" w:noHBand="0" w:noVBand="1"/>
    </w:tblPr>
    <w:tblGrid>
      <w:gridCol w:w="5812"/>
      <w:gridCol w:w="4111"/>
    </w:tblGrid>
    <w:tr w:rsidR="009F723F" w14:paraId="0F9FE9B6" w14:textId="77777777" w:rsidTr="00560FE8">
      <w:trPr>
        <w:trHeight w:val="227"/>
      </w:trPr>
      <w:tc>
        <w:tcPr>
          <w:tcW w:w="5812" w:type="dxa"/>
          <w:hideMark/>
        </w:tcPr>
        <w:p w14:paraId="6D1D9D71" w14:textId="11150E5A" w:rsidR="009F723F" w:rsidRPr="00663A37" w:rsidRDefault="009F723F"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C312370" w:rsidR="009F723F" w:rsidRPr="00096248" w:rsidRDefault="009F723F" w:rsidP="007B095F">
          <w:pPr>
            <w:spacing w:after="120" w:line="240" w:lineRule="auto"/>
            <w:ind w:left="72" w:right="68"/>
            <w:jc w:val="right"/>
            <w:rPr>
              <w:rFonts w:cs="Arial"/>
              <w:b/>
              <w:szCs w:val="24"/>
            </w:rPr>
          </w:pPr>
          <w:r>
            <w:rPr>
              <w:rFonts w:cs="Arial"/>
              <w:b/>
              <w:bCs/>
              <w:szCs w:val="24"/>
            </w:rPr>
            <w:t>08465/INFOEM/IP/RR/2025</w:t>
          </w:r>
        </w:p>
      </w:tc>
    </w:tr>
    <w:tr w:rsidR="009F723F" w:rsidRPr="001F57CD" w14:paraId="1377D264" w14:textId="77777777" w:rsidTr="00560FE8">
      <w:trPr>
        <w:trHeight w:val="196"/>
      </w:trPr>
      <w:tc>
        <w:tcPr>
          <w:tcW w:w="5812" w:type="dxa"/>
          <w:hideMark/>
        </w:tcPr>
        <w:p w14:paraId="04D597A1" w14:textId="77777777" w:rsidR="009F723F" w:rsidRPr="00663A37" w:rsidRDefault="009F723F" w:rsidP="00024178">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59C9063" w:rsidR="009F723F" w:rsidRPr="00791E10" w:rsidRDefault="00B2724F" w:rsidP="007B095F">
          <w:pPr>
            <w:spacing w:after="120" w:line="240" w:lineRule="auto"/>
            <w:ind w:left="-70" w:right="68"/>
            <w:jc w:val="right"/>
            <w:rPr>
              <w:rFonts w:cs="Arial"/>
              <w:szCs w:val="24"/>
            </w:rPr>
          </w:pPr>
          <w:r>
            <w:rPr>
              <w:rFonts w:cs="Arial"/>
              <w:szCs w:val="24"/>
            </w:rPr>
            <w:t>XXXXXXXXXXXXXXXXXXXX</w:t>
          </w:r>
        </w:p>
      </w:tc>
    </w:tr>
    <w:tr w:rsidR="009F723F" w14:paraId="4DC11993" w14:textId="77777777" w:rsidTr="00560FE8">
      <w:trPr>
        <w:trHeight w:val="242"/>
      </w:trPr>
      <w:tc>
        <w:tcPr>
          <w:tcW w:w="5812" w:type="dxa"/>
          <w:hideMark/>
        </w:tcPr>
        <w:p w14:paraId="76CEF1B5" w14:textId="77777777" w:rsidR="009F723F" w:rsidRPr="00663A37" w:rsidRDefault="009F723F" w:rsidP="00024178">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6D1C9E7" w:rsidR="009F723F" w:rsidRPr="00663A37" w:rsidRDefault="009F723F" w:rsidP="007B095F">
          <w:pPr>
            <w:spacing w:after="120" w:line="240" w:lineRule="auto"/>
            <w:ind w:left="-70" w:right="68"/>
            <w:jc w:val="right"/>
            <w:rPr>
              <w:rFonts w:cs="Arial"/>
              <w:szCs w:val="24"/>
            </w:rPr>
          </w:pPr>
          <w:r>
            <w:rPr>
              <w:rFonts w:cs="Arial"/>
              <w:szCs w:val="24"/>
            </w:rPr>
            <w:t>Ayuntamiento de Almoloya de Juárez</w:t>
          </w:r>
        </w:p>
      </w:tc>
    </w:tr>
    <w:tr w:rsidR="009F723F" w14:paraId="5C2B511D" w14:textId="77777777" w:rsidTr="00560FE8">
      <w:trPr>
        <w:trHeight w:val="342"/>
      </w:trPr>
      <w:tc>
        <w:tcPr>
          <w:tcW w:w="5812" w:type="dxa"/>
          <w:hideMark/>
        </w:tcPr>
        <w:p w14:paraId="03FEF68C" w14:textId="45E91CF4" w:rsidR="009F723F" w:rsidRPr="00663A37" w:rsidRDefault="009F723F"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9F723F" w:rsidRPr="00663A37" w:rsidRDefault="009F723F" w:rsidP="007B095F">
          <w:pPr>
            <w:spacing w:after="120" w:line="240" w:lineRule="auto"/>
            <w:ind w:right="68"/>
            <w:jc w:val="right"/>
            <w:rPr>
              <w:rFonts w:cs="Arial"/>
              <w:szCs w:val="24"/>
            </w:rPr>
          </w:pPr>
          <w:r w:rsidRPr="00663A37">
            <w:rPr>
              <w:rFonts w:cs="Arial"/>
              <w:szCs w:val="24"/>
            </w:rPr>
            <w:t>José Martínez Vilchis</w:t>
          </w:r>
        </w:p>
      </w:tc>
    </w:tr>
  </w:tbl>
  <w:p w14:paraId="04D3BBA0" w14:textId="28AB2205" w:rsidR="009F723F" w:rsidRPr="0037201A" w:rsidRDefault="00B2724F">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4.85pt;margin-top:-147.6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9F723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BEE8C"/>
    <w:multiLevelType w:val="hybridMultilevel"/>
    <w:tmpl w:val="786AEAA2"/>
    <w:lvl w:ilvl="0" w:tplc="F4029142">
      <w:start w:val="1"/>
      <w:numFmt w:val="upperRoman"/>
      <w:lvlText w:val="%1."/>
      <w:lvlJc w:val="left"/>
      <w:pPr>
        <w:ind w:left="927" w:hanging="360"/>
      </w:pPr>
    </w:lvl>
    <w:lvl w:ilvl="1" w:tplc="1DDA8B0C">
      <w:start w:val="1"/>
      <w:numFmt w:val="lowerLetter"/>
      <w:lvlText w:val="%2."/>
      <w:lvlJc w:val="left"/>
      <w:pPr>
        <w:ind w:left="1647" w:hanging="360"/>
      </w:pPr>
    </w:lvl>
    <w:lvl w:ilvl="2" w:tplc="BAB2C774">
      <w:start w:val="1"/>
      <w:numFmt w:val="lowerRoman"/>
      <w:lvlText w:val="%3."/>
      <w:lvlJc w:val="right"/>
      <w:pPr>
        <w:ind w:left="2367" w:hanging="180"/>
      </w:pPr>
    </w:lvl>
    <w:lvl w:ilvl="3" w:tplc="4BA6B1D2">
      <w:start w:val="1"/>
      <w:numFmt w:val="decimal"/>
      <w:lvlText w:val="%4."/>
      <w:lvlJc w:val="left"/>
      <w:pPr>
        <w:ind w:left="3087" w:hanging="360"/>
      </w:pPr>
    </w:lvl>
    <w:lvl w:ilvl="4" w:tplc="619C2B36">
      <w:start w:val="1"/>
      <w:numFmt w:val="lowerLetter"/>
      <w:lvlText w:val="%5."/>
      <w:lvlJc w:val="left"/>
      <w:pPr>
        <w:ind w:left="3807" w:hanging="360"/>
      </w:pPr>
    </w:lvl>
    <w:lvl w:ilvl="5" w:tplc="11043C5C">
      <w:start w:val="1"/>
      <w:numFmt w:val="lowerRoman"/>
      <w:lvlText w:val="%6."/>
      <w:lvlJc w:val="right"/>
      <w:pPr>
        <w:ind w:left="4527" w:hanging="180"/>
      </w:pPr>
    </w:lvl>
    <w:lvl w:ilvl="6" w:tplc="017AF3FE">
      <w:start w:val="1"/>
      <w:numFmt w:val="decimal"/>
      <w:lvlText w:val="%7."/>
      <w:lvlJc w:val="left"/>
      <w:pPr>
        <w:ind w:left="5247" w:hanging="360"/>
      </w:pPr>
    </w:lvl>
    <w:lvl w:ilvl="7" w:tplc="0714E652">
      <w:start w:val="1"/>
      <w:numFmt w:val="lowerLetter"/>
      <w:lvlText w:val="%8."/>
      <w:lvlJc w:val="left"/>
      <w:pPr>
        <w:ind w:left="5967" w:hanging="360"/>
      </w:pPr>
    </w:lvl>
    <w:lvl w:ilvl="8" w:tplc="6DB08152">
      <w:start w:val="1"/>
      <w:numFmt w:val="lowerRoman"/>
      <w:lvlText w:val="%9."/>
      <w:lvlJc w:val="right"/>
      <w:pPr>
        <w:ind w:left="6687" w:hanging="180"/>
      </w:pPr>
    </w:lvl>
  </w:abstractNum>
  <w:abstractNum w:abstractNumId="4"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2"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8002751"/>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46AD2105"/>
    <w:multiLevelType w:val="hybridMultilevel"/>
    <w:tmpl w:val="FCB8BE74"/>
    <w:lvl w:ilvl="0" w:tplc="0BB2006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657836"/>
    <w:multiLevelType w:val="hybridMultilevel"/>
    <w:tmpl w:val="1444C9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9B03D5"/>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1"/>
  </w:num>
  <w:num w:numId="3">
    <w:abstractNumId w:val="46"/>
  </w:num>
  <w:num w:numId="4">
    <w:abstractNumId w:val="28"/>
  </w:num>
  <w:num w:numId="5">
    <w:abstractNumId w:val="37"/>
  </w:num>
  <w:num w:numId="6">
    <w:abstractNumId w:val="4"/>
  </w:num>
  <w:num w:numId="7">
    <w:abstractNumId w:val="34"/>
  </w:num>
  <w:num w:numId="8">
    <w:abstractNumId w:val="5"/>
  </w:num>
  <w:num w:numId="9">
    <w:abstractNumId w:val="32"/>
  </w:num>
  <w:num w:numId="10">
    <w:abstractNumId w:val="40"/>
  </w:num>
  <w:num w:numId="11">
    <w:abstractNumId w:val="0"/>
  </w:num>
  <w:num w:numId="12">
    <w:abstractNumId w:val="15"/>
  </w:num>
  <w:num w:numId="13">
    <w:abstractNumId w:val="8"/>
  </w:num>
  <w:num w:numId="14">
    <w:abstractNumId w:val="14"/>
  </w:num>
  <w:num w:numId="15">
    <w:abstractNumId w:val="9"/>
  </w:num>
  <w:num w:numId="16">
    <w:abstractNumId w:val="17"/>
  </w:num>
  <w:num w:numId="17">
    <w:abstractNumId w:val="25"/>
  </w:num>
  <w:num w:numId="18">
    <w:abstractNumId w:val="38"/>
  </w:num>
  <w:num w:numId="19">
    <w:abstractNumId w:val="39"/>
  </w:num>
  <w:num w:numId="20">
    <w:abstractNumId w:val="24"/>
  </w:num>
  <w:num w:numId="21">
    <w:abstractNumId w:val="6"/>
  </w:num>
  <w:num w:numId="22">
    <w:abstractNumId w:val="30"/>
  </w:num>
  <w:num w:numId="23">
    <w:abstractNumId w:val="2"/>
  </w:num>
  <w:num w:numId="24">
    <w:abstractNumId w:val="13"/>
  </w:num>
  <w:num w:numId="25">
    <w:abstractNumId w:val="19"/>
  </w:num>
  <w:num w:numId="26">
    <w:abstractNumId w:val="16"/>
  </w:num>
  <w:num w:numId="27">
    <w:abstractNumId w:val="27"/>
  </w:num>
  <w:num w:numId="28">
    <w:abstractNumId w:val="43"/>
  </w:num>
  <w:num w:numId="29">
    <w:abstractNumId w:val="21"/>
  </w:num>
  <w:num w:numId="30">
    <w:abstractNumId w:val="45"/>
  </w:num>
  <w:num w:numId="31">
    <w:abstractNumId w:val="29"/>
  </w:num>
  <w:num w:numId="32">
    <w:abstractNumId w:val="7"/>
  </w:num>
  <w:num w:numId="33">
    <w:abstractNumId w:val="12"/>
  </w:num>
  <w:num w:numId="34">
    <w:abstractNumId w:val="22"/>
  </w:num>
  <w:num w:numId="35">
    <w:abstractNumId w:val="11"/>
  </w:num>
  <w:num w:numId="36">
    <w:abstractNumId w:val="18"/>
  </w:num>
  <w:num w:numId="37">
    <w:abstractNumId w:val="36"/>
  </w:num>
  <w:num w:numId="38">
    <w:abstractNumId w:val="35"/>
  </w:num>
  <w:num w:numId="39">
    <w:abstractNumId w:val="31"/>
  </w:num>
  <w:num w:numId="40">
    <w:abstractNumId w:val="44"/>
  </w:num>
  <w:num w:numId="41">
    <w:abstractNumId w:val="10"/>
  </w:num>
  <w:num w:numId="42">
    <w:abstractNumId w:val="23"/>
  </w:num>
  <w:num w:numId="43">
    <w:abstractNumId w:val="33"/>
  </w:num>
  <w:num w:numId="44">
    <w:abstractNumId w:val="1"/>
  </w:num>
  <w:num w:numId="45">
    <w:abstractNumId w:val="20"/>
  </w:num>
  <w:num w:numId="46">
    <w:abstractNumId w:val="42"/>
  </w:num>
  <w:num w:numId="4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1746D"/>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3A5F"/>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08F0"/>
    <w:rsid w:val="000A110B"/>
    <w:rsid w:val="000A2F65"/>
    <w:rsid w:val="000A3F41"/>
    <w:rsid w:val="000A403D"/>
    <w:rsid w:val="000A7B43"/>
    <w:rsid w:val="000A7CE8"/>
    <w:rsid w:val="000B0868"/>
    <w:rsid w:val="000B139C"/>
    <w:rsid w:val="000B1C9E"/>
    <w:rsid w:val="000B1F27"/>
    <w:rsid w:val="000B28CF"/>
    <w:rsid w:val="000B2CD4"/>
    <w:rsid w:val="000B31B1"/>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554A"/>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77"/>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E8B"/>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BD0"/>
    <w:rsid w:val="00130C18"/>
    <w:rsid w:val="00131C6C"/>
    <w:rsid w:val="00131F2D"/>
    <w:rsid w:val="00134071"/>
    <w:rsid w:val="00134513"/>
    <w:rsid w:val="001356C0"/>
    <w:rsid w:val="0013657B"/>
    <w:rsid w:val="00136581"/>
    <w:rsid w:val="00136A94"/>
    <w:rsid w:val="00137B2C"/>
    <w:rsid w:val="00137ED6"/>
    <w:rsid w:val="00137F76"/>
    <w:rsid w:val="00140B98"/>
    <w:rsid w:val="00142132"/>
    <w:rsid w:val="00142A2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3C7F"/>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E7CFF"/>
    <w:rsid w:val="001F0B21"/>
    <w:rsid w:val="001F0CD5"/>
    <w:rsid w:val="001F2BC9"/>
    <w:rsid w:val="001F3675"/>
    <w:rsid w:val="001F408E"/>
    <w:rsid w:val="001F4860"/>
    <w:rsid w:val="001F4EDD"/>
    <w:rsid w:val="001F57CD"/>
    <w:rsid w:val="001F5E58"/>
    <w:rsid w:val="001F6672"/>
    <w:rsid w:val="001F7890"/>
    <w:rsid w:val="00200FAD"/>
    <w:rsid w:val="002010EC"/>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100A"/>
    <w:rsid w:val="002221B7"/>
    <w:rsid w:val="0022233F"/>
    <w:rsid w:val="0022245F"/>
    <w:rsid w:val="00224FEA"/>
    <w:rsid w:val="00225969"/>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5A85"/>
    <w:rsid w:val="00236B9A"/>
    <w:rsid w:val="00236BFE"/>
    <w:rsid w:val="00240046"/>
    <w:rsid w:val="0024106E"/>
    <w:rsid w:val="00241510"/>
    <w:rsid w:val="002419CA"/>
    <w:rsid w:val="00242DC4"/>
    <w:rsid w:val="00243024"/>
    <w:rsid w:val="002432E1"/>
    <w:rsid w:val="002441CA"/>
    <w:rsid w:val="00245AC1"/>
    <w:rsid w:val="0024723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9BA"/>
    <w:rsid w:val="00270F03"/>
    <w:rsid w:val="002710B5"/>
    <w:rsid w:val="0027116F"/>
    <w:rsid w:val="002729A0"/>
    <w:rsid w:val="00273277"/>
    <w:rsid w:val="0027331A"/>
    <w:rsid w:val="00273F5F"/>
    <w:rsid w:val="00273F7C"/>
    <w:rsid w:val="0027555F"/>
    <w:rsid w:val="00275719"/>
    <w:rsid w:val="002768BA"/>
    <w:rsid w:val="00277C18"/>
    <w:rsid w:val="00280398"/>
    <w:rsid w:val="00280E56"/>
    <w:rsid w:val="00281059"/>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2DB0"/>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6F5"/>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0D21"/>
    <w:rsid w:val="002F3312"/>
    <w:rsid w:val="002F368E"/>
    <w:rsid w:val="002F3AAF"/>
    <w:rsid w:val="002F40FF"/>
    <w:rsid w:val="002F5101"/>
    <w:rsid w:val="002F5D71"/>
    <w:rsid w:val="002F6D1E"/>
    <w:rsid w:val="002F713F"/>
    <w:rsid w:val="00300919"/>
    <w:rsid w:val="0030175D"/>
    <w:rsid w:val="00302A4D"/>
    <w:rsid w:val="00302B98"/>
    <w:rsid w:val="00302BF3"/>
    <w:rsid w:val="00302CD5"/>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46F"/>
    <w:rsid w:val="00316A7B"/>
    <w:rsid w:val="00317797"/>
    <w:rsid w:val="003179A0"/>
    <w:rsid w:val="00317AEC"/>
    <w:rsid w:val="003228CB"/>
    <w:rsid w:val="00324F09"/>
    <w:rsid w:val="003254AC"/>
    <w:rsid w:val="00327E82"/>
    <w:rsid w:val="00327FDF"/>
    <w:rsid w:val="0033070B"/>
    <w:rsid w:val="00330A3E"/>
    <w:rsid w:val="00331513"/>
    <w:rsid w:val="00332C5C"/>
    <w:rsid w:val="00333C1B"/>
    <w:rsid w:val="00333C6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659B"/>
    <w:rsid w:val="00357344"/>
    <w:rsid w:val="0035769D"/>
    <w:rsid w:val="00361015"/>
    <w:rsid w:val="0036188D"/>
    <w:rsid w:val="00362013"/>
    <w:rsid w:val="003635CB"/>
    <w:rsid w:val="00363A92"/>
    <w:rsid w:val="00364AE1"/>
    <w:rsid w:val="00364C0A"/>
    <w:rsid w:val="003658D9"/>
    <w:rsid w:val="0036591F"/>
    <w:rsid w:val="003677D1"/>
    <w:rsid w:val="003705A0"/>
    <w:rsid w:val="003713C2"/>
    <w:rsid w:val="0037172A"/>
    <w:rsid w:val="00371B5D"/>
    <w:rsid w:val="0037201A"/>
    <w:rsid w:val="00372207"/>
    <w:rsid w:val="0037269A"/>
    <w:rsid w:val="003745BF"/>
    <w:rsid w:val="00374E6D"/>
    <w:rsid w:val="0037526D"/>
    <w:rsid w:val="00375DF2"/>
    <w:rsid w:val="0037678B"/>
    <w:rsid w:val="0038049D"/>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39C4"/>
    <w:rsid w:val="00395275"/>
    <w:rsid w:val="00396B52"/>
    <w:rsid w:val="00397677"/>
    <w:rsid w:val="00397733"/>
    <w:rsid w:val="003A01D0"/>
    <w:rsid w:val="003A01E6"/>
    <w:rsid w:val="003A0276"/>
    <w:rsid w:val="003A0B24"/>
    <w:rsid w:val="003A0BF2"/>
    <w:rsid w:val="003A0E09"/>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D7927"/>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28D8"/>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2E7F"/>
    <w:rsid w:val="004631B3"/>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65E"/>
    <w:rsid w:val="00483E88"/>
    <w:rsid w:val="00483EC9"/>
    <w:rsid w:val="004841AE"/>
    <w:rsid w:val="00484548"/>
    <w:rsid w:val="00484C7F"/>
    <w:rsid w:val="00485194"/>
    <w:rsid w:val="004855D3"/>
    <w:rsid w:val="0048628D"/>
    <w:rsid w:val="00487A95"/>
    <w:rsid w:val="0049095E"/>
    <w:rsid w:val="004910DF"/>
    <w:rsid w:val="004916E5"/>
    <w:rsid w:val="00491E21"/>
    <w:rsid w:val="004933FC"/>
    <w:rsid w:val="00493B60"/>
    <w:rsid w:val="00493BA8"/>
    <w:rsid w:val="00494029"/>
    <w:rsid w:val="004960CF"/>
    <w:rsid w:val="0049625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581"/>
    <w:rsid w:val="004C0799"/>
    <w:rsid w:val="004C09C8"/>
    <w:rsid w:val="004C11B9"/>
    <w:rsid w:val="004C1E48"/>
    <w:rsid w:val="004C2657"/>
    <w:rsid w:val="004C2BB4"/>
    <w:rsid w:val="004C3C1C"/>
    <w:rsid w:val="004C43C9"/>
    <w:rsid w:val="004C45FA"/>
    <w:rsid w:val="004C4707"/>
    <w:rsid w:val="004C4BB7"/>
    <w:rsid w:val="004C6779"/>
    <w:rsid w:val="004C69D2"/>
    <w:rsid w:val="004C7CA5"/>
    <w:rsid w:val="004C7D54"/>
    <w:rsid w:val="004D0234"/>
    <w:rsid w:val="004D0CC4"/>
    <w:rsid w:val="004D12E1"/>
    <w:rsid w:val="004D1D3D"/>
    <w:rsid w:val="004D203D"/>
    <w:rsid w:val="004D2698"/>
    <w:rsid w:val="004D3536"/>
    <w:rsid w:val="004D3A8A"/>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A2C"/>
    <w:rsid w:val="00504B42"/>
    <w:rsid w:val="00506DB2"/>
    <w:rsid w:val="00510870"/>
    <w:rsid w:val="0051173C"/>
    <w:rsid w:val="00511AE4"/>
    <w:rsid w:val="005129FD"/>
    <w:rsid w:val="00512A53"/>
    <w:rsid w:val="00512B53"/>
    <w:rsid w:val="00513D8C"/>
    <w:rsid w:val="0051421A"/>
    <w:rsid w:val="005143FB"/>
    <w:rsid w:val="005148E7"/>
    <w:rsid w:val="005152FF"/>
    <w:rsid w:val="00515504"/>
    <w:rsid w:val="005159EC"/>
    <w:rsid w:val="00515E8C"/>
    <w:rsid w:val="00516A4D"/>
    <w:rsid w:val="00520662"/>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35F"/>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0FE8"/>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3DA9"/>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50C"/>
    <w:rsid w:val="00596D61"/>
    <w:rsid w:val="00597018"/>
    <w:rsid w:val="005970FB"/>
    <w:rsid w:val="005A036F"/>
    <w:rsid w:val="005A0521"/>
    <w:rsid w:val="005A192F"/>
    <w:rsid w:val="005A1D8A"/>
    <w:rsid w:val="005A2C57"/>
    <w:rsid w:val="005A2F92"/>
    <w:rsid w:val="005A43E7"/>
    <w:rsid w:val="005A4480"/>
    <w:rsid w:val="005A60E9"/>
    <w:rsid w:val="005A703A"/>
    <w:rsid w:val="005A7417"/>
    <w:rsid w:val="005A7E33"/>
    <w:rsid w:val="005B10CC"/>
    <w:rsid w:val="005B29AC"/>
    <w:rsid w:val="005B3F0E"/>
    <w:rsid w:val="005B52A0"/>
    <w:rsid w:val="005B6FFD"/>
    <w:rsid w:val="005B72D5"/>
    <w:rsid w:val="005C1844"/>
    <w:rsid w:val="005C196C"/>
    <w:rsid w:val="005C1A49"/>
    <w:rsid w:val="005C309B"/>
    <w:rsid w:val="005C3897"/>
    <w:rsid w:val="005C3DF3"/>
    <w:rsid w:val="005C5501"/>
    <w:rsid w:val="005C584A"/>
    <w:rsid w:val="005C6510"/>
    <w:rsid w:val="005C7AFE"/>
    <w:rsid w:val="005D01B4"/>
    <w:rsid w:val="005D10B3"/>
    <w:rsid w:val="005D158D"/>
    <w:rsid w:val="005D1977"/>
    <w:rsid w:val="005D226A"/>
    <w:rsid w:val="005D22BC"/>
    <w:rsid w:val="005D3A5F"/>
    <w:rsid w:val="005D6CE0"/>
    <w:rsid w:val="005E10A5"/>
    <w:rsid w:val="005E1AEC"/>
    <w:rsid w:val="005E21DE"/>
    <w:rsid w:val="005E24C2"/>
    <w:rsid w:val="005E27BE"/>
    <w:rsid w:val="005E2851"/>
    <w:rsid w:val="005E331E"/>
    <w:rsid w:val="005E34E9"/>
    <w:rsid w:val="005E35AB"/>
    <w:rsid w:val="005E3DF1"/>
    <w:rsid w:val="005E51CC"/>
    <w:rsid w:val="005E5B34"/>
    <w:rsid w:val="005F0AEB"/>
    <w:rsid w:val="005F1439"/>
    <w:rsid w:val="005F1884"/>
    <w:rsid w:val="005F21B0"/>
    <w:rsid w:val="005F4D3D"/>
    <w:rsid w:val="005F5B10"/>
    <w:rsid w:val="005F6088"/>
    <w:rsid w:val="005F6090"/>
    <w:rsid w:val="005F6CAB"/>
    <w:rsid w:val="0060244C"/>
    <w:rsid w:val="00602EC7"/>
    <w:rsid w:val="006044C4"/>
    <w:rsid w:val="00605001"/>
    <w:rsid w:val="00610A95"/>
    <w:rsid w:val="0061203C"/>
    <w:rsid w:val="00613401"/>
    <w:rsid w:val="00613931"/>
    <w:rsid w:val="0061516D"/>
    <w:rsid w:val="00615B10"/>
    <w:rsid w:val="006168EB"/>
    <w:rsid w:val="00616DEB"/>
    <w:rsid w:val="006177A9"/>
    <w:rsid w:val="00617F39"/>
    <w:rsid w:val="00620DE2"/>
    <w:rsid w:val="00621211"/>
    <w:rsid w:val="00622356"/>
    <w:rsid w:val="00624E9E"/>
    <w:rsid w:val="006263D3"/>
    <w:rsid w:val="0062694E"/>
    <w:rsid w:val="00630030"/>
    <w:rsid w:val="006303DB"/>
    <w:rsid w:val="00630426"/>
    <w:rsid w:val="00630588"/>
    <w:rsid w:val="006316F2"/>
    <w:rsid w:val="00631753"/>
    <w:rsid w:val="00632B1F"/>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4DF6"/>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5161"/>
    <w:rsid w:val="006856C9"/>
    <w:rsid w:val="0068643A"/>
    <w:rsid w:val="00687F16"/>
    <w:rsid w:val="00690405"/>
    <w:rsid w:val="00690944"/>
    <w:rsid w:val="006910AF"/>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4C0B"/>
    <w:rsid w:val="006A56F0"/>
    <w:rsid w:val="006A585F"/>
    <w:rsid w:val="006A775E"/>
    <w:rsid w:val="006A77AD"/>
    <w:rsid w:val="006A7CE2"/>
    <w:rsid w:val="006A7E3C"/>
    <w:rsid w:val="006B4096"/>
    <w:rsid w:val="006B4CA4"/>
    <w:rsid w:val="006B6498"/>
    <w:rsid w:val="006B64AA"/>
    <w:rsid w:val="006B6868"/>
    <w:rsid w:val="006B704A"/>
    <w:rsid w:val="006B7074"/>
    <w:rsid w:val="006B7A29"/>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1808"/>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496"/>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1809"/>
    <w:rsid w:val="0074208A"/>
    <w:rsid w:val="00742CA1"/>
    <w:rsid w:val="0074470E"/>
    <w:rsid w:val="00745E27"/>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621"/>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A7F63"/>
    <w:rsid w:val="007B095F"/>
    <w:rsid w:val="007B28B8"/>
    <w:rsid w:val="007B28CF"/>
    <w:rsid w:val="007B346F"/>
    <w:rsid w:val="007B4416"/>
    <w:rsid w:val="007B46BF"/>
    <w:rsid w:val="007B5A54"/>
    <w:rsid w:val="007B6226"/>
    <w:rsid w:val="007B6DD8"/>
    <w:rsid w:val="007B7FB5"/>
    <w:rsid w:val="007C0374"/>
    <w:rsid w:val="007C05DC"/>
    <w:rsid w:val="007C0FF7"/>
    <w:rsid w:val="007C106E"/>
    <w:rsid w:val="007C14EE"/>
    <w:rsid w:val="007C3040"/>
    <w:rsid w:val="007C3BA4"/>
    <w:rsid w:val="007C4376"/>
    <w:rsid w:val="007C5937"/>
    <w:rsid w:val="007C67A5"/>
    <w:rsid w:val="007C7170"/>
    <w:rsid w:val="007C7A2C"/>
    <w:rsid w:val="007D07B3"/>
    <w:rsid w:val="007D1B1E"/>
    <w:rsid w:val="007D2C68"/>
    <w:rsid w:val="007D4712"/>
    <w:rsid w:val="007D4D7F"/>
    <w:rsid w:val="007D5D30"/>
    <w:rsid w:val="007D6BD4"/>
    <w:rsid w:val="007D77A3"/>
    <w:rsid w:val="007D7BB8"/>
    <w:rsid w:val="007E06BB"/>
    <w:rsid w:val="007E18F8"/>
    <w:rsid w:val="007E3561"/>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3DA4"/>
    <w:rsid w:val="00807B2A"/>
    <w:rsid w:val="00810E97"/>
    <w:rsid w:val="0081123B"/>
    <w:rsid w:val="00811393"/>
    <w:rsid w:val="00812E99"/>
    <w:rsid w:val="00813762"/>
    <w:rsid w:val="00816C5A"/>
    <w:rsid w:val="00817678"/>
    <w:rsid w:val="0082049D"/>
    <w:rsid w:val="008210EE"/>
    <w:rsid w:val="008217BC"/>
    <w:rsid w:val="008227A5"/>
    <w:rsid w:val="00822BA1"/>
    <w:rsid w:val="008242F1"/>
    <w:rsid w:val="0082440E"/>
    <w:rsid w:val="00824E58"/>
    <w:rsid w:val="00825F93"/>
    <w:rsid w:val="00827D60"/>
    <w:rsid w:val="00831D6C"/>
    <w:rsid w:val="00832F6C"/>
    <w:rsid w:val="008341ED"/>
    <w:rsid w:val="00837584"/>
    <w:rsid w:val="00840505"/>
    <w:rsid w:val="00841673"/>
    <w:rsid w:val="00841963"/>
    <w:rsid w:val="00841CAF"/>
    <w:rsid w:val="008422FC"/>
    <w:rsid w:val="00842C0A"/>
    <w:rsid w:val="00845B52"/>
    <w:rsid w:val="00846D3E"/>
    <w:rsid w:val="00846DE7"/>
    <w:rsid w:val="008477B9"/>
    <w:rsid w:val="008477BC"/>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2510"/>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42E9"/>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E60"/>
    <w:rsid w:val="008B3416"/>
    <w:rsid w:val="008B3DD0"/>
    <w:rsid w:val="008B4608"/>
    <w:rsid w:val="008B646D"/>
    <w:rsid w:val="008B664E"/>
    <w:rsid w:val="008B6842"/>
    <w:rsid w:val="008B6ADF"/>
    <w:rsid w:val="008B70C4"/>
    <w:rsid w:val="008B7F11"/>
    <w:rsid w:val="008C1075"/>
    <w:rsid w:val="008C12FF"/>
    <w:rsid w:val="008C18C1"/>
    <w:rsid w:val="008C3DC2"/>
    <w:rsid w:val="008C442E"/>
    <w:rsid w:val="008C4943"/>
    <w:rsid w:val="008C499F"/>
    <w:rsid w:val="008C5658"/>
    <w:rsid w:val="008C5DCA"/>
    <w:rsid w:val="008C5F89"/>
    <w:rsid w:val="008C7486"/>
    <w:rsid w:val="008C794F"/>
    <w:rsid w:val="008D019B"/>
    <w:rsid w:val="008D0ADE"/>
    <w:rsid w:val="008D1590"/>
    <w:rsid w:val="008D344B"/>
    <w:rsid w:val="008D346A"/>
    <w:rsid w:val="008D370B"/>
    <w:rsid w:val="008D3EB9"/>
    <w:rsid w:val="008D41FC"/>
    <w:rsid w:val="008D4E9A"/>
    <w:rsid w:val="008D4ED9"/>
    <w:rsid w:val="008D6B04"/>
    <w:rsid w:val="008E2654"/>
    <w:rsid w:val="008E7E73"/>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03DA"/>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0C3E"/>
    <w:rsid w:val="00971614"/>
    <w:rsid w:val="00972340"/>
    <w:rsid w:val="00973FA2"/>
    <w:rsid w:val="009752FA"/>
    <w:rsid w:val="009754FA"/>
    <w:rsid w:val="009759E1"/>
    <w:rsid w:val="00977693"/>
    <w:rsid w:val="00981FF0"/>
    <w:rsid w:val="00982494"/>
    <w:rsid w:val="00982942"/>
    <w:rsid w:val="009832F7"/>
    <w:rsid w:val="009845F3"/>
    <w:rsid w:val="009845FD"/>
    <w:rsid w:val="0098663B"/>
    <w:rsid w:val="00986714"/>
    <w:rsid w:val="0098719E"/>
    <w:rsid w:val="0098722A"/>
    <w:rsid w:val="00990935"/>
    <w:rsid w:val="00990AFD"/>
    <w:rsid w:val="00991069"/>
    <w:rsid w:val="0099397C"/>
    <w:rsid w:val="00993B6A"/>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9F723F"/>
    <w:rsid w:val="00A0034B"/>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2C10"/>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2CC6"/>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29D3"/>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2724F"/>
    <w:rsid w:val="00B30C10"/>
    <w:rsid w:val="00B31CD8"/>
    <w:rsid w:val="00B31FC1"/>
    <w:rsid w:val="00B322AE"/>
    <w:rsid w:val="00B32B21"/>
    <w:rsid w:val="00B3363C"/>
    <w:rsid w:val="00B34B0B"/>
    <w:rsid w:val="00B35635"/>
    <w:rsid w:val="00B359BA"/>
    <w:rsid w:val="00B35F3E"/>
    <w:rsid w:val="00B36616"/>
    <w:rsid w:val="00B37176"/>
    <w:rsid w:val="00B373AA"/>
    <w:rsid w:val="00B37A2E"/>
    <w:rsid w:val="00B40823"/>
    <w:rsid w:val="00B40DF9"/>
    <w:rsid w:val="00B42083"/>
    <w:rsid w:val="00B421E1"/>
    <w:rsid w:val="00B43455"/>
    <w:rsid w:val="00B435F8"/>
    <w:rsid w:val="00B43948"/>
    <w:rsid w:val="00B45313"/>
    <w:rsid w:val="00B4620E"/>
    <w:rsid w:val="00B46CB0"/>
    <w:rsid w:val="00B509FC"/>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3CBA"/>
    <w:rsid w:val="00B84A8A"/>
    <w:rsid w:val="00B860DE"/>
    <w:rsid w:val="00B872A7"/>
    <w:rsid w:val="00B8745B"/>
    <w:rsid w:val="00B8769D"/>
    <w:rsid w:val="00B90EBD"/>
    <w:rsid w:val="00B91325"/>
    <w:rsid w:val="00B91B46"/>
    <w:rsid w:val="00B9279C"/>
    <w:rsid w:val="00B929BC"/>
    <w:rsid w:val="00B92B92"/>
    <w:rsid w:val="00B934BE"/>
    <w:rsid w:val="00B93F58"/>
    <w:rsid w:val="00B95251"/>
    <w:rsid w:val="00B9576A"/>
    <w:rsid w:val="00B962BB"/>
    <w:rsid w:val="00BA2861"/>
    <w:rsid w:val="00BA3F18"/>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124B"/>
    <w:rsid w:val="00BC1482"/>
    <w:rsid w:val="00BC1773"/>
    <w:rsid w:val="00BC2170"/>
    <w:rsid w:val="00BC219A"/>
    <w:rsid w:val="00BC38C1"/>
    <w:rsid w:val="00BC42A8"/>
    <w:rsid w:val="00BC4879"/>
    <w:rsid w:val="00BC6570"/>
    <w:rsid w:val="00BC66EE"/>
    <w:rsid w:val="00BC69F2"/>
    <w:rsid w:val="00BC7FFB"/>
    <w:rsid w:val="00BD034D"/>
    <w:rsid w:val="00BD1B28"/>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BF6A08"/>
    <w:rsid w:val="00C0080E"/>
    <w:rsid w:val="00C009C1"/>
    <w:rsid w:val="00C01B8A"/>
    <w:rsid w:val="00C01FED"/>
    <w:rsid w:val="00C04D78"/>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601"/>
    <w:rsid w:val="00C25B3F"/>
    <w:rsid w:val="00C2627B"/>
    <w:rsid w:val="00C30006"/>
    <w:rsid w:val="00C302A2"/>
    <w:rsid w:val="00C309B2"/>
    <w:rsid w:val="00C311DA"/>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669"/>
    <w:rsid w:val="00C90FC8"/>
    <w:rsid w:val="00C91329"/>
    <w:rsid w:val="00C9439B"/>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A76F7"/>
    <w:rsid w:val="00CB1389"/>
    <w:rsid w:val="00CB2149"/>
    <w:rsid w:val="00CB2159"/>
    <w:rsid w:val="00CB2339"/>
    <w:rsid w:val="00CB3163"/>
    <w:rsid w:val="00CB4BBD"/>
    <w:rsid w:val="00CB4C86"/>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13C"/>
    <w:rsid w:val="00CF1E95"/>
    <w:rsid w:val="00CF2128"/>
    <w:rsid w:val="00CF2CF7"/>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76F"/>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5A40"/>
    <w:rsid w:val="00D369B5"/>
    <w:rsid w:val="00D36BE0"/>
    <w:rsid w:val="00D36DB6"/>
    <w:rsid w:val="00D3752B"/>
    <w:rsid w:val="00D40470"/>
    <w:rsid w:val="00D41147"/>
    <w:rsid w:val="00D411D6"/>
    <w:rsid w:val="00D4171D"/>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1C3"/>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1CA6"/>
    <w:rsid w:val="00D9245D"/>
    <w:rsid w:val="00D925D1"/>
    <w:rsid w:val="00D92668"/>
    <w:rsid w:val="00D94D8F"/>
    <w:rsid w:val="00D94F27"/>
    <w:rsid w:val="00D95B37"/>
    <w:rsid w:val="00D979CF"/>
    <w:rsid w:val="00DA0B8F"/>
    <w:rsid w:val="00DA1F2A"/>
    <w:rsid w:val="00DA432C"/>
    <w:rsid w:val="00DA4387"/>
    <w:rsid w:val="00DA4518"/>
    <w:rsid w:val="00DA6E76"/>
    <w:rsid w:val="00DA7E58"/>
    <w:rsid w:val="00DB08A2"/>
    <w:rsid w:val="00DB0D6D"/>
    <w:rsid w:val="00DB1035"/>
    <w:rsid w:val="00DB1F84"/>
    <w:rsid w:val="00DB2D2C"/>
    <w:rsid w:val="00DB3C79"/>
    <w:rsid w:val="00DB44A1"/>
    <w:rsid w:val="00DB46A3"/>
    <w:rsid w:val="00DB5CD7"/>
    <w:rsid w:val="00DB5DB4"/>
    <w:rsid w:val="00DB6647"/>
    <w:rsid w:val="00DB6ABB"/>
    <w:rsid w:val="00DB7993"/>
    <w:rsid w:val="00DC0C9F"/>
    <w:rsid w:val="00DC1D17"/>
    <w:rsid w:val="00DC1F05"/>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011"/>
    <w:rsid w:val="00DF7AE6"/>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86"/>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3B55"/>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B64"/>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8F9"/>
    <w:rsid w:val="00EC0B7B"/>
    <w:rsid w:val="00EC1362"/>
    <w:rsid w:val="00EC1761"/>
    <w:rsid w:val="00EC20E9"/>
    <w:rsid w:val="00EC238F"/>
    <w:rsid w:val="00EC291E"/>
    <w:rsid w:val="00EC2EEA"/>
    <w:rsid w:val="00EC3519"/>
    <w:rsid w:val="00EC6AAD"/>
    <w:rsid w:val="00EC6ABB"/>
    <w:rsid w:val="00EC7B44"/>
    <w:rsid w:val="00ED0758"/>
    <w:rsid w:val="00ED10D9"/>
    <w:rsid w:val="00ED23ED"/>
    <w:rsid w:val="00ED28F4"/>
    <w:rsid w:val="00ED30A9"/>
    <w:rsid w:val="00ED4023"/>
    <w:rsid w:val="00ED43C6"/>
    <w:rsid w:val="00ED5476"/>
    <w:rsid w:val="00ED7864"/>
    <w:rsid w:val="00EE0200"/>
    <w:rsid w:val="00EE0F6C"/>
    <w:rsid w:val="00EE1465"/>
    <w:rsid w:val="00EE186C"/>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482"/>
    <w:rsid w:val="00F039E2"/>
    <w:rsid w:val="00F03A16"/>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35F9"/>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9DE"/>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6CB2"/>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2D67D8F"/>
    <w:rsid w:val="13514845"/>
    <w:rsid w:val="25CF19AE"/>
    <w:rsid w:val="2D0357A2"/>
    <w:rsid w:val="3098B94B"/>
    <w:rsid w:val="32A7C440"/>
    <w:rsid w:val="44EF91B8"/>
    <w:rsid w:val="455F3573"/>
    <w:rsid w:val="4DD9124E"/>
    <w:rsid w:val="51B6DF6F"/>
    <w:rsid w:val="75FAF864"/>
    <w:rsid w:val="7A65D03F"/>
    <w:rsid w:val="7DD00F00"/>
    <w:rsid w:val="7E35B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2"/>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4"/>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5"/>
      </w:numPr>
    </w:pPr>
  </w:style>
  <w:style w:type="numbering" w:customStyle="1" w:styleId="Listaactual5">
    <w:name w:val="Lista actual5"/>
    <w:uiPriority w:val="99"/>
    <w:rsid w:val="009F3E42"/>
    <w:pPr>
      <w:numPr>
        <w:numId w:val="6"/>
      </w:numPr>
    </w:pPr>
  </w:style>
  <w:style w:type="numbering" w:customStyle="1" w:styleId="Listaactual6">
    <w:name w:val="Lista actual6"/>
    <w:uiPriority w:val="99"/>
    <w:rsid w:val="009F3E42"/>
    <w:pPr>
      <w:numPr>
        <w:numId w:val="7"/>
      </w:numPr>
    </w:pPr>
  </w:style>
  <w:style w:type="numbering" w:customStyle="1" w:styleId="Listaactual7">
    <w:name w:val="Lista actual7"/>
    <w:uiPriority w:val="99"/>
    <w:rsid w:val="009F3E42"/>
    <w:pPr>
      <w:numPr>
        <w:numId w:val="8"/>
      </w:numPr>
    </w:pPr>
  </w:style>
  <w:style w:type="numbering" w:customStyle="1" w:styleId="Listaactual8">
    <w:name w:val="Lista actual8"/>
    <w:uiPriority w:val="99"/>
    <w:rsid w:val="000E182A"/>
    <w:pPr>
      <w:numPr>
        <w:numId w:val="9"/>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8"/>
      </w:numPr>
    </w:pPr>
  </w:style>
  <w:style w:type="numbering" w:customStyle="1" w:styleId="Listaactual28">
    <w:name w:val="Lista actual28"/>
    <w:uiPriority w:val="99"/>
    <w:rsid w:val="00116A5A"/>
    <w:pPr>
      <w:numPr>
        <w:numId w:val="29"/>
      </w:numPr>
    </w:pPr>
  </w:style>
  <w:style w:type="numbering" w:customStyle="1" w:styleId="Listaactual29">
    <w:name w:val="Lista actual29"/>
    <w:uiPriority w:val="99"/>
    <w:rsid w:val="00116A5A"/>
    <w:pPr>
      <w:numPr>
        <w:numId w:val="30"/>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1"/>
      </w:numPr>
    </w:pPr>
  </w:style>
  <w:style w:type="numbering" w:customStyle="1" w:styleId="Listaactual31">
    <w:name w:val="Lista actual31"/>
    <w:uiPriority w:val="99"/>
    <w:rsid w:val="003F2479"/>
    <w:pPr>
      <w:numPr>
        <w:numId w:val="32"/>
      </w:numPr>
    </w:pPr>
  </w:style>
  <w:style w:type="numbering" w:customStyle="1" w:styleId="Listaactual32">
    <w:name w:val="Lista actual32"/>
    <w:uiPriority w:val="99"/>
    <w:rsid w:val="00792D59"/>
    <w:pPr>
      <w:numPr>
        <w:numId w:val="34"/>
      </w:numPr>
    </w:pPr>
  </w:style>
  <w:style w:type="numbering" w:customStyle="1" w:styleId="Listaactual33">
    <w:name w:val="Lista actual33"/>
    <w:uiPriority w:val="99"/>
    <w:rsid w:val="0005717F"/>
    <w:pPr>
      <w:numPr>
        <w:numId w:val="36"/>
      </w:numPr>
    </w:pPr>
  </w:style>
  <w:style w:type="numbering" w:customStyle="1" w:styleId="Listaactual34">
    <w:name w:val="Lista actual34"/>
    <w:uiPriority w:val="99"/>
    <w:rsid w:val="00053A91"/>
    <w:pPr>
      <w:numPr>
        <w:numId w:val="37"/>
      </w:numPr>
    </w:pPr>
  </w:style>
  <w:style w:type="numbering" w:customStyle="1" w:styleId="Listaactual81">
    <w:name w:val="Lista actual81"/>
    <w:uiPriority w:val="99"/>
    <w:rsid w:val="00F335F9"/>
    <w:pPr>
      <w:numPr>
        <w:numId w:val="42"/>
      </w:numPr>
    </w:pPr>
  </w:style>
  <w:style w:type="paragraph" w:customStyle="1" w:styleId="NormalINFOEM">
    <w:name w:val="Normal INFOEM"/>
    <w:basedOn w:val="Normal"/>
    <w:link w:val="NormalINFOEMCar"/>
    <w:qFormat/>
    <w:rsid w:val="00B860DE"/>
  </w:style>
  <w:style w:type="character" w:customStyle="1" w:styleId="NormalINFOEMCar">
    <w:name w:val="Normal INFOEM Car"/>
    <w:basedOn w:val="Fuentedeprrafopredeter"/>
    <w:link w:val="NormalINFOEM"/>
    <w:rsid w:val="00B860DE"/>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CAA3-E287-42D0-828A-1BED7BCC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6117</Words>
  <Characters>33646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14</cp:revision>
  <cp:lastPrinted>2025-09-11T19:24:00Z</cp:lastPrinted>
  <dcterms:created xsi:type="dcterms:W3CDTF">2025-08-22T20:20:00Z</dcterms:created>
  <dcterms:modified xsi:type="dcterms:W3CDTF">2025-12-18T21:08:00Z</dcterms:modified>
</cp:coreProperties>
</file>