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9517" w14:textId="77777777" w:rsidR="00286EFA" w:rsidRPr="00A71A61" w:rsidRDefault="00286EFA" w:rsidP="008E7D61">
      <w:pPr>
        <w:widowControl w:val="0"/>
        <w:pBdr>
          <w:top w:val="nil"/>
          <w:left w:val="nil"/>
          <w:bottom w:val="nil"/>
          <w:right w:val="nil"/>
          <w:between w:val="nil"/>
        </w:pBdr>
        <w:spacing w:line="360" w:lineRule="auto"/>
        <w:rPr>
          <w:color w:val="FF0000"/>
        </w:rPr>
      </w:pPr>
    </w:p>
    <w:p w14:paraId="725C7882" w14:textId="77777777" w:rsidR="00286EFA" w:rsidRPr="00A71A61" w:rsidRDefault="00286EFA" w:rsidP="008E7D61">
      <w:pPr>
        <w:spacing w:line="360" w:lineRule="auto"/>
        <w:ind w:right="-28"/>
        <w:jc w:val="both"/>
        <w:rPr>
          <w:rFonts w:ascii="Palatino Linotype" w:eastAsia="Palatino Linotype" w:hAnsi="Palatino Linotype" w:cs="Palatino Linotype"/>
          <w:color w:val="FF0000"/>
          <w:sz w:val="22"/>
          <w:szCs w:val="22"/>
        </w:rPr>
      </w:pPr>
    </w:p>
    <w:p w14:paraId="6087F54E" w14:textId="77777777" w:rsidR="00286EFA" w:rsidRPr="002D623A" w:rsidRDefault="00FA61F8" w:rsidP="008E7D61">
      <w:pPr>
        <w:keepNext/>
        <w:keepLines/>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2D623A">
        <w:rPr>
          <w:rFonts w:ascii="Palatino Linotype" w:eastAsia="Palatino Linotype" w:hAnsi="Palatino Linotype" w:cs="Palatino Linotype"/>
          <w:sz w:val="22"/>
          <w:szCs w:val="22"/>
        </w:rPr>
        <w:t>RESOLUC</w:t>
      </w:r>
      <w:r w:rsidR="002D623A">
        <w:rPr>
          <w:rFonts w:ascii="Palatino Linotype" w:eastAsia="Palatino Linotype" w:hAnsi="Palatino Linotype" w:cs="Palatino Linotype"/>
          <w:sz w:val="22"/>
          <w:szCs w:val="22"/>
        </w:rPr>
        <w:t>IÓN DEL RECURSO DE REVISIÓN 00666</w:t>
      </w:r>
      <w:r w:rsidRPr="002D623A">
        <w:rPr>
          <w:rFonts w:ascii="Palatino Linotype" w:eastAsia="Palatino Linotype" w:hAnsi="Palatino Linotype" w:cs="Palatino Linotype"/>
          <w:sz w:val="22"/>
          <w:szCs w:val="22"/>
        </w:rPr>
        <w:t>/INFOEM/IP/RR/2025</w:t>
      </w:r>
    </w:p>
    <w:sdt>
      <w:sdtPr>
        <w:rPr>
          <w:rFonts w:ascii="Times New Roman" w:eastAsia="Times New Roman" w:hAnsi="Times New Roman" w:cs="Times New Roman"/>
          <w:color w:val="auto"/>
          <w:sz w:val="20"/>
          <w:szCs w:val="20"/>
          <w:lang w:val="es-ES" w:eastAsia="es-ES"/>
        </w:rPr>
        <w:id w:val="1289171462"/>
        <w:docPartObj>
          <w:docPartGallery w:val="Table of Contents"/>
          <w:docPartUnique/>
        </w:docPartObj>
      </w:sdtPr>
      <w:sdtEndPr>
        <w:rPr>
          <w:b/>
          <w:bCs/>
        </w:rPr>
      </w:sdtEndPr>
      <w:sdtContent>
        <w:p w14:paraId="5ADAA8B2" w14:textId="77777777" w:rsidR="002F57B9" w:rsidRPr="003D390F" w:rsidRDefault="002F57B9" w:rsidP="008E7D61">
          <w:pPr>
            <w:pStyle w:val="TtuloTDC"/>
            <w:spacing w:before="0" w:line="360" w:lineRule="auto"/>
            <w:rPr>
              <w:rFonts w:ascii="Palatino Linotype" w:hAnsi="Palatino Linotype"/>
              <w:sz w:val="22"/>
              <w:szCs w:val="22"/>
            </w:rPr>
          </w:pPr>
        </w:p>
        <w:p w14:paraId="11869C11" w14:textId="6CB13FA1" w:rsidR="003D390F" w:rsidRPr="00D80923" w:rsidRDefault="002F57B9" w:rsidP="008E7D61">
          <w:pPr>
            <w:pStyle w:val="TDC1"/>
            <w:tabs>
              <w:tab w:val="right" w:leader="dot" w:pos="9034"/>
            </w:tabs>
            <w:spacing w:after="0" w:line="360" w:lineRule="auto"/>
            <w:rPr>
              <w:rFonts w:ascii="Palatino Linotype" w:eastAsiaTheme="minorEastAsia" w:hAnsi="Palatino Linotype" w:cstheme="minorBidi"/>
              <w:noProof/>
              <w:sz w:val="22"/>
              <w:szCs w:val="22"/>
              <w:lang w:eastAsia="es-MX"/>
            </w:rPr>
          </w:pPr>
          <w:r w:rsidRPr="003D390F">
            <w:rPr>
              <w:rFonts w:ascii="Palatino Linotype" w:hAnsi="Palatino Linotype"/>
              <w:bCs/>
              <w:sz w:val="22"/>
              <w:szCs w:val="22"/>
              <w:lang w:val="es-ES"/>
            </w:rPr>
            <w:fldChar w:fldCharType="begin"/>
          </w:r>
          <w:r w:rsidRPr="003D390F">
            <w:rPr>
              <w:rFonts w:ascii="Palatino Linotype" w:hAnsi="Palatino Linotype"/>
              <w:bCs/>
              <w:sz w:val="22"/>
              <w:szCs w:val="22"/>
              <w:lang w:val="es-ES"/>
            </w:rPr>
            <w:instrText xml:space="preserve"> TOC \o "1-3" \h \z \u </w:instrText>
          </w:r>
          <w:r w:rsidRPr="003D390F">
            <w:rPr>
              <w:rFonts w:ascii="Palatino Linotype" w:hAnsi="Palatino Linotype"/>
              <w:bCs/>
              <w:sz w:val="22"/>
              <w:szCs w:val="22"/>
              <w:lang w:val="es-ES"/>
            </w:rPr>
            <w:fldChar w:fldCharType="separate"/>
          </w:r>
          <w:hyperlink w:anchor="_Toc190779134" w:history="1">
            <w:r w:rsidR="003D390F" w:rsidRPr="00D80923">
              <w:rPr>
                <w:rStyle w:val="Hipervnculo"/>
                <w:rFonts w:ascii="Palatino Linotype" w:eastAsia="Palatino Linotype" w:hAnsi="Palatino Linotype"/>
                <w:noProof/>
                <w:sz w:val="22"/>
                <w:szCs w:val="22"/>
              </w:rPr>
              <w:t>A N T E C E D E N T E S</w:t>
            </w:r>
            <w:r w:rsidR="003D390F" w:rsidRPr="00D80923">
              <w:rPr>
                <w:rFonts w:ascii="Palatino Linotype" w:hAnsi="Palatino Linotype"/>
                <w:noProof/>
                <w:webHidden/>
                <w:sz w:val="22"/>
                <w:szCs w:val="22"/>
              </w:rPr>
              <w:tab/>
            </w:r>
            <w:r w:rsidR="003D390F" w:rsidRPr="00D80923">
              <w:rPr>
                <w:rFonts w:ascii="Palatino Linotype" w:hAnsi="Palatino Linotype"/>
                <w:noProof/>
                <w:webHidden/>
                <w:sz w:val="22"/>
                <w:szCs w:val="22"/>
              </w:rPr>
              <w:fldChar w:fldCharType="begin"/>
            </w:r>
            <w:r w:rsidR="003D390F" w:rsidRPr="00D80923">
              <w:rPr>
                <w:rFonts w:ascii="Palatino Linotype" w:hAnsi="Palatino Linotype"/>
                <w:noProof/>
                <w:webHidden/>
                <w:sz w:val="22"/>
                <w:szCs w:val="22"/>
              </w:rPr>
              <w:instrText xml:space="preserve"> PAGEREF _Toc190779134 \h </w:instrText>
            </w:r>
            <w:r w:rsidR="003D390F" w:rsidRPr="00D80923">
              <w:rPr>
                <w:rFonts w:ascii="Palatino Linotype" w:hAnsi="Palatino Linotype"/>
                <w:noProof/>
                <w:webHidden/>
                <w:sz w:val="22"/>
                <w:szCs w:val="22"/>
              </w:rPr>
            </w:r>
            <w:r w:rsidR="003D390F"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2</w:t>
            </w:r>
            <w:r w:rsidR="003D390F" w:rsidRPr="00D80923">
              <w:rPr>
                <w:rFonts w:ascii="Palatino Linotype" w:hAnsi="Palatino Linotype"/>
                <w:noProof/>
                <w:webHidden/>
                <w:sz w:val="22"/>
                <w:szCs w:val="22"/>
              </w:rPr>
              <w:fldChar w:fldCharType="end"/>
            </w:r>
          </w:hyperlink>
        </w:p>
        <w:p w14:paraId="741E0520" w14:textId="016DEBBF" w:rsidR="003D390F" w:rsidRPr="00D80923" w:rsidRDefault="003D390F" w:rsidP="008E7D61">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35" w:history="1">
            <w:r w:rsidRPr="00D80923">
              <w:rPr>
                <w:rStyle w:val="Hipervnculo"/>
                <w:rFonts w:ascii="Palatino Linotype" w:eastAsia="Palatino Linotype" w:hAnsi="Palatino Linotype"/>
                <w:noProof/>
                <w:sz w:val="22"/>
                <w:szCs w:val="22"/>
              </w:rPr>
              <w:t>I. Presentación de la solicitud de información</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_Toc190779135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2</w:t>
            </w:r>
            <w:r w:rsidRPr="00D80923">
              <w:rPr>
                <w:rFonts w:ascii="Palatino Linotype" w:hAnsi="Palatino Linotype"/>
                <w:noProof/>
                <w:webHidden/>
                <w:sz w:val="22"/>
                <w:szCs w:val="22"/>
              </w:rPr>
              <w:fldChar w:fldCharType="end"/>
            </w:r>
          </w:hyperlink>
        </w:p>
        <w:p w14:paraId="3EB78B5F" w14:textId="3717D23A" w:rsidR="003D390F" w:rsidRPr="00D80923" w:rsidRDefault="003D390F" w:rsidP="008E7D61">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36" w:history="1">
            <w:r w:rsidRPr="00D80923">
              <w:rPr>
                <w:rStyle w:val="Hipervnculo"/>
                <w:rFonts w:ascii="Palatino Linotype" w:eastAsia="Palatino Linotype" w:hAnsi="Palatino Linotype"/>
                <w:noProof/>
                <w:sz w:val="22"/>
                <w:szCs w:val="22"/>
              </w:rPr>
              <w:t>II. Respuesta del Sujeto Obligado</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_Toc190779136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3</w:t>
            </w:r>
            <w:r w:rsidRPr="00D80923">
              <w:rPr>
                <w:rFonts w:ascii="Palatino Linotype" w:hAnsi="Palatino Linotype"/>
                <w:noProof/>
                <w:webHidden/>
                <w:sz w:val="22"/>
                <w:szCs w:val="22"/>
              </w:rPr>
              <w:fldChar w:fldCharType="end"/>
            </w:r>
          </w:hyperlink>
        </w:p>
        <w:p w14:paraId="226A80F9" w14:textId="26A4E9B4" w:rsidR="003D390F" w:rsidRPr="00D80923" w:rsidRDefault="003D390F" w:rsidP="008E7D61">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37" w:history="1">
            <w:r w:rsidRPr="00D80923">
              <w:rPr>
                <w:rStyle w:val="Hipervnculo"/>
                <w:rFonts w:ascii="Palatino Linotype" w:eastAsia="Palatino Linotype" w:hAnsi="Palatino Linotype"/>
                <w:noProof/>
                <w:sz w:val="22"/>
                <w:szCs w:val="22"/>
              </w:rPr>
              <w:t>III. Interposición del Recurso de Revisión</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_Toc190779137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3</w:t>
            </w:r>
            <w:r w:rsidRPr="00D80923">
              <w:rPr>
                <w:rFonts w:ascii="Palatino Linotype" w:hAnsi="Palatino Linotype"/>
                <w:noProof/>
                <w:webHidden/>
                <w:sz w:val="22"/>
                <w:szCs w:val="22"/>
              </w:rPr>
              <w:fldChar w:fldCharType="end"/>
            </w:r>
          </w:hyperlink>
        </w:p>
        <w:p w14:paraId="6AE2928B" w14:textId="4CB62B44" w:rsidR="003D390F" w:rsidRPr="00D80923" w:rsidRDefault="003D390F" w:rsidP="008E7D61">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38" w:history="1">
            <w:r w:rsidRPr="00D80923">
              <w:rPr>
                <w:rStyle w:val="Hipervnculo"/>
                <w:rFonts w:ascii="Palatino Linotype" w:eastAsia="Palatino Linotype" w:hAnsi="Palatino Linotype"/>
                <w:noProof/>
                <w:sz w:val="22"/>
                <w:szCs w:val="22"/>
              </w:rPr>
              <w:t>IV. Trámite del Recurso de Revisión ante el Instituto</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_Toc190779138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4</w:t>
            </w:r>
            <w:r w:rsidRPr="00D80923">
              <w:rPr>
                <w:rFonts w:ascii="Palatino Linotype" w:hAnsi="Palatino Linotype"/>
                <w:noProof/>
                <w:webHidden/>
                <w:sz w:val="22"/>
                <w:szCs w:val="22"/>
              </w:rPr>
              <w:fldChar w:fldCharType="end"/>
            </w:r>
          </w:hyperlink>
        </w:p>
        <w:p w14:paraId="111CC048" w14:textId="2BCE8AA7" w:rsidR="003D390F" w:rsidRPr="00D80923" w:rsidRDefault="003D390F" w:rsidP="008E7D61">
          <w:pPr>
            <w:pStyle w:val="TDC3"/>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39" w:history="1">
            <w:r w:rsidRPr="00D80923">
              <w:rPr>
                <w:rStyle w:val="Hipervnculo"/>
                <w:rFonts w:ascii="Palatino Linotype" w:eastAsiaTheme="majorEastAsia" w:hAnsi="Palatino Linotype"/>
                <w:noProof/>
                <w:sz w:val="22"/>
                <w:szCs w:val="22"/>
              </w:rPr>
              <w:t>a) Turno del Recurso de Revisión.</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_Toc190779139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4</w:t>
            </w:r>
            <w:r w:rsidRPr="00D80923">
              <w:rPr>
                <w:rFonts w:ascii="Palatino Linotype" w:hAnsi="Palatino Linotype"/>
                <w:noProof/>
                <w:webHidden/>
                <w:sz w:val="22"/>
                <w:szCs w:val="22"/>
              </w:rPr>
              <w:fldChar w:fldCharType="end"/>
            </w:r>
          </w:hyperlink>
        </w:p>
        <w:p w14:paraId="17093F49" w14:textId="6BA56420" w:rsidR="003D390F" w:rsidRPr="00D80923" w:rsidRDefault="003D390F" w:rsidP="008E7D61">
          <w:pPr>
            <w:pStyle w:val="TDC3"/>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40" w:history="1">
            <w:r w:rsidRPr="00D80923">
              <w:rPr>
                <w:rStyle w:val="Hipervnculo"/>
                <w:rFonts w:ascii="Palatino Linotype" w:eastAsiaTheme="majorEastAsia" w:hAnsi="Palatino Linotype"/>
                <w:noProof/>
                <w:sz w:val="22"/>
                <w:szCs w:val="22"/>
              </w:rPr>
              <w:t>b) Admisión del Recurso de Revisión.</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_Toc190779140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4</w:t>
            </w:r>
            <w:r w:rsidRPr="00D80923">
              <w:rPr>
                <w:rFonts w:ascii="Palatino Linotype" w:hAnsi="Palatino Linotype"/>
                <w:noProof/>
                <w:webHidden/>
                <w:sz w:val="22"/>
                <w:szCs w:val="22"/>
              </w:rPr>
              <w:fldChar w:fldCharType="end"/>
            </w:r>
          </w:hyperlink>
        </w:p>
        <w:p w14:paraId="58CD7EAD" w14:textId="4C3C0A63" w:rsidR="003D390F" w:rsidRPr="00D80923" w:rsidRDefault="003D390F" w:rsidP="008E7D61">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41" w:history="1">
            <w:r w:rsidRPr="00D80923">
              <w:rPr>
                <w:rStyle w:val="Hipervnculo"/>
                <w:rFonts w:ascii="Palatino Linotype" w:eastAsiaTheme="majorEastAsia" w:hAnsi="Palatino Linotype"/>
                <w:noProof/>
                <w:sz w:val="22"/>
                <w:szCs w:val="22"/>
              </w:rPr>
              <w:t>c) Informe Justificado.</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_Toc190779141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4</w:t>
            </w:r>
            <w:r w:rsidRPr="00D80923">
              <w:rPr>
                <w:rFonts w:ascii="Palatino Linotype" w:hAnsi="Palatino Linotype"/>
                <w:noProof/>
                <w:webHidden/>
                <w:sz w:val="22"/>
                <w:szCs w:val="22"/>
              </w:rPr>
              <w:fldChar w:fldCharType="end"/>
            </w:r>
          </w:hyperlink>
        </w:p>
        <w:p w14:paraId="5E81A4AA" w14:textId="37F31864" w:rsidR="003D390F" w:rsidRPr="00D80923" w:rsidRDefault="003D390F" w:rsidP="008E7D61">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42" w:history="1">
            <w:r w:rsidRPr="00D80923">
              <w:rPr>
                <w:rStyle w:val="Hipervnculo"/>
                <w:rFonts w:ascii="Palatino Linotype" w:eastAsiaTheme="majorEastAsia" w:hAnsi="Palatino Linotype"/>
                <w:noProof/>
                <w:sz w:val="22"/>
                <w:szCs w:val="22"/>
              </w:rPr>
              <w:t>d) Cierre de instrucción.</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_Toc190779142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5</w:t>
            </w:r>
            <w:r w:rsidRPr="00D80923">
              <w:rPr>
                <w:rFonts w:ascii="Palatino Linotype" w:hAnsi="Palatino Linotype"/>
                <w:noProof/>
                <w:webHidden/>
                <w:sz w:val="22"/>
                <w:szCs w:val="22"/>
              </w:rPr>
              <w:fldChar w:fldCharType="end"/>
            </w:r>
          </w:hyperlink>
        </w:p>
        <w:p w14:paraId="2E96E43A" w14:textId="6572AED1" w:rsidR="003D390F" w:rsidRPr="00D80923" w:rsidRDefault="003D390F" w:rsidP="008E7D61">
          <w:pPr>
            <w:pStyle w:val="TDC1"/>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43" w:history="1">
            <w:r w:rsidRPr="00D80923">
              <w:rPr>
                <w:rStyle w:val="Hipervnculo"/>
                <w:rFonts w:ascii="Palatino Linotype" w:eastAsia="Palatino Linotype" w:hAnsi="Palatino Linotype"/>
                <w:noProof/>
                <w:sz w:val="22"/>
                <w:szCs w:val="22"/>
              </w:rPr>
              <w:t>PRIMERO. Competencia</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_Toc190779143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5</w:t>
            </w:r>
            <w:r w:rsidRPr="00D80923">
              <w:rPr>
                <w:rFonts w:ascii="Palatino Linotype" w:hAnsi="Palatino Linotype"/>
                <w:noProof/>
                <w:webHidden/>
                <w:sz w:val="22"/>
                <w:szCs w:val="22"/>
              </w:rPr>
              <w:fldChar w:fldCharType="end"/>
            </w:r>
          </w:hyperlink>
        </w:p>
        <w:p w14:paraId="6DBE5012" w14:textId="2DBEFADE" w:rsidR="003D390F" w:rsidRPr="00D80923" w:rsidRDefault="003D390F" w:rsidP="008E7D61">
          <w:pPr>
            <w:pStyle w:val="TDC1"/>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44" w:history="1">
            <w:r w:rsidRPr="00D80923">
              <w:rPr>
                <w:rStyle w:val="Hipervnculo"/>
                <w:rFonts w:ascii="Palatino Linotype" w:eastAsia="Palatino Linotype" w:hAnsi="Palatino Linotype"/>
                <w:noProof/>
                <w:sz w:val="22"/>
                <w:szCs w:val="22"/>
              </w:rPr>
              <w:t>SEGUNDO. Causales de improcedencia y sobreseimiento</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_Toc190779144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6</w:t>
            </w:r>
            <w:r w:rsidRPr="00D80923">
              <w:rPr>
                <w:rFonts w:ascii="Palatino Linotype" w:hAnsi="Palatino Linotype"/>
                <w:noProof/>
                <w:webHidden/>
                <w:sz w:val="22"/>
                <w:szCs w:val="22"/>
              </w:rPr>
              <w:fldChar w:fldCharType="end"/>
            </w:r>
          </w:hyperlink>
        </w:p>
        <w:p w14:paraId="3912BBEC" w14:textId="3E3E321B" w:rsidR="003D390F" w:rsidRPr="00D80923" w:rsidRDefault="003D390F" w:rsidP="008E7D61">
          <w:pPr>
            <w:pStyle w:val="TDC1"/>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45" w:history="1">
            <w:r w:rsidRPr="00D80923">
              <w:rPr>
                <w:rStyle w:val="Hipervnculo"/>
                <w:rFonts w:ascii="Palatino Linotype" w:eastAsia="Palatino Linotype" w:hAnsi="Palatino Linotype"/>
                <w:noProof/>
                <w:sz w:val="22"/>
                <w:szCs w:val="22"/>
              </w:rPr>
              <w:t>TERCERO. Determinación de la Controversia</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_Toc190779145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7</w:t>
            </w:r>
            <w:r w:rsidRPr="00D80923">
              <w:rPr>
                <w:rFonts w:ascii="Palatino Linotype" w:hAnsi="Palatino Linotype"/>
                <w:noProof/>
                <w:webHidden/>
                <w:sz w:val="22"/>
                <w:szCs w:val="22"/>
              </w:rPr>
              <w:fldChar w:fldCharType="end"/>
            </w:r>
          </w:hyperlink>
        </w:p>
        <w:p w14:paraId="1EC03077" w14:textId="0A3422E9" w:rsidR="003D390F" w:rsidRPr="00D80923" w:rsidRDefault="003D390F" w:rsidP="008E7D61">
          <w:pPr>
            <w:pStyle w:val="TDC1"/>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46" w:history="1">
            <w:r w:rsidRPr="00D80923">
              <w:rPr>
                <w:rStyle w:val="Hipervnculo"/>
                <w:rFonts w:ascii="Palatino Linotype" w:eastAsia="Palatino Linotype" w:hAnsi="Palatino Linotype"/>
                <w:noProof/>
                <w:sz w:val="22"/>
                <w:szCs w:val="22"/>
              </w:rPr>
              <w:t>CUARTO. Marco normativo aplicable en materia de transparencia y acceso a la información pública</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_Toc190779146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8</w:t>
            </w:r>
            <w:r w:rsidRPr="00D80923">
              <w:rPr>
                <w:rFonts w:ascii="Palatino Linotype" w:hAnsi="Palatino Linotype"/>
                <w:noProof/>
                <w:webHidden/>
                <w:sz w:val="22"/>
                <w:szCs w:val="22"/>
              </w:rPr>
              <w:fldChar w:fldCharType="end"/>
            </w:r>
          </w:hyperlink>
        </w:p>
        <w:p w14:paraId="4E101601" w14:textId="6C6CFCD3" w:rsidR="003D390F" w:rsidRPr="00D80923" w:rsidRDefault="003D390F" w:rsidP="008E7D61">
          <w:pPr>
            <w:pStyle w:val="TDC1"/>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47" w:history="1">
            <w:r w:rsidRPr="00D80923">
              <w:rPr>
                <w:rStyle w:val="Hipervnculo"/>
                <w:rFonts w:ascii="Palatino Linotype" w:eastAsia="Palatino Linotype" w:hAnsi="Palatino Linotype"/>
                <w:noProof/>
                <w:sz w:val="22"/>
                <w:szCs w:val="22"/>
              </w:rPr>
              <w:t>QUINTO. Estudio de Fondo</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_Toc190779147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9</w:t>
            </w:r>
            <w:r w:rsidRPr="00D80923">
              <w:rPr>
                <w:rFonts w:ascii="Palatino Linotype" w:hAnsi="Palatino Linotype"/>
                <w:noProof/>
                <w:webHidden/>
                <w:sz w:val="22"/>
                <w:szCs w:val="22"/>
              </w:rPr>
              <w:fldChar w:fldCharType="end"/>
            </w:r>
          </w:hyperlink>
        </w:p>
        <w:p w14:paraId="5A28F6DC" w14:textId="352A28AB" w:rsidR="003D390F" w:rsidRPr="00D80923" w:rsidRDefault="003D390F" w:rsidP="008E7D61">
          <w:pPr>
            <w:pStyle w:val="TDC1"/>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48" w:history="1">
            <w:r w:rsidRPr="00D80923">
              <w:rPr>
                <w:rStyle w:val="Hipervnculo"/>
                <w:rFonts w:ascii="Palatino Linotype" w:eastAsia="Calibri" w:hAnsi="Palatino Linotype"/>
                <w:noProof/>
                <w:sz w:val="22"/>
                <w:szCs w:val="22"/>
                <w:lang w:eastAsia="en-US"/>
              </w:rPr>
              <w:t>SEXTO. Decisión</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_Toc190779148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23</w:t>
            </w:r>
            <w:r w:rsidRPr="00D80923">
              <w:rPr>
                <w:rFonts w:ascii="Palatino Linotype" w:hAnsi="Palatino Linotype"/>
                <w:noProof/>
                <w:webHidden/>
                <w:sz w:val="22"/>
                <w:szCs w:val="22"/>
              </w:rPr>
              <w:fldChar w:fldCharType="end"/>
            </w:r>
          </w:hyperlink>
        </w:p>
        <w:p w14:paraId="70932F3C" w14:textId="638C6E7F" w:rsidR="003D390F" w:rsidRPr="00D80923" w:rsidRDefault="003D390F" w:rsidP="008E7D61">
          <w:pPr>
            <w:pStyle w:val="TDC1"/>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0779149" w:history="1">
            <w:r w:rsidRPr="00D80923">
              <w:rPr>
                <w:rStyle w:val="Hipervnculo"/>
                <w:rFonts w:ascii="Palatino Linotype" w:eastAsia="Calibri" w:hAnsi="Palatino Linotype"/>
                <w:noProof/>
                <w:sz w:val="22"/>
                <w:szCs w:val="22"/>
                <w:lang w:eastAsia="en-US"/>
              </w:rPr>
              <w:t>R E S U E L V E</w:t>
            </w:r>
            <w:r w:rsidRPr="00D80923">
              <w:rPr>
                <w:rFonts w:ascii="Palatino Linotype" w:hAnsi="Palatino Linotype"/>
                <w:noProof/>
                <w:webHidden/>
                <w:sz w:val="22"/>
                <w:szCs w:val="22"/>
              </w:rPr>
              <w:tab/>
            </w:r>
            <w:r w:rsidRPr="00D80923">
              <w:rPr>
                <w:rFonts w:ascii="Palatino Linotype" w:hAnsi="Palatino Linotype"/>
                <w:noProof/>
                <w:webHidden/>
                <w:sz w:val="22"/>
                <w:szCs w:val="22"/>
              </w:rPr>
              <w:fldChar w:fldCharType="begin"/>
            </w:r>
            <w:r w:rsidRPr="00D80923">
              <w:rPr>
                <w:rFonts w:ascii="Palatino Linotype" w:hAnsi="Palatino Linotype"/>
                <w:noProof/>
                <w:webHidden/>
                <w:sz w:val="22"/>
                <w:szCs w:val="22"/>
              </w:rPr>
              <w:instrText xml:space="preserve"> PAGEREF _Toc190779149 \h </w:instrText>
            </w:r>
            <w:r w:rsidRPr="00D80923">
              <w:rPr>
                <w:rFonts w:ascii="Palatino Linotype" w:hAnsi="Palatino Linotype"/>
                <w:noProof/>
                <w:webHidden/>
                <w:sz w:val="22"/>
                <w:szCs w:val="22"/>
              </w:rPr>
            </w:r>
            <w:r w:rsidRPr="00D80923">
              <w:rPr>
                <w:rFonts w:ascii="Palatino Linotype" w:hAnsi="Palatino Linotype"/>
                <w:noProof/>
                <w:webHidden/>
                <w:sz w:val="22"/>
                <w:szCs w:val="22"/>
              </w:rPr>
              <w:fldChar w:fldCharType="separate"/>
            </w:r>
            <w:r w:rsidR="00447B17">
              <w:rPr>
                <w:rFonts w:ascii="Palatino Linotype" w:hAnsi="Palatino Linotype"/>
                <w:noProof/>
                <w:webHidden/>
                <w:sz w:val="22"/>
                <w:szCs w:val="22"/>
              </w:rPr>
              <w:t>24</w:t>
            </w:r>
            <w:r w:rsidRPr="00D80923">
              <w:rPr>
                <w:rFonts w:ascii="Palatino Linotype" w:hAnsi="Palatino Linotype"/>
                <w:noProof/>
                <w:webHidden/>
                <w:sz w:val="22"/>
                <w:szCs w:val="22"/>
              </w:rPr>
              <w:fldChar w:fldCharType="end"/>
            </w:r>
          </w:hyperlink>
        </w:p>
        <w:p w14:paraId="5987FE6A" w14:textId="77777777" w:rsidR="002F57B9" w:rsidRDefault="002F57B9" w:rsidP="008E7D61">
          <w:pPr>
            <w:spacing w:line="360" w:lineRule="auto"/>
          </w:pPr>
          <w:r w:rsidRPr="003D390F">
            <w:rPr>
              <w:rFonts w:ascii="Palatino Linotype" w:hAnsi="Palatino Linotype"/>
              <w:bCs/>
              <w:sz w:val="22"/>
              <w:szCs w:val="22"/>
              <w:lang w:val="es-ES"/>
            </w:rPr>
            <w:fldChar w:fldCharType="end"/>
          </w:r>
        </w:p>
      </w:sdtContent>
    </w:sdt>
    <w:p w14:paraId="51381ED2" w14:textId="77777777" w:rsidR="00286EFA" w:rsidRPr="00A71A61" w:rsidRDefault="00FA61F8" w:rsidP="008E7D61">
      <w:pPr>
        <w:spacing w:line="360" w:lineRule="auto"/>
        <w:ind w:right="-28"/>
        <w:jc w:val="both"/>
        <w:rPr>
          <w:rFonts w:ascii="Palatino Linotype" w:eastAsia="Palatino Linotype" w:hAnsi="Palatino Linotype" w:cs="Palatino Linotype"/>
          <w:color w:val="FF0000"/>
          <w:sz w:val="22"/>
          <w:szCs w:val="22"/>
        </w:rPr>
      </w:pPr>
      <w:r w:rsidRPr="00A71A61">
        <w:rPr>
          <w:color w:val="FF0000"/>
        </w:rPr>
        <w:br w:type="column"/>
      </w:r>
      <w:r w:rsidRPr="00A71A61">
        <w:rPr>
          <w:rFonts w:ascii="Palatino Linotype" w:eastAsia="Palatino Linotype" w:hAnsi="Palatino Linotype" w:cs="Palatino Linotype"/>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sidR="00A71A61" w:rsidRPr="00A71A61">
        <w:rPr>
          <w:rFonts w:ascii="Palatino Linotype" w:eastAsia="Palatino Linotype" w:hAnsi="Palatino Linotype" w:cs="Palatino Linotype"/>
          <w:sz w:val="22"/>
          <w:szCs w:val="22"/>
        </w:rPr>
        <w:t>veintisé</w:t>
      </w:r>
      <w:r w:rsidRPr="00A71A61">
        <w:rPr>
          <w:rFonts w:ascii="Palatino Linotype" w:eastAsia="Palatino Linotype" w:hAnsi="Palatino Linotype" w:cs="Palatino Linotype"/>
          <w:sz w:val="22"/>
          <w:szCs w:val="22"/>
        </w:rPr>
        <w:t>is de febrero de dos mil veinticinco.</w:t>
      </w:r>
    </w:p>
    <w:p w14:paraId="710330DB" w14:textId="77777777" w:rsidR="00286EFA" w:rsidRPr="00A71A61" w:rsidRDefault="00286EFA" w:rsidP="008E7D61">
      <w:pPr>
        <w:spacing w:line="360" w:lineRule="auto"/>
        <w:ind w:right="-28"/>
        <w:jc w:val="both"/>
        <w:rPr>
          <w:rFonts w:ascii="Palatino Linotype" w:eastAsia="Palatino Linotype" w:hAnsi="Palatino Linotype" w:cs="Palatino Linotype"/>
          <w:color w:val="FF0000"/>
          <w:sz w:val="22"/>
          <w:szCs w:val="22"/>
        </w:rPr>
      </w:pPr>
    </w:p>
    <w:p w14:paraId="22764835" w14:textId="4969B414" w:rsidR="00286EFA" w:rsidRDefault="00FA61F8" w:rsidP="008E7D61">
      <w:pPr>
        <w:spacing w:line="360" w:lineRule="auto"/>
        <w:ind w:right="-28"/>
        <w:jc w:val="both"/>
        <w:rPr>
          <w:rFonts w:ascii="Palatino Linotype" w:eastAsia="Palatino Linotype" w:hAnsi="Palatino Linotype" w:cs="Palatino Linotype"/>
          <w:sz w:val="22"/>
          <w:szCs w:val="22"/>
        </w:rPr>
      </w:pPr>
      <w:r w:rsidRPr="00806B08">
        <w:rPr>
          <w:rFonts w:ascii="Palatino Linotype" w:eastAsia="Palatino Linotype" w:hAnsi="Palatino Linotype" w:cs="Palatino Linotype"/>
          <w:b/>
          <w:sz w:val="22"/>
          <w:szCs w:val="22"/>
        </w:rPr>
        <w:t xml:space="preserve">VISTO </w:t>
      </w:r>
      <w:r w:rsidRPr="00806B08">
        <w:rPr>
          <w:rFonts w:ascii="Palatino Linotype" w:eastAsia="Palatino Linotype" w:hAnsi="Palatino Linotype" w:cs="Palatino Linotype"/>
          <w:sz w:val="22"/>
          <w:szCs w:val="22"/>
        </w:rPr>
        <w:t xml:space="preserve">el expediente conformado con motivo del Recurso de Revisión </w:t>
      </w:r>
      <w:r w:rsidR="00806B08" w:rsidRPr="00FD3CB7">
        <w:rPr>
          <w:rFonts w:ascii="Palatino Linotype" w:eastAsia="Palatino Linotype" w:hAnsi="Palatino Linotype" w:cs="Palatino Linotype"/>
          <w:b/>
          <w:bCs/>
          <w:sz w:val="22"/>
          <w:szCs w:val="22"/>
        </w:rPr>
        <w:t>00666</w:t>
      </w:r>
      <w:r w:rsidRPr="00FD3CB7">
        <w:rPr>
          <w:rFonts w:ascii="Palatino Linotype" w:eastAsia="Palatino Linotype" w:hAnsi="Palatino Linotype" w:cs="Palatino Linotype"/>
          <w:b/>
          <w:bCs/>
          <w:sz w:val="22"/>
          <w:szCs w:val="22"/>
        </w:rPr>
        <w:t>/INFOEM/IP/RR/2025</w:t>
      </w:r>
      <w:r w:rsidRPr="00806B08">
        <w:rPr>
          <w:rFonts w:ascii="Palatino Linotype" w:eastAsia="Palatino Linotype" w:hAnsi="Palatino Linotype" w:cs="Palatino Linotype"/>
          <w:sz w:val="22"/>
          <w:szCs w:val="22"/>
        </w:rPr>
        <w:t xml:space="preserve">, interpuesto por </w:t>
      </w:r>
      <w:r w:rsidR="00D80923">
        <w:rPr>
          <w:rFonts w:ascii="Palatino Linotype" w:eastAsia="Palatino Linotype" w:hAnsi="Palatino Linotype" w:cs="Palatino Linotype"/>
          <w:sz w:val="22"/>
          <w:szCs w:val="22"/>
        </w:rPr>
        <w:t>la persona</w:t>
      </w:r>
      <w:r w:rsidRPr="00806B08">
        <w:rPr>
          <w:rFonts w:ascii="Palatino Linotype" w:eastAsia="Palatino Linotype" w:hAnsi="Palatino Linotype" w:cs="Palatino Linotype"/>
          <w:sz w:val="22"/>
          <w:szCs w:val="22"/>
        </w:rPr>
        <w:t xml:space="preserve"> Recurrente o Particular, en contra de la respuesta del Sujeto Obligado, </w:t>
      </w:r>
      <w:r w:rsidR="00806B08" w:rsidRPr="00FD3CB7">
        <w:rPr>
          <w:rFonts w:ascii="Palatino Linotype" w:eastAsia="Palatino Linotype" w:hAnsi="Palatino Linotype" w:cs="Palatino Linotype"/>
          <w:b/>
          <w:bCs/>
          <w:sz w:val="22"/>
          <w:szCs w:val="22"/>
        </w:rPr>
        <w:t>Ayuntamiento de Acambay de Ruíz Castañeda</w:t>
      </w:r>
      <w:r w:rsidRPr="00806B08">
        <w:rPr>
          <w:rFonts w:ascii="Palatino Linotype" w:eastAsia="Palatino Linotype" w:hAnsi="Palatino Linotype" w:cs="Palatino Linotype"/>
          <w:sz w:val="22"/>
          <w:szCs w:val="22"/>
        </w:rPr>
        <w:t xml:space="preserve">, a la solicitud de acceso a la información pública con número de folio </w:t>
      </w:r>
      <w:r w:rsidR="00806B08" w:rsidRPr="00806B08">
        <w:rPr>
          <w:rFonts w:ascii="Palatino Linotype" w:eastAsia="Palatino Linotype" w:hAnsi="Palatino Linotype" w:cs="Palatino Linotype"/>
          <w:sz w:val="22"/>
          <w:szCs w:val="22"/>
        </w:rPr>
        <w:t>00055/ACAMBAY/IP/2025</w:t>
      </w:r>
      <w:r w:rsidRPr="00806B08">
        <w:rPr>
          <w:rFonts w:ascii="Palatino Linotype" w:eastAsia="Palatino Linotype" w:hAnsi="Palatino Linotype" w:cs="Palatino Linotype"/>
          <w:sz w:val="22"/>
          <w:szCs w:val="22"/>
        </w:rPr>
        <w:t>, se emite la presente Resolución, con base en los Antecedentes y Considerandos que se exponen a continuación:</w:t>
      </w:r>
    </w:p>
    <w:p w14:paraId="01E6E48B" w14:textId="77777777" w:rsidR="00D80923" w:rsidRPr="00806B08" w:rsidRDefault="00D80923" w:rsidP="008E7D61">
      <w:pPr>
        <w:spacing w:line="360" w:lineRule="auto"/>
        <w:ind w:right="-28"/>
        <w:jc w:val="both"/>
        <w:rPr>
          <w:rFonts w:ascii="Palatino Linotype" w:eastAsia="Palatino Linotype" w:hAnsi="Palatino Linotype" w:cs="Palatino Linotype"/>
          <w:sz w:val="22"/>
          <w:szCs w:val="22"/>
        </w:rPr>
      </w:pPr>
    </w:p>
    <w:p w14:paraId="1E629873" w14:textId="77777777" w:rsidR="00286EFA" w:rsidRPr="008D417D" w:rsidRDefault="00FA61F8" w:rsidP="008E7D61">
      <w:pPr>
        <w:pStyle w:val="Ttulo1"/>
        <w:spacing w:before="0" w:after="0" w:line="360" w:lineRule="auto"/>
        <w:jc w:val="center"/>
        <w:rPr>
          <w:rFonts w:ascii="Palatino Linotype" w:eastAsia="Palatino Linotype" w:hAnsi="Palatino Linotype"/>
          <w:b/>
          <w:color w:val="auto"/>
          <w:sz w:val="22"/>
          <w:szCs w:val="22"/>
        </w:rPr>
      </w:pPr>
      <w:bookmarkStart w:id="0" w:name="_Toc190779134"/>
      <w:r w:rsidRPr="008D417D">
        <w:rPr>
          <w:rFonts w:ascii="Palatino Linotype" w:eastAsia="Palatino Linotype" w:hAnsi="Palatino Linotype"/>
          <w:b/>
          <w:color w:val="auto"/>
          <w:sz w:val="22"/>
          <w:szCs w:val="22"/>
        </w:rPr>
        <w:t>A N T E C E D E N T E S</w:t>
      </w:r>
      <w:bookmarkEnd w:id="0"/>
    </w:p>
    <w:p w14:paraId="477F37BD" w14:textId="77777777" w:rsidR="00286EFA" w:rsidRPr="00A71A61" w:rsidRDefault="00286EFA" w:rsidP="008E7D61">
      <w:pPr>
        <w:tabs>
          <w:tab w:val="center" w:pos="4522"/>
          <w:tab w:val="left" w:pos="7245"/>
          <w:tab w:val="right" w:pos="9044"/>
        </w:tabs>
        <w:spacing w:line="360" w:lineRule="auto"/>
        <w:ind w:right="-28"/>
        <w:rPr>
          <w:rFonts w:ascii="Palatino Linotype" w:eastAsia="Palatino Linotype" w:hAnsi="Palatino Linotype" w:cs="Palatino Linotype"/>
          <w:b/>
          <w:color w:val="FF0000"/>
          <w:sz w:val="22"/>
          <w:szCs w:val="22"/>
        </w:rPr>
      </w:pPr>
    </w:p>
    <w:p w14:paraId="768A1DD5" w14:textId="77777777" w:rsidR="00286EFA" w:rsidRPr="00C003BF" w:rsidRDefault="00FA61F8" w:rsidP="008E7D61">
      <w:pPr>
        <w:pStyle w:val="Ttulo2"/>
        <w:spacing w:before="0" w:after="0" w:line="360" w:lineRule="auto"/>
        <w:rPr>
          <w:rFonts w:ascii="Palatino Linotype" w:eastAsia="Palatino Linotype" w:hAnsi="Palatino Linotype"/>
          <w:b/>
          <w:color w:val="auto"/>
          <w:sz w:val="22"/>
          <w:szCs w:val="22"/>
        </w:rPr>
      </w:pPr>
      <w:bookmarkStart w:id="1" w:name="_Toc190779135"/>
      <w:r w:rsidRPr="00C003BF">
        <w:rPr>
          <w:rFonts w:ascii="Palatino Linotype" w:eastAsia="Palatino Linotype" w:hAnsi="Palatino Linotype"/>
          <w:b/>
          <w:color w:val="auto"/>
          <w:sz w:val="22"/>
          <w:szCs w:val="22"/>
        </w:rPr>
        <w:t>I. Presentación de la solicitud de información</w:t>
      </w:r>
      <w:bookmarkEnd w:id="1"/>
    </w:p>
    <w:p w14:paraId="2BA75BDB" w14:textId="77777777" w:rsidR="00286EFA" w:rsidRPr="00A71A61" w:rsidRDefault="00286EFA" w:rsidP="008E7D61">
      <w:pPr>
        <w:spacing w:line="360" w:lineRule="auto"/>
        <w:jc w:val="both"/>
        <w:rPr>
          <w:rFonts w:ascii="Palatino Linotype" w:eastAsia="Palatino Linotype" w:hAnsi="Palatino Linotype" w:cs="Palatino Linotype"/>
          <w:color w:val="FF0000"/>
          <w:sz w:val="22"/>
          <w:szCs w:val="22"/>
        </w:rPr>
      </w:pPr>
    </w:p>
    <w:p w14:paraId="4E7BB48D" w14:textId="77777777" w:rsidR="00286EFA" w:rsidRPr="00806B08" w:rsidRDefault="00FA61F8" w:rsidP="008E7D61">
      <w:pPr>
        <w:spacing w:line="360" w:lineRule="auto"/>
        <w:jc w:val="both"/>
        <w:rPr>
          <w:rFonts w:ascii="Palatino Linotype" w:eastAsia="Palatino Linotype" w:hAnsi="Palatino Linotype" w:cs="Palatino Linotype"/>
          <w:sz w:val="22"/>
          <w:szCs w:val="22"/>
        </w:rPr>
      </w:pPr>
      <w:r w:rsidRPr="00806B08">
        <w:rPr>
          <w:rFonts w:ascii="Palatino Linotype" w:eastAsia="Palatino Linotype" w:hAnsi="Palatino Linotype" w:cs="Palatino Linotype"/>
          <w:sz w:val="22"/>
          <w:szCs w:val="22"/>
        </w:rPr>
        <w:t xml:space="preserve">Con fecha </w:t>
      </w:r>
      <w:r w:rsidR="00806B08" w:rsidRPr="00806B08">
        <w:rPr>
          <w:rFonts w:ascii="Palatino Linotype" w:eastAsia="Palatino Linotype" w:hAnsi="Palatino Linotype" w:cs="Palatino Linotype"/>
          <w:sz w:val="22"/>
          <w:szCs w:val="22"/>
        </w:rPr>
        <w:t xml:space="preserve">diecisiete de enero de dos mil </w:t>
      </w:r>
      <w:proofErr w:type="gramStart"/>
      <w:r w:rsidR="00806B08" w:rsidRPr="00806B08">
        <w:rPr>
          <w:rFonts w:ascii="Palatino Linotype" w:eastAsia="Palatino Linotype" w:hAnsi="Palatino Linotype" w:cs="Palatino Linotype"/>
          <w:sz w:val="22"/>
          <w:szCs w:val="22"/>
        </w:rPr>
        <w:t xml:space="preserve">veinticinco,  </w:t>
      </w:r>
      <w:r w:rsidRPr="00806B08">
        <w:rPr>
          <w:rFonts w:ascii="Palatino Linotype" w:eastAsia="Palatino Linotype" w:hAnsi="Palatino Linotype" w:cs="Palatino Linotype"/>
          <w:sz w:val="22"/>
          <w:szCs w:val="22"/>
        </w:rPr>
        <w:t>el</w:t>
      </w:r>
      <w:proofErr w:type="gramEnd"/>
      <w:r w:rsidRPr="00806B08">
        <w:rPr>
          <w:rFonts w:ascii="Palatino Linotype" w:eastAsia="Palatino Linotype" w:hAnsi="Palatino Linotype" w:cs="Palatino Linotype"/>
          <w:sz w:val="22"/>
          <w:szCs w:val="22"/>
        </w:rPr>
        <w:t xml:space="preserve"> Particular presentó una solicitud de acceso a la información pública, a través del Sistema de Acceso a la Información Mexiquense (SAIMEX), ante el</w:t>
      </w:r>
      <w:r w:rsidR="00806B08" w:rsidRPr="00806B08">
        <w:rPr>
          <w:rFonts w:ascii="Palatino Linotype" w:eastAsia="Palatino Linotype" w:hAnsi="Palatino Linotype" w:cs="Palatino Linotype"/>
          <w:sz w:val="22"/>
          <w:szCs w:val="22"/>
        </w:rPr>
        <w:t xml:space="preserve"> Ayuntamiento de Acambay de Ruíz Castañeda</w:t>
      </w:r>
      <w:r w:rsidRPr="00806B08">
        <w:rPr>
          <w:rFonts w:ascii="Palatino Linotype" w:eastAsia="Palatino Linotype" w:hAnsi="Palatino Linotype" w:cs="Palatino Linotype"/>
          <w:b/>
          <w:sz w:val="22"/>
          <w:szCs w:val="22"/>
        </w:rPr>
        <w:t xml:space="preserve">, </w:t>
      </w:r>
      <w:r w:rsidRPr="00806B08">
        <w:rPr>
          <w:rFonts w:ascii="Palatino Linotype" w:eastAsia="Palatino Linotype" w:hAnsi="Palatino Linotype" w:cs="Palatino Linotype"/>
          <w:sz w:val="22"/>
          <w:szCs w:val="22"/>
        </w:rPr>
        <w:t>mediante la cual requirió lo siguiente:</w:t>
      </w:r>
    </w:p>
    <w:p w14:paraId="7ACA76D0" w14:textId="77777777" w:rsidR="00286EFA" w:rsidRPr="00A71A61" w:rsidRDefault="00286EFA" w:rsidP="008E7D61">
      <w:pPr>
        <w:tabs>
          <w:tab w:val="left" w:pos="4667"/>
        </w:tabs>
        <w:spacing w:line="360" w:lineRule="auto"/>
        <w:ind w:right="567"/>
        <w:jc w:val="both"/>
        <w:rPr>
          <w:rFonts w:ascii="Palatino Linotype" w:eastAsia="Palatino Linotype" w:hAnsi="Palatino Linotype" w:cs="Palatino Linotype"/>
          <w:b/>
          <w:i/>
          <w:color w:val="FF0000"/>
        </w:rPr>
      </w:pPr>
    </w:p>
    <w:p w14:paraId="443CF17D" w14:textId="77777777" w:rsidR="00286EFA" w:rsidRPr="0089637B" w:rsidRDefault="00FA61F8" w:rsidP="008E7D61">
      <w:pPr>
        <w:tabs>
          <w:tab w:val="left" w:pos="4667"/>
        </w:tabs>
        <w:spacing w:line="360" w:lineRule="auto"/>
        <w:ind w:left="567" w:right="567"/>
        <w:jc w:val="both"/>
        <w:rPr>
          <w:rFonts w:ascii="Palatino Linotype" w:eastAsia="Palatino Linotype" w:hAnsi="Palatino Linotype" w:cs="Palatino Linotype"/>
          <w:b/>
          <w:i/>
        </w:rPr>
      </w:pPr>
      <w:bookmarkStart w:id="2" w:name="_heading=h.gjdgxs" w:colFirst="0" w:colLast="0"/>
      <w:bookmarkEnd w:id="2"/>
      <w:r w:rsidRPr="0089637B">
        <w:rPr>
          <w:rFonts w:ascii="Palatino Linotype" w:eastAsia="Palatino Linotype" w:hAnsi="Palatino Linotype" w:cs="Palatino Linotype"/>
          <w:b/>
          <w:i/>
        </w:rPr>
        <w:t>“DESCRIPCIÓN CLARA Y PRECISA DE LA INFORMACIÓN SOLICITADA:</w:t>
      </w:r>
    </w:p>
    <w:p w14:paraId="71091FD9" w14:textId="77777777" w:rsidR="00286EFA" w:rsidRPr="0089637B" w:rsidRDefault="0089637B" w:rsidP="008E7D61">
      <w:pPr>
        <w:tabs>
          <w:tab w:val="left" w:pos="567"/>
        </w:tabs>
        <w:spacing w:line="360" w:lineRule="auto"/>
        <w:ind w:left="567" w:right="567"/>
        <w:jc w:val="both"/>
        <w:rPr>
          <w:rFonts w:ascii="Palatino Linotype" w:eastAsia="Palatino Linotype" w:hAnsi="Palatino Linotype" w:cs="Palatino Linotype"/>
          <w:i/>
        </w:rPr>
      </w:pPr>
      <w:r w:rsidRPr="0089637B">
        <w:rPr>
          <w:rFonts w:ascii="Palatino Linotype" w:eastAsia="Palatino Linotype" w:hAnsi="Palatino Linotype" w:cs="Palatino Linotype"/>
          <w:i/>
        </w:rPr>
        <w:t>Ficha curricular del director de comercio 2025</w:t>
      </w:r>
      <w:r w:rsidR="00FA61F8" w:rsidRPr="0089637B">
        <w:rPr>
          <w:rFonts w:ascii="Palatino Linotype" w:eastAsia="Palatino Linotype" w:hAnsi="Palatino Linotype" w:cs="Palatino Linotype"/>
          <w:i/>
        </w:rPr>
        <w:t>” (Sic)</w:t>
      </w:r>
    </w:p>
    <w:p w14:paraId="0617C710" w14:textId="77777777" w:rsidR="00286EFA" w:rsidRPr="0089637B" w:rsidRDefault="00286EFA" w:rsidP="008E7D61">
      <w:pPr>
        <w:tabs>
          <w:tab w:val="left" w:pos="4667"/>
        </w:tabs>
        <w:spacing w:line="360" w:lineRule="auto"/>
        <w:ind w:left="567" w:right="567"/>
        <w:jc w:val="both"/>
        <w:rPr>
          <w:rFonts w:ascii="Palatino Linotype" w:eastAsia="Palatino Linotype" w:hAnsi="Palatino Linotype" w:cs="Palatino Linotype"/>
          <w:i/>
        </w:rPr>
      </w:pPr>
    </w:p>
    <w:p w14:paraId="593C74C5" w14:textId="77777777" w:rsidR="00286EFA" w:rsidRPr="0089637B" w:rsidRDefault="00FA61F8" w:rsidP="008E7D61">
      <w:pPr>
        <w:tabs>
          <w:tab w:val="left" w:pos="4667"/>
        </w:tabs>
        <w:spacing w:line="360" w:lineRule="auto"/>
        <w:ind w:left="567" w:right="567"/>
        <w:jc w:val="both"/>
        <w:rPr>
          <w:rFonts w:ascii="Palatino Linotype" w:eastAsia="Palatino Linotype" w:hAnsi="Palatino Linotype" w:cs="Palatino Linotype"/>
          <w:b/>
          <w:i/>
        </w:rPr>
      </w:pPr>
      <w:r w:rsidRPr="0089637B">
        <w:rPr>
          <w:rFonts w:ascii="Palatino Linotype" w:eastAsia="Palatino Linotype" w:hAnsi="Palatino Linotype" w:cs="Palatino Linotype"/>
          <w:b/>
          <w:i/>
        </w:rPr>
        <w:t xml:space="preserve">“Modalidad de Entrega: </w:t>
      </w:r>
    </w:p>
    <w:p w14:paraId="7F58A019" w14:textId="77777777" w:rsidR="00286EFA" w:rsidRPr="0089637B" w:rsidRDefault="00FA61F8" w:rsidP="008E7D61">
      <w:pPr>
        <w:tabs>
          <w:tab w:val="left" w:pos="567"/>
        </w:tabs>
        <w:spacing w:line="360" w:lineRule="auto"/>
        <w:ind w:left="567" w:right="567"/>
        <w:jc w:val="both"/>
        <w:rPr>
          <w:rFonts w:ascii="Palatino Linotype" w:eastAsia="Palatino Linotype" w:hAnsi="Palatino Linotype" w:cs="Palatino Linotype"/>
          <w:i/>
        </w:rPr>
      </w:pPr>
      <w:r w:rsidRPr="0089637B">
        <w:rPr>
          <w:rFonts w:ascii="Palatino Linotype" w:eastAsia="Palatino Linotype" w:hAnsi="Palatino Linotype" w:cs="Palatino Linotype"/>
          <w:b/>
          <w:i/>
        </w:rPr>
        <w:t xml:space="preserve"> </w:t>
      </w:r>
      <w:r w:rsidRPr="0089637B">
        <w:rPr>
          <w:rFonts w:ascii="Palatino Linotype" w:eastAsia="Palatino Linotype" w:hAnsi="Palatino Linotype" w:cs="Palatino Linotype"/>
          <w:i/>
        </w:rPr>
        <w:t xml:space="preserve">A través de SAIMEX”  </w:t>
      </w:r>
    </w:p>
    <w:p w14:paraId="0602ECED" w14:textId="77777777" w:rsidR="00286EFA" w:rsidRPr="00A71A61" w:rsidRDefault="00286EFA" w:rsidP="008E7D61">
      <w:pPr>
        <w:spacing w:line="360" w:lineRule="auto"/>
        <w:rPr>
          <w:rFonts w:ascii="Palatino Linotype" w:eastAsia="Palatino Linotype" w:hAnsi="Palatino Linotype" w:cs="Palatino Linotype"/>
          <w:b/>
          <w:color w:val="FF0000"/>
          <w:sz w:val="22"/>
          <w:szCs w:val="22"/>
        </w:rPr>
      </w:pPr>
      <w:bookmarkStart w:id="3" w:name="_heading=h.30j0zll" w:colFirst="0" w:colLast="0"/>
      <w:bookmarkEnd w:id="3"/>
    </w:p>
    <w:p w14:paraId="3947EDBB" w14:textId="77777777" w:rsidR="00286EFA" w:rsidRPr="003D0DB4" w:rsidRDefault="00FA61F8" w:rsidP="008E7D61">
      <w:pPr>
        <w:pStyle w:val="Ttulo2"/>
        <w:spacing w:before="0" w:after="0" w:line="360" w:lineRule="auto"/>
        <w:rPr>
          <w:rFonts w:ascii="Palatino Linotype" w:eastAsia="Palatino Linotype" w:hAnsi="Palatino Linotype"/>
          <w:b/>
          <w:color w:val="auto"/>
          <w:sz w:val="22"/>
          <w:szCs w:val="22"/>
        </w:rPr>
      </w:pPr>
      <w:bookmarkStart w:id="4" w:name="_Toc190779136"/>
      <w:r w:rsidRPr="003D0DB4">
        <w:rPr>
          <w:rFonts w:ascii="Palatino Linotype" w:eastAsia="Palatino Linotype" w:hAnsi="Palatino Linotype"/>
          <w:b/>
          <w:color w:val="auto"/>
          <w:sz w:val="22"/>
          <w:szCs w:val="22"/>
        </w:rPr>
        <w:lastRenderedPageBreak/>
        <w:t>II. Respuesta del Sujeto Obligado</w:t>
      </w:r>
      <w:bookmarkEnd w:id="4"/>
    </w:p>
    <w:p w14:paraId="1777EA2A" w14:textId="77777777" w:rsidR="00286EFA" w:rsidRPr="00A71A61" w:rsidRDefault="00286EFA" w:rsidP="008E7D61">
      <w:pPr>
        <w:tabs>
          <w:tab w:val="left" w:pos="4667"/>
        </w:tabs>
        <w:spacing w:line="360" w:lineRule="auto"/>
        <w:ind w:right="567"/>
        <w:jc w:val="both"/>
        <w:rPr>
          <w:rFonts w:ascii="Palatino Linotype" w:eastAsia="Palatino Linotype" w:hAnsi="Palatino Linotype" w:cs="Palatino Linotype"/>
          <w:b/>
          <w:color w:val="FF0000"/>
          <w:sz w:val="22"/>
          <w:szCs w:val="22"/>
        </w:rPr>
      </w:pPr>
    </w:p>
    <w:p w14:paraId="6E5F0ED1" w14:textId="77777777" w:rsidR="0089637B" w:rsidRPr="0089637B" w:rsidRDefault="00FA61F8" w:rsidP="008E7D61">
      <w:pPr>
        <w:spacing w:line="360" w:lineRule="auto"/>
        <w:jc w:val="both"/>
        <w:rPr>
          <w:rFonts w:ascii="Palatino Linotype" w:eastAsia="Palatino Linotype" w:hAnsi="Palatino Linotype" w:cs="Palatino Linotype"/>
          <w:sz w:val="22"/>
          <w:szCs w:val="22"/>
        </w:rPr>
      </w:pPr>
      <w:r w:rsidRPr="0089637B">
        <w:rPr>
          <w:rFonts w:ascii="Palatino Linotype" w:eastAsia="Palatino Linotype" w:hAnsi="Palatino Linotype" w:cs="Palatino Linotype"/>
          <w:sz w:val="22"/>
          <w:szCs w:val="22"/>
        </w:rPr>
        <w:t xml:space="preserve">Con fecha </w:t>
      </w:r>
      <w:r w:rsidR="0089637B" w:rsidRPr="0089637B">
        <w:rPr>
          <w:rFonts w:ascii="Palatino Linotype" w:eastAsia="Palatino Linotype" w:hAnsi="Palatino Linotype" w:cs="Palatino Linotype"/>
          <w:sz w:val="22"/>
          <w:szCs w:val="22"/>
        </w:rPr>
        <w:t xml:space="preserve">cinco de febrero de dos mil veinticinco, </w:t>
      </w:r>
      <w:r w:rsidRPr="0089637B">
        <w:rPr>
          <w:rFonts w:ascii="Palatino Linotype" w:eastAsia="Palatino Linotype" w:hAnsi="Palatino Linotype" w:cs="Palatino Linotype"/>
          <w:sz w:val="22"/>
          <w:szCs w:val="22"/>
        </w:rPr>
        <w:t>el</w:t>
      </w:r>
      <w:r w:rsidRPr="0089637B">
        <w:rPr>
          <w:rFonts w:ascii="Palatino Linotype" w:eastAsia="Palatino Linotype" w:hAnsi="Palatino Linotype" w:cs="Palatino Linotype"/>
          <w:b/>
          <w:sz w:val="22"/>
          <w:szCs w:val="22"/>
        </w:rPr>
        <w:t xml:space="preserve"> </w:t>
      </w:r>
      <w:r w:rsidRPr="0089637B">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 la d</w:t>
      </w:r>
      <w:r w:rsidR="0089637B" w:rsidRPr="0089637B">
        <w:rPr>
          <w:rFonts w:ascii="Palatino Linotype" w:eastAsia="Palatino Linotype" w:hAnsi="Palatino Linotype" w:cs="Palatino Linotype"/>
          <w:sz w:val="22"/>
          <w:szCs w:val="22"/>
        </w:rPr>
        <w:t>igitalización de los siguientes documentos:</w:t>
      </w:r>
    </w:p>
    <w:p w14:paraId="4FC865A8" w14:textId="77777777" w:rsidR="0089637B" w:rsidRDefault="0089637B" w:rsidP="008E7D61">
      <w:pPr>
        <w:spacing w:line="360" w:lineRule="auto"/>
        <w:jc w:val="both"/>
        <w:rPr>
          <w:rFonts w:ascii="Palatino Linotype" w:eastAsia="Palatino Linotype" w:hAnsi="Palatino Linotype" w:cs="Palatino Linotype"/>
          <w:color w:val="FF0000"/>
          <w:sz w:val="22"/>
          <w:szCs w:val="22"/>
        </w:rPr>
      </w:pPr>
    </w:p>
    <w:p w14:paraId="55F0B014" w14:textId="4ED206BA" w:rsidR="0089637B" w:rsidRPr="00D80923" w:rsidRDefault="00D80923" w:rsidP="008E7D6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 </w:t>
      </w:r>
      <w:r w:rsidR="0089637B" w:rsidRPr="00D80923">
        <w:rPr>
          <w:rFonts w:ascii="Palatino Linotype" w:eastAsia="Palatino Linotype" w:hAnsi="Palatino Linotype" w:cs="Palatino Linotype"/>
          <w:sz w:val="22"/>
          <w:szCs w:val="22"/>
        </w:rPr>
        <w:t xml:space="preserve">Oficio número UTAIPEM/104/2025 del </w:t>
      </w:r>
      <w:r w:rsidR="00FA61F8" w:rsidRPr="00D80923">
        <w:rPr>
          <w:rFonts w:ascii="Palatino Linotype" w:eastAsia="Palatino Linotype" w:hAnsi="Palatino Linotype" w:cs="Palatino Linotype"/>
          <w:sz w:val="22"/>
          <w:szCs w:val="22"/>
        </w:rPr>
        <w:t xml:space="preserve">veintiuno de enero de dos mil veinticinco, suscrito por la </w:t>
      </w:r>
      <w:r w:rsidR="0089637B" w:rsidRPr="00D80923">
        <w:rPr>
          <w:rFonts w:ascii="Palatino Linotype" w:eastAsia="Palatino Linotype" w:hAnsi="Palatino Linotype" w:cs="Palatino Linotype"/>
          <w:sz w:val="22"/>
          <w:szCs w:val="22"/>
        </w:rPr>
        <w:t xml:space="preserve">Titular de la Unidad de Transparencia, dirigido a la </w:t>
      </w:r>
      <w:proofErr w:type="gramStart"/>
      <w:r w:rsidR="0089637B" w:rsidRPr="00D80923">
        <w:rPr>
          <w:rFonts w:ascii="Palatino Linotype" w:eastAsia="Palatino Linotype" w:hAnsi="Palatino Linotype" w:cs="Palatino Linotype"/>
          <w:sz w:val="22"/>
          <w:szCs w:val="22"/>
        </w:rPr>
        <w:t>Directora</w:t>
      </w:r>
      <w:proofErr w:type="gramEnd"/>
      <w:r w:rsidR="0089637B" w:rsidRPr="00D80923">
        <w:rPr>
          <w:rFonts w:ascii="Palatino Linotype" w:eastAsia="Palatino Linotype" w:hAnsi="Palatino Linotype" w:cs="Palatino Linotype"/>
          <w:sz w:val="22"/>
          <w:szCs w:val="22"/>
        </w:rPr>
        <w:t xml:space="preserve"> de Administración, por medio del cual le solicito dar respuesta a la solicitud de información 00055/ACAMBAY/IP/2025.</w:t>
      </w:r>
    </w:p>
    <w:p w14:paraId="0D9FC523" w14:textId="77777777" w:rsidR="0089637B" w:rsidRDefault="0089637B" w:rsidP="008E7D61">
      <w:pPr>
        <w:spacing w:line="360" w:lineRule="auto"/>
        <w:jc w:val="both"/>
        <w:rPr>
          <w:rFonts w:ascii="Palatino Linotype" w:eastAsia="Palatino Linotype" w:hAnsi="Palatino Linotype" w:cs="Palatino Linotype"/>
          <w:sz w:val="22"/>
          <w:szCs w:val="22"/>
        </w:rPr>
      </w:pPr>
    </w:p>
    <w:p w14:paraId="455A8956" w14:textId="56DB0248" w:rsidR="0089637B" w:rsidRPr="00D80923" w:rsidRDefault="00D80923" w:rsidP="008E7D61">
      <w:pPr>
        <w:spacing w:line="360" w:lineRule="auto"/>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sz w:val="22"/>
          <w:szCs w:val="22"/>
        </w:rPr>
        <w:t>ii</w:t>
      </w:r>
      <w:proofErr w:type="spellEnd"/>
      <w:r>
        <w:rPr>
          <w:rFonts w:ascii="Palatino Linotype" w:eastAsia="Palatino Linotype" w:hAnsi="Palatino Linotype" w:cs="Palatino Linotype"/>
          <w:sz w:val="22"/>
          <w:szCs w:val="22"/>
        </w:rPr>
        <w:t xml:space="preserve">) </w:t>
      </w:r>
      <w:r w:rsidR="0089637B" w:rsidRPr="00D80923">
        <w:rPr>
          <w:rFonts w:ascii="Palatino Linotype" w:eastAsia="Palatino Linotype" w:hAnsi="Palatino Linotype" w:cs="Palatino Linotype"/>
          <w:sz w:val="22"/>
          <w:szCs w:val="22"/>
        </w:rPr>
        <w:t xml:space="preserve">Oficio DA/0060/2025 del veintiocho de enero de dos mil veinticinco, suscrito por el </w:t>
      </w:r>
      <w:proofErr w:type="gramStart"/>
      <w:r w:rsidR="0089637B" w:rsidRPr="00D80923">
        <w:rPr>
          <w:rFonts w:ascii="Palatino Linotype" w:eastAsia="Palatino Linotype" w:hAnsi="Palatino Linotype" w:cs="Palatino Linotype"/>
          <w:sz w:val="22"/>
          <w:szCs w:val="22"/>
        </w:rPr>
        <w:t>Director</w:t>
      </w:r>
      <w:proofErr w:type="gramEnd"/>
      <w:r w:rsidR="0089637B" w:rsidRPr="00D80923">
        <w:rPr>
          <w:rFonts w:ascii="Palatino Linotype" w:eastAsia="Palatino Linotype" w:hAnsi="Palatino Linotype" w:cs="Palatino Linotype"/>
          <w:sz w:val="22"/>
          <w:szCs w:val="22"/>
        </w:rPr>
        <w:t xml:space="preserve"> de Administración, dirigido a la Titular de la Unidad de Transparencia, por medio del cual se menciona lo siguiente:</w:t>
      </w:r>
    </w:p>
    <w:p w14:paraId="3D5375DE" w14:textId="77777777" w:rsidR="0089637B" w:rsidRPr="0089637B" w:rsidRDefault="0089637B" w:rsidP="008E7D61">
      <w:pPr>
        <w:spacing w:line="360" w:lineRule="auto"/>
        <w:jc w:val="both"/>
        <w:rPr>
          <w:rFonts w:ascii="Palatino Linotype" w:eastAsia="Palatino Linotype" w:hAnsi="Palatino Linotype" w:cs="Palatino Linotype"/>
          <w:color w:val="FF0000"/>
          <w:sz w:val="22"/>
          <w:szCs w:val="22"/>
        </w:rPr>
      </w:pPr>
    </w:p>
    <w:p w14:paraId="45DDA661" w14:textId="77777777" w:rsidR="00286EFA" w:rsidRDefault="00A032AA" w:rsidP="008E7D61">
      <w:pPr>
        <w:spacing w:line="360" w:lineRule="auto"/>
        <w:ind w:left="567" w:right="567"/>
        <w:jc w:val="both"/>
        <w:rPr>
          <w:rFonts w:ascii="Palatino Linotype" w:eastAsia="Palatino Linotype" w:hAnsi="Palatino Linotype" w:cs="Palatino Linotype"/>
          <w:i/>
        </w:rPr>
      </w:pPr>
      <w:r w:rsidRPr="00C43719">
        <w:rPr>
          <w:rFonts w:ascii="Palatino Linotype" w:eastAsia="Palatino Linotype" w:hAnsi="Palatino Linotype" w:cs="Palatino Linotype"/>
          <w:i/>
        </w:rPr>
        <w:t xml:space="preserve">“…Referente a lo requerido “Ficha curricular del director de comercio 2025” </w:t>
      </w:r>
      <w:r w:rsidRPr="00C43719">
        <w:rPr>
          <w:rFonts w:ascii="Palatino Linotype" w:eastAsia="Palatino Linotype" w:hAnsi="Palatino Linotype" w:cs="Palatino Linotype"/>
          <w:b/>
          <w:i/>
        </w:rPr>
        <w:t>(sic)</w:t>
      </w:r>
      <w:r w:rsidR="00490AFE" w:rsidRPr="00C43719">
        <w:rPr>
          <w:rFonts w:ascii="Palatino Linotype" w:eastAsia="Palatino Linotype" w:hAnsi="Palatino Linotype" w:cs="Palatino Linotype"/>
          <w:b/>
          <w:i/>
        </w:rPr>
        <w:t xml:space="preserve">; </w:t>
      </w:r>
      <w:r w:rsidR="00490AFE" w:rsidRPr="00C43719">
        <w:rPr>
          <w:rFonts w:ascii="Palatino Linotype" w:eastAsia="Palatino Linotype" w:hAnsi="Palatino Linotype" w:cs="Palatino Linotype"/>
          <w:i/>
        </w:rPr>
        <w:t xml:space="preserve">anexo al presente remito a Usted copia simple de la ficha curricular correspondiente a la Titular de la Coordinación de Comercio…” </w:t>
      </w:r>
    </w:p>
    <w:p w14:paraId="6344C42F" w14:textId="77777777" w:rsidR="00C43719" w:rsidRPr="00C43719" w:rsidRDefault="00C43719" w:rsidP="008E7D61">
      <w:pPr>
        <w:spacing w:line="360" w:lineRule="auto"/>
        <w:ind w:left="567" w:right="567"/>
        <w:jc w:val="both"/>
        <w:rPr>
          <w:rFonts w:ascii="Palatino Linotype" w:eastAsia="Palatino Linotype" w:hAnsi="Palatino Linotype" w:cs="Palatino Linotype"/>
          <w:i/>
        </w:rPr>
      </w:pPr>
    </w:p>
    <w:p w14:paraId="60271CF5" w14:textId="4F969121" w:rsidR="00286EFA" w:rsidRPr="00D80923" w:rsidRDefault="00D80923" w:rsidP="008E7D61">
      <w:pPr>
        <w:spacing w:line="360" w:lineRule="auto"/>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sz w:val="22"/>
          <w:szCs w:val="22"/>
        </w:rPr>
        <w:t>iii</w:t>
      </w:r>
      <w:proofErr w:type="spellEnd"/>
      <w:r>
        <w:rPr>
          <w:rFonts w:ascii="Palatino Linotype" w:eastAsia="Palatino Linotype" w:hAnsi="Palatino Linotype" w:cs="Palatino Linotype"/>
          <w:sz w:val="22"/>
          <w:szCs w:val="22"/>
        </w:rPr>
        <w:t xml:space="preserve">) </w:t>
      </w:r>
      <w:r w:rsidR="00C43719" w:rsidRPr="00D80923">
        <w:rPr>
          <w:rFonts w:ascii="Palatino Linotype" w:eastAsia="Palatino Linotype" w:hAnsi="Palatino Linotype" w:cs="Palatino Linotype"/>
          <w:i/>
          <w:iCs/>
          <w:sz w:val="22"/>
          <w:szCs w:val="22"/>
        </w:rPr>
        <w:t>Curr</w:t>
      </w:r>
      <w:r>
        <w:rPr>
          <w:rFonts w:ascii="Palatino Linotype" w:eastAsia="Palatino Linotype" w:hAnsi="Palatino Linotype" w:cs="Palatino Linotype"/>
          <w:i/>
          <w:iCs/>
          <w:sz w:val="22"/>
          <w:szCs w:val="22"/>
        </w:rPr>
        <w:t>í</w:t>
      </w:r>
      <w:r w:rsidR="00C43719" w:rsidRPr="00D80923">
        <w:rPr>
          <w:rFonts w:ascii="Palatino Linotype" w:eastAsia="Palatino Linotype" w:hAnsi="Palatino Linotype" w:cs="Palatino Linotype"/>
          <w:i/>
          <w:iCs/>
          <w:sz w:val="22"/>
          <w:szCs w:val="22"/>
        </w:rPr>
        <w:t>culum Vitae</w:t>
      </w:r>
      <w:r w:rsidR="00C43719" w:rsidRPr="00D80923">
        <w:rPr>
          <w:rFonts w:ascii="Palatino Linotype" w:eastAsia="Palatino Linotype" w:hAnsi="Palatino Linotype" w:cs="Palatino Linotype"/>
          <w:sz w:val="22"/>
          <w:szCs w:val="22"/>
        </w:rPr>
        <w:t xml:space="preserve"> de Guadalupe Mejía Cruz.</w:t>
      </w:r>
    </w:p>
    <w:p w14:paraId="578ED3B2" w14:textId="77777777" w:rsidR="007F4D8B" w:rsidRPr="007F4D8B" w:rsidRDefault="007F4D8B" w:rsidP="008E7D61">
      <w:pPr>
        <w:spacing w:line="360" w:lineRule="auto"/>
        <w:jc w:val="both"/>
        <w:rPr>
          <w:rFonts w:ascii="Palatino Linotype" w:eastAsia="Palatino Linotype" w:hAnsi="Palatino Linotype" w:cs="Palatino Linotype"/>
          <w:color w:val="FF0000"/>
          <w:sz w:val="22"/>
          <w:szCs w:val="22"/>
        </w:rPr>
      </w:pPr>
    </w:p>
    <w:p w14:paraId="1D5C34B3" w14:textId="77777777" w:rsidR="00286EFA" w:rsidRPr="003D0DB4" w:rsidRDefault="00FA61F8" w:rsidP="008E7D61">
      <w:pPr>
        <w:pStyle w:val="Ttulo2"/>
        <w:spacing w:before="0" w:after="0" w:line="360" w:lineRule="auto"/>
        <w:rPr>
          <w:rFonts w:ascii="Palatino Linotype" w:eastAsia="Palatino Linotype" w:hAnsi="Palatino Linotype"/>
          <w:b/>
          <w:color w:val="auto"/>
          <w:sz w:val="22"/>
          <w:szCs w:val="22"/>
        </w:rPr>
      </w:pPr>
      <w:bookmarkStart w:id="5" w:name="_Toc190779137"/>
      <w:r w:rsidRPr="003D0DB4">
        <w:rPr>
          <w:rFonts w:ascii="Palatino Linotype" w:eastAsia="Palatino Linotype" w:hAnsi="Palatino Linotype"/>
          <w:b/>
          <w:color w:val="auto"/>
          <w:sz w:val="22"/>
          <w:szCs w:val="22"/>
        </w:rPr>
        <w:t>III. Interposición del Recurso de Revisión</w:t>
      </w:r>
      <w:bookmarkEnd w:id="5"/>
    </w:p>
    <w:p w14:paraId="755E731E" w14:textId="77777777" w:rsidR="00286EFA" w:rsidRPr="007F4D8B" w:rsidRDefault="00286EFA" w:rsidP="008E7D61">
      <w:pPr>
        <w:spacing w:line="360" w:lineRule="auto"/>
        <w:ind w:right="-28"/>
        <w:jc w:val="both"/>
        <w:rPr>
          <w:rFonts w:ascii="Palatino Linotype" w:eastAsia="Palatino Linotype" w:hAnsi="Palatino Linotype" w:cs="Palatino Linotype"/>
          <w:sz w:val="22"/>
          <w:szCs w:val="22"/>
        </w:rPr>
      </w:pPr>
    </w:p>
    <w:p w14:paraId="437339AA" w14:textId="77777777" w:rsidR="00286EFA" w:rsidRPr="007F4D8B" w:rsidRDefault="00FA61F8" w:rsidP="008E7D61">
      <w:pPr>
        <w:spacing w:line="360" w:lineRule="auto"/>
        <w:jc w:val="both"/>
        <w:rPr>
          <w:rFonts w:ascii="Palatino Linotype" w:eastAsia="Palatino Linotype" w:hAnsi="Palatino Linotype" w:cs="Palatino Linotype"/>
          <w:sz w:val="22"/>
          <w:szCs w:val="22"/>
        </w:rPr>
      </w:pPr>
      <w:r w:rsidRPr="007F4D8B">
        <w:rPr>
          <w:rFonts w:ascii="Palatino Linotype" w:eastAsia="Palatino Linotype" w:hAnsi="Palatino Linotype" w:cs="Palatino Linotype"/>
          <w:sz w:val="22"/>
          <w:szCs w:val="22"/>
        </w:rPr>
        <w:t xml:space="preserve">Con fecha </w:t>
      </w:r>
      <w:r w:rsidR="007F4D8B" w:rsidRPr="007F4D8B">
        <w:rPr>
          <w:rFonts w:ascii="Palatino Linotype" w:eastAsia="Palatino Linotype" w:hAnsi="Palatino Linotype" w:cs="Palatino Linotype"/>
          <w:sz w:val="22"/>
          <w:szCs w:val="22"/>
        </w:rPr>
        <w:t xml:space="preserve">cinco de febrero de dos mil veinticinco, </w:t>
      </w:r>
      <w:r w:rsidRPr="007F4D8B">
        <w:rPr>
          <w:rFonts w:ascii="Palatino Linotype" w:eastAsia="Palatino Linotype" w:hAnsi="Palatino Linotype" w:cs="Palatino Linotype"/>
          <w:sz w:val="22"/>
          <w:szCs w:val="22"/>
        </w:rPr>
        <w:t xml:space="preserve">se recibió en este Instituto, a través del Sistema de Acceso a la Información Mexiquense (SAIMEX), el Recurso de Revisión interpuesto </w:t>
      </w:r>
      <w:r w:rsidRPr="007F4D8B">
        <w:rPr>
          <w:rFonts w:ascii="Palatino Linotype" w:eastAsia="Palatino Linotype" w:hAnsi="Palatino Linotype" w:cs="Palatino Linotype"/>
          <w:sz w:val="22"/>
          <w:szCs w:val="22"/>
        </w:rPr>
        <w:lastRenderedPageBreak/>
        <w:t>por la parte Recurrente, en contra de la respuesta del Sujeto Obligado</w:t>
      </w:r>
      <w:r w:rsidRPr="007F4D8B">
        <w:rPr>
          <w:rFonts w:ascii="Palatino Linotype" w:eastAsia="Palatino Linotype" w:hAnsi="Palatino Linotype" w:cs="Palatino Linotype"/>
          <w:b/>
          <w:sz w:val="22"/>
          <w:szCs w:val="22"/>
        </w:rPr>
        <w:t xml:space="preserve">, </w:t>
      </w:r>
      <w:r w:rsidRPr="007F4D8B">
        <w:rPr>
          <w:rFonts w:ascii="Palatino Linotype" w:eastAsia="Palatino Linotype" w:hAnsi="Palatino Linotype" w:cs="Palatino Linotype"/>
          <w:sz w:val="22"/>
          <w:szCs w:val="22"/>
        </w:rPr>
        <w:t>en los siguientes términos:</w:t>
      </w:r>
    </w:p>
    <w:p w14:paraId="33D7FF4F" w14:textId="77777777" w:rsidR="00286EFA" w:rsidRPr="007F4D8B" w:rsidRDefault="00FA61F8" w:rsidP="008E7D61">
      <w:pPr>
        <w:tabs>
          <w:tab w:val="left" w:pos="4667"/>
        </w:tabs>
        <w:spacing w:line="360" w:lineRule="auto"/>
        <w:ind w:left="567" w:right="567"/>
        <w:jc w:val="both"/>
        <w:rPr>
          <w:rFonts w:ascii="Palatino Linotype" w:eastAsia="Palatino Linotype" w:hAnsi="Palatino Linotype" w:cs="Palatino Linotype"/>
          <w:b/>
          <w:i/>
        </w:rPr>
      </w:pPr>
      <w:r w:rsidRPr="007F4D8B">
        <w:rPr>
          <w:rFonts w:ascii="Palatino Linotype" w:eastAsia="Palatino Linotype" w:hAnsi="Palatino Linotype" w:cs="Palatino Linotype"/>
          <w:b/>
          <w:i/>
        </w:rPr>
        <w:t>“ACTO IMPUGNADO</w:t>
      </w:r>
    </w:p>
    <w:p w14:paraId="006A5258" w14:textId="77777777" w:rsidR="00286EFA" w:rsidRPr="007F4D8B" w:rsidRDefault="007F4D8B" w:rsidP="008E7D61">
      <w:pPr>
        <w:spacing w:line="360" w:lineRule="auto"/>
        <w:ind w:left="567" w:right="567"/>
        <w:jc w:val="both"/>
        <w:rPr>
          <w:rFonts w:ascii="Palatino Linotype" w:eastAsia="Palatino Linotype" w:hAnsi="Palatino Linotype" w:cs="Palatino Linotype"/>
          <w:i/>
        </w:rPr>
      </w:pPr>
      <w:r w:rsidRPr="007F4D8B">
        <w:rPr>
          <w:rFonts w:ascii="Palatino Linotype" w:eastAsia="Palatino Linotype" w:hAnsi="Palatino Linotype" w:cs="Palatino Linotype"/>
          <w:i/>
        </w:rPr>
        <w:t>No me dieron lo solicitado</w:t>
      </w:r>
      <w:r w:rsidR="00FA61F8" w:rsidRPr="007F4D8B">
        <w:rPr>
          <w:rFonts w:ascii="Palatino Linotype" w:eastAsia="Palatino Linotype" w:hAnsi="Palatino Linotype" w:cs="Palatino Linotype"/>
          <w:i/>
        </w:rPr>
        <w:t>” (Sic.)</w:t>
      </w:r>
    </w:p>
    <w:p w14:paraId="09E5A8E1" w14:textId="77777777" w:rsidR="00286EFA" w:rsidRPr="00A71A61" w:rsidRDefault="00286EFA" w:rsidP="008E7D61">
      <w:pPr>
        <w:tabs>
          <w:tab w:val="left" w:pos="4667"/>
        </w:tabs>
        <w:spacing w:line="360" w:lineRule="auto"/>
        <w:ind w:right="567"/>
        <w:jc w:val="both"/>
        <w:rPr>
          <w:rFonts w:ascii="Palatino Linotype" w:eastAsia="Palatino Linotype" w:hAnsi="Palatino Linotype" w:cs="Palatino Linotype"/>
          <w:i/>
          <w:color w:val="FF0000"/>
        </w:rPr>
      </w:pPr>
    </w:p>
    <w:p w14:paraId="4A8C67FA" w14:textId="77777777" w:rsidR="00286EFA" w:rsidRPr="007F4D8B" w:rsidRDefault="00FA61F8" w:rsidP="008E7D61">
      <w:pPr>
        <w:tabs>
          <w:tab w:val="left" w:pos="4667"/>
        </w:tabs>
        <w:spacing w:line="360" w:lineRule="auto"/>
        <w:ind w:left="567" w:right="567"/>
        <w:jc w:val="both"/>
        <w:rPr>
          <w:rFonts w:ascii="Palatino Linotype" w:eastAsia="Palatino Linotype" w:hAnsi="Palatino Linotype" w:cs="Palatino Linotype"/>
          <w:b/>
          <w:i/>
        </w:rPr>
      </w:pPr>
      <w:r w:rsidRPr="007F4D8B">
        <w:rPr>
          <w:rFonts w:ascii="Palatino Linotype" w:eastAsia="Palatino Linotype" w:hAnsi="Palatino Linotype" w:cs="Palatino Linotype"/>
          <w:b/>
          <w:i/>
        </w:rPr>
        <w:t>“RAZONES O MOTIVOS DE LA INCONFORMIDAD</w:t>
      </w:r>
    </w:p>
    <w:p w14:paraId="077DB58E" w14:textId="77777777" w:rsidR="00286EFA" w:rsidRPr="007F4D8B" w:rsidRDefault="007F4D8B" w:rsidP="008E7D61">
      <w:pPr>
        <w:spacing w:line="360" w:lineRule="auto"/>
        <w:ind w:left="567" w:right="567"/>
        <w:jc w:val="both"/>
        <w:rPr>
          <w:rFonts w:ascii="Palatino Linotype" w:eastAsia="Palatino Linotype" w:hAnsi="Palatino Linotype" w:cs="Palatino Linotype"/>
          <w:i/>
        </w:rPr>
      </w:pPr>
      <w:r w:rsidRPr="007F4D8B">
        <w:rPr>
          <w:rFonts w:ascii="Palatino Linotype" w:eastAsia="Palatino Linotype" w:hAnsi="Palatino Linotype" w:cs="Palatino Linotype"/>
          <w:i/>
        </w:rPr>
        <w:t>No me dieron respuesta “(</w:t>
      </w:r>
      <w:r w:rsidR="00FA61F8" w:rsidRPr="007F4D8B">
        <w:rPr>
          <w:rFonts w:ascii="Palatino Linotype" w:eastAsia="Palatino Linotype" w:hAnsi="Palatino Linotype" w:cs="Palatino Linotype"/>
          <w:i/>
        </w:rPr>
        <w:t>Sic)</w:t>
      </w:r>
    </w:p>
    <w:p w14:paraId="7CAACE91" w14:textId="77777777" w:rsidR="00286EFA" w:rsidRPr="00A71A61" w:rsidRDefault="00286EFA" w:rsidP="008E7D61">
      <w:pPr>
        <w:spacing w:line="360" w:lineRule="auto"/>
        <w:ind w:right="-28"/>
        <w:jc w:val="both"/>
        <w:rPr>
          <w:rFonts w:ascii="Palatino Linotype" w:eastAsia="Palatino Linotype" w:hAnsi="Palatino Linotype" w:cs="Palatino Linotype"/>
          <w:b/>
          <w:color w:val="FF0000"/>
          <w:sz w:val="22"/>
          <w:szCs w:val="22"/>
        </w:rPr>
      </w:pPr>
    </w:p>
    <w:p w14:paraId="3FC3838B" w14:textId="77777777" w:rsidR="00286EFA" w:rsidRPr="003D0DB4" w:rsidRDefault="00FA61F8" w:rsidP="008E7D61">
      <w:pPr>
        <w:pStyle w:val="Ttulo2"/>
        <w:spacing w:before="0" w:after="0" w:line="360" w:lineRule="auto"/>
        <w:rPr>
          <w:rFonts w:ascii="Palatino Linotype" w:eastAsia="Palatino Linotype" w:hAnsi="Palatino Linotype"/>
          <w:b/>
          <w:color w:val="auto"/>
          <w:sz w:val="22"/>
          <w:szCs w:val="22"/>
        </w:rPr>
      </w:pPr>
      <w:bookmarkStart w:id="6" w:name="_Toc190779138"/>
      <w:r w:rsidRPr="003D0DB4">
        <w:rPr>
          <w:rFonts w:ascii="Palatino Linotype" w:eastAsia="Palatino Linotype" w:hAnsi="Palatino Linotype"/>
          <w:b/>
          <w:color w:val="auto"/>
          <w:sz w:val="22"/>
          <w:szCs w:val="22"/>
        </w:rPr>
        <w:t>IV. Trámite del Recurso de Revisión ante el Instituto</w:t>
      </w:r>
      <w:bookmarkEnd w:id="6"/>
    </w:p>
    <w:p w14:paraId="4A9A3081" w14:textId="77777777" w:rsidR="00286EFA" w:rsidRPr="007F4D8B" w:rsidRDefault="00286EFA" w:rsidP="008E7D61">
      <w:pPr>
        <w:spacing w:line="360" w:lineRule="auto"/>
        <w:ind w:right="-28"/>
        <w:jc w:val="both"/>
        <w:rPr>
          <w:rFonts w:ascii="Palatino Linotype" w:eastAsia="Palatino Linotype" w:hAnsi="Palatino Linotype" w:cs="Palatino Linotype"/>
          <w:b/>
          <w:sz w:val="22"/>
          <w:szCs w:val="22"/>
        </w:rPr>
      </w:pPr>
    </w:p>
    <w:p w14:paraId="1843A9DF" w14:textId="77777777" w:rsidR="00286EFA" w:rsidRPr="007F4D8B" w:rsidRDefault="00FA61F8" w:rsidP="008E7D61">
      <w:pPr>
        <w:spacing w:line="360" w:lineRule="auto"/>
        <w:ind w:right="-28"/>
        <w:jc w:val="both"/>
        <w:rPr>
          <w:rFonts w:ascii="Palatino Linotype" w:eastAsia="Palatino Linotype" w:hAnsi="Palatino Linotype" w:cs="Palatino Linotype"/>
          <w:sz w:val="22"/>
          <w:szCs w:val="22"/>
        </w:rPr>
      </w:pPr>
      <w:bookmarkStart w:id="7" w:name="_Toc190779139"/>
      <w:r w:rsidRPr="00FF26B2">
        <w:rPr>
          <w:rStyle w:val="Ttulo3Car"/>
          <w:rFonts w:ascii="Palatino Linotype" w:hAnsi="Palatino Linotype"/>
          <w:b/>
          <w:color w:val="auto"/>
          <w:sz w:val="22"/>
          <w:szCs w:val="22"/>
        </w:rPr>
        <w:t>a) Turno del Recurso de Revisión.</w:t>
      </w:r>
      <w:bookmarkEnd w:id="7"/>
      <w:r w:rsidRPr="00FF26B2">
        <w:rPr>
          <w:rFonts w:ascii="Palatino Linotype" w:eastAsia="Palatino Linotype" w:hAnsi="Palatino Linotype" w:cs="Palatino Linotype"/>
          <w:b/>
          <w:sz w:val="22"/>
          <w:szCs w:val="22"/>
        </w:rPr>
        <w:t xml:space="preserve"> </w:t>
      </w:r>
      <w:r w:rsidRPr="007F4D8B">
        <w:rPr>
          <w:rFonts w:ascii="Palatino Linotype" w:eastAsia="Palatino Linotype" w:hAnsi="Palatino Linotype" w:cs="Palatino Linotype"/>
          <w:sz w:val="22"/>
          <w:szCs w:val="22"/>
        </w:rPr>
        <w:t xml:space="preserve">El </w:t>
      </w:r>
      <w:r w:rsidR="007F4D8B" w:rsidRPr="007F4D8B">
        <w:rPr>
          <w:rFonts w:ascii="Palatino Linotype" w:eastAsia="Palatino Linotype" w:hAnsi="Palatino Linotype" w:cs="Palatino Linotype"/>
          <w:sz w:val="22"/>
          <w:szCs w:val="22"/>
        </w:rPr>
        <w:t xml:space="preserve">cinco de febrero de dos mil veinticinco, </w:t>
      </w:r>
      <w:r w:rsidRPr="007F4D8B">
        <w:rPr>
          <w:rFonts w:ascii="Palatino Linotype" w:eastAsia="Palatino Linotype" w:hAnsi="Palatino Linotype" w:cs="Palatino Linotype"/>
          <w:sz w:val="22"/>
          <w:szCs w:val="22"/>
        </w:rPr>
        <w:t xml:space="preserve">el Sistema de Acceso a la Información Mexiquense (SAIMEX), asignó el número de expediente </w:t>
      </w:r>
      <w:r w:rsidR="007F4D8B" w:rsidRPr="007F4D8B">
        <w:rPr>
          <w:rFonts w:ascii="Palatino Linotype" w:eastAsia="Palatino Linotype" w:hAnsi="Palatino Linotype" w:cs="Palatino Linotype"/>
          <w:b/>
          <w:sz w:val="22"/>
          <w:szCs w:val="22"/>
        </w:rPr>
        <w:t>00666</w:t>
      </w:r>
      <w:r w:rsidRPr="007F4D8B">
        <w:rPr>
          <w:rFonts w:ascii="Palatino Linotype" w:eastAsia="Palatino Linotype" w:hAnsi="Palatino Linotype" w:cs="Palatino Linotype"/>
          <w:b/>
          <w:sz w:val="22"/>
          <w:szCs w:val="22"/>
        </w:rPr>
        <w:t xml:space="preserve">/INFOEM/IP/RR/2025, </w:t>
      </w:r>
      <w:r w:rsidRPr="007F4D8B">
        <w:rPr>
          <w:rFonts w:ascii="Palatino Linotype" w:eastAsia="Palatino Linotype" w:hAnsi="Palatino Linotype" w:cs="Palatino Linotype"/>
          <w:sz w:val="22"/>
          <w:szCs w:val="22"/>
        </w:rPr>
        <w:t xml:space="preserve">al Recurso de Revisión y lo turnó al Comisionado Ponente </w:t>
      </w:r>
      <w:r w:rsidRPr="007F4D8B">
        <w:rPr>
          <w:rFonts w:ascii="Palatino Linotype" w:eastAsia="Palatino Linotype" w:hAnsi="Palatino Linotype" w:cs="Palatino Linotype"/>
          <w:b/>
          <w:sz w:val="22"/>
          <w:szCs w:val="22"/>
        </w:rPr>
        <w:t>Luis Gustavo Parra Noriega</w:t>
      </w:r>
      <w:r w:rsidRPr="007F4D8B">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76D87DCA" w14:textId="77777777" w:rsidR="00286EFA" w:rsidRPr="00A71A61" w:rsidRDefault="00286EFA" w:rsidP="008E7D61">
      <w:pPr>
        <w:spacing w:line="360" w:lineRule="auto"/>
        <w:ind w:right="-28"/>
        <w:jc w:val="both"/>
        <w:rPr>
          <w:rFonts w:ascii="Palatino Linotype" w:eastAsia="Palatino Linotype" w:hAnsi="Palatino Linotype" w:cs="Palatino Linotype"/>
          <w:color w:val="FF0000"/>
          <w:sz w:val="22"/>
          <w:szCs w:val="22"/>
        </w:rPr>
      </w:pPr>
    </w:p>
    <w:p w14:paraId="6A5EADE9" w14:textId="77777777" w:rsidR="00286EFA" w:rsidRPr="007F4D8B" w:rsidRDefault="00FA61F8" w:rsidP="008E7D61">
      <w:pPr>
        <w:spacing w:line="360" w:lineRule="auto"/>
        <w:jc w:val="both"/>
        <w:rPr>
          <w:rFonts w:ascii="Palatino Linotype" w:eastAsia="Palatino Linotype" w:hAnsi="Palatino Linotype" w:cs="Palatino Linotype"/>
          <w:sz w:val="22"/>
          <w:szCs w:val="22"/>
        </w:rPr>
      </w:pPr>
      <w:bookmarkStart w:id="8" w:name="_Toc190779140"/>
      <w:r w:rsidRPr="00FF26B2">
        <w:rPr>
          <w:rStyle w:val="Ttulo3Car"/>
          <w:rFonts w:ascii="Palatino Linotype" w:hAnsi="Palatino Linotype"/>
          <w:b/>
          <w:color w:val="auto"/>
          <w:sz w:val="22"/>
          <w:szCs w:val="22"/>
        </w:rPr>
        <w:t>b) Admisión del Recurso de Revisión.</w:t>
      </w:r>
      <w:bookmarkEnd w:id="8"/>
      <w:r w:rsidRPr="00FF26B2">
        <w:rPr>
          <w:rFonts w:ascii="Palatino Linotype" w:eastAsia="Palatino Linotype" w:hAnsi="Palatino Linotype" w:cs="Palatino Linotype"/>
          <w:b/>
          <w:sz w:val="22"/>
          <w:szCs w:val="22"/>
        </w:rPr>
        <w:t xml:space="preserve"> </w:t>
      </w:r>
      <w:r w:rsidRPr="007F4D8B">
        <w:rPr>
          <w:rFonts w:ascii="Palatino Linotype" w:eastAsia="Palatino Linotype" w:hAnsi="Palatino Linotype" w:cs="Palatino Linotype"/>
          <w:sz w:val="22"/>
          <w:szCs w:val="22"/>
        </w:rPr>
        <w:t xml:space="preserve">El </w:t>
      </w:r>
      <w:r w:rsidR="007F4D8B" w:rsidRPr="007F4D8B">
        <w:rPr>
          <w:rFonts w:ascii="Palatino Linotype" w:eastAsia="Palatino Linotype" w:hAnsi="Palatino Linotype" w:cs="Palatino Linotype"/>
          <w:sz w:val="22"/>
          <w:szCs w:val="22"/>
        </w:rPr>
        <w:t xml:space="preserve">siete de febrero de dos mil veinticinco, </w:t>
      </w:r>
      <w:r w:rsidRPr="007F4D8B">
        <w:rPr>
          <w:rFonts w:ascii="Palatino Linotype" w:eastAsia="Palatino Linotype" w:hAnsi="Palatino Linotype" w:cs="Palatino Linotype"/>
          <w:sz w:val="22"/>
          <w:szCs w:val="22"/>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w:t>
      </w:r>
      <w:r w:rsidR="007F4D8B" w:rsidRPr="007F4D8B">
        <w:rPr>
          <w:rFonts w:ascii="Palatino Linotype" w:eastAsia="Palatino Linotype" w:hAnsi="Palatino Linotype" w:cs="Palatino Linotype"/>
          <w:sz w:val="22"/>
          <w:szCs w:val="22"/>
        </w:rPr>
        <w:t xml:space="preserve"> mismo día</w:t>
      </w:r>
      <w:r w:rsidRPr="007F4D8B">
        <w:rPr>
          <w:rFonts w:ascii="Palatino Linotype" w:eastAsia="Palatino Linotype" w:hAnsi="Palatino Linotype" w:cs="Palatino Linotype"/>
          <w:sz w:val="22"/>
          <w:szCs w:val="22"/>
        </w:rPr>
        <w:t>, a través del Sistema de Acceso a la Información Mexiquense (SAIMEX), en el que se les otorgó un plazo de siete días hábiles posteriores a la misma, para que manifestaran lo que a su derecho conviniera y formularan alegatos.</w:t>
      </w:r>
    </w:p>
    <w:p w14:paraId="4D42A37A" w14:textId="77777777" w:rsidR="00286EFA" w:rsidRPr="00A71A61" w:rsidRDefault="00286EFA" w:rsidP="008E7D61">
      <w:pPr>
        <w:spacing w:line="360" w:lineRule="auto"/>
        <w:jc w:val="both"/>
        <w:rPr>
          <w:rFonts w:ascii="Palatino Linotype" w:eastAsia="Palatino Linotype" w:hAnsi="Palatino Linotype" w:cs="Palatino Linotype"/>
          <w:color w:val="FF0000"/>
          <w:sz w:val="22"/>
          <w:szCs w:val="22"/>
        </w:rPr>
      </w:pPr>
    </w:p>
    <w:p w14:paraId="10866560" w14:textId="46CD4BC8" w:rsidR="007F4D8B" w:rsidRDefault="00FA61F8" w:rsidP="008E7D61">
      <w:pPr>
        <w:spacing w:line="360" w:lineRule="auto"/>
        <w:jc w:val="both"/>
        <w:rPr>
          <w:rFonts w:ascii="Palatino Linotype" w:eastAsia="Palatino Linotype" w:hAnsi="Palatino Linotype" w:cs="Palatino Linotype"/>
          <w:sz w:val="22"/>
          <w:szCs w:val="22"/>
        </w:rPr>
      </w:pPr>
      <w:bookmarkStart w:id="9" w:name="_Toc190779141"/>
      <w:r w:rsidRPr="00FF26B2">
        <w:rPr>
          <w:rStyle w:val="Ttulo2Car"/>
          <w:rFonts w:ascii="Palatino Linotype" w:hAnsi="Palatino Linotype"/>
          <w:b/>
          <w:color w:val="auto"/>
          <w:sz w:val="22"/>
          <w:szCs w:val="22"/>
        </w:rPr>
        <w:t>c) Informe Justificado</w:t>
      </w:r>
      <w:r w:rsidR="00D80923">
        <w:rPr>
          <w:rStyle w:val="Ttulo2Car"/>
          <w:rFonts w:ascii="Palatino Linotype" w:hAnsi="Palatino Linotype"/>
          <w:b/>
          <w:color w:val="auto"/>
          <w:sz w:val="22"/>
          <w:szCs w:val="22"/>
        </w:rPr>
        <w:t xml:space="preserve"> o manifestaciones</w:t>
      </w:r>
      <w:r w:rsidRPr="00FF26B2">
        <w:rPr>
          <w:rStyle w:val="Ttulo2Car"/>
          <w:rFonts w:ascii="Palatino Linotype" w:hAnsi="Palatino Linotype"/>
          <w:b/>
          <w:color w:val="auto"/>
          <w:sz w:val="22"/>
          <w:szCs w:val="22"/>
        </w:rPr>
        <w:t>.</w:t>
      </w:r>
      <w:bookmarkEnd w:id="9"/>
      <w:r w:rsidRPr="00FF26B2">
        <w:rPr>
          <w:rFonts w:ascii="Palatino Linotype" w:eastAsia="Palatino Linotype" w:hAnsi="Palatino Linotype" w:cs="Palatino Linotype"/>
          <w:sz w:val="22"/>
          <w:szCs w:val="22"/>
        </w:rPr>
        <w:t xml:space="preserve"> </w:t>
      </w:r>
      <w:r w:rsidR="007F4D8B" w:rsidRPr="007F4D8B">
        <w:rPr>
          <w:rFonts w:ascii="Palatino Linotype" w:eastAsia="Palatino Linotype" w:hAnsi="Palatino Linotype" w:cs="Palatino Linotype"/>
          <w:sz w:val="22"/>
          <w:szCs w:val="22"/>
        </w:rPr>
        <w:t>Las partes fueron omisas en emitir manifestaciones o alegatos.</w:t>
      </w:r>
    </w:p>
    <w:p w14:paraId="5B46B5A8" w14:textId="77777777" w:rsidR="00D80923" w:rsidRPr="007F4D8B" w:rsidRDefault="00D80923" w:rsidP="008E7D61">
      <w:pPr>
        <w:spacing w:line="360" w:lineRule="auto"/>
        <w:jc w:val="both"/>
        <w:rPr>
          <w:rFonts w:ascii="Palatino Linotype" w:eastAsia="Palatino Linotype" w:hAnsi="Palatino Linotype" w:cs="Palatino Linotype"/>
          <w:sz w:val="22"/>
          <w:szCs w:val="22"/>
        </w:rPr>
      </w:pPr>
    </w:p>
    <w:p w14:paraId="0EEBD67D" w14:textId="77777777" w:rsidR="00286EFA" w:rsidRPr="007F4D8B" w:rsidRDefault="007F4D8B" w:rsidP="008E7D61">
      <w:pPr>
        <w:spacing w:line="360" w:lineRule="auto"/>
        <w:jc w:val="both"/>
        <w:rPr>
          <w:rFonts w:ascii="Palatino Linotype" w:eastAsia="Palatino Linotype" w:hAnsi="Palatino Linotype" w:cs="Palatino Linotype"/>
          <w:sz w:val="22"/>
          <w:szCs w:val="22"/>
        </w:rPr>
      </w:pPr>
      <w:bookmarkStart w:id="10" w:name="_Toc190779142"/>
      <w:r w:rsidRPr="003F4F6B">
        <w:rPr>
          <w:rStyle w:val="Ttulo2Car"/>
          <w:rFonts w:ascii="Palatino Linotype" w:hAnsi="Palatino Linotype"/>
          <w:b/>
          <w:color w:val="auto"/>
          <w:sz w:val="22"/>
          <w:szCs w:val="22"/>
        </w:rPr>
        <w:t>d</w:t>
      </w:r>
      <w:r w:rsidR="00FA61F8" w:rsidRPr="003F4F6B">
        <w:rPr>
          <w:rStyle w:val="Ttulo2Car"/>
          <w:rFonts w:ascii="Palatino Linotype" w:hAnsi="Palatino Linotype"/>
          <w:b/>
          <w:color w:val="auto"/>
          <w:sz w:val="22"/>
          <w:szCs w:val="22"/>
        </w:rPr>
        <w:t>) Cierre de instrucción.</w:t>
      </w:r>
      <w:bookmarkEnd w:id="10"/>
      <w:r w:rsidR="00FA61F8" w:rsidRPr="003F4F6B">
        <w:rPr>
          <w:rFonts w:ascii="Palatino Linotype" w:eastAsia="Palatino Linotype" w:hAnsi="Palatino Linotype" w:cs="Palatino Linotype"/>
          <w:b/>
          <w:sz w:val="22"/>
          <w:szCs w:val="22"/>
        </w:rPr>
        <w:t xml:space="preserve"> </w:t>
      </w:r>
      <w:r w:rsidR="00FA61F8" w:rsidRPr="007F4D8B">
        <w:rPr>
          <w:rFonts w:ascii="Palatino Linotype" w:eastAsia="Palatino Linotype" w:hAnsi="Palatino Linotype" w:cs="Palatino Linotype"/>
          <w:sz w:val="22"/>
          <w:szCs w:val="22"/>
        </w:rPr>
        <w:t xml:space="preserve">El </w:t>
      </w:r>
      <w:r w:rsidRPr="007F4D8B">
        <w:rPr>
          <w:rFonts w:ascii="Palatino Linotype" w:eastAsia="Palatino Linotype" w:hAnsi="Palatino Linotype" w:cs="Palatino Linotype"/>
          <w:sz w:val="22"/>
          <w:szCs w:val="22"/>
        </w:rPr>
        <w:t xml:space="preserve"> diecinueve de febrero de dos mil veinticinco, </w:t>
      </w:r>
      <w:r w:rsidR="00FA61F8" w:rsidRPr="007F4D8B">
        <w:rPr>
          <w:rFonts w:ascii="Palatino Linotype" w:eastAsia="Palatino Linotype" w:hAnsi="Palatino Linotype" w:cs="Palatino Linotype"/>
          <w:sz w:val="22"/>
          <w:szCs w:val="22"/>
        </w:rPr>
        <w:t>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w:t>
      </w:r>
      <w:r w:rsidRPr="007F4D8B">
        <w:rPr>
          <w:rFonts w:ascii="Palatino Linotype" w:eastAsia="Palatino Linotype" w:hAnsi="Palatino Linotype" w:cs="Palatino Linotype"/>
          <w:sz w:val="22"/>
          <w:szCs w:val="22"/>
        </w:rPr>
        <w:t xml:space="preserve"> las partes el mismo día</w:t>
      </w:r>
      <w:r w:rsidR="00FA61F8" w:rsidRPr="007F4D8B">
        <w:rPr>
          <w:rFonts w:ascii="Palatino Linotype" w:eastAsia="Palatino Linotype" w:hAnsi="Palatino Linotype" w:cs="Palatino Linotype"/>
          <w:sz w:val="22"/>
          <w:szCs w:val="22"/>
        </w:rPr>
        <w:t>, a través del Sistema de Acceso a la Información Mexiquense (SAIMEX).</w:t>
      </w:r>
    </w:p>
    <w:p w14:paraId="08903F3F" w14:textId="77777777" w:rsidR="00286EFA" w:rsidRPr="00A71A61" w:rsidRDefault="00286EFA" w:rsidP="008E7D61">
      <w:pPr>
        <w:spacing w:line="360" w:lineRule="auto"/>
        <w:ind w:right="-28"/>
        <w:jc w:val="both"/>
        <w:rPr>
          <w:rFonts w:ascii="Palatino Linotype" w:eastAsia="Palatino Linotype" w:hAnsi="Palatino Linotype" w:cs="Palatino Linotype"/>
          <w:color w:val="FF0000"/>
          <w:sz w:val="22"/>
          <w:szCs w:val="22"/>
        </w:rPr>
      </w:pPr>
    </w:p>
    <w:p w14:paraId="20D71274" w14:textId="77777777" w:rsidR="00286EFA" w:rsidRPr="000F69AE" w:rsidRDefault="00FA61F8" w:rsidP="008E7D61">
      <w:pPr>
        <w:spacing w:line="360" w:lineRule="auto"/>
        <w:ind w:right="-28"/>
        <w:jc w:val="both"/>
        <w:rPr>
          <w:rFonts w:ascii="Palatino Linotype" w:eastAsia="Palatino Linotype" w:hAnsi="Palatino Linotype" w:cs="Palatino Linotype"/>
          <w:sz w:val="22"/>
          <w:szCs w:val="22"/>
        </w:rPr>
      </w:pPr>
      <w:proofErr w:type="gramStart"/>
      <w:r w:rsidRPr="000F69AE">
        <w:rPr>
          <w:rFonts w:ascii="Palatino Linotype" w:eastAsia="Palatino Linotype" w:hAnsi="Palatino Linotype" w:cs="Palatino Linotype"/>
          <w:sz w:val="22"/>
          <w:szCs w:val="22"/>
        </w:rPr>
        <w:t>En razón de</w:t>
      </w:r>
      <w:proofErr w:type="gramEnd"/>
      <w:r w:rsidRPr="000F69AE">
        <w:rPr>
          <w:rFonts w:ascii="Palatino Linotype" w:eastAsia="Palatino Linotype" w:hAnsi="Palatino Linotype" w:cs="Palatino Linotype"/>
          <w:sz w:val="22"/>
          <w:szCs w:val="22"/>
        </w:rPr>
        <w:t xml:space="preserve"> que fue debidamente sustanciado el expediente electrónico y no existe diligencia pendiente de desahogo, se emite la resolución que conforme a Derecho proceda, de acuerdo a los siguientes:</w:t>
      </w:r>
    </w:p>
    <w:p w14:paraId="75EBB950" w14:textId="77777777" w:rsidR="00286EFA" w:rsidRPr="000F69AE" w:rsidRDefault="00286EFA" w:rsidP="008E7D61">
      <w:pPr>
        <w:spacing w:line="360" w:lineRule="auto"/>
        <w:ind w:right="-28"/>
        <w:jc w:val="both"/>
        <w:rPr>
          <w:rFonts w:ascii="Palatino Linotype" w:eastAsia="Palatino Linotype" w:hAnsi="Palatino Linotype" w:cs="Palatino Linotype"/>
          <w:sz w:val="22"/>
          <w:szCs w:val="22"/>
        </w:rPr>
      </w:pPr>
    </w:p>
    <w:p w14:paraId="6F3135B5" w14:textId="77777777" w:rsidR="00286EFA" w:rsidRPr="000F69AE" w:rsidRDefault="00FA61F8" w:rsidP="008E7D61">
      <w:pPr>
        <w:spacing w:line="360" w:lineRule="auto"/>
        <w:ind w:right="-28"/>
        <w:jc w:val="center"/>
        <w:rPr>
          <w:rFonts w:ascii="Palatino Linotype" w:eastAsia="Palatino Linotype" w:hAnsi="Palatino Linotype" w:cs="Palatino Linotype"/>
          <w:b/>
          <w:sz w:val="22"/>
          <w:szCs w:val="22"/>
        </w:rPr>
      </w:pPr>
      <w:r w:rsidRPr="000F69AE">
        <w:rPr>
          <w:rFonts w:ascii="Palatino Linotype" w:eastAsia="Palatino Linotype" w:hAnsi="Palatino Linotype" w:cs="Palatino Linotype"/>
          <w:b/>
          <w:sz w:val="22"/>
          <w:szCs w:val="22"/>
        </w:rPr>
        <w:t>C O N S I D E R A N D O S</w:t>
      </w:r>
    </w:p>
    <w:p w14:paraId="4DE66680" w14:textId="77777777" w:rsidR="00286EFA" w:rsidRPr="00A71A61" w:rsidRDefault="00286EFA" w:rsidP="008E7D61">
      <w:pPr>
        <w:spacing w:line="360" w:lineRule="auto"/>
        <w:ind w:right="-28"/>
        <w:jc w:val="center"/>
        <w:rPr>
          <w:rFonts w:ascii="Palatino Linotype" w:eastAsia="Palatino Linotype" w:hAnsi="Palatino Linotype" w:cs="Palatino Linotype"/>
          <w:b/>
          <w:color w:val="FF0000"/>
          <w:sz w:val="22"/>
          <w:szCs w:val="22"/>
        </w:rPr>
      </w:pPr>
    </w:p>
    <w:p w14:paraId="1AF71F2F" w14:textId="77777777" w:rsidR="00286EFA" w:rsidRPr="003F4F6B" w:rsidRDefault="00FA61F8" w:rsidP="008E7D61">
      <w:pPr>
        <w:pStyle w:val="Ttulo1"/>
        <w:spacing w:before="0" w:after="0" w:line="360" w:lineRule="auto"/>
        <w:rPr>
          <w:rFonts w:ascii="Palatino Linotype" w:eastAsia="Palatino Linotype" w:hAnsi="Palatino Linotype"/>
          <w:b/>
          <w:color w:val="auto"/>
          <w:sz w:val="22"/>
          <w:szCs w:val="22"/>
        </w:rPr>
      </w:pPr>
      <w:bookmarkStart w:id="11" w:name="_Toc190779143"/>
      <w:r w:rsidRPr="003F4F6B">
        <w:rPr>
          <w:rFonts w:ascii="Palatino Linotype" w:eastAsia="Palatino Linotype" w:hAnsi="Palatino Linotype"/>
          <w:b/>
          <w:color w:val="auto"/>
          <w:sz w:val="22"/>
          <w:szCs w:val="22"/>
        </w:rPr>
        <w:t>PRIMERO. Competencia</w:t>
      </w:r>
      <w:bookmarkEnd w:id="11"/>
    </w:p>
    <w:p w14:paraId="15740A05" w14:textId="77777777" w:rsidR="00286EFA" w:rsidRPr="000F69AE" w:rsidRDefault="00286EFA" w:rsidP="008E7D61">
      <w:pPr>
        <w:spacing w:line="360" w:lineRule="auto"/>
        <w:ind w:right="-28"/>
        <w:jc w:val="both"/>
        <w:rPr>
          <w:rFonts w:ascii="Palatino Linotype" w:eastAsia="Palatino Linotype" w:hAnsi="Palatino Linotype" w:cs="Palatino Linotype"/>
          <w:b/>
          <w:sz w:val="22"/>
          <w:szCs w:val="22"/>
        </w:rPr>
      </w:pPr>
    </w:p>
    <w:p w14:paraId="1FB12148" w14:textId="77777777" w:rsidR="00286EFA" w:rsidRPr="000F69AE" w:rsidRDefault="00FA61F8" w:rsidP="008E7D61">
      <w:pPr>
        <w:spacing w:line="360" w:lineRule="auto"/>
        <w:ind w:right="-28"/>
        <w:jc w:val="both"/>
        <w:rPr>
          <w:rFonts w:ascii="Palatino Linotype" w:eastAsia="Palatino Linotype" w:hAnsi="Palatino Linotype" w:cs="Palatino Linotype"/>
          <w:sz w:val="22"/>
          <w:szCs w:val="22"/>
        </w:rPr>
      </w:pPr>
      <w:r w:rsidRPr="000F69AE">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0F69AE">
        <w:rPr>
          <w:rFonts w:ascii="Palatino Linotype" w:eastAsia="Palatino Linotype" w:hAnsi="Palatino Linotype" w:cs="Palatino Linotype"/>
        </w:rPr>
        <w:t xml:space="preserve"> 7°, </w:t>
      </w:r>
      <w:r w:rsidRPr="000F69AE">
        <w:rPr>
          <w:rFonts w:ascii="Palatino Linotype" w:eastAsia="Palatino Linotype" w:hAnsi="Palatino Linotype" w:cs="Palatino Linotype"/>
          <w:sz w:val="22"/>
          <w:szCs w:val="22"/>
        </w:rPr>
        <w:t xml:space="preserve">9°, fracciones I y XXIII y 11 del Reglamento Interior del Instituto de </w:t>
      </w:r>
      <w:r w:rsidRPr="000F69AE">
        <w:rPr>
          <w:rFonts w:ascii="Palatino Linotype" w:eastAsia="Palatino Linotype" w:hAnsi="Palatino Linotype" w:cs="Palatino Linotype"/>
          <w:sz w:val="22"/>
          <w:szCs w:val="22"/>
        </w:rPr>
        <w:lastRenderedPageBreak/>
        <w:t>Transparencia, Acceso a la Información Pública y Protección de Datos Personales del Estado de México y Municipios.</w:t>
      </w:r>
    </w:p>
    <w:p w14:paraId="69569B39" w14:textId="77777777" w:rsidR="00286EFA" w:rsidRPr="000F69AE" w:rsidRDefault="00286EFA" w:rsidP="008E7D61">
      <w:pPr>
        <w:spacing w:line="360" w:lineRule="auto"/>
        <w:ind w:right="-28"/>
        <w:jc w:val="both"/>
        <w:rPr>
          <w:rFonts w:ascii="Palatino Linotype" w:eastAsia="Palatino Linotype" w:hAnsi="Palatino Linotype" w:cs="Palatino Linotype"/>
          <w:sz w:val="22"/>
          <w:szCs w:val="22"/>
        </w:rPr>
      </w:pPr>
    </w:p>
    <w:p w14:paraId="3A8DD244" w14:textId="77777777" w:rsidR="00286EFA" w:rsidRPr="003F4F6B" w:rsidRDefault="00FA61F8" w:rsidP="008E7D61">
      <w:pPr>
        <w:pStyle w:val="Ttulo1"/>
        <w:spacing w:before="0" w:after="0" w:line="360" w:lineRule="auto"/>
        <w:rPr>
          <w:rFonts w:ascii="Palatino Linotype" w:eastAsia="Palatino Linotype" w:hAnsi="Palatino Linotype"/>
          <w:b/>
          <w:color w:val="auto"/>
          <w:sz w:val="22"/>
          <w:szCs w:val="22"/>
        </w:rPr>
      </w:pPr>
      <w:bookmarkStart w:id="12" w:name="_Toc190779144"/>
      <w:r w:rsidRPr="003F4F6B">
        <w:rPr>
          <w:rFonts w:ascii="Palatino Linotype" w:eastAsia="Palatino Linotype" w:hAnsi="Palatino Linotype"/>
          <w:b/>
          <w:color w:val="auto"/>
          <w:sz w:val="22"/>
          <w:szCs w:val="22"/>
        </w:rPr>
        <w:t>SEGUNDO. Causales de improcedencia y sobreseimiento</w:t>
      </w:r>
      <w:bookmarkEnd w:id="12"/>
    </w:p>
    <w:p w14:paraId="6DC85E81" w14:textId="77777777" w:rsidR="00286EFA" w:rsidRPr="000F69AE" w:rsidRDefault="00286EFA" w:rsidP="008E7D61">
      <w:pPr>
        <w:spacing w:line="360" w:lineRule="auto"/>
        <w:jc w:val="both"/>
        <w:rPr>
          <w:rFonts w:ascii="Palatino Linotype" w:eastAsia="Palatino Linotype" w:hAnsi="Palatino Linotype" w:cs="Palatino Linotype"/>
          <w:sz w:val="22"/>
          <w:szCs w:val="22"/>
        </w:rPr>
      </w:pPr>
    </w:p>
    <w:p w14:paraId="3ADE78F8" w14:textId="77777777" w:rsidR="00286EFA" w:rsidRPr="000F69AE" w:rsidRDefault="00FA61F8" w:rsidP="008E7D61">
      <w:pPr>
        <w:spacing w:line="360" w:lineRule="auto"/>
        <w:jc w:val="both"/>
        <w:rPr>
          <w:rFonts w:ascii="Palatino Linotype" w:eastAsia="Palatino Linotype" w:hAnsi="Palatino Linotype" w:cs="Palatino Linotype"/>
          <w:sz w:val="22"/>
          <w:szCs w:val="22"/>
        </w:rPr>
      </w:pPr>
      <w:r w:rsidRPr="000F69AE">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sidRPr="000F69AE">
        <w:rPr>
          <w:rFonts w:ascii="Palatino Linotype" w:eastAsia="Palatino Linotype" w:hAnsi="Palatino Linotype" w:cs="Palatino Linotype"/>
          <w:i/>
          <w:sz w:val="22"/>
          <w:szCs w:val="22"/>
        </w:rPr>
        <w:t>litis</w:t>
      </w:r>
      <w:r w:rsidRPr="000F69AE">
        <w:rPr>
          <w:rFonts w:ascii="Palatino Linotype" w:eastAsia="Palatino Linotype" w:hAnsi="Palatino Linotype" w:cs="Palatino Linotype"/>
          <w:sz w:val="22"/>
          <w:szCs w:val="22"/>
        </w:rPr>
        <w:t>, es necesario estudiar las causales de improcedencia, para determinar lo que en Derecho proceda.</w:t>
      </w:r>
    </w:p>
    <w:p w14:paraId="03D3908C" w14:textId="77777777" w:rsidR="00286EFA" w:rsidRPr="000F69AE" w:rsidRDefault="00286EFA" w:rsidP="008E7D61">
      <w:pPr>
        <w:spacing w:line="360" w:lineRule="auto"/>
        <w:jc w:val="both"/>
        <w:rPr>
          <w:rFonts w:ascii="Palatino Linotype" w:eastAsia="Palatino Linotype" w:hAnsi="Palatino Linotype" w:cs="Palatino Linotype"/>
          <w:b/>
          <w:sz w:val="22"/>
          <w:szCs w:val="22"/>
        </w:rPr>
      </w:pPr>
    </w:p>
    <w:p w14:paraId="665D0527" w14:textId="77777777" w:rsidR="00286EFA" w:rsidRPr="000F69AE" w:rsidRDefault="00FA61F8" w:rsidP="008E7D61">
      <w:pPr>
        <w:spacing w:line="360" w:lineRule="auto"/>
        <w:jc w:val="both"/>
        <w:rPr>
          <w:rFonts w:ascii="Palatino Linotype" w:eastAsia="Palatino Linotype" w:hAnsi="Palatino Linotype" w:cs="Palatino Linotype"/>
          <w:b/>
          <w:sz w:val="22"/>
          <w:szCs w:val="22"/>
        </w:rPr>
      </w:pPr>
      <w:r w:rsidRPr="000F69AE">
        <w:rPr>
          <w:rFonts w:ascii="Palatino Linotype" w:eastAsia="Palatino Linotype" w:hAnsi="Palatino Linotype" w:cs="Palatino Linotype"/>
          <w:b/>
          <w:sz w:val="22"/>
          <w:szCs w:val="22"/>
        </w:rPr>
        <w:t>Causales de improcedencia</w:t>
      </w:r>
    </w:p>
    <w:p w14:paraId="199B8F26" w14:textId="77777777" w:rsidR="00286EFA" w:rsidRPr="000F69AE" w:rsidRDefault="00286EFA" w:rsidP="008E7D61">
      <w:pPr>
        <w:spacing w:line="360" w:lineRule="auto"/>
        <w:jc w:val="both"/>
        <w:rPr>
          <w:rFonts w:ascii="Palatino Linotype" w:eastAsia="Palatino Linotype" w:hAnsi="Palatino Linotype" w:cs="Palatino Linotype"/>
          <w:sz w:val="22"/>
          <w:szCs w:val="22"/>
        </w:rPr>
      </w:pPr>
    </w:p>
    <w:p w14:paraId="7FCF6072" w14:textId="77777777" w:rsidR="00286EFA" w:rsidRPr="000F69AE" w:rsidRDefault="00FA61F8" w:rsidP="008E7D61">
      <w:pPr>
        <w:spacing w:line="360" w:lineRule="auto"/>
        <w:ind w:right="-28"/>
        <w:jc w:val="both"/>
        <w:rPr>
          <w:rFonts w:ascii="Palatino Linotype" w:eastAsia="Palatino Linotype" w:hAnsi="Palatino Linotype" w:cs="Palatino Linotype"/>
          <w:sz w:val="22"/>
          <w:szCs w:val="22"/>
        </w:rPr>
      </w:pPr>
      <w:r w:rsidRPr="000F69AE">
        <w:rPr>
          <w:rFonts w:ascii="Palatino Linotype" w:eastAsia="Palatino Linotype" w:hAnsi="Palatino Linotype" w:cs="Palatino Linotype"/>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1B3E5BB" w14:textId="77777777" w:rsidR="00286EFA" w:rsidRPr="000F69AE" w:rsidRDefault="00286EFA" w:rsidP="008E7D61">
      <w:pPr>
        <w:spacing w:line="360" w:lineRule="auto"/>
        <w:ind w:right="-28"/>
        <w:jc w:val="both"/>
        <w:rPr>
          <w:rFonts w:ascii="Palatino Linotype" w:eastAsia="Palatino Linotype" w:hAnsi="Palatino Linotype" w:cs="Palatino Linotype"/>
          <w:sz w:val="22"/>
          <w:szCs w:val="22"/>
        </w:rPr>
      </w:pPr>
    </w:p>
    <w:p w14:paraId="7D811B8F" w14:textId="77777777" w:rsidR="00286EFA" w:rsidRPr="000F69AE" w:rsidRDefault="00FA61F8" w:rsidP="008E7D61">
      <w:pPr>
        <w:spacing w:line="360" w:lineRule="auto"/>
        <w:jc w:val="both"/>
        <w:rPr>
          <w:rFonts w:ascii="Palatino Linotype" w:eastAsia="Palatino Linotype" w:hAnsi="Palatino Linotype" w:cs="Palatino Linotype"/>
          <w:sz w:val="22"/>
          <w:szCs w:val="22"/>
        </w:rPr>
      </w:pPr>
      <w:r w:rsidRPr="000F69AE">
        <w:rPr>
          <w:rFonts w:ascii="Palatino Linotype" w:eastAsia="Palatino Linotype" w:hAnsi="Palatino Linotype" w:cs="Palatino Linotype"/>
          <w:sz w:val="22"/>
          <w:szCs w:val="22"/>
        </w:rPr>
        <w:t>En el presente caso, </w:t>
      </w:r>
      <w:r w:rsidRPr="000F69AE">
        <w:rPr>
          <w:rFonts w:ascii="Palatino Linotype" w:eastAsia="Palatino Linotype" w:hAnsi="Palatino Linotype" w:cs="Palatino Linotype"/>
          <w:b/>
          <w:sz w:val="22"/>
          <w:szCs w:val="22"/>
        </w:rPr>
        <w:t>no se actualiza ninguna de las causales de improcedencia</w:t>
      </w:r>
      <w:r w:rsidRPr="000F69AE">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w:t>
      </w:r>
      <w:r w:rsidRPr="000F69AE">
        <w:rPr>
          <w:rFonts w:ascii="Palatino Linotype" w:eastAsia="Palatino Linotype" w:hAnsi="Palatino Linotype" w:cs="Palatino Linotype"/>
          <w:sz w:val="22"/>
          <w:szCs w:val="22"/>
        </w:rPr>
        <w:lastRenderedPageBreak/>
        <w:t>requerimiento informativo; además de que el medio de impugnación fue presentado en tiempo.</w:t>
      </w:r>
    </w:p>
    <w:p w14:paraId="5D0B3AFA" w14:textId="77777777" w:rsidR="00286EFA" w:rsidRPr="000F69AE" w:rsidRDefault="00286EFA" w:rsidP="008E7D61">
      <w:pPr>
        <w:spacing w:line="360" w:lineRule="auto"/>
        <w:jc w:val="both"/>
        <w:rPr>
          <w:rFonts w:ascii="Palatino Linotype" w:eastAsia="Palatino Linotype" w:hAnsi="Palatino Linotype" w:cs="Palatino Linotype"/>
          <w:sz w:val="22"/>
          <w:szCs w:val="22"/>
        </w:rPr>
      </w:pPr>
    </w:p>
    <w:p w14:paraId="12E276BE" w14:textId="77777777" w:rsidR="00286EFA" w:rsidRPr="000F69AE" w:rsidRDefault="00FA61F8" w:rsidP="008E7D61">
      <w:pPr>
        <w:widowControl w:val="0"/>
        <w:spacing w:line="360" w:lineRule="auto"/>
        <w:jc w:val="both"/>
        <w:rPr>
          <w:rFonts w:ascii="Palatino Linotype" w:eastAsia="Palatino Linotype" w:hAnsi="Palatino Linotype" w:cs="Palatino Linotype"/>
          <w:sz w:val="22"/>
          <w:szCs w:val="22"/>
        </w:rPr>
      </w:pPr>
      <w:bookmarkStart w:id="13" w:name="_heading=h.1fob9te" w:colFirst="0" w:colLast="0"/>
      <w:bookmarkEnd w:id="13"/>
      <w:r w:rsidRPr="000F69AE">
        <w:rPr>
          <w:rFonts w:ascii="Palatino Linotype" w:eastAsia="Palatino Linotype" w:hAnsi="Palatino Linotype" w:cs="Palatino Linotype"/>
          <w:sz w:val="22"/>
          <w:szCs w:val="22"/>
        </w:rPr>
        <w:t>Asimismo, se actualiza la causal de procedencia del Recurso de Revisión señalada en el artículo 179, fracción</w:t>
      </w:r>
      <w:r w:rsidR="000F69AE" w:rsidRPr="000F69AE">
        <w:rPr>
          <w:rFonts w:ascii="Palatino Linotype" w:eastAsia="Palatino Linotype" w:hAnsi="Palatino Linotype" w:cs="Palatino Linotype"/>
          <w:sz w:val="22"/>
          <w:szCs w:val="22"/>
        </w:rPr>
        <w:t xml:space="preserve"> VI</w:t>
      </w:r>
      <w:r w:rsidRPr="000F69AE">
        <w:rPr>
          <w:rFonts w:ascii="Palatino Linotype" w:eastAsia="Palatino Linotype" w:hAnsi="Palatino Linotype" w:cs="Palatino Linotype"/>
          <w:sz w:val="22"/>
          <w:szCs w:val="22"/>
        </w:rPr>
        <w:t xml:space="preserve">, de la Ley en cita, pues el Recurrente se inconformó con </w:t>
      </w:r>
      <w:r w:rsidR="000F69AE" w:rsidRPr="000F69AE">
        <w:rPr>
          <w:rFonts w:ascii="Palatino Linotype" w:eastAsia="Palatino Linotype" w:hAnsi="Palatino Linotype" w:cs="Palatino Linotype"/>
          <w:sz w:val="22"/>
          <w:szCs w:val="22"/>
        </w:rPr>
        <w:t>la entrega de información que no corresponde con lo solicitado.</w:t>
      </w:r>
    </w:p>
    <w:p w14:paraId="14F21C69" w14:textId="77777777" w:rsidR="00286EFA" w:rsidRPr="00A71A61" w:rsidRDefault="00286EFA" w:rsidP="008E7D61">
      <w:pPr>
        <w:widowControl w:val="0"/>
        <w:spacing w:line="360" w:lineRule="auto"/>
        <w:jc w:val="both"/>
        <w:rPr>
          <w:rFonts w:ascii="Palatino Linotype" w:eastAsia="Palatino Linotype" w:hAnsi="Palatino Linotype" w:cs="Palatino Linotype"/>
          <w:b/>
          <w:color w:val="FF0000"/>
          <w:sz w:val="22"/>
          <w:szCs w:val="22"/>
        </w:rPr>
      </w:pPr>
    </w:p>
    <w:p w14:paraId="2738A344" w14:textId="77777777" w:rsidR="00286EFA" w:rsidRPr="000F69AE" w:rsidRDefault="00FA61F8" w:rsidP="008E7D61">
      <w:pPr>
        <w:spacing w:line="360" w:lineRule="auto"/>
        <w:jc w:val="both"/>
        <w:rPr>
          <w:rFonts w:ascii="Palatino Linotype" w:eastAsia="Palatino Linotype" w:hAnsi="Palatino Linotype" w:cs="Palatino Linotype"/>
          <w:sz w:val="22"/>
          <w:szCs w:val="22"/>
        </w:rPr>
      </w:pPr>
      <w:r w:rsidRPr="000F69AE">
        <w:rPr>
          <w:rFonts w:ascii="Palatino Linotype" w:eastAsia="Palatino Linotype" w:hAnsi="Palatino Linotype" w:cs="Palatino Linotype"/>
          <w:b/>
          <w:sz w:val="22"/>
          <w:szCs w:val="22"/>
        </w:rPr>
        <w:t>Causales de sobreseimiento</w:t>
      </w:r>
    </w:p>
    <w:p w14:paraId="42DC273E" w14:textId="77777777" w:rsidR="00286EFA" w:rsidRPr="00A71A61" w:rsidRDefault="00286EFA" w:rsidP="008E7D61">
      <w:pPr>
        <w:spacing w:line="360" w:lineRule="auto"/>
        <w:jc w:val="both"/>
        <w:rPr>
          <w:rFonts w:ascii="Palatino Linotype" w:eastAsia="Palatino Linotype" w:hAnsi="Palatino Linotype" w:cs="Palatino Linotype"/>
          <w:color w:val="FF0000"/>
          <w:sz w:val="22"/>
          <w:szCs w:val="22"/>
        </w:rPr>
      </w:pPr>
    </w:p>
    <w:p w14:paraId="12DA5090" w14:textId="77777777" w:rsidR="00286EFA" w:rsidRPr="000F69AE" w:rsidRDefault="00FA61F8" w:rsidP="008E7D61">
      <w:pPr>
        <w:spacing w:line="360" w:lineRule="auto"/>
        <w:jc w:val="both"/>
        <w:rPr>
          <w:rFonts w:ascii="Palatino Linotype" w:eastAsia="Palatino Linotype" w:hAnsi="Palatino Linotype" w:cs="Palatino Linotype"/>
          <w:sz w:val="22"/>
          <w:szCs w:val="22"/>
        </w:rPr>
      </w:pPr>
      <w:r w:rsidRPr="000F69AE">
        <w:rPr>
          <w:rFonts w:ascii="Palatino Linotype" w:eastAsia="Palatino Linotype" w:hAnsi="Palatino Linotype" w:cs="Palatino Linotype"/>
          <w:sz w:val="22"/>
          <w:szCs w:val="22"/>
        </w:rPr>
        <w:t>Por ser de previo y especial pronunciamiento, este Instituto analiza si se actualiza alguna causal de sobreseimiento.</w:t>
      </w:r>
    </w:p>
    <w:p w14:paraId="5C517263" w14:textId="77777777" w:rsidR="00286EFA" w:rsidRPr="000F69AE" w:rsidRDefault="00286EFA" w:rsidP="008E7D61">
      <w:pPr>
        <w:spacing w:line="360" w:lineRule="auto"/>
        <w:jc w:val="both"/>
        <w:rPr>
          <w:rFonts w:ascii="Palatino Linotype" w:eastAsia="Palatino Linotype" w:hAnsi="Palatino Linotype" w:cs="Palatino Linotype"/>
          <w:sz w:val="22"/>
          <w:szCs w:val="22"/>
        </w:rPr>
      </w:pPr>
    </w:p>
    <w:p w14:paraId="3B9E2425" w14:textId="77777777" w:rsidR="00286EFA" w:rsidRPr="000F69AE" w:rsidRDefault="00FA61F8" w:rsidP="008E7D61">
      <w:pPr>
        <w:spacing w:line="360" w:lineRule="auto"/>
        <w:jc w:val="both"/>
        <w:rPr>
          <w:rFonts w:ascii="Palatino Linotype" w:eastAsia="Palatino Linotype" w:hAnsi="Palatino Linotype" w:cs="Palatino Linotype"/>
          <w:sz w:val="22"/>
          <w:szCs w:val="22"/>
        </w:rPr>
      </w:pPr>
      <w:r w:rsidRPr="000F69AE">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3CDD73A9" w14:textId="77777777" w:rsidR="00286EFA" w:rsidRPr="000F69AE" w:rsidRDefault="00286EFA" w:rsidP="008E7D61">
      <w:pPr>
        <w:spacing w:line="360" w:lineRule="auto"/>
        <w:jc w:val="both"/>
        <w:rPr>
          <w:rFonts w:ascii="Palatino Linotype" w:eastAsia="Palatino Linotype" w:hAnsi="Palatino Linotype" w:cs="Palatino Linotype"/>
          <w:sz w:val="22"/>
          <w:szCs w:val="22"/>
        </w:rPr>
      </w:pPr>
    </w:p>
    <w:p w14:paraId="16AAFA88" w14:textId="77777777" w:rsidR="00286EFA" w:rsidRPr="000F69AE" w:rsidRDefault="00FA61F8" w:rsidP="008E7D61">
      <w:pPr>
        <w:tabs>
          <w:tab w:val="left" w:pos="4962"/>
        </w:tabs>
        <w:spacing w:line="360" w:lineRule="auto"/>
        <w:jc w:val="both"/>
        <w:rPr>
          <w:rFonts w:ascii="Palatino Linotype" w:eastAsia="Palatino Linotype" w:hAnsi="Palatino Linotype" w:cs="Palatino Linotype"/>
          <w:sz w:val="22"/>
          <w:szCs w:val="22"/>
        </w:rPr>
      </w:pPr>
      <w:r w:rsidRPr="000F69AE">
        <w:rPr>
          <w:rFonts w:ascii="Palatino Linotype" w:eastAsia="Palatino Linotype" w:hAnsi="Palatino Linotype" w:cs="Palatino Linotype"/>
          <w:sz w:val="22"/>
          <w:szCs w:val="22"/>
        </w:rPr>
        <w:t xml:space="preserve">Por tales motivos, se considera procedente entrar al fondo del presente asunto. </w:t>
      </w:r>
    </w:p>
    <w:p w14:paraId="3859E89B" w14:textId="77777777" w:rsidR="00286EFA" w:rsidRPr="000F69AE" w:rsidRDefault="00286EFA" w:rsidP="008E7D61">
      <w:pPr>
        <w:tabs>
          <w:tab w:val="left" w:pos="4962"/>
        </w:tabs>
        <w:spacing w:line="360" w:lineRule="auto"/>
        <w:jc w:val="both"/>
        <w:rPr>
          <w:rFonts w:ascii="Palatino Linotype" w:eastAsia="Palatino Linotype" w:hAnsi="Palatino Linotype" w:cs="Palatino Linotype"/>
          <w:sz w:val="22"/>
          <w:szCs w:val="22"/>
        </w:rPr>
      </w:pPr>
    </w:p>
    <w:p w14:paraId="6C3D5ACC" w14:textId="77777777" w:rsidR="00286EFA" w:rsidRPr="003F4F6B" w:rsidRDefault="00FA61F8" w:rsidP="008E7D61">
      <w:pPr>
        <w:pStyle w:val="Ttulo1"/>
        <w:spacing w:before="0" w:after="0" w:line="360" w:lineRule="auto"/>
        <w:rPr>
          <w:rFonts w:ascii="Palatino Linotype" w:eastAsia="Palatino Linotype" w:hAnsi="Palatino Linotype"/>
          <w:b/>
          <w:color w:val="auto"/>
          <w:sz w:val="22"/>
          <w:szCs w:val="22"/>
        </w:rPr>
      </w:pPr>
      <w:bookmarkStart w:id="14" w:name="_Toc190779145"/>
      <w:r w:rsidRPr="003F4F6B">
        <w:rPr>
          <w:rFonts w:ascii="Palatino Linotype" w:eastAsia="Palatino Linotype" w:hAnsi="Palatino Linotype"/>
          <w:b/>
          <w:color w:val="auto"/>
          <w:sz w:val="22"/>
          <w:szCs w:val="22"/>
        </w:rPr>
        <w:t>TERCERO. Determinación de la Controversia</w:t>
      </w:r>
      <w:bookmarkEnd w:id="14"/>
    </w:p>
    <w:p w14:paraId="08D131CF" w14:textId="77777777" w:rsidR="00286EFA" w:rsidRPr="00A71A61" w:rsidRDefault="00286EFA" w:rsidP="008E7D61">
      <w:pPr>
        <w:tabs>
          <w:tab w:val="left" w:pos="4962"/>
        </w:tabs>
        <w:spacing w:line="360" w:lineRule="auto"/>
        <w:jc w:val="both"/>
        <w:rPr>
          <w:rFonts w:ascii="Palatino Linotype" w:eastAsia="Palatino Linotype" w:hAnsi="Palatino Linotype" w:cs="Palatino Linotype"/>
          <w:b/>
          <w:color w:val="FF0000"/>
          <w:sz w:val="22"/>
          <w:szCs w:val="22"/>
        </w:rPr>
      </w:pPr>
    </w:p>
    <w:p w14:paraId="5C7082AD" w14:textId="24618831" w:rsidR="000F69AE" w:rsidRDefault="00FA61F8" w:rsidP="008E7D61">
      <w:pPr>
        <w:spacing w:line="360" w:lineRule="auto"/>
        <w:jc w:val="both"/>
        <w:rPr>
          <w:rFonts w:ascii="Palatino Linotype" w:eastAsia="Palatino Linotype" w:hAnsi="Palatino Linotype" w:cs="Palatino Linotype"/>
          <w:sz w:val="22"/>
          <w:szCs w:val="22"/>
        </w:rPr>
      </w:pPr>
      <w:r w:rsidRPr="000F69AE">
        <w:rPr>
          <w:rFonts w:ascii="Palatino Linotype" w:eastAsia="Palatino Linotype" w:hAnsi="Palatino Linotype" w:cs="Palatino Linotype"/>
          <w:sz w:val="22"/>
          <w:szCs w:val="22"/>
        </w:rPr>
        <w:lastRenderedPageBreak/>
        <w:t xml:space="preserve">Una vez realizado el estudio de las constancias que integran el expediente en que se actúa, se desprende que el Particular requirió </w:t>
      </w:r>
      <w:r w:rsidR="000F69AE">
        <w:rPr>
          <w:rFonts w:ascii="Palatino Linotype" w:eastAsia="Palatino Linotype" w:hAnsi="Palatino Linotype" w:cs="Palatino Linotype"/>
          <w:sz w:val="22"/>
          <w:szCs w:val="22"/>
        </w:rPr>
        <w:t xml:space="preserve">la ficha curricular del </w:t>
      </w:r>
      <w:proofErr w:type="gramStart"/>
      <w:r w:rsidR="000F69AE">
        <w:rPr>
          <w:rFonts w:ascii="Palatino Linotype" w:eastAsia="Palatino Linotype" w:hAnsi="Palatino Linotype" w:cs="Palatino Linotype"/>
          <w:sz w:val="22"/>
          <w:szCs w:val="22"/>
        </w:rPr>
        <w:t>Director</w:t>
      </w:r>
      <w:proofErr w:type="gramEnd"/>
      <w:r w:rsidR="000F69AE">
        <w:rPr>
          <w:rFonts w:ascii="Palatino Linotype" w:eastAsia="Palatino Linotype" w:hAnsi="Palatino Linotype" w:cs="Palatino Linotype"/>
          <w:sz w:val="22"/>
          <w:szCs w:val="22"/>
        </w:rPr>
        <w:t xml:space="preserve"> de Comercio</w:t>
      </w:r>
      <w:r w:rsidR="00D80923">
        <w:rPr>
          <w:rFonts w:ascii="Palatino Linotype" w:eastAsia="Palatino Linotype" w:hAnsi="Palatino Linotype" w:cs="Palatino Linotype"/>
          <w:sz w:val="22"/>
          <w:szCs w:val="22"/>
        </w:rPr>
        <w:t xml:space="preserve">, en funciones al </w:t>
      </w:r>
    </w:p>
    <w:p w14:paraId="5EF0AF14" w14:textId="77777777" w:rsidR="00286EFA" w:rsidRPr="00A71A61" w:rsidRDefault="00286EFA" w:rsidP="008E7D61">
      <w:pPr>
        <w:pBdr>
          <w:top w:val="nil"/>
          <w:left w:val="nil"/>
          <w:bottom w:val="nil"/>
          <w:right w:val="nil"/>
          <w:between w:val="nil"/>
        </w:pBdr>
        <w:spacing w:line="360" w:lineRule="auto"/>
        <w:rPr>
          <w:rFonts w:ascii="Palatino Linotype" w:eastAsia="Palatino Linotype" w:hAnsi="Palatino Linotype" w:cs="Palatino Linotype"/>
          <w:color w:val="FF0000"/>
          <w:sz w:val="22"/>
          <w:szCs w:val="22"/>
        </w:rPr>
      </w:pPr>
    </w:p>
    <w:p w14:paraId="527977DE" w14:textId="2CE76E38" w:rsidR="00286EFA" w:rsidRPr="00A71A61" w:rsidRDefault="00FA61F8" w:rsidP="008E7D61">
      <w:pPr>
        <w:spacing w:line="360" w:lineRule="auto"/>
        <w:jc w:val="both"/>
        <w:rPr>
          <w:rFonts w:ascii="Palatino Linotype" w:eastAsia="Palatino Linotype" w:hAnsi="Palatino Linotype" w:cs="Palatino Linotype"/>
          <w:color w:val="FF0000"/>
          <w:sz w:val="22"/>
          <w:szCs w:val="22"/>
        </w:rPr>
      </w:pPr>
      <w:r w:rsidRPr="00306613">
        <w:rPr>
          <w:rFonts w:ascii="Palatino Linotype" w:eastAsia="Palatino Linotype" w:hAnsi="Palatino Linotype" w:cs="Palatino Linotype"/>
          <w:sz w:val="22"/>
          <w:szCs w:val="22"/>
        </w:rPr>
        <w:t xml:space="preserve">En respuesta, el Sujeto Obligado </w:t>
      </w:r>
      <w:r w:rsidR="00DA30B0" w:rsidRPr="00306613">
        <w:rPr>
          <w:rFonts w:ascii="Palatino Linotype" w:eastAsia="Palatino Linotype" w:hAnsi="Palatino Linotype" w:cs="Palatino Linotype"/>
          <w:sz w:val="22"/>
          <w:szCs w:val="22"/>
        </w:rPr>
        <w:t xml:space="preserve">a través de la </w:t>
      </w:r>
      <w:proofErr w:type="gramStart"/>
      <w:r w:rsidR="00DA30B0" w:rsidRPr="00306613">
        <w:rPr>
          <w:rFonts w:ascii="Palatino Linotype" w:eastAsia="Palatino Linotype" w:hAnsi="Palatino Linotype" w:cs="Palatino Linotype"/>
          <w:sz w:val="22"/>
          <w:szCs w:val="22"/>
        </w:rPr>
        <w:t>Directora</w:t>
      </w:r>
      <w:proofErr w:type="gramEnd"/>
      <w:r w:rsidR="00DA30B0" w:rsidRPr="00306613">
        <w:rPr>
          <w:rFonts w:ascii="Palatino Linotype" w:eastAsia="Palatino Linotype" w:hAnsi="Palatino Linotype" w:cs="Palatino Linotype"/>
          <w:sz w:val="22"/>
          <w:szCs w:val="22"/>
        </w:rPr>
        <w:t xml:space="preserve"> de Administración remitió el </w:t>
      </w:r>
      <w:r w:rsidR="00306613" w:rsidRPr="00D80923">
        <w:rPr>
          <w:rFonts w:ascii="Palatino Linotype" w:eastAsia="Palatino Linotype" w:hAnsi="Palatino Linotype" w:cs="Palatino Linotype"/>
          <w:i/>
          <w:iCs/>
          <w:sz w:val="22"/>
          <w:szCs w:val="22"/>
        </w:rPr>
        <w:t>c</w:t>
      </w:r>
      <w:r w:rsidR="00DA30B0" w:rsidRPr="00D80923">
        <w:rPr>
          <w:rFonts w:ascii="Palatino Linotype" w:eastAsia="Palatino Linotype" w:hAnsi="Palatino Linotype" w:cs="Palatino Linotype"/>
          <w:i/>
          <w:iCs/>
          <w:sz w:val="22"/>
          <w:szCs w:val="22"/>
        </w:rPr>
        <w:t>urr</w:t>
      </w:r>
      <w:r w:rsidR="00D80923">
        <w:rPr>
          <w:rFonts w:ascii="Palatino Linotype" w:eastAsia="Palatino Linotype" w:hAnsi="Palatino Linotype" w:cs="Palatino Linotype"/>
          <w:i/>
          <w:iCs/>
          <w:sz w:val="22"/>
          <w:szCs w:val="22"/>
        </w:rPr>
        <w:t>í</w:t>
      </w:r>
      <w:r w:rsidR="00DA30B0" w:rsidRPr="00D80923">
        <w:rPr>
          <w:rFonts w:ascii="Palatino Linotype" w:eastAsia="Palatino Linotype" w:hAnsi="Palatino Linotype" w:cs="Palatino Linotype"/>
          <w:i/>
          <w:iCs/>
          <w:sz w:val="22"/>
          <w:szCs w:val="22"/>
        </w:rPr>
        <w:t>culum vitae</w:t>
      </w:r>
      <w:r w:rsidR="00306613" w:rsidRPr="00306613">
        <w:rPr>
          <w:rFonts w:ascii="Palatino Linotype" w:eastAsia="Palatino Linotype" w:hAnsi="Palatino Linotype" w:cs="Palatino Linotype"/>
          <w:sz w:val="22"/>
          <w:szCs w:val="22"/>
        </w:rPr>
        <w:t>, de la Titular de la Coordinación de Comercio, tal como obra</w:t>
      </w:r>
      <w:r w:rsidR="00D80923">
        <w:rPr>
          <w:rFonts w:ascii="Palatino Linotype" w:eastAsia="Palatino Linotype" w:hAnsi="Palatino Linotype" w:cs="Palatino Linotype"/>
          <w:sz w:val="22"/>
          <w:szCs w:val="22"/>
        </w:rPr>
        <w:t>ba</w:t>
      </w:r>
      <w:r w:rsidR="00306613" w:rsidRPr="00306613">
        <w:rPr>
          <w:rFonts w:ascii="Palatino Linotype" w:eastAsia="Palatino Linotype" w:hAnsi="Palatino Linotype" w:cs="Palatino Linotype"/>
          <w:sz w:val="22"/>
          <w:szCs w:val="22"/>
        </w:rPr>
        <w:t xml:space="preserve"> en sus </w:t>
      </w:r>
      <w:r w:rsidR="00D80923" w:rsidRPr="00306613">
        <w:rPr>
          <w:rFonts w:ascii="Palatino Linotype" w:eastAsia="Palatino Linotype" w:hAnsi="Palatino Linotype" w:cs="Palatino Linotype"/>
          <w:sz w:val="22"/>
          <w:szCs w:val="22"/>
        </w:rPr>
        <w:t>archivos; ante</w:t>
      </w:r>
      <w:r w:rsidRPr="00306613">
        <w:rPr>
          <w:rFonts w:ascii="Palatino Linotype" w:eastAsia="Palatino Linotype" w:hAnsi="Palatino Linotype" w:cs="Palatino Linotype"/>
          <w:sz w:val="22"/>
          <w:szCs w:val="22"/>
        </w:rPr>
        <w:t xml:space="preserve"> dicha circunstancia, el Particular se agravió con la</w:t>
      </w:r>
      <w:r w:rsidR="00306613" w:rsidRPr="00306613">
        <w:rPr>
          <w:rFonts w:ascii="Palatino Linotype" w:eastAsia="Palatino Linotype" w:hAnsi="Palatino Linotype" w:cs="Palatino Linotype"/>
          <w:sz w:val="22"/>
          <w:szCs w:val="22"/>
        </w:rPr>
        <w:t xml:space="preserve"> entrega de la información que no corresponde con lo solicitado, </w:t>
      </w:r>
      <w:r w:rsidRPr="00306613">
        <w:rPr>
          <w:rFonts w:ascii="Palatino Linotype" w:eastAsia="Palatino Linotype" w:hAnsi="Palatino Linotype" w:cs="Palatino Linotype"/>
          <w:sz w:val="22"/>
          <w:szCs w:val="22"/>
        </w:rPr>
        <w:t>lo cual, actualiza la causal de proced</w:t>
      </w:r>
      <w:r w:rsidR="00306613" w:rsidRPr="00306613">
        <w:rPr>
          <w:rFonts w:ascii="Palatino Linotype" w:eastAsia="Palatino Linotype" w:hAnsi="Palatino Linotype" w:cs="Palatino Linotype"/>
          <w:sz w:val="22"/>
          <w:szCs w:val="22"/>
        </w:rPr>
        <w:t>encia prevista en la fracción VI</w:t>
      </w:r>
      <w:r w:rsidRPr="00306613">
        <w:rPr>
          <w:rFonts w:ascii="Palatino Linotype" w:eastAsia="Palatino Linotype" w:hAnsi="Palatino Linotype" w:cs="Palatino Linotype"/>
          <w:sz w:val="22"/>
          <w:szCs w:val="22"/>
        </w:rPr>
        <w:t xml:space="preserve">, del artículo 179 de la Ley de Transparencia y Acceso a la Información Pública del Estado de México y Municipios. Así, las cosas, una vez admitido y notificado el Recurso de Revisión a las partes, </w:t>
      </w:r>
      <w:r w:rsidR="00306613" w:rsidRPr="00306613">
        <w:rPr>
          <w:rFonts w:ascii="Palatino Linotype" w:eastAsia="Palatino Linotype" w:hAnsi="Palatino Linotype" w:cs="Palatino Linotype"/>
          <w:sz w:val="22"/>
          <w:szCs w:val="22"/>
        </w:rPr>
        <w:t xml:space="preserve">estas fueron omisas en emitir manifestaciones o alegatos. </w:t>
      </w:r>
    </w:p>
    <w:p w14:paraId="18F8652E" w14:textId="77777777" w:rsidR="00286EFA" w:rsidRPr="00A71A61" w:rsidRDefault="00286EFA" w:rsidP="008E7D61">
      <w:pPr>
        <w:spacing w:line="360" w:lineRule="auto"/>
        <w:jc w:val="both"/>
        <w:rPr>
          <w:rFonts w:ascii="Palatino Linotype" w:eastAsia="Palatino Linotype" w:hAnsi="Palatino Linotype" w:cs="Palatino Linotype"/>
          <w:color w:val="FF0000"/>
          <w:sz w:val="22"/>
          <w:szCs w:val="22"/>
        </w:rPr>
      </w:pPr>
    </w:p>
    <w:p w14:paraId="0C4E4DE9" w14:textId="77777777" w:rsidR="00286EFA" w:rsidRPr="00306613" w:rsidRDefault="00FA61F8" w:rsidP="008E7D61">
      <w:pPr>
        <w:spacing w:line="360" w:lineRule="auto"/>
        <w:jc w:val="both"/>
        <w:rPr>
          <w:rFonts w:ascii="Palatino Linotype" w:eastAsia="Palatino Linotype" w:hAnsi="Palatino Linotype" w:cs="Palatino Linotype"/>
          <w:sz w:val="22"/>
          <w:szCs w:val="22"/>
        </w:rPr>
      </w:pPr>
      <w:r w:rsidRPr="00306613">
        <w:rPr>
          <w:rFonts w:ascii="Palatino Linotype" w:eastAsia="Palatino Linotype" w:hAnsi="Palatino Linotype" w:cs="Palatino Linotype"/>
          <w:sz w:val="22"/>
          <w:szCs w:val="22"/>
        </w:rPr>
        <w:t>Lo anterior, se desprende de las documentales que obran en el expediente de referencia, materia de la presente resolución, consistente en: la solicitud de acceso a la información, la respuesta pro</w:t>
      </w:r>
      <w:r w:rsidR="00306613" w:rsidRPr="00306613">
        <w:rPr>
          <w:rFonts w:ascii="Palatino Linotype" w:eastAsia="Palatino Linotype" w:hAnsi="Palatino Linotype" w:cs="Palatino Linotype"/>
          <w:sz w:val="22"/>
          <w:szCs w:val="22"/>
        </w:rPr>
        <w:t xml:space="preserve">porcionada y el escrito </w:t>
      </w:r>
      <w:proofErr w:type="spellStart"/>
      <w:r w:rsidR="00306613" w:rsidRPr="00306613">
        <w:rPr>
          <w:rFonts w:ascii="Palatino Linotype" w:eastAsia="Palatino Linotype" w:hAnsi="Palatino Linotype" w:cs="Palatino Linotype"/>
          <w:sz w:val="22"/>
          <w:szCs w:val="22"/>
        </w:rPr>
        <w:t>recursal</w:t>
      </w:r>
      <w:proofErr w:type="spellEnd"/>
      <w:r w:rsidRPr="00306613">
        <w:rPr>
          <w:rFonts w:ascii="Palatino Linotype" w:eastAsia="Palatino Linotype" w:hAnsi="Palatino Linotype" w:cs="Palatino Linotype"/>
          <w:sz w:val="22"/>
          <w:szCs w:val="22"/>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14:paraId="330F9FF7" w14:textId="77777777" w:rsidR="00306613" w:rsidRPr="00306613" w:rsidRDefault="00306613" w:rsidP="008E7D61">
      <w:pPr>
        <w:spacing w:line="360" w:lineRule="auto"/>
        <w:jc w:val="both"/>
        <w:rPr>
          <w:rFonts w:ascii="Palatino Linotype" w:eastAsia="Palatino Linotype" w:hAnsi="Palatino Linotype" w:cs="Palatino Linotype"/>
          <w:sz w:val="22"/>
          <w:szCs w:val="22"/>
        </w:rPr>
      </w:pPr>
    </w:p>
    <w:p w14:paraId="797882AC" w14:textId="77777777" w:rsidR="00286EFA" w:rsidRPr="003F4F6B" w:rsidRDefault="00FA61F8" w:rsidP="008E7D61">
      <w:pPr>
        <w:pStyle w:val="Ttulo1"/>
        <w:spacing w:before="0" w:after="0" w:line="360" w:lineRule="auto"/>
        <w:jc w:val="both"/>
        <w:rPr>
          <w:rFonts w:ascii="Palatino Linotype" w:eastAsia="Palatino Linotype" w:hAnsi="Palatino Linotype"/>
          <w:b/>
          <w:color w:val="auto"/>
          <w:sz w:val="22"/>
          <w:szCs w:val="22"/>
        </w:rPr>
      </w:pPr>
      <w:bookmarkStart w:id="15" w:name="_Toc190779146"/>
      <w:r w:rsidRPr="003F4F6B">
        <w:rPr>
          <w:rFonts w:ascii="Palatino Linotype" w:eastAsia="Palatino Linotype" w:hAnsi="Palatino Linotype"/>
          <w:b/>
          <w:color w:val="auto"/>
          <w:sz w:val="22"/>
          <w:szCs w:val="22"/>
        </w:rPr>
        <w:t>CUARTO. Marco normativo aplicable en materia de transparencia y acceso a la información pública</w:t>
      </w:r>
      <w:bookmarkEnd w:id="15"/>
    </w:p>
    <w:p w14:paraId="1F39E650" w14:textId="77777777" w:rsidR="00286EFA" w:rsidRPr="00306613" w:rsidRDefault="00286EFA" w:rsidP="008E7D61">
      <w:pPr>
        <w:spacing w:line="360" w:lineRule="auto"/>
        <w:jc w:val="both"/>
        <w:rPr>
          <w:rFonts w:ascii="Palatino Linotype" w:eastAsia="Palatino Linotype" w:hAnsi="Palatino Linotype" w:cs="Palatino Linotype"/>
          <w:b/>
          <w:sz w:val="22"/>
          <w:szCs w:val="22"/>
        </w:rPr>
      </w:pPr>
    </w:p>
    <w:p w14:paraId="0B455F36" w14:textId="77777777" w:rsidR="00286EFA" w:rsidRPr="00306613" w:rsidRDefault="00FA61F8" w:rsidP="008E7D61">
      <w:pPr>
        <w:spacing w:line="360" w:lineRule="auto"/>
        <w:jc w:val="both"/>
        <w:rPr>
          <w:rFonts w:ascii="Palatino Linotype" w:eastAsia="Palatino Linotype" w:hAnsi="Palatino Linotype" w:cs="Palatino Linotype"/>
          <w:sz w:val="22"/>
          <w:szCs w:val="22"/>
        </w:rPr>
      </w:pPr>
      <w:r w:rsidRPr="00306613">
        <w:rPr>
          <w:rFonts w:ascii="Palatino Linotype" w:eastAsia="Palatino Linotype" w:hAnsi="Palatino Linotype" w:cs="Palatino Linotype"/>
          <w:sz w:val="22"/>
          <w:szCs w:val="22"/>
        </w:rPr>
        <w:t xml:space="preserve">El artículo 6°, Apartado A), fracción I de la Constitución Política de los Estados Unidos Mexicanos, establece que toda la información en posesión de cualquier </w:t>
      </w:r>
      <w:proofErr w:type="gramStart"/>
      <w:r w:rsidRPr="00306613">
        <w:rPr>
          <w:rFonts w:ascii="Palatino Linotype" w:eastAsia="Palatino Linotype" w:hAnsi="Palatino Linotype" w:cs="Palatino Linotype"/>
          <w:sz w:val="22"/>
          <w:szCs w:val="22"/>
        </w:rPr>
        <w:t>autoridad,</w:t>
      </w:r>
      <w:proofErr w:type="gramEnd"/>
      <w:r w:rsidRPr="00306613">
        <w:rPr>
          <w:rFonts w:ascii="Palatino Linotype" w:eastAsia="Palatino Linotype" w:hAnsi="Palatino Linotype" w:cs="Palatino Linotype"/>
          <w:sz w:val="22"/>
          <w:szCs w:val="22"/>
        </w:rPr>
        <w:t xml:space="preserve"> es pública y sólo podrá ser reservada temporalmente por razones de interés público.</w:t>
      </w:r>
    </w:p>
    <w:p w14:paraId="7F624D6A" w14:textId="77777777" w:rsidR="00286EFA" w:rsidRPr="00306613" w:rsidRDefault="00286EFA" w:rsidP="008E7D61">
      <w:pPr>
        <w:spacing w:line="360" w:lineRule="auto"/>
        <w:jc w:val="both"/>
        <w:rPr>
          <w:rFonts w:ascii="Palatino Linotype" w:eastAsia="Palatino Linotype" w:hAnsi="Palatino Linotype" w:cs="Palatino Linotype"/>
          <w:sz w:val="22"/>
          <w:szCs w:val="22"/>
        </w:rPr>
      </w:pPr>
    </w:p>
    <w:p w14:paraId="7940E18D" w14:textId="77777777" w:rsidR="00286EFA" w:rsidRPr="00306613" w:rsidRDefault="00FA61F8" w:rsidP="008E7D61">
      <w:pPr>
        <w:spacing w:line="360" w:lineRule="auto"/>
        <w:jc w:val="both"/>
        <w:rPr>
          <w:rFonts w:ascii="Palatino Linotype" w:eastAsia="Palatino Linotype" w:hAnsi="Palatino Linotype" w:cs="Palatino Linotype"/>
          <w:sz w:val="22"/>
          <w:szCs w:val="22"/>
        </w:rPr>
      </w:pPr>
      <w:r w:rsidRPr="00306613">
        <w:rPr>
          <w:rFonts w:ascii="Palatino Linotype" w:eastAsia="Palatino Linotype" w:hAnsi="Palatino Linotype" w:cs="Palatino Linotype"/>
          <w:sz w:val="22"/>
          <w:szCs w:val="22"/>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919DCC7" w14:textId="77777777" w:rsidR="00286EFA" w:rsidRPr="00306613" w:rsidRDefault="00286EFA" w:rsidP="008E7D61">
      <w:pPr>
        <w:spacing w:line="360" w:lineRule="auto"/>
        <w:jc w:val="both"/>
        <w:rPr>
          <w:rFonts w:ascii="Palatino Linotype" w:eastAsia="Palatino Linotype" w:hAnsi="Palatino Linotype" w:cs="Palatino Linotype"/>
          <w:sz w:val="22"/>
          <w:szCs w:val="22"/>
        </w:rPr>
      </w:pPr>
    </w:p>
    <w:p w14:paraId="00379032" w14:textId="77777777" w:rsidR="00286EFA" w:rsidRPr="00306613" w:rsidRDefault="00FA61F8" w:rsidP="008E7D61">
      <w:pPr>
        <w:spacing w:line="360" w:lineRule="auto"/>
        <w:jc w:val="both"/>
        <w:rPr>
          <w:rFonts w:ascii="Palatino Linotype" w:eastAsia="Palatino Linotype" w:hAnsi="Palatino Linotype" w:cs="Palatino Linotype"/>
          <w:sz w:val="22"/>
          <w:szCs w:val="22"/>
        </w:rPr>
      </w:pPr>
      <w:r w:rsidRPr="00306613">
        <w:rPr>
          <w:rFonts w:ascii="Palatino Linotype" w:eastAsia="Palatino Linotype" w:hAnsi="Palatino Linotype" w:cs="Palatino Linotype"/>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6EA36FBB" w14:textId="77777777" w:rsidR="00286EFA" w:rsidRPr="00306613" w:rsidRDefault="00286EFA" w:rsidP="008E7D61">
      <w:pPr>
        <w:spacing w:line="360" w:lineRule="auto"/>
        <w:jc w:val="both"/>
        <w:rPr>
          <w:rFonts w:ascii="Palatino Linotype" w:eastAsia="Palatino Linotype" w:hAnsi="Palatino Linotype" w:cs="Palatino Linotype"/>
          <w:sz w:val="22"/>
          <w:szCs w:val="22"/>
        </w:rPr>
      </w:pPr>
    </w:p>
    <w:p w14:paraId="0F02412A" w14:textId="77777777" w:rsidR="00286EFA" w:rsidRPr="00306613" w:rsidRDefault="00FA61F8" w:rsidP="008E7D61">
      <w:pPr>
        <w:spacing w:line="360" w:lineRule="auto"/>
        <w:jc w:val="both"/>
        <w:rPr>
          <w:rFonts w:ascii="Palatino Linotype" w:eastAsia="Palatino Linotype" w:hAnsi="Palatino Linotype" w:cs="Palatino Linotype"/>
          <w:sz w:val="22"/>
          <w:szCs w:val="22"/>
        </w:rPr>
      </w:pPr>
      <w:r w:rsidRPr="00306613">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648A9D3B" w14:textId="77777777" w:rsidR="00286EFA" w:rsidRPr="00306613" w:rsidRDefault="00FA61F8" w:rsidP="008E7D61">
      <w:pPr>
        <w:spacing w:line="360" w:lineRule="auto"/>
        <w:jc w:val="both"/>
        <w:rPr>
          <w:rFonts w:ascii="Palatino Linotype" w:eastAsia="Palatino Linotype" w:hAnsi="Palatino Linotype" w:cs="Palatino Linotype"/>
          <w:sz w:val="22"/>
          <w:szCs w:val="22"/>
        </w:rPr>
      </w:pPr>
      <w:r w:rsidRPr="00306613">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34BECA62" w14:textId="77777777" w:rsidR="00286EFA" w:rsidRPr="00306613" w:rsidRDefault="00286EFA" w:rsidP="008E7D61">
      <w:pPr>
        <w:spacing w:line="360" w:lineRule="auto"/>
        <w:jc w:val="both"/>
        <w:rPr>
          <w:rFonts w:ascii="Palatino Linotype" w:eastAsia="Palatino Linotype" w:hAnsi="Palatino Linotype" w:cs="Palatino Linotype"/>
          <w:sz w:val="22"/>
          <w:szCs w:val="22"/>
        </w:rPr>
      </w:pPr>
    </w:p>
    <w:p w14:paraId="1666E54D" w14:textId="77777777" w:rsidR="00286EFA" w:rsidRPr="00306613" w:rsidRDefault="00FA61F8" w:rsidP="008E7D61">
      <w:pPr>
        <w:spacing w:line="360" w:lineRule="auto"/>
        <w:jc w:val="both"/>
        <w:rPr>
          <w:rFonts w:ascii="Palatino Linotype" w:eastAsia="Palatino Linotype" w:hAnsi="Palatino Linotype" w:cs="Palatino Linotype"/>
          <w:sz w:val="22"/>
          <w:szCs w:val="22"/>
        </w:rPr>
      </w:pPr>
      <w:r w:rsidRPr="00306613">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04776A55" w14:textId="77777777" w:rsidR="00286EFA" w:rsidRPr="00306613" w:rsidRDefault="00286EFA" w:rsidP="008E7D61">
      <w:pPr>
        <w:spacing w:line="360" w:lineRule="auto"/>
        <w:jc w:val="both"/>
        <w:rPr>
          <w:rFonts w:ascii="Palatino Linotype" w:eastAsia="Palatino Linotype" w:hAnsi="Palatino Linotype" w:cs="Palatino Linotype"/>
          <w:sz w:val="22"/>
          <w:szCs w:val="22"/>
        </w:rPr>
      </w:pPr>
    </w:p>
    <w:p w14:paraId="7436EA8F" w14:textId="77777777" w:rsidR="00286EFA" w:rsidRPr="00306613" w:rsidRDefault="00FA61F8" w:rsidP="008E7D61">
      <w:pPr>
        <w:spacing w:line="360" w:lineRule="auto"/>
        <w:jc w:val="both"/>
        <w:rPr>
          <w:rFonts w:ascii="Palatino Linotype" w:eastAsia="Palatino Linotype" w:hAnsi="Palatino Linotype" w:cs="Palatino Linotype"/>
          <w:sz w:val="22"/>
          <w:szCs w:val="22"/>
        </w:rPr>
      </w:pPr>
      <w:r w:rsidRPr="00306613">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9D16C2D" w14:textId="77777777" w:rsidR="00286EFA" w:rsidRPr="00306613" w:rsidRDefault="00286EFA" w:rsidP="008E7D61">
      <w:pPr>
        <w:spacing w:line="360" w:lineRule="auto"/>
        <w:jc w:val="both"/>
        <w:rPr>
          <w:rFonts w:ascii="Palatino Linotype" w:eastAsia="Palatino Linotype" w:hAnsi="Palatino Linotype" w:cs="Palatino Linotype"/>
          <w:b/>
          <w:sz w:val="22"/>
          <w:szCs w:val="22"/>
        </w:rPr>
      </w:pPr>
    </w:p>
    <w:p w14:paraId="723000D7" w14:textId="77777777" w:rsidR="00286EFA" w:rsidRPr="003F4F6B" w:rsidRDefault="00FA61F8" w:rsidP="008E7D61">
      <w:pPr>
        <w:pStyle w:val="Ttulo1"/>
        <w:spacing w:before="0" w:after="0" w:line="360" w:lineRule="auto"/>
        <w:rPr>
          <w:rFonts w:ascii="Palatino Linotype" w:eastAsia="Palatino Linotype" w:hAnsi="Palatino Linotype"/>
          <w:b/>
          <w:color w:val="auto"/>
          <w:sz w:val="22"/>
          <w:szCs w:val="22"/>
        </w:rPr>
      </w:pPr>
      <w:bookmarkStart w:id="16" w:name="_Toc190779147"/>
      <w:r w:rsidRPr="003F4F6B">
        <w:rPr>
          <w:rFonts w:ascii="Palatino Linotype" w:eastAsia="Palatino Linotype" w:hAnsi="Palatino Linotype"/>
          <w:b/>
          <w:color w:val="auto"/>
          <w:sz w:val="22"/>
          <w:szCs w:val="22"/>
        </w:rPr>
        <w:t>QUINTO. Estudio de Fondo</w:t>
      </w:r>
      <w:bookmarkEnd w:id="16"/>
    </w:p>
    <w:p w14:paraId="369D3A1B" w14:textId="77777777" w:rsidR="00286EFA" w:rsidRPr="00A71A61" w:rsidRDefault="00286EFA" w:rsidP="008E7D61">
      <w:pPr>
        <w:spacing w:line="360" w:lineRule="auto"/>
        <w:jc w:val="both"/>
        <w:rPr>
          <w:rFonts w:ascii="Palatino Linotype" w:eastAsia="Palatino Linotype" w:hAnsi="Palatino Linotype" w:cs="Palatino Linotype"/>
          <w:color w:val="FF0000"/>
          <w:sz w:val="22"/>
          <w:szCs w:val="22"/>
        </w:rPr>
      </w:pPr>
    </w:p>
    <w:p w14:paraId="48CAFD58" w14:textId="77777777" w:rsidR="00286EFA" w:rsidRPr="00E1577D" w:rsidRDefault="00FA61F8" w:rsidP="008E7D61">
      <w:pPr>
        <w:widowControl w:val="0"/>
        <w:spacing w:line="360" w:lineRule="auto"/>
        <w:jc w:val="both"/>
        <w:rPr>
          <w:rFonts w:ascii="Palatino Linotype" w:eastAsia="Palatino Linotype" w:hAnsi="Palatino Linotype" w:cs="Palatino Linotype"/>
          <w:sz w:val="22"/>
          <w:szCs w:val="22"/>
        </w:rPr>
      </w:pPr>
      <w:r w:rsidRPr="00E1577D">
        <w:rPr>
          <w:rFonts w:ascii="Palatino Linotype" w:eastAsia="Palatino Linotype" w:hAnsi="Palatino Linotype" w:cs="Palatino Linotype"/>
          <w:sz w:val="22"/>
          <w:szCs w:val="22"/>
        </w:rPr>
        <w:lastRenderedPageBreak/>
        <w:t>Expuestas las posturas de las partes, se procede a realizar el análisis del agravio hecho valer por el ahora Recurrente, concerniente a la</w:t>
      </w:r>
      <w:r w:rsidR="00E1577D" w:rsidRPr="00E1577D">
        <w:rPr>
          <w:rFonts w:ascii="Palatino Linotype" w:eastAsia="Palatino Linotype" w:hAnsi="Palatino Linotype" w:cs="Palatino Linotype"/>
          <w:sz w:val="22"/>
          <w:szCs w:val="22"/>
        </w:rPr>
        <w:t xml:space="preserve"> entrega de información que no corresponde con lo solicitado, por lo que, en principio es necesario contextualizar la solicitud de información.</w:t>
      </w:r>
    </w:p>
    <w:p w14:paraId="2E65E326" w14:textId="77777777" w:rsidR="00286EFA" w:rsidRPr="00A71A61" w:rsidRDefault="00286EFA" w:rsidP="008E7D61">
      <w:pPr>
        <w:widowControl w:val="0"/>
        <w:spacing w:line="360" w:lineRule="auto"/>
        <w:jc w:val="both"/>
        <w:rPr>
          <w:rFonts w:ascii="Palatino Linotype" w:eastAsia="Palatino Linotype" w:hAnsi="Palatino Linotype" w:cs="Palatino Linotype"/>
          <w:color w:val="FF0000"/>
          <w:sz w:val="22"/>
          <w:szCs w:val="22"/>
        </w:rPr>
      </w:pPr>
    </w:p>
    <w:p w14:paraId="15C7FBE7" w14:textId="77777777" w:rsidR="00E1577D" w:rsidRDefault="00E1577D" w:rsidP="008E7D61">
      <w:pPr>
        <w:widowControl w:val="0"/>
        <w:spacing w:line="360" w:lineRule="auto"/>
        <w:jc w:val="both"/>
        <w:rPr>
          <w:rFonts w:ascii="Palatino Linotype" w:eastAsia="Palatino Linotype" w:hAnsi="Palatino Linotype" w:cs="Palatino Linotype"/>
          <w:sz w:val="22"/>
          <w:szCs w:val="22"/>
        </w:rPr>
      </w:pPr>
      <w:r w:rsidRPr="00E1577D">
        <w:rPr>
          <w:rFonts w:ascii="Palatino Linotype" w:eastAsia="Palatino Linotype" w:hAnsi="Palatino Linotype" w:cs="Palatino Linotype"/>
          <w:sz w:val="22"/>
          <w:szCs w:val="22"/>
        </w:rPr>
        <w:t>En</w:t>
      </w:r>
      <w:r>
        <w:rPr>
          <w:rFonts w:ascii="Palatino Linotype" w:eastAsia="Palatino Linotype" w:hAnsi="Palatino Linotype" w:cs="Palatino Linotype"/>
          <w:sz w:val="22"/>
          <w:szCs w:val="22"/>
        </w:rPr>
        <w:t xml:space="preserve"> principio es necesario señalar que</w:t>
      </w:r>
      <w:r w:rsidRPr="00E1577D">
        <w:rPr>
          <w:rFonts w:ascii="Palatino Linotype" w:eastAsia="Palatino Linotype" w:hAnsi="Palatino Linotype" w:cs="Palatino Linotype"/>
          <w:sz w:val="22"/>
          <w:szCs w:val="22"/>
        </w:rPr>
        <w:t xml:space="preserve">, el documento donde consta la información curricular de una </w:t>
      </w:r>
      <w:proofErr w:type="gramStart"/>
      <w:r w:rsidRPr="00E1577D">
        <w:rPr>
          <w:rFonts w:ascii="Palatino Linotype" w:eastAsia="Palatino Linotype" w:hAnsi="Palatino Linotype" w:cs="Palatino Linotype"/>
          <w:sz w:val="22"/>
          <w:szCs w:val="22"/>
        </w:rPr>
        <w:t>persona,</w:t>
      </w:r>
      <w:proofErr w:type="gramEnd"/>
      <w:r w:rsidRPr="00E1577D">
        <w:rPr>
          <w:rFonts w:ascii="Palatino Linotype" w:eastAsia="Palatino Linotype" w:hAnsi="Palatino Linotype" w:cs="Palatino Linotype"/>
          <w:sz w:val="22"/>
          <w:szCs w:val="22"/>
        </w:rPr>
        <w:t xml:space="preserve"> corresponde aquel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14:paraId="34179141" w14:textId="77777777" w:rsidR="00E1577D" w:rsidRDefault="00E1577D" w:rsidP="008E7D61">
      <w:pPr>
        <w:widowControl w:val="0"/>
        <w:spacing w:line="360" w:lineRule="auto"/>
        <w:jc w:val="both"/>
        <w:rPr>
          <w:rFonts w:ascii="Palatino Linotype" w:eastAsia="Palatino Linotype" w:hAnsi="Palatino Linotype" w:cs="Palatino Linotype"/>
          <w:sz w:val="22"/>
          <w:szCs w:val="22"/>
        </w:rPr>
      </w:pPr>
    </w:p>
    <w:p w14:paraId="072C3745" w14:textId="77777777" w:rsidR="00E1577D" w:rsidRDefault="00E1577D" w:rsidP="008E7D61">
      <w:pPr>
        <w:widowControl w:val="0"/>
        <w:spacing w:line="360" w:lineRule="auto"/>
        <w:jc w:val="both"/>
        <w:rPr>
          <w:rFonts w:ascii="Palatino Linotype" w:eastAsia="Palatino Linotype" w:hAnsi="Palatino Linotype" w:cs="Palatino Linotype"/>
          <w:sz w:val="22"/>
          <w:szCs w:val="22"/>
        </w:rPr>
      </w:pPr>
      <w:r w:rsidRPr="00E1577D">
        <w:rPr>
          <w:rFonts w:ascii="Palatino Linotype" w:eastAsia="Palatino Linotype" w:hAnsi="Palatino Linotype" w:cs="Palatino Linotype"/>
          <w:sz w:val="22"/>
          <w:szCs w:val="22"/>
        </w:rPr>
        <w:t>En ese sentido, 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4650FE93" w14:textId="77777777" w:rsidR="00E1577D" w:rsidRPr="00E1577D" w:rsidRDefault="00E1577D" w:rsidP="008E7D61">
      <w:pPr>
        <w:widowControl w:val="0"/>
        <w:spacing w:line="360" w:lineRule="auto"/>
        <w:jc w:val="both"/>
        <w:rPr>
          <w:rFonts w:ascii="Palatino Linotype" w:eastAsia="Palatino Linotype" w:hAnsi="Palatino Linotype" w:cs="Palatino Linotype"/>
          <w:sz w:val="22"/>
          <w:szCs w:val="22"/>
        </w:rPr>
      </w:pPr>
    </w:p>
    <w:p w14:paraId="2C432332" w14:textId="77777777" w:rsidR="00E1577D" w:rsidRDefault="00E1577D" w:rsidP="008E7D61">
      <w:pPr>
        <w:widowControl w:val="0"/>
        <w:spacing w:line="360" w:lineRule="auto"/>
        <w:jc w:val="both"/>
        <w:rPr>
          <w:rFonts w:ascii="Palatino Linotype" w:eastAsia="Palatino Linotype" w:hAnsi="Palatino Linotype" w:cs="Palatino Linotype"/>
          <w:sz w:val="22"/>
          <w:szCs w:val="22"/>
        </w:rPr>
      </w:pPr>
      <w:r w:rsidRPr="00E1577D">
        <w:rPr>
          <w:rFonts w:ascii="Palatino Linotype" w:eastAsia="Palatino Linotype" w:hAnsi="Palatino Linotype" w:cs="Palatino Linotype"/>
          <w:sz w:val="22"/>
          <w:szCs w:val="22"/>
        </w:rPr>
        <w:t xml:space="preserve">Lo anterior, se robustece con la fracción XXI, del artículo 92 de la Ley de Transparencia y Acceso a la Información Pública del Estado de México y Municipios, que establece que la </w:t>
      </w:r>
      <w:r w:rsidRPr="00E1577D">
        <w:rPr>
          <w:rFonts w:ascii="Palatino Linotype" w:eastAsia="Palatino Linotype" w:hAnsi="Palatino Linotype" w:cs="Palatino Linotype"/>
          <w:b/>
          <w:sz w:val="22"/>
          <w:szCs w:val="22"/>
        </w:rPr>
        <w:t>información curricular</w:t>
      </w:r>
      <w:r w:rsidRPr="00E1577D">
        <w:rPr>
          <w:rFonts w:ascii="Palatino Linotype" w:eastAsia="Palatino Linotype" w:hAnsi="Palatino Linotype" w:cs="Palatino Linotype"/>
          <w:sz w:val="22"/>
          <w:szCs w:val="22"/>
        </w:rPr>
        <w:t xml:space="preserve"> es información que deben de poner a disposición del público los sujetos obligados.</w:t>
      </w:r>
    </w:p>
    <w:p w14:paraId="26AA0E2E" w14:textId="77777777" w:rsidR="00E1577D" w:rsidRDefault="00E1577D" w:rsidP="008E7D61">
      <w:pPr>
        <w:widowControl w:val="0"/>
        <w:spacing w:line="360" w:lineRule="auto"/>
        <w:jc w:val="both"/>
        <w:rPr>
          <w:rFonts w:ascii="Palatino Linotype" w:eastAsia="Palatino Linotype" w:hAnsi="Palatino Linotype" w:cs="Palatino Linotype"/>
          <w:sz w:val="22"/>
          <w:szCs w:val="22"/>
        </w:rPr>
      </w:pPr>
    </w:p>
    <w:p w14:paraId="64EECC75" w14:textId="77777777" w:rsidR="00E1577D" w:rsidRDefault="008646D1" w:rsidP="008E7D61">
      <w:pPr>
        <w:widowControl w:val="0"/>
        <w:spacing w:line="360" w:lineRule="auto"/>
        <w:jc w:val="both"/>
        <w:rPr>
          <w:rFonts w:ascii="Palatino Linotype" w:eastAsia="Palatino Linotype" w:hAnsi="Palatino Linotype" w:cs="Palatino Linotype"/>
          <w:sz w:val="22"/>
          <w:szCs w:val="22"/>
        </w:rPr>
      </w:pPr>
      <w:r w:rsidRPr="008646D1">
        <w:rPr>
          <w:rFonts w:ascii="Palatino Linotype" w:eastAsia="Palatino Linotype" w:hAnsi="Palatino Linotype" w:cs="Palatino Linotype"/>
          <w:sz w:val="22"/>
          <w:szCs w:val="22"/>
        </w:rPr>
        <w:t xml:space="preserve">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w:t>
      </w:r>
      <w:r w:rsidRPr="008646D1">
        <w:rPr>
          <w:rFonts w:ascii="Palatino Linotype" w:eastAsia="Palatino Linotype" w:hAnsi="Palatino Linotype" w:cs="Palatino Linotype"/>
          <w:sz w:val="22"/>
          <w:szCs w:val="22"/>
        </w:rPr>
        <w:lastRenderedPageBreak/>
        <w:t>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14:paraId="382684DD" w14:textId="77777777" w:rsidR="00E1577D" w:rsidRDefault="00E1577D" w:rsidP="008E7D61">
      <w:pPr>
        <w:widowControl w:val="0"/>
        <w:spacing w:line="360" w:lineRule="auto"/>
        <w:jc w:val="both"/>
        <w:rPr>
          <w:rFonts w:ascii="Palatino Linotype" w:eastAsia="Palatino Linotype" w:hAnsi="Palatino Linotype" w:cs="Palatino Linotype"/>
          <w:sz w:val="22"/>
          <w:szCs w:val="22"/>
        </w:rPr>
      </w:pPr>
    </w:p>
    <w:p w14:paraId="38C3DC64" w14:textId="77777777" w:rsidR="008646D1" w:rsidRDefault="008646D1" w:rsidP="008E7D61">
      <w:pPr>
        <w:widowControl w:val="0"/>
        <w:spacing w:line="360" w:lineRule="auto"/>
        <w:jc w:val="both"/>
        <w:rPr>
          <w:rFonts w:ascii="Palatino Linotype" w:eastAsia="Palatino Linotype" w:hAnsi="Palatino Linotype" w:cs="Palatino Linotype"/>
          <w:b/>
          <w:sz w:val="22"/>
          <w:szCs w:val="22"/>
        </w:rPr>
      </w:pPr>
      <w:r w:rsidRPr="008646D1">
        <w:rPr>
          <w:rFonts w:ascii="Palatino Linotype" w:eastAsia="Palatino Linotype" w:hAnsi="Palatino Linotype" w:cs="Palatino Linotype"/>
          <w:sz w:val="22"/>
          <w:szCs w:val="22"/>
        </w:rPr>
        <w:t xml:space="preserve">En ese contexto, según Islas, Jorge (2016), en la “Ley General de Transparencia y Acceso a la Información Pública Comentada” (p. 244), refirió que el </w:t>
      </w:r>
      <w:r w:rsidRPr="008646D1">
        <w:rPr>
          <w:rFonts w:ascii="Palatino Linotype" w:eastAsia="Palatino Linotype" w:hAnsi="Palatino Linotype" w:cs="Palatino Linotype"/>
          <w:b/>
          <w:sz w:val="22"/>
          <w:szCs w:val="22"/>
        </w:rPr>
        <w:t>currículum vitae de un servidor público, justifica que su formación académica resulta viable para el desempeño eficiente y correcto de su encargo; lo anterior, con el fin de acreditar que dichos trabajadores sean los más capacitados acordes al área solicitada.</w:t>
      </w:r>
    </w:p>
    <w:p w14:paraId="4CEAB474" w14:textId="77777777" w:rsidR="008646D1" w:rsidRPr="00300B97" w:rsidRDefault="008646D1" w:rsidP="008E7D61">
      <w:pPr>
        <w:widowControl w:val="0"/>
        <w:spacing w:line="360" w:lineRule="auto"/>
        <w:jc w:val="both"/>
        <w:rPr>
          <w:rFonts w:ascii="Palatino Linotype" w:eastAsia="Palatino Linotype" w:hAnsi="Palatino Linotype" w:cs="Palatino Linotype"/>
          <w:sz w:val="22"/>
          <w:szCs w:val="22"/>
        </w:rPr>
      </w:pPr>
    </w:p>
    <w:p w14:paraId="6319B4F5" w14:textId="77777777" w:rsidR="008646D1" w:rsidRDefault="00300B97" w:rsidP="008E7D61">
      <w:pPr>
        <w:widowControl w:val="0"/>
        <w:spacing w:line="360" w:lineRule="auto"/>
        <w:jc w:val="both"/>
        <w:rPr>
          <w:rFonts w:ascii="Palatino Linotype" w:eastAsia="Palatino Linotype" w:hAnsi="Palatino Linotype" w:cs="Palatino Linotype"/>
          <w:sz w:val="22"/>
          <w:szCs w:val="22"/>
        </w:rPr>
      </w:pPr>
      <w:r w:rsidRPr="00300B97">
        <w:rPr>
          <w:rFonts w:ascii="Palatino Linotype" w:eastAsia="Palatino Linotype" w:hAnsi="Palatino Linotype" w:cs="Palatino Linotype"/>
          <w:sz w:val="22"/>
          <w:szCs w:val="22"/>
        </w:rPr>
        <w:t xml:space="preserve">En el mismo sentido, el Criterio de Interpretación, de la Tercera de Época, con número de registro SO/007/2023, emitido por el Instituto Nacional de Transparencia, Acceso a la Información y Protección de Datos Personales, establece que una de las formas en que los ciudadanos pueden evaluar las aptitudes para desempeñar un cargo público determinado, es mediante la </w:t>
      </w:r>
      <w:r w:rsidRPr="00300B97">
        <w:rPr>
          <w:rFonts w:ascii="Palatino Linotype" w:eastAsia="Palatino Linotype" w:hAnsi="Palatino Linotype" w:cs="Palatino Linotype"/>
          <w:b/>
          <w:sz w:val="22"/>
          <w:szCs w:val="22"/>
        </w:rPr>
        <w:t xml:space="preserve">publicidad de ciertos datos </w:t>
      </w:r>
      <w:r w:rsidRPr="00300B97">
        <w:rPr>
          <w:rFonts w:ascii="Palatino Linotype" w:eastAsia="Palatino Linotype" w:hAnsi="Palatino Linotype" w:cs="Palatino Linotype"/>
          <w:sz w:val="22"/>
          <w:szCs w:val="22"/>
        </w:rPr>
        <w:t xml:space="preserve">contenidos en el currículum vitae, tales como, </w:t>
      </w:r>
      <w:r w:rsidRPr="00300B97">
        <w:rPr>
          <w:rFonts w:ascii="Palatino Linotype" w:eastAsia="Palatino Linotype" w:hAnsi="Palatino Linotype" w:cs="Palatino Linotype"/>
          <w:b/>
          <w:sz w:val="22"/>
          <w:szCs w:val="22"/>
        </w:rPr>
        <w:t>la trayectoria académica, profesional, laboral, así como todos aquellos que acrediten su capacidad, habilidades pericia para ocupar el puesto público.</w:t>
      </w:r>
      <w:r w:rsidRPr="00300B97">
        <w:rPr>
          <w:rFonts w:ascii="Palatino Linotype" w:eastAsia="Palatino Linotype" w:hAnsi="Palatino Linotype" w:cs="Palatino Linotype"/>
          <w:sz w:val="22"/>
          <w:szCs w:val="22"/>
        </w:rPr>
        <w:t xml:space="preserve"> Lo anterior, para favorecer la rendición de cuentas, pues la publicidad de lo anterior tiene como fin verificar el correcto desempeño de los sujetos obligados.</w:t>
      </w:r>
    </w:p>
    <w:p w14:paraId="6C400DA4" w14:textId="77777777" w:rsidR="004E5F56" w:rsidRDefault="004E5F56" w:rsidP="008E7D61">
      <w:pPr>
        <w:widowControl w:val="0"/>
        <w:spacing w:line="360" w:lineRule="auto"/>
        <w:jc w:val="both"/>
        <w:rPr>
          <w:rFonts w:ascii="Palatino Linotype" w:eastAsia="Palatino Linotype" w:hAnsi="Palatino Linotype" w:cs="Palatino Linotype"/>
          <w:sz w:val="22"/>
          <w:szCs w:val="22"/>
        </w:rPr>
      </w:pPr>
    </w:p>
    <w:p w14:paraId="70584955" w14:textId="77777777" w:rsidR="004E5F56" w:rsidRDefault="004E5F56" w:rsidP="008E7D61">
      <w:pPr>
        <w:widowControl w:val="0"/>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Ahora bien, en relación con la información solicitada si bien la persona Recurrente señaló que requerir la fi</w:t>
      </w:r>
      <w:r w:rsidR="009160FF">
        <w:rPr>
          <w:rFonts w:ascii="Palatino Linotype" w:eastAsia="Palatino Linotype" w:hAnsi="Palatino Linotype" w:cs="Palatino Linotype"/>
          <w:sz w:val="22"/>
          <w:szCs w:val="22"/>
        </w:rPr>
        <w:t xml:space="preserve">cha curricular del </w:t>
      </w:r>
      <w:proofErr w:type="gramStart"/>
      <w:r w:rsidR="009160FF">
        <w:rPr>
          <w:rFonts w:ascii="Palatino Linotype" w:eastAsia="Palatino Linotype" w:hAnsi="Palatino Linotype" w:cs="Palatino Linotype"/>
          <w:sz w:val="22"/>
          <w:szCs w:val="22"/>
        </w:rPr>
        <w:t>Director</w:t>
      </w:r>
      <w:proofErr w:type="gramEnd"/>
      <w:r w:rsidR="009160FF">
        <w:rPr>
          <w:rFonts w:ascii="Palatino Linotype" w:eastAsia="Palatino Linotype" w:hAnsi="Palatino Linotype" w:cs="Palatino Linotype"/>
          <w:sz w:val="22"/>
          <w:szCs w:val="22"/>
        </w:rPr>
        <w:t xml:space="preserve"> de C</w:t>
      </w:r>
      <w:r>
        <w:rPr>
          <w:rFonts w:ascii="Palatino Linotype" w:eastAsia="Palatino Linotype" w:hAnsi="Palatino Linotype" w:cs="Palatino Linotype"/>
          <w:sz w:val="22"/>
          <w:szCs w:val="22"/>
        </w:rPr>
        <w:t xml:space="preserve">omercio, lo cierto es que de conformidad con lo establecido en el artículo 52 del Bando Municipal vigente no se cuenta con una Dirección de </w:t>
      </w:r>
      <w:r>
        <w:rPr>
          <w:rFonts w:ascii="Palatino Linotype" w:eastAsia="Palatino Linotype" w:hAnsi="Palatino Linotype" w:cs="Palatino Linotype"/>
          <w:sz w:val="22"/>
          <w:szCs w:val="22"/>
        </w:rPr>
        <w:lastRenderedPageBreak/>
        <w:t xml:space="preserve">comercio. Sin embargo, de conformidad con lo establecido en el artículo 97 del Bando Municipal la Dirección de Desarrollo Económico para el desempeño de sus funciones se auxilia entre otras unidades de la </w:t>
      </w:r>
      <w:r w:rsidRPr="004E5F56">
        <w:rPr>
          <w:rFonts w:ascii="Palatino Linotype" w:eastAsia="Palatino Linotype" w:hAnsi="Palatino Linotype" w:cs="Palatino Linotype"/>
          <w:b/>
          <w:sz w:val="22"/>
          <w:szCs w:val="22"/>
        </w:rPr>
        <w:t>Coordinación de Comercio.</w:t>
      </w:r>
    </w:p>
    <w:p w14:paraId="06022C5B" w14:textId="77777777" w:rsidR="00A0311A" w:rsidRDefault="00A0311A" w:rsidP="008E7D61">
      <w:pPr>
        <w:widowControl w:val="0"/>
        <w:spacing w:line="360" w:lineRule="auto"/>
        <w:jc w:val="both"/>
        <w:rPr>
          <w:rFonts w:ascii="Palatino Linotype" w:eastAsia="Palatino Linotype" w:hAnsi="Palatino Linotype" w:cs="Palatino Linotype"/>
          <w:sz w:val="22"/>
          <w:szCs w:val="22"/>
        </w:rPr>
      </w:pPr>
    </w:p>
    <w:p w14:paraId="1C6C56E2" w14:textId="6F774978" w:rsidR="004E5F56" w:rsidRDefault="004E5F56" w:rsidP="008E7D61">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Hecho que se robustece pue este </w:t>
      </w:r>
      <w:r w:rsidR="00045FF4">
        <w:rPr>
          <w:rFonts w:ascii="Palatino Linotype" w:eastAsia="Palatino Linotype" w:hAnsi="Palatino Linotype" w:cs="Palatino Linotype"/>
          <w:sz w:val="22"/>
          <w:szCs w:val="22"/>
        </w:rPr>
        <w:t>Instit</w:t>
      </w:r>
      <w:r w:rsidR="009160FF">
        <w:rPr>
          <w:rFonts w:ascii="Palatino Linotype" w:eastAsia="Palatino Linotype" w:hAnsi="Palatino Linotype" w:cs="Palatino Linotype"/>
          <w:sz w:val="22"/>
          <w:szCs w:val="22"/>
        </w:rPr>
        <w:t xml:space="preserve">uto localizó el organigrama de la Administración Pública Municipal dos mil veintidós, dos mil veinticuatro, en el cual se puede observar que dentro del Ayuntamiento de Acambay de Ruíz Castañeda no se cuenta con </w:t>
      </w:r>
      <w:r w:rsidR="007650B5">
        <w:rPr>
          <w:rFonts w:ascii="Palatino Linotype" w:eastAsia="Palatino Linotype" w:hAnsi="Palatino Linotype" w:cs="Palatino Linotype"/>
          <w:sz w:val="22"/>
          <w:szCs w:val="22"/>
        </w:rPr>
        <w:t>una Dirección</w:t>
      </w:r>
      <w:r w:rsidR="009160FF">
        <w:rPr>
          <w:rFonts w:ascii="Palatino Linotype" w:eastAsia="Palatino Linotype" w:hAnsi="Palatino Linotype" w:cs="Palatino Linotype"/>
          <w:sz w:val="22"/>
          <w:szCs w:val="22"/>
        </w:rPr>
        <w:t xml:space="preserve"> de Comercio si no con una Coordinación de Comercio, tal como se desprende de la siguiente captura de pantalla:</w:t>
      </w:r>
    </w:p>
    <w:p w14:paraId="44CEB014" w14:textId="77777777" w:rsidR="00D80923" w:rsidRDefault="00D80923" w:rsidP="008E7D61">
      <w:pPr>
        <w:widowControl w:val="0"/>
        <w:spacing w:line="360" w:lineRule="auto"/>
        <w:jc w:val="both"/>
        <w:rPr>
          <w:rFonts w:ascii="Palatino Linotype" w:eastAsia="Palatino Linotype" w:hAnsi="Palatino Linotype" w:cs="Palatino Linotype"/>
          <w:sz w:val="22"/>
          <w:szCs w:val="22"/>
        </w:rPr>
      </w:pPr>
    </w:p>
    <w:p w14:paraId="034DDBF2" w14:textId="77777777" w:rsidR="009160FF" w:rsidRDefault="00876D5F" w:rsidP="008E7D61">
      <w:pPr>
        <w:widowControl w:val="0"/>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7F12A5F7" wp14:editId="0975F490">
            <wp:extent cx="3333750" cy="3194364"/>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9843" cy="3228948"/>
                    </a:xfrm>
                    <a:prstGeom prst="rect">
                      <a:avLst/>
                    </a:prstGeom>
                    <a:noFill/>
                  </pic:spPr>
                </pic:pic>
              </a:graphicData>
            </a:graphic>
          </wp:inline>
        </w:drawing>
      </w:r>
    </w:p>
    <w:p w14:paraId="3A014E4E" w14:textId="77777777" w:rsidR="00D80923" w:rsidRDefault="00D80923" w:rsidP="008E7D61">
      <w:pPr>
        <w:widowControl w:val="0"/>
        <w:spacing w:line="360" w:lineRule="auto"/>
        <w:jc w:val="both"/>
        <w:rPr>
          <w:rFonts w:ascii="Palatino Linotype" w:eastAsia="Palatino Linotype" w:hAnsi="Palatino Linotype" w:cs="Palatino Linotype"/>
          <w:sz w:val="22"/>
          <w:szCs w:val="22"/>
        </w:rPr>
      </w:pPr>
    </w:p>
    <w:p w14:paraId="5CFB7D19" w14:textId="3157D119" w:rsidR="006C691E" w:rsidRDefault="005B3135" w:rsidP="008E7D61">
      <w:pPr>
        <w:spacing w:line="360" w:lineRule="auto"/>
        <w:jc w:val="both"/>
        <w:rPr>
          <w:rFonts w:ascii="Palatino Linotype" w:eastAsia="Palatino Linotype" w:hAnsi="Palatino Linotype" w:cs="Palatino Linotype"/>
          <w:sz w:val="22"/>
          <w:szCs w:val="22"/>
        </w:rPr>
      </w:pPr>
      <w:r w:rsidRPr="005B3135">
        <w:rPr>
          <w:rFonts w:ascii="Palatino Linotype" w:eastAsia="Palatino Linotype" w:hAnsi="Palatino Linotype" w:cs="Palatino Linotype"/>
          <w:sz w:val="22"/>
          <w:szCs w:val="22"/>
        </w:rPr>
        <w:t xml:space="preserve">Conforme a lo anterior, se logra advertir </w:t>
      </w:r>
      <w:r w:rsidR="007650B5">
        <w:rPr>
          <w:rFonts w:ascii="Palatino Linotype" w:eastAsia="Palatino Linotype" w:hAnsi="Palatino Linotype" w:cs="Palatino Linotype"/>
          <w:sz w:val="22"/>
          <w:szCs w:val="22"/>
        </w:rPr>
        <w:t xml:space="preserve">que los Particulares no son peritos en la materia y no se encuentran obligados a conocer el nombre de las áreas, por lo que, en el presente caso, se </w:t>
      </w:r>
      <w:r w:rsidR="007650B5">
        <w:rPr>
          <w:rFonts w:ascii="Palatino Linotype" w:eastAsia="Palatino Linotype" w:hAnsi="Palatino Linotype" w:cs="Palatino Linotype"/>
          <w:sz w:val="22"/>
          <w:szCs w:val="22"/>
        </w:rPr>
        <w:lastRenderedPageBreak/>
        <w:t>considera que su pretensión es obtener la información curricular de</w:t>
      </w:r>
      <w:r w:rsidR="00876D5F">
        <w:rPr>
          <w:rFonts w:ascii="Palatino Linotype" w:eastAsia="Palatino Linotype" w:hAnsi="Palatino Linotype" w:cs="Palatino Linotype"/>
          <w:sz w:val="22"/>
          <w:szCs w:val="22"/>
        </w:rPr>
        <w:t xml:space="preserve"> la Titular de la Coordinación de Comercio</w:t>
      </w:r>
      <w:r w:rsidR="007650B5">
        <w:rPr>
          <w:rFonts w:ascii="Palatino Linotype" w:eastAsia="Palatino Linotype" w:hAnsi="Palatino Linotype" w:cs="Palatino Linotype"/>
          <w:sz w:val="22"/>
          <w:szCs w:val="22"/>
        </w:rPr>
        <w:t>, en funciones al diecisiete de enero de dos mil veinticinco.</w:t>
      </w:r>
    </w:p>
    <w:p w14:paraId="36FB0C0A" w14:textId="77777777" w:rsidR="00F16A91" w:rsidRDefault="00F16A91" w:rsidP="008E7D61">
      <w:pPr>
        <w:widowControl w:val="0"/>
        <w:spacing w:line="360" w:lineRule="auto"/>
        <w:jc w:val="both"/>
        <w:rPr>
          <w:rFonts w:ascii="Palatino Linotype" w:eastAsia="Palatino Linotype" w:hAnsi="Palatino Linotype" w:cs="Palatino Linotype"/>
          <w:sz w:val="22"/>
          <w:szCs w:val="22"/>
        </w:rPr>
      </w:pPr>
    </w:p>
    <w:p w14:paraId="5809B1F3" w14:textId="77777777" w:rsidR="00F16A91" w:rsidRDefault="00F16A91" w:rsidP="008E7D61">
      <w:pPr>
        <w:widowControl w:val="0"/>
        <w:spacing w:line="360" w:lineRule="auto"/>
        <w:jc w:val="both"/>
        <w:rPr>
          <w:rFonts w:ascii="Palatino Linotype" w:eastAsia="Palatino Linotype" w:hAnsi="Palatino Linotype" w:cs="Palatino Linotype"/>
          <w:sz w:val="22"/>
          <w:szCs w:val="22"/>
        </w:rPr>
      </w:pPr>
      <w:r w:rsidRPr="00F16A91">
        <w:rPr>
          <w:rFonts w:ascii="Palatino Linotype" w:eastAsia="Palatino Linotype" w:hAnsi="Palatino Linotype" w:cs="Palatino Linotype"/>
          <w:sz w:val="22"/>
          <w:szCs w:val="22"/>
        </w:rPr>
        <w:t xml:space="preserve">Ante dicha circunstancia, es necesario precisar que de las constancias que obran en el expediente electrónico, se logra advertir que el Sujeto Obligado dio respuesta a través </w:t>
      </w:r>
      <w:r w:rsidR="00E22B60">
        <w:rPr>
          <w:rFonts w:ascii="Palatino Linotype" w:eastAsia="Palatino Linotype" w:hAnsi="Palatino Linotype" w:cs="Palatino Linotype"/>
          <w:sz w:val="22"/>
          <w:szCs w:val="22"/>
        </w:rPr>
        <w:t xml:space="preserve">la </w:t>
      </w:r>
      <w:r w:rsidR="00E22B60" w:rsidRPr="00E22B60">
        <w:rPr>
          <w:rFonts w:ascii="Palatino Linotype" w:eastAsia="Palatino Linotype" w:hAnsi="Palatino Linotype" w:cs="Palatino Linotype"/>
          <w:b/>
          <w:sz w:val="22"/>
          <w:szCs w:val="22"/>
        </w:rPr>
        <w:t>Directora de Administración</w:t>
      </w:r>
      <w:r w:rsidRPr="00F16A91">
        <w:rPr>
          <w:rFonts w:ascii="Palatino Linotype" w:eastAsia="Palatino Linotype" w:hAnsi="Palatino Linotype" w:cs="Palatino Linotype"/>
          <w:sz w:val="22"/>
          <w:szCs w:val="22"/>
        </w:rPr>
        <w:t>; por lo que,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06FC9AB6" w14:textId="77777777" w:rsidR="00E22B60" w:rsidRDefault="00E22B60" w:rsidP="008E7D61">
      <w:pPr>
        <w:widowControl w:val="0"/>
        <w:spacing w:line="360" w:lineRule="auto"/>
        <w:jc w:val="both"/>
        <w:rPr>
          <w:rFonts w:ascii="Palatino Linotype" w:eastAsia="Palatino Linotype" w:hAnsi="Palatino Linotype" w:cs="Palatino Linotype"/>
          <w:sz w:val="22"/>
          <w:szCs w:val="22"/>
        </w:rPr>
      </w:pPr>
    </w:p>
    <w:p w14:paraId="23C7ED05" w14:textId="77777777" w:rsidR="00E22B60" w:rsidRPr="00E22B60" w:rsidRDefault="00E22B60" w:rsidP="008E7D61">
      <w:pPr>
        <w:pStyle w:val="Prrafodelista"/>
        <w:widowControl w:val="0"/>
        <w:numPr>
          <w:ilvl w:val="0"/>
          <w:numId w:val="6"/>
        </w:numPr>
        <w:spacing w:line="360" w:lineRule="auto"/>
        <w:jc w:val="both"/>
        <w:rPr>
          <w:rFonts w:ascii="Palatino Linotype" w:eastAsia="Palatino Linotype" w:hAnsi="Palatino Linotype" w:cs="Palatino Linotype"/>
          <w:sz w:val="22"/>
          <w:szCs w:val="22"/>
        </w:rPr>
      </w:pPr>
      <w:r w:rsidRPr="00E22B60">
        <w:rPr>
          <w:rFonts w:ascii="Palatino Linotype" w:eastAsia="Palatino Linotype" w:hAnsi="Palatino Linotype" w:cs="Palatino Linotype"/>
          <w:sz w:val="22"/>
          <w:szCs w:val="22"/>
        </w:rPr>
        <w:t xml:space="preserve">Las Unidades de Transparencia garantizarán que las solicitudes de acceso a la información se turnen a todas las áreas competentes que cuenten con la información o deban tenerla </w:t>
      </w:r>
      <w:proofErr w:type="gramStart"/>
      <w:r w:rsidRPr="00E22B60">
        <w:rPr>
          <w:rFonts w:ascii="Palatino Linotype" w:eastAsia="Palatino Linotype" w:hAnsi="Palatino Linotype" w:cs="Palatino Linotype"/>
          <w:sz w:val="22"/>
          <w:szCs w:val="22"/>
        </w:rPr>
        <w:t>de acuerdo a</w:t>
      </w:r>
      <w:proofErr w:type="gramEnd"/>
      <w:r w:rsidRPr="00E22B60">
        <w:rPr>
          <w:rFonts w:ascii="Palatino Linotype" w:eastAsia="Palatino Linotype" w:hAnsi="Palatino Linotype" w:cs="Palatino Linotype"/>
          <w:sz w:val="22"/>
          <w:szCs w:val="22"/>
        </w:rPr>
        <w:t xml:space="preserve"> las facultades, competencias y funciones-, con el objeto de que dichas áreas realicen una búsqueda exhaustiva y razonable de la información requerida, y</w:t>
      </w:r>
    </w:p>
    <w:p w14:paraId="47DC956F" w14:textId="77777777" w:rsidR="00E22B60" w:rsidRDefault="00E22B60" w:rsidP="008E7D61">
      <w:pPr>
        <w:widowControl w:val="0"/>
        <w:spacing w:line="360" w:lineRule="auto"/>
        <w:jc w:val="both"/>
        <w:rPr>
          <w:rFonts w:ascii="Palatino Linotype" w:eastAsia="Palatino Linotype" w:hAnsi="Palatino Linotype" w:cs="Palatino Linotype"/>
          <w:sz w:val="22"/>
          <w:szCs w:val="22"/>
        </w:rPr>
      </w:pPr>
    </w:p>
    <w:p w14:paraId="745D9B23" w14:textId="77777777" w:rsidR="00E22B60" w:rsidRPr="00E22B60" w:rsidRDefault="00E22B60" w:rsidP="008E7D61">
      <w:pPr>
        <w:pStyle w:val="Prrafodelista"/>
        <w:widowControl w:val="0"/>
        <w:numPr>
          <w:ilvl w:val="0"/>
          <w:numId w:val="6"/>
        </w:numPr>
        <w:spacing w:line="360" w:lineRule="auto"/>
        <w:jc w:val="both"/>
        <w:rPr>
          <w:rFonts w:ascii="Palatino Linotype" w:eastAsia="Palatino Linotype" w:hAnsi="Palatino Linotype" w:cs="Palatino Linotype"/>
          <w:sz w:val="22"/>
          <w:szCs w:val="22"/>
        </w:rPr>
      </w:pPr>
      <w:r w:rsidRPr="00E22B60">
        <w:rPr>
          <w:rFonts w:ascii="Palatino Linotype" w:eastAsia="Palatino Linotype" w:hAnsi="Palatino Linotype" w:cs="Palatino Linotype"/>
          <w:sz w:val="22"/>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615896C" w14:textId="77777777" w:rsidR="00E22B60" w:rsidRDefault="00E22B60" w:rsidP="008E7D61">
      <w:pPr>
        <w:widowControl w:val="0"/>
        <w:spacing w:line="360" w:lineRule="auto"/>
        <w:jc w:val="both"/>
        <w:rPr>
          <w:rFonts w:ascii="Palatino Linotype" w:eastAsia="Palatino Linotype" w:hAnsi="Palatino Linotype" w:cs="Palatino Linotype"/>
          <w:sz w:val="22"/>
          <w:szCs w:val="22"/>
        </w:rPr>
      </w:pPr>
    </w:p>
    <w:p w14:paraId="4345C9E1" w14:textId="77777777" w:rsidR="00300B97" w:rsidRDefault="00E22B60" w:rsidP="008E7D61">
      <w:pPr>
        <w:widowControl w:val="0"/>
        <w:spacing w:line="360" w:lineRule="auto"/>
        <w:jc w:val="both"/>
        <w:rPr>
          <w:rFonts w:ascii="Palatino Linotype" w:eastAsia="Palatino Linotype" w:hAnsi="Palatino Linotype" w:cs="Palatino Linotype"/>
          <w:sz w:val="22"/>
          <w:szCs w:val="22"/>
        </w:rPr>
      </w:pPr>
      <w:r w:rsidRPr="00E22B60">
        <w:rPr>
          <w:rFonts w:ascii="Palatino Linotype" w:eastAsia="Palatino Linotype" w:hAnsi="Palatino Linotype" w:cs="Palatino Linotype"/>
          <w:sz w:val="22"/>
          <w:szCs w:val="22"/>
        </w:rPr>
        <w:t>Así, a efecto de verificar que el Sujeto Obligado cump</w:t>
      </w:r>
      <w:r>
        <w:rPr>
          <w:rFonts w:ascii="Palatino Linotype" w:eastAsia="Palatino Linotype" w:hAnsi="Palatino Linotype" w:cs="Palatino Linotype"/>
          <w:sz w:val="22"/>
          <w:szCs w:val="22"/>
        </w:rPr>
        <w:t xml:space="preserve">lió con dicho procedimiento, es </w:t>
      </w:r>
      <w:r w:rsidRPr="00E22B60">
        <w:rPr>
          <w:rFonts w:ascii="Palatino Linotype" w:eastAsia="Palatino Linotype" w:hAnsi="Palatino Linotype" w:cs="Palatino Linotype"/>
          <w:sz w:val="22"/>
          <w:szCs w:val="22"/>
        </w:rPr>
        <w:t>necesario traer a colación</w:t>
      </w:r>
      <w:r w:rsidR="00E71A54">
        <w:rPr>
          <w:rFonts w:ascii="Palatino Linotype" w:eastAsia="Palatino Linotype" w:hAnsi="Palatino Linotype" w:cs="Palatino Linotype"/>
          <w:sz w:val="22"/>
          <w:szCs w:val="22"/>
        </w:rPr>
        <w:t xml:space="preserve"> el artículo 52 del Bando Municipal de Acambay de Ruíz Castañeda, dos mil veinticinco, el cual refiere que </w:t>
      </w:r>
      <w:r w:rsidR="0019232B" w:rsidRPr="0019232B">
        <w:rPr>
          <w:rFonts w:ascii="Palatino Linotype" w:eastAsia="Palatino Linotype" w:hAnsi="Palatino Linotype" w:cs="Palatino Linotype"/>
          <w:sz w:val="22"/>
          <w:szCs w:val="22"/>
        </w:rPr>
        <w:t>la Administración Pública Municipal, deberán conducir sus actividades de manera planeada, programada y con base en la legislación correspondiente, en las políticas públicas, la jerarquización y las restricciones que establezca el Ayuntamiento</w:t>
      </w:r>
      <w:r w:rsidR="0019232B">
        <w:rPr>
          <w:rFonts w:ascii="Palatino Linotype" w:eastAsia="Palatino Linotype" w:hAnsi="Palatino Linotype" w:cs="Palatino Linotype"/>
          <w:sz w:val="22"/>
          <w:szCs w:val="22"/>
        </w:rPr>
        <w:t xml:space="preserve">, </w:t>
      </w:r>
      <w:r w:rsidR="0019232B" w:rsidRPr="0019232B">
        <w:rPr>
          <w:rFonts w:ascii="Palatino Linotype" w:eastAsia="Palatino Linotype" w:hAnsi="Palatino Linotype" w:cs="Palatino Linotype"/>
          <w:sz w:val="22"/>
          <w:szCs w:val="22"/>
        </w:rPr>
        <w:t xml:space="preserve">el </w:t>
      </w:r>
      <w:r w:rsidR="0019232B" w:rsidRPr="0019232B">
        <w:rPr>
          <w:rFonts w:ascii="Palatino Linotype" w:eastAsia="Palatino Linotype" w:hAnsi="Palatino Linotype" w:cs="Palatino Linotype"/>
          <w:sz w:val="22"/>
          <w:szCs w:val="22"/>
        </w:rPr>
        <w:lastRenderedPageBreak/>
        <w:t>Plan de Desarrollo Municipal y los programas que de éste se deriven</w:t>
      </w:r>
      <w:r w:rsidR="0019232B">
        <w:rPr>
          <w:rFonts w:ascii="Palatino Linotype" w:eastAsia="Palatino Linotype" w:hAnsi="Palatino Linotype" w:cs="Palatino Linotype"/>
          <w:sz w:val="22"/>
          <w:szCs w:val="22"/>
        </w:rPr>
        <w:t xml:space="preserve">, la cual está integrada por </w:t>
      </w:r>
      <w:r w:rsidR="0019232B" w:rsidRPr="0019232B">
        <w:rPr>
          <w:rFonts w:ascii="Palatino Linotype" w:eastAsia="Palatino Linotype" w:hAnsi="Palatino Linotype" w:cs="Palatino Linotype"/>
          <w:sz w:val="22"/>
          <w:szCs w:val="22"/>
        </w:rPr>
        <w:t>coordinaciones, ofic</w:t>
      </w:r>
      <w:r w:rsidR="0019232B">
        <w:rPr>
          <w:rFonts w:ascii="Palatino Linotype" w:eastAsia="Palatino Linotype" w:hAnsi="Palatino Linotype" w:cs="Palatino Linotype"/>
          <w:sz w:val="22"/>
          <w:szCs w:val="22"/>
        </w:rPr>
        <w:t xml:space="preserve">ialías, Juzgado Cívico, áreas, </w:t>
      </w:r>
      <w:r w:rsidR="0019232B" w:rsidRPr="0019232B">
        <w:rPr>
          <w:rFonts w:ascii="Palatino Linotype" w:eastAsia="Palatino Linotype" w:hAnsi="Palatino Linotype" w:cs="Palatino Linotype"/>
          <w:sz w:val="22"/>
          <w:szCs w:val="22"/>
        </w:rPr>
        <w:t>unidades administrativas</w:t>
      </w:r>
      <w:r w:rsidR="0019232B">
        <w:rPr>
          <w:rFonts w:ascii="Palatino Linotype" w:eastAsia="Palatino Linotype" w:hAnsi="Palatino Linotype" w:cs="Palatino Linotype"/>
          <w:sz w:val="22"/>
          <w:szCs w:val="22"/>
        </w:rPr>
        <w:t xml:space="preserve"> y direcciones, entre ellas la Dirección de Administración.</w:t>
      </w:r>
    </w:p>
    <w:p w14:paraId="675E87D0" w14:textId="77777777" w:rsidR="0019232B" w:rsidRDefault="0019232B" w:rsidP="008E7D61">
      <w:pPr>
        <w:widowControl w:val="0"/>
        <w:spacing w:line="360" w:lineRule="auto"/>
        <w:jc w:val="both"/>
        <w:rPr>
          <w:rFonts w:ascii="Palatino Linotype" w:eastAsia="Palatino Linotype" w:hAnsi="Palatino Linotype" w:cs="Palatino Linotype"/>
          <w:sz w:val="22"/>
          <w:szCs w:val="22"/>
        </w:rPr>
      </w:pPr>
    </w:p>
    <w:p w14:paraId="308D36EA" w14:textId="77777777" w:rsidR="0019232B" w:rsidRDefault="0019232B" w:rsidP="008E7D61">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esa misma consecución de ideas, el artículo 119 del Bando en comento señala que la Dirección de Administración, dentro de sus atribuciones se encarga de </w:t>
      </w:r>
      <w:r w:rsidRPr="0019232B">
        <w:rPr>
          <w:rFonts w:ascii="Palatino Linotype" w:eastAsia="Palatino Linotype" w:hAnsi="Palatino Linotype" w:cs="Palatino Linotype"/>
          <w:sz w:val="22"/>
          <w:szCs w:val="22"/>
        </w:rPr>
        <w:t>planear, proponer, ejecutar, dar seguimiento, supervisar, evaluar la óptima distribución de los recursos humanos y materiales en el quehacer interno de la administración pública municipa</w:t>
      </w:r>
      <w:r>
        <w:rPr>
          <w:rFonts w:ascii="Palatino Linotype" w:eastAsia="Palatino Linotype" w:hAnsi="Palatino Linotype" w:cs="Palatino Linotype"/>
          <w:sz w:val="22"/>
          <w:szCs w:val="22"/>
        </w:rPr>
        <w:t>l, así como de d</w:t>
      </w:r>
      <w:r w:rsidRPr="0019232B">
        <w:rPr>
          <w:rFonts w:ascii="Palatino Linotype" w:eastAsia="Palatino Linotype" w:hAnsi="Palatino Linotype" w:cs="Palatino Linotype"/>
          <w:sz w:val="22"/>
          <w:szCs w:val="22"/>
        </w:rPr>
        <w:t xml:space="preserve">irigir, dar seguimiento y supervisar </w:t>
      </w:r>
      <w:r w:rsidRPr="00B12EEF">
        <w:rPr>
          <w:rFonts w:ascii="Palatino Linotype" w:eastAsia="Palatino Linotype" w:hAnsi="Palatino Linotype" w:cs="Palatino Linotype"/>
          <w:b/>
          <w:sz w:val="22"/>
          <w:szCs w:val="22"/>
          <w:u w:val="single"/>
        </w:rPr>
        <w:t>la integración y actualización de los expedientes laborales de los servidores públicos y la permanente actualización de la plantilla de personal</w:t>
      </w:r>
      <w:r w:rsidRPr="0019232B">
        <w:rPr>
          <w:rFonts w:ascii="Palatino Linotype" w:eastAsia="Palatino Linotype" w:hAnsi="Palatino Linotype" w:cs="Palatino Linotype"/>
          <w:sz w:val="22"/>
          <w:szCs w:val="22"/>
        </w:rPr>
        <w:t xml:space="preserve"> que integra la Administración Pública Municipa</w:t>
      </w:r>
      <w:r>
        <w:rPr>
          <w:rFonts w:ascii="Palatino Linotype" w:eastAsia="Palatino Linotype" w:hAnsi="Palatino Linotype" w:cs="Palatino Linotype"/>
          <w:sz w:val="22"/>
          <w:szCs w:val="22"/>
        </w:rPr>
        <w:t>l.</w:t>
      </w:r>
    </w:p>
    <w:p w14:paraId="34808E9E" w14:textId="77777777" w:rsidR="00B12EEF" w:rsidRDefault="00B12EEF" w:rsidP="008E7D61">
      <w:pPr>
        <w:widowControl w:val="0"/>
        <w:spacing w:line="360" w:lineRule="auto"/>
        <w:jc w:val="both"/>
        <w:rPr>
          <w:rFonts w:ascii="Palatino Linotype" w:eastAsia="Palatino Linotype" w:hAnsi="Palatino Linotype" w:cs="Palatino Linotype"/>
          <w:sz w:val="22"/>
          <w:szCs w:val="22"/>
        </w:rPr>
      </w:pPr>
    </w:p>
    <w:p w14:paraId="42EC148C" w14:textId="77777777" w:rsidR="007C698C" w:rsidRDefault="007C698C" w:rsidP="008E7D61">
      <w:pPr>
        <w:widowControl w:val="0"/>
        <w:spacing w:line="360" w:lineRule="auto"/>
        <w:jc w:val="both"/>
        <w:rPr>
          <w:rFonts w:ascii="Palatino Linotype" w:eastAsia="Palatino Linotype" w:hAnsi="Palatino Linotype" w:cs="Palatino Linotype"/>
          <w:sz w:val="22"/>
          <w:szCs w:val="22"/>
        </w:rPr>
      </w:pPr>
      <w:r w:rsidRPr="007C698C">
        <w:rPr>
          <w:rFonts w:ascii="Palatino Linotype" w:eastAsia="Palatino Linotype" w:hAnsi="Palatino Linotype" w:cs="Palatino Linotype"/>
          <w:sz w:val="22"/>
          <w:szCs w:val="22"/>
        </w:rPr>
        <w:t>Conforme a lo anterior, se logra c</w:t>
      </w:r>
      <w:r>
        <w:rPr>
          <w:rFonts w:ascii="Palatino Linotype" w:eastAsia="Palatino Linotype" w:hAnsi="Palatino Linotype" w:cs="Palatino Linotype"/>
          <w:sz w:val="22"/>
          <w:szCs w:val="22"/>
        </w:rPr>
        <w:t>olegir que el Sujeto Obligado</w:t>
      </w:r>
      <w:r w:rsidRPr="007C698C">
        <w:rPr>
          <w:rFonts w:ascii="Palatino Linotype" w:eastAsia="Palatino Linotype" w:hAnsi="Palatino Linotype" w:cs="Palatino Linotype"/>
          <w:sz w:val="22"/>
          <w:szCs w:val="22"/>
        </w:rPr>
        <w:t xml:space="preserve"> cumplió con el procedimiento de búsqueda establecido en el artículo 162 de la Ley de Transparencia y Acceso a la Información Pública del Estado de México y Municipios, toda vez que </w:t>
      </w:r>
      <w:r>
        <w:rPr>
          <w:rFonts w:ascii="Palatino Linotype" w:eastAsia="Palatino Linotype" w:hAnsi="Palatino Linotype" w:cs="Palatino Linotype"/>
          <w:sz w:val="22"/>
          <w:szCs w:val="22"/>
        </w:rPr>
        <w:t>turnó la solicitud de información al área competente para conocer de los expedientes laborales de los servidores públicos y de la plantilla del personal.</w:t>
      </w:r>
    </w:p>
    <w:p w14:paraId="75DD0DD5" w14:textId="77777777" w:rsidR="007C698C" w:rsidRDefault="007C698C" w:rsidP="008E7D61">
      <w:pPr>
        <w:widowControl w:val="0"/>
        <w:spacing w:line="360" w:lineRule="auto"/>
        <w:jc w:val="both"/>
        <w:rPr>
          <w:rFonts w:ascii="Palatino Linotype" w:eastAsia="Palatino Linotype" w:hAnsi="Palatino Linotype" w:cs="Palatino Linotype"/>
          <w:sz w:val="22"/>
          <w:szCs w:val="22"/>
        </w:rPr>
      </w:pPr>
    </w:p>
    <w:p w14:paraId="051CF273" w14:textId="05634406" w:rsidR="004E7062" w:rsidRDefault="007C698C" w:rsidP="008E7D61">
      <w:pPr>
        <w:widowControl w:val="0"/>
        <w:spacing w:line="360" w:lineRule="auto"/>
        <w:jc w:val="both"/>
        <w:rPr>
          <w:rFonts w:ascii="Palatino Linotype" w:eastAsia="Palatino Linotype" w:hAnsi="Palatino Linotype" w:cs="Palatino Linotype"/>
          <w:sz w:val="22"/>
          <w:szCs w:val="22"/>
        </w:rPr>
      </w:pPr>
      <w:r w:rsidRPr="007C698C">
        <w:rPr>
          <w:rFonts w:ascii="Palatino Linotype" w:eastAsia="Palatino Linotype" w:hAnsi="Palatino Linotype" w:cs="Palatino Linotype"/>
          <w:sz w:val="22"/>
          <w:szCs w:val="22"/>
        </w:rPr>
        <w:t xml:space="preserve">Ahora bien, </w:t>
      </w:r>
      <w:r w:rsidR="004E7062">
        <w:rPr>
          <w:rFonts w:ascii="Palatino Linotype" w:eastAsia="Palatino Linotype" w:hAnsi="Palatino Linotype" w:cs="Palatino Linotype"/>
          <w:sz w:val="22"/>
          <w:szCs w:val="22"/>
        </w:rPr>
        <w:t>la Dirección de Administración señaló que remitía la información solicitada de la Titular de la Coordinación de Comercio, por lo que, remitió la ficha curricular de Guadalupe Mejía Cruz, tal como se muestra a continuación:</w:t>
      </w:r>
    </w:p>
    <w:p w14:paraId="55E2EF26" w14:textId="77777777" w:rsidR="004E7062" w:rsidRDefault="004E7062" w:rsidP="008E7D61">
      <w:pPr>
        <w:widowControl w:val="0"/>
        <w:spacing w:line="360" w:lineRule="auto"/>
        <w:jc w:val="both"/>
        <w:rPr>
          <w:rFonts w:ascii="Palatino Linotype" w:eastAsia="Palatino Linotype" w:hAnsi="Palatino Linotype" w:cs="Palatino Linotype"/>
          <w:sz w:val="22"/>
          <w:szCs w:val="22"/>
        </w:rPr>
      </w:pPr>
    </w:p>
    <w:p w14:paraId="096D05AB" w14:textId="3C6E8F55" w:rsidR="004E7062" w:rsidRDefault="004E7062" w:rsidP="008E7D61">
      <w:pPr>
        <w:widowControl w:val="0"/>
        <w:spacing w:line="360" w:lineRule="auto"/>
        <w:jc w:val="both"/>
        <w:rPr>
          <w:rFonts w:ascii="Palatino Linotype" w:eastAsia="Palatino Linotype" w:hAnsi="Palatino Linotype" w:cs="Palatino Linotype"/>
          <w:sz w:val="22"/>
          <w:szCs w:val="22"/>
        </w:rPr>
      </w:pPr>
      <w:r w:rsidRPr="004E7062">
        <w:rPr>
          <w:rFonts w:ascii="Palatino Linotype" w:eastAsia="Palatino Linotype" w:hAnsi="Palatino Linotype" w:cs="Palatino Linotype"/>
          <w:noProof/>
          <w:sz w:val="22"/>
          <w:szCs w:val="22"/>
          <w:lang w:eastAsia="es-MX"/>
        </w:rPr>
        <w:drawing>
          <wp:inline distT="0" distB="0" distL="0" distR="0" wp14:anchorId="787D74F6" wp14:editId="5550C3F9">
            <wp:extent cx="5715001" cy="866775"/>
            <wp:effectExtent l="0" t="0" r="0" b="9525"/>
            <wp:docPr id="15121953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95302" name=""/>
                    <pic:cNvPicPr/>
                  </pic:nvPicPr>
                  <pic:blipFill rotWithShape="1">
                    <a:blip r:embed="rId9"/>
                    <a:srcRect b="66421"/>
                    <a:stretch/>
                  </pic:blipFill>
                  <pic:spPr bwMode="auto">
                    <a:xfrm>
                      <a:off x="0" y="0"/>
                      <a:ext cx="5715798" cy="866896"/>
                    </a:xfrm>
                    <a:prstGeom prst="rect">
                      <a:avLst/>
                    </a:prstGeom>
                    <a:ln>
                      <a:noFill/>
                    </a:ln>
                    <a:extLst>
                      <a:ext uri="{53640926-AAD7-44D8-BBD7-CCE9431645EC}">
                        <a14:shadowObscured xmlns:a14="http://schemas.microsoft.com/office/drawing/2010/main"/>
                      </a:ext>
                    </a:extLst>
                  </pic:spPr>
                </pic:pic>
              </a:graphicData>
            </a:graphic>
          </wp:inline>
        </w:drawing>
      </w:r>
    </w:p>
    <w:p w14:paraId="401D0191" w14:textId="336AE0C8" w:rsidR="0082763E" w:rsidRDefault="00B71797" w:rsidP="008E7D61">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Ahora bien, de la revisión</w:t>
      </w:r>
      <w:r w:rsidR="008F029F">
        <w:rPr>
          <w:rFonts w:ascii="Palatino Linotype" w:eastAsia="Palatino Linotype" w:hAnsi="Palatino Linotype" w:cs="Palatino Linotype"/>
          <w:sz w:val="22"/>
          <w:szCs w:val="22"/>
        </w:rPr>
        <w:t xml:space="preserve"> del documento entregado, se logra vislumbrar </w:t>
      </w:r>
      <w:r w:rsidR="008F029F" w:rsidRPr="008F029F">
        <w:rPr>
          <w:rFonts w:ascii="Palatino Linotype" w:eastAsia="Palatino Linotype" w:hAnsi="Palatino Linotype" w:cs="Palatino Linotype"/>
          <w:sz w:val="22"/>
          <w:szCs w:val="22"/>
        </w:rPr>
        <w:t>que contiene la información requerida por el</w:t>
      </w:r>
      <w:r w:rsidR="004E7062">
        <w:rPr>
          <w:rFonts w:ascii="Palatino Linotype" w:eastAsia="Palatino Linotype" w:hAnsi="Palatino Linotype" w:cs="Palatino Linotype"/>
          <w:sz w:val="22"/>
          <w:szCs w:val="22"/>
        </w:rPr>
        <w:t xml:space="preserve"> P</w:t>
      </w:r>
      <w:r w:rsidR="008F029F" w:rsidRPr="008F029F">
        <w:rPr>
          <w:rFonts w:ascii="Palatino Linotype" w:eastAsia="Palatino Linotype" w:hAnsi="Palatino Linotype" w:cs="Palatino Linotype"/>
          <w:sz w:val="22"/>
          <w:szCs w:val="22"/>
        </w:rPr>
        <w:t>articular,</w:t>
      </w:r>
      <w:r w:rsidR="008F029F">
        <w:rPr>
          <w:rFonts w:ascii="Palatino Linotype" w:eastAsia="Palatino Linotype" w:hAnsi="Palatino Linotype" w:cs="Palatino Linotype"/>
          <w:sz w:val="22"/>
          <w:szCs w:val="22"/>
        </w:rPr>
        <w:t xml:space="preserve"> es decir, la información curricular de la Titular de la Coordinación de Comercio, </w:t>
      </w:r>
      <w:r w:rsidR="008F029F" w:rsidRPr="008F029F">
        <w:rPr>
          <w:rFonts w:ascii="Palatino Linotype" w:eastAsia="Palatino Linotype" w:hAnsi="Palatino Linotype" w:cs="Palatino Linotype"/>
          <w:sz w:val="22"/>
          <w:szCs w:val="22"/>
        </w:rPr>
        <w:t>por lo que, proporcionó el documento que daba cuenta de lo peticionado, tal y como obraban en sus archivos; 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3D1EB39" w14:textId="77777777" w:rsidR="008F029F" w:rsidRDefault="008F029F" w:rsidP="008E7D61">
      <w:pPr>
        <w:widowControl w:val="0"/>
        <w:spacing w:line="360" w:lineRule="auto"/>
        <w:jc w:val="both"/>
        <w:rPr>
          <w:rFonts w:ascii="Palatino Linotype" w:eastAsia="Palatino Linotype" w:hAnsi="Palatino Linotype" w:cs="Palatino Linotype"/>
          <w:sz w:val="22"/>
          <w:szCs w:val="22"/>
        </w:rPr>
      </w:pPr>
    </w:p>
    <w:p w14:paraId="1739B17E" w14:textId="77777777" w:rsidR="008F029F" w:rsidRDefault="008F029F" w:rsidP="008E7D61">
      <w:pPr>
        <w:widowControl w:val="0"/>
        <w:spacing w:line="360" w:lineRule="auto"/>
        <w:jc w:val="both"/>
        <w:rPr>
          <w:rFonts w:ascii="Palatino Linotype" w:eastAsia="Palatino Linotype" w:hAnsi="Palatino Linotype" w:cs="Palatino Linotype"/>
          <w:sz w:val="22"/>
          <w:szCs w:val="22"/>
        </w:rPr>
      </w:pPr>
      <w:r w:rsidRPr="008F029F">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8F029F">
        <w:rPr>
          <w:rFonts w:ascii="Palatino Linotype" w:eastAsia="Palatino Linotype" w:hAnsi="Palatino Linotype" w:cs="Palatino Linotype"/>
          <w:i/>
          <w:sz w:val="22"/>
          <w:szCs w:val="22"/>
        </w:rPr>
        <w:t>ad hoc;</w:t>
      </w:r>
      <w:r w:rsidRPr="008F029F">
        <w:rPr>
          <w:rFonts w:ascii="Palatino Linotype" w:eastAsia="Palatino Linotype" w:hAnsi="Palatino Linotype" w:cs="Palatino Linotype"/>
          <w:sz w:val="22"/>
          <w:szCs w:val="22"/>
        </w:rPr>
        <w:t xml:space="preserve"> lo cual, toma sustento en el artículo 160 de la Ley de Transparencia y Acceso a la Información Pública del Estado de México y Municipios, el cual refiere que los sujetos obligados deberán entregar la información que obre en sus archivos</w:t>
      </w:r>
      <w:r>
        <w:rPr>
          <w:rFonts w:ascii="Palatino Linotype" w:eastAsia="Palatino Linotype" w:hAnsi="Palatino Linotype" w:cs="Palatino Linotype"/>
          <w:sz w:val="22"/>
          <w:szCs w:val="22"/>
        </w:rPr>
        <w:t>.</w:t>
      </w:r>
    </w:p>
    <w:p w14:paraId="1B5AE2B4" w14:textId="77777777" w:rsidR="008F029F" w:rsidRDefault="008F029F" w:rsidP="008E7D61">
      <w:pPr>
        <w:widowControl w:val="0"/>
        <w:spacing w:line="360" w:lineRule="auto"/>
        <w:jc w:val="both"/>
        <w:rPr>
          <w:rFonts w:ascii="Palatino Linotype" w:eastAsia="Palatino Linotype" w:hAnsi="Palatino Linotype" w:cs="Palatino Linotype"/>
          <w:sz w:val="22"/>
          <w:szCs w:val="22"/>
        </w:rPr>
      </w:pPr>
    </w:p>
    <w:p w14:paraId="4FB4E6AF" w14:textId="04D43035" w:rsidR="008E7D61" w:rsidRDefault="008F029F" w:rsidP="008E7D61">
      <w:pPr>
        <w:widowControl w:val="0"/>
        <w:spacing w:line="360" w:lineRule="auto"/>
        <w:jc w:val="both"/>
        <w:rPr>
          <w:rFonts w:ascii="Palatino Linotype" w:eastAsia="Palatino Linotype" w:hAnsi="Palatino Linotype" w:cs="Palatino Linotype"/>
          <w:sz w:val="22"/>
          <w:szCs w:val="22"/>
        </w:rPr>
      </w:pPr>
      <w:r w:rsidRPr="008F029F">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el Sujeto Obligado, proporcionó la información que obraba en sus archivos y daba cuenta de lo solicitado</w:t>
      </w:r>
      <w:r w:rsidR="008E7D61">
        <w:rPr>
          <w:rFonts w:ascii="Palatino Linotype" w:eastAsia="Palatino Linotype" w:hAnsi="Palatino Linotype" w:cs="Palatino Linotype"/>
          <w:sz w:val="22"/>
          <w:szCs w:val="22"/>
        </w:rPr>
        <w:t>; sin embargo, de su revisión, se logra vislumbrar que lo proporcionó en versión pública, en donde clasificó la edad, estado civil, el Registro Federal de Contribuyentes, domicilio, número y correo electrónico particular, tal como se muestra a continuación:</w:t>
      </w:r>
    </w:p>
    <w:p w14:paraId="41B71660" w14:textId="77777777" w:rsidR="008E7D61" w:rsidRDefault="008E7D61" w:rsidP="008E7D61">
      <w:pPr>
        <w:widowControl w:val="0"/>
        <w:spacing w:line="360" w:lineRule="auto"/>
        <w:jc w:val="both"/>
        <w:rPr>
          <w:rFonts w:ascii="Palatino Linotype" w:eastAsia="Palatino Linotype" w:hAnsi="Palatino Linotype" w:cs="Palatino Linotype"/>
          <w:sz w:val="22"/>
          <w:szCs w:val="22"/>
        </w:rPr>
      </w:pPr>
    </w:p>
    <w:p w14:paraId="2E3DE148" w14:textId="644B9090" w:rsidR="008E7D61" w:rsidRPr="008E7D61" w:rsidRDefault="008E7D61" w:rsidP="008E7D61">
      <w:pPr>
        <w:widowControl w:val="0"/>
        <w:spacing w:line="360" w:lineRule="auto"/>
        <w:jc w:val="center"/>
        <w:rPr>
          <w:rFonts w:ascii="Palatino Linotype" w:eastAsia="Palatino Linotype" w:hAnsi="Palatino Linotype" w:cs="Palatino Linotype"/>
          <w:sz w:val="22"/>
          <w:szCs w:val="22"/>
        </w:rPr>
      </w:pPr>
      <w:r w:rsidRPr="008E7D61">
        <w:rPr>
          <w:rFonts w:ascii="Palatino Linotype" w:eastAsia="Palatino Linotype" w:hAnsi="Palatino Linotype" w:cs="Palatino Linotype"/>
          <w:noProof/>
          <w:sz w:val="22"/>
          <w:szCs w:val="22"/>
          <w:lang w:eastAsia="es-MX"/>
        </w:rPr>
        <w:lastRenderedPageBreak/>
        <w:drawing>
          <wp:inline distT="0" distB="0" distL="0" distR="0" wp14:anchorId="41F5D8AD" wp14:editId="1A9C81AC">
            <wp:extent cx="4988858" cy="600075"/>
            <wp:effectExtent l="0" t="0" r="2540" b="0"/>
            <wp:docPr id="4630598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59807" name=""/>
                    <pic:cNvPicPr/>
                  </pic:nvPicPr>
                  <pic:blipFill>
                    <a:blip r:embed="rId10"/>
                    <a:stretch>
                      <a:fillRect/>
                    </a:stretch>
                  </pic:blipFill>
                  <pic:spPr>
                    <a:xfrm>
                      <a:off x="0" y="0"/>
                      <a:ext cx="4997612" cy="601128"/>
                    </a:xfrm>
                    <a:prstGeom prst="rect">
                      <a:avLst/>
                    </a:prstGeom>
                  </pic:spPr>
                </pic:pic>
              </a:graphicData>
            </a:graphic>
          </wp:inline>
        </w:drawing>
      </w:r>
    </w:p>
    <w:p w14:paraId="0C9FEC79" w14:textId="77777777" w:rsidR="008F029F" w:rsidRDefault="008F029F" w:rsidP="008E7D61">
      <w:pPr>
        <w:widowControl w:val="0"/>
        <w:spacing w:line="360" w:lineRule="auto"/>
        <w:jc w:val="both"/>
        <w:rPr>
          <w:rFonts w:ascii="Palatino Linotype" w:eastAsia="Palatino Linotype" w:hAnsi="Palatino Linotype" w:cs="Palatino Linotype"/>
          <w:b/>
          <w:sz w:val="22"/>
          <w:szCs w:val="22"/>
        </w:rPr>
      </w:pPr>
    </w:p>
    <w:p w14:paraId="63186D3D" w14:textId="77777777" w:rsidR="008E7D61" w:rsidRPr="008E7D61" w:rsidRDefault="008E7D61" w:rsidP="008E7D61">
      <w:pPr>
        <w:spacing w:line="360" w:lineRule="auto"/>
        <w:ind w:right="-28"/>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 xml:space="preserve">De lo anterior, resulta procedente analizar si dichos datos son públicos o privados; para lo cual, cabe mencionar que el artículo 6°, Apartado A), fracción II, de la Constitución Política de los Estados Unidos Mexicanos, prevé que la información que se refiere a la vida privada y los datos </w:t>
      </w:r>
      <w:proofErr w:type="gramStart"/>
      <w:r w:rsidRPr="008E7D61">
        <w:rPr>
          <w:rFonts w:ascii="Palatino Linotype" w:eastAsia="Calibri" w:hAnsi="Palatino Linotype"/>
          <w:color w:val="000000"/>
          <w:sz w:val="22"/>
          <w:szCs w:val="22"/>
          <w:lang w:eastAsia="en-US"/>
        </w:rPr>
        <w:t>personales,</w:t>
      </w:r>
      <w:proofErr w:type="gramEnd"/>
      <w:r w:rsidRPr="008E7D61">
        <w:rPr>
          <w:rFonts w:ascii="Palatino Linotype" w:eastAsia="Calibri" w:hAnsi="Palatino Linotype"/>
          <w:color w:val="000000"/>
          <w:sz w:val="22"/>
          <w:szCs w:val="22"/>
          <w:lang w:eastAsia="en-US"/>
        </w:rPr>
        <w:t xml:space="preserve">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3B23B01A" w14:textId="77777777" w:rsidR="008E7D61" w:rsidRPr="008E7D61" w:rsidRDefault="008E7D61" w:rsidP="008E7D61">
      <w:pPr>
        <w:spacing w:line="360" w:lineRule="auto"/>
        <w:ind w:right="-28"/>
        <w:jc w:val="both"/>
        <w:rPr>
          <w:rFonts w:ascii="Palatino Linotype" w:eastAsia="Calibri" w:hAnsi="Palatino Linotype"/>
          <w:color w:val="000000"/>
          <w:sz w:val="22"/>
          <w:szCs w:val="22"/>
          <w:lang w:eastAsia="en-US"/>
        </w:rPr>
      </w:pPr>
    </w:p>
    <w:p w14:paraId="6327A159"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265AD40"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11B42288"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 xml:space="preserve">Por su parte, el artículo 24, fracción VI, de la Ley de Transparencia y Acceso a la Información Pública del Estado de México y Municipios, precisa que los Sujetos Obligados serán los </w:t>
      </w:r>
      <w:r w:rsidRPr="008E7D61">
        <w:rPr>
          <w:rFonts w:ascii="Palatino Linotype" w:eastAsia="Calibri" w:hAnsi="Palatino Linotype"/>
          <w:color w:val="000000"/>
          <w:sz w:val="22"/>
          <w:szCs w:val="22"/>
          <w:lang w:eastAsia="en-US"/>
        </w:rPr>
        <w:lastRenderedPageBreak/>
        <w:t>responsables de proteger y resguardar la información clasificada como reservada o confidencial.</w:t>
      </w:r>
    </w:p>
    <w:p w14:paraId="469D6A50"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200464AB"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6396B349"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2768D615"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w:t>
      </w:r>
      <w:proofErr w:type="spellStart"/>
      <w:r w:rsidRPr="008E7D61">
        <w:rPr>
          <w:rFonts w:ascii="Palatino Linotype" w:eastAsia="Calibri" w:hAnsi="Palatino Linotype"/>
          <w:color w:val="000000"/>
          <w:sz w:val="22"/>
          <w:szCs w:val="22"/>
          <w:lang w:eastAsia="en-US"/>
        </w:rPr>
        <w:t>ii</w:t>
      </w:r>
      <w:proofErr w:type="spellEnd"/>
      <w:r w:rsidRPr="008E7D61">
        <w:rPr>
          <w:rFonts w:ascii="Palatino Linotype" w:eastAsia="Calibri" w:hAnsi="Palatino Linotype"/>
          <w:color w:val="000000"/>
          <w:sz w:val="22"/>
          <w:szCs w:val="22"/>
          <w:lang w:eastAsia="en-US"/>
        </w:rPr>
        <w:t xml:space="preserve">) por ley tenga el carácter de pública, </w:t>
      </w:r>
      <w:proofErr w:type="spellStart"/>
      <w:r w:rsidRPr="008E7D61">
        <w:rPr>
          <w:rFonts w:ascii="Palatino Linotype" w:eastAsia="Calibri" w:hAnsi="Palatino Linotype"/>
          <w:color w:val="000000"/>
          <w:sz w:val="22"/>
          <w:szCs w:val="22"/>
          <w:lang w:eastAsia="en-US"/>
        </w:rPr>
        <w:t>iii</w:t>
      </w:r>
      <w:proofErr w:type="spellEnd"/>
      <w:r w:rsidRPr="008E7D61">
        <w:rPr>
          <w:rFonts w:ascii="Palatino Linotype" w:eastAsia="Calibri" w:hAnsi="Palatino Linotype"/>
          <w:color w:val="000000"/>
          <w:sz w:val="22"/>
          <w:szCs w:val="22"/>
          <w:lang w:eastAsia="en-US"/>
        </w:rPr>
        <w:t xml:space="preserve">) exista una orden judicial, </w:t>
      </w:r>
      <w:proofErr w:type="spellStart"/>
      <w:r w:rsidRPr="008E7D61">
        <w:rPr>
          <w:rFonts w:ascii="Palatino Linotype" w:eastAsia="Calibri" w:hAnsi="Palatino Linotype"/>
          <w:color w:val="000000"/>
          <w:sz w:val="22"/>
          <w:szCs w:val="22"/>
          <w:lang w:eastAsia="en-US"/>
        </w:rPr>
        <w:t>iv</w:t>
      </w:r>
      <w:proofErr w:type="spellEnd"/>
      <w:r w:rsidRPr="008E7D61">
        <w:rPr>
          <w:rFonts w:ascii="Palatino Linotype" w:eastAsia="Calibri" w:hAnsi="Palatino Linotype"/>
          <w:color w:val="000000"/>
          <w:sz w:val="22"/>
          <w:szCs w:val="22"/>
          <w:lang w:eastAsia="en-US"/>
        </w:rPr>
        <w:t>) por razones de seguridad nacional y salubridad general o v) para proteger los derechos de terceros o cuando se transmita entre sujetos obligados en términos de los tratados y los acuerdos interinstitucionales.</w:t>
      </w:r>
    </w:p>
    <w:p w14:paraId="7BE99FF1"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4CA9E938"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En términos de lo expuesto, la documentación y aquellos datos que se consideren confidenciales, serán una limitante del derecho de acceso a la información, siempre y cuando:</w:t>
      </w:r>
    </w:p>
    <w:p w14:paraId="2D64EF2C"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14383F0F" w14:textId="77777777" w:rsidR="008E7D61" w:rsidRPr="008E7D61" w:rsidRDefault="008E7D61" w:rsidP="008E7D61">
      <w:pPr>
        <w:numPr>
          <w:ilvl w:val="0"/>
          <w:numId w:val="7"/>
        </w:num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 xml:space="preserve">Se trate de datos personales o información privada; esto es, información concerniente a una persona física o jurídico colectiva y que esta sea identificada o identificable. </w:t>
      </w:r>
    </w:p>
    <w:p w14:paraId="4CD7CE48" w14:textId="77777777" w:rsidR="008E7D61" w:rsidRPr="008E7D61" w:rsidRDefault="008E7D61" w:rsidP="008E7D61">
      <w:pPr>
        <w:numPr>
          <w:ilvl w:val="0"/>
          <w:numId w:val="7"/>
        </w:num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 xml:space="preserve">Para la difusión de los datos, se requiera el consentimiento del titular. </w:t>
      </w:r>
    </w:p>
    <w:p w14:paraId="0E1183F7"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51004C1C"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w:t>
      </w:r>
      <w:r w:rsidRPr="008E7D61">
        <w:rPr>
          <w:rFonts w:ascii="Palatino Linotype" w:eastAsia="Calibri" w:hAnsi="Palatino Linotype"/>
          <w:color w:val="000000"/>
          <w:sz w:val="22"/>
          <w:szCs w:val="22"/>
          <w:lang w:eastAsia="en-US"/>
        </w:rPr>
        <w:lastRenderedPageBreak/>
        <w:t xml:space="preserve">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3749C8D"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7BA6808C"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Bajo ese contexto, se analizarán si los datos mencionados, deben ser considerados confidenciales, en términos del artículo 143, fracción I, de la Ley de Transparencia y Acceso a la Información Pública del Estado de México y Municipios, o públicos.</w:t>
      </w:r>
    </w:p>
    <w:p w14:paraId="618CDB81" w14:textId="77777777" w:rsidR="008E7D61" w:rsidRDefault="008E7D61" w:rsidP="008E7D61">
      <w:pPr>
        <w:widowControl w:val="0"/>
        <w:spacing w:line="360" w:lineRule="auto"/>
        <w:jc w:val="both"/>
        <w:rPr>
          <w:rFonts w:ascii="Palatino Linotype" w:eastAsia="Palatino Linotype" w:hAnsi="Palatino Linotype" w:cs="Palatino Linotype"/>
          <w:b/>
          <w:sz w:val="22"/>
          <w:szCs w:val="22"/>
        </w:rPr>
      </w:pPr>
    </w:p>
    <w:p w14:paraId="092FF200" w14:textId="77777777" w:rsidR="008E7D61" w:rsidRPr="008E7D61" w:rsidRDefault="008E7D61" w:rsidP="008E7D61">
      <w:pPr>
        <w:numPr>
          <w:ilvl w:val="0"/>
          <w:numId w:val="8"/>
        </w:numPr>
        <w:spacing w:line="360" w:lineRule="auto"/>
        <w:jc w:val="both"/>
        <w:rPr>
          <w:rFonts w:ascii="Palatino Linotype" w:eastAsia="Calibri" w:hAnsi="Palatino Linotype"/>
          <w:b/>
          <w:color w:val="000000"/>
          <w:sz w:val="22"/>
          <w:szCs w:val="22"/>
          <w:lang w:eastAsia="en-US"/>
        </w:rPr>
      </w:pPr>
      <w:r w:rsidRPr="008E7D61">
        <w:rPr>
          <w:rFonts w:ascii="Palatino Linotype" w:eastAsia="Calibri" w:hAnsi="Palatino Linotype"/>
          <w:b/>
          <w:color w:val="000000"/>
          <w:sz w:val="22"/>
          <w:szCs w:val="22"/>
          <w:lang w:eastAsia="en-US"/>
        </w:rPr>
        <w:t>Registro Federal de Contribuyentes (RFC)</w:t>
      </w:r>
    </w:p>
    <w:p w14:paraId="0F639A68"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7B27484B"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2D0D4E26"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727BC6AB"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roofErr w:type="gramStart"/>
      <w:r w:rsidRPr="008E7D61">
        <w:rPr>
          <w:rFonts w:ascii="Palatino Linotype" w:eastAsia="Calibri" w:hAnsi="Palatino Linotype"/>
          <w:color w:val="000000"/>
          <w:sz w:val="22"/>
          <w:szCs w:val="22"/>
          <w:lang w:eastAsia="en-US"/>
        </w:rPr>
        <w:t>De acuerdo a</w:t>
      </w:r>
      <w:proofErr w:type="gramEnd"/>
      <w:r w:rsidRPr="008E7D61">
        <w:rPr>
          <w:rFonts w:ascii="Palatino Linotype" w:eastAsia="Calibri" w:hAnsi="Palatino Linotype"/>
          <w:color w:val="000000"/>
          <w:sz w:val="22"/>
          <w:szCs w:val="22"/>
          <w:lang w:eastAsia="en-US"/>
        </w:rPr>
        <w:t xml:space="preserve"> lo establecido en el artículo en comento, esta clave se compone de trece caracteres alfanuméricos, con datos obtenidos de los apellidos, nombre(s), fecha de nacimiento del titular, más una </w:t>
      </w:r>
      <w:proofErr w:type="spellStart"/>
      <w:r w:rsidRPr="008E7D61">
        <w:rPr>
          <w:rFonts w:ascii="Palatino Linotype" w:eastAsia="Calibri" w:hAnsi="Palatino Linotype"/>
          <w:color w:val="000000"/>
          <w:sz w:val="22"/>
          <w:szCs w:val="22"/>
          <w:lang w:eastAsia="en-US"/>
        </w:rPr>
        <w:t>homoclave</w:t>
      </w:r>
      <w:proofErr w:type="spellEnd"/>
      <w:r w:rsidRPr="008E7D61">
        <w:rPr>
          <w:rFonts w:ascii="Palatino Linotype" w:eastAsia="Calibri" w:hAnsi="Palatino Linotype"/>
          <w:color w:val="000000"/>
          <w:sz w:val="22"/>
          <w:szCs w:val="22"/>
          <w:lang w:eastAsia="en-US"/>
        </w:rPr>
        <w:t xml:space="preserve"> que establece el sistema automático del Servicio de Administración Tributaria.</w:t>
      </w:r>
    </w:p>
    <w:p w14:paraId="1181772C"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2EC59FF0"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 xml:space="preserve">Ahora bien, la clave del Registro Federal de </w:t>
      </w:r>
      <w:proofErr w:type="gramStart"/>
      <w:r w:rsidRPr="008E7D61">
        <w:rPr>
          <w:rFonts w:ascii="Palatino Linotype" w:eastAsia="Calibri" w:hAnsi="Palatino Linotype"/>
          <w:color w:val="000000"/>
          <w:sz w:val="22"/>
          <w:szCs w:val="22"/>
          <w:lang w:eastAsia="en-US"/>
        </w:rPr>
        <w:t>Contribuyentes,</w:t>
      </w:r>
      <w:proofErr w:type="gramEnd"/>
      <w:r w:rsidRPr="008E7D61">
        <w:rPr>
          <w:rFonts w:ascii="Palatino Linotype" w:eastAsia="Calibri" w:hAnsi="Palatino Linotype"/>
          <w:color w:val="000000"/>
          <w:sz w:val="22"/>
          <w:szCs w:val="22"/>
          <w:lang w:eastAsia="en-US"/>
        </w:rPr>
        <w:t xml:space="preserve"> es el medio de control que tiene la Secretaría de Hacienda y Crédito Público, a través del Servicio de Administración </w:t>
      </w:r>
      <w:r w:rsidRPr="008E7D61">
        <w:rPr>
          <w:rFonts w:ascii="Palatino Linotype" w:eastAsia="Calibri" w:hAnsi="Palatino Linotype"/>
          <w:color w:val="000000"/>
          <w:sz w:val="22"/>
          <w:szCs w:val="22"/>
          <w:lang w:eastAsia="en-US"/>
        </w:rPr>
        <w:lastRenderedPageBreak/>
        <w:t>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6E958291"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78BEE058"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DB190EB"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30117870"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29463E33"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06CCF862" w14:textId="77777777" w:rsidR="008E7D61" w:rsidRPr="008E7D61" w:rsidRDefault="008E7D61" w:rsidP="008E7D61">
      <w:pPr>
        <w:spacing w:line="360" w:lineRule="auto"/>
        <w:ind w:left="567" w:right="567"/>
        <w:jc w:val="both"/>
        <w:rPr>
          <w:rFonts w:ascii="Palatino Linotype" w:eastAsia="Calibri" w:hAnsi="Palatino Linotype"/>
          <w:i/>
          <w:color w:val="000000"/>
          <w:lang w:eastAsia="en-US"/>
        </w:rPr>
      </w:pPr>
      <w:r w:rsidRPr="008E7D61">
        <w:rPr>
          <w:rFonts w:ascii="Palatino Linotype" w:eastAsia="Calibri" w:hAnsi="Palatino Linotype"/>
          <w:b/>
          <w:i/>
          <w:color w:val="000000"/>
          <w:lang w:eastAsia="en-US"/>
        </w:rPr>
        <w:t>“Registro Federal de Contribuyentes (RFC) de personas físicas.</w:t>
      </w:r>
      <w:r w:rsidRPr="008E7D61">
        <w:rPr>
          <w:rFonts w:ascii="Palatino Linotype" w:eastAsia="Calibri" w:hAnsi="Palatino Linotype"/>
          <w:i/>
          <w:color w:val="000000"/>
          <w:lang w:eastAsia="en-US"/>
        </w:rPr>
        <w:t xml:space="preserve"> El RFC es una clave de carácter fiscal, única e irrepetible, que permite identificar al titular, su edad y fecha de nacimiento, por lo que es un dato personal de carácter confidencial.”</w:t>
      </w:r>
    </w:p>
    <w:p w14:paraId="00617084"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p>
    <w:p w14:paraId="3526322C" w14:textId="77777777" w:rsidR="008E7D61" w:rsidRPr="008E7D61" w:rsidRDefault="008E7D61" w:rsidP="008E7D61">
      <w:pPr>
        <w:spacing w:line="360" w:lineRule="auto"/>
        <w:jc w:val="both"/>
        <w:rPr>
          <w:rFonts w:ascii="Palatino Linotype" w:eastAsia="Calibri" w:hAnsi="Palatino Linotype"/>
          <w:color w:val="000000"/>
          <w:sz w:val="22"/>
          <w:szCs w:val="22"/>
          <w:lang w:eastAsia="en-US"/>
        </w:rPr>
      </w:pPr>
      <w:r w:rsidRPr="008E7D61">
        <w:rPr>
          <w:rFonts w:ascii="Palatino Linotype" w:eastAsia="Calibri" w:hAnsi="Palatino Linotype"/>
          <w:color w:val="000000"/>
          <w:sz w:val="22"/>
          <w:szCs w:val="22"/>
          <w:lang w:eastAsia="en-US"/>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40DF7D82" w14:textId="77777777" w:rsidR="008E7D61" w:rsidRDefault="008E7D61" w:rsidP="008E7D61">
      <w:pPr>
        <w:widowControl w:val="0"/>
        <w:spacing w:line="360" w:lineRule="auto"/>
        <w:jc w:val="both"/>
        <w:rPr>
          <w:rFonts w:ascii="Palatino Linotype" w:eastAsia="Palatino Linotype" w:hAnsi="Palatino Linotype" w:cs="Palatino Linotype"/>
          <w:b/>
          <w:sz w:val="22"/>
          <w:szCs w:val="22"/>
        </w:rPr>
      </w:pPr>
    </w:p>
    <w:p w14:paraId="203CD434" w14:textId="77777777" w:rsidR="008D23B1" w:rsidRPr="008D23B1" w:rsidRDefault="008D23B1" w:rsidP="008D23B1">
      <w:pPr>
        <w:numPr>
          <w:ilvl w:val="0"/>
          <w:numId w:val="8"/>
        </w:numPr>
        <w:spacing w:line="360" w:lineRule="auto"/>
        <w:jc w:val="both"/>
        <w:rPr>
          <w:rFonts w:ascii="Palatino Linotype" w:eastAsia="Calibri" w:hAnsi="Palatino Linotype"/>
          <w:b/>
          <w:color w:val="000000"/>
          <w:sz w:val="22"/>
          <w:szCs w:val="22"/>
          <w:lang w:eastAsia="en-US"/>
        </w:rPr>
      </w:pPr>
      <w:r w:rsidRPr="008D23B1">
        <w:rPr>
          <w:rFonts w:ascii="Palatino Linotype" w:eastAsia="Calibri" w:hAnsi="Palatino Linotype"/>
          <w:b/>
          <w:color w:val="000000"/>
          <w:sz w:val="22"/>
          <w:szCs w:val="22"/>
          <w:lang w:eastAsia="en-US"/>
        </w:rPr>
        <w:t>Domicilio</w:t>
      </w:r>
    </w:p>
    <w:p w14:paraId="58A597CC" w14:textId="77777777" w:rsidR="008D23B1" w:rsidRPr="008D23B1" w:rsidRDefault="008D23B1" w:rsidP="008D23B1">
      <w:pPr>
        <w:spacing w:line="360" w:lineRule="auto"/>
        <w:jc w:val="both"/>
        <w:rPr>
          <w:rFonts w:ascii="Palatino Linotype" w:eastAsia="Calibri" w:hAnsi="Palatino Linotype" w:cs="Tahoma"/>
          <w:bCs/>
          <w:color w:val="000000"/>
          <w:sz w:val="22"/>
          <w:szCs w:val="22"/>
          <w:lang w:eastAsia="en-US"/>
        </w:rPr>
      </w:pPr>
    </w:p>
    <w:p w14:paraId="63BD53D6" w14:textId="77777777" w:rsidR="008D23B1" w:rsidRPr="008D23B1" w:rsidRDefault="008D23B1" w:rsidP="008D23B1">
      <w:pPr>
        <w:spacing w:line="360" w:lineRule="auto"/>
        <w:ind w:right="-93"/>
        <w:contextualSpacing/>
        <w:jc w:val="both"/>
        <w:rPr>
          <w:rFonts w:ascii="Palatino Linotype" w:hAnsi="Palatino Linotype" w:cs="Tahoma"/>
          <w:sz w:val="22"/>
          <w:szCs w:val="22"/>
          <w:lang w:val="es-ES"/>
        </w:rPr>
      </w:pPr>
      <w:proofErr w:type="gramStart"/>
      <w:r w:rsidRPr="008D23B1">
        <w:rPr>
          <w:rFonts w:ascii="Palatino Linotype" w:hAnsi="Palatino Linotype" w:cs="Tahoma"/>
          <w:sz w:val="22"/>
          <w:szCs w:val="22"/>
          <w:lang w:val="es-ES"/>
        </w:rPr>
        <w:t>De acuerdo a</w:t>
      </w:r>
      <w:proofErr w:type="gramEnd"/>
      <w:r w:rsidRPr="008D23B1">
        <w:rPr>
          <w:rFonts w:ascii="Palatino Linotype" w:hAnsi="Palatino Linotype" w:cs="Tahoma"/>
          <w:sz w:val="22"/>
          <w:szCs w:val="22"/>
          <w:lang w:val="es-ES"/>
        </w:rPr>
        <w:t xml:space="preserve">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14613B4" w14:textId="77777777" w:rsidR="008D23B1" w:rsidRPr="008D23B1" w:rsidRDefault="008D23B1" w:rsidP="008D23B1">
      <w:pPr>
        <w:spacing w:line="360" w:lineRule="auto"/>
        <w:ind w:right="-93"/>
        <w:contextualSpacing/>
        <w:jc w:val="both"/>
        <w:rPr>
          <w:rFonts w:ascii="Palatino Linotype" w:hAnsi="Palatino Linotype" w:cs="Tahoma"/>
          <w:sz w:val="22"/>
          <w:szCs w:val="22"/>
          <w:lang w:val="es-ES"/>
        </w:rPr>
      </w:pPr>
    </w:p>
    <w:p w14:paraId="286ECDDD" w14:textId="77777777" w:rsidR="008D23B1" w:rsidRPr="008D23B1" w:rsidRDefault="008D23B1" w:rsidP="008D23B1">
      <w:pPr>
        <w:spacing w:line="360" w:lineRule="auto"/>
        <w:ind w:right="-93"/>
        <w:contextualSpacing/>
        <w:jc w:val="both"/>
        <w:rPr>
          <w:rFonts w:ascii="Palatino Linotype" w:hAnsi="Palatino Linotype" w:cs="Tahoma"/>
          <w:b/>
          <w:sz w:val="22"/>
          <w:szCs w:val="22"/>
          <w:lang w:val="es-ES"/>
        </w:rPr>
      </w:pPr>
      <w:r w:rsidRPr="008D23B1">
        <w:rPr>
          <w:rFonts w:ascii="Palatino Linotype" w:hAnsi="Palatino Linotype" w:cs="Tahoma"/>
          <w:sz w:val="22"/>
          <w:szCs w:val="22"/>
          <w:lang w:val="es-ES"/>
        </w:rPr>
        <w:t>De la misma manera, lo establece el artículo 29 del Código Civil Federal, al precisar que el domicilio de personas físicas</w:t>
      </w:r>
      <w:r w:rsidRPr="008D23B1">
        <w:rPr>
          <w:rFonts w:ascii="Palatino Linotype" w:hAnsi="Palatino Linotype" w:cs="Tahoma"/>
          <w:b/>
          <w:sz w:val="22"/>
          <w:szCs w:val="22"/>
          <w:lang w:val="es-ES"/>
        </w:rPr>
        <w:t>, es el lugar donde residen habitualmente, el lugar del centro principal de sus negocios, donde residan o el lugar donde se encuentren.</w:t>
      </w:r>
    </w:p>
    <w:p w14:paraId="3DDC594C" w14:textId="77777777" w:rsidR="008D23B1" w:rsidRPr="008D23B1" w:rsidRDefault="008D23B1" w:rsidP="008D23B1">
      <w:pPr>
        <w:spacing w:after="160" w:line="360" w:lineRule="auto"/>
        <w:contextualSpacing/>
        <w:jc w:val="both"/>
        <w:rPr>
          <w:rFonts w:ascii="Palatino Linotype" w:eastAsia="Calibri" w:hAnsi="Palatino Linotype" w:cs="Tahoma"/>
          <w:b/>
          <w:bCs/>
          <w:szCs w:val="22"/>
          <w:lang w:eastAsia="en-US"/>
        </w:rPr>
      </w:pPr>
    </w:p>
    <w:p w14:paraId="495A936C" w14:textId="77777777" w:rsidR="008D23B1" w:rsidRPr="008D23B1" w:rsidRDefault="008D23B1" w:rsidP="008D23B1">
      <w:pPr>
        <w:spacing w:line="360" w:lineRule="auto"/>
        <w:ind w:right="-93"/>
        <w:contextualSpacing/>
        <w:jc w:val="both"/>
        <w:rPr>
          <w:rFonts w:ascii="Palatino Linotype" w:hAnsi="Palatino Linotype" w:cs="Tahoma"/>
          <w:sz w:val="22"/>
          <w:szCs w:val="22"/>
          <w:lang w:val="es-ES"/>
        </w:rPr>
      </w:pPr>
      <w:r w:rsidRPr="008D23B1">
        <w:rPr>
          <w:rFonts w:ascii="Palatino Linotype" w:hAnsi="Palatino Linotype" w:cs="Tahoma"/>
          <w:sz w:val="22"/>
          <w:szCs w:val="22"/>
          <w:lang w:val="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32D675C5" w14:textId="77777777" w:rsidR="008D23B1" w:rsidRPr="008D23B1" w:rsidRDefault="008D23B1" w:rsidP="008D23B1">
      <w:pPr>
        <w:spacing w:line="360" w:lineRule="auto"/>
        <w:ind w:right="-93"/>
        <w:contextualSpacing/>
        <w:jc w:val="both"/>
        <w:rPr>
          <w:rFonts w:ascii="Palatino Linotype" w:hAnsi="Palatino Linotype" w:cs="Tahoma"/>
          <w:sz w:val="22"/>
          <w:szCs w:val="22"/>
          <w:lang w:val="es-ES"/>
        </w:rPr>
      </w:pPr>
    </w:p>
    <w:p w14:paraId="6870D0BE" w14:textId="77777777" w:rsidR="008D23B1" w:rsidRPr="008D23B1" w:rsidRDefault="008D23B1" w:rsidP="008D23B1">
      <w:pPr>
        <w:spacing w:line="360" w:lineRule="auto"/>
        <w:ind w:right="-93"/>
        <w:contextualSpacing/>
        <w:jc w:val="both"/>
        <w:rPr>
          <w:rFonts w:ascii="Palatino Linotype" w:hAnsi="Palatino Linotype" w:cs="Tahoma"/>
          <w:sz w:val="22"/>
          <w:szCs w:val="22"/>
          <w:lang w:val="es-ES"/>
        </w:rPr>
      </w:pPr>
      <w:bookmarkStart w:id="17" w:name="_Hlk143770959"/>
      <w:r w:rsidRPr="008D23B1">
        <w:rPr>
          <w:rFonts w:ascii="Palatino Linotype" w:hAnsi="Palatino Linotype" w:cs="Tahoma"/>
          <w:sz w:val="22"/>
          <w:szCs w:val="22"/>
          <w:lang w:val="es-ES"/>
        </w:rPr>
        <w:t>Por lo tanto, se actualiza la clasificación del domicilio y su comprobante, de conformidad con la fracción I, del artículo 143 de la Ley de Transparencia y Acceso a la Información Pública del Estado de México y Municipios.</w:t>
      </w:r>
    </w:p>
    <w:bookmarkEnd w:id="17"/>
    <w:p w14:paraId="4B05027B" w14:textId="77777777" w:rsidR="008D23B1" w:rsidRPr="008D23B1" w:rsidRDefault="008D23B1" w:rsidP="008D23B1">
      <w:pPr>
        <w:spacing w:line="360" w:lineRule="auto"/>
        <w:jc w:val="both"/>
        <w:rPr>
          <w:rFonts w:ascii="Palatino Linotype" w:eastAsia="Calibri" w:hAnsi="Palatino Linotype" w:cs="Tahoma"/>
          <w:bCs/>
          <w:color w:val="0D0D0D"/>
          <w:sz w:val="22"/>
          <w:szCs w:val="22"/>
          <w:lang w:eastAsia="en-US"/>
        </w:rPr>
      </w:pPr>
    </w:p>
    <w:p w14:paraId="1A3D1362" w14:textId="77777777" w:rsidR="008D23B1" w:rsidRPr="008D23B1" w:rsidRDefault="008D23B1" w:rsidP="008D23B1">
      <w:pPr>
        <w:numPr>
          <w:ilvl w:val="0"/>
          <w:numId w:val="8"/>
        </w:numPr>
        <w:spacing w:line="360" w:lineRule="auto"/>
        <w:jc w:val="both"/>
        <w:rPr>
          <w:rFonts w:ascii="Palatino Linotype" w:eastAsia="Calibri" w:hAnsi="Palatino Linotype"/>
          <w:b/>
          <w:color w:val="000000"/>
          <w:sz w:val="22"/>
          <w:szCs w:val="22"/>
          <w:lang w:eastAsia="en-US"/>
        </w:rPr>
      </w:pPr>
      <w:r w:rsidRPr="008D23B1">
        <w:rPr>
          <w:rFonts w:ascii="Palatino Linotype" w:eastAsia="Calibri" w:hAnsi="Palatino Linotype"/>
          <w:b/>
          <w:color w:val="000000"/>
          <w:sz w:val="22"/>
          <w:szCs w:val="22"/>
          <w:lang w:eastAsia="en-US"/>
        </w:rPr>
        <w:t>Correo electrónico particular</w:t>
      </w:r>
    </w:p>
    <w:p w14:paraId="341D6341" w14:textId="77777777" w:rsidR="008D23B1" w:rsidRPr="008D23B1" w:rsidRDefault="008D23B1" w:rsidP="008D23B1">
      <w:pPr>
        <w:spacing w:line="360" w:lineRule="auto"/>
        <w:jc w:val="both"/>
        <w:rPr>
          <w:rFonts w:ascii="Palatino Linotype" w:eastAsia="Calibri" w:hAnsi="Palatino Linotype" w:cs="Tahoma"/>
          <w:bCs/>
          <w:iCs/>
          <w:color w:val="000000"/>
          <w:sz w:val="22"/>
          <w:szCs w:val="22"/>
          <w:lang w:eastAsia="en-US"/>
        </w:rPr>
      </w:pPr>
    </w:p>
    <w:p w14:paraId="6675877B" w14:textId="77777777" w:rsidR="008D23B1" w:rsidRPr="008D23B1" w:rsidRDefault="008D23B1" w:rsidP="008D23B1">
      <w:pPr>
        <w:spacing w:line="360" w:lineRule="auto"/>
        <w:jc w:val="both"/>
        <w:rPr>
          <w:rFonts w:ascii="Palatino Linotype" w:eastAsia="Calibri" w:hAnsi="Palatino Linotype" w:cs="Tahoma"/>
          <w:bCs/>
          <w:sz w:val="22"/>
          <w:szCs w:val="22"/>
          <w:lang w:val="es-ES" w:eastAsia="en-US"/>
        </w:rPr>
      </w:pPr>
      <w:r w:rsidRPr="008D23B1">
        <w:rPr>
          <w:rFonts w:ascii="Palatino Linotype" w:eastAsia="Calibri" w:hAnsi="Palatino Linotype" w:cs="Tahoma"/>
          <w:bCs/>
          <w:sz w:val="22"/>
          <w:szCs w:val="22"/>
          <w:lang w:val="es-ES" w:eastAsia="en-US"/>
        </w:rPr>
        <w:t xml:space="preserve">El correo electrónico es un sistema de transmisión de mensajes por computadora a través de redes informáticas. Dicho dato se puede asimilar al teléfono o domicilio particular, cuya nomenclatura, se considera como un dato personal, toda vez que es un medio para </w:t>
      </w:r>
      <w:r w:rsidRPr="008D23B1">
        <w:rPr>
          <w:rFonts w:ascii="Palatino Linotype" w:eastAsia="Calibri" w:hAnsi="Palatino Linotype" w:cs="Tahoma"/>
          <w:bCs/>
          <w:sz w:val="22"/>
          <w:szCs w:val="22"/>
          <w:lang w:val="es-ES" w:eastAsia="en-US"/>
        </w:rPr>
        <w:lastRenderedPageBreak/>
        <w:t>comunicarse con la persona titular del mismo, la hace localizable e incluso identificable, al poder estar conformado por parte de su nombre o bien, fecha de nacimiento.</w:t>
      </w:r>
    </w:p>
    <w:p w14:paraId="45DB75D7" w14:textId="77777777" w:rsidR="008D23B1" w:rsidRPr="008D23B1" w:rsidRDefault="008D23B1" w:rsidP="008D23B1">
      <w:pPr>
        <w:spacing w:line="360" w:lineRule="auto"/>
        <w:jc w:val="both"/>
        <w:rPr>
          <w:rFonts w:ascii="Palatino Linotype" w:eastAsia="Calibri" w:hAnsi="Palatino Linotype" w:cs="Tahoma"/>
          <w:bCs/>
          <w:sz w:val="22"/>
          <w:szCs w:val="22"/>
          <w:lang w:val="es-ES" w:eastAsia="en-US"/>
        </w:rPr>
      </w:pPr>
    </w:p>
    <w:p w14:paraId="0F449220" w14:textId="77777777" w:rsidR="008D23B1" w:rsidRPr="008D23B1" w:rsidRDefault="008D23B1" w:rsidP="008D23B1">
      <w:pPr>
        <w:spacing w:line="360" w:lineRule="auto"/>
        <w:jc w:val="both"/>
        <w:rPr>
          <w:rFonts w:ascii="Palatino Linotype" w:eastAsia="Calibri" w:hAnsi="Palatino Linotype" w:cs="Tahoma"/>
          <w:bCs/>
          <w:sz w:val="22"/>
          <w:szCs w:val="22"/>
          <w:lang w:val="es-ES" w:eastAsia="en-US"/>
        </w:rPr>
      </w:pPr>
      <w:r w:rsidRPr="008D23B1">
        <w:rPr>
          <w:rFonts w:ascii="Palatino Linotype" w:eastAsia="Calibri" w:hAnsi="Palatino Linotype" w:cs="Tahoma"/>
          <w:bCs/>
          <w:sz w:val="22"/>
          <w:szCs w:val="22"/>
          <w:lang w:val="es-ES" w:eastAsia="en-US"/>
        </w:rPr>
        <w:t>En ese sentido,  cabe señalar que el correo electrónico en estudio fue proporcionado por una servidora pública en su carácter de particular, por lo que, mantiene su carácter primigenio, es decir, que la titularidad de dicho dato corresponde a la persona física y no así en su calidad de trabajador del Gobierno; por lo que corresponde a un dato personal que actualiza la causal de clasificación establecida en el artículo 143, fracción I de la Ley de Transparencia y Acceso a la Información Pública del Estado de México y Municipios.</w:t>
      </w:r>
    </w:p>
    <w:p w14:paraId="54A68102" w14:textId="77777777" w:rsidR="008D23B1" w:rsidRPr="008D23B1" w:rsidRDefault="008D23B1" w:rsidP="008D23B1">
      <w:pPr>
        <w:spacing w:line="360" w:lineRule="auto"/>
        <w:jc w:val="both"/>
        <w:rPr>
          <w:rFonts w:ascii="Palatino Linotype" w:eastAsia="Calibri" w:hAnsi="Palatino Linotype" w:cs="Tahoma"/>
          <w:bCs/>
          <w:sz w:val="22"/>
          <w:szCs w:val="22"/>
          <w:lang w:val="es-ES" w:eastAsia="en-US"/>
        </w:rPr>
      </w:pPr>
    </w:p>
    <w:p w14:paraId="12B00A16" w14:textId="7542AC05" w:rsidR="008D23B1" w:rsidRPr="008D23B1" w:rsidRDefault="008D23B1" w:rsidP="008D23B1">
      <w:pPr>
        <w:numPr>
          <w:ilvl w:val="0"/>
          <w:numId w:val="8"/>
        </w:numPr>
        <w:spacing w:line="360" w:lineRule="auto"/>
        <w:ind w:left="1440" w:hanging="1080"/>
        <w:jc w:val="both"/>
        <w:rPr>
          <w:rFonts w:ascii="Palatino Linotype" w:eastAsia="Calibri" w:hAnsi="Palatino Linotype"/>
          <w:b/>
          <w:color w:val="000000"/>
          <w:sz w:val="22"/>
          <w:szCs w:val="22"/>
          <w:lang w:eastAsia="en-US"/>
        </w:rPr>
      </w:pPr>
      <w:r w:rsidRPr="008D23B1">
        <w:rPr>
          <w:rFonts w:ascii="Palatino Linotype" w:eastAsia="Calibri" w:hAnsi="Palatino Linotype"/>
          <w:b/>
          <w:color w:val="000000"/>
          <w:sz w:val="22"/>
          <w:szCs w:val="22"/>
          <w:lang w:eastAsia="en-US"/>
        </w:rPr>
        <w:t xml:space="preserve">Teléfono </w:t>
      </w:r>
      <w:r>
        <w:rPr>
          <w:rFonts w:ascii="Palatino Linotype" w:eastAsia="Calibri" w:hAnsi="Palatino Linotype"/>
          <w:b/>
          <w:color w:val="000000"/>
          <w:sz w:val="22"/>
          <w:szCs w:val="22"/>
          <w:lang w:eastAsia="en-US"/>
        </w:rPr>
        <w:t>o</w:t>
      </w:r>
      <w:r w:rsidRPr="008D23B1">
        <w:rPr>
          <w:rFonts w:ascii="Palatino Linotype" w:eastAsia="Calibri" w:hAnsi="Palatino Linotype"/>
          <w:b/>
          <w:color w:val="000000"/>
          <w:sz w:val="22"/>
          <w:szCs w:val="22"/>
          <w:lang w:eastAsia="en-US"/>
        </w:rPr>
        <w:t xml:space="preserve"> celular particular</w:t>
      </w:r>
    </w:p>
    <w:p w14:paraId="067FB81A" w14:textId="77777777" w:rsidR="008D23B1" w:rsidRPr="008D23B1" w:rsidRDefault="008D23B1" w:rsidP="008D23B1">
      <w:pPr>
        <w:spacing w:line="360" w:lineRule="auto"/>
        <w:jc w:val="both"/>
        <w:rPr>
          <w:rFonts w:ascii="Palatino Linotype" w:hAnsi="Palatino Linotype" w:cs="Tahoma"/>
          <w:sz w:val="22"/>
          <w:szCs w:val="22"/>
        </w:rPr>
      </w:pPr>
    </w:p>
    <w:p w14:paraId="6CC66335" w14:textId="77777777" w:rsidR="008D23B1" w:rsidRPr="008D23B1" w:rsidRDefault="008D23B1" w:rsidP="008D23B1">
      <w:pPr>
        <w:spacing w:line="360" w:lineRule="auto"/>
        <w:jc w:val="both"/>
        <w:rPr>
          <w:rFonts w:ascii="Palatino Linotype" w:hAnsi="Palatino Linotype" w:cs="Tahoma"/>
          <w:sz w:val="22"/>
          <w:szCs w:val="22"/>
        </w:rPr>
      </w:pPr>
      <w:r w:rsidRPr="008D23B1">
        <w:rPr>
          <w:rFonts w:ascii="Palatino Linotype" w:hAnsi="Palatino Linotype" w:cs="Tahoma"/>
          <w:sz w:val="22"/>
          <w:szCs w:val="22"/>
        </w:rPr>
        <w:t xml:space="preserve">Al igual que el correo electrónico, el número asignado a un teléfono particular o celular permite localizar a una persona física identificada o identificable, ya sea a través de un dispositivo móvil o bien, en un lugar como el domicilio. </w:t>
      </w:r>
    </w:p>
    <w:p w14:paraId="11D8D713" w14:textId="77777777" w:rsidR="008D23B1" w:rsidRPr="008D23B1" w:rsidRDefault="008D23B1" w:rsidP="008D23B1">
      <w:pPr>
        <w:spacing w:line="360" w:lineRule="auto"/>
        <w:jc w:val="both"/>
        <w:rPr>
          <w:rFonts w:ascii="Palatino Linotype" w:hAnsi="Palatino Linotype" w:cs="Tahoma"/>
          <w:sz w:val="22"/>
          <w:szCs w:val="22"/>
        </w:rPr>
      </w:pPr>
    </w:p>
    <w:p w14:paraId="46BFC041" w14:textId="77777777" w:rsidR="008D23B1" w:rsidRPr="008D23B1" w:rsidRDefault="008D23B1" w:rsidP="008D23B1">
      <w:pPr>
        <w:spacing w:line="360" w:lineRule="auto"/>
        <w:jc w:val="both"/>
        <w:rPr>
          <w:rFonts w:ascii="Palatino Linotype" w:hAnsi="Palatino Linotype" w:cs="Tahoma"/>
          <w:sz w:val="22"/>
          <w:szCs w:val="22"/>
        </w:rPr>
      </w:pPr>
      <w:r w:rsidRPr="008D23B1">
        <w:rPr>
          <w:rFonts w:ascii="Palatino Linotype" w:hAnsi="Palatino Linotype" w:cs="Tahoma"/>
          <w:sz w:val="22"/>
          <w:szCs w:val="22"/>
        </w:rPr>
        <w:t xml:space="preserve">En ese sentido, se colige que, si bien fue proporcionado por la ahora servidora pública que ocupa el cargo de Titular de la Unidad de Transparencia, lo cierto es que fue proporcionado como número contacto, para poder ser localizada de manera privada; por lo que, la titularidad </w:t>
      </w:r>
      <w:proofErr w:type="gramStart"/>
      <w:r w:rsidRPr="008D23B1">
        <w:rPr>
          <w:rFonts w:ascii="Palatino Linotype" w:hAnsi="Palatino Linotype" w:cs="Tahoma"/>
          <w:sz w:val="22"/>
          <w:szCs w:val="22"/>
        </w:rPr>
        <w:t>del mismo</w:t>
      </w:r>
      <w:proofErr w:type="gramEnd"/>
      <w:r w:rsidRPr="008D23B1">
        <w:rPr>
          <w:rFonts w:ascii="Palatino Linotype" w:hAnsi="Palatino Linotype" w:cs="Tahoma"/>
          <w:sz w:val="22"/>
          <w:szCs w:val="22"/>
        </w:rPr>
        <w:t>, al igual que el correo electrónico analizado, corresponde a la persona física en su calidad de particular y no como servidor público.</w:t>
      </w:r>
    </w:p>
    <w:p w14:paraId="453F5AF9" w14:textId="77777777" w:rsidR="008D23B1" w:rsidRPr="008D23B1" w:rsidRDefault="008D23B1" w:rsidP="008D23B1">
      <w:pPr>
        <w:spacing w:line="360" w:lineRule="auto"/>
        <w:jc w:val="both"/>
        <w:rPr>
          <w:rFonts w:ascii="Palatino Linotype" w:hAnsi="Palatino Linotype" w:cs="Tahoma"/>
          <w:sz w:val="22"/>
          <w:szCs w:val="22"/>
        </w:rPr>
      </w:pPr>
    </w:p>
    <w:p w14:paraId="2A91E8BC" w14:textId="77777777" w:rsidR="008D23B1" w:rsidRPr="008D23B1" w:rsidRDefault="008D23B1" w:rsidP="008D23B1">
      <w:pPr>
        <w:spacing w:line="360" w:lineRule="auto"/>
        <w:jc w:val="both"/>
        <w:rPr>
          <w:rFonts w:ascii="Palatino Linotype" w:hAnsi="Palatino Linotype" w:cs="Tahoma"/>
          <w:sz w:val="22"/>
          <w:szCs w:val="22"/>
        </w:rPr>
      </w:pPr>
      <w:r w:rsidRPr="008D23B1">
        <w:rPr>
          <w:rFonts w:ascii="Palatino Linotype" w:hAnsi="Palatino Linotype" w:cs="Tahoma"/>
          <w:sz w:val="22"/>
          <w:szCs w:val="22"/>
        </w:rPr>
        <w:t>En tales consideraciones, dicho dato personal es susceptible de ser clasificado como confidencial, con fundamento en el artículo 143, fracción I de la Ley de Transparencia y Acceso a la Información Pública.</w:t>
      </w:r>
    </w:p>
    <w:p w14:paraId="3BD02787" w14:textId="77777777" w:rsidR="008E7D61" w:rsidRDefault="008E7D61" w:rsidP="008E7D61">
      <w:pPr>
        <w:widowControl w:val="0"/>
        <w:spacing w:line="360" w:lineRule="auto"/>
        <w:jc w:val="both"/>
        <w:rPr>
          <w:rFonts w:ascii="Palatino Linotype" w:eastAsia="Palatino Linotype" w:hAnsi="Palatino Linotype" w:cs="Palatino Linotype"/>
          <w:b/>
          <w:sz w:val="22"/>
          <w:szCs w:val="22"/>
        </w:rPr>
      </w:pPr>
    </w:p>
    <w:p w14:paraId="686C6CD4" w14:textId="11923541" w:rsidR="008D23B1" w:rsidRPr="008D23B1" w:rsidRDefault="008D23B1" w:rsidP="008D23B1">
      <w:pPr>
        <w:numPr>
          <w:ilvl w:val="0"/>
          <w:numId w:val="10"/>
        </w:numPr>
        <w:spacing w:after="160" w:line="360" w:lineRule="auto"/>
        <w:contextualSpacing/>
        <w:jc w:val="both"/>
        <w:rPr>
          <w:rFonts w:ascii="Palatino Linotype" w:eastAsia="Calibri" w:hAnsi="Palatino Linotype" w:cs="Tahoma"/>
          <w:b/>
          <w:bCs/>
          <w:color w:val="000000"/>
          <w:sz w:val="22"/>
          <w:szCs w:val="22"/>
          <w:lang w:eastAsia="en-US"/>
        </w:rPr>
      </w:pPr>
      <w:r w:rsidRPr="008D23B1">
        <w:rPr>
          <w:rFonts w:ascii="Palatino Linotype" w:eastAsia="Calibri" w:hAnsi="Palatino Linotype" w:cs="Tahoma"/>
          <w:b/>
          <w:bCs/>
          <w:color w:val="000000"/>
          <w:sz w:val="22"/>
          <w:szCs w:val="22"/>
          <w:lang w:eastAsia="en-US"/>
        </w:rPr>
        <w:lastRenderedPageBreak/>
        <w:t>Estado civil</w:t>
      </w:r>
    </w:p>
    <w:p w14:paraId="2297E5B9" w14:textId="77777777" w:rsidR="008D23B1" w:rsidRPr="008D23B1" w:rsidRDefault="008D23B1" w:rsidP="008D23B1">
      <w:pPr>
        <w:spacing w:line="360" w:lineRule="auto"/>
        <w:jc w:val="both"/>
        <w:rPr>
          <w:rFonts w:ascii="Palatino Linotype" w:eastAsia="Calibri" w:hAnsi="Palatino Linotype" w:cs="Tahoma"/>
          <w:b/>
          <w:bCs/>
          <w:color w:val="000000"/>
          <w:szCs w:val="22"/>
          <w:lang w:eastAsia="en-US"/>
        </w:rPr>
      </w:pPr>
    </w:p>
    <w:p w14:paraId="3854A27B" w14:textId="77777777" w:rsidR="008D23B1" w:rsidRPr="008D23B1" w:rsidRDefault="008D23B1" w:rsidP="008D23B1">
      <w:pPr>
        <w:spacing w:line="360" w:lineRule="auto"/>
        <w:jc w:val="both"/>
        <w:rPr>
          <w:rFonts w:ascii="Palatino Linotype" w:eastAsia="Calibri" w:hAnsi="Palatino Linotype" w:cs="Tahoma"/>
          <w:bCs/>
          <w:color w:val="000000"/>
          <w:sz w:val="22"/>
          <w:szCs w:val="22"/>
          <w:lang w:val="es-ES" w:eastAsia="en-US"/>
        </w:rPr>
      </w:pPr>
      <w:r w:rsidRPr="008D23B1">
        <w:rPr>
          <w:rFonts w:ascii="Palatino Linotype" w:eastAsia="Calibri" w:hAnsi="Palatino Linotype" w:cs="Tahoma"/>
          <w:bCs/>
          <w:color w:val="000000"/>
          <w:sz w:val="22"/>
          <w:szCs w:val="22"/>
          <w:lang w:val="es-ES" w:eastAsia="en-US"/>
        </w:rPr>
        <w:t xml:space="preserve">El estado civil es un atributo de la personalidad, </w:t>
      </w:r>
      <w:proofErr w:type="gramStart"/>
      <w:r w:rsidRPr="008D23B1">
        <w:rPr>
          <w:rFonts w:ascii="Palatino Linotype" w:eastAsia="Calibri" w:hAnsi="Palatino Linotype" w:cs="Tahoma"/>
          <w:bCs/>
          <w:color w:val="000000"/>
          <w:sz w:val="22"/>
          <w:szCs w:val="22"/>
          <w:lang w:val="es-ES" w:eastAsia="en-US"/>
        </w:rPr>
        <w:t>de acuerdo al</w:t>
      </w:r>
      <w:proofErr w:type="gramEnd"/>
      <w:r w:rsidRPr="008D23B1">
        <w:rPr>
          <w:rFonts w:ascii="Palatino Linotype" w:eastAsia="Calibri" w:hAnsi="Palatino Linotype" w:cs="Tahoma"/>
          <w:bCs/>
          <w:color w:val="000000"/>
          <w:sz w:val="22"/>
          <w:szCs w:val="22"/>
          <w:lang w:val="es-ES" w:eastAsia="en-US"/>
        </w:rPr>
        <w:t xml:space="preserve">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21EA0BF9" w14:textId="77777777" w:rsidR="008D23B1" w:rsidRPr="008D23B1" w:rsidRDefault="008D23B1" w:rsidP="008D23B1">
      <w:pPr>
        <w:spacing w:line="360" w:lineRule="auto"/>
        <w:jc w:val="both"/>
        <w:rPr>
          <w:rFonts w:ascii="Palatino Linotype" w:eastAsia="Calibri" w:hAnsi="Palatino Linotype" w:cs="Tahoma"/>
          <w:bCs/>
          <w:color w:val="000000"/>
          <w:sz w:val="22"/>
          <w:szCs w:val="22"/>
          <w:lang w:val="es-ES" w:eastAsia="en-US"/>
        </w:rPr>
      </w:pPr>
    </w:p>
    <w:p w14:paraId="2ADA0748" w14:textId="77777777" w:rsidR="008D23B1" w:rsidRPr="008D23B1" w:rsidRDefault="008D23B1" w:rsidP="008D23B1">
      <w:pPr>
        <w:spacing w:line="360" w:lineRule="auto"/>
        <w:jc w:val="both"/>
        <w:rPr>
          <w:rFonts w:ascii="Palatino Linotype" w:eastAsia="Calibri" w:hAnsi="Palatino Linotype" w:cs="Tahoma"/>
          <w:bCs/>
          <w:color w:val="000000"/>
          <w:sz w:val="22"/>
          <w:szCs w:val="22"/>
          <w:lang w:val="es-ES" w:eastAsia="en-US"/>
        </w:rPr>
      </w:pPr>
      <w:r w:rsidRPr="008D23B1">
        <w:rPr>
          <w:rFonts w:ascii="Palatino Linotype" w:eastAsia="Calibri" w:hAnsi="Palatino Linotype" w:cs="Tahoma"/>
          <w:bCs/>
          <w:color w:val="000000"/>
          <w:sz w:val="22"/>
          <w:szCs w:val="22"/>
          <w:lang w:val="es-ES" w:eastAsia="en-US"/>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16C7CE64" w14:textId="77777777" w:rsidR="008E7D61" w:rsidRDefault="008E7D61" w:rsidP="008E7D61">
      <w:pPr>
        <w:widowControl w:val="0"/>
        <w:spacing w:line="360" w:lineRule="auto"/>
        <w:jc w:val="both"/>
        <w:rPr>
          <w:rFonts w:ascii="Palatino Linotype" w:eastAsia="Palatino Linotype" w:hAnsi="Palatino Linotype" w:cs="Palatino Linotype"/>
          <w:b/>
          <w:sz w:val="22"/>
          <w:szCs w:val="22"/>
          <w:lang w:val="es-ES"/>
        </w:rPr>
      </w:pPr>
    </w:p>
    <w:p w14:paraId="25250AE5" w14:textId="1FE4052A" w:rsidR="008D23B1" w:rsidRPr="008D23B1" w:rsidRDefault="008D23B1" w:rsidP="008D23B1">
      <w:pPr>
        <w:numPr>
          <w:ilvl w:val="0"/>
          <w:numId w:val="10"/>
        </w:numPr>
        <w:spacing w:after="160" w:line="360" w:lineRule="auto"/>
        <w:contextualSpacing/>
        <w:jc w:val="both"/>
        <w:rPr>
          <w:rFonts w:ascii="Arial" w:eastAsia="Calibri" w:hAnsi="Arial" w:cs="Arial"/>
          <w:b/>
          <w:bCs/>
          <w:color w:val="000000"/>
          <w:sz w:val="24"/>
          <w:szCs w:val="22"/>
          <w:lang w:eastAsia="es-MX"/>
        </w:rPr>
      </w:pPr>
      <w:r w:rsidRPr="008D23B1">
        <w:rPr>
          <w:rFonts w:ascii="Palatino Linotype" w:eastAsia="Calibri" w:hAnsi="Palatino Linotype" w:cs="Tahoma"/>
          <w:b/>
          <w:color w:val="000000"/>
          <w:sz w:val="22"/>
          <w:szCs w:val="22"/>
          <w:lang w:eastAsia="en-US"/>
        </w:rPr>
        <w:t>Edad</w:t>
      </w:r>
    </w:p>
    <w:p w14:paraId="191FC072" w14:textId="77777777" w:rsidR="008D23B1" w:rsidRPr="008D23B1" w:rsidRDefault="008D23B1" w:rsidP="008D23B1">
      <w:pPr>
        <w:spacing w:after="160" w:line="276" w:lineRule="auto"/>
        <w:jc w:val="both"/>
        <w:rPr>
          <w:rFonts w:ascii="Arial" w:eastAsia="Calibri" w:hAnsi="Arial" w:cs="Arial"/>
          <w:b/>
          <w:bCs/>
          <w:color w:val="000000"/>
          <w:sz w:val="24"/>
          <w:szCs w:val="24"/>
          <w:lang w:eastAsia="es-MX"/>
        </w:rPr>
      </w:pPr>
    </w:p>
    <w:p w14:paraId="7226934D" w14:textId="77777777" w:rsidR="008D23B1" w:rsidRPr="008D23B1" w:rsidRDefault="008D23B1" w:rsidP="008D23B1">
      <w:pPr>
        <w:spacing w:line="360" w:lineRule="auto"/>
        <w:jc w:val="both"/>
        <w:rPr>
          <w:rFonts w:ascii="Arial" w:eastAsia="Calibri" w:hAnsi="Arial" w:cs="Arial"/>
          <w:color w:val="000000"/>
          <w:sz w:val="24"/>
          <w:szCs w:val="22"/>
          <w:lang w:eastAsia="en-US"/>
        </w:rPr>
      </w:pPr>
      <w:r w:rsidRPr="008D23B1">
        <w:rPr>
          <w:rFonts w:ascii="Palatino Linotype" w:eastAsia="Calibri" w:hAnsi="Palatino Linotype" w:cs="Tahoma"/>
          <w:bCs/>
          <w:sz w:val="22"/>
          <w:szCs w:val="22"/>
          <w:lang w:eastAsia="en-US"/>
        </w:rPr>
        <w:t xml:space="preserve">En cuanto a la edad, este Instituto advierte que es información referida a la esfera privada de los particulares, dado que la misma da cuenta de los años cumplidos, el nivel de madurez, las características físicas y de raciocinio de una persona, por lo que resulta procedente clasificar dicho dato en términos del artículo 143, fracción I de la Ley de la materia. </w:t>
      </w:r>
    </w:p>
    <w:p w14:paraId="7A3870B9" w14:textId="77777777" w:rsidR="008D23B1" w:rsidRPr="008D23B1" w:rsidRDefault="008D23B1" w:rsidP="008E7D61">
      <w:pPr>
        <w:widowControl w:val="0"/>
        <w:spacing w:line="360" w:lineRule="auto"/>
        <w:jc w:val="both"/>
        <w:rPr>
          <w:rFonts w:ascii="Palatino Linotype" w:eastAsia="Palatino Linotype" w:hAnsi="Palatino Linotype" w:cs="Palatino Linotype"/>
          <w:b/>
          <w:sz w:val="22"/>
          <w:szCs w:val="22"/>
        </w:rPr>
      </w:pPr>
    </w:p>
    <w:p w14:paraId="43BA90D5" w14:textId="77777777" w:rsidR="008D23B1" w:rsidRPr="008D23B1" w:rsidRDefault="008D23B1" w:rsidP="008D23B1">
      <w:pPr>
        <w:tabs>
          <w:tab w:val="left" w:pos="3962"/>
        </w:tabs>
        <w:spacing w:line="360" w:lineRule="auto"/>
        <w:jc w:val="both"/>
        <w:rPr>
          <w:rFonts w:ascii="Palatino Linotype" w:eastAsia="Calibri" w:hAnsi="Palatino Linotype" w:cs="Tahoma"/>
          <w:bCs/>
          <w:sz w:val="22"/>
          <w:szCs w:val="22"/>
          <w:lang w:eastAsia="en-US"/>
        </w:rPr>
      </w:pPr>
      <w:r w:rsidRPr="008D23B1">
        <w:rPr>
          <w:rFonts w:ascii="Palatino Linotype" w:eastAsia="Calibri" w:hAnsi="Palatino Linotype" w:cs="Tahoma"/>
          <w:bCs/>
          <w:sz w:val="22"/>
          <w:szCs w:val="22"/>
          <w:lang w:eastAsia="en-US"/>
        </w:rPr>
        <w:t>En ese contexto, toda vez que resultó procedente la clasificación de los datos testados y, por lo tanto, es correcta la versión pública entregada, debe traerse a colación lo dispuesto en el artículo 168 de la Ley de Transparencia y Acceso a la Información Pública del Estado de México y Municipios, que precisa que</w:t>
      </w:r>
      <w:r w:rsidRPr="008D23B1">
        <w:rPr>
          <w:rFonts w:ascii="Arial" w:eastAsia="Calibri" w:hAnsi="Arial" w:cs="Arial"/>
          <w:sz w:val="24"/>
          <w:szCs w:val="24"/>
          <w:lang w:eastAsia="es-MX"/>
        </w:rPr>
        <w:t xml:space="preserve"> </w:t>
      </w:r>
      <w:r w:rsidRPr="008D23B1">
        <w:rPr>
          <w:rFonts w:ascii="Palatino Linotype" w:eastAsia="Calibri" w:hAnsi="Palatino Linotype" w:cs="Tahoma"/>
          <w:bCs/>
          <w:sz w:val="22"/>
          <w:szCs w:val="22"/>
          <w:lang w:eastAsia="en-US"/>
        </w:rPr>
        <w:t xml:space="preserve">en caso de que los sujetos obligados consideren que los documentos o la información requerida deban ser clasificados, el área deberá remitir la </w:t>
      </w:r>
      <w:r w:rsidRPr="008D23B1">
        <w:rPr>
          <w:rFonts w:ascii="Palatino Linotype" w:eastAsia="Calibri" w:hAnsi="Palatino Linotype" w:cs="Tahoma"/>
          <w:bCs/>
          <w:sz w:val="22"/>
          <w:szCs w:val="22"/>
          <w:lang w:eastAsia="en-US"/>
        </w:rPr>
        <w:lastRenderedPageBreak/>
        <w:t>solicitud, así como un escrito en el que funde y motive dicha situación al Comité de Transparencia, mismo que deberá resolver para:</w:t>
      </w:r>
    </w:p>
    <w:p w14:paraId="675303E8" w14:textId="77777777" w:rsidR="008D23B1" w:rsidRPr="008D23B1" w:rsidRDefault="008D23B1" w:rsidP="008D23B1">
      <w:pPr>
        <w:tabs>
          <w:tab w:val="left" w:pos="3962"/>
        </w:tabs>
        <w:spacing w:line="360" w:lineRule="auto"/>
        <w:jc w:val="both"/>
        <w:rPr>
          <w:rFonts w:ascii="Palatino Linotype" w:eastAsia="Calibri" w:hAnsi="Palatino Linotype" w:cs="Tahoma"/>
          <w:bCs/>
          <w:sz w:val="22"/>
          <w:szCs w:val="22"/>
          <w:lang w:eastAsia="en-US"/>
        </w:rPr>
      </w:pPr>
    </w:p>
    <w:p w14:paraId="76C9D4E3" w14:textId="77777777" w:rsidR="008D23B1" w:rsidRPr="008D23B1" w:rsidRDefault="008D23B1" w:rsidP="008D23B1">
      <w:pPr>
        <w:numPr>
          <w:ilvl w:val="0"/>
          <w:numId w:val="11"/>
        </w:numPr>
        <w:tabs>
          <w:tab w:val="left" w:pos="3962"/>
        </w:tabs>
        <w:spacing w:after="160" w:line="360" w:lineRule="auto"/>
        <w:contextualSpacing/>
        <w:jc w:val="both"/>
        <w:rPr>
          <w:rFonts w:ascii="Palatino Linotype" w:eastAsia="Calibri" w:hAnsi="Palatino Linotype" w:cs="Tahoma"/>
          <w:bCs/>
          <w:sz w:val="22"/>
          <w:szCs w:val="22"/>
          <w:lang w:eastAsia="en-US"/>
        </w:rPr>
      </w:pPr>
      <w:r w:rsidRPr="008D23B1">
        <w:rPr>
          <w:rFonts w:ascii="Palatino Linotype" w:eastAsia="Calibri" w:hAnsi="Palatino Linotype" w:cs="Tahoma"/>
          <w:bCs/>
          <w:sz w:val="22"/>
          <w:szCs w:val="22"/>
          <w:lang w:eastAsia="en-US"/>
        </w:rPr>
        <w:t>Confirmar la clasificación;</w:t>
      </w:r>
    </w:p>
    <w:p w14:paraId="37F9011A" w14:textId="77777777" w:rsidR="008D23B1" w:rsidRPr="008D23B1" w:rsidRDefault="008D23B1" w:rsidP="008D23B1">
      <w:pPr>
        <w:numPr>
          <w:ilvl w:val="0"/>
          <w:numId w:val="11"/>
        </w:numPr>
        <w:tabs>
          <w:tab w:val="left" w:pos="3962"/>
        </w:tabs>
        <w:spacing w:after="160" w:line="360" w:lineRule="auto"/>
        <w:contextualSpacing/>
        <w:jc w:val="both"/>
        <w:rPr>
          <w:rFonts w:ascii="Palatino Linotype" w:eastAsia="Calibri" w:hAnsi="Palatino Linotype" w:cs="Tahoma"/>
          <w:bCs/>
          <w:sz w:val="22"/>
          <w:szCs w:val="22"/>
          <w:lang w:eastAsia="en-US"/>
        </w:rPr>
      </w:pPr>
      <w:r w:rsidRPr="008D23B1">
        <w:rPr>
          <w:rFonts w:ascii="Palatino Linotype" w:eastAsia="Calibri" w:hAnsi="Palatino Linotype" w:cs="Tahoma"/>
          <w:bCs/>
          <w:sz w:val="22"/>
          <w:szCs w:val="22"/>
          <w:lang w:eastAsia="en-US"/>
        </w:rPr>
        <w:t>Modificar la clasificación y, otorgar total o parcialmente el acceso a la información, o</w:t>
      </w:r>
    </w:p>
    <w:p w14:paraId="66AC0701" w14:textId="77777777" w:rsidR="008D23B1" w:rsidRPr="008D23B1" w:rsidRDefault="008D23B1" w:rsidP="008D23B1">
      <w:pPr>
        <w:numPr>
          <w:ilvl w:val="0"/>
          <w:numId w:val="11"/>
        </w:numPr>
        <w:tabs>
          <w:tab w:val="left" w:pos="3962"/>
        </w:tabs>
        <w:spacing w:after="160" w:line="360" w:lineRule="auto"/>
        <w:contextualSpacing/>
        <w:jc w:val="both"/>
        <w:rPr>
          <w:rFonts w:ascii="Palatino Linotype" w:eastAsia="Calibri" w:hAnsi="Palatino Linotype" w:cs="Tahoma"/>
          <w:bCs/>
          <w:sz w:val="22"/>
          <w:szCs w:val="22"/>
          <w:lang w:eastAsia="en-US"/>
        </w:rPr>
      </w:pPr>
      <w:r w:rsidRPr="008D23B1">
        <w:rPr>
          <w:rFonts w:ascii="Palatino Linotype" w:eastAsia="Calibri" w:hAnsi="Palatino Linotype" w:cs="Tahoma"/>
          <w:bCs/>
          <w:sz w:val="22"/>
          <w:szCs w:val="22"/>
          <w:lang w:eastAsia="en-US"/>
        </w:rPr>
        <w:t>Revocar la clasificación y conceder el acceso a la información.</w:t>
      </w:r>
    </w:p>
    <w:p w14:paraId="709592EB" w14:textId="77777777" w:rsidR="008D23B1" w:rsidRPr="008D23B1" w:rsidRDefault="008D23B1" w:rsidP="008D23B1">
      <w:pPr>
        <w:tabs>
          <w:tab w:val="left" w:pos="3962"/>
        </w:tabs>
        <w:spacing w:line="360" w:lineRule="auto"/>
        <w:jc w:val="both"/>
        <w:rPr>
          <w:rFonts w:ascii="Palatino Linotype" w:eastAsia="Calibri" w:hAnsi="Palatino Linotype" w:cs="Tahoma"/>
          <w:bCs/>
          <w:sz w:val="22"/>
          <w:szCs w:val="22"/>
          <w:lang w:eastAsia="en-US"/>
        </w:rPr>
      </w:pPr>
    </w:p>
    <w:p w14:paraId="35322E3E" w14:textId="42765D49" w:rsidR="008D23B1" w:rsidRPr="008D23B1" w:rsidRDefault="008D23B1" w:rsidP="008D23B1">
      <w:pPr>
        <w:tabs>
          <w:tab w:val="left" w:pos="3962"/>
        </w:tabs>
        <w:spacing w:line="360" w:lineRule="auto"/>
        <w:jc w:val="both"/>
        <w:rPr>
          <w:rFonts w:ascii="Palatino Linotype" w:eastAsia="Calibri" w:hAnsi="Palatino Linotype" w:cs="Tahoma"/>
          <w:b/>
          <w:sz w:val="22"/>
          <w:szCs w:val="22"/>
          <w:lang w:eastAsia="en-US"/>
        </w:rPr>
      </w:pPr>
      <w:r w:rsidRPr="008D23B1">
        <w:rPr>
          <w:rFonts w:ascii="Palatino Linotype" w:eastAsia="Calibri" w:hAnsi="Palatino Linotype" w:cs="Tahoma"/>
          <w:bCs/>
          <w:sz w:val="22"/>
          <w:szCs w:val="22"/>
          <w:lang w:eastAsia="en-US"/>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no sucedió, pues si bien en respuesta </w:t>
      </w:r>
      <w:r>
        <w:rPr>
          <w:rFonts w:ascii="Palatino Linotype" w:eastAsia="Calibri" w:hAnsi="Palatino Linotype" w:cs="Tahoma"/>
          <w:bCs/>
          <w:sz w:val="22"/>
          <w:szCs w:val="22"/>
          <w:lang w:eastAsia="en-US"/>
        </w:rPr>
        <w:t xml:space="preserve">proporcionó el documento que daba cuenta de lo peticionado, en versión pública, clasificando los únicos datos confidenciales, omitió proporcionar el Acuerdo del Comité de Transparencia, por lo que, se considera que el agravio es </w:t>
      </w:r>
      <w:r>
        <w:rPr>
          <w:rFonts w:ascii="Palatino Linotype" w:eastAsia="Calibri" w:hAnsi="Palatino Linotype" w:cs="Tahoma"/>
          <w:b/>
          <w:sz w:val="22"/>
          <w:szCs w:val="22"/>
          <w:lang w:eastAsia="en-US"/>
        </w:rPr>
        <w:t>PARCIALMENTE FUNDADO.</w:t>
      </w:r>
    </w:p>
    <w:p w14:paraId="783A1A49" w14:textId="77777777" w:rsidR="008D23B1" w:rsidRDefault="008D23B1" w:rsidP="008E7D61">
      <w:pPr>
        <w:widowControl w:val="0"/>
        <w:spacing w:line="360" w:lineRule="auto"/>
        <w:jc w:val="both"/>
        <w:rPr>
          <w:rFonts w:ascii="Palatino Linotype" w:eastAsia="Palatino Linotype" w:hAnsi="Palatino Linotype" w:cs="Palatino Linotype"/>
          <w:b/>
          <w:sz w:val="22"/>
          <w:szCs w:val="22"/>
        </w:rPr>
      </w:pPr>
    </w:p>
    <w:p w14:paraId="6E3F8810" w14:textId="77777777" w:rsidR="008F029F" w:rsidRPr="00A0311A" w:rsidRDefault="008F029F" w:rsidP="008E7D61">
      <w:pPr>
        <w:pStyle w:val="Ttulo1"/>
        <w:spacing w:before="0" w:after="0" w:line="360" w:lineRule="auto"/>
        <w:rPr>
          <w:rFonts w:ascii="Palatino Linotype" w:eastAsia="Calibri" w:hAnsi="Palatino Linotype"/>
          <w:b/>
          <w:color w:val="auto"/>
          <w:sz w:val="22"/>
          <w:szCs w:val="22"/>
          <w:lang w:eastAsia="en-US"/>
        </w:rPr>
      </w:pPr>
      <w:bookmarkStart w:id="18" w:name="_Toc190350441"/>
      <w:bookmarkStart w:id="19" w:name="_Toc190779148"/>
      <w:r w:rsidRPr="00A0311A">
        <w:rPr>
          <w:rFonts w:ascii="Palatino Linotype" w:eastAsia="Calibri" w:hAnsi="Palatino Linotype"/>
          <w:b/>
          <w:color w:val="auto"/>
          <w:sz w:val="22"/>
          <w:szCs w:val="22"/>
          <w:lang w:eastAsia="en-US"/>
        </w:rPr>
        <w:t>SEXTO. Decisión</w:t>
      </w:r>
      <w:bookmarkEnd w:id="18"/>
      <w:bookmarkEnd w:id="19"/>
    </w:p>
    <w:p w14:paraId="1653D12A" w14:textId="77777777" w:rsidR="008F029F" w:rsidRPr="008F029F" w:rsidRDefault="008F029F" w:rsidP="008E7D61">
      <w:pPr>
        <w:spacing w:line="360" w:lineRule="auto"/>
        <w:jc w:val="both"/>
        <w:rPr>
          <w:rFonts w:ascii="Palatino Linotype" w:eastAsia="Calibri" w:hAnsi="Palatino Linotype" w:cs="Tahoma"/>
          <w:b/>
          <w:sz w:val="22"/>
          <w:szCs w:val="22"/>
          <w:lang w:eastAsia="en-US"/>
        </w:rPr>
      </w:pPr>
    </w:p>
    <w:p w14:paraId="5009BFB0" w14:textId="2A2E842A" w:rsidR="008D23B1" w:rsidRPr="008D23B1" w:rsidRDefault="008D23B1" w:rsidP="008D23B1">
      <w:pPr>
        <w:spacing w:line="360" w:lineRule="auto"/>
        <w:jc w:val="both"/>
        <w:rPr>
          <w:rFonts w:ascii="Palatino Linotype" w:eastAsia="Calibri" w:hAnsi="Palatino Linotype" w:cs="Tahoma"/>
          <w:color w:val="000000"/>
          <w:sz w:val="22"/>
          <w:szCs w:val="22"/>
          <w:lang w:eastAsia="en-US"/>
        </w:rPr>
      </w:pPr>
      <w:r w:rsidRPr="008D23B1">
        <w:rPr>
          <w:rFonts w:ascii="Palatino Linotype" w:eastAsia="Calibri" w:hAnsi="Palatino Linotype" w:cs="Tahoma"/>
          <w:color w:val="000000"/>
          <w:sz w:val="22"/>
          <w:szCs w:val="22"/>
          <w:lang w:eastAsia="en-US"/>
        </w:rPr>
        <w:t xml:space="preserve">Con fundamento en el artículo 186, fracción III, de la Ley de Transparencia y Acceso a la Información Pública del Estado de México y Municipios, este Instituto considera procedente </w:t>
      </w:r>
      <w:r w:rsidRPr="008D23B1">
        <w:rPr>
          <w:rFonts w:ascii="Palatino Linotype" w:eastAsia="Calibri" w:hAnsi="Palatino Linotype"/>
          <w:b/>
          <w:bCs/>
          <w:color w:val="000000"/>
          <w:sz w:val="22"/>
          <w:szCs w:val="22"/>
          <w:lang w:eastAsia="en-US"/>
        </w:rPr>
        <w:t>MODIFICAR</w:t>
      </w:r>
      <w:r w:rsidRPr="008D23B1">
        <w:rPr>
          <w:rFonts w:ascii="Palatino Linotype" w:eastAsia="Calibri" w:hAnsi="Palatino Linotype" w:cs="Tahoma"/>
          <w:color w:val="000000"/>
          <w:sz w:val="22"/>
          <w:szCs w:val="22"/>
          <w:lang w:eastAsia="en-US"/>
        </w:rPr>
        <w:t xml:space="preserve"> la respuesta otorgada por el Sujeto Obligado a la solicitud de información, a efecto de que entregue</w:t>
      </w:r>
      <w:r>
        <w:rPr>
          <w:rFonts w:ascii="Palatino Linotype" w:eastAsia="Calibri" w:hAnsi="Palatino Linotype" w:cs="Tahoma"/>
          <w:color w:val="000000"/>
          <w:sz w:val="22"/>
          <w:szCs w:val="22"/>
          <w:lang w:eastAsia="en-US"/>
        </w:rPr>
        <w:t xml:space="preserve"> el Acuerdo emitido por el Comité de Transparencia, donde confirme la clasificación de los datos testados en el documento entregado en respuesta.</w:t>
      </w:r>
    </w:p>
    <w:p w14:paraId="1D46814C" w14:textId="77777777" w:rsidR="008F029F" w:rsidRPr="008F029F" w:rsidRDefault="008F029F" w:rsidP="008E7D61">
      <w:pPr>
        <w:spacing w:line="360" w:lineRule="auto"/>
        <w:jc w:val="both"/>
        <w:rPr>
          <w:rFonts w:ascii="Palatino Linotype" w:eastAsia="Calibri" w:hAnsi="Palatino Linotype" w:cs="Tahoma"/>
          <w:b/>
          <w:bCs/>
          <w:color w:val="FF0000"/>
          <w:sz w:val="22"/>
          <w:szCs w:val="22"/>
          <w:lang w:eastAsia="en-US"/>
        </w:rPr>
      </w:pPr>
    </w:p>
    <w:p w14:paraId="34DAF416" w14:textId="77777777" w:rsidR="008F029F" w:rsidRPr="008F029F" w:rsidRDefault="008F029F" w:rsidP="008E7D61">
      <w:pPr>
        <w:spacing w:line="360" w:lineRule="auto"/>
        <w:jc w:val="both"/>
        <w:rPr>
          <w:rFonts w:ascii="Palatino Linotype" w:eastAsia="Calibri" w:hAnsi="Palatino Linotype" w:cs="Tahoma"/>
          <w:b/>
          <w:bCs/>
          <w:sz w:val="22"/>
          <w:szCs w:val="22"/>
          <w:lang w:eastAsia="en-US"/>
        </w:rPr>
      </w:pPr>
      <w:r w:rsidRPr="008F029F">
        <w:rPr>
          <w:rFonts w:ascii="Palatino Linotype" w:eastAsia="Calibri" w:hAnsi="Palatino Linotype" w:cs="Tahoma"/>
          <w:b/>
          <w:bCs/>
          <w:sz w:val="22"/>
          <w:szCs w:val="22"/>
          <w:lang w:eastAsia="en-US"/>
        </w:rPr>
        <w:t>Términos de la Resolución para conocimiento del Particular</w:t>
      </w:r>
    </w:p>
    <w:p w14:paraId="4ED2C1AA" w14:textId="77777777" w:rsidR="008F029F" w:rsidRDefault="008F029F" w:rsidP="008E7D61">
      <w:pPr>
        <w:spacing w:line="360" w:lineRule="auto"/>
        <w:jc w:val="both"/>
        <w:rPr>
          <w:rFonts w:ascii="Palatino Linotype" w:eastAsia="Calibri" w:hAnsi="Palatino Linotype" w:cs="Tahoma"/>
          <w:b/>
          <w:bCs/>
          <w:sz w:val="22"/>
          <w:szCs w:val="22"/>
          <w:lang w:eastAsia="en-US"/>
        </w:rPr>
      </w:pPr>
    </w:p>
    <w:p w14:paraId="383ADFC0" w14:textId="77777777" w:rsidR="008D23B1" w:rsidRPr="008F029F" w:rsidRDefault="008D23B1" w:rsidP="008E7D61">
      <w:pPr>
        <w:spacing w:line="360" w:lineRule="auto"/>
        <w:jc w:val="both"/>
        <w:rPr>
          <w:rFonts w:ascii="Palatino Linotype" w:eastAsia="Calibri" w:hAnsi="Palatino Linotype" w:cs="Tahoma"/>
          <w:b/>
          <w:bCs/>
          <w:sz w:val="22"/>
          <w:szCs w:val="22"/>
          <w:lang w:eastAsia="en-US"/>
        </w:rPr>
      </w:pPr>
    </w:p>
    <w:p w14:paraId="065C7027" w14:textId="5EF3D8CC" w:rsidR="008F029F" w:rsidRPr="008F029F" w:rsidRDefault="008F029F" w:rsidP="008E7D61">
      <w:pPr>
        <w:widowControl w:val="0"/>
        <w:spacing w:line="360" w:lineRule="auto"/>
        <w:jc w:val="both"/>
        <w:rPr>
          <w:rFonts w:ascii="Palatino Linotype" w:eastAsia="Calibri" w:hAnsi="Palatino Linotype" w:cs="Tahoma"/>
          <w:bCs/>
          <w:iCs/>
          <w:sz w:val="22"/>
          <w:szCs w:val="22"/>
          <w:lang w:eastAsia="en-US"/>
        </w:rPr>
      </w:pPr>
      <w:r w:rsidRPr="008F029F">
        <w:rPr>
          <w:rFonts w:ascii="Palatino Linotype" w:eastAsia="Calibri" w:hAnsi="Palatino Linotype" w:cs="Tahoma"/>
          <w:bCs/>
          <w:iCs/>
          <w:sz w:val="22"/>
          <w:szCs w:val="22"/>
          <w:lang w:eastAsia="en-US"/>
        </w:rPr>
        <w:lastRenderedPageBreak/>
        <w:t>Así, se le informa que, en el presente caso, no se le</w:t>
      </w:r>
      <w:r w:rsidR="008D23B1">
        <w:rPr>
          <w:rFonts w:ascii="Palatino Linotype" w:eastAsia="Calibri" w:hAnsi="Palatino Linotype" w:cs="Tahoma"/>
          <w:bCs/>
          <w:iCs/>
          <w:sz w:val="22"/>
          <w:szCs w:val="22"/>
          <w:lang w:eastAsia="en-US"/>
        </w:rPr>
        <w:t xml:space="preserve"> parcialmente </w:t>
      </w:r>
      <w:r w:rsidRPr="008F029F">
        <w:rPr>
          <w:rFonts w:ascii="Palatino Linotype" w:eastAsia="Calibri" w:hAnsi="Palatino Linotype" w:cs="Tahoma"/>
          <w:bCs/>
          <w:iCs/>
          <w:sz w:val="22"/>
          <w:szCs w:val="22"/>
          <w:lang w:eastAsia="en-US"/>
        </w:rPr>
        <w:t>la razón pues el Sujeto Obligado</w:t>
      </w:r>
      <w:r>
        <w:rPr>
          <w:rFonts w:ascii="Palatino Linotype" w:eastAsia="Calibri" w:hAnsi="Palatino Linotype" w:cs="Tahoma"/>
          <w:bCs/>
          <w:iCs/>
          <w:sz w:val="22"/>
          <w:szCs w:val="22"/>
          <w:lang w:eastAsia="en-US"/>
        </w:rPr>
        <w:t xml:space="preserve"> </w:t>
      </w:r>
      <w:r w:rsidR="008D23B1">
        <w:rPr>
          <w:rFonts w:ascii="Palatino Linotype" w:eastAsia="Calibri" w:hAnsi="Palatino Linotype" w:cs="Tahoma"/>
          <w:bCs/>
          <w:iCs/>
          <w:sz w:val="22"/>
          <w:szCs w:val="22"/>
          <w:lang w:eastAsia="en-US"/>
        </w:rPr>
        <w:t>si bien desde respuesta proporcionó el documento que daba cuenta de lo solicitado, en versión pública, no proporcionó el Acuerdo donde se confirmará de manera fundada y motivada</w:t>
      </w:r>
      <w:r w:rsidR="00377980">
        <w:rPr>
          <w:rFonts w:ascii="Palatino Linotype" w:eastAsia="Calibri" w:hAnsi="Palatino Linotype" w:cs="Tahoma"/>
          <w:bCs/>
          <w:iCs/>
          <w:sz w:val="22"/>
          <w:szCs w:val="22"/>
          <w:lang w:eastAsia="en-US"/>
        </w:rPr>
        <w:t xml:space="preserve">, la clasificación de los datos. </w:t>
      </w:r>
      <w:r w:rsidR="00377980">
        <w:rPr>
          <w:rFonts w:ascii="Palatino Linotype" w:eastAsia="Calibri" w:hAnsi="Palatino Linotype"/>
          <w:color w:val="000000"/>
          <w:sz w:val="22"/>
          <w:szCs w:val="22"/>
          <w:lang w:eastAsia="en-US"/>
        </w:rPr>
        <w:t>L</w:t>
      </w:r>
      <w:r w:rsidRPr="008F029F">
        <w:rPr>
          <w:rFonts w:ascii="Palatino Linotype" w:eastAsia="Calibri" w:hAnsi="Palatino Linotype"/>
          <w:color w:val="000000"/>
          <w:sz w:val="22"/>
          <w:szCs w:val="22"/>
          <w:lang w:eastAsia="en-US"/>
        </w:rPr>
        <w:t>a labor de este Instituto es apoyar a la población a acceder a la información pública y garantizar la protección de los datos personales.</w:t>
      </w:r>
    </w:p>
    <w:p w14:paraId="23473008" w14:textId="77777777" w:rsidR="008F029F" w:rsidRPr="008F029F" w:rsidRDefault="008F029F" w:rsidP="008E7D61">
      <w:pPr>
        <w:widowControl w:val="0"/>
        <w:spacing w:line="360" w:lineRule="auto"/>
        <w:jc w:val="both"/>
        <w:rPr>
          <w:rFonts w:ascii="Palatino Linotype" w:eastAsia="Calibri" w:hAnsi="Palatino Linotype"/>
          <w:sz w:val="22"/>
          <w:szCs w:val="22"/>
          <w:lang w:eastAsia="en-US"/>
        </w:rPr>
      </w:pPr>
    </w:p>
    <w:p w14:paraId="7D0A6EA8" w14:textId="77777777" w:rsidR="008F029F" w:rsidRPr="008F029F" w:rsidRDefault="008F029F" w:rsidP="008E7D61">
      <w:pPr>
        <w:spacing w:line="360" w:lineRule="auto"/>
        <w:jc w:val="both"/>
        <w:rPr>
          <w:rFonts w:ascii="Palatino Linotype" w:eastAsia="Calibri" w:hAnsi="Palatino Linotype" w:cs="Tahoma"/>
          <w:bCs/>
          <w:sz w:val="22"/>
          <w:szCs w:val="22"/>
          <w:lang w:eastAsia="en-US"/>
        </w:rPr>
      </w:pPr>
      <w:r w:rsidRPr="008F029F">
        <w:rPr>
          <w:rFonts w:ascii="Palatino Linotype" w:eastAsia="Calibri" w:hAnsi="Palatino Linotype" w:cs="Tahoma"/>
          <w:bCs/>
          <w:sz w:val="22"/>
          <w:szCs w:val="22"/>
          <w:lang w:eastAsia="en-US"/>
        </w:rPr>
        <w:t>Por lo expuesto y fundado, este Pleno:</w:t>
      </w:r>
    </w:p>
    <w:p w14:paraId="14441560" w14:textId="77777777" w:rsidR="008F029F" w:rsidRPr="008F029F" w:rsidRDefault="008F029F" w:rsidP="008E7D61">
      <w:pPr>
        <w:spacing w:line="360" w:lineRule="auto"/>
        <w:jc w:val="both"/>
        <w:rPr>
          <w:rFonts w:ascii="Palatino Linotype" w:eastAsia="Calibri" w:hAnsi="Palatino Linotype" w:cs="Tahoma"/>
          <w:bCs/>
          <w:sz w:val="22"/>
          <w:szCs w:val="22"/>
          <w:lang w:eastAsia="en-US"/>
        </w:rPr>
      </w:pPr>
    </w:p>
    <w:p w14:paraId="12F4BE8C" w14:textId="77777777" w:rsidR="008F029F" w:rsidRPr="00A0311A" w:rsidRDefault="008F029F" w:rsidP="008E7D61">
      <w:pPr>
        <w:pStyle w:val="Ttulo1"/>
        <w:spacing w:before="0" w:after="0" w:line="360" w:lineRule="auto"/>
        <w:jc w:val="center"/>
        <w:rPr>
          <w:rFonts w:ascii="Palatino Linotype" w:eastAsia="Calibri" w:hAnsi="Palatino Linotype"/>
          <w:b/>
          <w:color w:val="auto"/>
          <w:sz w:val="22"/>
          <w:szCs w:val="22"/>
          <w:lang w:eastAsia="en-US"/>
        </w:rPr>
      </w:pPr>
      <w:bookmarkStart w:id="20" w:name="_Toc190350442"/>
      <w:bookmarkStart w:id="21" w:name="_Toc190779149"/>
      <w:r w:rsidRPr="00A0311A">
        <w:rPr>
          <w:rFonts w:ascii="Palatino Linotype" w:eastAsia="Calibri" w:hAnsi="Palatino Linotype"/>
          <w:b/>
          <w:color w:val="auto"/>
          <w:sz w:val="22"/>
          <w:szCs w:val="22"/>
          <w:lang w:eastAsia="en-US"/>
        </w:rPr>
        <w:t>R E S U E L V E</w:t>
      </w:r>
      <w:bookmarkEnd w:id="20"/>
      <w:bookmarkEnd w:id="21"/>
    </w:p>
    <w:p w14:paraId="523EBCF3" w14:textId="77777777" w:rsidR="008F029F" w:rsidRPr="008F029F" w:rsidRDefault="008F029F" w:rsidP="008E7D61">
      <w:pPr>
        <w:spacing w:line="360" w:lineRule="auto"/>
        <w:ind w:right="-91"/>
        <w:jc w:val="center"/>
        <w:rPr>
          <w:rFonts w:ascii="Palatino Linotype" w:eastAsia="Calibri" w:hAnsi="Palatino Linotype" w:cs="Tahoma"/>
          <w:b/>
          <w:bCs/>
          <w:color w:val="FF0000"/>
          <w:sz w:val="22"/>
          <w:szCs w:val="22"/>
          <w:lang w:eastAsia="en-US"/>
        </w:rPr>
      </w:pPr>
    </w:p>
    <w:p w14:paraId="7DAC0BED" w14:textId="2BBF73EC" w:rsidR="00377980" w:rsidRPr="00377980" w:rsidRDefault="008F029F" w:rsidP="00377980">
      <w:pPr>
        <w:spacing w:line="360" w:lineRule="auto"/>
        <w:contextualSpacing/>
        <w:jc w:val="both"/>
        <w:rPr>
          <w:rFonts w:ascii="Palatino Linotype" w:eastAsia="Calibri" w:hAnsi="Palatino Linotype"/>
          <w:color w:val="000000"/>
          <w:sz w:val="22"/>
          <w:szCs w:val="22"/>
          <w:lang w:eastAsia="en-US"/>
        </w:rPr>
      </w:pPr>
      <w:r w:rsidRPr="008F029F">
        <w:rPr>
          <w:rFonts w:ascii="Palatino Linotype" w:eastAsia="Calibri" w:hAnsi="Palatino Linotype" w:cs="Tahoma"/>
          <w:b/>
          <w:bCs/>
          <w:iCs/>
          <w:sz w:val="22"/>
          <w:szCs w:val="22"/>
          <w:lang w:eastAsia="en-US"/>
        </w:rPr>
        <w:t xml:space="preserve">PRIMERO. </w:t>
      </w:r>
      <w:r w:rsidRPr="008F029F">
        <w:rPr>
          <w:rFonts w:ascii="Palatino Linotype" w:eastAsia="Calibri" w:hAnsi="Palatino Linotype" w:cs="Tahoma"/>
          <w:bCs/>
          <w:iCs/>
          <w:sz w:val="22"/>
          <w:szCs w:val="22"/>
          <w:lang w:eastAsia="en-US"/>
        </w:rPr>
        <w:t xml:space="preserve">Se </w:t>
      </w:r>
      <w:r w:rsidR="00377980" w:rsidRPr="00377980">
        <w:rPr>
          <w:rFonts w:ascii="Palatino Linotype" w:eastAsia="Calibri" w:hAnsi="Palatino Linotype"/>
          <w:b/>
          <w:color w:val="000000"/>
          <w:sz w:val="22"/>
          <w:szCs w:val="22"/>
          <w:lang w:eastAsia="en-US"/>
        </w:rPr>
        <w:t xml:space="preserve">MODIFICA </w:t>
      </w:r>
      <w:r w:rsidR="00377980" w:rsidRPr="00377980">
        <w:rPr>
          <w:rFonts w:ascii="Palatino Linotype" w:eastAsia="Calibri" w:hAnsi="Palatino Linotype"/>
          <w:color w:val="000000"/>
          <w:sz w:val="22"/>
          <w:szCs w:val="22"/>
          <w:lang w:eastAsia="en-US"/>
        </w:rPr>
        <w:t xml:space="preserve">la respuesta entregada por el </w:t>
      </w:r>
      <w:r w:rsidR="0023135E">
        <w:rPr>
          <w:rFonts w:ascii="Palatino Linotype" w:eastAsia="Palatino Linotype" w:hAnsi="Palatino Linotype" w:cs="Palatino Linotype"/>
          <w:color w:val="000000"/>
          <w:sz w:val="22"/>
          <w:szCs w:val="22"/>
        </w:rPr>
        <w:t>Sujeto Obligado</w:t>
      </w:r>
      <w:r w:rsidR="00377980" w:rsidRPr="00377980">
        <w:rPr>
          <w:rFonts w:ascii="Palatino Linotype" w:eastAsia="Calibri" w:hAnsi="Palatino Linotype"/>
          <w:color w:val="000000"/>
          <w:sz w:val="22"/>
          <w:szCs w:val="22"/>
          <w:lang w:eastAsia="en-US"/>
        </w:rPr>
        <w:t xml:space="preserve">, a la solicitud de información </w:t>
      </w:r>
      <w:r w:rsidR="00377980" w:rsidRPr="008F029F">
        <w:rPr>
          <w:rFonts w:ascii="Palatino Linotype" w:hAnsi="Palatino Linotype" w:cs="Tahoma"/>
          <w:bCs/>
          <w:sz w:val="22"/>
          <w:szCs w:val="22"/>
        </w:rPr>
        <w:t>00055/ACAMBAY/IP/2025</w:t>
      </w:r>
      <w:r w:rsidR="00377980" w:rsidRPr="00377980">
        <w:rPr>
          <w:rFonts w:ascii="Palatino Linotype" w:eastAsia="Calibri" w:hAnsi="Palatino Linotype"/>
          <w:color w:val="000000"/>
          <w:sz w:val="22"/>
          <w:szCs w:val="22"/>
          <w:lang w:eastAsia="en-US"/>
        </w:rPr>
        <w:t>, por resultar</w:t>
      </w:r>
      <w:r w:rsidR="00377980">
        <w:rPr>
          <w:rFonts w:ascii="Palatino Linotype" w:eastAsia="Calibri" w:hAnsi="Palatino Linotype"/>
          <w:color w:val="000000"/>
          <w:sz w:val="22"/>
          <w:szCs w:val="22"/>
          <w:lang w:eastAsia="en-US"/>
        </w:rPr>
        <w:t xml:space="preserve"> </w:t>
      </w:r>
      <w:r w:rsidR="00377980">
        <w:rPr>
          <w:rFonts w:ascii="Palatino Linotype" w:eastAsia="Calibri" w:hAnsi="Palatino Linotype"/>
          <w:b/>
          <w:bCs/>
          <w:color w:val="000000"/>
          <w:sz w:val="22"/>
          <w:szCs w:val="22"/>
          <w:lang w:eastAsia="en-US"/>
        </w:rPr>
        <w:t>PARCIALMENTE</w:t>
      </w:r>
      <w:r w:rsidR="00377980" w:rsidRPr="00377980">
        <w:rPr>
          <w:rFonts w:ascii="Palatino Linotype" w:eastAsia="Calibri" w:hAnsi="Palatino Linotype"/>
          <w:color w:val="000000"/>
          <w:sz w:val="22"/>
          <w:szCs w:val="22"/>
          <w:lang w:eastAsia="en-US"/>
        </w:rPr>
        <w:t xml:space="preserve"> </w:t>
      </w:r>
      <w:r w:rsidR="00377980" w:rsidRPr="00377980">
        <w:rPr>
          <w:rFonts w:ascii="Palatino Linotype" w:eastAsia="Calibri" w:hAnsi="Palatino Linotype"/>
          <w:b/>
          <w:bCs/>
          <w:color w:val="000000"/>
          <w:sz w:val="22"/>
          <w:szCs w:val="22"/>
          <w:lang w:eastAsia="en-US"/>
        </w:rPr>
        <w:t>FUNDADAS</w:t>
      </w:r>
      <w:r w:rsidR="00377980" w:rsidRPr="00377980">
        <w:rPr>
          <w:rFonts w:ascii="Palatino Linotype" w:eastAsia="Calibri" w:hAnsi="Palatino Linotype"/>
          <w:b/>
          <w:color w:val="000000"/>
          <w:sz w:val="22"/>
          <w:szCs w:val="22"/>
          <w:lang w:eastAsia="en-US"/>
        </w:rPr>
        <w:t xml:space="preserve"> </w:t>
      </w:r>
      <w:r w:rsidR="00377980" w:rsidRPr="00377980">
        <w:rPr>
          <w:rFonts w:ascii="Palatino Linotype" w:eastAsia="Calibri" w:hAnsi="Palatino Linotype"/>
          <w:color w:val="000000"/>
          <w:sz w:val="22"/>
          <w:szCs w:val="22"/>
          <w:lang w:eastAsia="en-US"/>
        </w:rPr>
        <w:t>las razones o motivos de inconformidad hechos valer por la persona Recurrente, en términos de los considerandos QUINTO y SEXTO de la presente Resolución.</w:t>
      </w:r>
    </w:p>
    <w:p w14:paraId="4C527AC2" w14:textId="77777777" w:rsidR="00377980" w:rsidRPr="00377980" w:rsidRDefault="00377980" w:rsidP="00377980">
      <w:pPr>
        <w:spacing w:line="360" w:lineRule="auto"/>
        <w:jc w:val="both"/>
        <w:rPr>
          <w:rFonts w:ascii="Palatino Linotype" w:eastAsia="Calibri" w:hAnsi="Palatino Linotype"/>
          <w:color w:val="000000"/>
          <w:sz w:val="22"/>
          <w:szCs w:val="22"/>
          <w:lang w:eastAsia="en-US"/>
        </w:rPr>
      </w:pPr>
    </w:p>
    <w:p w14:paraId="133C4177" w14:textId="263AFE1B" w:rsidR="00377980" w:rsidRPr="00377980" w:rsidRDefault="00377980" w:rsidP="00377980">
      <w:pPr>
        <w:spacing w:line="360" w:lineRule="auto"/>
        <w:jc w:val="both"/>
        <w:rPr>
          <w:rFonts w:ascii="Palatino Linotype" w:hAnsi="Palatino Linotype" w:cs="Tahoma"/>
          <w:iCs/>
          <w:sz w:val="22"/>
          <w:szCs w:val="22"/>
          <w:lang w:eastAsia="en-US"/>
        </w:rPr>
      </w:pPr>
      <w:r w:rsidRPr="00377980">
        <w:rPr>
          <w:rFonts w:ascii="Palatino Linotype" w:eastAsia="Calibri" w:hAnsi="Palatino Linotype"/>
          <w:b/>
          <w:color w:val="000000"/>
          <w:sz w:val="22"/>
          <w:szCs w:val="22"/>
          <w:lang w:eastAsia="en-US"/>
        </w:rPr>
        <w:t xml:space="preserve">SEGUNDO. </w:t>
      </w:r>
      <w:r w:rsidRPr="00377980">
        <w:rPr>
          <w:rFonts w:ascii="Palatino Linotype" w:eastAsia="Calibri" w:hAnsi="Palatino Linotype"/>
          <w:color w:val="000000"/>
          <w:sz w:val="22"/>
          <w:szCs w:val="22"/>
          <w:lang w:eastAsia="en-US"/>
        </w:rPr>
        <w:t xml:space="preserve">Se </w:t>
      </w:r>
      <w:r w:rsidRPr="00377980">
        <w:rPr>
          <w:rFonts w:ascii="Palatino Linotype" w:eastAsia="Calibri" w:hAnsi="Palatino Linotype"/>
          <w:b/>
          <w:color w:val="000000"/>
          <w:sz w:val="22"/>
          <w:szCs w:val="22"/>
          <w:lang w:eastAsia="en-US"/>
        </w:rPr>
        <w:t>ORDENA</w:t>
      </w:r>
      <w:r w:rsidRPr="00377980">
        <w:rPr>
          <w:rFonts w:ascii="Palatino Linotype" w:eastAsia="Calibri" w:hAnsi="Palatino Linotype"/>
          <w:color w:val="000000"/>
          <w:sz w:val="22"/>
          <w:szCs w:val="22"/>
          <w:lang w:eastAsia="en-US"/>
        </w:rPr>
        <w:t xml:space="preserve"> al Sujeto Obligado</w:t>
      </w:r>
      <w:r w:rsidRPr="00377980">
        <w:rPr>
          <w:rFonts w:ascii="Palatino Linotype" w:eastAsia="Calibri" w:hAnsi="Palatino Linotype"/>
          <w:b/>
          <w:color w:val="000000"/>
          <w:sz w:val="22"/>
          <w:szCs w:val="22"/>
          <w:lang w:eastAsia="en-US"/>
        </w:rPr>
        <w:t xml:space="preserve">, </w:t>
      </w:r>
      <w:r w:rsidRPr="00377980">
        <w:rPr>
          <w:rFonts w:ascii="Palatino Linotype" w:eastAsia="Calibri" w:hAnsi="Palatino Linotype"/>
          <w:color w:val="000000"/>
          <w:sz w:val="22"/>
          <w:szCs w:val="22"/>
          <w:lang w:eastAsia="en-US"/>
        </w:rPr>
        <w:t>a efecto de que entregue</w:t>
      </w:r>
      <w:r>
        <w:rPr>
          <w:rFonts w:ascii="Palatino Linotype" w:eastAsia="Calibri" w:hAnsi="Palatino Linotype"/>
          <w:color w:val="000000"/>
          <w:sz w:val="22"/>
          <w:szCs w:val="22"/>
          <w:lang w:eastAsia="en-US"/>
        </w:rPr>
        <w:t>,</w:t>
      </w:r>
      <w:r w:rsidRPr="00377980">
        <w:rPr>
          <w:rFonts w:ascii="Palatino Linotype" w:eastAsia="Calibri" w:hAnsi="Palatino Linotype"/>
          <w:color w:val="000000"/>
          <w:sz w:val="22"/>
          <w:szCs w:val="22"/>
          <w:lang w:eastAsia="en-US"/>
        </w:rPr>
        <w:t xml:space="preserve"> a través del Sistema de Acceso a la Información Mexiquense (SAIMEX), </w:t>
      </w:r>
      <w:r w:rsidRPr="00377980">
        <w:rPr>
          <w:rFonts w:ascii="Palatino Linotype" w:hAnsi="Palatino Linotype" w:cs="Tahoma"/>
          <w:iCs/>
          <w:sz w:val="22"/>
          <w:szCs w:val="22"/>
          <w:lang w:eastAsia="en-US"/>
        </w:rPr>
        <w:t>lo siguiente:</w:t>
      </w:r>
    </w:p>
    <w:p w14:paraId="09A835AB" w14:textId="77777777" w:rsidR="00377980" w:rsidRPr="00377980" w:rsidRDefault="00377980" w:rsidP="00377980">
      <w:pPr>
        <w:spacing w:line="360" w:lineRule="auto"/>
        <w:ind w:right="-30"/>
        <w:jc w:val="both"/>
        <w:textAlignment w:val="baseline"/>
        <w:rPr>
          <w:rFonts w:ascii="Palatino Linotype" w:hAnsi="Palatino Linotype"/>
          <w:sz w:val="22"/>
          <w:szCs w:val="22"/>
          <w:lang w:eastAsia="en-US"/>
        </w:rPr>
      </w:pPr>
    </w:p>
    <w:p w14:paraId="149A0AA8" w14:textId="77B47A71" w:rsidR="00377980" w:rsidRPr="00377980" w:rsidRDefault="00377980" w:rsidP="00377980">
      <w:pPr>
        <w:pStyle w:val="Prrafodelista"/>
        <w:numPr>
          <w:ilvl w:val="0"/>
          <w:numId w:val="14"/>
        </w:numPr>
        <w:spacing w:line="360" w:lineRule="auto"/>
        <w:jc w:val="both"/>
        <w:rPr>
          <w:rFonts w:ascii="Palatino Linotype" w:eastAsia="Calibri" w:hAnsi="Palatino Linotype" w:cs="Tahoma"/>
          <w:bCs/>
          <w:iCs/>
          <w:color w:val="000000"/>
          <w:sz w:val="22"/>
          <w:szCs w:val="22"/>
        </w:rPr>
      </w:pPr>
      <w:r w:rsidRPr="00377980">
        <w:rPr>
          <w:rFonts w:ascii="Palatino Linotype" w:eastAsia="Calibri" w:hAnsi="Palatino Linotype" w:cs="Tahoma"/>
          <w:bCs/>
          <w:iCs/>
          <w:color w:val="000000"/>
          <w:sz w:val="22"/>
          <w:szCs w:val="22"/>
        </w:rPr>
        <w:t xml:space="preserve">El Acuerdo de Clasificación donde el Comité de Transparencia, confirme la eliminación de los datos </w:t>
      </w:r>
      <w:r>
        <w:rPr>
          <w:rFonts w:ascii="Palatino Linotype" w:eastAsia="Calibri" w:hAnsi="Palatino Linotype" w:cs="Tahoma"/>
          <w:bCs/>
          <w:iCs/>
          <w:color w:val="000000"/>
          <w:sz w:val="22"/>
          <w:szCs w:val="22"/>
        </w:rPr>
        <w:t xml:space="preserve">testados en el </w:t>
      </w:r>
      <w:r>
        <w:rPr>
          <w:rFonts w:ascii="Palatino Linotype" w:eastAsia="Calibri" w:hAnsi="Palatino Linotype" w:cs="Tahoma"/>
          <w:bCs/>
          <w:i/>
          <w:color w:val="000000"/>
          <w:sz w:val="22"/>
          <w:szCs w:val="22"/>
        </w:rPr>
        <w:t>currículum vítae,</w:t>
      </w:r>
      <w:r>
        <w:rPr>
          <w:rFonts w:ascii="Palatino Linotype" w:eastAsia="Calibri" w:hAnsi="Palatino Linotype" w:cs="Tahoma"/>
          <w:b/>
          <w:i/>
          <w:color w:val="000000"/>
          <w:sz w:val="22"/>
          <w:szCs w:val="22"/>
        </w:rPr>
        <w:t xml:space="preserve"> </w:t>
      </w:r>
      <w:r>
        <w:rPr>
          <w:rFonts w:ascii="Palatino Linotype" w:eastAsia="Calibri" w:hAnsi="Palatino Linotype" w:cs="Tahoma"/>
          <w:bCs/>
          <w:iCs/>
          <w:color w:val="000000"/>
          <w:sz w:val="22"/>
          <w:szCs w:val="22"/>
        </w:rPr>
        <w:t>entregado en respuesta</w:t>
      </w:r>
      <w:r w:rsidRPr="00377980">
        <w:rPr>
          <w:rFonts w:ascii="Palatino Linotype" w:eastAsia="Calibri" w:hAnsi="Palatino Linotype" w:cs="Tahoma"/>
          <w:bCs/>
          <w:iCs/>
          <w:color w:val="000000"/>
          <w:sz w:val="22"/>
          <w:szCs w:val="22"/>
        </w:rPr>
        <w:t>, en términos del Considerando QUINTO, de conformidad con los artículos 49, fracciones II y VIII y 132, fracción II de la Ley de Transparencia y Acceso a la Información Pública del Estado de México y Municipios.</w:t>
      </w:r>
    </w:p>
    <w:p w14:paraId="7A51E3B2" w14:textId="77777777" w:rsidR="00377980" w:rsidRPr="00377980" w:rsidRDefault="00377980" w:rsidP="00377980">
      <w:pPr>
        <w:spacing w:line="360" w:lineRule="auto"/>
        <w:ind w:left="720" w:right="-28"/>
        <w:contextualSpacing/>
        <w:jc w:val="both"/>
        <w:rPr>
          <w:rFonts w:ascii="Palatino Linotype" w:eastAsia="Calibri" w:hAnsi="Palatino Linotype" w:cs="Tahoma"/>
          <w:bCs/>
          <w:iCs/>
          <w:color w:val="000000"/>
          <w:sz w:val="22"/>
          <w:szCs w:val="22"/>
        </w:rPr>
      </w:pPr>
    </w:p>
    <w:p w14:paraId="1CD65484" w14:textId="77777777" w:rsidR="00377980" w:rsidRPr="00377980" w:rsidRDefault="00377980" w:rsidP="00377980">
      <w:pPr>
        <w:spacing w:line="360" w:lineRule="auto"/>
        <w:ind w:right="-28"/>
        <w:jc w:val="both"/>
        <w:rPr>
          <w:rFonts w:ascii="Palatino Linotype" w:eastAsia="Calibri" w:hAnsi="Palatino Linotype"/>
          <w:b/>
          <w:color w:val="000000"/>
          <w:sz w:val="22"/>
          <w:szCs w:val="22"/>
          <w:lang w:eastAsia="es-MX"/>
        </w:rPr>
      </w:pPr>
      <w:r w:rsidRPr="00377980">
        <w:rPr>
          <w:rFonts w:ascii="Palatino Linotype" w:eastAsia="Calibri" w:hAnsi="Palatino Linotype"/>
          <w:b/>
          <w:color w:val="000000"/>
          <w:sz w:val="22"/>
          <w:szCs w:val="22"/>
          <w:lang w:eastAsia="es-MX"/>
        </w:rPr>
        <w:t xml:space="preserve">TERCERO. NOTIFÍQUESE POR SAIMEX </w:t>
      </w:r>
      <w:r w:rsidRPr="00377980">
        <w:rPr>
          <w:rFonts w:ascii="Palatino Linotype" w:eastAsia="Calibri" w:hAnsi="Palatino Linotype"/>
          <w:color w:val="000000"/>
          <w:sz w:val="22"/>
          <w:szCs w:val="22"/>
          <w:lang w:eastAsia="es-MX"/>
        </w:rPr>
        <w:t xml:space="preserve">la presente resolución al Titular de la Unidad de Transparencia del Sujeto Obligado, para que conforme al artículo 186, último párrafo, 189, </w:t>
      </w:r>
      <w:r w:rsidRPr="00377980">
        <w:rPr>
          <w:rFonts w:ascii="Palatino Linotype" w:eastAsia="Calibri" w:hAnsi="Palatino Linotype"/>
          <w:color w:val="000000"/>
          <w:sz w:val="22"/>
          <w:szCs w:val="22"/>
          <w:lang w:eastAsia="es-MX"/>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57511B6" w14:textId="77777777" w:rsidR="00377980" w:rsidRPr="00377980" w:rsidRDefault="00377980" w:rsidP="00377980">
      <w:pPr>
        <w:spacing w:line="360" w:lineRule="auto"/>
        <w:ind w:right="-28"/>
        <w:jc w:val="both"/>
        <w:rPr>
          <w:rFonts w:ascii="Palatino Linotype" w:eastAsia="Calibri" w:hAnsi="Palatino Linotype"/>
          <w:color w:val="000000"/>
          <w:sz w:val="22"/>
          <w:szCs w:val="22"/>
          <w:lang w:eastAsia="es-MX"/>
        </w:rPr>
      </w:pPr>
    </w:p>
    <w:p w14:paraId="57355114" w14:textId="77777777" w:rsidR="00377980" w:rsidRPr="00377980" w:rsidRDefault="00377980" w:rsidP="00377980">
      <w:pPr>
        <w:spacing w:line="360" w:lineRule="auto"/>
        <w:jc w:val="both"/>
        <w:rPr>
          <w:rFonts w:ascii="Palatino Linotype" w:eastAsia="Calibri" w:hAnsi="Palatino Linotype"/>
          <w:color w:val="000000"/>
          <w:sz w:val="22"/>
          <w:szCs w:val="22"/>
          <w:lang w:eastAsia="es-MX"/>
        </w:rPr>
      </w:pPr>
      <w:r w:rsidRPr="00377980">
        <w:rPr>
          <w:rFonts w:ascii="Palatino Linotype" w:eastAsia="Calibri" w:hAnsi="Palatino Linotype"/>
          <w:color w:val="000000"/>
          <w:sz w:val="22"/>
          <w:szCs w:val="22"/>
          <w:lang w:eastAsia="es-MX"/>
        </w:rPr>
        <w:t>De conformidad con el artículo 198 de la Ley de la materia, de considerarlo procedente, el Sujeto Obligado de manera fundada y motivada, podrá solicitar una ampliación de plazo para el cumplimiento de la presente resolución.</w:t>
      </w:r>
    </w:p>
    <w:p w14:paraId="33743D90" w14:textId="77777777" w:rsidR="00377980" w:rsidRPr="00377980" w:rsidRDefault="00377980" w:rsidP="00377980">
      <w:pPr>
        <w:spacing w:line="360" w:lineRule="auto"/>
        <w:jc w:val="both"/>
        <w:rPr>
          <w:rFonts w:ascii="Palatino Linotype" w:eastAsia="Calibri" w:hAnsi="Palatino Linotype"/>
          <w:color w:val="000000"/>
          <w:sz w:val="22"/>
          <w:szCs w:val="22"/>
          <w:lang w:eastAsia="es-MX"/>
        </w:rPr>
      </w:pPr>
    </w:p>
    <w:p w14:paraId="0D6A9A3A" w14:textId="77777777" w:rsidR="00377980" w:rsidRPr="00377980" w:rsidRDefault="00377980" w:rsidP="00377980">
      <w:pPr>
        <w:spacing w:line="360" w:lineRule="auto"/>
        <w:contextualSpacing/>
        <w:jc w:val="both"/>
        <w:rPr>
          <w:rFonts w:ascii="Palatino Linotype" w:eastAsia="Calibri" w:hAnsi="Palatino Linotype"/>
          <w:color w:val="000000"/>
          <w:sz w:val="22"/>
          <w:szCs w:val="22"/>
          <w:lang w:eastAsia="en-US"/>
        </w:rPr>
      </w:pPr>
      <w:r w:rsidRPr="00377980">
        <w:rPr>
          <w:rFonts w:ascii="Palatino Linotype" w:eastAsia="Calibri" w:hAnsi="Palatino Linotype"/>
          <w:b/>
          <w:bCs/>
          <w:color w:val="000000"/>
          <w:sz w:val="22"/>
          <w:szCs w:val="22"/>
          <w:lang w:eastAsia="en-US"/>
        </w:rPr>
        <w:t xml:space="preserve">CUARTO. </w:t>
      </w:r>
      <w:r w:rsidRPr="00377980">
        <w:rPr>
          <w:rFonts w:ascii="Palatino Linotype" w:eastAsia="Calibri" w:hAnsi="Palatino Linotype"/>
          <w:b/>
          <w:color w:val="000000"/>
          <w:sz w:val="22"/>
          <w:szCs w:val="22"/>
          <w:lang w:eastAsia="es-MX"/>
        </w:rPr>
        <w:t>NOTIFÍQUESE POR SAIMEX</w:t>
      </w:r>
      <w:r w:rsidRPr="00377980">
        <w:rPr>
          <w:rFonts w:ascii="Palatino Linotype" w:eastAsia="Calibri" w:hAnsi="Palatino Linotype"/>
          <w:color w:val="000000"/>
          <w:sz w:val="22"/>
          <w:szCs w:val="22"/>
          <w:lang w:eastAsia="en-US"/>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263EFEE6" w14:textId="77777777" w:rsidR="00377980" w:rsidRPr="008F029F" w:rsidRDefault="00377980" w:rsidP="008E7D61">
      <w:pPr>
        <w:spacing w:line="360" w:lineRule="auto"/>
        <w:jc w:val="both"/>
        <w:rPr>
          <w:rFonts w:ascii="Palatino Linotype" w:hAnsi="Palatino Linotype" w:cs="Arial"/>
          <w:b/>
          <w:bCs/>
          <w:color w:val="FF0000"/>
          <w:sz w:val="22"/>
          <w:szCs w:val="22"/>
        </w:rPr>
      </w:pPr>
    </w:p>
    <w:p w14:paraId="1F1280E6" w14:textId="77777777" w:rsidR="008F029F" w:rsidRPr="008F029F" w:rsidRDefault="008F029F" w:rsidP="008E7D61">
      <w:pPr>
        <w:spacing w:line="360" w:lineRule="auto"/>
        <w:jc w:val="both"/>
        <w:rPr>
          <w:rFonts w:ascii="Palatino Linotype" w:eastAsia="Calibri" w:hAnsi="Palatino Linotype" w:cs="Tahoma"/>
          <w:bCs/>
          <w:sz w:val="22"/>
          <w:szCs w:val="22"/>
          <w:lang w:eastAsia="en-US"/>
        </w:rPr>
      </w:pPr>
      <w:r w:rsidRPr="008F029F">
        <w:rPr>
          <w:rFonts w:ascii="Palatino Linotype" w:eastAsia="Calibri" w:hAnsi="Palatino Linotype" w:cs="Tahoma"/>
          <w:bCs/>
          <w:sz w:val="22"/>
          <w:szCs w:val="22"/>
          <w:lang w:eastAsia="en-US"/>
        </w:rPr>
        <w:t>ASÍ LO RESUELVE, POR </w:t>
      </w:r>
      <w:r w:rsidRPr="008F029F">
        <w:rPr>
          <w:rFonts w:ascii="Palatino Linotype" w:eastAsia="Calibri" w:hAnsi="Palatino Linotype" w:cs="Tahoma"/>
          <w:b/>
          <w:bCs/>
          <w:sz w:val="22"/>
          <w:szCs w:val="22"/>
          <w:lang w:eastAsia="en-US"/>
        </w:rPr>
        <w:t>UNANIMIDAD</w:t>
      </w:r>
      <w:r w:rsidRPr="008F029F">
        <w:rPr>
          <w:rFonts w:ascii="Palatino Linotype" w:eastAsia="Calibri" w:hAnsi="Palatino Linotype" w:cs="Tahoma"/>
          <w:bCs/>
          <w:sz w:val="22"/>
          <w:szCs w:val="22"/>
          <w:lang w:eastAsia="en-US"/>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w:t>
      </w:r>
      <w:r>
        <w:rPr>
          <w:rFonts w:ascii="Palatino Linotype" w:eastAsia="Calibri" w:hAnsi="Palatino Linotype" w:cs="Tahoma"/>
          <w:bCs/>
          <w:sz w:val="22"/>
          <w:szCs w:val="22"/>
          <w:lang w:eastAsia="en-US"/>
        </w:rPr>
        <w:t>ÉPTIMA</w:t>
      </w:r>
      <w:r w:rsidRPr="008F029F">
        <w:rPr>
          <w:rFonts w:ascii="Palatino Linotype" w:eastAsia="Calibri" w:hAnsi="Palatino Linotype" w:cs="Tahoma"/>
          <w:bCs/>
          <w:sz w:val="22"/>
          <w:szCs w:val="22"/>
          <w:lang w:eastAsia="en-US"/>
        </w:rPr>
        <w:t xml:space="preserve"> SESIÓN ORDINARIA, CELEBRADA EL </w:t>
      </w:r>
      <w:r>
        <w:rPr>
          <w:rFonts w:ascii="Palatino Linotype" w:eastAsia="Calibri" w:hAnsi="Palatino Linotype" w:cs="Tahoma"/>
          <w:bCs/>
          <w:sz w:val="22"/>
          <w:szCs w:val="22"/>
          <w:lang w:eastAsia="en-US"/>
        </w:rPr>
        <w:t xml:space="preserve">VEINTISÉIS </w:t>
      </w:r>
      <w:r w:rsidRPr="008F029F">
        <w:rPr>
          <w:rFonts w:ascii="Palatino Linotype" w:eastAsia="Calibri" w:hAnsi="Palatino Linotype" w:cs="Tahoma"/>
          <w:bCs/>
          <w:sz w:val="22"/>
          <w:szCs w:val="22"/>
          <w:lang w:eastAsia="en-US"/>
        </w:rPr>
        <w:t>DE FEBRERO DE DOS MIL VEINTICINCO, ANTE EL SECRETARIO TÉCNICO DEL PLENO, ALEXIS TAPIA RAMÍREZ.</w:t>
      </w:r>
    </w:p>
    <w:p w14:paraId="23E7B081" w14:textId="77777777" w:rsidR="008F029F" w:rsidRPr="00300B97" w:rsidRDefault="008F029F" w:rsidP="008E7D61">
      <w:pPr>
        <w:widowControl w:val="0"/>
        <w:spacing w:line="360" w:lineRule="auto"/>
        <w:jc w:val="both"/>
        <w:rPr>
          <w:rFonts w:ascii="Palatino Linotype" w:eastAsia="Palatino Linotype" w:hAnsi="Palatino Linotype" w:cs="Palatino Linotype"/>
          <w:sz w:val="22"/>
          <w:szCs w:val="22"/>
        </w:rPr>
      </w:pPr>
    </w:p>
    <w:p w14:paraId="0A6AFA24" w14:textId="77777777" w:rsidR="00286EFA" w:rsidRPr="00A71A61" w:rsidRDefault="00286EFA" w:rsidP="008E7D61">
      <w:pPr>
        <w:spacing w:line="360" w:lineRule="auto"/>
        <w:rPr>
          <w:rFonts w:ascii="Palatino Linotype" w:eastAsia="Palatino Linotype" w:hAnsi="Palatino Linotype" w:cs="Palatino Linotype"/>
          <w:color w:val="FF0000"/>
        </w:rPr>
      </w:pPr>
    </w:p>
    <w:p w14:paraId="450AF02C" w14:textId="77777777" w:rsidR="00286EFA" w:rsidRPr="00A71A61" w:rsidRDefault="00286EFA" w:rsidP="008E7D61">
      <w:pPr>
        <w:spacing w:line="360" w:lineRule="auto"/>
        <w:rPr>
          <w:rFonts w:ascii="Palatino Linotype" w:eastAsia="Palatino Linotype" w:hAnsi="Palatino Linotype" w:cs="Palatino Linotype"/>
          <w:color w:val="FF0000"/>
        </w:rPr>
      </w:pPr>
    </w:p>
    <w:p w14:paraId="4FACB18F" w14:textId="77777777" w:rsidR="00286EFA" w:rsidRPr="00A71A61" w:rsidRDefault="00286EFA" w:rsidP="008E7D61">
      <w:pPr>
        <w:spacing w:line="360" w:lineRule="auto"/>
        <w:rPr>
          <w:rFonts w:ascii="Palatino Linotype" w:eastAsia="Palatino Linotype" w:hAnsi="Palatino Linotype" w:cs="Palatino Linotype"/>
          <w:color w:val="FF0000"/>
        </w:rPr>
      </w:pPr>
    </w:p>
    <w:p w14:paraId="2F24922B" w14:textId="77777777" w:rsidR="00286EFA" w:rsidRPr="00A71A61" w:rsidRDefault="00286EFA" w:rsidP="008E7D61">
      <w:pPr>
        <w:spacing w:line="360" w:lineRule="auto"/>
        <w:rPr>
          <w:rFonts w:ascii="Palatino Linotype" w:eastAsia="Palatino Linotype" w:hAnsi="Palatino Linotype" w:cs="Palatino Linotype"/>
          <w:color w:val="FF0000"/>
        </w:rPr>
      </w:pPr>
    </w:p>
    <w:p w14:paraId="29083F95" w14:textId="77777777" w:rsidR="00286EFA" w:rsidRPr="00A71A61" w:rsidRDefault="00286EFA" w:rsidP="008E7D61">
      <w:pPr>
        <w:spacing w:line="360" w:lineRule="auto"/>
        <w:rPr>
          <w:rFonts w:ascii="Palatino Linotype" w:eastAsia="Palatino Linotype" w:hAnsi="Palatino Linotype" w:cs="Palatino Linotype"/>
          <w:color w:val="FF0000"/>
        </w:rPr>
      </w:pPr>
    </w:p>
    <w:p w14:paraId="3C7C074D" w14:textId="77777777" w:rsidR="00286EFA" w:rsidRPr="00A71A61" w:rsidRDefault="00286EFA" w:rsidP="008E7D61">
      <w:pPr>
        <w:spacing w:line="360" w:lineRule="auto"/>
        <w:rPr>
          <w:rFonts w:ascii="Palatino Linotype" w:eastAsia="Palatino Linotype" w:hAnsi="Palatino Linotype" w:cs="Palatino Linotype"/>
          <w:color w:val="FF0000"/>
        </w:rPr>
      </w:pPr>
    </w:p>
    <w:p w14:paraId="7D30FC72" w14:textId="77777777" w:rsidR="00286EFA" w:rsidRPr="00A71A61" w:rsidRDefault="00286EFA" w:rsidP="008E7D61">
      <w:pPr>
        <w:spacing w:line="360" w:lineRule="auto"/>
        <w:rPr>
          <w:rFonts w:ascii="Palatino Linotype" w:eastAsia="Palatino Linotype" w:hAnsi="Palatino Linotype" w:cs="Palatino Linotype"/>
          <w:color w:val="FF0000"/>
        </w:rPr>
      </w:pPr>
    </w:p>
    <w:p w14:paraId="5B519BB2" w14:textId="77777777" w:rsidR="00286EFA" w:rsidRDefault="00286EFA" w:rsidP="008E7D61">
      <w:pPr>
        <w:spacing w:line="360" w:lineRule="auto"/>
        <w:rPr>
          <w:rFonts w:ascii="Palatino Linotype" w:eastAsia="Palatino Linotype" w:hAnsi="Palatino Linotype" w:cs="Palatino Linotype"/>
          <w:color w:val="FF0000"/>
        </w:rPr>
      </w:pPr>
    </w:p>
    <w:p w14:paraId="64CEE649" w14:textId="77777777" w:rsidR="00B20606" w:rsidRDefault="00B20606" w:rsidP="008E7D61">
      <w:pPr>
        <w:spacing w:line="360" w:lineRule="auto"/>
        <w:rPr>
          <w:rFonts w:ascii="Palatino Linotype" w:eastAsia="Palatino Linotype" w:hAnsi="Palatino Linotype" w:cs="Palatino Linotype"/>
          <w:color w:val="FF0000"/>
        </w:rPr>
      </w:pPr>
    </w:p>
    <w:p w14:paraId="70656A90" w14:textId="77777777" w:rsidR="00B20606" w:rsidRDefault="00B20606" w:rsidP="008E7D61">
      <w:pPr>
        <w:spacing w:line="360" w:lineRule="auto"/>
        <w:rPr>
          <w:rFonts w:ascii="Palatino Linotype" w:eastAsia="Palatino Linotype" w:hAnsi="Palatino Linotype" w:cs="Palatino Linotype"/>
          <w:color w:val="FF0000"/>
        </w:rPr>
      </w:pPr>
    </w:p>
    <w:p w14:paraId="7DB613AA" w14:textId="77777777" w:rsidR="00B20606" w:rsidRDefault="00B20606" w:rsidP="008E7D61">
      <w:pPr>
        <w:spacing w:line="360" w:lineRule="auto"/>
        <w:rPr>
          <w:rFonts w:ascii="Palatino Linotype" w:eastAsia="Palatino Linotype" w:hAnsi="Palatino Linotype" w:cs="Palatino Linotype"/>
          <w:color w:val="FF0000"/>
        </w:rPr>
      </w:pPr>
    </w:p>
    <w:p w14:paraId="4D1D5C9D" w14:textId="77777777" w:rsidR="00B20606" w:rsidRDefault="00B20606" w:rsidP="008E7D61">
      <w:pPr>
        <w:spacing w:line="360" w:lineRule="auto"/>
        <w:rPr>
          <w:rFonts w:ascii="Palatino Linotype" w:eastAsia="Palatino Linotype" w:hAnsi="Palatino Linotype" w:cs="Palatino Linotype"/>
          <w:color w:val="FF0000"/>
        </w:rPr>
      </w:pPr>
    </w:p>
    <w:p w14:paraId="7A76D69D" w14:textId="77777777" w:rsidR="00B20606" w:rsidRDefault="00B20606" w:rsidP="008E7D61">
      <w:pPr>
        <w:spacing w:line="360" w:lineRule="auto"/>
        <w:rPr>
          <w:rFonts w:ascii="Palatino Linotype" w:eastAsia="Palatino Linotype" w:hAnsi="Palatino Linotype" w:cs="Palatino Linotype"/>
          <w:color w:val="FF0000"/>
        </w:rPr>
      </w:pPr>
    </w:p>
    <w:p w14:paraId="3C142E3C" w14:textId="77777777" w:rsidR="00B20606" w:rsidRDefault="00B20606" w:rsidP="008E7D61">
      <w:pPr>
        <w:spacing w:line="360" w:lineRule="auto"/>
        <w:rPr>
          <w:rFonts w:ascii="Palatino Linotype" w:eastAsia="Palatino Linotype" w:hAnsi="Palatino Linotype" w:cs="Palatino Linotype"/>
          <w:color w:val="FF0000"/>
        </w:rPr>
      </w:pPr>
    </w:p>
    <w:p w14:paraId="6D3E8E88" w14:textId="77777777" w:rsidR="00B20606" w:rsidRDefault="00B20606" w:rsidP="008E7D61">
      <w:pPr>
        <w:spacing w:line="360" w:lineRule="auto"/>
        <w:rPr>
          <w:rFonts w:ascii="Palatino Linotype" w:eastAsia="Palatino Linotype" w:hAnsi="Palatino Linotype" w:cs="Palatino Linotype"/>
          <w:color w:val="FF0000"/>
        </w:rPr>
      </w:pPr>
    </w:p>
    <w:p w14:paraId="13EEF656" w14:textId="77777777" w:rsidR="00B20606" w:rsidRDefault="00B20606" w:rsidP="008E7D61">
      <w:pPr>
        <w:spacing w:line="360" w:lineRule="auto"/>
        <w:rPr>
          <w:rFonts w:ascii="Palatino Linotype" w:eastAsia="Palatino Linotype" w:hAnsi="Palatino Linotype" w:cs="Palatino Linotype"/>
          <w:color w:val="FF0000"/>
        </w:rPr>
      </w:pPr>
    </w:p>
    <w:p w14:paraId="516D0FB1" w14:textId="77777777" w:rsidR="00B20606" w:rsidRDefault="00B20606" w:rsidP="008E7D61">
      <w:pPr>
        <w:spacing w:line="360" w:lineRule="auto"/>
        <w:rPr>
          <w:rFonts w:ascii="Palatino Linotype" w:eastAsia="Palatino Linotype" w:hAnsi="Palatino Linotype" w:cs="Palatino Linotype"/>
          <w:color w:val="FF0000"/>
        </w:rPr>
      </w:pPr>
    </w:p>
    <w:p w14:paraId="5FFFD9F5" w14:textId="77777777" w:rsidR="00B20606" w:rsidRDefault="00B20606" w:rsidP="008E7D61">
      <w:pPr>
        <w:spacing w:line="360" w:lineRule="auto"/>
        <w:rPr>
          <w:rFonts w:ascii="Palatino Linotype" w:eastAsia="Palatino Linotype" w:hAnsi="Palatino Linotype" w:cs="Palatino Linotype"/>
          <w:color w:val="FF0000"/>
        </w:rPr>
      </w:pPr>
    </w:p>
    <w:p w14:paraId="755971FA" w14:textId="77777777" w:rsidR="00B20606" w:rsidRDefault="00B20606" w:rsidP="008E7D61">
      <w:pPr>
        <w:spacing w:line="360" w:lineRule="auto"/>
        <w:rPr>
          <w:rFonts w:ascii="Palatino Linotype" w:eastAsia="Palatino Linotype" w:hAnsi="Palatino Linotype" w:cs="Palatino Linotype"/>
          <w:color w:val="FF0000"/>
        </w:rPr>
      </w:pPr>
    </w:p>
    <w:p w14:paraId="03768C32" w14:textId="77777777" w:rsidR="00B20606" w:rsidRDefault="00B20606" w:rsidP="008E7D61">
      <w:pPr>
        <w:spacing w:line="360" w:lineRule="auto"/>
        <w:rPr>
          <w:rFonts w:ascii="Palatino Linotype" w:eastAsia="Palatino Linotype" w:hAnsi="Palatino Linotype" w:cs="Palatino Linotype"/>
          <w:color w:val="FF0000"/>
        </w:rPr>
      </w:pPr>
    </w:p>
    <w:p w14:paraId="75ECFDC1" w14:textId="77777777" w:rsidR="00B20606" w:rsidRDefault="00B20606" w:rsidP="008E7D61">
      <w:pPr>
        <w:spacing w:line="360" w:lineRule="auto"/>
        <w:rPr>
          <w:rFonts w:ascii="Palatino Linotype" w:eastAsia="Palatino Linotype" w:hAnsi="Palatino Linotype" w:cs="Palatino Linotype"/>
          <w:color w:val="FF0000"/>
        </w:rPr>
      </w:pPr>
    </w:p>
    <w:p w14:paraId="1FCFB9AB" w14:textId="77777777" w:rsidR="00B20606" w:rsidRPr="00A71A61" w:rsidRDefault="00B20606" w:rsidP="008E7D61">
      <w:pPr>
        <w:spacing w:line="360" w:lineRule="auto"/>
        <w:rPr>
          <w:rFonts w:ascii="Palatino Linotype" w:eastAsia="Palatino Linotype" w:hAnsi="Palatino Linotype" w:cs="Palatino Linotype"/>
          <w:color w:val="FF0000"/>
        </w:rPr>
      </w:pPr>
    </w:p>
    <w:sectPr w:rsidR="00B20606" w:rsidRPr="00A71A61">
      <w:headerReference w:type="even" r:id="rId11"/>
      <w:headerReference w:type="default" r:id="rId12"/>
      <w:footerReference w:type="default" r:id="rId13"/>
      <w:headerReference w:type="first" r:id="rId14"/>
      <w:footerReference w:type="first" r:id="rId15"/>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A9618" w14:textId="77777777" w:rsidR="00073EFC" w:rsidRDefault="00073EFC">
      <w:r>
        <w:separator/>
      </w:r>
    </w:p>
  </w:endnote>
  <w:endnote w:type="continuationSeparator" w:id="0">
    <w:p w14:paraId="5492A674" w14:textId="77777777" w:rsidR="00073EFC" w:rsidRDefault="0007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9FBDB" w14:textId="77777777" w:rsidR="004E5F56" w:rsidRDefault="004E5F56">
    <w:pPr>
      <w:pBdr>
        <w:top w:val="nil"/>
        <w:left w:val="nil"/>
        <w:bottom w:val="nil"/>
        <w:right w:val="nil"/>
        <w:between w:val="nil"/>
      </w:pBdr>
      <w:tabs>
        <w:tab w:val="center" w:pos="4419"/>
        <w:tab w:val="right" w:pos="8838"/>
      </w:tabs>
      <w:jc w:val="right"/>
      <w:rPr>
        <w:color w:val="000000"/>
        <w:sz w:val="26"/>
        <w:szCs w:val="26"/>
      </w:rPr>
    </w:pPr>
  </w:p>
  <w:p w14:paraId="559FE0EA" w14:textId="77777777" w:rsidR="004E5F56" w:rsidRDefault="004E5F5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D7B56">
      <w:rPr>
        <w:b/>
        <w:noProof/>
        <w:color w:val="000000"/>
        <w:sz w:val="24"/>
        <w:szCs w:val="24"/>
      </w:rPr>
      <w:t>26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D7B56">
      <w:rPr>
        <w:b/>
        <w:noProof/>
        <w:color w:val="000000"/>
        <w:sz w:val="24"/>
        <w:szCs w:val="24"/>
      </w:rPr>
      <w:t>26</w:t>
    </w:r>
    <w:r>
      <w:rPr>
        <w:b/>
        <w:color w:val="000000"/>
        <w:sz w:val="24"/>
        <w:szCs w:val="24"/>
      </w:rPr>
      <w:fldChar w:fldCharType="end"/>
    </w:r>
  </w:p>
  <w:p w14:paraId="71846179" w14:textId="77777777" w:rsidR="004E5F56" w:rsidRDefault="004E5F5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5764" w14:textId="77777777" w:rsidR="004E5F56" w:rsidRDefault="004E5F56">
    <w:pPr>
      <w:pBdr>
        <w:top w:val="nil"/>
        <w:left w:val="nil"/>
        <w:bottom w:val="nil"/>
        <w:right w:val="nil"/>
        <w:between w:val="nil"/>
      </w:pBdr>
      <w:tabs>
        <w:tab w:val="center" w:pos="4419"/>
        <w:tab w:val="right" w:pos="8838"/>
      </w:tabs>
      <w:jc w:val="right"/>
      <w:rPr>
        <w:color w:val="000000"/>
      </w:rPr>
    </w:pPr>
  </w:p>
  <w:p w14:paraId="03B4403E" w14:textId="77777777" w:rsidR="004E5F56" w:rsidRDefault="004E5F56">
    <w:pPr>
      <w:pBdr>
        <w:top w:val="nil"/>
        <w:left w:val="nil"/>
        <w:bottom w:val="nil"/>
        <w:right w:val="nil"/>
        <w:between w:val="nil"/>
      </w:pBdr>
      <w:tabs>
        <w:tab w:val="center" w:pos="4419"/>
        <w:tab w:val="right" w:pos="8838"/>
      </w:tabs>
      <w:jc w:val="right"/>
      <w:rPr>
        <w:color w:val="000000"/>
      </w:rPr>
    </w:pPr>
  </w:p>
  <w:p w14:paraId="351144BE" w14:textId="77777777" w:rsidR="004E5F56" w:rsidRDefault="004E5F56">
    <w:pPr>
      <w:pBdr>
        <w:top w:val="nil"/>
        <w:left w:val="nil"/>
        <w:bottom w:val="nil"/>
        <w:right w:val="nil"/>
        <w:between w:val="nil"/>
      </w:pBdr>
      <w:tabs>
        <w:tab w:val="center" w:pos="4419"/>
        <w:tab w:val="right" w:pos="8838"/>
      </w:tabs>
      <w:jc w:val="right"/>
      <w:rPr>
        <w:color w:val="000000"/>
      </w:rPr>
    </w:pPr>
  </w:p>
  <w:p w14:paraId="72870C08" w14:textId="77777777" w:rsidR="004E5F56" w:rsidRDefault="004E5F5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D7B5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D7B56">
      <w:rPr>
        <w:b/>
        <w:noProof/>
        <w:color w:val="000000"/>
        <w:sz w:val="24"/>
        <w:szCs w:val="24"/>
      </w:rPr>
      <w:t>26</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01147" w14:textId="77777777" w:rsidR="00073EFC" w:rsidRDefault="00073EFC">
      <w:r>
        <w:separator/>
      </w:r>
    </w:p>
  </w:footnote>
  <w:footnote w:type="continuationSeparator" w:id="0">
    <w:p w14:paraId="73FAC8C3" w14:textId="77777777" w:rsidR="00073EFC" w:rsidRDefault="00073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53683" w14:textId="77777777" w:rsidR="004E5F56" w:rsidRDefault="00000000">
    <w:pPr>
      <w:pBdr>
        <w:top w:val="nil"/>
        <w:left w:val="nil"/>
        <w:bottom w:val="nil"/>
        <w:right w:val="nil"/>
        <w:between w:val="nil"/>
      </w:pBdr>
      <w:tabs>
        <w:tab w:val="center" w:pos="4419"/>
        <w:tab w:val="right" w:pos="8838"/>
      </w:tabs>
      <w:rPr>
        <w:color w:val="000000"/>
      </w:rPr>
    </w:pPr>
    <w:r>
      <w:rPr>
        <w:color w:val="000000"/>
      </w:rPr>
      <w:pict w14:anchorId="77E88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marcaaguaINFOEM" style="position:absolute;margin-left:0;margin-top:0;width:663.5pt;height:12in;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68D6" w14:textId="77777777" w:rsidR="004E5F56" w:rsidRDefault="00000000">
    <w:pPr>
      <w:tabs>
        <w:tab w:val="left" w:pos="3416"/>
      </w:tabs>
      <w:rPr>
        <w:sz w:val="22"/>
        <w:szCs w:val="22"/>
      </w:rPr>
    </w:pPr>
    <w:r>
      <w:rPr>
        <w:sz w:val="14"/>
        <w:szCs w:val="14"/>
      </w:rPr>
      <w:pict w14:anchorId="2E144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marcaaguaINFOEM" style="position:absolute;margin-left:-100.7pt;margin-top:-126.25pt;width:663.5pt;height:12in;z-index:-251659776;mso-position-horizontal:absolute;mso-position-horizontal-relative:margin;mso-position-vertical:absolute;mso-position-vertical-relative:margin">
          <v:imagedata r:id="rId1" o:title="image5"/>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4E5F56" w14:paraId="0F736EE8" w14:textId="77777777">
      <w:trPr>
        <w:trHeight w:val="70"/>
      </w:trPr>
      <w:tc>
        <w:tcPr>
          <w:tcW w:w="2268" w:type="dxa"/>
          <w:shd w:val="clear" w:color="auto" w:fill="auto"/>
        </w:tcPr>
        <w:p w14:paraId="28DDDF7E" w14:textId="77777777" w:rsidR="004E5F56" w:rsidRDefault="004E5F56">
          <w:pPr>
            <w:tabs>
              <w:tab w:val="right" w:pos="4273"/>
            </w:tabs>
            <w:rPr>
              <w:rFonts w:ascii="Garamond" w:eastAsia="Garamond" w:hAnsi="Garamond" w:cs="Garamond"/>
              <w:sz w:val="16"/>
              <w:szCs w:val="16"/>
            </w:rPr>
          </w:pPr>
        </w:p>
      </w:tc>
      <w:tc>
        <w:tcPr>
          <w:tcW w:w="7193" w:type="dxa"/>
          <w:shd w:val="clear" w:color="auto" w:fill="auto"/>
        </w:tcPr>
        <w:p w14:paraId="62D3A117" w14:textId="77777777" w:rsidR="004E5F56" w:rsidRDefault="004E5F56">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13"/>
            <w:gridCol w:w="4225"/>
          </w:tblGrid>
          <w:tr w:rsidR="004E5F56" w14:paraId="152E2CDB" w14:textId="77777777">
            <w:trPr>
              <w:trHeight w:val="128"/>
            </w:trPr>
            <w:tc>
              <w:tcPr>
                <w:tcW w:w="3713" w:type="dxa"/>
                <w:vAlign w:val="bottom"/>
              </w:tcPr>
              <w:p w14:paraId="6BD7D1A9"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25" w:type="dxa"/>
              </w:tcPr>
              <w:p w14:paraId="51932639" w14:textId="77777777" w:rsidR="004E5F56" w:rsidRDefault="004E5F56">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00666/INFOEM/IP/RR/2025</w:t>
                </w:r>
              </w:p>
            </w:tc>
          </w:tr>
          <w:tr w:rsidR="004E5F56" w14:paraId="4121F6F4" w14:textId="77777777">
            <w:trPr>
              <w:trHeight w:val="251"/>
            </w:trPr>
            <w:tc>
              <w:tcPr>
                <w:tcW w:w="3713" w:type="dxa"/>
              </w:tcPr>
              <w:p w14:paraId="277B805D"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25" w:type="dxa"/>
              </w:tcPr>
              <w:p w14:paraId="47F8291B" w14:textId="77777777" w:rsidR="00CE641B" w:rsidRDefault="004E5F56" w:rsidP="00A71A61">
                <w:pPr>
                  <w:tabs>
                    <w:tab w:val="right" w:pos="8838"/>
                  </w:tabs>
                  <w:ind w:left="-28" w:right="-32"/>
                  <w:rPr>
                    <w:rFonts w:ascii="Palatino Linotype" w:eastAsia="Palatino Linotype" w:hAnsi="Palatino Linotype" w:cs="Palatino Linotype"/>
                    <w:sz w:val="22"/>
                    <w:szCs w:val="22"/>
                  </w:rPr>
                </w:pPr>
                <w:r w:rsidRPr="00A71A61">
                  <w:rPr>
                    <w:rFonts w:ascii="Palatino Linotype" w:eastAsia="Palatino Linotype" w:hAnsi="Palatino Linotype" w:cs="Palatino Linotype"/>
                    <w:sz w:val="22"/>
                    <w:szCs w:val="22"/>
                  </w:rPr>
                  <w:t xml:space="preserve">Ayuntamiento de Acambay </w:t>
                </w:r>
              </w:p>
              <w:p w14:paraId="164DC8ED" w14:textId="77777777" w:rsidR="004E5F56" w:rsidRDefault="004E5F56" w:rsidP="00CE641B">
                <w:pPr>
                  <w:tabs>
                    <w:tab w:val="right" w:pos="8838"/>
                  </w:tabs>
                  <w:ind w:left="-28" w:right="-32"/>
                  <w:rPr>
                    <w:rFonts w:ascii="Palatino Linotype" w:eastAsia="Palatino Linotype" w:hAnsi="Palatino Linotype" w:cs="Palatino Linotype"/>
                    <w:sz w:val="22"/>
                    <w:szCs w:val="22"/>
                  </w:rPr>
                </w:pPr>
                <w:r w:rsidRPr="00A71A61">
                  <w:rPr>
                    <w:rFonts w:ascii="Palatino Linotype" w:eastAsia="Palatino Linotype" w:hAnsi="Palatino Linotype" w:cs="Palatino Linotype"/>
                    <w:sz w:val="22"/>
                    <w:szCs w:val="22"/>
                  </w:rPr>
                  <w:t>de Ruíz Castañeda</w:t>
                </w:r>
              </w:p>
            </w:tc>
          </w:tr>
          <w:tr w:rsidR="004E5F56" w14:paraId="41AC30BC" w14:textId="77777777">
            <w:trPr>
              <w:trHeight w:val="251"/>
            </w:trPr>
            <w:tc>
              <w:tcPr>
                <w:tcW w:w="3713" w:type="dxa"/>
              </w:tcPr>
              <w:p w14:paraId="4F0BB3B9"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25" w:type="dxa"/>
              </w:tcPr>
              <w:p w14:paraId="0EFAAC2F" w14:textId="77777777" w:rsidR="004E5F56" w:rsidRDefault="004E5F56">
                <w:pPr>
                  <w:tabs>
                    <w:tab w:val="right" w:pos="8838"/>
                  </w:tabs>
                  <w:ind w:left="-28"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05D675D7" w14:textId="77777777" w:rsidR="004E5F56" w:rsidRDefault="004E5F56">
          <w:pPr>
            <w:tabs>
              <w:tab w:val="right" w:pos="8838"/>
            </w:tabs>
            <w:ind w:left="-28"/>
            <w:rPr>
              <w:rFonts w:ascii="Arial" w:eastAsia="Arial" w:hAnsi="Arial" w:cs="Arial"/>
              <w:b/>
            </w:rPr>
          </w:pPr>
        </w:p>
      </w:tc>
    </w:tr>
  </w:tbl>
  <w:p w14:paraId="5A727DCA" w14:textId="77777777" w:rsidR="004E5F56" w:rsidRDefault="004E5F56">
    <w:pPr>
      <w:pBdr>
        <w:top w:val="nil"/>
        <w:left w:val="nil"/>
        <w:bottom w:val="nil"/>
        <w:right w:val="nil"/>
        <w:between w:val="nil"/>
      </w:pBdr>
      <w:tabs>
        <w:tab w:val="center" w:pos="4419"/>
        <w:tab w:val="right" w:pos="8838"/>
      </w:tabs>
      <w:rPr>
        <w:color w:val="000000"/>
        <w:sz w:val="14"/>
        <w:szCs w:val="14"/>
      </w:rPr>
    </w:pPr>
  </w:p>
  <w:p w14:paraId="7550A178" w14:textId="77777777" w:rsidR="004E5F56" w:rsidRDefault="004E5F56">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713C" w14:textId="77777777" w:rsidR="004E5F56" w:rsidRDefault="004E5F56">
    <w:pPr>
      <w:widowControl w:val="0"/>
      <w:pBdr>
        <w:top w:val="nil"/>
        <w:left w:val="nil"/>
        <w:bottom w:val="nil"/>
        <w:right w:val="nil"/>
        <w:between w:val="nil"/>
      </w:pBdr>
      <w:spacing w:line="276" w:lineRule="auto"/>
      <w:rPr>
        <w:color w:val="000000"/>
        <w:sz w:val="14"/>
        <w:szCs w:val="14"/>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828"/>
      <w:gridCol w:w="3118"/>
    </w:tblGrid>
    <w:tr w:rsidR="004E5F56" w14:paraId="6B33F388" w14:textId="77777777">
      <w:trPr>
        <w:trHeight w:val="302"/>
      </w:trPr>
      <w:tc>
        <w:tcPr>
          <w:tcW w:w="3828" w:type="dxa"/>
        </w:tcPr>
        <w:p w14:paraId="291DD727"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8" w:type="dxa"/>
        </w:tcPr>
        <w:p w14:paraId="78D3AA2A" w14:textId="77777777" w:rsidR="004E5F56" w:rsidRDefault="004E5F56">
          <w:pPr>
            <w:tabs>
              <w:tab w:val="right" w:pos="8838"/>
            </w:tabs>
            <w:jc w:val="both"/>
            <w:rPr>
              <w:rFonts w:ascii="Palatino Linotype" w:eastAsia="Palatino Linotype" w:hAnsi="Palatino Linotype" w:cs="Palatino Linotype"/>
              <w:sz w:val="22"/>
              <w:szCs w:val="22"/>
            </w:rPr>
          </w:pPr>
          <w:r w:rsidRPr="00A71A61">
            <w:rPr>
              <w:rFonts w:ascii="Palatino Linotype" w:eastAsia="Palatino Linotype" w:hAnsi="Palatino Linotype" w:cs="Palatino Linotype"/>
              <w:color w:val="000000"/>
              <w:sz w:val="22"/>
              <w:szCs w:val="22"/>
            </w:rPr>
            <w:t>00666/INFOEM/IP/RR/2025</w:t>
          </w:r>
        </w:p>
      </w:tc>
    </w:tr>
    <w:tr w:rsidR="004E5F56" w14:paraId="321C9283" w14:textId="77777777">
      <w:trPr>
        <w:trHeight w:val="110"/>
      </w:trPr>
      <w:tc>
        <w:tcPr>
          <w:tcW w:w="3828" w:type="dxa"/>
        </w:tcPr>
        <w:p w14:paraId="4312A65C"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118" w:type="dxa"/>
        </w:tcPr>
        <w:p w14:paraId="3D84FE4D" w14:textId="77777777" w:rsidR="004E5F56" w:rsidRDefault="004E5F56">
          <w:pPr>
            <w:jc w:val="both"/>
            <w:rPr>
              <w:rFonts w:ascii="Palatino Linotype" w:eastAsia="Palatino Linotype" w:hAnsi="Palatino Linotype" w:cs="Palatino Linotype"/>
              <w:sz w:val="22"/>
              <w:szCs w:val="22"/>
            </w:rPr>
          </w:pPr>
        </w:p>
      </w:tc>
    </w:tr>
    <w:tr w:rsidR="004E5F56" w14:paraId="6A219D9A" w14:textId="77777777">
      <w:trPr>
        <w:trHeight w:val="248"/>
      </w:trPr>
      <w:tc>
        <w:tcPr>
          <w:tcW w:w="3828" w:type="dxa"/>
        </w:tcPr>
        <w:p w14:paraId="0D2D6A75"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8" w:type="dxa"/>
        </w:tcPr>
        <w:p w14:paraId="2259CD31" w14:textId="77777777" w:rsidR="004E5F56" w:rsidRDefault="004E5F56">
          <w:pPr>
            <w:tabs>
              <w:tab w:val="right" w:pos="8838"/>
            </w:tabs>
            <w:jc w:val="both"/>
            <w:rPr>
              <w:rFonts w:ascii="Palatino Linotype" w:eastAsia="Palatino Linotype" w:hAnsi="Palatino Linotype" w:cs="Palatino Linotype"/>
              <w:sz w:val="22"/>
              <w:szCs w:val="22"/>
            </w:rPr>
          </w:pPr>
          <w:r w:rsidRPr="00A71A61">
            <w:rPr>
              <w:rFonts w:ascii="Palatino Linotype" w:eastAsia="Palatino Linotype" w:hAnsi="Palatino Linotype" w:cs="Palatino Linotype"/>
              <w:color w:val="000000"/>
              <w:sz w:val="22"/>
              <w:szCs w:val="22"/>
            </w:rPr>
            <w:t>Ayuntamiento de Acambay de Ruíz Castañeda</w:t>
          </w:r>
        </w:p>
      </w:tc>
    </w:tr>
    <w:tr w:rsidR="004E5F56" w14:paraId="4D732D85" w14:textId="77777777">
      <w:trPr>
        <w:trHeight w:val="248"/>
      </w:trPr>
      <w:tc>
        <w:tcPr>
          <w:tcW w:w="3828" w:type="dxa"/>
        </w:tcPr>
        <w:p w14:paraId="26A7FDC1"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118" w:type="dxa"/>
        </w:tcPr>
        <w:p w14:paraId="15BEA2AB" w14:textId="77777777" w:rsidR="004E5F56" w:rsidRDefault="004E5F56">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56A63862" w14:textId="77777777" w:rsidR="004E5F56" w:rsidRDefault="00000000">
    <w:pPr>
      <w:ind w:right="-312"/>
    </w:pPr>
    <w:r>
      <w:pict w14:anchorId="5B79F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marcaaguaINFOEM" style="position:absolute;margin-left:-92.55pt;margin-top:-120.95pt;width:663.5pt;height:12in;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393E4D"/>
    <w:multiLevelType w:val="multilevel"/>
    <w:tmpl w:val="86FE66C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1B2C2FCD"/>
    <w:multiLevelType w:val="hybridMultilevel"/>
    <w:tmpl w:val="E1EE0F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FBA60E1"/>
    <w:multiLevelType w:val="hybridMultilevel"/>
    <w:tmpl w:val="E4E00840"/>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E40B49"/>
    <w:multiLevelType w:val="hybridMultilevel"/>
    <w:tmpl w:val="3E42F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9653E8"/>
    <w:multiLevelType w:val="multilevel"/>
    <w:tmpl w:val="759C6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3B79BE"/>
    <w:multiLevelType w:val="hybridMultilevel"/>
    <w:tmpl w:val="D94825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DE6470"/>
    <w:multiLevelType w:val="multilevel"/>
    <w:tmpl w:val="ADF62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95C0DA4"/>
    <w:multiLevelType w:val="hybridMultilevel"/>
    <w:tmpl w:val="02E2F7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BFF3072"/>
    <w:multiLevelType w:val="multilevel"/>
    <w:tmpl w:val="86E47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24358179">
    <w:abstractNumId w:val="10"/>
  </w:num>
  <w:num w:numId="2" w16cid:durableId="510068754">
    <w:abstractNumId w:val="12"/>
  </w:num>
  <w:num w:numId="3" w16cid:durableId="1450709976">
    <w:abstractNumId w:val="8"/>
  </w:num>
  <w:num w:numId="4" w16cid:durableId="1901399266">
    <w:abstractNumId w:val="2"/>
  </w:num>
  <w:num w:numId="5" w16cid:durableId="762192705">
    <w:abstractNumId w:val="9"/>
  </w:num>
  <w:num w:numId="6" w16cid:durableId="2052026735">
    <w:abstractNumId w:val="11"/>
  </w:num>
  <w:num w:numId="7" w16cid:durableId="10080230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8804795">
    <w:abstractNumId w:val="0"/>
  </w:num>
  <w:num w:numId="9" w16cid:durableId="256714692">
    <w:abstractNumId w:val="3"/>
  </w:num>
  <w:num w:numId="10" w16cid:durableId="543979158">
    <w:abstractNumId w:val="5"/>
  </w:num>
  <w:num w:numId="11" w16cid:durableId="124810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947090">
    <w:abstractNumId w:val="1"/>
  </w:num>
  <w:num w:numId="13" w16cid:durableId="1154024472">
    <w:abstractNumId w:val="4"/>
  </w:num>
  <w:num w:numId="14" w16cid:durableId="1223711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EFA"/>
    <w:rsid w:val="00045FF4"/>
    <w:rsid w:val="00073EFC"/>
    <w:rsid w:val="000D7B56"/>
    <w:rsid w:val="000F69AE"/>
    <w:rsid w:val="00100170"/>
    <w:rsid w:val="00133F8C"/>
    <w:rsid w:val="0019232B"/>
    <w:rsid w:val="001C47AF"/>
    <w:rsid w:val="00222C07"/>
    <w:rsid w:val="0023135E"/>
    <w:rsid w:val="00286EFA"/>
    <w:rsid w:val="002C2A40"/>
    <w:rsid w:val="002D623A"/>
    <w:rsid w:val="002F57B9"/>
    <w:rsid w:val="00300B97"/>
    <w:rsid w:val="00306613"/>
    <w:rsid w:val="00377980"/>
    <w:rsid w:val="003D0DB4"/>
    <w:rsid w:val="003D390F"/>
    <w:rsid w:val="003F4F6B"/>
    <w:rsid w:val="004129F3"/>
    <w:rsid w:val="004411DB"/>
    <w:rsid w:val="00447B17"/>
    <w:rsid w:val="00490AFE"/>
    <w:rsid w:val="004E5F56"/>
    <w:rsid w:val="004E7062"/>
    <w:rsid w:val="005B3135"/>
    <w:rsid w:val="005C3C6B"/>
    <w:rsid w:val="006C691E"/>
    <w:rsid w:val="007650B5"/>
    <w:rsid w:val="007C698C"/>
    <w:rsid w:val="007F4D8B"/>
    <w:rsid w:val="00806B08"/>
    <w:rsid w:val="008275BF"/>
    <w:rsid w:val="0082763E"/>
    <w:rsid w:val="008646D1"/>
    <w:rsid w:val="00876D5F"/>
    <w:rsid w:val="0089637B"/>
    <w:rsid w:val="008D23B1"/>
    <w:rsid w:val="008D417D"/>
    <w:rsid w:val="008E7D61"/>
    <w:rsid w:val="008F029F"/>
    <w:rsid w:val="008F5595"/>
    <w:rsid w:val="009160FF"/>
    <w:rsid w:val="009D1D54"/>
    <w:rsid w:val="00A0311A"/>
    <w:rsid w:val="00A032AA"/>
    <w:rsid w:val="00A04FD9"/>
    <w:rsid w:val="00A71A61"/>
    <w:rsid w:val="00A806C9"/>
    <w:rsid w:val="00B12EEF"/>
    <w:rsid w:val="00B20606"/>
    <w:rsid w:val="00B71797"/>
    <w:rsid w:val="00C003BF"/>
    <w:rsid w:val="00C43719"/>
    <w:rsid w:val="00CE641B"/>
    <w:rsid w:val="00D05BB7"/>
    <w:rsid w:val="00D80923"/>
    <w:rsid w:val="00DA30B0"/>
    <w:rsid w:val="00E1577D"/>
    <w:rsid w:val="00E22B60"/>
    <w:rsid w:val="00E6361B"/>
    <w:rsid w:val="00E71A54"/>
    <w:rsid w:val="00F16A91"/>
    <w:rsid w:val="00F31D7D"/>
    <w:rsid w:val="00FA61F8"/>
    <w:rsid w:val="00FD3CB7"/>
    <w:rsid w:val="00FF26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83907"/>
  <w15:docId w15:val="{F1F43B96-2873-4356-8DEC-3F1DB969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90"/>
    <w:rPr>
      <w:lang w:eastAsia="es-ES"/>
    </w:rPr>
  </w:style>
  <w:style w:type="paragraph" w:styleId="Ttulo1">
    <w:name w:val="heading 1"/>
    <w:basedOn w:val="Normal"/>
    <w:next w:val="Normal"/>
    <w:link w:val="Ttulo1Car"/>
    <w:uiPriority w:val="9"/>
    <w:qFormat/>
    <w:rsid w:val="007916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7916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79169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9169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9169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9169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169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169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169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91690"/>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79169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79169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79169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9169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9169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916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16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16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1690"/>
    <w:rPr>
      <w:rFonts w:eastAsiaTheme="majorEastAsia" w:cstheme="majorBidi"/>
      <w:color w:val="272727" w:themeColor="text1" w:themeTint="D8"/>
    </w:rPr>
  </w:style>
  <w:style w:type="character" w:customStyle="1" w:styleId="TtuloCar">
    <w:name w:val="Título Car"/>
    <w:basedOn w:val="Fuentedeprrafopredeter"/>
    <w:link w:val="Ttulo"/>
    <w:uiPriority w:val="10"/>
    <w:rsid w:val="007916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7916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1690"/>
    <w:pPr>
      <w:spacing w:before="160"/>
      <w:jc w:val="center"/>
    </w:pPr>
    <w:rPr>
      <w:i/>
      <w:iCs/>
      <w:color w:val="404040" w:themeColor="text1" w:themeTint="BF"/>
    </w:rPr>
  </w:style>
  <w:style w:type="character" w:customStyle="1" w:styleId="CitaCar">
    <w:name w:val="Cita Car"/>
    <w:basedOn w:val="Fuentedeprrafopredeter"/>
    <w:link w:val="Cita"/>
    <w:uiPriority w:val="29"/>
    <w:rsid w:val="0079169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690"/>
    <w:pPr>
      <w:ind w:left="720"/>
      <w:contextualSpacing/>
    </w:pPr>
  </w:style>
  <w:style w:type="character" w:styleId="nfasisintenso">
    <w:name w:val="Intense Emphasis"/>
    <w:basedOn w:val="Fuentedeprrafopredeter"/>
    <w:uiPriority w:val="21"/>
    <w:qFormat/>
    <w:rsid w:val="00791690"/>
    <w:rPr>
      <w:i/>
      <w:iCs/>
      <w:color w:val="2F5496" w:themeColor="accent1" w:themeShade="BF"/>
    </w:rPr>
  </w:style>
  <w:style w:type="paragraph" w:styleId="Citadestacada">
    <w:name w:val="Intense Quote"/>
    <w:basedOn w:val="Normal"/>
    <w:next w:val="Normal"/>
    <w:link w:val="CitadestacadaCar"/>
    <w:uiPriority w:val="30"/>
    <w:qFormat/>
    <w:rsid w:val="00791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91690"/>
    <w:rPr>
      <w:i/>
      <w:iCs/>
      <w:color w:val="2F5496" w:themeColor="accent1" w:themeShade="BF"/>
    </w:rPr>
  </w:style>
  <w:style w:type="character" w:styleId="Referenciaintensa">
    <w:name w:val="Intense Reference"/>
    <w:basedOn w:val="Fuentedeprrafopredeter"/>
    <w:uiPriority w:val="32"/>
    <w:qFormat/>
    <w:rsid w:val="00791690"/>
    <w:rPr>
      <w:b/>
      <w:bCs/>
      <w:smallCaps/>
      <w:color w:val="2F5496" w:themeColor="accent1" w:themeShade="BF"/>
      <w:spacing w:val="5"/>
    </w:rPr>
  </w:style>
  <w:style w:type="paragraph" w:styleId="Encabezado">
    <w:name w:val="header"/>
    <w:basedOn w:val="Normal"/>
    <w:link w:val="EncabezadoCar"/>
    <w:uiPriority w:val="99"/>
    <w:unhideWhenUsed/>
    <w:rsid w:val="00791690"/>
    <w:pPr>
      <w:tabs>
        <w:tab w:val="center" w:pos="4419"/>
        <w:tab w:val="right" w:pos="8838"/>
      </w:tabs>
    </w:pPr>
  </w:style>
  <w:style w:type="character" w:customStyle="1" w:styleId="EncabezadoCar">
    <w:name w:val="Encabezado Car"/>
    <w:basedOn w:val="Fuentedeprrafopredeter"/>
    <w:link w:val="Encabezado"/>
    <w:uiPriority w:val="99"/>
    <w:rsid w:val="0079169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791690"/>
    <w:pPr>
      <w:tabs>
        <w:tab w:val="center" w:pos="4419"/>
        <w:tab w:val="right" w:pos="8838"/>
      </w:tabs>
    </w:pPr>
  </w:style>
  <w:style w:type="character" w:customStyle="1" w:styleId="PiedepginaCar">
    <w:name w:val="Pie de página Car"/>
    <w:basedOn w:val="Fuentedeprrafopredeter"/>
    <w:link w:val="Piedepgina"/>
    <w:uiPriority w:val="99"/>
    <w:rsid w:val="0079169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791690"/>
  </w:style>
  <w:style w:type="table" w:styleId="Tablaconcuadrcula">
    <w:name w:val="Table Grid"/>
    <w:basedOn w:val="Tablanormal"/>
    <w:uiPriority w:val="39"/>
    <w:rsid w:val="00791690"/>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1690"/>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791690"/>
    <w:rPr>
      <w:color w:val="0563C1" w:themeColor="hyperlink"/>
      <w:u w:val="single"/>
    </w:rPr>
  </w:style>
  <w:style w:type="paragraph" w:styleId="TtuloTDC">
    <w:name w:val="TOC Heading"/>
    <w:basedOn w:val="Ttulo1"/>
    <w:next w:val="Normal"/>
    <w:uiPriority w:val="39"/>
    <w:unhideWhenUsed/>
    <w:qFormat/>
    <w:rsid w:val="00791690"/>
    <w:pPr>
      <w:spacing w:before="240" w:after="0"/>
      <w:outlineLvl w:val="9"/>
    </w:pPr>
    <w:rPr>
      <w:sz w:val="32"/>
      <w:szCs w:val="32"/>
      <w:lang w:eastAsia="es-MX"/>
    </w:rPr>
  </w:style>
  <w:style w:type="paragraph" w:styleId="TDC1">
    <w:name w:val="toc 1"/>
    <w:basedOn w:val="Normal"/>
    <w:next w:val="Normal"/>
    <w:autoRedefine/>
    <w:uiPriority w:val="39"/>
    <w:unhideWhenUsed/>
    <w:rsid w:val="00791690"/>
    <w:pPr>
      <w:spacing w:after="100"/>
    </w:pPr>
  </w:style>
  <w:style w:type="paragraph" w:styleId="TDC2">
    <w:name w:val="toc 2"/>
    <w:basedOn w:val="Normal"/>
    <w:next w:val="Normal"/>
    <w:autoRedefine/>
    <w:uiPriority w:val="39"/>
    <w:unhideWhenUsed/>
    <w:rsid w:val="00791690"/>
    <w:pPr>
      <w:spacing w:after="100"/>
      <w:ind w:left="200"/>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DC3">
    <w:name w:val="toc 3"/>
    <w:basedOn w:val="Normal"/>
    <w:next w:val="Normal"/>
    <w:autoRedefine/>
    <w:uiPriority w:val="39"/>
    <w:unhideWhenUsed/>
    <w:rsid w:val="002F57B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430106">
      <w:bodyDiv w:val="1"/>
      <w:marLeft w:val="0"/>
      <w:marRight w:val="0"/>
      <w:marTop w:val="0"/>
      <w:marBottom w:val="0"/>
      <w:divBdr>
        <w:top w:val="none" w:sz="0" w:space="0" w:color="auto"/>
        <w:left w:val="none" w:sz="0" w:space="0" w:color="auto"/>
        <w:bottom w:val="none" w:sz="0" w:space="0" w:color="auto"/>
        <w:right w:val="none" w:sz="0" w:space="0" w:color="auto"/>
      </w:divBdr>
    </w:div>
    <w:div w:id="872037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XUG3pZWvcw6BYkYwGufCHfVmA==">CgMxLjAyCGguZ2pkZ3hzMgloLjMwajB6bGwyCWguMWZvYjl0ZTgAciExMXIyRkotRTNhcUJLMmNMM1hnb3FUTGRTY0poUGdkbE0=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6095</Words>
  <Characters>33526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Office</cp:lastModifiedBy>
  <cp:revision>3</cp:revision>
  <cp:lastPrinted>2025-02-28T05:12:00Z</cp:lastPrinted>
  <dcterms:created xsi:type="dcterms:W3CDTF">2025-02-28T05:12:00Z</dcterms:created>
  <dcterms:modified xsi:type="dcterms:W3CDTF">2025-02-28T05:13:00Z</dcterms:modified>
</cp:coreProperties>
</file>