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457302" w:displacedByCustomXml="next"/>
    <w:sdt>
      <w:sdtPr>
        <w:rPr>
          <w:rFonts w:ascii="Palatino Linotype" w:eastAsia="Times New Roman" w:hAnsi="Palatino Linotype" w:cs="Times New Roman"/>
          <w:color w:val="auto"/>
          <w:sz w:val="22"/>
          <w:szCs w:val="22"/>
          <w:lang w:val="es-ES" w:eastAsia="es-ES"/>
        </w:rPr>
        <w:id w:val="-1350334537"/>
        <w:docPartObj>
          <w:docPartGallery w:val="Table of Contents"/>
          <w:docPartUnique/>
        </w:docPartObj>
      </w:sdtPr>
      <w:sdtEndPr/>
      <w:sdtContent>
        <w:p w14:paraId="5DF29B94" w14:textId="77777777" w:rsidR="00342378" w:rsidRPr="00E76623" w:rsidRDefault="00342378" w:rsidP="00F272B6">
          <w:pPr>
            <w:pStyle w:val="TtulodeTDC"/>
            <w:spacing w:before="0" w:line="276" w:lineRule="auto"/>
            <w:ind w:left="567" w:right="567"/>
            <w:rPr>
              <w:rFonts w:ascii="Palatino Linotype" w:hAnsi="Palatino Linotype"/>
              <w:color w:val="auto"/>
              <w:sz w:val="22"/>
              <w:szCs w:val="22"/>
            </w:rPr>
          </w:pPr>
          <w:r w:rsidRPr="00E76623">
            <w:rPr>
              <w:rFonts w:ascii="Palatino Linotype" w:hAnsi="Palatino Linotype"/>
              <w:color w:val="auto"/>
              <w:sz w:val="22"/>
              <w:szCs w:val="22"/>
              <w:lang w:val="es-ES"/>
            </w:rPr>
            <w:t>Contenido</w:t>
          </w:r>
        </w:p>
        <w:p w14:paraId="06B58B24" w14:textId="6AEE0B2A" w:rsidR="000703E8" w:rsidRPr="00E76623" w:rsidRDefault="00342378">
          <w:pPr>
            <w:pStyle w:val="TDC1"/>
            <w:tabs>
              <w:tab w:val="right" w:leader="dot" w:pos="9034"/>
            </w:tabs>
            <w:rPr>
              <w:rFonts w:ascii="Palatino Linotype" w:eastAsiaTheme="minorEastAsia" w:hAnsi="Palatino Linotype" w:cstheme="minorBidi"/>
              <w:noProof/>
              <w:sz w:val="22"/>
              <w:szCs w:val="22"/>
              <w:lang w:eastAsia="es-MX"/>
            </w:rPr>
          </w:pPr>
          <w:r w:rsidRPr="00E76623">
            <w:rPr>
              <w:rFonts w:ascii="Palatino Linotype" w:hAnsi="Palatino Linotype"/>
              <w:sz w:val="22"/>
              <w:szCs w:val="22"/>
              <w:lang w:val="es-ES"/>
            </w:rPr>
            <w:fldChar w:fldCharType="begin"/>
          </w:r>
          <w:r w:rsidRPr="00E76623">
            <w:rPr>
              <w:rFonts w:ascii="Palatino Linotype" w:hAnsi="Palatino Linotype"/>
              <w:sz w:val="22"/>
              <w:szCs w:val="22"/>
              <w:lang w:val="es-ES"/>
            </w:rPr>
            <w:instrText xml:space="preserve"> TOC \o "1-3" \h \z \u </w:instrText>
          </w:r>
          <w:r w:rsidRPr="00E76623">
            <w:rPr>
              <w:rFonts w:ascii="Palatino Linotype" w:hAnsi="Palatino Linotype"/>
              <w:sz w:val="22"/>
              <w:szCs w:val="22"/>
              <w:lang w:val="es-ES"/>
            </w:rPr>
            <w:fldChar w:fldCharType="separate"/>
          </w:r>
          <w:hyperlink w:anchor="_Toc216094814" w:history="1">
            <w:r w:rsidR="000703E8" w:rsidRPr="00E76623">
              <w:rPr>
                <w:rStyle w:val="Hipervnculo"/>
                <w:rFonts w:ascii="Palatino Linotype" w:hAnsi="Palatino Linotype"/>
                <w:noProof/>
                <w:sz w:val="22"/>
                <w:szCs w:val="22"/>
              </w:rPr>
              <w:t>A N T E C E D E N T E S</w:t>
            </w:r>
            <w:r w:rsidR="000703E8" w:rsidRPr="00E76623">
              <w:rPr>
                <w:rFonts w:ascii="Palatino Linotype" w:hAnsi="Palatino Linotype"/>
                <w:noProof/>
                <w:webHidden/>
                <w:sz w:val="22"/>
                <w:szCs w:val="22"/>
              </w:rPr>
              <w:tab/>
            </w:r>
            <w:r w:rsidR="000703E8" w:rsidRPr="00E76623">
              <w:rPr>
                <w:rFonts w:ascii="Palatino Linotype" w:hAnsi="Palatino Linotype"/>
                <w:noProof/>
                <w:webHidden/>
                <w:sz w:val="22"/>
                <w:szCs w:val="22"/>
              </w:rPr>
              <w:fldChar w:fldCharType="begin"/>
            </w:r>
            <w:r w:rsidR="000703E8" w:rsidRPr="00E76623">
              <w:rPr>
                <w:rFonts w:ascii="Palatino Linotype" w:hAnsi="Palatino Linotype"/>
                <w:noProof/>
                <w:webHidden/>
                <w:sz w:val="22"/>
                <w:szCs w:val="22"/>
              </w:rPr>
              <w:instrText xml:space="preserve"> PAGEREF _Toc216094814 \h </w:instrText>
            </w:r>
            <w:r w:rsidR="000703E8" w:rsidRPr="00E76623">
              <w:rPr>
                <w:rFonts w:ascii="Palatino Linotype" w:hAnsi="Palatino Linotype"/>
                <w:noProof/>
                <w:webHidden/>
                <w:sz w:val="22"/>
                <w:szCs w:val="22"/>
              </w:rPr>
            </w:r>
            <w:r w:rsidR="000703E8" w:rsidRPr="00E76623">
              <w:rPr>
                <w:rFonts w:ascii="Palatino Linotype" w:hAnsi="Palatino Linotype"/>
                <w:noProof/>
                <w:webHidden/>
                <w:sz w:val="22"/>
                <w:szCs w:val="22"/>
              </w:rPr>
              <w:fldChar w:fldCharType="separate"/>
            </w:r>
            <w:r w:rsidR="006B4630">
              <w:rPr>
                <w:rFonts w:ascii="Palatino Linotype" w:hAnsi="Palatino Linotype"/>
                <w:noProof/>
                <w:webHidden/>
                <w:sz w:val="22"/>
                <w:szCs w:val="22"/>
              </w:rPr>
              <w:t>2</w:t>
            </w:r>
            <w:r w:rsidR="000703E8" w:rsidRPr="00E76623">
              <w:rPr>
                <w:rFonts w:ascii="Palatino Linotype" w:hAnsi="Palatino Linotype"/>
                <w:noProof/>
                <w:webHidden/>
                <w:sz w:val="22"/>
                <w:szCs w:val="22"/>
              </w:rPr>
              <w:fldChar w:fldCharType="end"/>
            </w:r>
          </w:hyperlink>
        </w:p>
        <w:p w14:paraId="7DA79680" w14:textId="35D567CA" w:rsidR="000703E8" w:rsidRPr="00E76623" w:rsidRDefault="00821466">
          <w:pPr>
            <w:pStyle w:val="TDC2"/>
            <w:tabs>
              <w:tab w:val="right" w:leader="dot" w:pos="9034"/>
            </w:tabs>
            <w:rPr>
              <w:rFonts w:ascii="Palatino Linotype" w:eastAsiaTheme="minorEastAsia" w:hAnsi="Palatino Linotype" w:cstheme="minorBidi"/>
              <w:noProof/>
              <w:sz w:val="22"/>
              <w:szCs w:val="22"/>
              <w:lang w:eastAsia="es-MX"/>
            </w:rPr>
          </w:pPr>
          <w:hyperlink w:anchor="_Toc216094815" w:history="1">
            <w:r w:rsidR="000703E8" w:rsidRPr="00E76623">
              <w:rPr>
                <w:rStyle w:val="Hipervnculo"/>
                <w:rFonts w:ascii="Palatino Linotype" w:hAnsi="Palatino Linotype" w:cs="Tahoma"/>
                <w:noProof/>
                <w:sz w:val="22"/>
                <w:szCs w:val="22"/>
              </w:rPr>
              <w:t>I. Presentación de la solicitud de información</w:t>
            </w:r>
            <w:r w:rsidR="000703E8" w:rsidRPr="00E76623">
              <w:rPr>
                <w:rFonts w:ascii="Palatino Linotype" w:hAnsi="Palatino Linotype"/>
                <w:noProof/>
                <w:webHidden/>
                <w:sz w:val="22"/>
                <w:szCs w:val="22"/>
              </w:rPr>
              <w:tab/>
            </w:r>
            <w:r w:rsidR="000703E8" w:rsidRPr="00E76623">
              <w:rPr>
                <w:rFonts w:ascii="Palatino Linotype" w:hAnsi="Palatino Linotype"/>
                <w:noProof/>
                <w:webHidden/>
                <w:sz w:val="22"/>
                <w:szCs w:val="22"/>
              </w:rPr>
              <w:fldChar w:fldCharType="begin"/>
            </w:r>
            <w:r w:rsidR="000703E8" w:rsidRPr="00E76623">
              <w:rPr>
                <w:rFonts w:ascii="Palatino Linotype" w:hAnsi="Palatino Linotype"/>
                <w:noProof/>
                <w:webHidden/>
                <w:sz w:val="22"/>
                <w:szCs w:val="22"/>
              </w:rPr>
              <w:instrText xml:space="preserve"> PAGEREF _Toc216094815 \h </w:instrText>
            </w:r>
            <w:r w:rsidR="000703E8" w:rsidRPr="00E76623">
              <w:rPr>
                <w:rFonts w:ascii="Palatino Linotype" w:hAnsi="Palatino Linotype"/>
                <w:noProof/>
                <w:webHidden/>
                <w:sz w:val="22"/>
                <w:szCs w:val="22"/>
              </w:rPr>
            </w:r>
            <w:r w:rsidR="000703E8" w:rsidRPr="00E76623">
              <w:rPr>
                <w:rFonts w:ascii="Palatino Linotype" w:hAnsi="Palatino Linotype"/>
                <w:noProof/>
                <w:webHidden/>
                <w:sz w:val="22"/>
                <w:szCs w:val="22"/>
              </w:rPr>
              <w:fldChar w:fldCharType="separate"/>
            </w:r>
            <w:r w:rsidR="006B4630">
              <w:rPr>
                <w:rFonts w:ascii="Palatino Linotype" w:hAnsi="Palatino Linotype"/>
                <w:noProof/>
                <w:webHidden/>
                <w:sz w:val="22"/>
                <w:szCs w:val="22"/>
              </w:rPr>
              <w:t>2</w:t>
            </w:r>
            <w:r w:rsidR="000703E8" w:rsidRPr="00E76623">
              <w:rPr>
                <w:rFonts w:ascii="Palatino Linotype" w:hAnsi="Palatino Linotype"/>
                <w:noProof/>
                <w:webHidden/>
                <w:sz w:val="22"/>
                <w:szCs w:val="22"/>
              </w:rPr>
              <w:fldChar w:fldCharType="end"/>
            </w:r>
          </w:hyperlink>
        </w:p>
        <w:p w14:paraId="2145B612" w14:textId="07E1C1B0" w:rsidR="000703E8" w:rsidRPr="00E76623" w:rsidRDefault="00821466">
          <w:pPr>
            <w:pStyle w:val="TDC2"/>
            <w:tabs>
              <w:tab w:val="right" w:leader="dot" w:pos="9034"/>
            </w:tabs>
            <w:rPr>
              <w:rFonts w:ascii="Palatino Linotype" w:eastAsiaTheme="minorEastAsia" w:hAnsi="Palatino Linotype" w:cstheme="minorBidi"/>
              <w:noProof/>
              <w:sz w:val="22"/>
              <w:szCs w:val="22"/>
              <w:lang w:eastAsia="es-MX"/>
            </w:rPr>
          </w:pPr>
          <w:hyperlink w:anchor="_Toc216094816" w:history="1">
            <w:r w:rsidR="000703E8" w:rsidRPr="00E76623">
              <w:rPr>
                <w:rStyle w:val="Hipervnculo"/>
                <w:rFonts w:ascii="Palatino Linotype" w:hAnsi="Palatino Linotype" w:cs="Tahoma"/>
                <w:noProof/>
                <w:sz w:val="22"/>
                <w:szCs w:val="22"/>
              </w:rPr>
              <w:t>II. Respuestas del Sujeto Obligado</w:t>
            </w:r>
            <w:r w:rsidR="000703E8" w:rsidRPr="00E76623">
              <w:rPr>
                <w:rFonts w:ascii="Palatino Linotype" w:hAnsi="Palatino Linotype"/>
                <w:noProof/>
                <w:webHidden/>
                <w:sz w:val="22"/>
                <w:szCs w:val="22"/>
              </w:rPr>
              <w:tab/>
            </w:r>
            <w:r w:rsidR="000703E8" w:rsidRPr="00E76623">
              <w:rPr>
                <w:rFonts w:ascii="Palatino Linotype" w:hAnsi="Palatino Linotype"/>
                <w:noProof/>
                <w:webHidden/>
                <w:sz w:val="22"/>
                <w:szCs w:val="22"/>
              </w:rPr>
              <w:fldChar w:fldCharType="begin"/>
            </w:r>
            <w:r w:rsidR="000703E8" w:rsidRPr="00E76623">
              <w:rPr>
                <w:rFonts w:ascii="Palatino Linotype" w:hAnsi="Palatino Linotype"/>
                <w:noProof/>
                <w:webHidden/>
                <w:sz w:val="22"/>
                <w:szCs w:val="22"/>
              </w:rPr>
              <w:instrText xml:space="preserve"> PAGEREF _Toc216094816 \h </w:instrText>
            </w:r>
            <w:r w:rsidR="000703E8" w:rsidRPr="00E76623">
              <w:rPr>
                <w:rFonts w:ascii="Palatino Linotype" w:hAnsi="Palatino Linotype"/>
                <w:noProof/>
                <w:webHidden/>
                <w:sz w:val="22"/>
                <w:szCs w:val="22"/>
              </w:rPr>
            </w:r>
            <w:r w:rsidR="000703E8" w:rsidRPr="00E76623">
              <w:rPr>
                <w:rFonts w:ascii="Palatino Linotype" w:hAnsi="Palatino Linotype"/>
                <w:noProof/>
                <w:webHidden/>
                <w:sz w:val="22"/>
                <w:szCs w:val="22"/>
              </w:rPr>
              <w:fldChar w:fldCharType="separate"/>
            </w:r>
            <w:r w:rsidR="006B4630">
              <w:rPr>
                <w:rFonts w:ascii="Palatino Linotype" w:hAnsi="Palatino Linotype"/>
                <w:noProof/>
                <w:webHidden/>
                <w:sz w:val="22"/>
                <w:szCs w:val="22"/>
              </w:rPr>
              <w:t>3</w:t>
            </w:r>
            <w:r w:rsidR="000703E8" w:rsidRPr="00E76623">
              <w:rPr>
                <w:rFonts w:ascii="Palatino Linotype" w:hAnsi="Palatino Linotype"/>
                <w:noProof/>
                <w:webHidden/>
                <w:sz w:val="22"/>
                <w:szCs w:val="22"/>
              </w:rPr>
              <w:fldChar w:fldCharType="end"/>
            </w:r>
          </w:hyperlink>
        </w:p>
        <w:p w14:paraId="0A6696E6" w14:textId="21ACEF5C" w:rsidR="000703E8" w:rsidRPr="00E76623" w:rsidRDefault="00821466">
          <w:pPr>
            <w:pStyle w:val="TDC2"/>
            <w:tabs>
              <w:tab w:val="right" w:leader="dot" w:pos="9034"/>
            </w:tabs>
            <w:rPr>
              <w:rFonts w:ascii="Palatino Linotype" w:eastAsiaTheme="minorEastAsia" w:hAnsi="Palatino Linotype" w:cstheme="minorBidi"/>
              <w:noProof/>
              <w:sz w:val="22"/>
              <w:szCs w:val="22"/>
              <w:lang w:eastAsia="es-MX"/>
            </w:rPr>
          </w:pPr>
          <w:hyperlink w:anchor="_Toc216094817" w:history="1">
            <w:r w:rsidR="000703E8" w:rsidRPr="00E76623">
              <w:rPr>
                <w:rStyle w:val="Hipervnculo"/>
                <w:rFonts w:ascii="Palatino Linotype" w:hAnsi="Palatino Linotype" w:cs="Tahoma"/>
                <w:noProof/>
                <w:sz w:val="22"/>
                <w:szCs w:val="22"/>
              </w:rPr>
              <w:t>III. Interposición del Recurso de Revisión</w:t>
            </w:r>
            <w:r w:rsidR="000703E8" w:rsidRPr="00E76623">
              <w:rPr>
                <w:rFonts w:ascii="Palatino Linotype" w:hAnsi="Palatino Linotype"/>
                <w:noProof/>
                <w:webHidden/>
                <w:sz w:val="22"/>
                <w:szCs w:val="22"/>
              </w:rPr>
              <w:tab/>
            </w:r>
            <w:r w:rsidR="000703E8" w:rsidRPr="00E76623">
              <w:rPr>
                <w:rFonts w:ascii="Palatino Linotype" w:hAnsi="Palatino Linotype"/>
                <w:noProof/>
                <w:webHidden/>
                <w:sz w:val="22"/>
                <w:szCs w:val="22"/>
              </w:rPr>
              <w:fldChar w:fldCharType="begin"/>
            </w:r>
            <w:r w:rsidR="000703E8" w:rsidRPr="00E76623">
              <w:rPr>
                <w:rFonts w:ascii="Palatino Linotype" w:hAnsi="Palatino Linotype"/>
                <w:noProof/>
                <w:webHidden/>
                <w:sz w:val="22"/>
                <w:szCs w:val="22"/>
              </w:rPr>
              <w:instrText xml:space="preserve"> PAGEREF _Toc216094817 \h </w:instrText>
            </w:r>
            <w:r w:rsidR="000703E8" w:rsidRPr="00E76623">
              <w:rPr>
                <w:rFonts w:ascii="Palatino Linotype" w:hAnsi="Palatino Linotype"/>
                <w:noProof/>
                <w:webHidden/>
                <w:sz w:val="22"/>
                <w:szCs w:val="22"/>
              </w:rPr>
            </w:r>
            <w:r w:rsidR="000703E8" w:rsidRPr="00E76623">
              <w:rPr>
                <w:rFonts w:ascii="Palatino Linotype" w:hAnsi="Palatino Linotype"/>
                <w:noProof/>
                <w:webHidden/>
                <w:sz w:val="22"/>
                <w:szCs w:val="22"/>
              </w:rPr>
              <w:fldChar w:fldCharType="separate"/>
            </w:r>
            <w:r w:rsidR="006B4630">
              <w:rPr>
                <w:rFonts w:ascii="Palatino Linotype" w:hAnsi="Palatino Linotype"/>
                <w:noProof/>
                <w:webHidden/>
                <w:sz w:val="22"/>
                <w:szCs w:val="22"/>
              </w:rPr>
              <w:t>4</w:t>
            </w:r>
            <w:r w:rsidR="000703E8" w:rsidRPr="00E76623">
              <w:rPr>
                <w:rFonts w:ascii="Palatino Linotype" w:hAnsi="Palatino Linotype"/>
                <w:noProof/>
                <w:webHidden/>
                <w:sz w:val="22"/>
                <w:szCs w:val="22"/>
              </w:rPr>
              <w:fldChar w:fldCharType="end"/>
            </w:r>
          </w:hyperlink>
        </w:p>
        <w:p w14:paraId="1CB7BE8A" w14:textId="54704E30" w:rsidR="000703E8" w:rsidRPr="00E76623" w:rsidRDefault="00821466">
          <w:pPr>
            <w:pStyle w:val="TDC2"/>
            <w:tabs>
              <w:tab w:val="right" w:leader="dot" w:pos="9034"/>
            </w:tabs>
            <w:rPr>
              <w:rFonts w:ascii="Palatino Linotype" w:eastAsiaTheme="minorEastAsia" w:hAnsi="Palatino Linotype" w:cstheme="minorBidi"/>
              <w:noProof/>
              <w:sz w:val="22"/>
              <w:szCs w:val="22"/>
              <w:lang w:eastAsia="es-MX"/>
            </w:rPr>
          </w:pPr>
          <w:hyperlink w:anchor="_Toc216094818" w:history="1">
            <w:r w:rsidR="000703E8" w:rsidRPr="00E76623">
              <w:rPr>
                <w:rStyle w:val="Hipervnculo"/>
                <w:rFonts w:ascii="Palatino Linotype" w:hAnsi="Palatino Linotype"/>
                <w:noProof/>
                <w:sz w:val="22"/>
                <w:szCs w:val="22"/>
              </w:rPr>
              <w:t>IV. Trámite del Recurso de Revisión ante el Instituto</w:t>
            </w:r>
            <w:r w:rsidR="000703E8" w:rsidRPr="00E76623">
              <w:rPr>
                <w:rFonts w:ascii="Palatino Linotype" w:hAnsi="Palatino Linotype"/>
                <w:noProof/>
                <w:webHidden/>
                <w:sz w:val="22"/>
                <w:szCs w:val="22"/>
              </w:rPr>
              <w:tab/>
            </w:r>
            <w:r w:rsidR="000703E8" w:rsidRPr="00E76623">
              <w:rPr>
                <w:rFonts w:ascii="Palatino Linotype" w:hAnsi="Palatino Linotype"/>
                <w:noProof/>
                <w:webHidden/>
                <w:sz w:val="22"/>
                <w:szCs w:val="22"/>
              </w:rPr>
              <w:fldChar w:fldCharType="begin"/>
            </w:r>
            <w:r w:rsidR="000703E8" w:rsidRPr="00E76623">
              <w:rPr>
                <w:rFonts w:ascii="Palatino Linotype" w:hAnsi="Palatino Linotype"/>
                <w:noProof/>
                <w:webHidden/>
                <w:sz w:val="22"/>
                <w:szCs w:val="22"/>
              </w:rPr>
              <w:instrText xml:space="preserve"> PAGEREF _Toc216094818 \h </w:instrText>
            </w:r>
            <w:r w:rsidR="000703E8" w:rsidRPr="00E76623">
              <w:rPr>
                <w:rFonts w:ascii="Palatino Linotype" w:hAnsi="Palatino Linotype"/>
                <w:noProof/>
                <w:webHidden/>
                <w:sz w:val="22"/>
                <w:szCs w:val="22"/>
              </w:rPr>
            </w:r>
            <w:r w:rsidR="000703E8" w:rsidRPr="00E76623">
              <w:rPr>
                <w:rFonts w:ascii="Palatino Linotype" w:hAnsi="Palatino Linotype"/>
                <w:noProof/>
                <w:webHidden/>
                <w:sz w:val="22"/>
                <w:szCs w:val="22"/>
              </w:rPr>
              <w:fldChar w:fldCharType="separate"/>
            </w:r>
            <w:r w:rsidR="006B4630">
              <w:rPr>
                <w:rFonts w:ascii="Palatino Linotype" w:hAnsi="Palatino Linotype"/>
                <w:noProof/>
                <w:webHidden/>
                <w:sz w:val="22"/>
                <w:szCs w:val="22"/>
              </w:rPr>
              <w:t>5</w:t>
            </w:r>
            <w:r w:rsidR="000703E8" w:rsidRPr="00E76623">
              <w:rPr>
                <w:rFonts w:ascii="Palatino Linotype" w:hAnsi="Palatino Linotype"/>
                <w:noProof/>
                <w:webHidden/>
                <w:sz w:val="22"/>
                <w:szCs w:val="22"/>
              </w:rPr>
              <w:fldChar w:fldCharType="end"/>
            </w:r>
          </w:hyperlink>
        </w:p>
        <w:p w14:paraId="50156476" w14:textId="514F1A48" w:rsidR="000703E8" w:rsidRPr="00E76623" w:rsidRDefault="00821466">
          <w:pPr>
            <w:pStyle w:val="TDC3"/>
            <w:tabs>
              <w:tab w:val="right" w:leader="dot" w:pos="9034"/>
            </w:tabs>
            <w:rPr>
              <w:rFonts w:ascii="Palatino Linotype" w:eastAsiaTheme="minorEastAsia" w:hAnsi="Palatino Linotype" w:cstheme="minorBidi"/>
              <w:noProof/>
              <w:sz w:val="22"/>
              <w:szCs w:val="22"/>
              <w:lang w:eastAsia="es-MX"/>
            </w:rPr>
          </w:pPr>
          <w:hyperlink w:anchor="_Toc216094819" w:history="1">
            <w:r w:rsidR="000703E8" w:rsidRPr="00E76623">
              <w:rPr>
                <w:rStyle w:val="Hipervnculo"/>
                <w:rFonts w:ascii="Palatino Linotype" w:hAnsi="Palatino Linotype"/>
                <w:noProof/>
                <w:sz w:val="22"/>
                <w:szCs w:val="22"/>
              </w:rPr>
              <w:t>a) Turno del Recurso de Revisión.</w:t>
            </w:r>
            <w:r w:rsidR="000703E8" w:rsidRPr="00E76623">
              <w:rPr>
                <w:rFonts w:ascii="Palatino Linotype" w:hAnsi="Palatino Linotype"/>
                <w:noProof/>
                <w:webHidden/>
                <w:sz w:val="22"/>
                <w:szCs w:val="22"/>
              </w:rPr>
              <w:tab/>
            </w:r>
            <w:r w:rsidR="000703E8" w:rsidRPr="00E76623">
              <w:rPr>
                <w:rFonts w:ascii="Palatino Linotype" w:hAnsi="Palatino Linotype"/>
                <w:noProof/>
                <w:webHidden/>
                <w:sz w:val="22"/>
                <w:szCs w:val="22"/>
              </w:rPr>
              <w:fldChar w:fldCharType="begin"/>
            </w:r>
            <w:r w:rsidR="000703E8" w:rsidRPr="00E76623">
              <w:rPr>
                <w:rFonts w:ascii="Palatino Linotype" w:hAnsi="Palatino Linotype"/>
                <w:noProof/>
                <w:webHidden/>
                <w:sz w:val="22"/>
                <w:szCs w:val="22"/>
              </w:rPr>
              <w:instrText xml:space="preserve"> PAGEREF _Toc216094819 \h </w:instrText>
            </w:r>
            <w:r w:rsidR="000703E8" w:rsidRPr="00E76623">
              <w:rPr>
                <w:rFonts w:ascii="Palatino Linotype" w:hAnsi="Palatino Linotype"/>
                <w:noProof/>
                <w:webHidden/>
                <w:sz w:val="22"/>
                <w:szCs w:val="22"/>
              </w:rPr>
            </w:r>
            <w:r w:rsidR="000703E8" w:rsidRPr="00E76623">
              <w:rPr>
                <w:rFonts w:ascii="Palatino Linotype" w:hAnsi="Palatino Linotype"/>
                <w:noProof/>
                <w:webHidden/>
                <w:sz w:val="22"/>
                <w:szCs w:val="22"/>
              </w:rPr>
              <w:fldChar w:fldCharType="separate"/>
            </w:r>
            <w:r w:rsidR="006B4630">
              <w:rPr>
                <w:rFonts w:ascii="Palatino Linotype" w:hAnsi="Palatino Linotype"/>
                <w:noProof/>
                <w:webHidden/>
                <w:sz w:val="22"/>
                <w:szCs w:val="22"/>
              </w:rPr>
              <w:t>5</w:t>
            </w:r>
            <w:r w:rsidR="000703E8" w:rsidRPr="00E76623">
              <w:rPr>
                <w:rFonts w:ascii="Palatino Linotype" w:hAnsi="Palatino Linotype"/>
                <w:noProof/>
                <w:webHidden/>
                <w:sz w:val="22"/>
                <w:szCs w:val="22"/>
              </w:rPr>
              <w:fldChar w:fldCharType="end"/>
            </w:r>
          </w:hyperlink>
        </w:p>
        <w:p w14:paraId="5FBBE2C6" w14:textId="16AABBEF" w:rsidR="000703E8" w:rsidRPr="00E76623" w:rsidRDefault="00821466">
          <w:pPr>
            <w:pStyle w:val="TDC3"/>
            <w:tabs>
              <w:tab w:val="right" w:leader="dot" w:pos="9034"/>
            </w:tabs>
            <w:rPr>
              <w:rFonts w:ascii="Palatino Linotype" w:eastAsiaTheme="minorEastAsia" w:hAnsi="Palatino Linotype" w:cstheme="minorBidi"/>
              <w:noProof/>
              <w:sz w:val="22"/>
              <w:szCs w:val="22"/>
              <w:lang w:eastAsia="es-MX"/>
            </w:rPr>
          </w:pPr>
          <w:hyperlink w:anchor="_Toc216094820" w:history="1">
            <w:r w:rsidR="000703E8" w:rsidRPr="00E76623">
              <w:rPr>
                <w:rStyle w:val="Hipervnculo"/>
                <w:rFonts w:ascii="Palatino Linotype" w:hAnsi="Palatino Linotype"/>
                <w:noProof/>
                <w:sz w:val="22"/>
                <w:szCs w:val="22"/>
              </w:rPr>
              <w:t>b) Admisión del Recurso de Revisión.</w:t>
            </w:r>
            <w:r w:rsidR="000703E8" w:rsidRPr="00E76623">
              <w:rPr>
                <w:rFonts w:ascii="Palatino Linotype" w:hAnsi="Palatino Linotype"/>
                <w:noProof/>
                <w:webHidden/>
                <w:sz w:val="22"/>
                <w:szCs w:val="22"/>
              </w:rPr>
              <w:tab/>
            </w:r>
            <w:r w:rsidR="000703E8" w:rsidRPr="00E76623">
              <w:rPr>
                <w:rFonts w:ascii="Palatino Linotype" w:hAnsi="Palatino Linotype"/>
                <w:noProof/>
                <w:webHidden/>
                <w:sz w:val="22"/>
                <w:szCs w:val="22"/>
              </w:rPr>
              <w:fldChar w:fldCharType="begin"/>
            </w:r>
            <w:r w:rsidR="000703E8" w:rsidRPr="00E76623">
              <w:rPr>
                <w:rFonts w:ascii="Palatino Linotype" w:hAnsi="Palatino Linotype"/>
                <w:noProof/>
                <w:webHidden/>
                <w:sz w:val="22"/>
                <w:szCs w:val="22"/>
              </w:rPr>
              <w:instrText xml:space="preserve"> PAGEREF _Toc216094820 \h </w:instrText>
            </w:r>
            <w:r w:rsidR="000703E8" w:rsidRPr="00E76623">
              <w:rPr>
                <w:rFonts w:ascii="Palatino Linotype" w:hAnsi="Palatino Linotype"/>
                <w:noProof/>
                <w:webHidden/>
                <w:sz w:val="22"/>
                <w:szCs w:val="22"/>
              </w:rPr>
            </w:r>
            <w:r w:rsidR="000703E8" w:rsidRPr="00E76623">
              <w:rPr>
                <w:rFonts w:ascii="Palatino Linotype" w:hAnsi="Palatino Linotype"/>
                <w:noProof/>
                <w:webHidden/>
                <w:sz w:val="22"/>
                <w:szCs w:val="22"/>
              </w:rPr>
              <w:fldChar w:fldCharType="separate"/>
            </w:r>
            <w:r w:rsidR="006B4630">
              <w:rPr>
                <w:rFonts w:ascii="Palatino Linotype" w:hAnsi="Palatino Linotype"/>
                <w:noProof/>
                <w:webHidden/>
                <w:sz w:val="22"/>
                <w:szCs w:val="22"/>
              </w:rPr>
              <w:t>5</w:t>
            </w:r>
            <w:r w:rsidR="000703E8" w:rsidRPr="00E76623">
              <w:rPr>
                <w:rFonts w:ascii="Palatino Linotype" w:hAnsi="Palatino Linotype"/>
                <w:noProof/>
                <w:webHidden/>
                <w:sz w:val="22"/>
                <w:szCs w:val="22"/>
              </w:rPr>
              <w:fldChar w:fldCharType="end"/>
            </w:r>
          </w:hyperlink>
        </w:p>
        <w:p w14:paraId="45F7B2F3" w14:textId="0F0CC463" w:rsidR="000703E8" w:rsidRPr="00E76623" w:rsidRDefault="00821466">
          <w:pPr>
            <w:pStyle w:val="TDC3"/>
            <w:tabs>
              <w:tab w:val="right" w:leader="dot" w:pos="9034"/>
            </w:tabs>
            <w:rPr>
              <w:rFonts w:ascii="Palatino Linotype" w:eastAsiaTheme="minorEastAsia" w:hAnsi="Palatino Linotype" w:cstheme="minorBidi"/>
              <w:noProof/>
              <w:sz w:val="22"/>
              <w:szCs w:val="22"/>
              <w:lang w:eastAsia="es-MX"/>
            </w:rPr>
          </w:pPr>
          <w:hyperlink w:anchor="_Toc216094821" w:history="1">
            <w:r w:rsidR="000703E8" w:rsidRPr="00E76623">
              <w:rPr>
                <w:rStyle w:val="Hipervnculo"/>
                <w:rFonts w:ascii="Palatino Linotype" w:hAnsi="Palatino Linotype"/>
                <w:noProof/>
                <w:sz w:val="22"/>
                <w:szCs w:val="22"/>
              </w:rPr>
              <w:t>c) Acumulación de los Recursos de Revisión.</w:t>
            </w:r>
            <w:r w:rsidR="000703E8" w:rsidRPr="00E76623">
              <w:rPr>
                <w:rFonts w:ascii="Palatino Linotype" w:hAnsi="Palatino Linotype"/>
                <w:noProof/>
                <w:webHidden/>
                <w:sz w:val="22"/>
                <w:szCs w:val="22"/>
              </w:rPr>
              <w:tab/>
            </w:r>
            <w:r w:rsidR="000703E8" w:rsidRPr="00E76623">
              <w:rPr>
                <w:rFonts w:ascii="Palatino Linotype" w:hAnsi="Palatino Linotype"/>
                <w:noProof/>
                <w:webHidden/>
                <w:sz w:val="22"/>
                <w:szCs w:val="22"/>
              </w:rPr>
              <w:fldChar w:fldCharType="begin"/>
            </w:r>
            <w:r w:rsidR="000703E8" w:rsidRPr="00E76623">
              <w:rPr>
                <w:rFonts w:ascii="Palatino Linotype" w:hAnsi="Palatino Linotype"/>
                <w:noProof/>
                <w:webHidden/>
                <w:sz w:val="22"/>
                <w:szCs w:val="22"/>
              </w:rPr>
              <w:instrText xml:space="preserve"> PAGEREF _Toc216094821 \h </w:instrText>
            </w:r>
            <w:r w:rsidR="000703E8" w:rsidRPr="00E76623">
              <w:rPr>
                <w:rFonts w:ascii="Palatino Linotype" w:hAnsi="Palatino Linotype"/>
                <w:noProof/>
                <w:webHidden/>
                <w:sz w:val="22"/>
                <w:szCs w:val="22"/>
              </w:rPr>
            </w:r>
            <w:r w:rsidR="000703E8" w:rsidRPr="00E76623">
              <w:rPr>
                <w:rFonts w:ascii="Palatino Linotype" w:hAnsi="Palatino Linotype"/>
                <w:noProof/>
                <w:webHidden/>
                <w:sz w:val="22"/>
                <w:szCs w:val="22"/>
              </w:rPr>
              <w:fldChar w:fldCharType="separate"/>
            </w:r>
            <w:r w:rsidR="006B4630">
              <w:rPr>
                <w:rFonts w:ascii="Palatino Linotype" w:hAnsi="Palatino Linotype"/>
                <w:noProof/>
                <w:webHidden/>
                <w:sz w:val="22"/>
                <w:szCs w:val="22"/>
              </w:rPr>
              <w:t>6</w:t>
            </w:r>
            <w:r w:rsidR="000703E8" w:rsidRPr="00E76623">
              <w:rPr>
                <w:rFonts w:ascii="Palatino Linotype" w:hAnsi="Palatino Linotype"/>
                <w:noProof/>
                <w:webHidden/>
                <w:sz w:val="22"/>
                <w:szCs w:val="22"/>
              </w:rPr>
              <w:fldChar w:fldCharType="end"/>
            </w:r>
          </w:hyperlink>
        </w:p>
        <w:p w14:paraId="4A98F921" w14:textId="0353F38E" w:rsidR="000703E8" w:rsidRPr="00E76623" w:rsidRDefault="00821466">
          <w:pPr>
            <w:pStyle w:val="TDC3"/>
            <w:tabs>
              <w:tab w:val="right" w:leader="dot" w:pos="9034"/>
            </w:tabs>
            <w:rPr>
              <w:rFonts w:ascii="Palatino Linotype" w:eastAsiaTheme="minorEastAsia" w:hAnsi="Palatino Linotype" w:cstheme="minorBidi"/>
              <w:noProof/>
              <w:sz w:val="22"/>
              <w:szCs w:val="22"/>
              <w:lang w:eastAsia="es-MX"/>
            </w:rPr>
          </w:pPr>
          <w:hyperlink w:anchor="_Toc216094822" w:history="1">
            <w:r w:rsidR="000703E8" w:rsidRPr="00E76623">
              <w:rPr>
                <w:rStyle w:val="Hipervnculo"/>
                <w:rFonts w:ascii="Palatino Linotype" w:hAnsi="Palatino Linotype"/>
                <w:noProof/>
                <w:sz w:val="22"/>
                <w:szCs w:val="22"/>
              </w:rPr>
              <w:t>d) Informe Justificado.</w:t>
            </w:r>
            <w:r w:rsidR="000703E8" w:rsidRPr="00E76623">
              <w:rPr>
                <w:rFonts w:ascii="Palatino Linotype" w:hAnsi="Palatino Linotype"/>
                <w:noProof/>
                <w:webHidden/>
                <w:sz w:val="22"/>
                <w:szCs w:val="22"/>
              </w:rPr>
              <w:tab/>
            </w:r>
            <w:r w:rsidR="000703E8" w:rsidRPr="00E76623">
              <w:rPr>
                <w:rFonts w:ascii="Palatino Linotype" w:hAnsi="Palatino Linotype"/>
                <w:noProof/>
                <w:webHidden/>
                <w:sz w:val="22"/>
                <w:szCs w:val="22"/>
              </w:rPr>
              <w:fldChar w:fldCharType="begin"/>
            </w:r>
            <w:r w:rsidR="000703E8" w:rsidRPr="00E76623">
              <w:rPr>
                <w:rFonts w:ascii="Palatino Linotype" w:hAnsi="Palatino Linotype"/>
                <w:noProof/>
                <w:webHidden/>
                <w:sz w:val="22"/>
                <w:szCs w:val="22"/>
              </w:rPr>
              <w:instrText xml:space="preserve"> PAGEREF _Toc216094822 \h </w:instrText>
            </w:r>
            <w:r w:rsidR="000703E8" w:rsidRPr="00E76623">
              <w:rPr>
                <w:rFonts w:ascii="Palatino Linotype" w:hAnsi="Palatino Linotype"/>
                <w:noProof/>
                <w:webHidden/>
                <w:sz w:val="22"/>
                <w:szCs w:val="22"/>
              </w:rPr>
            </w:r>
            <w:r w:rsidR="000703E8" w:rsidRPr="00E76623">
              <w:rPr>
                <w:rFonts w:ascii="Palatino Linotype" w:hAnsi="Palatino Linotype"/>
                <w:noProof/>
                <w:webHidden/>
                <w:sz w:val="22"/>
                <w:szCs w:val="22"/>
              </w:rPr>
              <w:fldChar w:fldCharType="separate"/>
            </w:r>
            <w:r w:rsidR="006B4630">
              <w:rPr>
                <w:rFonts w:ascii="Palatino Linotype" w:hAnsi="Palatino Linotype"/>
                <w:noProof/>
                <w:webHidden/>
                <w:sz w:val="22"/>
                <w:szCs w:val="22"/>
              </w:rPr>
              <w:t>6</w:t>
            </w:r>
            <w:r w:rsidR="000703E8" w:rsidRPr="00E76623">
              <w:rPr>
                <w:rFonts w:ascii="Palatino Linotype" w:hAnsi="Palatino Linotype"/>
                <w:noProof/>
                <w:webHidden/>
                <w:sz w:val="22"/>
                <w:szCs w:val="22"/>
              </w:rPr>
              <w:fldChar w:fldCharType="end"/>
            </w:r>
          </w:hyperlink>
        </w:p>
        <w:p w14:paraId="699A538F" w14:textId="66E02723" w:rsidR="000703E8" w:rsidRPr="00E76623" w:rsidRDefault="00821466">
          <w:pPr>
            <w:pStyle w:val="TDC3"/>
            <w:tabs>
              <w:tab w:val="right" w:leader="dot" w:pos="9034"/>
            </w:tabs>
            <w:rPr>
              <w:rFonts w:ascii="Palatino Linotype" w:eastAsiaTheme="minorEastAsia" w:hAnsi="Palatino Linotype" w:cstheme="minorBidi"/>
              <w:noProof/>
              <w:sz w:val="22"/>
              <w:szCs w:val="22"/>
              <w:lang w:eastAsia="es-MX"/>
            </w:rPr>
          </w:pPr>
          <w:hyperlink w:anchor="_Toc216094823" w:history="1">
            <w:r w:rsidR="000703E8" w:rsidRPr="00E76623">
              <w:rPr>
                <w:rStyle w:val="Hipervnculo"/>
                <w:rFonts w:ascii="Palatino Linotype" w:hAnsi="Palatino Linotype"/>
                <w:noProof/>
                <w:sz w:val="22"/>
                <w:szCs w:val="22"/>
              </w:rPr>
              <w:t>e). Manifestaciones.</w:t>
            </w:r>
            <w:r w:rsidR="000703E8" w:rsidRPr="00E76623">
              <w:rPr>
                <w:rFonts w:ascii="Palatino Linotype" w:hAnsi="Palatino Linotype"/>
                <w:noProof/>
                <w:webHidden/>
                <w:sz w:val="22"/>
                <w:szCs w:val="22"/>
              </w:rPr>
              <w:tab/>
            </w:r>
            <w:r w:rsidR="000703E8" w:rsidRPr="00E76623">
              <w:rPr>
                <w:rFonts w:ascii="Palatino Linotype" w:hAnsi="Palatino Linotype"/>
                <w:noProof/>
                <w:webHidden/>
                <w:sz w:val="22"/>
                <w:szCs w:val="22"/>
              </w:rPr>
              <w:fldChar w:fldCharType="begin"/>
            </w:r>
            <w:r w:rsidR="000703E8" w:rsidRPr="00E76623">
              <w:rPr>
                <w:rFonts w:ascii="Palatino Linotype" w:hAnsi="Palatino Linotype"/>
                <w:noProof/>
                <w:webHidden/>
                <w:sz w:val="22"/>
                <w:szCs w:val="22"/>
              </w:rPr>
              <w:instrText xml:space="preserve"> PAGEREF _Toc216094823 \h </w:instrText>
            </w:r>
            <w:r w:rsidR="000703E8" w:rsidRPr="00E76623">
              <w:rPr>
                <w:rFonts w:ascii="Palatino Linotype" w:hAnsi="Palatino Linotype"/>
                <w:noProof/>
                <w:webHidden/>
                <w:sz w:val="22"/>
                <w:szCs w:val="22"/>
              </w:rPr>
            </w:r>
            <w:r w:rsidR="000703E8" w:rsidRPr="00E76623">
              <w:rPr>
                <w:rFonts w:ascii="Palatino Linotype" w:hAnsi="Palatino Linotype"/>
                <w:noProof/>
                <w:webHidden/>
                <w:sz w:val="22"/>
                <w:szCs w:val="22"/>
              </w:rPr>
              <w:fldChar w:fldCharType="separate"/>
            </w:r>
            <w:r w:rsidR="006B4630">
              <w:rPr>
                <w:rFonts w:ascii="Palatino Linotype" w:hAnsi="Palatino Linotype"/>
                <w:noProof/>
                <w:webHidden/>
                <w:sz w:val="22"/>
                <w:szCs w:val="22"/>
              </w:rPr>
              <w:t>7</w:t>
            </w:r>
            <w:r w:rsidR="000703E8" w:rsidRPr="00E76623">
              <w:rPr>
                <w:rFonts w:ascii="Palatino Linotype" w:hAnsi="Palatino Linotype"/>
                <w:noProof/>
                <w:webHidden/>
                <w:sz w:val="22"/>
                <w:szCs w:val="22"/>
              </w:rPr>
              <w:fldChar w:fldCharType="end"/>
            </w:r>
          </w:hyperlink>
        </w:p>
        <w:p w14:paraId="6084765B" w14:textId="01C58E6F" w:rsidR="000703E8" w:rsidRPr="00E76623" w:rsidRDefault="00821466">
          <w:pPr>
            <w:pStyle w:val="TDC3"/>
            <w:tabs>
              <w:tab w:val="right" w:leader="dot" w:pos="9034"/>
            </w:tabs>
            <w:rPr>
              <w:rFonts w:ascii="Palatino Linotype" w:eastAsiaTheme="minorEastAsia" w:hAnsi="Palatino Linotype" w:cstheme="minorBidi"/>
              <w:noProof/>
              <w:sz w:val="22"/>
              <w:szCs w:val="22"/>
              <w:lang w:eastAsia="es-MX"/>
            </w:rPr>
          </w:pPr>
          <w:hyperlink w:anchor="_Toc216094824" w:history="1">
            <w:r w:rsidR="000703E8" w:rsidRPr="00E76623">
              <w:rPr>
                <w:rStyle w:val="Hipervnculo"/>
                <w:rFonts w:ascii="Palatino Linotype" w:hAnsi="Palatino Linotype"/>
                <w:noProof/>
                <w:sz w:val="22"/>
                <w:szCs w:val="22"/>
              </w:rPr>
              <w:t>f). Acuerdo de ampliación de plazo.</w:t>
            </w:r>
            <w:r w:rsidR="000703E8" w:rsidRPr="00E76623">
              <w:rPr>
                <w:rFonts w:ascii="Palatino Linotype" w:hAnsi="Palatino Linotype"/>
                <w:noProof/>
                <w:webHidden/>
                <w:sz w:val="22"/>
                <w:szCs w:val="22"/>
              </w:rPr>
              <w:tab/>
            </w:r>
            <w:r w:rsidR="000703E8" w:rsidRPr="00E76623">
              <w:rPr>
                <w:rFonts w:ascii="Palatino Linotype" w:hAnsi="Palatino Linotype"/>
                <w:noProof/>
                <w:webHidden/>
                <w:sz w:val="22"/>
                <w:szCs w:val="22"/>
              </w:rPr>
              <w:fldChar w:fldCharType="begin"/>
            </w:r>
            <w:r w:rsidR="000703E8" w:rsidRPr="00E76623">
              <w:rPr>
                <w:rFonts w:ascii="Palatino Linotype" w:hAnsi="Palatino Linotype"/>
                <w:noProof/>
                <w:webHidden/>
                <w:sz w:val="22"/>
                <w:szCs w:val="22"/>
              </w:rPr>
              <w:instrText xml:space="preserve"> PAGEREF _Toc216094824 \h </w:instrText>
            </w:r>
            <w:r w:rsidR="000703E8" w:rsidRPr="00E76623">
              <w:rPr>
                <w:rFonts w:ascii="Palatino Linotype" w:hAnsi="Palatino Linotype"/>
                <w:noProof/>
                <w:webHidden/>
                <w:sz w:val="22"/>
                <w:szCs w:val="22"/>
              </w:rPr>
            </w:r>
            <w:r w:rsidR="000703E8" w:rsidRPr="00E76623">
              <w:rPr>
                <w:rFonts w:ascii="Palatino Linotype" w:hAnsi="Palatino Linotype"/>
                <w:noProof/>
                <w:webHidden/>
                <w:sz w:val="22"/>
                <w:szCs w:val="22"/>
              </w:rPr>
              <w:fldChar w:fldCharType="separate"/>
            </w:r>
            <w:r w:rsidR="006B4630">
              <w:rPr>
                <w:rFonts w:ascii="Palatino Linotype" w:hAnsi="Palatino Linotype"/>
                <w:noProof/>
                <w:webHidden/>
                <w:sz w:val="22"/>
                <w:szCs w:val="22"/>
              </w:rPr>
              <w:t>7</w:t>
            </w:r>
            <w:r w:rsidR="000703E8" w:rsidRPr="00E76623">
              <w:rPr>
                <w:rFonts w:ascii="Palatino Linotype" w:hAnsi="Palatino Linotype"/>
                <w:noProof/>
                <w:webHidden/>
                <w:sz w:val="22"/>
                <w:szCs w:val="22"/>
              </w:rPr>
              <w:fldChar w:fldCharType="end"/>
            </w:r>
          </w:hyperlink>
        </w:p>
        <w:p w14:paraId="54BD5FFE" w14:textId="012CF497" w:rsidR="000703E8" w:rsidRPr="00E76623" w:rsidRDefault="00821466">
          <w:pPr>
            <w:pStyle w:val="TDC3"/>
            <w:tabs>
              <w:tab w:val="right" w:leader="dot" w:pos="9034"/>
            </w:tabs>
            <w:rPr>
              <w:rFonts w:ascii="Palatino Linotype" w:eastAsiaTheme="minorEastAsia" w:hAnsi="Palatino Linotype" w:cstheme="minorBidi"/>
              <w:noProof/>
              <w:sz w:val="22"/>
              <w:szCs w:val="22"/>
              <w:lang w:eastAsia="es-MX"/>
            </w:rPr>
          </w:pPr>
          <w:hyperlink w:anchor="_Toc216094825" w:history="1">
            <w:r w:rsidR="000703E8" w:rsidRPr="00E76623">
              <w:rPr>
                <w:rStyle w:val="Hipervnculo"/>
                <w:rFonts w:ascii="Palatino Linotype" w:hAnsi="Palatino Linotype"/>
                <w:noProof/>
                <w:sz w:val="22"/>
                <w:szCs w:val="22"/>
              </w:rPr>
              <w:t>g). Cierre de instrucción</w:t>
            </w:r>
            <w:r w:rsidR="000703E8" w:rsidRPr="00E76623">
              <w:rPr>
                <w:rFonts w:ascii="Palatino Linotype" w:hAnsi="Palatino Linotype"/>
                <w:noProof/>
                <w:webHidden/>
                <w:sz w:val="22"/>
                <w:szCs w:val="22"/>
              </w:rPr>
              <w:tab/>
            </w:r>
            <w:r w:rsidR="000703E8" w:rsidRPr="00E76623">
              <w:rPr>
                <w:rFonts w:ascii="Palatino Linotype" w:hAnsi="Palatino Linotype"/>
                <w:noProof/>
                <w:webHidden/>
                <w:sz w:val="22"/>
                <w:szCs w:val="22"/>
              </w:rPr>
              <w:fldChar w:fldCharType="begin"/>
            </w:r>
            <w:r w:rsidR="000703E8" w:rsidRPr="00E76623">
              <w:rPr>
                <w:rFonts w:ascii="Palatino Linotype" w:hAnsi="Palatino Linotype"/>
                <w:noProof/>
                <w:webHidden/>
                <w:sz w:val="22"/>
                <w:szCs w:val="22"/>
              </w:rPr>
              <w:instrText xml:space="preserve"> PAGEREF _Toc216094825 \h </w:instrText>
            </w:r>
            <w:r w:rsidR="000703E8" w:rsidRPr="00E76623">
              <w:rPr>
                <w:rFonts w:ascii="Palatino Linotype" w:hAnsi="Palatino Linotype"/>
                <w:noProof/>
                <w:webHidden/>
                <w:sz w:val="22"/>
                <w:szCs w:val="22"/>
              </w:rPr>
            </w:r>
            <w:r w:rsidR="000703E8" w:rsidRPr="00E76623">
              <w:rPr>
                <w:rFonts w:ascii="Palatino Linotype" w:hAnsi="Palatino Linotype"/>
                <w:noProof/>
                <w:webHidden/>
                <w:sz w:val="22"/>
                <w:szCs w:val="22"/>
              </w:rPr>
              <w:fldChar w:fldCharType="separate"/>
            </w:r>
            <w:r w:rsidR="006B4630">
              <w:rPr>
                <w:rFonts w:ascii="Palatino Linotype" w:hAnsi="Palatino Linotype"/>
                <w:noProof/>
                <w:webHidden/>
                <w:sz w:val="22"/>
                <w:szCs w:val="22"/>
              </w:rPr>
              <w:t>7</w:t>
            </w:r>
            <w:r w:rsidR="000703E8" w:rsidRPr="00E76623">
              <w:rPr>
                <w:rFonts w:ascii="Palatino Linotype" w:hAnsi="Palatino Linotype"/>
                <w:noProof/>
                <w:webHidden/>
                <w:sz w:val="22"/>
                <w:szCs w:val="22"/>
              </w:rPr>
              <w:fldChar w:fldCharType="end"/>
            </w:r>
          </w:hyperlink>
        </w:p>
        <w:p w14:paraId="00187270" w14:textId="5B024724" w:rsidR="000703E8" w:rsidRPr="00E76623" w:rsidRDefault="00821466">
          <w:pPr>
            <w:pStyle w:val="TDC1"/>
            <w:tabs>
              <w:tab w:val="right" w:leader="dot" w:pos="9034"/>
            </w:tabs>
            <w:rPr>
              <w:rFonts w:ascii="Palatino Linotype" w:eastAsiaTheme="minorEastAsia" w:hAnsi="Palatino Linotype" w:cstheme="minorBidi"/>
              <w:noProof/>
              <w:sz w:val="22"/>
              <w:szCs w:val="22"/>
              <w:lang w:eastAsia="es-MX"/>
            </w:rPr>
          </w:pPr>
          <w:hyperlink w:anchor="_Toc216094826" w:history="1">
            <w:r w:rsidR="000703E8" w:rsidRPr="00E76623">
              <w:rPr>
                <w:rStyle w:val="Hipervnculo"/>
                <w:rFonts w:ascii="Palatino Linotype" w:hAnsi="Palatino Linotype"/>
                <w:noProof/>
                <w:sz w:val="22"/>
                <w:szCs w:val="22"/>
              </w:rPr>
              <w:t>C O N S I D E R A N D O S</w:t>
            </w:r>
            <w:r w:rsidR="000703E8" w:rsidRPr="00E76623">
              <w:rPr>
                <w:rFonts w:ascii="Palatino Linotype" w:hAnsi="Palatino Linotype"/>
                <w:noProof/>
                <w:webHidden/>
                <w:sz w:val="22"/>
                <w:szCs w:val="22"/>
              </w:rPr>
              <w:tab/>
            </w:r>
            <w:r w:rsidR="000703E8" w:rsidRPr="00E76623">
              <w:rPr>
                <w:rFonts w:ascii="Palatino Linotype" w:hAnsi="Palatino Linotype"/>
                <w:noProof/>
                <w:webHidden/>
                <w:sz w:val="22"/>
                <w:szCs w:val="22"/>
              </w:rPr>
              <w:fldChar w:fldCharType="begin"/>
            </w:r>
            <w:r w:rsidR="000703E8" w:rsidRPr="00E76623">
              <w:rPr>
                <w:rFonts w:ascii="Palatino Linotype" w:hAnsi="Palatino Linotype"/>
                <w:noProof/>
                <w:webHidden/>
                <w:sz w:val="22"/>
                <w:szCs w:val="22"/>
              </w:rPr>
              <w:instrText xml:space="preserve"> PAGEREF _Toc216094826 \h </w:instrText>
            </w:r>
            <w:r w:rsidR="000703E8" w:rsidRPr="00E76623">
              <w:rPr>
                <w:rFonts w:ascii="Palatino Linotype" w:hAnsi="Palatino Linotype"/>
                <w:noProof/>
                <w:webHidden/>
                <w:sz w:val="22"/>
                <w:szCs w:val="22"/>
              </w:rPr>
            </w:r>
            <w:r w:rsidR="000703E8" w:rsidRPr="00E76623">
              <w:rPr>
                <w:rFonts w:ascii="Palatino Linotype" w:hAnsi="Palatino Linotype"/>
                <w:noProof/>
                <w:webHidden/>
                <w:sz w:val="22"/>
                <w:szCs w:val="22"/>
              </w:rPr>
              <w:fldChar w:fldCharType="separate"/>
            </w:r>
            <w:r w:rsidR="006B4630">
              <w:rPr>
                <w:rFonts w:ascii="Palatino Linotype" w:hAnsi="Palatino Linotype"/>
                <w:noProof/>
                <w:webHidden/>
                <w:sz w:val="22"/>
                <w:szCs w:val="22"/>
              </w:rPr>
              <w:t>7</w:t>
            </w:r>
            <w:r w:rsidR="000703E8" w:rsidRPr="00E76623">
              <w:rPr>
                <w:rFonts w:ascii="Palatino Linotype" w:hAnsi="Palatino Linotype"/>
                <w:noProof/>
                <w:webHidden/>
                <w:sz w:val="22"/>
                <w:szCs w:val="22"/>
              </w:rPr>
              <w:fldChar w:fldCharType="end"/>
            </w:r>
          </w:hyperlink>
        </w:p>
        <w:p w14:paraId="44EADA06" w14:textId="4448C659" w:rsidR="000703E8" w:rsidRPr="00E76623" w:rsidRDefault="00821466">
          <w:pPr>
            <w:pStyle w:val="TDC2"/>
            <w:tabs>
              <w:tab w:val="right" w:leader="dot" w:pos="9034"/>
            </w:tabs>
            <w:rPr>
              <w:rFonts w:ascii="Palatino Linotype" w:eastAsiaTheme="minorEastAsia" w:hAnsi="Palatino Linotype" w:cstheme="minorBidi"/>
              <w:noProof/>
              <w:sz w:val="22"/>
              <w:szCs w:val="22"/>
              <w:lang w:eastAsia="es-MX"/>
            </w:rPr>
          </w:pPr>
          <w:hyperlink w:anchor="_Toc216094827" w:history="1">
            <w:r w:rsidR="000703E8" w:rsidRPr="00E76623">
              <w:rPr>
                <w:rStyle w:val="Hipervnculo"/>
                <w:rFonts w:ascii="Palatino Linotype" w:eastAsia="Calibri" w:hAnsi="Palatino Linotype" w:cs="Palatino Linotype"/>
                <w:noProof/>
                <w:sz w:val="22"/>
                <w:szCs w:val="22"/>
                <w:lang w:val="es-ES" w:eastAsia="es-MX"/>
              </w:rPr>
              <w:t xml:space="preserve">PRIMERO. </w:t>
            </w:r>
            <w:r w:rsidR="000703E8" w:rsidRPr="00E76623">
              <w:rPr>
                <w:rStyle w:val="Hipervnculo"/>
                <w:rFonts w:ascii="Palatino Linotype" w:eastAsia="Palatino Linotype" w:hAnsi="Palatino Linotype" w:cs="Palatino Linotype"/>
                <w:noProof/>
                <w:sz w:val="22"/>
                <w:szCs w:val="22"/>
                <w:lang w:val="es-ES" w:eastAsia="es-MX"/>
              </w:rPr>
              <w:t>Competencia</w:t>
            </w:r>
            <w:r w:rsidR="000703E8" w:rsidRPr="00E76623">
              <w:rPr>
                <w:rFonts w:ascii="Palatino Linotype" w:hAnsi="Palatino Linotype"/>
                <w:noProof/>
                <w:webHidden/>
                <w:sz w:val="22"/>
                <w:szCs w:val="22"/>
              </w:rPr>
              <w:tab/>
            </w:r>
            <w:r w:rsidR="000703E8" w:rsidRPr="00E76623">
              <w:rPr>
                <w:rFonts w:ascii="Palatino Linotype" w:hAnsi="Palatino Linotype"/>
                <w:noProof/>
                <w:webHidden/>
                <w:sz w:val="22"/>
                <w:szCs w:val="22"/>
              </w:rPr>
              <w:fldChar w:fldCharType="begin"/>
            </w:r>
            <w:r w:rsidR="000703E8" w:rsidRPr="00E76623">
              <w:rPr>
                <w:rFonts w:ascii="Palatino Linotype" w:hAnsi="Palatino Linotype"/>
                <w:noProof/>
                <w:webHidden/>
                <w:sz w:val="22"/>
                <w:szCs w:val="22"/>
              </w:rPr>
              <w:instrText xml:space="preserve"> PAGEREF _Toc216094827 \h </w:instrText>
            </w:r>
            <w:r w:rsidR="000703E8" w:rsidRPr="00E76623">
              <w:rPr>
                <w:rFonts w:ascii="Palatino Linotype" w:hAnsi="Palatino Linotype"/>
                <w:noProof/>
                <w:webHidden/>
                <w:sz w:val="22"/>
                <w:szCs w:val="22"/>
              </w:rPr>
            </w:r>
            <w:r w:rsidR="000703E8" w:rsidRPr="00E76623">
              <w:rPr>
                <w:rFonts w:ascii="Palatino Linotype" w:hAnsi="Palatino Linotype"/>
                <w:noProof/>
                <w:webHidden/>
                <w:sz w:val="22"/>
                <w:szCs w:val="22"/>
              </w:rPr>
              <w:fldChar w:fldCharType="separate"/>
            </w:r>
            <w:r w:rsidR="006B4630">
              <w:rPr>
                <w:rFonts w:ascii="Palatino Linotype" w:hAnsi="Palatino Linotype"/>
                <w:noProof/>
                <w:webHidden/>
                <w:sz w:val="22"/>
                <w:szCs w:val="22"/>
              </w:rPr>
              <w:t>8</w:t>
            </w:r>
            <w:r w:rsidR="000703E8" w:rsidRPr="00E76623">
              <w:rPr>
                <w:rFonts w:ascii="Palatino Linotype" w:hAnsi="Palatino Linotype"/>
                <w:noProof/>
                <w:webHidden/>
                <w:sz w:val="22"/>
                <w:szCs w:val="22"/>
              </w:rPr>
              <w:fldChar w:fldCharType="end"/>
            </w:r>
          </w:hyperlink>
        </w:p>
        <w:p w14:paraId="00BAFFE3" w14:textId="6A24C2CE" w:rsidR="000703E8" w:rsidRPr="00E76623" w:rsidRDefault="00821466">
          <w:pPr>
            <w:pStyle w:val="TDC2"/>
            <w:tabs>
              <w:tab w:val="right" w:leader="dot" w:pos="9034"/>
            </w:tabs>
            <w:rPr>
              <w:rFonts w:ascii="Palatino Linotype" w:eastAsiaTheme="minorEastAsia" w:hAnsi="Palatino Linotype" w:cstheme="minorBidi"/>
              <w:noProof/>
              <w:sz w:val="22"/>
              <w:szCs w:val="22"/>
              <w:lang w:eastAsia="es-MX"/>
            </w:rPr>
          </w:pPr>
          <w:hyperlink w:anchor="_Toc216094828" w:history="1">
            <w:r w:rsidR="000703E8" w:rsidRPr="00E76623">
              <w:rPr>
                <w:rStyle w:val="Hipervnculo"/>
                <w:rFonts w:ascii="Palatino Linotype" w:eastAsia="Palatino Linotype" w:hAnsi="Palatino Linotype" w:cs="Palatino Linotype"/>
                <w:noProof/>
                <w:sz w:val="22"/>
                <w:szCs w:val="22"/>
                <w:lang w:eastAsia="es-MX"/>
              </w:rPr>
              <w:t>SEGUNDO. Causales de improcedencia y sobreseimiento</w:t>
            </w:r>
            <w:r w:rsidR="000703E8" w:rsidRPr="00E76623">
              <w:rPr>
                <w:rFonts w:ascii="Palatino Linotype" w:hAnsi="Palatino Linotype"/>
                <w:noProof/>
                <w:webHidden/>
                <w:sz w:val="22"/>
                <w:szCs w:val="22"/>
              </w:rPr>
              <w:tab/>
            </w:r>
            <w:r w:rsidR="000703E8" w:rsidRPr="00E76623">
              <w:rPr>
                <w:rFonts w:ascii="Palatino Linotype" w:hAnsi="Palatino Linotype"/>
                <w:noProof/>
                <w:webHidden/>
                <w:sz w:val="22"/>
                <w:szCs w:val="22"/>
              </w:rPr>
              <w:fldChar w:fldCharType="begin"/>
            </w:r>
            <w:r w:rsidR="000703E8" w:rsidRPr="00E76623">
              <w:rPr>
                <w:rFonts w:ascii="Palatino Linotype" w:hAnsi="Palatino Linotype"/>
                <w:noProof/>
                <w:webHidden/>
                <w:sz w:val="22"/>
                <w:szCs w:val="22"/>
              </w:rPr>
              <w:instrText xml:space="preserve"> PAGEREF _Toc216094828 \h </w:instrText>
            </w:r>
            <w:r w:rsidR="000703E8" w:rsidRPr="00E76623">
              <w:rPr>
                <w:rFonts w:ascii="Palatino Linotype" w:hAnsi="Palatino Linotype"/>
                <w:noProof/>
                <w:webHidden/>
                <w:sz w:val="22"/>
                <w:szCs w:val="22"/>
              </w:rPr>
            </w:r>
            <w:r w:rsidR="000703E8" w:rsidRPr="00E76623">
              <w:rPr>
                <w:rFonts w:ascii="Palatino Linotype" w:hAnsi="Palatino Linotype"/>
                <w:noProof/>
                <w:webHidden/>
                <w:sz w:val="22"/>
                <w:szCs w:val="22"/>
              </w:rPr>
              <w:fldChar w:fldCharType="separate"/>
            </w:r>
            <w:r w:rsidR="006B4630">
              <w:rPr>
                <w:rFonts w:ascii="Palatino Linotype" w:hAnsi="Palatino Linotype"/>
                <w:noProof/>
                <w:webHidden/>
                <w:sz w:val="22"/>
                <w:szCs w:val="22"/>
              </w:rPr>
              <w:t>8</w:t>
            </w:r>
            <w:r w:rsidR="000703E8" w:rsidRPr="00E76623">
              <w:rPr>
                <w:rFonts w:ascii="Palatino Linotype" w:hAnsi="Palatino Linotype"/>
                <w:noProof/>
                <w:webHidden/>
                <w:sz w:val="22"/>
                <w:szCs w:val="22"/>
              </w:rPr>
              <w:fldChar w:fldCharType="end"/>
            </w:r>
          </w:hyperlink>
        </w:p>
        <w:p w14:paraId="20F75134" w14:textId="32CA61DA" w:rsidR="000703E8" w:rsidRPr="00E76623" w:rsidRDefault="00821466">
          <w:pPr>
            <w:pStyle w:val="TDC2"/>
            <w:tabs>
              <w:tab w:val="right" w:leader="dot" w:pos="9034"/>
            </w:tabs>
            <w:rPr>
              <w:rFonts w:ascii="Palatino Linotype" w:eastAsiaTheme="minorEastAsia" w:hAnsi="Palatino Linotype" w:cstheme="minorBidi"/>
              <w:noProof/>
              <w:sz w:val="22"/>
              <w:szCs w:val="22"/>
              <w:lang w:eastAsia="es-MX"/>
            </w:rPr>
          </w:pPr>
          <w:hyperlink w:anchor="_Toc216094829" w:history="1">
            <w:r w:rsidR="000703E8" w:rsidRPr="00E76623">
              <w:rPr>
                <w:rStyle w:val="Hipervnculo"/>
                <w:rFonts w:ascii="Palatino Linotype" w:eastAsia="Palatino Linotype" w:hAnsi="Palatino Linotype" w:cs="Palatino Linotype"/>
                <w:noProof/>
                <w:sz w:val="22"/>
                <w:szCs w:val="22"/>
                <w:lang w:eastAsia="es-MX"/>
              </w:rPr>
              <w:t>TERCERO. Determinación de la Controversia</w:t>
            </w:r>
            <w:r w:rsidR="000703E8" w:rsidRPr="00E76623">
              <w:rPr>
                <w:rFonts w:ascii="Palatino Linotype" w:hAnsi="Palatino Linotype"/>
                <w:noProof/>
                <w:webHidden/>
                <w:sz w:val="22"/>
                <w:szCs w:val="22"/>
              </w:rPr>
              <w:tab/>
            </w:r>
            <w:r w:rsidR="000703E8" w:rsidRPr="00E76623">
              <w:rPr>
                <w:rFonts w:ascii="Palatino Linotype" w:hAnsi="Palatino Linotype"/>
                <w:noProof/>
                <w:webHidden/>
                <w:sz w:val="22"/>
                <w:szCs w:val="22"/>
              </w:rPr>
              <w:fldChar w:fldCharType="begin"/>
            </w:r>
            <w:r w:rsidR="000703E8" w:rsidRPr="00E76623">
              <w:rPr>
                <w:rFonts w:ascii="Palatino Linotype" w:hAnsi="Palatino Linotype"/>
                <w:noProof/>
                <w:webHidden/>
                <w:sz w:val="22"/>
                <w:szCs w:val="22"/>
              </w:rPr>
              <w:instrText xml:space="preserve"> PAGEREF _Toc216094829 \h </w:instrText>
            </w:r>
            <w:r w:rsidR="000703E8" w:rsidRPr="00E76623">
              <w:rPr>
                <w:rFonts w:ascii="Palatino Linotype" w:hAnsi="Palatino Linotype"/>
                <w:noProof/>
                <w:webHidden/>
                <w:sz w:val="22"/>
                <w:szCs w:val="22"/>
              </w:rPr>
            </w:r>
            <w:r w:rsidR="000703E8" w:rsidRPr="00E76623">
              <w:rPr>
                <w:rFonts w:ascii="Palatino Linotype" w:hAnsi="Palatino Linotype"/>
                <w:noProof/>
                <w:webHidden/>
                <w:sz w:val="22"/>
                <w:szCs w:val="22"/>
              </w:rPr>
              <w:fldChar w:fldCharType="separate"/>
            </w:r>
            <w:r w:rsidR="006B4630">
              <w:rPr>
                <w:rFonts w:ascii="Palatino Linotype" w:hAnsi="Palatino Linotype"/>
                <w:noProof/>
                <w:webHidden/>
                <w:sz w:val="22"/>
                <w:szCs w:val="22"/>
              </w:rPr>
              <w:t>9</w:t>
            </w:r>
            <w:r w:rsidR="000703E8" w:rsidRPr="00E76623">
              <w:rPr>
                <w:rFonts w:ascii="Palatino Linotype" w:hAnsi="Palatino Linotype"/>
                <w:noProof/>
                <w:webHidden/>
                <w:sz w:val="22"/>
                <w:szCs w:val="22"/>
              </w:rPr>
              <w:fldChar w:fldCharType="end"/>
            </w:r>
          </w:hyperlink>
        </w:p>
        <w:p w14:paraId="4AF2F209" w14:textId="65180D9B" w:rsidR="000703E8" w:rsidRPr="00E76623" w:rsidRDefault="00821466">
          <w:pPr>
            <w:pStyle w:val="TDC2"/>
            <w:tabs>
              <w:tab w:val="right" w:leader="dot" w:pos="9034"/>
            </w:tabs>
            <w:rPr>
              <w:rFonts w:ascii="Palatino Linotype" w:eastAsiaTheme="minorEastAsia" w:hAnsi="Palatino Linotype" w:cstheme="minorBidi"/>
              <w:noProof/>
              <w:sz w:val="22"/>
              <w:szCs w:val="22"/>
              <w:lang w:eastAsia="es-MX"/>
            </w:rPr>
          </w:pPr>
          <w:hyperlink w:anchor="_Toc216094830" w:history="1">
            <w:r w:rsidR="000703E8" w:rsidRPr="00E76623">
              <w:rPr>
                <w:rStyle w:val="Hipervnculo"/>
                <w:rFonts w:ascii="Palatino Linotype" w:eastAsia="Palatino Linotype" w:hAnsi="Palatino Linotype" w:cs="Palatino Linotype"/>
                <w:noProof/>
                <w:sz w:val="22"/>
                <w:szCs w:val="22"/>
                <w:lang w:eastAsia="es-MX"/>
              </w:rPr>
              <w:t>CUARTO. Marco normativo aplicable en materia de transparencia y acceso a la información pública</w:t>
            </w:r>
            <w:r w:rsidR="000703E8" w:rsidRPr="00E76623">
              <w:rPr>
                <w:rFonts w:ascii="Palatino Linotype" w:hAnsi="Palatino Linotype"/>
                <w:noProof/>
                <w:webHidden/>
                <w:sz w:val="22"/>
                <w:szCs w:val="22"/>
              </w:rPr>
              <w:tab/>
            </w:r>
            <w:r w:rsidR="000703E8" w:rsidRPr="00E76623">
              <w:rPr>
                <w:rFonts w:ascii="Palatino Linotype" w:hAnsi="Palatino Linotype"/>
                <w:noProof/>
                <w:webHidden/>
                <w:sz w:val="22"/>
                <w:szCs w:val="22"/>
              </w:rPr>
              <w:fldChar w:fldCharType="begin"/>
            </w:r>
            <w:r w:rsidR="000703E8" w:rsidRPr="00E76623">
              <w:rPr>
                <w:rFonts w:ascii="Palatino Linotype" w:hAnsi="Palatino Linotype"/>
                <w:noProof/>
                <w:webHidden/>
                <w:sz w:val="22"/>
                <w:szCs w:val="22"/>
              </w:rPr>
              <w:instrText xml:space="preserve"> PAGEREF _Toc216094830 \h </w:instrText>
            </w:r>
            <w:r w:rsidR="000703E8" w:rsidRPr="00E76623">
              <w:rPr>
                <w:rFonts w:ascii="Palatino Linotype" w:hAnsi="Palatino Linotype"/>
                <w:noProof/>
                <w:webHidden/>
                <w:sz w:val="22"/>
                <w:szCs w:val="22"/>
              </w:rPr>
            </w:r>
            <w:r w:rsidR="000703E8" w:rsidRPr="00E76623">
              <w:rPr>
                <w:rFonts w:ascii="Palatino Linotype" w:hAnsi="Palatino Linotype"/>
                <w:noProof/>
                <w:webHidden/>
                <w:sz w:val="22"/>
                <w:szCs w:val="22"/>
              </w:rPr>
              <w:fldChar w:fldCharType="separate"/>
            </w:r>
            <w:r w:rsidR="006B4630">
              <w:rPr>
                <w:rFonts w:ascii="Palatino Linotype" w:hAnsi="Palatino Linotype"/>
                <w:noProof/>
                <w:webHidden/>
                <w:sz w:val="22"/>
                <w:szCs w:val="22"/>
              </w:rPr>
              <w:t>10</w:t>
            </w:r>
            <w:r w:rsidR="000703E8" w:rsidRPr="00E76623">
              <w:rPr>
                <w:rFonts w:ascii="Palatino Linotype" w:hAnsi="Palatino Linotype"/>
                <w:noProof/>
                <w:webHidden/>
                <w:sz w:val="22"/>
                <w:szCs w:val="22"/>
              </w:rPr>
              <w:fldChar w:fldCharType="end"/>
            </w:r>
          </w:hyperlink>
        </w:p>
        <w:p w14:paraId="653C26CF" w14:textId="27B21031" w:rsidR="000703E8" w:rsidRPr="00E76623" w:rsidRDefault="00821466">
          <w:pPr>
            <w:pStyle w:val="TDC2"/>
            <w:tabs>
              <w:tab w:val="right" w:leader="dot" w:pos="9034"/>
            </w:tabs>
            <w:rPr>
              <w:rFonts w:ascii="Palatino Linotype" w:eastAsiaTheme="minorEastAsia" w:hAnsi="Palatino Linotype" w:cstheme="minorBidi"/>
              <w:noProof/>
              <w:sz w:val="22"/>
              <w:szCs w:val="22"/>
              <w:lang w:eastAsia="es-MX"/>
            </w:rPr>
          </w:pPr>
          <w:hyperlink w:anchor="_Toc216094831" w:history="1">
            <w:r w:rsidR="000703E8" w:rsidRPr="00E76623">
              <w:rPr>
                <w:rStyle w:val="Hipervnculo"/>
                <w:rFonts w:ascii="Palatino Linotype" w:eastAsia="Palatino Linotype" w:hAnsi="Palatino Linotype" w:cs="Palatino Linotype"/>
                <w:noProof/>
                <w:sz w:val="22"/>
                <w:szCs w:val="22"/>
                <w:lang w:eastAsia="es-MX"/>
              </w:rPr>
              <w:t>QUINTO. Estudio de Fondo</w:t>
            </w:r>
            <w:r w:rsidR="000703E8" w:rsidRPr="00E76623">
              <w:rPr>
                <w:rFonts w:ascii="Palatino Linotype" w:hAnsi="Palatino Linotype"/>
                <w:noProof/>
                <w:webHidden/>
                <w:sz w:val="22"/>
                <w:szCs w:val="22"/>
              </w:rPr>
              <w:tab/>
            </w:r>
            <w:r w:rsidR="000703E8" w:rsidRPr="00E76623">
              <w:rPr>
                <w:rFonts w:ascii="Palatino Linotype" w:hAnsi="Palatino Linotype"/>
                <w:noProof/>
                <w:webHidden/>
                <w:sz w:val="22"/>
                <w:szCs w:val="22"/>
              </w:rPr>
              <w:fldChar w:fldCharType="begin"/>
            </w:r>
            <w:r w:rsidR="000703E8" w:rsidRPr="00E76623">
              <w:rPr>
                <w:rFonts w:ascii="Palatino Linotype" w:hAnsi="Palatino Linotype"/>
                <w:noProof/>
                <w:webHidden/>
                <w:sz w:val="22"/>
                <w:szCs w:val="22"/>
              </w:rPr>
              <w:instrText xml:space="preserve"> PAGEREF _Toc216094831 \h </w:instrText>
            </w:r>
            <w:r w:rsidR="000703E8" w:rsidRPr="00E76623">
              <w:rPr>
                <w:rFonts w:ascii="Palatino Linotype" w:hAnsi="Palatino Linotype"/>
                <w:noProof/>
                <w:webHidden/>
                <w:sz w:val="22"/>
                <w:szCs w:val="22"/>
              </w:rPr>
            </w:r>
            <w:r w:rsidR="000703E8" w:rsidRPr="00E76623">
              <w:rPr>
                <w:rFonts w:ascii="Palatino Linotype" w:hAnsi="Palatino Linotype"/>
                <w:noProof/>
                <w:webHidden/>
                <w:sz w:val="22"/>
                <w:szCs w:val="22"/>
              </w:rPr>
              <w:fldChar w:fldCharType="separate"/>
            </w:r>
            <w:r w:rsidR="006B4630">
              <w:rPr>
                <w:rFonts w:ascii="Palatino Linotype" w:hAnsi="Palatino Linotype"/>
                <w:noProof/>
                <w:webHidden/>
                <w:sz w:val="22"/>
                <w:szCs w:val="22"/>
              </w:rPr>
              <w:t>12</w:t>
            </w:r>
            <w:r w:rsidR="000703E8" w:rsidRPr="00E76623">
              <w:rPr>
                <w:rFonts w:ascii="Palatino Linotype" w:hAnsi="Palatino Linotype"/>
                <w:noProof/>
                <w:webHidden/>
                <w:sz w:val="22"/>
                <w:szCs w:val="22"/>
              </w:rPr>
              <w:fldChar w:fldCharType="end"/>
            </w:r>
          </w:hyperlink>
        </w:p>
        <w:p w14:paraId="4FA9CC22" w14:textId="0020B09C" w:rsidR="000703E8" w:rsidRPr="00E76623" w:rsidRDefault="00821466">
          <w:pPr>
            <w:pStyle w:val="TDC2"/>
            <w:tabs>
              <w:tab w:val="right" w:leader="dot" w:pos="9034"/>
            </w:tabs>
            <w:rPr>
              <w:rFonts w:ascii="Palatino Linotype" w:eastAsiaTheme="minorEastAsia" w:hAnsi="Palatino Linotype" w:cstheme="minorBidi"/>
              <w:noProof/>
              <w:sz w:val="22"/>
              <w:szCs w:val="22"/>
              <w:lang w:eastAsia="es-MX"/>
            </w:rPr>
          </w:pPr>
          <w:hyperlink w:anchor="_Toc216094832" w:history="1">
            <w:r w:rsidR="000703E8" w:rsidRPr="00E76623">
              <w:rPr>
                <w:rStyle w:val="Hipervnculo"/>
                <w:rFonts w:ascii="Palatino Linotype" w:eastAsia="Palatino Linotype" w:hAnsi="Palatino Linotype" w:cs="Palatino Linotype"/>
                <w:noProof/>
                <w:sz w:val="22"/>
                <w:szCs w:val="22"/>
                <w:lang w:eastAsia="es-MX"/>
              </w:rPr>
              <w:t>SEXTO. Decisión</w:t>
            </w:r>
            <w:r w:rsidR="000703E8" w:rsidRPr="00E76623">
              <w:rPr>
                <w:rFonts w:ascii="Palatino Linotype" w:hAnsi="Palatino Linotype"/>
                <w:noProof/>
                <w:webHidden/>
                <w:sz w:val="22"/>
                <w:szCs w:val="22"/>
              </w:rPr>
              <w:tab/>
            </w:r>
            <w:r w:rsidR="000703E8" w:rsidRPr="00E76623">
              <w:rPr>
                <w:rFonts w:ascii="Palatino Linotype" w:hAnsi="Palatino Linotype"/>
                <w:noProof/>
                <w:webHidden/>
                <w:sz w:val="22"/>
                <w:szCs w:val="22"/>
              </w:rPr>
              <w:fldChar w:fldCharType="begin"/>
            </w:r>
            <w:r w:rsidR="000703E8" w:rsidRPr="00E76623">
              <w:rPr>
                <w:rFonts w:ascii="Palatino Linotype" w:hAnsi="Palatino Linotype"/>
                <w:noProof/>
                <w:webHidden/>
                <w:sz w:val="22"/>
                <w:szCs w:val="22"/>
              </w:rPr>
              <w:instrText xml:space="preserve"> PAGEREF _Toc216094832 \h </w:instrText>
            </w:r>
            <w:r w:rsidR="000703E8" w:rsidRPr="00E76623">
              <w:rPr>
                <w:rFonts w:ascii="Palatino Linotype" w:hAnsi="Palatino Linotype"/>
                <w:noProof/>
                <w:webHidden/>
                <w:sz w:val="22"/>
                <w:szCs w:val="22"/>
              </w:rPr>
            </w:r>
            <w:r w:rsidR="000703E8" w:rsidRPr="00E76623">
              <w:rPr>
                <w:rFonts w:ascii="Palatino Linotype" w:hAnsi="Palatino Linotype"/>
                <w:noProof/>
                <w:webHidden/>
                <w:sz w:val="22"/>
                <w:szCs w:val="22"/>
              </w:rPr>
              <w:fldChar w:fldCharType="separate"/>
            </w:r>
            <w:r w:rsidR="006B4630">
              <w:rPr>
                <w:rFonts w:ascii="Palatino Linotype" w:hAnsi="Palatino Linotype"/>
                <w:noProof/>
                <w:webHidden/>
                <w:sz w:val="22"/>
                <w:szCs w:val="22"/>
              </w:rPr>
              <w:t>24</w:t>
            </w:r>
            <w:r w:rsidR="000703E8" w:rsidRPr="00E76623">
              <w:rPr>
                <w:rFonts w:ascii="Palatino Linotype" w:hAnsi="Palatino Linotype"/>
                <w:noProof/>
                <w:webHidden/>
                <w:sz w:val="22"/>
                <w:szCs w:val="22"/>
              </w:rPr>
              <w:fldChar w:fldCharType="end"/>
            </w:r>
          </w:hyperlink>
        </w:p>
        <w:p w14:paraId="400914A2" w14:textId="5D417D2B" w:rsidR="000703E8" w:rsidRPr="00E76623" w:rsidRDefault="00821466">
          <w:pPr>
            <w:pStyle w:val="TDC2"/>
            <w:tabs>
              <w:tab w:val="right" w:leader="dot" w:pos="9034"/>
            </w:tabs>
            <w:rPr>
              <w:rFonts w:ascii="Palatino Linotype" w:eastAsiaTheme="minorEastAsia" w:hAnsi="Palatino Linotype" w:cstheme="minorBidi"/>
              <w:noProof/>
              <w:sz w:val="22"/>
              <w:szCs w:val="22"/>
              <w:lang w:eastAsia="es-MX"/>
            </w:rPr>
          </w:pPr>
          <w:hyperlink w:anchor="_Toc216094833" w:history="1">
            <w:r w:rsidR="000703E8" w:rsidRPr="00E76623">
              <w:rPr>
                <w:rStyle w:val="Hipervnculo"/>
                <w:rFonts w:ascii="Palatino Linotype" w:eastAsia="Palatino Linotype" w:hAnsi="Palatino Linotype" w:cs="Palatino Linotype"/>
                <w:noProof/>
                <w:sz w:val="22"/>
                <w:szCs w:val="22"/>
                <w:lang w:eastAsia="es-MX"/>
              </w:rPr>
              <w:t>SÉPTIMO. Vista a la Secretaría Técnica del Pleno</w:t>
            </w:r>
            <w:r w:rsidR="000703E8" w:rsidRPr="00E76623">
              <w:rPr>
                <w:rFonts w:ascii="Palatino Linotype" w:hAnsi="Palatino Linotype"/>
                <w:noProof/>
                <w:webHidden/>
                <w:sz w:val="22"/>
                <w:szCs w:val="22"/>
              </w:rPr>
              <w:tab/>
            </w:r>
            <w:r w:rsidR="000703E8" w:rsidRPr="00E76623">
              <w:rPr>
                <w:rFonts w:ascii="Palatino Linotype" w:hAnsi="Palatino Linotype"/>
                <w:noProof/>
                <w:webHidden/>
                <w:sz w:val="22"/>
                <w:szCs w:val="22"/>
              </w:rPr>
              <w:fldChar w:fldCharType="begin"/>
            </w:r>
            <w:r w:rsidR="000703E8" w:rsidRPr="00E76623">
              <w:rPr>
                <w:rFonts w:ascii="Palatino Linotype" w:hAnsi="Palatino Linotype"/>
                <w:noProof/>
                <w:webHidden/>
                <w:sz w:val="22"/>
                <w:szCs w:val="22"/>
              </w:rPr>
              <w:instrText xml:space="preserve"> PAGEREF _Toc216094833 \h </w:instrText>
            </w:r>
            <w:r w:rsidR="000703E8" w:rsidRPr="00E76623">
              <w:rPr>
                <w:rFonts w:ascii="Palatino Linotype" w:hAnsi="Palatino Linotype"/>
                <w:noProof/>
                <w:webHidden/>
                <w:sz w:val="22"/>
                <w:szCs w:val="22"/>
              </w:rPr>
            </w:r>
            <w:r w:rsidR="000703E8" w:rsidRPr="00E76623">
              <w:rPr>
                <w:rFonts w:ascii="Palatino Linotype" w:hAnsi="Palatino Linotype"/>
                <w:noProof/>
                <w:webHidden/>
                <w:sz w:val="22"/>
                <w:szCs w:val="22"/>
              </w:rPr>
              <w:fldChar w:fldCharType="separate"/>
            </w:r>
            <w:r w:rsidR="006B4630">
              <w:rPr>
                <w:rFonts w:ascii="Palatino Linotype" w:hAnsi="Palatino Linotype"/>
                <w:noProof/>
                <w:webHidden/>
                <w:sz w:val="22"/>
                <w:szCs w:val="22"/>
              </w:rPr>
              <w:t>24</w:t>
            </w:r>
            <w:r w:rsidR="000703E8" w:rsidRPr="00E76623">
              <w:rPr>
                <w:rFonts w:ascii="Palatino Linotype" w:hAnsi="Palatino Linotype"/>
                <w:noProof/>
                <w:webHidden/>
                <w:sz w:val="22"/>
                <w:szCs w:val="22"/>
              </w:rPr>
              <w:fldChar w:fldCharType="end"/>
            </w:r>
          </w:hyperlink>
        </w:p>
        <w:p w14:paraId="3769745A" w14:textId="237AA01D" w:rsidR="000703E8" w:rsidRPr="00E76623" w:rsidRDefault="00821466">
          <w:pPr>
            <w:pStyle w:val="TDC1"/>
            <w:tabs>
              <w:tab w:val="right" w:leader="dot" w:pos="9034"/>
            </w:tabs>
            <w:rPr>
              <w:rFonts w:ascii="Palatino Linotype" w:eastAsiaTheme="minorEastAsia" w:hAnsi="Palatino Linotype" w:cstheme="minorBidi"/>
              <w:noProof/>
              <w:sz w:val="22"/>
              <w:szCs w:val="22"/>
              <w:lang w:eastAsia="es-MX"/>
            </w:rPr>
          </w:pPr>
          <w:hyperlink w:anchor="_Toc216094834" w:history="1">
            <w:r w:rsidR="000703E8" w:rsidRPr="00E76623">
              <w:rPr>
                <w:rStyle w:val="Hipervnculo"/>
                <w:rFonts w:ascii="Palatino Linotype" w:hAnsi="Palatino Linotype"/>
                <w:noProof/>
                <w:sz w:val="22"/>
                <w:szCs w:val="22"/>
              </w:rPr>
              <w:t>R E S U E L V E</w:t>
            </w:r>
            <w:r w:rsidR="000703E8" w:rsidRPr="00E76623">
              <w:rPr>
                <w:rFonts w:ascii="Palatino Linotype" w:hAnsi="Palatino Linotype"/>
                <w:noProof/>
                <w:webHidden/>
                <w:sz w:val="22"/>
                <w:szCs w:val="22"/>
              </w:rPr>
              <w:tab/>
            </w:r>
            <w:r w:rsidR="000703E8" w:rsidRPr="00E76623">
              <w:rPr>
                <w:rFonts w:ascii="Palatino Linotype" w:hAnsi="Palatino Linotype"/>
                <w:noProof/>
                <w:webHidden/>
                <w:sz w:val="22"/>
                <w:szCs w:val="22"/>
              </w:rPr>
              <w:fldChar w:fldCharType="begin"/>
            </w:r>
            <w:r w:rsidR="000703E8" w:rsidRPr="00E76623">
              <w:rPr>
                <w:rFonts w:ascii="Palatino Linotype" w:hAnsi="Palatino Linotype"/>
                <w:noProof/>
                <w:webHidden/>
                <w:sz w:val="22"/>
                <w:szCs w:val="22"/>
              </w:rPr>
              <w:instrText xml:space="preserve"> PAGEREF _Toc216094834 \h </w:instrText>
            </w:r>
            <w:r w:rsidR="000703E8" w:rsidRPr="00E76623">
              <w:rPr>
                <w:rFonts w:ascii="Palatino Linotype" w:hAnsi="Palatino Linotype"/>
                <w:noProof/>
                <w:webHidden/>
                <w:sz w:val="22"/>
                <w:szCs w:val="22"/>
              </w:rPr>
            </w:r>
            <w:r w:rsidR="000703E8" w:rsidRPr="00E76623">
              <w:rPr>
                <w:rFonts w:ascii="Palatino Linotype" w:hAnsi="Palatino Linotype"/>
                <w:noProof/>
                <w:webHidden/>
                <w:sz w:val="22"/>
                <w:szCs w:val="22"/>
              </w:rPr>
              <w:fldChar w:fldCharType="separate"/>
            </w:r>
            <w:r w:rsidR="006B4630">
              <w:rPr>
                <w:rFonts w:ascii="Palatino Linotype" w:hAnsi="Palatino Linotype"/>
                <w:noProof/>
                <w:webHidden/>
                <w:sz w:val="22"/>
                <w:szCs w:val="22"/>
              </w:rPr>
              <w:t>26</w:t>
            </w:r>
            <w:r w:rsidR="000703E8" w:rsidRPr="00E76623">
              <w:rPr>
                <w:rFonts w:ascii="Palatino Linotype" w:hAnsi="Palatino Linotype"/>
                <w:noProof/>
                <w:webHidden/>
                <w:sz w:val="22"/>
                <w:szCs w:val="22"/>
              </w:rPr>
              <w:fldChar w:fldCharType="end"/>
            </w:r>
          </w:hyperlink>
        </w:p>
        <w:p w14:paraId="0994FEFD" w14:textId="79B125D1" w:rsidR="00342378" w:rsidRPr="00E76623" w:rsidRDefault="00342378" w:rsidP="00F272B6">
          <w:pPr>
            <w:spacing w:line="276" w:lineRule="auto"/>
            <w:ind w:left="567" w:right="567"/>
            <w:rPr>
              <w:rFonts w:ascii="Palatino Linotype" w:hAnsi="Palatino Linotype"/>
              <w:sz w:val="22"/>
              <w:szCs w:val="22"/>
            </w:rPr>
          </w:pPr>
          <w:r w:rsidRPr="00E76623">
            <w:rPr>
              <w:rFonts w:ascii="Palatino Linotype" w:hAnsi="Palatino Linotype"/>
              <w:sz w:val="22"/>
              <w:szCs w:val="22"/>
              <w:lang w:val="es-ES"/>
            </w:rPr>
            <w:fldChar w:fldCharType="end"/>
          </w:r>
        </w:p>
      </w:sdtContent>
    </w:sdt>
    <w:p w14:paraId="3406E08A" w14:textId="77777777" w:rsidR="00ED76AF" w:rsidRPr="00E76623" w:rsidRDefault="00ED76AF" w:rsidP="00F272B6">
      <w:pPr>
        <w:tabs>
          <w:tab w:val="left" w:pos="3969"/>
        </w:tabs>
        <w:spacing w:line="360" w:lineRule="auto"/>
        <w:ind w:left="567"/>
        <w:contextualSpacing/>
        <w:jc w:val="both"/>
        <w:rPr>
          <w:rFonts w:ascii="Palatino Linotype" w:hAnsi="Palatino Linotype" w:cs="Tahoma"/>
          <w:sz w:val="22"/>
          <w:szCs w:val="22"/>
        </w:rPr>
      </w:pPr>
    </w:p>
    <w:p w14:paraId="06E0E38E" w14:textId="77777777" w:rsidR="00501E1B" w:rsidRPr="00E76623" w:rsidRDefault="00501E1B" w:rsidP="00DA638D">
      <w:pPr>
        <w:tabs>
          <w:tab w:val="left" w:pos="3969"/>
        </w:tabs>
        <w:spacing w:line="360" w:lineRule="auto"/>
        <w:contextualSpacing/>
        <w:jc w:val="both"/>
        <w:rPr>
          <w:rFonts w:ascii="Palatino Linotype" w:hAnsi="Palatino Linotype" w:cs="Tahoma"/>
          <w:bCs/>
          <w:sz w:val="22"/>
          <w:szCs w:val="22"/>
        </w:rPr>
      </w:pPr>
    </w:p>
    <w:p w14:paraId="7C8674C1" w14:textId="77777777" w:rsidR="00342378" w:rsidRPr="00E76623" w:rsidRDefault="00342378" w:rsidP="00DA638D">
      <w:pPr>
        <w:tabs>
          <w:tab w:val="left" w:pos="3969"/>
        </w:tabs>
        <w:spacing w:line="360" w:lineRule="auto"/>
        <w:contextualSpacing/>
        <w:jc w:val="both"/>
        <w:rPr>
          <w:rFonts w:ascii="Palatino Linotype" w:hAnsi="Palatino Linotype" w:cs="Tahoma"/>
          <w:bCs/>
          <w:sz w:val="22"/>
          <w:szCs w:val="22"/>
        </w:rPr>
      </w:pPr>
    </w:p>
    <w:p w14:paraId="4D3A1CD4" w14:textId="77777777" w:rsidR="00342378" w:rsidRPr="00E76623" w:rsidRDefault="00342378" w:rsidP="00DA638D">
      <w:pPr>
        <w:tabs>
          <w:tab w:val="left" w:pos="3969"/>
        </w:tabs>
        <w:spacing w:line="360" w:lineRule="auto"/>
        <w:contextualSpacing/>
        <w:jc w:val="both"/>
        <w:rPr>
          <w:rFonts w:ascii="Palatino Linotype" w:hAnsi="Palatino Linotype" w:cs="Tahoma"/>
          <w:bCs/>
          <w:sz w:val="22"/>
          <w:szCs w:val="22"/>
        </w:rPr>
      </w:pPr>
    </w:p>
    <w:p w14:paraId="6E4ACF14" w14:textId="77777777" w:rsidR="008E426C" w:rsidRPr="00E76623" w:rsidRDefault="008E426C" w:rsidP="00DA638D">
      <w:pPr>
        <w:tabs>
          <w:tab w:val="left" w:pos="3969"/>
        </w:tabs>
        <w:spacing w:line="360" w:lineRule="auto"/>
        <w:contextualSpacing/>
        <w:jc w:val="both"/>
        <w:rPr>
          <w:rFonts w:ascii="Palatino Linotype" w:hAnsi="Palatino Linotype" w:cs="Tahoma"/>
          <w:bCs/>
          <w:sz w:val="22"/>
          <w:szCs w:val="22"/>
        </w:rPr>
      </w:pPr>
    </w:p>
    <w:p w14:paraId="0FDFEAD1" w14:textId="77777777" w:rsidR="008E426C" w:rsidRPr="00E76623" w:rsidRDefault="008E426C" w:rsidP="00DA638D">
      <w:pPr>
        <w:tabs>
          <w:tab w:val="left" w:pos="3969"/>
        </w:tabs>
        <w:spacing w:line="360" w:lineRule="auto"/>
        <w:contextualSpacing/>
        <w:jc w:val="both"/>
        <w:rPr>
          <w:rFonts w:ascii="Palatino Linotype" w:hAnsi="Palatino Linotype" w:cs="Tahoma"/>
          <w:bCs/>
          <w:sz w:val="22"/>
          <w:szCs w:val="22"/>
        </w:rPr>
      </w:pPr>
    </w:p>
    <w:p w14:paraId="5EF8B122" w14:textId="77777777" w:rsidR="008E426C" w:rsidRPr="00E76623" w:rsidRDefault="008E426C" w:rsidP="00DA638D">
      <w:pPr>
        <w:tabs>
          <w:tab w:val="left" w:pos="3969"/>
        </w:tabs>
        <w:spacing w:line="360" w:lineRule="auto"/>
        <w:contextualSpacing/>
        <w:jc w:val="both"/>
        <w:rPr>
          <w:rFonts w:ascii="Palatino Linotype" w:hAnsi="Palatino Linotype" w:cs="Tahoma"/>
          <w:bCs/>
          <w:sz w:val="22"/>
          <w:szCs w:val="22"/>
        </w:rPr>
      </w:pPr>
    </w:p>
    <w:p w14:paraId="299FD1AB" w14:textId="7E03098A" w:rsidR="00E35DF9" w:rsidRPr="00E76623" w:rsidRDefault="00E35DF9" w:rsidP="00DA638D">
      <w:pPr>
        <w:spacing w:line="360" w:lineRule="auto"/>
        <w:contextualSpacing/>
        <w:jc w:val="both"/>
        <w:rPr>
          <w:rFonts w:ascii="Palatino Linotype" w:hAnsi="Palatino Linotype" w:cs="Tahoma"/>
          <w:bCs/>
          <w:sz w:val="22"/>
          <w:szCs w:val="22"/>
        </w:rPr>
      </w:pPr>
      <w:r w:rsidRPr="00E76623">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E76623">
        <w:rPr>
          <w:rFonts w:ascii="Palatino Linotype" w:hAnsi="Palatino Linotype" w:cs="Tahoma"/>
          <w:bCs/>
          <w:sz w:val="22"/>
          <w:szCs w:val="22"/>
        </w:rPr>
        <w:t xml:space="preserve"> </w:t>
      </w:r>
      <w:r w:rsidR="00E1798C" w:rsidRPr="00E76623">
        <w:rPr>
          <w:rFonts w:ascii="Palatino Linotype" w:hAnsi="Palatino Linotype" w:cs="Tahoma"/>
          <w:bCs/>
          <w:sz w:val="22"/>
          <w:szCs w:val="22"/>
        </w:rPr>
        <w:t>diez</w:t>
      </w:r>
      <w:r w:rsidR="00D75C95" w:rsidRPr="00E76623">
        <w:rPr>
          <w:rFonts w:ascii="Palatino Linotype" w:hAnsi="Palatino Linotype" w:cs="Tahoma"/>
          <w:bCs/>
          <w:sz w:val="22"/>
          <w:szCs w:val="22"/>
        </w:rPr>
        <w:t xml:space="preserve"> de </w:t>
      </w:r>
      <w:r w:rsidR="00E1798C" w:rsidRPr="00E76623">
        <w:rPr>
          <w:rFonts w:ascii="Palatino Linotype" w:hAnsi="Palatino Linotype" w:cs="Tahoma"/>
          <w:bCs/>
          <w:sz w:val="22"/>
          <w:szCs w:val="22"/>
        </w:rPr>
        <w:t>diciembre</w:t>
      </w:r>
      <w:r w:rsidR="00D75C95" w:rsidRPr="00E76623">
        <w:rPr>
          <w:rFonts w:ascii="Palatino Linotype" w:hAnsi="Palatino Linotype" w:cs="Tahoma"/>
          <w:bCs/>
          <w:sz w:val="22"/>
          <w:szCs w:val="22"/>
        </w:rPr>
        <w:t xml:space="preserve"> </w:t>
      </w:r>
      <w:r w:rsidR="008453FA" w:rsidRPr="00E76623">
        <w:rPr>
          <w:rFonts w:ascii="Palatino Linotype" w:hAnsi="Palatino Linotype" w:cs="Tahoma"/>
          <w:bCs/>
          <w:sz w:val="22"/>
          <w:szCs w:val="22"/>
        </w:rPr>
        <w:t>de dos mil veinti</w:t>
      </w:r>
      <w:r w:rsidR="00F93A36" w:rsidRPr="00E76623">
        <w:rPr>
          <w:rFonts w:ascii="Palatino Linotype" w:hAnsi="Palatino Linotype" w:cs="Tahoma"/>
          <w:bCs/>
          <w:sz w:val="22"/>
          <w:szCs w:val="22"/>
        </w:rPr>
        <w:t>c</w:t>
      </w:r>
      <w:r w:rsidR="009C323D" w:rsidRPr="00E76623">
        <w:rPr>
          <w:rFonts w:ascii="Palatino Linotype" w:hAnsi="Palatino Linotype" w:cs="Tahoma"/>
          <w:bCs/>
          <w:sz w:val="22"/>
          <w:szCs w:val="22"/>
        </w:rPr>
        <w:t>inc</w:t>
      </w:r>
      <w:r w:rsidR="00F93A36" w:rsidRPr="00E76623">
        <w:rPr>
          <w:rFonts w:ascii="Palatino Linotype" w:hAnsi="Palatino Linotype" w:cs="Tahoma"/>
          <w:bCs/>
          <w:sz w:val="22"/>
          <w:szCs w:val="22"/>
        </w:rPr>
        <w:t>o</w:t>
      </w:r>
      <w:r w:rsidRPr="00E76623">
        <w:rPr>
          <w:rFonts w:ascii="Palatino Linotype" w:hAnsi="Palatino Linotype" w:cs="Tahoma"/>
          <w:bCs/>
          <w:sz w:val="22"/>
          <w:szCs w:val="22"/>
        </w:rPr>
        <w:t>.</w:t>
      </w:r>
    </w:p>
    <w:p w14:paraId="733B6130" w14:textId="77777777" w:rsidR="00E35DF9" w:rsidRPr="00E76623" w:rsidRDefault="00E35DF9" w:rsidP="00DA638D">
      <w:pPr>
        <w:spacing w:line="360" w:lineRule="auto"/>
        <w:contextualSpacing/>
        <w:jc w:val="both"/>
        <w:rPr>
          <w:rFonts w:ascii="Palatino Linotype" w:hAnsi="Palatino Linotype" w:cs="Tahoma"/>
          <w:bCs/>
          <w:sz w:val="22"/>
          <w:szCs w:val="22"/>
        </w:rPr>
      </w:pPr>
    </w:p>
    <w:p w14:paraId="480C66FF" w14:textId="05E741BF" w:rsidR="00E35DF9" w:rsidRPr="00E76623" w:rsidRDefault="00E35DF9" w:rsidP="00DA638D">
      <w:pPr>
        <w:spacing w:line="360" w:lineRule="auto"/>
        <w:contextualSpacing/>
        <w:jc w:val="both"/>
        <w:rPr>
          <w:rFonts w:ascii="Palatino Linotype" w:hAnsi="Palatino Linotype" w:cs="Tahoma"/>
          <w:bCs/>
          <w:sz w:val="22"/>
          <w:szCs w:val="22"/>
        </w:rPr>
      </w:pPr>
      <w:r w:rsidRPr="00E76623">
        <w:rPr>
          <w:rFonts w:ascii="Palatino Linotype" w:hAnsi="Palatino Linotype" w:cs="Tahoma"/>
          <w:b/>
          <w:bCs/>
          <w:color w:val="0D0D0D" w:themeColor="text1" w:themeTint="F2"/>
          <w:sz w:val="22"/>
          <w:szCs w:val="22"/>
        </w:rPr>
        <w:t xml:space="preserve">VISTO </w:t>
      </w:r>
      <w:r w:rsidR="00D0542E" w:rsidRPr="00E76623">
        <w:rPr>
          <w:rFonts w:ascii="Palatino Linotype" w:hAnsi="Palatino Linotype" w:cs="Tahoma"/>
          <w:bCs/>
          <w:color w:val="0D0D0D" w:themeColor="text1" w:themeTint="F2"/>
          <w:sz w:val="22"/>
          <w:szCs w:val="22"/>
        </w:rPr>
        <w:t>el expediente</w:t>
      </w:r>
      <w:r w:rsidRPr="00E76623">
        <w:rPr>
          <w:rFonts w:ascii="Palatino Linotype" w:hAnsi="Palatino Linotype" w:cs="Tahoma"/>
          <w:bCs/>
          <w:color w:val="0D0D0D" w:themeColor="text1" w:themeTint="F2"/>
          <w:sz w:val="22"/>
          <w:szCs w:val="22"/>
        </w:rPr>
        <w:t xml:space="preserve"> conformado con motivo de</w:t>
      </w:r>
      <w:r w:rsidR="00E1798C" w:rsidRPr="00E76623">
        <w:rPr>
          <w:rFonts w:ascii="Palatino Linotype" w:hAnsi="Palatino Linotype" w:cs="Tahoma"/>
          <w:bCs/>
          <w:color w:val="0D0D0D" w:themeColor="text1" w:themeTint="F2"/>
          <w:sz w:val="22"/>
          <w:szCs w:val="22"/>
        </w:rPr>
        <w:t xml:space="preserve"> </w:t>
      </w:r>
      <w:r w:rsidR="00E30210" w:rsidRPr="00E76623">
        <w:rPr>
          <w:rFonts w:ascii="Palatino Linotype" w:hAnsi="Palatino Linotype" w:cs="Tahoma"/>
          <w:bCs/>
          <w:color w:val="0D0D0D" w:themeColor="text1" w:themeTint="F2"/>
          <w:sz w:val="22"/>
          <w:szCs w:val="22"/>
        </w:rPr>
        <w:t>l</w:t>
      </w:r>
      <w:r w:rsidR="00E1798C" w:rsidRPr="00E76623">
        <w:rPr>
          <w:rFonts w:ascii="Palatino Linotype" w:hAnsi="Palatino Linotype" w:cs="Tahoma"/>
          <w:bCs/>
          <w:color w:val="0D0D0D" w:themeColor="text1" w:themeTint="F2"/>
          <w:sz w:val="22"/>
          <w:szCs w:val="22"/>
        </w:rPr>
        <w:t>os</w:t>
      </w:r>
      <w:r w:rsidRPr="00E76623">
        <w:rPr>
          <w:rFonts w:ascii="Palatino Linotype" w:hAnsi="Palatino Linotype" w:cs="Tahoma"/>
          <w:bCs/>
          <w:color w:val="0D0D0D" w:themeColor="text1" w:themeTint="F2"/>
          <w:sz w:val="22"/>
          <w:szCs w:val="22"/>
        </w:rPr>
        <w:t xml:space="preserve"> Recurso</w:t>
      </w:r>
      <w:r w:rsidR="00E1798C" w:rsidRPr="00E76623">
        <w:rPr>
          <w:rFonts w:ascii="Palatino Linotype" w:hAnsi="Palatino Linotype" w:cs="Tahoma"/>
          <w:bCs/>
          <w:color w:val="0D0D0D" w:themeColor="text1" w:themeTint="F2"/>
          <w:sz w:val="22"/>
          <w:szCs w:val="22"/>
        </w:rPr>
        <w:t>s</w:t>
      </w:r>
      <w:r w:rsidRPr="00E76623">
        <w:rPr>
          <w:rFonts w:ascii="Palatino Linotype" w:hAnsi="Palatino Linotype" w:cs="Tahoma"/>
          <w:bCs/>
          <w:color w:val="0D0D0D" w:themeColor="text1" w:themeTint="F2"/>
          <w:sz w:val="22"/>
          <w:szCs w:val="22"/>
        </w:rPr>
        <w:t xml:space="preserve"> de Revisión</w:t>
      </w:r>
      <w:r w:rsidR="0089175F" w:rsidRPr="00E76623">
        <w:rPr>
          <w:rFonts w:ascii="Palatino Linotype" w:hAnsi="Palatino Linotype" w:cs="Tahoma"/>
          <w:bCs/>
          <w:color w:val="0D0D0D" w:themeColor="text1" w:themeTint="F2"/>
          <w:sz w:val="22"/>
          <w:szCs w:val="22"/>
        </w:rPr>
        <w:t xml:space="preserve"> </w:t>
      </w:r>
      <w:r w:rsidR="00E1798C" w:rsidRPr="00E76623">
        <w:rPr>
          <w:rFonts w:ascii="Palatino Linotype" w:eastAsia="Calibri" w:hAnsi="Palatino Linotype" w:cs="Tahoma"/>
          <w:b/>
          <w:bCs/>
          <w:sz w:val="22"/>
          <w:szCs w:val="22"/>
          <w:lang w:eastAsia="en-US"/>
        </w:rPr>
        <w:t>05781/INFOEM/IP/RR/2025, 05782/INFOEM/IP/RR/2025</w:t>
      </w:r>
      <w:r w:rsidR="00E1798C" w:rsidRPr="00E76623">
        <w:rPr>
          <w:rFonts w:ascii="Palatino Linotype" w:hAnsi="Palatino Linotype" w:cs="Tahoma"/>
          <w:color w:val="0D0D0D" w:themeColor="text1" w:themeTint="F2"/>
          <w:sz w:val="22"/>
          <w:szCs w:val="22"/>
        </w:rPr>
        <w:t xml:space="preserve"> y </w:t>
      </w:r>
      <w:r w:rsidR="00E1798C" w:rsidRPr="00E76623">
        <w:rPr>
          <w:rFonts w:ascii="Palatino Linotype" w:eastAsia="Calibri" w:hAnsi="Palatino Linotype" w:cs="Tahoma"/>
          <w:b/>
          <w:bCs/>
          <w:sz w:val="22"/>
          <w:szCs w:val="22"/>
          <w:lang w:eastAsia="en-US"/>
        </w:rPr>
        <w:t>05783/INFOEM/IP/RR/2025</w:t>
      </w:r>
      <w:r w:rsidRPr="00E76623">
        <w:rPr>
          <w:rFonts w:ascii="Palatino Linotype" w:hAnsi="Palatino Linotype" w:cs="Tahoma"/>
          <w:color w:val="0D0D0D" w:themeColor="text1" w:themeTint="F2"/>
          <w:sz w:val="22"/>
          <w:szCs w:val="22"/>
        </w:rPr>
        <w:t xml:space="preserve"> interpuesto</w:t>
      </w:r>
      <w:r w:rsidR="00E1798C" w:rsidRPr="00E76623">
        <w:rPr>
          <w:rFonts w:ascii="Palatino Linotype" w:hAnsi="Palatino Linotype" w:cs="Tahoma"/>
          <w:color w:val="0D0D0D" w:themeColor="text1" w:themeTint="F2"/>
          <w:sz w:val="22"/>
          <w:szCs w:val="22"/>
        </w:rPr>
        <w:t>s</w:t>
      </w:r>
      <w:r w:rsidR="00C74F5F" w:rsidRPr="00E76623">
        <w:rPr>
          <w:rFonts w:ascii="Palatino Linotype" w:hAnsi="Palatino Linotype" w:cs="Tahoma"/>
          <w:color w:val="0D0D0D" w:themeColor="text1" w:themeTint="F2"/>
          <w:sz w:val="22"/>
          <w:szCs w:val="22"/>
        </w:rPr>
        <w:t xml:space="preserve"> </w:t>
      </w:r>
      <w:r w:rsidR="007E4927" w:rsidRPr="00E76623">
        <w:rPr>
          <w:rFonts w:ascii="Palatino Linotype" w:hAnsi="Palatino Linotype" w:cs="Tahoma"/>
          <w:color w:val="0D0D0D" w:themeColor="text1" w:themeTint="F2"/>
          <w:sz w:val="22"/>
          <w:szCs w:val="22"/>
        </w:rPr>
        <w:t>por</w:t>
      </w:r>
      <w:r w:rsidR="006A4040" w:rsidRPr="00E76623">
        <w:rPr>
          <w:rFonts w:ascii="Palatino Linotype" w:hAnsi="Palatino Linotype" w:cs="Tahoma"/>
          <w:color w:val="0D0D0D" w:themeColor="text1" w:themeTint="F2"/>
          <w:sz w:val="22"/>
          <w:szCs w:val="22"/>
        </w:rPr>
        <w:t xml:space="preserve"> </w:t>
      </w:r>
      <w:r w:rsidR="004303EA" w:rsidRPr="00E76623">
        <w:rPr>
          <w:rFonts w:ascii="Palatino Linotype" w:hAnsi="Palatino Linotype" w:cs="Tahoma"/>
          <w:color w:val="0D0D0D" w:themeColor="text1" w:themeTint="F2"/>
          <w:sz w:val="22"/>
          <w:szCs w:val="22"/>
        </w:rPr>
        <w:t>quien</w:t>
      </w:r>
      <w:r w:rsidR="006A4040" w:rsidRPr="00E76623">
        <w:rPr>
          <w:rFonts w:ascii="Palatino Linotype" w:hAnsi="Palatino Linotype" w:cs="Tahoma"/>
          <w:color w:val="0D0D0D" w:themeColor="text1" w:themeTint="F2"/>
          <w:sz w:val="22"/>
          <w:szCs w:val="22"/>
        </w:rPr>
        <w:t xml:space="preserve"> en adelante</w:t>
      </w:r>
      <w:r w:rsidR="004303EA" w:rsidRPr="00E76623">
        <w:rPr>
          <w:rFonts w:ascii="Palatino Linotype" w:hAnsi="Palatino Linotype" w:cs="Tahoma"/>
          <w:color w:val="0D0D0D" w:themeColor="text1" w:themeTint="F2"/>
          <w:sz w:val="22"/>
          <w:szCs w:val="22"/>
        </w:rPr>
        <w:t xml:space="preserve"> </w:t>
      </w:r>
      <w:r w:rsidR="00A74D87" w:rsidRPr="00E76623">
        <w:rPr>
          <w:rFonts w:ascii="Palatino Linotype" w:hAnsi="Palatino Linotype" w:cs="Tahoma"/>
          <w:color w:val="0D0D0D" w:themeColor="text1" w:themeTint="F2"/>
          <w:sz w:val="22"/>
          <w:szCs w:val="22"/>
        </w:rPr>
        <w:t>será nombrado como el</w:t>
      </w:r>
      <w:r w:rsidR="00F770EE" w:rsidRPr="00E76623">
        <w:rPr>
          <w:rFonts w:ascii="Palatino Linotype" w:hAnsi="Palatino Linotype" w:cs="Tahoma"/>
          <w:color w:val="0D0D0D" w:themeColor="text1" w:themeTint="F2"/>
          <w:sz w:val="22"/>
          <w:szCs w:val="22"/>
        </w:rPr>
        <w:t xml:space="preserve"> </w:t>
      </w:r>
      <w:r w:rsidRPr="00E76623">
        <w:rPr>
          <w:rFonts w:ascii="Palatino Linotype" w:hAnsi="Palatino Linotype" w:cs="Tahoma"/>
          <w:color w:val="0D0D0D" w:themeColor="text1" w:themeTint="F2"/>
          <w:sz w:val="22"/>
          <w:szCs w:val="22"/>
        </w:rPr>
        <w:t xml:space="preserve">Recurrente o Particular, en contra de </w:t>
      </w:r>
      <w:r w:rsidR="00DC4DFF">
        <w:rPr>
          <w:rFonts w:ascii="Palatino Linotype" w:hAnsi="Palatino Linotype" w:cs="Tahoma"/>
          <w:color w:val="0D0D0D" w:themeColor="text1" w:themeTint="F2"/>
          <w:sz w:val="22"/>
          <w:szCs w:val="22"/>
        </w:rPr>
        <w:t xml:space="preserve">la falta de </w:t>
      </w:r>
      <w:bookmarkStart w:id="1" w:name="_GoBack"/>
      <w:bookmarkEnd w:id="1"/>
      <w:r w:rsidRPr="00E76623">
        <w:rPr>
          <w:rFonts w:ascii="Palatino Linotype" w:hAnsi="Palatino Linotype" w:cs="Tahoma"/>
          <w:color w:val="0D0D0D" w:themeColor="text1" w:themeTint="F2"/>
          <w:sz w:val="22"/>
          <w:szCs w:val="22"/>
        </w:rPr>
        <w:t>respuesta</w:t>
      </w:r>
      <w:r w:rsidR="00E1798C" w:rsidRPr="00E76623">
        <w:rPr>
          <w:rFonts w:ascii="Palatino Linotype" w:hAnsi="Palatino Linotype" w:cs="Tahoma"/>
          <w:color w:val="0D0D0D" w:themeColor="text1" w:themeTint="F2"/>
          <w:sz w:val="22"/>
          <w:szCs w:val="22"/>
        </w:rPr>
        <w:t>s</w:t>
      </w:r>
      <w:r w:rsidRPr="00E76623">
        <w:rPr>
          <w:rFonts w:ascii="Palatino Linotype" w:hAnsi="Palatino Linotype" w:cs="Tahoma"/>
          <w:color w:val="0D0D0D" w:themeColor="text1" w:themeTint="F2"/>
          <w:sz w:val="22"/>
          <w:szCs w:val="22"/>
        </w:rPr>
        <w:t xml:space="preserve"> del Sujeto Obligado</w:t>
      </w:r>
      <w:r w:rsidR="0096397D" w:rsidRPr="00E76623">
        <w:rPr>
          <w:rFonts w:ascii="Palatino Linotype" w:hAnsi="Palatino Linotype" w:cs="Tahoma"/>
          <w:color w:val="0D0D0D" w:themeColor="text1" w:themeTint="F2"/>
          <w:sz w:val="22"/>
          <w:szCs w:val="22"/>
        </w:rPr>
        <w:t>,</w:t>
      </w:r>
      <w:r w:rsidRPr="00E76623">
        <w:rPr>
          <w:rFonts w:ascii="Palatino Linotype" w:hAnsi="Palatino Linotype"/>
          <w:sz w:val="22"/>
          <w:szCs w:val="22"/>
        </w:rPr>
        <w:t xml:space="preserve"> </w:t>
      </w:r>
      <w:r w:rsidR="00A74D87" w:rsidRPr="00DC4DFF">
        <w:rPr>
          <w:rFonts w:ascii="Palatino Linotype" w:eastAsia="Calibri" w:hAnsi="Palatino Linotype" w:cs="Tahoma"/>
          <w:b/>
          <w:sz w:val="22"/>
          <w:szCs w:val="22"/>
          <w:lang w:eastAsia="en-US"/>
        </w:rPr>
        <w:t>Ayuntamiento de Tepotzotlán</w:t>
      </w:r>
      <w:r w:rsidR="0096397D" w:rsidRPr="00E76623">
        <w:rPr>
          <w:rFonts w:ascii="Palatino Linotype" w:eastAsia="Calibri" w:hAnsi="Palatino Linotype" w:cs="Tahoma"/>
          <w:sz w:val="22"/>
          <w:szCs w:val="22"/>
          <w:lang w:eastAsia="en-US"/>
        </w:rPr>
        <w:t>,</w:t>
      </w:r>
      <w:r w:rsidR="00074895" w:rsidRPr="00E76623">
        <w:rPr>
          <w:rFonts w:ascii="Palatino Linotype" w:eastAsia="Calibri" w:hAnsi="Palatino Linotype" w:cs="Tahoma"/>
          <w:sz w:val="22"/>
          <w:szCs w:val="22"/>
          <w:lang w:eastAsia="en-US"/>
        </w:rPr>
        <w:t xml:space="preserve"> a la</w:t>
      </w:r>
      <w:r w:rsidR="00E1798C" w:rsidRPr="00E76623">
        <w:rPr>
          <w:rFonts w:ascii="Palatino Linotype" w:eastAsia="Calibri" w:hAnsi="Palatino Linotype" w:cs="Tahoma"/>
          <w:sz w:val="22"/>
          <w:szCs w:val="22"/>
          <w:lang w:eastAsia="en-US"/>
        </w:rPr>
        <w:t>s</w:t>
      </w:r>
      <w:r w:rsidR="00074895" w:rsidRPr="00E76623">
        <w:rPr>
          <w:rFonts w:ascii="Palatino Linotype" w:eastAsia="Calibri" w:hAnsi="Palatino Linotype" w:cs="Tahoma"/>
          <w:sz w:val="22"/>
          <w:szCs w:val="22"/>
          <w:lang w:eastAsia="en-US"/>
        </w:rPr>
        <w:t xml:space="preserve"> solicitud</w:t>
      </w:r>
      <w:r w:rsidR="00E1798C" w:rsidRPr="00E76623">
        <w:rPr>
          <w:rFonts w:ascii="Palatino Linotype" w:eastAsia="Calibri" w:hAnsi="Palatino Linotype" w:cs="Tahoma"/>
          <w:sz w:val="22"/>
          <w:szCs w:val="22"/>
          <w:lang w:eastAsia="en-US"/>
        </w:rPr>
        <w:t>es</w:t>
      </w:r>
      <w:r w:rsidR="00074895" w:rsidRPr="00E76623">
        <w:rPr>
          <w:rFonts w:ascii="Palatino Linotype" w:eastAsia="Calibri" w:hAnsi="Palatino Linotype" w:cs="Tahoma"/>
          <w:sz w:val="22"/>
          <w:szCs w:val="22"/>
          <w:lang w:eastAsia="en-US"/>
        </w:rPr>
        <w:t xml:space="preserve"> </w:t>
      </w:r>
      <w:r w:rsidR="00E1798C" w:rsidRPr="00E76623">
        <w:rPr>
          <w:rFonts w:ascii="Palatino Linotype" w:hAnsi="Palatino Linotype" w:cs="Tahoma"/>
          <w:b/>
          <w:sz w:val="22"/>
          <w:szCs w:val="22"/>
        </w:rPr>
        <w:t>00173/TEPOTZOT/IP/2025</w:t>
      </w:r>
      <w:r w:rsidRPr="00E76623">
        <w:rPr>
          <w:rFonts w:ascii="Palatino Linotype" w:hAnsi="Palatino Linotype" w:cs="Tahoma"/>
          <w:color w:val="0D0D0D" w:themeColor="text1" w:themeTint="F2"/>
          <w:sz w:val="22"/>
          <w:szCs w:val="22"/>
        </w:rPr>
        <w:t>,</w:t>
      </w:r>
      <w:r w:rsidR="00E1798C" w:rsidRPr="00E76623">
        <w:rPr>
          <w:rFonts w:ascii="Palatino Linotype" w:hAnsi="Palatino Linotype" w:cs="Tahoma"/>
          <w:color w:val="0D0D0D" w:themeColor="text1" w:themeTint="F2"/>
          <w:sz w:val="22"/>
          <w:szCs w:val="22"/>
        </w:rPr>
        <w:t xml:space="preserve"> </w:t>
      </w:r>
      <w:r w:rsidR="00E1798C" w:rsidRPr="00E76623">
        <w:rPr>
          <w:rFonts w:ascii="Palatino Linotype" w:hAnsi="Palatino Linotype" w:cs="Tahoma"/>
          <w:b/>
          <w:sz w:val="22"/>
          <w:szCs w:val="22"/>
        </w:rPr>
        <w:t>00174/TEPOTZOT/IP/2025 y 00175/TEPOTZOT/IP/2025</w:t>
      </w:r>
      <w:r w:rsidRPr="00E76623">
        <w:rPr>
          <w:rFonts w:ascii="Palatino Linotype" w:hAnsi="Palatino Linotype" w:cs="Tahoma"/>
          <w:color w:val="0D0D0D" w:themeColor="text1" w:themeTint="F2"/>
          <w:sz w:val="22"/>
          <w:szCs w:val="22"/>
        </w:rPr>
        <w:t xml:space="preserve"> </w:t>
      </w:r>
      <w:r w:rsidRPr="00E76623">
        <w:rPr>
          <w:rFonts w:ascii="Palatino Linotype" w:hAnsi="Palatino Linotype" w:cs="Tahoma"/>
          <w:bCs/>
          <w:color w:val="0D0D0D" w:themeColor="text1" w:themeTint="F2"/>
          <w:sz w:val="22"/>
          <w:szCs w:val="22"/>
        </w:rPr>
        <w:t>se emite la presente Resolución, con base en los Antecedentes y C</w:t>
      </w:r>
      <w:r w:rsidRPr="00E76623">
        <w:rPr>
          <w:rFonts w:ascii="Palatino Linotype" w:hAnsi="Palatino Linotype" w:cs="Tahoma"/>
          <w:bCs/>
          <w:sz w:val="22"/>
          <w:szCs w:val="22"/>
        </w:rPr>
        <w:t>onsiderandos que a continuación se exponen:</w:t>
      </w:r>
    </w:p>
    <w:p w14:paraId="1ED82885" w14:textId="77777777" w:rsidR="00BB1F81" w:rsidRPr="00E76623" w:rsidRDefault="00BB1F81" w:rsidP="00DA638D">
      <w:pPr>
        <w:spacing w:line="360" w:lineRule="auto"/>
        <w:contextualSpacing/>
        <w:jc w:val="both"/>
        <w:rPr>
          <w:rFonts w:ascii="Palatino Linotype" w:hAnsi="Palatino Linotype" w:cs="Tahoma"/>
          <w:b/>
          <w:color w:val="0D0D0D" w:themeColor="text1" w:themeTint="F2"/>
          <w:sz w:val="18"/>
          <w:szCs w:val="22"/>
        </w:rPr>
      </w:pPr>
    </w:p>
    <w:p w14:paraId="65972EA9" w14:textId="77777777" w:rsidR="00E35DF9" w:rsidRPr="00E76623" w:rsidRDefault="00E35DF9" w:rsidP="00DA638D">
      <w:pPr>
        <w:pStyle w:val="Ttulo1"/>
        <w:spacing w:before="0"/>
        <w:jc w:val="center"/>
        <w:rPr>
          <w:rFonts w:ascii="Palatino Linotype" w:hAnsi="Palatino Linotype"/>
          <w:b/>
          <w:sz w:val="22"/>
          <w:szCs w:val="22"/>
        </w:rPr>
      </w:pPr>
      <w:bookmarkStart w:id="2" w:name="_Toc216094814"/>
      <w:r w:rsidRPr="00E76623">
        <w:rPr>
          <w:rFonts w:ascii="Palatino Linotype" w:hAnsi="Palatino Linotype"/>
          <w:b/>
          <w:color w:val="auto"/>
          <w:sz w:val="22"/>
          <w:szCs w:val="22"/>
        </w:rPr>
        <w:t>A N T E C E D E N T E S</w:t>
      </w:r>
      <w:bookmarkEnd w:id="2"/>
    </w:p>
    <w:p w14:paraId="73E5FA02" w14:textId="77777777" w:rsidR="002233AD" w:rsidRPr="00E76623" w:rsidRDefault="002233AD" w:rsidP="00DA638D">
      <w:pPr>
        <w:pStyle w:val="Prrafodelista"/>
        <w:tabs>
          <w:tab w:val="left" w:pos="567"/>
        </w:tabs>
        <w:spacing w:line="360" w:lineRule="auto"/>
        <w:ind w:left="0"/>
        <w:jc w:val="both"/>
        <w:rPr>
          <w:rFonts w:ascii="Palatino Linotype" w:hAnsi="Palatino Linotype" w:cs="Tahoma"/>
          <w:b/>
          <w:szCs w:val="22"/>
        </w:rPr>
      </w:pPr>
    </w:p>
    <w:p w14:paraId="58B51F27" w14:textId="77777777" w:rsidR="00E35DF9" w:rsidRPr="00E76623" w:rsidRDefault="00E35DF9" w:rsidP="00DA638D">
      <w:pPr>
        <w:pStyle w:val="Ttulo2"/>
        <w:spacing w:before="0"/>
        <w:rPr>
          <w:rFonts w:ascii="Palatino Linotype" w:hAnsi="Palatino Linotype" w:cs="Tahoma"/>
          <w:b/>
          <w:color w:val="auto"/>
          <w:sz w:val="22"/>
          <w:szCs w:val="22"/>
        </w:rPr>
      </w:pPr>
      <w:bookmarkStart w:id="3" w:name="_Toc216094815"/>
      <w:r w:rsidRPr="00E76623">
        <w:rPr>
          <w:rFonts w:ascii="Palatino Linotype" w:hAnsi="Palatino Linotype" w:cs="Tahoma"/>
          <w:b/>
          <w:color w:val="auto"/>
          <w:sz w:val="22"/>
          <w:szCs w:val="22"/>
        </w:rPr>
        <w:t>I. Presentación de la solicitud de información</w:t>
      </w:r>
      <w:bookmarkEnd w:id="3"/>
    </w:p>
    <w:p w14:paraId="377901E5" w14:textId="77777777" w:rsidR="00E35DF9" w:rsidRPr="00E76623" w:rsidRDefault="00E35DF9" w:rsidP="00DA638D">
      <w:pPr>
        <w:pStyle w:val="Prrafodelista"/>
        <w:tabs>
          <w:tab w:val="left" w:pos="567"/>
        </w:tabs>
        <w:spacing w:line="360" w:lineRule="auto"/>
        <w:ind w:left="0"/>
        <w:jc w:val="both"/>
        <w:rPr>
          <w:rFonts w:ascii="Palatino Linotype" w:hAnsi="Palatino Linotype" w:cs="Tahoma"/>
          <w:b/>
          <w:sz w:val="18"/>
          <w:szCs w:val="22"/>
        </w:rPr>
      </w:pPr>
    </w:p>
    <w:p w14:paraId="384A8928" w14:textId="59981115" w:rsidR="00E35DF9" w:rsidRPr="00E76623" w:rsidRDefault="00BB1F81" w:rsidP="00DA638D">
      <w:pPr>
        <w:tabs>
          <w:tab w:val="left" w:pos="567"/>
        </w:tabs>
        <w:spacing w:line="360" w:lineRule="auto"/>
        <w:contextualSpacing/>
        <w:jc w:val="both"/>
        <w:rPr>
          <w:rFonts w:ascii="Palatino Linotype" w:hAnsi="Palatino Linotype" w:cs="Tahoma"/>
          <w:sz w:val="22"/>
          <w:szCs w:val="22"/>
        </w:rPr>
      </w:pPr>
      <w:r w:rsidRPr="00E76623">
        <w:rPr>
          <w:rFonts w:ascii="Palatino Linotype" w:hAnsi="Palatino Linotype" w:cs="Tahoma"/>
          <w:sz w:val="22"/>
          <w:szCs w:val="22"/>
        </w:rPr>
        <w:t>El</w:t>
      </w:r>
      <w:r w:rsidR="00E35DF9" w:rsidRPr="00E76623">
        <w:rPr>
          <w:rFonts w:ascii="Palatino Linotype" w:hAnsi="Palatino Linotype" w:cs="Tahoma"/>
          <w:sz w:val="22"/>
          <w:szCs w:val="22"/>
        </w:rPr>
        <w:t xml:space="preserve"> </w:t>
      </w:r>
      <w:r w:rsidR="00E1798C" w:rsidRPr="00E76623">
        <w:rPr>
          <w:rFonts w:ascii="Palatino Linotype" w:hAnsi="Palatino Linotype" w:cs="Tahoma"/>
          <w:sz w:val="22"/>
          <w:szCs w:val="22"/>
        </w:rPr>
        <w:t>veinticuatro</w:t>
      </w:r>
      <w:r w:rsidR="0030566C" w:rsidRPr="00E76623">
        <w:rPr>
          <w:rFonts w:ascii="Palatino Linotype" w:hAnsi="Palatino Linotype" w:cs="Tahoma"/>
          <w:sz w:val="22"/>
          <w:szCs w:val="22"/>
        </w:rPr>
        <w:t xml:space="preserve"> </w:t>
      </w:r>
      <w:r w:rsidR="0026209A" w:rsidRPr="00E76623">
        <w:rPr>
          <w:rFonts w:ascii="Palatino Linotype" w:hAnsi="Palatino Linotype" w:cs="Tahoma"/>
          <w:sz w:val="22"/>
          <w:szCs w:val="22"/>
        </w:rPr>
        <w:t xml:space="preserve">de </w:t>
      </w:r>
      <w:r w:rsidR="00E1798C" w:rsidRPr="00E76623">
        <w:rPr>
          <w:rFonts w:ascii="Palatino Linotype" w:hAnsi="Palatino Linotype" w:cs="Tahoma"/>
          <w:sz w:val="22"/>
          <w:szCs w:val="22"/>
        </w:rPr>
        <w:t>abril</w:t>
      </w:r>
      <w:r w:rsidR="00D6115B" w:rsidRPr="00E76623">
        <w:rPr>
          <w:rFonts w:ascii="Palatino Linotype" w:hAnsi="Palatino Linotype" w:cs="Tahoma"/>
          <w:sz w:val="22"/>
          <w:szCs w:val="22"/>
        </w:rPr>
        <w:t xml:space="preserve"> de dos mil veinticinco</w:t>
      </w:r>
      <w:r w:rsidR="00E35DF9" w:rsidRPr="00E76623">
        <w:rPr>
          <w:rFonts w:ascii="Palatino Linotype" w:hAnsi="Palatino Linotype" w:cs="Tahoma"/>
          <w:sz w:val="22"/>
          <w:szCs w:val="22"/>
        </w:rPr>
        <w:t xml:space="preserve">, </w:t>
      </w:r>
      <w:r w:rsidR="00C247E5" w:rsidRPr="00E76623">
        <w:rPr>
          <w:rFonts w:ascii="Palatino Linotype" w:hAnsi="Palatino Linotype" w:cs="Tahoma"/>
          <w:sz w:val="22"/>
          <w:szCs w:val="22"/>
        </w:rPr>
        <w:t>el</w:t>
      </w:r>
      <w:r w:rsidR="00E35DF9" w:rsidRPr="00E76623">
        <w:rPr>
          <w:rFonts w:ascii="Palatino Linotype" w:hAnsi="Palatino Linotype" w:cs="Tahoma"/>
          <w:sz w:val="22"/>
          <w:szCs w:val="22"/>
        </w:rPr>
        <w:t xml:space="preserve"> Particular presentó </w:t>
      </w:r>
      <w:r w:rsidR="00E1798C" w:rsidRPr="00E76623">
        <w:rPr>
          <w:rFonts w:ascii="Palatino Linotype" w:hAnsi="Palatino Linotype" w:cs="Tahoma"/>
          <w:sz w:val="22"/>
          <w:szCs w:val="22"/>
        </w:rPr>
        <w:t>tres solicitudes</w:t>
      </w:r>
      <w:r w:rsidR="00E35DF9" w:rsidRPr="00E76623">
        <w:rPr>
          <w:rFonts w:ascii="Palatino Linotype" w:hAnsi="Palatino Linotype" w:cs="Tahoma"/>
          <w:sz w:val="22"/>
          <w:szCs w:val="22"/>
        </w:rPr>
        <w:t xml:space="preserve"> de acceso a la i</w:t>
      </w:r>
      <w:r w:rsidR="009D6672" w:rsidRPr="00E76623">
        <w:rPr>
          <w:rFonts w:ascii="Palatino Linotype" w:hAnsi="Palatino Linotype" w:cs="Tahoma"/>
          <w:sz w:val="22"/>
          <w:szCs w:val="22"/>
        </w:rPr>
        <w:t>nformación pública, a través de</w:t>
      </w:r>
      <w:r w:rsidR="00EA2594" w:rsidRPr="00E76623">
        <w:rPr>
          <w:rFonts w:ascii="Palatino Linotype" w:hAnsi="Palatino Linotype" w:cs="Tahoma"/>
          <w:sz w:val="22"/>
          <w:szCs w:val="22"/>
        </w:rPr>
        <w:t xml:space="preserve">l </w:t>
      </w:r>
      <w:r w:rsidR="00062387" w:rsidRPr="00E76623">
        <w:rPr>
          <w:rFonts w:ascii="Palatino Linotype" w:hAnsi="Palatino Linotype" w:cs="Tahoma"/>
          <w:sz w:val="22"/>
          <w:szCs w:val="22"/>
        </w:rPr>
        <w:t>Sistema de Acceso a la</w:t>
      </w:r>
      <w:r w:rsidR="000973B8" w:rsidRPr="00E76623">
        <w:rPr>
          <w:rFonts w:ascii="Palatino Linotype" w:hAnsi="Palatino Linotype" w:cs="Tahoma"/>
          <w:sz w:val="22"/>
          <w:szCs w:val="22"/>
        </w:rPr>
        <w:t xml:space="preserve"> Información Mexiquense</w:t>
      </w:r>
      <w:r w:rsidRPr="00E76623">
        <w:rPr>
          <w:rFonts w:ascii="Palatino Linotype" w:hAnsi="Palatino Linotype" w:cs="Tahoma"/>
          <w:sz w:val="22"/>
          <w:szCs w:val="22"/>
        </w:rPr>
        <w:t>, en lo sucesivo</w:t>
      </w:r>
      <w:r w:rsidR="000973B8" w:rsidRPr="00E76623">
        <w:rPr>
          <w:rFonts w:ascii="Palatino Linotype" w:hAnsi="Palatino Linotype" w:cs="Tahoma"/>
          <w:sz w:val="22"/>
          <w:szCs w:val="22"/>
        </w:rPr>
        <w:t xml:space="preserve"> </w:t>
      </w:r>
      <w:r w:rsidRPr="00E76623">
        <w:rPr>
          <w:rFonts w:ascii="Palatino Linotype" w:hAnsi="Palatino Linotype" w:cs="Tahoma"/>
          <w:sz w:val="22"/>
          <w:szCs w:val="22"/>
        </w:rPr>
        <w:t xml:space="preserve">el </w:t>
      </w:r>
      <w:r w:rsidR="000973B8" w:rsidRPr="00E76623">
        <w:rPr>
          <w:rFonts w:ascii="Palatino Linotype" w:hAnsi="Palatino Linotype" w:cs="Tahoma"/>
          <w:sz w:val="22"/>
          <w:szCs w:val="22"/>
        </w:rPr>
        <w:t>SAIMEX</w:t>
      </w:r>
      <w:r w:rsidR="00E35DF9" w:rsidRPr="00E76623">
        <w:rPr>
          <w:rFonts w:ascii="Palatino Linotype" w:hAnsi="Palatino Linotype" w:cs="Tahoma"/>
          <w:sz w:val="22"/>
          <w:szCs w:val="22"/>
        </w:rPr>
        <w:t xml:space="preserve">, ante </w:t>
      </w:r>
      <w:r w:rsidR="009C323D" w:rsidRPr="00E76623">
        <w:rPr>
          <w:rFonts w:ascii="Palatino Linotype" w:hAnsi="Palatino Linotype" w:cs="Tahoma"/>
          <w:sz w:val="22"/>
          <w:szCs w:val="22"/>
        </w:rPr>
        <w:t>e</w:t>
      </w:r>
      <w:r w:rsidR="00212285" w:rsidRPr="00E76623">
        <w:rPr>
          <w:rFonts w:ascii="Palatino Linotype" w:hAnsi="Palatino Linotype" w:cs="Tahoma"/>
          <w:sz w:val="22"/>
          <w:szCs w:val="22"/>
        </w:rPr>
        <w:t>l</w:t>
      </w:r>
      <w:r w:rsidR="00E35DF9" w:rsidRPr="00E76623">
        <w:rPr>
          <w:rFonts w:ascii="Palatino Linotype" w:hAnsi="Palatino Linotype" w:cs="Tahoma"/>
          <w:sz w:val="22"/>
          <w:szCs w:val="22"/>
        </w:rPr>
        <w:t xml:space="preserve"> </w:t>
      </w:r>
      <w:r w:rsidR="00A74D87" w:rsidRPr="00E76623">
        <w:rPr>
          <w:rFonts w:ascii="Palatino Linotype" w:hAnsi="Palatino Linotype" w:cs="Tahoma"/>
          <w:b/>
          <w:bCs/>
          <w:sz w:val="22"/>
          <w:szCs w:val="22"/>
        </w:rPr>
        <w:t xml:space="preserve">Ayuntamiento de </w:t>
      </w:r>
      <w:r w:rsidR="00F6741B" w:rsidRPr="00E76623">
        <w:rPr>
          <w:rFonts w:ascii="Palatino Linotype" w:hAnsi="Palatino Linotype" w:cs="Tahoma"/>
          <w:b/>
          <w:bCs/>
          <w:sz w:val="22"/>
          <w:szCs w:val="22"/>
        </w:rPr>
        <w:t>Tepoztlán</w:t>
      </w:r>
      <w:r w:rsidR="00E35DF9" w:rsidRPr="00E76623">
        <w:rPr>
          <w:rFonts w:ascii="Palatino Linotype" w:hAnsi="Palatino Linotype" w:cs="Tahoma"/>
          <w:sz w:val="22"/>
          <w:szCs w:val="22"/>
        </w:rPr>
        <w:t xml:space="preserve">, </w:t>
      </w:r>
      <w:r w:rsidR="00E1798C" w:rsidRPr="00E76623">
        <w:rPr>
          <w:rFonts w:ascii="Palatino Linotype" w:hAnsi="Palatino Linotype" w:cs="Tahoma"/>
          <w:sz w:val="22"/>
          <w:szCs w:val="22"/>
        </w:rPr>
        <w:t xml:space="preserve">mismas </w:t>
      </w:r>
      <w:r w:rsidR="003A12F1" w:rsidRPr="00E76623">
        <w:rPr>
          <w:rFonts w:ascii="Palatino Linotype" w:hAnsi="Palatino Linotype" w:cs="Tahoma"/>
          <w:sz w:val="22"/>
          <w:szCs w:val="22"/>
        </w:rPr>
        <w:t>que fue</w:t>
      </w:r>
      <w:r w:rsidR="00E1798C" w:rsidRPr="00E76623">
        <w:rPr>
          <w:rFonts w:ascii="Palatino Linotype" w:hAnsi="Palatino Linotype" w:cs="Tahoma"/>
          <w:sz w:val="22"/>
          <w:szCs w:val="22"/>
        </w:rPr>
        <w:t>ron</w:t>
      </w:r>
      <w:r w:rsidR="003A12F1" w:rsidRPr="00E76623">
        <w:rPr>
          <w:rFonts w:ascii="Palatino Linotype" w:hAnsi="Palatino Linotype" w:cs="Tahoma"/>
          <w:sz w:val="22"/>
          <w:szCs w:val="22"/>
        </w:rPr>
        <w:t xml:space="preserve"> registrada</w:t>
      </w:r>
      <w:r w:rsidR="00E1798C" w:rsidRPr="00E76623">
        <w:rPr>
          <w:rFonts w:ascii="Palatino Linotype" w:hAnsi="Palatino Linotype" w:cs="Tahoma"/>
          <w:sz w:val="22"/>
          <w:szCs w:val="22"/>
        </w:rPr>
        <w:t>s</w:t>
      </w:r>
      <w:r w:rsidR="003A12F1" w:rsidRPr="00E76623">
        <w:rPr>
          <w:rFonts w:ascii="Palatino Linotype" w:hAnsi="Palatino Linotype" w:cs="Tahoma"/>
          <w:sz w:val="22"/>
          <w:szCs w:val="22"/>
        </w:rPr>
        <w:t xml:space="preserve"> con </w:t>
      </w:r>
      <w:r w:rsidR="00E1798C" w:rsidRPr="00E76623">
        <w:rPr>
          <w:rFonts w:ascii="Palatino Linotype" w:hAnsi="Palatino Linotype" w:cs="Tahoma"/>
          <w:sz w:val="22"/>
          <w:szCs w:val="22"/>
        </w:rPr>
        <w:t>los números de folio</w:t>
      </w:r>
      <w:r w:rsidR="003A12F1" w:rsidRPr="00E76623">
        <w:rPr>
          <w:rFonts w:ascii="Palatino Linotype" w:hAnsi="Palatino Linotype" w:cs="Tahoma"/>
          <w:sz w:val="22"/>
          <w:szCs w:val="22"/>
        </w:rPr>
        <w:t xml:space="preserve"> </w:t>
      </w:r>
      <w:r w:rsidR="00E1798C" w:rsidRPr="00E76623">
        <w:rPr>
          <w:rFonts w:ascii="Palatino Linotype" w:hAnsi="Palatino Linotype" w:cs="Tahoma"/>
          <w:b/>
          <w:sz w:val="22"/>
          <w:szCs w:val="22"/>
        </w:rPr>
        <w:t>00173/TEPOTZOT/IP/2025</w:t>
      </w:r>
      <w:r w:rsidR="00E1798C" w:rsidRPr="00E76623">
        <w:rPr>
          <w:rFonts w:ascii="Palatino Linotype" w:hAnsi="Palatino Linotype" w:cs="Tahoma"/>
          <w:color w:val="0D0D0D" w:themeColor="text1" w:themeTint="F2"/>
          <w:sz w:val="22"/>
          <w:szCs w:val="22"/>
        </w:rPr>
        <w:t xml:space="preserve">, </w:t>
      </w:r>
      <w:r w:rsidR="00E1798C" w:rsidRPr="00E76623">
        <w:rPr>
          <w:rFonts w:ascii="Palatino Linotype" w:hAnsi="Palatino Linotype" w:cs="Tahoma"/>
          <w:b/>
          <w:sz w:val="22"/>
          <w:szCs w:val="22"/>
        </w:rPr>
        <w:t>00174/TEPOTZOT/IP/2025 y 00175/TEPOTZOT/IP/2025</w:t>
      </w:r>
      <w:r w:rsidR="003A12F1" w:rsidRPr="00E76623">
        <w:rPr>
          <w:rFonts w:ascii="Palatino Linotype" w:hAnsi="Palatino Linotype" w:cs="Tahoma"/>
          <w:b/>
          <w:bCs/>
          <w:sz w:val="22"/>
          <w:szCs w:val="22"/>
        </w:rPr>
        <w:t xml:space="preserve">, </w:t>
      </w:r>
      <w:r w:rsidR="00E35DF9" w:rsidRPr="00E76623">
        <w:rPr>
          <w:rFonts w:ascii="Palatino Linotype" w:hAnsi="Palatino Linotype" w:cs="Tahoma"/>
          <w:sz w:val="22"/>
          <w:szCs w:val="22"/>
        </w:rPr>
        <w:t xml:space="preserve">mediante </w:t>
      </w:r>
      <w:r w:rsidR="0074594A" w:rsidRPr="00E76623">
        <w:rPr>
          <w:rFonts w:ascii="Palatino Linotype" w:hAnsi="Palatino Linotype" w:cs="Tahoma"/>
          <w:sz w:val="22"/>
          <w:szCs w:val="22"/>
        </w:rPr>
        <w:t>l</w:t>
      </w:r>
      <w:r w:rsidR="00B50512" w:rsidRPr="00E76623">
        <w:rPr>
          <w:rFonts w:ascii="Palatino Linotype" w:hAnsi="Palatino Linotype" w:cs="Tahoma"/>
          <w:sz w:val="22"/>
          <w:szCs w:val="22"/>
        </w:rPr>
        <w:t>a</w:t>
      </w:r>
      <w:r w:rsidR="00E1798C" w:rsidRPr="00E76623">
        <w:rPr>
          <w:rFonts w:ascii="Palatino Linotype" w:hAnsi="Palatino Linotype" w:cs="Tahoma"/>
          <w:sz w:val="22"/>
          <w:szCs w:val="22"/>
        </w:rPr>
        <w:t>s</w:t>
      </w:r>
      <w:r w:rsidR="00E35DF9" w:rsidRPr="00E76623">
        <w:rPr>
          <w:rFonts w:ascii="Palatino Linotype" w:hAnsi="Palatino Linotype" w:cs="Tahoma"/>
          <w:sz w:val="22"/>
          <w:szCs w:val="22"/>
        </w:rPr>
        <w:t xml:space="preserve"> cual</w:t>
      </w:r>
      <w:r w:rsidR="00E1798C" w:rsidRPr="00E76623">
        <w:rPr>
          <w:rFonts w:ascii="Palatino Linotype" w:hAnsi="Palatino Linotype" w:cs="Tahoma"/>
          <w:sz w:val="22"/>
          <w:szCs w:val="22"/>
        </w:rPr>
        <w:t>es</w:t>
      </w:r>
      <w:r w:rsidR="00E35DF9" w:rsidRPr="00E76623">
        <w:rPr>
          <w:rFonts w:ascii="Palatino Linotype" w:hAnsi="Palatino Linotype" w:cs="Tahoma"/>
          <w:sz w:val="22"/>
          <w:szCs w:val="22"/>
        </w:rPr>
        <w:t xml:space="preserve"> requirió lo siguiente: </w:t>
      </w:r>
    </w:p>
    <w:p w14:paraId="1E7C8AA4" w14:textId="77777777" w:rsidR="00D807FB" w:rsidRPr="00E76623" w:rsidRDefault="00D807FB" w:rsidP="00DA638D">
      <w:pPr>
        <w:tabs>
          <w:tab w:val="left" w:pos="567"/>
        </w:tabs>
        <w:spacing w:line="360" w:lineRule="auto"/>
        <w:contextualSpacing/>
        <w:jc w:val="both"/>
        <w:rPr>
          <w:rFonts w:ascii="Palatino Linotype" w:hAnsi="Palatino Linotype" w:cs="Tahoma"/>
          <w:sz w:val="22"/>
        </w:rPr>
      </w:pPr>
    </w:p>
    <w:p w14:paraId="39D4420C" w14:textId="60B98D86" w:rsidR="00E1798C" w:rsidRPr="00E76623" w:rsidRDefault="00E1798C" w:rsidP="00E1798C">
      <w:pPr>
        <w:tabs>
          <w:tab w:val="left" w:pos="567"/>
        </w:tabs>
        <w:spacing w:line="360" w:lineRule="auto"/>
        <w:ind w:left="567" w:right="567"/>
        <w:contextualSpacing/>
        <w:jc w:val="both"/>
        <w:rPr>
          <w:rFonts w:ascii="Palatino Linotype" w:eastAsia="Calibri" w:hAnsi="Palatino Linotype" w:cs="Tahoma"/>
          <w:b/>
          <w:bCs/>
          <w:sz w:val="22"/>
          <w:szCs w:val="22"/>
          <w:lang w:eastAsia="en-US"/>
        </w:rPr>
      </w:pPr>
      <w:r w:rsidRPr="00E76623">
        <w:rPr>
          <w:rFonts w:ascii="Palatino Linotype" w:eastAsia="Calibri" w:hAnsi="Palatino Linotype" w:cs="Tahoma"/>
          <w:b/>
          <w:bCs/>
          <w:sz w:val="22"/>
          <w:szCs w:val="22"/>
          <w:lang w:eastAsia="en-US"/>
        </w:rPr>
        <w:t>Solicitud 00173/TEPOTZOT/IP/2025, relacionada al Recurso de Revisión 05781/INFOEM/IP/RR/2025</w:t>
      </w:r>
    </w:p>
    <w:p w14:paraId="2ADF7784" w14:textId="0E68255C" w:rsidR="00D807FB" w:rsidRPr="00E76623" w:rsidRDefault="00306E8D" w:rsidP="00DA638D">
      <w:pPr>
        <w:tabs>
          <w:tab w:val="left" w:pos="567"/>
        </w:tabs>
        <w:spacing w:line="360" w:lineRule="auto"/>
        <w:ind w:left="567" w:right="539"/>
        <w:contextualSpacing/>
        <w:jc w:val="both"/>
        <w:rPr>
          <w:rFonts w:ascii="Palatino Linotype" w:hAnsi="Palatino Linotype" w:cs="Tahoma"/>
          <w:b/>
          <w:bCs/>
          <w:sz w:val="22"/>
          <w:szCs w:val="22"/>
        </w:rPr>
      </w:pPr>
      <w:r w:rsidRPr="00E76623">
        <w:rPr>
          <w:rFonts w:ascii="Palatino Linotype" w:hAnsi="Palatino Linotype" w:cs="Tahoma"/>
          <w:b/>
          <w:bCs/>
        </w:rPr>
        <w:t>“</w:t>
      </w:r>
      <w:r w:rsidR="00D807FB" w:rsidRPr="00E76623">
        <w:rPr>
          <w:rFonts w:ascii="Palatino Linotype" w:hAnsi="Palatino Linotype" w:cs="Tahoma"/>
          <w:b/>
          <w:bCs/>
        </w:rPr>
        <w:t>DESCRIPCIÓN CLARA Y PRECISA DE LA INFORMACIÓN SOLICITADA</w:t>
      </w:r>
    </w:p>
    <w:p w14:paraId="59F8D6CC" w14:textId="13023DDF" w:rsidR="000F2B83" w:rsidRPr="00E76623" w:rsidRDefault="00E1798C" w:rsidP="00DA638D">
      <w:pPr>
        <w:pStyle w:val="Prrafodelista"/>
        <w:tabs>
          <w:tab w:val="left" w:pos="567"/>
        </w:tabs>
        <w:spacing w:line="360" w:lineRule="auto"/>
        <w:ind w:left="567" w:right="539"/>
        <w:jc w:val="both"/>
        <w:rPr>
          <w:rFonts w:ascii="Palatino Linotype" w:hAnsi="Palatino Linotype"/>
          <w:i/>
          <w:iCs/>
          <w:color w:val="000000"/>
          <w:sz w:val="20"/>
          <w:szCs w:val="20"/>
        </w:rPr>
      </w:pPr>
      <w:r w:rsidRPr="00E76623">
        <w:rPr>
          <w:rFonts w:ascii="Palatino Linotype" w:hAnsi="Palatino Linotype"/>
          <w:i/>
          <w:iCs/>
          <w:color w:val="000000"/>
          <w:sz w:val="20"/>
          <w:szCs w:val="20"/>
        </w:rPr>
        <w:lastRenderedPageBreak/>
        <w:t>Orden de pago y El recibo oficial de pago de derechos efectuado por la feria con juegos mecánicos y puestos de comida, bebidas y artículos que están en la plaza virreinal y plaza de la cruz en el centro del municipio, el mes de abril de 2025, antes, durante y después de la semana santa 2025.</w:t>
      </w:r>
      <w:r w:rsidR="00306E8D" w:rsidRPr="00E76623">
        <w:rPr>
          <w:rFonts w:ascii="Palatino Linotype" w:hAnsi="Palatino Linotype"/>
          <w:i/>
          <w:iCs/>
          <w:color w:val="000000"/>
          <w:sz w:val="20"/>
          <w:szCs w:val="20"/>
        </w:rPr>
        <w:t xml:space="preserve">" </w:t>
      </w:r>
      <w:r w:rsidR="00D74B06" w:rsidRPr="00E76623">
        <w:rPr>
          <w:rFonts w:ascii="Palatino Linotype" w:hAnsi="Palatino Linotype"/>
          <w:i/>
          <w:iCs/>
          <w:color w:val="000000"/>
          <w:sz w:val="20"/>
          <w:szCs w:val="20"/>
        </w:rPr>
        <w:t>(Sic)</w:t>
      </w:r>
      <w:r w:rsidR="007A0F69" w:rsidRPr="00E76623">
        <w:rPr>
          <w:rFonts w:ascii="Palatino Linotype" w:hAnsi="Palatino Linotype"/>
          <w:i/>
          <w:iCs/>
          <w:color w:val="000000"/>
          <w:sz w:val="20"/>
          <w:szCs w:val="20"/>
        </w:rPr>
        <w:t>.</w:t>
      </w:r>
    </w:p>
    <w:p w14:paraId="5C9DD488" w14:textId="39DA55BF" w:rsidR="00E1798C" w:rsidRPr="00E76623" w:rsidRDefault="00E1798C" w:rsidP="00E1798C">
      <w:pPr>
        <w:tabs>
          <w:tab w:val="left" w:pos="567"/>
        </w:tabs>
        <w:spacing w:line="360" w:lineRule="auto"/>
        <w:ind w:left="567" w:right="567"/>
        <w:contextualSpacing/>
        <w:jc w:val="both"/>
        <w:rPr>
          <w:rFonts w:ascii="Palatino Linotype" w:eastAsia="Calibri" w:hAnsi="Palatino Linotype" w:cs="Tahoma"/>
          <w:b/>
          <w:bCs/>
          <w:sz w:val="22"/>
          <w:szCs w:val="22"/>
          <w:lang w:eastAsia="en-US"/>
        </w:rPr>
      </w:pPr>
      <w:r w:rsidRPr="00E76623">
        <w:rPr>
          <w:rFonts w:ascii="Palatino Linotype" w:eastAsia="Calibri" w:hAnsi="Palatino Linotype" w:cs="Tahoma"/>
          <w:b/>
          <w:bCs/>
          <w:sz w:val="22"/>
          <w:szCs w:val="22"/>
          <w:lang w:eastAsia="en-US"/>
        </w:rPr>
        <w:t>Solicitud 00174/TEPOTZOT/IP/2025, relacionada al Recurso de Revisión 05782/INFOEM/IP/RR/2025</w:t>
      </w:r>
    </w:p>
    <w:p w14:paraId="2DEF581F" w14:textId="77777777" w:rsidR="00E1798C" w:rsidRPr="00E76623" w:rsidRDefault="00E1798C" w:rsidP="00E1798C">
      <w:pPr>
        <w:tabs>
          <w:tab w:val="left" w:pos="567"/>
        </w:tabs>
        <w:spacing w:line="360" w:lineRule="auto"/>
        <w:ind w:left="567" w:right="539"/>
        <w:contextualSpacing/>
        <w:jc w:val="both"/>
        <w:rPr>
          <w:rFonts w:ascii="Palatino Linotype" w:hAnsi="Palatino Linotype" w:cs="Tahoma"/>
          <w:b/>
          <w:bCs/>
          <w:sz w:val="22"/>
          <w:szCs w:val="22"/>
        </w:rPr>
      </w:pPr>
      <w:r w:rsidRPr="00E76623">
        <w:rPr>
          <w:rFonts w:ascii="Palatino Linotype" w:hAnsi="Palatino Linotype" w:cs="Tahoma"/>
          <w:b/>
          <w:bCs/>
        </w:rPr>
        <w:t>“DESCRIPCIÓN CLARA Y PRECISA DE LA INFORMACIÓN SOLICITADA</w:t>
      </w:r>
    </w:p>
    <w:p w14:paraId="52147A9F" w14:textId="6C064234" w:rsidR="00E1798C" w:rsidRPr="00E76623" w:rsidRDefault="00E1798C" w:rsidP="00E1798C">
      <w:pPr>
        <w:pStyle w:val="Prrafodelista"/>
        <w:tabs>
          <w:tab w:val="left" w:pos="567"/>
        </w:tabs>
        <w:spacing w:line="360" w:lineRule="auto"/>
        <w:ind w:left="567" w:right="539"/>
        <w:jc w:val="both"/>
        <w:rPr>
          <w:rFonts w:ascii="Palatino Linotype" w:hAnsi="Palatino Linotype"/>
          <w:i/>
          <w:iCs/>
          <w:color w:val="000000"/>
          <w:sz w:val="20"/>
          <w:szCs w:val="20"/>
        </w:rPr>
      </w:pPr>
      <w:r w:rsidRPr="00E76623">
        <w:rPr>
          <w:rFonts w:ascii="Palatino Linotype" w:hAnsi="Palatino Linotype"/>
          <w:i/>
          <w:iCs/>
          <w:color w:val="000000"/>
          <w:sz w:val="20"/>
          <w:szCs w:val="20"/>
        </w:rPr>
        <w:t xml:space="preserve">La orden de pago con el recibo de pago 2025 por la expedición de la licencia correspondientes de todos los negocios que venden alcohol en el centro barrio San Martin, col. </w:t>
      </w:r>
      <w:proofErr w:type="spellStart"/>
      <w:r w:rsidRPr="00E76623">
        <w:rPr>
          <w:rFonts w:ascii="Palatino Linotype" w:hAnsi="Palatino Linotype"/>
          <w:i/>
          <w:iCs/>
          <w:color w:val="000000"/>
          <w:sz w:val="20"/>
          <w:szCs w:val="20"/>
        </w:rPr>
        <w:t>Ricwedo</w:t>
      </w:r>
      <w:proofErr w:type="spellEnd"/>
      <w:r w:rsidRPr="00E76623">
        <w:rPr>
          <w:rFonts w:ascii="Palatino Linotype" w:hAnsi="Palatino Linotype"/>
          <w:i/>
          <w:iCs/>
          <w:color w:val="000000"/>
          <w:sz w:val="20"/>
          <w:szCs w:val="20"/>
        </w:rPr>
        <w:t xml:space="preserve"> Flores Magón, </w:t>
      </w:r>
      <w:proofErr w:type="spellStart"/>
      <w:r w:rsidRPr="00E76623">
        <w:rPr>
          <w:rFonts w:ascii="Palatino Linotype" w:hAnsi="Palatino Linotype"/>
          <w:i/>
          <w:iCs/>
          <w:color w:val="000000"/>
          <w:sz w:val="20"/>
          <w:szCs w:val="20"/>
        </w:rPr>
        <w:t>capula</w:t>
      </w:r>
      <w:proofErr w:type="spellEnd"/>
      <w:r w:rsidRPr="00E76623">
        <w:rPr>
          <w:rFonts w:ascii="Palatino Linotype" w:hAnsi="Palatino Linotype"/>
          <w:i/>
          <w:iCs/>
          <w:color w:val="000000"/>
          <w:sz w:val="20"/>
          <w:szCs w:val="20"/>
        </w:rPr>
        <w:t xml:space="preserve"> y San Mateo </w:t>
      </w:r>
      <w:proofErr w:type="spellStart"/>
      <w:r w:rsidRPr="00E76623">
        <w:rPr>
          <w:rFonts w:ascii="Palatino Linotype" w:hAnsi="Palatino Linotype"/>
          <w:i/>
          <w:iCs/>
          <w:color w:val="000000"/>
          <w:sz w:val="20"/>
          <w:szCs w:val="20"/>
        </w:rPr>
        <w:t>Xoloc</w:t>
      </w:r>
      <w:proofErr w:type="spellEnd"/>
      <w:r w:rsidRPr="00E76623">
        <w:rPr>
          <w:rFonts w:ascii="Palatino Linotype" w:hAnsi="Palatino Linotype"/>
          <w:i/>
          <w:iCs/>
          <w:color w:val="000000"/>
          <w:sz w:val="20"/>
          <w:szCs w:val="20"/>
        </w:rPr>
        <w:t>" (Sic).</w:t>
      </w:r>
    </w:p>
    <w:p w14:paraId="76B10C09" w14:textId="77777777" w:rsidR="00E1798C" w:rsidRPr="00E76623" w:rsidRDefault="00E1798C" w:rsidP="00DA638D">
      <w:pPr>
        <w:pStyle w:val="Prrafodelista"/>
        <w:tabs>
          <w:tab w:val="left" w:pos="567"/>
        </w:tabs>
        <w:spacing w:line="360" w:lineRule="auto"/>
        <w:ind w:left="567" w:right="539"/>
        <w:jc w:val="both"/>
        <w:rPr>
          <w:rFonts w:ascii="Palatino Linotype" w:hAnsi="Palatino Linotype"/>
          <w:i/>
          <w:iCs/>
          <w:color w:val="000000"/>
          <w:sz w:val="20"/>
          <w:szCs w:val="20"/>
        </w:rPr>
      </w:pPr>
    </w:p>
    <w:p w14:paraId="6B1098A3" w14:textId="0F254498" w:rsidR="00E1798C" w:rsidRPr="00E76623" w:rsidRDefault="00E1798C" w:rsidP="00E1798C">
      <w:pPr>
        <w:tabs>
          <w:tab w:val="left" w:pos="567"/>
        </w:tabs>
        <w:spacing w:line="360" w:lineRule="auto"/>
        <w:ind w:left="567" w:right="567"/>
        <w:contextualSpacing/>
        <w:jc w:val="both"/>
        <w:rPr>
          <w:rFonts w:ascii="Palatino Linotype" w:eastAsia="Calibri" w:hAnsi="Palatino Linotype" w:cs="Tahoma"/>
          <w:b/>
          <w:bCs/>
          <w:sz w:val="22"/>
          <w:szCs w:val="22"/>
          <w:lang w:eastAsia="en-US"/>
        </w:rPr>
      </w:pPr>
      <w:r w:rsidRPr="00E76623">
        <w:rPr>
          <w:rFonts w:ascii="Palatino Linotype" w:eastAsia="Calibri" w:hAnsi="Palatino Linotype" w:cs="Tahoma"/>
          <w:b/>
          <w:bCs/>
          <w:sz w:val="22"/>
          <w:szCs w:val="22"/>
          <w:lang w:eastAsia="en-US"/>
        </w:rPr>
        <w:t>Solicitud 00175/TEPOTZOT/IP/2025, relacionada al Recurso de Revisión 05783/INFOEM/IP/RR/2025</w:t>
      </w:r>
    </w:p>
    <w:p w14:paraId="76BC8B44" w14:textId="77777777" w:rsidR="00E1798C" w:rsidRPr="00E76623" w:rsidRDefault="00E1798C" w:rsidP="00E1798C">
      <w:pPr>
        <w:tabs>
          <w:tab w:val="left" w:pos="567"/>
        </w:tabs>
        <w:spacing w:line="360" w:lineRule="auto"/>
        <w:ind w:left="567" w:right="539"/>
        <w:contextualSpacing/>
        <w:jc w:val="both"/>
        <w:rPr>
          <w:rFonts w:ascii="Palatino Linotype" w:hAnsi="Palatino Linotype" w:cs="Tahoma"/>
          <w:b/>
          <w:bCs/>
          <w:sz w:val="22"/>
          <w:szCs w:val="22"/>
        </w:rPr>
      </w:pPr>
      <w:r w:rsidRPr="00E76623">
        <w:rPr>
          <w:rFonts w:ascii="Palatino Linotype" w:hAnsi="Palatino Linotype" w:cs="Tahoma"/>
          <w:b/>
          <w:bCs/>
        </w:rPr>
        <w:t>“DESCRIPCIÓN CLARA Y PRECISA DE LA INFORMACIÓN SOLICITADA</w:t>
      </w:r>
    </w:p>
    <w:p w14:paraId="3A37A438" w14:textId="5CC5421A" w:rsidR="00E1798C" w:rsidRPr="00E76623" w:rsidRDefault="00E1798C" w:rsidP="00E1798C">
      <w:pPr>
        <w:pStyle w:val="Prrafodelista"/>
        <w:tabs>
          <w:tab w:val="left" w:pos="567"/>
        </w:tabs>
        <w:spacing w:line="360" w:lineRule="auto"/>
        <w:ind w:left="567" w:right="539"/>
        <w:jc w:val="both"/>
        <w:rPr>
          <w:rFonts w:ascii="Palatino Linotype" w:hAnsi="Palatino Linotype"/>
          <w:i/>
          <w:iCs/>
          <w:color w:val="000000"/>
          <w:sz w:val="20"/>
          <w:szCs w:val="20"/>
        </w:rPr>
      </w:pPr>
      <w:r w:rsidRPr="00E76623">
        <w:rPr>
          <w:rFonts w:ascii="Palatino Linotype" w:hAnsi="Palatino Linotype"/>
          <w:i/>
          <w:iCs/>
          <w:color w:val="000000"/>
          <w:sz w:val="20"/>
          <w:szCs w:val="20"/>
        </w:rPr>
        <w:t xml:space="preserve">La orden de pago con el recibo de pago 2025 por la expedición de la licencia correspondientes de todos los negocios que venden alcohol en el centro barrio San Martin, col. </w:t>
      </w:r>
      <w:proofErr w:type="spellStart"/>
      <w:r w:rsidRPr="00E76623">
        <w:rPr>
          <w:rFonts w:ascii="Palatino Linotype" w:hAnsi="Palatino Linotype"/>
          <w:i/>
          <w:iCs/>
          <w:color w:val="000000"/>
          <w:sz w:val="20"/>
          <w:szCs w:val="20"/>
        </w:rPr>
        <w:t>Ricwedo</w:t>
      </w:r>
      <w:proofErr w:type="spellEnd"/>
      <w:r w:rsidRPr="00E76623">
        <w:rPr>
          <w:rFonts w:ascii="Palatino Linotype" w:hAnsi="Palatino Linotype"/>
          <w:i/>
          <w:iCs/>
          <w:color w:val="000000"/>
          <w:sz w:val="20"/>
          <w:szCs w:val="20"/>
        </w:rPr>
        <w:t xml:space="preserve"> Flores Magón, </w:t>
      </w:r>
      <w:proofErr w:type="spellStart"/>
      <w:r w:rsidRPr="00E76623">
        <w:rPr>
          <w:rFonts w:ascii="Palatino Linotype" w:hAnsi="Palatino Linotype"/>
          <w:i/>
          <w:iCs/>
          <w:color w:val="000000"/>
          <w:sz w:val="20"/>
          <w:szCs w:val="20"/>
        </w:rPr>
        <w:t>capula</w:t>
      </w:r>
      <w:proofErr w:type="spellEnd"/>
      <w:r w:rsidRPr="00E76623">
        <w:rPr>
          <w:rFonts w:ascii="Palatino Linotype" w:hAnsi="Palatino Linotype"/>
          <w:i/>
          <w:iCs/>
          <w:color w:val="000000"/>
          <w:sz w:val="20"/>
          <w:szCs w:val="20"/>
        </w:rPr>
        <w:t xml:space="preserve"> y San Mateo </w:t>
      </w:r>
      <w:proofErr w:type="spellStart"/>
      <w:r w:rsidRPr="00E76623">
        <w:rPr>
          <w:rFonts w:ascii="Palatino Linotype" w:hAnsi="Palatino Linotype"/>
          <w:i/>
          <w:iCs/>
          <w:color w:val="000000"/>
          <w:sz w:val="20"/>
          <w:szCs w:val="20"/>
        </w:rPr>
        <w:t>Xoloc</w:t>
      </w:r>
      <w:proofErr w:type="spellEnd"/>
      <w:r w:rsidRPr="00E76623">
        <w:rPr>
          <w:rFonts w:ascii="Palatino Linotype" w:hAnsi="Palatino Linotype"/>
          <w:i/>
          <w:iCs/>
          <w:color w:val="000000"/>
          <w:sz w:val="20"/>
          <w:szCs w:val="20"/>
        </w:rPr>
        <w:t>." (Sic).</w:t>
      </w:r>
    </w:p>
    <w:p w14:paraId="3A5533C4" w14:textId="77777777" w:rsidR="007E4927" w:rsidRPr="00E76623" w:rsidRDefault="007E4927" w:rsidP="00DA638D">
      <w:pPr>
        <w:pStyle w:val="Prrafodelista"/>
        <w:tabs>
          <w:tab w:val="left" w:pos="567"/>
        </w:tabs>
        <w:spacing w:line="360" w:lineRule="auto"/>
        <w:ind w:left="567" w:right="539"/>
        <w:jc w:val="both"/>
        <w:rPr>
          <w:rFonts w:ascii="Palatino Linotype" w:hAnsi="Palatino Linotype"/>
          <w:i/>
          <w:iCs/>
          <w:color w:val="000000"/>
          <w:sz w:val="20"/>
          <w:szCs w:val="20"/>
        </w:rPr>
      </w:pPr>
    </w:p>
    <w:p w14:paraId="73F20F21" w14:textId="77777777" w:rsidR="00306E8D" w:rsidRPr="00E76623" w:rsidRDefault="00E35DF9" w:rsidP="00DA638D">
      <w:pPr>
        <w:pStyle w:val="Prrafodelista"/>
        <w:tabs>
          <w:tab w:val="left" w:pos="567"/>
        </w:tabs>
        <w:spacing w:line="360" w:lineRule="auto"/>
        <w:ind w:left="567" w:right="539"/>
        <w:jc w:val="both"/>
        <w:rPr>
          <w:rFonts w:ascii="Palatino Linotype" w:hAnsi="Palatino Linotype" w:cs="Tahoma"/>
          <w:b/>
          <w:sz w:val="20"/>
          <w:szCs w:val="22"/>
        </w:rPr>
      </w:pPr>
      <w:r w:rsidRPr="00E76623">
        <w:rPr>
          <w:rFonts w:ascii="Palatino Linotype" w:hAnsi="Palatino Linotype" w:cs="Tahoma"/>
          <w:b/>
          <w:sz w:val="20"/>
          <w:szCs w:val="22"/>
        </w:rPr>
        <w:t>MODALIDAD DE ENTREGA</w:t>
      </w:r>
      <w:r w:rsidR="00007985" w:rsidRPr="00E76623">
        <w:rPr>
          <w:rFonts w:ascii="Palatino Linotype" w:hAnsi="Palatino Linotype" w:cs="Tahoma"/>
          <w:b/>
          <w:sz w:val="20"/>
          <w:szCs w:val="22"/>
        </w:rPr>
        <w:t xml:space="preserve"> </w:t>
      </w:r>
    </w:p>
    <w:p w14:paraId="71AFB001" w14:textId="09555E2C" w:rsidR="00E35DF9" w:rsidRPr="00E76623" w:rsidRDefault="00062387" w:rsidP="00DA638D">
      <w:pPr>
        <w:pStyle w:val="Prrafodelista"/>
        <w:tabs>
          <w:tab w:val="left" w:pos="567"/>
        </w:tabs>
        <w:spacing w:line="360" w:lineRule="auto"/>
        <w:ind w:left="567" w:right="539"/>
        <w:jc w:val="both"/>
        <w:rPr>
          <w:rFonts w:ascii="Palatino Linotype" w:hAnsi="Palatino Linotype" w:cs="Tahoma"/>
          <w:i/>
          <w:sz w:val="20"/>
          <w:szCs w:val="22"/>
        </w:rPr>
      </w:pPr>
      <w:r w:rsidRPr="00E76623">
        <w:rPr>
          <w:rFonts w:ascii="Palatino Linotype" w:hAnsi="Palatino Linotype" w:cs="Tahoma"/>
          <w:i/>
          <w:sz w:val="20"/>
          <w:szCs w:val="22"/>
        </w:rPr>
        <w:t>A través del SAIMEX</w:t>
      </w:r>
      <w:r w:rsidR="007E4927" w:rsidRPr="00E76623">
        <w:rPr>
          <w:rFonts w:ascii="Palatino Linotype" w:hAnsi="Palatino Linotype" w:cs="Tahoma"/>
          <w:i/>
          <w:sz w:val="20"/>
          <w:szCs w:val="22"/>
        </w:rPr>
        <w:t>”</w:t>
      </w:r>
    </w:p>
    <w:p w14:paraId="5AC1889F" w14:textId="77777777" w:rsidR="00B65301" w:rsidRPr="00E76623" w:rsidRDefault="00B65301" w:rsidP="00B65301">
      <w:pPr>
        <w:tabs>
          <w:tab w:val="left" w:pos="567"/>
        </w:tabs>
        <w:spacing w:line="360" w:lineRule="auto"/>
        <w:ind w:right="539"/>
        <w:jc w:val="both"/>
        <w:rPr>
          <w:rFonts w:ascii="Palatino Linotype" w:hAnsi="Palatino Linotype" w:cs="Tahoma"/>
          <w:i/>
          <w:szCs w:val="22"/>
        </w:rPr>
      </w:pPr>
    </w:p>
    <w:p w14:paraId="3A79F5A0" w14:textId="262FD404" w:rsidR="00681D84" w:rsidRPr="00E76623" w:rsidRDefault="000B7934" w:rsidP="00DA638D">
      <w:pPr>
        <w:pStyle w:val="Ttulo2"/>
        <w:spacing w:before="0"/>
      </w:pPr>
      <w:bookmarkStart w:id="4" w:name="_Toc216094816"/>
      <w:r w:rsidRPr="00E76623">
        <w:rPr>
          <w:rFonts w:ascii="Palatino Linotype" w:hAnsi="Palatino Linotype" w:cs="Tahoma"/>
          <w:b/>
          <w:color w:val="auto"/>
          <w:sz w:val="22"/>
          <w:szCs w:val="22"/>
        </w:rPr>
        <w:t>I</w:t>
      </w:r>
      <w:r w:rsidR="00F86BFB" w:rsidRPr="00E76623">
        <w:rPr>
          <w:rFonts w:ascii="Palatino Linotype" w:hAnsi="Palatino Linotype" w:cs="Tahoma"/>
          <w:b/>
          <w:color w:val="auto"/>
          <w:sz w:val="22"/>
          <w:szCs w:val="22"/>
        </w:rPr>
        <w:t xml:space="preserve">I. </w:t>
      </w:r>
      <w:r w:rsidR="00681D84" w:rsidRPr="00E76623">
        <w:rPr>
          <w:rFonts w:ascii="Palatino Linotype" w:hAnsi="Palatino Linotype" w:cs="Tahoma"/>
          <w:b/>
          <w:color w:val="auto"/>
          <w:sz w:val="22"/>
          <w:szCs w:val="22"/>
        </w:rPr>
        <w:t>Respuesta</w:t>
      </w:r>
      <w:r w:rsidR="00E1798C" w:rsidRPr="00E76623">
        <w:rPr>
          <w:rFonts w:ascii="Palatino Linotype" w:hAnsi="Palatino Linotype" w:cs="Tahoma"/>
          <w:b/>
          <w:color w:val="auto"/>
          <w:sz w:val="22"/>
          <w:szCs w:val="22"/>
        </w:rPr>
        <w:t>s</w:t>
      </w:r>
      <w:r w:rsidR="00681D84" w:rsidRPr="00E76623">
        <w:rPr>
          <w:rFonts w:ascii="Palatino Linotype" w:hAnsi="Palatino Linotype" w:cs="Tahoma"/>
          <w:b/>
          <w:color w:val="auto"/>
          <w:sz w:val="22"/>
          <w:szCs w:val="22"/>
        </w:rPr>
        <w:t xml:space="preserve"> del Sujeto Obligado</w:t>
      </w:r>
      <w:bookmarkEnd w:id="4"/>
    </w:p>
    <w:p w14:paraId="28198AB3" w14:textId="77777777" w:rsidR="00F4115D" w:rsidRPr="00E76623" w:rsidRDefault="00F4115D" w:rsidP="00F4115D">
      <w:pPr>
        <w:spacing w:line="360" w:lineRule="auto"/>
        <w:jc w:val="both"/>
        <w:rPr>
          <w:rFonts w:ascii="Palatino Linotype" w:eastAsiaTheme="minorHAnsi" w:hAnsi="Palatino Linotype" w:cstheme="minorBidi"/>
          <w:color w:val="000000" w:themeColor="text1"/>
          <w:sz w:val="22"/>
          <w:szCs w:val="22"/>
          <w:lang w:eastAsia="en-US"/>
        </w:rPr>
      </w:pPr>
    </w:p>
    <w:p w14:paraId="76EABB9B" w14:textId="77777777" w:rsidR="00F4115D" w:rsidRPr="00E76623" w:rsidRDefault="00F4115D" w:rsidP="00F4115D">
      <w:pPr>
        <w:spacing w:line="360" w:lineRule="auto"/>
        <w:jc w:val="both"/>
        <w:rPr>
          <w:rFonts w:ascii="Palatino Linotype" w:eastAsiaTheme="minorHAnsi" w:hAnsi="Palatino Linotype" w:cstheme="minorBidi"/>
          <w:color w:val="000000" w:themeColor="text1"/>
          <w:sz w:val="22"/>
          <w:szCs w:val="22"/>
          <w:lang w:eastAsia="en-US"/>
        </w:rPr>
      </w:pPr>
      <w:r w:rsidRPr="00E76623">
        <w:rPr>
          <w:rFonts w:ascii="Palatino Linotype" w:eastAsiaTheme="minorHAnsi" w:hAnsi="Palatino Linotype" w:cstheme="minorBidi"/>
          <w:color w:val="000000" w:themeColor="text1"/>
          <w:sz w:val="22"/>
          <w:szCs w:val="22"/>
          <w:lang w:eastAsia="en-US"/>
        </w:rPr>
        <w:t>De conformidad con el artículo 163, párrafo primero de la Ley de Transparencia y Acceso a</w:t>
      </w:r>
    </w:p>
    <w:p w14:paraId="262C2D8F" w14:textId="753E9A6F" w:rsidR="00F4115D" w:rsidRPr="00E76623" w:rsidRDefault="00F4115D" w:rsidP="00F4115D">
      <w:pPr>
        <w:spacing w:line="360" w:lineRule="auto"/>
        <w:jc w:val="both"/>
        <w:rPr>
          <w:rFonts w:ascii="Palatino Linotype" w:eastAsiaTheme="minorHAnsi" w:hAnsi="Palatino Linotype" w:cstheme="minorBidi"/>
          <w:color w:val="000000" w:themeColor="text1"/>
          <w:sz w:val="22"/>
          <w:szCs w:val="22"/>
          <w:lang w:eastAsia="en-US"/>
        </w:rPr>
      </w:pPr>
      <w:r w:rsidRPr="00E76623">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E76623">
        <w:rPr>
          <w:rFonts w:ascii="Palatino Linotype" w:hAnsi="Palatino Linotype"/>
          <w:b/>
          <w:bCs/>
          <w:color w:val="000000"/>
          <w:sz w:val="22"/>
          <w:szCs w:val="14"/>
        </w:rPr>
        <w:t xml:space="preserve"> Ayuntamiento de Tepotzotlán</w:t>
      </w:r>
      <w:r w:rsidRPr="00E76623">
        <w:rPr>
          <w:rFonts w:ascii="Palatino Linotype" w:eastAsiaTheme="minorHAnsi" w:hAnsi="Palatino Linotype" w:cstheme="minorBidi"/>
          <w:color w:val="000000" w:themeColor="text1"/>
          <w:sz w:val="22"/>
          <w:szCs w:val="22"/>
          <w:lang w:eastAsia="en-US"/>
        </w:rPr>
        <w:t xml:space="preserve">, omitió dar respuestas a la solicitud de información, por lo que se </w:t>
      </w:r>
      <w:r w:rsidRPr="00E76623">
        <w:rPr>
          <w:rFonts w:ascii="Palatino Linotype" w:eastAsiaTheme="minorHAnsi" w:hAnsi="Palatino Linotype" w:cstheme="minorBidi"/>
          <w:b/>
          <w:color w:val="000000" w:themeColor="text1"/>
          <w:sz w:val="22"/>
          <w:szCs w:val="22"/>
          <w:lang w:eastAsia="en-US"/>
        </w:rPr>
        <w:t>configura la negativa ficta</w:t>
      </w:r>
      <w:r w:rsidRPr="00E76623">
        <w:rPr>
          <w:rFonts w:ascii="Palatino Linotype" w:eastAsiaTheme="minorHAnsi" w:hAnsi="Palatino Linotype" w:cstheme="minorBidi"/>
          <w:color w:val="000000" w:themeColor="text1"/>
          <w:sz w:val="22"/>
          <w:szCs w:val="22"/>
          <w:lang w:eastAsia="en-US"/>
        </w:rPr>
        <w:t xml:space="preserve"> a entregar información, </w:t>
      </w:r>
      <w:r w:rsidRPr="00E76623">
        <w:rPr>
          <w:rFonts w:ascii="Palatino Linotype" w:eastAsiaTheme="minorHAnsi" w:hAnsi="Palatino Linotype" w:cstheme="minorBidi"/>
          <w:color w:val="000000" w:themeColor="text1"/>
          <w:sz w:val="22"/>
          <w:szCs w:val="22"/>
          <w:lang w:eastAsia="en-US"/>
        </w:rPr>
        <w:lastRenderedPageBreak/>
        <w:t>prevista, en los artículos 166, párrafo cuarto y 178, párrafo segundo de la Ley de Transparencia y Acceso a la Información Pública del Estado de México y Municipios.</w:t>
      </w:r>
    </w:p>
    <w:p w14:paraId="1C3A37B6" w14:textId="77777777" w:rsidR="00965E2D" w:rsidRPr="00E76623" w:rsidRDefault="00965E2D" w:rsidP="00CD1DDC">
      <w:pPr>
        <w:tabs>
          <w:tab w:val="left" w:pos="3122"/>
        </w:tabs>
        <w:spacing w:line="360" w:lineRule="auto"/>
        <w:contextualSpacing/>
        <w:jc w:val="both"/>
        <w:rPr>
          <w:rFonts w:ascii="Palatino Linotype" w:hAnsi="Palatino Linotype" w:cs="Tahoma"/>
          <w:sz w:val="22"/>
          <w:szCs w:val="22"/>
        </w:rPr>
      </w:pPr>
    </w:p>
    <w:p w14:paraId="0637CC34" w14:textId="4B640ADB" w:rsidR="001A412B" w:rsidRPr="00E76623" w:rsidRDefault="00F4115D" w:rsidP="00DA638D">
      <w:pPr>
        <w:pStyle w:val="Ttulo2"/>
        <w:spacing w:before="0"/>
        <w:rPr>
          <w:rFonts w:ascii="Palatino Linotype" w:hAnsi="Palatino Linotype" w:cs="Tahoma"/>
          <w:b/>
          <w:color w:val="auto"/>
          <w:sz w:val="22"/>
          <w:szCs w:val="22"/>
        </w:rPr>
      </w:pPr>
      <w:bookmarkStart w:id="5" w:name="_Toc216094817"/>
      <w:bookmarkEnd w:id="0"/>
      <w:r w:rsidRPr="00E76623">
        <w:rPr>
          <w:rFonts w:ascii="Palatino Linotype" w:hAnsi="Palatino Linotype" w:cs="Tahoma"/>
          <w:b/>
          <w:color w:val="auto"/>
          <w:sz w:val="22"/>
          <w:szCs w:val="22"/>
        </w:rPr>
        <w:t>III</w:t>
      </w:r>
      <w:r w:rsidR="009A7587" w:rsidRPr="00E76623">
        <w:rPr>
          <w:rFonts w:ascii="Palatino Linotype" w:hAnsi="Palatino Linotype" w:cs="Tahoma"/>
          <w:b/>
          <w:color w:val="auto"/>
          <w:sz w:val="22"/>
          <w:szCs w:val="22"/>
        </w:rPr>
        <w:t>. Interposición del Recurso de Revisión</w:t>
      </w:r>
      <w:bookmarkEnd w:id="5"/>
    </w:p>
    <w:p w14:paraId="25A18BAF" w14:textId="77777777" w:rsidR="00F87649" w:rsidRPr="00E76623" w:rsidRDefault="00F87649" w:rsidP="00DA638D">
      <w:pPr>
        <w:autoSpaceDE w:val="0"/>
        <w:autoSpaceDN w:val="0"/>
        <w:adjustRightInd w:val="0"/>
        <w:spacing w:line="360" w:lineRule="auto"/>
        <w:contextualSpacing/>
        <w:jc w:val="both"/>
        <w:rPr>
          <w:rFonts w:ascii="Palatino Linotype" w:hAnsi="Palatino Linotype" w:cs="Tahoma"/>
          <w:b/>
          <w:sz w:val="18"/>
          <w:szCs w:val="22"/>
        </w:rPr>
      </w:pPr>
    </w:p>
    <w:p w14:paraId="4178732B" w14:textId="02324EBC" w:rsidR="009A7587" w:rsidRPr="00E76623" w:rsidRDefault="009A7587" w:rsidP="00DA638D">
      <w:pPr>
        <w:tabs>
          <w:tab w:val="left" w:pos="3122"/>
        </w:tabs>
        <w:spacing w:line="360" w:lineRule="auto"/>
        <w:contextualSpacing/>
        <w:jc w:val="both"/>
        <w:rPr>
          <w:rFonts w:ascii="Palatino Linotype" w:hAnsi="Palatino Linotype" w:cs="Tahoma"/>
          <w:sz w:val="22"/>
          <w:szCs w:val="22"/>
        </w:rPr>
      </w:pPr>
      <w:r w:rsidRPr="00E76623">
        <w:rPr>
          <w:rFonts w:ascii="Palatino Linotype" w:hAnsi="Palatino Linotype" w:cs="Tahoma"/>
          <w:sz w:val="22"/>
          <w:szCs w:val="22"/>
        </w:rPr>
        <w:t>Con fecha</w:t>
      </w:r>
      <w:r w:rsidR="00E13C8C" w:rsidRPr="00E76623">
        <w:rPr>
          <w:rFonts w:ascii="Palatino Linotype" w:hAnsi="Palatino Linotype" w:cs="Tahoma"/>
          <w:sz w:val="22"/>
          <w:szCs w:val="22"/>
        </w:rPr>
        <w:t xml:space="preserve"> </w:t>
      </w:r>
      <w:r w:rsidR="00F4115D" w:rsidRPr="00E76623">
        <w:rPr>
          <w:rFonts w:ascii="Palatino Linotype" w:hAnsi="Palatino Linotype" w:cs="Tahoma"/>
          <w:sz w:val="22"/>
          <w:szCs w:val="22"/>
        </w:rPr>
        <w:t>veintidós</w:t>
      </w:r>
      <w:r w:rsidR="00166805" w:rsidRPr="00E76623">
        <w:rPr>
          <w:rFonts w:ascii="Palatino Linotype" w:hAnsi="Palatino Linotype" w:cs="Tahoma"/>
          <w:sz w:val="22"/>
          <w:szCs w:val="22"/>
        </w:rPr>
        <w:t xml:space="preserve"> de </w:t>
      </w:r>
      <w:r w:rsidR="00F4115D" w:rsidRPr="00E76623">
        <w:rPr>
          <w:rFonts w:ascii="Palatino Linotype" w:hAnsi="Palatino Linotype" w:cs="Tahoma"/>
          <w:sz w:val="22"/>
          <w:szCs w:val="22"/>
        </w:rPr>
        <w:t>mayo</w:t>
      </w:r>
      <w:r w:rsidR="009C323D" w:rsidRPr="00E76623">
        <w:rPr>
          <w:rFonts w:ascii="Palatino Linotype" w:hAnsi="Palatino Linotype" w:cs="Tahoma"/>
          <w:sz w:val="22"/>
          <w:szCs w:val="22"/>
        </w:rPr>
        <w:t xml:space="preserve"> </w:t>
      </w:r>
      <w:r w:rsidR="00B267E1" w:rsidRPr="00E76623">
        <w:rPr>
          <w:rFonts w:ascii="Palatino Linotype" w:hAnsi="Palatino Linotype" w:cs="Tahoma"/>
          <w:sz w:val="22"/>
          <w:szCs w:val="22"/>
        </w:rPr>
        <w:t>de dos mil veinti</w:t>
      </w:r>
      <w:r w:rsidR="00F93A36" w:rsidRPr="00E76623">
        <w:rPr>
          <w:rFonts w:ascii="Palatino Linotype" w:hAnsi="Palatino Linotype" w:cs="Tahoma"/>
          <w:sz w:val="22"/>
          <w:szCs w:val="22"/>
        </w:rPr>
        <w:t>c</w:t>
      </w:r>
      <w:r w:rsidR="00BF4B55" w:rsidRPr="00E76623">
        <w:rPr>
          <w:rFonts w:ascii="Palatino Linotype" w:hAnsi="Palatino Linotype" w:cs="Tahoma"/>
          <w:sz w:val="22"/>
          <w:szCs w:val="22"/>
        </w:rPr>
        <w:t>inco</w:t>
      </w:r>
      <w:r w:rsidRPr="00E76623">
        <w:rPr>
          <w:rFonts w:ascii="Palatino Linotype" w:hAnsi="Palatino Linotype" w:cs="Tahoma"/>
          <w:sz w:val="22"/>
          <w:szCs w:val="22"/>
        </w:rPr>
        <w:t xml:space="preserve">, a través del </w:t>
      </w:r>
      <w:r w:rsidR="00BB1F81" w:rsidRPr="00E76623">
        <w:rPr>
          <w:rFonts w:ascii="Palatino Linotype" w:hAnsi="Palatino Linotype" w:cs="Tahoma"/>
          <w:sz w:val="22"/>
          <w:szCs w:val="22"/>
          <w:lang w:val="es-ES"/>
        </w:rPr>
        <w:t>SAIMEX</w:t>
      </w:r>
      <w:r w:rsidR="00A048C7" w:rsidRPr="00E76623">
        <w:rPr>
          <w:rFonts w:ascii="Palatino Linotype" w:hAnsi="Palatino Linotype" w:cs="Tahoma"/>
          <w:sz w:val="22"/>
          <w:szCs w:val="22"/>
        </w:rPr>
        <w:t>, se interpus</w:t>
      </w:r>
      <w:r w:rsidR="003C3E71" w:rsidRPr="00E76623">
        <w:rPr>
          <w:rFonts w:ascii="Palatino Linotype" w:hAnsi="Palatino Linotype" w:cs="Tahoma"/>
          <w:sz w:val="22"/>
          <w:szCs w:val="22"/>
        </w:rPr>
        <w:t>o</w:t>
      </w:r>
      <w:r w:rsidR="00A048C7" w:rsidRPr="00E76623">
        <w:rPr>
          <w:rFonts w:ascii="Palatino Linotype" w:hAnsi="Palatino Linotype" w:cs="Tahoma"/>
          <w:sz w:val="22"/>
          <w:szCs w:val="22"/>
        </w:rPr>
        <w:t xml:space="preserve"> </w:t>
      </w:r>
      <w:r w:rsidR="003C3E71" w:rsidRPr="00E76623">
        <w:rPr>
          <w:rFonts w:ascii="Palatino Linotype" w:hAnsi="Palatino Linotype" w:cs="Tahoma"/>
          <w:sz w:val="22"/>
          <w:szCs w:val="22"/>
        </w:rPr>
        <w:t>el</w:t>
      </w:r>
      <w:r w:rsidRPr="00E76623">
        <w:rPr>
          <w:rFonts w:ascii="Palatino Linotype" w:hAnsi="Palatino Linotype" w:cs="Tahoma"/>
          <w:sz w:val="22"/>
          <w:szCs w:val="22"/>
        </w:rPr>
        <w:t xml:space="preserve"> presente Recurso de Revisión por</w:t>
      </w:r>
      <w:r w:rsidR="008E6658" w:rsidRPr="00E76623">
        <w:rPr>
          <w:rFonts w:ascii="Palatino Linotype" w:hAnsi="Palatino Linotype" w:cs="Tahoma"/>
          <w:sz w:val="22"/>
          <w:szCs w:val="22"/>
        </w:rPr>
        <w:t xml:space="preserve"> </w:t>
      </w:r>
      <w:r w:rsidR="0035716C" w:rsidRPr="00E76623">
        <w:rPr>
          <w:rFonts w:ascii="Palatino Linotype" w:hAnsi="Palatino Linotype" w:cs="Tahoma"/>
          <w:sz w:val="22"/>
          <w:szCs w:val="22"/>
        </w:rPr>
        <w:t xml:space="preserve">el </w:t>
      </w:r>
      <w:r w:rsidRPr="00E76623">
        <w:rPr>
          <w:rFonts w:ascii="Palatino Linotype" w:hAnsi="Palatino Linotype" w:cs="Tahoma"/>
          <w:sz w:val="22"/>
          <w:szCs w:val="22"/>
        </w:rPr>
        <w:t xml:space="preserve">Recurrente, en contra de </w:t>
      </w:r>
      <w:r w:rsidR="00655265" w:rsidRPr="00E76623">
        <w:rPr>
          <w:rFonts w:ascii="Palatino Linotype" w:hAnsi="Palatino Linotype" w:cs="Tahoma"/>
          <w:sz w:val="22"/>
          <w:szCs w:val="22"/>
        </w:rPr>
        <w:t>la</w:t>
      </w:r>
      <w:r w:rsidR="00F4115D" w:rsidRPr="00E76623">
        <w:rPr>
          <w:rFonts w:ascii="Palatino Linotype" w:hAnsi="Palatino Linotype" w:cs="Tahoma"/>
          <w:sz w:val="22"/>
          <w:szCs w:val="22"/>
        </w:rPr>
        <w:t>s</w:t>
      </w:r>
      <w:r w:rsidR="00655265" w:rsidRPr="00E76623">
        <w:rPr>
          <w:rFonts w:ascii="Palatino Linotype" w:hAnsi="Palatino Linotype" w:cs="Tahoma"/>
          <w:sz w:val="22"/>
          <w:szCs w:val="22"/>
        </w:rPr>
        <w:t xml:space="preserve"> respuesta</w:t>
      </w:r>
      <w:r w:rsidR="00F4115D" w:rsidRPr="00E76623">
        <w:rPr>
          <w:rFonts w:ascii="Palatino Linotype" w:hAnsi="Palatino Linotype" w:cs="Tahoma"/>
          <w:sz w:val="22"/>
          <w:szCs w:val="22"/>
        </w:rPr>
        <w:t>s</w:t>
      </w:r>
      <w:r w:rsidR="00655265" w:rsidRPr="00E76623">
        <w:rPr>
          <w:rFonts w:ascii="Palatino Linotype" w:hAnsi="Palatino Linotype" w:cs="Tahoma"/>
          <w:sz w:val="22"/>
          <w:szCs w:val="22"/>
        </w:rPr>
        <w:t xml:space="preserve"> emitida</w:t>
      </w:r>
      <w:r w:rsidR="00F4115D" w:rsidRPr="00E76623">
        <w:rPr>
          <w:rFonts w:ascii="Palatino Linotype" w:hAnsi="Palatino Linotype" w:cs="Tahoma"/>
          <w:sz w:val="22"/>
          <w:szCs w:val="22"/>
        </w:rPr>
        <w:t>s</w:t>
      </w:r>
      <w:r w:rsidRPr="00E76623">
        <w:rPr>
          <w:rFonts w:ascii="Palatino Linotype" w:hAnsi="Palatino Linotype" w:cs="Tahoma"/>
          <w:sz w:val="22"/>
          <w:szCs w:val="22"/>
        </w:rPr>
        <w:t xml:space="preserve"> por el Sujeto Obligado a </w:t>
      </w:r>
      <w:r w:rsidR="00655265" w:rsidRPr="00E76623">
        <w:rPr>
          <w:rFonts w:ascii="Palatino Linotype" w:hAnsi="Palatino Linotype" w:cs="Tahoma"/>
          <w:sz w:val="22"/>
          <w:szCs w:val="22"/>
        </w:rPr>
        <w:t>la</w:t>
      </w:r>
      <w:r w:rsidR="00F4115D" w:rsidRPr="00E76623">
        <w:rPr>
          <w:rFonts w:ascii="Palatino Linotype" w:hAnsi="Palatino Linotype" w:cs="Tahoma"/>
          <w:sz w:val="22"/>
          <w:szCs w:val="22"/>
        </w:rPr>
        <w:t>s</w:t>
      </w:r>
      <w:r w:rsidR="00655265" w:rsidRPr="00E76623">
        <w:rPr>
          <w:rFonts w:ascii="Palatino Linotype" w:hAnsi="Palatino Linotype" w:cs="Tahoma"/>
          <w:sz w:val="22"/>
          <w:szCs w:val="22"/>
        </w:rPr>
        <w:t xml:space="preserve"> solicitud</w:t>
      </w:r>
      <w:r w:rsidR="00F4115D" w:rsidRPr="00E76623">
        <w:rPr>
          <w:rFonts w:ascii="Palatino Linotype" w:hAnsi="Palatino Linotype" w:cs="Tahoma"/>
          <w:sz w:val="22"/>
          <w:szCs w:val="22"/>
        </w:rPr>
        <w:t>es</w:t>
      </w:r>
      <w:r w:rsidRPr="00E76623">
        <w:rPr>
          <w:rFonts w:ascii="Palatino Linotype" w:hAnsi="Palatino Linotype" w:cs="Tahoma"/>
          <w:sz w:val="22"/>
          <w:szCs w:val="22"/>
        </w:rPr>
        <w:t xml:space="preserve"> de información, en los siguientes términos:</w:t>
      </w:r>
    </w:p>
    <w:p w14:paraId="44E7141C" w14:textId="77777777" w:rsidR="002233AD" w:rsidRPr="00E76623" w:rsidRDefault="002233AD" w:rsidP="00DA638D">
      <w:pPr>
        <w:tabs>
          <w:tab w:val="left" w:pos="4995"/>
        </w:tabs>
        <w:spacing w:line="360" w:lineRule="auto"/>
        <w:contextualSpacing/>
        <w:jc w:val="both"/>
        <w:rPr>
          <w:rFonts w:ascii="Palatino Linotype" w:hAnsi="Palatino Linotype" w:cs="Tahoma"/>
          <w:sz w:val="22"/>
          <w:szCs w:val="22"/>
        </w:rPr>
      </w:pPr>
    </w:p>
    <w:p w14:paraId="3FDF361D" w14:textId="2AF61B1E" w:rsidR="00F4115D" w:rsidRPr="00E76623" w:rsidRDefault="00F4115D" w:rsidP="00F4115D">
      <w:pPr>
        <w:tabs>
          <w:tab w:val="left" w:pos="567"/>
        </w:tabs>
        <w:spacing w:line="360" w:lineRule="auto"/>
        <w:ind w:left="567" w:right="567"/>
        <w:contextualSpacing/>
        <w:jc w:val="both"/>
        <w:rPr>
          <w:rFonts w:ascii="Palatino Linotype" w:eastAsia="Calibri" w:hAnsi="Palatino Linotype" w:cs="Tahoma"/>
          <w:b/>
          <w:bCs/>
          <w:sz w:val="22"/>
          <w:szCs w:val="22"/>
          <w:lang w:eastAsia="en-US"/>
        </w:rPr>
      </w:pPr>
      <w:r w:rsidRPr="00E76623">
        <w:rPr>
          <w:rFonts w:ascii="Palatino Linotype" w:eastAsia="Calibri" w:hAnsi="Palatino Linotype" w:cs="Tahoma"/>
          <w:b/>
          <w:bCs/>
          <w:sz w:val="22"/>
          <w:szCs w:val="22"/>
          <w:lang w:eastAsia="en-US"/>
        </w:rPr>
        <w:t xml:space="preserve">Interposición del Recurso de Revisión 05781/INFOEM/IP/RR/2025, relacionado a la solicitud 00173/TEPOTZOT/IP/2025. </w:t>
      </w:r>
    </w:p>
    <w:p w14:paraId="712BC9DA" w14:textId="77777777" w:rsidR="00F4115D" w:rsidRPr="00E76623" w:rsidRDefault="00F4115D" w:rsidP="00F4115D">
      <w:pPr>
        <w:tabs>
          <w:tab w:val="left" w:pos="567"/>
        </w:tabs>
        <w:spacing w:line="360" w:lineRule="auto"/>
        <w:ind w:left="567" w:right="539"/>
        <w:contextualSpacing/>
        <w:jc w:val="both"/>
        <w:rPr>
          <w:rFonts w:ascii="Palatino Linotype" w:hAnsi="Palatino Linotype" w:cs="Tahoma"/>
          <w:b/>
          <w:bCs/>
          <w:sz w:val="22"/>
          <w:szCs w:val="22"/>
        </w:rPr>
      </w:pPr>
      <w:r w:rsidRPr="00E76623">
        <w:rPr>
          <w:rFonts w:ascii="Palatino Linotype" w:hAnsi="Palatino Linotype" w:cs="Tahoma"/>
          <w:b/>
          <w:bCs/>
        </w:rPr>
        <w:t>“DESCRIPCIÓN CLARA Y PRECISA DE LA INFORMACIÓN SOLICITADA</w:t>
      </w:r>
    </w:p>
    <w:p w14:paraId="796ADEC7" w14:textId="77777777" w:rsidR="00F4115D" w:rsidRPr="00E76623" w:rsidRDefault="00F4115D" w:rsidP="00F4115D">
      <w:pPr>
        <w:spacing w:line="360" w:lineRule="auto"/>
        <w:ind w:left="567" w:right="539"/>
        <w:contextualSpacing/>
        <w:jc w:val="both"/>
        <w:rPr>
          <w:rFonts w:ascii="Palatino Linotype" w:hAnsi="Palatino Linotype" w:cs="Tahoma"/>
          <w:b/>
          <w:bCs/>
        </w:rPr>
      </w:pPr>
      <w:r w:rsidRPr="00E76623">
        <w:rPr>
          <w:rFonts w:ascii="Palatino Linotype" w:hAnsi="Palatino Linotype" w:cs="Tahoma"/>
          <w:b/>
          <w:bCs/>
        </w:rPr>
        <w:t>“ACTO IMPUGNADO</w:t>
      </w:r>
    </w:p>
    <w:p w14:paraId="13F1617F" w14:textId="24EA5C83" w:rsidR="00F4115D" w:rsidRPr="00E76623" w:rsidRDefault="00F4115D" w:rsidP="00F4115D">
      <w:pPr>
        <w:spacing w:line="360" w:lineRule="auto"/>
        <w:ind w:left="567" w:right="539"/>
        <w:contextualSpacing/>
        <w:jc w:val="both"/>
        <w:rPr>
          <w:rFonts w:ascii="Palatino Linotype" w:hAnsi="Palatino Linotype" w:cs="Tahoma"/>
          <w:bCs/>
        </w:rPr>
      </w:pPr>
      <w:r w:rsidRPr="00E76623">
        <w:rPr>
          <w:rFonts w:ascii="Palatino Linotype" w:hAnsi="Palatino Linotype" w:cs="Tahoma"/>
          <w:bCs/>
          <w:i/>
        </w:rPr>
        <w:t>Se me negó la información. No contestaron la solicitud.” (Sic).</w:t>
      </w:r>
    </w:p>
    <w:p w14:paraId="2E35F983" w14:textId="77777777" w:rsidR="00F4115D" w:rsidRPr="00E76623" w:rsidRDefault="00F4115D" w:rsidP="00F4115D">
      <w:pPr>
        <w:spacing w:line="360" w:lineRule="auto"/>
        <w:ind w:left="567" w:right="539"/>
        <w:contextualSpacing/>
        <w:jc w:val="both"/>
        <w:rPr>
          <w:rFonts w:ascii="Palatino Linotype" w:hAnsi="Palatino Linotype" w:cs="Tahoma"/>
          <w:bCs/>
        </w:rPr>
      </w:pPr>
    </w:p>
    <w:p w14:paraId="67B1EF27" w14:textId="77777777" w:rsidR="00F4115D" w:rsidRPr="00E76623" w:rsidRDefault="00F4115D" w:rsidP="00F4115D">
      <w:pPr>
        <w:spacing w:line="360" w:lineRule="auto"/>
        <w:ind w:left="567" w:right="539"/>
        <w:contextualSpacing/>
        <w:jc w:val="both"/>
        <w:rPr>
          <w:rFonts w:ascii="Palatino Linotype" w:hAnsi="Palatino Linotype" w:cs="Tahoma"/>
          <w:b/>
          <w:bCs/>
        </w:rPr>
      </w:pPr>
      <w:r w:rsidRPr="00E76623">
        <w:rPr>
          <w:rFonts w:ascii="Palatino Linotype" w:hAnsi="Palatino Linotype" w:cs="Tahoma"/>
          <w:b/>
          <w:bCs/>
        </w:rPr>
        <w:t>RAZONES O MOTIVOS DE LA INCONFORMIDAD</w:t>
      </w:r>
    </w:p>
    <w:p w14:paraId="30309FD5" w14:textId="338DF61D" w:rsidR="00F4115D" w:rsidRPr="00E76623" w:rsidRDefault="00F4115D" w:rsidP="00F4115D">
      <w:pPr>
        <w:spacing w:line="360" w:lineRule="auto"/>
        <w:ind w:left="567" w:right="539"/>
        <w:contextualSpacing/>
        <w:jc w:val="both"/>
        <w:rPr>
          <w:rFonts w:ascii="Palatino Linotype" w:hAnsi="Palatino Linotype" w:cs="Tahoma"/>
          <w:b/>
          <w:bCs/>
        </w:rPr>
      </w:pPr>
      <w:r w:rsidRPr="00E76623">
        <w:rPr>
          <w:rFonts w:ascii="Palatino Linotype" w:hAnsi="Palatino Linotype" w:cs="Tahoma"/>
          <w:bCs/>
          <w:i/>
        </w:rPr>
        <w:t>Se me negó la información. No contestaron la solicitud. La negativa podría tratar actos de corrupción que debería de investigar la autoridad competente y dar aviso al presidente, sindico y regidores.</w:t>
      </w:r>
      <w:r w:rsidRPr="00E76623">
        <w:rPr>
          <w:rFonts w:ascii="Palatino Linotype" w:hAnsi="Palatino Linotype"/>
          <w:color w:val="000000"/>
        </w:rPr>
        <w:t>” (Sic)</w:t>
      </w:r>
    </w:p>
    <w:p w14:paraId="04AC9A7F" w14:textId="77777777" w:rsidR="00F4115D" w:rsidRPr="00E76623" w:rsidRDefault="00F4115D" w:rsidP="00F4115D">
      <w:pPr>
        <w:tabs>
          <w:tab w:val="left" w:pos="567"/>
        </w:tabs>
        <w:spacing w:line="360" w:lineRule="auto"/>
        <w:ind w:left="567" w:right="567"/>
        <w:contextualSpacing/>
        <w:jc w:val="both"/>
        <w:rPr>
          <w:rFonts w:ascii="Palatino Linotype" w:eastAsia="Calibri" w:hAnsi="Palatino Linotype" w:cs="Tahoma"/>
          <w:b/>
          <w:bCs/>
          <w:sz w:val="22"/>
          <w:szCs w:val="22"/>
          <w:lang w:eastAsia="en-US"/>
        </w:rPr>
      </w:pPr>
    </w:p>
    <w:p w14:paraId="2CF45711" w14:textId="641CE486" w:rsidR="00F4115D" w:rsidRPr="00E76623" w:rsidRDefault="00F4115D" w:rsidP="00F4115D">
      <w:pPr>
        <w:tabs>
          <w:tab w:val="left" w:pos="567"/>
        </w:tabs>
        <w:spacing w:line="360" w:lineRule="auto"/>
        <w:ind w:left="567" w:right="567"/>
        <w:contextualSpacing/>
        <w:jc w:val="both"/>
        <w:rPr>
          <w:rFonts w:ascii="Palatino Linotype" w:eastAsia="Calibri" w:hAnsi="Palatino Linotype" w:cs="Tahoma"/>
          <w:b/>
          <w:bCs/>
          <w:sz w:val="22"/>
          <w:szCs w:val="22"/>
          <w:lang w:eastAsia="en-US"/>
        </w:rPr>
      </w:pPr>
      <w:r w:rsidRPr="00E76623">
        <w:rPr>
          <w:rFonts w:ascii="Palatino Linotype" w:eastAsia="Calibri" w:hAnsi="Palatino Linotype" w:cs="Tahoma"/>
          <w:b/>
          <w:bCs/>
          <w:sz w:val="22"/>
          <w:szCs w:val="22"/>
          <w:lang w:eastAsia="en-US"/>
        </w:rPr>
        <w:t>Interposición del Recurso de Revisión 05782/INFOEM/IP/RR/202, relacionado a la solicitud 00174/TEPOTZOT/IP/2025.</w:t>
      </w:r>
    </w:p>
    <w:p w14:paraId="341A3C89" w14:textId="77777777" w:rsidR="00F4115D" w:rsidRPr="00E76623" w:rsidRDefault="00F4115D" w:rsidP="00F4115D">
      <w:pPr>
        <w:tabs>
          <w:tab w:val="left" w:pos="567"/>
        </w:tabs>
        <w:spacing w:line="360" w:lineRule="auto"/>
        <w:ind w:left="567" w:right="539"/>
        <w:contextualSpacing/>
        <w:jc w:val="both"/>
        <w:rPr>
          <w:rFonts w:ascii="Palatino Linotype" w:hAnsi="Palatino Linotype" w:cs="Tahoma"/>
          <w:b/>
          <w:bCs/>
          <w:sz w:val="22"/>
          <w:szCs w:val="22"/>
        </w:rPr>
      </w:pPr>
      <w:r w:rsidRPr="00E76623">
        <w:rPr>
          <w:rFonts w:ascii="Palatino Linotype" w:hAnsi="Palatino Linotype" w:cs="Tahoma"/>
          <w:b/>
          <w:bCs/>
        </w:rPr>
        <w:t>“DESCRIPCIÓN CLARA Y PRECISA DE LA INFORMACIÓN SOLICITADA</w:t>
      </w:r>
    </w:p>
    <w:p w14:paraId="6D912F68" w14:textId="77777777" w:rsidR="00F4115D" w:rsidRPr="00E76623" w:rsidRDefault="00F4115D" w:rsidP="00F4115D">
      <w:pPr>
        <w:spacing w:line="360" w:lineRule="auto"/>
        <w:ind w:left="567" w:right="539"/>
        <w:contextualSpacing/>
        <w:jc w:val="both"/>
        <w:rPr>
          <w:rFonts w:ascii="Palatino Linotype" w:hAnsi="Palatino Linotype" w:cs="Tahoma"/>
          <w:b/>
          <w:bCs/>
        </w:rPr>
      </w:pPr>
      <w:r w:rsidRPr="00E76623">
        <w:rPr>
          <w:rFonts w:ascii="Palatino Linotype" w:hAnsi="Palatino Linotype" w:cs="Tahoma"/>
          <w:b/>
          <w:bCs/>
        </w:rPr>
        <w:t>“ACTO IMPUGNADO</w:t>
      </w:r>
    </w:p>
    <w:p w14:paraId="75D4883D" w14:textId="79876889" w:rsidR="00F4115D" w:rsidRPr="00E76623" w:rsidRDefault="00F4115D" w:rsidP="00F4115D">
      <w:pPr>
        <w:spacing w:line="360" w:lineRule="auto"/>
        <w:ind w:left="567" w:right="539"/>
        <w:contextualSpacing/>
        <w:jc w:val="both"/>
        <w:rPr>
          <w:rFonts w:ascii="Palatino Linotype" w:hAnsi="Palatino Linotype" w:cs="Tahoma"/>
          <w:bCs/>
        </w:rPr>
      </w:pPr>
      <w:r w:rsidRPr="00E76623">
        <w:rPr>
          <w:rFonts w:ascii="Palatino Linotype" w:hAnsi="Palatino Linotype" w:cs="Tahoma"/>
          <w:bCs/>
          <w:i/>
        </w:rPr>
        <w:t>No contestar la solicitud de información” (Sic).</w:t>
      </w:r>
    </w:p>
    <w:p w14:paraId="757B75E2" w14:textId="77777777" w:rsidR="00F4115D" w:rsidRPr="00E76623" w:rsidRDefault="00F4115D" w:rsidP="00F4115D">
      <w:pPr>
        <w:spacing w:line="360" w:lineRule="auto"/>
        <w:ind w:left="567" w:right="539"/>
        <w:contextualSpacing/>
        <w:jc w:val="both"/>
        <w:rPr>
          <w:rFonts w:ascii="Palatino Linotype" w:hAnsi="Palatino Linotype" w:cs="Tahoma"/>
          <w:bCs/>
        </w:rPr>
      </w:pPr>
    </w:p>
    <w:p w14:paraId="1C664455" w14:textId="77777777" w:rsidR="00F4115D" w:rsidRPr="00E76623" w:rsidRDefault="00F4115D" w:rsidP="00F4115D">
      <w:pPr>
        <w:spacing w:line="360" w:lineRule="auto"/>
        <w:ind w:left="567" w:right="539"/>
        <w:contextualSpacing/>
        <w:jc w:val="both"/>
        <w:rPr>
          <w:rFonts w:ascii="Palatino Linotype" w:hAnsi="Palatino Linotype" w:cs="Tahoma"/>
          <w:b/>
          <w:bCs/>
        </w:rPr>
      </w:pPr>
      <w:r w:rsidRPr="00E76623">
        <w:rPr>
          <w:rFonts w:ascii="Palatino Linotype" w:hAnsi="Palatino Linotype" w:cs="Tahoma"/>
          <w:b/>
          <w:bCs/>
        </w:rPr>
        <w:t>RAZONES O MOTIVOS DE LA INCONFORMIDAD</w:t>
      </w:r>
    </w:p>
    <w:p w14:paraId="1A5833A5" w14:textId="717E3022" w:rsidR="00F4115D" w:rsidRPr="00E76623" w:rsidRDefault="00F4115D" w:rsidP="00F4115D">
      <w:pPr>
        <w:spacing w:line="360" w:lineRule="auto"/>
        <w:ind w:left="567" w:right="539"/>
        <w:contextualSpacing/>
        <w:jc w:val="both"/>
        <w:rPr>
          <w:rFonts w:ascii="Palatino Linotype" w:hAnsi="Palatino Linotype" w:cs="Tahoma"/>
          <w:b/>
          <w:bCs/>
        </w:rPr>
      </w:pPr>
      <w:r w:rsidRPr="00E76623">
        <w:rPr>
          <w:rFonts w:ascii="Palatino Linotype" w:hAnsi="Palatino Linotype" w:cs="Tahoma"/>
          <w:bCs/>
          <w:i/>
        </w:rPr>
        <w:t>No contestaron por lo que no cumplieron con su trabajo y violaron mis derechos</w:t>
      </w:r>
      <w:r w:rsidRPr="00E76623">
        <w:rPr>
          <w:rFonts w:ascii="Palatino Linotype" w:hAnsi="Palatino Linotype"/>
          <w:color w:val="000000"/>
        </w:rPr>
        <w:t>” (Sic)</w:t>
      </w:r>
    </w:p>
    <w:p w14:paraId="39BDF139" w14:textId="77777777" w:rsidR="00F4115D" w:rsidRPr="00E76623" w:rsidRDefault="00F4115D" w:rsidP="00F4115D">
      <w:pPr>
        <w:pStyle w:val="Prrafodelista"/>
        <w:tabs>
          <w:tab w:val="left" w:pos="567"/>
        </w:tabs>
        <w:spacing w:line="360" w:lineRule="auto"/>
        <w:ind w:left="567" w:right="539"/>
        <w:jc w:val="both"/>
        <w:rPr>
          <w:rFonts w:ascii="Palatino Linotype" w:hAnsi="Palatino Linotype"/>
          <w:i/>
          <w:iCs/>
          <w:color w:val="000000"/>
          <w:sz w:val="20"/>
          <w:szCs w:val="20"/>
        </w:rPr>
      </w:pPr>
    </w:p>
    <w:p w14:paraId="677EF6AE" w14:textId="76880F97" w:rsidR="00F4115D" w:rsidRPr="00E76623" w:rsidRDefault="00F4115D" w:rsidP="00F4115D">
      <w:pPr>
        <w:tabs>
          <w:tab w:val="left" w:pos="567"/>
        </w:tabs>
        <w:spacing w:line="360" w:lineRule="auto"/>
        <w:ind w:left="567" w:right="567"/>
        <w:contextualSpacing/>
        <w:jc w:val="both"/>
        <w:rPr>
          <w:rFonts w:ascii="Palatino Linotype" w:eastAsia="Calibri" w:hAnsi="Palatino Linotype" w:cs="Tahoma"/>
          <w:b/>
          <w:bCs/>
          <w:sz w:val="22"/>
          <w:szCs w:val="22"/>
          <w:lang w:eastAsia="en-US"/>
        </w:rPr>
      </w:pPr>
      <w:r w:rsidRPr="00E76623">
        <w:rPr>
          <w:rFonts w:ascii="Palatino Linotype" w:eastAsia="Calibri" w:hAnsi="Palatino Linotype" w:cs="Tahoma"/>
          <w:b/>
          <w:bCs/>
          <w:sz w:val="22"/>
          <w:szCs w:val="22"/>
          <w:lang w:eastAsia="en-US"/>
        </w:rPr>
        <w:t>Interposición del Recurso de Revisión 05783/INFOEM/IP/RR/202, relacionado a la solicitud 00175/TEPOTZOT/IP/2025.</w:t>
      </w:r>
    </w:p>
    <w:p w14:paraId="78AD273F" w14:textId="77777777" w:rsidR="00F4115D" w:rsidRPr="00E76623" w:rsidRDefault="00F4115D" w:rsidP="00F4115D">
      <w:pPr>
        <w:tabs>
          <w:tab w:val="left" w:pos="567"/>
        </w:tabs>
        <w:spacing w:line="360" w:lineRule="auto"/>
        <w:ind w:left="567" w:right="539"/>
        <w:contextualSpacing/>
        <w:jc w:val="both"/>
        <w:rPr>
          <w:rFonts w:ascii="Palatino Linotype" w:hAnsi="Palatino Linotype" w:cs="Tahoma"/>
          <w:b/>
          <w:bCs/>
          <w:sz w:val="22"/>
          <w:szCs w:val="22"/>
        </w:rPr>
      </w:pPr>
      <w:bookmarkStart w:id="6" w:name="_Hlk181699048"/>
      <w:r w:rsidRPr="00E76623">
        <w:rPr>
          <w:rFonts w:ascii="Palatino Linotype" w:hAnsi="Palatino Linotype" w:cs="Tahoma"/>
          <w:b/>
          <w:bCs/>
        </w:rPr>
        <w:t>“DESCRIPCIÓN CLARA Y PRECISA DE LA INFORMACIÓN SOLICITADA</w:t>
      </w:r>
    </w:p>
    <w:p w14:paraId="25C7884F" w14:textId="77777777" w:rsidR="00F4115D" w:rsidRPr="00E76623" w:rsidRDefault="00F4115D" w:rsidP="00F4115D">
      <w:pPr>
        <w:spacing w:line="360" w:lineRule="auto"/>
        <w:ind w:left="567" w:right="539"/>
        <w:contextualSpacing/>
        <w:jc w:val="both"/>
        <w:rPr>
          <w:rFonts w:ascii="Palatino Linotype" w:hAnsi="Palatino Linotype" w:cs="Tahoma"/>
          <w:b/>
          <w:bCs/>
        </w:rPr>
      </w:pPr>
      <w:r w:rsidRPr="00E76623">
        <w:rPr>
          <w:rFonts w:ascii="Palatino Linotype" w:hAnsi="Palatino Linotype" w:cs="Tahoma"/>
          <w:b/>
          <w:bCs/>
        </w:rPr>
        <w:t>“ACTO IMPUGNADO</w:t>
      </w:r>
    </w:p>
    <w:p w14:paraId="72C5123E" w14:textId="113213C4" w:rsidR="00F4115D" w:rsidRPr="00E76623" w:rsidRDefault="00F4115D" w:rsidP="00F4115D">
      <w:pPr>
        <w:spacing w:line="360" w:lineRule="auto"/>
        <w:ind w:left="567" w:right="539"/>
        <w:contextualSpacing/>
        <w:jc w:val="both"/>
        <w:rPr>
          <w:rFonts w:ascii="Palatino Linotype" w:hAnsi="Palatino Linotype" w:cs="Tahoma"/>
          <w:bCs/>
        </w:rPr>
      </w:pPr>
      <w:r w:rsidRPr="00E76623">
        <w:rPr>
          <w:rFonts w:ascii="Palatino Linotype" w:hAnsi="Palatino Linotype" w:cs="Tahoma"/>
          <w:bCs/>
          <w:i/>
        </w:rPr>
        <w:t>No contestaron la solicitud” (Sic).</w:t>
      </w:r>
    </w:p>
    <w:p w14:paraId="0D59C2AC" w14:textId="77777777" w:rsidR="00F4115D" w:rsidRPr="00E76623" w:rsidRDefault="00F4115D" w:rsidP="00F4115D">
      <w:pPr>
        <w:spacing w:line="360" w:lineRule="auto"/>
        <w:ind w:left="567" w:right="539"/>
        <w:contextualSpacing/>
        <w:jc w:val="both"/>
        <w:rPr>
          <w:rFonts w:ascii="Palatino Linotype" w:hAnsi="Palatino Linotype" w:cs="Tahoma"/>
          <w:bCs/>
        </w:rPr>
      </w:pPr>
    </w:p>
    <w:p w14:paraId="478DF48F" w14:textId="77777777" w:rsidR="00F4115D" w:rsidRPr="00E76623" w:rsidRDefault="00F4115D" w:rsidP="00F4115D">
      <w:pPr>
        <w:spacing w:line="360" w:lineRule="auto"/>
        <w:ind w:left="567" w:right="539"/>
        <w:contextualSpacing/>
        <w:jc w:val="both"/>
        <w:rPr>
          <w:rFonts w:ascii="Palatino Linotype" w:hAnsi="Palatino Linotype" w:cs="Tahoma"/>
          <w:b/>
          <w:bCs/>
        </w:rPr>
      </w:pPr>
      <w:r w:rsidRPr="00E76623">
        <w:rPr>
          <w:rFonts w:ascii="Palatino Linotype" w:hAnsi="Palatino Linotype" w:cs="Tahoma"/>
          <w:b/>
          <w:bCs/>
        </w:rPr>
        <w:t>RAZONES O MOTIVOS DE LA INCONFORMIDAD</w:t>
      </w:r>
    </w:p>
    <w:p w14:paraId="2BEBF502" w14:textId="2BBEF7B9" w:rsidR="00F4115D" w:rsidRPr="00E76623" w:rsidRDefault="00F4115D" w:rsidP="00F4115D">
      <w:pPr>
        <w:spacing w:line="360" w:lineRule="auto"/>
        <w:ind w:left="567" w:right="539"/>
        <w:contextualSpacing/>
        <w:jc w:val="both"/>
        <w:rPr>
          <w:rFonts w:ascii="Palatino Linotype" w:hAnsi="Palatino Linotype" w:cs="Tahoma"/>
          <w:b/>
          <w:bCs/>
        </w:rPr>
      </w:pPr>
      <w:r w:rsidRPr="00E76623">
        <w:rPr>
          <w:rFonts w:ascii="Palatino Linotype" w:hAnsi="Palatino Linotype" w:cs="Tahoma"/>
          <w:bCs/>
          <w:i/>
        </w:rPr>
        <w:t>No dieron respuesta, no hicieron su trabajo, incumplieron la ley</w:t>
      </w:r>
      <w:r w:rsidRPr="00E76623">
        <w:rPr>
          <w:rFonts w:ascii="Palatino Linotype" w:hAnsi="Palatino Linotype"/>
          <w:color w:val="000000"/>
        </w:rPr>
        <w:t>” (Sic)</w:t>
      </w:r>
    </w:p>
    <w:p w14:paraId="5BC6895E" w14:textId="77777777" w:rsidR="00342378" w:rsidRPr="00E76623" w:rsidRDefault="00342378" w:rsidP="00DA638D">
      <w:pPr>
        <w:spacing w:line="360" w:lineRule="auto"/>
        <w:ind w:right="539"/>
        <w:contextualSpacing/>
        <w:jc w:val="both"/>
        <w:rPr>
          <w:rFonts w:ascii="Palatino Linotype" w:hAnsi="Palatino Linotype" w:cs="Tahoma"/>
          <w:bCs/>
          <w:i/>
          <w:szCs w:val="24"/>
        </w:rPr>
      </w:pPr>
    </w:p>
    <w:p w14:paraId="59F3A436" w14:textId="077FD617" w:rsidR="00F4115D" w:rsidRPr="00E76623" w:rsidRDefault="00F4115D" w:rsidP="00F4115D">
      <w:pPr>
        <w:spacing w:line="360" w:lineRule="auto"/>
        <w:contextualSpacing/>
        <w:jc w:val="both"/>
        <w:rPr>
          <w:rFonts w:ascii="Palatino Linotype" w:eastAsia="Batang" w:hAnsi="Palatino Linotype" w:cs="Tahoma"/>
          <w:bCs/>
          <w:sz w:val="22"/>
          <w:szCs w:val="22"/>
        </w:rPr>
      </w:pPr>
      <w:r w:rsidRPr="00E76623">
        <w:rPr>
          <w:rFonts w:ascii="Palatino Linotype" w:eastAsia="Batang" w:hAnsi="Palatino Linotype" w:cs="Tahoma"/>
          <w:bCs/>
          <w:sz w:val="22"/>
          <w:szCs w:val="22"/>
        </w:rPr>
        <w:t>Todos se encaminaron a la falta de respuesta del Sujeto Obligado.</w:t>
      </w:r>
    </w:p>
    <w:p w14:paraId="58323D30" w14:textId="77777777" w:rsidR="00F4115D" w:rsidRPr="00E76623" w:rsidRDefault="00F4115D" w:rsidP="00DA638D">
      <w:pPr>
        <w:spacing w:line="360" w:lineRule="auto"/>
        <w:ind w:right="539"/>
        <w:contextualSpacing/>
        <w:jc w:val="both"/>
        <w:rPr>
          <w:rFonts w:ascii="Palatino Linotype" w:hAnsi="Palatino Linotype" w:cs="Tahoma"/>
          <w:bCs/>
          <w:i/>
          <w:szCs w:val="24"/>
        </w:rPr>
      </w:pPr>
    </w:p>
    <w:p w14:paraId="6A90CEC3" w14:textId="5DBBFFB0" w:rsidR="009A7587" w:rsidRPr="00E76623" w:rsidRDefault="00306E8D" w:rsidP="00DA638D">
      <w:pPr>
        <w:pStyle w:val="Ttulo2"/>
        <w:spacing w:before="0"/>
        <w:rPr>
          <w:rFonts w:ascii="Palatino Linotype" w:eastAsia="Batang" w:hAnsi="Palatino Linotype" w:cs="Tahoma"/>
          <w:b/>
          <w:bCs/>
          <w:color w:val="auto"/>
          <w:sz w:val="22"/>
          <w:szCs w:val="22"/>
        </w:rPr>
      </w:pPr>
      <w:bookmarkStart w:id="7" w:name="_Toc216094818"/>
      <w:bookmarkEnd w:id="6"/>
      <w:r w:rsidRPr="00E76623">
        <w:rPr>
          <w:rStyle w:val="Ttulo2Car"/>
          <w:rFonts w:ascii="Palatino Linotype" w:hAnsi="Palatino Linotype"/>
          <w:b/>
          <w:color w:val="auto"/>
          <w:sz w:val="22"/>
          <w:szCs w:val="22"/>
        </w:rPr>
        <w:t>I</w:t>
      </w:r>
      <w:r w:rsidR="00FF1049" w:rsidRPr="00E76623">
        <w:rPr>
          <w:rStyle w:val="Ttulo2Car"/>
          <w:rFonts w:ascii="Palatino Linotype" w:hAnsi="Palatino Linotype"/>
          <w:b/>
          <w:color w:val="auto"/>
          <w:sz w:val="22"/>
          <w:szCs w:val="22"/>
        </w:rPr>
        <w:t>V</w:t>
      </w:r>
      <w:r w:rsidR="009A7587" w:rsidRPr="00E76623">
        <w:rPr>
          <w:rStyle w:val="Ttulo2Car"/>
          <w:rFonts w:ascii="Palatino Linotype" w:hAnsi="Palatino Linotype"/>
          <w:b/>
          <w:color w:val="auto"/>
          <w:sz w:val="22"/>
          <w:szCs w:val="22"/>
        </w:rPr>
        <w:t>. Trámite del Recurso de Revisión ante el Instituto</w:t>
      </w:r>
      <w:bookmarkEnd w:id="7"/>
    </w:p>
    <w:p w14:paraId="50590A19" w14:textId="77777777" w:rsidR="007E4927" w:rsidRPr="00E76623" w:rsidRDefault="007E4927" w:rsidP="00DA638D">
      <w:pPr>
        <w:spacing w:line="360" w:lineRule="auto"/>
        <w:contextualSpacing/>
        <w:jc w:val="both"/>
        <w:rPr>
          <w:rFonts w:ascii="Palatino Linotype" w:eastAsia="Batang" w:hAnsi="Palatino Linotype" w:cs="Tahoma"/>
          <w:b/>
          <w:bCs/>
          <w:sz w:val="22"/>
          <w:szCs w:val="22"/>
        </w:rPr>
      </w:pPr>
    </w:p>
    <w:p w14:paraId="02E53335" w14:textId="7ED5FE7A" w:rsidR="00C950E3" w:rsidRPr="00E76623" w:rsidRDefault="009A7587" w:rsidP="00BC7FE3">
      <w:pPr>
        <w:spacing w:line="360" w:lineRule="auto"/>
        <w:contextualSpacing/>
        <w:jc w:val="both"/>
        <w:rPr>
          <w:rFonts w:ascii="Palatino Linotype" w:eastAsia="Batang" w:hAnsi="Palatino Linotype" w:cs="Tahoma"/>
          <w:bCs/>
          <w:sz w:val="22"/>
          <w:szCs w:val="22"/>
        </w:rPr>
      </w:pPr>
      <w:bookmarkStart w:id="8" w:name="_Toc216094819"/>
      <w:r w:rsidRPr="00E76623">
        <w:rPr>
          <w:rStyle w:val="Ttulo3Car"/>
          <w:rFonts w:ascii="Palatino Linotype" w:hAnsi="Palatino Linotype"/>
          <w:b/>
          <w:color w:val="auto"/>
          <w:sz w:val="22"/>
          <w:szCs w:val="22"/>
        </w:rPr>
        <w:t>a) Turno del Recurso de Revisión</w:t>
      </w:r>
      <w:r w:rsidRPr="00E76623">
        <w:rPr>
          <w:rStyle w:val="Ttulo3Car"/>
          <w:rFonts w:ascii="Palatino Linotype" w:hAnsi="Palatino Linotype"/>
          <w:color w:val="auto"/>
          <w:sz w:val="22"/>
          <w:szCs w:val="22"/>
        </w:rPr>
        <w:t>.</w:t>
      </w:r>
      <w:bookmarkEnd w:id="8"/>
      <w:r w:rsidRPr="00E76623">
        <w:rPr>
          <w:rFonts w:ascii="Palatino Linotype" w:eastAsia="Batang" w:hAnsi="Palatino Linotype" w:cs="Tahoma"/>
          <w:b/>
          <w:bCs/>
          <w:sz w:val="22"/>
          <w:szCs w:val="22"/>
        </w:rPr>
        <w:t xml:space="preserve"> </w:t>
      </w:r>
      <w:r w:rsidR="00A06844" w:rsidRPr="00E76623">
        <w:rPr>
          <w:rFonts w:ascii="Palatino Linotype" w:eastAsia="Batang" w:hAnsi="Palatino Linotype" w:cs="Tahoma"/>
          <w:bCs/>
          <w:sz w:val="22"/>
          <w:szCs w:val="22"/>
        </w:rPr>
        <w:t xml:space="preserve">El </w:t>
      </w:r>
      <w:r w:rsidR="00BC7FE3" w:rsidRPr="00E76623">
        <w:rPr>
          <w:rFonts w:ascii="Palatino Linotype" w:eastAsia="Batang" w:hAnsi="Palatino Linotype" w:cs="Tahoma"/>
          <w:bCs/>
          <w:sz w:val="22"/>
          <w:szCs w:val="22"/>
        </w:rPr>
        <w:t>veintidós</w:t>
      </w:r>
      <w:r w:rsidR="00805163" w:rsidRPr="00E76623">
        <w:rPr>
          <w:rFonts w:ascii="Palatino Linotype" w:hAnsi="Palatino Linotype" w:cs="Tahoma"/>
          <w:sz w:val="22"/>
          <w:szCs w:val="22"/>
        </w:rPr>
        <w:t xml:space="preserve"> de </w:t>
      </w:r>
      <w:r w:rsidR="00BC7FE3" w:rsidRPr="00E76623">
        <w:rPr>
          <w:rFonts w:ascii="Palatino Linotype" w:hAnsi="Palatino Linotype" w:cs="Tahoma"/>
          <w:sz w:val="22"/>
          <w:szCs w:val="22"/>
        </w:rPr>
        <w:t>mayo</w:t>
      </w:r>
      <w:r w:rsidR="00805163" w:rsidRPr="00E76623">
        <w:rPr>
          <w:rFonts w:ascii="Palatino Linotype" w:hAnsi="Palatino Linotype" w:cs="Tahoma"/>
          <w:sz w:val="22"/>
          <w:szCs w:val="22"/>
        </w:rPr>
        <w:t xml:space="preserve"> </w:t>
      </w:r>
      <w:r w:rsidR="00BF4B55" w:rsidRPr="00E76623">
        <w:rPr>
          <w:rFonts w:ascii="Palatino Linotype" w:hAnsi="Palatino Linotype" w:cs="Tahoma"/>
          <w:sz w:val="22"/>
          <w:szCs w:val="22"/>
        </w:rPr>
        <w:t>de dos mil veinticinco</w:t>
      </w:r>
      <w:r w:rsidR="00A06844" w:rsidRPr="00E76623">
        <w:rPr>
          <w:rFonts w:ascii="Palatino Linotype" w:eastAsia="Batang" w:hAnsi="Palatino Linotype" w:cs="Tahoma"/>
          <w:bCs/>
          <w:sz w:val="22"/>
          <w:szCs w:val="22"/>
        </w:rPr>
        <w:t xml:space="preserve">, </w:t>
      </w:r>
      <w:r w:rsidR="00D5699B" w:rsidRPr="00E76623">
        <w:rPr>
          <w:rFonts w:ascii="Palatino Linotype" w:eastAsia="Batang" w:hAnsi="Palatino Linotype" w:cs="Tahoma"/>
          <w:bCs/>
          <w:sz w:val="22"/>
          <w:szCs w:val="22"/>
        </w:rPr>
        <w:t xml:space="preserve">el </w:t>
      </w:r>
      <w:r w:rsidR="00BB1F81" w:rsidRPr="00E76623">
        <w:rPr>
          <w:rFonts w:ascii="Palatino Linotype" w:eastAsia="Batang" w:hAnsi="Palatino Linotype" w:cs="Tahoma"/>
          <w:bCs/>
          <w:sz w:val="22"/>
          <w:szCs w:val="22"/>
        </w:rPr>
        <w:t>SAIMEX</w:t>
      </w:r>
      <w:r w:rsidR="00D5699B" w:rsidRPr="00E76623">
        <w:rPr>
          <w:rFonts w:ascii="Palatino Linotype" w:eastAsia="Batang" w:hAnsi="Palatino Linotype" w:cs="Tahoma"/>
          <w:bCs/>
          <w:sz w:val="22"/>
          <w:szCs w:val="22"/>
        </w:rPr>
        <w:t xml:space="preserve">, asignó el número de expediente </w:t>
      </w:r>
      <w:r w:rsidR="00BC7FE3" w:rsidRPr="00E76623">
        <w:rPr>
          <w:rFonts w:ascii="Palatino Linotype" w:eastAsia="Batang" w:hAnsi="Palatino Linotype" w:cs="Tahoma"/>
          <w:b/>
          <w:bCs/>
          <w:sz w:val="22"/>
          <w:szCs w:val="22"/>
        </w:rPr>
        <w:t>05781/INFOEM/IP/RR/2025</w:t>
      </w:r>
      <w:r w:rsidR="00D5699B" w:rsidRPr="00E76623">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E76623">
        <w:rPr>
          <w:rFonts w:ascii="Palatino Linotype" w:eastAsia="Batang" w:hAnsi="Palatino Linotype" w:cs="Tahoma"/>
          <w:b/>
          <w:bCs/>
          <w:sz w:val="22"/>
          <w:szCs w:val="22"/>
        </w:rPr>
        <w:t>Comisionado Ponente Luis Gustavo Parra Noriega</w:t>
      </w:r>
      <w:r w:rsidR="00D5699B" w:rsidRPr="00E76623">
        <w:rPr>
          <w:rFonts w:ascii="Palatino Linotype" w:eastAsia="Batang" w:hAnsi="Palatino Linotype" w:cs="Tahoma"/>
          <w:bCs/>
          <w:sz w:val="22"/>
          <w:szCs w:val="22"/>
        </w:rPr>
        <w:t>, para los efectos del artículo 185, fracción I</w:t>
      </w:r>
      <w:r w:rsidR="00BB1F81" w:rsidRPr="00E76623">
        <w:rPr>
          <w:rFonts w:ascii="Palatino Linotype" w:eastAsia="Batang" w:hAnsi="Palatino Linotype" w:cs="Tahoma"/>
          <w:bCs/>
          <w:sz w:val="22"/>
          <w:szCs w:val="22"/>
        </w:rPr>
        <w:t>,</w:t>
      </w:r>
      <w:r w:rsidR="00D5699B" w:rsidRPr="00E76623">
        <w:rPr>
          <w:rFonts w:ascii="Palatino Linotype" w:eastAsia="Batang" w:hAnsi="Palatino Linotype" w:cs="Tahoma"/>
          <w:bCs/>
          <w:sz w:val="22"/>
          <w:szCs w:val="22"/>
        </w:rPr>
        <w:t xml:space="preserve"> de la Ley de Transparencia y Acceso a la Información Pública de</w:t>
      </w:r>
      <w:r w:rsidR="00BC7FE3" w:rsidRPr="00E76623">
        <w:rPr>
          <w:rFonts w:ascii="Palatino Linotype" w:eastAsia="Batang" w:hAnsi="Palatino Linotype" w:cs="Tahoma"/>
          <w:bCs/>
          <w:sz w:val="22"/>
          <w:szCs w:val="22"/>
        </w:rPr>
        <w:t xml:space="preserve">l Estado de México y Municipios; asimismo, turnó los recursos de revisión </w:t>
      </w:r>
      <w:r w:rsidR="00BC7FE3" w:rsidRPr="00E76623">
        <w:rPr>
          <w:rFonts w:ascii="Palatino Linotype" w:eastAsia="Batang" w:hAnsi="Palatino Linotype" w:cs="Tahoma"/>
          <w:b/>
          <w:bCs/>
          <w:sz w:val="22"/>
          <w:szCs w:val="22"/>
        </w:rPr>
        <w:t xml:space="preserve">05782/INFOEM/IP/RR/2025 </w:t>
      </w:r>
      <w:r w:rsidR="00BC7FE3" w:rsidRPr="00E76623">
        <w:rPr>
          <w:rFonts w:ascii="Palatino Linotype" w:eastAsia="Batang" w:hAnsi="Palatino Linotype" w:cs="Tahoma"/>
          <w:bCs/>
          <w:sz w:val="22"/>
          <w:szCs w:val="22"/>
        </w:rPr>
        <w:t xml:space="preserve">a la Comisionada Sharon Cristina Morales Martínez y el </w:t>
      </w:r>
      <w:r w:rsidR="00BC7FE3" w:rsidRPr="00E76623">
        <w:rPr>
          <w:rFonts w:ascii="Palatino Linotype" w:eastAsia="Batang" w:hAnsi="Palatino Linotype" w:cs="Tahoma"/>
          <w:b/>
          <w:bCs/>
          <w:sz w:val="22"/>
          <w:szCs w:val="22"/>
        </w:rPr>
        <w:t xml:space="preserve">05783/INFOEM/IP/RR/2025 </w:t>
      </w:r>
      <w:r w:rsidR="00BC7FE3" w:rsidRPr="00E76623">
        <w:rPr>
          <w:rFonts w:ascii="Palatino Linotype" w:eastAsia="Batang" w:hAnsi="Palatino Linotype" w:cs="Tahoma"/>
          <w:bCs/>
          <w:sz w:val="22"/>
          <w:szCs w:val="22"/>
        </w:rPr>
        <w:t>a la Comisionada María del Rosario Mejía Ayala, para los mismos efectos.</w:t>
      </w:r>
    </w:p>
    <w:p w14:paraId="2B0B2852" w14:textId="77777777" w:rsidR="00BC7FE3" w:rsidRPr="00E76623" w:rsidRDefault="00BC7FE3" w:rsidP="00BC7FE3">
      <w:pPr>
        <w:spacing w:line="360" w:lineRule="auto"/>
        <w:contextualSpacing/>
        <w:jc w:val="both"/>
        <w:rPr>
          <w:rFonts w:ascii="Palatino Linotype" w:eastAsia="Batang" w:hAnsi="Palatino Linotype" w:cs="Tahoma"/>
          <w:bCs/>
          <w:sz w:val="22"/>
          <w:szCs w:val="22"/>
        </w:rPr>
      </w:pPr>
    </w:p>
    <w:p w14:paraId="0C0F7170" w14:textId="59F60363" w:rsidR="00253937" w:rsidRPr="00E76623" w:rsidRDefault="009A7587" w:rsidP="00DA638D">
      <w:pPr>
        <w:spacing w:line="360" w:lineRule="auto"/>
        <w:contextualSpacing/>
        <w:jc w:val="both"/>
        <w:rPr>
          <w:rFonts w:ascii="Palatino Linotype" w:hAnsi="Palatino Linotype" w:cs="Tahoma"/>
          <w:bCs/>
          <w:sz w:val="22"/>
          <w:szCs w:val="22"/>
          <w:lang w:val="es-ES_tradnl"/>
        </w:rPr>
      </w:pPr>
      <w:bookmarkStart w:id="9" w:name="_Toc216094820"/>
      <w:r w:rsidRPr="00E76623">
        <w:rPr>
          <w:rStyle w:val="Ttulo3Car"/>
          <w:rFonts w:ascii="Palatino Linotype" w:hAnsi="Palatino Linotype"/>
          <w:b/>
          <w:color w:val="auto"/>
          <w:sz w:val="22"/>
          <w:szCs w:val="22"/>
        </w:rPr>
        <w:t>b) Admisión del Recurso de Revisión</w:t>
      </w:r>
      <w:r w:rsidRPr="00E76623">
        <w:rPr>
          <w:rStyle w:val="Ttulo3Car"/>
          <w:rFonts w:ascii="Palatino Linotype" w:hAnsi="Palatino Linotype"/>
          <w:color w:val="auto"/>
          <w:sz w:val="22"/>
          <w:szCs w:val="22"/>
        </w:rPr>
        <w:t>.</w:t>
      </w:r>
      <w:bookmarkEnd w:id="9"/>
      <w:r w:rsidRPr="00E76623">
        <w:rPr>
          <w:rFonts w:ascii="Palatino Linotype" w:eastAsia="Batang" w:hAnsi="Palatino Linotype" w:cs="Tahoma"/>
          <w:b/>
          <w:bCs/>
          <w:sz w:val="22"/>
          <w:szCs w:val="22"/>
          <w:lang w:val="es-ES_tradnl"/>
        </w:rPr>
        <w:t xml:space="preserve"> </w:t>
      </w:r>
      <w:r w:rsidR="00BC7FE3" w:rsidRPr="00E76623">
        <w:rPr>
          <w:rFonts w:ascii="Palatino Linotype" w:hAnsi="Palatino Linotype" w:cs="Tahoma"/>
          <w:bCs/>
          <w:sz w:val="22"/>
          <w:szCs w:val="22"/>
        </w:rPr>
        <w:t>En fechas veintitrés, veintiséis y veintisiete de mayo de dos mil veinticinco</w:t>
      </w:r>
      <w:r w:rsidRPr="00E76623">
        <w:rPr>
          <w:rFonts w:ascii="Palatino Linotype" w:hAnsi="Palatino Linotype" w:cs="Tahoma"/>
          <w:bCs/>
          <w:sz w:val="22"/>
          <w:szCs w:val="22"/>
        </w:rPr>
        <w:t xml:space="preserve">, </w:t>
      </w:r>
      <w:r w:rsidR="001F787A" w:rsidRPr="00E76623">
        <w:rPr>
          <w:rFonts w:ascii="Palatino Linotype" w:hAnsi="Palatino Linotype" w:cs="Tahoma"/>
          <w:bCs/>
          <w:sz w:val="22"/>
          <w:szCs w:val="22"/>
        </w:rPr>
        <w:t>se acordó la admisión de</w:t>
      </w:r>
      <w:r w:rsidR="00BC7FE3" w:rsidRPr="00E76623">
        <w:rPr>
          <w:rFonts w:ascii="Palatino Linotype" w:hAnsi="Palatino Linotype" w:cs="Tahoma"/>
          <w:bCs/>
          <w:sz w:val="22"/>
          <w:szCs w:val="22"/>
        </w:rPr>
        <w:t xml:space="preserve"> </w:t>
      </w:r>
      <w:r w:rsidR="001F787A" w:rsidRPr="00E76623">
        <w:rPr>
          <w:rFonts w:ascii="Palatino Linotype" w:hAnsi="Palatino Linotype" w:cs="Tahoma"/>
          <w:bCs/>
          <w:sz w:val="22"/>
          <w:szCs w:val="22"/>
        </w:rPr>
        <w:t>l</w:t>
      </w:r>
      <w:r w:rsidR="00BC7FE3" w:rsidRPr="00E76623">
        <w:rPr>
          <w:rFonts w:ascii="Palatino Linotype" w:hAnsi="Palatino Linotype" w:cs="Tahoma"/>
          <w:bCs/>
          <w:sz w:val="22"/>
          <w:szCs w:val="22"/>
        </w:rPr>
        <w:t>os</w:t>
      </w:r>
      <w:r w:rsidR="001F787A" w:rsidRPr="00E76623">
        <w:rPr>
          <w:rFonts w:ascii="Palatino Linotype" w:hAnsi="Palatino Linotype" w:cs="Tahoma"/>
          <w:bCs/>
          <w:sz w:val="22"/>
          <w:szCs w:val="22"/>
        </w:rPr>
        <w:t xml:space="preserve"> </w:t>
      </w:r>
      <w:r w:rsidR="001F787A" w:rsidRPr="00E76623">
        <w:rPr>
          <w:rFonts w:ascii="Palatino Linotype" w:hAnsi="Palatino Linotype" w:cs="Tahoma"/>
          <w:bCs/>
          <w:sz w:val="22"/>
          <w:szCs w:val="22"/>
          <w:lang w:val="es-ES_tradnl"/>
        </w:rPr>
        <w:t>Recurso</w:t>
      </w:r>
      <w:r w:rsidR="00BC7FE3" w:rsidRPr="00E76623">
        <w:rPr>
          <w:rFonts w:ascii="Palatino Linotype" w:hAnsi="Palatino Linotype" w:cs="Tahoma"/>
          <w:bCs/>
          <w:sz w:val="22"/>
          <w:szCs w:val="22"/>
          <w:lang w:val="es-ES_tradnl"/>
        </w:rPr>
        <w:t>s</w:t>
      </w:r>
      <w:r w:rsidR="001F787A" w:rsidRPr="00E76623">
        <w:rPr>
          <w:rFonts w:ascii="Palatino Linotype" w:hAnsi="Palatino Linotype" w:cs="Tahoma"/>
          <w:bCs/>
          <w:sz w:val="22"/>
          <w:szCs w:val="22"/>
          <w:lang w:val="es-ES_tradnl"/>
        </w:rPr>
        <w:t xml:space="preserve"> de Revisión interpuesto</w:t>
      </w:r>
      <w:r w:rsidR="00BC7FE3" w:rsidRPr="00E76623">
        <w:rPr>
          <w:rFonts w:ascii="Palatino Linotype" w:hAnsi="Palatino Linotype" w:cs="Tahoma"/>
          <w:bCs/>
          <w:sz w:val="22"/>
          <w:szCs w:val="22"/>
          <w:lang w:val="es-ES_tradnl"/>
        </w:rPr>
        <w:t>s</w:t>
      </w:r>
      <w:r w:rsidR="001F787A" w:rsidRPr="00E76623">
        <w:rPr>
          <w:rFonts w:ascii="Palatino Linotype" w:hAnsi="Palatino Linotype" w:cs="Tahoma"/>
          <w:bCs/>
          <w:sz w:val="22"/>
          <w:szCs w:val="22"/>
          <w:lang w:val="es-ES_tradnl"/>
        </w:rPr>
        <w:t xml:space="preserve"> por el Recurrente en contra del </w:t>
      </w:r>
      <w:r w:rsidR="001F787A" w:rsidRPr="00E76623">
        <w:rPr>
          <w:rFonts w:ascii="Palatino Linotype" w:hAnsi="Palatino Linotype" w:cs="Tahoma"/>
          <w:b/>
          <w:bCs/>
          <w:sz w:val="22"/>
          <w:szCs w:val="22"/>
          <w:lang w:val="es-ES_tradnl"/>
        </w:rPr>
        <w:t>Sujeto Obligado</w:t>
      </w:r>
      <w:r w:rsidR="001F787A" w:rsidRPr="00E76623">
        <w:rPr>
          <w:rFonts w:ascii="Palatino Linotype" w:hAnsi="Palatino Linotype" w:cs="Tahoma"/>
          <w:bCs/>
          <w:sz w:val="22"/>
          <w:szCs w:val="22"/>
          <w:lang w:val="es-ES_tradnl"/>
        </w:rPr>
        <w:t>, en términos del artículo 185, fracciones I, II y IV</w:t>
      </w:r>
      <w:r w:rsidR="00BB1F81" w:rsidRPr="00E76623">
        <w:rPr>
          <w:rFonts w:ascii="Palatino Linotype" w:hAnsi="Palatino Linotype" w:cs="Tahoma"/>
          <w:bCs/>
          <w:sz w:val="22"/>
          <w:szCs w:val="22"/>
          <w:lang w:val="es-ES_tradnl"/>
        </w:rPr>
        <w:t>,</w:t>
      </w:r>
      <w:r w:rsidR="001F787A" w:rsidRPr="00E76623">
        <w:rPr>
          <w:rFonts w:ascii="Palatino Linotype" w:hAnsi="Palatino Linotype" w:cs="Tahoma"/>
          <w:bCs/>
          <w:sz w:val="22"/>
          <w:szCs w:val="22"/>
          <w:lang w:val="es-ES_tradnl"/>
        </w:rPr>
        <w:t xml:space="preserve"> de la Ley de Transparencia y Acceso a la Información Pública del Estado de México y </w:t>
      </w:r>
      <w:r w:rsidR="001F787A" w:rsidRPr="00E76623">
        <w:rPr>
          <w:rFonts w:ascii="Palatino Linotype" w:hAnsi="Palatino Linotype" w:cs="Tahoma"/>
          <w:bCs/>
          <w:sz w:val="22"/>
          <w:szCs w:val="22"/>
          <w:lang w:val="es-ES_tradnl"/>
        </w:rPr>
        <w:lastRenderedPageBreak/>
        <w:t xml:space="preserve">Municipios, </w:t>
      </w:r>
      <w:r w:rsidR="00BC7FE3" w:rsidRPr="00E76623">
        <w:rPr>
          <w:rFonts w:ascii="Palatino Linotype" w:hAnsi="Palatino Linotype" w:cs="Tahoma"/>
          <w:bCs/>
          <w:sz w:val="22"/>
          <w:szCs w:val="22"/>
          <w:lang w:val="es-ES_tradnl"/>
        </w:rPr>
        <w:t>los cuales fueron notificados</w:t>
      </w:r>
      <w:r w:rsidR="000C6179" w:rsidRPr="00E76623">
        <w:rPr>
          <w:rFonts w:ascii="Palatino Linotype" w:hAnsi="Palatino Linotype" w:cs="Tahoma"/>
          <w:bCs/>
          <w:sz w:val="22"/>
          <w:szCs w:val="22"/>
          <w:lang w:val="es-ES_tradnl"/>
        </w:rPr>
        <w:t xml:space="preserve"> a las partes el mismo día</w:t>
      </w:r>
      <w:r w:rsidR="001F787A" w:rsidRPr="00E76623">
        <w:rPr>
          <w:rFonts w:ascii="Palatino Linotype" w:hAnsi="Palatino Linotype" w:cs="Tahoma"/>
          <w:bCs/>
          <w:sz w:val="22"/>
          <w:szCs w:val="22"/>
          <w:lang w:val="es-ES_tradnl"/>
        </w:rPr>
        <w:t xml:space="preserve"> a través del </w:t>
      </w:r>
      <w:r w:rsidR="00BB1F81" w:rsidRPr="00E76623">
        <w:rPr>
          <w:rFonts w:ascii="Palatino Linotype" w:hAnsi="Palatino Linotype" w:cs="Tahoma"/>
          <w:bCs/>
          <w:sz w:val="22"/>
          <w:szCs w:val="22"/>
          <w:lang w:val="es-ES_tradnl"/>
        </w:rPr>
        <w:t>SAIMEX</w:t>
      </w:r>
      <w:r w:rsidR="001F787A" w:rsidRPr="00E76623">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4B14EB41" w14:textId="77777777" w:rsidR="00667F41" w:rsidRPr="00E76623" w:rsidRDefault="00667F41" w:rsidP="00DA638D">
      <w:pPr>
        <w:spacing w:line="360" w:lineRule="auto"/>
        <w:contextualSpacing/>
        <w:jc w:val="both"/>
        <w:rPr>
          <w:rFonts w:ascii="Palatino Linotype" w:hAnsi="Palatino Linotype" w:cs="Tahoma"/>
          <w:bCs/>
          <w:sz w:val="22"/>
          <w:szCs w:val="22"/>
          <w:lang w:val="es-ES_tradnl"/>
        </w:rPr>
      </w:pPr>
    </w:p>
    <w:p w14:paraId="7C91EBA9" w14:textId="0DF3A83F" w:rsidR="00667F41" w:rsidRPr="00E76623" w:rsidRDefault="00667F41" w:rsidP="00DA638D">
      <w:pPr>
        <w:spacing w:line="360" w:lineRule="auto"/>
        <w:contextualSpacing/>
        <w:jc w:val="both"/>
        <w:rPr>
          <w:rFonts w:ascii="Palatino Linotype" w:hAnsi="Palatino Linotype" w:cs="Tahoma"/>
          <w:bCs/>
          <w:sz w:val="22"/>
          <w:szCs w:val="22"/>
          <w:lang w:val="es-ES_tradnl"/>
        </w:rPr>
      </w:pPr>
      <w:bookmarkStart w:id="10" w:name="_Toc216094821"/>
      <w:r w:rsidRPr="00E76623">
        <w:rPr>
          <w:rStyle w:val="Ttulo3Car"/>
          <w:rFonts w:ascii="Palatino Linotype" w:hAnsi="Palatino Linotype"/>
          <w:b/>
          <w:color w:val="auto"/>
          <w:sz w:val="22"/>
          <w:szCs w:val="22"/>
        </w:rPr>
        <w:t>c) Acumulación de los Recursos de Revisión</w:t>
      </w:r>
      <w:r w:rsidRPr="00E76623">
        <w:rPr>
          <w:rStyle w:val="Ttulo3Car"/>
          <w:rFonts w:ascii="Palatino Linotype" w:hAnsi="Palatino Linotype"/>
          <w:color w:val="auto"/>
          <w:sz w:val="22"/>
          <w:szCs w:val="22"/>
        </w:rPr>
        <w:t>.</w:t>
      </w:r>
      <w:bookmarkEnd w:id="10"/>
      <w:r w:rsidRPr="00E76623">
        <w:rPr>
          <w:rFonts w:ascii="Palatino Linotype" w:eastAsia="Batang" w:hAnsi="Palatino Linotype" w:cs="Tahoma"/>
          <w:bCs/>
          <w:sz w:val="22"/>
          <w:szCs w:val="22"/>
          <w:lang w:val="es-ES_tradnl"/>
        </w:rPr>
        <w:t xml:space="preserve"> El dieciséis de julio de dos mil veinticinco, el Sujeto Obligado, se notificó a las partes el acuerdo por el que se determinó la acumulación de los recursos de revisión </w:t>
      </w:r>
      <w:r w:rsidRPr="00E76623">
        <w:rPr>
          <w:rFonts w:ascii="Palatino Linotype" w:eastAsia="Batang" w:hAnsi="Palatino Linotype" w:cs="Tahoma"/>
          <w:b/>
          <w:bCs/>
          <w:sz w:val="22"/>
          <w:szCs w:val="22"/>
        </w:rPr>
        <w:t xml:space="preserve">05782/INFOEM/IP/RR/2025 y 05783/INFOEM/IP/RR/2025, al 05781/INFOEM/IP/RR/2025, </w:t>
      </w:r>
      <w:r w:rsidRPr="00E76623">
        <w:rPr>
          <w:rFonts w:ascii="Palatino Linotype" w:eastAsia="Batang" w:hAnsi="Palatino Linotype" w:cs="Tahoma"/>
          <w:bCs/>
          <w:sz w:val="22"/>
          <w:szCs w:val="22"/>
        </w:rPr>
        <w:t>por ser este el más antiguo, el cual se encuentra siendo sustanciado bajo el índice de esta Ponencia.</w:t>
      </w:r>
    </w:p>
    <w:p w14:paraId="477F9454" w14:textId="77777777" w:rsidR="00253937" w:rsidRPr="00E76623" w:rsidRDefault="00253937" w:rsidP="00DA638D">
      <w:pPr>
        <w:spacing w:line="360" w:lineRule="auto"/>
        <w:contextualSpacing/>
        <w:jc w:val="both"/>
        <w:rPr>
          <w:rFonts w:ascii="Palatino Linotype" w:hAnsi="Palatino Linotype" w:cs="Tahoma"/>
          <w:bCs/>
          <w:sz w:val="22"/>
          <w:szCs w:val="22"/>
          <w:lang w:val="es-ES_tradnl"/>
        </w:rPr>
      </w:pPr>
    </w:p>
    <w:p w14:paraId="046A2EAA" w14:textId="42582BA4" w:rsidR="00166805" w:rsidRPr="00E76623" w:rsidRDefault="00667F41" w:rsidP="00DA638D">
      <w:pPr>
        <w:spacing w:line="360" w:lineRule="auto"/>
        <w:jc w:val="both"/>
        <w:rPr>
          <w:rFonts w:ascii="Palatino Linotype" w:eastAsia="Batang" w:hAnsi="Palatino Linotype" w:cs="Tahoma"/>
          <w:bCs/>
          <w:sz w:val="22"/>
          <w:szCs w:val="22"/>
          <w:lang w:val="es-ES_tradnl"/>
        </w:rPr>
      </w:pPr>
      <w:bookmarkStart w:id="11" w:name="_Toc190261913"/>
      <w:bookmarkStart w:id="12" w:name="_Toc216094822"/>
      <w:r w:rsidRPr="00E76623">
        <w:rPr>
          <w:rStyle w:val="Ttulo3Car"/>
          <w:rFonts w:ascii="Palatino Linotype" w:hAnsi="Palatino Linotype"/>
          <w:b/>
          <w:color w:val="auto"/>
          <w:sz w:val="22"/>
          <w:szCs w:val="22"/>
        </w:rPr>
        <w:t>d</w:t>
      </w:r>
      <w:r w:rsidR="00007985" w:rsidRPr="00E76623">
        <w:rPr>
          <w:rStyle w:val="Ttulo3Car"/>
          <w:rFonts w:ascii="Palatino Linotype" w:hAnsi="Palatino Linotype"/>
          <w:b/>
          <w:color w:val="auto"/>
          <w:sz w:val="22"/>
          <w:szCs w:val="22"/>
        </w:rPr>
        <w:t>) Informe Justificado.</w:t>
      </w:r>
      <w:bookmarkEnd w:id="11"/>
      <w:bookmarkEnd w:id="12"/>
      <w:r w:rsidR="00007985" w:rsidRPr="00E76623">
        <w:rPr>
          <w:rFonts w:ascii="Palatino Linotype" w:eastAsia="Batang" w:hAnsi="Palatino Linotype" w:cs="Tahoma"/>
          <w:b/>
          <w:bCs/>
          <w:sz w:val="22"/>
          <w:szCs w:val="22"/>
          <w:lang w:val="es-ES_tradnl"/>
        </w:rPr>
        <w:t xml:space="preserve"> </w:t>
      </w:r>
      <w:r w:rsidR="00BC7FE3" w:rsidRPr="00E76623">
        <w:rPr>
          <w:rFonts w:ascii="Palatino Linotype" w:eastAsia="Batang" w:hAnsi="Palatino Linotype" w:cs="Tahoma"/>
          <w:bCs/>
          <w:sz w:val="22"/>
          <w:szCs w:val="22"/>
          <w:lang w:val="es-ES_tradnl"/>
        </w:rPr>
        <w:t>El veintiséis de junio de dos mil veinticinco, el Sujeto Obligado, remitió informe justificado en cada uno de los casos, a través de los cuales, en lo central, refirió lo siguiente:</w:t>
      </w:r>
    </w:p>
    <w:p w14:paraId="1A3DDF98" w14:textId="77777777" w:rsidR="00BC7FE3" w:rsidRPr="00E76623" w:rsidRDefault="00BC7FE3" w:rsidP="00DA638D">
      <w:pPr>
        <w:spacing w:line="360" w:lineRule="auto"/>
        <w:jc w:val="both"/>
        <w:rPr>
          <w:rFonts w:ascii="Palatino Linotype" w:eastAsia="Batang" w:hAnsi="Palatino Linotype" w:cs="Tahoma"/>
          <w:bCs/>
          <w:sz w:val="22"/>
          <w:szCs w:val="22"/>
          <w:lang w:val="es-ES_tradnl"/>
        </w:rPr>
      </w:pPr>
    </w:p>
    <w:p w14:paraId="2953FE97" w14:textId="77777777" w:rsidR="00667F41" w:rsidRPr="00E76623" w:rsidRDefault="00BC7FE3" w:rsidP="00667F41">
      <w:pPr>
        <w:spacing w:line="360" w:lineRule="auto"/>
        <w:ind w:left="567" w:right="539"/>
        <w:contextualSpacing/>
        <w:jc w:val="both"/>
        <w:rPr>
          <w:rFonts w:ascii="Palatino Linotype" w:hAnsi="Palatino Linotype" w:cs="Tahoma"/>
          <w:bCs/>
          <w:i/>
        </w:rPr>
      </w:pPr>
      <w:r w:rsidRPr="00E76623">
        <w:rPr>
          <w:rFonts w:ascii="Palatino Linotype" w:hAnsi="Palatino Linotype" w:cs="Tahoma"/>
          <w:bCs/>
          <w:i/>
        </w:rPr>
        <w:t xml:space="preserve">“Conforme a lo que establece la Ley de Protección de Datos Personales en Posesión de Sujetos Obligados del Estado de México y Municipios en sus artículos 38 y 40,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así mismo el responsable, el encargado, las usuarias o los usuarios o cualquier persona que tenga acceso a los datos personales están obligados a guardar el secreto y sigilo correspondiente, conservando la confidencialidad aún </w:t>
      </w:r>
      <w:r w:rsidR="00667F41" w:rsidRPr="00E76623">
        <w:rPr>
          <w:rFonts w:ascii="Palatino Linotype" w:hAnsi="Palatino Linotype" w:cs="Tahoma"/>
          <w:bCs/>
          <w:i/>
        </w:rPr>
        <w:t>después</w:t>
      </w:r>
      <w:r w:rsidRPr="00E76623">
        <w:rPr>
          <w:rFonts w:ascii="Palatino Linotype" w:hAnsi="Palatino Linotype" w:cs="Tahoma"/>
          <w:bCs/>
          <w:i/>
        </w:rPr>
        <w:t xml:space="preserve"> de cumplida su finalidad de tratamiento, por lo que de conformidad </w:t>
      </w:r>
      <w:r w:rsidR="00667F41" w:rsidRPr="00E76623">
        <w:rPr>
          <w:rFonts w:ascii="Palatino Linotype" w:hAnsi="Palatino Linotype" w:cs="Tahoma"/>
          <w:bCs/>
          <w:i/>
        </w:rPr>
        <w:t xml:space="preserve">a la de la Ley de Transparencia solo se proporcionará la información pública que obre en los archivos de esta </w:t>
      </w:r>
      <w:r w:rsidR="00667F41" w:rsidRPr="00E76623">
        <w:rPr>
          <w:rFonts w:ascii="Palatino Linotype" w:hAnsi="Palatino Linotype" w:cs="Tahoma"/>
          <w:bCs/>
          <w:i/>
        </w:rPr>
        <w:lastRenderedPageBreak/>
        <w:t>dependencia. De acuerdo con la normativa vigente, esta entidad, no tiene la obligación de generar, procesar, resumir, realizar cálculos o investigar información adicional a la solicitada.</w:t>
      </w:r>
    </w:p>
    <w:p w14:paraId="56EA45DE" w14:textId="57209D56" w:rsidR="00667F41" w:rsidRPr="00E76623" w:rsidRDefault="00667F41" w:rsidP="00667F41">
      <w:pPr>
        <w:spacing w:line="360" w:lineRule="auto"/>
        <w:ind w:left="567" w:right="539"/>
        <w:contextualSpacing/>
        <w:jc w:val="both"/>
        <w:rPr>
          <w:rFonts w:ascii="Palatino Linotype" w:hAnsi="Palatino Linotype" w:cs="Tahoma"/>
          <w:bCs/>
          <w:i/>
        </w:rPr>
      </w:pPr>
      <w:r w:rsidRPr="00E76623">
        <w:rPr>
          <w:rFonts w:ascii="Palatino Linotype" w:hAnsi="Palatino Linotype" w:cs="Tahoma"/>
          <w:bCs/>
          <w:i/>
        </w:rPr>
        <w:t>…”</w:t>
      </w:r>
    </w:p>
    <w:p w14:paraId="5CAB6281" w14:textId="77777777" w:rsidR="00BC7FE3" w:rsidRPr="00E76623" w:rsidRDefault="00BC7FE3" w:rsidP="00DA638D">
      <w:pPr>
        <w:spacing w:line="360" w:lineRule="auto"/>
        <w:jc w:val="both"/>
        <w:rPr>
          <w:rFonts w:ascii="Palatino Linotype" w:eastAsia="Batang" w:hAnsi="Palatino Linotype" w:cs="Tahoma"/>
          <w:bCs/>
          <w:sz w:val="22"/>
          <w:szCs w:val="22"/>
          <w:lang w:val="es-ES_tradnl"/>
        </w:rPr>
      </w:pPr>
    </w:p>
    <w:p w14:paraId="3BF78870" w14:textId="572A86F4" w:rsidR="00667F41" w:rsidRPr="00E76623" w:rsidRDefault="00667F41" w:rsidP="00DA638D">
      <w:pPr>
        <w:spacing w:line="360" w:lineRule="auto"/>
        <w:jc w:val="both"/>
        <w:rPr>
          <w:rFonts w:ascii="Palatino Linotype" w:eastAsia="Batang" w:hAnsi="Palatino Linotype" w:cs="Tahoma"/>
          <w:bCs/>
          <w:sz w:val="22"/>
          <w:szCs w:val="22"/>
          <w:lang w:val="es-ES_tradnl"/>
        </w:rPr>
      </w:pPr>
      <w:r w:rsidRPr="00E76623">
        <w:rPr>
          <w:rFonts w:ascii="Palatino Linotype" w:eastAsia="Batang" w:hAnsi="Palatino Linotype" w:cs="Tahoma"/>
          <w:bCs/>
          <w:sz w:val="22"/>
          <w:szCs w:val="22"/>
          <w:lang w:val="es-ES_tradnl"/>
        </w:rPr>
        <w:t>Documentos que fueron objeto de estudio y puestos a la vista del Particular el dieciséis de julio de dos mil veinticinco,</w:t>
      </w:r>
    </w:p>
    <w:p w14:paraId="15881483" w14:textId="77777777" w:rsidR="00667F41" w:rsidRPr="00E76623" w:rsidRDefault="00667F41" w:rsidP="00DA638D">
      <w:pPr>
        <w:spacing w:line="360" w:lineRule="auto"/>
        <w:jc w:val="both"/>
        <w:rPr>
          <w:rFonts w:ascii="Palatino Linotype" w:eastAsia="Batang" w:hAnsi="Palatino Linotype" w:cs="Tahoma"/>
          <w:bCs/>
          <w:sz w:val="22"/>
          <w:szCs w:val="22"/>
          <w:lang w:val="es-ES_tradnl"/>
        </w:rPr>
      </w:pPr>
    </w:p>
    <w:p w14:paraId="12E5CE41" w14:textId="6BDD318F" w:rsidR="00816235" w:rsidRPr="00E76623" w:rsidRDefault="00667F41" w:rsidP="00816235">
      <w:pPr>
        <w:spacing w:line="360" w:lineRule="auto"/>
        <w:jc w:val="both"/>
        <w:rPr>
          <w:rFonts w:ascii="Palatino Linotype" w:hAnsi="Palatino Linotype" w:cs="Tahoma"/>
          <w:sz w:val="22"/>
          <w:szCs w:val="22"/>
        </w:rPr>
      </w:pPr>
      <w:bookmarkStart w:id="13" w:name="_Toc190261914"/>
      <w:bookmarkStart w:id="14" w:name="_Toc216094823"/>
      <w:r w:rsidRPr="00E76623">
        <w:rPr>
          <w:rStyle w:val="Ttulo3Car"/>
          <w:rFonts w:ascii="Palatino Linotype" w:hAnsi="Palatino Linotype"/>
          <w:b/>
          <w:color w:val="auto"/>
          <w:sz w:val="22"/>
        </w:rPr>
        <w:t>e</w:t>
      </w:r>
      <w:r w:rsidR="00007985" w:rsidRPr="00E76623">
        <w:rPr>
          <w:rStyle w:val="Ttulo3Car"/>
          <w:rFonts w:ascii="Palatino Linotype" w:hAnsi="Palatino Linotype"/>
          <w:b/>
          <w:color w:val="auto"/>
          <w:sz w:val="22"/>
        </w:rPr>
        <w:t xml:space="preserve">). </w:t>
      </w:r>
      <w:r w:rsidR="00D97D2A" w:rsidRPr="00E76623">
        <w:rPr>
          <w:rStyle w:val="Ttulo3Car"/>
          <w:rFonts w:ascii="Palatino Linotype" w:hAnsi="Palatino Linotype"/>
          <w:b/>
          <w:color w:val="auto"/>
          <w:sz w:val="22"/>
        </w:rPr>
        <w:t>Manifestaciones</w:t>
      </w:r>
      <w:r w:rsidR="00007985" w:rsidRPr="00E76623">
        <w:rPr>
          <w:rStyle w:val="Ttulo3Car"/>
          <w:rFonts w:ascii="Palatino Linotype" w:hAnsi="Palatino Linotype"/>
          <w:b/>
          <w:color w:val="auto"/>
          <w:sz w:val="22"/>
        </w:rPr>
        <w:t>.</w:t>
      </w:r>
      <w:bookmarkEnd w:id="13"/>
      <w:bookmarkEnd w:id="14"/>
      <w:r w:rsidR="00007985" w:rsidRPr="00E76623">
        <w:rPr>
          <w:rFonts w:ascii="Palatino Linotype" w:hAnsi="Palatino Linotype" w:cs="Tahoma"/>
          <w:sz w:val="18"/>
          <w:szCs w:val="22"/>
        </w:rPr>
        <w:t xml:space="preserve"> </w:t>
      </w:r>
      <w:r w:rsidR="00816235" w:rsidRPr="00E76623">
        <w:rPr>
          <w:rFonts w:ascii="Palatino Linotype" w:hAnsi="Palatino Linotype" w:cs="Tahoma"/>
          <w:sz w:val="22"/>
          <w:szCs w:val="22"/>
        </w:rPr>
        <w:t>Transcurrido el plazo que se otorga a las partes para realizar un pronunciamiento que a su derecho convenga, el Particular fue omiso en realizar pronunciamiento alguno.</w:t>
      </w:r>
    </w:p>
    <w:p w14:paraId="03EC3772" w14:textId="77777777" w:rsidR="00667F41" w:rsidRPr="00E76623" w:rsidRDefault="00667F41" w:rsidP="00816235">
      <w:pPr>
        <w:spacing w:line="360" w:lineRule="auto"/>
        <w:jc w:val="both"/>
        <w:rPr>
          <w:rFonts w:ascii="Palatino Linotype" w:hAnsi="Palatino Linotype" w:cs="Tahoma"/>
          <w:sz w:val="22"/>
          <w:szCs w:val="22"/>
        </w:rPr>
      </w:pPr>
    </w:p>
    <w:p w14:paraId="636F4BBD" w14:textId="57ED9644" w:rsidR="00667F41" w:rsidRPr="00E76623" w:rsidRDefault="00667F41" w:rsidP="00667F41">
      <w:pPr>
        <w:spacing w:line="360" w:lineRule="auto"/>
        <w:jc w:val="both"/>
        <w:rPr>
          <w:rFonts w:ascii="Palatino Linotype" w:hAnsi="Palatino Linotype" w:cs="Tahoma"/>
          <w:sz w:val="22"/>
          <w:szCs w:val="22"/>
        </w:rPr>
      </w:pPr>
      <w:bookmarkStart w:id="15" w:name="_Toc216094824"/>
      <w:r w:rsidRPr="00E76623">
        <w:rPr>
          <w:rStyle w:val="Ttulo3Car"/>
          <w:rFonts w:ascii="Palatino Linotype" w:hAnsi="Palatino Linotype"/>
          <w:b/>
          <w:color w:val="auto"/>
          <w:sz w:val="22"/>
        </w:rPr>
        <w:t>f). Acuerdo de ampliación de plazo.</w:t>
      </w:r>
      <w:bookmarkEnd w:id="15"/>
      <w:r w:rsidRPr="00E76623">
        <w:rPr>
          <w:rFonts w:ascii="Palatino Linotype" w:hAnsi="Palatino Linotype" w:cs="Tahoma"/>
          <w:sz w:val="18"/>
          <w:szCs w:val="22"/>
        </w:rPr>
        <w:t xml:space="preserve"> </w:t>
      </w:r>
      <w:r w:rsidRPr="00E76623">
        <w:rPr>
          <w:rFonts w:ascii="Palatino Linotype" w:hAnsi="Palatino Linotype" w:cs="Tahoma"/>
          <w:sz w:val="22"/>
          <w:szCs w:val="22"/>
        </w:rPr>
        <w:t>El dieciséis de julio de dos mil veinticinco, se determinó ampliar el periodo para resolver el presente medio de impugnación, por un plazo razonable.</w:t>
      </w:r>
    </w:p>
    <w:p w14:paraId="7E1CABB2" w14:textId="77777777" w:rsidR="00816235" w:rsidRPr="00E76623" w:rsidRDefault="00816235" w:rsidP="00816235">
      <w:pPr>
        <w:spacing w:line="360" w:lineRule="auto"/>
        <w:jc w:val="both"/>
        <w:rPr>
          <w:rFonts w:ascii="Palatino Linotype" w:hAnsi="Palatino Linotype" w:cs="Tahoma"/>
          <w:sz w:val="18"/>
          <w:szCs w:val="22"/>
        </w:rPr>
      </w:pPr>
    </w:p>
    <w:p w14:paraId="7B480F15" w14:textId="0ED06191" w:rsidR="00ED5DF5" w:rsidRPr="00E76623" w:rsidRDefault="00667F41" w:rsidP="00DA638D">
      <w:pPr>
        <w:spacing w:line="360" w:lineRule="auto"/>
        <w:jc w:val="both"/>
        <w:rPr>
          <w:rFonts w:ascii="Palatino Linotype" w:hAnsi="Palatino Linotype" w:cs="Tahoma"/>
          <w:sz w:val="22"/>
          <w:szCs w:val="22"/>
        </w:rPr>
      </w:pPr>
      <w:bookmarkStart w:id="16" w:name="_Toc216094825"/>
      <w:r w:rsidRPr="00E76623">
        <w:rPr>
          <w:rStyle w:val="Ttulo3Car"/>
          <w:rFonts w:ascii="Palatino Linotype" w:hAnsi="Palatino Linotype"/>
          <w:b/>
          <w:color w:val="auto"/>
          <w:sz w:val="22"/>
        </w:rPr>
        <w:t>g</w:t>
      </w:r>
      <w:r w:rsidR="003B0501" w:rsidRPr="00E76623">
        <w:rPr>
          <w:rStyle w:val="Ttulo3Car"/>
          <w:rFonts w:ascii="Palatino Linotype" w:hAnsi="Palatino Linotype"/>
          <w:b/>
          <w:color w:val="auto"/>
          <w:sz w:val="22"/>
        </w:rPr>
        <w:t>).</w:t>
      </w:r>
      <w:r w:rsidR="00C3485C" w:rsidRPr="00E76623">
        <w:rPr>
          <w:rStyle w:val="Ttulo3Car"/>
          <w:rFonts w:ascii="Palatino Linotype" w:hAnsi="Palatino Linotype"/>
          <w:b/>
          <w:color w:val="auto"/>
          <w:sz w:val="22"/>
        </w:rPr>
        <w:t xml:space="preserve"> </w:t>
      </w:r>
      <w:r w:rsidR="00ED5DF5" w:rsidRPr="00E76623">
        <w:rPr>
          <w:rStyle w:val="Ttulo3Car"/>
          <w:rFonts w:ascii="Palatino Linotype" w:hAnsi="Palatino Linotype"/>
          <w:b/>
          <w:color w:val="auto"/>
          <w:sz w:val="22"/>
        </w:rPr>
        <w:t>Cierre</w:t>
      </w:r>
      <w:r w:rsidR="00ED5DF5" w:rsidRPr="00E76623">
        <w:rPr>
          <w:rStyle w:val="Ttulo3Car"/>
          <w:rFonts w:ascii="Palatino Linotype" w:hAnsi="Palatino Linotype"/>
          <w:b/>
          <w:color w:val="auto"/>
          <w:sz w:val="22"/>
          <w:szCs w:val="22"/>
        </w:rPr>
        <w:t xml:space="preserve"> de instrucción</w:t>
      </w:r>
      <w:bookmarkEnd w:id="16"/>
      <w:r w:rsidR="00ED5DF5" w:rsidRPr="00E76623">
        <w:rPr>
          <w:rFonts w:ascii="Palatino Linotype" w:hAnsi="Palatino Linotype" w:cs="Tahoma"/>
          <w:b/>
          <w:bCs/>
          <w:sz w:val="22"/>
          <w:szCs w:val="22"/>
        </w:rPr>
        <w:t xml:space="preserve">. </w:t>
      </w:r>
      <w:r w:rsidR="00ED5DF5" w:rsidRPr="00E76623">
        <w:rPr>
          <w:rFonts w:ascii="Palatino Linotype" w:hAnsi="Palatino Linotype" w:cs="Tahoma"/>
          <w:sz w:val="22"/>
          <w:szCs w:val="22"/>
        </w:rPr>
        <w:t>El</w:t>
      </w:r>
      <w:r w:rsidR="000F437A" w:rsidRPr="00E76623">
        <w:rPr>
          <w:rFonts w:ascii="Palatino Linotype" w:hAnsi="Palatino Linotype" w:cs="Tahoma"/>
          <w:sz w:val="22"/>
          <w:szCs w:val="22"/>
        </w:rPr>
        <w:t xml:space="preserve"> </w:t>
      </w:r>
      <w:r w:rsidR="00B410AF">
        <w:rPr>
          <w:rFonts w:ascii="Palatino Linotype" w:hAnsi="Palatino Linotype" w:cs="Tahoma"/>
          <w:sz w:val="22"/>
          <w:szCs w:val="22"/>
        </w:rPr>
        <w:t>nueve</w:t>
      </w:r>
      <w:r w:rsidR="009F0F23" w:rsidRPr="00E76623">
        <w:rPr>
          <w:rFonts w:ascii="Palatino Linotype" w:hAnsi="Palatino Linotype" w:cs="Tahoma"/>
          <w:sz w:val="22"/>
          <w:szCs w:val="22"/>
        </w:rPr>
        <w:t xml:space="preserve"> de </w:t>
      </w:r>
      <w:r w:rsidRPr="00E76623">
        <w:rPr>
          <w:rFonts w:ascii="Palatino Linotype" w:hAnsi="Palatino Linotype" w:cs="Tahoma"/>
          <w:sz w:val="22"/>
          <w:szCs w:val="22"/>
        </w:rPr>
        <w:t>diciembre</w:t>
      </w:r>
      <w:r w:rsidR="0011002C" w:rsidRPr="00E76623">
        <w:rPr>
          <w:rFonts w:ascii="Palatino Linotype" w:hAnsi="Palatino Linotype" w:cs="Tahoma"/>
          <w:sz w:val="22"/>
          <w:szCs w:val="22"/>
        </w:rPr>
        <w:t xml:space="preserve"> </w:t>
      </w:r>
      <w:r w:rsidR="00E95147" w:rsidRPr="00E76623">
        <w:rPr>
          <w:rFonts w:ascii="Palatino Linotype" w:hAnsi="Palatino Linotype" w:cs="Tahoma"/>
          <w:sz w:val="22"/>
          <w:szCs w:val="22"/>
        </w:rPr>
        <w:t>de dos mil veinti</w:t>
      </w:r>
      <w:r w:rsidR="00F93A36" w:rsidRPr="00E76623">
        <w:rPr>
          <w:rFonts w:ascii="Palatino Linotype" w:hAnsi="Palatino Linotype" w:cs="Tahoma"/>
          <w:sz w:val="22"/>
          <w:szCs w:val="22"/>
        </w:rPr>
        <w:t>c</w:t>
      </w:r>
      <w:r w:rsidR="009C323D" w:rsidRPr="00E76623">
        <w:rPr>
          <w:rFonts w:ascii="Palatino Linotype" w:hAnsi="Palatino Linotype" w:cs="Tahoma"/>
          <w:sz w:val="22"/>
          <w:szCs w:val="22"/>
        </w:rPr>
        <w:t>inco</w:t>
      </w:r>
      <w:r w:rsidR="00ED5DF5" w:rsidRPr="00E76623">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E76623">
        <w:rPr>
          <w:rFonts w:ascii="Palatino Linotype" w:hAnsi="Palatino Linotype" w:cs="Tahoma"/>
          <w:sz w:val="22"/>
          <w:szCs w:val="22"/>
        </w:rPr>
        <w:t>el mismo día</w:t>
      </w:r>
      <w:r w:rsidR="00816235" w:rsidRPr="00E76623">
        <w:rPr>
          <w:rFonts w:ascii="Palatino Linotype" w:hAnsi="Palatino Linotype" w:cs="Tahoma"/>
          <w:sz w:val="22"/>
          <w:szCs w:val="22"/>
        </w:rPr>
        <w:t xml:space="preserve"> a través de SAIMEX.</w:t>
      </w:r>
    </w:p>
    <w:p w14:paraId="167783EE" w14:textId="77777777" w:rsidR="0079675C" w:rsidRPr="00E76623" w:rsidRDefault="0079675C" w:rsidP="00DA638D">
      <w:pPr>
        <w:spacing w:line="360" w:lineRule="auto"/>
        <w:jc w:val="both"/>
        <w:rPr>
          <w:rFonts w:ascii="Palatino Linotype" w:hAnsi="Palatino Linotype" w:cs="Tahoma"/>
          <w:sz w:val="22"/>
          <w:szCs w:val="22"/>
        </w:rPr>
      </w:pPr>
    </w:p>
    <w:p w14:paraId="020CF923" w14:textId="77777777" w:rsidR="004F2D88" w:rsidRPr="00E76623" w:rsidRDefault="004F2D88" w:rsidP="00DA638D">
      <w:pPr>
        <w:spacing w:line="360" w:lineRule="auto"/>
        <w:contextualSpacing/>
        <w:jc w:val="both"/>
        <w:rPr>
          <w:rFonts w:ascii="Palatino Linotype" w:hAnsi="Palatino Linotype" w:cs="Tahoma"/>
          <w:color w:val="000000"/>
          <w:sz w:val="22"/>
          <w:szCs w:val="22"/>
        </w:rPr>
      </w:pPr>
      <w:r w:rsidRPr="00E76623">
        <w:rPr>
          <w:rFonts w:ascii="Palatino Linotype" w:hAnsi="Palatino Linotype" w:cs="Tahoma"/>
          <w:color w:val="000000"/>
          <w:sz w:val="22"/>
          <w:szCs w:val="22"/>
        </w:rPr>
        <w:t xml:space="preserve">En </w:t>
      </w:r>
      <w:r w:rsidR="00367F82" w:rsidRPr="00E76623">
        <w:rPr>
          <w:rFonts w:ascii="Palatino Linotype" w:hAnsi="Palatino Linotype" w:cs="Tahoma"/>
          <w:color w:val="000000"/>
          <w:sz w:val="22"/>
          <w:szCs w:val="22"/>
        </w:rPr>
        <w:t>razón de que fue debidamente su</w:t>
      </w:r>
      <w:r w:rsidRPr="00E76623">
        <w:rPr>
          <w:rFonts w:ascii="Palatino Linotype" w:hAnsi="Palatino Linotype" w:cs="Tahoma"/>
          <w:color w:val="000000"/>
          <w:sz w:val="22"/>
          <w:szCs w:val="22"/>
        </w:rPr>
        <w:t xml:space="preserve">stanciado el expediente </w:t>
      </w:r>
      <w:r w:rsidR="00367F82" w:rsidRPr="00E76623">
        <w:rPr>
          <w:rFonts w:ascii="Palatino Linotype" w:hAnsi="Palatino Linotype" w:cs="Tahoma"/>
          <w:color w:val="000000"/>
          <w:sz w:val="22"/>
          <w:szCs w:val="22"/>
        </w:rPr>
        <w:t xml:space="preserve">electrónico </w:t>
      </w:r>
      <w:r w:rsidRPr="00E76623">
        <w:rPr>
          <w:rFonts w:ascii="Palatino Linotype" w:hAnsi="Palatino Linotype" w:cs="Tahoma"/>
          <w:color w:val="000000"/>
          <w:sz w:val="22"/>
          <w:szCs w:val="22"/>
        </w:rPr>
        <w:t>y no exist</w:t>
      </w:r>
      <w:r w:rsidR="00367F82" w:rsidRPr="00E76623">
        <w:rPr>
          <w:rFonts w:ascii="Palatino Linotype" w:hAnsi="Palatino Linotype" w:cs="Tahoma"/>
          <w:color w:val="000000"/>
          <w:sz w:val="22"/>
          <w:szCs w:val="22"/>
        </w:rPr>
        <w:t>e</w:t>
      </w:r>
      <w:r w:rsidRPr="00E76623">
        <w:rPr>
          <w:rFonts w:ascii="Palatino Linotype" w:hAnsi="Palatino Linotype" w:cs="Tahoma"/>
          <w:color w:val="000000"/>
          <w:sz w:val="22"/>
          <w:szCs w:val="22"/>
        </w:rPr>
        <w:t xml:space="preserve"> dilige</w:t>
      </w:r>
      <w:r w:rsidR="00367F82" w:rsidRPr="00E76623">
        <w:rPr>
          <w:rFonts w:ascii="Palatino Linotype" w:hAnsi="Palatino Linotype" w:cs="Tahoma"/>
          <w:color w:val="000000"/>
          <w:sz w:val="22"/>
          <w:szCs w:val="22"/>
        </w:rPr>
        <w:t xml:space="preserve">ncia pendiente de desahogo, se </w:t>
      </w:r>
      <w:r w:rsidRPr="00E76623">
        <w:rPr>
          <w:rFonts w:ascii="Palatino Linotype" w:hAnsi="Palatino Linotype" w:cs="Tahoma"/>
          <w:color w:val="000000"/>
          <w:sz w:val="22"/>
          <w:szCs w:val="22"/>
        </w:rPr>
        <w:t>emit</w:t>
      </w:r>
      <w:r w:rsidR="00367F82" w:rsidRPr="00E76623">
        <w:rPr>
          <w:rFonts w:ascii="Palatino Linotype" w:hAnsi="Palatino Linotype" w:cs="Tahoma"/>
          <w:color w:val="000000"/>
          <w:sz w:val="22"/>
          <w:szCs w:val="22"/>
        </w:rPr>
        <w:t>e</w:t>
      </w:r>
      <w:r w:rsidRPr="00E76623">
        <w:rPr>
          <w:rFonts w:ascii="Palatino Linotype" w:hAnsi="Palatino Linotype" w:cs="Tahoma"/>
          <w:color w:val="000000"/>
          <w:sz w:val="22"/>
          <w:szCs w:val="22"/>
        </w:rPr>
        <w:t xml:space="preserve"> la resolución que conforme a Derecho proceda, de acuerdo a l</w:t>
      </w:r>
      <w:r w:rsidR="009A620E" w:rsidRPr="00E76623">
        <w:rPr>
          <w:rFonts w:ascii="Palatino Linotype" w:hAnsi="Palatino Linotype" w:cs="Tahoma"/>
          <w:color w:val="000000"/>
          <w:sz w:val="22"/>
          <w:szCs w:val="22"/>
        </w:rPr>
        <w:t>o</w:t>
      </w:r>
      <w:r w:rsidRPr="00E76623">
        <w:rPr>
          <w:rFonts w:ascii="Palatino Linotype" w:hAnsi="Palatino Linotype" w:cs="Tahoma"/>
          <w:color w:val="000000"/>
          <w:sz w:val="22"/>
          <w:szCs w:val="22"/>
        </w:rPr>
        <w:t xml:space="preserve">s siguientes: </w:t>
      </w:r>
    </w:p>
    <w:p w14:paraId="46BE659E" w14:textId="77777777" w:rsidR="001C0C73" w:rsidRPr="00E76623" w:rsidRDefault="001C0C73" w:rsidP="00DA638D">
      <w:pPr>
        <w:spacing w:line="360" w:lineRule="auto"/>
        <w:contextualSpacing/>
        <w:jc w:val="both"/>
        <w:rPr>
          <w:rFonts w:ascii="Palatino Linotype" w:hAnsi="Palatino Linotype" w:cs="Tahoma"/>
          <w:color w:val="000000"/>
          <w:sz w:val="22"/>
          <w:szCs w:val="22"/>
        </w:rPr>
      </w:pPr>
    </w:p>
    <w:p w14:paraId="114D3732" w14:textId="77777777" w:rsidR="00EA4E4A" w:rsidRPr="00E76623" w:rsidRDefault="00EA4E4A" w:rsidP="00DA638D">
      <w:pPr>
        <w:pStyle w:val="Ttulo1"/>
        <w:spacing w:before="0"/>
        <w:jc w:val="center"/>
        <w:rPr>
          <w:rFonts w:ascii="Palatino Linotype" w:hAnsi="Palatino Linotype"/>
          <w:b/>
          <w:color w:val="auto"/>
          <w:sz w:val="22"/>
          <w:szCs w:val="22"/>
        </w:rPr>
      </w:pPr>
      <w:bookmarkStart w:id="17" w:name="_Toc216094826"/>
      <w:r w:rsidRPr="00E76623">
        <w:rPr>
          <w:rFonts w:ascii="Palatino Linotype" w:hAnsi="Palatino Linotype"/>
          <w:b/>
          <w:color w:val="auto"/>
          <w:sz w:val="22"/>
          <w:szCs w:val="22"/>
        </w:rPr>
        <w:t>C O N S I D E R A N D O S</w:t>
      </w:r>
      <w:bookmarkEnd w:id="17"/>
    </w:p>
    <w:p w14:paraId="5A4B26A5" w14:textId="77777777" w:rsidR="00EA4E4A" w:rsidRPr="00E76623" w:rsidRDefault="00EA4E4A" w:rsidP="00DA638D">
      <w:pPr>
        <w:spacing w:line="360" w:lineRule="auto"/>
        <w:contextualSpacing/>
        <w:jc w:val="both"/>
        <w:rPr>
          <w:rFonts w:ascii="Palatino Linotype" w:hAnsi="Palatino Linotype" w:cs="Tahoma"/>
          <w:b/>
          <w:sz w:val="22"/>
          <w:szCs w:val="22"/>
        </w:rPr>
      </w:pPr>
    </w:p>
    <w:p w14:paraId="7D42ABDE" w14:textId="77777777" w:rsidR="00A311EC" w:rsidRPr="00E76623" w:rsidRDefault="00A311EC" w:rsidP="00A311EC">
      <w:pPr>
        <w:keepNext/>
        <w:keepLines/>
        <w:outlineLvl w:val="1"/>
        <w:rPr>
          <w:rFonts w:ascii="Palatino Linotype" w:eastAsia="Palatino Linotype" w:hAnsi="Palatino Linotype" w:cs="Palatino Linotype"/>
          <w:b/>
          <w:color w:val="000000" w:themeColor="text1"/>
          <w:sz w:val="22"/>
          <w:szCs w:val="36"/>
          <w:lang w:val="es-ES" w:eastAsia="es-MX"/>
        </w:rPr>
      </w:pPr>
      <w:bookmarkStart w:id="18" w:name="_Toc184777995"/>
      <w:bookmarkStart w:id="19" w:name="_Toc191561710"/>
      <w:bookmarkStart w:id="20" w:name="_Toc216094827"/>
      <w:r w:rsidRPr="00E76623">
        <w:rPr>
          <w:rFonts w:ascii="Palatino Linotype" w:eastAsia="Calibri" w:hAnsi="Palatino Linotype" w:cs="Palatino Linotype"/>
          <w:b/>
          <w:color w:val="000000" w:themeColor="text1"/>
          <w:sz w:val="22"/>
          <w:szCs w:val="36"/>
          <w:lang w:val="es-ES" w:eastAsia="es-MX"/>
        </w:rPr>
        <w:lastRenderedPageBreak/>
        <w:t xml:space="preserve">PRIMERO. </w:t>
      </w:r>
      <w:r w:rsidRPr="00E76623">
        <w:rPr>
          <w:rFonts w:ascii="Palatino Linotype" w:eastAsia="Palatino Linotype" w:hAnsi="Palatino Linotype" w:cs="Palatino Linotype"/>
          <w:b/>
          <w:color w:val="000000" w:themeColor="text1"/>
          <w:sz w:val="22"/>
          <w:szCs w:val="36"/>
          <w:lang w:val="es-ES" w:eastAsia="es-MX"/>
        </w:rPr>
        <w:t>Competencia</w:t>
      </w:r>
      <w:bookmarkEnd w:id="18"/>
      <w:bookmarkEnd w:id="19"/>
      <w:bookmarkEnd w:id="20"/>
    </w:p>
    <w:p w14:paraId="01C86E0C" w14:textId="77777777" w:rsidR="00A311EC" w:rsidRPr="00E76623" w:rsidRDefault="00A311EC" w:rsidP="00A311EC">
      <w:pPr>
        <w:autoSpaceDE w:val="0"/>
        <w:autoSpaceDN w:val="0"/>
        <w:adjustRightInd w:val="0"/>
        <w:spacing w:line="360" w:lineRule="auto"/>
        <w:jc w:val="both"/>
        <w:rPr>
          <w:rFonts w:ascii="Palatino Linotype" w:eastAsia="Palatino Linotype" w:hAnsi="Palatino Linotype" w:cs="Tahoma"/>
          <w:b/>
          <w:color w:val="000000" w:themeColor="text1"/>
          <w:sz w:val="22"/>
          <w:szCs w:val="24"/>
          <w:lang w:val="es-ES" w:eastAsia="es-MX"/>
        </w:rPr>
      </w:pPr>
    </w:p>
    <w:p w14:paraId="04F4060C" w14:textId="0B8F259D" w:rsidR="00A311EC" w:rsidRPr="00E76623" w:rsidRDefault="00667F41" w:rsidP="00A311EC">
      <w:pPr>
        <w:spacing w:line="360" w:lineRule="auto"/>
        <w:jc w:val="both"/>
        <w:rPr>
          <w:rFonts w:ascii="Palatino Linotype" w:eastAsia="Palatino Linotype" w:hAnsi="Palatino Linotype" w:cs="Tahoma"/>
          <w:bCs/>
          <w:color w:val="000000" w:themeColor="text1"/>
          <w:sz w:val="22"/>
          <w:szCs w:val="22"/>
          <w:lang w:eastAsia="es-MX"/>
        </w:rPr>
      </w:pPr>
      <w:r w:rsidRPr="00E76623">
        <w:rPr>
          <w:rFonts w:ascii="Palatino Linotype" w:eastAsia="Palatino Linotype" w:hAnsi="Palatino Linotype" w:cs="Tahoma"/>
          <w:bCs/>
          <w:color w:val="000000" w:themeColor="text1"/>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DA2B5B4" w14:textId="77777777" w:rsidR="00667F41" w:rsidRPr="00E76623" w:rsidRDefault="00667F41" w:rsidP="00A311EC">
      <w:pPr>
        <w:spacing w:line="360" w:lineRule="auto"/>
        <w:jc w:val="both"/>
        <w:rPr>
          <w:rFonts w:ascii="Palatino Linotype" w:eastAsia="Palatino Linotype" w:hAnsi="Palatino Linotype" w:cs="Tahoma"/>
          <w:bCs/>
          <w:color w:val="000000" w:themeColor="text1"/>
          <w:sz w:val="22"/>
          <w:szCs w:val="22"/>
          <w:lang w:eastAsia="es-MX"/>
        </w:rPr>
      </w:pPr>
    </w:p>
    <w:p w14:paraId="20989B53" w14:textId="77777777" w:rsidR="00A311EC" w:rsidRPr="00E76623" w:rsidRDefault="00A311EC" w:rsidP="00A311EC">
      <w:pPr>
        <w:keepNext/>
        <w:keepLines/>
        <w:outlineLvl w:val="1"/>
        <w:rPr>
          <w:rFonts w:ascii="Palatino Linotype" w:eastAsia="Palatino Linotype" w:hAnsi="Palatino Linotype" w:cs="Palatino Linotype"/>
          <w:b/>
          <w:color w:val="000000" w:themeColor="text1"/>
          <w:sz w:val="22"/>
          <w:szCs w:val="36"/>
          <w:lang w:eastAsia="es-MX"/>
        </w:rPr>
      </w:pPr>
      <w:bookmarkStart w:id="21" w:name="_Toc187931072"/>
      <w:bookmarkStart w:id="22" w:name="_Toc191561711"/>
      <w:bookmarkStart w:id="23" w:name="_Toc216094828"/>
      <w:r w:rsidRPr="00E76623">
        <w:rPr>
          <w:rFonts w:ascii="Palatino Linotype" w:eastAsia="Palatino Linotype" w:hAnsi="Palatino Linotype" w:cs="Palatino Linotype"/>
          <w:b/>
          <w:color w:val="000000" w:themeColor="text1"/>
          <w:sz w:val="22"/>
          <w:szCs w:val="36"/>
          <w:lang w:eastAsia="es-MX"/>
        </w:rPr>
        <w:t>SEGUNDO. Causales de improcedencia y sobreseimiento</w:t>
      </w:r>
      <w:bookmarkEnd w:id="21"/>
      <w:bookmarkEnd w:id="22"/>
      <w:bookmarkEnd w:id="23"/>
    </w:p>
    <w:p w14:paraId="198B82DF"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18286826"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E76623">
        <w:rPr>
          <w:rFonts w:ascii="Palatino Linotype" w:eastAsia="Palatino Linotype" w:hAnsi="Palatino Linotype" w:cs="Palatino Linotype"/>
          <w:color w:val="000000" w:themeColor="text1"/>
          <w:sz w:val="22"/>
          <w:szCs w:val="22"/>
          <w:lang w:eastAsia="es-MX"/>
        </w:rPr>
        <w:t xml:space="preserve">De las constancias que forman parte del Recurso de Revisión que se analiza, se advierte que previo al estudio del fondo de la </w:t>
      </w:r>
      <w:r w:rsidRPr="00E76623">
        <w:rPr>
          <w:rFonts w:ascii="Palatino Linotype" w:eastAsia="Palatino Linotype" w:hAnsi="Palatino Linotype" w:cs="Palatino Linotype"/>
          <w:i/>
          <w:color w:val="000000" w:themeColor="text1"/>
          <w:sz w:val="22"/>
          <w:szCs w:val="22"/>
          <w:lang w:eastAsia="es-MX"/>
        </w:rPr>
        <w:t>litis</w:t>
      </w:r>
      <w:r w:rsidRPr="00E76623">
        <w:rPr>
          <w:rFonts w:ascii="Palatino Linotype" w:eastAsia="Palatino Linotype" w:hAnsi="Palatino Linotype" w:cs="Palatino Linotype"/>
          <w:color w:val="000000" w:themeColor="text1"/>
          <w:sz w:val="22"/>
          <w:szCs w:val="22"/>
          <w:lang w:eastAsia="es-MX"/>
        </w:rPr>
        <w:t>, es necesario estudiar las causales de improcedencia y sobreseimiento que se adviertan, para determinar lo que en Derecho proceda.</w:t>
      </w:r>
    </w:p>
    <w:p w14:paraId="61304A0D"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1495C32C" w14:textId="77777777" w:rsidR="00A311EC" w:rsidRPr="00E76623" w:rsidRDefault="00A311EC" w:rsidP="00A311EC">
      <w:pPr>
        <w:spacing w:line="360" w:lineRule="auto"/>
        <w:ind w:right="142"/>
        <w:jc w:val="both"/>
        <w:rPr>
          <w:rFonts w:ascii="Palatino Linotype" w:eastAsia="Palatino Linotype" w:hAnsi="Palatino Linotype" w:cs="Palatino Linotype"/>
          <w:b/>
          <w:color w:val="000000" w:themeColor="text1"/>
          <w:sz w:val="22"/>
          <w:szCs w:val="22"/>
          <w:lang w:eastAsia="es-MX"/>
        </w:rPr>
      </w:pPr>
      <w:r w:rsidRPr="00E76623">
        <w:rPr>
          <w:rFonts w:ascii="Palatino Linotype" w:eastAsia="Palatino Linotype" w:hAnsi="Palatino Linotype" w:cs="Palatino Linotype"/>
          <w:b/>
          <w:color w:val="000000" w:themeColor="text1"/>
          <w:sz w:val="22"/>
          <w:szCs w:val="22"/>
          <w:lang w:eastAsia="es-MX"/>
        </w:rPr>
        <w:t>Causales de improcedencia</w:t>
      </w:r>
    </w:p>
    <w:p w14:paraId="506D186B"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044EABDF"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E76623">
        <w:rPr>
          <w:rFonts w:ascii="Palatino Linotype" w:eastAsia="Palatino Linotype" w:hAnsi="Palatino Linotype" w:cs="Palatino Linotype"/>
          <w:color w:val="000000" w:themeColor="text1"/>
          <w:sz w:val="22"/>
          <w:szCs w:val="22"/>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E76623">
        <w:rPr>
          <w:rFonts w:ascii="Palatino Linotype" w:eastAsia="Palatino Linotype" w:hAnsi="Palatino Linotype" w:cs="Palatino Linotype"/>
          <w:b/>
          <w:color w:val="000000" w:themeColor="text1"/>
          <w:sz w:val="22"/>
          <w:szCs w:val="22"/>
          <w:lang w:eastAsia="es-MX"/>
        </w:rPr>
        <w:t xml:space="preserve"> </w:t>
      </w:r>
      <w:r w:rsidRPr="00E76623">
        <w:rPr>
          <w:rFonts w:ascii="Palatino Linotype" w:eastAsia="Palatino Linotype" w:hAnsi="Palatino Linotype" w:cs="Palatino Linotype"/>
          <w:color w:val="000000" w:themeColor="text1"/>
          <w:sz w:val="22"/>
          <w:szCs w:val="22"/>
          <w:lang w:eastAsia="es-MX"/>
        </w:rPr>
        <w:t xml:space="preserve">(Semanario Judicial de la Federación y su Gaceta, Novena Época, 2006, página 319), toda vez que, si de las constancias que obran en el expediente electrónico, se actualiza </w:t>
      </w:r>
      <w:r w:rsidRPr="00E76623">
        <w:rPr>
          <w:rFonts w:ascii="Palatino Linotype" w:eastAsia="Palatino Linotype" w:hAnsi="Palatino Linotype" w:cs="Palatino Linotype"/>
          <w:color w:val="000000" w:themeColor="text1"/>
          <w:sz w:val="22"/>
          <w:szCs w:val="22"/>
          <w:lang w:eastAsia="es-MX"/>
        </w:rPr>
        <w:lastRenderedPageBreak/>
        <w:t xml:space="preserve">una causal de improcedencia establecidas en el artículo 191 de la Ley de Transparencia y Acceso a la Información Pública del Estado de México y Municipios, dará lugar a que el presente Recurso de Revisión sea sobreseído. </w:t>
      </w:r>
    </w:p>
    <w:p w14:paraId="59244C2C"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608B1CBC"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E76623">
        <w:rPr>
          <w:rFonts w:ascii="Palatino Linotype" w:eastAsia="Palatino Linotype" w:hAnsi="Palatino Linotype" w:cs="Palatino Linotype"/>
          <w:color w:val="000000" w:themeColor="text1"/>
          <w:sz w:val="22"/>
          <w:szCs w:val="22"/>
          <w:lang w:eastAsia="es-MX"/>
        </w:rPr>
        <w:t xml:space="preserve">En el presente caso, </w:t>
      </w:r>
      <w:r w:rsidRPr="00E76623">
        <w:rPr>
          <w:rFonts w:ascii="Palatino Linotype" w:eastAsia="Palatino Linotype" w:hAnsi="Palatino Linotype" w:cs="Palatino Linotype"/>
          <w:b/>
          <w:color w:val="000000" w:themeColor="text1"/>
          <w:sz w:val="22"/>
          <w:szCs w:val="22"/>
          <w:lang w:eastAsia="es-MX"/>
        </w:rPr>
        <w:t>no se actualiza ninguna de las causales de improcedencia</w:t>
      </w:r>
      <w:r w:rsidRPr="00E76623">
        <w:rPr>
          <w:rFonts w:ascii="Palatino Linotype" w:eastAsia="Palatino Linotype" w:hAnsi="Palatino Linotype" w:cs="Palatino Linotype"/>
          <w:color w:val="000000" w:themeColor="text1"/>
          <w:sz w:val="22"/>
          <w:szCs w:val="22"/>
          <w:lang w:eastAsia="es-MX"/>
        </w:rP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53DA2F96" w14:textId="77777777" w:rsidR="00A311EC" w:rsidRPr="00E76623" w:rsidRDefault="00A311EC" w:rsidP="00A311EC">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74607EC8" w14:textId="77777777" w:rsidR="00A311EC" w:rsidRPr="00E76623" w:rsidRDefault="00A311EC" w:rsidP="00A311EC">
      <w:pPr>
        <w:spacing w:line="360" w:lineRule="auto"/>
        <w:ind w:right="142"/>
        <w:jc w:val="both"/>
        <w:rPr>
          <w:rFonts w:ascii="Palatino Linotype" w:eastAsia="Palatino Linotype" w:hAnsi="Palatino Linotype" w:cs="Palatino Linotype"/>
          <w:b/>
          <w:color w:val="000000"/>
          <w:sz w:val="22"/>
          <w:szCs w:val="22"/>
          <w:lang w:eastAsia="es-MX"/>
        </w:rPr>
      </w:pPr>
      <w:r w:rsidRPr="00E76623">
        <w:rPr>
          <w:rFonts w:ascii="Palatino Linotype" w:eastAsia="Palatino Linotype" w:hAnsi="Palatino Linotype" w:cs="Palatino Linotype"/>
          <w:b/>
          <w:color w:val="000000"/>
          <w:sz w:val="22"/>
          <w:szCs w:val="22"/>
          <w:lang w:eastAsia="es-MX"/>
        </w:rPr>
        <w:t>Causales de sobreseimiento</w:t>
      </w:r>
    </w:p>
    <w:p w14:paraId="34ECB113"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7751E776"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E76623">
        <w:rPr>
          <w:rFonts w:ascii="Palatino Linotype" w:eastAsia="Palatino Linotype" w:hAnsi="Palatino Linotype" w:cs="Palatino Linotype"/>
          <w:color w:val="0D0D0D"/>
          <w:sz w:val="22"/>
          <w:szCs w:val="22"/>
          <w:lang w:eastAsia="es-MX"/>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sidRPr="00E76623">
        <w:rPr>
          <w:rFonts w:ascii="Palatino Linotype" w:eastAsia="Palatino Linotype" w:hAnsi="Palatino Linotype" w:cs="Palatino Linotype"/>
          <w:b/>
          <w:color w:val="0D0D0D"/>
          <w:sz w:val="22"/>
          <w:szCs w:val="22"/>
          <w:lang w:eastAsia="es-MX"/>
        </w:rPr>
        <w:t xml:space="preserve"> </w:t>
      </w:r>
      <w:r w:rsidRPr="00E76623">
        <w:rPr>
          <w:rFonts w:ascii="Palatino Linotype" w:eastAsia="Palatino Linotype" w:hAnsi="Palatino Linotype" w:cs="Palatino Linotype"/>
          <w:color w:val="0D0D0D"/>
          <w:sz w:val="22"/>
          <w:szCs w:val="22"/>
          <w:lang w:eastAsia="es-MX"/>
        </w:rPr>
        <w:t>toda vez que no hay constancias en el expediente en que se actúa, de que la persona Recurrente se haya desistido, fallecido, que el Sujeto Obligado hubiese modificado o revocado el acto impugnado o bien,</w:t>
      </w:r>
      <w:r w:rsidRPr="00E76623">
        <w:rPr>
          <w:rFonts w:ascii="Palatino Linotype" w:eastAsia="Palatino Linotype" w:hAnsi="Palatino Linotype" w:cs="Palatino Linotype"/>
          <w:color w:val="000000" w:themeColor="text1"/>
          <w:sz w:val="22"/>
          <w:szCs w:val="22"/>
          <w:lang w:eastAsia="es-MX"/>
        </w:rPr>
        <w:t xml:space="preserve"> </w:t>
      </w:r>
      <w:r w:rsidRPr="00E76623">
        <w:rPr>
          <w:rFonts w:ascii="Palatino Linotype" w:eastAsia="Palatino Linotype" w:hAnsi="Palatino Linotype" w:cs="Palatino Linotype"/>
          <w:color w:val="0D0D0D"/>
          <w:sz w:val="22"/>
          <w:szCs w:val="22"/>
          <w:lang w:eastAsia="es-MX"/>
        </w:rPr>
        <w:t>que admitido una vez admitido el Recurso de Revisión, aparezca alguna causal de improcedencia o haya quedado sin materia.</w:t>
      </w:r>
    </w:p>
    <w:p w14:paraId="1C299799" w14:textId="77777777" w:rsidR="00A311EC" w:rsidRPr="00E76623" w:rsidRDefault="00A311EC" w:rsidP="00A311EC">
      <w:pPr>
        <w:spacing w:line="360" w:lineRule="auto"/>
        <w:jc w:val="both"/>
        <w:rPr>
          <w:rFonts w:ascii="Palatino Linotype" w:eastAsia="Palatino Linotype" w:hAnsi="Palatino Linotype" w:cs="Tahoma"/>
          <w:b/>
          <w:bCs/>
          <w:color w:val="000000" w:themeColor="text1"/>
          <w:sz w:val="22"/>
          <w:szCs w:val="22"/>
          <w:lang w:eastAsia="es-MX"/>
        </w:rPr>
      </w:pPr>
    </w:p>
    <w:p w14:paraId="02A99AA2" w14:textId="77777777" w:rsidR="00A311EC" w:rsidRPr="00E76623" w:rsidRDefault="00A311EC" w:rsidP="00A311EC">
      <w:pPr>
        <w:keepNext/>
        <w:keepLines/>
        <w:outlineLvl w:val="1"/>
        <w:rPr>
          <w:rFonts w:ascii="Palatino Linotype" w:eastAsia="Palatino Linotype" w:hAnsi="Palatino Linotype" w:cs="Palatino Linotype"/>
          <w:b/>
          <w:color w:val="000000" w:themeColor="text1"/>
          <w:sz w:val="22"/>
          <w:szCs w:val="36"/>
          <w:lang w:eastAsia="es-MX"/>
        </w:rPr>
      </w:pPr>
      <w:bookmarkStart w:id="24" w:name="_Toc187931073"/>
      <w:bookmarkStart w:id="25" w:name="_Toc191561712"/>
      <w:bookmarkStart w:id="26" w:name="_Toc216094829"/>
      <w:r w:rsidRPr="00E76623">
        <w:rPr>
          <w:rFonts w:ascii="Palatino Linotype" w:eastAsia="Palatino Linotype" w:hAnsi="Palatino Linotype" w:cs="Palatino Linotype"/>
          <w:b/>
          <w:color w:val="000000" w:themeColor="text1"/>
          <w:sz w:val="22"/>
          <w:szCs w:val="36"/>
          <w:lang w:eastAsia="es-MX"/>
        </w:rPr>
        <w:t>TERCERO. Determinación de la Controversia</w:t>
      </w:r>
      <w:bookmarkEnd w:id="24"/>
      <w:bookmarkEnd w:id="25"/>
      <w:bookmarkEnd w:id="26"/>
    </w:p>
    <w:p w14:paraId="3F9DE85B" w14:textId="77777777" w:rsidR="00A311EC" w:rsidRPr="00E76623" w:rsidRDefault="00A311EC"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260D4901" w14:textId="3AF06877" w:rsidR="00A311EC" w:rsidRPr="00E76623" w:rsidRDefault="00A311EC" w:rsidP="00667F41">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E76623">
        <w:rPr>
          <w:rFonts w:ascii="Palatino Linotype" w:eastAsia="Palatino Linotype" w:hAnsi="Palatino Linotype" w:cs="Palatino Linotype"/>
          <w:color w:val="000000" w:themeColor="text1"/>
          <w:sz w:val="22"/>
          <w:szCs w:val="22"/>
          <w:lang w:eastAsia="es-MX"/>
        </w:rPr>
        <w:t>L</w:t>
      </w:r>
      <w:r w:rsidR="00667F41" w:rsidRPr="00E76623">
        <w:rPr>
          <w:rFonts w:ascii="Palatino Linotype" w:eastAsia="Palatino Linotype" w:hAnsi="Palatino Linotype" w:cs="Palatino Linotype"/>
          <w:color w:val="000000" w:themeColor="text1"/>
          <w:sz w:val="22"/>
          <w:szCs w:val="22"/>
          <w:lang w:eastAsia="es-MX"/>
        </w:rPr>
        <w:t>a persona Solicitante requirió la información que puede ser puntualizada a través de lo siguiente:</w:t>
      </w:r>
    </w:p>
    <w:p w14:paraId="33E47905" w14:textId="77777777" w:rsidR="00667F41" w:rsidRPr="00E76623" w:rsidRDefault="00667F41" w:rsidP="00667F41">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14FED191" w14:textId="77777777" w:rsidR="00667F41" w:rsidRPr="00E76623" w:rsidRDefault="00667F41" w:rsidP="00667F41">
      <w:pPr>
        <w:pStyle w:val="Prrafodelista"/>
        <w:numPr>
          <w:ilvl w:val="0"/>
          <w:numId w:val="10"/>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E76623">
        <w:rPr>
          <w:rFonts w:ascii="Palatino Linotype" w:eastAsia="Palatino Linotype" w:hAnsi="Palatino Linotype" w:cs="Palatino Linotype"/>
          <w:color w:val="000000" w:themeColor="text1"/>
          <w:szCs w:val="22"/>
          <w:lang w:eastAsia="es-MX"/>
        </w:rPr>
        <w:t>Orden de pago y recibo oficial de pago de derecho efectuados por la feria con juegos mecánicos y puestos de comida, bebidas y artículos que están en la plaza virreinal y plaza de la cruz en el centro del municipio, el mes de abril de 2025, antes, durante y después de la semana santa 2025.</w:t>
      </w:r>
    </w:p>
    <w:p w14:paraId="524A1588" w14:textId="45E19CD2" w:rsidR="00300D13" w:rsidRPr="00E76623" w:rsidRDefault="00667F41" w:rsidP="00300D13">
      <w:pPr>
        <w:pStyle w:val="Prrafodelista"/>
        <w:numPr>
          <w:ilvl w:val="0"/>
          <w:numId w:val="10"/>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E76623">
        <w:rPr>
          <w:rFonts w:ascii="Palatino Linotype" w:eastAsia="Palatino Linotype" w:hAnsi="Palatino Linotype" w:cs="Palatino Linotype"/>
          <w:color w:val="000000" w:themeColor="text1"/>
          <w:szCs w:val="22"/>
          <w:lang w:eastAsia="es-MX"/>
        </w:rPr>
        <w:t xml:space="preserve">La orden de pago con el recibo de pago 2025 por la expedición de la licencia correspondientes de todos los negocios que venden alcohol en el centro barrio San Martin, col. </w:t>
      </w:r>
      <w:proofErr w:type="spellStart"/>
      <w:r w:rsidRPr="00E76623">
        <w:rPr>
          <w:rFonts w:ascii="Palatino Linotype" w:eastAsia="Palatino Linotype" w:hAnsi="Palatino Linotype" w:cs="Palatino Linotype"/>
          <w:color w:val="000000" w:themeColor="text1"/>
          <w:szCs w:val="22"/>
          <w:lang w:eastAsia="es-MX"/>
        </w:rPr>
        <w:t>Ricwedo</w:t>
      </w:r>
      <w:proofErr w:type="spellEnd"/>
      <w:r w:rsidRPr="00E76623">
        <w:rPr>
          <w:rFonts w:ascii="Palatino Linotype" w:eastAsia="Palatino Linotype" w:hAnsi="Palatino Linotype" w:cs="Palatino Linotype"/>
          <w:color w:val="000000" w:themeColor="text1"/>
          <w:szCs w:val="22"/>
          <w:lang w:eastAsia="es-MX"/>
        </w:rPr>
        <w:t xml:space="preserve"> Flores Magón, </w:t>
      </w:r>
      <w:proofErr w:type="spellStart"/>
      <w:r w:rsidRPr="00E76623">
        <w:rPr>
          <w:rFonts w:ascii="Palatino Linotype" w:eastAsia="Palatino Linotype" w:hAnsi="Palatino Linotype" w:cs="Palatino Linotype"/>
          <w:color w:val="000000" w:themeColor="text1"/>
          <w:szCs w:val="22"/>
          <w:lang w:eastAsia="es-MX"/>
        </w:rPr>
        <w:t>capula</w:t>
      </w:r>
      <w:proofErr w:type="spellEnd"/>
      <w:r w:rsidRPr="00E76623">
        <w:rPr>
          <w:rFonts w:ascii="Palatino Linotype" w:eastAsia="Palatino Linotype" w:hAnsi="Palatino Linotype" w:cs="Palatino Linotype"/>
          <w:color w:val="000000" w:themeColor="text1"/>
          <w:szCs w:val="22"/>
          <w:lang w:eastAsia="es-MX"/>
        </w:rPr>
        <w:t xml:space="preserve"> y San Mateo </w:t>
      </w:r>
      <w:proofErr w:type="spellStart"/>
      <w:r w:rsidRPr="00E76623">
        <w:rPr>
          <w:rFonts w:ascii="Palatino Linotype" w:eastAsia="Palatino Linotype" w:hAnsi="Palatino Linotype" w:cs="Palatino Linotype"/>
          <w:color w:val="000000" w:themeColor="text1"/>
          <w:szCs w:val="22"/>
          <w:lang w:eastAsia="es-MX"/>
        </w:rPr>
        <w:t>Xoloc</w:t>
      </w:r>
      <w:proofErr w:type="spellEnd"/>
      <w:r w:rsidR="00300D13" w:rsidRPr="00E76623">
        <w:rPr>
          <w:rFonts w:ascii="Palatino Linotype" w:eastAsia="Palatino Linotype" w:hAnsi="Palatino Linotype" w:cs="Palatino Linotype"/>
          <w:color w:val="000000" w:themeColor="text1"/>
          <w:szCs w:val="22"/>
          <w:lang w:eastAsia="es-MX"/>
        </w:rPr>
        <w:t>.</w:t>
      </w:r>
    </w:p>
    <w:p w14:paraId="7B49F4FC" w14:textId="77777777" w:rsidR="00300D13" w:rsidRPr="00E76623" w:rsidRDefault="00300D13" w:rsidP="00300D13">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086B2A59" w14:textId="77777777" w:rsidR="00300D13" w:rsidRPr="00E76623" w:rsidRDefault="00300D13" w:rsidP="00300D13">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E76623">
        <w:rPr>
          <w:rFonts w:ascii="Palatino Linotype" w:eastAsia="Palatino Linotype" w:hAnsi="Palatino Linotype" w:cs="Palatino Linotype"/>
          <w:color w:val="000000" w:themeColor="text1"/>
          <w:sz w:val="22"/>
          <w:szCs w:val="22"/>
          <w:lang w:eastAsia="es-MX"/>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 Así las cosas, una vez admitido y notificado el Recurso de Revisión a las partes, estas fueron omisas en realizar manifestaciones o alegatos.</w:t>
      </w:r>
    </w:p>
    <w:p w14:paraId="12443F39" w14:textId="77777777" w:rsidR="00300D13" w:rsidRPr="00E76623" w:rsidRDefault="00300D13" w:rsidP="00300D13">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68C0B390" w14:textId="1885D891" w:rsidR="00A311EC" w:rsidRPr="00E76623" w:rsidRDefault="00300D13"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E76623">
        <w:rPr>
          <w:rFonts w:ascii="Palatino Linotype" w:eastAsia="Palatino Linotype" w:hAnsi="Palatino Linotype" w:cs="Palatino Linotype"/>
          <w:color w:val="000000" w:themeColor="text1"/>
          <w:sz w:val="22"/>
          <w:szCs w:val="22"/>
          <w:lang w:eastAsia="es-MX"/>
        </w:rPr>
        <w:t>Por ello</w:t>
      </w:r>
      <w:r w:rsidR="00A311EC" w:rsidRPr="00E76623">
        <w:rPr>
          <w:rFonts w:ascii="Palatino Linotype" w:eastAsia="Palatino Linotype" w:hAnsi="Palatino Linotype" w:cs="Palatino Linotype"/>
          <w:color w:val="000000" w:themeColor="text1"/>
          <w:sz w:val="22"/>
          <w:szCs w:val="22"/>
          <w:lang w:eastAsia="es-MX"/>
        </w:rPr>
        <w:t xml:space="preserve"> se actualiza la causal de procedencia contemplada en el artículo 179, fracción </w:t>
      </w:r>
      <w:r w:rsidRPr="00E76623">
        <w:rPr>
          <w:rFonts w:ascii="Palatino Linotype" w:eastAsia="Palatino Linotype" w:hAnsi="Palatino Linotype" w:cs="Palatino Linotype"/>
          <w:color w:val="000000" w:themeColor="text1"/>
          <w:sz w:val="22"/>
          <w:szCs w:val="22"/>
          <w:lang w:eastAsia="es-MX"/>
        </w:rPr>
        <w:t>VI</w:t>
      </w:r>
      <w:r w:rsidR="00F44A6D" w:rsidRPr="00E76623">
        <w:rPr>
          <w:rFonts w:ascii="Palatino Linotype" w:eastAsia="Palatino Linotype" w:hAnsi="Palatino Linotype" w:cs="Palatino Linotype"/>
          <w:color w:val="000000" w:themeColor="text1"/>
          <w:sz w:val="22"/>
          <w:szCs w:val="22"/>
          <w:lang w:eastAsia="es-MX"/>
        </w:rPr>
        <w:t>I</w:t>
      </w:r>
      <w:r w:rsidR="00A311EC" w:rsidRPr="00E76623">
        <w:rPr>
          <w:rFonts w:ascii="Palatino Linotype" w:eastAsia="Palatino Linotype" w:hAnsi="Palatino Linotype" w:cs="Palatino Linotype"/>
          <w:color w:val="000000" w:themeColor="text1"/>
          <w:sz w:val="22"/>
          <w:szCs w:val="22"/>
          <w:lang w:eastAsia="es-MX"/>
        </w:rPr>
        <w:t xml:space="preserve"> de la Ley de Transparencia y Acceso a la Información Pública del Estado de México y Municipios, que considera que el recurso de revisión es un medio de protección que la Ley otorga a los particulares, para hacer valer su derecho de acceso a la información pública, y procederá en contra de </w:t>
      </w:r>
      <w:r w:rsidR="00A311EC" w:rsidRPr="00E76623">
        <w:rPr>
          <w:rFonts w:ascii="Palatino Linotype" w:eastAsia="Palatino Linotype" w:hAnsi="Palatino Linotype" w:cs="Palatino Linotype"/>
          <w:b/>
          <w:bCs/>
          <w:color w:val="000000" w:themeColor="text1"/>
          <w:sz w:val="22"/>
          <w:szCs w:val="22"/>
          <w:lang w:eastAsia="es-MX"/>
        </w:rPr>
        <w:t xml:space="preserve">– </w:t>
      </w:r>
      <w:r w:rsidRPr="00E76623">
        <w:rPr>
          <w:rFonts w:ascii="Palatino Linotype" w:eastAsia="Palatino Linotype" w:hAnsi="Palatino Linotype" w:cs="Palatino Linotype"/>
          <w:b/>
          <w:bCs/>
          <w:color w:val="000000" w:themeColor="text1"/>
          <w:sz w:val="22"/>
          <w:szCs w:val="22"/>
          <w:lang w:eastAsia="es-MX"/>
        </w:rPr>
        <w:t>la falta de respuesta a una solicitud de acceso a la información</w:t>
      </w:r>
      <w:r w:rsidR="00A311EC" w:rsidRPr="00E76623">
        <w:rPr>
          <w:rFonts w:ascii="Palatino Linotype" w:eastAsia="Palatino Linotype" w:hAnsi="Palatino Linotype" w:cs="Palatino Linotype"/>
          <w:b/>
          <w:bCs/>
          <w:color w:val="000000" w:themeColor="text1"/>
          <w:sz w:val="22"/>
          <w:szCs w:val="22"/>
          <w:lang w:eastAsia="es-MX"/>
        </w:rPr>
        <w:t>-.</w:t>
      </w:r>
    </w:p>
    <w:p w14:paraId="43B58FAD"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2755BD0F" w14:textId="77777777" w:rsidR="00A311EC" w:rsidRPr="00E76623" w:rsidRDefault="00A311EC" w:rsidP="001C6F3F">
      <w:pPr>
        <w:keepNext/>
        <w:keepLines/>
        <w:jc w:val="both"/>
        <w:outlineLvl w:val="1"/>
        <w:rPr>
          <w:rFonts w:ascii="Palatino Linotype" w:eastAsia="Palatino Linotype" w:hAnsi="Palatino Linotype" w:cs="Palatino Linotype"/>
          <w:b/>
          <w:color w:val="000000" w:themeColor="text1"/>
          <w:sz w:val="22"/>
          <w:szCs w:val="36"/>
          <w:lang w:eastAsia="es-MX"/>
        </w:rPr>
      </w:pPr>
      <w:bookmarkStart w:id="27" w:name="_Toc187931074"/>
      <w:bookmarkStart w:id="28" w:name="_Toc191561713"/>
      <w:bookmarkStart w:id="29" w:name="_Toc216094830"/>
      <w:r w:rsidRPr="00E76623">
        <w:rPr>
          <w:rFonts w:ascii="Palatino Linotype" w:eastAsia="Palatino Linotype" w:hAnsi="Palatino Linotype" w:cs="Palatino Linotype"/>
          <w:b/>
          <w:color w:val="000000" w:themeColor="text1"/>
          <w:sz w:val="22"/>
          <w:szCs w:val="36"/>
          <w:lang w:eastAsia="es-MX"/>
        </w:rPr>
        <w:t>CUARTO. Marco normativo aplicable en materia de transparencia y acceso a la información pública</w:t>
      </w:r>
      <w:bookmarkEnd w:id="27"/>
      <w:bookmarkEnd w:id="28"/>
      <w:bookmarkEnd w:id="29"/>
    </w:p>
    <w:p w14:paraId="1F42C0CB"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5EEAE524" w14:textId="7095C5DC" w:rsidR="00A311EC" w:rsidRPr="00E76623"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E76623">
        <w:rPr>
          <w:rFonts w:ascii="Palatino Linotype" w:eastAsia="Palatino Linotype" w:hAnsi="Palatino Linotype" w:cs="Palatino Linotype"/>
          <w:color w:val="000000"/>
          <w:sz w:val="22"/>
          <w:szCs w:val="22"/>
          <w:lang w:eastAsia="es-MX"/>
        </w:rPr>
        <w:t xml:space="preserve">El artículo 6°, Apartado A), fracción I de la Constitución Política de los Estados Unidos Mexicanos, establece que toda la información en posesión de cualquier </w:t>
      </w:r>
      <w:r w:rsidR="009A6EA2" w:rsidRPr="00E76623">
        <w:rPr>
          <w:rFonts w:ascii="Palatino Linotype" w:eastAsia="Palatino Linotype" w:hAnsi="Palatino Linotype" w:cs="Palatino Linotype"/>
          <w:color w:val="000000"/>
          <w:sz w:val="22"/>
          <w:szCs w:val="22"/>
          <w:lang w:eastAsia="es-MX"/>
        </w:rPr>
        <w:t>autoridad</w:t>
      </w:r>
      <w:r w:rsidRPr="00E76623">
        <w:rPr>
          <w:rFonts w:ascii="Palatino Linotype" w:eastAsia="Palatino Linotype" w:hAnsi="Palatino Linotype" w:cs="Palatino Linotype"/>
          <w:color w:val="000000"/>
          <w:sz w:val="22"/>
          <w:szCs w:val="22"/>
          <w:lang w:eastAsia="es-MX"/>
        </w:rPr>
        <w:t xml:space="preserve"> es pública y sólo podrá ser reservada temporalmente por razones de interés público.</w:t>
      </w:r>
    </w:p>
    <w:p w14:paraId="74657529"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734C92FD"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E76623">
        <w:rPr>
          <w:rFonts w:ascii="Palatino Linotype" w:eastAsia="Palatino Linotype" w:hAnsi="Palatino Linotype" w:cs="Palatino Linotype"/>
          <w:color w:val="000000"/>
          <w:sz w:val="22"/>
          <w:szCs w:val="22"/>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BAFDFBB"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0526F176"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E76623">
        <w:rPr>
          <w:rFonts w:ascii="Palatino Linotype" w:eastAsia="Palatino Linotype" w:hAnsi="Palatino Linotype" w:cs="Palatino Linotype"/>
          <w:color w:val="000000"/>
          <w:sz w:val="22"/>
          <w:szCs w:val="22"/>
          <w:lang w:eastAsia="es-MX"/>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209FE41"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146BDAE8"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E76623">
        <w:rPr>
          <w:rFonts w:ascii="Palatino Linotype" w:eastAsia="Palatino Linotype" w:hAnsi="Palatino Linotype" w:cs="Palatino Linotype"/>
          <w:color w:val="000000"/>
          <w:sz w:val="22"/>
          <w:szCs w:val="22"/>
          <w:lang w:eastAsia="es-MX"/>
        </w:rPr>
        <w:t>Por su parte, la Ley de Transparencia y Acceso a la Información Pública del Estado de México y Municipios (Reglamentaria del artículo 5° de la Constitución Local), establece lo siguiente:</w:t>
      </w:r>
    </w:p>
    <w:p w14:paraId="08B9C137"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593600AB"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E76623">
        <w:rPr>
          <w:rFonts w:ascii="Palatino Linotype" w:eastAsia="Palatino Linotype" w:hAnsi="Palatino Linotype" w:cs="Palatino Linotype"/>
          <w:color w:val="000000"/>
          <w:sz w:val="22"/>
          <w:szCs w:val="22"/>
          <w:lang w:eastAsia="es-MX"/>
        </w:rPr>
        <w:t xml:space="preserve">El artículo </w:t>
      </w:r>
      <w:r w:rsidRPr="00E76623">
        <w:rPr>
          <w:rFonts w:ascii="Palatino Linotype" w:eastAsia="Palatino Linotype" w:hAnsi="Palatino Linotype" w:cs="Palatino Linotype"/>
          <w:color w:val="000000" w:themeColor="text1"/>
          <w:sz w:val="22"/>
          <w:szCs w:val="22"/>
          <w:lang w:eastAsia="es-MX"/>
        </w:rPr>
        <w:t>12 dice que</w:t>
      </w:r>
      <w:r w:rsidRPr="00E76623">
        <w:rPr>
          <w:rFonts w:ascii="Palatino Linotype" w:eastAsia="Palatino Linotype" w:hAnsi="Palatino Linotype" w:cs="Palatino Linotype"/>
          <w:color w:val="000000"/>
          <w:sz w:val="22"/>
          <w:szCs w:val="22"/>
          <w:lang w:eastAsia="es-MX"/>
        </w:rPr>
        <w:t>, quienes generen, recopilen, administren, manejen, procesen, archiven o conserven información pública serán responsables de la misma.</w:t>
      </w:r>
    </w:p>
    <w:p w14:paraId="07C487FA"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19A12BDC" w14:textId="77777777" w:rsidR="00A311EC" w:rsidRPr="00E76623" w:rsidRDefault="00A311EC" w:rsidP="00A311EC">
      <w:pPr>
        <w:widowControl w:val="0"/>
        <w:spacing w:line="360" w:lineRule="auto"/>
        <w:ind w:right="142"/>
        <w:jc w:val="both"/>
        <w:rPr>
          <w:rFonts w:ascii="Palatino Linotype" w:eastAsia="Palatino Linotype" w:hAnsi="Palatino Linotype" w:cs="Palatino Linotype"/>
          <w:color w:val="000000"/>
          <w:sz w:val="22"/>
          <w:szCs w:val="22"/>
          <w:lang w:eastAsia="es-MX"/>
        </w:rPr>
      </w:pPr>
      <w:r w:rsidRPr="00E76623">
        <w:rPr>
          <w:rFonts w:ascii="Palatino Linotype" w:eastAsia="Palatino Linotype" w:hAnsi="Palatino Linotype" w:cs="Palatino Linotype"/>
          <w:color w:val="000000"/>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571C4693"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72CC6352"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E76623">
        <w:rPr>
          <w:rFonts w:ascii="Palatino Linotype" w:eastAsia="Palatino Linotype" w:hAnsi="Palatino Linotype" w:cs="Palatino Linotype"/>
          <w:color w:val="000000"/>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0B2C8A" w14:textId="77777777" w:rsidR="00A311EC" w:rsidRPr="00E76623"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43F7B85B" w14:textId="77777777" w:rsidR="00300D13" w:rsidRPr="00E76623" w:rsidRDefault="00300D13" w:rsidP="00300D13">
      <w:pPr>
        <w:keepNext/>
        <w:keepLines/>
        <w:jc w:val="both"/>
        <w:outlineLvl w:val="1"/>
        <w:rPr>
          <w:rFonts w:ascii="Palatino Linotype" w:eastAsia="Palatino Linotype" w:hAnsi="Palatino Linotype" w:cs="Palatino Linotype"/>
          <w:b/>
          <w:color w:val="000000" w:themeColor="text1"/>
          <w:sz w:val="22"/>
          <w:szCs w:val="36"/>
          <w:lang w:eastAsia="es-MX"/>
        </w:rPr>
      </w:pPr>
      <w:bookmarkStart w:id="30" w:name="_Toc214610520"/>
      <w:bookmarkStart w:id="31" w:name="_Toc216094831"/>
      <w:r w:rsidRPr="00E76623">
        <w:rPr>
          <w:rFonts w:ascii="Palatino Linotype" w:eastAsia="Palatino Linotype" w:hAnsi="Palatino Linotype" w:cs="Palatino Linotype"/>
          <w:b/>
          <w:color w:val="000000" w:themeColor="text1"/>
          <w:sz w:val="22"/>
          <w:szCs w:val="36"/>
          <w:lang w:eastAsia="es-MX"/>
        </w:rPr>
        <w:lastRenderedPageBreak/>
        <w:t>QUINTO. Estudio de Fondo</w:t>
      </w:r>
      <w:bookmarkEnd w:id="30"/>
      <w:bookmarkEnd w:id="31"/>
    </w:p>
    <w:p w14:paraId="116860D0" w14:textId="77777777" w:rsidR="00300D13" w:rsidRPr="00E76623" w:rsidRDefault="00300D13" w:rsidP="00300D13">
      <w:pPr>
        <w:spacing w:line="360" w:lineRule="auto"/>
        <w:jc w:val="both"/>
        <w:rPr>
          <w:rFonts w:ascii="Palatino Linotype" w:hAnsi="Palatino Linotype" w:cs="Tahoma"/>
          <w:iCs/>
          <w:sz w:val="22"/>
          <w:szCs w:val="22"/>
          <w:lang w:val="es-ES"/>
        </w:rPr>
      </w:pPr>
    </w:p>
    <w:p w14:paraId="6C56D8A9" w14:textId="7FABC90F" w:rsidR="00300D13" w:rsidRPr="00E76623" w:rsidRDefault="00300D13" w:rsidP="00300D13">
      <w:pPr>
        <w:spacing w:line="360" w:lineRule="auto"/>
        <w:jc w:val="both"/>
        <w:rPr>
          <w:rFonts w:ascii="Palatino Linotype" w:hAnsi="Palatino Linotype" w:cs="Tahoma"/>
          <w:iCs/>
          <w:sz w:val="22"/>
          <w:szCs w:val="22"/>
        </w:rPr>
      </w:pPr>
      <w:r w:rsidRPr="00E76623">
        <w:rPr>
          <w:rFonts w:ascii="Palatino Linotype" w:hAnsi="Palatino Linotype" w:cs="Tahoma"/>
          <w:iCs/>
          <w:sz w:val="22"/>
          <w:szCs w:val="22"/>
        </w:rPr>
        <w:t>Expuestas las posturas de las partes, se procede al análisis del agravio hecho valer por la persona Recurrente, concerniente a la falta de respuesta del Ayuntamiento de Tepotzotlán a la solicitud de información.</w:t>
      </w:r>
    </w:p>
    <w:p w14:paraId="5AC2C813" w14:textId="77777777" w:rsidR="00300D13" w:rsidRPr="00E76623" w:rsidRDefault="00300D13" w:rsidP="00300D13">
      <w:pPr>
        <w:spacing w:line="360" w:lineRule="auto"/>
        <w:jc w:val="both"/>
        <w:rPr>
          <w:rFonts w:ascii="Palatino Linotype" w:hAnsi="Palatino Linotype" w:cs="Tahoma"/>
          <w:iCs/>
          <w:sz w:val="22"/>
          <w:szCs w:val="22"/>
        </w:rPr>
      </w:pPr>
    </w:p>
    <w:p w14:paraId="7D826454" w14:textId="77777777" w:rsidR="00300D13" w:rsidRPr="00E76623" w:rsidRDefault="00300D13" w:rsidP="00300D13">
      <w:pPr>
        <w:spacing w:line="360" w:lineRule="auto"/>
        <w:jc w:val="both"/>
        <w:rPr>
          <w:rFonts w:ascii="Palatino Linotype" w:hAnsi="Palatino Linotype" w:cs="Tahoma"/>
          <w:iCs/>
          <w:sz w:val="22"/>
          <w:szCs w:val="22"/>
        </w:rPr>
      </w:pPr>
      <w:r w:rsidRPr="00E76623">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0E4FEC25" w14:textId="77777777" w:rsidR="00300D13" w:rsidRPr="00E76623" w:rsidRDefault="00300D13" w:rsidP="00300D13">
      <w:pPr>
        <w:spacing w:line="360" w:lineRule="auto"/>
        <w:jc w:val="both"/>
        <w:rPr>
          <w:rFonts w:ascii="Palatino Linotype" w:hAnsi="Palatino Linotype" w:cs="Tahoma"/>
          <w:iCs/>
          <w:sz w:val="22"/>
          <w:szCs w:val="22"/>
        </w:rPr>
      </w:pPr>
    </w:p>
    <w:p w14:paraId="2B230436" w14:textId="77777777" w:rsidR="00300D13" w:rsidRPr="00E76623" w:rsidRDefault="00300D13" w:rsidP="00300D13">
      <w:pPr>
        <w:numPr>
          <w:ilvl w:val="0"/>
          <w:numId w:val="11"/>
        </w:numPr>
        <w:spacing w:line="360" w:lineRule="auto"/>
        <w:jc w:val="both"/>
        <w:rPr>
          <w:rFonts w:ascii="Palatino Linotype" w:hAnsi="Palatino Linotype" w:cs="Tahoma"/>
          <w:iCs/>
          <w:sz w:val="22"/>
          <w:szCs w:val="22"/>
        </w:rPr>
      </w:pPr>
      <w:r w:rsidRPr="00E76623">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79654B01" w14:textId="77777777" w:rsidR="00300D13" w:rsidRPr="00E76623" w:rsidRDefault="00300D13" w:rsidP="00300D13">
      <w:pPr>
        <w:spacing w:line="360" w:lineRule="auto"/>
        <w:ind w:left="720"/>
        <w:jc w:val="both"/>
        <w:rPr>
          <w:rFonts w:ascii="Palatino Linotype" w:hAnsi="Palatino Linotype" w:cs="Tahoma"/>
          <w:iCs/>
          <w:sz w:val="22"/>
          <w:szCs w:val="22"/>
        </w:rPr>
      </w:pPr>
    </w:p>
    <w:p w14:paraId="3DFB58D4" w14:textId="77777777" w:rsidR="00300D13" w:rsidRPr="00E76623" w:rsidRDefault="00300D13" w:rsidP="00300D13">
      <w:pPr>
        <w:numPr>
          <w:ilvl w:val="0"/>
          <w:numId w:val="11"/>
        </w:numPr>
        <w:spacing w:line="360" w:lineRule="auto"/>
        <w:jc w:val="both"/>
        <w:rPr>
          <w:rFonts w:ascii="Palatino Linotype" w:hAnsi="Palatino Linotype" w:cs="Tahoma"/>
          <w:iCs/>
          <w:sz w:val="22"/>
          <w:szCs w:val="22"/>
        </w:rPr>
      </w:pPr>
      <w:r w:rsidRPr="00E76623">
        <w:rPr>
          <w:rFonts w:ascii="Palatino Linotype" w:hAnsi="Palatino Linotype" w:cs="Tahoma"/>
          <w:iCs/>
          <w:sz w:val="22"/>
          <w:szCs w:val="22"/>
        </w:rPr>
        <w:t>Transparentar la gestión pública, mediante la difusión de la información generada por los Sujetos Obligados, y</w:t>
      </w:r>
    </w:p>
    <w:p w14:paraId="6E8B9368" w14:textId="77777777" w:rsidR="00300D13" w:rsidRPr="00E76623" w:rsidRDefault="00300D13" w:rsidP="00300D13">
      <w:pPr>
        <w:pStyle w:val="Prrafodelista"/>
        <w:spacing w:line="360" w:lineRule="auto"/>
        <w:rPr>
          <w:rFonts w:ascii="Palatino Linotype" w:hAnsi="Palatino Linotype" w:cs="Tahoma"/>
          <w:iCs/>
          <w:szCs w:val="22"/>
        </w:rPr>
      </w:pPr>
    </w:p>
    <w:p w14:paraId="7BA2E72D" w14:textId="77777777" w:rsidR="00300D13" w:rsidRPr="00E76623" w:rsidRDefault="00300D13" w:rsidP="00300D13">
      <w:pPr>
        <w:numPr>
          <w:ilvl w:val="0"/>
          <w:numId w:val="11"/>
        </w:numPr>
        <w:spacing w:line="360" w:lineRule="auto"/>
        <w:jc w:val="both"/>
        <w:rPr>
          <w:rFonts w:ascii="Palatino Linotype" w:hAnsi="Palatino Linotype" w:cs="Tahoma"/>
          <w:iCs/>
          <w:sz w:val="22"/>
          <w:szCs w:val="22"/>
        </w:rPr>
      </w:pPr>
      <w:r w:rsidRPr="00E76623">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338BA6DB" w14:textId="77777777" w:rsidR="00300D13" w:rsidRPr="00E76623" w:rsidRDefault="00300D13" w:rsidP="00300D13">
      <w:pPr>
        <w:spacing w:line="360" w:lineRule="auto"/>
        <w:jc w:val="both"/>
        <w:rPr>
          <w:rFonts w:ascii="Palatino Linotype" w:hAnsi="Palatino Linotype" w:cs="Tahoma"/>
          <w:iCs/>
          <w:sz w:val="22"/>
          <w:szCs w:val="22"/>
        </w:rPr>
      </w:pPr>
    </w:p>
    <w:p w14:paraId="0F8CDCA1" w14:textId="77777777" w:rsidR="00300D13" w:rsidRPr="00E76623" w:rsidRDefault="00300D13" w:rsidP="00300D13">
      <w:pPr>
        <w:spacing w:line="360" w:lineRule="auto"/>
        <w:jc w:val="both"/>
        <w:rPr>
          <w:rFonts w:ascii="Palatino Linotype" w:hAnsi="Palatino Linotype" w:cs="Tahoma"/>
          <w:iCs/>
          <w:sz w:val="22"/>
          <w:szCs w:val="22"/>
        </w:rPr>
      </w:pPr>
      <w:r w:rsidRPr="00E76623">
        <w:rPr>
          <w:rFonts w:ascii="Palatino Linotype" w:hAnsi="Palatino Linotype" w:cs="Tahoma"/>
          <w:iCs/>
          <w:sz w:val="22"/>
          <w:szCs w:val="22"/>
        </w:rPr>
        <w:t xml:space="preserve">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w:t>
      </w:r>
      <w:r w:rsidRPr="00E76623">
        <w:rPr>
          <w:rFonts w:ascii="Palatino Linotype" w:hAnsi="Palatino Linotype" w:cs="Tahoma"/>
          <w:iCs/>
          <w:sz w:val="22"/>
          <w:szCs w:val="22"/>
        </w:rPr>
        <w:lastRenderedPageBreak/>
        <w:t>mecanismos que garanticen la publicidad de información oportuna, verificable, comprensible, actualizada y completa.</w:t>
      </w:r>
    </w:p>
    <w:p w14:paraId="29F8C164" w14:textId="77777777" w:rsidR="00300D13" w:rsidRPr="00E76623" w:rsidRDefault="00300D13" w:rsidP="00300D13">
      <w:pPr>
        <w:spacing w:line="360" w:lineRule="auto"/>
        <w:jc w:val="both"/>
        <w:rPr>
          <w:rFonts w:ascii="Palatino Linotype" w:hAnsi="Palatino Linotype" w:cs="Tahoma"/>
          <w:iCs/>
          <w:sz w:val="22"/>
          <w:szCs w:val="22"/>
        </w:rPr>
      </w:pPr>
    </w:p>
    <w:p w14:paraId="471FD5F2" w14:textId="77777777" w:rsidR="00300D13" w:rsidRPr="00E76623" w:rsidRDefault="00300D13" w:rsidP="00300D13">
      <w:pPr>
        <w:spacing w:line="360" w:lineRule="auto"/>
        <w:jc w:val="both"/>
        <w:rPr>
          <w:rFonts w:ascii="Palatino Linotype" w:hAnsi="Palatino Linotype" w:cs="Tahoma"/>
          <w:iCs/>
          <w:sz w:val="22"/>
          <w:szCs w:val="22"/>
        </w:rPr>
      </w:pPr>
      <w:r w:rsidRPr="00E76623">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B5F7CBB" w14:textId="77777777" w:rsidR="00300D13" w:rsidRPr="00E76623" w:rsidRDefault="00300D13" w:rsidP="00300D13">
      <w:pPr>
        <w:spacing w:line="360" w:lineRule="auto"/>
        <w:jc w:val="both"/>
        <w:rPr>
          <w:rFonts w:ascii="Palatino Linotype" w:hAnsi="Palatino Linotype" w:cs="Tahoma"/>
          <w:iCs/>
          <w:sz w:val="22"/>
          <w:szCs w:val="22"/>
        </w:rPr>
      </w:pPr>
    </w:p>
    <w:p w14:paraId="0940E748" w14:textId="77777777" w:rsidR="00300D13" w:rsidRPr="00E76623" w:rsidRDefault="00300D13" w:rsidP="00300D13">
      <w:pPr>
        <w:spacing w:line="360" w:lineRule="auto"/>
        <w:jc w:val="both"/>
        <w:rPr>
          <w:rFonts w:ascii="Palatino Linotype" w:hAnsi="Palatino Linotype" w:cs="Tahoma"/>
          <w:iCs/>
          <w:sz w:val="22"/>
          <w:szCs w:val="22"/>
        </w:rPr>
      </w:pPr>
      <w:r w:rsidRPr="00E76623">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9F5645D" w14:textId="77777777" w:rsidR="00300D13" w:rsidRPr="00E76623" w:rsidRDefault="00300D13" w:rsidP="00300D13">
      <w:pPr>
        <w:spacing w:line="360" w:lineRule="auto"/>
        <w:jc w:val="both"/>
        <w:rPr>
          <w:rFonts w:ascii="Palatino Linotype" w:hAnsi="Palatino Linotype" w:cs="Tahoma"/>
          <w:iCs/>
          <w:sz w:val="22"/>
          <w:szCs w:val="22"/>
        </w:rPr>
      </w:pPr>
    </w:p>
    <w:p w14:paraId="761807E4" w14:textId="77777777" w:rsidR="00300D13" w:rsidRPr="00E76623" w:rsidRDefault="00300D13" w:rsidP="00300D13">
      <w:pPr>
        <w:numPr>
          <w:ilvl w:val="0"/>
          <w:numId w:val="12"/>
        </w:numPr>
        <w:spacing w:line="360" w:lineRule="auto"/>
        <w:jc w:val="both"/>
        <w:rPr>
          <w:rFonts w:ascii="Palatino Linotype" w:hAnsi="Palatino Linotype" w:cs="Tahoma"/>
          <w:iCs/>
          <w:sz w:val="22"/>
          <w:szCs w:val="22"/>
        </w:rPr>
      </w:pPr>
      <w:r w:rsidRPr="00E76623">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2F3BA4E" w14:textId="77777777" w:rsidR="00300D13" w:rsidRPr="00E76623" w:rsidRDefault="00300D13" w:rsidP="00300D13">
      <w:pPr>
        <w:spacing w:line="360" w:lineRule="auto"/>
        <w:ind w:left="720"/>
        <w:jc w:val="both"/>
        <w:rPr>
          <w:rFonts w:ascii="Palatino Linotype" w:hAnsi="Palatino Linotype" w:cs="Tahoma"/>
          <w:iCs/>
          <w:sz w:val="22"/>
          <w:szCs w:val="22"/>
        </w:rPr>
      </w:pPr>
    </w:p>
    <w:p w14:paraId="2B3EFB35" w14:textId="77777777" w:rsidR="00300D13" w:rsidRPr="00E76623" w:rsidRDefault="00300D13" w:rsidP="00300D13">
      <w:pPr>
        <w:numPr>
          <w:ilvl w:val="0"/>
          <w:numId w:val="12"/>
        </w:numPr>
        <w:spacing w:line="360" w:lineRule="auto"/>
        <w:jc w:val="both"/>
        <w:rPr>
          <w:rFonts w:ascii="Palatino Linotype" w:hAnsi="Palatino Linotype" w:cs="Tahoma"/>
          <w:iCs/>
          <w:sz w:val="22"/>
          <w:szCs w:val="22"/>
        </w:rPr>
      </w:pPr>
      <w:r w:rsidRPr="00E76623">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2A37F4ED" w14:textId="77777777" w:rsidR="00300D13" w:rsidRPr="00E76623" w:rsidRDefault="00300D13" w:rsidP="00300D13">
      <w:pPr>
        <w:pStyle w:val="Prrafodelista"/>
        <w:spacing w:line="360" w:lineRule="auto"/>
        <w:rPr>
          <w:rFonts w:ascii="Palatino Linotype" w:hAnsi="Palatino Linotype" w:cs="Tahoma"/>
          <w:iCs/>
          <w:szCs w:val="22"/>
        </w:rPr>
      </w:pPr>
    </w:p>
    <w:p w14:paraId="3FBBE550" w14:textId="77777777" w:rsidR="00300D13" w:rsidRPr="00E76623" w:rsidRDefault="00300D13" w:rsidP="00300D13">
      <w:pPr>
        <w:numPr>
          <w:ilvl w:val="0"/>
          <w:numId w:val="12"/>
        </w:numPr>
        <w:spacing w:line="360" w:lineRule="auto"/>
        <w:jc w:val="both"/>
        <w:rPr>
          <w:rFonts w:ascii="Palatino Linotype" w:hAnsi="Palatino Linotype" w:cs="Tahoma"/>
          <w:iCs/>
          <w:sz w:val="22"/>
          <w:szCs w:val="22"/>
        </w:rPr>
      </w:pPr>
      <w:r w:rsidRPr="00E76623">
        <w:rPr>
          <w:rFonts w:ascii="Palatino Linotype" w:hAnsi="Palatino Linotype" w:cs="Tahoma"/>
          <w:iCs/>
          <w:sz w:val="22"/>
          <w:szCs w:val="22"/>
        </w:rPr>
        <w:lastRenderedPageBreak/>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26591744" w14:textId="77777777" w:rsidR="00300D13" w:rsidRPr="00E76623" w:rsidRDefault="00300D13" w:rsidP="00300D13">
      <w:pPr>
        <w:pStyle w:val="Prrafodelista"/>
        <w:spacing w:line="360" w:lineRule="auto"/>
        <w:rPr>
          <w:rFonts w:ascii="Palatino Linotype" w:hAnsi="Palatino Linotype" w:cs="Tahoma"/>
          <w:iCs/>
          <w:szCs w:val="22"/>
        </w:rPr>
      </w:pPr>
    </w:p>
    <w:p w14:paraId="42DE4014" w14:textId="77777777" w:rsidR="00300D13" w:rsidRPr="00E76623" w:rsidRDefault="00300D13" w:rsidP="00300D13">
      <w:pPr>
        <w:numPr>
          <w:ilvl w:val="0"/>
          <w:numId w:val="12"/>
        </w:numPr>
        <w:spacing w:line="360" w:lineRule="auto"/>
        <w:jc w:val="both"/>
        <w:rPr>
          <w:rFonts w:ascii="Palatino Linotype" w:hAnsi="Palatino Linotype" w:cs="Tahoma"/>
          <w:iCs/>
          <w:sz w:val="22"/>
          <w:szCs w:val="22"/>
        </w:rPr>
      </w:pPr>
      <w:r w:rsidRPr="00E76623">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34D17D4" w14:textId="77777777" w:rsidR="00300D13" w:rsidRPr="00E76623" w:rsidRDefault="00300D13" w:rsidP="00300D13">
      <w:pPr>
        <w:spacing w:line="360" w:lineRule="auto"/>
        <w:rPr>
          <w:rFonts w:ascii="Palatino Linotype" w:hAnsi="Palatino Linotype" w:cs="Tahoma"/>
          <w:iCs/>
          <w:szCs w:val="22"/>
        </w:rPr>
      </w:pPr>
    </w:p>
    <w:p w14:paraId="1F9814AE" w14:textId="77777777" w:rsidR="00300D13" w:rsidRPr="00E76623" w:rsidRDefault="00300D13" w:rsidP="00300D13">
      <w:pPr>
        <w:numPr>
          <w:ilvl w:val="0"/>
          <w:numId w:val="12"/>
        </w:numPr>
        <w:spacing w:line="360" w:lineRule="auto"/>
        <w:jc w:val="both"/>
        <w:rPr>
          <w:rFonts w:ascii="Palatino Linotype" w:hAnsi="Palatino Linotype" w:cs="Tahoma"/>
          <w:iCs/>
          <w:sz w:val="22"/>
          <w:szCs w:val="22"/>
        </w:rPr>
      </w:pPr>
      <w:r w:rsidRPr="00E76623">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85E29EF" w14:textId="77777777" w:rsidR="00300D13" w:rsidRPr="00E76623" w:rsidRDefault="00300D13" w:rsidP="00300D13">
      <w:pPr>
        <w:pStyle w:val="Prrafodelista"/>
        <w:spacing w:line="360" w:lineRule="auto"/>
        <w:rPr>
          <w:rFonts w:ascii="Palatino Linotype" w:hAnsi="Palatino Linotype" w:cs="Tahoma"/>
          <w:iCs/>
          <w:szCs w:val="22"/>
        </w:rPr>
      </w:pPr>
    </w:p>
    <w:p w14:paraId="3F7B7DAE" w14:textId="77777777" w:rsidR="00300D13" w:rsidRPr="00E76623" w:rsidRDefault="00300D13" w:rsidP="00300D13">
      <w:pPr>
        <w:numPr>
          <w:ilvl w:val="0"/>
          <w:numId w:val="12"/>
        </w:numPr>
        <w:spacing w:line="360" w:lineRule="auto"/>
        <w:jc w:val="both"/>
        <w:rPr>
          <w:rFonts w:ascii="Palatino Linotype" w:hAnsi="Palatino Linotype" w:cs="Tahoma"/>
          <w:iCs/>
          <w:sz w:val="22"/>
          <w:szCs w:val="22"/>
        </w:rPr>
      </w:pPr>
      <w:r w:rsidRPr="00E76623">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F915D77" w14:textId="77777777" w:rsidR="00300D13" w:rsidRPr="00E76623" w:rsidRDefault="00300D13" w:rsidP="00300D13">
      <w:pPr>
        <w:spacing w:line="360" w:lineRule="auto"/>
        <w:jc w:val="both"/>
        <w:rPr>
          <w:rFonts w:ascii="Palatino Linotype" w:hAnsi="Palatino Linotype" w:cs="Tahoma"/>
          <w:iCs/>
          <w:sz w:val="22"/>
          <w:szCs w:val="22"/>
        </w:rPr>
      </w:pPr>
    </w:p>
    <w:p w14:paraId="06BB9598" w14:textId="7E6686D4" w:rsidR="00300D13" w:rsidRPr="00E76623" w:rsidRDefault="00300D13" w:rsidP="00300D13">
      <w:pPr>
        <w:spacing w:line="360" w:lineRule="auto"/>
        <w:jc w:val="both"/>
        <w:rPr>
          <w:rFonts w:ascii="Palatino Linotype" w:hAnsi="Palatino Linotype" w:cs="Tahoma"/>
          <w:iCs/>
          <w:sz w:val="22"/>
          <w:szCs w:val="22"/>
        </w:rPr>
      </w:pPr>
      <w:r w:rsidRPr="00E76623">
        <w:rPr>
          <w:rFonts w:ascii="Palatino Linotype" w:hAnsi="Palatino Linotype" w:cs="Tahoma"/>
          <w:iCs/>
          <w:sz w:val="22"/>
          <w:szCs w:val="22"/>
        </w:rPr>
        <w:lastRenderedPageBreak/>
        <w:t>Una vez establecido lo anterior, es de indicar que el agravio del Particular consistió en que, a la fecha de interposición del Recurso de Revisión, el</w:t>
      </w:r>
      <w:r w:rsidRPr="00E76623">
        <w:rPr>
          <w:rFonts w:ascii="Palatino Linotype" w:hAnsi="Palatino Linotype"/>
          <w:bCs/>
          <w:color w:val="000000"/>
          <w:sz w:val="22"/>
          <w:szCs w:val="14"/>
        </w:rPr>
        <w:t xml:space="preserve"> Ayuntamiento de Tepotzotlán</w:t>
      </w:r>
      <w:r w:rsidRPr="00E76623">
        <w:rPr>
          <w:rFonts w:ascii="Palatino Linotype" w:hAnsi="Palatino Linotype" w:cs="Tahoma"/>
          <w:iCs/>
          <w:sz w:val="22"/>
          <w:szCs w:val="22"/>
        </w:rPr>
        <w:t xml:space="preserve">, no había registrado respuesta a los requerimientos de información los cuales, se presentaron, el veinticuatro de abril de dos mil veinticinco. </w:t>
      </w:r>
    </w:p>
    <w:p w14:paraId="6566A954" w14:textId="77777777" w:rsidR="00300D13" w:rsidRPr="00E76623" w:rsidRDefault="00300D13" w:rsidP="00300D13">
      <w:pPr>
        <w:spacing w:line="360" w:lineRule="auto"/>
        <w:jc w:val="both"/>
        <w:rPr>
          <w:rFonts w:ascii="Palatino Linotype" w:hAnsi="Palatino Linotype" w:cs="Tahoma"/>
          <w:iCs/>
          <w:sz w:val="22"/>
          <w:szCs w:val="22"/>
        </w:rPr>
      </w:pPr>
    </w:p>
    <w:p w14:paraId="2E7AF5CD" w14:textId="113E9E08" w:rsidR="00300D13" w:rsidRPr="00E76623" w:rsidRDefault="00300D13" w:rsidP="00300D13">
      <w:pPr>
        <w:spacing w:line="360" w:lineRule="auto"/>
        <w:jc w:val="both"/>
        <w:rPr>
          <w:rFonts w:ascii="Palatino Linotype" w:hAnsi="Palatino Linotype" w:cs="Tahoma"/>
          <w:iCs/>
          <w:sz w:val="22"/>
          <w:szCs w:val="22"/>
        </w:rPr>
      </w:pPr>
      <w:r w:rsidRPr="00E76623">
        <w:rPr>
          <w:rFonts w:ascii="Palatino Linotype" w:hAnsi="Palatino Linotype" w:cs="Tahoma"/>
          <w:iCs/>
          <w:sz w:val="22"/>
          <w:szCs w:val="22"/>
        </w:rPr>
        <w:t xml:space="preserve">En ese orden de ideas, el plazo con el que contaba el Sujeto Obligado para emitir contestación a los requerimientos informativos comenzó a correr el veinticinco de abril y feneció el diecinueve de mayo de dos mil veinticinco; lo anterior, de conformidad con el artículo, 3°, fracción X, de la Ley de Transparencia y Acceso a la Información Pública del Estado de México y Municipios y </w:t>
      </w:r>
      <w:bookmarkStart w:id="32" w:name="_Hlk65786947"/>
      <w:r w:rsidRPr="00E76623">
        <w:rPr>
          <w:rFonts w:ascii="Palatino Linotype" w:hAnsi="Palatino Linotype" w:cs="Tahoma"/>
          <w:iCs/>
          <w:sz w:val="22"/>
          <w:szCs w:val="22"/>
        </w:rPr>
        <w:t xml:space="preserve">el </w:t>
      </w:r>
      <w:r w:rsidRPr="00E76623">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 dos mil veinticinco.</w:t>
      </w:r>
    </w:p>
    <w:bookmarkEnd w:id="32"/>
    <w:p w14:paraId="3E347DBC" w14:textId="77777777" w:rsidR="00300D13" w:rsidRPr="00E76623" w:rsidRDefault="00300D13" w:rsidP="00300D13">
      <w:pPr>
        <w:spacing w:line="360" w:lineRule="auto"/>
        <w:jc w:val="both"/>
        <w:rPr>
          <w:rFonts w:ascii="Palatino Linotype" w:hAnsi="Palatino Linotype" w:cs="Tahoma"/>
          <w:iCs/>
          <w:sz w:val="22"/>
          <w:szCs w:val="22"/>
        </w:rPr>
      </w:pPr>
    </w:p>
    <w:p w14:paraId="7EC85AFA" w14:textId="77777777" w:rsidR="00300D13" w:rsidRPr="00E76623" w:rsidRDefault="00300D13" w:rsidP="00300D13">
      <w:pPr>
        <w:spacing w:line="360" w:lineRule="auto"/>
        <w:jc w:val="both"/>
        <w:rPr>
          <w:rFonts w:ascii="Palatino Linotype" w:hAnsi="Palatino Linotype" w:cs="Tahoma"/>
          <w:iCs/>
          <w:sz w:val="22"/>
          <w:szCs w:val="22"/>
          <w:lang w:val="es-ES"/>
        </w:rPr>
      </w:pPr>
      <w:r w:rsidRPr="00E76623">
        <w:rPr>
          <w:rFonts w:ascii="Palatino Linotype" w:hAnsi="Palatino Linotype" w:cs="Tahoma"/>
          <w:iCs/>
          <w:sz w:val="22"/>
          <w:szCs w:val="22"/>
        </w:rPr>
        <w:t xml:space="preserve">Así, este Instituto verificó que, en efecto, no se registró respuesta a la solicitud de información de la persona Recurrente, en el </w:t>
      </w:r>
      <w:r w:rsidRPr="00E76623">
        <w:rPr>
          <w:rFonts w:ascii="Palatino Linotype" w:hAnsi="Palatino Linotype" w:cs="Tahoma"/>
          <w:iCs/>
          <w:sz w:val="22"/>
          <w:szCs w:val="22"/>
          <w:lang w:val="es-ES"/>
        </w:rPr>
        <w:t>Sistema de Acceso a la Información Mexiquense (SAIMEX), tal como se observa a continuación:</w:t>
      </w:r>
    </w:p>
    <w:p w14:paraId="6757262C" w14:textId="5D873025" w:rsidR="00300D13" w:rsidRPr="00E76623" w:rsidRDefault="00300D13" w:rsidP="00300D13">
      <w:pPr>
        <w:spacing w:line="360" w:lineRule="auto"/>
        <w:jc w:val="center"/>
        <w:rPr>
          <w:rFonts w:ascii="Palatino Linotype" w:hAnsi="Palatino Linotype" w:cs="Tahoma"/>
          <w:iCs/>
          <w:sz w:val="22"/>
          <w:szCs w:val="22"/>
          <w:lang w:val="es-ES"/>
        </w:rPr>
      </w:pPr>
      <w:r w:rsidRPr="00E76623">
        <w:rPr>
          <w:noProof/>
          <w:lang w:eastAsia="es-MX"/>
        </w:rPr>
        <w:drawing>
          <wp:inline distT="0" distB="0" distL="0" distR="0" wp14:anchorId="264EDE6C" wp14:editId="2A16D1E7">
            <wp:extent cx="2806810" cy="2624991"/>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327" t="29538" r="52644" b="42149"/>
                    <a:stretch/>
                  </pic:blipFill>
                  <pic:spPr bwMode="auto">
                    <a:xfrm>
                      <a:off x="0" y="0"/>
                      <a:ext cx="2821259" cy="2638504"/>
                    </a:xfrm>
                    <a:prstGeom prst="rect">
                      <a:avLst/>
                    </a:prstGeom>
                    <a:ln>
                      <a:noFill/>
                    </a:ln>
                    <a:extLst>
                      <a:ext uri="{53640926-AAD7-44D8-BBD7-CCE9431645EC}">
                        <a14:shadowObscured xmlns:a14="http://schemas.microsoft.com/office/drawing/2010/main"/>
                      </a:ext>
                    </a:extLst>
                  </pic:spPr>
                </pic:pic>
              </a:graphicData>
            </a:graphic>
          </wp:inline>
        </w:drawing>
      </w:r>
    </w:p>
    <w:p w14:paraId="156061D8" w14:textId="2A415573" w:rsidR="00300D13" w:rsidRPr="00E76623" w:rsidRDefault="00300D13" w:rsidP="00300D13">
      <w:pPr>
        <w:spacing w:line="360" w:lineRule="auto"/>
        <w:jc w:val="center"/>
      </w:pPr>
    </w:p>
    <w:p w14:paraId="78A42B3E" w14:textId="50F4F4EF" w:rsidR="00300D13" w:rsidRPr="00E76623" w:rsidRDefault="00300D13" w:rsidP="00300D13">
      <w:pPr>
        <w:spacing w:line="360" w:lineRule="auto"/>
        <w:jc w:val="center"/>
      </w:pPr>
      <w:r w:rsidRPr="00E76623">
        <w:rPr>
          <w:noProof/>
          <w:lang w:eastAsia="es-MX"/>
        </w:rPr>
        <w:lastRenderedPageBreak/>
        <w:drawing>
          <wp:inline distT="0" distB="0" distL="0" distR="0" wp14:anchorId="60655149" wp14:editId="23679C79">
            <wp:extent cx="2369488" cy="2163139"/>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913" t="29797" r="52787" b="42124"/>
                    <a:stretch/>
                  </pic:blipFill>
                  <pic:spPr bwMode="auto">
                    <a:xfrm>
                      <a:off x="0" y="0"/>
                      <a:ext cx="2381366" cy="2173983"/>
                    </a:xfrm>
                    <a:prstGeom prst="rect">
                      <a:avLst/>
                    </a:prstGeom>
                    <a:ln>
                      <a:noFill/>
                    </a:ln>
                    <a:extLst>
                      <a:ext uri="{53640926-AAD7-44D8-BBD7-CCE9431645EC}">
                        <a14:shadowObscured xmlns:a14="http://schemas.microsoft.com/office/drawing/2010/main"/>
                      </a:ext>
                    </a:extLst>
                  </pic:spPr>
                </pic:pic>
              </a:graphicData>
            </a:graphic>
          </wp:inline>
        </w:drawing>
      </w:r>
    </w:p>
    <w:p w14:paraId="3C4D2238" w14:textId="77777777" w:rsidR="00CE2F09" w:rsidRPr="00E76623" w:rsidRDefault="00CE2F09" w:rsidP="00300D13">
      <w:pPr>
        <w:spacing w:line="360" w:lineRule="auto"/>
        <w:jc w:val="center"/>
      </w:pPr>
    </w:p>
    <w:p w14:paraId="2D96589D" w14:textId="203D92E0" w:rsidR="00300D13" w:rsidRPr="00E76623" w:rsidRDefault="00300D13" w:rsidP="00300D13">
      <w:pPr>
        <w:spacing w:line="360" w:lineRule="auto"/>
        <w:jc w:val="center"/>
        <w:rPr>
          <w:rFonts w:ascii="Palatino Linotype" w:hAnsi="Palatino Linotype" w:cs="Tahoma"/>
          <w:iCs/>
          <w:sz w:val="22"/>
          <w:szCs w:val="22"/>
        </w:rPr>
      </w:pPr>
      <w:r w:rsidRPr="00E76623">
        <w:rPr>
          <w:noProof/>
          <w:lang w:eastAsia="es-MX"/>
        </w:rPr>
        <w:drawing>
          <wp:inline distT="0" distB="0" distL="0" distR="0" wp14:anchorId="753868C6" wp14:editId="2E29588D">
            <wp:extent cx="2393342" cy="2335487"/>
            <wp:effectExtent l="0" t="0" r="698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912" t="29046" r="53197" b="41650"/>
                    <a:stretch/>
                  </pic:blipFill>
                  <pic:spPr bwMode="auto">
                    <a:xfrm>
                      <a:off x="0" y="0"/>
                      <a:ext cx="2408564" cy="2350341"/>
                    </a:xfrm>
                    <a:prstGeom prst="rect">
                      <a:avLst/>
                    </a:prstGeom>
                    <a:ln>
                      <a:noFill/>
                    </a:ln>
                    <a:extLst>
                      <a:ext uri="{53640926-AAD7-44D8-BBD7-CCE9431645EC}">
                        <a14:shadowObscured xmlns:a14="http://schemas.microsoft.com/office/drawing/2010/main"/>
                      </a:ext>
                    </a:extLst>
                  </pic:spPr>
                </pic:pic>
              </a:graphicData>
            </a:graphic>
          </wp:inline>
        </w:drawing>
      </w:r>
    </w:p>
    <w:p w14:paraId="57AABBA9" w14:textId="77777777" w:rsidR="00300D13" w:rsidRPr="00E76623" w:rsidRDefault="00300D13" w:rsidP="00300D13">
      <w:pPr>
        <w:spacing w:line="360" w:lineRule="auto"/>
        <w:jc w:val="both"/>
        <w:rPr>
          <w:rFonts w:ascii="Palatino Linotype" w:hAnsi="Palatino Linotype" w:cs="Tahoma"/>
          <w:iCs/>
          <w:sz w:val="22"/>
          <w:szCs w:val="22"/>
        </w:rPr>
      </w:pPr>
    </w:p>
    <w:p w14:paraId="7BD23AE6" w14:textId="287D5AF2" w:rsidR="00300D13" w:rsidRPr="00E76623" w:rsidRDefault="00300D13" w:rsidP="00300D13">
      <w:pPr>
        <w:spacing w:line="360" w:lineRule="auto"/>
        <w:jc w:val="both"/>
        <w:rPr>
          <w:rFonts w:ascii="Palatino Linotype" w:hAnsi="Palatino Linotype" w:cs="Tahoma"/>
          <w:iCs/>
          <w:sz w:val="22"/>
          <w:szCs w:val="22"/>
        </w:rPr>
      </w:pPr>
      <w:r w:rsidRPr="00E76623">
        <w:rPr>
          <w:rFonts w:ascii="Palatino Linotype" w:hAnsi="Palatino Linotype" w:cs="Tahoma"/>
          <w:iCs/>
          <w:sz w:val="22"/>
          <w:szCs w:val="22"/>
        </w:rPr>
        <w:t>Conforme a lo anterior, se colige que, tal como lo precisó la persona Recurrente, el</w:t>
      </w:r>
      <w:r w:rsidRPr="00E76623">
        <w:rPr>
          <w:rFonts w:ascii="Palatino Linotype" w:hAnsi="Palatino Linotype"/>
          <w:bCs/>
          <w:color w:val="000000"/>
          <w:sz w:val="22"/>
          <w:szCs w:val="14"/>
        </w:rPr>
        <w:t xml:space="preserve"> Ayuntamiento de Tepotzotlán</w:t>
      </w:r>
      <w:r w:rsidRPr="00E76623">
        <w:rPr>
          <w:rFonts w:ascii="Palatino Linotype" w:hAnsi="Palatino Linotype" w:cs="Tahoma"/>
          <w:iCs/>
          <w:sz w:val="22"/>
          <w:szCs w:val="22"/>
        </w:rPr>
        <w:t xml:space="preserve">, no emitió respuestas para dar contestación a las solicitudes de acceso a la información pública, dentro de los plazos establecidos en el artículo 163, de la Ley de Transparencia y Acceso a la Información Pública del Estado de México y Municipios, pues tenía hasta el diecinueve de mayo de dos mil veinticinco, para realizar dicha situación, por lo que es evidente que el agravio es </w:t>
      </w:r>
      <w:r w:rsidRPr="00E76623">
        <w:rPr>
          <w:rFonts w:ascii="Palatino Linotype" w:hAnsi="Palatino Linotype" w:cs="Tahoma"/>
          <w:b/>
          <w:bCs/>
          <w:iCs/>
          <w:sz w:val="22"/>
          <w:szCs w:val="22"/>
        </w:rPr>
        <w:t>FUNDADO</w:t>
      </w:r>
      <w:r w:rsidRPr="00E76623">
        <w:rPr>
          <w:rFonts w:ascii="Palatino Linotype" w:hAnsi="Palatino Linotype" w:cs="Tahoma"/>
          <w:iCs/>
          <w:sz w:val="22"/>
          <w:szCs w:val="22"/>
        </w:rPr>
        <w:t xml:space="preserve">. </w:t>
      </w:r>
    </w:p>
    <w:p w14:paraId="4B2A8EC7" w14:textId="77777777" w:rsidR="00300D13" w:rsidRPr="00E76623" w:rsidRDefault="00300D13" w:rsidP="00300D13">
      <w:pPr>
        <w:spacing w:line="360" w:lineRule="auto"/>
        <w:jc w:val="both"/>
        <w:rPr>
          <w:rFonts w:ascii="Palatino Linotype" w:hAnsi="Palatino Linotype" w:cs="Tahoma"/>
          <w:iCs/>
          <w:sz w:val="22"/>
          <w:szCs w:val="22"/>
        </w:rPr>
      </w:pPr>
    </w:p>
    <w:p w14:paraId="660D4DC1" w14:textId="5614B22A" w:rsidR="00300D13" w:rsidRPr="00E76623" w:rsidRDefault="00300D13" w:rsidP="00300D13">
      <w:pPr>
        <w:tabs>
          <w:tab w:val="left" w:pos="4962"/>
        </w:tabs>
        <w:spacing w:line="360" w:lineRule="auto"/>
        <w:jc w:val="both"/>
        <w:rPr>
          <w:rFonts w:ascii="Palatino Linotype" w:eastAsia="Calibri" w:hAnsi="Palatino Linotype" w:cs="Tahoma"/>
          <w:bCs/>
          <w:sz w:val="22"/>
          <w:szCs w:val="22"/>
        </w:rPr>
      </w:pPr>
      <w:r w:rsidRPr="00E76623">
        <w:rPr>
          <w:rFonts w:ascii="Palatino Linotype" w:eastAsia="Calibri" w:hAnsi="Palatino Linotype" w:cs="Tahoma"/>
          <w:bCs/>
          <w:sz w:val="22"/>
          <w:szCs w:val="22"/>
        </w:rPr>
        <w:lastRenderedPageBreak/>
        <w:t xml:space="preserve">Ahora bien, el Sujeto Obligado, remitió en todos los asuntos, informe justificado, a través del cual, el Sujeto Obligado, </w:t>
      </w:r>
      <w:r w:rsidR="008F6440" w:rsidRPr="00E76623">
        <w:rPr>
          <w:rFonts w:ascii="Palatino Linotype" w:eastAsia="Calibri" w:hAnsi="Palatino Linotype" w:cs="Tahoma"/>
          <w:bCs/>
          <w:sz w:val="22"/>
          <w:szCs w:val="22"/>
        </w:rPr>
        <w:t>refiere sobre la secrecía de los sistemas y bases de datos personales, a la par de que refiere que únicamente está obligado a hacer entrega de los documentos que obren en sus archivos, sin señalar en que supuesto se encuentra la información solicitada por el Particular.</w:t>
      </w:r>
    </w:p>
    <w:p w14:paraId="276CD236" w14:textId="77777777" w:rsidR="00300D13" w:rsidRPr="00E76623" w:rsidRDefault="00300D13" w:rsidP="00300D13">
      <w:pPr>
        <w:tabs>
          <w:tab w:val="left" w:pos="4962"/>
        </w:tabs>
        <w:spacing w:line="360" w:lineRule="auto"/>
        <w:jc w:val="both"/>
        <w:rPr>
          <w:rFonts w:ascii="Palatino Linotype" w:eastAsia="Calibri" w:hAnsi="Palatino Linotype" w:cs="Tahoma"/>
          <w:bCs/>
          <w:sz w:val="22"/>
          <w:szCs w:val="22"/>
        </w:rPr>
      </w:pPr>
    </w:p>
    <w:p w14:paraId="7303E0C7" w14:textId="5961A126" w:rsidR="008F6440" w:rsidRPr="00E76623" w:rsidRDefault="008F6440" w:rsidP="00300D13">
      <w:pPr>
        <w:tabs>
          <w:tab w:val="left" w:pos="4962"/>
        </w:tabs>
        <w:spacing w:line="360" w:lineRule="auto"/>
        <w:jc w:val="both"/>
        <w:rPr>
          <w:rFonts w:ascii="Palatino Linotype" w:eastAsia="Calibri" w:hAnsi="Palatino Linotype" w:cs="Tahoma"/>
          <w:bCs/>
          <w:sz w:val="22"/>
          <w:szCs w:val="22"/>
        </w:rPr>
      </w:pPr>
      <w:r w:rsidRPr="00E76623">
        <w:rPr>
          <w:rFonts w:ascii="Palatino Linotype" w:eastAsia="Calibri" w:hAnsi="Palatino Linotype" w:cs="Tahoma"/>
          <w:bCs/>
          <w:sz w:val="22"/>
          <w:szCs w:val="22"/>
        </w:rPr>
        <w:t>A saber, debemos hacer del conocimiento de las Partes, que el derecho de acceso a la información pública, se encuentra consagrado constitucionalmente como un derecho humano y la Ley de Transparencia vigente en la entidad, contempla dos supuestos únicos para negar su acceso, que son la reserva y la confidencialidad, los cuales, no basta con ser señalados, sino que es necesario realizar un procedimiento de clasificación, ante el Comité de Transparencia, como se aprecia en el artículo 122, de la referida ley que cita:</w:t>
      </w:r>
    </w:p>
    <w:p w14:paraId="11702472" w14:textId="77777777" w:rsidR="008F6440" w:rsidRPr="00E76623" w:rsidRDefault="008F6440" w:rsidP="00300D13">
      <w:pPr>
        <w:tabs>
          <w:tab w:val="left" w:pos="4962"/>
        </w:tabs>
        <w:spacing w:line="360" w:lineRule="auto"/>
        <w:jc w:val="both"/>
        <w:rPr>
          <w:rFonts w:ascii="Palatino Linotype" w:eastAsia="Calibri" w:hAnsi="Palatino Linotype" w:cs="Tahoma"/>
          <w:bCs/>
          <w:sz w:val="22"/>
          <w:szCs w:val="22"/>
        </w:rPr>
      </w:pPr>
    </w:p>
    <w:p w14:paraId="4DED3058" w14:textId="0EBCDDB1" w:rsidR="008F6440" w:rsidRPr="00E76623" w:rsidRDefault="008F6440" w:rsidP="008F6440">
      <w:pPr>
        <w:tabs>
          <w:tab w:val="left" w:pos="4962"/>
        </w:tabs>
        <w:spacing w:line="360" w:lineRule="auto"/>
        <w:ind w:left="567" w:right="567"/>
        <w:jc w:val="both"/>
        <w:rPr>
          <w:rFonts w:ascii="Palatino Linotype" w:eastAsia="Calibri" w:hAnsi="Palatino Linotype" w:cs="Tahoma"/>
          <w:bCs/>
          <w:i/>
        </w:rPr>
      </w:pPr>
      <w:r w:rsidRPr="00E76623">
        <w:rPr>
          <w:rFonts w:ascii="Palatino Linotype" w:eastAsia="Calibri" w:hAnsi="Palatino Linotype" w:cs="Tahoma"/>
          <w:bCs/>
          <w:i/>
        </w:rPr>
        <w:t xml:space="preserve">Artículo 122. La clasificación es el proceso mediante el cual el sujeto obligado determina que la información en su poder </w:t>
      </w:r>
      <w:proofErr w:type="spellStart"/>
      <w:r w:rsidRPr="00E76623">
        <w:rPr>
          <w:rFonts w:ascii="Palatino Linotype" w:eastAsia="Calibri" w:hAnsi="Palatino Linotype" w:cs="Tahoma"/>
          <w:bCs/>
          <w:i/>
        </w:rPr>
        <w:t>actualiza</w:t>
      </w:r>
      <w:proofErr w:type="spellEnd"/>
      <w:r w:rsidRPr="00E76623">
        <w:rPr>
          <w:rFonts w:ascii="Palatino Linotype" w:eastAsia="Calibri" w:hAnsi="Palatino Linotype" w:cs="Tahoma"/>
          <w:bCs/>
          <w:i/>
        </w:rPr>
        <w:t xml:space="preserve"> alguno de los supuestos de reserva o confidencialidad, de conformidad con lo dispuesto en el presente título.</w:t>
      </w:r>
    </w:p>
    <w:p w14:paraId="7E918240" w14:textId="77777777" w:rsidR="008F6440" w:rsidRPr="00E76623" w:rsidRDefault="008F6440" w:rsidP="008F6440">
      <w:pPr>
        <w:tabs>
          <w:tab w:val="left" w:pos="4962"/>
        </w:tabs>
        <w:spacing w:line="360" w:lineRule="auto"/>
        <w:ind w:left="567" w:right="567"/>
        <w:jc w:val="both"/>
        <w:rPr>
          <w:rFonts w:ascii="Palatino Linotype" w:eastAsia="Calibri" w:hAnsi="Palatino Linotype" w:cs="Tahoma"/>
          <w:bCs/>
          <w:i/>
        </w:rPr>
      </w:pPr>
    </w:p>
    <w:p w14:paraId="6AB3621D" w14:textId="152D40F7" w:rsidR="008F6440" w:rsidRPr="00E76623" w:rsidRDefault="008F6440" w:rsidP="008F6440">
      <w:pPr>
        <w:tabs>
          <w:tab w:val="left" w:pos="4962"/>
        </w:tabs>
        <w:spacing w:line="360" w:lineRule="auto"/>
        <w:ind w:left="567" w:right="567"/>
        <w:jc w:val="both"/>
        <w:rPr>
          <w:rFonts w:ascii="Palatino Linotype" w:eastAsia="Calibri" w:hAnsi="Palatino Linotype" w:cs="Tahoma"/>
          <w:bCs/>
          <w:i/>
        </w:rPr>
      </w:pPr>
      <w:r w:rsidRPr="00E76623">
        <w:rPr>
          <w:rFonts w:ascii="Palatino Linotype" w:eastAsia="Calibri" w:hAnsi="Palatino Linotype" w:cs="Tahoma"/>
          <w:bCs/>
          <w:i/>
        </w:rPr>
        <w:t>Los supuestos de reserva o confidencialidad previstos en las leyes deberán ser acordes con las bases, principios y disposiciones establecidos en la Ley General y, en ningún caso, podrán contravenirla.</w:t>
      </w:r>
    </w:p>
    <w:p w14:paraId="0421EFF1" w14:textId="77777777" w:rsidR="008F6440" w:rsidRPr="00E76623" w:rsidRDefault="008F6440" w:rsidP="008F6440">
      <w:pPr>
        <w:tabs>
          <w:tab w:val="left" w:pos="4962"/>
        </w:tabs>
        <w:spacing w:line="360" w:lineRule="auto"/>
        <w:ind w:left="567" w:right="567"/>
        <w:jc w:val="both"/>
        <w:rPr>
          <w:rFonts w:ascii="Palatino Linotype" w:eastAsia="Calibri" w:hAnsi="Palatino Linotype" w:cs="Tahoma"/>
          <w:bCs/>
          <w:i/>
        </w:rPr>
      </w:pPr>
    </w:p>
    <w:p w14:paraId="1632E3A3" w14:textId="20B3D92D" w:rsidR="008F6440" w:rsidRPr="00E76623" w:rsidRDefault="008F6440" w:rsidP="008F6440">
      <w:pPr>
        <w:tabs>
          <w:tab w:val="left" w:pos="4962"/>
        </w:tabs>
        <w:spacing w:line="360" w:lineRule="auto"/>
        <w:ind w:left="567" w:right="567"/>
        <w:jc w:val="both"/>
        <w:rPr>
          <w:rFonts w:ascii="Palatino Linotype" w:eastAsia="Calibri" w:hAnsi="Palatino Linotype" w:cs="Tahoma"/>
          <w:bCs/>
          <w:i/>
        </w:rPr>
      </w:pPr>
      <w:r w:rsidRPr="00E76623">
        <w:rPr>
          <w:rFonts w:ascii="Palatino Linotype" w:eastAsia="Calibri" w:hAnsi="Palatino Linotype" w:cs="Tahoma"/>
          <w:bCs/>
          <w:i/>
        </w:rPr>
        <w:t>Los titulares de las áreas de los sujetos obligados serán los responsables de clasificar la información, de conformidad con lo dispuesto en la presente Ley y demás disposiciones jurídicas aplicables.</w:t>
      </w:r>
    </w:p>
    <w:p w14:paraId="2F1F1DFF" w14:textId="77777777" w:rsidR="008F6440" w:rsidRPr="00E76623" w:rsidRDefault="008F6440" w:rsidP="008F6440">
      <w:pPr>
        <w:tabs>
          <w:tab w:val="left" w:pos="4962"/>
        </w:tabs>
        <w:spacing w:line="360" w:lineRule="auto"/>
        <w:ind w:right="567"/>
        <w:jc w:val="both"/>
        <w:rPr>
          <w:rFonts w:ascii="Palatino Linotype" w:eastAsia="Calibri" w:hAnsi="Palatino Linotype" w:cs="Tahoma"/>
          <w:bCs/>
          <w:i/>
        </w:rPr>
      </w:pPr>
    </w:p>
    <w:p w14:paraId="57CE82C5" w14:textId="69150E89" w:rsidR="008F6440" w:rsidRPr="00E76623" w:rsidRDefault="008F6440" w:rsidP="008F6440">
      <w:pPr>
        <w:tabs>
          <w:tab w:val="left" w:pos="4962"/>
        </w:tabs>
        <w:spacing w:line="360" w:lineRule="auto"/>
        <w:jc w:val="both"/>
        <w:rPr>
          <w:rFonts w:ascii="Palatino Linotype" w:eastAsia="Calibri" w:hAnsi="Palatino Linotype" w:cs="Tahoma"/>
          <w:bCs/>
          <w:sz w:val="22"/>
          <w:szCs w:val="22"/>
        </w:rPr>
      </w:pPr>
      <w:r w:rsidRPr="00E76623">
        <w:rPr>
          <w:rFonts w:ascii="Palatino Linotype" w:eastAsia="Calibri" w:hAnsi="Palatino Linotype" w:cs="Tahoma"/>
          <w:bCs/>
          <w:sz w:val="22"/>
          <w:szCs w:val="22"/>
        </w:rPr>
        <w:t>Por ello, debemos entonces señalar que el Sujeto Obligado, no refirió si la información es pública o clasificada, ni tampoco se pronunció si obra o no en sus archivos, por lo que debemos entrar al estudio de la naturaleza de la información y de la competencia para poseerla.</w:t>
      </w:r>
    </w:p>
    <w:p w14:paraId="1DD9D0DE" w14:textId="77777777" w:rsidR="008F6440" w:rsidRPr="00E76623" w:rsidRDefault="008F6440" w:rsidP="008F6440">
      <w:pPr>
        <w:tabs>
          <w:tab w:val="left" w:pos="4962"/>
        </w:tabs>
        <w:spacing w:line="360" w:lineRule="auto"/>
        <w:jc w:val="both"/>
        <w:rPr>
          <w:rFonts w:ascii="Palatino Linotype" w:eastAsia="Calibri" w:hAnsi="Palatino Linotype" w:cs="Tahoma"/>
          <w:bCs/>
          <w:sz w:val="22"/>
          <w:szCs w:val="22"/>
        </w:rPr>
      </w:pPr>
    </w:p>
    <w:p w14:paraId="482E922A" w14:textId="4731AE88" w:rsidR="008F6440" w:rsidRPr="00E76623" w:rsidRDefault="008F6440" w:rsidP="008F6440">
      <w:pPr>
        <w:tabs>
          <w:tab w:val="left" w:pos="4962"/>
        </w:tabs>
        <w:spacing w:line="360" w:lineRule="auto"/>
        <w:jc w:val="both"/>
        <w:rPr>
          <w:rFonts w:ascii="Palatino Linotype" w:eastAsia="Calibri" w:hAnsi="Palatino Linotype" w:cs="Tahoma"/>
          <w:bCs/>
          <w:sz w:val="22"/>
          <w:szCs w:val="22"/>
        </w:rPr>
      </w:pPr>
      <w:r w:rsidRPr="00E76623">
        <w:rPr>
          <w:rFonts w:ascii="Palatino Linotype" w:eastAsia="Calibri" w:hAnsi="Palatino Linotype" w:cs="Tahoma"/>
          <w:bCs/>
          <w:sz w:val="22"/>
          <w:szCs w:val="22"/>
        </w:rPr>
        <w:lastRenderedPageBreak/>
        <w:t>En primer aspecto la información fue solicitada, por cuanto hace al punto 1, de la semana santa (antes, durante y después) de abril de 2025, para lo cual, debemos señalar que los datos del periodo de búsqueda aportados por el Particular resultan inexactos, por lo cual, se circunscribe el periodo de búsqueda al elemento objetivo aportado por el Particular, que es el mes de abril de 2025, por lo que el periodo de búsqueda transcurrirá del primero al veinticuatro de abril, siendo que se contempla la fecha de la solicitud. El otro periodo, referente al punto 2, es del primero de enero al veinticuatro de abril de dos mil veinticinco.</w:t>
      </w:r>
    </w:p>
    <w:p w14:paraId="58016B1A" w14:textId="77777777" w:rsidR="008F6440" w:rsidRPr="00E76623" w:rsidRDefault="008F6440" w:rsidP="008F6440">
      <w:pPr>
        <w:tabs>
          <w:tab w:val="left" w:pos="4962"/>
        </w:tabs>
        <w:spacing w:line="360" w:lineRule="auto"/>
        <w:jc w:val="both"/>
        <w:rPr>
          <w:rFonts w:ascii="Palatino Linotype" w:eastAsia="Calibri" w:hAnsi="Palatino Linotype" w:cs="Tahoma"/>
          <w:bCs/>
          <w:sz w:val="22"/>
          <w:szCs w:val="22"/>
        </w:rPr>
      </w:pPr>
    </w:p>
    <w:p w14:paraId="49769A2A" w14:textId="33E6DB58" w:rsidR="008F6440" w:rsidRPr="00E76623" w:rsidRDefault="008F6440" w:rsidP="008F6440">
      <w:pPr>
        <w:tabs>
          <w:tab w:val="left" w:pos="4962"/>
        </w:tabs>
        <w:spacing w:line="360" w:lineRule="auto"/>
        <w:jc w:val="both"/>
        <w:rPr>
          <w:rFonts w:ascii="Palatino Linotype" w:eastAsia="Calibri" w:hAnsi="Palatino Linotype" w:cs="Tahoma"/>
          <w:bCs/>
          <w:sz w:val="22"/>
          <w:szCs w:val="22"/>
        </w:rPr>
      </w:pPr>
      <w:r w:rsidRPr="00E76623">
        <w:rPr>
          <w:rFonts w:ascii="Palatino Linotype" w:eastAsia="Calibri" w:hAnsi="Palatino Linotype" w:cs="Tahoma"/>
          <w:bCs/>
          <w:sz w:val="22"/>
          <w:szCs w:val="22"/>
        </w:rPr>
        <w:t xml:space="preserve">En este contexto, lo solicitado </w:t>
      </w:r>
      <w:r w:rsidR="000E4977" w:rsidRPr="00E76623">
        <w:rPr>
          <w:rFonts w:ascii="Palatino Linotype" w:eastAsia="Calibri" w:hAnsi="Palatino Linotype" w:cs="Tahoma"/>
          <w:bCs/>
          <w:sz w:val="22"/>
          <w:szCs w:val="22"/>
        </w:rPr>
        <w:t xml:space="preserve">son recibos de pago de derechos, por concepto del otorgamiento de permisos o licencias relacionados con juegos mecánicos, puestos de comidas, bebidas y de artículos, que se ubicaron en la plaza virreinal y la plaza de la cruz, en el centro del municipio y la orden de pago con el recibo de pago 2025 por la expedición de la licencia correspondientes de todos los negocios que venden alcohol en </w:t>
      </w:r>
      <w:r w:rsidR="0060789D" w:rsidRPr="00E76623">
        <w:rPr>
          <w:rFonts w:ascii="Palatino Linotype" w:eastAsia="Calibri" w:hAnsi="Palatino Linotype" w:cs="Tahoma"/>
          <w:bCs/>
          <w:sz w:val="22"/>
          <w:szCs w:val="22"/>
        </w:rPr>
        <w:t>la plaza virreinal, plaza de la cruz,</w:t>
      </w:r>
      <w:r w:rsidR="000E4977" w:rsidRPr="00E76623">
        <w:rPr>
          <w:rFonts w:ascii="Palatino Linotype" w:eastAsia="Calibri" w:hAnsi="Palatino Linotype" w:cs="Tahoma"/>
          <w:bCs/>
          <w:sz w:val="22"/>
          <w:szCs w:val="22"/>
        </w:rPr>
        <w:t xml:space="preserve"> centro barrio San Martin, Col. Ricardo Flores Magón, </w:t>
      </w:r>
      <w:proofErr w:type="spellStart"/>
      <w:r w:rsidR="000E4977" w:rsidRPr="00E76623">
        <w:rPr>
          <w:rFonts w:ascii="Palatino Linotype" w:eastAsia="Calibri" w:hAnsi="Palatino Linotype" w:cs="Tahoma"/>
          <w:bCs/>
          <w:sz w:val="22"/>
          <w:szCs w:val="22"/>
        </w:rPr>
        <w:t>capula</w:t>
      </w:r>
      <w:proofErr w:type="spellEnd"/>
      <w:r w:rsidR="000E4977" w:rsidRPr="00E76623">
        <w:rPr>
          <w:rFonts w:ascii="Palatino Linotype" w:eastAsia="Calibri" w:hAnsi="Palatino Linotype" w:cs="Tahoma"/>
          <w:bCs/>
          <w:sz w:val="22"/>
          <w:szCs w:val="22"/>
        </w:rPr>
        <w:t xml:space="preserve"> y San Mateo </w:t>
      </w:r>
      <w:proofErr w:type="spellStart"/>
      <w:r w:rsidR="000E4977" w:rsidRPr="00E76623">
        <w:rPr>
          <w:rFonts w:ascii="Palatino Linotype" w:eastAsia="Calibri" w:hAnsi="Palatino Linotype" w:cs="Tahoma"/>
          <w:bCs/>
          <w:sz w:val="22"/>
          <w:szCs w:val="22"/>
        </w:rPr>
        <w:t>Xoloc</w:t>
      </w:r>
      <w:proofErr w:type="spellEnd"/>
      <w:r w:rsidR="000E4977" w:rsidRPr="00E76623">
        <w:rPr>
          <w:rFonts w:ascii="Palatino Linotype" w:eastAsia="Calibri" w:hAnsi="Palatino Linotype" w:cs="Tahoma"/>
          <w:bCs/>
          <w:sz w:val="22"/>
          <w:szCs w:val="22"/>
        </w:rPr>
        <w:t>.</w:t>
      </w:r>
    </w:p>
    <w:p w14:paraId="09DE0B49" w14:textId="77777777" w:rsidR="000E4977" w:rsidRPr="00E76623" w:rsidRDefault="000E4977" w:rsidP="008F6440">
      <w:pPr>
        <w:tabs>
          <w:tab w:val="left" w:pos="4962"/>
        </w:tabs>
        <w:spacing w:line="360" w:lineRule="auto"/>
        <w:jc w:val="both"/>
        <w:rPr>
          <w:rFonts w:ascii="Palatino Linotype" w:eastAsia="Calibri" w:hAnsi="Palatino Linotype" w:cs="Tahoma"/>
          <w:bCs/>
          <w:sz w:val="22"/>
          <w:szCs w:val="22"/>
        </w:rPr>
      </w:pPr>
    </w:p>
    <w:p w14:paraId="2663B235" w14:textId="193107E9" w:rsidR="000E4977" w:rsidRPr="00E76623" w:rsidRDefault="000E4977" w:rsidP="008F6440">
      <w:pPr>
        <w:tabs>
          <w:tab w:val="left" w:pos="4962"/>
        </w:tabs>
        <w:spacing w:line="360" w:lineRule="auto"/>
        <w:jc w:val="both"/>
        <w:rPr>
          <w:rFonts w:ascii="Palatino Linotype" w:eastAsia="Calibri" w:hAnsi="Palatino Linotype" w:cs="Tahoma"/>
          <w:bCs/>
          <w:sz w:val="22"/>
          <w:szCs w:val="22"/>
        </w:rPr>
      </w:pPr>
      <w:r w:rsidRPr="00E76623">
        <w:rPr>
          <w:rFonts w:ascii="Palatino Linotype" w:eastAsia="Calibri" w:hAnsi="Palatino Linotype" w:cs="Tahoma"/>
          <w:bCs/>
          <w:sz w:val="22"/>
          <w:szCs w:val="22"/>
        </w:rPr>
        <w:t>Resulta importante delimitar territorialmente lo solicitado; el Bando Municipal del Ayuntamiento 2025, contempla en su artículo 12 las siguientes demarcaciones territoriales:</w:t>
      </w:r>
    </w:p>
    <w:p w14:paraId="09093EDA" w14:textId="77777777" w:rsidR="000E4977" w:rsidRPr="00E76623" w:rsidRDefault="000E4977" w:rsidP="008F6440">
      <w:pPr>
        <w:tabs>
          <w:tab w:val="left" w:pos="4962"/>
        </w:tabs>
        <w:spacing w:line="360" w:lineRule="auto"/>
        <w:jc w:val="both"/>
        <w:rPr>
          <w:rFonts w:ascii="Palatino Linotype" w:eastAsia="Calibri" w:hAnsi="Palatino Linotype" w:cs="Tahoma"/>
          <w:bCs/>
          <w:sz w:val="22"/>
          <w:szCs w:val="22"/>
        </w:rPr>
      </w:pPr>
    </w:p>
    <w:p w14:paraId="7BC78AA1" w14:textId="77777777" w:rsidR="000E4977"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ARTÍCULO 12.- Para su organización territorial y administrativa, el Municipio de Tepotzotlán, Estado de México, está integrado por: </w:t>
      </w:r>
    </w:p>
    <w:p w14:paraId="6ECF2A9E" w14:textId="77777777" w:rsidR="000E4977" w:rsidRPr="00E76623" w:rsidRDefault="000E4977" w:rsidP="000E4977">
      <w:pPr>
        <w:tabs>
          <w:tab w:val="left" w:pos="4962"/>
        </w:tabs>
        <w:spacing w:line="360" w:lineRule="auto"/>
        <w:ind w:left="567" w:right="567"/>
        <w:jc w:val="both"/>
        <w:rPr>
          <w:rFonts w:ascii="Palatino Linotype" w:hAnsi="Palatino Linotype"/>
          <w:b/>
          <w:bCs/>
          <w:i/>
        </w:rPr>
      </w:pPr>
      <w:r w:rsidRPr="00E76623">
        <w:rPr>
          <w:rFonts w:ascii="Palatino Linotype" w:hAnsi="Palatino Linotype"/>
          <w:b/>
          <w:bCs/>
          <w:i/>
        </w:rPr>
        <w:t xml:space="preserve">1. La Cabecera Municipal, se integra por: </w:t>
      </w:r>
    </w:p>
    <w:p w14:paraId="2F64B46C" w14:textId="77777777" w:rsidR="000E4977" w:rsidRPr="00E76623" w:rsidRDefault="000E4977" w:rsidP="000E4977">
      <w:pPr>
        <w:tabs>
          <w:tab w:val="left" w:pos="4962"/>
        </w:tabs>
        <w:spacing w:line="360" w:lineRule="auto"/>
        <w:ind w:left="567" w:right="567"/>
        <w:jc w:val="both"/>
        <w:rPr>
          <w:rFonts w:ascii="Palatino Linotype" w:hAnsi="Palatino Linotype"/>
          <w:b/>
          <w:bCs/>
          <w:i/>
          <w:u w:val="single"/>
        </w:rPr>
      </w:pPr>
      <w:r w:rsidRPr="00E76623">
        <w:rPr>
          <w:rFonts w:ascii="Palatino Linotype" w:hAnsi="Palatino Linotype"/>
          <w:b/>
          <w:bCs/>
          <w:i/>
          <w:u w:val="single"/>
        </w:rPr>
        <w:t xml:space="preserve">a. Barrio San Martín: </w:t>
      </w:r>
    </w:p>
    <w:p w14:paraId="1F62DE04" w14:textId="77777777" w:rsidR="000E4977"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I. Centro Histórico: </w:t>
      </w:r>
    </w:p>
    <w:p w14:paraId="2EF2ADB1" w14:textId="77777777" w:rsidR="000E4977"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 Casa de Cultura; </w:t>
      </w:r>
    </w:p>
    <w:p w14:paraId="68142092" w14:textId="77777777" w:rsidR="000E4977"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 Los Portales Públicos “La Isla”; </w:t>
      </w:r>
    </w:p>
    <w:p w14:paraId="137608A9" w14:textId="77777777" w:rsidR="000E4977"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 Los Portales Públicos en la Zona de Restaurantes; </w:t>
      </w:r>
    </w:p>
    <w:p w14:paraId="02D53766" w14:textId="77777777" w:rsidR="000E4977"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 Los Portales Públicos en Zona de Banco y comercios; </w:t>
      </w:r>
    </w:p>
    <w:p w14:paraId="499138BE" w14:textId="77777777" w:rsidR="000E4977"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lastRenderedPageBreak/>
        <w:t xml:space="preserve">• Mercado de Artesanías; </w:t>
      </w:r>
    </w:p>
    <w:p w14:paraId="5BF07B02" w14:textId="77777777" w:rsidR="000E4977"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 Mercado Municipal; </w:t>
      </w:r>
    </w:p>
    <w:p w14:paraId="65184BB9" w14:textId="77777777" w:rsidR="000E4977"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 Palacio Municipal; </w:t>
      </w:r>
    </w:p>
    <w:p w14:paraId="43662427" w14:textId="77777777" w:rsidR="000E4977" w:rsidRPr="00E76623" w:rsidRDefault="000E4977" w:rsidP="000E4977">
      <w:pPr>
        <w:tabs>
          <w:tab w:val="left" w:pos="4962"/>
        </w:tabs>
        <w:spacing w:line="360" w:lineRule="auto"/>
        <w:ind w:left="567" w:right="567"/>
        <w:jc w:val="both"/>
        <w:rPr>
          <w:rFonts w:ascii="Palatino Linotype" w:hAnsi="Palatino Linotype"/>
          <w:b/>
          <w:bCs/>
          <w:i/>
        </w:rPr>
      </w:pPr>
      <w:r w:rsidRPr="00E76623">
        <w:rPr>
          <w:rFonts w:ascii="Palatino Linotype" w:hAnsi="Palatino Linotype"/>
          <w:b/>
          <w:bCs/>
          <w:i/>
        </w:rPr>
        <w:t xml:space="preserve">• Plaza de La Cruz; </w:t>
      </w:r>
    </w:p>
    <w:p w14:paraId="65B11BEA" w14:textId="77777777" w:rsidR="000E4977" w:rsidRPr="00E76623" w:rsidRDefault="000E4977" w:rsidP="000E4977">
      <w:pPr>
        <w:tabs>
          <w:tab w:val="left" w:pos="4962"/>
        </w:tabs>
        <w:spacing w:line="360" w:lineRule="auto"/>
        <w:ind w:left="567" w:right="567"/>
        <w:jc w:val="both"/>
        <w:rPr>
          <w:rFonts w:ascii="Palatino Linotype" w:hAnsi="Palatino Linotype"/>
          <w:b/>
          <w:bCs/>
          <w:i/>
        </w:rPr>
      </w:pPr>
      <w:r w:rsidRPr="00E76623">
        <w:rPr>
          <w:rFonts w:ascii="Palatino Linotype" w:hAnsi="Palatino Linotype"/>
          <w:b/>
          <w:bCs/>
          <w:i/>
        </w:rPr>
        <w:t xml:space="preserve">• Plaza Virreinal; </w:t>
      </w:r>
    </w:p>
    <w:p w14:paraId="5B5C114E" w14:textId="77777777" w:rsidR="000E4977"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 Portal de “Plaza Tepotzotlán”. </w:t>
      </w:r>
    </w:p>
    <w:p w14:paraId="7E0A6014" w14:textId="77777777" w:rsidR="000E4977" w:rsidRPr="00E76623" w:rsidRDefault="000E4977" w:rsidP="000E4977">
      <w:pPr>
        <w:tabs>
          <w:tab w:val="left" w:pos="4962"/>
        </w:tabs>
        <w:spacing w:line="360" w:lineRule="auto"/>
        <w:ind w:left="567" w:right="567"/>
        <w:jc w:val="both"/>
        <w:rPr>
          <w:rFonts w:ascii="Palatino Linotype" w:hAnsi="Palatino Linotype"/>
          <w:i/>
          <w:u w:val="single"/>
        </w:rPr>
      </w:pPr>
      <w:r w:rsidRPr="00E76623">
        <w:rPr>
          <w:rFonts w:ascii="Palatino Linotype" w:hAnsi="Palatino Linotype"/>
          <w:b/>
          <w:i/>
          <w:u w:val="single"/>
        </w:rPr>
        <w:t>b. Barrio Capula:</w:t>
      </w:r>
      <w:r w:rsidRPr="00E76623">
        <w:rPr>
          <w:rFonts w:ascii="Palatino Linotype" w:hAnsi="Palatino Linotype"/>
          <w:i/>
          <w:u w:val="single"/>
        </w:rPr>
        <w:t xml:space="preserve"> </w:t>
      </w:r>
    </w:p>
    <w:p w14:paraId="10B0BA9E" w14:textId="77777777" w:rsidR="000E4977"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I. Ex-hacienda </w:t>
      </w:r>
      <w:proofErr w:type="spellStart"/>
      <w:r w:rsidRPr="00E76623">
        <w:rPr>
          <w:rFonts w:ascii="Palatino Linotype" w:hAnsi="Palatino Linotype"/>
          <w:i/>
        </w:rPr>
        <w:t>Xochimanga</w:t>
      </w:r>
      <w:proofErr w:type="spellEnd"/>
      <w:r w:rsidRPr="00E76623">
        <w:rPr>
          <w:rFonts w:ascii="Palatino Linotype" w:hAnsi="Palatino Linotype"/>
          <w:i/>
        </w:rPr>
        <w:t xml:space="preserve">; </w:t>
      </w:r>
    </w:p>
    <w:p w14:paraId="387144C5" w14:textId="77777777" w:rsidR="000E4977"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c. Barrio de Las Ánimas: </w:t>
      </w:r>
    </w:p>
    <w:p w14:paraId="706406F3" w14:textId="77777777" w:rsidR="000E4977"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I. Fraccionamiento Arboledas; </w:t>
      </w:r>
    </w:p>
    <w:p w14:paraId="61610877" w14:textId="77777777" w:rsidR="000E4977"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II. Zona Industrial Mega Park; </w:t>
      </w:r>
    </w:p>
    <w:p w14:paraId="6D9EEEBE" w14:textId="77777777" w:rsidR="00B41E6B"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III. Fraccionamiento Industrial El Trébol; </w:t>
      </w:r>
    </w:p>
    <w:p w14:paraId="15BEADE5" w14:textId="77777777" w:rsidR="00B41E6B"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IV. Parque Industrial El Convento; </w:t>
      </w:r>
    </w:p>
    <w:p w14:paraId="607B63B7" w14:textId="77777777" w:rsidR="00B41E6B"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V. Unidad Habitacional El Trébol; </w:t>
      </w:r>
    </w:p>
    <w:p w14:paraId="2B6389F3" w14:textId="77777777" w:rsidR="00B41E6B"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VI. </w:t>
      </w:r>
      <w:proofErr w:type="spellStart"/>
      <w:r w:rsidRPr="00E76623">
        <w:rPr>
          <w:rFonts w:ascii="Palatino Linotype" w:hAnsi="Palatino Linotype"/>
          <w:i/>
        </w:rPr>
        <w:t>Xochitla</w:t>
      </w:r>
      <w:proofErr w:type="spellEnd"/>
      <w:r w:rsidRPr="00E76623">
        <w:rPr>
          <w:rFonts w:ascii="Palatino Linotype" w:hAnsi="Palatino Linotype"/>
          <w:i/>
        </w:rPr>
        <w:t xml:space="preserve"> Reserva Natural; </w:t>
      </w:r>
    </w:p>
    <w:p w14:paraId="102C97A5" w14:textId="77777777" w:rsidR="00B41E6B"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VII. Puente Grande. </w:t>
      </w:r>
    </w:p>
    <w:p w14:paraId="3CC66E66" w14:textId="77777777" w:rsidR="003A1057"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d. Barrio </w:t>
      </w:r>
      <w:proofErr w:type="spellStart"/>
      <w:r w:rsidRPr="00E76623">
        <w:rPr>
          <w:rFonts w:ascii="Palatino Linotype" w:hAnsi="Palatino Linotype"/>
          <w:i/>
        </w:rPr>
        <w:t>Texcacoa</w:t>
      </w:r>
      <w:proofErr w:type="spellEnd"/>
      <w:r w:rsidRPr="00E76623">
        <w:rPr>
          <w:rFonts w:ascii="Palatino Linotype" w:hAnsi="Palatino Linotype"/>
          <w:i/>
        </w:rPr>
        <w:t xml:space="preserve">: </w:t>
      </w:r>
    </w:p>
    <w:p w14:paraId="6767FE0A" w14:textId="77777777" w:rsidR="003A1057"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I. Parque Industrial Cedros. </w:t>
      </w:r>
    </w:p>
    <w:p w14:paraId="0AE868ED" w14:textId="77777777" w:rsidR="003A1057"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e. Barrio </w:t>
      </w:r>
      <w:proofErr w:type="spellStart"/>
      <w:r w:rsidRPr="00E76623">
        <w:rPr>
          <w:rFonts w:ascii="Palatino Linotype" w:hAnsi="Palatino Linotype"/>
          <w:i/>
        </w:rPr>
        <w:t>Tlacateco</w:t>
      </w:r>
      <w:proofErr w:type="spellEnd"/>
      <w:r w:rsidRPr="00E76623">
        <w:rPr>
          <w:rFonts w:ascii="Palatino Linotype" w:hAnsi="Palatino Linotype"/>
          <w:i/>
        </w:rPr>
        <w:t xml:space="preserve">: </w:t>
      </w:r>
    </w:p>
    <w:p w14:paraId="5EC81675" w14:textId="77777777" w:rsidR="003A1057"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I. Ex Rancho El Arroyo. </w:t>
      </w:r>
    </w:p>
    <w:p w14:paraId="740C7529" w14:textId="77777777" w:rsidR="00AE2F54"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b/>
          <w:bCs/>
          <w:i/>
          <w:u w:val="single"/>
        </w:rPr>
        <w:t>f. Colonia Ricardo Flores Magón</w:t>
      </w:r>
      <w:r w:rsidRPr="00E76623">
        <w:rPr>
          <w:rFonts w:ascii="Palatino Linotype" w:hAnsi="Palatino Linotype"/>
          <w:i/>
        </w:rPr>
        <w:t xml:space="preserve">; </w:t>
      </w:r>
    </w:p>
    <w:p w14:paraId="60E2FEE6" w14:textId="77777777" w:rsidR="00AE2F54"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I. Asta Bandera; </w:t>
      </w:r>
    </w:p>
    <w:p w14:paraId="2FBAB9B2" w14:textId="77777777" w:rsidR="00AE2F54"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II. Barrio </w:t>
      </w:r>
      <w:proofErr w:type="spellStart"/>
      <w:r w:rsidRPr="00E76623">
        <w:rPr>
          <w:rFonts w:ascii="Palatino Linotype" w:hAnsi="Palatino Linotype"/>
          <w:i/>
        </w:rPr>
        <w:t>Axotlán</w:t>
      </w:r>
      <w:proofErr w:type="spellEnd"/>
      <w:r w:rsidRPr="00E76623">
        <w:rPr>
          <w:rFonts w:ascii="Palatino Linotype" w:hAnsi="Palatino Linotype"/>
          <w:i/>
        </w:rPr>
        <w:t xml:space="preserve"> II; </w:t>
      </w:r>
    </w:p>
    <w:p w14:paraId="2E2BFC98" w14:textId="77777777" w:rsidR="00AE2F54"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III. Barrio El Jagüey; </w:t>
      </w:r>
    </w:p>
    <w:p w14:paraId="7B340FE2" w14:textId="77777777" w:rsidR="00AE2F54"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IV. Barrio Santiaguito; </w:t>
      </w:r>
    </w:p>
    <w:p w14:paraId="485159C3" w14:textId="77777777" w:rsidR="00AE2F54"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V. Barrio Santa Cruz del Monte; </w:t>
      </w:r>
    </w:p>
    <w:p w14:paraId="737EC919" w14:textId="77777777" w:rsidR="00AE2F54"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VI. Barrio San Sebastián; </w:t>
      </w:r>
    </w:p>
    <w:p w14:paraId="2C1BFA68" w14:textId="77777777" w:rsidR="00AE2F54"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VII. El Semillero; </w:t>
      </w:r>
    </w:p>
    <w:p w14:paraId="7A3A7C6D" w14:textId="77777777" w:rsidR="00AE2F54"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VIII. Ex hacienda </w:t>
      </w:r>
      <w:proofErr w:type="spellStart"/>
      <w:r w:rsidRPr="00E76623">
        <w:rPr>
          <w:rFonts w:ascii="Palatino Linotype" w:hAnsi="Palatino Linotype"/>
          <w:i/>
        </w:rPr>
        <w:t>Xuchimanga</w:t>
      </w:r>
      <w:proofErr w:type="spellEnd"/>
      <w:r w:rsidRPr="00E76623">
        <w:rPr>
          <w:rFonts w:ascii="Palatino Linotype" w:hAnsi="Palatino Linotype"/>
          <w:i/>
        </w:rPr>
        <w:t xml:space="preserve">; </w:t>
      </w:r>
    </w:p>
    <w:p w14:paraId="767EC2F2" w14:textId="77777777" w:rsidR="00AE2F54"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lastRenderedPageBreak/>
        <w:t xml:space="preserve">IX. La Presa; </w:t>
      </w:r>
    </w:p>
    <w:p w14:paraId="294AF129" w14:textId="77777777" w:rsidR="00AE2F54"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X. Zona Industrial La Teja. </w:t>
      </w:r>
    </w:p>
    <w:p w14:paraId="50008E8E" w14:textId="77777777" w:rsidR="00AE2F54"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2. Loma de San José y Paraje El Capiro. </w:t>
      </w:r>
    </w:p>
    <w:p w14:paraId="361E3AB2" w14:textId="77777777" w:rsidR="00AE2F54"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3. Pueblo de Cañada de Cisneros: </w:t>
      </w:r>
    </w:p>
    <w:p w14:paraId="6B99D6C6" w14:textId="77777777" w:rsidR="00AE2F54"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a. Centro Delegacional; </w:t>
      </w:r>
    </w:p>
    <w:p w14:paraId="0540CA5D" w14:textId="77777777" w:rsidR="00AE2F54"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b. Barrio de Lechuguillas; </w:t>
      </w:r>
    </w:p>
    <w:p w14:paraId="14B9F8B6" w14:textId="77777777" w:rsidR="00AE2F54"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c. Barrio La Luz; </w:t>
      </w:r>
    </w:p>
    <w:p w14:paraId="026FDDBF" w14:textId="77777777" w:rsidR="00AE2F54"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d. Barrio San Bartolo; </w:t>
      </w:r>
    </w:p>
    <w:p w14:paraId="078B38D0" w14:textId="77777777" w:rsidR="000B318E"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e. Barrio San José; f. Barrio San Vicente; </w:t>
      </w:r>
    </w:p>
    <w:p w14:paraId="785DBC35" w14:textId="77777777" w:rsidR="000B318E"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g. Barrio Santa Rita; </w:t>
      </w:r>
    </w:p>
    <w:p w14:paraId="080CACF0" w14:textId="77777777" w:rsidR="000B318E"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h. Ex-hacienda San Nicolás Tolentino de Lanzarote; y </w:t>
      </w:r>
    </w:p>
    <w:p w14:paraId="353E8218" w14:textId="77777777" w:rsidR="000B318E"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i. Granjas Hogar. </w:t>
      </w:r>
    </w:p>
    <w:p w14:paraId="5426CF56" w14:textId="77777777" w:rsidR="000B318E" w:rsidRPr="00E76623" w:rsidRDefault="000E4977" w:rsidP="000E4977">
      <w:pPr>
        <w:tabs>
          <w:tab w:val="left" w:pos="4962"/>
        </w:tabs>
        <w:spacing w:line="360" w:lineRule="auto"/>
        <w:ind w:left="567" w:right="567"/>
        <w:jc w:val="both"/>
        <w:rPr>
          <w:rFonts w:ascii="Palatino Linotype" w:hAnsi="Palatino Linotype"/>
          <w:b/>
          <w:bCs/>
          <w:i/>
          <w:u w:val="single"/>
        </w:rPr>
      </w:pPr>
      <w:r w:rsidRPr="00E76623">
        <w:rPr>
          <w:rFonts w:ascii="Palatino Linotype" w:hAnsi="Palatino Linotype"/>
          <w:b/>
          <w:bCs/>
          <w:i/>
          <w:u w:val="single"/>
        </w:rPr>
        <w:t xml:space="preserve">4. Pueblo de San Mateo </w:t>
      </w:r>
      <w:proofErr w:type="spellStart"/>
      <w:r w:rsidRPr="00E76623">
        <w:rPr>
          <w:rFonts w:ascii="Palatino Linotype" w:hAnsi="Palatino Linotype"/>
          <w:b/>
          <w:bCs/>
          <w:i/>
          <w:u w:val="single"/>
        </w:rPr>
        <w:t>Xoloc</w:t>
      </w:r>
      <w:proofErr w:type="spellEnd"/>
      <w:r w:rsidRPr="00E76623">
        <w:rPr>
          <w:rFonts w:ascii="Palatino Linotype" w:hAnsi="Palatino Linotype"/>
          <w:b/>
          <w:bCs/>
          <w:i/>
          <w:u w:val="single"/>
        </w:rPr>
        <w:t xml:space="preserve">: </w:t>
      </w:r>
    </w:p>
    <w:p w14:paraId="0287822A" w14:textId="77777777" w:rsidR="003106BB"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a. Centro Delegacional; </w:t>
      </w:r>
    </w:p>
    <w:p w14:paraId="4730E0D6" w14:textId="77777777" w:rsidR="003106BB"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b. Barrio de Guadalupe; </w:t>
      </w:r>
    </w:p>
    <w:p w14:paraId="3DDA5E89" w14:textId="77777777" w:rsidR="003106BB"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c. Barrio del Refugio; </w:t>
      </w:r>
    </w:p>
    <w:p w14:paraId="569DC529" w14:textId="77777777" w:rsidR="003106BB"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d. Barrio San José; </w:t>
      </w:r>
    </w:p>
    <w:p w14:paraId="39843770" w14:textId="77777777" w:rsidR="003106BB"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e. La Palmita; y </w:t>
      </w:r>
    </w:p>
    <w:p w14:paraId="25AC4023" w14:textId="77777777" w:rsidR="003106BB" w:rsidRPr="00E76623" w:rsidRDefault="000E4977"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 xml:space="preserve">f. Rancho El Tejocote. </w:t>
      </w:r>
    </w:p>
    <w:p w14:paraId="599FC2CB" w14:textId="6F80E220" w:rsidR="00E83D59" w:rsidRPr="00E76623" w:rsidRDefault="00E83D59" w:rsidP="000E4977">
      <w:pPr>
        <w:tabs>
          <w:tab w:val="left" w:pos="4962"/>
        </w:tabs>
        <w:spacing w:line="360" w:lineRule="auto"/>
        <w:ind w:left="567" w:right="567"/>
        <w:jc w:val="both"/>
        <w:rPr>
          <w:rFonts w:ascii="Palatino Linotype" w:hAnsi="Palatino Linotype"/>
          <w:i/>
        </w:rPr>
      </w:pPr>
      <w:r w:rsidRPr="00E76623">
        <w:rPr>
          <w:rFonts w:ascii="Palatino Linotype" w:hAnsi="Palatino Linotype"/>
          <w:i/>
        </w:rPr>
        <w:t>….”</w:t>
      </w:r>
    </w:p>
    <w:p w14:paraId="363F0CE9" w14:textId="77777777" w:rsidR="00E83D59" w:rsidRPr="00E76623" w:rsidRDefault="00E83D59" w:rsidP="00E83D59">
      <w:pPr>
        <w:tabs>
          <w:tab w:val="left" w:pos="4962"/>
        </w:tabs>
        <w:spacing w:line="360" w:lineRule="auto"/>
        <w:ind w:right="567"/>
        <w:jc w:val="both"/>
        <w:rPr>
          <w:rFonts w:ascii="Palatino Linotype" w:hAnsi="Palatino Linotype"/>
          <w:i/>
        </w:rPr>
      </w:pPr>
    </w:p>
    <w:p w14:paraId="417CF107" w14:textId="0B6A6749" w:rsidR="00E83D59" w:rsidRPr="00E76623" w:rsidRDefault="00E83D59" w:rsidP="00E83D59">
      <w:pPr>
        <w:tabs>
          <w:tab w:val="left" w:pos="4962"/>
        </w:tabs>
        <w:spacing w:line="360" w:lineRule="auto"/>
        <w:ind w:right="567"/>
        <w:jc w:val="both"/>
        <w:rPr>
          <w:rFonts w:ascii="Palatino Linotype" w:hAnsi="Palatino Linotype"/>
          <w:iCs/>
          <w:sz w:val="22"/>
          <w:szCs w:val="22"/>
        </w:rPr>
      </w:pPr>
      <w:r w:rsidRPr="00E76623">
        <w:rPr>
          <w:rFonts w:ascii="Palatino Linotype" w:hAnsi="Palatino Linotype"/>
          <w:iCs/>
          <w:sz w:val="22"/>
          <w:szCs w:val="22"/>
        </w:rPr>
        <w:t>Ahora bien, podemos advertir que todos los territorios señalados por el Particular, forman parte del Ayuntamiento conforme a lo que señala su propio Bando Municipal para el año 2025.</w:t>
      </w:r>
    </w:p>
    <w:p w14:paraId="5503C21D" w14:textId="77777777" w:rsidR="00E83D59" w:rsidRPr="00E76623" w:rsidRDefault="00E83D59" w:rsidP="00E83D59">
      <w:pPr>
        <w:tabs>
          <w:tab w:val="left" w:pos="4962"/>
        </w:tabs>
        <w:spacing w:line="360" w:lineRule="auto"/>
        <w:ind w:right="567"/>
        <w:jc w:val="both"/>
        <w:rPr>
          <w:rFonts w:ascii="Palatino Linotype" w:hAnsi="Palatino Linotype"/>
          <w:iCs/>
          <w:sz w:val="22"/>
          <w:szCs w:val="22"/>
        </w:rPr>
      </w:pPr>
    </w:p>
    <w:p w14:paraId="0466EC36" w14:textId="01406D61" w:rsidR="00E83D59" w:rsidRPr="00E76623" w:rsidRDefault="00E83D59" w:rsidP="00E83D59">
      <w:pPr>
        <w:tabs>
          <w:tab w:val="left" w:pos="4962"/>
        </w:tabs>
        <w:spacing w:line="360" w:lineRule="auto"/>
        <w:ind w:right="567"/>
        <w:jc w:val="both"/>
        <w:rPr>
          <w:rFonts w:ascii="Palatino Linotype" w:hAnsi="Palatino Linotype"/>
          <w:iCs/>
          <w:sz w:val="22"/>
          <w:szCs w:val="22"/>
        </w:rPr>
      </w:pPr>
      <w:r w:rsidRPr="00E76623">
        <w:rPr>
          <w:rFonts w:ascii="Palatino Linotype" w:hAnsi="Palatino Linotype"/>
          <w:iCs/>
          <w:sz w:val="22"/>
          <w:szCs w:val="22"/>
        </w:rPr>
        <w:t xml:space="preserve">Ahora bien, por cuanto respecta a lo solicitado, debemos señalar que requirió órdenes y recibos de pago </w:t>
      </w:r>
      <w:r w:rsidR="00A5474C" w:rsidRPr="00E76623">
        <w:rPr>
          <w:rFonts w:ascii="Palatino Linotype" w:hAnsi="Palatino Linotype"/>
          <w:iCs/>
          <w:sz w:val="22"/>
          <w:szCs w:val="22"/>
        </w:rPr>
        <w:t xml:space="preserve">efectuados por concepto de la obtención de licencias o pago de derechos, </w:t>
      </w:r>
      <w:r w:rsidR="00A5474C" w:rsidRPr="00E76623">
        <w:rPr>
          <w:rFonts w:ascii="Palatino Linotype" w:hAnsi="Palatino Linotype"/>
          <w:iCs/>
          <w:sz w:val="22"/>
          <w:szCs w:val="22"/>
        </w:rPr>
        <w:lastRenderedPageBreak/>
        <w:t>por cuanto respecta a la feria con juegos mecánicos,</w:t>
      </w:r>
      <w:r w:rsidR="0060789D" w:rsidRPr="00E76623">
        <w:rPr>
          <w:rFonts w:ascii="Palatino Linotype" w:hAnsi="Palatino Linotype"/>
          <w:iCs/>
          <w:sz w:val="22"/>
          <w:szCs w:val="22"/>
        </w:rPr>
        <w:t xml:space="preserve"> puestos de comida, bebidas, artículos así como negocios que venden alcohol. </w:t>
      </w:r>
    </w:p>
    <w:p w14:paraId="5EA497E9" w14:textId="77777777" w:rsidR="0060789D" w:rsidRPr="00E76623" w:rsidRDefault="0060789D" w:rsidP="00E83D59">
      <w:pPr>
        <w:tabs>
          <w:tab w:val="left" w:pos="4962"/>
        </w:tabs>
        <w:spacing w:line="360" w:lineRule="auto"/>
        <w:ind w:right="567"/>
        <w:jc w:val="both"/>
        <w:rPr>
          <w:rFonts w:ascii="Palatino Linotype" w:hAnsi="Palatino Linotype"/>
          <w:iCs/>
          <w:sz w:val="22"/>
          <w:szCs w:val="22"/>
        </w:rPr>
      </w:pPr>
    </w:p>
    <w:p w14:paraId="0FD827B8" w14:textId="7E88294D" w:rsidR="0060789D" w:rsidRPr="00E76623" w:rsidRDefault="002E3E6B" w:rsidP="00E83D59">
      <w:pPr>
        <w:tabs>
          <w:tab w:val="left" w:pos="4962"/>
        </w:tabs>
        <w:spacing w:line="360" w:lineRule="auto"/>
        <w:ind w:right="567"/>
        <w:jc w:val="both"/>
        <w:rPr>
          <w:rFonts w:ascii="Palatino Linotype" w:hAnsi="Palatino Linotype"/>
          <w:iCs/>
          <w:sz w:val="22"/>
          <w:szCs w:val="22"/>
        </w:rPr>
      </w:pPr>
      <w:r w:rsidRPr="00E76623">
        <w:rPr>
          <w:rFonts w:ascii="Palatino Linotype" w:hAnsi="Palatino Linotype"/>
          <w:iCs/>
          <w:sz w:val="22"/>
          <w:szCs w:val="22"/>
        </w:rPr>
        <w:t xml:space="preserve">En primer lugar, por cuanto respecta a los </w:t>
      </w:r>
      <w:r w:rsidR="00690413" w:rsidRPr="00E76623">
        <w:rPr>
          <w:rFonts w:ascii="Palatino Linotype" w:hAnsi="Palatino Linotype"/>
          <w:iCs/>
          <w:sz w:val="22"/>
          <w:szCs w:val="22"/>
        </w:rPr>
        <w:t xml:space="preserve">puestos fijos y semifijos, el Ayuntamiento es competente para regular, por conducto de la Dirección de Desarrollo </w:t>
      </w:r>
      <w:r w:rsidR="002D0A8F" w:rsidRPr="00E76623">
        <w:rPr>
          <w:rFonts w:ascii="Palatino Linotype" w:hAnsi="Palatino Linotype"/>
          <w:iCs/>
          <w:sz w:val="22"/>
          <w:szCs w:val="22"/>
        </w:rPr>
        <w:t xml:space="preserve">y Fomento Económico, </w:t>
      </w:r>
      <w:r w:rsidR="00737342" w:rsidRPr="00E76623">
        <w:rPr>
          <w:rFonts w:ascii="Palatino Linotype" w:hAnsi="Palatino Linotype"/>
          <w:iCs/>
          <w:sz w:val="22"/>
          <w:szCs w:val="22"/>
        </w:rPr>
        <w:t>las actividades económicas conforme se establecen</w:t>
      </w:r>
      <w:r w:rsidR="002D0A8F" w:rsidRPr="00E76623">
        <w:rPr>
          <w:rFonts w:ascii="Palatino Linotype" w:hAnsi="Palatino Linotype"/>
          <w:iCs/>
          <w:sz w:val="22"/>
          <w:szCs w:val="22"/>
        </w:rPr>
        <w:t xml:space="preserve"> en el artículo 77 del Bando Municipal del Ayuntamiento de Tepotzotlán 2025, que dice:</w:t>
      </w:r>
    </w:p>
    <w:p w14:paraId="0CBB2DB4" w14:textId="77777777" w:rsidR="00737342" w:rsidRPr="00E76623" w:rsidRDefault="00737342" w:rsidP="00E83D59">
      <w:pPr>
        <w:tabs>
          <w:tab w:val="left" w:pos="4962"/>
        </w:tabs>
        <w:spacing w:line="360" w:lineRule="auto"/>
        <w:ind w:right="567"/>
        <w:jc w:val="both"/>
        <w:rPr>
          <w:rFonts w:ascii="Palatino Linotype" w:hAnsi="Palatino Linotype"/>
          <w:iCs/>
          <w:sz w:val="22"/>
          <w:szCs w:val="22"/>
        </w:rPr>
      </w:pPr>
    </w:p>
    <w:p w14:paraId="1E2F48BF" w14:textId="2A8CBC77" w:rsidR="00737342" w:rsidRPr="00E76623" w:rsidRDefault="00737342" w:rsidP="004D7CF9">
      <w:pPr>
        <w:tabs>
          <w:tab w:val="left" w:pos="4962"/>
        </w:tabs>
        <w:spacing w:line="360" w:lineRule="auto"/>
        <w:ind w:left="567" w:right="567"/>
        <w:jc w:val="both"/>
        <w:rPr>
          <w:rFonts w:ascii="Palatino Linotype" w:hAnsi="Palatino Linotype"/>
          <w:i/>
        </w:rPr>
      </w:pPr>
      <w:r w:rsidRPr="00E76623">
        <w:rPr>
          <w:rFonts w:ascii="Palatino Linotype" w:hAnsi="Palatino Linotype"/>
          <w:i/>
        </w:rPr>
        <w:t>ARTÍCULO 77.- El Ayuntamiento, a través de la Dirección de Desarrollo y Fomento Económico, regulará toda actividad comercial, industrial y de servicio realizada en establecimientos fijos, espectáculos y diversiones, el comercio en mercados públicos municipales, vías públicas y áreas de uso común; de la misma manera regulará el comercio que se realiza en puestos fijos y semifijos, así como los tianguis, vendedoras o vendedores ambulantes, expendedores de periódicos y revistas y el que se realice a través de vehículos automotores, que para su funcionamiento requieran licencia, permiso o autorización correspondiente.</w:t>
      </w:r>
    </w:p>
    <w:p w14:paraId="62F97396" w14:textId="77777777" w:rsidR="00737342" w:rsidRPr="00E76623" w:rsidRDefault="00737342" w:rsidP="004D7CF9">
      <w:pPr>
        <w:tabs>
          <w:tab w:val="left" w:pos="4962"/>
        </w:tabs>
        <w:spacing w:line="360" w:lineRule="auto"/>
        <w:ind w:left="567" w:right="567"/>
        <w:jc w:val="both"/>
        <w:rPr>
          <w:rFonts w:ascii="Palatino Linotype" w:hAnsi="Palatino Linotype"/>
          <w:i/>
        </w:rPr>
      </w:pPr>
    </w:p>
    <w:p w14:paraId="6329320A" w14:textId="2C646A44" w:rsidR="00737342" w:rsidRPr="00E76623" w:rsidRDefault="004D7CF9" w:rsidP="004D7CF9">
      <w:pPr>
        <w:tabs>
          <w:tab w:val="left" w:pos="4962"/>
        </w:tabs>
        <w:spacing w:line="360" w:lineRule="auto"/>
        <w:ind w:left="567" w:right="567"/>
        <w:jc w:val="both"/>
        <w:rPr>
          <w:rFonts w:ascii="Palatino Linotype" w:hAnsi="Palatino Linotype"/>
          <w:i/>
        </w:rPr>
      </w:pPr>
      <w:r w:rsidRPr="00E76623">
        <w:rPr>
          <w:rFonts w:ascii="Palatino Linotype" w:hAnsi="Palatino Linotype"/>
          <w:i/>
        </w:rPr>
        <w:t>Cuenta con atribuciones y facultades para realizar visitas de verificación e inspecciones, en todas estas unidades económicas, e igualmente tiene la facultad y es competente para sancionar a quienes no cumplan lo establecido en el presente Bando Municipal y a quienes ejerzan actos de comercio o con fines de lucro de forma irregular que pongan en peligro la integridad y el interés general de las personas. Para el cumplimiento del párrafo anterior, la Dirección de Desarrollo y Fomento Económico, podrá auxiliarse de las dependencias, entidades u organismos de la Administración Pública en sus tres niveles Municipal, Estatal y Federal.</w:t>
      </w:r>
    </w:p>
    <w:p w14:paraId="7E815CA5" w14:textId="77777777" w:rsidR="00E83D59" w:rsidRPr="00E76623" w:rsidRDefault="00E83D59" w:rsidP="00E83D59">
      <w:pPr>
        <w:tabs>
          <w:tab w:val="left" w:pos="4962"/>
        </w:tabs>
        <w:spacing w:line="360" w:lineRule="auto"/>
        <w:ind w:right="567"/>
        <w:jc w:val="both"/>
        <w:rPr>
          <w:rFonts w:ascii="Palatino Linotype" w:hAnsi="Palatino Linotype"/>
          <w:iCs/>
          <w:sz w:val="22"/>
          <w:szCs w:val="22"/>
        </w:rPr>
      </w:pPr>
    </w:p>
    <w:p w14:paraId="717E802E" w14:textId="57CB3BE8" w:rsidR="004D7CF9" w:rsidRPr="00E76623" w:rsidRDefault="004D7CF9" w:rsidP="00C308AF">
      <w:pPr>
        <w:tabs>
          <w:tab w:val="left" w:pos="4962"/>
        </w:tabs>
        <w:spacing w:line="360" w:lineRule="auto"/>
        <w:ind w:right="-28"/>
        <w:jc w:val="both"/>
        <w:rPr>
          <w:rFonts w:ascii="Palatino Linotype" w:hAnsi="Palatino Linotype"/>
          <w:iCs/>
          <w:sz w:val="22"/>
          <w:szCs w:val="22"/>
        </w:rPr>
      </w:pPr>
      <w:r w:rsidRPr="00E76623">
        <w:rPr>
          <w:rFonts w:ascii="Palatino Linotype" w:hAnsi="Palatino Linotype"/>
          <w:iCs/>
          <w:sz w:val="22"/>
          <w:szCs w:val="22"/>
        </w:rPr>
        <w:t xml:space="preserve">Por cuanto respecta a su publicidad, debemos señalar que conforme el artículo </w:t>
      </w:r>
      <w:r w:rsidR="000F4413" w:rsidRPr="00E76623">
        <w:rPr>
          <w:rFonts w:ascii="Palatino Linotype" w:hAnsi="Palatino Linotype"/>
          <w:iCs/>
          <w:sz w:val="22"/>
          <w:szCs w:val="22"/>
        </w:rPr>
        <w:t>92, fracción XXXII, la información solicitada, como lo son licencias o permisos (de funcionamiento), es información de naturaleza pública</w:t>
      </w:r>
      <w:r w:rsidR="00122E88" w:rsidRPr="00E76623">
        <w:rPr>
          <w:rFonts w:ascii="Palatino Linotype" w:hAnsi="Palatino Linotype"/>
          <w:iCs/>
          <w:sz w:val="22"/>
          <w:szCs w:val="22"/>
        </w:rPr>
        <w:t>, así como los ingresos recibidos, conforme el mismo artículo en su fracción XLVII</w:t>
      </w:r>
      <w:r w:rsidR="000F4413" w:rsidRPr="00E76623">
        <w:rPr>
          <w:rFonts w:ascii="Palatino Linotype" w:hAnsi="Palatino Linotype"/>
          <w:iCs/>
          <w:sz w:val="22"/>
          <w:szCs w:val="22"/>
        </w:rPr>
        <w:t>:</w:t>
      </w:r>
    </w:p>
    <w:p w14:paraId="03ECEC5B" w14:textId="77777777" w:rsidR="00300D13" w:rsidRPr="00E76623" w:rsidRDefault="00300D13" w:rsidP="00300D13">
      <w:pPr>
        <w:tabs>
          <w:tab w:val="left" w:pos="4962"/>
        </w:tabs>
        <w:spacing w:line="360" w:lineRule="auto"/>
        <w:jc w:val="both"/>
        <w:rPr>
          <w:rFonts w:ascii="Palatino Linotype" w:eastAsia="Calibri" w:hAnsi="Palatino Linotype" w:cs="Tahoma"/>
          <w:bCs/>
          <w:sz w:val="22"/>
          <w:szCs w:val="22"/>
        </w:rPr>
      </w:pPr>
    </w:p>
    <w:p w14:paraId="33341A7A" w14:textId="77777777" w:rsidR="00300D13" w:rsidRPr="00E76623" w:rsidRDefault="00300D13" w:rsidP="000F4413">
      <w:pPr>
        <w:tabs>
          <w:tab w:val="left" w:pos="4962"/>
        </w:tabs>
        <w:spacing w:line="360" w:lineRule="auto"/>
        <w:ind w:left="567" w:right="567"/>
        <w:jc w:val="both"/>
        <w:rPr>
          <w:rFonts w:ascii="Palatino Linotype" w:eastAsia="Calibri" w:hAnsi="Palatino Linotype" w:cs="Tahoma"/>
          <w:bCs/>
          <w:i/>
          <w:iCs/>
        </w:rPr>
      </w:pPr>
      <w:r w:rsidRPr="00E76623">
        <w:rPr>
          <w:rFonts w:ascii="Palatino Linotype" w:eastAsia="Calibri" w:hAnsi="Palatino Linotype" w:cs="Tahoma"/>
          <w:bCs/>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E895BB" w14:textId="77777777" w:rsidR="00300D13" w:rsidRPr="00E76623" w:rsidRDefault="00300D13" w:rsidP="000F4413">
      <w:pPr>
        <w:tabs>
          <w:tab w:val="left" w:pos="4962"/>
        </w:tabs>
        <w:spacing w:line="360" w:lineRule="auto"/>
        <w:ind w:left="567" w:right="567"/>
        <w:jc w:val="both"/>
        <w:rPr>
          <w:rFonts w:ascii="Palatino Linotype" w:eastAsia="Calibri" w:hAnsi="Palatino Linotype" w:cs="Tahoma"/>
          <w:bCs/>
          <w:i/>
          <w:iCs/>
        </w:rPr>
      </w:pPr>
      <w:r w:rsidRPr="00E76623">
        <w:rPr>
          <w:rFonts w:ascii="Palatino Linotype" w:eastAsia="Calibri" w:hAnsi="Palatino Linotype" w:cs="Tahoma"/>
          <w:bCs/>
          <w:i/>
          <w:iCs/>
        </w:rPr>
        <w:t>…</w:t>
      </w:r>
    </w:p>
    <w:p w14:paraId="765B6E27" w14:textId="77777777" w:rsidR="00EF6605" w:rsidRPr="00E76623" w:rsidRDefault="005C00D0" w:rsidP="005C00D0">
      <w:pPr>
        <w:tabs>
          <w:tab w:val="left" w:pos="4962"/>
        </w:tabs>
        <w:spacing w:line="360" w:lineRule="auto"/>
        <w:ind w:left="567" w:right="567"/>
        <w:jc w:val="both"/>
        <w:rPr>
          <w:rFonts w:ascii="Palatino Linotype" w:eastAsia="Calibri" w:hAnsi="Palatino Linotype" w:cs="Tahoma"/>
          <w:bCs/>
          <w:i/>
          <w:iCs/>
        </w:rPr>
      </w:pPr>
      <w:r w:rsidRPr="00E76623">
        <w:rPr>
          <w:rFonts w:ascii="Palatino Linotype" w:eastAsia="Calibri" w:hAnsi="Palatino Linotype" w:cs="Tahoma"/>
          <w:bCs/>
          <w:i/>
          <w:iCs/>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43B6F7D8" w14:textId="77777777" w:rsidR="00EF6605" w:rsidRPr="00E76623" w:rsidRDefault="00EF6605" w:rsidP="005C00D0">
      <w:pPr>
        <w:tabs>
          <w:tab w:val="left" w:pos="4962"/>
        </w:tabs>
        <w:spacing w:line="360" w:lineRule="auto"/>
        <w:ind w:left="567" w:right="567"/>
        <w:jc w:val="both"/>
        <w:rPr>
          <w:rFonts w:ascii="Palatino Linotype" w:eastAsia="Calibri" w:hAnsi="Palatino Linotype" w:cs="Tahoma"/>
          <w:bCs/>
          <w:i/>
          <w:iCs/>
        </w:rPr>
      </w:pPr>
      <w:r w:rsidRPr="00E76623">
        <w:rPr>
          <w:rFonts w:ascii="Palatino Linotype" w:eastAsia="Calibri" w:hAnsi="Palatino Linotype" w:cs="Tahoma"/>
          <w:bCs/>
          <w:i/>
          <w:iCs/>
        </w:rPr>
        <w:t>…</w:t>
      </w:r>
    </w:p>
    <w:p w14:paraId="4230EEA8" w14:textId="77777777" w:rsidR="00EF6605" w:rsidRPr="00E76623" w:rsidRDefault="00EF6605" w:rsidP="00EF6605">
      <w:pPr>
        <w:tabs>
          <w:tab w:val="left" w:pos="4962"/>
        </w:tabs>
        <w:spacing w:line="360" w:lineRule="auto"/>
        <w:ind w:left="567" w:right="567"/>
        <w:jc w:val="both"/>
        <w:rPr>
          <w:rFonts w:ascii="Palatino Linotype" w:eastAsia="Calibri" w:hAnsi="Palatino Linotype" w:cs="Tahoma"/>
          <w:bCs/>
          <w:i/>
          <w:iCs/>
        </w:rPr>
      </w:pPr>
      <w:r w:rsidRPr="00E76623">
        <w:rPr>
          <w:rFonts w:ascii="Palatino Linotype" w:eastAsia="Calibri" w:hAnsi="Palatino Linotype" w:cs="Tahoma"/>
          <w:bCs/>
          <w:i/>
          <w:iCs/>
        </w:rPr>
        <w:t>XLVII. Los ingresos recibidos por cualquier concepto señalando el nombre de los responsables de</w:t>
      </w:r>
    </w:p>
    <w:p w14:paraId="1530D5D9" w14:textId="6A407EAB" w:rsidR="00300D13" w:rsidRPr="00E76623" w:rsidRDefault="00EF6605" w:rsidP="00EF6605">
      <w:pPr>
        <w:tabs>
          <w:tab w:val="left" w:pos="4962"/>
        </w:tabs>
        <w:spacing w:line="360" w:lineRule="auto"/>
        <w:ind w:left="567" w:right="567"/>
        <w:jc w:val="both"/>
        <w:rPr>
          <w:rFonts w:ascii="Palatino Linotype" w:eastAsia="Calibri" w:hAnsi="Palatino Linotype" w:cs="Tahoma"/>
          <w:bCs/>
          <w:i/>
          <w:iCs/>
        </w:rPr>
      </w:pPr>
      <w:r w:rsidRPr="00E76623">
        <w:rPr>
          <w:rFonts w:ascii="Palatino Linotype" w:eastAsia="Calibri" w:hAnsi="Palatino Linotype" w:cs="Tahoma"/>
          <w:bCs/>
          <w:i/>
          <w:iCs/>
        </w:rPr>
        <w:t>recibirlos, administrarlos y ejercerlos, indicando el destino de cada uno de ellos;</w:t>
      </w:r>
      <w:r w:rsidR="005C00D0" w:rsidRPr="00E76623">
        <w:rPr>
          <w:rFonts w:ascii="Palatino Linotype" w:eastAsia="Calibri" w:hAnsi="Palatino Linotype" w:cs="Tahoma"/>
          <w:bCs/>
          <w:i/>
          <w:iCs/>
        </w:rPr>
        <w:cr/>
      </w:r>
      <w:r w:rsidR="00300D13" w:rsidRPr="00E76623">
        <w:rPr>
          <w:rFonts w:ascii="Palatino Linotype" w:eastAsia="Calibri" w:hAnsi="Palatino Linotype" w:cs="Tahoma"/>
          <w:bCs/>
          <w:i/>
          <w:iCs/>
        </w:rPr>
        <w:t>…</w:t>
      </w:r>
    </w:p>
    <w:p w14:paraId="0D889C88" w14:textId="77777777" w:rsidR="00300D13" w:rsidRPr="00E76623" w:rsidRDefault="00300D13" w:rsidP="00300D13">
      <w:pPr>
        <w:tabs>
          <w:tab w:val="left" w:pos="4962"/>
        </w:tabs>
        <w:spacing w:line="360" w:lineRule="auto"/>
        <w:jc w:val="both"/>
        <w:rPr>
          <w:rFonts w:ascii="Palatino Linotype" w:eastAsia="Calibri" w:hAnsi="Palatino Linotype" w:cs="Tahoma"/>
          <w:bCs/>
          <w:i/>
          <w:iCs/>
        </w:rPr>
      </w:pPr>
    </w:p>
    <w:p w14:paraId="1B147339" w14:textId="01218732" w:rsidR="00B76675" w:rsidRPr="00E76623" w:rsidRDefault="00B76675" w:rsidP="00EF6605">
      <w:pPr>
        <w:spacing w:line="360" w:lineRule="auto"/>
        <w:jc w:val="both"/>
        <w:rPr>
          <w:rFonts w:ascii="Palatino Linotype" w:eastAsia="Calibri" w:hAnsi="Palatino Linotype" w:cs="Tahoma"/>
          <w:bCs/>
          <w:sz w:val="22"/>
          <w:szCs w:val="22"/>
        </w:rPr>
      </w:pPr>
      <w:r w:rsidRPr="00E76623">
        <w:rPr>
          <w:rFonts w:ascii="Palatino Linotype" w:eastAsia="Calibri" w:hAnsi="Palatino Linotype" w:cs="Tahoma"/>
          <w:bCs/>
          <w:sz w:val="22"/>
          <w:szCs w:val="22"/>
        </w:rPr>
        <w:t xml:space="preserve">La información solicitada, se relaciona con el ingreso al erario derivado de las licencias y/o permisos para el funcionamiento de actividades económicas, información </w:t>
      </w:r>
      <w:r w:rsidR="00EF6605" w:rsidRPr="00E76623">
        <w:rPr>
          <w:rFonts w:ascii="Palatino Linotype" w:eastAsia="Calibri" w:hAnsi="Palatino Linotype" w:cs="Tahoma"/>
          <w:bCs/>
          <w:sz w:val="22"/>
          <w:szCs w:val="22"/>
        </w:rPr>
        <w:t xml:space="preserve">que es de naturaleza pública de igual manera, pues los ingresos recibidos por cualquier concepto, </w:t>
      </w:r>
      <w:r w:rsidR="00122E88" w:rsidRPr="00E76623">
        <w:rPr>
          <w:rFonts w:ascii="Palatino Linotype" w:eastAsia="Calibri" w:hAnsi="Palatino Linotype" w:cs="Tahoma"/>
          <w:bCs/>
          <w:sz w:val="22"/>
          <w:szCs w:val="22"/>
        </w:rPr>
        <w:t>son de naturaleza pública.</w:t>
      </w:r>
    </w:p>
    <w:p w14:paraId="45B7A26C" w14:textId="77777777" w:rsidR="00B76675" w:rsidRPr="00E76623" w:rsidRDefault="00B76675" w:rsidP="00EF6605">
      <w:pPr>
        <w:spacing w:line="360" w:lineRule="auto"/>
        <w:jc w:val="both"/>
        <w:rPr>
          <w:rFonts w:ascii="Palatino Linotype" w:eastAsia="Calibri" w:hAnsi="Palatino Linotype" w:cs="Tahoma"/>
          <w:bCs/>
          <w:sz w:val="22"/>
          <w:szCs w:val="22"/>
        </w:rPr>
      </w:pPr>
    </w:p>
    <w:p w14:paraId="4CE9D7CF" w14:textId="2363B6C9" w:rsidR="00300D13" w:rsidRPr="00E76623" w:rsidRDefault="00300D13" w:rsidP="00300D13">
      <w:pPr>
        <w:spacing w:line="360" w:lineRule="auto"/>
        <w:jc w:val="both"/>
        <w:rPr>
          <w:rFonts w:ascii="Palatino Linotype" w:eastAsia="Calibri" w:hAnsi="Palatino Linotype" w:cs="Tahoma"/>
          <w:bCs/>
          <w:sz w:val="22"/>
          <w:szCs w:val="22"/>
        </w:rPr>
      </w:pPr>
      <w:r w:rsidRPr="00E76623">
        <w:rPr>
          <w:rFonts w:ascii="Palatino Linotype" w:eastAsia="Calibri" w:hAnsi="Palatino Linotype" w:cs="Tahoma"/>
          <w:bCs/>
          <w:sz w:val="22"/>
          <w:szCs w:val="22"/>
        </w:rPr>
        <w:t>En este sentido, ante la falta de respuesta del Sujeto Obligado</w:t>
      </w:r>
      <w:bookmarkStart w:id="33" w:name="_Toc214610521"/>
      <w:r w:rsidR="005C00D0" w:rsidRPr="00E76623">
        <w:rPr>
          <w:rFonts w:ascii="Palatino Linotype" w:eastAsia="Calibri" w:hAnsi="Palatino Linotype" w:cs="Tahoma"/>
          <w:bCs/>
          <w:sz w:val="22"/>
          <w:szCs w:val="22"/>
        </w:rPr>
        <w:t xml:space="preserve"> y </w:t>
      </w:r>
      <w:r w:rsidR="00B76675" w:rsidRPr="00E76623">
        <w:rPr>
          <w:rFonts w:ascii="Palatino Linotype" w:eastAsia="Calibri" w:hAnsi="Palatino Linotype" w:cs="Tahoma"/>
          <w:bCs/>
          <w:sz w:val="22"/>
          <w:szCs w:val="22"/>
        </w:rPr>
        <w:t>en virtud de</w:t>
      </w:r>
      <w:r w:rsidR="005C00D0" w:rsidRPr="00E76623">
        <w:rPr>
          <w:rFonts w:ascii="Palatino Linotype" w:eastAsia="Calibri" w:hAnsi="Palatino Linotype" w:cs="Tahoma"/>
          <w:bCs/>
          <w:sz w:val="22"/>
          <w:szCs w:val="22"/>
        </w:rPr>
        <w:t xml:space="preserve"> que el informe justificado no modificó la falta de respuesta, lo procedente es ordenar que el Sujeto Obligado, otorgue respuesta, en el entendido de que debe contar con información de lo que fue solicitado, por es de naturaleza pública.</w:t>
      </w:r>
    </w:p>
    <w:p w14:paraId="42090833" w14:textId="77777777" w:rsidR="00300D13" w:rsidRPr="00E76623" w:rsidRDefault="00300D13" w:rsidP="00300D13">
      <w:pPr>
        <w:spacing w:line="360" w:lineRule="auto"/>
        <w:jc w:val="both"/>
        <w:rPr>
          <w:rFonts w:ascii="Palatino Linotype" w:eastAsia="Calibri" w:hAnsi="Palatino Linotype" w:cs="Tahoma"/>
          <w:bCs/>
          <w:sz w:val="22"/>
          <w:szCs w:val="22"/>
        </w:rPr>
      </w:pPr>
    </w:p>
    <w:p w14:paraId="06CC9AF1" w14:textId="4B134F9D" w:rsidR="00B76675" w:rsidRPr="00E76623" w:rsidRDefault="00B76675" w:rsidP="00300D13">
      <w:pPr>
        <w:spacing w:line="360" w:lineRule="auto"/>
        <w:jc w:val="both"/>
        <w:rPr>
          <w:rFonts w:ascii="Palatino Linotype" w:eastAsia="Calibri" w:hAnsi="Palatino Linotype" w:cs="Tahoma"/>
          <w:bCs/>
          <w:sz w:val="22"/>
          <w:szCs w:val="22"/>
        </w:rPr>
      </w:pPr>
      <w:r w:rsidRPr="00E76623">
        <w:rPr>
          <w:rFonts w:ascii="Palatino Linotype" w:eastAsia="Calibri" w:hAnsi="Palatino Linotype" w:cs="Tahoma"/>
          <w:bCs/>
          <w:sz w:val="22"/>
          <w:szCs w:val="22"/>
        </w:rPr>
        <w:lastRenderedPageBreak/>
        <w:t xml:space="preserve">Ahora bien, toda vez que se desconoce si los documentos que dan cuenta de lo </w:t>
      </w:r>
      <w:r w:rsidR="00122E88" w:rsidRPr="00E76623">
        <w:rPr>
          <w:rFonts w:ascii="Palatino Linotype" w:eastAsia="Calibri" w:hAnsi="Palatino Linotype" w:cs="Tahoma"/>
          <w:bCs/>
          <w:sz w:val="22"/>
          <w:szCs w:val="22"/>
        </w:rPr>
        <w:t>solicitado</w:t>
      </w:r>
      <w:r w:rsidRPr="00E76623">
        <w:rPr>
          <w:rFonts w:ascii="Palatino Linotype" w:eastAsia="Calibri" w:hAnsi="Palatino Linotype" w:cs="Tahoma"/>
          <w:bCs/>
          <w:sz w:val="22"/>
          <w:szCs w:val="22"/>
        </w:rPr>
        <w:t xml:space="preserve"> contienen datos personales</w:t>
      </w:r>
      <w:r w:rsidR="00122E88" w:rsidRPr="00E76623">
        <w:rPr>
          <w:rFonts w:ascii="Palatino Linotype" w:eastAsia="Calibri" w:hAnsi="Palatino Linotype" w:cs="Tahoma"/>
          <w:bCs/>
          <w:sz w:val="22"/>
          <w:szCs w:val="22"/>
        </w:rPr>
        <w:t>, de ser así, los documentos deberán ser objeto de elaboración de versiones públicas.</w:t>
      </w:r>
    </w:p>
    <w:p w14:paraId="19EE4A86" w14:textId="77777777" w:rsidR="005004BC" w:rsidRPr="00E76623" w:rsidRDefault="005004BC" w:rsidP="00300D13">
      <w:pPr>
        <w:spacing w:line="360" w:lineRule="auto"/>
        <w:jc w:val="both"/>
        <w:rPr>
          <w:rFonts w:ascii="Palatino Linotype" w:eastAsia="Calibri" w:hAnsi="Palatino Linotype" w:cs="Tahoma"/>
          <w:bCs/>
          <w:sz w:val="22"/>
          <w:szCs w:val="22"/>
        </w:rPr>
      </w:pPr>
    </w:p>
    <w:p w14:paraId="605872AA" w14:textId="3BF3AB10" w:rsidR="005004BC" w:rsidRPr="00E76623" w:rsidRDefault="005004BC" w:rsidP="005004BC">
      <w:pPr>
        <w:spacing w:line="360" w:lineRule="auto"/>
        <w:jc w:val="both"/>
        <w:rPr>
          <w:rFonts w:ascii="Palatino Linotype" w:eastAsia="Calibri" w:hAnsi="Palatino Linotype" w:cs="Tahoma"/>
          <w:bCs/>
          <w:sz w:val="22"/>
          <w:szCs w:val="22"/>
        </w:rPr>
      </w:pPr>
      <w:r w:rsidRPr="00E76623">
        <w:rPr>
          <w:rFonts w:ascii="Palatino Linotype" w:eastAsia="Calibri" w:hAnsi="Palatino Linotype" w:cs="Tahoma"/>
          <w:bCs/>
          <w:sz w:val="22"/>
          <w:szCs w:val="22"/>
        </w:rPr>
        <w:t>En este contexto, debemos señalar que el nombre de la persona titular o beneficiaria de una licencia de funcionamiento constituye información pública por naturaleza, ya que forma parte de un acto administrativo mediante el cual la autoridad otorga una autorización para el desarrollo de una actividad económica o comercial en un espacio determinado. Esta información está intrínsecamente vinculada al interés público, pues las licencias de funcionamiento materializan el control gubernamental sobre actividades que impactan la convivencia, la seguridad, el desarrollo urbano y el cumplimiento normativo. Por ello, conocer quién es la persona física o moral que obtiene la licencia permite a la sociedad verificar la legalidad, vigencia y responsabilidad asociada a dicha actividad</w:t>
      </w:r>
      <w:r w:rsidR="00C308AF" w:rsidRPr="00E76623">
        <w:rPr>
          <w:rFonts w:ascii="Palatino Linotype" w:eastAsia="Calibri" w:hAnsi="Palatino Linotype" w:cs="Tahoma"/>
          <w:bCs/>
          <w:sz w:val="22"/>
          <w:szCs w:val="22"/>
        </w:rPr>
        <w:t>.</w:t>
      </w:r>
    </w:p>
    <w:p w14:paraId="3C33BFB2" w14:textId="77777777" w:rsidR="005004BC" w:rsidRPr="00E76623" w:rsidRDefault="005004BC" w:rsidP="005004BC">
      <w:pPr>
        <w:spacing w:line="360" w:lineRule="auto"/>
        <w:jc w:val="both"/>
        <w:rPr>
          <w:rFonts w:ascii="Palatino Linotype" w:eastAsia="Calibri" w:hAnsi="Palatino Linotype" w:cs="Tahoma"/>
          <w:bCs/>
          <w:sz w:val="22"/>
          <w:szCs w:val="22"/>
        </w:rPr>
      </w:pPr>
    </w:p>
    <w:p w14:paraId="50D8E79E" w14:textId="67CBEA24" w:rsidR="005004BC" w:rsidRPr="00E76623" w:rsidRDefault="005004BC" w:rsidP="005004BC">
      <w:pPr>
        <w:spacing w:line="360" w:lineRule="auto"/>
        <w:jc w:val="both"/>
        <w:rPr>
          <w:rFonts w:ascii="Palatino Linotype" w:eastAsia="Calibri" w:hAnsi="Palatino Linotype" w:cs="Tahoma"/>
          <w:bCs/>
          <w:sz w:val="22"/>
          <w:szCs w:val="22"/>
        </w:rPr>
      </w:pPr>
      <w:r w:rsidRPr="00E76623">
        <w:rPr>
          <w:rFonts w:ascii="Palatino Linotype" w:eastAsia="Calibri" w:hAnsi="Palatino Linotype" w:cs="Tahoma"/>
          <w:bCs/>
          <w:sz w:val="22"/>
          <w:szCs w:val="22"/>
        </w:rPr>
        <w:t xml:space="preserve">En consecuencia, al elaborar versiones públicas de licencias de funcionamiento, el nombre de la persona titular no debe considerarse un dato susceptible de clasificación, ya que </w:t>
      </w:r>
      <w:r w:rsidR="00C308AF" w:rsidRPr="00E76623">
        <w:rPr>
          <w:rFonts w:ascii="Palatino Linotype" w:eastAsia="Calibri" w:hAnsi="Palatino Linotype" w:cs="Tahoma"/>
          <w:bCs/>
          <w:sz w:val="22"/>
          <w:szCs w:val="22"/>
        </w:rPr>
        <w:t xml:space="preserve">es </w:t>
      </w:r>
      <w:r w:rsidRPr="00E76623">
        <w:rPr>
          <w:rFonts w:ascii="Palatino Linotype" w:eastAsia="Calibri" w:hAnsi="Palatino Linotype" w:cs="Tahoma"/>
          <w:bCs/>
          <w:sz w:val="22"/>
          <w:szCs w:val="22"/>
        </w:rPr>
        <w:t>un elemento indispensable para la transparencia del acto administrativo. Su publicidad permite identificar al sujeto al que la autoridad otorgó la autorización</w:t>
      </w:r>
      <w:r w:rsidR="00C308AF" w:rsidRPr="00E76623">
        <w:rPr>
          <w:rFonts w:ascii="Palatino Linotype" w:eastAsia="Calibri" w:hAnsi="Palatino Linotype" w:cs="Tahoma"/>
          <w:bCs/>
          <w:sz w:val="22"/>
          <w:szCs w:val="22"/>
        </w:rPr>
        <w:t xml:space="preserve"> y esto implica que este acto, es personal lo que implica que revelar el nombre permite corroborar que el nombre del licenciatario, corresponde con quien de facto recibió dicha licencia.</w:t>
      </w:r>
    </w:p>
    <w:p w14:paraId="14E2427E" w14:textId="77777777" w:rsidR="00C308AF" w:rsidRPr="00E76623" w:rsidRDefault="00C308AF" w:rsidP="005004BC">
      <w:pPr>
        <w:spacing w:line="360" w:lineRule="auto"/>
        <w:jc w:val="both"/>
        <w:rPr>
          <w:rFonts w:ascii="Palatino Linotype" w:eastAsia="Calibri" w:hAnsi="Palatino Linotype" w:cs="Tahoma"/>
          <w:bCs/>
          <w:sz w:val="22"/>
          <w:szCs w:val="22"/>
        </w:rPr>
      </w:pPr>
    </w:p>
    <w:p w14:paraId="471DA654" w14:textId="1DF948B4" w:rsidR="00C308AF" w:rsidRPr="00E76623" w:rsidRDefault="00C308AF" w:rsidP="005004BC">
      <w:pPr>
        <w:spacing w:line="360" w:lineRule="auto"/>
        <w:jc w:val="both"/>
        <w:rPr>
          <w:rFonts w:ascii="Palatino Linotype" w:eastAsia="Calibri" w:hAnsi="Palatino Linotype" w:cs="Tahoma"/>
          <w:bCs/>
          <w:sz w:val="22"/>
          <w:szCs w:val="22"/>
        </w:rPr>
      </w:pPr>
      <w:r w:rsidRPr="00E76623">
        <w:rPr>
          <w:rFonts w:ascii="Palatino Linotype" w:eastAsia="Calibri" w:hAnsi="Palatino Linotype" w:cs="Tahoma"/>
          <w:bCs/>
          <w:sz w:val="22"/>
          <w:szCs w:val="22"/>
        </w:rPr>
        <w:t>Incluso, el artículo 92, fracción XXXII de la Ley de Transparencia, contempla como un elemento mínimo a divulgar, el nombre o razón social, a quien fue emitida la licencia en los siguientes términos:</w:t>
      </w:r>
    </w:p>
    <w:p w14:paraId="7F66DDDB" w14:textId="77777777" w:rsidR="00C308AF" w:rsidRPr="00E76623" w:rsidRDefault="00C308AF" w:rsidP="005004BC">
      <w:pPr>
        <w:spacing w:line="360" w:lineRule="auto"/>
        <w:jc w:val="both"/>
        <w:rPr>
          <w:rFonts w:ascii="Palatino Linotype" w:eastAsia="Calibri" w:hAnsi="Palatino Linotype" w:cs="Tahoma"/>
          <w:bCs/>
          <w:sz w:val="22"/>
          <w:szCs w:val="22"/>
        </w:rPr>
      </w:pPr>
    </w:p>
    <w:p w14:paraId="285A0ACE" w14:textId="16352C18" w:rsidR="00C308AF" w:rsidRPr="00E76623" w:rsidRDefault="00C308AF" w:rsidP="00C308AF">
      <w:pPr>
        <w:tabs>
          <w:tab w:val="left" w:pos="4962"/>
        </w:tabs>
        <w:spacing w:line="360" w:lineRule="auto"/>
        <w:ind w:left="567" w:right="567"/>
        <w:jc w:val="both"/>
        <w:rPr>
          <w:rFonts w:ascii="Palatino Linotype" w:eastAsia="Calibri" w:hAnsi="Palatino Linotype" w:cs="Tahoma"/>
          <w:bCs/>
          <w:i/>
          <w:iCs/>
        </w:rPr>
      </w:pPr>
      <w:r w:rsidRPr="00E76623">
        <w:rPr>
          <w:rFonts w:ascii="Palatino Linotype" w:eastAsia="Calibri" w:hAnsi="Palatino Linotype" w:cs="Tahoma"/>
          <w:bCs/>
          <w:i/>
          <w:iCs/>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0E947F9" w14:textId="4121BA93" w:rsidR="00C308AF" w:rsidRPr="00E76623" w:rsidRDefault="00C308AF" w:rsidP="00C308AF">
      <w:pPr>
        <w:tabs>
          <w:tab w:val="left" w:pos="4962"/>
        </w:tabs>
        <w:spacing w:line="360" w:lineRule="auto"/>
        <w:ind w:left="567" w:right="567"/>
        <w:jc w:val="both"/>
        <w:rPr>
          <w:rFonts w:ascii="Palatino Linotype" w:eastAsia="Calibri" w:hAnsi="Palatino Linotype" w:cs="Tahoma"/>
          <w:bCs/>
          <w:i/>
          <w:iCs/>
        </w:rPr>
      </w:pPr>
      <w:r w:rsidRPr="00E76623">
        <w:rPr>
          <w:rFonts w:ascii="Palatino Linotype" w:eastAsia="Calibri" w:hAnsi="Palatino Linotype" w:cs="Tahoma"/>
          <w:bCs/>
          <w:i/>
          <w:iCs/>
        </w:rPr>
        <w:t>…</w:t>
      </w:r>
    </w:p>
    <w:p w14:paraId="45FF74AA" w14:textId="0B9E9909" w:rsidR="00C308AF" w:rsidRPr="00E76623" w:rsidRDefault="00C308AF" w:rsidP="00C308AF">
      <w:pPr>
        <w:tabs>
          <w:tab w:val="left" w:pos="4962"/>
        </w:tabs>
        <w:spacing w:line="360" w:lineRule="auto"/>
        <w:ind w:left="567" w:right="567"/>
        <w:jc w:val="both"/>
        <w:rPr>
          <w:rFonts w:ascii="Palatino Linotype" w:eastAsia="Calibri" w:hAnsi="Palatino Linotype" w:cs="Tahoma"/>
          <w:bCs/>
          <w:i/>
          <w:iCs/>
        </w:rPr>
      </w:pPr>
      <w:r w:rsidRPr="00E76623">
        <w:rPr>
          <w:rFonts w:ascii="Palatino Linotype" w:eastAsia="Calibri" w:hAnsi="Palatino Linotype" w:cs="Tahoma"/>
          <w:bCs/>
          <w:i/>
          <w:iCs/>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5E619CA6" w14:textId="242F3131" w:rsidR="00C308AF" w:rsidRPr="00E76623" w:rsidRDefault="00C308AF" w:rsidP="00C308AF">
      <w:pPr>
        <w:tabs>
          <w:tab w:val="left" w:pos="4962"/>
        </w:tabs>
        <w:spacing w:line="360" w:lineRule="auto"/>
        <w:ind w:left="567" w:right="567"/>
        <w:jc w:val="both"/>
        <w:rPr>
          <w:rFonts w:ascii="Palatino Linotype" w:eastAsia="Calibri" w:hAnsi="Palatino Linotype" w:cs="Tahoma"/>
          <w:bCs/>
          <w:i/>
          <w:iCs/>
        </w:rPr>
      </w:pPr>
      <w:r w:rsidRPr="00E76623">
        <w:rPr>
          <w:rFonts w:ascii="Palatino Linotype" w:eastAsia="Calibri" w:hAnsi="Palatino Linotype" w:cs="Tahoma"/>
          <w:bCs/>
          <w:i/>
          <w:iCs/>
        </w:rPr>
        <w:t>…</w:t>
      </w:r>
    </w:p>
    <w:p w14:paraId="030D2D67" w14:textId="77777777" w:rsidR="00B76675" w:rsidRPr="00E76623" w:rsidRDefault="00B76675" w:rsidP="00300D13">
      <w:pPr>
        <w:spacing w:line="360" w:lineRule="auto"/>
        <w:jc w:val="both"/>
        <w:rPr>
          <w:rFonts w:ascii="Palatino Linotype" w:eastAsia="Calibri" w:hAnsi="Palatino Linotype" w:cs="Tahoma"/>
          <w:bCs/>
          <w:sz w:val="22"/>
          <w:szCs w:val="22"/>
        </w:rPr>
      </w:pPr>
    </w:p>
    <w:p w14:paraId="3AA7DA1C" w14:textId="2F6005A1" w:rsidR="00C308AF" w:rsidRPr="00E76623" w:rsidRDefault="00C308AF" w:rsidP="00300D13">
      <w:pPr>
        <w:spacing w:line="360" w:lineRule="auto"/>
        <w:jc w:val="both"/>
        <w:rPr>
          <w:rFonts w:ascii="Palatino Linotype" w:eastAsia="Calibri" w:hAnsi="Palatino Linotype" w:cs="Tahoma"/>
          <w:bCs/>
          <w:sz w:val="22"/>
          <w:szCs w:val="22"/>
        </w:rPr>
      </w:pPr>
      <w:r w:rsidRPr="00E76623">
        <w:rPr>
          <w:rFonts w:ascii="Palatino Linotype" w:eastAsia="Calibri" w:hAnsi="Palatino Linotype" w:cs="Tahoma"/>
          <w:bCs/>
          <w:sz w:val="22"/>
          <w:szCs w:val="22"/>
        </w:rPr>
        <w:t>Entonces, para la entrega de la información, se deberá contemplar que los nombres de los licenciatarios o permisionarios, son públicos.</w:t>
      </w:r>
    </w:p>
    <w:p w14:paraId="54674820" w14:textId="77777777" w:rsidR="00C308AF" w:rsidRPr="00E76623" w:rsidRDefault="00C308AF" w:rsidP="00300D13">
      <w:pPr>
        <w:spacing w:line="360" w:lineRule="auto"/>
        <w:jc w:val="both"/>
        <w:rPr>
          <w:rFonts w:ascii="Palatino Linotype" w:eastAsia="Calibri" w:hAnsi="Palatino Linotype" w:cs="Tahoma"/>
          <w:bCs/>
          <w:sz w:val="22"/>
          <w:szCs w:val="22"/>
        </w:rPr>
      </w:pPr>
    </w:p>
    <w:p w14:paraId="6F8C6ADC" w14:textId="77777777" w:rsidR="00300D13" w:rsidRPr="00E76623" w:rsidRDefault="00300D13" w:rsidP="00300D13">
      <w:pPr>
        <w:keepNext/>
        <w:keepLines/>
        <w:jc w:val="both"/>
        <w:outlineLvl w:val="1"/>
        <w:rPr>
          <w:rFonts w:ascii="Palatino Linotype" w:eastAsia="Palatino Linotype" w:hAnsi="Palatino Linotype" w:cs="Palatino Linotype"/>
          <w:b/>
          <w:color w:val="000000" w:themeColor="text1"/>
          <w:sz w:val="22"/>
          <w:szCs w:val="36"/>
          <w:lang w:eastAsia="es-MX"/>
        </w:rPr>
      </w:pPr>
      <w:bookmarkStart w:id="34" w:name="_Toc216094832"/>
      <w:r w:rsidRPr="00E76623">
        <w:rPr>
          <w:rFonts w:ascii="Palatino Linotype" w:eastAsia="Palatino Linotype" w:hAnsi="Palatino Linotype" w:cs="Palatino Linotype"/>
          <w:b/>
          <w:color w:val="000000" w:themeColor="text1"/>
          <w:sz w:val="22"/>
          <w:szCs w:val="36"/>
          <w:lang w:eastAsia="es-MX"/>
        </w:rPr>
        <w:t>SEXTO. Decisión</w:t>
      </w:r>
      <w:bookmarkEnd w:id="33"/>
      <w:bookmarkEnd w:id="34"/>
    </w:p>
    <w:p w14:paraId="78EC6E0F" w14:textId="77777777" w:rsidR="00300D13" w:rsidRPr="00E76623" w:rsidRDefault="00300D13" w:rsidP="00300D13">
      <w:pPr>
        <w:spacing w:line="360" w:lineRule="auto"/>
        <w:jc w:val="both"/>
        <w:rPr>
          <w:rFonts w:ascii="Palatino Linotype" w:hAnsi="Palatino Linotype" w:cs="Tahoma"/>
          <w:sz w:val="22"/>
          <w:szCs w:val="22"/>
        </w:rPr>
      </w:pPr>
    </w:p>
    <w:p w14:paraId="21472445" w14:textId="0D550C64" w:rsidR="00300D13" w:rsidRPr="00E76623" w:rsidRDefault="00300D13" w:rsidP="00300D13">
      <w:pPr>
        <w:spacing w:line="360" w:lineRule="auto"/>
        <w:jc w:val="both"/>
        <w:rPr>
          <w:rFonts w:ascii="Palatino Linotype" w:hAnsi="Palatino Linotype" w:cs="Tahoma"/>
          <w:color w:val="0D0D0D" w:themeColor="text1" w:themeTint="F2"/>
          <w:sz w:val="22"/>
          <w:szCs w:val="22"/>
        </w:rPr>
      </w:pPr>
      <w:r w:rsidRPr="00E76623">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E76623">
        <w:rPr>
          <w:rFonts w:ascii="Palatino Linotype" w:hAnsi="Palatino Linotype" w:cs="Tahoma"/>
          <w:b/>
          <w:bCs/>
          <w:sz w:val="22"/>
          <w:szCs w:val="22"/>
        </w:rPr>
        <w:t>ORDENAR</w:t>
      </w:r>
      <w:r w:rsidRPr="00E76623">
        <w:rPr>
          <w:rFonts w:ascii="Palatino Linotype" w:hAnsi="Palatino Linotype" w:cs="Tahoma"/>
          <w:sz w:val="22"/>
          <w:szCs w:val="22"/>
        </w:rPr>
        <w:t xml:space="preserve"> al Sujeto Obligado,</w:t>
      </w:r>
      <w:r w:rsidRPr="00E76623">
        <w:rPr>
          <w:rFonts w:ascii="Palatino Linotype" w:eastAsia="Calibri" w:hAnsi="Palatino Linotype" w:cs="Tahoma"/>
          <w:sz w:val="22"/>
          <w:szCs w:val="22"/>
        </w:rPr>
        <w:t xml:space="preserve"> a que dé trámite y </w:t>
      </w:r>
      <w:r w:rsidRPr="00E76623">
        <w:rPr>
          <w:rFonts w:ascii="Palatino Linotype" w:hAnsi="Palatino Linotype" w:cs="Tahoma"/>
          <w:sz w:val="22"/>
          <w:szCs w:val="22"/>
        </w:rPr>
        <w:t>respuesta a la solicitud de información pública con número</w:t>
      </w:r>
      <w:r w:rsidRPr="00E76623">
        <w:rPr>
          <w:rFonts w:ascii="Palatino Linotype" w:eastAsiaTheme="minorHAnsi" w:hAnsi="Palatino Linotype" w:cstheme="minorBidi"/>
          <w:color w:val="000000" w:themeColor="text1"/>
          <w:sz w:val="22"/>
          <w:szCs w:val="22"/>
          <w:lang w:eastAsia="en-US"/>
        </w:rPr>
        <w:t xml:space="preserve"> </w:t>
      </w:r>
      <w:r w:rsidR="0048115B" w:rsidRPr="00E76623">
        <w:rPr>
          <w:rFonts w:ascii="Palatino Linotype" w:eastAsiaTheme="minorHAnsi" w:hAnsi="Palatino Linotype" w:cstheme="minorBidi"/>
          <w:b/>
          <w:color w:val="000000" w:themeColor="text1"/>
          <w:sz w:val="22"/>
          <w:szCs w:val="22"/>
          <w:lang w:eastAsia="en-US"/>
        </w:rPr>
        <w:t>00173/TEPOTZOT/IP/2025</w:t>
      </w:r>
      <w:r w:rsidRPr="00E76623">
        <w:rPr>
          <w:rFonts w:ascii="Palatino Linotype" w:eastAsiaTheme="minorHAnsi" w:hAnsi="Palatino Linotype" w:cstheme="minorBidi"/>
          <w:b/>
          <w:color w:val="000000" w:themeColor="text1"/>
          <w:sz w:val="22"/>
          <w:szCs w:val="22"/>
          <w:lang w:eastAsia="en-US"/>
        </w:rPr>
        <w:t>.</w:t>
      </w:r>
    </w:p>
    <w:p w14:paraId="4147376B" w14:textId="77777777" w:rsidR="00300D13" w:rsidRPr="00E76623" w:rsidRDefault="00300D13" w:rsidP="00300D13">
      <w:pPr>
        <w:spacing w:line="360" w:lineRule="auto"/>
        <w:jc w:val="both"/>
        <w:rPr>
          <w:rFonts w:ascii="Palatino Linotype" w:hAnsi="Palatino Linotype" w:cs="Tahoma"/>
          <w:bCs/>
          <w:iCs/>
          <w:sz w:val="22"/>
          <w:szCs w:val="22"/>
          <w:lang w:val="es-ES"/>
        </w:rPr>
      </w:pPr>
    </w:p>
    <w:p w14:paraId="6425E13B" w14:textId="77777777" w:rsidR="00300D13" w:rsidRPr="00E76623" w:rsidRDefault="00300D13" w:rsidP="00300D13">
      <w:pPr>
        <w:keepNext/>
        <w:keepLines/>
        <w:jc w:val="both"/>
        <w:outlineLvl w:val="1"/>
        <w:rPr>
          <w:rFonts w:ascii="Palatino Linotype" w:eastAsia="Palatino Linotype" w:hAnsi="Palatino Linotype" w:cs="Palatino Linotype"/>
          <w:b/>
          <w:color w:val="000000" w:themeColor="text1"/>
          <w:sz w:val="22"/>
          <w:szCs w:val="36"/>
          <w:lang w:eastAsia="es-MX"/>
        </w:rPr>
      </w:pPr>
      <w:bookmarkStart w:id="35" w:name="_Toc214610522"/>
      <w:bookmarkStart w:id="36" w:name="_Toc216094833"/>
      <w:r w:rsidRPr="00E76623">
        <w:rPr>
          <w:rFonts w:ascii="Palatino Linotype" w:eastAsia="Palatino Linotype" w:hAnsi="Palatino Linotype" w:cs="Palatino Linotype"/>
          <w:b/>
          <w:color w:val="000000" w:themeColor="text1"/>
          <w:sz w:val="22"/>
          <w:szCs w:val="36"/>
          <w:lang w:eastAsia="es-MX"/>
        </w:rPr>
        <w:t>SÉPTIMO. Vista a la Secretaría Técnica del Pleno</w:t>
      </w:r>
      <w:bookmarkEnd w:id="35"/>
      <w:bookmarkEnd w:id="36"/>
    </w:p>
    <w:p w14:paraId="1C3E7AB7" w14:textId="77777777" w:rsidR="00300D13" w:rsidRPr="00E76623" w:rsidRDefault="00300D13" w:rsidP="00300D13">
      <w:pPr>
        <w:spacing w:line="360" w:lineRule="auto"/>
        <w:jc w:val="both"/>
        <w:rPr>
          <w:rFonts w:ascii="Palatino Linotype" w:hAnsi="Palatino Linotype" w:cs="Tahoma"/>
          <w:bCs/>
          <w:sz w:val="22"/>
          <w:szCs w:val="22"/>
        </w:rPr>
      </w:pPr>
    </w:p>
    <w:p w14:paraId="23F66FA3" w14:textId="239CAF90" w:rsidR="00300D13" w:rsidRPr="00E76623" w:rsidRDefault="00300D13" w:rsidP="00300D13">
      <w:pPr>
        <w:spacing w:line="360" w:lineRule="auto"/>
        <w:ind w:right="-93"/>
        <w:jc w:val="both"/>
        <w:rPr>
          <w:rFonts w:ascii="Palatino Linotype" w:eastAsia="Calibri" w:hAnsi="Palatino Linotype" w:cs="Tahoma"/>
          <w:bCs/>
          <w:sz w:val="22"/>
          <w:szCs w:val="22"/>
          <w:lang w:eastAsia="en-US"/>
        </w:rPr>
      </w:pPr>
      <w:r w:rsidRPr="00E76623">
        <w:rPr>
          <w:rFonts w:ascii="Palatino Linotype" w:hAnsi="Palatino Linotype" w:cs="Tahoma"/>
          <w:sz w:val="22"/>
          <w:szCs w:val="22"/>
        </w:rPr>
        <w:t xml:space="preserve">En el caso en estudio, como ha quedado señalado que el Ayuntamiento de Tepotzotlán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w:t>
      </w:r>
      <w:r w:rsidRPr="00E76623">
        <w:rPr>
          <w:rFonts w:ascii="Palatino Linotype" w:hAnsi="Palatino Linotype" w:cs="Tahoma"/>
          <w:sz w:val="22"/>
          <w:szCs w:val="22"/>
        </w:rPr>
        <w:lastRenderedPageBreak/>
        <w:t>conocimiento del Órgano Interno de Control o equivalente de cada Sujeto Obligado las infracciones a esta Ley.</w:t>
      </w:r>
      <w:r w:rsidRPr="00E76623">
        <w:rPr>
          <w:rFonts w:ascii="Palatino Linotype" w:eastAsia="Calibri" w:hAnsi="Palatino Linotype" w:cs="Tahoma"/>
          <w:bCs/>
          <w:sz w:val="22"/>
          <w:szCs w:val="22"/>
          <w:lang w:eastAsia="en-US"/>
        </w:rPr>
        <w:t xml:space="preserve"> </w:t>
      </w:r>
    </w:p>
    <w:p w14:paraId="402579AF" w14:textId="77777777" w:rsidR="00300D13" w:rsidRPr="00E76623" w:rsidRDefault="00300D13" w:rsidP="00300D13">
      <w:pPr>
        <w:spacing w:line="360" w:lineRule="auto"/>
        <w:ind w:right="-93"/>
        <w:jc w:val="both"/>
        <w:rPr>
          <w:rFonts w:ascii="Palatino Linotype" w:eastAsia="Calibri" w:hAnsi="Palatino Linotype" w:cs="Tahoma"/>
          <w:bCs/>
          <w:sz w:val="22"/>
          <w:szCs w:val="22"/>
          <w:lang w:eastAsia="en-US"/>
        </w:rPr>
      </w:pPr>
    </w:p>
    <w:p w14:paraId="78BA14A0" w14:textId="77777777" w:rsidR="00300D13" w:rsidRPr="00E76623" w:rsidRDefault="00300D13" w:rsidP="00300D13">
      <w:pPr>
        <w:spacing w:line="360" w:lineRule="auto"/>
        <w:ind w:right="-93"/>
        <w:jc w:val="both"/>
        <w:rPr>
          <w:rFonts w:ascii="Palatino Linotype" w:eastAsia="Calibri" w:hAnsi="Palatino Linotype" w:cs="Tahoma"/>
          <w:bCs/>
          <w:sz w:val="22"/>
          <w:szCs w:val="22"/>
          <w:lang w:eastAsia="en-US"/>
        </w:rPr>
      </w:pPr>
      <w:r w:rsidRPr="00E76623">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15B6271A" w14:textId="77777777" w:rsidR="00300D13" w:rsidRPr="00E76623" w:rsidRDefault="00300D13" w:rsidP="00300D13">
      <w:pPr>
        <w:spacing w:line="360" w:lineRule="auto"/>
        <w:ind w:right="-93"/>
        <w:jc w:val="both"/>
        <w:rPr>
          <w:rFonts w:ascii="Palatino Linotype" w:eastAsia="Calibri" w:hAnsi="Palatino Linotype" w:cs="Tahoma"/>
          <w:bCs/>
          <w:sz w:val="22"/>
          <w:szCs w:val="22"/>
          <w:lang w:eastAsia="en-US"/>
        </w:rPr>
      </w:pPr>
    </w:p>
    <w:p w14:paraId="0806D65B" w14:textId="77777777" w:rsidR="00300D13" w:rsidRPr="00E76623" w:rsidRDefault="00300D13" w:rsidP="00300D13">
      <w:pPr>
        <w:spacing w:line="360" w:lineRule="auto"/>
        <w:ind w:right="-93"/>
        <w:jc w:val="both"/>
        <w:rPr>
          <w:rFonts w:ascii="Palatino Linotype" w:eastAsia="Calibri" w:hAnsi="Palatino Linotype" w:cs="Tahoma"/>
          <w:bCs/>
          <w:sz w:val="22"/>
          <w:szCs w:val="22"/>
          <w:lang w:eastAsia="en-US"/>
        </w:rPr>
      </w:pPr>
      <w:r w:rsidRPr="00E76623">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095A2699" w14:textId="77777777" w:rsidR="00300D13" w:rsidRPr="00E76623" w:rsidRDefault="00300D13" w:rsidP="00300D13">
      <w:pPr>
        <w:spacing w:line="360" w:lineRule="auto"/>
        <w:ind w:right="-93"/>
        <w:jc w:val="both"/>
        <w:rPr>
          <w:rFonts w:ascii="Palatino Linotype" w:eastAsia="Calibri" w:hAnsi="Palatino Linotype" w:cs="Tahoma"/>
          <w:bCs/>
          <w:sz w:val="22"/>
          <w:szCs w:val="22"/>
          <w:lang w:eastAsia="en-US"/>
        </w:rPr>
      </w:pPr>
    </w:p>
    <w:p w14:paraId="62875E46" w14:textId="77777777" w:rsidR="00300D13" w:rsidRPr="00E76623" w:rsidRDefault="00300D13" w:rsidP="00300D13">
      <w:pPr>
        <w:spacing w:line="360" w:lineRule="auto"/>
        <w:ind w:right="-93"/>
        <w:jc w:val="both"/>
        <w:rPr>
          <w:rFonts w:ascii="Palatino Linotype" w:eastAsia="Calibri" w:hAnsi="Palatino Linotype" w:cs="Tahoma"/>
          <w:bCs/>
          <w:sz w:val="22"/>
          <w:szCs w:val="22"/>
          <w:lang w:eastAsia="en-US"/>
        </w:rPr>
      </w:pPr>
      <w:r w:rsidRPr="00E76623">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7E388116" w14:textId="77777777" w:rsidR="00300D13" w:rsidRPr="00E76623" w:rsidRDefault="00300D13" w:rsidP="00300D13">
      <w:pPr>
        <w:spacing w:line="360" w:lineRule="auto"/>
        <w:ind w:right="-93"/>
        <w:jc w:val="both"/>
        <w:rPr>
          <w:rFonts w:ascii="Palatino Linotype" w:eastAsia="Calibri" w:hAnsi="Palatino Linotype" w:cs="Tahoma"/>
          <w:bCs/>
          <w:sz w:val="22"/>
          <w:szCs w:val="22"/>
          <w:lang w:eastAsia="en-US"/>
        </w:rPr>
      </w:pPr>
    </w:p>
    <w:p w14:paraId="58BD2B24" w14:textId="77777777" w:rsidR="00300D13" w:rsidRPr="00E76623" w:rsidRDefault="00300D13" w:rsidP="00300D13">
      <w:pPr>
        <w:spacing w:line="360" w:lineRule="auto"/>
        <w:ind w:right="-93"/>
        <w:jc w:val="both"/>
        <w:rPr>
          <w:rFonts w:ascii="Palatino Linotype" w:eastAsia="Calibri" w:hAnsi="Palatino Linotype" w:cs="Tahoma"/>
          <w:bCs/>
          <w:sz w:val="22"/>
          <w:szCs w:val="22"/>
          <w:lang w:eastAsia="en-US"/>
        </w:rPr>
      </w:pPr>
      <w:r w:rsidRPr="00E76623">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E76623">
        <w:rPr>
          <w:rFonts w:ascii="Palatino Linotype" w:eastAsia="Calibri" w:hAnsi="Palatino Linotype" w:cs="Tahoma"/>
          <w:bCs/>
          <w:sz w:val="22"/>
          <w:szCs w:val="22"/>
          <w:lang w:val="es-ES_tradnl" w:eastAsia="en-US"/>
        </w:rPr>
        <w:t>a la Secretaría Técnica de este Instituto</w:t>
      </w:r>
      <w:r w:rsidRPr="00E76623">
        <w:rPr>
          <w:rFonts w:ascii="Palatino Linotype" w:eastAsia="Calibri" w:hAnsi="Palatino Linotype" w:cs="Tahoma"/>
          <w:bCs/>
          <w:sz w:val="22"/>
          <w:szCs w:val="22"/>
          <w:lang w:eastAsia="en-US"/>
        </w:rPr>
        <w:t>, para que realice lo conducente.</w:t>
      </w:r>
    </w:p>
    <w:p w14:paraId="6C2CF18C" w14:textId="77777777" w:rsidR="00300D13" w:rsidRPr="00E76623" w:rsidRDefault="00300D13" w:rsidP="00300D13">
      <w:pPr>
        <w:spacing w:line="360" w:lineRule="auto"/>
        <w:jc w:val="both"/>
        <w:rPr>
          <w:rFonts w:ascii="Palatino Linotype" w:hAnsi="Palatino Linotype" w:cs="Tahoma"/>
          <w:bCs/>
          <w:iCs/>
          <w:sz w:val="22"/>
          <w:szCs w:val="22"/>
          <w:lang w:val="es-ES"/>
        </w:rPr>
      </w:pPr>
    </w:p>
    <w:p w14:paraId="133B702A" w14:textId="77777777" w:rsidR="00300D13" w:rsidRPr="00E76623" w:rsidRDefault="00300D13" w:rsidP="00300D13">
      <w:pPr>
        <w:spacing w:line="360" w:lineRule="auto"/>
        <w:jc w:val="both"/>
        <w:rPr>
          <w:rFonts w:ascii="Palatino Linotype" w:hAnsi="Palatino Linotype" w:cs="Tahoma"/>
          <w:b/>
          <w:bCs/>
          <w:iCs/>
          <w:sz w:val="22"/>
          <w:szCs w:val="22"/>
          <w:lang w:val="es-ES"/>
        </w:rPr>
      </w:pPr>
      <w:r w:rsidRPr="00E76623">
        <w:rPr>
          <w:rFonts w:ascii="Palatino Linotype" w:hAnsi="Palatino Linotype" w:cs="Tahoma"/>
          <w:b/>
          <w:bCs/>
          <w:iCs/>
          <w:sz w:val="22"/>
          <w:szCs w:val="22"/>
          <w:lang w:val="es-ES"/>
        </w:rPr>
        <w:t>Términos de la Resolución para conocimiento del Particular</w:t>
      </w:r>
    </w:p>
    <w:p w14:paraId="6A4AA8BD" w14:textId="77777777" w:rsidR="00300D13" w:rsidRPr="00E76623" w:rsidRDefault="00300D13" w:rsidP="00300D13">
      <w:pPr>
        <w:spacing w:line="360" w:lineRule="auto"/>
        <w:jc w:val="both"/>
        <w:rPr>
          <w:rFonts w:ascii="Palatino Linotype" w:hAnsi="Palatino Linotype" w:cs="Tahoma"/>
          <w:b/>
          <w:bCs/>
          <w:iCs/>
          <w:sz w:val="22"/>
          <w:szCs w:val="22"/>
          <w:lang w:val="es-ES"/>
        </w:rPr>
      </w:pPr>
    </w:p>
    <w:p w14:paraId="4D383E50" w14:textId="77777777" w:rsidR="00300D13" w:rsidRPr="00E76623" w:rsidRDefault="00300D13" w:rsidP="00300D13">
      <w:pPr>
        <w:spacing w:line="360" w:lineRule="auto"/>
        <w:jc w:val="both"/>
        <w:rPr>
          <w:rFonts w:ascii="Palatino Linotype" w:hAnsi="Palatino Linotype" w:cs="Tahoma"/>
          <w:bCs/>
          <w:iCs/>
          <w:sz w:val="22"/>
          <w:szCs w:val="22"/>
          <w:lang w:val="es-ES"/>
        </w:rPr>
      </w:pPr>
      <w:r w:rsidRPr="00E76623">
        <w:rPr>
          <w:rFonts w:ascii="Palatino Linotype" w:hAnsi="Palatino Linotype" w:cs="Tahoma"/>
          <w:bCs/>
          <w:iCs/>
          <w:sz w:val="22"/>
          <w:szCs w:val="22"/>
          <w:lang w:val="es-ES"/>
        </w:rPr>
        <w:t xml:space="preserve">Se le hace del conocimiento al Particular, que, en el presente caso, se le da la razón, pues </w:t>
      </w:r>
      <w:r w:rsidRPr="00E76623">
        <w:rPr>
          <w:rFonts w:ascii="Palatino Linotype" w:hAnsi="Palatino Linotype" w:cs="Tahoma"/>
          <w:bCs/>
          <w:iCs/>
          <w:sz w:val="22"/>
          <w:szCs w:val="22"/>
        </w:rPr>
        <w:t xml:space="preserve">el Sujeto Obligado </w:t>
      </w:r>
      <w:r w:rsidRPr="00E76623">
        <w:rPr>
          <w:rFonts w:ascii="Palatino Linotype" w:hAnsi="Palatino Linotype" w:cs="Tahoma"/>
          <w:bCs/>
          <w:iCs/>
          <w:sz w:val="22"/>
          <w:szCs w:val="22"/>
          <w:lang w:val="es-ES"/>
        </w:rPr>
        <w:t xml:space="preserve">no emitió contestación alguna, por lo que, deberá dar atención al requerimiento de información, realizar unas búsqueda exhaustiva y razonable en sus archivos, y en su caso, entregarle la documentación que corresponda.  </w:t>
      </w:r>
      <w:r w:rsidRPr="00E76623">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1BB733C" w14:textId="77777777" w:rsidR="00300D13" w:rsidRPr="00E76623" w:rsidRDefault="00300D13" w:rsidP="00300D13">
      <w:pPr>
        <w:spacing w:line="360" w:lineRule="auto"/>
        <w:jc w:val="both"/>
        <w:rPr>
          <w:rFonts w:ascii="Palatino Linotype" w:hAnsi="Palatino Linotype" w:cs="Tahoma"/>
          <w:bCs/>
          <w:iCs/>
          <w:sz w:val="22"/>
          <w:szCs w:val="22"/>
        </w:rPr>
      </w:pPr>
    </w:p>
    <w:p w14:paraId="0F40750E" w14:textId="77777777" w:rsidR="00300D13" w:rsidRPr="00E76623" w:rsidRDefault="00300D13" w:rsidP="00300D13">
      <w:pPr>
        <w:spacing w:line="360" w:lineRule="auto"/>
        <w:jc w:val="both"/>
        <w:rPr>
          <w:rFonts w:ascii="Palatino Linotype" w:eastAsia="Calibri" w:hAnsi="Palatino Linotype"/>
          <w:color w:val="000000"/>
          <w:sz w:val="22"/>
          <w:szCs w:val="22"/>
          <w:lang w:eastAsia="en-US"/>
        </w:rPr>
      </w:pPr>
      <w:r w:rsidRPr="00E76623">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6D74CAA" w14:textId="77777777" w:rsidR="00300D13" w:rsidRPr="00E76623" w:rsidRDefault="00300D13" w:rsidP="00300D13">
      <w:pPr>
        <w:spacing w:line="360" w:lineRule="auto"/>
        <w:jc w:val="both"/>
        <w:rPr>
          <w:rFonts w:ascii="Palatino Linotype" w:eastAsia="Calibri" w:hAnsi="Palatino Linotype"/>
          <w:color w:val="000000"/>
          <w:sz w:val="22"/>
          <w:szCs w:val="22"/>
          <w:lang w:eastAsia="en-US"/>
        </w:rPr>
      </w:pPr>
    </w:p>
    <w:p w14:paraId="7CA4F789" w14:textId="77777777" w:rsidR="00300D13" w:rsidRPr="00E76623" w:rsidRDefault="00300D13" w:rsidP="00300D13">
      <w:pPr>
        <w:spacing w:line="360" w:lineRule="auto"/>
        <w:jc w:val="both"/>
        <w:rPr>
          <w:rFonts w:ascii="Palatino Linotype" w:hAnsi="Palatino Linotype" w:cs="Tahoma"/>
          <w:bCs/>
          <w:iCs/>
          <w:sz w:val="22"/>
          <w:szCs w:val="22"/>
        </w:rPr>
      </w:pPr>
      <w:r w:rsidRPr="00E76623">
        <w:rPr>
          <w:rFonts w:ascii="Palatino Linotype" w:hAnsi="Palatino Linotype" w:cs="Tahoma"/>
          <w:bCs/>
          <w:iCs/>
          <w:sz w:val="22"/>
          <w:szCs w:val="22"/>
        </w:rPr>
        <w:t>Por lo expuesto y fundado, este Pleno:</w:t>
      </w:r>
    </w:p>
    <w:p w14:paraId="5FB9448B" w14:textId="77777777" w:rsidR="00300D13" w:rsidRPr="00E76623" w:rsidRDefault="00300D13" w:rsidP="00300D13">
      <w:pPr>
        <w:spacing w:line="360" w:lineRule="auto"/>
        <w:jc w:val="both"/>
        <w:rPr>
          <w:rFonts w:ascii="Palatino Linotype" w:hAnsi="Palatino Linotype" w:cs="Tahoma"/>
          <w:bCs/>
          <w:iCs/>
          <w:sz w:val="22"/>
          <w:szCs w:val="22"/>
        </w:rPr>
      </w:pPr>
    </w:p>
    <w:p w14:paraId="61877969" w14:textId="77777777" w:rsidR="00300D13" w:rsidRPr="00E76623" w:rsidRDefault="00300D13" w:rsidP="00300D13">
      <w:pPr>
        <w:pStyle w:val="Ttulo1"/>
        <w:jc w:val="center"/>
        <w:rPr>
          <w:rFonts w:ascii="Palatino Linotype" w:hAnsi="Palatino Linotype"/>
          <w:b/>
          <w:color w:val="auto"/>
          <w:sz w:val="22"/>
          <w:szCs w:val="22"/>
        </w:rPr>
      </w:pPr>
      <w:bookmarkStart w:id="37" w:name="_Toc214610523"/>
      <w:bookmarkStart w:id="38" w:name="_Toc216094834"/>
      <w:r w:rsidRPr="00E76623">
        <w:rPr>
          <w:rFonts w:ascii="Palatino Linotype" w:hAnsi="Palatino Linotype"/>
          <w:b/>
          <w:color w:val="auto"/>
          <w:sz w:val="22"/>
          <w:szCs w:val="22"/>
        </w:rPr>
        <w:t>R E S U E L V E</w:t>
      </w:r>
      <w:bookmarkEnd w:id="37"/>
      <w:bookmarkEnd w:id="38"/>
    </w:p>
    <w:p w14:paraId="2549A715" w14:textId="77777777" w:rsidR="00300D13" w:rsidRPr="00E76623" w:rsidRDefault="00300D13" w:rsidP="00300D13">
      <w:pPr>
        <w:spacing w:line="360" w:lineRule="auto"/>
        <w:jc w:val="both"/>
        <w:rPr>
          <w:rFonts w:ascii="Palatino Linotype" w:hAnsi="Palatino Linotype" w:cs="Tahoma"/>
          <w:b/>
          <w:bCs/>
          <w:iCs/>
          <w:sz w:val="22"/>
          <w:szCs w:val="22"/>
        </w:rPr>
      </w:pPr>
    </w:p>
    <w:p w14:paraId="159BA6B9" w14:textId="4811C11C" w:rsidR="00300D13" w:rsidRPr="00E76623" w:rsidRDefault="00300D13" w:rsidP="00300D13">
      <w:pPr>
        <w:spacing w:line="360" w:lineRule="auto"/>
        <w:jc w:val="both"/>
        <w:rPr>
          <w:rFonts w:ascii="Palatino Linotype" w:hAnsi="Palatino Linotype" w:cs="Tahoma"/>
          <w:bCs/>
          <w:iCs/>
          <w:sz w:val="22"/>
          <w:szCs w:val="22"/>
        </w:rPr>
      </w:pPr>
      <w:r w:rsidRPr="00E76623">
        <w:rPr>
          <w:rFonts w:ascii="Palatino Linotype" w:hAnsi="Palatino Linotype" w:cs="Tahoma"/>
          <w:b/>
          <w:bCs/>
          <w:iCs/>
          <w:sz w:val="22"/>
          <w:szCs w:val="22"/>
        </w:rPr>
        <w:t xml:space="preserve">PRIMERO. </w:t>
      </w:r>
      <w:r w:rsidRPr="00E76623">
        <w:rPr>
          <w:rFonts w:ascii="Palatino Linotype" w:hAnsi="Palatino Linotype" w:cs="Tahoma"/>
          <w:bCs/>
          <w:iCs/>
          <w:sz w:val="22"/>
          <w:szCs w:val="22"/>
        </w:rPr>
        <w:t xml:space="preserve">Resultan </w:t>
      </w:r>
      <w:r w:rsidRPr="00E76623">
        <w:rPr>
          <w:rFonts w:ascii="Palatino Linotype" w:hAnsi="Palatino Linotype" w:cs="Tahoma"/>
          <w:b/>
          <w:bCs/>
          <w:iCs/>
          <w:sz w:val="22"/>
          <w:szCs w:val="22"/>
        </w:rPr>
        <w:t>FUNDADAS</w:t>
      </w:r>
      <w:r w:rsidRPr="00E76623">
        <w:rPr>
          <w:rFonts w:ascii="Palatino Linotype" w:hAnsi="Palatino Linotype" w:cs="Tahoma"/>
          <w:bCs/>
          <w:iCs/>
          <w:sz w:val="22"/>
          <w:szCs w:val="22"/>
        </w:rPr>
        <w:t xml:space="preserve"> las razones o motivos de inconformidad hechos valer por el Particular </w:t>
      </w:r>
      <w:r w:rsidR="00122E88" w:rsidRPr="00E76623">
        <w:rPr>
          <w:rFonts w:ascii="Palatino Linotype" w:hAnsi="Palatino Linotype" w:cs="Tahoma"/>
          <w:bCs/>
          <w:iCs/>
          <w:sz w:val="22"/>
          <w:szCs w:val="22"/>
        </w:rPr>
        <w:t>los</w:t>
      </w:r>
      <w:r w:rsidR="00F356B0" w:rsidRPr="00E76623">
        <w:rPr>
          <w:rFonts w:ascii="Palatino Linotype" w:hAnsi="Palatino Linotype" w:cs="Tahoma"/>
          <w:bCs/>
          <w:iCs/>
          <w:sz w:val="22"/>
          <w:szCs w:val="22"/>
        </w:rPr>
        <w:t xml:space="preserve"> </w:t>
      </w:r>
      <w:r w:rsidRPr="00E76623">
        <w:rPr>
          <w:rFonts w:ascii="Palatino Linotype" w:hAnsi="Palatino Linotype" w:cs="Tahoma"/>
          <w:bCs/>
          <w:iCs/>
          <w:sz w:val="22"/>
          <w:szCs w:val="22"/>
        </w:rPr>
        <w:t xml:space="preserve">Recurso de Revisión </w:t>
      </w:r>
      <w:r w:rsidR="00F356B0" w:rsidRPr="00E76623">
        <w:rPr>
          <w:rFonts w:ascii="Palatino Linotype" w:eastAsia="Calibri" w:hAnsi="Palatino Linotype" w:cs="Tahoma"/>
          <w:b/>
          <w:sz w:val="22"/>
          <w:szCs w:val="22"/>
          <w:lang w:eastAsia="en-US"/>
        </w:rPr>
        <w:t>05781/INFOEM/IP/RR/202</w:t>
      </w:r>
      <w:r w:rsidR="00122E88" w:rsidRPr="00E76623">
        <w:rPr>
          <w:rFonts w:ascii="Palatino Linotype" w:eastAsia="Calibri" w:hAnsi="Palatino Linotype" w:cs="Tahoma"/>
          <w:b/>
          <w:sz w:val="22"/>
          <w:szCs w:val="22"/>
          <w:lang w:eastAsia="en-US"/>
        </w:rPr>
        <w:t>5, 05782/INFOEM/IP/RR/2025 y 05783/INFOEM/IP/RR/2025</w:t>
      </w:r>
      <w:r w:rsidRPr="00E76623">
        <w:rPr>
          <w:rFonts w:ascii="Palatino Linotype" w:hAnsi="Palatino Linotype" w:cs="Tahoma"/>
          <w:bCs/>
          <w:iCs/>
          <w:sz w:val="22"/>
          <w:szCs w:val="22"/>
        </w:rPr>
        <w:t>,</w:t>
      </w:r>
      <w:r w:rsidRPr="00E76623">
        <w:rPr>
          <w:rFonts w:ascii="Palatino Linotype" w:hAnsi="Palatino Linotype" w:cs="Tahoma"/>
          <w:b/>
          <w:bCs/>
          <w:iCs/>
          <w:sz w:val="22"/>
          <w:szCs w:val="22"/>
        </w:rPr>
        <w:t xml:space="preserve"> </w:t>
      </w:r>
      <w:r w:rsidRPr="00E76623">
        <w:rPr>
          <w:rFonts w:ascii="Palatino Linotype" w:hAnsi="Palatino Linotype" w:cs="Tahoma"/>
          <w:bCs/>
          <w:iCs/>
          <w:sz w:val="22"/>
          <w:szCs w:val="22"/>
        </w:rPr>
        <w:t>en términos de los considerandos QUINTO y SEXTO de la presente Resolución.</w:t>
      </w:r>
    </w:p>
    <w:p w14:paraId="0F57D5BC" w14:textId="77777777" w:rsidR="00300D13" w:rsidRPr="00E76623" w:rsidRDefault="00300D13" w:rsidP="00300D13">
      <w:pPr>
        <w:spacing w:line="360" w:lineRule="auto"/>
        <w:jc w:val="both"/>
        <w:rPr>
          <w:rFonts w:ascii="Palatino Linotype" w:hAnsi="Palatino Linotype" w:cs="Tahoma"/>
          <w:bCs/>
          <w:iCs/>
          <w:sz w:val="22"/>
          <w:szCs w:val="22"/>
        </w:rPr>
      </w:pPr>
    </w:p>
    <w:p w14:paraId="1B25E9E0" w14:textId="5C21DA20" w:rsidR="00CF3A9E" w:rsidRPr="00E76623" w:rsidRDefault="00300D13" w:rsidP="00300D13">
      <w:pPr>
        <w:spacing w:line="360" w:lineRule="auto"/>
        <w:jc w:val="both"/>
        <w:rPr>
          <w:rFonts w:ascii="Palatino Linotype" w:hAnsi="Palatino Linotype" w:cs="Tahoma"/>
          <w:bCs/>
          <w:iCs/>
          <w:sz w:val="22"/>
          <w:szCs w:val="22"/>
          <w:lang w:val="es-ES"/>
        </w:rPr>
      </w:pPr>
      <w:r w:rsidRPr="00E76623">
        <w:rPr>
          <w:rFonts w:ascii="Palatino Linotype" w:hAnsi="Palatino Linotype" w:cs="Tahoma"/>
          <w:b/>
          <w:bCs/>
          <w:iCs/>
          <w:sz w:val="22"/>
          <w:szCs w:val="22"/>
          <w:lang w:val="es-ES"/>
        </w:rPr>
        <w:t xml:space="preserve">SEGUNDO. </w:t>
      </w:r>
      <w:r w:rsidRPr="00E76623">
        <w:rPr>
          <w:rFonts w:ascii="Palatino Linotype" w:hAnsi="Palatino Linotype" w:cs="Tahoma"/>
          <w:bCs/>
          <w:iCs/>
          <w:sz w:val="22"/>
          <w:szCs w:val="22"/>
          <w:lang w:val="es-ES"/>
        </w:rPr>
        <w:t>Se</w:t>
      </w:r>
      <w:r w:rsidRPr="00E76623">
        <w:rPr>
          <w:rFonts w:ascii="Palatino Linotype" w:hAnsi="Palatino Linotype" w:cs="Tahoma"/>
          <w:b/>
          <w:bCs/>
          <w:iCs/>
          <w:sz w:val="22"/>
          <w:szCs w:val="22"/>
          <w:lang w:val="es-ES"/>
        </w:rPr>
        <w:t xml:space="preserve"> ORDENA </w:t>
      </w:r>
      <w:r w:rsidRPr="00E76623">
        <w:rPr>
          <w:rFonts w:ascii="Palatino Linotype" w:hAnsi="Palatino Linotype" w:cs="Tahoma"/>
          <w:bCs/>
          <w:iCs/>
          <w:sz w:val="22"/>
          <w:szCs w:val="22"/>
          <w:lang w:val="es-ES"/>
        </w:rPr>
        <w:t>al Sujeto Obligado, a efecto de que dé atención a la</w:t>
      </w:r>
      <w:r w:rsidR="00122E88" w:rsidRPr="00E76623">
        <w:rPr>
          <w:rFonts w:ascii="Palatino Linotype" w:hAnsi="Palatino Linotype" w:cs="Tahoma"/>
          <w:bCs/>
          <w:iCs/>
          <w:sz w:val="22"/>
          <w:szCs w:val="22"/>
          <w:lang w:val="es-ES"/>
        </w:rPr>
        <w:t>s</w:t>
      </w:r>
      <w:r w:rsidRPr="00E76623">
        <w:rPr>
          <w:rFonts w:ascii="Palatino Linotype" w:hAnsi="Palatino Linotype" w:cs="Tahoma"/>
          <w:bCs/>
          <w:iCs/>
          <w:sz w:val="22"/>
          <w:szCs w:val="22"/>
          <w:lang w:val="es-ES"/>
        </w:rPr>
        <w:t xml:space="preserve"> solicitud</w:t>
      </w:r>
      <w:r w:rsidR="00CF3A9E" w:rsidRPr="00E76623">
        <w:rPr>
          <w:rFonts w:ascii="Palatino Linotype" w:hAnsi="Palatino Linotype" w:cs="Tahoma"/>
          <w:bCs/>
          <w:iCs/>
          <w:sz w:val="22"/>
          <w:szCs w:val="22"/>
          <w:lang w:val="es-ES"/>
        </w:rPr>
        <w:t>es</w:t>
      </w:r>
      <w:r w:rsidRPr="00E76623">
        <w:rPr>
          <w:rFonts w:ascii="Palatino Linotype" w:hAnsi="Palatino Linotype" w:cs="Tahoma"/>
          <w:bCs/>
          <w:iCs/>
          <w:sz w:val="22"/>
          <w:szCs w:val="22"/>
          <w:lang w:val="es-ES"/>
        </w:rPr>
        <w:t xml:space="preserve"> de acceso a la información</w:t>
      </w:r>
      <w:r w:rsidRPr="00E76623">
        <w:rPr>
          <w:rFonts w:ascii="Palatino Linotype" w:hAnsi="Palatino Linotype" w:cs="Tahoma"/>
          <w:color w:val="0D0D0D" w:themeColor="text1" w:themeTint="F2"/>
          <w:sz w:val="22"/>
          <w:szCs w:val="22"/>
        </w:rPr>
        <w:t xml:space="preserve"> </w:t>
      </w:r>
      <w:r w:rsidR="00CF3A9E" w:rsidRPr="00E76623">
        <w:rPr>
          <w:rFonts w:ascii="Palatino Linotype" w:hAnsi="Palatino Linotype" w:cs="Tahoma"/>
          <w:b/>
          <w:sz w:val="22"/>
          <w:szCs w:val="22"/>
        </w:rPr>
        <w:t>00173/TEPOTZOT/IP/2025</w:t>
      </w:r>
      <w:r w:rsidR="00CF3A9E" w:rsidRPr="00E76623">
        <w:rPr>
          <w:rFonts w:ascii="Palatino Linotype" w:hAnsi="Palatino Linotype" w:cs="Tahoma"/>
          <w:color w:val="0D0D0D" w:themeColor="text1" w:themeTint="F2"/>
          <w:sz w:val="22"/>
          <w:szCs w:val="22"/>
        </w:rPr>
        <w:t xml:space="preserve">, </w:t>
      </w:r>
      <w:r w:rsidR="00CF3A9E" w:rsidRPr="00E76623">
        <w:rPr>
          <w:rFonts w:ascii="Palatino Linotype" w:hAnsi="Palatino Linotype" w:cs="Tahoma"/>
          <w:b/>
          <w:sz w:val="22"/>
          <w:szCs w:val="22"/>
        </w:rPr>
        <w:t xml:space="preserve">00174/TEPOTZOT/IP/2025 y </w:t>
      </w:r>
      <w:r w:rsidR="00CF3A9E" w:rsidRPr="00E76623">
        <w:rPr>
          <w:rFonts w:ascii="Palatino Linotype" w:hAnsi="Palatino Linotype" w:cs="Tahoma"/>
          <w:b/>
          <w:sz w:val="22"/>
          <w:szCs w:val="22"/>
        </w:rPr>
        <w:lastRenderedPageBreak/>
        <w:t xml:space="preserve">00175/TEPOTZOT/IP/2025 </w:t>
      </w:r>
      <w:r w:rsidRPr="00E76623">
        <w:rPr>
          <w:rFonts w:ascii="Palatino Linotype" w:hAnsi="Palatino Linotype" w:cs="Tahoma"/>
          <w:bCs/>
          <w:iCs/>
          <w:sz w:val="22"/>
          <w:szCs w:val="22"/>
          <w:lang w:val="es-ES"/>
        </w:rPr>
        <w:t xml:space="preserve">y, a través del Sistema de Acceso a la Información Mexiquense (SAIMEX), </w:t>
      </w:r>
      <w:r w:rsidR="00CF3A9E" w:rsidRPr="00E76623">
        <w:rPr>
          <w:rFonts w:ascii="Palatino Linotype" w:hAnsi="Palatino Linotype" w:cs="Tahoma"/>
          <w:bCs/>
          <w:iCs/>
          <w:sz w:val="22"/>
          <w:szCs w:val="22"/>
          <w:lang w:val="es-ES"/>
        </w:rPr>
        <w:t xml:space="preserve">previa búsqueda exhaustiva y </w:t>
      </w:r>
      <w:r w:rsidR="00A66832" w:rsidRPr="00E76623">
        <w:rPr>
          <w:rFonts w:ascii="Palatino Linotype" w:hAnsi="Palatino Linotype" w:cs="Tahoma"/>
          <w:bCs/>
          <w:iCs/>
          <w:sz w:val="22"/>
          <w:szCs w:val="22"/>
          <w:lang w:val="es-ES"/>
        </w:rPr>
        <w:t>razonable, haga entrega de los documentos en su caso en versión pública, que den cuenta de lo siguiente</w:t>
      </w:r>
      <w:r w:rsidR="00CF3A9E" w:rsidRPr="00E76623">
        <w:rPr>
          <w:rFonts w:ascii="Palatino Linotype" w:hAnsi="Palatino Linotype" w:cs="Tahoma"/>
          <w:bCs/>
          <w:iCs/>
          <w:sz w:val="22"/>
          <w:szCs w:val="22"/>
          <w:lang w:val="es-ES"/>
        </w:rPr>
        <w:t>:</w:t>
      </w:r>
    </w:p>
    <w:p w14:paraId="16040E41" w14:textId="77777777" w:rsidR="00CF3A9E" w:rsidRPr="00E76623" w:rsidRDefault="00CF3A9E" w:rsidP="00300D13">
      <w:pPr>
        <w:spacing w:line="360" w:lineRule="auto"/>
        <w:jc w:val="both"/>
        <w:rPr>
          <w:rFonts w:ascii="Palatino Linotype" w:hAnsi="Palatino Linotype" w:cs="Tahoma"/>
          <w:bCs/>
          <w:iCs/>
          <w:sz w:val="22"/>
          <w:szCs w:val="22"/>
          <w:lang w:val="es-ES"/>
        </w:rPr>
      </w:pPr>
    </w:p>
    <w:p w14:paraId="74EABE2D" w14:textId="46BF0387" w:rsidR="00CF3A9E" w:rsidRPr="00E76623" w:rsidRDefault="00CF3A9E" w:rsidP="00CF3A9E">
      <w:pPr>
        <w:pStyle w:val="Prrafodelista"/>
        <w:numPr>
          <w:ilvl w:val="0"/>
          <w:numId w:val="13"/>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E76623">
        <w:rPr>
          <w:rFonts w:ascii="Palatino Linotype" w:eastAsia="Palatino Linotype" w:hAnsi="Palatino Linotype" w:cs="Palatino Linotype"/>
          <w:color w:val="000000" w:themeColor="text1"/>
          <w:szCs w:val="22"/>
          <w:lang w:eastAsia="es-MX"/>
        </w:rPr>
        <w:t>Orden</w:t>
      </w:r>
      <w:r w:rsidR="005004BC" w:rsidRPr="00E76623">
        <w:rPr>
          <w:rFonts w:ascii="Palatino Linotype" w:eastAsia="Palatino Linotype" w:hAnsi="Palatino Linotype" w:cs="Palatino Linotype"/>
          <w:color w:val="000000" w:themeColor="text1"/>
          <w:szCs w:val="22"/>
          <w:lang w:eastAsia="es-MX"/>
        </w:rPr>
        <w:t>(es)</w:t>
      </w:r>
      <w:r w:rsidRPr="00E76623">
        <w:rPr>
          <w:rFonts w:ascii="Palatino Linotype" w:eastAsia="Palatino Linotype" w:hAnsi="Palatino Linotype" w:cs="Palatino Linotype"/>
          <w:color w:val="000000" w:themeColor="text1"/>
          <w:szCs w:val="22"/>
          <w:lang w:eastAsia="es-MX"/>
        </w:rPr>
        <w:t xml:space="preserve"> de pago y recibo</w:t>
      </w:r>
      <w:r w:rsidR="005004BC" w:rsidRPr="00E76623">
        <w:rPr>
          <w:rFonts w:ascii="Palatino Linotype" w:eastAsia="Palatino Linotype" w:hAnsi="Palatino Linotype" w:cs="Palatino Linotype"/>
          <w:color w:val="000000" w:themeColor="text1"/>
          <w:szCs w:val="22"/>
          <w:lang w:eastAsia="es-MX"/>
        </w:rPr>
        <w:t>(s)</w:t>
      </w:r>
      <w:r w:rsidRPr="00E76623">
        <w:rPr>
          <w:rFonts w:ascii="Palatino Linotype" w:eastAsia="Palatino Linotype" w:hAnsi="Palatino Linotype" w:cs="Palatino Linotype"/>
          <w:color w:val="000000" w:themeColor="text1"/>
          <w:szCs w:val="22"/>
          <w:lang w:eastAsia="es-MX"/>
        </w:rPr>
        <w:t xml:space="preserve"> oficial</w:t>
      </w:r>
      <w:r w:rsidR="005004BC" w:rsidRPr="00E76623">
        <w:rPr>
          <w:rFonts w:ascii="Palatino Linotype" w:eastAsia="Palatino Linotype" w:hAnsi="Palatino Linotype" w:cs="Palatino Linotype"/>
          <w:color w:val="000000" w:themeColor="text1"/>
          <w:szCs w:val="22"/>
          <w:lang w:eastAsia="es-MX"/>
        </w:rPr>
        <w:t>(es)</w:t>
      </w:r>
      <w:r w:rsidRPr="00E76623">
        <w:rPr>
          <w:rFonts w:ascii="Palatino Linotype" w:eastAsia="Palatino Linotype" w:hAnsi="Palatino Linotype" w:cs="Palatino Linotype"/>
          <w:color w:val="000000" w:themeColor="text1"/>
          <w:szCs w:val="22"/>
          <w:lang w:eastAsia="es-MX"/>
        </w:rPr>
        <w:t xml:space="preserve"> de pago de derecho</w:t>
      </w:r>
      <w:r w:rsidR="005004BC" w:rsidRPr="00E76623">
        <w:rPr>
          <w:rFonts w:ascii="Palatino Linotype" w:eastAsia="Palatino Linotype" w:hAnsi="Palatino Linotype" w:cs="Palatino Linotype"/>
          <w:color w:val="000000" w:themeColor="text1"/>
          <w:szCs w:val="22"/>
          <w:lang w:eastAsia="es-MX"/>
        </w:rPr>
        <w:t>(s)</w:t>
      </w:r>
      <w:r w:rsidRPr="00E76623">
        <w:rPr>
          <w:rFonts w:ascii="Palatino Linotype" w:eastAsia="Palatino Linotype" w:hAnsi="Palatino Linotype" w:cs="Palatino Linotype"/>
          <w:color w:val="000000" w:themeColor="text1"/>
          <w:szCs w:val="22"/>
          <w:lang w:eastAsia="es-MX"/>
        </w:rPr>
        <w:t xml:space="preserve"> efectuados por la feria con juegos mecánicos y puestos de comida, bebidas y artículos que están en la plaza virreinal y plaza de la cruz en el centro del municipio, </w:t>
      </w:r>
      <w:r w:rsidR="004E218D" w:rsidRPr="00E76623">
        <w:rPr>
          <w:rFonts w:ascii="Palatino Linotype" w:eastAsia="Palatino Linotype" w:hAnsi="Palatino Linotype" w:cs="Palatino Linotype"/>
          <w:color w:val="000000" w:themeColor="text1"/>
          <w:szCs w:val="22"/>
          <w:lang w:eastAsia="es-MX"/>
        </w:rPr>
        <w:t>del primero al veinticuatro de abril de dos mil veinticinco.</w:t>
      </w:r>
    </w:p>
    <w:p w14:paraId="6C8ECD64" w14:textId="7A42BAB1" w:rsidR="00CF3A9E" w:rsidRPr="00E76623" w:rsidRDefault="00CF3A9E" w:rsidP="00CF3A9E">
      <w:pPr>
        <w:pStyle w:val="Prrafodelista"/>
        <w:numPr>
          <w:ilvl w:val="0"/>
          <w:numId w:val="13"/>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E76623">
        <w:rPr>
          <w:rFonts w:ascii="Palatino Linotype" w:eastAsia="Palatino Linotype" w:hAnsi="Palatino Linotype" w:cs="Palatino Linotype"/>
          <w:color w:val="000000" w:themeColor="text1"/>
          <w:szCs w:val="22"/>
          <w:lang w:eastAsia="es-MX"/>
        </w:rPr>
        <w:t>La</w:t>
      </w:r>
      <w:r w:rsidR="005004BC" w:rsidRPr="00E76623">
        <w:rPr>
          <w:rFonts w:ascii="Palatino Linotype" w:eastAsia="Palatino Linotype" w:hAnsi="Palatino Linotype" w:cs="Palatino Linotype"/>
          <w:color w:val="000000" w:themeColor="text1"/>
          <w:szCs w:val="22"/>
          <w:lang w:eastAsia="es-MX"/>
        </w:rPr>
        <w:t>(s)</w:t>
      </w:r>
      <w:r w:rsidRPr="00E76623">
        <w:rPr>
          <w:rFonts w:ascii="Palatino Linotype" w:eastAsia="Palatino Linotype" w:hAnsi="Palatino Linotype" w:cs="Palatino Linotype"/>
          <w:color w:val="000000" w:themeColor="text1"/>
          <w:szCs w:val="22"/>
          <w:lang w:eastAsia="es-MX"/>
        </w:rPr>
        <w:t xml:space="preserve"> orden</w:t>
      </w:r>
      <w:r w:rsidR="005004BC" w:rsidRPr="00E76623">
        <w:rPr>
          <w:rFonts w:ascii="Palatino Linotype" w:eastAsia="Palatino Linotype" w:hAnsi="Palatino Linotype" w:cs="Palatino Linotype"/>
          <w:color w:val="000000" w:themeColor="text1"/>
          <w:szCs w:val="22"/>
          <w:lang w:eastAsia="es-MX"/>
        </w:rPr>
        <w:t>(es)</w:t>
      </w:r>
      <w:r w:rsidRPr="00E76623">
        <w:rPr>
          <w:rFonts w:ascii="Palatino Linotype" w:eastAsia="Palatino Linotype" w:hAnsi="Palatino Linotype" w:cs="Palatino Linotype"/>
          <w:color w:val="000000" w:themeColor="text1"/>
          <w:szCs w:val="22"/>
          <w:lang w:eastAsia="es-MX"/>
        </w:rPr>
        <w:t xml:space="preserve"> </w:t>
      </w:r>
      <w:r w:rsidR="004E218D" w:rsidRPr="00E76623">
        <w:rPr>
          <w:rFonts w:ascii="Palatino Linotype" w:eastAsia="Palatino Linotype" w:hAnsi="Palatino Linotype" w:cs="Palatino Linotype"/>
          <w:color w:val="000000" w:themeColor="text1"/>
          <w:szCs w:val="22"/>
          <w:lang w:eastAsia="es-MX"/>
        </w:rPr>
        <w:t>y el</w:t>
      </w:r>
      <w:r w:rsidR="005004BC" w:rsidRPr="00E76623">
        <w:rPr>
          <w:rFonts w:ascii="Palatino Linotype" w:eastAsia="Palatino Linotype" w:hAnsi="Palatino Linotype" w:cs="Palatino Linotype"/>
          <w:color w:val="000000" w:themeColor="text1"/>
          <w:szCs w:val="22"/>
          <w:lang w:eastAsia="es-MX"/>
        </w:rPr>
        <w:t xml:space="preserve"> (los)</w:t>
      </w:r>
      <w:r w:rsidR="004E218D" w:rsidRPr="00E76623">
        <w:rPr>
          <w:rFonts w:ascii="Palatino Linotype" w:eastAsia="Palatino Linotype" w:hAnsi="Palatino Linotype" w:cs="Palatino Linotype"/>
          <w:color w:val="000000" w:themeColor="text1"/>
          <w:szCs w:val="22"/>
          <w:lang w:eastAsia="es-MX"/>
        </w:rPr>
        <w:t xml:space="preserve"> recibo</w:t>
      </w:r>
      <w:r w:rsidR="005004BC" w:rsidRPr="00E76623">
        <w:rPr>
          <w:rFonts w:ascii="Palatino Linotype" w:eastAsia="Palatino Linotype" w:hAnsi="Palatino Linotype" w:cs="Palatino Linotype"/>
          <w:color w:val="000000" w:themeColor="text1"/>
          <w:szCs w:val="22"/>
          <w:lang w:eastAsia="es-MX"/>
        </w:rPr>
        <w:t>(s)</w:t>
      </w:r>
      <w:r w:rsidR="004E218D" w:rsidRPr="00E76623">
        <w:rPr>
          <w:rFonts w:ascii="Palatino Linotype" w:eastAsia="Palatino Linotype" w:hAnsi="Palatino Linotype" w:cs="Palatino Linotype"/>
          <w:color w:val="000000" w:themeColor="text1"/>
          <w:szCs w:val="22"/>
          <w:lang w:eastAsia="es-MX"/>
        </w:rPr>
        <w:t xml:space="preserve"> de pagos del primero de enero al veinticuatro de abril de dos mil veinticinco,</w:t>
      </w:r>
      <w:r w:rsidRPr="00E76623">
        <w:rPr>
          <w:rFonts w:ascii="Palatino Linotype" w:eastAsia="Palatino Linotype" w:hAnsi="Palatino Linotype" w:cs="Palatino Linotype"/>
          <w:color w:val="000000" w:themeColor="text1"/>
          <w:szCs w:val="22"/>
          <w:lang w:eastAsia="es-MX"/>
        </w:rPr>
        <w:t xml:space="preserve"> por la</w:t>
      </w:r>
      <w:r w:rsidR="005004BC" w:rsidRPr="00E76623">
        <w:rPr>
          <w:rFonts w:ascii="Palatino Linotype" w:eastAsia="Palatino Linotype" w:hAnsi="Palatino Linotype" w:cs="Palatino Linotype"/>
          <w:color w:val="000000" w:themeColor="text1"/>
          <w:szCs w:val="22"/>
          <w:lang w:eastAsia="es-MX"/>
        </w:rPr>
        <w:t>(s)</w:t>
      </w:r>
      <w:r w:rsidRPr="00E76623">
        <w:rPr>
          <w:rFonts w:ascii="Palatino Linotype" w:eastAsia="Palatino Linotype" w:hAnsi="Palatino Linotype" w:cs="Palatino Linotype"/>
          <w:color w:val="000000" w:themeColor="text1"/>
          <w:szCs w:val="22"/>
          <w:lang w:eastAsia="es-MX"/>
        </w:rPr>
        <w:t xml:space="preserve"> expedición</w:t>
      </w:r>
      <w:r w:rsidR="005004BC" w:rsidRPr="00E76623">
        <w:rPr>
          <w:rFonts w:ascii="Palatino Linotype" w:eastAsia="Palatino Linotype" w:hAnsi="Palatino Linotype" w:cs="Palatino Linotype"/>
          <w:color w:val="000000" w:themeColor="text1"/>
          <w:szCs w:val="22"/>
          <w:lang w:eastAsia="es-MX"/>
        </w:rPr>
        <w:t>(es)</w:t>
      </w:r>
      <w:r w:rsidRPr="00E76623">
        <w:rPr>
          <w:rFonts w:ascii="Palatino Linotype" w:eastAsia="Palatino Linotype" w:hAnsi="Palatino Linotype" w:cs="Palatino Linotype"/>
          <w:color w:val="000000" w:themeColor="text1"/>
          <w:szCs w:val="22"/>
          <w:lang w:eastAsia="es-MX"/>
        </w:rPr>
        <w:t xml:space="preserve"> de la</w:t>
      </w:r>
      <w:r w:rsidR="005004BC" w:rsidRPr="00E76623">
        <w:rPr>
          <w:rFonts w:ascii="Palatino Linotype" w:eastAsia="Palatino Linotype" w:hAnsi="Palatino Linotype" w:cs="Palatino Linotype"/>
          <w:color w:val="000000" w:themeColor="text1"/>
          <w:szCs w:val="22"/>
          <w:lang w:eastAsia="es-MX"/>
        </w:rPr>
        <w:t>(s)</w:t>
      </w:r>
      <w:r w:rsidRPr="00E76623">
        <w:rPr>
          <w:rFonts w:ascii="Palatino Linotype" w:eastAsia="Palatino Linotype" w:hAnsi="Palatino Linotype" w:cs="Palatino Linotype"/>
          <w:color w:val="000000" w:themeColor="text1"/>
          <w:szCs w:val="22"/>
          <w:lang w:eastAsia="es-MX"/>
        </w:rPr>
        <w:t xml:space="preserve"> licencia</w:t>
      </w:r>
      <w:r w:rsidR="005004BC" w:rsidRPr="00E76623">
        <w:rPr>
          <w:rFonts w:ascii="Palatino Linotype" w:eastAsia="Palatino Linotype" w:hAnsi="Palatino Linotype" w:cs="Palatino Linotype"/>
          <w:color w:val="000000" w:themeColor="text1"/>
          <w:szCs w:val="22"/>
          <w:lang w:eastAsia="es-MX"/>
        </w:rPr>
        <w:t>(s)</w:t>
      </w:r>
      <w:r w:rsidRPr="00E76623">
        <w:rPr>
          <w:rFonts w:ascii="Palatino Linotype" w:eastAsia="Palatino Linotype" w:hAnsi="Palatino Linotype" w:cs="Palatino Linotype"/>
          <w:color w:val="000000" w:themeColor="text1"/>
          <w:szCs w:val="22"/>
          <w:lang w:eastAsia="es-MX"/>
        </w:rPr>
        <w:t xml:space="preserve"> correspondientes de todos los negocios que venden alcohol en el centro barrio San Martin, col. </w:t>
      </w:r>
      <w:r w:rsidR="004E218D" w:rsidRPr="00E76623">
        <w:rPr>
          <w:rFonts w:ascii="Palatino Linotype" w:eastAsia="Palatino Linotype" w:hAnsi="Palatino Linotype" w:cs="Palatino Linotype"/>
          <w:color w:val="000000" w:themeColor="text1"/>
          <w:szCs w:val="22"/>
          <w:lang w:eastAsia="es-MX"/>
        </w:rPr>
        <w:t>Ricardo</w:t>
      </w:r>
      <w:r w:rsidRPr="00E76623">
        <w:rPr>
          <w:rFonts w:ascii="Palatino Linotype" w:eastAsia="Palatino Linotype" w:hAnsi="Palatino Linotype" w:cs="Palatino Linotype"/>
          <w:color w:val="000000" w:themeColor="text1"/>
          <w:szCs w:val="22"/>
          <w:lang w:eastAsia="es-MX"/>
        </w:rPr>
        <w:t xml:space="preserve"> Flores Magón, </w:t>
      </w:r>
      <w:r w:rsidR="004E218D" w:rsidRPr="00E76623">
        <w:rPr>
          <w:rFonts w:ascii="Palatino Linotype" w:eastAsia="Palatino Linotype" w:hAnsi="Palatino Linotype" w:cs="Palatino Linotype"/>
          <w:color w:val="000000" w:themeColor="text1"/>
          <w:szCs w:val="22"/>
          <w:lang w:eastAsia="es-MX"/>
        </w:rPr>
        <w:t>C</w:t>
      </w:r>
      <w:r w:rsidRPr="00E76623">
        <w:rPr>
          <w:rFonts w:ascii="Palatino Linotype" w:eastAsia="Palatino Linotype" w:hAnsi="Palatino Linotype" w:cs="Palatino Linotype"/>
          <w:color w:val="000000" w:themeColor="text1"/>
          <w:szCs w:val="22"/>
          <w:lang w:eastAsia="es-MX"/>
        </w:rPr>
        <w:t xml:space="preserve">apula y San Mateo </w:t>
      </w:r>
      <w:proofErr w:type="spellStart"/>
      <w:r w:rsidRPr="00E76623">
        <w:rPr>
          <w:rFonts w:ascii="Palatino Linotype" w:eastAsia="Palatino Linotype" w:hAnsi="Palatino Linotype" w:cs="Palatino Linotype"/>
          <w:color w:val="000000" w:themeColor="text1"/>
          <w:szCs w:val="22"/>
          <w:lang w:eastAsia="es-MX"/>
        </w:rPr>
        <w:t>Xoloc</w:t>
      </w:r>
      <w:proofErr w:type="spellEnd"/>
      <w:r w:rsidRPr="00E76623">
        <w:rPr>
          <w:rFonts w:ascii="Palatino Linotype" w:eastAsia="Palatino Linotype" w:hAnsi="Palatino Linotype" w:cs="Palatino Linotype"/>
          <w:color w:val="000000" w:themeColor="text1"/>
          <w:szCs w:val="22"/>
          <w:lang w:eastAsia="es-MX"/>
        </w:rPr>
        <w:t>.</w:t>
      </w:r>
    </w:p>
    <w:p w14:paraId="7FF8553B" w14:textId="77777777" w:rsidR="00CF3A9E" w:rsidRPr="00E76623" w:rsidRDefault="00CF3A9E" w:rsidP="00300D13">
      <w:pPr>
        <w:spacing w:line="360" w:lineRule="auto"/>
        <w:jc w:val="both"/>
        <w:rPr>
          <w:rFonts w:ascii="Palatino Linotype" w:hAnsi="Palatino Linotype" w:cs="Tahoma"/>
          <w:bCs/>
          <w:iCs/>
          <w:sz w:val="22"/>
          <w:szCs w:val="22"/>
          <w:lang w:val="es-ES"/>
        </w:rPr>
      </w:pPr>
    </w:p>
    <w:p w14:paraId="099A01E8" w14:textId="77777777" w:rsidR="00E42714" w:rsidRPr="00E76623" w:rsidRDefault="00E42714" w:rsidP="00E42714">
      <w:pPr>
        <w:spacing w:line="360" w:lineRule="auto"/>
        <w:jc w:val="both"/>
        <w:rPr>
          <w:rFonts w:ascii="Palatino Linotype" w:hAnsi="Palatino Linotype" w:cs="Tahoma"/>
          <w:iCs/>
          <w:sz w:val="22"/>
          <w:szCs w:val="22"/>
        </w:rPr>
      </w:pPr>
      <w:r w:rsidRPr="00E76623">
        <w:rPr>
          <w:rFonts w:ascii="Palatino Linotype" w:hAnsi="Palatino Linotype" w:cs="Tahoma"/>
          <w:iCs/>
          <w:sz w:val="22"/>
          <w:szCs w:val="22"/>
        </w:rPr>
        <w:t>De ser necesarias las versiones públicas, se deberá entregar el Acuerdo del Comité de Transparencia mediante el cual se funde y motive la eliminación de la información o documentos clasificados, en términos de los artículos 49, fracción VIII y 132 de la Ley de Transparencia y Acceso a la Información Pública del Estado de México y Municipios.</w:t>
      </w:r>
    </w:p>
    <w:p w14:paraId="5B65A5CE" w14:textId="77777777" w:rsidR="00300D13" w:rsidRPr="00E76623" w:rsidRDefault="00300D13" w:rsidP="00300D13">
      <w:pPr>
        <w:spacing w:line="360" w:lineRule="auto"/>
        <w:jc w:val="both"/>
        <w:rPr>
          <w:rFonts w:ascii="Palatino Linotype" w:hAnsi="Palatino Linotype" w:cs="Tahoma"/>
          <w:bCs/>
          <w:iCs/>
          <w:sz w:val="22"/>
          <w:szCs w:val="22"/>
        </w:rPr>
      </w:pPr>
    </w:p>
    <w:p w14:paraId="6596B237" w14:textId="77777777" w:rsidR="00300D13" w:rsidRPr="00E76623" w:rsidRDefault="00300D13" w:rsidP="00300D13">
      <w:pPr>
        <w:spacing w:line="360" w:lineRule="auto"/>
        <w:jc w:val="both"/>
        <w:rPr>
          <w:rFonts w:ascii="Palatino Linotype" w:hAnsi="Palatino Linotype" w:cs="Tahoma"/>
          <w:bCs/>
          <w:iCs/>
          <w:sz w:val="22"/>
          <w:szCs w:val="22"/>
          <w:lang w:val="es-ES_tradnl"/>
        </w:rPr>
      </w:pPr>
      <w:r w:rsidRPr="00E76623">
        <w:rPr>
          <w:rFonts w:ascii="Palatino Linotype" w:hAnsi="Palatino Linotype" w:cs="Tahoma"/>
          <w:b/>
          <w:bCs/>
          <w:iCs/>
          <w:sz w:val="22"/>
          <w:szCs w:val="22"/>
          <w:lang w:val="es-ES"/>
        </w:rPr>
        <w:t>TERCERO</w:t>
      </w:r>
      <w:r w:rsidRPr="00E76623">
        <w:rPr>
          <w:rFonts w:ascii="Palatino Linotype" w:hAnsi="Palatino Linotype" w:cs="Tahoma"/>
          <w:b/>
          <w:bCs/>
          <w:iCs/>
          <w:sz w:val="22"/>
          <w:szCs w:val="22"/>
        </w:rPr>
        <w:t xml:space="preserve">. </w:t>
      </w:r>
      <w:r w:rsidRPr="00E76623">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613FD4C6" w14:textId="77777777" w:rsidR="00300D13" w:rsidRPr="00E76623" w:rsidRDefault="00300D13" w:rsidP="00300D13">
      <w:pPr>
        <w:spacing w:line="360" w:lineRule="auto"/>
        <w:jc w:val="both"/>
        <w:rPr>
          <w:rFonts w:ascii="Palatino Linotype" w:hAnsi="Palatino Linotype" w:cs="Tahoma"/>
          <w:bCs/>
          <w:iCs/>
          <w:sz w:val="22"/>
          <w:szCs w:val="22"/>
        </w:rPr>
      </w:pPr>
    </w:p>
    <w:p w14:paraId="68D2A63D" w14:textId="77777777" w:rsidR="00300D13" w:rsidRPr="00E76623" w:rsidRDefault="00300D13" w:rsidP="00300D13">
      <w:pPr>
        <w:spacing w:line="360" w:lineRule="auto"/>
        <w:jc w:val="both"/>
        <w:rPr>
          <w:rFonts w:ascii="Palatino Linotype" w:hAnsi="Palatino Linotype" w:cs="Tahoma"/>
          <w:bCs/>
          <w:iCs/>
          <w:sz w:val="22"/>
          <w:szCs w:val="22"/>
        </w:rPr>
      </w:pPr>
      <w:r w:rsidRPr="00E76623">
        <w:rPr>
          <w:rFonts w:ascii="Palatino Linotype" w:hAnsi="Palatino Linotype" w:cs="Tahoma"/>
          <w:b/>
          <w:bCs/>
          <w:iCs/>
          <w:sz w:val="22"/>
          <w:szCs w:val="22"/>
        </w:rPr>
        <w:t>CUARTO.</w:t>
      </w:r>
      <w:r w:rsidRPr="00E76623">
        <w:rPr>
          <w:rFonts w:ascii="Palatino Linotype" w:hAnsi="Palatino Linotype" w:cs="Tahoma"/>
          <w:bCs/>
          <w:iCs/>
          <w:sz w:val="22"/>
          <w:szCs w:val="22"/>
        </w:rPr>
        <w:t xml:space="preserve"> </w:t>
      </w:r>
      <w:r w:rsidRPr="00E76623">
        <w:rPr>
          <w:rFonts w:ascii="Palatino Linotype" w:hAnsi="Palatino Linotype" w:cs="Tahoma"/>
          <w:b/>
          <w:bCs/>
          <w:iCs/>
          <w:sz w:val="22"/>
          <w:szCs w:val="22"/>
        </w:rPr>
        <w:t xml:space="preserve">NOTIFÍQUESE POR SAIMEX </w:t>
      </w:r>
      <w:r w:rsidRPr="00E76623">
        <w:rPr>
          <w:rFonts w:ascii="Palatino Linotype" w:hAnsi="Palatino Linotype" w:cs="Tahoma"/>
          <w:bCs/>
          <w:iCs/>
          <w:sz w:val="22"/>
          <w:szCs w:val="22"/>
        </w:rPr>
        <w:t xml:space="preserve">la presente resolución al Titular de la Unidad de Transparencia del Sujeto Obligado, para que conforme al artículo 186, último párrafo, 189, </w:t>
      </w:r>
      <w:r w:rsidRPr="00E76623">
        <w:rPr>
          <w:rFonts w:ascii="Palatino Linotype" w:hAnsi="Palatino Linotype" w:cs="Tahoma"/>
          <w:bCs/>
          <w:iCs/>
          <w:sz w:val="22"/>
          <w:szCs w:val="22"/>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4406B17" w14:textId="77777777" w:rsidR="00300D13" w:rsidRPr="00E76623" w:rsidRDefault="00300D13" w:rsidP="00300D13">
      <w:pPr>
        <w:spacing w:line="360" w:lineRule="auto"/>
        <w:jc w:val="both"/>
        <w:rPr>
          <w:rFonts w:ascii="Palatino Linotype" w:hAnsi="Palatino Linotype" w:cs="Tahoma"/>
          <w:bCs/>
          <w:iCs/>
          <w:sz w:val="22"/>
          <w:szCs w:val="22"/>
        </w:rPr>
      </w:pPr>
    </w:p>
    <w:p w14:paraId="66595800" w14:textId="77777777" w:rsidR="00300D13" w:rsidRPr="00E76623" w:rsidRDefault="00300D13" w:rsidP="00300D13">
      <w:pPr>
        <w:spacing w:line="360" w:lineRule="auto"/>
        <w:jc w:val="both"/>
        <w:rPr>
          <w:rFonts w:ascii="Palatino Linotype" w:hAnsi="Palatino Linotype" w:cs="Tahoma"/>
          <w:bCs/>
          <w:iCs/>
          <w:sz w:val="22"/>
          <w:szCs w:val="22"/>
        </w:rPr>
      </w:pPr>
      <w:r w:rsidRPr="00E76623">
        <w:rPr>
          <w:rFonts w:ascii="Palatino Linotype" w:hAnsi="Palatino Linotype" w:cs="Tahoma"/>
          <w:b/>
          <w:bCs/>
          <w:iCs/>
          <w:sz w:val="22"/>
          <w:szCs w:val="22"/>
        </w:rPr>
        <w:t>QUINTO. NOTIFÍQUESE</w:t>
      </w:r>
      <w:r w:rsidRPr="00E76623">
        <w:rPr>
          <w:rFonts w:ascii="Palatino Linotype" w:hAnsi="Palatino Linotype" w:cs="Tahoma"/>
          <w:bCs/>
          <w:iCs/>
          <w:sz w:val="22"/>
          <w:szCs w:val="22"/>
        </w:rPr>
        <w:t xml:space="preserve"> </w:t>
      </w:r>
      <w:r w:rsidRPr="00E76623">
        <w:rPr>
          <w:rFonts w:ascii="Palatino Linotype" w:hAnsi="Palatino Linotype" w:cs="Tahoma"/>
          <w:b/>
          <w:bCs/>
          <w:iCs/>
          <w:sz w:val="22"/>
          <w:szCs w:val="22"/>
        </w:rPr>
        <w:t xml:space="preserve">POR SAIMEX, </w:t>
      </w:r>
      <w:r w:rsidRPr="00E76623">
        <w:rPr>
          <w:rFonts w:ascii="Palatino Linotype" w:hAnsi="Palatino Linotype" w:cs="Tahoma"/>
          <w:bCs/>
          <w:iCs/>
          <w:sz w:val="22"/>
          <w:szCs w:val="22"/>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C91E194" w14:textId="77777777" w:rsidR="00300D13" w:rsidRPr="00E76623" w:rsidRDefault="00300D13" w:rsidP="00300D13">
      <w:pPr>
        <w:spacing w:line="360" w:lineRule="auto"/>
        <w:jc w:val="both"/>
        <w:rPr>
          <w:rFonts w:ascii="Palatino Linotype" w:hAnsi="Palatino Linotype" w:cs="Tahoma"/>
          <w:bCs/>
          <w:iCs/>
          <w:sz w:val="22"/>
          <w:szCs w:val="22"/>
        </w:rPr>
      </w:pPr>
    </w:p>
    <w:p w14:paraId="53879B9E" w14:textId="77777777" w:rsidR="00300D13" w:rsidRPr="00E76623" w:rsidRDefault="00300D13" w:rsidP="00300D13">
      <w:pPr>
        <w:spacing w:line="360" w:lineRule="auto"/>
        <w:jc w:val="both"/>
        <w:rPr>
          <w:rFonts w:ascii="Palatino Linotype" w:eastAsia="Calibri" w:hAnsi="Palatino Linotype" w:cs="Tahoma"/>
          <w:bCs/>
          <w:sz w:val="22"/>
          <w:szCs w:val="22"/>
          <w:lang w:eastAsia="en-US"/>
        </w:rPr>
      </w:pPr>
      <w:r w:rsidRPr="00E76623">
        <w:rPr>
          <w:rFonts w:ascii="Palatino Linotype" w:eastAsiaTheme="minorHAnsi" w:hAnsi="Palatino Linotype" w:cstheme="minorBidi"/>
          <w:b/>
          <w:bCs/>
          <w:sz w:val="22"/>
          <w:szCs w:val="22"/>
          <w:lang w:eastAsia="en-US"/>
        </w:rPr>
        <w:t>SEXTO.</w:t>
      </w:r>
      <w:r w:rsidRPr="00E76623">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1469E6BA" w14:textId="77777777" w:rsidR="00300D13" w:rsidRPr="00E76623" w:rsidRDefault="00300D13" w:rsidP="00300D13">
      <w:pPr>
        <w:spacing w:line="360" w:lineRule="auto"/>
        <w:jc w:val="both"/>
        <w:rPr>
          <w:rFonts w:ascii="Palatino Linotype" w:hAnsi="Palatino Linotype" w:cs="Tahoma"/>
          <w:b/>
          <w:bCs/>
          <w:iCs/>
          <w:sz w:val="22"/>
          <w:szCs w:val="22"/>
        </w:rPr>
      </w:pPr>
    </w:p>
    <w:p w14:paraId="3DC51761" w14:textId="002AECDE" w:rsidR="00300D13" w:rsidRPr="00FF7C33" w:rsidRDefault="00300D13" w:rsidP="00300D13">
      <w:pPr>
        <w:spacing w:line="360" w:lineRule="auto"/>
        <w:jc w:val="both"/>
        <w:rPr>
          <w:rFonts w:ascii="Palatino Linotype" w:hAnsi="Palatino Linotype" w:cs="Tahoma"/>
          <w:bCs/>
          <w:iCs/>
          <w:sz w:val="22"/>
          <w:szCs w:val="22"/>
        </w:rPr>
      </w:pPr>
      <w:r w:rsidRPr="00E76623">
        <w:rPr>
          <w:rFonts w:ascii="Palatino Linotype" w:hAnsi="Palatino Linotype" w:cs="Tahoma"/>
          <w:bCs/>
          <w:iCs/>
          <w:sz w:val="22"/>
          <w:szCs w:val="22"/>
        </w:rPr>
        <w:t>ASÍ LO RESUELVE, POR </w:t>
      </w:r>
      <w:r w:rsidRPr="00E76623">
        <w:rPr>
          <w:rFonts w:ascii="Palatino Linotype" w:hAnsi="Palatino Linotype" w:cs="Tahoma"/>
          <w:b/>
          <w:bCs/>
          <w:iCs/>
          <w:sz w:val="22"/>
          <w:szCs w:val="22"/>
        </w:rPr>
        <w:t>UNANIMIDAD</w:t>
      </w:r>
      <w:r w:rsidRPr="00E76623">
        <w:rPr>
          <w:rFonts w:ascii="Palatino Linotype" w:hAnsi="Palatino Linotype" w:cs="Tahoma"/>
          <w:bCs/>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E42714" w:rsidRPr="00E76623">
        <w:rPr>
          <w:rFonts w:ascii="Palatino Linotype" w:hAnsi="Palatino Linotype" w:cs="Tahoma"/>
          <w:bCs/>
          <w:iCs/>
          <w:sz w:val="22"/>
          <w:szCs w:val="22"/>
        </w:rPr>
        <w:t>CUARTA</w:t>
      </w:r>
      <w:r w:rsidRPr="00E76623">
        <w:rPr>
          <w:rFonts w:ascii="Palatino Linotype" w:hAnsi="Palatino Linotype" w:cs="Tahoma"/>
          <w:bCs/>
          <w:iCs/>
          <w:sz w:val="22"/>
          <w:szCs w:val="22"/>
        </w:rPr>
        <w:t xml:space="preserve"> SESIÓN </w:t>
      </w:r>
      <w:r w:rsidRPr="00E76623">
        <w:rPr>
          <w:rFonts w:ascii="Palatino Linotype" w:hAnsi="Palatino Linotype" w:cs="Tahoma"/>
          <w:bCs/>
          <w:iCs/>
          <w:sz w:val="22"/>
          <w:szCs w:val="22"/>
        </w:rPr>
        <w:lastRenderedPageBreak/>
        <w:t xml:space="preserve">ORDINARIA, CELEBRADA EL </w:t>
      </w:r>
      <w:r w:rsidR="00E42714" w:rsidRPr="00E76623">
        <w:rPr>
          <w:rFonts w:ascii="Palatino Linotype" w:hAnsi="Palatino Linotype" w:cs="Tahoma"/>
          <w:bCs/>
          <w:iCs/>
          <w:sz w:val="22"/>
          <w:szCs w:val="22"/>
        </w:rPr>
        <w:t>DIEZ</w:t>
      </w:r>
      <w:r w:rsidRPr="00E76623">
        <w:rPr>
          <w:rFonts w:ascii="Palatino Linotype" w:hAnsi="Palatino Linotype" w:cs="Tahoma"/>
          <w:bCs/>
          <w:iCs/>
          <w:sz w:val="22"/>
          <w:szCs w:val="22"/>
        </w:rPr>
        <w:t xml:space="preserve"> DE DICIEMBRE DE DOS MIL VEINTICINCO, ANTE EL SECRETARIO TÉCNICO DEL PLENO, ALEXIS TAPIA RAMÍREZ.</w:t>
      </w:r>
    </w:p>
    <w:p w14:paraId="54271F66" w14:textId="32784052" w:rsidR="00803E3D" w:rsidRPr="00896ABA" w:rsidRDefault="00803E3D" w:rsidP="00896ABA">
      <w:pPr>
        <w:spacing w:line="360" w:lineRule="auto"/>
        <w:contextualSpacing/>
        <w:jc w:val="both"/>
        <w:rPr>
          <w:rFonts w:ascii="Palatino Linotype" w:hAnsi="Palatino Linotype" w:cs="Tahoma"/>
          <w:sz w:val="22"/>
          <w:szCs w:val="22"/>
        </w:rPr>
      </w:pPr>
    </w:p>
    <w:p w14:paraId="7BEC6FEE" w14:textId="77777777" w:rsidR="00163BAA" w:rsidRDefault="00163BAA" w:rsidP="00DA638D">
      <w:pPr>
        <w:spacing w:line="360" w:lineRule="auto"/>
        <w:contextualSpacing/>
        <w:jc w:val="both"/>
        <w:rPr>
          <w:rFonts w:ascii="Palatino Linotype" w:hAnsi="Palatino Linotype" w:cs="Tahoma"/>
          <w:sz w:val="22"/>
          <w:szCs w:val="22"/>
        </w:rPr>
      </w:pPr>
    </w:p>
    <w:p w14:paraId="388F0289" w14:textId="77777777" w:rsidR="00163BAA" w:rsidRDefault="00163BAA" w:rsidP="00DA638D">
      <w:pPr>
        <w:spacing w:line="360" w:lineRule="auto"/>
        <w:contextualSpacing/>
        <w:jc w:val="both"/>
        <w:rPr>
          <w:rFonts w:ascii="Palatino Linotype" w:hAnsi="Palatino Linotype" w:cs="Tahoma"/>
          <w:sz w:val="22"/>
          <w:szCs w:val="22"/>
        </w:rPr>
      </w:pPr>
    </w:p>
    <w:p w14:paraId="7CA88BBC" w14:textId="77777777" w:rsidR="00DC4DFF" w:rsidRDefault="00DC4DFF" w:rsidP="00DA638D">
      <w:pPr>
        <w:spacing w:line="360" w:lineRule="auto"/>
        <w:contextualSpacing/>
        <w:jc w:val="both"/>
        <w:rPr>
          <w:rFonts w:ascii="Palatino Linotype" w:hAnsi="Palatino Linotype" w:cs="Tahoma"/>
          <w:sz w:val="22"/>
          <w:szCs w:val="22"/>
        </w:rPr>
      </w:pPr>
    </w:p>
    <w:p w14:paraId="690594CB" w14:textId="77777777" w:rsidR="00DC4DFF" w:rsidRDefault="00DC4DFF" w:rsidP="00DA638D">
      <w:pPr>
        <w:spacing w:line="360" w:lineRule="auto"/>
        <w:contextualSpacing/>
        <w:jc w:val="both"/>
        <w:rPr>
          <w:rFonts w:ascii="Palatino Linotype" w:hAnsi="Palatino Linotype" w:cs="Tahoma"/>
          <w:sz w:val="22"/>
          <w:szCs w:val="22"/>
        </w:rPr>
      </w:pPr>
    </w:p>
    <w:p w14:paraId="162A265C" w14:textId="77777777" w:rsidR="00DC4DFF" w:rsidRDefault="00DC4DFF" w:rsidP="00DA638D">
      <w:pPr>
        <w:spacing w:line="360" w:lineRule="auto"/>
        <w:contextualSpacing/>
        <w:jc w:val="both"/>
        <w:rPr>
          <w:rFonts w:ascii="Palatino Linotype" w:hAnsi="Palatino Linotype" w:cs="Tahoma"/>
          <w:sz w:val="22"/>
          <w:szCs w:val="22"/>
        </w:rPr>
      </w:pPr>
    </w:p>
    <w:p w14:paraId="6A0E5F80" w14:textId="77777777" w:rsidR="00DC4DFF" w:rsidRDefault="00DC4DFF" w:rsidP="00DA638D">
      <w:pPr>
        <w:spacing w:line="360" w:lineRule="auto"/>
        <w:contextualSpacing/>
        <w:jc w:val="both"/>
        <w:rPr>
          <w:rFonts w:ascii="Palatino Linotype" w:hAnsi="Palatino Linotype" w:cs="Tahoma"/>
          <w:sz w:val="22"/>
          <w:szCs w:val="22"/>
        </w:rPr>
      </w:pPr>
    </w:p>
    <w:p w14:paraId="4472A7A9" w14:textId="77777777" w:rsidR="00DC4DFF" w:rsidRDefault="00DC4DFF" w:rsidP="00DA638D">
      <w:pPr>
        <w:spacing w:line="360" w:lineRule="auto"/>
        <w:contextualSpacing/>
        <w:jc w:val="both"/>
        <w:rPr>
          <w:rFonts w:ascii="Palatino Linotype" w:hAnsi="Palatino Linotype" w:cs="Tahoma"/>
          <w:sz w:val="22"/>
          <w:szCs w:val="22"/>
        </w:rPr>
      </w:pPr>
    </w:p>
    <w:p w14:paraId="7D96E964" w14:textId="77777777" w:rsidR="00DC4DFF" w:rsidRDefault="00DC4DFF" w:rsidP="00DA638D">
      <w:pPr>
        <w:spacing w:line="360" w:lineRule="auto"/>
        <w:contextualSpacing/>
        <w:jc w:val="both"/>
        <w:rPr>
          <w:rFonts w:ascii="Palatino Linotype" w:hAnsi="Palatino Linotype" w:cs="Tahoma"/>
          <w:sz w:val="22"/>
          <w:szCs w:val="22"/>
        </w:rPr>
      </w:pPr>
    </w:p>
    <w:p w14:paraId="218489DB" w14:textId="77777777" w:rsidR="00DC4DFF" w:rsidRDefault="00DC4DFF" w:rsidP="00DA638D">
      <w:pPr>
        <w:spacing w:line="360" w:lineRule="auto"/>
        <w:contextualSpacing/>
        <w:jc w:val="both"/>
        <w:rPr>
          <w:rFonts w:ascii="Palatino Linotype" w:hAnsi="Palatino Linotype" w:cs="Tahoma"/>
          <w:sz w:val="22"/>
          <w:szCs w:val="22"/>
        </w:rPr>
      </w:pPr>
    </w:p>
    <w:p w14:paraId="74A95904" w14:textId="77777777" w:rsidR="00DC4DFF" w:rsidRDefault="00DC4DFF" w:rsidP="00DA638D">
      <w:pPr>
        <w:spacing w:line="360" w:lineRule="auto"/>
        <w:contextualSpacing/>
        <w:jc w:val="both"/>
        <w:rPr>
          <w:rFonts w:ascii="Palatino Linotype" w:hAnsi="Palatino Linotype" w:cs="Tahoma"/>
          <w:sz w:val="22"/>
          <w:szCs w:val="22"/>
        </w:rPr>
      </w:pPr>
    </w:p>
    <w:p w14:paraId="1FC8F314" w14:textId="77777777" w:rsidR="00DC4DFF" w:rsidRDefault="00DC4DFF" w:rsidP="00DA638D">
      <w:pPr>
        <w:spacing w:line="360" w:lineRule="auto"/>
        <w:contextualSpacing/>
        <w:jc w:val="both"/>
        <w:rPr>
          <w:rFonts w:ascii="Palatino Linotype" w:hAnsi="Palatino Linotype" w:cs="Tahoma"/>
          <w:sz w:val="22"/>
          <w:szCs w:val="22"/>
        </w:rPr>
      </w:pPr>
    </w:p>
    <w:p w14:paraId="7B220D38" w14:textId="77777777" w:rsidR="00DC4DFF" w:rsidRDefault="00DC4DFF" w:rsidP="00DA638D">
      <w:pPr>
        <w:spacing w:line="360" w:lineRule="auto"/>
        <w:contextualSpacing/>
        <w:jc w:val="both"/>
        <w:rPr>
          <w:rFonts w:ascii="Palatino Linotype" w:hAnsi="Palatino Linotype" w:cs="Tahoma"/>
          <w:sz w:val="22"/>
          <w:szCs w:val="22"/>
        </w:rPr>
      </w:pPr>
    </w:p>
    <w:p w14:paraId="64621E12" w14:textId="77777777" w:rsidR="00DC4DFF" w:rsidRDefault="00DC4DFF" w:rsidP="00DA638D">
      <w:pPr>
        <w:spacing w:line="360" w:lineRule="auto"/>
        <w:contextualSpacing/>
        <w:jc w:val="both"/>
        <w:rPr>
          <w:rFonts w:ascii="Palatino Linotype" w:hAnsi="Palatino Linotype" w:cs="Tahoma"/>
          <w:sz w:val="22"/>
          <w:szCs w:val="22"/>
        </w:rPr>
      </w:pPr>
    </w:p>
    <w:p w14:paraId="232874C7" w14:textId="77777777" w:rsidR="00DC4DFF" w:rsidRDefault="00DC4DFF" w:rsidP="00DA638D">
      <w:pPr>
        <w:spacing w:line="360" w:lineRule="auto"/>
        <w:contextualSpacing/>
        <w:jc w:val="both"/>
        <w:rPr>
          <w:rFonts w:ascii="Palatino Linotype" w:hAnsi="Palatino Linotype" w:cs="Tahoma"/>
          <w:sz w:val="22"/>
          <w:szCs w:val="22"/>
        </w:rPr>
      </w:pPr>
    </w:p>
    <w:p w14:paraId="6214C0C5" w14:textId="77777777" w:rsidR="00DC4DFF" w:rsidRDefault="00DC4DFF" w:rsidP="00DA638D">
      <w:pPr>
        <w:spacing w:line="360" w:lineRule="auto"/>
        <w:contextualSpacing/>
        <w:jc w:val="both"/>
        <w:rPr>
          <w:rFonts w:ascii="Palatino Linotype" w:hAnsi="Palatino Linotype" w:cs="Tahoma"/>
          <w:sz w:val="22"/>
          <w:szCs w:val="22"/>
        </w:rPr>
      </w:pPr>
    </w:p>
    <w:p w14:paraId="51343489" w14:textId="77777777" w:rsidR="00DC4DFF" w:rsidRDefault="00DC4DFF" w:rsidP="00DA638D">
      <w:pPr>
        <w:spacing w:line="360" w:lineRule="auto"/>
        <w:contextualSpacing/>
        <w:jc w:val="both"/>
        <w:rPr>
          <w:rFonts w:ascii="Palatino Linotype" w:hAnsi="Palatino Linotype" w:cs="Tahoma"/>
          <w:sz w:val="22"/>
          <w:szCs w:val="22"/>
        </w:rPr>
      </w:pPr>
    </w:p>
    <w:p w14:paraId="5AD045FB" w14:textId="77777777" w:rsidR="00DC4DFF" w:rsidRDefault="00DC4DFF" w:rsidP="00DA638D">
      <w:pPr>
        <w:spacing w:line="360" w:lineRule="auto"/>
        <w:contextualSpacing/>
        <w:jc w:val="both"/>
        <w:rPr>
          <w:rFonts w:ascii="Palatino Linotype" w:hAnsi="Palatino Linotype" w:cs="Tahoma"/>
          <w:sz w:val="22"/>
          <w:szCs w:val="22"/>
        </w:rPr>
      </w:pPr>
    </w:p>
    <w:p w14:paraId="61610C06" w14:textId="77777777" w:rsidR="0089175F" w:rsidRDefault="0089175F" w:rsidP="00DA638D">
      <w:pPr>
        <w:spacing w:line="360" w:lineRule="auto"/>
        <w:contextualSpacing/>
        <w:jc w:val="both"/>
        <w:rPr>
          <w:rFonts w:ascii="Palatino Linotype" w:hAnsi="Palatino Linotype" w:cs="Tahoma"/>
          <w:sz w:val="22"/>
          <w:szCs w:val="22"/>
        </w:rPr>
      </w:pPr>
    </w:p>
    <w:p w14:paraId="63171C3E" w14:textId="77777777" w:rsidR="0089175F" w:rsidRDefault="0089175F" w:rsidP="00DA638D">
      <w:pPr>
        <w:spacing w:line="360" w:lineRule="auto"/>
        <w:contextualSpacing/>
        <w:jc w:val="both"/>
        <w:rPr>
          <w:rFonts w:ascii="Palatino Linotype" w:hAnsi="Palatino Linotype" w:cs="Tahoma"/>
          <w:sz w:val="22"/>
          <w:szCs w:val="22"/>
        </w:rPr>
      </w:pPr>
    </w:p>
    <w:p w14:paraId="08A35D1B" w14:textId="77777777" w:rsidR="0089175F" w:rsidRDefault="0089175F" w:rsidP="00DA638D">
      <w:pPr>
        <w:spacing w:line="360" w:lineRule="auto"/>
        <w:contextualSpacing/>
        <w:jc w:val="both"/>
        <w:rPr>
          <w:rFonts w:ascii="Palatino Linotype" w:hAnsi="Palatino Linotype" w:cs="Tahoma"/>
          <w:sz w:val="22"/>
          <w:szCs w:val="22"/>
        </w:rPr>
      </w:pPr>
    </w:p>
    <w:p w14:paraId="7E377B78" w14:textId="77777777" w:rsidR="0089175F" w:rsidRDefault="0089175F" w:rsidP="00DA638D">
      <w:pPr>
        <w:spacing w:line="360" w:lineRule="auto"/>
        <w:contextualSpacing/>
        <w:jc w:val="both"/>
        <w:rPr>
          <w:rFonts w:ascii="Palatino Linotype" w:hAnsi="Palatino Linotype" w:cs="Tahoma"/>
          <w:sz w:val="22"/>
          <w:szCs w:val="22"/>
        </w:rPr>
      </w:pPr>
    </w:p>
    <w:p w14:paraId="3188A04F" w14:textId="77777777" w:rsidR="001F1A77" w:rsidRDefault="001F1A77" w:rsidP="00DA638D">
      <w:pPr>
        <w:spacing w:line="360" w:lineRule="auto"/>
        <w:contextualSpacing/>
        <w:jc w:val="both"/>
        <w:rPr>
          <w:rFonts w:ascii="Palatino Linotype" w:hAnsi="Palatino Linotype" w:cs="Tahoma"/>
          <w:sz w:val="22"/>
          <w:szCs w:val="22"/>
        </w:rPr>
      </w:pPr>
    </w:p>
    <w:p w14:paraId="617AB7F6" w14:textId="77777777" w:rsidR="001F1A77" w:rsidRDefault="001F1A77" w:rsidP="00DA638D">
      <w:pPr>
        <w:spacing w:line="360" w:lineRule="auto"/>
        <w:contextualSpacing/>
        <w:jc w:val="both"/>
        <w:rPr>
          <w:rFonts w:ascii="Palatino Linotype" w:hAnsi="Palatino Linotype" w:cs="Tahoma"/>
          <w:sz w:val="22"/>
          <w:szCs w:val="22"/>
        </w:rPr>
      </w:pPr>
    </w:p>
    <w:p w14:paraId="3BF03A39" w14:textId="77777777" w:rsidR="000B1059" w:rsidRDefault="000B1059" w:rsidP="00DA638D">
      <w:pPr>
        <w:spacing w:line="360" w:lineRule="auto"/>
        <w:contextualSpacing/>
        <w:jc w:val="both"/>
        <w:rPr>
          <w:rFonts w:ascii="Palatino Linotype" w:hAnsi="Palatino Linotype" w:cs="Tahoma"/>
          <w:sz w:val="22"/>
          <w:szCs w:val="22"/>
        </w:rPr>
      </w:pPr>
    </w:p>
    <w:p w14:paraId="09F67F17" w14:textId="77777777" w:rsidR="000B1059" w:rsidRDefault="000B1059" w:rsidP="00DA638D">
      <w:pPr>
        <w:spacing w:line="360" w:lineRule="auto"/>
        <w:contextualSpacing/>
        <w:jc w:val="both"/>
        <w:rPr>
          <w:rFonts w:ascii="Palatino Linotype" w:hAnsi="Palatino Linotype" w:cs="Tahoma"/>
          <w:sz w:val="22"/>
          <w:szCs w:val="22"/>
        </w:rPr>
      </w:pPr>
    </w:p>
    <w:p w14:paraId="50765BCA" w14:textId="77777777" w:rsidR="000B1059" w:rsidRDefault="000B1059" w:rsidP="00DA638D">
      <w:pPr>
        <w:spacing w:line="360" w:lineRule="auto"/>
        <w:contextualSpacing/>
        <w:jc w:val="both"/>
        <w:rPr>
          <w:rFonts w:ascii="Palatino Linotype" w:hAnsi="Palatino Linotype" w:cs="Tahoma"/>
          <w:sz w:val="22"/>
          <w:szCs w:val="22"/>
        </w:rPr>
      </w:pPr>
    </w:p>
    <w:p w14:paraId="67AC2454" w14:textId="77777777" w:rsidR="001F1A77" w:rsidRDefault="001F1A77" w:rsidP="00DA638D">
      <w:pPr>
        <w:spacing w:line="360" w:lineRule="auto"/>
        <w:contextualSpacing/>
        <w:jc w:val="both"/>
        <w:rPr>
          <w:rFonts w:ascii="Palatino Linotype" w:hAnsi="Palatino Linotype" w:cs="Tahoma"/>
          <w:sz w:val="22"/>
          <w:szCs w:val="22"/>
        </w:rPr>
      </w:pPr>
    </w:p>
    <w:p w14:paraId="51FAA373" w14:textId="77777777" w:rsidR="001F1A77" w:rsidRDefault="001F1A77" w:rsidP="00DA638D">
      <w:pPr>
        <w:spacing w:line="360" w:lineRule="auto"/>
        <w:contextualSpacing/>
        <w:jc w:val="both"/>
        <w:rPr>
          <w:rFonts w:ascii="Palatino Linotype" w:hAnsi="Palatino Linotype" w:cs="Tahoma"/>
          <w:sz w:val="22"/>
          <w:szCs w:val="22"/>
        </w:rPr>
      </w:pPr>
    </w:p>
    <w:p w14:paraId="175D5310" w14:textId="77777777" w:rsidR="001F1A77" w:rsidRDefault="001F1A77" w:rsidP="00DA638D">
      <w:pPr>
        <w:spacing w:line="360" w:lineRule="auto"/>
        <w:contextualSpacing/>
        <w:jc w:val="both"/>
        <w:rPr>
          <w:rFonts w:ascii="Palatino Linotype" w:hAnsi="Palatino Linotype" w:cs="Tahoma"/>
          <w:sz w:val="22"/>
          <w:szCs w:val="22"/>
        </w:rPr>
      </w:pPr>
    </w:p>
    <w:p w14:paraId="72484FF2" w14:textId="77777777" w:rsidR="001F1A77" w:rsidRDefault="001F1A77" w:rsidP="00DA638D">
      <w:pPr>
        <w:spacing w:line="360" w:lineRule="auto"/>
        <w:contextualSpacing/>
        <w:jc w:val="both"/>
        <w:rPr>
          <w:rFonts w:ascii="Palatino Linotype" w:hAnsi="Palatino Linotype" w:cs="Tahoma"/>
          <w:sz w:val="22"/>
          <w:szCs w:val="22"/>
        </w:rPr>
      </w:pPr>
    </w:p>
    <w:p w14:paraId="5B2FED86" w14:textId="77777777" w:rsidR="001F1A77" w:rsidRDefault="001F1A77" w:rsidP="00DA638D">
      <w:pPr>
        <w:spacing w:line="360" w:lineRule="auto"/>
        <w:contextualSpacing/>
        <w:jc w:val="both"/>
        <w:rPr>
          <w:rFonts w:ascii="Palatino Linotype" w:hAnsi="Palatino Linotype" w:cs="Tahoma"/>
          <w:sz w:val="22"/>
          <w:szCs w:val="22"/>
        </w:rPr>
      </w:pPr>
    </w:p>
    <w:p w14:paraId="58B81C33" w14:textId="77777777" w:rsidR="001F1A77" w:rsidRDefault="001F1A77" w:rsidP="00DA638D">
      <w:pPr>
        <w:spacing w:line="360" w:lineRule="auto"/>
        <w:contextualSpacing/>
        <w:jc w:val="both"/>
        <w:rPr>
          <w:rFonts w:ascii="Palatino Linotype" w:hAnsi="Palatino Linotype" w:cs="Tahoma"/>
          <w:sz w:val="22"/>
          <w:szCs w:val="22"/>
        </w:rPr>
      </w:pPr>
    </w:p>
    <w:p w14:paraId="2A1EA74C" w14:textId="77777777" w:rsidR="001F1A77" w:rsidRDefault="001F1A77" w:rsidP="00DA638D">
      <w:pPr>
        <w:spacing w:line="360" w:lineRule="auto"/>
        <w:contextualSpacing/>
        <w:jc w:val="both"/>
        <w:rPr>
          <w:rFonts w:ascii="Palatino Linotype" w:hAnsi="Palatino Linotype" w:cs="Tahoma"/>
          <w:sz w:val="22"/>
          <w:szCs w:val="22"/>
        </w:rPr>
      </w:pPr>
    </w:p>
    <w:p w14:paraId="7504CF1F" w14:textId="77777777" w:rsidR="001F1A77" w:rsidRPr="003A1DF0" w:rsidRDefault="001F1A77" w:rsidP="00DA638D">
      <w:pPr>
        <w:spacing w:line="360" w:lineRule="auto"/>
        <w:contextualSpacing/>
        <w:jc w:val="both"/>
        <w:rPr>
          <w:rFonts w:ascii="Palatino Linotype" w:hAnsi="Palatino Linotype" w:cs="Tahoma"/>
          <w:sz w:val="22"/>
          <w:szCs w:val="22"/>
        </w:rPr>
      </w:pPr>
    </w:p>
    <w:p w14:paraId="548AC129" w14:textId="77777777" w:rsidR="003A1DF0" w:rsidRPr="003A1DF0" w:rsidRDefault="003A1DF0" w:rsidP="00DA638D">
      <w:pPr>
        <w:spacing w:line="360" w:lineRule="auto"/>
        <w:contextualSpacing/>
        <w:jc w:val="both"/>
        <w:rPr>
          <w:rFonts w:ascii="Palatino Linotype" w:hAnsi="Palatino Linotype" w:cs="Tahoma"/>
          <w:sz w:val="22"/>
          <w:szCs w:val="22"/>
        </w:rPr>
      </w:pPr>
    </w:p>
    <w:sectPr w:rsidR="003A1DF0" w:rsidRPr="003A1DF0" w:rsidSect="0003481C">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598CA" w14:textId="77777777" w:rsidR="00821466" w:rsidRDefault="00821466" w:rsidP="00B31222">
      <w:r>
        <w:separator/>
      </w:r>
    </w:p>
  </w:endnote>
  <w:endnote w:type="continuationSeparator" w:id="0">
    <w:p w14:paraId="6043E6A7" w14:textId="77777777" w:rsidR="00821466" w:rsidRDefault="00821466" w:rsidP="00B31222">
      <w:r>
        <w:continuationSeparator/>
      </w:r>
    </w:p>
  </w:endnote>
  <w:endnote w:type="continuationNotice" w:id="1">
    <w:p w14:paraId="6C116B6A" w14:textId="77777777" w:rsidR="00821466" w:rsidRDefault="00821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056607DE" w14:textId="77777777" w:rsidR="008F6440" w:rsidRDefault="008F644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B4630">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B4630">
              <w:rPr>
                <w:b/>
                <w:bCs/>
                <w:noProof/>
              </w:rPr>
              <w:t>30</w:t>
            </w:r>
            <w:r>
              <w:rPr>
                <w:b/>
                <w:bCs/>
                <w:sz w:val="24"/>
                <w:szCs w:val="24"/>
              </w:rPr>
              <w:fldChar w:fldCharType="end"/>
            </w:r>
          </w:p>
        </w:sdtContent>
      </w:sdt>
    </w:sdtContent>
  </w:sdt>
  <w:p w14:paraId="364888E5" w14:textId="77777777" w:rsidR="008F6440" w:rsidRDefault="008F64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F6B0D87" w14:textId="77777777" w:rsidR="008F6440" w:rsidRDefault="008F644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B463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B4630">
              <w:rPr>
                <w:b/>
                <w:bCs/>
                <w:noProof/>
              </w:rPr>
              <w:t>30</w:t>
            </w:r>
            <w:r>
              <w:rPr>
                <w:b/>
                <w:bCs/>
                <w:sz w:val="24"/>
                <w:szCs w:val="24"/>
              </w:rPr>
              <w:fldChar w:fldCharType="end"/>
            </w:r>
          </w:p>
        </w:sdtContent>
      </w:sdt>
    </w:sdtContent>
  </w:sdt>
  <w:p w14:paraId="18F29F48" w14:textId="77777777" w:rsidR="008F6440" w:rsidRDefault="008F64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79901" w14:textId="77777777" w:rsidR="00821466" w:rsidRDefault="00821466" w:rsidP="00B31222">
      <w:r>
        <w:separator/>
      </w:r>
    </w:p>
  </w:footnote>
  <w:footnote w:type="continuationSeparator" w:id="0">
    <w:p w14:paraId="7D52BE98" w14:textId="77777777" w:rsidR="00821466" w:rsidRDefault="00821466" w:rsidP="00B31222">
      <w:r>
        <w:continuationSeparator/>
      </w:r>
    </w:p>
  </w:footnote>
  <w:footnote w:type="continuationNotice" w:id="1">
    <w:p w14:paraId="04034413" w14:textId="77777777" w:rsidR="00821466" w:rsidRDefault="008214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02A47" w14:textId="77777777" w:rsidR="008F6440" w:rsidRDefault="00821466">
    <w:pPr>
      <w:pStyle w:val="Encabezado"/>
    </w:pPr>
    <w:r>
      <w:rPr>
        <w:noProof/>
        <w:lang w:eastAsia="es-MX"/>
      </w:rPr>
      <w:pict w14:anchorId="499EF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F6440" w:rsidRPr="005C106F" w14:paraId="1961E804" w14:textId="77777777" w:rsidTr="00202DB8">
      <w:trPr>
        <w:trHeight w:val="1435"/>
      </w:trPr>
      <w:tc>
        <w:tcPr>
          <w:tcW w:w="2835" w:type="dxa"/>
        </w:tcPr>
        <w:p w14:paraId="31019BC9" w14:textId="77777777" w:rsidR="008F6440" w:rsidRPr="005C106F" w:rsidRDefault="008F644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1D90AB0" wp14:editId="2E7BF76D">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5C23E0B" w14:textId="77777777" w:rsidR="008F6440" w:rsidRDefault="008F644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8F6440" w14:paraId="35637856" w14:textId="77777777" w:rsidTr="00DF3BE8">
            <w:trPr>
              <w:trHeight w:val="144"/>
            </w:trPr>
            <w:tc>
              <w:tcPr>
                <w:tcW w:w="2589" w:type="dxa"/>
              </w:tcPr>
              <w:p w14:paraId="27D3058A" w14:textId="77777777" w:rsidR="008F6440" w:rsidRPr="00431A70" w:rsidRDefault="008F644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58834EE" w14:textId="31D4DC5C" w:rsidR="008F6440" w:rsidRPr="00583900" w:rsidRDefault="008F6440" w:rsidP="008703CD">
                <w:pPr>
                  <w:tabs>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05781</w:t>
                </w:r>
                <w:r w:rsidRPr="00387A54">
                  <w:rPr>
                    <w:rFonts w:ascii="Palatino Linotype" w:eastAsia="Calibri" w:hAnsi="Palatino Linotype" w:cs="Tahoma"/>
                    <w:bCs/>
                    <w:sz w:val="22"/>
                    <w:szCs w:val="22"/>
                    <w:lang w:val="es-MX" w:eastAsia="en-US"/>
                  </w:rPr>
                  <w:t>/INFOEM/IP/RR/2025</w:t>
                </w:r>
                <w:r>
                  <w:rPr>
                    <w:rFonts w:ascii="Palatino Linotype" w:eastAsia="Calibri" w:hAnsi="Palatino Linotype" w:cs="Tahoma"/>
                    <w:bCs/>
                    <w:sz w:val="22"/>
                    <w:szCs w:val="22"/>
                    <w:lang w:val="es-MX" w:eastAsia="en-US"/>
                  </w:rPr>
                  <w:t xml:space="preserve"> y acumulados</w:t>
                </w:r>
              </w:p>
            </w:tc>
          </w:tr>
          <w:tr w:rsidR="008F6440" w14:paraId="5FDC787F" w14:textId="77777777" w:rsidTr="00DF3BE8">
            <w:trPr>
              <w:trHeight w:val="283"/>
            </w:trPr>
            <w:tc>
              <w:tcPr>
                <w:tcW w:w="2589" w:type="dxa"/>
              </w:tcPr>
              <w:p w14:paraId="440C47F8" w14:textId="77777777" w:rsidR="008F6440" w:rsidRPr="00431A70" w:rsidRDefault="008F644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631CEEF" w14:textId="309736D9" w:rsidR="008F6440" w:rsidRPr="005F13CF" w:rsidRDefault="008F6440" w:rsidP="0031023E">
                <w:pPr>
                  <w:tabs>
                    <w:tab w:val="left" w:pos="2834"/>
                    <w:tab w:val="right" w:pos="8838"/>
                  </w:tabs>
                  <w:ind w:left="-106" w:right="171"/>
                  <w:jc w:val="both"/>
                  <w:rPr>
                    <w:rFonts w:ascii="Palatino Linotype" w:eastAsia="Calibri" w:hAnsi="Palatino Linotype" w:cs="Tahoma"/>
                    <w:bCs/>
                    <w:sz w:val="22"/>
                    <w:szCs w:val="22"/>
                    <w:lang w:eastAsia="en-US"/>
                  </w:rPr>
                </w:pPr>
                <w:r w:rsidRPr="00AE4281">
                  <w:rPr>
                    <w:rFonts w:ascii="Palatino Linotype" w:eastAsia="Calibri" w:hAnsi="Palatino Linotype" w:cs="Tahoma"/>
                    <w:bCs/>
                    <w:sz w:val="22"/>
                    <w:szCs w:val="22"/>
                    <w:lang w:val="es-MX" w:eastAsia="en-US"/>
                  </w:rPr>
                  <w:t>Ayuntamiento de Tepotzotlán</w:t>
                </w:r>
              </w:p>
            </w:tc>
          </w:tr>
          <w:tr w:rsidR="008F6440" w14:paraId="22E20C45" w14:textId="77777777" w:rsidTr="00DF3BE8">
            <w:trPr>
              <w:trHeight w:val="283"/>
            </w:trPr>
            <w:tc>
              <w:tcPr>
                <w:tcW w:w="2589" w:type="dxa"/>
              </w:tcPr>
              <w:p w14:paraId="28077987" w14:textId="77777777" w:rsidR="008F6440" w:rsidRPr="00431A70" w:rsidRDefault="008F644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1CDFE45" w14:textId="77777777" w:rsidR="008F6440" w:rsidRDefault="008F6440"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6A068D2" w14:textId="77777777" w:rsidR="008F6440" w:rsidRPr="00431A70" w:rsidRDefault="008F6440" w:rsidP="005F13CF">
                <w:pPr>
                  <w:tabs>
                    <w:tab w:val="right" w:pos="8838"/>
                  </w:tabs>
                  <w:ind w:left="-106" w:right="171"/>
                  <w:jc w:val="both"/>
                  <w:rPr>
                    <w:rFonts w:ascii="Palatino Linotype" w:eastAsia="Calibri" w:hAnsi="Palatino Linotype" w:cs="Tahoma"/>
                    <w:b/>
                    <w:sz w:val="22"/>
                    <w:szCs w:val="22"/>
                    <w:lang w:eastAsia="en-US"/>
                  </w:rPr>
                </w:pPr>
              </w:p>
            </w:tc>
          </w:tr>
        </w:tbl>
        <w:p w14:paraId="54FD6D96" w14:textId="77777777" w:rsidR="008F6440" w:rsidRPr="005C106F" w:rsidRDefault="008F6440" w:rsidP="005743D2">
          <w:pPr>
            <w:tabs>
              <w:tab w:val="right" w:pos="8838"/>
            </w:tabs>
            <w:ind w:left="-28"/>
            <w:jc w:val="both"/>
            <w:rPr>
              <w:rFonts w:ascii="Arial" w:eastAsia="Calibri" w:hAnsi="Arial" w:cs="Arial"/>
              <w:b/>
              <w:sz w:val="22"/>
              <w:szCs w:val="22"/>
              <w:lang w:eastAsia="en-US"/>
            </w:rPr>
          </w:pPr>
        </w:p>
      </w:tc>
    </w:tr>
  </w:tbl>
  <w:p w14:paraId="5C0E90BB" w14:textId="77777777" w:rsidR="008F6440" w:rsidRPr="00A25151" w:rsidRDefault="008F6440"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F6440" w:rsidRPr="00330DA7" w14:paraId="26B3CEF7" w14:textId="77777777" w:rsidTr="003B165A">
      <w:trPr>
        <w:trHeight w:val="1435"/>
      </w:trPr>
      <w:tc>
        <w:tcPr>
          <w:tcW w:w="2835" w:type="dxa"/>
        </w:tcPr>
        <w:p w14:paraId="1D9FFA95" w14:textId="77777777" w:rsidR="008F6440" w:rsidRPr="00330DA7" w:rsidRDefault="008F644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CFE33E" wp14:editId="164DA8C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8F6440" w:rsidRPr="00431A70" w14:paraId="654AF96C" w14:textId="77777777" w:rsidTr="00DF3BE8">
            <w:trPr>
              <w:trHeight w:val="144"/>
            </w:trPr>
            <w:tc>
              <w:tcPr>
                <w:tcW w:w="2589" w:type="dxa"/>
              </w:tcPr>
              <w:p w14:paraId="1D5CEAD7" w14:textId="77777777" w:rsidR="008F6440" w:rsidRPr="00431A70" w:rsidRDefault="008F644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AA033D" w14:textId="27EFC0C1" w:rsidR="008F6440" w:rsidRPr="00583900" w:rsidRDefault="008F6440" w:rsidP="0030566C">
                <w:pPr>
                  <w:tabs>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05781</w:t>
                </w:r>
                <w:r w:rsidRPr="00387A54">
                  <w:rPr>
                    <w:rFonts w:ascii="Palatino Linotype" w:eastAsia="Calibri" w:hAnsi="Palatino Linotype" w:cs="Tahoma"/>
                    <w:bCs/>
                    <w:sz w:val="22"/>
                    <w:szCs w:val="22"/>
                    <w:lang w:val="es-MX" w:eastAsia="en-US"/>
                  </w:rPr>
                  <w:t>/INFOEM/IP/RR/2025</w:t>
                </w:r>
                <w:r>
                  <w:rPr>
                    <w:rFonts w:ascii="Palatino Linotype" w:eastAsia="Calibri" w:hAnsi="Palatino Linotype" w:cs="Tahoma"/>
                    <w:bCs/>
                    <w:sz w:val="22"/>
                    <w:szCs w:val="22"/>
                    <w:lang w:val="es-MX" w:eastAsia="en-US"/>
                  </w:rPr>
                  <w:t xml:space="preserve"> y acumulados</w:t>
                </w:r>
              </w:p>
            </w:tc>
          </w:tr>
          <w:tr w:rsidR="008F6440" w:rsidRPr="00286D0C" w14:paraId="0A5959FC" w14:textId="77777777" w:rsidTr="00DF3BE8">
            <w:trPr>
              <w:trHeight w:val="144"/>
            </w:trPr>
            <w:tc>
              <w:tcPr>
                <w:tcW w:w="2589" w:type="dxa"/>
              </w:tcPr>
              <w:p w14:paraId="084FA244" w14:textId="77777777" w:rsidR="008F6440" w:rsidRPr="00431A70" w:rsidRDefault="008F644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210D21B" w14:textId="0201923D" w:rsidR="008F6440" w:rsidRPr="00286D0C" w:rsidRDefault="008F6440" w:rsidP="003D4390">
                <w:pPr>
                  <w:tabs>
                    <w:tab w:val="left" w:pos="3122"/>
                    <w:tab w:val="right" w:pos="8838"/>
                  </w:tabs>
                  <w:ind w:left="-106" w:right="-105"/>
                  <w:jc w:val="both"/>
                  <w:rPr>
                    <w:rFonts w:ascii="Palatino Linotype" w:eastAsia="Calibri" w:hAnsi="Palatino Linotype" w:cs="Tahoma"/>
                    <w:bCs/>
                    <w:sz w:val="22"/>
                    <w:szCs w:val="22"/>
                    <w:lang w:eastAsia="en-US"/>
                  </w:rPr>
                </w:pPr>
              </w:p>
            </w:tc>
          </w:tr>
          <w:tr w:rsidR="008F6440" w:rsidRPr="00431A70" w14:paraId="0C63DC69" w14:textId="77777777" w:rsidTr="00DF3BE8">
            <w:trPr>
              <w:trHeight w:val="283"/>
            </w:trPr>
            <w:tc>
              <w:tcPr>
                <w:tcW w:w="2589" w:type="dxa"/>
              </w:tcPr>
              <w:p w14:paraId="20DDDBE9" w14:textId="77777777" w:rsidR="008F6440" w:rsidRPr="00431A70" w:rsidRDefault="008F644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4A386E" w14:textId="48B86B1F" w:rsidR="008F6440" w:rsidRPr="005F13CF" w:rsidRDefault="008F6440" w:rsidP="0031023E">
                <w:pPr>
                  <w:tabs>
                    <w:tab w:val="left" w:pos="2834"/>
                    <w:tab w:val="right" w:pos="8838"/>
                  </w:tabs>
                  <w:ind w:left="-106" w:right="-105"/>
                  <w:jc w:val="both"/>
                  <w:rPr>
                    <w:rFonts w:ascii="Palatino Linotype" w:eastAsia="Calibri" w:hAnsi="Palatino Linotype" w:cs="Tahoma"/>
                    <w:bCs/>
                    <w:sz w:val="22"/>
                    <w:szCs w:val="22"/>
                    <w:lang w:eastAsia="en-US"/>
                  </w:rPr>
                </w:pPr>
                <w:r w:rsidRPr="00E1798C">
                  <w:rPr>
                    <w:rFonts w:ascii="Palatino Linotype" w:eastAsia="Calibri" w:hAnsi="Palatino Linotype" w:cs="Tahoma"/>
                    <w:bCs/>
                    <w:sz w:val="22"/>
                    <w:szCs w:val="22"/>
                    <w:lang w:val="es-MX" w:eastAsia="en-US"/>
                  </w:rPr>
                  <w:t>Ayuntamiento de Tepotzotlán</w:t>
                </w:r>
              </w:p>
            </w:tc>
          </w:tr>
          <w:tr w:rsidR="008F6440" w:rsidRPr="00431A70" w14:paraId="4190109E" w14:textId="77777777" w:rsidTr="00DF3BE8">
            <w:trPr>
              <w:trHeight w:val="283"/>
            </w:trPr>
            <w:tc>
              <w:tcPr>
                <w:tcW w:w="2589" w:type="dxa"/>
              </w:tcPr>
              <w:p w14:paraId="6E0B52C7" w14:textId="77777777" w:rsidR="008F6440" w:rsidRPr="00431A70" w:rsidRDefault="008F644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7383B2" w14:textId="77777777" w:rsidR="008F6440" w:rsidRPr="00431A70" w:rsidRDefault="008F644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DA45C7" w14:textId="77777777" w:rsidR="008F6440" w:rsidRPr="00330DA7" w:rsidRDefault="008F6440" w:rsidP="00DB7E5F">
          <w:pPr>
            <w:tabs>
              <w:tab w:val="right" w:pos="8838"/>
            </w:tabs>
            <w:ind w:left="-28"/>
            <w:jc w:val="both"/>
            <w:rPr>
              <w:rFonts w:ascii="Arial" w:eastAsia="Calibri" w:hAnsi="Arial" w:cs="Arial"/>
              <w:b/>
              <w:sz w:val="22"/>
              <w:szCs w:val="22"/>
              <w:lang w:eastAsia="en-US"/>
            </w:rPr>
          </w:pPr>
        </w:p>
      </w:tc>
    </w:tr>
  </w:tbl>
  <w:p w14:paraId="5B17B43E" w14:textId="77777777" w:rsidR="008F6440" w:rsidRPr="00330DA7" w:rsidRDefault="008F6440"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562703"/>
    <w:multiLevelType w:val="hybridMultilevel"/>
    <w:tmpl w:val="1C8A23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440680"/>
    <w:multiLevelType w:val="hybridMultilevel"/>
    <w:tmpl w:val="1C8A23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A03A57"/>
    <w:multiLevelType w:val="hybridMultilevel"/>
    <w:tmpl w:val="44864912"/>
    <w:lvl w:ilvl="0" w:tplc="06AAFC3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5F26372"/>
    <w:multiLevelType w:val="hybridMultilevel"/>
    <w:tmpl w:val="14288A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0456C7"/>
    <w:multiLevelType w:val="hybridMultilevel"/>
    <w:tmpl w:val="A8509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7E87F37"/>
    <w:multiLevelType w:val="hybridMultilevel"/>
    <w:tmpl w:val="D74E43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F642B7D"/>
    <w:multiLevelType w:val="hybridMultilevel"/>
    <w:tmpl w:val="3ADEA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11"/>
  </w:num>
  <w:num w:numId="6">
    <w:abstractNumId w:val="10"/>
  </w:num>
  <w:num w:numId="7">
    <w:abstractNumId w:val="9"/>
  </w:num>
  <w:num w:numId="8">
    <w:abstractNumId w:val="8"/>
  </w:num>
  <w:num w:numId="9">
    <w:abstractNumId w:val="7"/>
  </w:num>
  <w:num w:numId="10">
    <w:abstractNumId w:val="2"/>
  </w:num>
  <w:num w:numId="11">
    <w:abstractNumId w:val="5"/>
  </w:num>
  <w:num w:numId="12">
    <w:abstractNumId w:val="12"/>
  </w:num>
  <w:num w:numId="1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966"/>
    <w:rsid w:val="00015D5C"/>
    <w:rsid w:val="00015FA1"/>
    <w:rsid w:val="00016A4A"/>
    <w:rsid w:val="00017858"/>
    <w:rsid w:val="00017D26"/>
    <w:rsid w:val="00020799"/>
    <w:rsid w:val="00020818"/>
    <w:rsid w:val="00020AA1"/>
    <w:rsid w:val="00020C07"/>
    <w:rsid w:val="000212E5"/>
    <w:rsid w:val="00021C64"/>
    <w:rsid w:val="0002227D"/>
    <w:rsid w:val="00023351"/>
    <w:rsid w:val="000235C4"/>
    <w:rsid w:val="000241C5"/>
    <w:rsid w:val="00024362"/>
    <w:rsid w:val="0002439E"/>
    <w:rsid w:val="00024607"/>
    <w:rsid w:val="0002467B"/>
    <w:rsid w:val="0002481A"/>
    <w:rsid w:val="0002483C"/>
    <w:rsid w:val="00024A48"/>
    <w:rsid w:val="00024C42"/>
    <w:rsid w:val="00024D74"/>
    <w:rsid w:val="000259E6"/>
    <w:rsid w:val="00025D40"/>
    <w:rsid w:val="00025F5D"/>
    <w:rsid w:val="0002701B"/>
    <w:rsid w:val="00027B6E"/>
    <w:rsid w:val="000300BE"/>
    <w:rsid w:val="0003037C"/>
    <w:rsid w:val="0003089C"/>
    <w:rsid w:val="00030E29"/>
    <w:rsid w:val="00030EDA"/>
    <w:rsid w:val="000313A7"/>
    <w:rsid w:val="000325F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3784"/>
    <w:rsid w:val="00053BE2"/>
    <w:rsid w:val="00053EEF"/>
    <w:rsid w:val="00054106"/>
    <w:rsid w:val="0005422F"/>
    <w:rsid w:val="00054623"/>
    <w:rsid w:val="00055361"/>
    <w:rsid w:val="00055FF2"/>
    <w:rsid w:val="00056A85"/>
    <w:rsid w:val="00057250"/>
    <w:rsid w:val="00057863"/>
    <w:rsid w:val="00057F76"/>
    <w:rsid w:val="0006017B"/>
    <w:rsid w:val="0006021D"/>
    <w:rsid w:val="00060235"/>
    <w:rsid w:val="00060BE1"/>
    <w:rsid w:val="000611B9"/>
    <w:rsid w:val="00061F79"/>
    <w:rsid w:val="000620E1"/>
    <w:rsid w:val="00062387"/>
    <w:rsid w:val="0006241C"/>
    <w:rsid w:val="00062B8B"/>
    <w:rsid w:val="00063514"/>
    <w:rsid w:val="00063B8E"/>
    <w:rsid w:val="000640BD"/>
    <w:rsid w:val="00064855"/>
    <w:rsid w:val="000648B3"/>
    <w:rsid w:val="0006551C"/>
    <w:rsid w:val="0006654C"/>
    <w:rsid w:val="000666FD"/>
    <w:rsid w:val="000672AA"/>
    <w:rsid w:val="000700D4"/>
    <w:rsid w:val="000703E8"/>
    <w:rsid w:val="00070738"/>
    <w:rsid w:val="00071A4A"/>
    <w:rsid w:val="0007204D"/>
    <w:rsid w:val="00072683"/>
    <w:rsid w:val="00072AD9"/>
    <w:rsid w:val="00072E52"/>
    <w:rsid w:val="00073C50"/>
    <w:rsid w:val="00074384"/>
    <w:rsid w:val="00074895"/>
    <w:rsid w:val="000749A5"/>
    <w:rsid w:val="00075542"/>
    <w:rsid w:val="000758B2"/>
    <w:rsid w:val="00075A82"/>
    <w:rsid w:val="00075C83"/>
    <w:rsid w:val="00076414"/>
    <w:rsid w:val="000765EA"/>
    <w:rsid w:val="00076C7C"/>
    <w:rsid w:val="00077700"/>
    <w:rsid w:val="000778B2"/>
    <w:rsid w:val="00080222"/>
    <w:rsid w:val="000805CC"/>
    <w:rsid w:val="000813B0"/>
    <w:rsid w:val="0008148B"/>
    <w:rsid w:val="00081756"/>
    <w:rsid w:val="00081C1C"/>
    <w:rsid w:val="00082E37"/>
    <w:rsid w:val="0008455F"/>
    <w:rsid w:val="000851BA"/>
    <w:rsid w:val="00085937"/>
    <w:rsid w:val="00086A01"/>
    <w:rsid w:val="0008787B"/>
    <w:rsid w:val="0009087C"/>
    <w:rsid w:val="000910AA"/>
    <w:rsid w:val="00091672"/>
    <w:rsid w:val="00091759"/>
    <w:rsid w:val="00092475"/>
    <w:rsid w:val="0009263F"/>
    <w:rsid w:val="00092AD0"/>
    <w:rsid w:val="000939AD"/>
    <w:rsid w:val="000943D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7211"/>
    <w:rsid w:val="000A77D3"/>
    <w:rsid w:val="000B0C2B"/>
    <w:rsid w:val="000B1059"/>
    <w:rsid w:val="000B1D37"/>
    <w:rsid w:val="000B2318"/>
    <w:rsid w:val="000B24EE"/>
    <w:rsid w:val="000B254D"/>
    <w:rsid w:val="000B2C93"/>
    <w:rsid w:val="000B318E"/>
    <w:rsid w:val="000B36DD"/>
    <w:rsid w:val="000B4248"/>
    <w:rsid w:val="000B48E7"/>
    <w:rsid w:val="000B4E61"/>
    <w:rsid w:val="000B5711"/>
    <w:rsid w:val="000B5B9F"/>
    <w:rsid w:val="000B5E8D"/>
    <w:rsid w:val="000B5F20"/>
    <w:rsid w:val="000B6020"/>
    <w:rsid w:val="000B70DA"/>
    <w:rsid w:val="000B7934"/>
    <w:rsid w:val="000C0396"/>
    <w:rsid w:val="000C04EA"/>
    <w:rsid w:val="000C055A"/>
    <w:rsid w:val="000C2283"/>
    <w:rsid w:val="000C2529"/>
    <w:rsid w:val="000C27CA"/>
    <w:rsid w:val="000C3B64"/>
    <w:rsid w:val="000C3F1A"/>
    <w:rsid w:val="000C471D"/>
    <w:rsid w:val="000C52AB"/>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E5E"/>
    <w:rsid w:val="000D62E2"/>
    <w:rsid w:val="000D62EF"/>
    <w:rsid w:val="000D6304"/>
    <w:rsid w:val="000D76F5"/>
    <w:rsid w:val="000E0BEA"/>
    <w:rsid w:val="000E189E"/>
    <w:rsid w:val="000E2884"/>
    <w:rsid w:val="000E4977"/>
    <w:rsid w:val="000E50C3"/>
    <w:rsid w:val="000E54A2"/>
    <w:rsid w:val="000E6517"/>
    <w:rsid w:val="000E7527"/>
    <w:rsid w:val="000E7E79"/>
    <w:rsid w:val="000F019D"/>
    <w:rsid w:val="000F02BE"/>
    <w:rsid w:val="000F1201"/>
    <w:rsid w:val="000F1AF4"/>
    <w:rsid w:val="000F24C8"/>
    <w:rsid w:val="000F2AB2"/>
    <w:rsid w:val="000F2B83"/>
    <w:rsid w:val="000F2EBF"/>
    <w:rsid w:val="000F39E1"/>
    <w:rsid w:val="000F3B9F"/>
    <w:rsid w:val="000F3D6D"/>
    <w:rsid w:val="000F3DA0"/>
    <w:rsid w:val="000F4178"/>
    <w:rsid w:val="000F4183"/>
    <w:rsid w:val="000F437A"/>
    <w:rsid w:val="000F4413"/>
    <w:rsid w:val="000F4876"/>
    <w:rsid w:val="000F51EB"/>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6C3"/>
    <w:rsid w:val="00103855"/>
    <w:rsid w:val="001049B0"/>
    <w:rsid w:val="00104ADB"/>
    <w:rsid w:val="0010556B"/>
    <w:rsid w:val="00105632"/>
    <w:rsid w:val="001057BC"/>
    <w:rsid w:val="00107105"/>
    <w:rsid w:val="00107695"/>
    <w:rsid w:val="00107D2F"/>
    <w:rsid w:val="0011002C"/>
    <w:rsid w:val="00110736"/>
    <w:rsid w:val="00110E1B"/>
    <w:rsid w:val="00111385"/>
    <w:rsid w:val="00111825"/>
    <w:rsid w:val="00111AE8"/>
    <w:rsid w:val="00111EFD"/>
    <w:rsid w:val="001133D5"/>
    <w:rsid w:val="00114068"/>
    <w:rsid w:val="001141F0"/>
    <w:rsid w:val="001147DC"/>
    <w:rsid w:val="00114967"/>
    <w:rsid w:val="001150E9"/>
    <w:rsid w:val="0011605B"/>
    <w:rsid w:val="001166C8"/>
    <w:rsid w:val="001167E1"/>
    <w:rsid w:val="001171BD"/>
    <w:rsid w:val="00117CD7"/>
    <w:rsid w:val="00117FA6"/>
    <w:rsid w:val="00120425"/>
    <w:rsid w:val="0012216D"/>
    <w:rsid w:val="001221B8"/>
    <w:rsid w:val="001227A5"/>
    <w:rsid w:val="00122E88"/>
    <w:rsid w:val="001233CB"/>
    <w:rsid w:val="00123533"/>
    <w:rsid w:val="001235DF"/>
    <w:rsid w:val="0012668C"/>
    <w:rsid w:val="00126A21"/>
    <w:rsid w:val="00126B34"/>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4AFA"/>
    <w:rsid w:val="00135955"/>
    <w:rsid w:val="00136051"/>
    <w:rsid w:val="00136073"/>
    <w:rsid w:val="0013647C"/>
    <w:rsid w:val="001376C5"/>
    <w:rsid w:val="0013791C"/>
    <w:rsid w:val="00137B8F"/>
    <w:rsid w:val="0014037C"/>
    <w:rsid w:val="00140465"/>
    <w:rsid w:val="00141895"/>
    <w:rsid w:val="00141CDA"/>
    <w:rsid w:val="00141DAC"/>
    <w:rsid w:val="00142312"/>
    <w:rsid w:val="0014307A"/>
    <w:rsid w:val="00144363"/>
    <w:rsid w:val="00144D0B"/>
    <w:rsid w:val="00144EC1"/>
    <w:rsid w:val="00144FA7"/>
    <w:rsid w:val="00145A82"/>
    <w:rsid w:val="001460EE"/>
    <w:rsid w:val="0014682A"/>
    <w:rsid w:val="00147516"/>
    <w:rsid w:val="00147566"/>
    <w:rsid w:val="00147666"/>
    <w:rsid w:val="00147887"/>
    <w:rsid w:val="00147D17"/>
    <w:rsid w:val="001507DF"/>
    <w:rsid w:val="00150E21"/>
    <w:rsid w:val="00151053"/>
    <w:rsid w:val="001514FF"/>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57D47"/>
    <w:rsid w:val="001606D4"/>
    <w:rsid w:val="00160E54"/>
    <w:rsid w:val="00161DF9"/>
    <w:rsid w:val="00162383"/>
    <w:rsid w:val="00162A24"/>
    <w:rsid w:val="00162CCE"/>
    <w:rsid w:val="00162D48"/>
    <w:rsid w:val="0016319D"/>
    <w:rsid w:val="00163387"/>
    <w:rsid w:val="00163BAA"/>
    <w:rsid w:val="001646D2"/>
    <w:rsid w:val="001649B8"/>
    <w:rsid w:val="00165010"/>
    <w:rsid w:val="00165891"/>
    <w:rsid w:val="00166805"/>
    <w:rsid w:val="0016712E"/>
    <w:rsid w:val="00167136"/>
    <w:rsid w:val="00170545"/>
    <w:rsid w:val="00171ADD"/>
    <w:rsid w:val="001725FA"/>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80208"/>
    <w:rsid w:val="00180365"/>
    <w:rsid w:val="001807BF"/>
    <w:rsid w:val="00180DE9"/>
    <w:rsid w:val="001821D9"/>
    <w:rsid w:val="001824D6"/>
    <w:rsid w:val="00182D6C"/>
    <w:rsid w:val="00182DCE"/>
    <w:rsid w:val="00182F0F"/>
    <w:rsid w:val="001832D9"/>
    <w:rsid w:val="00183664"/>
    <w:rsid w:val="00183D24"/>
    <w:rsid w:val="00183F63"/>
    <w:rsid w:val="00184950"/>
    <w:rsid w:val="00184D20"/>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7C9"/>
    <w:rsid w:val="0019295F"/>
    <w:rsid w:val="0019389B"/>
    <w:rsid w:val="00195E5F"/>
    <w:rsid w:val="00196522"/>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6960"/>
    <w:rsid w:val="001A7153"/>
    <w:rsid w:val="001A769E"/>
    <w:rsid w:val="001A7FD2"/>
    <w:rsid w:val="001B04B4"/>
    <w:rsid w:val="001B0D53"/>
    <w:rsid w:val="001B107D"/>
    <w:rsid w:val="001B1997"/>
    <w:rsid w:val="001B2CD9"/>
    <w:rsid w:val="001B2EA3"/>
    <w:rsid w:val="001B38FF"/>
    <w:rsid w:val="001B4549"/>
    <w:rsid w:val="001B55B6"/>
    <w:rsid w:val="001B58CF"/>
    <w:rsid w:val="001B609E"/>
    <w:rsid w:val="001B62A0"/>
    <w:rsid w:val="001B637E"/>
    <w:rsid w:val="001B6C10"/>
    <w:rsid w:val="001C00FA"/>
    <w:rsid w:val="001C05DF"/>
    <w:rsid w:val="001C0C73"/>
    <w:rsid w:val="001C12CB"/>
    <w:rsid w:val="001C1705"/>
    <w:rsid w:val="001C17B0"/>
    <w:rsid w:val="001C182B"/>
    <w:rsid w:val="001C1CFF"/>
    <w:rsid w:val="001C1F74"/>
    <w:rsid w:val="001C282F"/>
    <w:rsid w:val="001C2F2B"/>
    <w:rsid w:val="001C33B3"/>
    <w:rsid w:val="001C45E3"/>
    <w:rsid w:val="001C4F21"/>
    <w:rsid w:val="001C67BD"/>
    <w:rsid w:val="001C6E75"/>
    <w:rsid w:val="001C6F3F"/>
    <w:rsid w:val="001C7DDF"/>
    <w:rsid w:val="001D0086"/>
    <w:rsid w:val="001D0094"/>
    <w:rsid w:val="001D0B58"/>
    <w:rsid w:val="001D1C9C"/>
    <w:rsid w:val="001D26EF"/>
    <w:rsid w:val="001D3086"/>
    <w:rsid w:val="001D36FE"/>
    <w:rsid w:val="001D3CA3"/>
    <w:rsid w:val="001D3E97"/>
    <w:rsid w:val="001D5A6D"/>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4D13"/>
    <w:rsid w:val="001E53C2"/>
    <w:rsid w:val="001E548E"/>
    <w:rsid w:val="001E589C"/>
    <w:rsid w:val="001E6342"/>
    <w:rsid w:val="001E6357"/>
    <w:rsid w:val="001E66F6"/>
    <w:rsid w:val="001E6816"/>
    <w:rsid w:val="001E6FC5"/>
    <w:rsid w:val="001E745E"/>
    <w:rsid w:val="001E7B15"/>
    <w:rsid w:val="001E7B8B"/>
    <w:rsid w:val="001F0C4E"/>
    <w:rsid w:val="001F0E9C"/>
    <w:rsid w:val="001F0EB8"/>
    <w:rsid w:val="001F0F7D"/>
    <w:rsid w:val="001F1540"/>
    <w:rsid w:val="001F18F9"/>
    <w:rsid w:val="001F1A77"/>
    <w:rsid w:val="001F1B7B"/>
    <w:rsid w:val="001F2C2A"/>
    <w:rsid w:val="001F30C3"/>
    <w:rsid w:val="001F3102"/>
    <w:rsid w:val="001F3351"/>
    <w:rsid w:val="001F435F"/>
    <w:rsid w:val="001F5C7C"/>
    <w:rsid w:val="001F5D3A"/>
    <w:rsid w:val="001F652C"/>
    <w:rsid w:val="001F787A"/>
    <w:rsid w:val="001F78D9"/>
    <w:rsid w:val="0020024D"/>
    <w:rsid w:val="00200E50"/>
    <w:rsid w:val="002020FA"/>
    <w:rsid w:val="00202DB8"/>
    <w:rsid w:val="00203950"/>
    <w:rsid w:val="0020494F"/>
    <w:rsid w:val="00204A5F"/>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3AD"/>
    <w:rsid w:val="00223601"/>
    <w:rsid w:val="002239A6"/>
    <w:rsid w:val="00223C6D"/>
    <w:rsid w:val="00223ECD"/>
    <w:rsid w:val="002241A6"/>
    <w:rsid w:val="002241E8"/>
    <w:rsid w:val="002245BC"/>
    <w:rsid w:val="00224774"/>
    <w:rsid w:val="002247B0"/>
    <w:rsid w:val="00224F7A"/>
    <w:rsid w:val="00225152"/>
    <w:rsid w:val="002253A6"/>
    <w:rsid w:val="00225403"/>
    <w:rsid w:val="00225617"/>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4D4"/>
    <w:rsid w:val="00236653"/>
    <w:rsid w:val="00236863"/>
    <w:rsid w:val="00237C1F"/>
    <w:rsid w:val="00237D0D"/>
    <w:rsid w:val="00240363"/>
    <w:rsid w:val="00241116"/>
    <w:rsid w:val="002415E5"/>
    <w:rsid w:val="002433A4"/>
    <w:rsid w:val="002435DC"/>
    <w:rsid w:val="002447B2"/>
    <w:rsid w:val="00244ABB"/>
    <w:rsid w:val="00245268"/>
    <w:rsid w:val="00245F9F"/>
    <w:rsid w:val="00246501"/>
    <w:rsid w:val="00246E9B"/>
    <w:rsid w:val="00247B17"/>
    <w:rsid w:val="00247CFF"/>
    <w:rsid w:val="00247D21"/>
    <w:rsid w:val="00250389"/>
    <w:rsid w:val="00250542"/>
    <w:rsid w:val="00251186"/>
    <w:rsid w:val="00251FF7"/>
    <w:rsid w:val="002520B1"/>
    <w:rsid w:val="00252669"/>
    <w:rsid w:val="00252B67"/>
    <w:rsid w:val="00252BD8"/>
    <w:rsid w:val="00252F10"/>
    <w:rsid w:val="00253937"/>
    <w:rsid w:val="00254209"/>
    <w:rsid w:val="00254288"/>
    <w:rsid w:val="0025469C"/>
    <w:rsid w:val="00255921"/>
    <w:rsid w:val="00255B00"/>
    <w:rsid w:val="0025620E"/>
    <w:rsid w:val="00257541"/>
    <w:rsid w:val="00257932"/>
    <w:rsid w:val="002579CE"/>
    <w:rsid w:val="00260BF5"/>
    <w:rsid w:val="00260FEC"/>
    <w:rsid w:val="0026108A"/>
    <w:rsid w:val="00261DD6"/>
    <w:rsid w:val="0026209A"/>
    <w:rsid w:val="00262408"/>
    <w:rsid w:val="002624E7"/>
    <w:rsid w:val="00263DDD"/>
    <w:rsid w:val="00263EC1"/>
    <w:rsid w:val="00263FE3"/>
    <w:rsid w:val="002641BA"/>
    <w:rsid w:val="002649C4"/>
    <w:rsid w:val="002657E2"/>
    <w:rsid w:val="002661B2"/>
    <w:rsid w:val="002662BA"/>
    <w:rsid w:val="002669E5"/>
    <w:rsid w:val="002671C8"/>
    <w:rsid w:val="002672CF"/>
    <w:rsid w:val="00271439"/>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4F7E"/>
    <w:rsid w:val="00285118"/>
    <w:rsid w:val="00285644"/>
    <w:rsid w:val="0028581E"/>
    <w:rsid w:val="0028601B"/>
    <w:rsid w:val="002862DB"/>
    <w:rsid w:val="0028682F"/>
    <w:rsid w:val="00286D0C"/>
    <w:rsid w:val="00287034"/>
    <w:rsid w:val="00287EE1"/>
    <w:rsid w:val="0029110A"/>
    <w:rsid w:val="00291EFE"/>
    <w:rsid w:val="002922A1"/>
    <w:rsid w:val="00292319"/>
    <w:rsid w:val="002933B7"/>
    <w:rsid w:val="00293491"/>
    <w:rsid w:val="002942AB"/>
    <w:rsid w:val="00295ED1"/>
    <w:rsid w:val="00295F53"/>
    <w:rsid w:val="00296E98"/>
    <w:rsid w:val="002A093E"/>
    <w:rsid w:val="002A0FB8"/>
    <w:rsid w:val="002A116B"/>
    <w:rsid w:val="002A169A"/>
    <w:rsid w:val="002A1B97"/>
    <w:rsid w:val="002A2D46"/>
    <w:rsid w:val="002A2EA3"/>
    <w:rsid w:val="002A2F31"/>
    <w:rsid w:val="002A415C"/>
    <w:rsid w:val="002A57D2"/>
    <w:rsid w:val="002A5DBA"/>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2A1"/>
    <w:rsid w:val="002B54CF"/>
    <w:rsid w:val="002B57F5"/>
    <w:rsid w:val="002B5BE0"/>
    <w:rsid w:val="002B67E4"/>
    <w:rsid w:val="002B7092"/>
    <w:rsid w:val="002B70C7"/>
    <w:rsid w:val="002C0021"/>
    <w:rsid w:val="002C06E4"/>
    <w:rsid w:val="002C1F2C"/>
    <w:rsid w:val="002C1FD0"/>
    <w:rsid w:val="002C284D"/>
    <w:rsid w:val="002C32F7"/>
    <w:rsid w:val="002C3F5F"/>
    <w:rsid w:val="002C4046"/>
    <w:rsid w:val="002C431E"/>
    <w:rsid w:val="002C458A"/>
    <w:rsid w:val="002C46EE"/>
    <w:rsid w:val="002C483C"/>
    <w:rsid w:val="002C63FA"/>
    <w:rsid w:val="002C6BDE"/>
    <w:rsid w:val="002C70D8"/>
    <w:rsid w:val="002C7D95"/>
    <w:rsid w:val="002D0A8F"/>
    <w:rsid w:val="002D13F4"/>
    <w:rsid w:val="002D1BE4"/>
    <w:rsid w:val="002D1D6C"/>
    <w:rsid w:val="002D33B0"/>
    <w:rsid w:val="002D3962"/>
    <w:rsid w:val="002D438B"/>
    <w:rsid w:val="002D4C3D"/>
    <w:rsid w:val="002D5A26"/>
    <w:rsid w:val="002D6323"/>
    <w:rsid w:val="002D684B"/>
    <w:rsid w:val="002E074E"/>
    <w:rsid w:val="002E0ED0"/>
    <w:rsid w:val="002E1218"/>
    <w:rsid w:val="002E18DF"/>
    <w:rsid w:val="002E1C48"/>
    <w:rsid w:val="002E2418"/>
    <w:rsid w:val="002E2A97"/>
    <w:rsid w:val="002E2DDD"/>
    <w:rsid w:val="002E3755"/>
    <w:rsid w:val="002E3E6B"/>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0D13"/>
    <w:rsid w:val="0030100F"/>
    <w:rsid w:val="00301D5F"/>
    <w:rsid w:val="00301F46"/>
    <w:rsid w:val="00302D4B"/>
    <w:rsid w:val="00303776"/>
    <w:rsid w:val="00303CAD"/>
    <w:rsid w:val="00303E71"/>
    <w:rsid w:val="00304310"/>
    <w:rsid w:val="00304687"/>
    <w:rsid w:val="00304E7C"/>
    <w:rsid w:val="0030566C"/>
    <w:rsid w:val="00306418"/>
    <w:rsid w:val="00306AEA"/>
    <w:rsid w:val="00306E8D"/>
    <w:rsid w:val="003100F3"/>
    <w:rsid w:val="003101D4"/>
    <w:rsid w:val="0031023E"/>
    <w:rsid w:val="003106BB"/>
    <w:rsid w:val="00310C11"/>
    <w:rsid w:val="00311D8B"/>
    <w:rsid w:val="00311DCB"/>
    <w:rsid w:val="0031243F"/>
    <w:rsid w:val="00312456"/>
    <w:rsid w:val="003128D0"/>
    <w:rsid w:val="0031313F"/>
    <w:rsid w:val="0031355E"/>
    <w:rsid w:val="003147E9"/>
    <w:rsid w:val="0031500F"/>
    <w:rsid w:val="00316600"/>
    <w:rsid w:val="00317214"/>
    <w:rsid w:val="003172EC"/>
    <w:rsid w:val="00320253"/>
    <w:rsid w:val="0032094C"/>
    <w:rsid w:val="00320B79"/>
    <w:rsid w:val="00320FC1"/>
    <w:rsid w:val="00321199"/>
    <w:rsid w:val="0032150B"/>
    <w:rsid w:val="0032170B"/>
    <w:rsid w:val="003219CA"/>
    <w:rsid w:val="00322C74"/>
    <w:rsid w:val="00323325"/>
    <w:rsid w:val="0032377D"/>
    <w:rsid w:val="00323E3D"/>
    <w:rsid w:val="00323EA6"/>
    <w:rsid w:val="003243B0"/>
    <w:rsid w:val="003243D4"/>
    <w:rsid w:val="00324C7C"/>
    <w:rsid w:val="00325EC0"/>
    <w:rsid w:val="00326A83"/>
    <w:rsid w:val="00326EA2"/>
    <w:rsid w:val="0032741D"/>
    <w:rsid w:val="003279E3"/>
    <w:rsid w:val="00330729"/>
    <w:rsid w:val="00330822"/>
    <w:rsid w:val="00330908"/>
    <w:rsid w:val="00330D7B"/>
    <w:rsid w:val="00330DA7"/>
    <w:rsid w:val="003323E7"/>
    <w:rsid w:val="00332724"/>
    <w:rsid w:val="003340EC"/>
    <w:rsid w:val="0033421F"/>
    <w:rsid w:val="00334225"/>
    <w:rsid w:val="00334528"/>
    <w:rsid w:val="003350FF"/>
    <w:rsid w:val="00335DC9"/>
    <w:rsid w:val="003363F6"/>
    <w:rsid w:val="00337053"/>
    <w:rsid w:val="0033771A"/>
    <w:rsid w:val="0034057C"/>
    <w:rsid w:val="00340D3C"/>
    <w:rsid w:val="0034141F"/>
    <w:rsid w:val="003416A5"/>
    <w:rsid w:val="003416E2"/>
    <w:rsid w:val="003417A1"/>
    <w:rsid w:val="00341E21"/>
    <w:rsid w:val="00341E6C"/>
    <w:rsid w:val="00342378"/>
    <w:rsid w:val="0034257D"/>
    <w:rsid w:val="00343B91"/>
    <w:rsid w:val="00343DCE"/>
    <w:rsid w:val="00344569"/>
    <w:rsid w:val="00344743"/>
    <w:rsid w:val="00350142"/>
    <w:rsid w:val="00350672"/>
    <w:rsid w:val="0035070B"/>
    <w:rsid w:val="00350D3D"/>
    <w:rsid w:val="00351247"/>
    <w:rsid w:val="00353701"/>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B66"/>
    <w:rsid w:val="00361E18"/>
    <w:rsid w:val="003622C8"/>
    <w:rsid w:val="0036351E"/>
    <w:rsid w:val="00363615"/>
    <w:rsid w:val="00364521"/>
    <w:rsid w:val="00364D22"/>
    <w:rsid w:val="00365026"/>
    <w:rsid w:val="00366C8C"/>
    <w:rsid w:val="00366E76"/>
    <w:rsid w:val="0036780A"/>
    <w:rsid w:val="00367F82"/>
    <w:rsid w:val="00370CB0"/>
    <w:rsid w:val="0037163B"/>
    <w:rsid w:val="00371916"/>
    <w:rsid w:val="00371CA5"/>
    <w:rsid w:val="00372803"/>
    <w:rsid w:val="00373387"/>
    <w:rsid w:val="003746AA"/>
    <w:rsid w:val="003749EC"/>
    <w:rsid w:val="00374AC2"/>
    <w:rsid w:val="003756AF"/>
    <w:rsid w:val="00375815"/>
    <w:rsid w:val="00375832"/>
    <w:rsid w:val="00375FCD"/>
    <w:rsid w:val="00376559"/>
    <w:rsid w:val="003777EE"/>
    <w:rsid w:val="00377848"/>
    <w:rsid w:val="00377EFD"/>
    <w:rsid w:val="00380441"/>
    <w:rsid w:val="00381176"/>
    <w:rsid w:val="00381447"/>
    <w:rsid w:val="00381EE0"/>
    <w:rsid w:val="00382696"/>
    <w:rsid w:val="0038358D"/>
    <w:rsid w:val="00383BDB"/>
    <w:rsid w:val="0038438A"/>
    <w:rsid w:val="00384393"/>
    <w:rsid w:val="003860AF"/>
    <w:rsid w:val="00386465"/>
    <w:rsid w:val="003864D2"/>
    <w:rsid w:val="0038660A"/>
    <w:rsid w:val="00386AFB"/>
    <w:rsid w:val="00386FAA"/>
    <w:rsid w:val="00387A54"/>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C0"/>
    <w:rsid w:val="003956E9"/>
    <w:rsid w:val="003957D9"/>
    <w:rsid w:val="00395DB0"/>
    <w:rsid w:val="003965EC"/>
    <w:rsid w:val="00396BA0"/>
    <w:rsid w:val="00396BE3"/>
    <w:rsid w:val="00397A62"/>
    <w:rsid w:val="003A0E17"/>
    <w:rsid w:val="003A1057"/>
    <w:rsid w:val="003A123E"/>
    <w:rsid w:val="003A12F1"/>
    <w:rsid w:val="003A1986"/>
    <w:rsid w:val="003A1A75"/>
    <w:rsid w:val="003A1DF0"/>
    <w:rsid w:val="003A24F5"/>
    <w:rsid w:val="003A2BE3"/>
    <w:rsid w:val="003A357E"/>
    <w:rsid w:val="003A39A8"/>
    <w:rsid w:val="003A3F24"/>
    <w:rsid w:val="003A40EC"/>
    <w:rsid w:val="003A64F4"/>
    <w:rsid w:val="003A6829"/>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38E"/>
    <w:rsid w:val="003B45E3"/>
    <w:rsid w:val="003B4ABD"/>
    <w:rsid w:val="003B504B"/>
    <w:rsid w:val="003B523C"/>
    <w:rsid w:val="003B571C"/>
    <w:rsid w:val="003B5AD4"/>
    <w:rsid w:val="003B5C01"/>
    <w:rsid w:val="003B5C79"/>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11DD"/>
    <w:rsid w:val="003D1770"/>
    <w:rsid w:val="003D1A43"/>
    <w:rsid w:val="003D1A64"/>
    <w:rsid w:val="003D1AEC"/>
    <w:rsid w:val="003D1DB6"/>
    <w:rsid w:val="003D1EA2"/>
    <w:rsid w:val="003D4123"/>
    <w:rsid w:val="003D4390"/>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115"/>
    <w:rsid w:val="003E71D3"/>
    <w:rsid w:val="003E77B5"/>
    <w:rsid w:val="003F0DFC"/>
    <w:rsid w:val="003F0E6C"/>
    <w:rsid w:val="003F12B4"/>
    <w:rsid w:val="003F25D4"/>
    <w:rsid w:val="003F3157"/>
    <w:rsid w:val="003F3C2B"/>
    <w:rsid w:val="003F3DEE"/>
    <w:rsid w:val="003F405A"/>
    <w:rsid w:val="003F5058"/>
    <w:rsid w:val="003F54BA"/>
    <w:rsid w:val="003F57CA"/>
    <w:rsid w:val="003F5C38"/>
    <w:rsid w:val="003F650B"/>
    <w:rsid w:val="003F6A77"/>
    <w:rsid w:val="003F6EF0"/>
    <w:rsid w:val="0040007A"/>
    <w:rsid w:val="004004E9"/>
    <w:rsid w:val="0040115B"/>
    <w:rsid w:val="0040255E"/>
    <w:rsid w:val="00402735"/>
    <w:rsid w:val="00402B25"/>
    <w:rsid w:val="00404EC4"/>
    <w:rsid w:val="00404F01"/>
    <w:rsid w:val="004052C5"/>
    <w:rsid w:val="004059FB"/>
    <w:rsid w:val="00405F8A"/>
    <w:rsid w:val="00406B7F"/>
    <w:rsid w:val="00406BFE"/>
    <w:rsid w:val="00407413"/>
    <w:rsid w:val="004074B3"/>
    <w:rsid w:val="00407A93"/>
    <w:rsid w:val="004100AA"/>
    <w:rsid w:val="00410BFC"/>
    <w:rsid w:val="00410CD2"/>
    <w:rsid w:val="00411961"/>
    <w:rsid w:val="00412203"/>
    <w:rsid w:val="0041222F"/>
    <w:rsid w:val="0041245B"/>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440"/>
    <w:rsid w:val="00421B36"/>
    <w:rsid w:val="00421D3F"/>
    <w:rsid w:val="00421F80"/>
    <w:rsid w:val="0042247C"/>
    <w:rsid w:val="00422869"/>
    <w:rsid w:val="004228BB"/>
    <w:rsid w:val="004228E8"/>
    <w:rsid w:val="00422AF7"/>
    <w:rsid w:val="00423B0B"/>
    <w:rsid w:val="00423D2F"/>
    <w:rsid w:val="00423F48"/>
    <w:rsid w:val="004247C6"/>
    <w:rsid w:val="004250D2"/>
    <w:rsid w:val="00426448"/>
    <w:rsid w:val="00426613"/>
    <w:rsid w:val="00427408"/>
    <w:rsid w:val="00427457"/>
    <w:rsid w:val="004303EA"/>
    <w:rsid w:val="004316FE"/>
    <w:rsid w:val="004317EB"/>
    <w:rsid w:val="00431A70"/>
    <w:rsid w:val="00431C2C"/>
    <w:rsid w:val="004321C5"/>
    <w:rsid w:val="0043255C"/>
    <w:rsid w:val="0043257A"/>
    <w:rsid w:val="004327EE"/>
    <w:rsid w:val="00432F20"/>
    <w:rsid w:val="004339FC"/>
    <w:rsid w:val="00434202"/>
    <w:rsid w:val="004351BA"/>
    <w:rsid w:val="00435807"/>
    <w:rsid w:val="00436305"/>
    <w:rsid w:val="004365A5"/>
    <w:rsid w:val="00436FD3"/>
    <w:rsid w:val="00437B95"/>
    <w:rsid w:val="00437D58"/>
    <w:rsid w:val="004406CF"/>
    <w:rsid w:val="00441804"/>
    <w:rsid w:val="004435B4"/>
    <w:rsid w:val="00443C24"/>
    <w:rsid w:val="004443DD"/>
    <w:rsid w:val="00444D0E"/>
    <w:rsid w:val="0044550A"/>
    <w:rsid w:val="004456CD"/>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5C9D"/>
    <w:rsid w:val="00466346"/>
    <w:rsid w:val="00466C2C"/>
    <w:rsid w:val="00467498"/>
    <w:rsid w:val="004675F7"/>
    <w:rsid w:val="004676FF"/>
    <w:rsid w:val="004702B0"/>
    <w:rsid w:val="004705E3"/>
    <w:rsid w:val="00472490"/>
    <w:rsid w:val="00473F72"/>
    <w:rsid w:val="00474311"/>
    <w:rsid w:val="00474ADE"/>
    <w:rsid w:val="004751D6"/>
    <w:rsid w:val="00475C6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15B"/>
    <w:rsid w:val="00481492"/>
    <w:rsid w:val="00481AC6"/>
    <w:rsid w:val="00481D51"/>
    <w:rsid w:val="00483028"/>
    <w:rsid w:val="00484145"/>
    <w:rsid w:val="00484BB9"/>
    <w:rsid w:val="0048519E"/>
    <w:rsid w:val="00485EC7"/>
    <w:rsid w:val="004860BD"/>
    <w:rsid w:val="00487430"/>
    <w:rsid w:val="00487710"/>
    <w:rsid w:val="0048783B"/>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7C3"/>
    <w:rsid w:val="004B3992"/>
    <w:rsid w:val="004B3F2D"/>
    <w:rsid w:val="004B4E57"/>
    <w:rsid w:val="004B591D"/>
    <w:rsid w:val="004B5A60"/>
    <w:rsid w:val="004B7542"/>
    <w:rsid w:val="004B769A"/>
    <w:rsid w:val="004B78C7"/>
    <w:rsid w:val="004B7DB2"/>
    <w:rsid w:val="004B7E7A"/>
    <w:rsid w:val="004C14AC"/>
    <w:rsid w:val="004C17E0"/>
    <w:rsid w:val="004C190F"/>
    <w:rsid w:val="004C20BD"/>
    <w:rsid w:val="004C2E1B"/>
    <w:rsid w:val="004C30D4"/>
    <w:rsid w:val="004C36F9"/>
    <w:rsid w:val="004C4ACC"/>
    <w:rsid w:val="004C4E69"/>
    <w:rsid w:val="004C51C1"/>
    <w:rsid w:val="004C576F"/>
    <w:rsid w:val="004C6B57"/>
    <w:rsid w:val="004C6F68"/>
    <w:rsid w:val="004C704E"/>
    <w:rsid w:val="004C78C8"/>
    <w:rsid w:val="004C7E83"/>
    <w:rsid w:val="004D01DA"/>
    <w:rsid w:val="004D0563"/>
    <w:rsid w:val="004D0E1D"/>
    <w:rsid w:val="004D151D"/>
    <w:rsid w:val="004D185C"/>
    <w:rsid w:val="004D18DE"/>
    <w:rsid w:val="004D19CC"/>
    <w:rsid w:val="004D1F4F"/>
    <w:rsid w:val="004D2B43"/>
    <w:rsid w:val="004D2C72"/>
    <w:rsid w:val="004D3573"/>
    <w:rsid w:val="004D42A5"/>
    <w:rsid w:val="004D583C"/>
    <w:rsid w:val="004D5DB3"/>
    <w:rsid w:val="004D6AAE"/>
    <w:rsid w:val="004D7CF9"/>
    <w:rsid w:val="004E019E"/>
    <w:rsid w:val="004E09C5"/>
    <w:rsid w:val="004E0AA4"/>
    <w:rsid w:val="004E0D17"/>
    <w:rsid w:val="004E162C"/>
    <w:rsid w:val="004E218D"/>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04BC"/>
    <w:rsid w:val="00501150"/>
    <w:rsid w:val="00501276"/>
    <w:rsid w:val="005014BB"/>
    <w:rsid w:val="00501A0B"/>
    <w:rsid w:val="00501E1B"/>
    <w:rsid w:val="00502502"/>
    <w:rsid w:val="005028CC"/>
    <w:rsid w:val="005036C3"/>
    <w:rsid w:val="00505B21"/>
    <w:rsid w:val="005070C3"/>
    <w:rsid w:val="00510544"/>
    <w:rsid w:val="00510D32"/>
    <w:rsid w:val="00510E39"/>
    <w:rsid w:val="0051172F"/>
    <w:rsid w:val="00511BC6"/>
    <w:rsid w:val="00511FA0"/>
    <w:rsid w:val="0051276F"/>
    <w:rsid w:val="0051296F"/>
    <w:rsid w:val="005130AC"/>
    <w:rsid w:val="0051528F"/>
    <w:rsid w:val="00517427"/>
    <w:rsid w:val="00520C2F"/>
    <w:rsid w:val="00521A73"/>
    <w:rsid w:val="005220BE"/>
    <w:rsid w:val="00522206"/>
    <w:rsid w:val="005223C0"/>
    <w:rsid w:val="00523D44"/>
    <w:rsid w:val="00523D57"/>
    <w:rsid w:val="00524076"/>
    <w:rsid w:val="0052421B"/>
    <w:rsid w:val="005242AD"/>
    <w:rsid w:val="005254D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40437"/>
    <w:rsid w:val="00540E5A"/>
    <w:rsid w:val="005421D2"/>
    <w:rsid w:val="005423DD"/>
    <w:rsid w:val="00542B7D"/>
    <w:rsid w:val="00542D5F"/>
    <w:rsid w:val="005435DE"/>
    <w:rsid w:val="00543AD3"/>
    <w:rsid w:val="005441AD"/>
    <w:rsid w:val="00544B35"/>
    <w:rsid w:val="00544C28"/>
    <w:rsid w:val="00544C43"/>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95F"/>
    <w:rsid w:val="00557D01"/>
    <w:rsid w:val="00560495"/>
    <w:rsid w:val="00560FD1"/>
    <w:rsid w:val="005614EF"/>
    <w:rsid w:val="0056352E"/>
    <w:rsid w:val="005638D9"/>
    <w:rsid w:val="00563BEB"/>
    <w:rsid w:val="005651B9"/>
    <w:rsid w:val="00565223"/>
    <w:rsid w:val="0056535E"/>
    <w:rsid w:val="00565B2A"/>
    <w:rsid w:val="00565EE6"/>
    <w:rsid w:val="00566358"/>
    <w:rsid w:val="00566562"/>
    <w:rsid w:val="00566696"/>
    <w:rsid w:val="00566849"/>
    <w:rsid w:val="0056798A"/>
    <w:rsid w:val="00567E79"/>
    <w:rsid w:val="0057089E"/>
    <w:rsid w:val="00570981"/>
    <w:rsid w:val="00571645"/>
    <w:rsid w:val="00571944"/>
    <w:rsid w:val="00571C37"/>
    <w:rsid w:val="0057292B"/>
    <w:rsid w:val="005732E7"/>
    <w:rsid w:val="005734F4"/>
    <w:rsid w:val="005740F6"/>
    <w:rsid w:val="005743D2"/>
    <w:rsid w:val="005746D4"/>
    <w:rsid w:val="00574C83"/>
    <w:rsid w:val="00575905"/>
    <w:rsid w:val="00575C53"/>
    <w:rsid w:val="00576DBF"/>
    <w:rsid w:val="00576FAF"/>
    <w:rsid w:val="00576FDA"/>
    <w:rsid w:val="00577825"/>
    <w:rsid w:val="005802BD"/>
    <w:rsid w:val="00580BBC"/>
    <w:rsid w:val="005818E7"/>
    <w:rsid w:val="0058220D"/>
    <w:rsid w:val="00583228"/>
    <w:rsid w:val="00583900"/>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D55"/>
    <w:rsid w:val="00593E0E"/>
    <w:rsid w:val="00593E68"/>
    <w:rsid w:val="0059433D"/>
    <w:rsid w:val="00597487"/>
    <w:rsid w:val="00597C02"/>
    <w:rsid w:val="005A0452"/>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2BE"/>
    <w:rsid w:val="005B77F6"/>
    <w:rsid w:val="005C00D0"/>
    <w:rsid w:val="005C04CB"/>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FCA"/>
    <w:rsid w:val="005C769A"/>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697"/>
    <w:rsid w:val="005E4B75"/>
    <w:rsid w:val="005E4BAF"/>
    <w:rsid w:val="005E69E7"/>
    <w:rsid w:val="005E6CA4"/>
    <w:rsid w:val="005E6E23"/>
    <w:rsid w:val="005E6EE8"/>
    <w:rsid w:val="005E7994"/>
    <w:rsid w:val="005F02B0"/>
    <w:rsid w:val="005F03DB"/>
    <w:rsid w:val="005F0F0A"/>
    <w:rsid w:val="005F0F20"/>
    <w:rsid w:val="005F13CF"/>
    <w:rsid w:val="005F220F"/>
    <w:rsid w:val="005F27D9"/>
    <w:rsid w:val="005F2E78"/>
    <w:rsid w:val="005F3812"/>
    <w:rsid w:val="005F3BF5"/>
    <w:rsid w:val="005F48F1"/>
    <w:rsid w:val="005F50B3"/>
    <w:rsid w:val="005F52F4"/>
    <w:rsid w:val="005F58B6"/>
    <w:rsid w:val="005F7AEB"/>
    <w:rsid w:val="005F7BA4"/>
    <w:rsid w:val="00600280"/>
    <w:rsid w:val="0060111D"/>
    <w:rsid w:val="00601E59"/>
    <w:rsid w:val="00602657"/>
    <w:rsid w:val="00602736"/>
    <w:rsid w:val="00603075"/>
    <w:rsid w:val="0060381C"/>
    <w:rsid w:val="00603A46"/>
    <w:rsid w:val="006045FD"/>
    <w:rsid w:val="006059A8"/>
    <w:rsid w:val="00605E6E"/>
    <w:rsid w:val="00606194"/>
    <w:rsid w:val="00607826"/>
    <w:rsid w:val="0060789D"/>
    <w:rsid w:val="0061051A"/>
    <w:rsid w:val="00610656"/>
    <w:rsid w:val="00610DF8"/>
    <w:rsid w:val="0061115C"/>
    <w:rsid w:val="00611A49"/>
    <w:rsid w:val="00611ADB"/>
    <w:rsid w:val="00612258"/>
    <w:rsid w:val="00613017"/>
    <w:rsid w:val="00613A54"/>
    <w:rsid w:val="00614619"/>
    <w:rsid w:val="00614691"/>
    <w:rsid w:val="0061570E"/>
    <w:rsid w:val="006157C9"/>
    <w:rsid w:val="00616189"/>
    <w:rsid w:val="00616AB4"/>
    <w:rsid w:val="0062078C"/>
    <w:rsid w:val="00620E8F"/>
    <w:rsid w:val="00621760"/>
    <w:rsid w:val="006217BB"/>
    <w:rsid w:val="006224A6"/>
    <w:rsid w:val="0062277D"/>
    <w:rsid w:val="00625134"/>
    <w:rsid w:val="00625A68"/>
    <w:rsid w:val="00625ADA"/>
    <w:rsid w:val="00625BD5"/>
    <w:rsid w:val="00625DFB"/>
    <w:rsid w:val="0062694A"/>
    <w:rsid w:val="0062703B"/>
    <w:rsid w:val="006277B7"/>
    <w:rsid w:val="00627FA4"/>
    <w:rsid w:val="00630617"/>
    <w:rsid w:val="006308EB"/>
    <w:rsid w:val="00632E54"/>
    <w:rsid w:val="006333A1"/>
    <w:rsid w:val="00633619"/>
    <w:rsid w:val="00633635"/>
    <w:rsid w:val="00633BA6"/>
    <w:rsid w:val="00634436"/>
    <w:rsid w:val="00634D1A"/>
    <w:rsid w:val="00634F16"/>
    <w:rsid w:val="00635173"/>
    <w:rsid w:val="00635CA0"/>
    <w:rsid w:val="00635DD5"/>
    <w:rsid w:val="00636904"/>
    <w:rsid w:val="00636D9C"/>
    <w:rsid w:val="00636ED4"/>
    <w:rsid w:val="00637179"/>
    <w:rsid w:val="00637EC0"/>
    <w:rsid w:val="006408C4"/>
    <w:rsid w:val="0064182B"/>
    <w:rsid w:val="006418ED"/>
    <w:rsid w:val="0064229C"/>
    <w:rsid w:val="00642B13"/>
    <w:rsid w:val="0064309D"/>
    <w:rsid w:val="006431FF"/>
    <w:rsid w:val="00644B26"/>
    <w:rsid w:val="00645F7D"/>
    <w:rsid w:val="00645F85"/>
    <w:rsid w:val="00646100"/>
    <w:rsid w:val="00646C1B"/>
    <w:rsid w:val="006476CA"/>
    <w:rsid w:val="0064771A"/>
    <w:rsid w:val="00647B98"/>
    <w:rsid w:val="00650554"/>
    <w:rsid w:val="00650BF8"/>
    <w:rsid w:val="00651712"/>
    <w:rsid w:val="006520B0"/>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999"/>
    <w:rsid w:val="00661A8E"/>
    <w:rsid w:val="00661AD1"/>
    <w:rsid w:val="006620DA"/>
    <w:rsid w:val="006621F6"/>
    <w:rsid w:val="0066371D"/>
    <w:rsid w:val="006637A2"/>
    <w:rsid w:val="00663A6B"/>
    <w:rsid w:val="00664587"/>
    <w:rsid w:val="006646D0"/>
    <w:rsid w:val="00664B6D"/>
    <w:rsid w:val="00665955"/>
    <w:rsid w:val="00666F25"/>
    <w:rsid w:val="00667045"/>
    <w:rsid w:val="00667430"/>
    <w:rsid w:val="00667C1C"/>
    <w:rsid w:val="00667F41"/>
    <w:rsid w:val="0067001F"/>
    <w:rsid w:val="006702FA"/>
    <w:rsid w:val="00670A43"/>
    <w:rsid w:val="00671845"/>
    <w:rsid w:val="00671AE7"/>
    <w:rsid w:val="0067227D"/>
    <w:rsid w:val="0067238D"/>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3EFB"/>
    <w:rsid w:val="00684456"/>
    <w:rsid w:val="0068455C"/>
    <w:rsid w:val="006845C0"/>
    <w:rsid w:val="00684600"/>
    <w:rsid w:val="00684887"/>
    <w:rsid w:val="00684E76"/>
    <w:rsid w:val="00685898"/>
    <w:rsid w:val="00685D11"/>
    <w:rsid w:val="006867F5"/>
    <w:rsid w:val="006867FA"/>
    <w:rsid w:val="00687F13"/>
    <w:rsid w:val="00690413"/>
    <w:rsid w:val="006907C6"/>
    <w:rsid w:val="00690B13"/>
    <w:rsid w:val="00690B14"/>
    <w:rsid w:val="00690EE9"/>
    <w:rsid w:val="00690F20"/>
    <w:rsid w:val="0069383E"/>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040"/>
    <w:rsid w:val="006A43A7"/>
    <w:rsid w:val="006A4C44"/>
    <w:rsid w:val="006A4D09"/>
    <w:rsid w:val="006A4E71"/>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4630"/>
    <w:rsid w:val="006B5493"/>
    <w:rsid w:val="006B5FFD"/>
    <w:rsid w:val="006B6F9D"/>
    <w:rsid w:val="006B6FED"/>
    <w:rsid w:val="006B72F6"/>
    <w:rsid w:val="006B77E2"/>
    <w:rsid w:val="006B7B20"/>
    <w:rsid w:val="006C005A"/>
    <w:rsid w:val="006C02A0"/>
    <w:rsid w:val="006C10C0"/>
    <w:rsid w:val="006C1B1D"/>
    <w:rsid w:val="006C2508"/>
    <w:rsid w:val="006C2D0D"/>
    <w:rsid w:val="006C2D71"/>
    <w:rsid w:val="006C2F3E"/>
    <w:rsid w:val="006C32BB"/>
    <w:rsid w:val="006C3368"/>
    <w:rsid w:val="006C3747"/>
    <w:rsid w:val="006C3761"/>
    <w:rsid w:val="006C3FEB"/>
    <w:rsid w:val="006C4431"/>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2BDC"/>
    <w:rsid w:val="006D3202"/>
    <w:rsid w:val="006D326E"/>
    <w:rsid w:val="006D4838"/>
    <w:rsid w:val="006D4FC4"/>
    <w:rsid w:val="006D522C"/>
    <w:rsid w:val="006D559B"/>
    <w:rsid w:val="006D56AA"/>
    <w:rsid w:val="006D6A65"/>
    <w:rsid w:val="006D7795"/>
    <w:rsid w:val="006D7ACB"/>
    <w:rsid w:val="006D7D14"/>
    <w:rsid w:val="006D7F88"/>
    <w:rsid w:val="006E00EF"/>
    <w:rsid w:val="006E06BB"/>
    <w:rsid w:val="006E1366"/>
    <w:rsid w:val="006E14D7"/>
    <w:rsid w:val="006E1A7A"/>
    <w:rsid w:val="006E2DEB"/>
    <w:rsid w:val="006E4723"/>
    <w:rsid w:val="006E716F"/>
    <w:rsid w:val="006E7C78"/>
    <w:rsid w:val="006E7DA9"/>
    <w:rsid w:val="006E7DEE"/>
    <w:rsid w:val="006F01E7"/>
    <w:rsid w:val="006F06A1"/>
    <w:rsid w:val="006F0FD7"/>
    <w:rsid w:val="006F13AF"/>
    <w:rsid w:val="006F1F3A"/>
    <w:rsid w:val="006F2104"/>
    <w:rsid w:val="006F36C9"/>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53F8"/>
    <w:rsid w:val="0071622D"/>
    <w:rsid w:val="007169A8"/>
    <w:rsid w:val="00716C32"/>
    <w:rsid w:val="00721648"/>
    <w:rsid w:val="00721B25"/>
    <w:rsid w:val="007229A1"/>
    <w:rsid w:val="00722F18"/>
    <w:rsid w:val="007235AA"/>
    <w:rsid w:val="00723797"/>
    <w:rsid w:val="00724BD3"/>
    <w:rsid w:val="00725E35"/>
    <w:rsid w:val="007302F0"/>
    <w:rsid w:val="00730D13"/>
    <w:rsid w:val="00730D35"/>
    <w:rsid w:val="007312DB"/>
    <w:rsid w:val="00731461"/>
    <w:rsid w:val="00731D11"/>
    <w:rsid w:val="00732289"/>
    <w:rsid w:val="00733CE0"/>
    <w:rsid w:val="007343FD"/>
    <w:rsid w:val="0073447A"/>
    <w:rsid w:val="00734FB9"/>
    <w:rsid w:val="007355EC"/>
    <w:rsid w:val="00735843"/>
    <w:rsid w:val="00735915"/>
    <w:rsid w:val="00735C21"/>
    <w:rsid w:val="00735FE4"/>
    <w:rsid w:val="0073614A"/>
    <w:rsid w:val="00736FF2"/>
    <w:rsid w:val="00737108"/>
    <w:rsid w:val="00737342"/>
    <w:rsid w:val="00737D63"/>
    <w:rsid w:val="007401D6"/>
    <w:rsid w:val="00740478"/>
    <w:rsid w:val="00740C8C"/>
    <w:rsid w:val="00741745"/>
    <w:rsid w:val="00741AC4"/>
    <w:rsid w:val="007429E1"/>
    <w:rsid w:val="00742CA5"/>
    <w:rsid w:val="00743504"/>
    <w:rsid w:val="00743CA7"/>
    <w:rsid w:val="0074489F"/>
    <w:rsid w:val="00745397"/>
    <w:rsid w:val="0074594A"/>
    <w:rsid w:val="00746642"/>
    <w:rsid w:val="007469AA"/>
    <w:rsid w:val="00747181"/>
    <w:rsid w:val="0075065B"/>
    <w:rsid w:val="0075091C"/>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899"/>
    <w:rsid w:val="00763CE8"/>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5B5"/>
    <w:rsid w:val="0078080D"/>
    <w:rsid w:val="00780CD6"/>
    <w:rsid w:val="007812D1"/>
    <w:rsid w:val="00781812"/>
    <w:rsid w:val="00781A64"/>
    <w:rsid w:val="00782EA4"/>
    <w:rsid w:val="0078401C"/>
    <w:rsid w:val="00784834"/>
    <w:rsid w:val="00785311"/>
    <w:rsid w:val="00785461"/>
    <w:rsid w:val="00785A0A"/>
    <w:rsid w:val="00785DC5"/>
    <w:rsid w:val="0078639C"/>
    <w:rsid w:val="007868DA"/>
    <w:rsid w:val="00786B36"/>
    <w:rsid w:val="00786F25"/>
    <w:rsid w:val="00786FF3"/>
    <w:rsid w:val="0078728A"/>
    <w:rsid w:val="0078758E"/>
    <w:rsid w:val="007875F5"/>
    <w:rsid w:val="007876CF"/>
    <w:rsid w:val="00787B77"/>
    <w:rsid w:val="00790309"/>
    <w:rsid w:val="00790DA2"/>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A78C1"/>
    <w:rsid w:val="007B00A0"/>
    <w:rsid w:val="007B0C10"/>
    <w:rsid w:val="007B0E89"/>
    <w:rsid w:val="007B14D0"/>
    <w:rsid w:val="007B2C38"/>
    <w:rsid w:val="007B2E54"/>
    <w:rsid w:val="007B31B9"/>
    <w:rsid w:val="007B38DE"/>
    <w:rsid w:val="007B3BE3"/>
    <w:rsid w:val="007B56A8"/>
    <w:rsid w:val="007B5B51"/>
    <w:rsid w:val="007B7498"/>
    <w:rsid w:val="007B77DC"/>
    <w:rsid w:val="007B7AEE"/>
    <w:rsid w:val="007C02F6"/>
    <w:rsid w:val="007C0D24"/>
    <w:rsid w:val="007C283C"/>
    <w:rsid w:val="007C3E2E"/>
    <w:rsid w:val="007C5C9B"/>
    <w:rsid w:val="007C6C24"/>
    <w:rsid w:val="007C71CF"/>
    <w:rsid w:val="007C7EB6"/>
    <w:rsid w:val="007D03CB"/>
    <w:rsid w:val="007D0A2A"/>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1A76"/>
    <w:rsid w:val="007E22E7"/>
    <w:rsid w:val="007E2467"/>
    <w:rsid w:val="007E2893"/>
    <w:rsid w:val="007E2C7F"/>
    <w:rsid w:val="007E3047"/>
    <w:rsid w:val="007E3AF4"/>
    <w:rsid w:val="007E4232"/>
    <w:rsid w:val="007E4478"/>
    <w:rsid w:val="007E4927"/>
    <w:rsid w:val="007E4ED9"/>
    <w:rsid w:val="007E5C53"/>
    <w:rsid w:val="007E5C74"/>
    <w:rsid w:val="007E5DCF"/>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2DD0"/>
    <w:rsid w:val="007F34CB"/>
    <w:rsid w:val="007F3889"/>
    <w:rsid w:val="007F3A61"/>
    <w:rsid w:val="007F3EF1"/>
    <w:rsid w:val="007F486F"/>
    <w:rsid w:val="007F4B5B"/>
    <w:rsid w:val="007F4EB7"/>
    <w:rsid w:val="007F55AD"/>
    <w:rsid w:val="007F70A0"/>
    <w:rsid w:val="007F77C3"/>
    <w:rsid w:val="0080056E"/>
    <w:rsid w:val="00800D9F"/>
    <w:rsid w:val="00801457"/>
    <w:rsid w:val="00801BCE"/>
    <w:rsid w:val="00801E7D"/>
    <w:rsid w:val="00802515"/>
    <w:rsid w:val="0080254F"/>
    <w:rsid w:val="00802661"/>
    <w:rsid w:val="0080373C"/>
    <w:rsid w:val="00803E3D"/>
    <w:rsid w:val="00805163"/>
    <w:rsid w:val="00805293"/>
    <w:rsid w:val="008056CC"/>
    <w:rsid w:val="008068C6"/>
    <w:rsid w:val="00807232"/>
    <w:rsid w:val="00807627"/>
    <w:rsid w:val="00807636"/>
    <w:rsid w:val="00807982"/>
    <w:rsid w:val="00807B88"/>
    <w:rsid w:val="008114DA"/>
    <w:rsid w:val="00811CA6"/>
    <w:rsid w:val="00811FE9"/>
    <w:rsid w:val="0081283F"/>
    <w:rsid w:val="00812A28"/>
    <w:rsid w:val="00812C0C"/>
    <w:rsid w:val="0081376F"/>
    <w:rsid w:val="00813AD9"/>
    <w:rsid w:val="0081480A"/>
    <w:rsid w:val="00815998"/>
    <w:rsid w:val="00815D79"/>
    <w:rsid w:val="00816051"/>
    <w:rsid w:val="00816235"/>
    <w:rsid w:val="00816C59"/>
    <w:rsid w:val="0081793A"/>
    <w:rsid w:val="00817F96"/>
    <w:rsid w:val="008202EB"/>
    <w:rsid w:val="008202EE"/>
    <w:rsid w:val="0082060B"/>
    <w:rsid w:val="008209BE"/>
    <w:rsid w:val="00820F86"/>
    <w:rsid w:val="00821466"/>
    <w:rsid w:val="008216D3"/>
    <w:rsid w:val="00821D62"/>
    <w:rsid w:val="008221B0"/>
    <w:rsid w:val="008231C8"/>
    <w:rsid w:val="008242C5"/>
    <w:rsid w:val="0082496F"/>
    <w:rsid w:val="00825F1D"/>
    <w:rsid w:val="00825F3C"/>
    <w:rsid w:val="008267E8"/>
    <w:rsid w:val="00826BB6"/>
    <w:rsid w:val="0082778C"/>
    <w:rsid w:val="00827F88"/>
    <w:rsid w:val="008310F6"/>
    <w:rsid w:val="008315CE"/>
    <w:rsid w:val="00831AA8"/>
    <w:rsid w:val="008336A5"/>
    <w:rsid w:val="0083391E"/>
    <w:rsid w:val="008344DA"/>
    <w:rsid w:val="0083454E"/>
    <w:rsid w:val="00834C4C"/>
    <w:rsid w:val="00834F65"/>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251"/>
    <w:rsid w:val="00844963"/>
    <w:rsid w:val="00844CB5"/>
    <w:rsid w:val="008451A1"/>
    <w:rsid w:val="008453FA"/>
    <w:rsid w:val="008458F6"/>
    <w:rsid w:val="00845AED"/>
    <w:rsid w:val="00845C43"/>
    <w:rsid w:val="00845D98"/>
    <w:rsid w:val="008465D3"/>
    <w:rsid w:val="008466E5"/>
    <w:rsid w:val="0084708E"/>
    <w:rsid w:val="00847973"/>
    <w:rsid w:val="00850816"/>
    <w:rsid w:val="00851AE4"/>
    <w:rsid w:val="00851C22"/>
    <w:rsid w:val="00851C8B"/>
    <w:rsid w:val="00851E86"/>
    <w:rsid w:val="00851ED8"/>
    <w:rsid w:val="008525AB"/>
    <w:rsid w:val="00852B41"/>
    <w:rsid w:val="00854971"/>
    <w:rsid w:val="008549BA"/>
    <w:rsid w:val="00854A6C"/>
    <w:rsid w:val="00855019"/>
    <w:rsid w:val="008554B6"/>
    <w:rsid w:val="0085598D"/>
    <w:rsid w:val="00857B6B"/>
    <w:rsid w:val="008604BD"/>
    <w:rsid w:val="008605A2"/>
    <w:rsid w:val="008605C1"/>
    <w:rsid w:val="00860E4C"/>
    <w:rsid w:val="008612BE"/>
    <w:rsid w:val="00862771"/>
    <w:rsid w:val="00862E30"/>
    <w:rsid w:val="00865800"/>
    <w:rsid w:val="00865B2C"/>
    <w:rsid w:val="0086682F"/>
    <w:rsid w:val="00867687"/>
    <w:rsid w:val="008703CD"/>
    <w:rsid w:val="008704DF"/>
    <w:rsid w:val="00870622"/>
    <w:rsid w:val="008706E3"/>
    <w:rsid w:val="00870FF0"/>
    <w:rsid w:val="008715CB"/>
    <w:rsid w:val="00874300"/>
    <w:rsid w:val="00874748"/>
    <w:rsid w:val="00874894"/>
    <w:rsid w:val="00875DB0"/>
    <w:rsid w:val="00876057"/>
    <w:rsid w:val="00876309"/>
    <w:rsid w:val="00876F54"/>
    <w:rsid w:val="00877292"/>
    <w:rsid w:val="0087754A"/>
    <w:rsid w:val="0087766C"/>
    <w:rsid w:val="00880552"/>
    <w:rsid w:val="008814A6"/>
    <w:rsid w:val="008815E8"/>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23A"/>
    <w:rsid w:val="008963F0"/>
    <w:rsid w:val="00896ABA"/>
    <w:rsid w:val="0089708C"/>
    <w:rsid w:val="00897444"/>
    <w:rsid w:val="008A01F7"/>
    <w:rsid w:val="008A03A5"/>
    <w:rsid w:val="008A0DF3"/>
    <w:rsid w:val="008A10D3"/>
    <w:rsid w:val="008A1B5F"/>
    <w:rsid w:val="008A1B76"/>
    <w:rsid w:val="008A1F77"/>
    <w:rsid w:val="008A24AE"/>
    <w:rsid w:val="008A282C"/>
    <w:rsid w:val="008A2A67"/>
    <w:rsid w:val="008A31E1"/>
    <w:rsid w:val="008A3808"/>
    <w:rsid w:val="008A4138"/>
    <w:rsid w:val="008A5662"/>
    <w:rsid w:val="008A5D96"/>
    <w:rsid w:val="008A5F7E"/>
    <w:rsid w:val="008A6178"/>
    <w:rsid w:val="008A61E2"/>
    <w:rsid w:val="008A73EF"/>
    <w:rsid w:val="008B00A4"/>
    <w:rsid w:val="008B1C74"/>
    <w:rsid w:val="008B28D1"/>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80C"/>
    <w:rsid w:val="008E3EFA"/>
    <w:rsid w:val="008E426C"/>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57C"/>
    <w:rsid w:val="008F18ED"/>
    <w:rsid w:val="008F1E78"/>
    <w:rsid w:val="008F2631"/>
    <w:rsid w:val="008F452A"/>
    <w:rsid w:val="008F46C2"/>
    <w:rsid w:val="008F5C6C"/>
    <w:rsid w:val="008F6440"/>
    <w:rsid w:val="008F6CE5"/>
    <w:rsid w:val="008F7068"/>
    <w:rsid w:val="008F77BF"/>
    <w:rsid w:val="008F7852"/>
    <w:rsid w:val="00901CD4"/>
    <w:rsid w:val="00901F28"/>
    <w:rsid w:val="0090360E"/>
    <w:rsid w:val="00903D37"/>
    <w:rsid w:val="009040F5"/>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8A6"/>
    <w:rsid w:val="00916E90"/>
    <w:rsid w:val="00917388"/>
    <w:rsid w:val="00917B5A"/>
    <w:rsid w:val="00917CA8"/>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27EC2"/>
    <w:rsid w:val="00930345"/>
    <w:rsid w:val="0093039D"/>
    <w:rsid w:val="00930F9D"/>
    <w:rsid w:val="009318E8"/>
    <w:rsid w:val="00931E4F"/>
    <w:rsid w:val="00932475"/>
    <w:rsid w:val="00932A0C"/>
    <w:rsid w:val="0093364D"/>
    <w:rsid w:val="00933664"/>
    <w:rsid w:val="00933BE4"/>
    <w:rsid w:val="00933D98"/>
    <w:rsid w:val="00934048"/>
    <w:rsid w:val="00935B2E"/>
    <w:rsid w:val="00936574"/>
    <w:rsid w:val="00937C32"/>
    <w:rsid w:val="00937EE1"/>
    <w:rsid w:val="0094041C"/>
    <w:rsid w:val="0094101E"/>
    <w:rsid w:val="009416AF"/>
    <w:rsid w:val="00941720"/>
    <w:rsid w:val="00941A12"/>
    <w:rsid w:val="00941C5E"/>
    <w:rsid w:val="009426E6"/>
    <w:rsid w:val="009439D3"/>
    <w:rsid w:val="00943BCE"/>
    <w:rsid w:val="00944B7B"/>
    <w:rsid w:val="009451DC"/>
    <w:rsid w:val="009466BE"/>
    <w:rsid w:val="009503FE"/>
    <w:rsid w:val="009508A0"/>
    <w:rsid w:val="00950A17"/>
    <w:rsid w:val="00951ECF"/>
    <w:rsid w:val="00952615"/>
    <w:rsid w:val="009535BD"/>
    <w:rsid w:val="00953D8B"/>
    <w:rsid w:val="00953FF0"/>
    <w:rsid w:val="00954502"/>
    <w:rsid w:val="00954829"/>
    <w:rsid w:val="0095506D"/>
    <w:rsid w:val="009553A4"/>
    <w:rsid w:val="00955A98"/>
    <w:rsid w:val="00955DA9"/>
    <w:rsid w:val="009576B2"/>
    <w:rsid w:val="00960346"/>
    <w:rsid w:val="00960466"/>
    <w:rsid w:val="00960F05"/>
    <w:rsid w:val="00961724"/>
    <w:rsid w:val="009617D3"/>
    <w:rsid w:val="00961B68"/>
    <w:rsid w:val="00962260"/>
    <w:rsid w:val="009626F7"/>
    <w:rsid w:val="009628F1"/>
    <w:rsid w:val="0096397D"/>
    <w:rsid w:val="0096463B"/>
    <w:rsid w:val="00965E2D"/>
    <w:rsid w:val="00967035"/>
    <w:rsid w:val="00967054"/>
    <w:rsid w:val="00967869"/>
    <w:rsid w:val="0096796E"/>
    <w:rsid w:val="009702DB"/>
    <w:rsid w:val="00970BEB"/>
    <w:rsid w:val="00970F44"/>
    <w:rsid w:val="0097149A"/>
    <w:rsid w:val="00971A16"/>
    <w:rsid w:val="00971F54"/>
    <w:rsid w:val="009721A0"/>
    <w:rsid w:val="009725C5"/>
    <w:rsid w:val="00972AEA"/>
    <w:rsid w:val="00972B4E"/>
    <w:rsid w:val="0097393A"/>
    <w:rsid w:val="009739F3"/>
    <w:rsid w:val="00973AE5"/>
    <w:rsid w:val="00973E34"/>
    <w:rsid w:val="00973F40"/>
    <w:rsid w:val="00974529"/>
    <w:rsid w:val="00974C1A"/>
    <w:rsid w:val="00975BEC"/>
    <w:rsid w:val="00975D5D"/>
    <w:rsid w:val="00975F0E"/>
    <w:rsid w:val="00980900"/>
    <w:rsid w:val="009809E7"/>
    <w:rsid w:val="009813CE"/>
    <w:rsid w:val="00982BC9"/>
    <w:rsid w:val="009830F7"/>
    <w:rsid w:val="00983824"/>
    <w:rsid w:val="00983EDC"/>
    <w:rsid w:val="00983EED"/>
    <w:rsid w:val="009849EF"/>
    <w:rsid w:val="00984A3A"/>
    <w:rsid w:val="00984BC7"/>
    <w:rsid w:val="00985967"/>
    <w:rsid w:val="00986DB7"/>
    <w:rsid w:val="00987D23"/>
    <w:rsid w:val="009905A5"/>
    <w:rsid w:val="009907E3"/>
    <w:rsid w:val="009912C8"/>
    <w:rsid w:val="009912E0"/>
    <w:rsid w:val="00992750"/>
    <w:rsid w:val="009934CF"/>
    <w:rsid w:val="00993BF4"/>
    <w:rsid w:val="0099407A"/>
    <w:rsid w:val="009940FC"/>
    <w:rsid w:val="009942A6"/>
    <w:rsid w:val="00994396"/>
    <w:rsid w:val="00994B03"/>
    <w:rsid w:val="00994D44"/>
    <w:rsid w:val="00994FB1"/>
    <w:rsid w:val="00995A6A"/>
    <w:rsid w:val="00995D84"/>
    <w:rsid w:val="00996302"/>
    <w:rsid w:val="009971AA"/>
    <w:rsid w:val="00997908"/>
    <w:rsid w:val="009A0A04"/>
    <w:rsid w:val="009A0D75"/>
    <w:rsid w:val="009A1234"/>
    <w:rsid w:val="009A1E3F"/>
    <w:rsid w:val="009A2803"/>
    <w:rsid w:val="009A2C7F"/>
    <w:rsid w:val="009A306D"/>
    <w:rsid w:val="009A347A"/>
    <w:rsid w:val="009A3661"/>
    <w:rsid w:val="009A4730"/>
    <w:rsid w:val="009A5A3D"/>
    <w:rsid w:val="009A620E"/>
    <w:rsid w:val="009A670A"/>
    <w:rsid w:val="009A6EA2"/>
    <w:rsid w:val="009A7587"/>
    <w:rsid w:val="009B0214"/>
    <w:rsid w:val="009B02EF"/>
    <w:rsid w:val="009B0A91"/>
    <w:rsid w:val="009B19CD"/>
    <w:rsid w:val="009B1D66"/>
    <w:rsid w:val="009B5EC9"/>
    <w:rsid w:val="009B6316"/>
    <w:rsid w:val="009B6452"/>
    <w:rsid w:val="009B6A6F"/>
    <w:rsid w:val="009B736C"/>
    <w:rsid w:val="009B7BFE"/>
    <w:rsid w:val="009C01A6"/>
    <w:rsid w:val="009C0334"/>
    <w:rsid w:val="009C0EAC"/>
    <w:rsid w:val="009C127A"/>
    <w:rsid w:val="009C18CC"/>
    <w:rsid w:val="009C1AC4"/>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A"/>
    <w:rsid w:val="009D4200"/>
    <w:rsid w:val="009D43FE"/>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0F23"/>
    <w:rsid w:val="009F1D8A"/>
    <w:rsid w:val="009F1E38"/>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1FDB"/>
    <w:rsid w:val="00A02488"/>
    <w:rsid w:val="00A02AB3"/>
    <w:rsid w:val="00A034EF"/>
    <w:rsid w:val="00A03A1B"/>
    <w:rsid w:val="00A03BD9"/>
    <w:rsid w:val="00A048C7"/>
    <w:rsid w:val="00A0598E"/>
    <w:rsid w:val="00A05D71"/>
    <w:rsid w:val="00A05E08"/>
    <w:rsid w:val="00A063A6"/>
    <w:rsid w:val="00A06844"/>
    <w:rsid w:val="00A06A2C"/>
    <w:rsid w:val="00A06CC5"/>
    <w:rsid w:val="00A0732A"/>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1EC"/>
    <w:rsid w:val="00A31582"/>
    <w:rsid w:val="00A315DF"/>
    <w:rsid w:val="00A32453"/>
    <w:rsid w:val="00A32564"/>
    <w:rsid w:val="00A33A8D"/>
    <w:rsid w:val="00A34223"/>
    <w:rsid w:val="00A34F11"/>
    <w:rsid w:val="00A34F21"/>
    <w:rsid w:val="00A3509C"/>
    <w:rsid w:val="00A352DA"/>
    <w:rsid w:val="00A35E2F"/>
    <w:rsid w:val="00A36013"/>
    <w:rsid w:val="00A36159"/>
    <w:rsid w:val="00A369FF"/>
    <w:rsid w:val="00A36FB5"/>
    <w:rsid w:val="00A37891"/>
    <w:rsid w:val="00A40A51"/>
    <w:rsid w:val="00A415BA"/>
    <w:rsid w:val="00A419A8"/>
    <w:rsid w:val="00A42041"/>
    <w:rsid w:val="00A4230D"/>
    <w:rsid w:val="00A4379B"/>
    <w:rsid w:val="00A441AA"/>
    <w:rsid w:val="00A4432A"/>
    <w:rsid w:val="00A4594F"/>
    <w:rsid w:val="00A45F38"/>
    <w:rsid w:val="00A47916"/>
    <w:rsid w:val="00A47C18"/>
    <w:rsid w:val="00A47D97"/>
    <w:rsid w:val="00A50123"/>
    <w:rsid w:val="00A50298"/>
    <w:rsid w:val="00A50838"/>
    <w:rsid w:val="00A50EC5"/>
    <w:rsid w:val="00A511BB"/>
    <w:rsid w:val="00A5122B"/>
    <w:rsid w:val="00A53309"/>
    <w:rsid w:val="00A535E4"/>
    <w:rsid w:val="00A536DA"/>
    <w:rsid w:val="00A5370C"/>
    <w:rsid w:val="00A5406C"/>
    <w:rsid w:val="00A5474C"/>
    <w:rsid w:val="00A54801"/>
    <w:rsid w:val="00A556AA"/>
    <w:rsid w:val="00A5596D"/>
    <w:rsid w:val="00A56ACD"/>
    <w:rsid w:val="00A56F1F"/>
    <w:rsid w:val="00A56F39"/>
    <w:rsid w:val="00A571CD"/>
    <w:rsid w:val="00A57C3D"/>
    <w:rsid w:val="00A57D17"/>
    <w:rsid w:val="00A57FB6"/>
    <w:rsid w:val="00A617D1"/>
    <w:rsid w:val="00A61D6F"/>
    <w:rsid w:val="00A6222C"/>
    <w:rsid w:val="00A63F9E"/>
    <w:rsid w:val="00A640F1"/>
    <w:rsid w:val="00A64F4B"/>
    <w:rsid w:val="00A650C6"/>
    <w:rsid w:val="00A66037"/>
    <w:rsid w:val="00A660D1"/>
    <w:rsid w:val="00A66829"/>
    <w:rsid w:val="00A6682B"/>
    <w:rsid w:val="00A66832"/>
    <w:rsid w:val="00A6697B"/>
    <w:rsid w:val="00A71251"/>
    <w:rsid w:val="00A719AA"/>
    <w:rsid w:val="00A71E7E"/>
    <w:rsid w:val="00A731B5"/>
    <w:rsid w:val="00A73DE3"/>
    <w:rsid w:val="00A73E67"/>
    <w:rsid w:val="00A747F9"/>
    <w:rsid w:val="00A74C2D"/>
    <w:rsid w:val="00A74D87"/>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4CF"/>
    <w:rsid w:val="00A86CF9"/>
    <w:rsid w:val="00A86E30"/>
    <w:rsid w:val="00A87035"/>
    <w:rsid w:val="00A87307"/>
    <w:rsid w:val="00A8745D"/>
    <w:rsid w:val="00A8767A"/>
    <w:rsid w:val="00A879F7"/>
    <w:rsid w:val="00A9011C"/>
    <w:rsid w:val="00A908DA"/>
    <w:rsid w:val="00A90F83"/>
    <w:rsid w:val="00A90F9B"/>
    <w:rsid w:val="00A9135D"/>
    <w:rsid w:val="00A917E6"/>
    <w:rsid w:val="00A9217C"/>
    <w:rsid w:val="00A92694"/>
    <w:rsid w:val="00A93072"/>
    <w:rsid w:val="00A93C61"/>
    <w:rsid w:val="00A94938"/>
    <w:rsid w:val="00A94C61"/>
    <w:rsid w:val="00A95838"/>
    <w:rsid w:val="00A9629C"/>
    <w:rsid w:val="00A96A29"/>
    <w:rsid w:val="00A97219"/>
    <w:rsid w:val="00A97515"/>
    <w:rsid w:val="00AA005E"/>
    <w:rsid w:val="00AA06A7"/>
    <w:rsid w:val="00AA07B1"/>
    <w:rsid w:val="00AA1049"/>
    <w:rsid w:val="00AA14D4"/>
    <w:rsid w:val="00AA193D"/>
    <w:rsid w:val="00AA1974"/>
    <w:rsid w:val="00AA2289"/>
    <w:rsid w:val="00AA3193"/>
    <w:rsid w:val="00AA33A9"/>
    <w:rsid w:val="00AA35D5"/>
    <w:rsid w:val="00AA417B"/>
    <w:rsid w:val="00AA4502"/>
    <w:rsid w:val="00AA49FF"/>
    <w:rsid w:val="00AA4A1F"/>
    <w:rsid w:val="00AA4D55"/>
    <w:rsid w:val="00AA505C"/>
    <w:rsid w:val="00AA533F"/>
    <w:rsid w:val="00AA59B2"/>
    <w:rsid w:val="00AA5A86"/>
    <w:rsid w:val="00AA5A99"/>
    <w:rsid w:val="00AA5C7C"/>
    <w:rsid w:val="00AA639B"/>
    <w:rsid w:val="00AA6EFD"/>
    <w:rsid w:val="00AA7BD4"/>
    <w:rsid w:val="00AA7F48"/>
    <w:rsid w:val="00AB010D"/>
    <w:rsid w:val="00AB0749"/>
    <w:rsid w:val="00AB0836"/>
    <w:rsid w:val="00AB209A"/>
    <w:rsid w:val="00AB2176"/>
    <w:rsid w:val="00AB2617"/>
    <w:rsid w:val="00AB2C53"/>
    <w:rsid w:val="00AB2EDE"/>
    <w:rsid w:val="00AB37BE"/>
    <w:rsid w:val="00AB4EC3"/>
    <w:rsid w:val="00AB5936"/>
    <w:rsid w:val="00AB6595"/>
    <w:rsid w:val="00AB67C7"/>
    <w:rsid w:val="00AB67EF"/>
    <w:rsid w:val="00AB6C86"/>
    <w:rsid w:val="00AB76D8"/>
    <w:rsid w:val="00AB7760"/>
    <w:rsid w:val="00AB7E6A"/>
    <w:rsid w:val="00AC0430"/>
    <w:rsid w:val="00AC0A31"/>
    <w:rsid w:val="00AC193A"/>
    <w:rsid w:val="00AC1B50"/>
    <w:rsid w:val="00AC1B61"/>
    <w:rsid w:val="00AC28E0"/>
    <w:rsid w:val="00AC2C6E"/>
    <w:rsid w:val="00AC3848"/>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2F54"/>
    <w:rsid w:val="00AE3252"/>
    <w:rsid w:val="00AE4281"/>
    <w:rsid w:val="00AE47BF"/>
    <w:rsid w:val="00AE489D"/>
    <w:rsid w:val="00AE4A34"/>
    <w:rsid w:val="00AE552E"/>
    <w:rsid w:val="00AE56A2"/>
    <w:rsid w:val="00AE5737"/>
    <w:rsid w:val="00AE57A9"/>
    <w:rsid w:val="00AE6A7D"/>
    <w:rsid w:val="00AE79E1"/>
    <w:rsid w:val="00AE7FF6"/>
    <w:rsid w:val="00AF0176"/>
    <w:rsid w:val="00AF03AB"/>
    <w:rsid w:val="00AF0861"/>
    <w:rsid w:val="00AF0A77"/>
    <w:rsid w:val="00AF15CB"/>
    <w:rsid w:val="00AF17B8"/>
    <w:rsid w:val="00AF17E9"/>
    <w:rsid w:val="00AF1992"/>
    <w:rsid w:val="00AF1B06"/>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7A"/>
    <w:rsid w:val="00B233F4"/>
    <w:rsid w:val="00B234EC"/>
    <w:rsid w:val="00B25CEA"/>
    <w:rsid w:val="00B267E1"/>
    <w:rsid w:val="00B2698B"/>
    <w:rsid w:val="00B274AE"/>
    <w:rsid w:val="00B274BF"/>
    <w:rsid w:val="00B27AA7"/>
    <w:rsid w:val="00B27D0A"/>
    <w:rsid w:val="00B304B7"/>
    <w:rsid w:val="00B31222"/>
    <w:rsid w:val="00B3149B"/>
    <w:rsid w:val="00B31516"/>
    <w:rsid w:val="00B31609"/>
    <w:rsid w:val="00B318C9"/>
    <w:rsid w:val="00B31FDB"/>
    <w:rsid w:val="00B327FB"/>
    <w:rsid w:val="00B336AC"/>
    <w:rsid w:val="00B33998"/>
    <w:rsid w:val="00B33EEF"/>
    <w:rsid w:val="00B348F1"/>
    <w:rsid w:val="00B36AEA"/>
    <w:rsid w:val="00B410AF"/>
    <w:rsid w:val="00B416D0"/>
    <w:rsid w:val="00B41B41"/>
    <w:rsid w:val="00B41D89"/>
    <w:rsid w:val="00B41E6B"/>
    <w:rsid w:val="00B42C7F"/>
    <w:rsid w:val="00B42E81"/>
    <w:rsid w:val="00B4329D"/>
    <w:rsid w:val="00B457EF"/>
    <w:rsid w:val="00B45BEE"/>
    <w:rsid w:val="00B45F3A"/>
    <w:rsid w:val="00B46A26"/>
    <w:rsid w:val="00B46C8E"/>
    <w:rsid w:val="00B46CD3"/>
    <w:rsid w:val="00B47845"/>
    <w:rsid w:val="00B50512"/>
    <w:rsid w:val="00B50F74"/>
    <w:rsid w:val="00B510CE"/>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082"/>
    <w:rsid w:val="00B625C9"/>
    <w:rsid w:val="00B63796"/>
    <w:rsid w:val="00B64641"/>
    <w:rsid w:val="00B648F6"/>
    <w:rsid w:val="00B65301"/>
    <w:rsid w:val="00B65A35"/>
    <w:rsid w:val="00B65E20"/>
    <w:rsid w:val="00B6626B"/>
    <w:rsid w:val="00B6697C"/>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675"/>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1971"/>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05B"/>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515F"/>
    <w:rsid w:val="00BB532B"/>
    <w:rsid w:val="00BB5C60"/>
    <w:rsid w:val="00BB6261"/>
    <w:rsid w:val="00BC0924"/>
    <w:rsid w:val="00BC0C50"/>
    <w:rsid w:val="00BC11E0"/>
    <w:rsid w:val="00BC198A"/>
    <w:rsid w:val="00BC1FA5"/>
    <w:rsid w:val="00BC2598"/>
    <w:rsid w:val="00BC299D"/>
    <w:rsid w:val="00BC2C0C"/>
    <w:rsid w:val="00BC3B70"/>
    <w:rsid w:val="00BC4AE9"/>
    <w:rsid w:val="00BC5205"/>
    <w:rsid w:val="00BC5E00"/>
    <w:rsid w:val="00BC671C"/>
    <w:rsid w:val="00BC6D90"/>
    <w:rsid w:val="00BC6E7C"/>
    <w:rsid w:val="00BC7182"/>
    <w:rsid w:val="00BC732A"/>
    <w:rsid w:val="00BC7398"/>
    <w:rsid w:val="00BC7458"/>
    <w:rsid w:val="00BC758B"/>
    <w:rsid w:val="00BC79AA"/>
    <w:rsid w:val="00BC79C3"/>
    <w:rsid w:val="00BC7D51"/>
    <w:rsid w:val="00BC7FE3"/>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5021"/>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3EA1"/>
    <w:rsid w:val="00C046C5"/>
    <w:rsid w:val="00C06B11"/>
    <w:rsid w:val="00C06BCB"/>
    <w:rsid w:val="00C100E3"/>
    <w:rsid w:val="00C10FCF"/>
    <w:rsid w:val="00C11870"/>
    <w:rsid w:val="00C12810"/>
    <w:rsid w:val="00C12D84"/>
    <w:rsid w:val="00C12EF0"/>
    <w:rsid w:val="00C13893"/>
    <w:rsid w:val="00C13B88"/>
    <w:rsid w:val="00C1483A"/>
    <w:rsid w:val="00C14CF4"/>
    <w:rsid w:val="00C15B35"/>
    <w:rsid w:val="00C166FA"/>
    <w:rsid w:val="00C16B4B"/>
    <w:rsid w:val="00C1729D"/>
    <w:rsid w:val="00C17427"/>
    <w:rsid w:val="00C1797D"/>
    <w:rsid w:val="00C17A51"/>
    <w:rsid w:val="00C20C00"/>
    <w:rsid w:val="00C20C5A"/>
    <w:rsid w:val="00C210FD"/>
    <w:rsid w:val="00C2141B"/>
    <w:rsid w:val="00C2165D"/>
    <w:rsid w:val="00C22901"/>
    <w:rsid w:val="00C22969"/>
    <w:rsid w:val="00C22973"/>
    <w:rsid w:val="00C22C44"/>
    <w:rsid w:val="00C22E49"/>
    <w:rsid w:val="00C2404F"/>
    <w:rsid w:val="00C241CF"/>
    <w:rsid w:val="00C247E5"/>
    <w:rsid w:val="00C24F30"/>
    <w:rsid w:val="00C25238"/>
    <w:rsid w:val="00C260FA"/>
    <w:rsid w:val="00C2682F"/>
    <w:rsid w:val="00C26853"/>
    <w:rsid w:val="00C26FA8"/>
    <w:rsid w:val="00C2770D"/>
    <w:rsid w:val="00C305F2"/>
    <w:rsid w:val="00C308AF"/>
    <w:rsid w:val="00C318DD"/>
    <w:rsid w:val="00C31F8B"/>
    <w:rsid w:val="00C3253F"/>
    <w:rsid w:val="00C332FA"/>
    <w:rsid w:val="00C3345C"/>
    <w:rsid w:val="00C33886"/>
    <w:rsid w:val="00C3485C"/>
    <w:rsid w:val="00C3486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4186"/>
    <w:rsid w:val="00C55151"/>
    <w:rsid w:val="00C554F7"/>
    <w:rsid w:val="00C5575D"/>
    <w:rsid w:val="00C558FF"/>
    <w:rsid w:val="00C55D26"/>
    <w:rsid w:val="00C560FA"/>
    <w:rsid w:val="00C56772"/>
    <w:rsid w:val="00C56935"/>
    <w:rsid w:val="00C576D2"/>
    <w:rsid w:val="00C577C1"/>
    <w:rsid w:val="00C57FF9"/>
    <w:rsid w:val="00C6103F"/>
    <w:rsid w:val="00C612FD"/>
    <w:rsid w:val="00C61D0B"/>
    <w:rsid w:val="00C62023"/>
    <w:rsid w:val="00C620F7"/>
    <w:rsid w:val="00C62348"/>
    <w:rsid w:val="00C62CA9"/>
    <w:rsid w:val="00C64434"/>
    <w:rsid w:val="00C647D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1E8"/>
    <w:rsid w:val="00C80361"/>
    <w:rsid w:val="00C819AE"/>
    <w:rsid w:val="00C81DEB"/>
    <w:rsid w:val="00C81FBD"/>
    <w:rsid w:val="00C82A8F"/>
    <w:rsid w:val="00C82FB9"/>
    <w:rsid w:val="00C84AAD"/>
    <w:rsid w:val="00C85C96"/>
    <w:rsid w:val="00C860AE"/>
    <w:rsid w:val="00C86432"/>
    <w:rsid w:val="00C86FC6"/>
    <w:rsid w:val="00C87C17"/>
    <w:rsid w:val="00C901BB"/>
    <w:rsid w:val="00C902AA"/>
    <w:rsid w:val="00C90C46"/>
    <w:rsid w:val="00C90CD3"/>
    <w:rsid w:val="00C91B62"/>
    <w:rsid w:val="00C92552"/>
    <w:rsid w:val="00C92792"/>
    <w:rsid w:val="00C92916"/>
    <w:rsid w:val="00C92C27"/>
    <w:rsid w:val="00C93A71"/>
    <w:rsid w:val="00C93F1B"/>
    <w:rsid w:val="00C93F89"/>
    <w:rsid w:val="00C9454B"/>
    <w:rsid w:val="00C94608"/>
    <w:rsid w:val="00C950E3"/>
    <w:rsid w:val="00C953F1"/>
    <w:rsid w:val="00C955F1"/>
    <w:rsid w:val="00C963DF"/>
    <w:rsid w:val="00C96DFE"/>
    <w:rsid w:val="00C96FE8"/>
    <w:rsid w:val="00C97151"/>
    <w:rsid w:val="00C9737D"/>
    <w:rsid w:val="00C976D1"/>
    <w:rsid w:val="00C97918"/>
    <w:rsid w:val="00CA015B"/>
    <w:rsid w:val="00CA067D"/>
    <w:rsid w:val="00CA0F81"/>
    <w:rsid w:val="00CA2C6A"/>
    <w:rsid w:val="00CA2D01"/>
    <w:rsid w:val="00CA308F"/>
    <w:rsid w:val="00CA3491"/>
    <w:rsid w:val="00CA3730"/>
    <w:rsid w:val="00CA3C52"/>
    <w:rsid w:val="00CA47AE"/>
    <w:rsid w:val="00CA511D"/>
    <w:rsid w:val="00CA563F"/>
    <w:rsid w:val="00CA5C24"/>
    <w:rsid w:val="00CA5FDD"/>
    <w:rsid w:val="00CA67BA"/>
    <w:rsid w:val="00CA71D4"/>
    <w:rsid w:val="00CB0326"/>
    <w:rsid w:val="00CB03C1"/>
    <w:rsid w:val="00CB142E"/>
    <w:rsid w:val="00CB1F95"/>
    <w:rsid w:val="00CB5B59"/>
    <w:rsid w:val="00CB5D29"/>
    <w:rsid w:val="00CB6019"/>
    <w:rsid w:val="00CB66F2"/>
    <w:rsid w:val="00CB675A"/>
    <w:rsid w:val="00CB6847"/>
    <w:rsid w:val="00CB6C8F"/>
    <w:rsid w:val="00CB6EC8"/>
    <w:rsid w:val="00CB7423"/>
    <w:rsid w:val="00CB782B"/>
    <w:rsid w:val="00CC082B"/>
    <w:rsid w:val="00CC0E77"/>
    <w:rsid w:val="00CC13BE"/>
    <w:rsid w:val="00CC2092"/>
    <w:rsid w:val="00CC285C"/>
    <w:rsid w:val="00CC291F"/>
    <w:rsid w:val="00CC2E28"/>
    <w:rsid w:val="00CC2EAF"/>
    <w:rsid w:val="00CC3244"/>
    <w:rsid w:val="00CC3C07"/>
    <w:rsid w:val="00CC3F80"/>
    <w:rsid w:val="00CC5595"/>
    <w:rsid w:val="00CC596D"/>
    <w:rsid w:val="00CC5AAD"/>
    <w:rsid w:val="00CC5E76"/>
    <w:rsid w:val="00CC6073"/>
    <w:rsid w:val="00CC6285"/>
    <w:rsid w:val="00CC687B"/>
    <w:rsid w:val="00CC79AA"/>
    <w:rsid w:val="00CC7FC0"/>
    <w:rsid w:val="00CD0453"/>
    <w:rsid w:val="00CD10BF"/>
    <w:rsid w:val="00CD1770"/>
    <w:rsid w:val="00CD1DDC"/>
    <w:rsid w:val="00CD2422"/>
    <w:rsid w:val="00CD2797"/>
    <w:rsid w:val="00CD2AB8"/>
    <w:rsid w:val="00CD2D4D"/>
    <w:rsid w:val="00CD3A5D"/>
    <w:rsid w:val="00CD3F0D"/>
    <w:rsid w:val="00CD4404"/>
    <w:rsid w:val="00CD4930"/>
    <w:rsid w:val="00CD4AF7"/>
    <w:rsid w:val="00CD4C8A"/>
    <w:rsid w:val="00CD52E7"/>
    <w:rsid w:val="00CD5A78"/>
    <w:rsid w:val="00CD5FD4"/>
    <w:rsid w:val="00CD64D0"/>
    <w:rsid w:val="00CD6FFE"/>
    <w:rsid w:val="00CD75DF"/>
    <w:rsid w:val="00CD7F8F"/>
    <w:rsid w:val="00CE0B4C"/>
    <w:rsid w:val="00CE0DCE"/>
    <w:rsid w:val="00CE142E"/>
    <w:rsid w:val="00CE1BC9"/>
    <w:rsid w:val="00CE212B"/>
    <w:rsid w:val="00CE25A1"/>
    <w:rsid w:val="00CE2830"/>
    <w:rsid w:val="00CE2F09"/>
    <w:rsid w:val="00CE2F19"/>
    <w:rsid w:val="00CE33C1"/>
    <w:rsid w:val="00CE43B9"/>
    <w:rsid w:val="00CE478C"/>
    <w:rsid w:val="00CE4DD6"/>
    <w:rsid w:val="00CE5049"/>
    <w:rsid w:val="00CE5228"/>
    <w:rsid w:val="00CE5EF9"/>
    <w:rsid w:val="00CE6A87"/>
    <w:rsid w:val="00CE76FF"/>
    <w:rsid w:val="00CF090B"/>
    <w:rsid w:val="00CF0C41"/>
    <w:rsid w:val="00CF1CF7"/>
    <w:rsid w:val="00CF1E72"/>
    <w:rsid w:val="00CF3A9E"/>
    <w:rsid w:val="00CF3AEC"/>
    <w:rsid w:val="00CF3B92"/>
    <w:rsid w:val="00CF4012"/>
    <w:rsid w:val="00CF43D5"/>
    <w:rsid w:val="00CF446E"/>
    <w:rsid w:val="00CF517B"/>
    <w:rsid w:val="00CF5F40"/>
    <w:rsid w:val="00CF715D"/>
    <w:rsid w:val="00CF73F3"/>
    <w:rsid w:val="00CF77BD"/>
    <w:rsid w:val="00CF7F3E"/>
    <w:rsid w:val="00D0060A"/>
    <w:rsid w:val="00D01A66"/>
    <w:rsid w:val="00D01BB6"/>
    <w:rsid w:val="00D01C18"/>
    <w:rsid w:val="00D01C3D"/>
    <w:rsid w:val="00D01F75"/>
    <w:rsid w:val="00D026F0"/>
    <w:rsid w:val="00D028B6"/>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3D80"/>
    <w:rsid w:val="00D14329"/>
    <w:rsid w:val="00D14DB7"/>
    <w:rsid w:val="00D15D92"/>
    <w:rsid w:val="00D15E6A"/>
    <w:rsid w:val="00D15ED5"/>
    <w:rsid w:val="00D16656"/>
    <w:rsid w:val="00D16FD7"/>
    <w:rsid w:val="00D17B33"/>
    <w:rsid w:val="00D200AB"/>
    <w:rsid w:val="00D204C4"/>
    <w:rsid w:val="00D243A2"/>
    <w:rsid w:val="00D24DD5"/>
    <w:rsid w:val="00D25689"/>
    <w:rsid w:val="00D25899"/>
    <w:rsid w:val="00D25ACB"/>
    <w:rsid w:val="00D25ADC"/>
    <w:rsid w:val="00D2696B"/>
    <w:rsid w:val="00D26A89"/>
    <w:rsid w:val="00D31CD5"/>
    <w:rsid w:val="00D31FC5"/>
    <w:rsid w:val="00D33009"/>
    <w:rsid w:val="00D3376E"/>
    <w:rsid w:val="00D337DF"/>
    <w:rsid w:val="00D340A6"/>
    <w:rsid w:val="00D34402"/>
    <w:rsid w:val="00D348F7"/>
    <w:rsid w:val="00D351D9"/>
    <w:rsid w:val="00D35641"/>
    <w:rsid w:val="00D3564E"/>
    <w:rsid w:val="00D35DFA"/>
    <w:rsid w:val="00D36EF4"/>
    <w:rsid w:val="00D371D0"/>
    <w:rsid w:val="00D371EB"/>
    <w:rsid w:val="00D37422"/>
    <w:rsid w:val="00D4062A"/>
    <w:rsid w:val="00D4099D"/>
    <w:rsid w:val="00D40BC3"/>
    <w:rsid w:val="00D410EA"/>
    <w:rsid w:val="00D41621"/>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3CFA"/>
    <w:rsid w:val="00D54BD5"/>
    <w:rsid w:val="00D561A5"/>
    <w:rsid w:val="00D5699B"/>
    <w:rsid w:val="00D575F0"/>
    <w:rsid w:val="00D57960"/>
    <w:rsid w:val="00D6004B"/>
    <w:rsid w:val="00D60200"/>
    <w:rsid w:val="00D60578"/>
    <w:rsid w:val="00D60B05"/>
    <w:rsid w:val="00D60B56"/>
    <w:rsid w:val="00D6115B"/>
    <w:rsid w:val="00D614C8"/>
    <w:rsid w:val="00D61A0E"/>
    <w:rsid w:val="00D61A90"/>
    <w:rsid w:val="00D62055"/>
    <w:rsid w:val="00D62551"/>
    <w:rsid w:val="00D6295D"/>
    <w:rsid w:val="00D63A43"/>
    <w:rsid w:val="00D63DA6"/>
    <w:rsid w:val="00D64656"/>
    <w:rsid w:val="00D66635"/>
    <w:rsid w:val="00D66FC3"/>
    <w:rsid w:val="00D67B9C"/>
    <w:rsid w:val="00D67EA7"/>
    <w:rsid w:val="00D70C67"/>
    <w:rsid w:val="00D70E79"/>
    <w:rsid w:val="00D71436"/>
    <w:rsid w:val="00D71CF9"/>
    <w:rsid w:val="00D72171"/>
    <w:rsid w:val="00D72EAC"/>
    <w:rsid w:val="00D73BC4"/>
    <w:rsid w:val="00D740F6"/>
    <w:rsid w:val="00D74170"/>
    <w:rsid w:val="00D74344"/>
    <w:rsid w:val="00D74913"/>
    <w:rsid w:val="00D74B06"/>
    <w:rsid w:val="00D75780"/>
    <w:rsid w:val="00D75C95"/>
    <w:rsid w:val="00D7675E"/>
    <w:rsid w:val="00D7681C"/>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789"/>
    <w:rsid w:val="00D948AF"/>
    <w:rsid w:val="00D9559A"/>
    <w:rsid w:val="00D95B5F"/>
    <w:rsid w:val="00D9638E"/>
    <w:rsid w:val="00D96FC3"/>
    <w:rsid w:val="00D97D2A"/>
    <w:rsid w:val="00DA0005"/>
    <w:rsid w:val="00DA00CC"/>
    <w:rsid w:val="00DA01CE"/>
    <w:rsid w:val="00DA0839"/>
    <w:rsid w:val="00DA0EE6"/>
    <w:rsid w:val="00DA1248"/>
    <w:rsid w:val="00DA12C3"/>
    <w:rsid w:val="00DA1878"/>
    <w:rsid w:val="00DA1E30"/>
    <w:rsid w:val="00DA22B5"/>
    <w:rsid w:val="00DA356D"/>
    <w:rsid w:val="00DA374D"/>
    <w:rsid w:val="00DA4192"/>
    <w:rsid w:val="00DA495D"/>
    <w:rsid w:val="00DA4C0A"/>
    <w:rsid w:val="00DA4F15"/>
    <w:rsid w:val="00DA5280"/>
    <w:rsid w:val="00DA5DCA"/>
    <w:rsid w:val="00DA600C"/>
    <w:rsid w:val="00DA638D"/>
    <w:rsid w:val="00DA67B9"/>
    <w:rsid w:val="00DA6E1A"/>
    <w:rsid w:val="00DA7BA0"/>
    <w:rsid w:val="00DA7C37"/>
    <w:rsid w:val="00DA7D03"/>
    <w:rsid w:val="00DB132B"/>
    <w:rsid w:val="00DB15D7"/>
    <w:rsid w:val="00DB2B6C"/>
    <w:rsid w:val="00DB316D"/>
    <w:rsid w:val="00DB3319"/>
    <w:rsid w:val="00DB3A68"/>
    <w:rsid w:val="00DB400B"/>
    <w:rsid w:val="00DB42EB"/>
    <w:rsid w:val="00DB42F5"/>
    <w:rsid w:val="00DB43A2"/>
    <w:rsid w:val="00DB44D6"/>
    <w:rsid w:val="00DB469A"/>
    <w:rsid w:val="00DB50B8"/>
    <w:rsid w:val="00DB52C3"/>
    <w:rsid w:val="00DB5454"/>
    <w:rsid w:val="00DB54AF"/>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4DFF"/>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653"/>
    <w:rsid w:val="00DD399C"/>
    <w:rsid w:val="00DD3A92"/>
    <w:rsid w:val="00DD3B58"/>
    <w:rsid w:val="00DD4022"/>
    <w:rsid w:val="00DD4DA7"/>
    <w:rsid w:val="00DD5D8C"/>
    <w:rsid w:val="00DD78B2"/>
    <w:rsid w:val="00DE040C"/>
    <w:rsid w:val="00DE0DE9"/>
    <w:rsid w:val="00DE1746"/>
    <w:rsid w:val="00DE1E69"/>
    <w:rsid w:val="00DE2004"/>
    <w:rsid w:val="00DE2966"/>
    <w:rsid w:val="00DE40E0"/>
    <w:rsid w:val="00DE4107"/>
    <w:rsid w:val="00DE4F95"/>
    <w:rsid w:val="00DE4FD1"/>
    <w:rsid w:val="00DE63CC"/>
    <w:rsid w:val="00DE6E6F"/>
    <w:rsid w:val="00DE736A"/>
    <w:rsid w:val="00DE73BA"/>
    <w:rsid w:val="00DF0127"/>
    <w:rsid w:val="00DF0424"/>
    <w:rsid w:val="00DF04ED"/>
    <w:rsid w:val="00DF073A"/>
    <w:rsid w:val="00DF0B5E"/>
    <w:rsid w:val="00DF0C83"/>
    <w:rsid w:val="00DF0ED5"/>
    <w:rsid w:val="00DF20B8"/>
    <w:rsid w:val="00DF382D"/>
    <w:rsid w:val="00DF3BE8"/>
    <w:rsid w:val="00DF3F0D"/>
    <w:rsid w:val="00DF5CF5"/>
    <w:rsid w:val="00DF5E98"/>
    <w:rsid w:val="00DF5F03"/>
    <w:rsid w:val="00DF626D"/>
    <w:rsid w:val="00DF71CC"/>
    <w:rsid w:val="00DF72D9"/>
    <w:rsid w:val="00DF7B69"/>
    <w:rsid w:val="00DF7EC8"/>
    <w:rsid w:val="00E00D4F"/>
    <w:rsid w:val="00E0128F"/>
    <w:rsid w:val="00E0136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78B3"/>
    <w:rsid w:val="00E1798C"/>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6BA1"/>
    <w:rsid w:val="00E27B87"/>
    <w:rsid w:val="00E27DDF"/>
    <w:rsid w:val="00E27E01"/>
    <w:rsid w:val="00E30210"/>
    <w:rsid w:val="00E308AA"/>
    <w:rsid w:val="00E30A90"/>
    <w:rsid w:val="00E310B9"/>
    <w:rsid w:val="00E3117A"/>
    <w:rsid w:val="00E317D9"/>
    <w:rsid w:val="00E3184F"/>
    <w:rsid w:val="00E3195C"/>
    <w:rsid w:val="00E31BED"/>
    <w:rsid w:val="00E32352"/>
    <w:rsid w:val="00E32DBA"/>
    <w:rsid w:val="00E354AF"/>
    <w:rsid w:val="00E35DF9"/>
    <w:rsid w:val="00E363BB"/>
    <w:rsid w:val="00E37483"/>
    <w:rsid w:val="00E377D5"/>
    <w:rsid w:val="00E37AF5"/>
    <w:rsid w:val="00E37FDD"/>
    <w:rsid w:val="00E41044"/>
    <w:rsid w:val="00E416B1"/>
    <w:rsid w:val="00E42117"/>
    <w:rsid w:val="00E42394"/>
    <w:rsid w:val="00E424DE"/>
    <w:rsid w:val="00E42714"/>
    <w:rsid w:val="00E43280"/>
    <w:rsid w:val="00E43469"/>
    <w:rsid w:val="00E4359A"/>
    <w:rsid w:val="00E4369C"/>
    <w:rsid w:val="00E43A0F"/>
    <w:rsid w:val="00E43AA2"/>
    <w:rsid w:val="00E4438B"/>
    <w:rsid w:val="00E445DA"/>
    <w:rsid w:val="00E447EE"/>
    <w:rsid w:val="00E45379"/>
    <w:rsid w:val="00E456BB"/>
    <w:rsid w:val="00E45856"/>
    <w:rsid w:val="00E4659B"/>
    <w:rsid w:val="00E465CB"/>
    <w:rsid w:val="00E46A53"/>
    <w:rsid w:val="00E46ADE"/>
    <w:rsid w:val="00E472D6"/>
    <w:rsid w:val="00E473F3"/>
    <w:rsid w:val="00E47C0D"/>
    <w:rsid w:val="00E504F6"/>
    <w:rsid w:val="00E50929"/>
    <w:rsid w:val="00E50A7E"/>
    <w:rsid w:val="00E50B22"/>
    <w:rsid w:val="00E51206"/>
    <w:rsid w:val="00E51552"/>
    <w:rsid w:val="00E51D7B"/>
    <w:rsid w:val="00E51E18"/>
    <w:rsid w:val="00E5267D"/>
    <w:rsid w:val="00E52703"/>
    <w:rsid w:val="00E5292F"/>
    <w:rsid w:val="00E533BD"/>
    <w:rsid w:val="00E5346C"/>
    <w:rsid w:val="00E53706"/>
    <w:rsid w:val="00E53DE8"/>
    <w:rsid w:val="00E55401"/>
    <w:rsid w:val="00E556C7"/>
    <w:rsid w:val="00E55B38"/>
    <w:rsid w:val="00E55EEB"/>
    <w:rsid w:val="00E56663"/>
    <w:rsid w:val="00E57636"/>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17D"/>
    <w:rsid w:val="00E76623"/>
    <w:rsid w:val="00E76C95"/>
    <w:rsid w:val="00E77C09"/>
    <w:rsid w:val="00E80446"/>
    <w:rsid w:val="00E8071C"/>
    <w:rsid w:val="00E8088F"/>
    <w:rsid w:val="00E809B3"/>
    <w:rsid w:val="00E80D12"/>
    <w:rsid w:val="00E810C4"/>
    <w:rsid w:val="00E8134F"/>
    <w:rsid w:val="00E8155D"/>
    <w:rsid w:val="00E81743"/>
    <w:rsid w:val="00E8302F"/>
    <w:rsid w:val="00E83D59"/>
    <w:rsid w:val="00E83DF0"/>
    <w:rsid w:val="00E84558"/>
    <w:rsid w:val="00E84A74"/>
    <w:rsid w:val="00E84AD7"/>
    <w:rsid w:val="00E85080"/>
    <w:rsid w:val="00E8538B"/>
    <w:rsid w:val="00E8587F"/>
    <w:rsid w:val="00E85CC0"/>
    <w:rsid w:val="00E85DC8"/>
    <w:rsid w:val="00E85E1F"/>
    <w:rsid w:val="00E86301"/>
    <w:rsid w:val="00E86815"/>
    <w:rsid w:val="00E86A65"/>
    <w:rsid w:val="00E87331"/>
    <w:rsid w:val="00E903E6"/>
    <w:rsid w:val="00E90C35"/>
    <w:rsid w:val="00E90F3B"/>
    <w:rsid w:val="00E90F9D"/>
    <w:rsid w:val="00E911A0"/>
    <w:rsid w:val="00E913DC"/>
    <w:rsid w:val="00E91404"/>
    <w:rsid w:val="00E916D1"/>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5D8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0EAC"/>
    <w:rsid w:val="00ED19D1"/>
    <w:rsid w:val="00ED2082"/>
    <w:rsid w:val="00ED2157"/>
    <w:rsid w:val="00ED25B3"/>
    <w:rsid w:val="00ED2AC0"/>
    <w:rsid w:val="00ED30E8"/>
    <w:rsid w:val="00ED35FC"/>
    <w:rsid w:val="00ED3886"/>
    <w:rsid w:val="00ED3B69"/>
    <w:rsid w:val="00ED3E49"/>
    <w:rsid w:val="00ED3ECA"/>
    <w:rsid w:val="00ED3F2A"/>
    <w:rsid w:val="00ED3F39"/>
    <w:rsid w:val="00ED4865"/>
    <w:rsid w:val="00ED4B14"/>
    <w:rsid w:val="00ED4FA8"/>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450"/>
    <w:rsid w:val="00EE6773"/>
    <w:rsid w:val="00EE6BFF"/>
    <w:rsid w:val="00EE791A"/>
    <w:rsid w:val="00EF0A87"/>
    <w:rsid w:val="00EF2A6D"/>
    <w:rsid w:val="00EF2C2D"/>
    <w:rsid w:val="00EF3FC3"/>
    <w:rsid w:val="00EF4095"/>
    <w:rsid w:val="00EF4A64"/>
    <w:rsid w:val="00EF5683"/>
    <w:rsid w:val="00EF5D21"/>
    <w:rsid w:val="00EF6605"/>
    <w:rsid w:val="00EF6D09"/>
    <w:rsid w:val="00EF7198"/>
    <w:rsid w:val="00EF76FA"/>
    <w:rsid w:val="00EF7FC3"/>
    <w:rsid w:val="00F00858"/>
    <w:rsid w:val="00F00D60"/>
    <w:rsid w:val="00F0192D"/>
    <w:rsid w:val="00F01CAB"/>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3455"/>
    <w:rsid w:val="00F14017"/>
    <w:rsid w:val="00F156B5"/>
    <w:rsid w:val="00F1602E"/>
    <w:rsid w:val="00F160C8"/>
    <w:rsid w:val="00F16511"/>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2B6"/>
    <w:rsid w:val="00F27918"/>
    <w:rsid w:val="00F304E8"/>
    <w:rsid w:val="00F30562"/>
    <w:rsid w:val="00F30A03"/>
    <w:rsid w:val="00F30C80"/>
    <w:rsid w:val="00F31B22"/>
    <w:rsid w:val="00F32286"/>
    <w:rsid w:val="00F3321F"/>
    <w:rsid w:val="00F34B11"/>
    <w:rsid w:val="00F35243"/>
    <w:rsid w:val="00F356B0"/>
    <w:rsid w:val="00F35D24"/>
    <w:rsid w:val="00F36E9F"/>
    <w:rsid w:val="00F37F2A"/>
    <w:rsid w:val="00F4004A"/>
    <w:rsid w:val="00F40A86"/>
    <w:rsid w:val="00F40D3A"/>
    <w:rsid w:val="00F40F02"/>
    <w:rsid w:val="00F4115D"/>
    <w:rsid w:val="00F417A5"/>
    <w:rsid w:val="00F41AEF"/>
    <w:rsid w:val="00F41B19"/>
    <w:rsid w:val="00F41B2F"/>
    <w:rsid w:val="00F420CA"/>
    <w:rsid w:val="00F4217F"/>
    <w:rsid w:val="00F422A7"/>
    <w:rsid w:val="00F427A1"/>
    <w:rsid w:val="00F42AE8"/>
    <w:rsid w:val="00F43B29"/>
    <w:rsid w:val="00F43E6E"/>
    <w:rsid w:val="00F43EBF"/>
    <w:rsid w:val="00F44423"/>
    <w:rsid w:val="00F4459F"/>
    <w:rsid w:val="00F44A6D"/>
    <w:rsid w:val="00F44AB8"/>
    <w:rsid w:val="00F464D1"/>
    <w:rsid w:val="00F4651D"/>
    <w:rsid w:val="00F46AD4"/>
    <w:rsid w:val="00F46E80"/>
    <w:rsid w:val="00F47A11"/>
    <w:rsid w:val="00F47CE9"/>
    <w:rsid w:val="00F5053A"/>
    <w:rsid w:val="00F5096E"/>
    <w:rsid w:val="00F50BE6"/>
    <w:rsid w:val="00F51236"/>
    <w:rsid w:val="00F5374C"/>
    <w:rsid w:val="00F537BE"/>
    <w:rsid w:val="00F53B33"/>
    <w:rsid w:val="00F541B8"/>
    <w:rsid w:val="00F563D6"/>
    <w:rsid w:val="00F56709"/>
    <w:rsid w:val="00F568B4"/>
    <w:rsid w:val="00F56B6D"/>
    <w:rsid w:val="00F56CC2"/>
    <w:rsid w:val="00F56F47"/>
    <w:rsid w:val="00F5771A"/>
    <w:rsid w:val="00F57914"/>
    <w:rsid w:val="00F60BC0"/>
    <w:rsid w:val="00F617AC"/>
    <w:rsid w:val="00F61B7F"/>
    <w:rsid w:val="00F62370"/>
    <w:rsid w:val="00F628D3"/>
    <w:rsid w:val="00F62D64"/>
    <w:rsid w:val="00F62EF2"/>
    <w:rsid w:val="00F6433D"/>
    <w:rsid w:val="00F64430"/>
    <w:rsid w:val="00F6497E"/>
    <w:rsid w:val="00F64D94"/>
    <w:rsid w:val="00F64ED1"/>
    <w:rsid w:val="00F65C9B"/>
    <w:rsid w:val="00F66601"/>
    <w:rsid w:val="00F66BD7"/>
    <w:rsid w:val="00F6741B"/>
    <w:rsid w:val="00F677E2"/>
    <w:rsid w:val="00F67DCD"/>
    <w:rsid w:val="00F705D2"/>
    <w:rsid w:val="00F70C9C"/>
    <w:rsid w:val="00F715EB"/>
    <w:rsid w:val="00F717E6"/>
    <w:rsid w:val="00F71D2E"/>
    <w:rsid w:val="00F7216B"/>
    <w:rsid w:val="00F7264A"/>
    <w:rsid w:val="00F72E5E"/>
    <w:rsid w:val="00F73354"/>
    <w:rsid w:val="00F73751"/>
    <w:rsid w:val="00F75C7A"/>
    <w:rsid w:val="00F75EAA"/>
    <w:rsid w:val="00F75EAD"/>
    <w:rsid w:val="00F763CA"/>
    <w:rsid w:val="00F770EE"/>
    <w:rsid w:val="00F77154"/>
    <w:rsid w:val="00F80102"/>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5C9F"/>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A1C"/>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A7D85"/>
    <w:rsid w:val="00FB0008"/>
    <w:rsid w:val="00FB071C"/>
    <w:rsid w:val="00FB1557"/>
    <w:rsid w:val="00FB1ACE"/>
    <w:rsid w:val="00FB2144"/>
    <w:rsid w:val="00FB2ACF"/>
    <w:rsid w:val="00FB3EA0"/>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4142"/>
    <w:rsid w:val="00FC53DD"/>
    <w:rsid w:val="00FC6827"/>
    <w:rsid w:val="00FC6B14"/>
    <w:rsid w:val="00FC6E22"/>
    <w:rsid w:val="00FC7531"/>
    <w:rsid w:val="00FC7950"/>
    <w:rsid w:val="00FC7DD1"/>
    <w:rsid w:val="00FC7EAA"/>
    <w:rsid w:val="00FD17F9"/>
    <w:rsid w:val="00FD21E3"/>
    <w:rsid w:val="00FD2982"/>
    <w:rsid w:val="00FD4877"/>
    <w:rsid w:val="00FD4FA5"/>
    <w:rsid w:val="00FD5166"/>
    <w:rsid w:val="00FD526A"/>
    <w:rsid w:val="00FD68A6"/>
    <w:rsid w:val="00FD702A"/>
    <w:rsid w:val="00FD758C"/>
    <w:rsid w:val="00FE00BB"/>
    <w:rsid w:val="00FE03D3"/>
    <w:rsid w:val="00FE16CF"/>
    <w:rsid w:val="00FE1F08"/>
    <w:rsid w:val="00FE2170"/>
    <w:rsid w:val="00FE2921"/>
    <w:rsid w:val="00FE2A9D"/>
    <w:rsid w:val="00FE3F8B"/>
    <w:rsid w:val="00FE524D"/>
    <w:rsid w:val="00FE663A"/>
    <w:rsid w:val="00FF05B9"/>
    <w:rsid w:val="00FF05E6"/>
    <w:rsid w:val="00FF08BF"/>
    <w:rsid w:val="00FF0EB1"/>
    <w:rsid w:val="00FF1049"/>
    <w:rsid w:val="00FF156D"/>
    <w:rsid w:val="00FF285D"/>
    <w:rsid w:val="00FF2B2F"/>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163C5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1D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11002C"/>
  </w:style>
  <w:style w:type="paragraph" w:customStyle="1" w:styleId="paragraph">
    <w:name w:val="paragraph"/>
    <w:basedOn w:val="Normal"/>
    <w:rsid w:val="0011002C"/>
    <w:pPr>
      <w:spacing w:before="100" w:beforeAutospacing="1" w:after="100" w:afterAutospacing="1"/>
    </w:pPr>
    <w:rPr>
      <w:sz w:val="24"/>
      <w:szCs w:val="24"/>
      <w:lang w:eastAsia="es-MX"/>
    </w:rPr>
  </w:style>
  <w:style w:type="table" w:customStyle="1" w:styleId="Tablaconcuadrcula3">
    <w:name w:val="Tabla con cuadrícula3"/>
    <w:basedOn w:val="Tablanormal"/>
    <w:next w:val="Tablaconcuadrcula"/>
    <w:uiPriority w:val="39"/>
    <w:rsid w:val="00A311EC"/>
    <w:pPr>
      <w:spacing w:after="0" w:line="240" w:lineRule="auto"/>
      <w:jc w:val="both"/>
    </w:pPr>
    <w:rPr>
      <w:rFonts w:ascii="Palatino Linotype" w:eastAsia="Palatino Linotype" w:hAnsi="Palatino Linotype" w:cs="Palatino Linotype"/>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8">
    <w:name w:val="Mención sin resolver8"/>
    <w:basedOn w:val="Fuentedeprrafopredeter"/>
    <w:uiPriority w:val="99"/>
    <w:semiHidden/>
    <w:unhideWhenUsed/>
    <w:rsid w:val="00E32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25863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89277844">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257985">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142180">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54229039">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199899591">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23424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441138">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2627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469442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693842129">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41600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0121042">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88581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1059960">
      <w:bodyDiv w:val="1"/>
      <w:marLeft w:val="0"/>
      <w:marRight w:val="0"/>
      <w:marTop w:val="0"/>
      <w:marBottom w:val="0"/>
      <w:divBdr>
        <w:top w:val="none" w:sz="0" w:space="0" w:color="auto"/>
        <w:left w:val="none" w:sz="0" w:space="0" w:color="auto"/>
        <w:bottom w:val="none" w:sz="0" w:space="0" w:color="auto"/>
        <w:right w:val="none" w:sz="0" w:space="0" w:color="auto"/>
      </w:divBdr>
    </w:div>
    <w:div w:id="1068769428">
      <w:bodyDiv w:val="1"/>
      <w:marLeft w:val="0"/>
      <w:marRight w:val="0"/>
      <w:marTop w:val="0"/>
      <w:marBottom w:val="0"/>
      <w:divBdr>
        <w:top w:val="none" w:sz="0" w:space="0" w:color="auto"/>
        <w:left w:val="none" w:sz="0" w:space="0" w:color="auto"/>
        <w:bottom w:val="none" w:sz="0" w:space="0" w:color="auto"/>
        <w:right w:val="none" w:sz="0" w:space="0" w:color="auto"/>
      </w:divBdr>
    </w:div>
    <w:div w:id="1074400089">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38582493">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802798">
      <w:bodyDiv w:val="1"/>
      <w:marLeft w:val="0"/>
      <w:marRight w:val="0"/>
      <w:marTop w:val="0"/>
      <w:marBottom w:val="0"/>
      <w:divBdr>
        <w:top w:val="none" w:sz="0" w:space="0" w:color="auto"/>
        <w:left w:val="none" w:sz="0" w:space="0" w:color="auto"/>
        <w:bottom w:val="none" w:sz="0" w:space="0" w:color="auto"/>
        <w:right w:val="none" w:sz="0" w:space="0" w:color="auto"/>
      </w:divBdr>
      <w:divsChild>
        <w:div w:id="430928646">
          <w:marLeft w:val="0"/>
          <w:marRight w:val="0"/>
          <w:marTop w:val="0"/>
          <w:marBottom w:val="0"/>
          <w:divBdr>
            <w:top w:val="none" w:sz="0" w:space="0" w:color="auto"/>
            <w:left w:val="none" w:sz="0" w:space="0" w:color="auto"/>
            <w:bottom w:val="none" w:sz="0" w:space="0" w:color="auto"/>
            <w:right w:val="none" w:sz="0" w:space="0" w:color="auto"/>
          </w:divBdr>
        </w:div>
      </w:divsChild>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05189240">
      <w:bodyDiv w:val="1"/>
      <w:marLeft w:val="0"/>
      <w:marRight w:val="0"/>
      <w:marTop w:val="0"/>
      <w:marBottom w:val="0"/>
      <w:divBdr>
        <w:top w:val="none" w:sz="0" w:space="0" w:color="auto"/>
        <w:left w:val="none" w:sz="0" w:space="0" w:color="auto"/>
        <w:bottom w:val="none" w:sz="0" w:space="0" w:color="auto"/>
        <w:right w:val="none" w:sz="0" w:space="0" w:color="auto"/>
      </w:divBdr>
    </w:div>
    <w:div w:id="1612124243">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0446117">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0972612">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925313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6739682">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1958689">
      <w:bodyDiv w:val="1"/>
      <w:marLeft w:val="0"/>
      <w:marRight w:val="0"/>
      <w:marTop w:val="0"/>
      <w:marBottom w:val="0"/>
      <w:divBdr>
        <w:top w:val="none" w:sz="0" w:space="0" w:color="auto"/>
        <w:left w:val="none" w:sz="0" w:space="0" w:color="auto"/>
        <w:bottom w:val="none" w:sz="0" w:space="0" w:color="auto"/>
        <w:right w:val="none" w:sz="0" w:space="0" w:color="auto"/>
      </w:divBdr>
      <w:divsChild>
        <w:div w:id="1569998078">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564050">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3824359">
      <w:bodyDiv w:val="1"/>
      <w:marLeft w:val="0"/>
      <w:marRight w:val="0"/>
      <w:marTop w:val="0"/>
      <w:marBottom w:val="0"/>
      <w:divBdr>
        <w:top w:val="none" w:sz="0" w:space="0" w:color="auto"/>
        <w:left w:val="none" w:sz="0" w:space="0" w:color="auto"/>
        <w:bottom w:val="none" w:sz="0" w:space="0" w:color="auto"/>
        <w:right w:val="none" w:sz="0" w:space="0" w:color="auto"/>
      </w:divBdr>
      <w:divsChild>
        <w:div w:id="311646056">
          <w:marLeft w:val="0"/>
          <w:marRight w:val="0"/>
          <w:marTop w:val="0"/>
          <w:marBottom w:val="0"/>
          <w:divBdr>
            <w:top w:val="none" w:sz="0" w:space="0" w:color="auto"/>
            <w:left w:val="none" w:sz="0" w:space="0" w:color="auto"/>
            <w:bottom w:val="none" w:sz="0" w:space="0" w:color="auto"/>
            <w:right w:val="none" w:sz="0" w:space="0" w:color="auto"/>
          </w:divBdr>
        </w:div>
      </w:divsChild>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58874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65">
          <w:marLeft w:val="0"/>
          <w:marRight w:val="0"/>
          <w:marTop w:val="0"/>
          <w:marBottom w:val="0"/>
          <w:divBdr>
            <w:top w:val="none" w:sz="0" w:space="0" w:color="auto"/>
            <w:left w:val="none" w:sz="0" w:space="0" w:color="auto"/>
            <w:bottom w:val="none" w:sz="0" w:space="0" w:color="auto"/>
            <w:right w:val="none" w:sz="0" w:space="0" w:color="auto"/>
          </w:divBdr>
        </w:div>
      </w:divsChild>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28433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37598785">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565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EBC31-3870-4755-B126-DCC99337F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6681</Words>
  <Characters>36749</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USUARIO</cp:lastModifiedBy>
  <cp:revision>3</cp:revision>
  <cp:lastPrinted>2025-12-12T00:24:00Z</cp:lastPrinted>
  <dcterms:created xsi:type="dcterms:W3CDTF">2025-12-12T00:24:00Z</dcterms:created>
  <dcterms:modified xsi:type="dcterms:W3CDTF">2025-12-12T00:24:00Z</dcterms:modified>
</cp:coreProperties>
</file>