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06DF3" w14:textId="77777777" w:rsidR="00BD49AB" w:rsidRPr="00F6652D" w:rsidRDefault="00BD49AB" w:rsidP="00391186">
      <w:pPr>
        <w:pStyle w:val="Prrafodelista"/>
        <w:spacing w:line="360" w:lineRule="auto"/>
        <w:ind w:left="0"/>
        <w:jc w:val="both"/>
        <w:rPr>
          <w:rFonts w:ascii="Palatino Linotype" w:eastAsia="Calibri" w:hAnsi="Palatino Linotype" w:cs="Arial"/>
          <w:color w:val="000000" w:themeColor="text1"/>
          <w:sz w:val="24"/>
          <w:szCs w:val="24"/>
        </w:rPr>
      </w:pPr>
      <w:r w:rsidRPr="00F6652D">
        <w:rPr>
          <w:rFonts w:ascii="Palatino Linotype" w:eastAsia="Calibri" w:hAnsi="Palatino Linotype" w:cs="Arial"/>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Pr="00F6652D">
        <w:rPr>
          <w:rFonts w:ascii="Palatino Linotype" w:eastAsia="Calibri" w:hAnsi="Palatino Linotype" w:cs="Arial"/>
          <w:b/>
          <w:color w:val="000000" w:themeColor="text1"/>
          <w:sz w:val="24"/>
          <w:szCs w:val="24"/>
        </w:rPr>
        <w:t>de veintiocho de mayo de dos mil veinticinco</w:t>
      </w:r>
      <w:r w:rsidRPr="00F6652D">
        <w:rPr>
          <w:rFonts w:ascii="Palatino Linotype" w:eastAsia="Calibri" w:hAnsi="Palatino Linotype" w:cs="Arial"/>
          <w:color w:val="000000" w:themeColor="text1"/>
          <w:sz w:val="24"/>
          <w:szCs w:val="24"/>
        </w:rPr>
        <w:t>.</w:t>
      </w:r>
    </w:p>
    <w:p w14:paraId="5116E728" w14:textId="77777777" w:rsidR="00BD49AB" w:rsidRPr="00F6652D" w:rsidRDefault="00BD49AB" w:rsidP="00391186">
      <w:pPr>
        <w:pStyle w:val="Prrafodelista"/>
        <w:spacing w:line="360" w:lineRule="auto"/>
        <w:ind w:left="0"/>
        <w:jc w:val="both"/>
        <w:rPr>
          <w:rFonts w:ascii="Palatino Linotype" w:eastAsia="Calibri" w:hAnsi="Palatino Linotype" w:cs="Arial"/>
          <w:color w:val="000000" w:themeColor="text1"/>
          <w:sz w:val="24"/>
          <w:szCs w:val="24"/>
        </w:rPr>
      </w:pPr>
    </w:p>
    <w:p w14:paraId="76AEC83D" w14:textId="6C8C8372" w:rsidR="00BD49AB" w:rsidRPr="00F6652D" w:rsidRDefault="00934AD4" w:rsidP="00391186">
      <w:pPr>
        <w:pStyle w:val="Prrafodelista"/>
        <w:spacing w:line="360" w:lineRule="auto"/>
        <w:ind w:left="0"/>
        <w:jc w:val="both"/>
        <w:rPr>
          <w:rFonts w:ascii="Palatino Linotype" w:eastAsia="Calibri" w:hAnsi="Palatino Linotype" w:cs="Arial"/>
          <w:color w:val="000000" w:themeColor="text1"/>
          <w:sz w:val="24"/>
          <w:szCs w:val="24"/>
        </w:rPr>
      </w:pPr>
      <w:r w:rsidRPr="00F6652D">
        <w:rPr>
          <w:rFonts w:ascii="Palatino Linotype" w:eastAsia="Calibri" w:hAnsi="Palatino Linotype" w:cs="Arial"/>
          <w:b/>
          <w:color w:val="000000" w:themeColor="text1"/>
          <w:sz w:val="24"/>
          <w:szCs w:val="24"/>
        </w:rPr>
        <w:t xml:space="preserve">VISTO </w:t>
      </w:r>
      <w:r w:rsidRPr="00F6652D">
        <w:rPr>
          <w:rFonts w:ascii="Palatino Linotype" w:eastAsia="Calibri" w:hAnsi="Palatino Linotype" w:cs="Arial"/>
          <w:color w:val="000000" w:themeColor="text1"/>
          <w:sz w:val="24"/>
          <w:szCs w:val="24"/>
        </w:rPr>
        <w:t>el expediente electrónico formado con motivo del Recurso</w:t>
      </w:r>
      <w:r w:rsidR="00BD49AB" w:rsidRPr="00F6652D">
        <w:rPr>
          <w:rFonts w:ascii="Palatino Linotype" w:eastAsia="Calibri" w:hAnsi="Palatino Linotype" w:cs="Arial"/>
          <w:color w:val="000000" w:themeColor="text1"/>
          <w:sz w:val="24"/>
          <w:szCs w:val="24"/>
        </w:rPr>
        <w:t xml:space="preserve"> de Revisión </w:t>
      </w:r>
      <w:r w:rsidRPr="00F6652D">
        <w:rPr>
          <w:rFonts w:ascii="Palatino Linotype" w:eastAsia="Calibri" w:hAnsi="Palatino Linotype" w:cs="Arial"/>
          <w:b/>
          <w:color w:val="000000" w:themeColor="text1"/>
          <w:sz w:val="24"/>
          <w:szCs w:val="24"/>
        </w:rPr>
        <w:t>00358/INFOEM/IP/RR/2025</w:t>
      </w:r>
      <w:r w:rsidR="00BD49AB" w:rsidRPr="00F6652D">
        <w:rPr>
          <w:rFonts w:ascii="Palatino Linotype" w:eastAsia="Calibri" w:hAnsi="Palatino Linotype" w:cs="Arial"/>
          <w:b/>
          <w:color w:val="000000" w:themeColor="text1"/>
          <w:sz w:val="24"/>
          <w:szCs w:val="24"/>
        </w:rPr>
        <w:t xml:space="preserve">, </w:t>
      </w:r>
      <w:r w:rsidRPr="00F6652D">
        <w:rPr>
          <w:rFonts w:ascii="Palatino Linotype" w:eastAsia="Calibri" w:hAnsi="Palatino Linotype" w:cs="Arial"/>
          <w:color w:val="000000" w:themeColor="text1"/>
          <w:sz w:val="24"/>
          <w:szCs w:val="24"/>
        </w:rPr>
        <w:t>promovido</w:t>
      </w:r>
      <w:r w:rsidR="00BD49AB" w:rsidRPr="00F6652D">
        <w:rPr>
          <w:rFonts w:ascii="Palatino Linotype" w:eastAsia="Calibri" w:hAnsi="Palatino Linotype" w:cs="Arial"/>
          <w:color w:val="000000" w:themeColor="text1"/>
          <w:sz w:val="24"/>
          <w:szCs w:val="24"/>
        </w:rPr>
        <w:t xml:space="preserve"> por </w:t>
      </w:r>
      <w:r w:rsidR="00AA4261">
        <w:rPr>
          <w:rFonts w:ascii="Palatino Linotype" w:hAnsi="Palatino Linotype"/>
          <w:b/>
          <w:bCs/>
          <w:color w:val="000000" w:themeColor="text1"/>
          <w:sz w:val="24"/>
          <w:szCs w:val="24"/>
        </w:rPr>
        <w:t>XXXX</w:t>
      </w:r>
      <w:bookmarkStart w:id="0" w:name="_GoBack"/>
      <w:bookmarkEnd w:id="0"/>
      <w:r w:rsidR="00BD49AB" w:rsidRPr="00F6652D">
        <w:rPr>
          <w:rFonts w:ascii="Palatino Linotype" w:eastAsia="Calibri" w:hAnsi="Palatino Linotype" w:cs="Arial"/>
          <w:color w:val="000000" w:themeColor="text1"/>
          <w:sz w:val="24"/>
          <w:szCs w:val="24"/>
        </w:rPr>
        <w:t xml:space="preserve">, a través del Sistema de Acceso a la Información Mexiquense (SAIMEX), a quien en lo sucesivo se le identificará como </w:t>
      </w:r>
      <w:r w:rsidR="00BD49AB" w:rsidRPr="00F6652D">
        <w:rPr>
          <w:rFonts w:ascii="Palatino Linotype" w:eastAsia="Calibri" w:hAnsi="Palatino Linotype" w:cs="Arial"/>
          <w:b/>
          <w:color w:val="000000" w:themeColor="text1"/>
          <w:sz w:val="24"/>
          <w:szCs w:val="24"/>
        </w:rPr>
        <w:t>EL RECURRENTE</w:t>
      </w:r>
      <w:r w:rsidRPr="00F6652D">
        <w:rPr>
          <w:rFonts w:ascii="Palatino Linotype" w:eastAsia="Calibri" w:hAnsi="Palatino Linotype" w:cs="Arial"/>
          <w:color w:val="000000" w:themeColor="text1"/>
          <w:sz w:val="24"/>
          <w:szCs w:val="24"/>
        </w:rPr>
        <w:t xml:space="preserve">, en contra de la respuesta </w:t>
      </w:r>
      <w:r w:rsidR="00BD49AB" w:rsidRPr="00F6652D">
        <w:rPr>
          <w:rFonts w:ascii="Palatino Linotype" w:eastAsia="Calibri" w:hAnsi="Palatino Linotype" w:cs="Arial"/>
          <w:color w:val="000000" w:themeColor="text1"/>
          <w:sz w:val="24"/>
          <w:szCs w:val="24"/>
        </w:rPr>
        <w:t xml:space="preserve">del </w:t>
      </w:r>
      <w:r w:rsidRPr="00F6652D">
        <w:rPr>
          <w:rFonts w:ascii="Palatino Linotype" w:eastAsia="Calibri" w:hAnsi="Palatino Linotype" w:cs="Arial"/>
          <w:b/>
          <w:color w:val="000000" w:themeColor="text1"/>
          <w:sz w:val="24"/>
          <w:szCs w:val="24"/>
        </w:rPr>
        <w:t>Ayuntamiento de Capulhuac</w:t>
      </w:r>
      <w:r w:rsidR="00BD49AB" w:rsidRPr="00F6652D">
        <w:rPr>
          <w:rFonts w:ascii="Palatino Linotype" w:eastAsia="Calibri" w:hAnsi="Palatino Linotype" w:cs="Arial"/>
          <w:color w:val="000000" w:themeColor="text1"/>
          <w:sz w:val="24"/>
          <w:szCs w:val="24"/>
        </w:rPr>
        <w:t xml:space="preserve">, en lo sucesivo </w:t>
      </w:r>
      <w:r w:rsidR="00BD49AB" w:rsidRPr="00F6652D">
        <w:rPr>
          <w:rFonts w:ascii="Palatino Linotype" w:eastAsia="Calibri" w:hAnsi="Palatino Linotype" w:cs="Arial"/>
          <w:b/>
          <w:color w:val="000000" w:themeColor="text1"/>
          <w:sz w:val="24"/>
          <w:szCs w:val="24"/>
        </w:rPr>
        <w:t>EL SUJETO OBLIGADO</w:t>
      </w:r>
      <w:r w:rsidR="00BD49AB" w:rsidRPr="00F6652D">
        <w:rPr>
          <w:rFonts w:ascii="Palatino Linotype" w:eastAsia="Calibri" w:hAnsi="Palatino Linotype" w:cs="Arial"/>
          <w:color w:val="000000" w:themeColor="text1"/>
          <w:sz w:val="24"/>
          <w:szCs w:val="24"/>
        </w:rPr>
        <w:t>, se procede a dictar la presente resolución, con base en los siguientes:</w:t>
      </w:r>
      <w:bookmarkStart w:id="1" w:name="_Toc85733154"/>
    </w:p>
    <w:p w14:paraId="2A44BCC7" w14:textId="77777777" w:rsidR="00BD49AB" w:rsidRPr="00F6652D" w:rsidRDefault="00BD49AB" w:rsidP="00391186">
      <w:pPr>
        <w:pStyle w:val="Prrafodelista"/>
        <w:spacing w:line="360" w:lineRule="auto"/>
        <w:ind w:left="0"/>
        <w:jc w:val="both"/>
        <w:rPr>
          <w:rFonts w:ascii="Palatino Linotype" w:eastAsia="Calibri" w:hAnsi="Palatino Linotype" w:cs="Arial"/>
          <w:color w:val="000000" w:themeColor="text1"/>
          <w:sz w:val="24"/>
          <w:szCs w:val="24"/>
        </w:rPr>
      </w:pPr>
    </w:p>
    <w:p w14:paraId="2A0AF86F" w14:textId="77777777" w:rsidR="00BD49AB" w:rsidRPr="00F6652D" w:rsidRDefault="00BD49AB" w:rsidP="00391186">
      <w:pPr>
        <w:pStyle w:val="Prrafodelista"/>
        <w:spacing w:line="360" w:lineRule="auto"/>
        <w:ind w:left="0"/>
        <w:jc w:val="center"/>
        <w:rPr>
          <w:rFonts w:ascii="Palatino Linotype" w:eastAsia="Calibri" w:hAnsi="Palatino Linotype" w:cs="Arial"/>
          <w:b/>
          <w:color w:val="000000" w:themeColor="text1"/>
          <w:sz w:val="24"/>
          <w:szCs w:val="24"/>
        </w:rPr>
      </w:pPr>
      <w:r w:rsidRPr="00F6652D">
        <w:rPr>
          <w:rFonts w:ascii="Palatino Linotype" w:eastAsia="Calibri" w:hAnsi="Palatino Linotype" w:cs="Arial"/>
          <w:b/>
          <w:color w:val="000000" w:themeColor="text1"/>
          <w:sz w:val="24"/>
          <w:szCs w:val="24"/>
        </w:rPr>
        <w:t>A N T E C E D E N T E S</w:t>
      </w:r>
      <w:bookmarkEnd w:id="1"/>
    </w:p>
    <w:p w14:paraId="01E98183" w14:textId="77777777" w:rsidR="00BD49AB" w:rsidRPr="00F6652D" w:rsidRDefault="00BD49AB" w:rsidP="00391186">
      <w:pPr>
        <w:spacing w:line="360" w:lineRule="auto"/>
        <w:rPr>
          <w:rFonts w:ascii="Palatino Linotype" w:hAnsi="Palatino Linotype"/>
          <w:color w:val="000000" w:themeColor="text1"/>
          <w:lang w:val="es-ES" w:eastAsia="es-ES"/>
        </w:rPr>
      </w:pPr>
    </w:p>
    <w:p w14:paraId="761A2121" w14:textId="77777777" w:rsidR="00BD49AB" w:rsidRPr="00F6652D" w:rsidRDefault="00BD49AB" w:rsidP="00391186">
      <w:pPr>
        <w:pStyle w:val="Prrafodelista"/>
        <w:numPr>
          <w:ilvl w:val="0"/>
          <w:numId w:val="2"/>
        </w:numPr>
        <w:spacing w:line="360" w:lineRule="auto"/>
        <w:ind w:left="0" w:firstLine="0"/>
        <w:jc w:val="both"/>
        <w:rPr>
          <w:rFonts w:ascii="Palatino Linotype" w:eastAsia="Calibri" w:hAnsi="Palatino Linotype" w:cs="Arial"/>
          <w:color w:val="000000" w:themeColor="text1"/>
          <w:sz w:val="24"/>
          <w:szCs w:val="24"/>
        </w:rPr>
      </w:pPr>
      <w:r w:rsidRPr="00F6652D">
        <w:rPr>
          <w:rFonts w:ascii="Palatino Linotype" w:eastAsia="Calibri" w:hAnsi="Palatino Linotype" w:cs="Arial"/>
          <w:color w:val="000000" w:themeColor="text1"/>
          <w:sz w:val="24"/>
          <w:szCs w:val="24"/>
        </w:rPr>
        <w:t xml:space="preserve">El día </w:t>
      </w:r>
      <w:r w:rsidR="00934AD4" w:rsidRPr="00F6652D">
        <w:rPr>
          <w:rFonts w:ascii="Palatino Linotype" w:eastAsia="Calibri" w:hAnsi="Palatino Linotype" w:cs="Arial"/>
          <w:b/>
          <w:color w:val="000000" w:themeColor="text1"/>
          <w:sz w:val="24"/>
          <w:szCs w:val="24"/>
        </w:rPr>
        <w:t xml:space="preserve">diez de enero </w:t>
      </w:r>
      <w:r w:rsidRPr="00F6652D">
        <w:rPr>
          <w:rFonts w:ascii="Palatino Linotype" w:eastAsia="Calibri" w:hAnsi="Palatino Linotype" w:cs="Arial"/>
          <w:b/>
          <w:color w:val="000000" w:themeColor="text1"/>
          <w:sz w:val="24"/>
          <w:szCs w:val="24"/>
        </w:rPr>
        <w:t>de dos mil veinticinco</w:t>
      </w:r>
      <w:r w:rsidRPr="00F6652D">
        <w:rPr>
          <w:rFonts w:ascii="Palatino Linotype" w:hAnsi="Palatino Linotype"/>
          <w:b/>
          <w:color w:val="000000" w:themeColor="text1"/>
          <w:sz w:val="24"/>
          <w:szCs w:val="24"/>
        </w:rPr>
        <w:t xml:space="preserve">, </w:t>
      </w:r>
      <w:r w:rsidRPr="00F6652D">
        <w:rPr>
          <w:rFonts w:ascii="Palatino Linotype" w:eastAsia="Calibri" w:hAnsi="Palatino Linotype" w:cs="Arial"/>
          <w:color w:val="000000" w:themeColor="text1"/>
          <w:sz w:val="24"/>
          <w:szCs w:val="24"/>
        </w:rPr>
        <w:t xml:space="preserve">se presentó ante el </w:t>
      </w:r>
      <w:r w:rsidRPr="00F6652D">
        <w:rPr>
          <w:rFonts w:ascii="Palatino Linotype" w:eastAsia="Calibri" w:hAnsi="Palatino Linotype" w:cs="Arial"/>
          <w:b/>
          <w:color w:val="000000" w:themeColor="text1"/>
          <w:sz w:val="24"/>
          <w:szCs w:val="24"/>
        </w:rPr>
        <w:t>SUJETO OBLIGADO</w:t>
      </w:r>
      <w:r w:rsidRPr="00F6652D">
        <w:rPr>
          <w:rFonts w:ascii="Palatino Linotype" w:eastAsia="Calibri" w:hAnsi="Palatino Linotype" w:cs="Arial"/>
          <w:color w:val="000000" w:themeColor="text1"/>
          <w:sz w:val="24"/>
          <w:szCs w:val="24"/>
        </w:rPr>
        <w:t xml:space="preserve"> vía </w:t>
      </w:r>
      <w:r w:rsidRPr="00F6652D">
        <w:rPr>
          <w:rFonts w:ascii="Palatino Linotype" w:eastAsia="Calibri" w:hAnsi="Palatino Linotype" w:cs="Arial"/>
          <w:b/>
          <w:color w:val="000000" w:themeColor="text1"/>
          <w:sz w:val="24"/>
          <w:szCs w:val="24"/>
        </w:rPr>
        <w:t>SAIMEX</w:t>
      </w:r>
      <w:r w:rsidR="00934AD4" w:rsidRPr="00F6652D">
        <w:rPr>
          <w:rFonts w:ascii="Palatino Linotype" w:eastAsia="Calibri" w:hAnsi="Palatino Linotype" w:cs="Arial"/>
          <w:color w:val="000000" w:themeColor="text1"/>
          <w:sz w:val="24"/>
          <w:szCs w:val="24"/>
        </w:rPr>
        <w:t>, la solicitud</w:t>
      </w:r>
      <w:r w:rsidRPr="00F6652D">
        <w:rPr>
          <w:rFonts w:ascii="Palatino Linotype" w:eastAsia="Calibri" w:hAnsi="Palatino Linotype" w:cs="Arial"/>
          <w:color w:val="000000" w:themeColor="text1"/>
          <w:sz w:val="24"/>
          <w:szCs w:val="24"/>
        </w:rPr>
        <w:t xml:space="preserve"> de</w:t>
      </w:r>
      <w:r w:rsidR="00934AD4" w:rsidRPr="00F6652D">
        <w:rPr>
          <w:rFonts w:ascii="Palatino Linotype" w:eastAsia="Calibri" w:hAnsi="Palatino Linotype" w:cs="Arial"/>
          <w:color w:val="000000" w:themeColor="text1"/>
          <w:sz w:val="24"/>
          <w:szCs w:val="24"/>
        </w:rPr>
        <w:t xml:space="preserve"> información pública registrada con el número </w:t>
      </w:r>
      <w:r w:rsidR="00934AD4" w:rsidRPr="00F6652D">
        <w:rPr>
          <w:rStyle w:val="Hipervnculo"/>
          <w:rFonts w:ascii="Palatino Linotype" w:hAnsi="Palatino Linotype"/>
          <w:b/>
          <w:bCs/>
          <w:color w:val="000000" w:themeColor="text1"/>
          <w:sz w:val="24"/>
          <w:szCs w:val="24"/>
          <w:u w:val="none"/>
          <w:lang w:val="es-MX"/>
        </w:rPr>
        <w:t xml:space="preserve"> 00039/CAPULHUA/IP/2025</w:t>
      </w:r>
      <w:r w:rsidRPr="00F6652D">
        <w:rPr>
          <w:rFonts w:ascii="Palatino Linotype" w:hAnsi="Palatino Linotype"/>
          <w:b/>
          <w:bCs/>
          <w:color w:val="000000" w:themeColor="text1"/>
          <w:sz w:val="24"/>
          <w:szCs w:val="24"/>
          <w:lang w:val="es-MX"/>
        </w:rPr>
        <w:t>,</w:t>
      </w:r>
      <w:r w:rsidR="00934AD4" w:rsidRPr="00F6652D">
        <w:rPr>
          <w:rFonts w:ascii="Palatino Linotype" w:hAnsi="Palatino Linotype"/>
          <w:b/>
          <w:bCs/>
          <w:color w:val="000000" w:themeColor="text1"/>
          <w:sz w:val="24"/>
          <w:szCs w:val="24"/>
          <w:lang w:val="es-MX"/>
        </w:rPr>
        <w:t xml:space="preserve"> </w:t>
      </w:r>
      <w:r w:rsidR="00934AD4" w:rsidRPr="00F6652D">
        <w:rPr>
          <w:rFonts w:ascii="Palatino Linotype" w:hAnsi="Palatino Linotype"/>
          <w:bCs/>
          <w:color w:val="000000" w:themeColor="text1"/>
          <w:sz w:val="24"/>
          <w:szCs w:val="24"/>
          <w:lang w:val="es-MX"/>
        </w:rPr>
        <w:t xml:space="preserve">sin embargo el ingreso en el Sistema de Acceso a la Información fue el </w:t>
      </w:r>
      <w:r w:rsidR="00934AD4" w:rsidRPr="00F6652D">
        <w:rPr>
          <w:rFonts w:ascii="Palatino Linotype" w:hAnsi="Palatino Linotype"/>
          <w:b/>
          <w:bCs/>
          <w:color w:val="000000" w:themeColor="text1"/>
          <w:sz w:val="24"/>
          <w:szCs w:val="24"/>
          <w:lang w:val="es-MX"/>
        </w:rPr>
        <w:t xml:space="preserve">trece de enero subsecuente, </w:t>
      </w:r>
      <w:r w:rsidR="00934AD4" w:rsidRPr="00F6652D">
        <w:rPr>
          <w:rFonts w:ascii="Palatino Linotype" w:hAnsi="Palatino Linotype"/>
          <w:bCs/>
          <w:color w:val="000000" w:themeColor="text1"/>
          <w:sz w:val="24"/>
          <w:szCs w:val="24"/>
          <w:lang w:val="es-MX"/>
        </w:rPr>
        <w:t>toda vez que este Órgano Garante se encontraba en periodo vacacional, la solicitud de información consistió en lo siguiente.</w:t>
      </w:r>
      <w:r w:rsidRPr="00F6652D">
        <w:rPr>
          <w:rFonts w:ascii="Palatino Linotype" w:hAnsi="Palatino Linotype"/>
          <w:b/>
          <w:bCs/>
          <w:color w:val="000000" w:themeColor="text1"/>
          <w:sz w:val="24"/>
          <w:szCs w:val="24"/>
          <w:lang w:val="es-MX"/>
        </w:rPr>
        <w:t xml:space="preserve"> </w:t>
      </w:r>
    </w:p>
    <w:p w14:paraId="6375E513" w14:textId="77777777" w:rsidR="00BD49AB" w:rsidRPr="00F6652D" w:rsidRDefault="00BD49AB" w:rsidP="00391186">
      <w:pPr>
        <w:pStyle w:val="Prrafodelista"/>
        <w:spacing w:line="360" w:lineRule="auto"/>
        <w:ind w:left="0"/>
        <w:jc w:val="both"/>
        <w:rPr>
          <w:rFonts w:ascii="Palatino Linotype" w:eastAsia="Calibri" w:hAnsi="Palatino Linotype" w:cs="Arial"/>
          <w:color w:val="000000" w:themeColor="text1"/>
          <w:sz w:val="24"/>
          <w:szCs w:val="24"/>
        </w:rPr>
      </w:pPr>
    </w:p>
    <w:tbl>
      <w:tblPr>
        <w:tblStyle w:val="Tablaconcuadrcula"/>
        <w:tblW w:w="0" w:type="auto"/>
        <w:tblLook w:val="04A0" w:firstRow="1" w:lastRow="0" w:firstColumn="1" w:lastColumn="0" w:noHBand="0" w:noVBand="1"/>
      </w:tblPr>
      <w:tblGrid>
        <w:gridCol w:w="4414"/>
        <w:gridCol w:w="4414"/>
      </w:tblGrid>
      <w:tr w:rsidR="00391186" w:rsidRPr="00F6652D" w14:paraId="4B354A82" w14:textId="77777777" w:rsidTr="00DC0717">
        <w:tc>
          <w:tcPr>
            <w:tcW w:w="4414" w:type="dxa"/>
          </w:tcPr>
          <w:p w14:paraId="3CE20503" w14:textId="77777777" w:rsidR="00BD49AB" w:rsidRPr="00F6652D" w:rsidRDefault="00BD49AB" w:rsidP="00391186">
            <w:pPr>
              <w:pStyle w:val="Prrafodelista"/>
              <w:ind w:left="0"/>
              <w:jc w:val="both"/>
              <w:rPr>
                <w:rFonts w:ascii="Palatino Linotype" w:eastAsia="Calibri" w:hAnsi="Palatino Linotype" w:cs="Arial"/>
                <w:i/>
                <w:color w:val="000000" w:themeColor="text1"/>
                <w:sz w:val="24"/>
                <w:szCs w:val="24"/>
              </w:rPr>
            </w:pPr>
            <w:r w:rsidRPr="00F6652D">
              <w:rPr>
                <w:rFonts w:ascii="Palatino Linotype" w:eastAsia="Calibri" w:hAnsi="Palatino Linotype" w:cs="Arial"/>
                <w:i/>
                <w:color w:val="000000" w:themeColor="text1"/>
                <w:sz w:val="24"/>
                <w:szCs w:val="24"/>
              </w:rPr>
              <w:t>Solicitud de información</w:t>
            </w:r>
          </w:p>
        </w:tc>
        <w:tc>
          <w:tcPr>
            <w:tcW w:w="4414" w:type="dxa"/>
          </w:tcPr>
          <w:p w14:paraId="45E70846" w14:textId="77777777" w:rsidR="00BD49AB" w:rsidRPr="00F6652D" w:rsidRDefault="00BD49AB" w:rsidP="00391186">
            <w:pPr>
              <w:pStyle w:val="Prrafodelista"/>
              <w:ind w:left="0"/>
              <w:jc w:val="both"/>
              <w:rPr>
                <w:rFonts w:ascii="Palatino Linotype" w:eastAsia="Calibri" w:hAnsi="Palatino Linotype" w:cs="Arial"/>
                <w:i/>
                <w:color w:val="000000" w:themeColor="text1"/>
                <w:sz w:val="24"/>
                <w:szCs w:val="24"/>
              </w:rPr>
            </w:pPr>
            <w:r w:rsidRPr="00F6652D">
              <w:rPr>
                <w:rFonts w:ascii="Palatino Linotype" w:eastAsia="Calibri" w:hAnsi="Palatino Linotype" w:cs="Arial"/>
                <w:i/>
                <w:color w:val="000000" w:themeColor="text1"/>
                <w:sz w:val="24"/>
                <w:szCs w:val="24"/>
              </w:rPr>
              <w:t>Información solicitada</w:t>
            </w:r>
          </w:p>
        </w:tc>
      </w:tr>
      <w:tr w:rsidR="00BD49AB" w:rsidRPr="00F6652D" w14:paraId="383B5E5D" w14:textId="77777777" w:rsidTr="00DC0717">
        <w:tc>
          <w:tcPr>
            <w:tcW w:w="4414" w:type="dxa"/>
          </w:tcPr>
          <w:p w14:paraId="56783857" w14:textId="77777777" w:rsidR="00BD49AB" w:rsidRPr="00F6652D" w:rsidRDefault="00BD49AB" w:rsidP="00391186">
            <w:pPr>
              <w:pStyle w:val="Prrafodelista"/>
              <w:ind w:left="0"/>
              <w:jc w:val="both"/>
              <w:rPr>
                <w:rFonts w:ascii="Palatino Linotype" w:eastAsia="Calibri" w:hAnsi="Palatino Linotype" w:cs="Arial"/>
                <w:i/>
                <w:color w:val="000000" w:themeColor="text1"/>
                <w:sz w:val="24"/>
                <w:szCs w:val="24"/>
              </w:rPr>
            </w:pPr>
            <w:r w:rsidRPr="00F6652D">
              <w:rPr>
                <w:rFonts w:ascii="Palatino Linotype" w:eastAsia="Calibri" w:hAnsi="Palatino Linotype" w:cs="Arial"/>
                <w:b/>
                <w:i/>
                <w:color w:val="000000" w:themeColor="text1"/>
                <w:sz w:val="24"/>
                <w:szCs w:val="24"/>
              </w:rPr>
              <w:t>Solicitud</w:t>
            </w:r>
            <w:r w:rsidR="00934AD4" w:rsidRPr="00F6652D">
              <w:rPr>
                <w:rFonts w:ascii="Palatino Linotype" w:eastAsia="Calibri" w:hAnsi="Palatino Linotype" w:cs="Arial"/>
                <w:b/>
                <w:i/>
                <w:color w:val="000000" w:themeColor="text1"/>
                <w:sz w:val="24"/>
                <w:szCs w:val="24"/>
              </w:rPr>
              <w:t>00039/CAPULHUA/IP/2025</w:t>
            </w:r>
          </w:p>
        </w:tc>
        <w:tc>
          <w:tcPr>
            <w:tcW w:w="4414" w:type="dxa"/>
          </w:tcPr>
          <w:p w14:paraId="5D1636A6" w14:textId="77777777" w:rsidR="00BD49AB" w:rsidRPr="00F6652D" w:rsidRDefault="00BD49AB" w:rsidP="00391186">
            <w:pPr>
              <w:pStyle w:val="Prrafodelista"/>
              <w:ind w:left="0"/>
              <w:jc w:val="both"/>
              <w:rPr>
                <w:rFonts w:ascii="Palatino Linotype" w:eastAsia="Calibri" w:hAnsi="Palatino Linotype" w:cs="Arial"/>
                <w:i/>
                <w:color w:val="000000" w:themeColor="text1"/>
                <w:sz w:val="24"/>
                <w:szCs w:val="24"/>
              </w:rPr>
            </w:pPr>
            <w:r w:rsidRPr="00F6652D">
              <w:rPr>
                <w:rFonts w:ascii="Palatino Linotype" w:eastAsia="Calibri" w:hAnsi="Palatino Linotype" w:cs="Arial"/>
                <w:i/>
                <w:color w:val="000000" w:themeColor="text1"/>
                <w:sz w:val="24"/>
                <w:szCs w:val="24"/>
              </w:rPr>
              <w:t>“</w:t>
            </w:r>
            <w:r w:rsidR="00934AD4" w:rsidRPr="00F6652D">
              <w:rPr>
                <w:rFonts w:ascii="Palatino Linotype" w:eastAsia="Calibri" w:hAnsi="Palatino Linotype" w:cs="Arial"/>
                <w:i/>
                <w:color w:val="000000" w:themeColor="text1"/>
                <w:sz w:val="24"/>
                <w:szCs w:val="24"/>
                <w:lang w:val="es-MX"/>
              </w:rPr>
              <w:t xml:space="preserve">La hacienda pública municipal se integra por: I. Los bienes muebles e inmuebles propiedad del municipio; II. Los capitales y créditos a favor del municipio, así como los intereses y productos que generen los </w:t>
            </w:r>
            <w:r w:rsidR="00934AD4" w:rsidRPr="00F6652D">
              <w:rPr>
                <w:rFonts w:ascii="Palatino Linotype" w:eastAsia="Calibri" w:hAnsi="Palatino Linotype" w:cs="Arial"/>
                <w:i/>
                <w:color w:val="000000" w:themeColor="text1"/>
                <w:sz w:val="24"/>
                <w:szCs w:val="24"/>
                <w:lang w:val="es-MX"/>
              </w:rPr>
              <w:lastRenderedPageBreak/>
              <w:t>mismos; III. Las rentas y productos de todos los bienes municipales; IV. Las participaciones que perciban de acuerdo con las leyes federales y del Estado; V. Las contribuciones y demás ingresos determinados en la Ley de Ingresos de los Municipios, los que decrete la Legislatura y otros que por cualquier título legal reciba; VI. Las donaciones, herencias y legados que reciban solicito los anexos de cada uno de ellos de los años 2023, 2024 y 2025</w:t>
            </w:r>
            <w:r w:rsidRPr="00F6652D">
              <w:rPr>
                <w:rFonts w:ascii="Palatino Linotype" w:eastAsia="Calibri" w:hAnsi="Palatino Linotype" w:cs="Arial"/>
                <w:i/>
                <w:color w:val="000000" w:themeColor="text1"/>
                <w:sz w:val="24"/>
                <w:szCs w:val="24"/>
                <w:lang w:val="es-MX"/>
              </w:rPr>
              <w:t>”</w:t>
            </w:r>
          </w:p>
        </w:tc>
      </w:tr>
    </w:tbl>
    <w:p w14:paraId="589FEA61" w14:textId="77777777" w:rsidR="00DC0717" w:rsidRPr="00F6652D" w:rsidRDefault="00DC0717" w:rsidP="00391186">
      <w:pPr>
        <w:pStyle w:val="Prrafodelista"/>
        <w:spacing w:line="360" w:lineRule="auto"/>
        <w:ind w:left="0"/>
        <w:contextualSpacing/>
        <w:jc w:val="both"/>
        <w:rPr>
          <w:rFonts w:ascii="Palatino Linotype" w:eastAsia="Calibri" w:hAnsi="Palatino Linotype" w:cs="Arial"/>
          <w:color w:val="000000" w:themeColor="text1"/>
          <w:sz w:val="24"/>
          <w:szCs w:val="24"/>
        </w:rPr>
      </w:pPr>
    </w:p>
    <w:p w14:paraId="09EF67DA" w14:textId="77777777" w:rsidR="00BD49AB" w:rsidRPr="00F6652D" w:rsidRDefault="00BD49AB" w:rsidP="00391186">
      <w:pPr>
        <w:pStyle w:val="Prrafodelista"/>
        <w:numPr>
          <w:ilvl w:val="0"/>
          <w:numId w:val="1"/>
        </w:numPr>
        <w:spacing w:line="360" w:lineRule="auto"/>
        <w:ind w:left="0"/>
        <w:contextualSpacing/>
        <w:jc w:val="both"/>
        <w:rPr>
          <w:rFonts w:ascii="Palatino Linotype" w:eastAsia="Calibri" w:hAnsi="Palatino Linotype" w:cs="Arial"/>
          <w:color w:val="000000" w:themeColor="text1"/>
          <w:sz w:val="24"/>
          <w:szCs w:val="24"/>
        </w:rPr>
      </w:pPr>
      <w:r w:rsidRPr="00F6652D">
        <w:rPr>
          <w:rFonts w:ascii="Palatino Linotype" w:eastAsia="Calibri" w:hAnsi="Palatino Linotype" w:cs="Arial"/>
          <w:b/>
          <w:color w:val="000000" w:themeColor="text1"/>
          <w:sz w:val="24"/>
          <w:szCs w:val="24"/>
        </w:rPr>
        <w:t>Modalidad de entrega</w:t>
      </w:r>
      <w:r w:rsidRPr="00F6652D">
        <w:rPr>
          <w:rFonts w:ascii="Palatino Linotype" w:eastAsia="Calibri" w:hAnsi="Palatino Linotype" w:cs="Arial"/>
          <w:color w:val="000000" w:themeColor="text1"/>
          <w:sz w:val="24"/>
          <w:szCs w:val="24"/>
        </w:rPr>
        <w:t>: Vía SAIMEX.</w:t>
      </w:r>
    </w:p>
    <w:p w14:paraId="406FDD27" w14:textId="77777777" w:rsidR="00BD49AB" w:rsidRPr="00F6652D" w:rsidRDefault="00BD49AB" w:rsidP="00391186">
      <w:pPr>
        <w:pStyle w:val="Prrafodelista"/>
        <w:spacing w:line="360" w:lineRule="auto"/>
        <w:ind w:left="0"/>
        <w:jc w:val="both"/>
        <w:rPr>
          <w:rFonts w:ascii="Palatino Linotype" w:eastAsiaTheme="minorEastAsia" w:hAnsi="Palatino Linotype" w:cs="Arial"/>
          <w:i/>
          <w:color w:val="000000" w:themeColor="text1"/>
          <w:sz w:val="24"/>
          <w:szCs w:val="24"/>
          <w:lang w:val="es-ES_tradnl"/>
        </w:rPr>
      </w:pPr>
    </w:p>
    <w:p w14:paraId="1E83FB89" w14:textId="77777777" w:rsidR="00BD49AB" w:rsidRPr="00F6652D" w:rsidRDefault="00BD49AB" w:rsidP="00391186">
      <w:pPr>
        <w:pStyle w:val="Prrafodelista"/>
        <w:spacing w:line="360" w:lineRule="auto"/>
        <w:ind w:left="0"/>
        <w:jc w:val="both"/>
        <w:rPr>
          <w:rFonts w:ascii="Palatino Linotype" w:eastAsiaTheme="minorEastAsia" w:hAnsi="Palatino Linotype" w:cs="Arial"/>
          <w:color w:val="000000" w:themeColor="text1"/>
          <w:sz w:val="24"/>
          <w:szCs w:val="24"/>
          <w:lang w:val="es-ES_tradnl"/>
        </w:rPr>
      </w:pPr>
    </w:p>
    <w:p w14:paraId="48556C7E" w14:textId="77777777" w:rsidR="00BD49AB" w:rsidRPr="00F6652D" w:rsidRDefault="00BD49AB" w:rsidP="00391186">
      <w:pPr>
        <w:pStyle w:val="Prrafodelista"/>
        <w:numPr>
          <w:ilvl w:val="0"/>
          <w:numId w:val="2"/>
        </w:numPr>
        <w:spacing w:line="360" w:lineRule="auto"/>
        <w:ind w:left="0" w:firstLine="0"/>
        <w:jc w:val="both"/>
        <w:rPr>
          <w:rFonts w:ascii="Palatino Linotype" w:eastAsiaTheme="minorEastAsia" w:hAnsi="Palatino Linotype" w:cs="Arial"/>
          <w:color w:val="000000" w:themeColor="text1"/>
          <w:sz w:val="24"/>
          <w:szCs w:val="24"/>
          <w:lang w:val="es-ES_tradnl"/>
        </w:rPr>
      </w:pPr>
      <w:r w:rsidRPr="00F6652D">
        <w:rPr>
          <w:rFonts w:ascii="Palatino Linotype" w:eastAsiaTheme="minorEastAsia" w:hAnsi="Palatino Linotype" w:cs="Arial"/>
          <w:color w:val="000000" w:themeColor="text1"/>
          <w:sz w:val="24"/>
          <w:szCs w:val="24"/>
          <w:lang w:val="es-ES_tradnl"/>
        </w:rPr>
        <w:t xml:space="preserve">De lo anterior, </w:t>
      </w:r>
      <w:r w:rsidR="00DC0717" w:rsidRPr="00F6652D">
        <w:rPr>
          <w:rFonts w:ascii="Palatino Linotype" w:eastAsiaTheme="minorEastAsia" w:hAnsi="Palatino Linotype" w:cs="Arial"/>
          <w:b/>
          <w:color w:val="000000" w:themeColor="text1"/>
          <w:sz w:val="24"/>
          <w:szCs w:val="24"/>
          <w:lang w:val="es-ES_tradnl"/>
        </w:rPr>
        <w:t xml:space="preserve">veinticuatro de enero </w:t>
      </w:r>
      <w:r w:rsidRPr="00F6652D">
        <w:rPr>
          <w:rFonts w:ascii="Palatino Linotype" w:eastAsiaTheme="minorEastAsia" w:hAnsi="Palatino Linotype" w:cs="Arial"/>
          <w:b/>
          <w:color w:val="000000" w:themeColor="text1"/>
          <w:sz w:val="24"/>
          <w:szCs w:val="24"/>
          <w:lang w:val="es-ES_tradnl"/>
        </w:rPr>
        <w:t xml:space="preserve">de dos mil veinticinco </w:t>
      </w:r>
      <w:r w:rsidRPr="00F6652D">
        <w:rPr>
          <w:rFonts w:ascii="Palatino Linotype" w:eastAsiaTheme="minorEastAsia" w:hAnsi="Palatino Linotype" w:cs="Arial"/>
          <w:color w:val="000000" w:themeColor="text1"/>
          <w:sz w:val="24"/>
          <w:szCs w:val="24"/>
          <w:lang w:val="es-ES_tradnl"/>
        </w:rPr>
        <w:t xml:space="preserve">el </w:t>
      </w:r>
      <w:r w:rsidRPr="00F6652D">
        <w:rPr>
          <w:rFonts w:ascii="Palatino Linotype" w:eastAsiaTheme="minorEastAsia" w:hAnsi="Palatino Linotype" w:cs="Arial"/>
          <w:b/>
          <w:color w:val="000000" w:themeColor="text1"/>
          <w:sz w:val="24"/>
          <w:szCs w:val="24"/>
          <w:lang w:val="es-ES_tradnl"/>
        </w:rPr>
        <w:t xml:space="preserve">SUJETO OBLIGADO </w:t>
      </w:r>
      <w:r w:rsidR="00DC0717" w:rsidRPr="00F6652D">
        <w:rPr>
          <w:rFonts w:ascii="Palatino Linotype" w:eastAsiaTheme="minorEastAsia" w:hAnsi="Palatino Linotype" w:cs="Arial"/>
          <w:color w:val="000000" w:themeColor="text1"/>
          <w:sz w:val="24"/>
          <w:szCs w:val="24"/>
          <w:lang w:val="es-ES_tradnl"/>
        </w:rPr>
        <w:t>dio respuesta a la solicitud</w:t>
      </w:r>
      <w:r w:rsidRPr="00F6652D">
        <w:rPr>
          <w:rFonts w:ascii="Palatino Linotype" w:eastAsiaTheme="minorEastAsia" w:hAnsi="Palatino Linotype" w:cs="Arial"/>
          <w:color w:val="000000" w:themeColor="text1"/>
          <w:sz w:val="24"/>
          <w:szCs w:val="24"/>
          <w:lang w:val="es-ES_tradnl"/>
        </w:rPr>
        <w:t xml:space="preserve"> de información </w:t>
      </w:r>
      <w:r w:rsidR="00934AD4" w:rsidRPr="00F6652D">
        <w:rPr>
          <w:rStyle w:val="Hipervnculo"/>
          <w:rFonts w:ascii="Palatino Linotype" w:hAnsi="Palatino Linotype"/>
          <w:b/>
          <w:bCs/>
          <w:color w:val="000000" w:themeColor="text1"/>
          <w:sz w:val="24"/>
          <w:szCs w:val="24"/>
          <w:lang w:val="es-MX"/>
        </w:rPr>
        <w:t xml:space="preserve"> 00039/CAPULHUA/IP/2025</w:t>
      </w:r>
      <w:r w:rsidRPr="00F6652D">
        <w:rPr>
          <w:rFonts w:ascii="Palatino Linotype" w:hAnsi="Palatino Linotype"/>
          <w:b/>
          <w:bCs/>
          <w:color w:val="000000" w:themeColor="text1"/>
          <w:sz w:val="24"/>
          <w:szCs w:val="24"/>
          <w:lang w:val="es-MX"/>
        </w:rPr>
        <w:t xml:space="preserve">, </w:t>
      </w:r>
      <w:r w:rsidRPr="00F6652D">
        <w:rPr>
          <w:rFonts w:ascii="Palatino Linotype" w:hAnsi="Palatino Linotype"/>
          <w:bCs/>
          <w:color w:val="000000" w:themeColor="text1"/>
          <w:sz w:val="24"/>
          <w:szCs w:val="24"/>
          <w:lang w:val="es-MX"/>
        </w:rPr>
        <w:t xml:space="preserve">con los siguientes documentos cuyo contenido grosso modo es: </w:t>
      </w:r>
    </w:p>
    <w:tbl>
      <w:tblPr>
        <w:tblStyle w:val="Tablaconcuadrcula"/>
        <w:tblW w:w="0" w:type="auto"/>
        <w:tblLook w:val="04A0" w:firstRow="1" w:lastRow="0" w:firstColumn="1" w:lastColumn="0" w:noHBand="0" w:noVBand="1"/>
      </w:tblPr>
      <w:tblGrid>
        <w:gridCol w:w="4414"/>
        <w:gridCol w:w="4414"/>
      </w:tblGrid>
      <w:tr w:rsidR="00391186" w:rsidRPr="00F6652D" w14:paraId="63B7ECE9" w14:textId="77777777" w:rsidTr="00DC0717">
        <w:tc>
          <w:tcPr>
            <w:tcW w:w="4414" w:type="dxa"/>
          </w:tcPr>
          <w:p w14:paraId="103000AF" w14:textId="77777777" w:rsidR="00BD49AB" w:rsidRPr="00F6652D" w:rsidRDefault="00BD49AB" w:rsidP="00391186">
            <w:pPr>
              <w:pStyle w:val="Prrafodelista"/>
              <w:ind w:left="0"/>
              <w:jc w:val="both"/>
              <w:rPr>
                <w:rFonts w:ascii="Palatino Linotype" w:eastAsia="Calibri" w:hAnsi="Palatino Linotype" w:cs="Arial"/>
                <w:i/>
                <w:color w:val="000000" w:themeColor="text1"/>
                <w:sz w:val="24"/>
                <w:szCs w:val="24"/>
              </w:rPr>
            </w:pPr>
            <w:r w:rsidRPr="00F6652D">
              <w:rPr>
                <w:rFonts w:ascii="Palatino Linotype" w:eastAsia="Calibri" w:hAnsi="Palatino Linotype" w:cs="Arial"/>
                <w:i/>
                <w:color w:val="000000" w:themeColor="text1"/>
                <w:sz w:val="24"/>
                <w:szCs w:val="24"/>
              </w:rPr>
              <w:t>Solicitud de información</w:t>
            </w:r>
          </w:p>
        </w:tc>
        <w:tc>
          <w:tcPr>
            <w:tcW w:w="4414" w:type="dxa"/>
          </w:tcPr>
          <w:p w14:paraId="1C96E410" w14:textId="77777777" w:rsidR="00BD49AB" w:rsidRPr="00F6652D" w:rsidRDefault="00BD49AB" w:rsidP="00391186">
            <w:pPr>
              <w:pStyle w:val="Prrafodelista"/>
              <w:ind w:left="0"/>
              <w:jc w:val="both"/>
              <w:rPr>
                <w:rFonts w:ascii="Palatino Linotype" w:eastAsia="Calibri" w:hAnsi="Palatino Linotype" w:cs="Arial"/>
                <w:i/>
                <w:color w:val="000000" w:themeColor="text1"/>
                <w:sz w:val="24"/>
                <w:szCs w:val="24"/>
              </w:rPr>
            </w:pPr>
            <w:r w:rsidRPr="00F6652D">
              <w:rPr>
                <w:rFonts w:ascii="Palatino Linotype" w:eastAsia="Calibri" w:hAnsi="Palatino Linotype" w:cs="Arial"/>
                <w:i/>
                <w:color w:val="000000" w:themeColor="text1"/>
                <w:sz w:val="24"/>
                <w:szCs w:val="24"/>
              </w:rPr>
              <w:t>Información solicitada</w:t>
            </w:r>
          </w:p>
        </w:tc>
      </w:tr>
      <w:tr w:rsidR="00BD49AB" w:rsidRPr="00F6652D" w14:paraId="31A55371" w14:textId="77777777" w:rsidTr="00DC0717">
        <w:tc>
          <w:tcPr>
            <w:tcW w:w="4414" w:type="dxa"/>
          </w:tcPr>
          <w:p w14:paraId="2208A234" w14:textId="77777777" w:rsidR="00BD49AB" w:rsidRPr="00F6652D" w:rsidRDefault="00BD49AB" w:rsidP="00391186">
            <w:pPr>
              <w:pStyle w:val="Prrafodelista"/>
              <w:ind w:left="0"/>
              <w:jc w:val="both"/>
              <w:rPr>
                <w:rFonts w:ascii="Palatino Linotype" w:eastAsia="Calibri" w:hAnsi="Palatino Linotype" w:cs="Arial"/>
                <w:b/>
                <w:i/>
                <w:color w:val="000000" w:themeColor="text1"/>
                <w:sz w:val="24"/>
                <w:szCs w:val="24"/>
              </w:rPr>
            </w:pPr>
            <w:r w:rsidRPr="00F6652D">
              <w:rPr>
                <w:rFonts w:ascii="Palatino Linotype" w:eastAsia="Calibri" w:hAnsi="Palatino Linotype" w:cs="Arial"/>
                <w:b/>
                <w:i/>
                <w:color w:val="000000" w:themeColor="text1"/>
                <w:sz w:val="24"/>
                <w:szCs w:val="24"/>
              </w:rPr>
              <w:t>Solicitud</w:t>
            </w:r>
            <w:r w:rsidR="00934AD4" w:rsidRPr="00F6652D">
              <w:rPr>
                <w:rFonts w:ascii="Palatino Linotype" w:eastAsia="Calibri" w:hAnsi="Palatino Linotype" w:cs="Arial"/>
                <w:b/>
                <w:i/>
                <w:color w:val="000000" w:themeColor="text1"/>
                <w:sz w:val="24"/>
                <w:szCs w:val="24"/>
              </w:rPr>
              <w:t>00039/CAPULHUA/IP/2025</w:t>
            </w:r>
          </w:p>
          <w:p w14:paraId="40436C86" w14:textId="77777777" w:rsidR="00BD49AB" w:rsidRPr="00F6652D" w:rsidRDefault="00BD49AB" w:rsidP="00391186">
            <w:pPr>
              <w:pStyle w:val="Prrafodelista"/>
              <w:ind w:left="0"/>
              <w:jc w:val="both"/>
              <w:rPr>
                <w:rFonts w:ascii="Palatino Linotype" w:eastAsia="Calibri" w:hAnsi="Palatino Linotype" w:cs="Arial"/>
                <w:i/>
                <w:color w:val="000000" w:themeColor="text1"/>
                <w:sz w:val="24"/>
                <w:szCs w:val="24"/>
              </w:rPr>
            </w:pPr>
          </w:p>
        </w:tc>
        <w:tc>
          <w:tcPr>
            <w:tcW w:w="4414" w:type="dxa"/>
          </w:tcPr>
          <w:p w14:paraId="75A71D07" w14:textId="77777777" w:rsidR="00DC0717" w:rsidRPr="00F6652D" w:rsidRDefault="00DC0717" w:rsidP="00391186">
            <w:pPr>
              <w:jc w:val="both"/>
              <w:rPr>
                <w:rFonts w:ascii="Palatino Linotype" w:eastAsia="Calibri" w:hAnsi="Palatino Linotype" w:cs="Arial"/>
                <w:i/>
                <w:color w:val="000000" w:themeColor="text1"/>
              </w:rPr>
            </w:pPr>
            <w:r w:rsidRPr="00F6652D">
              <w:rPr>
                <w:rFonts w:ascii="Palatino Linotype" w:eastAsia="Calibri" w:hAnsi="Palatino Linotype" w:cs="Arial"/>
                <w:b/>
                <w:i/>
                <w:color w:val="000000" w:themeColor="text1"/>
              </w:rPr>
              <w:t xml:space="preserve">PDF Scanner 240125 5.10.05 (1).pdf: </w:t>
            </w:r>
            <w:r w:rsidRPr="00F6652D">
              <w:rPr>
                <w:rFonts w:ascii="Palatino Linotype" w:eastAsia="Calibri" w:hAnsi="Palatino Linotype" w:cs="Arial"/>
                <w:i/>
                <w:color w:val="000000" w:themeColor="text1"/>
              </w:rPr>
              <w:t xml:space="preserve">documento que contiene dos hojas, en la primera de ellas se encuentra el oficio que el Titular de la Unidad de Transparencia remite al Coordinador de Control Patrimonial. </w:t>
            </w:r>
          </w:p>
          <w:p w14:paraId="27119945" w14:textId="77777777" w:rsidR="00DC0717" w:rsidRPr="00F6652D" w:rsidRDefault="00DC0717" w:rsidP="00391186">
            <w:pPr>
              <w:jc w:val="both"/>
              <w:rPr>
                <w:rFonts w:ascii="Palatino Linotype" w:eastAsia="Calibri" w:hAnsi="Palatino Linotype" w:cs="Arial"/>
                <w:i/>
                <w:color w:val="000000" w:themeColor="text1"/>
              </w:rPr>
            </w:pPr>
            <w:r w:rsidRPr="00F6652D">
              <w:rPr>
                <w:rFonts w:ascii="Palatino Linotype" w:eastAsia="Calibri" w:hAnsi="Palatino Linotype" w:cs="Arial"/>
                <w:i/>
                <w:color w:val="000000" w:themeColor="text1"/>
              </w:rPr>
              <w:t>El documento también contien</w:t>
            </w:r>
            <w:r w:rsidRPr="00F6652D">
              <w:rPr>
                <w:rFonts w:ascii="Palatino Linotype" w:eastAsia="Calibri" w:hAnsi="Palatino Linotype" w:cs="Arial"/>
                <w:b/>
                <w:i/>
                <w:color w:val="000000" w:themeColor="text1"/>
              </w:rPr>
              <w:t xml:space="preserve">e </w:t>
            </w:r>
            <w:r w:rsidRPr="00F6652D">
              <w:rPr>
                <w:rFonts w:ascii="Palatino Linotype" w:eastAsia="Calibri" w:hAnsi="Palatino Linotype" w:cs="Arial"/>
                <w:i/>
                <w:color w:val="000000" w:themeColor="text1"/>
              </w:rPr>
              <w:t xml:space="preserve">del Coordinador de Control Patrimonial, sin embargo se encuentra ilegible. </w:t>
            </w:r>
          </w:p>
          <w:p w14:paraId="6931AC21" w14:textId="77777777" w:rsidR="00BD49AB" w:rsidRPr="00F6652D" w:rsidRDefault="00DC0717" w:rsidP="00391186">
            <w:pPr>
              <w:pStyle w:val="Prrafodelista"/>
              <w:ind w:left="0"/>
              <w:jc w:val="both"/>
              <w:rPr>
                <w:rFonts w:ascii="Palatino Linotype" w:eastAsia="Calibri" w:hAnsi="Palatino Linotype" w:cs="Arial"/>
                <w:i/>
                <w:color w:val="000000" w:themeColor="text1"/>
                <w:sz w:val="24"/>
                <w:szCs w:val="24"/>
              </w:rPr>
            </w:pPr>
            <w:r w:rsidRPr="00F6652D">
              <w:rPr>
                <w:rFonts w:ascii="Palatino Linotype" w:eastAsia="Calibri" w:hAnsi="Palatino Linotype" w:cs="Arial"/>
                <w:b/>
                <w:i/>
                <w:color w:val="000000" w:themeColor="text1"/>
                <w:sz w:val="24"/>
                <w:szCs w:val="24"/>
              </w:rPr>
              <w:t xml:space="preserve">OFICIO39.pdf: </w:t>
            </w:r>
            <w:r w:rsidRPr="00F6652D">
              <w:rPr>
                <w:rFonts w:ascii="Palatino Linotype" w:eastAsia="Calibri" w:hAnsi="Palatino Linotype" w:cs="Arial"/>
                <w:i/>
                <w:color w:val="000000" w:themeColor="text1"/>
                <w:sz w:val="24"/>
                <w:szCs w:val="24"/>
              </w:rPr>
              <w:t xml:space="preserve">oficio del Coordinador de Control Patrimonial, mediante el cual informa que derivado de la revisión </w:t>
            </w:r>
            <w:r w:rsidRPr="00F6652D">
              <w:rPr>
                <w:rFonts w:ascii="Palatino Linotype" w:eastAsia="Calibri" w:hAnsi="Palatino Linotype" w:cs="Arial"/>
                <w:i/>
                <w:color w:val="000000" w:themeColor="text1"/>
                <w:sz w:val="24"/>
                <w:szCs w:val="24"/>
              </w:rPr>
              <w:lastRenderedPageBreak/>
              <w:t xml:space="preserve">minuciosa hace del conocimiento que no se encontró registro de donaciones, herencias y legados en cuestión de bienes muebles e inmuebles de los años 2023, 2024 y 2025. </w:t>
            </w:r>
          </w:p>
        </w:tc>
      </w:tr>
    </w:tbl>
    <w:p w14:paraId="2E7EEDA5" w14:textId="77777777" w:rsidR="00BD49AB" w:rsidRPr="00F6652D" w:rsidRDefault="00BD49AB" w:rsidP="00391186">
      <w:pPr>
        <w:pStyle w:val="Prrafodelista"/>
        <w:ind w:left="0"/>
        <w:jc w:val="both"/>
        <w:rPr>
          <w:rFonts w:ascii="Palatino Linotype" w:eastAsia="Calibri" w:hAnsi="Palatino Linotype" w:cs="Arial"/>
          <w:color w:val="000000" w:themeColor="text1"/>
          <w:sz w:val="24"/>
          <w:szCs w:val="24"/>
          <w:lang w:val="es-AR"/>
        </w:rPr>
      </w:pPr>
    </w:p>
    <w:p w14:paraId="566F9361" w14:textId="77777777" w:rsidR="00BD49AB" w:rsidRPr="00F6652D" w:rsidRDefault="00BD49AB" w:rsidP="00391186">
      <w:pPr>
        <w:pStyle w:val="Prrafodelista"/>
        <w:ind w:left="0"/>
        <w:jc w:val="both"/>
        <w:rPr>
          <w:rFonts w:ascii="Palatino Linotype" w:eastAsia="Calibri" w:hAnsi="Palatino Linotype" w:cs="Arial"/>
          <w:color w:val="000000" w:themeColor="text1"/>
          <w:sz w:val="24"/>
          <w:szCs w:val="24"/>
          <w:lang w:val="es-AR"/>
        </w:rPr>
      </w:pPr>
    </w:p>
    <w:p w14:paraId="1175D22C" w14:textId="77777777" w:rsidR="00BD49AB" w:rsidRPr="00F6652D" w:rsidRDefault="00BD49AB" w:rsidP="00391186">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F6652D">
        <w:rPr>
          <w:rFonts w:ascii="Palatino Linotype" w:eastAsia="Calibri" w:hAnsi="Palatino Linotype" w:cs="Arial"/>
          <w:color w:val="000000" w:themeColor="text1"/>
          <w:sz w:val="24"/>
          <w:szCs w:val="24"/>
          <w:lang w:val="es-AR"/>
        </w:rPr>
        <w:t xml:space="preserve">El </w:t>
      </w:r>
      <w:r w:rsidRPr="00F6652D">
        <w:rPr>
          <w:rFonts w:ascii="Palatino Linotype" w:eastAsia="Calibri" w:hAnsi="Palatino Linotype" w:cs="Arial"/>
          <w:b/>
          <w:color w:val="000000" w:themeColor="text1"/>
          <w:sz w:val="24"/>
          <w:szCs w:val="24"/>
          <w:lang w:val="es-AR"/>
        </w:rPr>
        <w:t>diez de marzo de dos mil veinticinco</w:t>
      </w:r>
      <w:r w:rsidRPr="00F6652D">
        <w:rPr>
          <w:rFonts w:ascii="Palatino Linotype" w:hAnsi="Palatino Linotype"/>
          <w:color w:val="000000" w:themeColor="text1"/>
          <w:sz w:val="24"/>
          <w:szCs w:val="24"/>
        </w:rPr>
        <w:t xml:space="preserve">, el solicitante interpuso recurso de revisión en las solicitudes de información </w:t>
      </w:r>
      <w:r w:rsidR="00934AD4" w:rsidRPr="00F6652D">
        <w:rPr>
          <w:rStyle w:val="Hipervnculo"/>
          <w:rFonts w:ascii="Palatino Linotype" w:hAnsi="Palatino Linotype"/>
          <w:b/>
          <w:bCs/>
          <w:color w:val="000000" w:themeColor="text1"/>
          <w:sz w:val="24"/>
          <w:szCs w:val="24"/>
          <w:lang w:val="es-MX"/>
        </w:rPr>
        <w:t xml:space="preserve"> 00039/CAPULHUA/IP/2025</w:t>
      </w:r>
      <w:r w:rsidRPr="00F6652D">
        <w:rPr>
          <w:rFonts w:ascii="Palatino Linotype" w:hAnsi="Palatino Linotype"/>
          <w:b/>
          <w:bCs/>
          <w:color w:val="000000" w:themeColor="text1"/>
          <w:sz w:val="24"/>
          <w:szCs w:val="24"/>
          <w:lang w:val="es-MX"/>
        </w:rPr>
        <w:t xml:space="preserve">, </w:t>
      </w:r>
      <w:r w:rsidRPr="00F6652D">
        <w:rPr>
          <w:rFonts w:ascii="Palatino Linotype" w:hAnsi="Palatino Linotype"/>
          <w:color w:val="000000" w:themeColor="text1"/>
          <w:sz w:val="24"/>
          <w:szCs w:val="24"/>
        </w:rPr>
        <w:t xml:space="preserve">en contra de las respuestas emitidas a las por el </w:t>
      </w:r>
      <w:r w:rsidRPr="00F6652D">
        <w:rPr>
          <w:rFonts w:ascii="Palatino Linotype" w:hAnsi="Palatino Linotype"/>
          <w:b/>
          <w:color w:val="000000" w:themeColor="text1"/>
          <w:sz w:val="24"/>
          <w:szCs w:val="24"/>
        </w:rPr>
        <w:t>SUJETO OBLIGADO</w:t>
      </w:r>
      <w:r w:rsidRPr="00F6652D">
        <w:rPr>
          <w:rFonts w:ascii="Palatino Linotype" w:hAnsi="Palatino Linotype" w:cs="Arial"/>
          <w:color w:val="000000" w:themeColor="text1"/>
          <w:sz w:val="24"/>
          <w:szCs w:val="24"/>
        </w:rPr>
        <w:t>, señalando las siguientes razones o motivos de inconformidad:</w:t>
      </w:r>
    </w:p>
    <w:p w14:paraId="700CA4F8" w14:textId="77777777" w:rsidR="00BD49AB" w:rsidRPr="00F6652D" w:rsidRDefault="00BD49AB" w:rsidP="00391186">
      <w:pPr>
        <w:pStyle w:val="Prrafodelista"/>
        <w:ind w:left="0"/>
        <w:jc w:val="both"/>
        <w:rPr>
          <w:rFonts w:ascii="Palatino Linotype" w:hAnsi="Palatino Linotype"/>
          <w:bCs/>
          <w:color w:val="000000" w:themeColor="text1"/>
          <w:sz w:val="24"/>
          <w:szCs w:val="24"/>
          <w:lang w:val="es-MX"/>
        </w:rPr>
      </w:pPr>
    </w:p>
    <w:tbl>
      <w:tblPr>
        <w:tblStyle w:val="Tablaconcuadrcula"/>
        <w:tblW w:w="0" w:type="auto"/>
        <w:tblLook w:val="04A0" w:firstRow="1" w:lastRow="0" w:firstColumn="1" w:lastColumn="0" w:noHBand="0" w:noVBand="1"/>
      </w:tblPr>
      <w:tblGrid>
        <w:gridCol w:w="4414"/>
        <w:gridCol w:w="4414"/>
      </w:tblGrid>
      <w:tr w:rsidR="00391186" w:rsidRPr="00F6652D" w14:paraId="3E2A10C0" w14:textId="77777777" w:rsidTr="00DC0717">
        <w:tc>
          <w:tcPr>
            <w:tcW w:w="4414" w:type="dxa"/>
          </w:tcPr>
          <w:p w14:paraId="3021A6C5" w14:textId="77777777" w:rsidR="00BD49AB" w:rsidRPr="00F6652D" w:rsidRDefault="00BD49AB" w:rsidP="00391186">
            <w:pPr>
              <w:pStyle w:val="Prrafodelista"/>
              <w:ind w:left="0"/>
              <w:jc w:val="both"/>
              <w:rPr>
                <w:rFonts w:ascii="Palatino Linotype" w:eastAsia="Calibri" w:hAnsi="Palatino Linotype" w:cs="Arial"/>
                <w:i/>
                <w:color w:val="000000" w:themeColor="text1"/>
                <w:sz w:val="24"/>
                <w:szCs w:val="24"/>
              </w:rPr>
            </w:pPr>
            <w:r w:rsidRPr="00F6652D">
              <w:rPr>
                <w:rFonts w:ascii="Palatino Linotype" w:eastAsia="Calibri" w:hAnsi="Palatino Linotype" w:cs="Arial"/>
                <w:i/>
                <w:color w:val="000000" w:themeColor="text1"/>
                <w:sz w:val="24"/>
                <w:szCs w:val="24"/>
              </w:rPr>
              <w:t xml:space="preserve">Recurso de revisión </w:t>
            </w:r>
          </w:p>
        </w:tc>
        <w:tc>
          <w:tcPr>
            <w:tcW w:w="4414" w:type="dxa"/>
          </w:tcPr>
          <w:p w14:paraId="1607A3F8" w14:textId="77777777" w:rsidR="00BD49AB" w:rsidRPr="00F6652D" w:rsidRDefault="00BD49AB" w:rsidP="00391186">
            <w:pPr>
              <w:pStyle w:val="Prrafodelista"/>
              <w:ind w:left="0"/>
              <w:jc w:val="both"/>
              <w:rPr>
                <w:rFonts w:ascii="Palatino Linotype" w:eastAsia="Calibri" w:hAnsi="Palatino Linotype" w:cs="Arial"/>
                <w:i/>
                <w:color w:val="000000" w:themeColor="text1"/>
                <w:sz w:val="24"/>
                <w:szCs w:val="24"/>
              </w:rPr>
            </w:pPr>
            <w:r w:rsidRPr="00F6652D">
              <w:rPr>
                <w:rFonts w:ascii="Palatino Linotype" w:eastAsia="Calibri" w:hAnsi="Palatino Linotype" w:cs="Arial"/>
                <w:i/>
                <w:color w:val="000000" w:themeColor="text1"/>
                <w:sz w:val="24"/>
                <w:szCs w:val="24"/>
              </w:rPr>
              <w:t xml:space="preserve">Interposición </w:t>
            </w:r>
          </w:p>
        </w:tc>
      </w:tr>
      <w:tr w:rsidR="00BD49AB" w:rsidRPr="00F6652D" w14:paraId="663C6CEC" w14:textId="77777777" w:rsidTr="00DC0717">
        <w:tc>
          <w:tcPr>
            <w:tcW w:w="4414" w:type="dxa"/>
          </w:tcPr>
          <w:p w14:paraId="6ED15D4E" w14:textId="77777777" w:rsidR="00BD49AB" w:rsidRPr="00F6652D" w:rsidRDefault="00BD49AB" w:rsidP="00391186">
            <w:pPr>
              <w:pStyle w:val="Prrafodelista"/>
              <w:ind w:left="0"/>
              <w:jc w:val="both"/>
              <w:rPr>
                <w:rFonts w:ascii="Palatino Linotype" w:eastAsia="Calibri" w:hAnsi="Palatino Linotype" w:cs="Arial"/>
                <w:b/>
                <w:i/>
                <w:color w:val="000000" w:themeColor="text1"/>
                <w:sz w:val="24"/>
                <w:szCs w:val="24"/>
              </w:rPr>
            </w:pPr>
            <w:r w:rsidRPr="00F6652D">
              <w:rPr>
                <w:rFonts w:ascii="Palatino Linotype" w:eastAsia="Calibri" w:hAnsi="Palatino Linotype" w:cs="Arial"/>
                <w:b/>
                <w:i/>
                <w:color w:val="000000" w:themeColor="text1"/>
                <w:sz w:val="24"/>
                <w:szCs w:val="24"/>
              </w:rPr>
              <w:t>Solicitud</w:t>
            </w:r>
            <w:r w:rsidR="00934AD4" w:rsidRPr="00F6652D">
              <w:rPr>
                <w:rFonts w:ascii="Palatino Linotype" w:eastAsia="Calibri" w:hAnsi="Palatino Linotype" w:cs="Arial"/>
                <w:b/>
                <w:i/>
                <w:color w:val="000000" w:themeColor="text1"/>
                <w:sz w:val="24"/>
                <w:szCs w:val="24"/>
              </w:rPr>
              <w:t>00039/CAPULHUA/IP/2025</w:t>
            </w:r>
          </w:p>
          <w:p w14:paraId="70F56515" w14:textId="77777777" w:rsidR="00BD49AB" w:rsidRPr="00F6652D" w:rsidRDefault="00631C9A" w:rsidP="00391186">
            <w:pPr>
              <w:pStyle w:val="Prrafodelista"/>
              <w:ind w:left="0"/>
              <w:jc w:val="both"/>
              <w:rPr>
                <w:rFonts w:ascii="Palatino Linotype" w:eastAsia="Calibri" w:hAnsi="Palatino Linotype" w:cs="Arial"/>
                <w:i/>
                <w:color w:val="000000" w:themeColor="text1"/>
                <w:sz w:val="24"/>
                <w:szCs w:val="24"/>
              </w:rPr>
            </w:pPr>
            <w:r w:rsidRPr="00F6652D">
              <w:rPr>
                <w:rFonts w:ascii="Palatino Linotype" w:eastAsia="Calibri" w:hAnsi="Palatino Linotype" w:cs="Arial"/>
                <w:b/>
                <w:i/>
                <w:color w:val="000000" w:themeColor="text1"/>
                <w:sz w:val="24"/>
                <w:szCs w:val="24"/>
                <w:lang w:val="es-MX"/>
              </w:rPr>
              <w:t>000385/INFOEM/IP/RR/2025</w:t>
            </w:r>
          </w:p>
        </w:tc>
        <w:tc>
          <w:tcPr>
            <w:tcW w:w="4414" w:type="dxa"/>
          </w:tcPr>
          <w:p w14:paraId="1133B843" w14:textId="77777777" w:rsidR="00BD49AB" w:rsidRPr="00F6652D" w:rsidRDefault="00BD49AB" w:rsidP="00391186">
            <w:pPr>
              <w:pStyle w:val="Prrafodelista"/>
              <w:ind w:left="0"/>
              <w:rPr>
                <w:rFonts w:ascii="Palatino Linotype" w:eastAsia="Calibri" w:hAnsi="Palatino Linotype" w:cs="Arial"/>
                <w:i/>
                <w:color w:val="000000" w:themeColor="text1"/>
                <w:sz w:val="24"/>
                <w:szCs w:val="24"/>
              </w:rPr>
            </w:pPr>
            <w:r w:rsidRPr="00F6652D">
              <w:rPr>
                <w:rFonts w:ascii="Palatino Linotype" w:eastAsia="Calibri" w:hAnsi="Palatino Linotype" w:cs="Arial"/>
                <w:b/>
                <w:i/>
                <w:color w:val="000000" w:themeColor="text1"/>
                <w:sz w:val="24"/>
                <w:szCs w:val="24"/>
              </w:rPr>
              <w:t xml:space="preserve">Acto impugnado: </w:t>
            </w:r>
            <w:r w:rsidRPr="00F6652D">
              <w:rPr>
                <w:rFonts w:ascii="Palatino Linotype" w:eastAsia="Calibri" w:hAnsi="Palatino Linotype" w:cs="Arial"/>
                <w:i/>
                <w:color w:val="000000" w:themeColor="text1"/>
                <w:sz w:val="24"/>
                <w:szCs w:val="24"/>
              </w:rPr>
              <w:t>“</w:t>
            </w:r>
            <w:r w:rsidR="00631C9A" w:rsidRPr="00F6652D">
              <w:rPr>
                <w:rFonts w:ascii="Palatino Linotype" w:eastAsia="Calibri" w:hAnsi="Palatino Linotype" w:cs="Arial"/>
                <w:i/>
                <w:color w:val="000000" w:themeColor="text1"/>
                <w:sz w:val="24"/>
                <w:szCs w:val="24"/>
              </w:rPr>
              <w:t>negativa d e informacion</w:t>
            </w:r>
            <w:r w:rsidRPr="00F6652D">
              <w:rPr>
                <w:rFonts w:ascii="Palatino Linotype" w:eastAsia="Calibri" w:hAnsi="Palatino Linotype" w:cs="Arial"/>
                <w:i/>
                <w:color w:val="000000" w:themeColor="text1"/>
                <w:sz w:val="24"/>
                <w:szCs w:val="24"/>
              </w:rPr>
              <w:t>.”</w:t>
            </w:r>
          </w:p>
          <w:p w14:paraId="0830AFE5" w14:textId="77777777" w:rsidR="00BD49AB" w:rsidRPr="00F6652D" w:rsidRDefault="00BD49AB" w:rsidP="00391186">
            <w:pPr>
              <w:pStyle w:val="Prrafodelista"/>
              <w:ind w:left="0"/>
              <w:rPr>
                <w:rFonts w:ascii="Palatino Linotype" w:eastAsia="Calibri" w:hAnsi="Palatino Linotype" w:cs="Arial"/>
                <w:i/>
                <w:color w:val="000000" w:themeColor="text1"/>
                <w:sz w:val="24"/>
                <w:szCs w:val="24"/>
              </w:rPr>
            </w:pPr>
            <w:r w:rsidRPr="00F6652D">
              <w:rPr>
                <w:rFonts w:ascii="Palatino Linotype" w:eastAsia="Calibri" w:hAnsi="Palatino Linotype" w:cs="Arial"/>
                <w:b/>
                <w:i/>
                <w:color w:val="000000" w:themeColor="text1"/>
                <w:sz w:val="24"/>
                <w:szCs w:val="24"/>
              </w:rPr>
              <w:t xml:space="preserve">Razones o Motivos de inconformidad: </w:t>
            </w:r>
            <w:r w:rsidRPr="00F6652D">
              <w:rPr>
                <w:rFonts w:ascii="Palatino Linotype" w:eastAsia="Calibri" w:hAnsi="Palatino Linotype" w:cs="Arial"/>
                <w:i/>
                <w:color w:val="000000" w:themeColor="text1"/>
                <w:sz w:val="24"/>
                <w:szCs w:val="24"/>
              </w:rPr>
              <w:t>“</w:t>
            </w:r>
            <w:r w:rsidR="00631C9A" w:rsidRPr="00F6652D">
              <w:rPr>
                <w:rFonts w:ascii="Palatino Linotype" w:eastAsia="Calibri" w:hAnsi="Palatino Linotype" w:cs="Arial"/>
                <w:i/>
                <w:color w:val="000000" w:themeColor="text1"/>
                <w:sz w:val="24"/>
                <w:szCs w:val="24"/>
              </w:rPr>
              <w:t>negativa d e informacion</w:t>
            </w:r>
            <w:r w:rsidRPr="00F6652D">
              <w:rPr>
                <w:rFonts w:ascii="Palatino Linotype" w:eastAsia="Calibri" w:hAnsi="Palatino Linotype" w:cs="Arial"/>
                <w:i/>
                <w:color w:val="000000" w:themeColor="text1"/>
                <w:sz w:val="24"/>
                <w:szCs w:val="24"/>
                <w:lang w:val="es-MX"/>
              </w:rPr>
              <w:t>.”</w:t>
            </w:r>
          </w:p>
          <w:p w14:paraId="4ED89797" w14:textId="77777777" w:rsidR="00BD49AB" w:rsidRPr="00F6652D" w:rsidRDefault="00BD49AB" w:rsidP="00391186">
            <w:pPr>
              <w:pStyle w:val="Prrafodelista"/>
              <w:ind w:left="0"/>
              <w:rPr>
                <w:rFonts w:ascii="Palatino Linotype" w:eastAsia="Calibri" w:hAnsi="Palatino Linotype" w:cs="Arial"/>
                <w:i/>
                <w:color w:val="000000" w:themeColor="text1"/>
                <w:sz w:val="24"/>
                <w:szCs w:val="24"/>
              </w:rPr>
            </w:pPr>
          </w:p>
        </w:tc>
      </w:tr>
    </w:tbl>
    <w:p w14:paraId="372B773F" w14:textId="77777777" w:rsidR="00BD49AB" w:rsidRPr="00F6652D" w:rsidRDefault="00BD49AB" w:rsidP="00391186">
      <w:pPr>
        <w:pStyle w:val="Prrafodelista"/>
        <w:ind w:left="0"/>
        <w:jc w:val="both"/>
        <w:rPr>
          <w:rFonts w:ascii="Palatino Linotype" w:hAnsi="Palatino Linotype"/>
          <w:bCs/>
          <w:color w:val="000000" w:themeColor="text1"/>
          <w:sz w:val="24"/>
          <w:szCs w:val="24"/>
          <w:lang w:val="es-MX"/>
        </w:rPr>
      </w:pPr>
    </w:p>
    <w:p w14:paraId="198A79BD" w14:textId="77777777" w:rsidR="00BD49AB" w:rsidRPr="00F6652D" w:rsidRDefault="00BD49AB" w:rsidP="00391186">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F6652D">
        <w:rPr>
          <w:rFonts w:ascii="Palatino Linotype" w:hAnsi="Palatino Linotype"/>
          <w:color w:val="000000" w:themeColor="text1"/>
          <w:sz w:val="24"/>
          <w:szCs w:val="24"/>
        </w:rPr>
        <w:t>Consecutivamente</w:t>
      </w:r>
      <w:r w:rsidRPr="00F6652D">
        <w:rPr>
          <w:rFonts w:ascii="Palatino Linotype" w:hAnsi="Palatino Linotype"/>
          <w:i/>
          <w:color w:val="000000" w:themeColor="text1"/>
          <w:sz w:val="24"/>
          <w:szCs w:val="24"/>
        </w:rPr>
        <w:t xml:space="preserve">, </w:t>
      </w:r>
      <w:r w:rsidRPr="00F6652D">
        <w:rPr>
          <w:rFonts w:ascii="Palatino Linotype" w:hAnsi="Palatino Linotype"/>
          <w:color w:val="000000" w:themeColor="text1"/>
          <w:sz w:val="24"/>
          <w:szCs w:val="24"/>
        </w:rPr>
        <w:t xml:space="preserve">con fundamento en lo dispuesto por el artículo 185 fracción I de la Ley de Transparencia y Acceso a la Información Pública del Estado de México y Municipios, </w:t>
      </w:r>
      <w:r w:rsidR="00631C9A" w:rsidRPr="00F6652D">
        <w:rPr>
          <w:rFonts w:ascii="Palatino Linotype" w:hAnsi="Palatino Linotype"/>
          <w:color w:val="000000" w:themeColor="text1"/>
          <w:sz w:val="24"/>
          <w:szCs w:val="24"/>
        </w:rPr>
        <w:t>el recurso de referencia, fue turnado</w:t>
      </w:r>
      <w:r w:rsidR="00631C9A" w:rsidRPr="00F6652D">
        <w:rPr>
          <w:rFonts w:ascii="Palatino Linotype" w:hAnsi="Palatino Linotype"/>
          <w:b/>
          <w:color w:val="000000" w:themeColor="text1"/>
          <w:sz w:val="24"/>
          <w:szCs w:val="24"/>
        </w:rPr>
        <w:t xml:space="preserve"> a la Comisionada</w:t>
      </w:r>
      <w:r w:rsidRPr="00F6652D">
        <w:rPr>
          <w:rFonts w:ascii="Palatino Linotype" w:hAnsi="Palatino Linotype"/>
          <w:b/>
          <w:color w:val="000000" w:themeColor="text1"/>
          <w:sz w:val="24"/>
          <w:szCs w:val="24"/>
        </w:rPr>
        <w:t xml:space="preserve"> María del Rosario Mejía Ayala</w:t>
      </w:r>
      <w:r w:rsidR="00631C9A" w:rsidRPr="00F6652D">
        <w:rPr>
          <w:rFonts w:ascii="Palatino Linotype" w:hAnsi="Palatino Linotype"/>
          <w:color w:val="000000" w:themeColor="text1"/>
          <w:sz w:val="24"/>
          <w:szCs w:val="24"/>
        </w:rPr>
        <w:t xml:space="preserve">, </w:t>
      </w:r>
      <w:r w:rsidRPr="00F6652D">
        <w:rPr>
          <w:rFonts w:ascii="Palatino Linotype" w:hAnsi="Palatino Linotype"/>
          <w:color w:val="000000" w:themeColor="text1"/>
          <w:sz w:val="24"/>
          <w:szCs w:val="24"/>
        </w:rPr>
        <w:t>con el objeto de su análisis.</w:t>
      </w:r>
    </w:p>
    <w:p w14:paraId="706D16EF" w14:textId="77777777" w:rsidR="00BD49AB" w:rsidRPr="00F6652D" w:rsidRDefault="00BD49AB" w:rsidP="00391186">
      <w:pPr>
        <w:pStyle w:val="Prrafodelista"/>
        <w:spacing w:line="360" w:lineRule="auto"/>
        <w:ind w:left="0"/>
        <w:jc w:val="both"/>
        <w:rPr>
          <w:rFonts w:ascii="Palatino Linotype" w:hAnsi="Palatino Linotype"/>
          <w:color w:val="000000" w:themeColor="text1"/>
          <w:sz w:val="24"/>
          <w:szCs w:val="24"/>
        </w:rPr>
      </w:pPr>
    </w:p>
    <w:p w14:paraId="2415AF69" w14:textId="77777777" w:rsidR="00BD49AB" w:rsidRPr="00F6652D" w:rsidRDefault="00631C9A" w:rsidP="00391186">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F6652D">
        <w:rPr>
          <w:rFonts w:ascii="Palatino Linotype" w:hAnsi="Palatino Linotype"/>
          <w:color w:val="000000" w:themeColor="text1"/>
          <w:sz w:val="24"/>
          <w:szCs w:val="24"/>
        </w:rPr>
        <w:t xml:space="preserve">La Comisionada Ponentes </w:t>
      </w:r>
      <w:r w:rsidR="00BD49AB" w:rsidRPr="00F6652D">
        <w:rPr>
          <w:rFonts w:ascii="Palatino Linotype" w:hAnsi="Palatino Linotype"/>
          <w:color w:val="000000" w:themeColor="text1"/>
          <w:sz w:val="24"/>
          <w:szCs w:val="24"/>
        </w:rPr>
        <w:t xml:space="preserve">con fundamento en lo dispuesto por el artículo 185 </w:t>
      </w:r>
      <w:r w:rsidR="00BD49AB" w:rsidRPr="00F6652D">
        <w:rPr>
          <w:rFonts w:ascii="Palatino Linotype" w:eastAsia="Calibri" w:hAnsi="Palatino Linotype" w:cs="Arial"/>
          <w:color w:val="000000" w:themeColor="text1"/>
          <w:sz w:val="24"/>
          <w:szCs w:val="24"/>
        </w:rPr>
        <w:t>fracción</w:t>
      </w:r>
      <w:r w:rsidR="00BD49AB" w:rsidRPr="00F6652D">
        <w:rPr>
          <w:rFonts w:ascii="Palatino Linotype" w:hAnsi="Palatino Linotype"/>
          <w:color w:val="000000" w:themeColor="text1"/>
          <w:sz w:val="24"/>
          <w:szCs w:val="24"/>
        </w:rPr>
        <w:t xml:space="preserve"> II de la ley</w:t>
      </w:r>
      <w:r w:rsidRPr="00F6652D">
        <w:rPr>
          <w:rFonts w:ascii="Palatino Linotype" w:hAnsi="Palatino Linotype"/>
          <w:color w:val="000000" w:themeColor="text1"/>
          <w:sz w:val="24"/>
          <w:szCs w:val="24"/>
        </w:rPr>
        <w:t xml:space="preserve"> de la materia, a través del </w:t>
      </w:r>
      <w:r w:rsidRPr="00F6652D">
        <w:rPr>
          <w:rFonts w:ascii="Palatino Linotype" w:hAnsi="Palatino Linotype"/>
          <w:b/>
          <w:color w:val="000000" w:themeColor="text1"/>
          <w:sz w:val="24"/>
          <w:szCs w:val="24"/>
        </w:rPr>
        <w:t xml:space="preserve">acuerdo </w:t>
      </w:r>
      <w:r w:rsidR="00BD49AB" w:rsidRPr="00F6652D">
        <w:rPr>
          <w:rFonts w:ascii="Palatino Linotype" w:hAnsi="Palatino Linotype"/>
          <w:b/>
          <w:color w:val="000000" w:themeColor="text1"/>
          <w:sz w:val="24"/>
          <w:szCs w:val="24"/>
        </w:rPr>
        <w:t xml:space="preserve">de admisión </w:t>
      </w:r>
      <w:r w:rsidR="00BD49AB" w:rsidRPr="00F6652D">
        <w:rPr>
          <w:rFonts w:ascii="Palatino Linotype" w:hAnsi="Palatino Linotype"/>
          <w:color w:val="000000" w:themeColor="text1"/>
          <w:sz w:val="24"/>
          <w:szCs w:val="24"/>
        </w:rPr>
        <w:t xml:space="preserve">de fechas </w:t>
      </w:r>
      <w:r w:rsidRPr="00F6652D">
        <w:rPr>
          <w:rFonts w:ascii="Palatino Linotype" w:hAnsi="Palatino Linotype"/>
          <w:b/>
          <w:color w:val="000000" w:themeColor="text1"/>
          <w:sz w:val="24"/>
          <w:szCs w:val="24"/>
        </w:rPr>
        <w:t xml:space="preserve">treinta y uno de enero </w:t>
      </w:r>
      <w:r w:rsidR="00BD49AB" w:rsidRPr="00F6652D">
        <w:rPr>
          <w:rFonts w:ascii="Palatino Linotype" w:hAnsi="Palatino Linotype"/>
          <w:b/>
          <w:color w:val="000000" w:themeColor="text1"/>
          <w:sz w:val="24"/>
          <w:szCs w:val="24"/>
        </w:rPr>
        <w:t>de dos mil veinticinco</w:t>
      </w:r>
      <w:r w:rsidRPr="00F6652D">
        <w:rPr>
          <w:rFonts w:ascii="Palatino Linotype" w:hAnsi="Palatino Linotype"/>
          <w:color w:val="000000" w:themeColor="text1"/>
          <w:sz w:val="24"/>
          <w:szCs w:val="24"/>
        </w:rPr>
        <w:t xml:space="preserve">, puso </w:t>
      </w:r>
      <w:r w:rsidR="00BD49AB" w:rsidRPr="00F6652D">
        <w:rPr>
          <w:rFonts w:ascii="Palatino Linotype" w:hAnsi="Palatino Linotype"/>
          <w:color w:val="000000" w:themeColor="text1"/>
          <w:sz w:val="24"/>
          <w:szCs w:val="24"/>
        </w:rPr>
        <w:t xml:space="preserve">a disposición de las partes el expediente electrónico vía SAIMEX a efecto de que en un plazo máximo de siete días manifestaran lo que a su derecho conviniera, ofrecieran pruebas y alegatos según corresponda al caso </w:t>
      </w:r>
      <w:r w:rsidR="00BD49AB" w:rsidRPr="00F6652D">
        <w:rPr>
          <w:rFonts w:ascii="Palatino Linotype" w:hAnsi="Palatino Linotype"/>
          <w:color w:val="000000" w:themeColor="text1"/>
          <w:sz w:val="24"/>
          <w:szCs w:val="24"/>
        </w:rPr>
        <w:lastRenderedPageBreak/>
        <w:t xml:space="preserve">concreto, de esta forma para que el </w:t>
      </w:r>
      <w:r w:rsidR="00BD49AB" w:rsidRPr="00F6652D">
        <w:rPr>
          <w:rFonts w:ascii="Palatino Linotype" w:hAnsi="Palatino Linotype"/>
          <w:b/>
          <w:color w:val="000000" w:themeColor="text1"/>
          <w:sz w:val="24"/>
          <w:szCs w:val="24"/>
        </w:rPr>
        <w:t xml:space="preserve">SUJETO OBLIGADO </w:t>
      </w:r>
      <w:r w:rsidR="00BD49AB" w:rsidRPr="00F6652D">
        <w:rPr>
          <w:rFonts w:ascii="Palatino Linotype" w:hAnsi="Palatino Linotype"/>
          <w:color w:val="000000" w:themeColor="text1"/>
          <w:sz w:val="24"/>
          <w:szCs w:val="24"/>
        </w:rPr>
        <w:t>presentara el Informe Justificado procedente.</w:t>
      </w:r>
    </w:p>
    <w:p w14:paraId="6EF707DD" w14:textId="77777777" w:rsidR="00BD49AB" w:rsidRPr="00F6652D" w:rsidRDefault="00BD49AB" w:rsidP="00391186">
      <w:pPr>
        <w:pStyle w:val="Textoindependienteprimerasangra2"/>
        <w:ind w:left="0" w:firstLine="0"/>
        <w:rPr>
          <w:rFonts w:ascii="Palatino Linotype" w:hAnsi="Palatino Linotype"/>
          <w:i/>
          <w:color w:val="000000" w:themeColor="text1"/>
        </w:rPr>
      </w:pPr>
    </w:p>
    <w:p w14:paraId="15F59662" w14:textId="77777777" w:rsidR="00631C9A" w:rsidRPr="00F6652D" w:rsidRDefault="00631C9A" w:rsidP="00391186">
      <w:pPr>
        <w:pStyle w:val="Prrafodelista"/>
        <w:numPr>
          <w:ilvl w:val="0"/>
          <w:numId w:val="2"/>
        </w:numPr>
        <w:spacing w:line="360" w:lineRule="auto"/>
        <w:ind w:left="0" w:firstLine="0"/>
        <w:jc w:val="both"/>
        <w:rPr>
          <w:rFonts w:ascii="Palatino Linotype" w:hAnsi="Palatino Linotype"/>
          <w:bCs/>
          <w:color w:val="000000" w:themeColor="text1"/>
          <w:sz w:val="24"/>
          <w:szCs w:val="24"/>
          <w:lang w:val="es-MX"/>
        </w:rPr>
      </w:pPr>
      <w:r w:rsidRPr="00F6652D">
        <w:rPr>
          <w:rFonts w:ascii="Palatino Linotype" w:hAnsi="Palatino Linotype"/>
          <w:color w:val="000000" w:themeColor="text1"/>
          <w:sz w:val="24"/>
          <w:szCs w:val="24"/>
        </w:rPr>
        <w:t xml:space="preserve">De lo anterior, el </w:t>
      </w:r>
      <w:r w:rsidRPr="00F6652D">
        <w:rPr>
          <w:rFonts w:ascii="Palatino Linotype" w:hAnsi="Palatino Linotype"/>
          <w:b/>
          <w:color w:val="000000" w:themeColor="text1"/>
          <w:sz w:val="24"/>
          <w:szCs w:val="24"/>
        </w:rPr>
        <w:t xml:space="preserve">once de abril de dos mil veinticinco, el SUJETO OBLIGADO </w:t>
      </w:r>
      <w:r w:rsidRPr="00F6652D">
        <w:rPr>
          <w:rFonts w:ascii="Palatino Linotype" w:hAnsi="Palatino Linotype"/>
          <w:color w:val="000000" w:themeColor="text1"/>
          <w:sz w:val="24"/>
          <w:szCs w:val="24"/>
        </w:rPr>
        <w:t xml:space="preserve">entrego cuatro archivos electrónico en formato pdf, cuyo contenido grosso modo es el siguiente. </w:t>
      </w:r>
    </w:p>
    <w:p w14:paraId="0996F310" w14:textId="77777777" w:rsidR="00631C9A" w:rsidRPr="00F6652D" w:rsidRDefault="00631C9A" w:rsidP="00391186">
      <w:pPr>
        <w:pStyle w:val="Prrafodelista"/>
        <w:ind w:left="0"/>
        <w:jc w:val="both"/>
        <w:rPr>
          <w:rFonts w:ascii="Palatino Linotype" w:hAnsi="Palatino Linotype"/>
          <w:i/>
          <w:color w:val="000000" w:themeColor="text1"/>
          <w:sz w:val="24"/>
          <w:szCs w:val="24"/>
        </w:rPr>
      </w:pPr>
      <w:r w:rsidRPr="00F6652D">
        <w:rPr>
          <w:rFonts w:ascii="Palatino Linotype" w:hAnsi="Palatino Linotype"/>
          <w:b/>
          <w:i/>
          <w:color w:val="000000" w:themeColor="text1"/>
          <w:sz w:val="24"/>
          <w:szCs w:val="24"/>
        </w:rPr>
        <w:t xml:space="preserve">BI0070202412 ANEXO1.pdf: </w:t>
      </w:r>
      <w:r w:rsidRPr="00F6652D">
        <w:rPr>
          <w:rFonts w:ascii="Palatino Linotype" w:hAnsi="Palatino Linotype"/>
          <w:i/>
          <w:color w:val="000000" w:themeColor="text1"/>
          <w:sz w:val="24"/>
          <w:szCs w:val="24"/>
        </w:rPr>
        <w:t>inventario de bienes inmuebles al treinta uno de diciembre de dos mil veinticuatro, que no se encuentra legible.</w:t>
      </w:r>
    </w:p>
    <w:p w14:paraId="7EF76EE5" w14:textId="77777777" w:rsidR="00631C9A" w:rsidRPr="00F6652D" w:rsidRDefault="00631C9A" w:rsidP="00391186">
      <w:pPr>
        <w:pStyle w:val="Prrafodelista"/>
        <w:ind w:left="0"/>
        <w:jc w:val="both"/>
        <w:rPr>
          <w:rFonts w:ascii="Palatino Linotype" w:hAnsi="Palatino Linotype"/>
          <w:i/>
          <w:color w:val="000000" w:themeColor="text1"/>
          <w:sz w:val="24"/>
          <w:szCs w:val="24"/>
        </w:rPr>
      </w:pPr>
      <w:r w:rsidRPr="00F6652D">
        <w:rPr>
          <w:rFonts w:ascii="Palatino Linotype" w:hAnsi="Palatino Linotype"/>
          <w:b/>
          <w:i/>
          <w:color w:val="000000" w:themeColor="text1"/>
          <w:sz w:val="24"/>
          <w:szCs w:val="24"/>
        </w:rPr>
        <w:t xml:space="preserve">CTRL PATRIMONIAL.pdf: </w:t>
      </w:r>
      <w:r w:rsidR="007630D6" w:rsidRPr="00F6652D">
        <w:rPr>
          <w:rFonts w:ascii="Palatino Linotype" w:hAnsi="Palatino Linotype"/>
          <w:i/>
          <w:color w:val="000000" w:themeColor="text1"/>
          <w:sz w:val="24"/>
          <w:szCs w:val="24"/>
        </w:rPr>
        <w:t xml:space="preserve">oficio del Coordinador de Control  Patrimonial mediante el cual lo siguiente. </w:t>
      </w:r>
    </w:p>
    <w:p w14:paraId="75664F55" w14:textId="77777777" w:rsidR="007630D6" w:rsidRPr="00F6652D" w:rsidRDefault="007630D6" w:rsidP="00391186">
      <w:pPr>
        <w:pStyle w:val="Prrafodelista"/>
        <w:ind w:left="0"/>
        <w:jc w:val="both"/>
        <w:rPr>
          <w:rFonts w:ascii="Palatino Linotype" w:hAnsi="Palatino Linotype"/>
          <w:i/>
          <w:color w:val="000000" w:themeColor="text1"/>
          <w:sz w:val="24"/>
          <w:szCs w:val="24"/>
        </w:rPr>
      </w:pPr>
      <w:r w:rsidRPr="00F6652D">
        <w:rPr>
          <w:rFonts w:ascii="Palatino Linotype" w:hAnsi="Palatino Linotype"/>
          <w:i/>
          <w:color w:val="000000" w:themeColor="text1"/>
          <w:sz w:val="24"/>
          <w:szCs w:val="24"/>
        </w:rPr>
        <w:t>De la fracción I: informa que entrega en pdf el inventario general patrimonial de bienes muebles e inmuebles.</w:t>
      </w:r>
    </w:p>
    <w:p w14:paraId="70FE71BA" w14:textId="77777777" w:rsidR="00631C9A" w:rsidRPr="00F6652D" w:rsidRDefault="00631C9A" w:rsidP="00391186">
      <w:pPr>
        <w:pStyle w:val="Prrafodelista"/>
        <w:ind w:left="0"/>
        <w:jc w:val="both"/>
        <w:rPr>
          <w:rFonts w:ascii="Palatino Linotype" w:hAnsi="Palatino Linotype"/>
          <w:i/>
          <w:color w:val="000000" w:themeColor="text1"/>
          <w:sz w:val="24"/>
          <w:szCs w:val="24"/>
        </w:rPr>
      </w:pPr>
      <w:r w:rsidRPr="00F6652D">
        <w:rPr>
          <w:rFonts w:ascii="Palatino Linotype" w:hAnsi="Palatino Linotype"/>
          <w:b/>
          <w:i/>
          <w:color w:val="000000" w:themeColor="text1"/>
          <w:sz w:val="24"/>
          <w:szCs w:val="24"/>
        </w:rPr>
        <w:t>IBMBC0070202412 ANEXO 3.pdf:</w:t>
      </w:r>
      <w:r w:rsidR="007630D6" w:rsidRPr="00F6652D">
        <w:rPr>
          <w:rFonts w:ascii="Palatino Linotype" w:hAnsi="Palatino Linotype"/>
          <w:b/>
          <w:i/>
          <w:color w:val="000000" w:themeColor="text1"/>
          <w:sz w:val="24"/>
          <w:szCs w:val="24"/>
        </w:rPr>
        <w:t xml:space="preserve"> </w:t>
      </w:r>
      <w:r w:rsidR="007630D6" w:rsidRPr="00F6652D">
        <w:rPr>
          <w:rFonts w:ascii="Palatino Linotype" w:hAnsi="Palatino Linotype"/>
          <w:i/>
          <w:color w:val="000000" w:themeColor="text1"/>
          <w:sz w:val="24"/>
          <w:szCs w:val="24"/>
        </w:rPr>
        <w:t xml:space="preserve">inventario de bienes muebles de bajo costo al treinta y uno de diciembre de dos mil vienticuatro. </w:t>
      </w:r>
    </w:p>
    <w:p w14:paraId="6C5DE487" w14:textId="77777777" w:rsidR="00631C9A" w:rsidRPr="00F6652D" w:rsidRDefault="00631C9A" w:rsidP="00391186">
      <w:pPr>
        <w:pStyle w:val="Prrafodelista"/>
        <w:ind w:left="0"/>
        <w:jc w:val="both"/>
        <w:rPr>
          <w:rFonts w:ascii="Palatino Linotype" w:hAnsi="Palatino Linotype"/>
          <w:i/>
          <w:color w:val="000000" w:themeColor="text1"/>
          <w:sz w:val="24"/>
          <w:szCs w:val="24"/>
        </w:rPr>
      </w:pPr>
      <w:r w:rsidRPr="00F6652D">
        <w:rPr>
          <w:rFonts w:ascii="Palatino Linotype" w:hAnsi="Palatino Linotype"/>
          <w:b/>
          <w:i/>
          <w:color w:val="000000" w:themeColor="text1"/>
          <w:sz w:val="24"/>
          <w:szCs w:val="24"/>
        </w:rPr>
        <w:t>IBM0070202412 ANEXO 2.pdf:</w:t>
      </w:r>
      <w:r w:rsidR="007630D6" w:rsidRPr="00F6652D">
        <w:rPr>
          <w:rFonts w:ascii="Palatino Linotype" w:hAnsi="Palatino Linotype"/>
          <w:b/>
          <w:i/>
          <w:color w:val="000000" w:themeColor="text1"/>
          <w:sz w:val="24"/>
          <w:szCs w:val="24"/>
        </w:rPr>
        <w:t xml:space="preserve"> </w:t>
      </w:r>
      <w:r w:rsidR="007630D6" w:rsidRPr="00F6652D">
        <w:rPr>
          <w:rFonts w:ascii="Palatino Linotype" w:hAnsi="Palatino Linotype"/>
          <w:i/>
          <w:color w:val="000000" w:themeColor="text1"/>
          <w:sz w:val="24"/>
          <w:szCs w:val="24"/>
        </w:rPr>
        <w:t xml:space="preserve">inventario de bienes muebles al treinta y uno de diciembre de dos mil veinticuatro. </w:t>
      </w:r>
    </w:p>
    <w:p w14:paraId="691507E6" w14:textId="77777777" w:rsidR="007630D6" w:rsidRPr="00F6652D" w:rsidRDefault="007630D6" w:rsidP="00391186">
      <w:pPr>
        <w:pStyle w:val="Prrafodelista"/>
        <w:ind w:left="0"/>
        <w:rPr>
          <w:rFonts w:ascii="Palatino Linotype" w:hAnsi="Palatino Linotype"/>
          <w:i/>
          <w:color w:val="000000" w:themeColor="text1"/>
          <w:sz w:val="24"/>
          <w:szCs w:val="24"/>
        </w:rPr>
      </w:pPr>
    </w:p>
    <w:p w14:paraId="66DD024E" w14:textId="77777777" w:rsidR="00BD49AB" w:rsidRPr="00F6652D" w:rsidRDefault="00631C9A" w:rsidP="00391186">
      <w:pPr>
        <w:pStyle w:val="Prrafodelista"/>
        <w:numPr>
          <w:ilvl w:val="0"/>
          <w:numId w:val="2"/>
        </w:numPr>
        <w:spacing w:line="360" w:lineRule="auto"/>
        <w:ind w:left="0" w:firstLine="0"/>
        <w:jc w:val="both"/>
        <w:rPr>
          <w:rFonts w:ascii="Palatino Linotype" w:hAnsi="Palatino Linotype"/>
          <w:bCs/>
          <w:color w:val="000000" w:themeColor="text1"/>
          <w:sz w:val="24"/>
          <w:szCs w:val="24"/>
          <w:lang w:val="es-MX"/>
        </w:rPr>
      </w:pPr>
      <w:r w:rsidRPr="00F6652D">
        <w:rPr>
          <w:rFonts w:ascii="Palatino Linotype" w:hAnsi="Palatino Linotype"/>
          <w:b/>
          <w:color w:val="000000" w:themeColor="text1"/>
          <w:sz w:val="24"/>
          <w:szCs w:val="24"/>
        </w:rPr>
        <w:t xml:space="preserve"> </w:t>
      </w:r>
      <w:r w:rsidR="007630D6" w:rsidRPr="00F6652D">
        <w:rPr>
          <w:rFonts w:ascii="Palatino Linotype" w:hAnsi="Palatino Linotype"/>
          <w:color w:val="000000" w:themeColor="text1"/>
          <w:sz w:val="24"/>
          <w:szCs w:val="24"/>
        </w:rPr>
        <w:t xml:space="preserve">Por su parte el </w:t>
      </w:r>
      <w:r w:rsidR="00BD49AB" w:rsidRPr="00F6652D">
        <w:rPr>
          <w:rFonts w:ascii="Palatino Linotype" w:hAnsi="Palatino Linotype"/>
          <w:color w:val="000000" w:themeColor="text1"/>
          <w:sz w:val="24"/>
          <w:szCs w:val="24"/>
        </w:rPr>
        <w:t xml:space="preserve"> </w:t>
      </w:r>
      <w:r w:rsidR="00BD49AB" w:rsidRPr="00F6652D">
        <w:rPr>
          <w:rFonts w:ascii="Palatino Linotype" w:hAnsi="Palatino Linotype"/>
          <w:b/>
          <w:color w:val="000000" w:themeColor="text1"/>
          <w:sz w:val="24"/>
          <w:szCs w:val="24"/>
        </w:rPr>
        <w:t xml:space="preserve">RECURRENTE </w:t>
      </w:r>
      <w:r w:rsidR="007630D6" w:rsidRPr="00F6652D">
        <w:rPr>
          <w:rFonts w:ascii="Palatino Linotype" w:hAnsi="Palatino Linotype"/>
          <w:color w:val="000000" w:themeColor="text1"/>
          <w:sz w:val="24"/>
          <w:szCs w:val="24"/>
        </w:rPr>
        <w:t>fue omiso</w:t>
      </w:r>
      <w:r w:rsidR="00BD49AB" w:rsidRPr="00F6652D">
        <w:rPr>
          <w:rFonts w:ascii="Palatino Linotype" w:hAnsi="Palatino Linotype"/>
          <w:color w:val="000000" w:themeColor="text1"/>
          <w:sz w:val="24"/>
          <w:szCs w:val="24"/>
        </w:rPr>
        <w:t xml:space="preserve"> en manifestar lo que a su</w:t>
      </w:r>
      <w:r w:rsidR="0016147D" w:rsidRPr="00F6652D">
        <w:rPr>
          <w:rFonts w:ascii="Palatino Linotype" w:hAnsi="Palatino Linotype"/>
          <w:color w:val="000000" w:themeColor="text1"/>
          <w:sz w:val="24"/>
          <w:szCs w:val="24"/>
        </w:rPr>
        <w:t xml:space="preserve"> derecho conviniera y asistiera</w:t>
      </w:r>
      <w:r w:rsidR="00BD49AB" w:rsidRPr="00F6652D">
        <w:rPr>
          <w:rFonts w:ascii="Palatino Linotype" w:hAnsi="Palatino Linotype"/>
          <w:color w:val="000000" w:themeColor="text1"/>
          <w:sz w:val="24"/>
          <w:szCs w:val="24"/>
        </w:rPr>
        <w:t xml:space="preserve">. </w:t>
      </w:r>
    </w:p>
    <w:p w14:paraId="47AE5EED" w14:textId="77777777" w:rsidR="00BD49AB" w:rsidRPr="00F6652D" w:rsidRDefault="00BD49AB" w:rsidP="00391186">
      <w:pPr>
        <w:pStyle w:val="Prrafodelista"/>
        <w:spacing w:line="360" w:lineRule="auto"/>
        <w:ind w:left="0"/>
        <w:jc w:val="both"/>
        <w:rPr>
          <w:rFonts w:ascii="Palatino Linotype" w:hAnsi="Palatino Linotype"/>
          <w:b/>
          <w:color w:val="000000" w:themeColor="text1"/>
          <w:sz w:val="24"/>
          <w:szCs w:val="24"/>
        </w:rPr>
      </w:pPr>
    </w:p>
    <w:p w14:paraId="077C75DB" w14:textId="05273A58" w:rsidR="00BD49AB" w:rsidRPr="00F6652D" w:rsidRDefault="00BD49AB" w:rsidP="00391186">
      <w:pPr>
        <w:pStyle w:val="Prrafodelista"/>
        <w:numPr>
          <w:ilvl w:val="0"/>
          <w:numId w:val="2"/>
        </w:numPr>
        <w:spacing w:line="360" w:lineRule="auto"/>
        <w:ind w:left="0" w:firstLine="0"/>
        <w:jc w:val="both"/>
        <w:rPr>
          <w:rFonts w:ascii="Palatino Linotype" w:hAnsi="Palatino Linotype"/>
          <w:b/>
          <w:color w:val="000000" w:themeColor="text1"/>
          <w:sz w:val="24"/>
          <w:szCs w:val="24"/>
        </w:rPr>
      </w:pPr>
      <w:r w:rsidRPr="00F6652D">
        <w:rPr>
          <w:rFonts w:ascii="Palatino Linotype" w:hAnsi="Palatino Linotype"/>
          <w:color w:val="000000" w:themeColor="text1"/>
          <w:sz w:val="24"/>
          <w:szCs w:val="24"/>
        </w:rPr>
        <w:t>En</w:t>
      </w:r>
      <w:r w:rsidRPr="00F6652D">
        <w:rPr>
          <w:rFonts w:ascii="Palatino Linotype" w:hAnsi="Palatino Linotype"/>
          <w:color w:val="000000" w:themeColor="text1"/>
          <w:sz w:val="24"/>
          <w:szCs w:val="24"/>
          <w:lang w:val="es-ES_tradnl" w:eastAsia="es-ES"/>
        </w:rPr>
        <w:t xml:space="preserve"> fecha </w:t>
      </w:r>
      <w:r w:rsidRPr="00F6652D">
        <w:rPr>
          <w:rFonts w:ascii="Palatino Linotype" w:hAnsi="Palatino Linotype"/>
          <w:b/>
          <w:color w:val="000000" w:themeColor="text1"/>
          <w:sz w:val="24"/>
          <w:szCs w:val="24"/>
          <w:lang w:val="es-ES_tradnl" w:eastAsia="es-ES"/>
        </w:rPr>
        <w:t>veintiuno de mayo de dos mil veinticinco</w:t>
      </w:r>
      <w:r w:rsidRPr="00F6652D">
        <w:rPr>
          <w:rFonts w:ascii="Palatino Linotype" w:hAnsi="Palatino Linotype"/>
          <w:color w:val="000000" w:themeColor="text1"/>
          <w:sz w:val="24"/>
          <w:szCs w:val="24"/>
          <w:lang w:val="es-ES_tradnl" w:eastAsia="es-ES"/>
        </w:rPr>
        <w:t>, se amplió el término para resolver el recuro revisión, en términos del artículo 181 párrafo tercero de la Ley de Transparencia y Acceso a la Información Pública del Estado de México y Municipios</w:t>
      </w:r>
      <w:r w:rsidR="0037442E" w:rsidRPr="00F6652D">
        <w:rPr>
          <w:rFonts w:ascii="Palatino Linotype" w:hAnsi="Palatino Linotype"/>
          <w:color w:val="000000" w:themeColor="text1"/>
          <w:sz w:val="24"/>
          <w:szCs w:val="24"/>
          <w:lang w:val="es-ES_tradnl" w:eastAsia="es-ES"/>
        </w:rPr>
        <w:t>.</w:t>
      </w:r>
    </w:p>
    <w:p w14:paraId="4CC1F82C" w14:textId="77777777" w:rsidR="00BD49AB" w:rsidRPr="00F6652D" w:rsidRDefault="00BD49AB" w:rsidP="00391186">
      <w:pPr>
        <w:pStyle w:val="Prrafodelista"/>
        <w:ind w:left="0"/>
        <w:rPr>
          <w:rFonts w:ascii="Palatino Linotype" w:hAnsi="Palatino Linotype"/>
          <w:color w:val="000000" w:themeColor="text1"/>
          <w:sz w:val="24"/>
          <w:szCs w:val="24"/>
        </w:rPr>
      </w:pPr>
    </w:p>
    <w:p w14:paraId="485A90DE" w14:textId="4CF60567" w:rsidR="00BD49AB" w:rsidRPr="00F6652D" w:rsidRDefault="00BD49AB" w:rsidP="00391186">
      <w:pPr>
        <w:pStyle w:val="Prrafodelista"/>
        <w:numPr>
          <w:ilvl w:val="0"/>
          <w:numId w:val="2"/>
        </w:numPr>
        <w:spacing w:line="360" w:lineRule="auto"/>
        <w:ind w:left="0" w:firstLine="0"/>
        <w:jc w:val="both"/>
        <w:rPr>
          <w:rFonts w:ascii="Palatino Linotype" w:hAnsi="Palatino Linotype"/>
          <w:b/>
          <w:color w:val="000000" w:themeColor="text1"/>
          <w:sz w:val="24"/>
          <w:szCs w:val="24"/>
        </w:rPr>
      </w:pPr>
      <w:r w:rsidRPr="00F6652D">
        <w:rPr>
          <w:rFonts w:ascii="Palatino Linotype" w:hAnsi="Palatino Linotype"/>
          <w:color w:val="000000" w:themeColor="text1"/>
          <w:sz w:val="24"/>
          <w:szCs w:val="24"/>
        </w:rPr>
        <w:t>Finalmente, la Comisionada Ponente mediante acuerdo de fecha</w:t>
      </w:r>
      <w:r w:rsidRPr="00F6652D">
        <w:rPr>
          <w:rFonts w:ascii="Palatino Linotype" w:hAnsi="Palatino Linotype"/>
          <w:b/>
          <w:color w:val="000000" w:themeColor="text1"/>
          <w:sz w:val="24"/>
          <w:szCs w:val="24"/>
        </w:rPr>
        <w:t xml:space="preserve"> </w:t>
      </w:r>
      <w:r w:rsidR="00361874" w:rsidRPr="00F6652D">
        <w:rPr>
          <w:rFonts w:ascii="Palatino Linotype" w:hAnsi="Palatino Linotype"/>
          <w:b/>
          <w:color w:val="000000" w:themeColor="text1"/>
          <w:sz w:val="24"/>
          <w:szCs w:val="24"/>
        </w:rPr>
        <w:t xml:space="preserve">veintisiete de </w:t>
      </w:r>
      <w:r w:rsidRPr="00F6652D">
        <w:rPr>
          <w:rFonts w:ascii="Palatino Linotype" w:hAnsi="Palatino Linotype"/>
          <w:b/>
          <w:color w:val="000000" w:themeColor="text1"/>
          <w:sz w:val="24"/>
          <w:szCs w:val="24"/>
        </w:rPr>
        <w:t>mayo de dos mil veinticinco</w:t>
      </w:r>
      <w:r w:rsidRPr="00F6652D">
        <w:rPr>
          <w:rFonts w:ascii="Palatino Linotype" w:hAnsi="Palatino Linotype"/>
          <w:color w:val="000000" w:themeColor="text1"/>
          <w:sz w:val="24"/>
          <w:szCs w:val="24"/>
        </w:rPr>
        <w:t xml:space="preserve">, decretó el cierre de instrucción, en términos del artículo 185 fracción VI de la Ley de Transparencia y Acceso a la Información Pública del Estado </w:t>
      </w:r>
      <w:r w:rsidRPr="00F6652D">
        <w:rPr>
          <w:rFonts w:ascii="Palatino Linotype" w:hAnsi="Palatino Linotype"/>
          <w:color w:val="000000" w:themeColor="text1"/>
          <w:sz w:val="24"/>
          <w:szCs w:val="24"/>
        </w:rPr>
        <w:lastRenderedPageBreak/>
        <w:t>de México y Municipios, por lo que no habiendo más que hacer constar, de los expedientes</w:t>
      </w:r>
      <w:r w:rsidRPr="00F6652D">
        <w:rPr>
          <w:rFonts w:ascii="Palatino Linotype" w:hAnsi="Palatino Linotype" w:cs="Arial"/>
          <w:color w:val="000000" w:themeColor="text1"/>
          <w:sz w:val="24"/>
          <w:szCs w:val="24"/>
        </w:rPr>
        <w:t xml:space="preserve">, por lo que no habiendo más que hacer constar, y </w:t>
      </w:r>
      <w:bookmarkStart w:id="2" w:name="_Toc491791302"/>
      <w:bookmarkStart w:id="3" w:name="_Toc74778592"/>
      <w:bookmarkStart w:id="4" w:name="_Toc85733157"/>
    </w:p>
    <w:p w14:paraId="5574692B" w14:textId="77777777" w:rsidR="00BD49AB" w:rsidRPr="00F6652D" w:rsidRDefault="00BD49AB" w:rsidP="00391186">
      <w:pPr>
        <w:spacing w:line="360" w:lineRule="auto"/>
        <w:rPr>
          <w:rFonts w:ascii="Palatino Linotype" w:hAnsi="Palatino Linotype"/>
          <w:b/>
          <w:color w:val="000000" w:themeColor="text1"/>
        </w:rPr>
      </w:pPr>
    </w:p>
    <w:p w14:paraId="6DF36C43" w14:textId="599AD288" w:rsidR="00BD49AB" w:rsidRPr="00F6652D" w:rsidRDefault="00BD49AB" w:rsidP="00391186">
      <w:pPr>
        <w:pStyle w:val="Prrafodelista"/>
        <w:spacing w:line="360" w:lineRule="auto"/>
        <w:ind w:left="0"/>
        <w:jc w:val="center"/>
        <w:rPr>
          <w:rFonts w:ascii="Palatino Linotype" w:hAnsi="Palatino Linotype"/>
          <w:b/>
          <w:color w:val="000000" w:themeColor="text1"/>
          <w:sz w:val="24"/>
          <w:szCs w:val="24"/>
        </w:rPr>
      </w:pPr>
      <w:r w:rsidRPr="00F6652D">
        <w:rPr>
          <w:rFonts w:ascii="Palatino Linotype" w:hAnsi="Palatino Linotype"/>
          <w:b/>
          <w:color w:val="000000" w:themeColor="text1"/>
          <w:sz w:val="24"/>
          <w:szCs w:val="24"/>
        </w:rPr>
        <w:t>C</w:t>
      </w:r>
      <w:r w:rsidR="0037442E" w:rsidRPr="00F6652D">
        <w:rPr>
          <w:rFonts w:ascii="Palatino Linotype" w:hAnsi="Palatino Linotype"/>
          <w:b/>
          <w:color w:val="000000" w:themeColor="text1"/>
          <w:sz w:val="24"/>
          <w:szCs w:val="24"/>
        </w:rPr>
        <w:t xml:space="preserve"> </w:t>
      </w:r>
      <w:r w:rsidRPr="00F6652D">
        <w:rPr>
          <w:rFonts w:ascii="Palatino Linotype" w:hAnsi="Palatino Linotype"/>
          <w:b/>
          <w:color w:val="000000" w:themeColor="text1"/>
          <w:sz w:val="24"/>
          <w:szCs w:val="24"/>
        </w:rPr>
        <w:t>O</w:t>
      </w:r>
      <w:r w:rsidR="0037442E" w:rsidRPr="00F6652D">
        <w:rPr>
          <w:rFonts w:ascii="Palatino Linotype" w:hAnsi="Palatino Linotype"/>
          <w:b/>
          <w:color w:val="000000" w:themeColor="text1"/>
          <w:sz w:val="24"/>
          <w:szCs w:val="24"/>
        </w:rPr>
        <w:t xml:space="preserve"> </w:t>
      </w:r>
      <w:r w:rsidRPr="00F6652D">
        <w:rPr>
          <w:rFonts w:ascii="Palatino Linotype" w:hAnsi="Palatino Linotype"/>
          <w:b/>
          <w:color w:val="000000" w:themeColor="text1"/>
          <w:sz w:val="24"/>
          <w:szCs w:val="24"/>
        </w:rPr>
        <w:t>N</w:t>
      </w:r>
      <w:r w:rsidR="0037442E" w:rsidRPr="00F6652D">
        <w:rPr>
          <w:rFonts w:ascii="Palatino Linotype" w:hAnsi="Palatino Linotype"/>
          <w:b/>
          <w:color w:val="000000" w:themeColor="text1"/>
          <w:sz w:val="24"/>
          <w:szCs w:val="24"/>
        </w:rPr>
        <w:t xml:space="preserve"> </w:t>
      </w:r>
      <w:r w:rsidRPr="00F6652D">
        <w:rPr>
          <w:rFonts w:ascii="Palatino Linotype" w:hAnsi="Palatino Linotype"/>
          <w:b/>
          <w:color w:val="000000" w:themeColor="text1"/>
          <w:sz w:val="24"/>
          <w:szCs w:val="24"/>
        </w:rPr>
        <w:t>S</w:t>
      </w:r>
      <w:r w:rsidR="0037442E" w:rsidRPr="00F6652D">
        <w:rPr>
          <w:rFonts w:ascii="Palatino Linotype" w:hAnsi="Palatino Linotype"/>
          <w:b/>
          <w:color w:val="000000" w:themeColor="text1"/>
          <w:sz w:val="24"/>
          <w:szCs w:val="24"/>
        </w:rPr>
        <w:t xml:space="preserve"> </w:t>
      </w:r>
      <w:r w:rsidRPr="00F6652D">
        <w:rPr>
          <w:rFonts w:ascii="Palatino Linotype" w:hAnsi="Palatino Linotype"/>
          <w:b/>
          <w:color w:val="000000" w:themeColor="text1"/>
          <w:sz w:val="24"/>
          <w:szCs w:val="24"/>
        </w:rPr>
        <w:t>I</w:t>
      </w:r>
      <w:r w:rsidR="0037442E" w:rsidRPr="00F6652D">
        <w:rPr>
          <w:rFonts w:ascii="Palatino Linotype" w:hAnsi="Palatino Linotype"/>
          <w:b/>
          <w:color w:val="000000" w:themeColor="text1"/>
          <w:sz w:val="24"/>
          <w:szCs w:val="24"/>
        </w:rPr>
        <w:t xml:space="preserve"> </w:t>
      </w:r>
      <w:r w:rsidRPr="00F6652D">
        <w:rPr>
          <w:rFonts w:ascii="Palatino Linotype" w:hAnsi="Palatino Linotype"/>
          <w:b/>
          <w:color w:val="000000" w:themeColor="text1"/>
          <w:sz w:val="24"/>
          <w:szCs w:val="24"/>
        </w:rPr>
        <w:t>D</w:t>
      </w:r>
      <w:r w:rsidR="0037442E" w:rsidRPr="00F6652D">
        <w:rPr>
          <w:rFonts w:ascii="Palatino Linotype" w:hAnsi="Palatino Linotype"/>
          <w:b/>
          <w:color w:val="000000" w:themeColor="text1"/>
          <w:sz w:val="24"/>
          <w:szCs w:val="24"/>
        </w:rPr>
        <w:t xml:space="preserve"> </w:t>
      </w:r>
      <w:r w:rsidRPr="00F6652D">
        <w:rPr>
          <w:rFonts w:ascii="Palatino Linotype" w:hAnsi="Palatino Linotype"/>
          <w:b/>
          <w:color w:val="000000" w:themeColor="text1"/>
          <w:sz w:val="24"/>
          <w:szCs w:val="24"/>
        </w:rPr>
        <w:t>E</w:t>
      </w:r>
      <w:r w:rsidR="0037442E" w:rsidRPr="00F6652D">
        <w:rPr>
          <w:rFonts w:ascii="Palatino Linotype" w:hAnsi="Palatino Linotype"/>
          <w:b/>
          <w:color w:val="000000" w:themeColor="text1"/>
          <w:sz w:val="24"/>
          <w:szCs w:val="24"/>
        </w:rPr>
        <w:t xml:space="preserve"> </w:t>
      </w:r>
      <w:r w:rsidRPr="00F6652D">
        <w:rPr>
          <w:rFonts w:ascii="Palatino Linotype" w:hAnsi="Palatino Linotype"/>
          <w:b/>
          <w:color w:val="000000" w:themeColor="text1"/>
          <w:sz w:val="24"/>
          <w:szCs w:val="24"/>
        </w:rPr>
        <w:t>R</w:t>
      </w:r>
      <w:r w:rsidR="0037442E" w:rsidRPr="00F6652D">
        <w:rPr>
          <w:rFonts w:ascii="Palatino Linotype" w:hAnsi="Palatino Linotype"/>
          <w:b/>
          <w:color w:val="000000" w:themeColor="text1"/>
          <w:sz w:val="24"/>
          <w:szCs w:val="24"/>
        </w:rPr>
        <w:t xml:space="preserve"> </w:t>
      </w:r>
      <w:r w:rsidRPr="00F6652D">
        <w:rPr>
          <w:rFonts w:ascii="Palatino Linotype" w:hAnsi="Palatino Linotype"/>
          <w:b/>
          <w:color w:val="000000" w:themeColor="text1"/>
          <w:sz w:val="24"/>
          <w:szCs w:val="24"/>
        </w:rPr>
        <w:t>A</w:t>
      </w:r>
      <w:r w:rsidR="0037442E" w:rsidRPr="00F6652D">
        <w:rPr>
          <w:rFonts w:ascii="Palatino Linotype" w:hAnsi="Palatino Linotype"/>
          <w:b/>
          <w:color w:val="000000" w:themeColor="text1"/>
          <w:sz w:val="24"/>
          <w:szCs w:val="24"/>
        </w:rPr>
        <w:t xml:space="preserve"> </w:t>
      </w:r>
      <w:r w:rsidRPr="00F6652D">
        <w:rPr>
          <w:rFonts w:ascii="Palatino Linotype" w:hAnsi="Palatino Linotype"/>
          <w:b/>
          <w:color w:val="000000" w:themeColor="text1"/>
          <w:sz w:val="24"/>
          <w:szCs w:val="24"/>
        </w:rPr>
        <w:t>N</w:t>
      </w:r>
      <w:r w:rsidR="0037442E" w:rsidRPr="00F6652D">
        <w:rPr>
          <w:rFonts w:ascii="Palatino Linotype" w:hAnsi="Palatino Linotype"/>
          <w:b/>
          <w:color w:val="000000" w:themeColor="text1"/>
          <w:sz w:val="24"/>
          <w:szCs w:val="24"/>
        </w:rPr>
        <w:t xml:space="preserve"> </w:t>
      </w:r>
      <w:r w:rsidRPr="00F6652D">
        <w:rPr>
          <w:rFonts w:ascii="Palatino Linotype" w:hAnsi="Palatino Linotype"/>
          <w:b/>
          <w:color w:val="000000" w:themeColor="text1"/>
          <w:sz w:val="24"/>
          <w:szCs w:val="24"/>
        </w:rPr>
        <w:t>D</w:t>
      </w:r>
      <w:r w:rsidR="0037442E" w:rsidRPr="00F6652D">
        <w:rPr>
          <w:rFonts w:ascii="Palatino Linotype" w:hAnsi="Palatino Linotype"/>
          <w:b/>
          <w:color w:val="000000" w:themeColor="text1"/>
          <w:sz w:val="24"/>
          <w:szCs w:val="24"/>
        </w:rPr>
        <w:t xml:space="preserve"> </w:t>
      </w:r>
      <w:r w:rsidRPr="00F6652D">
        <w:rPr>
          <w:rFonts w:ascii="Palatino Linotype" w:hAnsi="Palatino Linotype"/>
          <w:b/>
          <w:color w:val="000000" w:themeColor="text1"/>
          <w:sz w:val="24"/>
          <w:szCs w:val="24"/>
        </w:rPr>
        <w:t>O</w:t>
      </w:r>
      <w:bookmarkEnd w:id="2"/>
      <w:bookmarkEnd w:id="3"/>
      <w:bookmarkEnd w:id="4"/>
      <w:r w:rsidR="0037442E" w:rsidRPr="00F6652D">
        <w:rPr>
          <w:rFonts w:ascii="Palatino Linotype" w:hAnsi="Palatino Linotype"/>
          <w:b/>
          <w:color w:val="000000" w:themeColor="text1"/>
          <w:sz w:val="24"/>
          <w:szCs w:val="24"/>
        </w:rPr>
        <w:t xml:space="preserve"> </w:t>
      </w:r>
    </w:p>
    <w:p w14:paraId="238B9163" w14:textId="77777777" w:rsidR="0037442E" w:rsidRPr="00F6652D" w:rsidRDefault="0037442E" w:rsidP="00391186">
      <w:pPr>
        <w:pStyle w:val="Prrafodelista"/>
        <w:spacing w:line="360" w:lineRule="auto"/>
        <w:ind w:left="0"/>
        <w:jc w:val="center"/>
        <w:rPr>
          <w:rFonts w:ascii="Palatino Linotype" w:hAnsi="Palatino Linotype"/>
          <w:b/>
          <w:color w:val="000000" w:themeColor="text1"/>
          <w:sz w:val="24"/>
          <w:szCs w:val="24"/>
        </w:rPr>
      </w:pPr>
    </w:p>
    <w:p w14:paraId="2E8D37C8" w14:textId="73CB8817" w:rsidR="00BD49AB" w:rsidRPr="00F6652D" w:rsidRDefault="00BD49AB" w:rsidP="00391186">
      <w:pPr>
        <w:pStyle w:val="Ttulo2"/>
        <w:spacing w:before="0" w:line="360" w:lineRule="auto"/>
        <w:rPr>
          <w:rFonts w:ascii="Palatino Linotype" w:hAnsi="Palatino Linotype"/>
          <w:b/>
          <w:color w:val="000000" w:themeColor="text1"/>
          <w:sz w:val="24"/>
          <w:szCs w:val="24"/>
        </w:rPr>
      </w:pPr>
      <w:bookmarkStart w:id="5" w:name="_Toc491791303"/>
      <w:bookmarkStart w:id="6" w:name="_Toc74778593"/>
      <w:bookmarkStart w:id="7" w:name="_Toc85733158"/>
      <w:r w:rsidRPr="00F6652D">
        <w:rPr>
          <w:rFonts w:ascii="Palatino Linotype" w:hAnsi="Palatino Linotype"/>
          <w:b/>
          <w:color w:val="000000" w:themeColor="text1"/>
          <w:sz w:val="24"/>
          <w:szCs w:val="24"/>
        </w:rPr>
        <w:t>PRIMERO. De la competencia</w:t>
      </w:r>
      <w:bookmarkEnd w:id="5"/>
      <w:bookmarkEnd w:id="6"/>
      <w:bookmarkEnd w:id="7"/>
      <w:r w:rsidR="0037442E" w:rsidRPr="00F6652D">
        <w:rPr>
          <w:rFonts w:ascii="Palatino Linotype" w:hAnsi="Palatino Linotype"/>
          <w:b/>
          <w:color w:val="000000" w:themeColor="text1"/>
          <w:sz w:val="24"/>
          <w:szCs w:val="24"/>
        </w:rPr>
        <w:t xml:space="preserve"> </w:t>
      </w:r>
    </w:p>
    <w:p w14:paraId="7AA1CDCB" w14:textId="77777777" w:rsidR="00BD49AB" w:rsidRPr="00F6652D" w:rsidRDefault="00BD49AB" w:rsidP="00391186">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F6652D">
        <w:rPr>
          <w:rFonts w:ascii="Palatino Linotype" w:hAnsi="Palatino Linotype"/>
          <w:color w:val="000000" w:themeColor="text1"/>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C60D24B" w14:textId="77777777" w:rsidR="00BD49AB" w:rsidRPr="00F6652D" w:rsidRDefault="00BD49AB" w:rsidP="00391186">
      <w:pPr>
        <w:pStyle w:val="Prrafodelista"/>
        <w:tabs>
          <w:tab w:val="left" w:pos="426"/>
        </w:tabs>
        <w:spacing w:line="360" w:lineRule="auto"/>
        <w:ind w:left="0"/>
        <w:jc w:val="both"/>
        <w:outlineLvl w:val="1"/>
        <w:rPr>
          <w:rFonts w:ascii="Palatino Linotype" w:hAnsi="Palatino Linotype"/>
          <w:b/>
          <w:bCs/>
          <w:color w:val="000000" w:themeColor="text1"/>
          <w:sz w:val="24"/>
          <w:szCs w:val="24"/>
        </w:rPr>
      </w:pPr>
      <w:bookmarkStart w:id="8" w:name="_Toc80699770"/>
      <w:bookmarkStart w:id="9" w:name="_Toc81260548"/>
    </w:p>
    <w:p w14:paraId="1970504E" w14:textId="77777777" w:rsidR="00BD49AB" w:rsidRPr="00F6652D" w:rsidRDefault="00BD49AB" w:rsidP="00391186">
      <w:pPr>
        <w:pStyle w:val="Prrafodelista"/>
        <w:tabs>
          <w:tab w:val="left" w:pos="426"/>
        </w:tabs>
        <w:spacing w:line="360" w:lineRule="auto"/>
        <w:ind w:left="0"/>
        <w:jc w:val="both"/>
        <w:outlineLvl w:val="1"/>
        <w:rPr>
          <w:rFonts w:ascii="Palatino Linotype" w:hAnsi="Palatino Linotype"/>
          <w:b/>
          <w:color w:val="000000" w:themeColor="text1"/>
          <w:sz w:val="24"/>
          <w:szCs w:val="24"/>
        </w:rPr>
      </w:pPr>
      <w:bookmarkStart w:id="10" w:name="_Toc85733159"/>
      <w:r w:rsidRPr="00F6652D">
        <w:rPr>
          <w:rFonts w:ascii="Palatino Linotype" w:hAnsi="Palatino Linotype"/>
          <w:b/>
          <w:bCs/>
          <w:color w:val="000000" w:themeColor="text1"/>
          <w:sz w:val="24"/>
          <w:szCs w:val="24"/>
        </w:rPr>
        <w:t>SEGUNDO.</w:t>
      </w:r>
      <w:bookmarkStart w:id="11" w:name="_Toc491791304"/>
      <w:bookmarkStart w:id="12" w:name="_Toc74778594"/>
      <w:bookmarkEnd w:id="8"/>
      <w:bookmarkEnd w:id="9"/>
      <w:r w:rsidRPr="00F6652D">
        <w:rPr>
          <w:rFonts w:ascii="Palatino Linotype" w:hAnsi="Palatino Linotype"/>
          <w:b/>
          <w:color w:val="000000" w:themeColor="text1"/>
          <w:sz w:val="24"/>
          <w:szCs w:val="24"/>
        </w:rPr>
        <w:t xml:space="preserve"> De la oportunidad y procedencia.</w:t>
      </w:r>
      <w:bookmarkEnd w:id="10"/>
      <w:bookmarkEnd w:id="11"/>
      <w:bookmarkEnd w:id="12"/>
    </w:p>
    <w:p w14:paraId="04C577A3" w14:textId="77777777" w:rsidR="00BD49AB" w:rsidRPr="00F6652D" w:rsidRDefault="00BD49AB" w:rsidP="00391186">
      <w:pPr>
        <w:pStyle w:val="Prrafodelista"/>
        <w:tabs>
          <w:tab w:val="left" w:pos="426"/>
        </w:tabs>
        <w:spacing w:line="360" w:lineRule="auto"/>
        <w:ind w:left="0"/>
        <w:jc w:val="both"/>
        <w:outlineLvl w:val="1"/>
        <w:rPr>
          <w:rFonts w:ascii="Palatino Linotype" w:hAnsi="Palatino Linotype"/>
          <w:b/>
          <w:color w:val="000000" w:themeColor="text1"/>
          <w:sz w:val="24"/>
          <w:szCs w:val="24"/>
        </w:rPr>
      </w:pPr>
    </w:p>
    <w:p w14:paraId="268B5DA4" w14:textId="77777777" w:rsidR="00BD49AB" w:rsidRPr="00F6652D" w:rsidRDefault="00BD49AB" w:rsidP="00391186">
      <w:pPr>
        <w:pStyle w:val="Prrafodelista"/>
        <w:numPr>
          <w:ilvl w:val="0"/>
          <w:numId w:val="2"/>
        </w:numPr>
        <w:spacing w:line="360" w:lineRule="auto"/>
        <w:ind w:left="0" w:firstLine="0"/>
        <w:jc w:val="both"/>
        <w:rPr>
          <w:rFonts w:ascii="Palatino Linotype" w:hAnsi="Palatino Linotype"/>
          <w:color w:val="000000" w:themeColor="text1"/>
          <w:sz w:val="24"/>
          <w:szCs w:val="24"/>
        </w:rPr>
      </w:pPr>
      <w:bookmarkStart w:id="13" w:name="_Toc521431830"/>
      <w:bookmarkStart w:id="14" w:name="_Toc27653760"/>
      <w:r w:rsidRPr="00F6652D">
        <w:rPr>
          <w:rFonts w:ascii="Palatino Linotype" w:eastAsia="Calibri" w:hAnsi="Palatino Linotype" w:cs="Arial"/>
          <w:color w:val="000000" w:themeColor="text1"/>
          <w:sz w:val="24"/>
          <w:szCs w:val="24"/>
        </w:rPr>
        <w:t xml:space="preserve">Los medios de impugnación fueron presentados a través del </w:t>
      </w:r>
      <w:r w:rsidRPr="00F6652D">
        <w:rPr>
          <w:rFonts w:ascii="Palatino Linotype" w:eastAsia="Calibri" w:hAnsi="Palatino Linotype" w:cs="Arial"/>
          <w:b/>
          <w:color w:val="000000" w:themeColor="text1"/>
          <w:sz w:val="24"/>
          <w:szCs w:val="24"/>
        </w:rPr>
        <w:t>SAIMEX,</w:t>
      </w:r>
      <w:r w:rsidRPr="00F6652D">
        <w:rPr>
          <w:rFonts w:ascii="Palatino Linotype" w:eastAsia="Calibri" w:hAnsi="Palatino Linotype" w:cs="Arial"/>
          <w:color w:val="000000" w:themeColor="text1"/>
          <w:sz w:val="24"/>
          <w:szCs w:val="24"/>
        </w:rPr>
        <w:t xml:space="preserve"> en el </w:t>
      </w:r>
      <w:r w:rsidRPr="00F6652D">
        <w:rPr>
          <w:rFonts w:ascii="Palatino Linotype" w:hAnsi="Palatino Linotype"/>
          <w:color w:val="000000" w:themeColor="text1"/>
          <w:sz w:val="24"/>
          <w:szCs w:val="24"/>
        </w:rPr>
        <w:t>formato</w:t>
      </w:r>
      <w:r w:rsidRPr="00F6652D">
        <w:rPr>
          <w:rFonts w:ascii="Palatino Linotype" w:eastAsia="Calibri" w:hAnsi="Palatino Linotype" w:cs="Arial"/>
          <w:color w:val="000000" w:themeColor="text1"/>
          <w:sz w:val="24"/>
          <w:szCs w:val="24"/>
        </w:rPr>
        <w:t xml:space="preserve"> previamente aprobado para tal efecto y dentro del plazo legal de quince días hábiles otorgados; para el caso en particular es de señalar que el </w:t>
      </w:r>
      <w:r w:rsidRPr="00F6652D">
        <w:rPr>
          <w:rFonts w:ascii="Palatino Linotype" w:eastAsia="Calibri" w:hAnsi="Palatino Linotype" w:cs="Arial"/>
          <w:b/>
          <w:color w:val="000000" w:themeColor="text1"/>
          <w:sz w:val="24"/>
          <w:szCs w:val="24"/>
        </w:rPr>
        <w:t>SUJETO OBLIGADO</w:t>
      </w:r>
      <w:r w:rsidRPr="00F6652D">
        <w:rPr>
          <w:rFonts w:ascii="Palatino Linotype" w:eastAsia="Calibri" w:hAnsi="Palatino Linotype" w:cs="Arial"/>
          <w:color w:val="000000" w:themeColor="text1"/>
          <w:sz w:val="24"/>
          <w:szCs w:val="24"/>
        </w:rPr>
        <w:t xml:space="preserve"> entregó sus respuestas el </w:t>
      </w:r>
      <w:r w:rsidR="00272734" w:rsidRPr="00F6652D">
        <w:rPr>
          <w:rFonts w:ascii="Palatino Linotype" w:eastAsia="Calibri" w:hAnsi="Palatino Linotype" w:cs="Arial"/>
          <w:b/>
          <w:color w:val="000000" w:themeColor="text1"/>
          <w:sz w:val="24"/>
          <w:szCs w:val="24"/>
        </w:rPr>
        <w:t xml:space="preserve">veinticuatro de enero </w:t>
      </w:r>
      <w:r w:rsidRPr="00F6652D">
        <w:rPr>
          <w:rFonts w:ascii="Palatino Linotype" w:eastAsia="Calibri" w:hAnsi="Palatino Linotype" w:cs="Arial"/>
          <w:b/>
          <w:color w:val="000000" w:themeColor="text1"/>
          <w:sz w:val="24"/>
          <w:szCs w:val="24"/>
        </w:rPr>
        <w:t>de dos mil veinticinco</w:t>
      </w:r>
      <w:r w:rsidRPr="00F6652D">
        <w:rPr>
          <w:rFonts w:ascii="Palatino Linotype" w:eastAsia="Calibri" w:hAnsi="Palatino Linotype" w:cs="Arial"/>
          <w:color w:val="000000" w:themeColor="text1"/>
          <w:sz w:val="24"/>
          <w:szCs w:val="24"/>
        </w:rPr>
        <w:t xml:space="preserve">, </w:t>
      </w:r>
      <w:r w:rsidRPr="00F6652D">
        <w:rPr>
          <w:rFonts w:ascii="Palatino Linotype" w:hAnsi="Palatino Linotype" w:cs="Arial"/>
          <w:color w:val="000000" w:themeColor="text1"/>
          <w:sz w:val="24"/>
          <w:szCs w:val="24"/>
        </w:rPr>
        <w:t xml:space="preserve">de tal forma que </w:t>
      </w:r>
      <w:r w:rsidRPr="00F6652D">
        <w:rPr>
          <w:rFonts w:ascii="Palatino Linotype" w:hAnsi="Palatino Linotype" w:cs="Arial"/>
          <w:color w:val="000000" w:themeColor="text1"/>
          <w:sz w:val="24"/>
          <w:szCs w:val="24"/>
        </w:rPr>
        <w:lastRenderedPageBreak/>
        <w:t xml:space="preserve">el plazo para interponer el recurso de revisión transcurrió del día </w:t>
      </w:r>
      <w:r w:rsidR="00272734" w:rsidRPr="00F6652D">
        <w:rPr>
          <w:rFonts w:ascii="Palatino Linotype" w:hAnsi="Palatino Linotype" w:cs="Arial"/>
          <w:b/>
          <w:color w:val="000000" w:themeColor="text1"/>
          <w:sz w:val="24"/>
          <w:szCs w:val="24"/>
        </w:rPr>
        <w:t xml:space="preserve">veintisiete de enero al diecisiete </w:t>
      </w:r>
      <w:r w:rsidRPr="00F6652D">
        <w:rPr>
          <w:rFonts w:ascii="Palatino Linotype" w:hAnsi="Palatino Linotype" w:cs="Arial"/>
          <w:b/>
          <w:color w:val="000000" w:themeColor="text1"/>
          <w:sz w:val="24"/>
          <w:szCs w:val="24"/>
        </w:rPr>
        <w:t>de febrero de dos mil veinticinco</w:t>
      </w:r>
      <w:r w:rsidRPr="00F6652D">
        <w:rPr>
          <w:rFonts w:ascii="Palatino Linotype" w:hAnsi="Palatino Linotype" w:cs="Arial"/>
          <w:color w:val="000000" w:themeColor="text1"/>
          <w:sz w:val="24"/>
          <w:szCs w:val="24"/>
        </w:rPr>
        <w:t xml:space="preserve">; en consecuencia, el ahora </w:t>
      </w:r>
      <w:r w:rsidRPr="00F6652D">
        <w:rPr>
          <w:rFonts w:ascii="Palatino Linotype" w:hAnsi="Palatino Linotype" w:cs="Arial"/>
          <w:b/>
          <w:color w:val="000000" w:themeColor="text1"/>
          <w:sz w:val="24"/>
          <w:szCs w:val="24"/>
        </w:rPr>
        <w:t>RECURRENTE</w:t>
      </w:r>
      <w:r w:rsidRPr="00F6652D">
        <w:rPr>
          <w:rFonts w:ascii="Palatino Linotype" w:hAnsi="Palatino Linotype" w:cs="Arial"/>
          <w:color w:val="000000" w:themeColor="text1"/>
          <w:sz w:val="24"/>
          <w:szCs w:val="24"/>
        </w:rPr>
        <w:t xml:space="preserve"> presentó sus inconformidades el día </w:t>
      </w:r>
      <w:r w:rsidR="00272734" w:rsidRPr="00F6652D">
        <w:rPr>
          <w:rFonts w:ascii="Palatino Linotype" w:hAnsi="Palatino Linotype" w:cs="Arial"/>
          <w:b/>
          <w:color w:val="000000" w:themeColor="text1"/>
          <w:sz w:val="24"/>
          <w:szCs w:val="24"/>
        </w:rPr>
        <w:t xml:space="preserve">treinta de enero </w:t>
      </w:r>
      <w:r w:rsidRPr="00F6652D">
        <w:rPr>
          <w:rFonts w:ascii="Palatino Linotype" w:hAnsi="Palatino Linotype" w:cs="Arial"/>
          <w:b/>
          <w:color w:val="000000" w:themeColor="text1"/>
          <w:sz w:val="24"/>
          <w:szCs w:val="24"/>
        </w:rPr>
        <w:t>de dos mil veinticinco</w:t>
      </w:r>
      <w:r w:rsidRPr="00F6652D">
        <w:rPr>
          <w:rFonts w:ascii="Palatino Linotype" w:hAnsi="Palatino Linotype" w:cs="Arial"/>
          <w:color w:val="000000" w:themeColor="text1"/>
          <w:sz w:val="24"/>
          <w:szCs w:val="24"/>
        </w:rPr>
        <w:t>; es decir dentro del lapso legalmente establecido para tal efecto.</w:t>
      </w:r>
    </w:p>
    <w:p w14:paraId="4B94239C" w14:textId="77777777" w:rsidR="00BD49AB" w:rsidRPr="00F6652D" w:rsidRDefault="00BD49AB" w:rsidP="00391186">
      <w:pPr>
        <w:pStyle w:val="Prrafodelista"/>
        <w:spacing w:line="360" w:lineRule="auto"/>
        <w:ind w:left="0"/>
        <w:jc w:val="both"/>
        <w:rPr>
          <w:rFonts w:ascii="Palatino Linotype" w:hAnsi="Palatino Linotype"/>
          <w:color w:val="000000" w:themeColor="text1"/>
          <w:sz w:val="24"/>
          <w:szCs w:val="24"/>
        </w:rPr>
      </w:pPr>
    </w:p>
    <w:p w14:paraId="0D26F902" w14:textId="77777777" w:rsidR="00140ECD" w:rsidRPr="00F6652D" w:rsidRDefault="00140ECD" w:rsidP="00391186">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F6652D">
        <w:rPr>
          <w:rFonts w:ascii="Palatino Linotype" w:eastAsia="Palatino Linotype" w:hAnsi="Palatino Linotype" w:cs="Palatino Linotype"/>
          <w:color w:val="000000" w:themeColor="text1"/>
          <w:sz w:val="24"/>
          <w:szCs w:val="24"/>
        </w:rPr>
        <w:t xml:space="preserve">Por otro </w:t>
      </w:r>
      <w:r w:rsidRPr="00F6652D">
        <w:rPr>
          <w:rFonts w:ascii="Palatino Linotype" w:eastAsia="Calibri" w:hAnsi="Palatino Linotype" w:cs="Arial"/>
          <w:color w:val="000000" w:themeColor="text1"/>
          <w:sz w:val="24"/>
          <w:szCs w:val="24"/>
        </w:rPr>
        <w:t>lado</w:t>
      </w:r>
      <w:r w:rsidRPr="00F6652D">
        <w:rPr>
          <w:rFonts w:ascii="Palatino Linotype" w:eastAsia="Palatino Linotype" w:hAnsi="Palatino Linotype" w:cs="Palatino Linotype"/>
          <w:color w:val="000000" w:themeColor="text1"/>
          <w:sz w:val="24"/>
          <w:szCs w:val="24"/>
        </w:rPr>
        <w:t>,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B2B7355" w14:textId="77777777" w:rsidR="00140ECD" w:rsidRPr="00F6652D" w:rsidRDefault="00140ECD" w:rsidP="00391186">
      <w:pPr>
        <w:spacing w:line="360" w:lineRule="auto"/>
        <w:jc w:val="both"/>
        <w:rPr>
          <w:rFonts w:ascii="Palatino Linotype" w:eastAsia="Palatino Linotype" w:hAnsi="Palatino Linotype" w:cs="Palatino Linotype"/>
          <w:color w:val="000000" w:themeColor="text1"/>
        </w:rPr>
      </w:pPr>
    </w:p>
    <w:p w14:paraId="3CF440CC" w14:textId="77777777" w:rsidR="00140ECD" w:rsidRPr="00F6652D" w:rsidRDefault="00140ECD"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w:t>
      </w:r>
      <w:r w:rsidRPr="00F6652D">
        <w:rPr>
          <w:rFonts w:ascii="Palatino Linotype" w:eastAsia="Palatino Linotype" w:hAnsi="Palatino Linotype" w:cs="Palatino Linotype"/>
          <w:b/>
          <w:i/>
          <w:color w:val="000000" w:themeColor="text1"/>
        </w:rPr>
        <w:t>Las solicitudes anónimas</w:t>
      </w:r>
      <w:r w:rsidRPr="00F6652D">
        <w:rPr>
          <w:rFonts w:ascii="Palatino Linotype" w:eastAsia="Palatino Linotype" w:hAnsi="Palatino Linotype" w:cs="Palatino Linotype"/>
          <w:i/>
          <w:color w:val="000000" w:themeColor="text1"/>
        </w:rPr>
        <w:t xml:space="preserve">, con nombre incompleto o seudónimo </w:t>
      </w:r>
      <w:r w:rsidRPr="00F6652D">
        <w:rPr>
          <w:rFonts w:ascii="Palatino Linotype" w:eastAsia="Palatino Linotype" w:hAnsi="Palatino Linotype" w:cs="Palatino Linotype"/>
          <w:b/>
          <w:i/>
          <w:color w:val="000000" w:themeColor="text1"/>
        </w:rPr>
        <w:t>serán procedentes para su trámite por parte del sujeto obligado ante quien se presente</w:t>
      </w:r>
      <w:r w:rsidRPr="00F6652D">
        <w:rPr>
          <w:rFonts w:ascii="Palatino Linotype" w:eastAsia="Palatino Linotype" w:hAnsi="Palatino Linotype" w:cs="Palatino Linotype"/>
          <w:i/>
          <w:color w:val="000000" w:themeColor="text1"/>
        </w:rPr>
        <w:t>. No podrá requerirse información adicional con motivo del nombre proporcionado por el solicitante."</w:t>
      </w:r>
    </w:p>
    <w:p w14:paraId="01669F71" w14:textId="77777777" w:rsidR="00140ECD" w:rsidRPr="00F6652D" w:rsidRDefault="00140ECD" w:rsidP="00391186">
      <w:pPr>
        <w:spacing w:line="360" w:lineRule="auto"/>
        <w:jc w:val="right"/>
        <w:rPr>
          <w:rFonts w:ascii="Palatino Linotype" w:eastAsia="Palatino Linotype" w:hAnsi="Palatino Linotype" w:cs="Palatino Linotype"/>
          <w:color w:val="000000" w:themeColor="text1"/>
        </w:rPr>
      </w:pPr>
    </w:p>
    <w:p w14:paraId="58FF508C" w14:textId="77777777" w:rsidR="00140ECD" w:rsidRPr="00F6652D" w:rsidRDefault="00140ECD" w:rsidP="00391186">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F6652D">
        <w:rPr>
          <w:rFonts w:ascii="Palatino Linotype" w:eastAsia="Palatino Linotype" w:hAnsi="Palatino Linotype" w:cs="Palatino Linotype"/>
          <w:color w:val="000000" w:themeColor="text1"/>
          <w:sz w:val="24"/>
          <w:szCs w:val="24"/>
        </w:rPr>
        <w:t xml:space="preserve">Robusteciendo lo anterior se encuentra lo dispuesto en el artículo 6, Apartado A, fracciones III de </w:t>
      </w:r>
      <w:r w:rsidRPr="00F6652D">
        <w:rPr>
          <w:rFonts w:ascii="Palatino Linotype" w:eastAsia="Calibri" w:hAnsi="Palatino Linotype" w:cs="Arial"/>
          <w:color w:val="000000" w:themeColor="text1"/>
          <w:sz w:val="24"/>
          <w:szCs w:val="24"/>
        </w:rPr>
        <w:t>la</w:t>
      </w:r>
      <w:r w:rsidRPr="00F6652D">
        <w:rPr>
          <w:rFonts w:ascii="Palatino Linotype" w:eastAsia="Palatino Linotype" w:hAnsi="Palatino Linotype" w:cs="Palatino Linotype"/>
          <w:color w:val="000000" w:themeColor="text1"/>
          <w:sz w:val="24"/>
          <w:szCs w:val="24"/>
        </w:rPr>
        <w:t xml:space="preserve"> Constitución Política de los Estados Unidos Mexicanos que establece:</w:t>
      </w:r>
    </w:p>
    <w:p w14:paraId="55C1E1ED" w14:textId="77777777" w:rsidR="00140ECD" w:rsidRPr="00F6652D" w:rsidRDefault="00140ECD" w:rsidP="00391186">
      <w:pPr>
        <w:spacing w:line="360" w:lineRule="auto"/>
        <w:ind w:firstLine="1134"/>
        <w:jc w:val="both"/>
        <w:rPr>
          <w:rFonts w:ascii="Palatino Linotype" w:eastAsia="Palatino Linotype" w:hAnsi="Palatino Linotype" w:cs="Palatino Linotype"/>
          <w:i/>
          <w:color w:val="000000" w:themeColor="text1"/>
        </w:rPr>
      </w:pPr>
    </w:p>
    <w:p w14:paraId="0A0528F4" w14:textId="77777777" w:rsidR="00140ECD" w:rsidRPr="00F6652D" w:rsidRDefault="00140ECD"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w:t>
      </w:r>
      <w:r w:rsidRPr="00F6652D">
        <w:rPr>
          <w:rFonts w:ascii="Palatino Linotype" w:eastAsia="Palatino Linotype" w:hAnsi="Palatino Linotype" w:cs="Palatino Linotype"/>
          <w:b/>
          <w:i/>
          <w:color w:val="000000" w:themeColor="text1"/>
        </w:rPr>
        <w:t>Artículo 6.-</w:t>
      </w:r>
      <w:r w:rsidRPr="00F6652D">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300C2AE" w14:textId="77777777" w:rsidR="00140ECD" w:rsidRPr="00F6652D" w:rsidRDefault="00140ECD"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Para efectos de lo dispuesto en el presente artículo se observará lo siguiente:</w:t>
      </w:r>
    </w:p>
    <w:p w14:paraId="4F393CDD" w14:textId="77777777" w:rsidR="00140ECD" w:rsidRPr="00F6652D" w:rsidRDefault="00140ECD" w:rsidP="00391186">
      <w:pPr>
        <w:ind w:firstLine="1134"/>
        <w:jc w:val="both"/>
        <w:rPr>
          <w:rFonts w:ascii="Palatino Linotype" w:eastAsia="Palatino Linotype" w:hAnsi="Palatino Linotype" w:cs="Palatino Linotype"/>
          <w:i/>
          <w:color w:val="000000" w:themeColor="text1"/>
        </w:rPr>
      </w:pPr>
    </w:p>
    <w:p w14:paraId="61E0D835" w14:textId="77777777" w:rsidR="00140ECD" w:rsidRPr="00F6652D" w:rsidRDefault="00140ECD"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lastRenderedPageBreak/>
        <w:t>A. Para el ejercicio del derecho de acceso a la información, la Federación, los Estados y el Distrito Federal, en el ámbito de sus respectivas competencias, se regirán por los siguientes principios y bases:</w:t>
      </w:r>
    </w:p>
    <w:p w14:paraId="09D345A5" w14:textId="77777777" w:rsidR="00140ECD" w:rsidRPr="00F6652D" w:rsidRDefault="00140ECD" w:rsidP="00391186">
      <w:pPr>
        <w:ind w:firstLine="1134"/>
        <w:jc w:val="both"/>
        <w:rPr>
          <w:rFonts w:ascii="Palatino Linotype" w:eastAsia="Palatino Linotype" w:hAnsi="Palatino Linotype" w:cs="Palatino Linotype"/>
          <w:i/>
          <w:color w:val="000000" w:themeColor="text1"/>
        </w:rPr>
      </w:pPr>
    </w:p>
    <w:p w14:paraId="09237CFF" w14:textId="77777777" w:rsidR="00140ECD" w:rsidRPr="00F6652D" w:rsidRDefault="00140ECD"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F6652D">
        <w:rPr>
          <w:rFonts w:ascii="Palatino Linotype" w:eastAsia="Palatino Linotype" w:hAnsi="Palatino Linotype" w:cs="Palatino Linotype"/>
          <w:color w:val="000000" w:themeColor="text1"/>
        </w:rPr>
        <w:t>(Sic)</w:t>
      </w:r>
    </w:p>
    <w:p w14:paraId="317F0300" w14:textId="77777777" w:rsidR="00140ECD" w:rsidRPr="00F6652D" w:rsidRDefault="00140ECD" w:rsidP="00391186">
      <w:pPr>
        <w:spacing w:line="360" w:lineRule="auto"/>
        <w:jc w:val="both"/>
        <w:rPr>
          <w:rFonts w:ascii="Palatino Linotype" w:eastAsia="Palatino Linotype" w:hAnsi="Palatino Linotype" w:cs="Palatino Linotype"/>
          <w:i/>
          <w:color w:val="000000" w:themeColor="text1"/>
        </w:rPr>
      </w:pPr>
    </w:p>
    <w:p w14:paraId="70A2F1F6" w14:textId="77777777" w:rsidR="00140ECD" w:rsidRPr="00F6652D" w:rsidRDefault="00140ECD" w:rsidP="00391186">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F6652D">
        <w:rPr>
          <w:rFonts w:ascii="Palatino Linotype" w:eastAsia="Palatino Linotype" w:hAnsi="Palatino Linotype" w:cs="Palatino Linotype"/>
          <w:color w:val="000000" w:themeColor="text1"/>
          <w:sz w:val="24"/>
          <w:szCs w:val="24"/>
        </w:rPr>
        <w:t xml:space="preserve">Así como el artículo 5 fracción III, párrafo vigésimo noveno, trigésimo y trigésimo primero, </w:t>
      </w:r>
      <w:r w:rsidRPr="00F6652D">
        <w:rPr>
          <w:rFonts w:ascii="Palatino Linotype" w:eastAsia="Calibri" w:hAnsi="Palatino Linotype" w:cs="Arial"/>
          <w:color w:val="000000" w:themeColor="text1"/>
          <w:sz w:val="24"/>
          <w:szCs w:val="24"/>
        </w:rPr>
        <w:t>de</w:t>
      </w:r>
      <w:r w:rsidRPr="00F6652D">
        <w:rPr>
          <w:rFonts w:ascii="Palatino Linotype" w:eastAsia="Palatino Linotype" w:hAnsi="Palatino Linotype" w:cs="Palatino Linotype"/>
          <w:color w:val="000000" w:themeColor="text1"/>
          <w:sz w:val="24"/>
          <w:szCs w:val="24"/>
        </w:rPr>
        <w:t xml:space="preserve"> la Constitución Política del Estado Libre y Soberano de México, que determina lo siguiente:</w:t>
      </w:r>
    </w:p>
    <w:p w14:paraId="362957D7" w14:textId="77777777" w:rsidR="00140ECD" w:rsidRPr="00F6652D" w:rsidRDefault="00140ECD" w:rsidP="00391186">
      <w:pPr>
        <w:spacing w:line="360" w:lineRule="auto"/>
        <w:jc w:val="both"/>
        <w:rPr>
          <w:rFonts w:ascii="Palatino Linotype" w:eastAsia="Palatino Linotype" w:hAnsi="Palatino Linotype" w:cs="Palatino Linotype"/>
          <w:i/>
          <w:color w:val="000000" w:themeColor="text1"/>
        </w:rPr>
      </w:pPr>
    </w:p>
    <w:p w14:paraId="6B1B951D" w14:textId="77777777" w:rsidR="00140ECD" w:rsidRPr="00F6652D" w:rsidRDefault="00140ECD"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w:t>
      </w:r>
      <w:r w:rsidRPr="00F6652D">
        <w:rPr>
          <w:rFonts w:ascii="Palatino Linotype" w:eastAsia="Palatino Linotype" w:hAnsi="Palatino Linotype" w:cs="Palatino Linotype"/>
          <w:b/>
          <w:i/>
          <w:color w:val="000000" w:themeColor="text1"/>
        </w:rPr>
        <w:t>Artículo 5.-</w:t>
      </w:r>
      <w:r w:rsidRPr="00F6652D">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1C347AB7" w14:textId="77777777" w:rsidR="00140ECD" w:rsidRPr="00F6652D" w:rsidRDefault="00140ECD"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w:t>
      </w:r>
    </w:p>
    <w:p w14:paraId="245477A7" w14:textId="77777777" w:rsidR="00140ECD" w:rsidRPr="00F6652D" w:rsidRDefault="00140ECD"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14:paraId="577F0BD9" w14:textId="77777777" w:rsidR="00140ECD" w:rsidRPr="00F6652D" w:rsidRDefault="00140ECD"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w:t>
      </w:r>
    </w:p>
    <w:p w14:paraId="3FF656EE" w14:textId="77777777" w:rsidR="00140ECD" w:rsidRPr="00F6652D" w:rsidRDefault="00140ECD"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14:paraId="6871ACCB" w14:textId="77777777" w:rsidR="00140ECD" w:rsidRPr="00F6652D" w:rsidRDefault="00140ECD"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BFEDAC2" w14:textId="77777777" w:rsidR="00140ECD" w:rsidRPr="00F6652D" w:rsidRDefault="00140ECD"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14:paraId="2B1B3DB6" w14:textId="77777777" w:rsidR="00140ECD" w:rsidRPr="00F6652D" w:rsidRDefault="00140ECD"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w:t>
      </w:r>
    </w:p>
    <w:p w14:paraId="4F1B450F" w14:textId="77777777" w:rsidR="00140ECD" w:rsidRPr="00F6652D" w:rsidRDefault="00140ECD"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lastRenderedPageBreak/>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F6652D">
        <w:rPr>
          <w:rFonts w:ascii="Palatino Linotype" w:eastAsia="Palatino Linotype" w:hAnsi="Palatino Linotype" w:cs="Palatino Linotype"/>
          <w:color w:val="000000" w:themeColor="text1"/>
        </w:rPr>
        <w:t>(Sic)</w:t>
      </w:r>
    </w:p>
    <w:p w14:paraId="64353766" w14:textId="77777777" w:rsidR="00140ECD" w:rsidRPr="00F6652D" w:rsidRDefault="00140ECD" w:rsidP="00391186">
      <w:pPr>
        <w:spacing w:line="360" w:lineRule="auto"/>
        <w:jc w:val="both"/>
        <w:rPr>
          <w:rFonts w:ascii="Palatino Linotype" w:eastAsia="Palatino Linotype" w:hAnsi="Palatino Linotype" w:cs="Palatino Linotype"/>
          <w:i/>
          <w:color w:val="000000" w:themeColor="text1"/>
        </w:rPr>
      </w:pPr>
    </w:p>
    <w:p w14:paraId="689B33EC" w14:textId="77777777" w:rsidR="00140ECD" w:rsidRPr="00F6652D" w:rsidRDefault="00140ECD" w:rsidP="00391186">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F6652D">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14:paraId="2523C5D8" w14:textId="77777777" w:rsidR="00140ECD" w:rsidRPr="00F6652D" w:rsidRDefault="00140ECD"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w:t>
      </w:r>
      <w:r w:rsidRPr="00F6652D">
        <w:rPr>
          <w:rFonts w:ascii="Palatino Linotype" w:eastAsia="Palatino Linotype" w:hAnsi="Palatino Linotype" w:cs="Palatino Linotype"/>
          <w:b/>
          <w:i/>
          <w:color w:val="000000" w:themeColor="text1"/>
        </w:rPr>
        <w:t>Artículo 1</w:t>
      </w:r>
      <w:r w:rsidRPr="00F6652D">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869B287" w14:textId="77777777" w:rsidR="00140ECD" w:rsidRPr="00F6652D" w:rsidRDefault="00140ECD"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14:paraId="39F2D4B0" w14:textId="77777777" w:rsidR="00140ECD" w:rsidRPr="00F6652D" w:rsidRDefault="00140ECD"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33D63024" w14:textId="77777777" w:rsidR="00140ECD" w:rsidRPr="00F6652D" w:rsidRDefault="00140ECD" w:rsidP="00391186">
      <w:pPr>
        <w:spacing w:line="360" w:lineRule="auto"/>
        <w:jc w:val="both"/>
        <w:rPr>
          <w:rFonts w:ascii="Palatino Linotype" w:eastAsia="Palatino Linotype" w:hAnsi="Palatino Linotype" w:cs="Palatino Linotype"/>
          <w:i/>
          <w:color w:val="000000" w:themeColor="text1"/>
        </w:rPr>
      </w:pPr>
    </w:p>
    <w:p w14:paraId="3B01A481" w14:textId="77777777" w:rsidR="00140ECD" w:rsidRPr="00F6652D" w:rsidRDefault="00140ECD" w:rsidP="00391186">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F6652D">
        <w:rPr>
          <w:rFonts w:ascii="Palatino Linotype" w:eastAsia="Palatino Linotype" w:hAnsi="Palatino Linotype" w:cs="Palatino Linotype"/>
          <w:color w:val="000000" w:themeColor="text1"/>
          <w:sz w:val="24"/>
          <w:szCs w:val="24"/>
        </w:rPr>
        <w:t xml:space="preserve">Esto es, que </w:t>
      </w:r>
      <w:r w:rsidRPr="00F6652D">
        <w:rPr>
          <w:rFonts w:ascii="Palatino Linotype" w:eastAsia="Calibri" w:hAnsi="Palatino Linotype" w:cs="Arial"/>
          <w:color w:val="000000" w:themeColor="text1"/>
          <w:sz w:val="24"/>
          <w:szCs w:val="24"/>
        </w:rPr>
        <w:t>el</w:t>
      </w:r>
      <w:r w:rsidRPr="00F6652D">
        <w:rPr>
          <w:rFonts w:ascii="Palatino Linotype" w:eastAsia="Palatino Linotype" w:hAnsi="Palatino Linotype" w:cs="Palatino Linotype"/>
          <w:color w:val="000000" w:themeColor="text1"/>
          <w:sz w:val="24"/>
          <w:szCs w:val="24"/>
        </w:rPr>
        <w:t xml:space="preserve"> derecho humano de acceso a la información pública, se aprecia que toda persona, sin necesidad de acreditar interés alguno o justificar su interposición, deberá tener acceso a la información pública, es decir, dicho </w:t>
      </w:r>
      <w:r w:rsidRPr="00F6652D">
        <w:rPr>
          <w:rFonts w:ascii="Palatino Linotype" w:eastAsia="Palatino Linotype" w:hAnsi="Palatino Linotype" w:cs="Palatino Linotype"/>
          <w:i/>
          <w:color w:val="000000" w:themeColor="text1"/>
          <w:sz w:val="24"/>
          <w:szCs w:val="24"/>
        </w:rPr>
        <w:t>derecho fundamental exime a quien lo ejerce</w:t>
      </w:r>
      <w:r w:rsidRPr="00F6652D">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910B105" w14:textId="77777777" w:rsidR="00140ECD" w:rsidRPr="00F6652D" w:rsidRDefault="00140ECD" w:rsidP="00391186">
      <w:pPr>
        <w:spacing w:line="360" w:lineRule="auto"/>
        <w:jc w:val="both"/>
        <w:rPr>
          <w:rFonts w:ascii="Palatino Linotype" w:eastAsia="Palatino Linotype" w:hAnsi="Palatino Linotype" w:cs="Palatino Linotype"/>
          <w:color w:val="000000" w:themeColor="text1"/>
        </w:rPr>
      </w:pPr>
    </w:p>
    <w:p w14:paraId="2063E396" w14:textId="77777777" w:rsidR="00272734" w:rsidRPr="00F6652D" w:rsidRDefault="00140ECD" w:rsidP="00391186">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F6652D">
        <w:rPr>
          <w:rFonts w:ascii="Palatino Linotype" w:eastAsia="Palatino Linotype" w:hAnsi="Palatino Linotype" w:cs="Palatino Linotype"/>
          <w:color w:val="000000" w:themeColor="text1"/>
          <w:sz w:val="24"/>
          <w:szCs w:val="24"/>
        </w:rPr>
        <w:t xml:space="preserve">En consecuencia, dado lo expuesto y fundado con anterioridad, se estima que el requisito relativo al nombre del </w:t>
      </w:r>
      <w:r w:rsidRPr="00F6652D">
        <w:rPr>
          <w:rFonts w:ascii="Palatino Linotype" w:eastAsia="Palatino Linotype" w:hAnsi="Palatino Linotype" w:cs="Palatino Linotype"/>
          <w:b/>
          <w:color w:val="000000" w:themeColor="text1"/>
          <w:sz w:val="24"/>
          <w:szCs w:val="24"/>
        </w:rPr>
        <w:t>RECURRENTE</w:t>
      </w:r>
      <w:r w:rsidRPr="00F6652D">
        <w:rPr>
          <w:rFonts w:ascii="Palatino Linotype" w:eastAsia="Palatino Linotype" w:hAnsi="Palatino Linotype" w:cs="Palatino Linotype"/>
          <w:color w:val="000000" w:themeColor="text1"/>
          <w:sz w:val="24"/>
          <w:szCs w:val="24"/>
        </w:rPr>
        <w:t xml:space="preserve"> no constituye un presupuesto indispensable de procedencia </w:t>
      </w:r>
      <w:r w:rsidRPr="00F6652D">
        <w:rPr>
          <w:rFonts w:ascii="Palatino Linotype" w:eastAsia="Calibri" w:hAnsi="Palatino Linotype" w:cs="Arial"/>
          <w:color w:val="000000" w:themeColor="text1"/>
          <w:sz w:val="24"/>
          <w:szCs w:val="24"/>
        </w:rPr>
        <w:t>del</w:t>
      </w:r>
      <w:r w:rsidRPr="00F6652D">
        <w:rPr>
          <w:rFonts w:ascii="Palatino Linotype" w:eastAsia="Palatino Linotype" w:hAnsi="Palatino Linotype" w:cs="Palatino Linotype"/>
          <w:color w:val="000000" w:themeColor="text1"/>
          <w:sz w:val="24"/>
          <w:szCs w:val="24"/>
        </w:rPr>
        <w:t xml:space="preserve">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3C553E9C" w14:textId="77777777" w:rsidR="0037442E" w:rsidRPr="00F6652D" w:rsidRDefault="0037442E" w:rsidP="0037442E">
      <w:pPr>
        <w:pStyle w:val="Prrafodelista"/>
        <w:spacing w:line="360" w:lineRule="auto"/>
        <w:ind w:left="0"/>
        <w:jc w:val="both"/>
        <w:rPr>
          <w:rFonts w:ascii="Palatino Linotype" w:eastAsia="Palatino Linotype" w:hAnsi="Palatino Linotype" w:cs="Palatino Linotype"/>
          <w:color w:val="000000" w:themeColor="text1"/>
          <w:sz w:val="24"/>
          <w:szCs w:val="24"/>
        </w:rPr>
      </w:pPr>
    </w:p>
    <w:p w14:paraId="331EB202" w14:textId="77777777" w:rsidR="00BD49AB" w:rsidRPr="00F6652D" w:rsidRDefault="00BD49AB" w:rsidP="00391186">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F6652D">
        <w:rPr>
          <w:rFonts w:ascii="Palatino Linotype" w:eastAsia="Calibri" w:hAnsi="Palatino Linotype" w:cs="Arial"/>
          <w:color w:val="000000" w:themeColor="text1"/>
          <w:sz w:val="24"/>
          <w:szCs w:val="24"/>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B9FB943" w14:textId="77777777" w:rsidR="00BD49AB" w:rsidRPr="00F6652D" w:rsidRDefault="00BD49AB" w:rsidP="00391186">
      <w:pPr>
        <w:spacing w:line="360" w:lineRule="auto"/>
        <w:rPr>
          <w:rFonts w:ascii="Palatino Linotype" w:hAnsi="Palatino Linotype"/>
          <w:color w:val="000000" w:themeColor="text1"/>
        </w:rPr>
      </w:pPr>
    </w:p>
    <w:p w14:paraId="79932491" w14:textId="77777777" w:rsidR="00BD49AB" w:rsidRPr="00F6652D" w:rsidRDefault="00BD49AB" w:rsidP="00391186">
      <w:pPr>
        <w:pStyle w:val="Ttulo1"/>
        <w:spacing w:before="0" w:line="360" w:lineRule="auto"/>
        <w:rPr>
          <w:rFonts w:ascii="Palatino Linotype" w:hAnsi="Palatino Linotype"/>
          <w:b/>
          <w:color w:val="000000" w:themeColor="text1"/>
          <w:sz w:val="24"/>
          <w:szCs w:val="24"/>
        </w:rPr>
      </w:pPr>
      <w:bookmarkStart w:id="15" w:name="_Toc85733160"/>
      <w:r w:rsidRPr="00F6652D">
        <w:rPr>
          <w:rFonts w:ascii="Palatino Linotype" w:hAnsi="Palatino Linotype" w:cs="Arial"/>
          <w:b/>
          <w:color w:val="000000" w:themeColor="text1"/>
          <w:sz w:val="24"/>
          <w:szCs w:val="24"/>
        </w:rPr>
        <w:t xml:space="preserve">TERCERO. </w:t>
      </w:r>
      <w:bookmarkEnd w:id="13"/>
      <w:bookmarkEnd w:id="14"/>
      <w:bookmarkEnd w:id="15"/>
      <w:r w:rsidRPr="00F6652D">
        <w:rPr>
          <w:rFonts w:ascii="Palatino Linotype" w:hAnsi="Palatino Linotype"/>
          <w:b/>
          <w:color w:val="000000" w:themeColor="text1"/>
          <w:sz w:val="24"/>
          <w:szCs w:val="24"/>
        </w:rPr>
        <w:t xml:space="preserve">Del planteamiento de la </w:t>
      </w:r>
      <w:r w:rsidRPr="00F6652D">
        <w:rPr>
          <w:rFonts w:ascii="Palatino Linotype" w:hAnsi="Palatino Linotype"/>
          <w:b/>
          <w:i/>
          <w:color w:val="000000" w:themeColor="text1"/>
          <w:sz w:val="24"/>
          <w:szCs w:val="24"/>
        </w:rPr>
        <w:t>Litis</w:t>
      </w:r>
      <w:r w:rsidRPr="00F6652D">
        <w:rPr>
          <w:rFonts w:ascii="Palatino Linotype" w:hAnsi="Palatino Linotype"/>
          <w:b/>
          <w:color w:val="000000" w:themeColor="text1"/>
          <w:sz w:val="24"/>
          <w:szCs w:val="24"/>
        </w:rPr>
        <w:t>.</w:t>
      </w:r>
    </w:p>
    <w:p w14:paraId="1CEEB7BA" w14:textId="77777777" w:rsidR="00BD49AB" w:rsidRPr="00F6652D" w:rsidRDefault="00BD49AB" w:rsidP="00391186">
      <w:pPr>
        <w:pStyle w:val="Prrafodelista"/>
        <w:numPr>
          <w:ilvl w:val="0"/>
          <w:numId w:val="2"/>
        </w:numPr>
        <w:spacing w:line="360" w:lineRule="auto"/>
        <w:ind w:left="0" w:firstLine="0"/>
        <w:contextualSpacing/>
        <w:jc w:val="both"/>
        <w:rPr>
          <w:rFonts w:ascii="Palatino Linotype" w:eastAsiaTheme="minorEastAsia" w:hAnsi="Palatino Linotype" w:cs="Arial"/>
          <w:b/>
          <w:color w:val="000000" w:themeColor="text1"/>
          <w:sz w:val="24"/>
          <w:szCs w:val="24"/>
          <w:lang w:val="es-ES_tradnl"/>
        </w:rPr>
      </w:pPr>
      <w:r w:rsidRPr="00F6652D">
        <w:rPr>
          <w:rFonts w:ascii="Palatino Linotype" w:eastAsiaTheme="minorEastAsia" w:hAnsi="Palatino Linotype" w:cs="Arial"/>
          <w:color w:val="000000" w:themeColor="text1"/>
          <w:sz w:val="24"/>
          <w:szCs w:val="24"/>
          <w:lang w:val="es-ES_tradnl"/>
        </w:rPr>
        <w:t xml:space="preserve">De las constancias en el expediente al rubro indicado, se desprende que la particular </w:t>
      </w:r>
      <w:r w:rsidRPr="00F6652D">
        <w:rPr>
          <w:rFonts w:ascii="Palatino Linotype" w:eastAsia="Calibri" w:hAnsi="Palatino Linotype" w:cs="Arial"/>
          <w:color w:val="000000" w:themeColor="text1"/>
          <w:sz w:val="24"/>
          <w:szCs w:val="24"/>
          <w:lang w:val="es-ES_tradnl"/>
        </w:rPr>
        <w:t>solicitó</w:t>
      </w:r>
      <w:r w:rsidRPr="00F6652D">
        <w:rPr>
          <w:rFonts w:ascii="Palatino Linotype" w:eastAsiaTheme="minorEastAsia" w:hAnsi="Palatino Linotype" w:cs="Arial"/>
          <w:color w:val="000000" w:themeColor="text1"/>
          <w:sz w:val="24"/>
          <w:szCs w:val="24"/>
          <w:lang w:val="es-ES_tradnl"/>
        </w:rPr>
        <w:t xml:space="preserve"> la </w:t>
      </w:r>
      <w:r w:rsidRPr="00F6652D">
        <w:rPr>
          <w:rFonts w:ascii="Palatino Linotype" w:eastAsia="Calibri" w:hAnsi="Palatino Linotype" w:cs="Arial"/>
          <w:color w:val="000000" w:themeColor="text1"/>
          <w:sz w:val="24"/>
          <w:szCs w:val="24"/>
        </w:rPr>
        <w:t>información</w:t>
      </w:r>
      <w:r w:rsidRPr="00F6652D">
        <w:rPr>
          <w:rFonts w:ascii="Palatino Linotype" w:eastAsiaTheme="minorEastAsia" w:hAnsi="Palatino Linotype" w:cs="Arial"/>
          <w:color w:val="000000" w:themeColor="text1"/>
          <w:sz w:val="24"/>
          <w:szCs w:val="24"/>
          <w:lang w:val="es-ES_tradnl"/>
        </w:rPr>
        <w:t xml:space="preserve"> que a continuación se desagrega:</w:t>
      </w:r>
    </w:p>
    <w:p w14:paraId="0D0B2786" w14:textId="77777777" w:rsidR="00BD49AB" w:rsidRPr="00F6652D" w:rsidRDefault="00BD49AB" w:rsidP="00391186">
      <w:pPr>
        <w:pStyle w:val="Prrafodelista"/>
        <w:spacing w:line="360" w:lineRule="auto"/>
        <w:ind w:left="0"/>
        <w:contextualSpacing/>
        <w:jc w:val="both"/>
        <w:rPr>
          <w:rFonts w:ascii="Palatino Linotype" w:eastAsiaTheme="minorEastAsia" w:hAnsi="Palatino Linotype" w:cs="Arial"/>
          <w:b/>
          <w:color w:val="000000" w:themeColor="text1"/>
          <w:sz w:val="24"/>
          <w:szCs w:val="24"/>
          <w:lang w:val="es-ES_tradnl"/>
        </w:rPr>
      </w:pPr>
    </w:p>
    <w:tbl>
      <w:tblPr>
        <w:tblStyle w:val="Tablaconcuadrcula"/>
        <w:tblW w:w="0" w:type="auto"/>
        <w:tblLook w:val="04A0" w:firstRow="1" w:lastRow="0" w:firstColumn="1" w:lastColumn="0" w:noHBand="0" w:noVBand="1"/>
      </w:tblPr>
      <w:tblGrid>
        <w:gridCol w:w="4414"/>
        <w:gridCol w:w="4414"/>
      </w:tblGrid>
      <w:tr w:rsidR="00391186" w:rsidRPr="00F6652D" w14:paraId="3F9C66DA" w14:textId="77777777" w:rsidTr="00DC0717">
        <w:tc>
          <w:tcPr>
            <w:tcW w:w="4414" w:type="dxa"/>
          </w:tcPr>
          <w:p w14:paraId="7FF8080F" w14:textId="77777777" w:rsidR="00BD49AB" w:rsidRPr="00F6652D" w:rsidRDefault="00BD49AB" w:rsidP="00391186">
            <w:pPr>
              <w:pStyle w:val="Prrafodelista"/>
              <w:ind w:left="0"/>
              <w:jc w:val="both"/>
              <w:rPr>
                <w:rFonts w:ascii="Palatino Linotype" w:eastAsia="Calibri" w:hAnsi="Palatino Linotype" w:cs="Arial"/>
                <w:i/>
                <w:color w:val="000000" w:themeColor="text1"/>
                <w:sz w:val="24"/>
                <w:szCs w:val="24"/>
              </w:rPr>
            </w:pPr>
            <w:r w:rsidRPr="00F6652D">
              <w:rPr>
                <w:rFonts w:ascii="Palatino Linotype" w:eastAsia="Calibri" w:hAnsi="Palatino Linotype" w:cs="Arial"/>
                <w:i/>
                <w:color w:val="000000" w:themeColor="text1"/>
                <w:sz w:val="24"/>
                <w:szCs w:val="24"/>
              </w:rPr>
              <w:lastRenderedPageBreak/>
              <w:t>Solicitud de información</w:t>
            </w:r>
          </w:p>
        </w:tc>
        <w:tc>
          <w:tcPr>
            <w:tcW w:w="4414" w:type="dxa"/>
          </w:tcPr>
          <w:p w14:paraId="695A131E" w14:textId="77777777" w:rsidR="00BD49AB" w:rsidRPr="00F6652D" w:rsidRDefault="00BD49AB" w:rsidP="00391186">
            <w:pPr>
              <w:pStyle w:val="Prrafodelista"/>
              <w:ind w:left="0"/>
              <w:jc w:val="both"/>
              <w:rPr>
                <w:rFonts w:ascii="Palatino Linotype" w:eastAsia="Calibri" w:hAnsi="Palatino Linotype" w:cs="Arial"/>
                <w:i/>
                <w:color w:val="000000" w:themeColor="text1"/>
                <w:sz w:val="24"/>
                <w:szCs w:val="24"/>
              </w:rPr>
            </w:pPr>
            <w:r w:rsidRPr="00F6652D">
              <w:rPr>
                <w:rFonts w:ascii="Palatino Linotype" w:eastAsia="Calibri" w:hAnsi="Palatino Linotype" w:cs="Arial"/>
                <w:i/>
                <w:color w:val="000000" w:themeColor="text1"/>
                <w:sz w:val="24"/>
                <w:szCs w:val="24"/>
              </w:rPr>
              <w:t>Información solicitada</w:t>
            </w:r>
          </w:p>
        </w:tc>
      </w:tr>
      <w:tr w:rsidR="00BD49AB" w:rsidRPr="00F6652D" w14:paraId="44BDA51E" w14:textId="77777777" w:rsidTr="00DC0717">
        <w:tc>
          <w:tcPr>
            <w:tcW w:w="4414" w:type="dxa"/>
          </w:tcPr>
          <w:p w14:paraId="6E2283D2" w14:textId="77777777" w:rsidR="00BD49AB" w:rsidRPr="00F6652D" w:rsidRDefault="00BD49AB" w:rsidP="00391186">
            <w:pPr>
              <w:pStyle w:val="Prrafodelista"/>
              <w:ind w:left="0"/>
              <w:jc w:val="both"/>
              <w:rPr>
                <w:rFonts w:ascii="Palatino Linotype" w:eastAsia="Calibri" w:hAnsi="Palatino Linotype" w:cs="Arial"/>
                <w:b/>
                <w:i/>
                <w:color w:val="000000" w:themeColor="text1"/>
                <w:sz w:val="24"/>
                <w:szCs w:val="24"/>
              </w:rPr>
            </w:pPr>
            <w:r w:rsidRPr="00F6652D">
              <w:rPr>
                <w:rFonts w:ascii="Palatino Linotype" w:eastAsia="Calibri" w:hAnsi="Palatino Linotype" w:cs="Arial"/>
                <w:b/>
                <w:i/>
                <w:color w:val="000000" w:themeColor="text1"/>
                <w:sz w:val="24"/>
                <w:szCs w:val="24"/>
              </w:rPr>
              <w:t>Solicitud</w:t>
            </w:r>
            <w:r w:rsidR="00934AD4" w:rsidRPr="00F6652D">
              <w:rPr>
                <w:rFonts w:ascii="Palatino Linotype" w:eastAsia="Calibri" w:hAnsi="Palatino Linotype" w:cs="Arial"/>
                <w:b/>
                <w:i/>
                <w:color w:val="000000" w:themeColor="text1"/>
                <w:sz w:val="24"/>
                <w:szCs w:val="24"/>
              </w:rPr>
              <w:t>00039/CAPULHUA/IP/2025</w:t>
            </w:r>
          </w:p>
          <w:p w14:paraId="3D280C32" w14:textId="77777777" w:rsidR="00BD49AB" w:rsidRPr="00F6652D" w:rsidRDefault="00631C9A" w:rsidP="00391186">
            <w:pPr>
              <w:pStyle w:val="Prrafodelista"/>
              <w:ind w:left="0"/>
              <w:jc w:val="both"/>
              <w:rPr>
                <w:rFonts w:ascii="Palatino Linotype" w:eastAsia="Calibri" w:hAnsi="Palatino Linotype" w:cs="Arial"/>
                <w:i/>
                <w:color w:val="000000" w:themeColor="text1"/>
                <w:sz w:val="24"/>
                <w:szCs w:val="24"/>
              </w:rPr>
            </w:pPr>
            <w:r w:rsidRPr="00F6652D">
              <w:rPr>
                <w:rFonts w:ascii="Palatino Linotype" w:eastAsia="Calibri" w:hAnsi="Palatino Linotype" w:cs="Arial"/>
                <w:b/>
                <w:i/>
                <w:color w:val="000000" w:themeColor="text1"/>
                <w:sz w:val="24"/>
                <w:szCs w:val="24"/>
                <w:lang w:val="es-MX"/>
              </w:rPr>
              <w:t>000385/INFOEM/IP/RR/2025</w:t>
            </w:r>
          </w:p>
        </w:tc>
        <w:tc>
          <w:tcPr>
            <w:tcW w:w="4414" w:type="dxa"/>
          </w:tcPr>
          <w:p w14:paraId="4468AC36" w14:textId="77777777" w:rsidR="00110D62" w:rsidRPr="00F6652D" w:rsidRDefault="00110D62" w:rsidP="00391186">
            <w:pPr>
              <w:pStyle w:val="Prrafodelista"/>
              <w:ind w:left="0"/>
              <w:jc w:val="both"/>
              <w:rPr>
                <w:rFonts w:ascii="Palatino Linotype" w:eastAsia="Calibri" w:hAnsi="Palatino Linotype" w:cs="Arial"/>
                <w:i/>
                <w:color w:val="000000" w:themeColor="text1"/>
                <w:sz w:val="24"/>
                <w:szCs w:val="24"/>
                <w:lang w:val="es-MX"/>
              </w:rPr>
            </w:pPr>
            <w:r w:rsidRPr="00F6652D">
              <w:rPr>
                <w:rFonts w:ascii="Palatino Linotype" w:eastAsia="Calibri" w:hAnsi="Palatino Linotype" w:cs="Arial"/>
                <w:i/>
                <w:color w:val="000000" w:themeColor="text1"/>
                <w:sz w:val="24"/>
                <w:szCs w:val="24"/>
                <w:lang w:val="es-MX"/>
              </w:rPr>
              <w:t xml:space="preserve">De los años 2023, 2024 y 2025 los anexos de: </w:t>
            </w:r>
          </w:p>
          <w:p w14:paraId="7EA3697B" w14:textId="77777777" w:rsidR="00110D62" w:rsidRPr="00F6652D" w:rsidRDefault="00110D62" w:rsidP="00391186">
            <w:pPr>
              <w:pStyle w:val="Prrafodelista"/>
              <w:ind w:left="0"/>
              <w:jc w:val="both"/>
              <w:rPr>
                <w:rFonts w:ascii="Palatino Linotype" w:eastAsia="Calibri" w:hAnsi="Palatino Linotype" w:cs="Arial"/>
                <w:i/>
                <w:color w:val="000000" w:themeColor="text1"/>
                <w:sz w:val="24"/>
                <w:szCs w:val="24"/>
                <w:lang w:val="es-MX"/>
              </w:rPr>
            </w:pPr>
          </w:p>
          <w:p w14:paraId="5E129A07" w14:textId="77777777" w:rsidR="00110D62" w:rsidRPr="00F6652D" w:rsidRDefault="00110D62" w:rsidP="00391186">
            <w:pPr>
              <w:pStyle w:val="Prrafodelista"/>
              <w:numPr>
                <w:ilvl w:val="0"/>
                <w:numId w:val="9"/>
              </w:numPr>
              <w:ind w:left="0" w:firstLine="151"/>
              <w:jc w:val="both"/>
              <w:rPr>
                <w:rFonts w:ascii="Palatino Linotype" w:eastAsia="Calibri" w:hAnsi="Palatino Linotype" w:cs="Arial"/>
                <w:i/>
                <w:color w:val="000000" w:themeColor="text1"/>
                <w:sz w:val="24"/>
                <w:szCs w:val="24"/>
                <w:lang w:val="es-MX"/>
              </w:rPr>
            </w:pPr>
            <w:r w:rsidRPr="00F6652D">
              <w:rPr>
                <w:rFonts w:ascii="Palatino Linotype" w:eastAsia="Calibri" w:hAnsi="Palatino Linotype" w:cs="Arial"/>
                <w:i/>
                <w:color w:val="000000" w:themeColor="text1"/>
                <w:sz w:val="24"/>
                <w:szCs w:val="24"/>
                <w:lang w:val="es-MX"/>
              </w:rPr>
              <w:t xml:space="preserve">Los bienes muebles e inmuebles propiedad del municipio; </w:t>
            </w:r>
          </w:p>
          <w:p w14:paraId="0AABF29C" w14:textId="77777777" w:rsidR="00110D62" w:rsidRPr="00F6652D" w:rsidRDefault="00110D62" w:rsidP="00391186">
            <w:pPr>
              <w:pStyle w:val="Prrafodelista"/>
              <w:ind w:left="0"/>
              <w:jc w:val="both"/>
              <w:rPr>
                <w:rFonts w:ascii="Palatino Linotype" w:eastAsia="Calibri" w:hAnsi="Palatino Linotype" w:cs="Arial"/>
                <w:i/>
                <w:color w:val="000000" w:themeColor="text1"/>
                <w:sz w:val="24"/>
                <w:szCs w:val="24"/>
                <w:lang w:val="es-MX"/>
              </w:rPr>
            </w:pPr>
          </w:p>
          <w:p w14:paraId="01870C03" w14:textId="77777777" w:rsidR="00110D62" w:rsidRPr="00F6652D" w:rsidRDefault="00110D62" w:rsidP="00391186">
            <w:pPr>
              <w:pStyle w:val="Prrafodelista"/>
              <w:numPr>
                <w:ilvl w:val="0"/>
                <w:numId w:val="9"/>
              </w:numPr>
              <w:ind w:left="0" w:firstLine="151"/>
              <w:jc w:val="both"/>
              <w:rPr>
                <w:rFonts w:ascii="Palatino Linotype" w:eastAsia="Calibri" w:hAnsi="Palatino Linotype" w:cs="Arial"/>
                <w:i/>
                <w:color w:val="000000" w:themeColor="text1"/>
                <w:sz w:val="24"/>
                <w:szCs w:val="24"/>
              </w:rPr>
            </w:pPr>
            <w:r w:rsidRPr="00F6652D">
              <w:rPr>
                <w:rFonts w:ascii="Palatino Linotype" w:eastAsia="Calibri" w:hAnsi="Palatino Linotype" w:cs="Arial"/>
                <w:i/>
                <w:color w:val="000000" w:themeColor="text1"/>
                <w:sz w:val="24"/>
                <w:szCs w:val="24"/>
              </w:rPr>
              <w:t xml:space="preserve">Los capitales y créditos a favor del municipio, así como los intereses y productos que generen los mismos; </w:t>
            </w:r>
          </w:p>
          <w:p w14:paraId="34E4918D" w14:textId="77777777" w:rsidR="00110D62" w:rsidRPr="00F6652D" w:rsidRDefault="00110D62" w:rsidP="00391186">
            <w:pPr>
              <w:pStyle w:val="Prrafodelista"/>
              <w:ind w:left="0"/>
              <w:rPr>
                <w:rFonts w:ascii="Palatino Linotype" w:eastAsia="Calibri" w:hAnsi="Palatino Linotype" w:cs="Arial"/>
                <w:i/>
                <w:color w:val="000000" w:themeColor="text1"/>
                <w:sz w:val="24"/>
                <w:szCs w:val="24"/>
              </w:rPr>
            </w:pPr>
          </w:p>
          <w:p w14:paraId="3FB0AC7C" w14:textId="77777777" w:rsidR="00110D62" w:rsidRPr="00F6652D" w:rsidRDefault="00110D62" w:rsidP="00391186">
            <w:pPr>
              <w:pStyle w:val="Prrafodelista"/>
              <w:ind w:left="0"/>
              <w:jc w:val="both"/>
              <w:rPr>
                <w:rFonts w:ascii="Palatino Linotype" w:eastAsia="Calibri" w:hAnsi="Palatino Linotype" w:cs="Arial"/>
                <w:i/>
                <w:color w:val="000000" w:themeColor="text1"/>
                <w:sz w:val="24"/>
                <w:szCs w:val="24"/>
              </w:rPr>
            </w:pPr>
          </w:p>
          <w:p w14:paraId="77D5E35A" w14:textId="77777777" w:rsidR="00110D62" w:rsidRPr="00F6652D" w:rsidRDefault="00110D62" w:rsidP="00391186">
            <w:pPr>
              <w:pStyle w:val="Prrafodelista"/>
              <w:numPr>
                <w:ilvl w:val="0"/>
                <w:numId w:val="9"/>
              </w:numPr>
              <w:ind w:left="0"/>
              <w:jc w:val="both"/>
              <w:rPr>
                <w:rFonts w:ascii="Palatino Linotype" w:eastAsia="Calibri" w:hAnsi="Palatino Linotype" w:cs="Arial"/>
                <w:i/>
                <w:color w:val="000000" w:themeColor="text1"/>
                <w:sz w:val="24"/>
                <w:szCs w:val="24"/>
              </w:rPr>
            </w:pPr>
            <w:r w:rsidRPr="00F6652D">
              <w:rPr>
                <w:rFonts w:ascii="Palatino Linotype" w:eastAsia="Calibri" w:hAnsi="Palatino Linotype" w:cs="Arial"/>
                <w:i/>
                <w:color w:val="000000" w:themeColor="text1"/>
                <w:sz w:val="24"/>
                <w:szCs w:val="24"/>
              </w:rPr>
              <w:t xml:space="preserve">Las rentas y productos de todos los bienes municipales; </w:t>
            </w:r>
          </w:p>
          <w:p w14:paraId="637FF52B" w14:textId="77777777" w:rsidR="00110D62" w:rsidRPr="00F6652D" w:rsidRDefault="00110D62" w:rsidP="00391186">
            <w:pPr>
              <w:pStyle w:val="Prrafodelista"/>
              <w:ind w:left="0"/>
              <w:jc w:val="both"/>
              <w:rPr>
                <w:rFonts w:ascii="Palatino Linotype" w:eastAsia="Calibri" w:hAnsi="Palatino Linotype" w:cs="Arial"/>
                <w:i/>
                <w:color w:val="000000" w:themeColor="text1"/>
                <w:sz w:val="24"/>
                <w:szCs w:val="24"/>
              </w:rPr>
            </w:pPr>
          </w:p>
          <w:p w14:paraId="3EED6E07" w14:textId="77777777" w:rsidR="00110D62" w:rsidRPr="00F6652D" w:rsidRDefault="00110D62" w:rsidP="00391186">
            <w:pPr>
              <w:pStyle w:val="Prrafodelista"/>
              <w:numPr>
                <w:ilvl w:val="0"/>
                <w:numId w:val="9"/>
              </w:numPr>
              <w:ind w:left="0"/>
              <w:jc w:val="both"/>
              <w:rPr>
                <w:rFonts w:ascii="Palatino Linotype" w:eastAsia="Calibri" w:hAnsi="Palatino Linotype" w:cs="Arial"/>
                <w:i/>
                <w:color w:val="000000" w:themeColor="text1"/>
                <w:sz w:val="24"/>
                <w:szCs w:val="24"/>
              </w:rPr>
            </w:pPr>
            <w:r w:rsidRPr="00F6652D">
              <w:rPr>
                <w:rFonts w:ascii="Palatino Linotype" w:eastAsia="Calibri" w:hAnsi="Palatino Linotype" w:cs="Arial"/>
                <w:i/>
                <w:color w:val="000000" w:themeColor="text1"/>
                <w:sz w:val="24"/>
                <w:szCs w:val="24"/>
              </w:rPr>
              <w:t xml:space="preserve">Las participaciones que perciban de acuerdo con las leyes federales y del Estado; </w:t>
            </w:r>
          </w:p>
          <w:p w14:paraId="35A2E29A" w14:textId="77777777" w:rsidR="00110D62" w:rsidRPr="00F6652D" w:rsidRDefault="00110D62" w:rsidP="00391186">
            <w:pPr>
              <w:pStyle w:val="Prrafodelista"/>
              <w:ind w:left="0"/>
              <w:rPr>
                <w:rFonts w:ascii="Palatino Linotype" w:eastAsia="Calibri" w:hAnsi="Palatino Linotype" w:cs="Arial"/>
                <w:i/>
                <w:color w:val="000000" w:themeColor="text1"/>
                <w:sz w:val="24"/>
                <w:szCs w:val="24"/>
              </w:rPr>
            </w:pPr>
          </w:p>
          <w:p w14:paraId="44DC028A" w14:textId="77777777" w:rsidR="00110D62" w:rsidRPr="00F6652D" w:rsidRDefault="00110D62" w:rsidP="00391186">
            <w:pPr>
              <w:pStyle w:val="Prrafodelista"/>
              <w:ind w:left="0"/>
              <w:jc w:val="both"/>
              <w:rPr>
                <w:rFonts w:ascii="Palatino Linotype" w:eastAsia="Calibri" w:hAnsi="Palatino Linotype" w:cs="Arial"/>
                <w:i/>
                <w:color w:val="000000" w:themeColor="text1"/>
                <w:sz w:val="24"/>
                <w:szCs w:val="24"/>
              </w:rPr>
            </w:pPr>
          </w:p>
          <w:p w14:paraId="475A44BE" w14:textId="77777777" w:rsidR="00110D62" w:rsidRPr="00F6652D" w:rsidRDefault="00110D62" w:rsidP="00391186">
            <w:pPr>
              <w:pStyle w:val="Prrafodelista"/>
              <w:numPr>
                <w:ilvl w:val="0"/>
                <w:numId w:val="9"/>
              </w:numPr>
              <w:ind w:left="0"/>
              <w:jc w:val="both"/>
              <w:rPr>
                <w:rFonts w:ascii="Palatino Linotype" w:eastAsia="Calibri" w:hAnsi="Palatino Linotype" w:cs="Arial"/>
                <w:i/>
                <w:color w:val="000000" w:themeColor="text1"/>
                <w:sz w:val="24"/>
                <w:szCs w:val="24"/>
              </w:rPr>
            </w:pPr>
            <w:r w:rsidRPr="00F6652D">
              <w:rPr>
                <w:rFonts w:ascii="Palatino Linotype" w:eastAsia="Calibri" w:hAnsi="Palatino Linotype" w:cs="Arial"/>
                <w:i/>
                <w:color w:val="000000" w:themeColor="text1"/>
                <w:sz w:val="24"/>
                <w:szCs w:val="24"/>
              </w:rPr>
              <w:t xml:space="preserve">Las contribuciones y demás ingresos determinados en la Ley de Ingresos de los Municipios, los que decrete la Legislatura y otros que por cualquier título legal reciba; </w:t>
            </w:r>
          </w:p>
          <w:p w14:paraId="6D0C1A57" w14:textId="77777777" w:rsidR="00110D62" w:rsidRPr="00F6652D" w:rsidRDefault="00110D62" w:rsidP="00391186">
            <w:pPr>
              <w:pStyle w:val="Prrafodelista"/>
              <w:ind w:left="0"/>
              <w:jc w:val="both"/>
              <w:rPr>
                <w:rFonts w:ascii="Palatino Linotype" w:eastAsia="Calibri" w:hAnsi="Palatino Linotype" w:cs="Arial"/>
                <w:i/>
                <w:color w:val="000000" w:themeColor="text1"/>
                <w:sz w:val="24"/>
                <w:szCs w:val="24"/>
              </w:rPr>
            </w:pPr>
          </w:p>
          <w:p w14:paraId="045B7C56" w14:textId="77777777" w:rsidR="00BD49AB" w:rsidRPr="00F6652D" w:rsidRDefault="00110D62" w:rsidP="00391186">
            <w:pPr>
              <w:pStyle w:val="Prrafodelista"/>
              <w:ind w:left="0"/>
              <w:jc w:val="both"/>
              <w:rPr>
                <w:rFonts w:ascii="Palatino Linotype" w:eastAsia="Calibri" w:hAnsi="Palatino Linotype" w:cs="Arial"/>
                <w:i/>
                <w:color w:val="000000" w:themeColor="text1"/>
                <w:sz w:val="24"/>
                <w:szCs w:val="24"/>
              </w:rPr>
            </w:pPr>
            <w:r w:rsidRPr="00F6652D">
              <w:rPr>
                <w:rFonts w:ascii="Palatino Linotype" w:eastAsia="Calibri" w:hAnsi="Palatino Linotype" w:cs="Arial"/>
                <w:i/>
                <w:color w:val="000000" w:themeColor="text1"/>
                <w:sz w:val="24"/>
                <w:szCs w:val="24"/>
              </w:rPr>
              <w:t xml:space="preserve">VI. Las donaciones, herencias y legados que reciban. </w:t>
            </w:r>
          </w:p>
        </w:tc>
      </w:tr>
    </w:tbl>
    <w:p w14:paraId="3A743A61" w14:textId="77777777" w:rsidR="00BD49AB" w:rsidRPr="00F6652D" w:rsidRDefault="00BD49AB" w:rsidP="00391186">
      <w:pPr>
        <w:pStyle w:val="Prrafodelista"/>
        <w:ind w:left="0"/>
        <w:rPr>
          <w:rFonts w:ascii="Palatino Linotype" w:hAnsi="Palatino Linotype" w:cs="Arial"/>
          <w:b/>
          <w:color w:val="000000" w:themeColor="text1"/>
          <w:sz w:val="24"/>
          <w:szCs w:val="24"/>
        </w:rPr>
      </w:pPr>
    </w:p>
    <w:p w14:paraId="17F063D9" w14:textId="77777777" w:rsidR="00BD49AB" w:rsidRPr="00F6652D" w:rsidRDefault="00BD49AB" w:rsidP="00391186">
      <w:pPr>
        <w:pStyle w:val="Prrafodelista"/>
        <w:spacing w:line="360" w:lineRule="auto"/>
        <w:ind w:left="0"/>
        <w:contextualSpacing/>
        <w:jc w:val="both"/>
        <w:rPr>
          <w:rFonts w:ascii="Palatino Linotype" w:hAnsi="Palatino Linotype" w:cs="Arial"/>
          <w:b/>
          <w:color w:val="000000" w:themeColor="text1"/>
          <w:sz w:val="24"/>
          <w:szCs w:val="24"/>
        </w:rPr>
      </w:pPr>
    </w:p>
    <w:p w14:paraId="7C332FAE" w14:textId="77777777" w:rsidR="00BD49AB" w:rsidRPr="00F6652D" w:rsidRDefault="00BD49AB" w:rsidP="00391186">
      <w:pPr>
        <w:pStyle w:val="Prrafodelista"/>
        <w:numPr>
          <w:ilvl w:val="0"/>
          <w:numId w:val="2"/>
        </w:numPr>
        <w:spacing w:line="360" w:lineRule="auto"/>
        <w:ind w:left="0" w:firstLine="0"/>
        <w:contextualSpacing/>
        <w:jc w:val="both"/>
        <w:rPr>
          <w:rFonts w:ascii="Palatino Linotype" w:hAnsi="Palatino Linotype" w:cs="Arial"/>
          <w:color w:val="000000" w:themeColor="text1"/>
          <w:sz w:val="24"/>
          <w:szCs w:val="24"/>
        </w:rPr>
      </w:pPr>
      <w:r w:rsidRPr="00F6652D">
        <w:rPr>
          <w:rFonts w:ascii="Palatino Linotype" w:hAnsi="Palatino Linotype" w:cs="Arial"/>
          <w:color w:val="000000" w:themeColor="text1"/>
          <w:sz w:val="24"/>
          <w:szCs w:val="24"/>
        </w:rPr>
        <w:t xml:space="preserve">En respuesta, el </w:t>
      </w:r>
      <w:r w:rsidRPr="00F6652D">
        <w:rPr>
          <w:rFonts w:ascii="Palatino Linotype" w:hAnsi="Palatino Linotype" w:cs="Arial"/>
          <w:b/>
          <w:color w:val="000000" w:themeColor="text1"/>
          <w:sz w:val="24"/>
          <w:szCs w:val="24"/>
        </w:rPr>
        <w:t xml:space="preserve">SUJETO OBLIGADO </w:t>
      </w:r>
      <w:r w:rsidRPr="00F6652D">
        <w:rPr>
          <w:rFonts w:ascii="Palatino Linotype" w:hAnsi="Palatino Linotype" w:cs="Arial"/>
          <w:color w:val="000000" w:themeColor="text1"/>
          <w:sz w:val="24"/>
          <w:szCs w:val="24"/>
        </w:rPr>
        <w:t xml:space="preserve">entrego la información descrita en el párrafo </w:t>
      </w:r>
      <w:r w:rsidR="008B0A68" w:rsidRPr="00F6652D">
        <w:rPr>
          <w:rFonts w:ascii="Palatino Linotype" w:hAnsi="Palatino Linotype" w:cs="Arial"/>
          <w:color w:val="000000" w:themeColor="text1"/>
          <w:sz w:val="24"/>
          <w:szCs w:val="24"/>
        </w:rPr>
        <w:t>do</w:t>
      </w:r>
      <w:r w:rsidRPr="00F6652D">
        <w:rPr>
          <w:rFonts w:ascii="Palatino Linotype" w:hAnsi="Palatino Linotype" w:cs="Arial"/>
          <w:color w:val="000000" w:themeColor="text1"/>
          <w:sz w:val="24"/>
          <w:szCs w:val="24"/>
        </w:rPr>
        <w:t xml:space="preserve">s de la presente resolución. </w:t>
      </w:r>
    </w:p>
    <w:p w14:paraId="52B91AB9" w14:textId="77777777" w:rsidR="00BD49AB" w:rsidRPr="00F6652D" w:rsidRDefault="00BD49AB" w:rsidP="00391186">
      <w:pPr>
        <w:pStyle w:val="Prrafodelista"/>
        <w:spacing w:line="360" w:lineRule="auto"/>
        <w:ind w:left="0"/>
        <w:jc w:val="both"/>
        <w:rPr>
          <w:rFonts w:ascii="Palatino Linotype" w:eastAsiaTheme="minorEastAsia" w:hAnsi="Palatino Linotype" w:cs="Arial"/>
          <w:color w:val="000000" w:themeColor="text1"/>
          <w:sz w:val="24"/>
          <w:szCs w:val="24"/>
          <w:lang w:val="es-ES_tradnl"/>
        </w:rPr>
      </w:pPr>
    </w:p>
    <w:p w14:paraId="2243166E" w14:textId="77777777" w:rsidR="00BD49AB" w:rsidRPr="00F6652D" w:rsidRDefault="00BD49AB" w:rsidP="00391186">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F6652D">
        <w:rPr>
          <w:rFonts w:ascii="Palatino Linotype" w:eastAsia="MS Mincho" w:hAnsi="Palatino Linotype" w:cs="Arial"/>
          <w:color w:val="000000" w:themeColor="text1"/>
          <w:sz w:val="24"/>
          <w:szCs w:val="24"/>
        </w:rPr>
        <w:lastRenderedPageBreak/>
        <w:t xml:space="preserve">En </w:t>
      </w:r>
      <w:r w:rsidRPr="00F6652D">
        <w:rPr>
          <w:rFonts w:ascii="Palatino Linotype" w:hAnsi="Palatino Linotype" w:cs="Arial"/>
          <w:color w:val="000000" w:themeColor="text1"/>
          <w:sz w:val="24"/>
          <w:szCs w:val="24"/>
          <w:lang w:eastAsia="es-MX"/>
        </w:rPr>
        <w:t>dichas</w:t>
      </w:r>
      <w:r w:rsidRPr="00F6652D">
        <w:rPr>
          <w:rFonts w:ascii="Palatino Linotype" w:hAnsi="Palatino Linotype" w:cs="Arial"/>
          <w:color w:val="000000" w:themeColor="text1"/>
          <w:sz w:val="24"/>
          <w:szCs w:val="24"/>
        </w:rPr>
        <w:t xml:space="preserve"> condiciones, la </w:t>
      </w:r>
      <w:r w:rsidRPr="00F6652D">
        <w:rPr>
          <w:rFonts w:ascii="Palatino Linotype" w:hAnsi="Palatino Linotype" w:cs="Arial"/>
          <w:i/>
          <w:color w:val="000000" w:themeColor="text1"/>
          <w:sz w:val="24"/>
          <w:szCs w:val="24"/>
        </w:rPr>
        <w:t>Litis</w:t>
      </w:r>
      <w:r w:rsidRPr="00F6652D">
        <w:rPr>
          <w:rFonts w:ascii="Palatino Linotype" w:hAnsi="Palatino Linotype" w:cs="Arial"/>
          <w:color w:val="000000" w:themeColor="text1"/>
          <w:sz w:val="24"/>
          <w:szCs w:val="24"/>
        </w:rPr>
        <w:t xml:space="preserve"> a resolver en este recurso se circunscribe a determinar si </w:t>
      </w:r>
      <w:r w:rsidRPr="00F6652D">
        <w:rPr>
          <w:rFonts w:ascii="Palatino Linotype" w:eastAsia="MS Mincho" w:hAnsi="Palatino Linotype" w:cs="Arial"/>
          <w:color w:val="000000" w:themeColor="text1"/>
          <w:sz w:val="24"/>
          <w:szCs w:val="24"/>
        </w:rPr>
        <w:t xml:space="preserve">se actualizan las causales de procedencia previstas en el artículo 179, </w:t>
      </w:r>
      <w:r w:rsidR="008B0A68" w:rsidRPr="00F6652D">
        <w:rPr>
          <w:rFonts w:ascii="Palatino Linotype" w:eastAsia="MS Mincho" w:hAnsi="Palatino Linotype" w:cs="Arial"/>
          <w:b/>
          <w:color w:val="000000" w:themeColor="text1"/>
          <w:sz w:val="24"/>
          <w:szCs w:val="24"/>
        </w:rPr>
        <w:t>fracción I</w:t>
      </w:r>
      <w:r w:rsidRPr="00F6652D">
        <w:rPr>
          <w:rFonts w:ascii="Palatino Linotype" w:eastAsia="MS Mincho" w:hAnsi="Palatino Linotype" w:cs="Arial"/>
          <w:b/>
          <w:color w:val="000000" w:themeColor="text1"/>
          <w:sz w:val="24"/>
          <w:szCs w:val="24"/>
        </w:rPr>
        <w:t xml:space="preserve"> </w:t>
      </w:r>
      <w:r w:rsidRPr="00F6652D">
        <w:rPr>
          <w:rFonts w:ascii="Palatino Linotype" w:eastAsia="MS Mincho" w:hAnsi="Palatino Linotype" w:cs="Arial"/>
          <w:color w:val="000000" w:themeColor="text1"/>
          <w:sz w:val="24"/>
          <w:szCs w:val="24"/>
        </w:rPr>
        <w:t>de la</w:t>
      </w:r>
      <w:r w:rsidRPr="00F6652D">
        <w:rPr>
          <w:rFonts w:ascii="Palatino Linotype" w:hAnsi="Palatino Linotype" w:cs="Arial"/>
          <w:color w:val="000000" w:themeColor="text1"/>
          <w:sz w:val="24"/>
          <w:szCs w:val="24"/>
          <w:lang w:eastAsia="es-MX"/>
        </w:rPr>
        <w:t xml:space="preserve"> Ley</w:t>
      </w:r>
      <w:r w:rsidRPr="00F6652D">
        <w:rPr>
          <w:rFonts w:ascii="Palatino Linotype" w:eastAsia="MS Mincho" w:hAnsi="Palatino Linotype" w:cs="Arial"/>
          <w:b/>
          <w:color w:val="000000" w:themeColor="text1"/>
          <w:sz w:val="24"/>
          <w:szCs w:val="24"/>
        </w:rPr>
        <w:t xml:space="preserve"> de Transparencia y Acceso a la Información Pública del Estado de </w:t>
      </w:r>
      <w:r w:rsidRPr="00F6652D">
        <w:rPr>
          <w:rFonts w:ascii="Palatino Linotype" w:hAnsi="Palatino Linotype" w:cs="Arial"/>
          <w:color w:val="000000" w:themeColor="text1"/>
          <w:sz w:val="24"/>
          <w:szCs w:val="24"/>
        </w:rPr>
        <w:t>México</w:t>
      </w:r>
      <w:r w:rsidRPr="00F6652D">
        <w:rPr>
          <w:rFonts w:ascii="Palatino Linotype" w:eastAsia="MS Mincho" w:hAnsi="Palatino Linotype" w:cs="Arial"/>
          <w:b/>
          <w:color w:val="000000" w:themeColor="text1"/>
          <w:sz w:val="24"/>
          <w:szCs w:val="24"/>
        </w:rPr>
        <w:t xml:space="preserve"> y Municipios</w:t>
      </w:r>
      <w:r w:rsidRPr="00F6652D">
        <w:rPr>
          <w:rFonts w:ascii="Palatino Linotype" w:eastAsia="MS Mincho" w:hAnsi="Palatino Linotype" w:cs="Arial"/>
          <w:color w:val="000000" w:themeColor="text1"/>
          <w:sz w:val="24"/>
          <w:szCs w:val="24"/>
        </w:rPr>
        <w:t xml:space="preserve">; </w:t>
      </w:r>
      <w:r w:rsidRPr="00F6652D">
        <w:rPr>
          <w:rFonts w:ascii="Palatino Linotype" w:hAnsi="Palatino Linotype" w:cs="Arial"/>
          <w:color w:val="000000" w:themeColor="text1"/>
          <w:sz w:val="24"/>
          <w:szCs w:val="24"/>
          <w:lang w:eastAsia="es-MX"/>
        </w:rPr>
        <w:t xml:space="preserve">fracción que determina la hipótesis jurídica relativa a la </w:t>
      </w:r>
      <w:r w:rsidR="008B0A68" w:rsidRPr="00F6652D">
        <w:rPr>
          <w:rFonts w:ascii="Palatino Linotype" w:hAnsi="Palatino Linotype" w:cs="Arial"/>
          <w:color w:val="000000" w:themeColor="text1"/>
          <w:sz w:val="24"/>
          <w:szCs w:val="24"/>
          <w:lang w:eastAsia="es-MX"/>
        </w:rPr>
        <w:t>negativa de la información solicitada</w:t>
      </w:r>
      <w:r w:rsidRPr="00F6652D">
        <w:rPr>
          <w:rFonts w:ascii="Palatino Linotype" w:hAnsi="Palatino Linotype" w:cs="Arial"/>
          <w:color w:val="000000" w:themeColor="text1"/>
          <w:sz w:val="24"/>
          <w:szCs w:val="24"/>
          <w:lang w:eastAsia="es-MX"/>
        </w:rPr>
        <w:t xml:space="preserve">; </w:t>
      </w:r>
      <w:r w:rsidRPr="00F6652D">
        <w:rPr>
          <w:rFonts w:ascii="Palatino Linotype" w:eastAsia="MS Mincho" w:hAnsi="Palatino Linotype" w:cs="Arial"/>
          <w:color w:val="000000" w:themeColor="text1"/>
          <w:sz w:val="24"/>
          <w:szCs w:val="24"/>
        </w:rPr>
        <w:t xml:space="preserve">contexto del cual se dolió </w:t>
      </w:r>
      <w:r w:rsidRPr="00F6652D">
        <w:rPr>
          <w:rFonts w:ascii="Palatino Linotype" w:eastAsia="MS Mincho" w:hAnsi="Palatino Linotype" w:cs="Arial"/>
          <w:b/>
          <w:color w:val="000000" w:themeColor="text1"/>
          <w:sz w:val="24"/>
          <w:szCs w:val="24"/>
        </w:rPr>
        <w:t xml:space="preserve">EL RECURRENTE </w:t>
      </w:r>
      <w:r w:rsidRPr="00F6652D">
        <w:rPr>
          <w:rFonts w:ascii="Palatino Linotype" w:eastAsia="MS Mincho" w:hAnsi="Palatino Linotype" w:cs="Arial"/>
          <w:color w:val="000000" w:themeColor="text1"/>
          <w:sz w:val="24"/>
          <w:szCs w:val="24"/>
        </w:rPr>
        <w:t>al momento de interponer su inconformidad.</w:t>
      </w:r>
    </w:p>
    <w:p w14:paraId="02C05108" w14:textId="77777777" w:rsidR="00BD49AB" w:rsidRPr="00F6652D" w:rsidRDefault="00BD49AB" w:rsidP="00391186">
      <w:pPr>
        <w:pStyle w:val="Prrafodelista"/>
        <w:spacing w:line="360" w:lineRule="auto"/>
        <w:ind w:left="0"/>
        <w:contextualSpacing/>
        <w:jc w:val="both"/>
        <w:rPr>
          <w:rFonts w:ascii="Palatino Linotype" w:eastAsia="MS Mincho" w:hAnsi="Palatino Linotype" w:cs="Arial"/>
          <w:color w:val="000000" w:themeColor="text1"/>
          <w:sz w:val="24"/>
          <w:szCs w:val="24"/>
        </w:rPr>
      </w:pPr>
    </w:p>
    <w:p w14:paraId="26F155EE" w14:textId="77777777" w:rsidR="00BD49AB" w:rsidRPr="00F6652D" w:rsidRDefault="00BD49AB" w:rsidP="00391186">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F6652D">
        <w:rPr>
          <w:rFonts w:ascii="Palatino Linotype" w:hAnsi="Palatino Linotype" w:cs="Arial"/>
          <w:color w:val="000000" w:themeColor="text1"/>
          <w:sz w:val="24"/>
          <w:szCs w:val="24"/>
          <w:lang w:eastAsia="es-MX"/>
        </w:rPr>
        <w:t xml:space="preserve">De modo tal </w:t>
      </w:r>
      <w:r w:rsidRPr="00F6652D">
        <w:rPr>
          <w:rFonts w:ascii="Palatino Linotype" w:hAnsi="Palatino Linotype" w:cs="Arial"/>
          <w:color w:val="000000" w:themeColor="text1"/>
          <w:sz w:val="24"/>
          <w:szCs w:val="24"/>
        </w:rPr>
        <w:t xml:space="preserve">que el presente recurso de revisión se abocara en determinar si el </w:t>
      </w:r>
      <w:r w:rsidRPr="00F6652D">
        <w:rPr>
          <w:rFonts w:ascii="Palatino Linotype" w:eastAsia="MS Mincho" w:hAnsi="Palatino Linotype" w:cs="Arial"/>
          <w:b/>
          <w:color w:val="000000" w:themeColor="text1"/>
          <w:sz w:val="24"/>
          <w:szCs w:val="24"/>
        </w:rPr>
        <w:t>SUJETO</w:t>
      </w:r>
      <w:r w:rsidRPr="00F6652D">
        <w:rPr>
          <w:rFonts w:ascii="Palatino Linotype" w:hAnsi="Palatino Linotype" w:cs="Arial"/>
          <w:b/>
          <w:color w:val="000000" w:themeColor="text1"/>
          <w:sz w:val="24"/>
          <w:szCs w:val="24"/>
        </w:rPr>
        <w:t xml:space="preserve"> OBLIGADO</w:t>
      </w:r>
      <w:r w:rsidRPr="00F6652D">
        <w:rPr>
          <w:rFonts w:ascii="Palatino Linotype" w:hAnsi="Palatino Linotype" w:cs="Arial"/>
          <w:color w:val="000000" w:themeColor="text1"/>
          <w:sz w:val="24"/>
          <w:szCs w:val="24"/>
        </w:rPr>
        <w:t xml:space="preserve"> con su respuesta ciertamente </w:t>
      </w:r>
      <w:r w:rsidRPr="00F6652D">
        <w:rPr>
          <w:rFonts w:ascii="Palatino Linotype" w:hAnsi="Palatino Linotype"/>
          <w:color w:val="000000" w:themeColor="text1"/>
          <w:sz w:val="24"/>
          <w:szCs w:val="24"/>
        </w:rPr>
        <w:t>actualiza la causal de procedencia</w:t>
      </w:r>
      <w:r w:rsidRPr="00F6652D">
        <w:rPr>
          <w:rFonts w:ascii="Palatino Linotype" w:hAnsi="Palatino Linotype"/>
          <w:b/>
          <w:color w:val="000000" w:themeColor="text1"/>
          <w:sz w:val="24"/>
          <w:szCs w:val="24"/>
        </w:rPr>
        <w:t xml:space="preserve"> </w:t>
      </w:r>
      <w:r w:rsidRPr="00F6652D">
        <w:rPr>
          <w:rFonts w:ascii="Palatino Linotype" w:hAnsi="Palatino Linotype" w:cs="Arial"/>
          <w:color w:val="000000" w:themeColor="text1"/>
          <w:sz w:val="24"/>
          <w:szCs w:val="24"/>
          <w:lang w:eastAsia="es-MX"/>
        </w:rPr>
        <w:t>antes señalada</w:t>
      </w:r>
      <w:r w:rsidRPr="00F6652D">
        <w:rPr>
          <w:rFonts w:ascii="Palatino Linotype" w:hAnsi="Palatino Linotype" w:cs="Arial"/>
          <w:color w:val="000000" w:themeColor="text1"/>
          <w:sz w:val="24"/>
          <w:szCs w:val="24"/>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137A63E2" w14:textId="77777777" w:rsidR="00BD49AB" w:rsidRPr="00F6652D" w:rsidRDefault="00BD49AB" w:rsidP="00391186">
      <w:pPr>
        <w:pStyle w:val="Prrafodelista"/>
        <w:spacing w:line="360" w:lineRule="auto"/>
        <w:ind w:left="0"/>
        <w:rPr>
          <w:rFonts w:ascii="Palatino Linotype" w:eastAsia="MS Mincho" w:hAnsi="Palatino Linotype" w:cs="Arial"/>
          <w:color w:val="000000" w:themeColor="text1"/>
          <w:sz w:val="24"/>
          <w:szCs w:val="24"/>
        </w:rPr>
      </w:pPr>
    </w:p>
    <w:p w14:paraId="5956861A" w14:textId="77777777" w:rsidR="00BD49AB" w:rsidRPr="00F6652D" w:rsidRDefault="00BD49AB" w:rsidP="00391186">
      <w:pPr>
        <w:keepNext/>
        <w:keepLines/>
        <w:spacing w:line="360" w:lineRule="auto"/>
        <w:outlineLvl w:val="1"/>
        <w:rPr>
          <w:rFonts w:ascii="Palatino Linotype" w:eastAsia="Palatino Linotype" w:hAnsi="Palatino Linotype" w:cs="Palatino Linotype"/>
          <w:b/>
          <w:color w:val="000000" w:themeColor="text1"/>
          <w:lang w:val="es-ES_tradnl" w:eastAsia="es-ES"/>
        </w:rPr>
      </w:pPr>
      <w:r w:rsidRPr="00F6652D">
        <w:rPr>
          <w:rFonts w:ascii="Palatino Linotype" w:eastAsia="Palatino Linotype" w:hAnsi="Palatino Linotype" w:cs="Palatino Linotype"/>
          <w:b/>
          <w:color w:val="000000" w:themeColor="text1"/>
          <w:lang w:val="es-ES_tradnl" w:eastAsia="es-ES"/>
        </w:rPr>
        <w:t>CUARTO. Del estudio y resolución del estudio.</w:t>
      </w:r>
    </w:p>
    <w:p w14:paraId="67638BB4" w14:textId="77777777" w:rsidR="00BD49AB" w:rsidRPr="00F6652D" w:rsidRDefault="00BD49AB" w:rsidP="00391186">
      <w:pPr>
        <w:keepNext/>
        <w:keepLines/>
        <w:numPr>
          <w:ilvl w:val="0"/>
          <w:numId w:val="3"/>
        </w:numPr>
        <w:spacing w:after="240" w:line="360" w:lineRule="auto"/>
        <w:ind w:left="0"/>
        <w:outlineLvl w:val="0"/>
        <w:rPr>
          <w:rFonts w:ascii="Palatino Linotype" w:eastAsia="Palatino Linotype" w:hAnsi="Palatino Linotype" w:cs="Palatino Linotype"/>
          <w:b/>
          <w:color w:val="000000" w:themeColor="text1"/>
          <w:lang w:val="es-ES_tradnl" w:eastAsia="es-ES"/>
        </w:rPr>
      </w:pPr>
      <w:bookmarkStart w:id="16" w:name="_heading=h.1t3h5sf" w:colFirst="0" w:colLast="0"/>
      <w:bookmarkEnd w:id="16"/>
      <w:r w:rsidRPr="00F6652D">
        <w:rPr>
          <w:rFonts w:ascii="Palatino Linotype" w:eastAsia="Palatino Linotype" w:hAnsi="Palatino Linotype" w:cs="Palatino Linotype"/>
          <w:b/>
          <w:color w:val="000000" w:themeColor="text1"/>
          <w:lang w:val="es-ES_tradnl" w:eastAsia="es-ES"/>
        </w:rPr>
        <w:t>Del derecho de acceso a la información.</w:t>
      </w:r>
    </w:p>
    <w:p w14:paraId="70F366AF" w14:textId="77777777" w:rsidR="00BD49AB" w:rsidRPr="00F6652D" w:rsidRDefault="00BD49AB" w:rsidP="00391186">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F6652D">
        <w:rPr>
          <w:rFonts w:ascii="Palatino Linotype" w:eastAsia="MS Mincho" w:hAnsi="Palatino Linotype" w:cs="Arial"/>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44B72FCD" w14:textId="77777777" w:rsidR="00BD49AB" w:rsidRPr="00F6652D" w:rsidRDefault="00BD49AB" w:rsidP="00391186">
      <w:pPr>
        <w:numPr>
          <w:ilvl w:val="0"/>
          <w:numId w:val="2"/>
        </w:numPr>
        <w:spacing w:before="240" w:line="360" w:lineRule="auto"/>
        <w:ind w:left="0" w:firstLine="0"/>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lastRenderedPageBreak/>
        <w:t xml:space="preserve">Definiendo el Derecho de Acceso a la Información Pública como: </w:t>
      </w:r>
      <w:r w:rsidRPr="00F6652D">
        <w:rPr>
          <w:rFonts w:ascii="Palatino Linotype" w:eastAsia="Palatino Linotype" w:hAnsi="Palatino Linotype" w:cs="Palatino Linotype"/>
          <w:i/>
          <w:color w:val="000000" w:themeColor="text1"/>
          <w:lang w:val="es-ES_tradnl" w:eastAsia="es-ES"/>
        </w:rPr>
        <w:t>La igualdad de oportunidades para recibir, buscar e impartir información</w:t>
      </w:r>
      <w:r w:rsidRPr="00F6652D">
        <w:rPr>
          <w:rFonts w:ascii="Palatino Linotype" w:eastAsia="Palatino Linotype" w:hAnsi="Palatino Linotype" w:cs="Palatino Linotype"/>
          <w:i/>
          <w:color w:val="000000" w:themeColor="text1"/>
          <w:vertAlign w:val="superscript"/>
          <w:lang w:val="es-ES_tradnl" w:eastAsia="es-ES"/>
        </w:rPr>
        <w:footnoteReference w:id="1"/>
      </w:r>
      <w:r w:rsidRPr="00F6652D">
        <w:rPr>
          <w:rFonts w:ascii="Palatino Linotype" w:eastAsia="Palatino Linotype" w:hAnsi="Palatino Linotype" w:cs="Palatino Linotype"/>
          <w:i/>
          <w:color w:val="000000" w:themeColor="text1"/>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6652D">
        <w:rPr>
          <w:rFonts w:ascii="Palatino Linotype" w:eastAsia="Palatino Linotype" w:hAnsi="Palatino Linotype" w:cs="Palatino Linotype"/>
          <w:i/>
          <w:color w:val="000000" w:themeColor="text1"/>
          <w:vertAlign w:val="superscript"/>
          <w:lang w:val="es-ES_tradnl" w:eastAsia="es-ES"/>
        </w:rPr>
        <w:footnoteReference w:id="2"/>
      </w:r>
      <w:r w:rsidRPr="00F6652D">
        <w:rPr>
          <w:rFonts w:ascii="Palatino Linotype" w:eastAsia="Palatino Linotype" w:hAnsi="Palatino Linotype" w:cs="Palatino Linotype"/>
          <w:color w:val="000000" w:themeColor="text1"/>
          <w:lang w:val="es-ES_tradnl" w:eastAsia="es-ES"/>
        </w:rPr>
        <w:t>que se constituye como una herramienta fundamental para ejercer</w:t>
      </w:r>
      <w:r w:rsidRPr="00F6652D">
        <w:rPr>
          <w:rFonts w:ascii="Palatino Linotype" w:eastAsia="Palatino Linotype" w:hAnsi="Palatino Linotype" w:cs="Palatino Linotype"/>
          <w:i/>
          <w:color w:val="000000" w:themeColor="text1"/>
          <w:lang w:val="es-ES_tradnl" w:eastAsia="es-ES"/>
        </w:rPr>
        <w:t xml:space="preserve"> el control democrático de las gestiones estatales, de forma tal que puedan cuestionar, indagar y considerar si se está dando un adecuado cumplimiento a las funciones públicas,</w:t>
      </w:r>
      <w:r w:rsidRPr="00F6652D">
        <w:rPr>
          <w:rFonts w:ascii="Palatino Linotype" w:eastAsia="Palatino Linotype" w:hAnsi="Palatino Linotype" w:cs="Palatino Linotype"/>
          <w:i/>
          <w:color w:val="000000" w:themeColor="text1"/>
          <w:vertAlign w:val="superscript"/>
          <w:lang w:val="es-ES_tradnl" w:eastAsia="es-ES"/>
        </w:rPr>
        <w:footnoteReference w:id="3"/>
      </w:r>
      <w:r w:rsidRPr="00F6652D">
        <w:rPr>
          <w:rFonts w:ascii="Palatino Linotype" w:eastAsia="Palatino Linotype" w:hAnsi="Palatino Linotype" w:cs="Palatino Linotype"/>
          <w:color w:val="000000" w:themeColor="text1"/>
          <w:lang w:val="es-ES_tradnl" w:eastAsia="es-ES"/>
        </w:rPr>
        <w:t>fomentando</w:t>
      </w:r>
      <w:r w:rsidRPr="00F6652D">
        <w:rPr>
          <w:rFonts w:ascii="Palatino Linotype" w:eastAsia="Palatino Linotype" w:hAnsi="Palatino Linotype" w:cs="Palatino Linotype"/>
          <w:i/>
          <w:color w:val="000000" w:themeColor="text1"/>
          <w:lang w:val="es-ES_tradnl" w:eastAsia="es-ES"/>
        </w:rPr>
        <w:t xml:space="preserve"> la transparencia de las actividades estatales y </w:t>
      </w:r>
      <w:r w:rsidRPr="00F6652D">
        <w:rPr>
          <w:rFonts w:ascii="Palatino Linotype" w:eastAsia="Palatino Linotype" w:hAnsi="Palatino Linotype" w:cs="Palatino Linotype"/>
          <w:color w:val="000000" w:themeColor="text1"/>
          <w:lang w:val="es-ES_tradnl" w:eastAsia="es-ES"/>
        </w:rPr>
        <w:t>promoviendo</w:t>
      </w:r>
      <w:r w:rsidRPr="00F6652D">
        <w:rPr>
          <w:rFonts w:ascii="Palatino Linotype" w:eastAsia="Palatino Linotype" w:hAnsi="Palatino Linotype" w:cs="Palatino Linotype"/>
          <w:i/>
          <w:color w:val="000000" w:themeColor="text1"/>
          <w:lang w:val="es-ES_tradnl" w:eastAsia="es-ES"/>
        </w:rPr>
        <w:t xml:space="preserve"> la responsabilidad de los funcionarios sobre su gestión pública,</w:t>
      </w:r>
      <w:r w:rsidRPr="00F6652D">
        <w:rPr>
          <w:rFonts w:ascii="Palatino Linotype" w:eastAsia="Palatino Linotype" w:hAnsi="Palatino Linotype" w:cs="Palatino Linotype"/>
          <w:i/>
          <w:color w:val="000000" w:themeColor="text1"/>
          <w:vertAlign w:val="superscript"/>
          <w:lang w:val="es-ES_tradnl" w:eastAsia="es-ES"/>
        </w:rPr>
        <w:footnoteReference w:id="4"/>
      </w:r>
      <w:r w:rsidRPr="00F6652D">
        <w:rPr>
          <w:rFonts w:ascii="Palatino Linotype" w:eastAsia="Palatino Linotype" w:hAnsi="Palatino Linotype" w:cs="Palatino Linotype"/>
          <w:color w:val="000000" w:themeColor="text1"/>
          <w:lang w:val="es-ES_tradnl" w:eastAsia="es-ES"/>
        </w:rPr>
        <w:t>que permite</w:t>
      </w:r>
      <w:r w:rsidRPr="00F6652D">
        <w:rPr>
          <w:rFonts w:ascii="Palatino Linotype" w:eastAsia="Palatino Linotype" w:hAnsi="Palatino Linotype" w:cs="Palatino Linotype"/>
          <w:i/>
          <w:color w:val="000000" w:themeColor="text1"/>
          <w:lang w:val="es-ES_tradnl" w:eastAsia="es-ES"/>
        </w:rPr>
        <w:t xml:space="preserve"> saber qué están haciendo los gobiernos por sus pueblos, sin lo cual la verdad languidecería y la participación en el gobierno permanecería fragmentada.</w:t>
      </w:r>
    </w:p>
    <w:p w14:paraId="42B1986D"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lang w:val="es-ES_tradnl" w:eastAsia="es-ES"/>
        </w:rPr>
      </w:pPr>
    </w:p>
    <w:p w14:paraId="323155FB" w14:textId="77777777" w:rsidR="00BD49AB" w:rsidRPr="00F6652D" w:rsidRDefault="00BD49AB" w:rsidP="00391186">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29BC437E" w14:textId="77777777" w:rsidR="00BD49AB" w:rsidRPr="00F6652D" w:rsidRDefault="00BD49AB" w:rsidP="00391186">
      <w:pPr>
        <w:jc w:val="both"/>
        <w:rPr>
          <w:rFonts w:ascii="Palatino Linotype" w:eastAsia="Palatino Linotype" w:hAnsi="Palatino Linotype" w:cs="Palatino Linotype"/>
          <w:color w:val="000000" w:themeColor="text1"/>
          <w:lang w:val="es-ES_tradnl" w:eastAsia="es-ES"/>
        </w:rPr>
      </w:pPr>
    </w:p>
    <w:p w14:paraId="3676134A" w14:textId="77777777" w:rsidR="00BD49AB" w:rsidRPr="00F6652D" w:rsidRDefault="00BD49AB" w:rsidP="00391186">
      <w:pPr>
        <w:jc w:val="both"/>
        <w:rPr>
          <w:rFonts w:ascii="Palatino Linotype" w:eastAsia="Palatino Linotype" w:hAnsi="Palatino Linotype" w:cs="Palatino Linotype"/>
          <w:i/>
          <w:color w:val="000000" w:themeColor="text1"/>
          <w:lang w:val="es-ES_tradnl" w:eastAsia="es-ES"/>
        </w:rPr>
      </w:pPr>
      <w:r w:rsidRPr="00F6652D">
        <w:rPr>
          <w:rFonts w:ascii="Palatino Linotype" w:eastAsia="Palatino Linotype" w:hAnsi="Palatino Linotype" w:cs="Palatino Linotype"/>
          <w:i/>
          <w:color w:val="000000" w:themeColor="text1"/>
          <w:lang w:val="es-ES_tradnl" w:eastAsia="es-ES"/>
        </w:rPr>
        <w:t>“</w:t>
      </w:r>
      <w:r w:rsidRPr="00F6652D">
        <w:rPr>
          <w:rFonts w:ascii="Palatino Linotype" w:eastAsia="Palatino Linotype" w:hAnsi="Palatino Linotype" w:cs="Palatino Linotype"/>
          <w:b/>
          <w:i/>
          <w:color w:val="000000" w:themeColor="text1"/>
          <w:lang w:val="es-ES_tradnl" w:eastAsia="es-ES"/>
        </w:rPr>
        <w:t>Artículo 1.-</w:t>
      </w:r>
      <w:r w:rsidRPr="00F6652D">
        <w:rPr>
          <w:rFonts w:ascii="Palatino Linotype" w:eastAsia="Palatino Linotype" w:hAnsi="Palatino Linotype" w:cs="Palatino Linotype"/>
          <w:i/>
          <w:color w:val="000000" w:themeColor="text1"/>
          <w:lang w:val="es-ES_tradnl" w:eastAsia="es-ES"/>
        </w:rPr>
        <w:t xml:space="preserve"> </w:t>
      </w:r>
    </w:p>
    <w:p w14:paraId="6ACEC18A" w14:textId="77777777" w:rsidR="00BD49AB" w:rsidRPr="00F6652D" w:rsidRDefault="00BD49AB" w:rsidP="00391186">
      <w:pPr>
        <w:jc w:val="both"/>
        <w:rPr>
          <w:rFonts w:ascii="Palatino Linotype" w:eastAsia="Palatino Linotype" w:hAnsi="Palatino Linotype" w:cs="Palatino Linotype"/>
          <w:i/>
          <w:color w:val="000000" w:themeColor="text1"/>
          <w:lang w:val="es-ES_tradnl" w:eastAsia="es-ES"/>
        </w:rPr>
      </w:pPr>
      <w:r w:rsidRPr="00F6652D">
        <w:rPr>
          <w:rFonts w:ascii="Palatino Linotype" w:eastAsia="Palatino Linotype" w:hAnsi="Palatino Linotype" w:cs="Palatino Linotype"/>
          <w:i/>
          <w:color w:val="000000" w:themeColor="text1"/>
          <w:lang w:val="es-ES_tradnl" w:eastAsia="es-ES"/>
        </w:rPr>
        <w:t>(…)</w:t>
      </w:r>
    </w:p>
    <w:p w14:paraId="18E3CC29" w14:textId="77777777" w:rsidR="00BD49AB" w:rsidRPr="00F6652D" w:rsidRDefault="00BD49AB" w:rsidP="00391186">
      <w:pPr>
        <w:jc w:val="both"/>
        <w:rPr>
          <w:rFonts w:ascii="Palatino Linotype" w:eastAsia="Palatino Linotype" w:hAnsi="Palatino Linotype" w:cs="Palatino Linotype"/>
          <w:i/>
          <w:color w:val="000000" w:themeColor="text1"/>
          <w:lang w:val="es-ES_tradnl" w:eastAsia="es-ES"/>
        </w:rPr>
      </w:pPr>
      <w:r w:rsidRPr="00F6652D">
        <w:rPr>
          <w:rFonts w:ascii="Palatino Linotype" w:eastAsia="Palatino Linotype" w:hAnsi="Palatino Linotype" w:cs="Palatino Linotype"/>
          <w:i/>
          <w:color w:val="000000" w:themeColor="text1"/>
          <w:lang w:val="es-ES_tradnl" w:eastAsia="es-ES"/>
        </w:rPr>
        <w:t>Todas las</w:t>
      </w:r>
      <w:r w:rsidRPr="00F6652D">
        <w:rPr>
          <w:rFonts w:ascii="Palatino Linotype" w:eastAsia="Palatino Linotype" w:hAnsi="Palatino Linotype" w:cs="Palatino Linotype"/>
          <w:color w:val="000000" w:themeColor="text1"/>
          <w:lang w:val="es-ES_tradnl" w:eastAsia="es-ES"/>
        </w:rPr>
        <w:t xml:space="preserve"> </w:t>
      </w:r>
      <w:r w:rsidRPr="00F6652D">
        <w:rPr>
          <w:rFonts w:ascii="Palatino Linotype" w:eastAsia="Palatino Linotype" w:hAnsi="Palatino Linotype" w:cs="Palatino Linotype"/>
          <w:i/>
          <w:color w:val="000000" w:themeColor="text1"/>
          <w:lang w:val="es-ES_tradnl" w:eastAsia="es-ES"/>
        </w:rPr>
        <w:t xml:space="preserve">autoridades, en el ámbito de sus competencias, tienen la obligación de promover, respetar, proteger y garantizar los derechos humanos de conformidad con los principios de universalidad, interdependencia, indivisibilidad y progresividad. En consecuencia, el Estado deberá prevenir, </w:t>
      </w:r>
      <w:r w:rsidRPr="00F6652D">
        <w:rPr>
          <w:rFonts w:ascii="Palatino Linotype" w:eastAsia="Palatino Linotype" w:hAnsi="Palatino Linotype" w:cs="Palatino Linotype"/>
          <w:i/>
          <w:color w:val="000000" w:themeColor="text1"/>
          <w:lang w:val="es-ES_tradnl" w:eastAsia="es-ES"/>
        </w:rPr>
        <w:lastRenderedPageBreak/>
        <w:t>investigar, sancionar y reparar las violaciones a los derechos humanos, en los términos que establezca la ley.</w:t>
      </w:r>
    </w:p>
    <w:p w14:paraId="761C12A3" w14:textId="77777777" w:rsidR="00BD49AB" w:rsidRPr="00F6652D" w:rsidRDefault="00BD49AB" w:rsidP="00391186">
      <w:pPr>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i/>
          <w:color w:val="000000" w:themeColor="text1"/>
          <w:lang w:val="es-ES_tradnl" w:eastAsia="es-ES"/>
        </w:rPr>
        <w:t>(…)</w:t>
      </w:r>
      <w:r w:rsidRPr="00F6652D">
        <w:rPr>
          <w:rFonts w:ascii="Palatino Linotype" w:eastAsia="Palatino Linotype" w:hAnsi="Palatino Linotype" w:cs="Palatino Linotype"/>
          <w:color w:val="000000" w:themeColor="text1"/>
          <w:lang w:val="es-ES_tradnl" w:eastAsia="es-ES"/>
        </w:rPr>
        <w:t>”.</w:t>
      </w:r>
    </w:p>
    <w:p w14:paraId="2E03FDF0" w14:textId="77777777" w:rsidR="00BD49AB" w:rsidRPr="00F6652D" w:rsidRDefault="00BD49AB" w:rsidP="00391186">
      <w:pPr>
        <w:jc w:val="both"/>
        <w:rPr>
          <w:rFonts w:ascii="Palatino Linotype" w:eastAsia="Palatino Linotype" w:hAnsi="Palatino Linotype" w:cs="Palatino Linotype"/>
          <w:b/>
          <w:color w:val="000000" w:themeColor="text1"/>
          <w:lang w:val="es-ES_tradnl" w:eastAsia="es-ES"/>
        </w:rPr>
      </w:pPr>
    </w:p>
    <w:p w14:paraId="6A31AA70" w14:textId="77777777" w:rsidR="00BD49AB" w:rsidRPr="00F6652D" w:rsidRDefault="00BD49AB" w:rsidP="00391186">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0E648B1E"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lang w:val="es-ES_tradnl" w:eastAsia="es-ES"/>
        </w:rPr>
      </w:pPr>
    </w:p>
    <w:p w14:paraId="4239BE1D" w14:textId="77777777" w:rsidR="00BD49AB" w:rsidRPr="00F6652D" w:rsidRDefault="00BD49AB" w:rsidP="00391186">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3C3F2B90"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lang w:val="es-ES_tradnl" w:eastAsia="es-ES"/>
        </w:rPr>
      </w:pPr>
    </w:p>
    <w:p w14:paraId="5E7702A9" w14:textId="77777777" w:rsidR="00BD49AB" w:rsidRPr="00F6652D" w:rsidRDefault="00BD49AB" w:rsidP="00391186">
      <w:pPr>
        <w:spacing w:after="240"/>
        <w:jc w:val="both"/>
        <w:rPr>
          <w:rFonts w:ascii="Palatino Linotype" w:eastAsia="Palatino Linotype" w:hAnsi="Palatino Linotype" w:cs="Palatino Linotype"/>
          <w:b/>
          <w:i/>
          <w:color w:val="000000" w:themeColor="text1"/>
          <w:lang w:val="es-ES_tradnl" w:eastAsia="es-ES"/>
        </w:rPr>
      </w:pPr>
      <w:r w:rsidRPr="00F6652D">
        <w:rPr>
          <w:rFonts w:ascii="Palatino Linotype" w:eastAsia="Palatino Linotype" w:hAnsi="Palatino Linotype" w:cs="Palatino Linotype"/>
          <w:b/>
          <w:i/>
          <w:color w:val="000000" w:themeColor="text1"/>
          <w:lang w:val="es-ES_tradnl" w:eastAsia="es-ES"/>
        </w:rPr>
        <w:t>Constitución Política de los Estados Unidos Mexicanos</w:t>
      </w:r>
    </w:p>
    <w:p w14:paraId="16ADF4F3" w14:textId="77777777" w:rsidR="00BD49AB" w:rsidRPr="00F6652D" w:rsidRDefault="00BD49AB" w:rsidP="00391186">
      <w:pPr>
        <w:spacing w:before="240" w:after="240"/>
        <w:jc w:val="both"/>
        <w:rPr>
          <w:rFonts w:ascii="Palatino Linotype" w:eastAsia="Palatino Linotype" w:hAnsi="Palatino Linotype" w:cs="Palatino Linotype"/>
          <w:b/>
          <w:i/>
          <w:color w:val="000000" w:themeColor="text1"/>
          <w:lang w:val="es-ES_tradnl" w:eastAsia="es-ES"/>
        </w:rPr>
      </w:pPr>
      <w:r w:rsidRPr="00F6652D">
        <w:rPr>
          <w:rFonts w:ascii="Palatino Linotype" w:eastAsia="Palatino Linotype" w:hAnsi="Palatino Linotype" w:cs="Palatino Linotype"/>
          <w:b/>
          <w:i/>
          <w:color w:val="000000" w:themeColor="text1"/>
          <w:lang w:val="es-ES_tradnl" w:eastAsia="es-ES"/>
        </w:rPr>
        <w:t>“Artículo 6.</w:t>
      </w:r>
    </w:p>
    <w:p w14:paraId="2A9AC2CE" w14:textId="77777777" w:rsidR="00BD49AB" w:rsidRPr="00F6652D" w:rsidRDefault="00BD49AB" w:rsidP="00391186">
      <w:pPr>
        <w:spacing w:before="240" w:after="240"/>
        <w:jc w:val="both"/>
        <w:rPr>
          <w:rFonts w:ascii="Palatino Linotype" w:eastAsia="Palatino Linotype" w:hAnsi="Palatino Linotype" w:cs="Palatino Linotype"/>
          <w:i/>
          <w:color w:val="000000" w:themeColor="text1"/>
          <w:lang w:val="es-ES_tradnl" w:eastAsia="es-ES"/>
        </w:rPr>
      </w:pPr>
      <w:r w:rsidRPr="00F6652D">
        <w:rPr>
          <w:rFonts w:ascii="Palatino Linotype" w:eastAsia="Palatino Linotype" w:hAnsi="Palatino Linotype" w:cs="Palatino Linotype"/>
          <w:i/>
          <w:color w:val="000000" w:themeColor="text1"/>
          <w:lang w:val="es-ES_tradnl" w:eastAsia="es-ES"/>
        </w:rPr>
        <w:t>(…)</w:t>
      </w:r>
    </w:p>
    <w:p w14:paraId="0E3018FA" w14:textId="77777777" w:rsidR="00BD49AB" w:rsidRPr="00F6652D" w:rsidRDefault="00BD49AB" w:rsidP="00391186">
      <w:pPr>
        <w:spacing w:before="240" w:after="240"/>
        <w:jc w:val="both"/>
        <w:rPr>
          <w:rFonts w:ascii="Palatino Linotype" w:eastAsia="Palatino Linotype" w:hAnsi="Palatino Linotype" w:cs="Palatino Linotype"/>
          <w:i/>
          <w:color w:val="000000" w:themeColor="text1"/>
          <w:lang w:val="es-ES_tradnl" w:eastAsia="es-ES"/>
        </w:rPr>
      </w:pPr>
      <w:r w:rsidRPr="00F6652D">
        <w:rPr>
          <w:rFonts w:ascii="Palatino Linotype" w:eastAsia="Palatino Linotype" w:hAnsi="Palatino Linotype" w:cs="Palatino Linotype"/>
          <w:i/>
          <w:color w:val="000000" w:themeColor="text1"/>
          <w:lang w:val="es-ES_tradnl" w:eastAsia="es-ES"/>
        </w:rPr>
        <w:t>Para efectos de lo dispuesto en el presente artículo se observará lo siguiente:</w:t>
      </w:r>
    </w:p>
    <w:p w14:paraId="663AF4E0" w14:textId="77777777" w:rsidR="00BD49AB" w:rsidRPr="00F6652D" w:rsidRDefault="00BD49AB" w:rsidP="00391186">
      <w:pPr>
        <w:spacing w:before="240" w:after="240"/>
        <w:jc w:val="both"/>
        <w:rPr>
          <w:rFonts w:ascii="Palatino Linotype" w:eastAsia="Palatino Linotype" w:hAnsi="Palatino Linotype" w:cs="Palatino Linotype"/>
          <w:b/>
          <w:i/>
          <w:color w:val="000000" w:themeColor="text1"/>
          <w:lang w:val="es-ES_tradnl" w:eastAsia="es-ES"/>
        </w:rPr>
      </w:pPr>
      <w:r w:rsidRPr="00F6652D">
        <w:rPr>
          <w:rFonts w:ascii="Palatino Linotype" w:eastAsia="Palatino Linotype" w:hAnsi="Palatino Linotype" w:cs="Palatino Linotype"/>
          <w:b/>
          <w:i/>
          <w:color w:val="000000" w:themeColor="text1"/>
          <w:lang w:val="es-ES_tradnl" w:eastAsia="es-ES"/>
        </w:rPr>
        <w:t>A</w:t>
      </w:r>
      <w:r w:rsidRPr="00F6652D">
        <w:rPr>
          <w:rFonts w:ascii="Palatino Linotype" w:eastAsia="Palatino Linotype" w:hAnsi="Palatino Linotype" w:cs="Palatino Linotype"/>
          <w:i/>
          <w:color w:val="000000" w:themeColor="text1"/>
          <w:lang w:val="es-ES_tradnl" w:eastAsia="es-ES"/>
        </w:rPr>
        <w:t xml:space="preserve">. </w:t>
      </w:r>
      <w:r w:rsidRPr="00F6652D">
        <w:rPr>
          <w:rFonts w:ascii="Palatino Linotype" w:eastAsia="Palatino Linotype" w:hAnsi="Palatino Linotype" w:cs="Palatino Linotype"/>
          <w:b/>
          <w:i/>
          <w:color w:val="000000" w:themeColor="text1"/>
          <w:lang w:val="es-ES_tradnl" w:eastAsia="es-ES"/>
        </w:rPr>
        <w:t>Para el ejercicio del derecho de acceso a la información</w:t>
      </w:r>
      <w:r w:rsidRPr="00F6652D">
        <w:rPr>
          <w:rFonts w:ascii="Palatino Linotype" w:eastAsia="Palatino Linotype" w:hAnsi="Palatino Linotype" w:cs="Palatino Linotype"/>
          <w:i/>
          <w:color w:val="000000" w:themeColor="text1"/>
          <w:lang w:val="es-ES_tradnl" w:eastAsia="es-ES"/>
        </w:rPr>
        <w:t xml:space="preserve">, la Federación y </w:t>
      </w:r>
      <w:r w:rsidRPr="00F6652D">
        <w:rPr>
          <w:rFonts w:ascii="Palatino Linotype" w:eastAsia="Palatino Linotype" w:hAnsi="Palatino Linotype" w:cs="Palatino Linotype"/>
          <w:b/>
          <w:i/>
          <w:color w:val="000000" w:themeColor="text1"/>
          <w:lang w:val="es-ES_tradnl" w:eastAsia="es-ES"/>
        </w:rPr>
        <w:t>las entidades federativas, en el ámbito de sus respectivas competencias, se regirán por los siguientes principios y bases:</w:t>
      </w:r>
    </w:p>
    <w:p w14:paraId="7ED12F34" w14:textId="77777777" w:rsidR="00BD49AB" w:rsidRPr="00F6652D" w:rsidRDefault="00BD49AB" w:rsidP="00391186">
      <w:pPr>
        <w:spacing w:before="240" w:after="240"/>
        <w:jc w:val="both"/>
        <w:rPr>
          <w:rFonts w:ascii="Palatino Linotype" w:eastAsia="Palatino Linotype" w:hAnsi="Palatino Linotype" w:cs="Palatino Linotype"/>
          <w:i/>
          <w:color w:val="000000" w:themeColor="text1"/>
          <w:lang w:val="es-ES_tradnl" w:eastAsia="es-ES"/>
        </w:rPr>
      </w:pPr>
      <w:r w:rsidRPr="00F6652D">
        <w:rPr>
          <w:rFonts w:ascii="Palatino Linotype" w:eastAsia="Palatino Linotype" w:hAnsi="Palatino Linotype" w:cs="Palatino Linotype"/>
          <w:b/>
          <w:i/>
          <w:color w:val="000000" w:themeColor="text1"/>
          <w:lang w:val="es-ES_tradnl" w:eastAsia="es-ES"/>
        </w:rPr>
        <w:t xml:space="preserve">I. </w:t>
      </w:r>
      <w:r w:rsidRPr="00F6652D">
        <w:rPr>
          <w:rFonts w:ascii="Palatino Linotype" w:eastAsia="Palatino Linotype" w:hAnsi="Palatino Linotype" w:cs="Palatino Linotype"/>
          <w:b/>
          <w:i/>
          <w:color w:val="000000" w:themeColor="text1"/>
          <w:lang w:val="es-ES_tradnl" w:eastAsia="es-ES"/>
        </w:rPr>
        <w:tab/>
        <w:t>Toda la información en posesión de cualquier</w:t>
      </w:r>
      <w:r w:rsidRPr="00F6652D">
        <w:rPr>
          <w:rFonts w:ascii="Palatino Linotype" w:eastAsia="Palatino Linotype" w:hAnsi="Palatino Linotype" w:cs="Palatino Linotype"/>
          <w:i/>
          <w:color w:val="000000" w:themeColor="text1"/>
          <w:lang w:val="es-ES_tradnl" w:eastAsia="es-ES"/>
        </w:rPr>
        <w:t xml:space="preserve"> </w:t>
      </w:r>
      <w:r w:rsidRPr="00F6652D">
        <w:rPr>
          <w:rFonts w:ascii="Palatino Linotype" w:eastAsia="Palatino Linotype" w:hAnsi="Palatino Linotype" w:cs="Palatino Linotype"/>
          <w:b/>
          <w:i/>
          <w:color w:val="000000" w:themeColor="text1"/>
          <w:lang w:val="es-ES_tradnl" w:eastAsia="es-ES"/>
        </w:rPr>
        <w:t>autoridad</w:t>
      </w:r>
      <w:r w:rsidRPr="00F6652D">
        <w:rPr>
          <w:rFonts w:ascii="Palatino Linotype" w:eastAsia="Palatino Linotype" w:hAnsi="Palatino Linotype" w:cs="Palatino Linotype"/>
          <w:i/>
          <w:color w:val="000000" w:themeColor="text1"/>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6652D">
        <w:rPr>
          <w:rFonts w:ascii="Palatino Linotype" w:eastAsia="Palatino Linotype" w:hAnsi="Palatino Linotype" w:cs="Palatino Linotype"/>
          <w:b/>
          <w:i/>
          <w:color w:val="000000" w:themeColor="text1"/>
          <w:lang w:val="es-ES_tradnl" w:eastAsia="es-ES"/>
        </w:rPr>
        <w:t>municipal</w:t>
      </w:r>
      <w:r w:rsidRPr="00F6652D">
        <w:rPr>
          <w:rFonts w:ascii="Palatino Linotype" w:eastAsia="Palatino Linotype" w:hAnsi="Palatino Linotype" w:cs="Palatino Linotype"/>
          <w:i/>
          <w:color w:val="000000" w:themeColor="text1"/>
          <w:lang w:val="es-ES_tradnl" w:eastAsia="es-ES"/>
        </w:rPr>
        <w:t xml:space="preserve">, </w:t>
      </w:r>
      <w:r w:rsidRPr="00F6652D">
        <w:rPr>
          <w:rFonts w:ascii="Palatino Linotype" w:eastAsia="Palatino Linotype" w:hAnsi="Palatino Linotype" w:cs="Palatino Linotype"/>
          <w:b/>
          <w:i/>
          <w:color w:val="000000" w:themeColor="text1"/>
          <w:lang w:val="es-ES_tradnl" w:eastAsia="es-ES"/>
        </w:rPr>
        <w:t xml:space="preserve">es </w:t>
      </w:r>
      <w:r w:rsidRPr="00F6652D">
        <w:rPr>
          <w:rFonts w:ascii="Palatino Linotype" w:eastAsia="Palatino Linotype" w:hAnsi="Palatino Linotype" w:cs="Palatino Linotype"/>
          <w:b/>
          <w:i/>
          <w:color w:val="000000" w:themeColor="text1"/>
          <w:lang w:val="es-ES_tradnl" w:eastAsia="es-ES"/>
        </w:rPr>
        <w:lastRenderedPageBreak/>
        <w:t>pública</w:t>
      </w:r>
      <w:r w:rsidRPr="00F6652D">
        <w:rPr>
          <w:rFonts w:ascii="Palatino Linotype" w:eastAsia="Palatino Linotype" w:hAnsi="Palatino Linotype" w:cs="Palatino Linotype"/>
          <w:i/>
          <w:color w:val="000000" w:themeColor="text1"/>
          <w:lang w:val="es-ES_tradnl" w:eastAsia="es-ES"/>
        </w:rPr>
        <w:t xml:space="preserve"> y sólo podrá ser reservada temporalmente por razones de interés público y seguridad nacional, en los términos que fijen las leyes. </w:t>
      </w:r>
      <w:r w:rsidRPr="00F6652D">
        <w:rPr>
          <w:rFonts w:ascii="Palatino Linotype" w:eastAsia="Palatino Linotype" w:hAnsi="Palatino Linotype" w:cs="Palatino Linotype"/>
          <w:b/>
          <w:i/>
          <w:color w:val="000000" w:themeColor="text1"/>
          <w:lang w:val="es-ES_tradnl" w:eastAsia="es-ES"/>
        </w:rPr>
        <w:t>En la interpretación de este derecho deberá prevalecer el principio de máxima publicidad. Los sujetos obligados deberán documentar todo acto que derive del ejercicio de sus facultades, competencias o funciones</w:t>
      </w:r>
      <w:r w:rsidRPr="00F6652D">
        <w:rPr>
          <w:rFonts w:ascii="Palatino Linotype" w:eastAsia="Palatino Linotype" w:hAnsi="Palatino Linotype" w:cs="Palatino Linotype"/>
          <w:i/>
          <w:color w:val="000000" w:themeColor="text1"/>
          <w:lang w:val="es-ES_tradnl" w:eastAsia="es-ES"/>
        </w:rPr>
        <w:t>, la ley determinará los supuestos específicos bajo los cuales procederá la declaración de inexistencia de la información.”</w:t>
      </w:r>
    </w:p>
    <w:p w14:paraId="3A0CEB6E" w14:textId="77777777" w:rsidR="00BD49AB" w:rsidRPr="00F6652D" w:rsidRDefault="00BD49AB" w:rsidP="00391186">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lang w:val="es-ES_tradnl" w:eastAsia="es-ES"/>
        </w:rPr>
      </w:pPr>
    </w:p>
    <w:p w14:paraId="1CB0B973" w14:textId="77777777" w:rsidR="00BD49AB" w:rsidRPr="00F6652D" w:rsidRDefault="00BD49AB" w:rsidP="00391186">
      <w:pPr>
        <w:spacing w:before="240" w:after="240"/>
        <w:jc w:val="both"/>
        <w:rPr>
          <w:rFonts w:ascii="Palatino Linotype" w:eastAsia="Palatino Linotype" w:hAnsi="Palatino Linotype" w:cs="Palatino Linotype"/>
          <w:b/>
          <w:i/>
          <w:color w:val="000000" w:themeColor="text1"/>
          <w:lang w:val="es-ES_tradnl" w:eastAsia="es-ES"/>
        </w:rPr>
      </w:pPr>
      <w:r w:rsidRPr="00F6652D">
        <w:rPr>
          <w:rFonts w:ascii="Palatino Linotype" w:eastAsia="Palatino Linotype" w:hAnsi="Palatino Linotype" w:cs="Palatino Linotype"/>
          <w:b/>
          <w:i/>
          <w:color w:val="000000" w:themeColor="text1"/>
          <w:lang w:val="es-ES_tradnl" w:eastAsia="es-ES"/>
        </w:rPr>
        <w:t>Constitución Política del Estado Libre y Soberano de México</w:t>
      </w:r>
    </w:p>
    <w:p w14:paraId="42C72620" w14:textId="77777777" w:rsidR="00BD49AB" w:rsidRPr="00F6652D" w:rsidRDefault="00BD49AB" w:rsidP="00391186">
      <w:pPr>
        <w:spacing w:before="240" w:after="240"/>
        <w:jc w:val="both"/>
        <w:rPr>
          <w:rFonts w:ascii="Palatino Linotype" w:eastAsia="Palatino Linotype" w:hAnsi="Palatino Linotype" w:cs="Palatino Linotype"/>
          <w:i/>
          <w:color w:val="000000" w:themeColor="text1"/>
          <w:lang w:val="es-ES_tradnl" w:eastAsia="es-ES"/>
        </w:rPr>
      </w:pPr>
      <w:r w:rsidRPr="00F6652D">
        <w:rPr>
          <w:rFonts w:ascii="Palatino Linotype" w:eastAsia="Palatino Linotype" w:hAnsi="Palatino Linotype" w:cs="Palatino Linotype"/>
          <w:b/>
          <w:i/>
          <w:color w:val="000000" w:themeColor="text1"/>
          <w:lang w:val="es-ES_tradnl" w:eastAsia="es-ES"/>
        </w:rPr>
        <w:t>“Artículo 5</w:t>
      </w:r>
      <w:r w:rsidRPr="00F6652D">
        <w:rPr>
          <w:rFonts w:ascii="Palatino Linotype" w:eastAsia="Palatino Linotype" w:hAnsi="Palatino Linotype" w:cs="Palatino Linotype"/>
          <w:i/>
          <w:color w:val="000000" w:themeColor="text1"/>
          <w:lang w:val="es-ES_tradnl" w:eastAsia="es-ES"/>
        </w:rPr>
        <w:t xml:space="preserve">.- </w:t>
      </w:r>
    </w:p>
    <w:p w14:paraId="6D0E800D" w14:textId="77777777" w:rsidR="00BD49AB" w:rsidRPr="00F6652D" w:rsidRDefault="00BD49AB" w:rsidP="00391186">
      <w:pPr>
        <w:spacing w:before="240" w:after="240"/>
        <w:jc w:val="both"/>
        <w:rPr>
          <w:rFonts w:ascii="Palatino Linotype" w:eastAsia="Palatino Linotype" w:hAnsi="Palatino Linotype" w:cs="Palatino Linotype"/>
          <w:i/>
          <w:color w:val="000000" w:themeColor="text1"/>
          <w:lang w:val="es-ES_tradnl" w:eastAsia="es-ES"/>
        </w:rPr>
      </w:pPr>
      <w:r w:rsidRPr="00F6652D">
        <w:rPr>
          <w:rFonts w:ascii="Palatino Linotype" w:eastAsia="Palatino Linotype" w:hAnsi="Palatino Linotype" w:cs="Palatino Linotype"/>
          <w:i/>
          <w:color w:val="000000" w:themeColor="text1"/>
          <w:lang w:val="es-ES_tradnl" w:eastAsia="es-ES"/>
        </w:rPr>
        <w:t>(…)</w:t>
      </w:r>
    </w:p>
    <w:p w14:paraId="6053582D" w14:textId="77777777" w:rsidR="00BD49AB" w:rsidRPr="00F6652D" w:rsidRDefault="00BD49AB" w:rsidP="00391186">
      <w:pPr>
        <w:spacing w:before="240" w:after="240"/>
        <w:jc w:val="both"/>
        <w:rPr>
          <w:rFonts w:ascii="Palatino Linotype" w:eastAsia="Palatino Linotype" w:hAnsi="Palatino Linotype" w:cs="Palatino Linotype"/>
          <w:i/>
          <w:color w:val="000000" w:themeColor="text1"/>
          <w:lang w:val="es-ES_tradnl" w:eastAsia="es-ES"/>
        </w:rPr>
      </w:pPr>
      <w:r w:rsidRPr="00F6652D">
        <w:rPr>
          <w:rFonts w:ascii="Palatino Linotype" w:eastAsia="Palatino Linotype" w:hAnsi="Palatino Linotype" w:cs="Palatino Linotype"/>
          <w:b/>
          <w:i/>
          <w:color w:val="000000" w:themeColor="text1"/>
          <w:lang w:val="es-ES_tradnl" w:eastAsia="es-ES"/>
        </w:rPr>
        <w:t>El derecho a la información será garantizado por el Estado. La ley establecerá las previsiones que permitan asegurar la protección, el respeto y la difusión de este derecho</w:t>
      </w:r>
      <w:r w:rsidRPr="00F6652D">
        <w:rPr>
          <w:rFonts w:ascii="Palatino Linotype" w:eastAsia="Palatino Linotype" w:hAnsi="Palatino Linotype" w:cs="Palatino Linotype"/>
          <w:i/>
          <w:color w:val="000000" w:themeColor="text1"/>
          <w:lang w:val="es-ES_tradnl" w:eastAsia="es-ES"/>
        </w:rPr>
        <w:t>.</w:t>
      </w:r>
    </w:p>
    <w:p w14:paraId="786A8E16" w14:textId="77777777" w:rsidR="00BD49AB" w:rsidRPr="00F6652D" w:rsidRDefault="00BD49AB" w:rsidP="00391186">
      <w:pPr>
        <w:spacing w:before="240" w:after="240"/>
        <w:jc w:val="both"/>
        <w:rPr>
          <w:rFonts w:ascii="Palatino Linotype" w:eastAsia="Palatino Linotype" w:hAnsi="Palatino Linotype" w:cs="Palatino Linotype"/>
          <w:i/>
          <w:color w:val="000000" w:themeColor="text1"/>
          <w:lang w:val="es-ES_tradnl" w:eastAsia="es-ES"/>
        </w:rPr>
      </w:pPr>
      <w:r w:rsidRPr="00F6652D">
        <w:rPr>
          <w:rFonts w:ascii="Palatino Linotype" w:eastAsia="Palatino Linotype" w:hAnsi="Palatino Linotype" w:cs="Palatino Linotype"/>
          <w:i/>
          <w:color w:val="000000" w:themeColor="text1"/>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AD9D6BB" w14:textId="77777777" w:rsidR="00BD49AB" w:rsidRPr="00F6652D" w:rsidRDefault="00BD49AB" w:rsidP="00391186">
      <w:pPr>
        <w:spacing w:before="240" w:after="240"/>
        <w:jc w:val="both"/>
        <w:rPr>
          <w:rFonts w:ascii="Palatino Linotype" w:eastAsia="Palatino Linotype" w:hAnsi="Palatino Linotype" w:cs="Palatino Linotype"/>
          <w:i/>
          <w:color w:val="000000" w:themeColor="text1"/>
          <w:lang w:val="es-ES_tradnl" w:eastAsia="es-ES"/>
        </w:rPr>
      </w:pPr>
      <w:r w:rsidRPr="00F6652D">
        <w:rPr>
          <w:rFonts w:ascii="Palatino Linotype" w:eastAsia="Palatino Linotype" w:hAnsi="Palatino Linotype" w:cs="Palatino Linotype"/>
          <w:b/>
          <w:i/>
          <w:color w:val="000000" w:themeColor="text1"/>
          <w:lang w:val="es-ES_tradnl" w:eastAsia="es-ES"/>
        </w:rPr>
        <w:t>Este derecho se regirá por los principios y bases siguientes</w:t>
      </w:r>
      <w:r w:rsidRPr="00F6652D">
        <w:rPr>
          <w:rFonts w:ascii="Palatino Linotype" w:eastAsia="Palatino Linotype" w:hAnsi="Palatino Linotype" w:cs="Palatino Linotype"/>
          <w:i/>
          <w:color w:val="000000" w:themeColor="text1"/>
          <w:lang w:val="es-ES_tradnl" w:eastAsia="es-ES"/>
        </w:rPr>
        <w:t>:</w:t>
      </w:r>
    </w:p>
    <w:p w14:paraId="020F9DC7" w14:textId="77777777" w:rsidR="00BD49AB" w:rsidRPr="00F6652D" w:rsidRDefault="00BD49AB" w:rsidP="00391186">
      <w:pPr>
        <w:spacing w:before="240" w:after="240"/>
        <w:jc w:val="both"/>
        <w:rPr>
          <w:rFonts w:ascii="Palatino Linotype" w:eastAsia="Palatino Linotype" w:hAnsi="Palatino Linotype" w:cs="Palatino Linotype"/>
          <w:i/>
          <w:color w:val="000000" w:themeColor="text1"/>
          <w:lang w:val="es-ES_tradnl" w:eastAsia="es-ES"/>
        </w:rPr>
      </w:pPr>
      <w:r w:rsidRPr="00F6652D">
        <w:rPr>
          <w:rFonts w:ascii="Palatino Linotype" w:eastAsia="Palatino Linotype" w:hAnsi="Palatino Linotype" w:cs="Palatino Linotype"/>
          <w:b/>
          <w:i/>
          <w:color w:val="000000" w:themeColor="text1"/>
          <w:lang w:val="es-ES_tradnl" w:eastAsia="es-ES"/>
        </w:rPr>
        <w:t>I. Toda la información en posesión de cualquier autoridad, entidad, órgano y organismos de los</w:t>
      </w:r>
      <w:r w:rsidRPr="00F6652D">
        <w:rPr>
          <w:rFonts w:ascii="Palatino Linotype" w:eastAsia="Palatino Linotype" w:hAnsi="Palatino Linotype" w:cs="Palatino Linotype"/>
          <w:i/>
          <w:color w:val="000000" w:themeColor="text1"/>
          <w:lang w:val="es-ES_tradnl" w:eastAsia="es-ES"/>
        </w:rPr>
        <w:t xml:space="preserve"> Poderes Ejecutivo, Legislativo y Judicial, órganos autónomos, partidos políticos, fideicomisos y fondos públicos estatales y </w:t>
      </w:r>
      <w:r w:rsidRPr="00F6652D">
        <w:rPr>
          <w:rFonts w:ascii="Palatino Linotype" w:eastAsia="Palatino Linotype" w:hAnsi="Palatino Linotype" w:cs="Palatino Linotype"/>
          <w:b/>
          <w:i/>
          <w:color w:val="000000" w:themeColor="text1"/>
          <w:lang w:val="es-ES_tradnl" w:eastAsia="es-ES"/>
        </w:rPr>
        <w:t>municipales</w:t>
      </w:r>
      <w:r w:rsidRPr="00F6652D">
        <w:rPr>
          <w:rFonts w:ascii="Palatino Linotype" w:eastAsia="Palatino Linotype" w:hAnsi="Palatino Linotype" w:cs="Palatino Linotype"/>
          <w:i/>
          <w:color w:val="000000" w:themeColor="text1"/>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6652D">
        <w:rPr>
          <w:rFonts w:ascii="Palatino Linotype" w:eastAsia="Palatino Linotype" w:hAnsi="Palatino Linotype" w:cs="Palatino Linotype"/>
          <w:b/>
          <w:i/>
          <w:color w:val="000000" w:themeColor="text1"/>
          <w:lang w:val="es-ES_tradnl" w:eastAsia="es-ES"/>
        </w:rPr>
        <w:t>es pública</w:t>
      </w:r>
      <w:r w:rsidRPr="00F6652D">
        <w:rPr>
          <w:rFonts w:ascii="Palatino Linotype" w:eastAsia="Palatino Linotype" w:hAnsi="Palatino Linotype" w:cs="Palatino Linotype"/>
          <w:i/>
          <w:color w:val="000000" w:themeColor="text1"/>
          <w:lang w:val="es-ES_tradnl" w:eastAsia="es-ES"/>
        </w:rPr>
        <w:t xml:space="preserve"> y sólo podrá ser reservada temporalmente por razones previstas en la Constitución Política de los Estados Unidos Mexicanos de interés público y seguridad, en los términos que fijen las leyes. </w:t>
      </w:r>
      <w:r w:rsidRPr="00F6652D">
        <w:rPr>
          <w:rFonts w:ascii="Palatino Linotype" w:eastAsia="Palatino Linotype" w:hAnsi="Palatino Linotype" w:cs="Palatino Linotype"/>
          <w:b/>
          <w:i/>
          <w:color w:val="000000" w:themeColor="text1"/>
          <w:lang w:val="es-ES_tradnl" w:eastAsia="es-ES"/>
        </w:rPr>
        <w:t>En la interpretación de este derecho deberá prevalecer el principio de máxima publicidad</w:t>
      </w:r>
      <w:r w:rsidRPr="00F6652D">
        <w:rPr>
          <w:rFonts w:ascii="Palatino Linotype" w:eastAsia="Palatino Linotype" w:hAnsi="Palatino Linotype" w:cs="Palatino Linotype"/>
          <w:i/>
          <w:color w:val="000000" w:themeColor="text1"/>
          <w:lang w:val="es-ES_tradnl" w:eastAsia="es-ES"/>
        </w:rPr>
        <w:t xml:space="preserve">. </w:t>
      </w:r>
      <w:r w:rsidRPr="00F6652D">
        <w:rPr>
          <w:rFonts w:ascii="Palatino Linotype" w:eastAsia="Palatino Linotype" w:hAnsi="Palatino Linotype" w:cs="Palatino Linotype"/>
          <w:b/>
          <w:i/>
          <w:color w:val="000000" w:themeColor="text1"/>
          <w:lang w:val="es-ES_tradnl" w:eastAsia="es-ES"/>
        </w:rPr>
        <w:t>Los sujetos obligados deberán documentar todo acto que derive del ejercicio de sus facultades, competencias o funciones</w:t>
      </w:r>
      <w:r w:rsidRPr="00F6652D">
        <w:rPr>
          <w:rFonts w:ascii="Palatino Linotype" w:eastAsia="Palatino Linotype" w:hAnsi="Palatino Linotype" w:cs="Palatino Linotype"/>
          <w:i/>
          <w:color w:val="000000" w:themeColor="text1"/>
          <w:lang w:val="es-ES_tradnl" w:eastAsia="es-ES"/>
        </w:rPr>
        <w:t>, la ley determinará los supuestos específicos bajo los cuales procederá la declaración de inexistencia de la información.”</w:t>
      </w:r>
    </w:p>
    <w:p w14:paraId="2C24869A" w14:textId="77777777" w:rsidR="00BD49AB" w:rsidRPr="00F6652D" w:rsidRDefault="00BD49AB" w:rsidP="00391186">
      <w:pPr>
        <w:tabs>
          <w:tab w:val="left" w:pos="567"/>
        </w:tabs>
        <w:spacing w:before="240" w:after="240"/>
        <w:jc w:val="both"/>
        <w:rPr>
          <w:rFonts w:ascii="Palatino Linotype" w:eastAsia="Palatino Linotype" w:hAnsi="Palatino Linotype" w:cs="Palatino Linotype"/>
          <w:b/>
          <w:i/>
          <w:color w:val="000000" w:themeColor="text1"/>
          <w:lang w:val="es-ES_tradnl" w:eastAsia="es-ES"/>
        </w:rPr>
      </w:pPr>
    </w:p>
    <w:p w14:paraId="104C9B57" w14:textId="77777777" w:rsidR="00BD49AB" w:rsidRPr="00F6652D" w:rsidRDefault="00BD49AB" w:rsidP="00391186">
      <w:pPr>
        <w:numPr>
          <w:ilvl w:val="0"/>
          <w:numId w:val="2"/>
        </w:numPr>
        <w:spacing w:before="240" w:line="360" w:lineRule="auto"/>
        <w:ind w:left="0" w:firstLine="0"/>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t xml:space="preserve">Según el artículo 150 de la Ley de Transparencia del Estado, la solicitud es la garantía primaria del Derecho de Acceso a la Información, además, establece que se regirá </w:t>
      </w:r>
      <w:r w:rsidRPr="00F6652D">
        <w:rPr>
          <w:rFonts w:ascii="Palatino Linotype" w:eastAsia="Palatino Linotype" w:hAnsi="Palatino Linotype" w:cs="Palatino Linotype"/>
          <w:i/>
          <w:color w:val="000000" w:themeColor="text1"/>
          <w:lang w:val="es-ES_tradnl" w:eastAsia="es-ES"/>
        </w:rPr>
        <w:t>por los principios de simplicidad, rapidez gratuidad del procedimiento, auxilio y orientación a los particulares</w:t>
      </w:r>
      <w:r w:rsidRPr="00F6652D">
        <w:rPr>
          <w:rFonts w:ascii="Palatino Linotype" w:eastAsia="Palatino Linotype" w:hAnsi="Palatino Linotype" w:cs="Palatino Linotype"/>
          <w:color w:val="000000" w:themeColor="text1"/>
          <w:lang w:val="es-ES_tradnl" w:eastAsia="es-ES"/>
        </w:rPr>
        <w:t>, contemplando el derecho de las personas con discapacidad y hablantes de lengua indígena.</w:t>
      </w:r>
    </w:p>
    <w:p w14:paraId="65F01778"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lang w:val="es-ES_tradnl" w:eastAsia="es-ES"/>
        </w:rPr>
      </w:pPr>
    </w:p>
    <w:p w14:paraId="46C13FA5" w14:textId="77777777" w:rsidR="00BD49AB" w:rsidRPr="00F6652D" w:rsidRDefault="00BD49AB" w:rsidP="00391186">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t xml:space="preserve">El Derecho de Acceso a la Información se garantiza y respeta oportunamente, y según lo que dispone la Ley, las </w:t>
      </w:r>
      <w:r w:rsidRPr="00F6652D">
        <w:rPr>
          <w:rFonts w:ascii="Palatino Linotype" w:eastAsia="Palatino Linotype" w:hAnsi="Palatino Linotype" w:cs="Palatino Linotype"/>
          <w:i/>
          <w:color w:val="000000" w:themeColor="text1"/>
          <w:lang w:val="es-ES_tradnl" w:eastAsia="es-ES"/>
        </w:rPr>
        <w:t>solicitudes de acceso a la información</w:t>
      </w:r>
      <w:r w:rsidRPr="00F6652D">
        <w:rPr>
          <w:rFonts w:ascii="Palatino Linotype" w:eastAsia="Palatino Linotype" w:hAnsi="Palatino Linotype" w:cs="Palatino Linotype"/>
          <w:color w:val="000000" w:themeColor="text1"/>
          <w:lang w:val="es-ES_tradnl" w:eastAsia="es-ES"/>
        </w:rPr>
        <w:t>.</w:t>
      </w:r>
    </w:p>
    <w:p w14:paraId="7EB369BD"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lang w:val="es-ES_tradnl" w:eastAsia="es-ES"/>
        </w:rPr>
      </w:pPr>
    </w:p>
    <w:p w14:paraId="43EC7ED5" w14:textId="77777777" w:rsidR="00BD49AB" w:rsidRPr="00F6652D" w:rsidRDefault="00BD49AB" w:rsidP="00391186">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bookmarkStart w:id="17" w:name="_heading=h.4d34og8" w:colFirst="0" w:colLast="0"/>
      <w:bookmarkEnd w:id="17"/>
      <w:r w:rsidRPr="00F6652D">
        <w:rPr>
          <w:rFonts w:ascii="Palatino Linotype" w:eastAsia="Palatino Linotype" w:hAnsi="Palatino Linotype" w:cs="Palatino Linotype"/>
          <w:color w:val="000000" w:themeColor="text1"/>
          <w:lang w:val="es-ES_tradnl" w:eastAsia="es-ES"/>
        </w:rPr>
        <w:t xml:space="preserve">Así entonces, se procede analizar, en primer lugar, si el </w:t>
      </w:r>
      <w:r w:rsidRPr="00F6652D">
        <w:rPr>
          <w:rFonts w:ascii="Palatino Linotype" w:eastAsia="Palatino Linotype" w:hAnsi="Palatino Linotype" w:cs="Palatino Linotype"/>
          <w:b/>
          <w:color w:val="000000" w:themeColor="text1"/>
          <w:lang w:val="es-ES_tradnl" w:eastAsia="es-ES"/>
        </w:rPr>
        <w:t>SUJETO OBLIGADO</w:t>
      </w:r>
      <w:r w:rsidRPr="00F6652D">
        <w:rPr>
          <w:rFonts w:ascii="Palatino Linotype" w:eastAsia="Palatino Linotype" w:hAnsi="Palatino Linotype" w:cs="Palatino Linotype"/>
          <w:color w:val="000000" w:themeColor="text1"/>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62CA7EEE"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lang w:val="es-ES_tradnl" w:eastAsia="es-ES"/>
        </w:rPr>
      </w:pPr>
    </w:p>
    <w:p w14:paraId="0D744A3A" w14:textId="77777777" w:rsidR="00BD49AB" w:rsidRPr="00F6652D" w:rsidRDefault="00BD49AB" w:rsidP="00391186">
      <w:pPr>
        <w:keepNext/>
        <w:keepLines/>
        <w:spacing w:after="240" w:line="360" w:lineRule="auto"/>
        <w:outlineLvl w:val="0"/>
        <w:rPr>
          <w:rFonts w:ascii="Palatino Linotype" w:eastAsia="Palatino Linotype" w:hAnsi="Palatino Linotype" w:cs="Palatino Linotype"/>
          <w:b/>
          <w:color w:val="000000" w:themeColor="text1"/>
          <w:lang w:val="es-ES_tradnl" w:eastAsia="es-ES"/>
        </w:rPr>
      </w:pPr>
      <w:bookmarkStart w:id="18" w:name="_heading=h.2s8eyo1" w:colFirst="0" w:colLast="0"/>
      <w:bookmarkEnd w:id="18"/>
      <w:r w:rsidRPr="00F6652D">
        <w:rPr>
          <w:rFonts w:ascii="Palatino Linotype" w:eastAsia="Palatino Linotype" w:hAnsi="Palatino Linotype" w:cs="Palatino Linotype"/>
          <w:b/>
          <w:color w:val="000000" w:themeColor="text1"/>
          <w:lang w:val="es-ES_tradnl" w:eastAsia="es-ES"/>
        </w:rPr>
        <w:t>II. De la información solicitada y la respuesta del SUJETO OBLIGADO</w:t>
      </w:r>
    </w:p>
    <w:p w14:paraId="41505DC6" w14:textId="104B6EE8" w:rsidR="00BD49AB" w:rsidRPr="00F6652D" w:rsidRDefault="00BD49AB" w:rsidP="00391186">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t xml:space="preserve">Ahora bien mediante el siguiente cuadro de </w:t>
      </w:r>
      <w:r w:rsidR="0037442E" w:rsidRPr="00F6652D">
        <w:rPr>
          <w:rFonts w:ascii="Palatino Linotype" w:eastAsia="Palatino Linotype" w:hAnsi="Palatino Linotype" w:cs="Palatino Linotype"/>
          <w:color w:val="000000" w:themeColor="text1"/>
          <w:lang w:val="es-ES_tradnl" w:eastAsia="es-ES"/>
        </w:rPr>
        <w:t>análisis</w:t>
      </w:r>
      <w:r w:rsidRPr="00F6652D">
        <w:rPr>
          <w:rFonts w:ascii="Palatino Linotype" w:eastAsia="Palatino Linotype" w:hAnsi="Palatino Linotype" w:cs="Palatino Linotype"/>
          <w:color w:val="000000" w:themeColor="text1"/>
          <w:lang w:val="es-ES_tradnl" w:eastAsia="es-ES"/>
        </w:rPr>
        <w:t xml:space="preserve"> se establece si el </w:t>
      </w:r>
      <w:r w:rsidRPr="00F6652D">
        <w:rPr>
          <w:rFonts w:ascii="Palatino Linotype" w:eastAsia="Palatino Linotype" w:hAnsi="Palatino Linotype" w:cs="Palatino Linotype"/>
          <w:b/>
          <w:color w:val="000000" w:themeColor="text1"/>
          <w:lang w:val="es-ES_tradnl" w:eastAsia="es-ES"/>
        </w:rPr>
        <w:t xml:space="preserve">SUJETO OBLIGADO </w:t>
      </w:r>
      <w:r w:rsidRPr="00F6652D">
        <w:rPr>
          <w:rFonts w:ascii="Palatino Linotype" w:eastAsia="Palatino Linotype" w:hAnsi="Palatino Linotype" w:cs="Palatino Linotype"/>
          <w:color w:val="000000" w:themeColor="text1"/>
          <w:lang w:val="es-ES_tradnl" w:eastAsia="es-ES"/>
        </w:rPr>
        <w:t>colmo el derecho de acceso a</w:t>
      </w:r>
      <w:r w:rsidR="00680EE5" w:rsidRPr="00F6652D">
        <w:rPr>
          <w:rFonts w:ascii="Palatino Linotype" w:eastAsia="Palatino Linotype" w:hAnsi="Palatino Linotype" w:cs="Palatino Linotype"/>
          <w:color w:val="000000" w:themeColor="text1"/>
          <w:lang w:val="es-ES_tradnl" w:eastAsia="es-ES"/>
        </w:rPr>
        <w:t xml:space="preserve"> la información de recurrente, por lo que, </w:t>
      </w:r>
      <w:r w:rsidRPr="00F6652D">
        <w:rPr>
          <w:rFonts w:ascii="Palatino Linotype" w:eastAsia="Palatino Linotype" w:hAnsi="Palatino Linotype" w:cs="Palatino Linotype"/>
          <w:color w:val="000000" w:themeColor="text1"/>
          <w:lang w:val="es-ES_tradnl" w:eastAsia="es-ES"/>
        </w:rPr>
        <w:t xml:space="preserve">es necesario precisar en una tabla la información solicitada por el </w:t>
      </w:r>
      <w:r w:rsidRPr="00F6652D">
        <w:rPr>
          <w:rFonts w:ascii="Palatino Linotype" w:eastAsia="Palatino Linotype" w:hAnsi="Palatino Linotype" w:cs="Palatino Linotype"/>
          <w:b/>
          <w:color w:val="000000" w:themeColor="text1"/>
          <w:lang w:val="es-ES_tradnl" w:eastAsia="es-ES"/>
        </w:rPr>
        <w:t xml:space="preserve">RECURRENTE </w:t>
      </w:r>
      <w:r w:rsidRPr="00F6652D">
        <w:rPr>
          <w:rFonts w:ascii="Palatino Linotype" w:eastAsia="Palatino Linotype" w:hAnsi="Palatino Linotype" w:cs="Palatino Linotype"/>
          <w:color w:val="000000" w:themeColor="text1"/>
          <w:lang w:val="es-ES_tradnl" w:eastAsia="es-ES"/>
        </w:rPr>
        <w:t xml:space="preserve">y la información remitida en respuesta por parte del </w:t>
      </w:r>
      <w:r w:rsidRPr="00F6652D">
        <w:rPr>
          <w:rFonts w:ascii="Palatino Linotype" w:eastAsia="Palatino Linotype" w:hAnsi="Palatino Linotype" w:cs="Palatino Linotype"/>
          <w:b/>
          <w:color w:val="000000" w:themeColor="text1"/>
          <w:lang w:val="es-ES_tradnl" w:eastAsia="es-ES"/>
        </w:rPr>
        <w:t xml:space="preserve">SUJETO OBLIGADO. </w:t>
      </w:r>
    </w:p>
    <w:p w14:paraId="432A5271" w14:textId="77777777" w:rsidR="00BD49AB" w:rsidRPr="00F6652D" w:rsidRDefault="00923EE5" w:rsidP="00391186">
      <w:pPr>
        <w:pStyle w:val="Prrafodelista"/>
        <w:ind w:left="0"/>
        <w:rPr>
          <w:rFonts w:ascii="Palatino Linotype" w:eastAsia="Calibri" w:hAnsi="Palatino Linotype" w:cs="Arial"/>
          <w:b/>
          <w:i/>
          <w:color w:val="000000" w:themeColor="text1"/>
          <w:sz w:val="24"/>
          <w:szCs w:val="24"/>
          <w:lang w:val="es-MX"/>
        </w:rPr>
      </w:pPr>
      <w:r w:rsidRPr="00F6652D">
        <w:rPr>
          <w:rFonts w:ascii="Palatino Linotype" w:eastAsia="Calibri" w:hAnsi="Palatino Linotype" w:cs="Arial"/>
          <w:b/>
          <w:i/>
          <w:color w:val="000000" w:themeColor="text1"/>
          <w:sz w:val="24"/>
          <w:szCs w:val="24"/>
          <w:lang w:val="es-MX"/>
        </w:rPr>
        <w:t xml:space="preserve">De los años 2023, 2024 y 2025 los anexos de: </w:t>
      </w:r>
    </w:p>
    <w:p w14:paraId="49A986E7" w14:textId="77777777" w:rsidR="00923EE5" w:rsidRPr="00F6652D" w:rsidRDefault="00923EE5" w:rsidP="00391186">
      <w:pPr>
        <w:pStyle w:val="Prrafodelista"/>
        <w:ind w:left="0"/>
        <w:rPr>
          <w:rFonts w:ascii="Palatino Linotype" w:eastAsia="Palatino Linotype" w:hAnsi="Palatino Linotype" w:cs="Palatino Linotype"/>
          <w:b/>
          <w:color w:val="000000" w:themeColor="text1"/>
          <w:sz w:val="24"/>
          <w:szCs w:val="24"/>
          <w:lang w:val="es-ES_tradnl" w:eastAsia="es-ES"/>
        </w:rPr>
      </w:pPr>
    </w:p>
    <w:tbl>
      <w:tblPr>
        <w:tblStyle w:val="Tablaconcuadrcula"/>
        <w:tblW w:w="0" w:type="auto"/>
        <w:jc w:val="center"/>
        <w:tblLook w:val="04A0" w:firstRow="1" w:lastRow="0" w:firstColumn="1" w:lastColumn="0" w:noHBand="0" w:noVBand="1"/>
      </w:tblPr>
      <w:tblGrid>
        <w:gridCol w:w="2561"/>
        <w:gridCol w:w="1902"/>
        <w:gridCol w:w="2053"/>
        <w:gridCol w:w="1559"/>
      </w:tblGrid>
      <w:tr w:rsidR="00391186" w:rsidRPr="00F6652D" w14:paraId="12469121" w14:textId="77777777" w:rsidTr="00595D21">
        <w:trPr>
          <w:jc w:val="center"/>
        </w:trPr>
        <w:tc>
          <w:tcPr>
            <w:tcW w:w="2561" w:type="dxa"/>
          </w:tcPr>
          <w:p w14:paraId="07A91B32" w14:textId="77777777" w:rsidR="00595D21" w:rsidRPr="00F6652D" w:rsidRDefault="00512FCC" w:rsidP="00391186">
            <w:pPr>
              <w:rPr>
                <w:rFonts w:ascii="Palatino Linotype" w:eastAsia="Palatino Linotype" w:hAnsi="Palatino Linotype" w:cs="Palatino Linotype"/>
                <w:b/>
                <w:i/>
                <w:color w:val="000000" w:themeColor="text1"/>
                <w:lang w:eastAsia="es-ES"/>
              </w:rPr>
            </w:pPr>
            <w:r w:rsidRPr="00F6652D">
              <w:rPr>
                <w:rFonts w:ascii="Palatino Linotype" w:eastAsia="Palatino Linotype" w:hAnsi="Palatino Linotype" w:cs="Palatino Linotype"/>
                <w:b/>
                <w:i/>
                <w:color w:val="000000" w:themeColor="text1"/>
                <w:lang w:eastAsia="es-ES"/>
              </w:rPr>
              <w:lastRenderedPageBreak/>
              <w:t xml:space="preserve">  </w:t>
            </w:r>
          </w:p>
        </w:tc>
        <w:tc>
          <w:tcPr>
            <w:tcW w:w="1902" w:type="dxa"/>
          </w:tcPr>
          <w:p w14:paraId="7D850761" w14:textId="77777777" w:rsidR="00595D21" w:rsidRPr="00F6652D" w:rsidRDefault="00595D21" w:rsidP="00391186">
            <w:pPr>
              <w:jc w:val="both"/>
              <w:rPr>
                <w:rFonts w:ascii="Palatino Linotype" w:eastAsia="Palatino Linotype" w:hAnsi="Palatino Linotype" w:cs="Palatino Linotype"/>
                <w:b/>
                <w:i/>
                <w:color w:val="000000" w:themeColor="text1"/>
                <w:lang w:eastAsia="es-ES"/>
              </w:rPr>
            </w:pPr>
            <w:r w:rsidRPr="00F6652D">
              <w:rPr>
                <w:rFonts w:ascii="Palatino Linotype" w:eastAsia="Palatino Linotype" w:hAnsi="Palatino Linotype" w:cs="Palatino Linotype"/>
                <w:b/>
                <w:i/>
                <w:color w:val="000000" w:themeColor="text1"/>
                <w:lang w:eastAsia="es-ES"/>
              </w:rPr>
              <w:t xml:space="preserve">Respuesta </w:t>
            </w:r>
          </w:p>
        </w:tc>
        <w:tc>
          <w:tcPr>
            <w:tcW w:w="2053" w:type="dxa"/>
          </w:tcPr>
          <w:p w14:paraId="7379199C" w14:textId="77777777" w:rsidR="00595D21" w:rsidRPr="00F6652D" w:rsidRDefault="00595D21" w:rsidP="00391186">
            <w:pPr>
              <w:rPr>
                <w:rFonts w:ascii="Palatino Linotype" w:eastAsia="Palatino Linotype" w:hAnsi="Palatino Linotype" w:cs="Palatino Linotype"/>
                <w:b/>
                <w:i/>
                <w:color w:val="000000" w:themeColor="text1"/>
                <w:lang w:eastAsia="es-ES"/>
              </w:rPr>
            </w:pPr>
            <w:r w:rsidRPr="00F6652D">
              <w:rPr>
                <w:rFonts w:ascii="Palatino Linotype" w:eastAsia="Palatino Linotype" w:hAnsi="Palatino Linotype" w:cs="Palatino Linotype"/>
                <w:b/>
                <w:i/>
                <w:color w:val="000000" w:themeColor="text1"/>
                <w:lang w:eastAsia="es-ES"/>
              </w:rPr>
              <w:t xml:space="preserve">Informe justificado </w:t>
            </w:r>
          </w:p>
        </w:tc>
        <w:tc>
          <w:tcPr>
            <w:tcW w:w="1559" w:type="dxa"/>
          </w:tcPr>
          <w:p w14:paraId="07D85BCE" w14:textId="77777777" w:rsidR="00595D21" w:rsidRPr="00F6652D" w:rsidRDefault="00595D21" w:rsidP="00391186">
            <w:pPr>
              <w:rPr>
                <w:rFonts w:ascii="Palatino Linotype" w:eastAsia="Palatino Linotype" w:hAnsi="Palatino Linotype" w:cs="Palatino Linotype"/>
                <w:b/>
                <w:i/>
                <w:color w:val="000000" w:themeColor="text1"/>
                <w:lang w:eastAsia="es-ES"/>
              </w:rPr>
            </w:pPr>
            <w:r w:rsidRPr="00F6652D">
              <w:rPr>
                <w:rFonts w:ascii="Palatino Linotype" w:eastAsia="Palatino Linotype" w:hAnsi="Palatino Linotype" w:cs="Palatino Linotype"/>
                <w:b/>
                <w:i/>
                <w:color w:val="000000" w:themeColor="text1"/>
                <w:lang w:eastAsia="es-ES"/>
              </w:rPr>
              <w:t xml:space="preserve">Colma </w:t>
            </w:r>
          </w:p>
        </w:tc>
      </w:tr>
      <w:tr w:rsidR="00391186" w:rsidRPr="00F6652D" w14:paraId="054D9848" w14:textId="77777777" w:rsidTr="00595D21">
        <w:trPr>
          <w:jc w:val="center"/>
        </w:trPr>
        <w:tc>
          <w:tcPr>
            <w:tcW w:w="2561" w:type="dxa"/>
          </w:tcPr>
          <w:p w14:paraId="383A67AB" w14:textId="77777777" w:rsidR="00595D21" w:rsidRPr="00F6652D" w:rsidRDefault="00595D21" w:rsidP="00391186">
            <w:pPr>
              <w:jc w:val="both"/>
              <w:rPr>
                <w:rFonts w:ascii="Palatino Linotype" w:eastAsia="Palatino Linotype" w:hAnsi="Palatino Linotype" w:cs="Palatino Linotype"/>
                <w:i/>
                <w:color w:val="000000" w:themeColor="text1"/>
                <w:lang w:eastAsia="es-ES"/>
              </w:rPr>
            </w:pPr>
            <w:r w:rsidRPr="00F6652D">
              <w:rPr>
                <w:rFonts w:ascii="Palatino Linotype" w:eastAsia="Calibri" w:hAnsi="Palatino Linotype" w:cs="Arial"/>
                <w:i/>
                <w:color w:val="000000" w:themeColor="text1"/>
                <w:lang w:val="es-MX" w:eastAsia="en-US"/>
              </w:rPr>
              <w:t xml:space="preserve"> I.</w:t>
            </w:r>
            <w:r w:rsidRPr="00F6652D">
              <w:rPr>
                <w:rFonts w:ascii="Palatino Linotype" w:eastAsia="Calibri" w:hAnsi="Palatino Linotype" w:cs="Arial"/>
                <w:i/>
                <w:color w:val="000000" w:themeColor="text1"/>
                <w:lang w:val="es-MX" w:eastAsia="en-US"/>
              </w:rPr>
              <w:tab/>
              <w:t>Los bienes muebles e inmuebles propiedad del municipio;</w:t>
            </w:r>
          </w:p>
        </w:tc>
        <w:tc>
          <w:tcPr>
            <w:tcW w:w="1902" w:type="dxa"/>
          </w:tcPr>
          <w:p w14:paraId="33A7EC4E" w14:textId="77777777" w:rsidR="00595D21" w:rsidRPr="00F6652D" w:rsidRDefault="00595D21" w:rsidP="00391186">
            <w:pPr>
              <w:jc w:val="both"/>
              <w:rPr>
                <w:rFonts w:ascii="Palatino Linotype" w:eastAsia="Palatino Linotype" w:hAnsi="Palatino Linotype" w:cs="Palatino Linotype"/>
                <w:i/>
                <w:color w:val="000000" w:themeColor="text1"/>
                <w:lang w:eastAsia="es-ES"/>
              </w:rPr>
            </w:pPr>
            <w:r w:rsidRPr="00F6652D">
              <w:rPr>
                <w:rFonts w:ascii="Palatino Linotype" w:eastAsia="Palatino Linotype" w:hAnsi="Palatino Linotype" w:cs="Palatino Linotype"/>
                <w:i/>
                <w:color w:val="000000" w:themeColor="text1"/>
                <w:lang w:eastAsia="es-ES"/>
              </w:rPr>
              <w:t xml:space="preserve">No hay pronunciamiento </w:t>
            </w:r>
          </w:p>
        </w:tc>
        <w:tc>
          <w:tcPr>
            <w:tcW w:w="2053" w:type="dxa"/>
          </w:tcPr>
          <w:p w14:paraId="4C21365D" w14:textId="77777777" w:rsidR="00595D21" w:rsidRPr="00F6652D" w:rsidRDefault="00595D21" w:rsidP="00391186">
            <w:pPr>
              <w:jc w:val="both"/>
              <w:rPr>
                <w:rFonts w:ascii="Palatino Linotype" w:eastAsia="Palatino Linotype" w:hAnsi="Palatino Linotype" w:cs="Palatino Linotype"/>
                <w:i/>
                <w:color w:val="000000" w:themeColor="text1"/>
                <w:lang w:eastAsia="es-ES"/>
              </w:rPr>
            </w:pPr>
            <w:r w:rsidRPr="00F6652D">
              <w:rPr>
                <w:rFonts w:ascii="Palatino Linotype" w:eastAsia="Palatino Linotype" w:hAnsi="Palatino Linotype" w:cs="Palatino Linotype"/>
                <w:i/>
                <w:color w:val="000000" w:themeColor="text1"/>
                <w:lang w:eastAsia="es-ES"/>
              </w:rPr>
              <w:t xml:space="preserve"> </w:t>
            </w:r>
            <w:r w:rsidR="007A50B8" w:rsidRPr="00F6652D">
              <w:rPr>
                <w:rFonts w:ascii="Palatino Linotype" w:eastAsia="Palatino Linotype" w:hAnsi="Palatino Linotype" w:cs="Palatino Linotype"/>
                <w:i/>
                <w:color w:val="000000" w:themeColor="text1"/>
                <w:lang w:eastAsia="es-ES"/>
              </w:rPr>
              <w:t>De la fracción I: informa que entrega en pdf el inventario general patrimonial de bienes muebles e inmuebles.</w:t>
            </w:r>
          </w:p>
        </w:tc>
        <w:tc>
          <w:tcPr>
            <w:tcW w:w="1559" w:type="dxa"/>
          </w:tcPr>
          <w:p w14:paraId="312F794F" w14:textId="77777777" w:rsidR="00595D21" w:rsidRPr="00F6652D" w:rsidRDefault="007A50B8" w:rsidP="00391186">
            <w:pPr>
              <w:jc w:val="both"/>
              <w:rPr>
                <w:rFonts w:ascii="Palatino Linotype" w:eastAsia="Palatino Linotype" w:hAnsi="Palatino Linotype" w:cs="Palatino Linotype"/>
                <w:i/>
                <w:color w:val="000000" w:themeColor="text1"/>
                <w:lang w:eastAsia="es-ES"/>
              </w:rPr>
            </w:pPr>
            <w:r w:rsidRPr="00F6652D">
              <w:rPr>
                <w:rFonts w:ascii="Palatino Linotype" w:eastAsia="Palatino Linotype" w:hAnsi="Palatino Linotype" w:cs="Palatino Linotype"/>
                <w:i/>
                <w:color w:val="000000" w:themeColor="text1"/>
                <w:lang w:eastAsia="es-ES"/>
              </w:rPr>
              <w:t xml:space="preserve">Colma parcialmente, toda vez que </w:t>
            </w:r>
            <w:r w:rsidR="00270750" w:rsidRPr="00F6652D">
              <w:rPr>
                <w:rFonts w:ascii="Palatino Linotype" w:eastAsia="Palatino Linotype" w:hAnsi="Palatino Linotype" w:cs="Palatino Linotype"/>
                <w:i/>
                <w:color w:val="000000" w:themeColor="text1"/>
                <w:lang w:eastAsia="es-ES"/>
              </w:rPr>
              <w:t xml:space="preserve">el Inventario de Bienes  Inmuebles, se encuentra ilegible. </w:t>
            </w:r>
          </w:p>
        </w:tc>
      </w:tr>
      <w:tr w:rsidR="00391186" w:rsidRPr="00F6652D" w14:paraId="4AE74B52" w14:textId="77777777" w:rsidTr="00595D21">
        <w:trPr>
          <w:jc w:val="center"/>
        </w:trPr>
        <w:tc>
          <w:tcPr>
            <w:tcW w:w="2561" w:type="dxa"/>
          </w:tcPr>
          <w:p w14:paraId="0CD7A7B3" w14:textId="77777777" w:rsidR="00595D21" w:rsidRPr="00F6652D" w:rsidRDefault="00595D21" w:rsidP="00391186">
            <w:pPr>
              <w:jc w:val="both"/>
              <w:rPr>
                <w:rFonts w:ascii="Palatino Linotype" w:eastAsia="Calibri" w:hAnsi="Palatino Linotype" w:cs="Arial"/>
                <w:i/>
                <w:color w:val="000000" w:themeColor="text1"/>
                <w:lang w:eastAsia="en-US"/>
              </w:rPr>
            </w:pPr>
            <w:r w:rsidRPr="00F6652D">
              <w:rPr>
                <w:rFonts w:ascii="Palatino Linotype" w:eastAsia="Calibri" w:hAnsi="Palatino Linotype" w:cs="Arial"/>
                <w:i/>
                <w:color w:val="000000" w:themeColor="text1"/>
                <w:lang w:eastAsia="en-US"/>
              </w:rPr>
              <w:t>II.</w:t>
            </w:r>
            <w:r w:rsidRPr="00F6652D">
              <w:rPr>
                <w:rFonts w:ascii="Palatino Linotype" w:eastAsia="Calibri" w:hAnsi="Palatino Linotype" w:cs="Arial"/>
                <w:i/>
                <w:color w:val="000000" w:themeColor="text1"/>
                <w:lang w:eastAsia="en-US"/>
              </w:rPr>
              <w:tab/>
              <w:t>Los capitales y créditos a favor del municipio, así como los intereses y productos que generen los mismos;</w:t>
            </w:r>
          </w:p>
        </w:tc>
        <w:tc>
          <w:tcPr>
            <w:tcW w:w="1902" w:type="dxa"/>
          </w:tcPr>
          <w:p w14:paraId="48493194" w14:textId="77777777" w:rsidR="00595D21" w:rsidRPr="00F6652D" w:rsidRDefault="00595D21" w:rsidP="00391186">
            <w:pPr>
              <w:jc w:val="both"/>
              <w:rPr>
                <w:rFonts w:ascii="Palatino Linotype" w:eastAsia="Palatino Linotype" w:hAnsi="Palatino Linotype" w:cs="Palatino Linotype"/>
                <w:i/>
                <w:color w:val="000000" w:themeColor="text1"/>
                <w:lang w:eastAsia="es-ES"/>
              </w:rPr>
            </w:pPr>
            <w:r w:rsidRPr="00F6652D">
              <w:rPr>
                <w:rFonts w:ascii="Palatino Linotype" w:eastAsia="Palatino Linotype" w:hAnsi="Palatino Linotype" w:cs="Palatino Linotype"/>
                <w:i/>
                <w:color w:val="000000" w:themeColor="text1"/>
                <w:lang w:eastAsia="es-ES"/>
              </w:rPr>
              <w:t>No hay pronunciamiento</w:t>
            </w:r>
          </w:p>
        </w:tc>
        <w:tc>
          <w:tcPr>
            <w:tcW w:w="2053" w:type="dxa"/>
          </w:tcPr>
          <w:p w14:paraId="3AFFD368" w14:textId="77777777" w:rsidR="00595D21" w:rsidRPr="00F6652D" w:rsidRDefault="00270750" w:rsidP="00391186">
            <w:pPr>
              <w:jc w:val="both"/>
              <w:rPr>
                <w:rFonts w:ascii="Palatino Linotype" w:eastAsia="Palatino Linotype" w:hAnsi="Palatino Linotype" w:cs="Palatino Linotype"/>
                <w:i/>
                <w:color w:val="000000" w:themeColor="text1"/>
                <w:lang w:eastAsia="es-ES"/>
              </w:rPr>
            </w:pPr>
            <w:r w:rsidRPr="00F6652D">
              <w:rPr>
                <w:rFonts w:ascii="Palatino Linotype" w:eastAsia="Palatino Linotype" w:hAnsi="Palatino Linotype" w:cs="Palatino Linotype"/>
                <w:i/>
                <w:color w:val="000000" w:themeColor="text1"/>
                <w:lang w:val="es-MX" w:eastAsia="es-ES"/>
              </w:rPr>
              <w:t xml:space="preserve">Del numeral II; Informo que la coordinación de control patrimonial, no tiene atribuciones y facultades para el manejo de capitales, créditos e intereses mencionados </w:t>
            </w:r>
          </w:p>
        </w:tc>
        <w:tc>
          <w:tcPr>
            <w:tcW w:w="1559" w:type="dxa"/>
          </w:tcPr>
          <w:p w14:paraId="035E120E" w14:textId="77777777" w:rsidR="00595D21" w:rsidRPr="00F6652D" w:rsidRDefault="00270750" w:rsidP="00391186">
            <w:pPr>
              <w:jc w:val="both"/>
              <w:rPr>
                <w:rFonts w:ascii="Palatino Linotype" w:eastAsia="Palatino Linotype" w:hAnsi="Palatino Linotype" w:cs="Palatino Linotype"/>
                <w:i/>
                <w:color w:val="000000" w:themeColor="text1"/>
                <w:lang w:eastAsia="es-ES"/>
              </w:rPr>
            </w:pPr>
            <w:r w:rsidRPr="00F6652D">
              <w:rPr>
                <w:rFonts w:ascii="Palatino Linotype" w:eastAsia="Palatino Linotype" w:hAnsi="Palatino Linotype" w:cs="Palatino Linotype"/>
                <w:i/>
                <w:color w:val="000000" w:themeColor="text1"/>
                <w:lang w:eastAsia="es-ES"/>
              </w:rPr>
              <w:t>No colma, toda vez que no se turna la solicitud de información a la  Tesorería Municipal</w:t>
            </w:r>
          </w:p>
        </w:tc>
      </w:tr>
      <w:tr w:rsidR="00391186" w:rsidRPr="00F6652D" w14:paraId="0D66E525" w14:textId="77777777" w:rsidTr="00595D21">
        <w:trPr>
          <w:jc w:val="center"/>
        </w:trPr>
        <w:tc>
          <w:tcPr>
            <w:tcW w:w="2561" w:type="dxa"/>
          </w:tcPr>
          <w:p w14:paraId="26417763" w14:textId="77777777" w:rsidR="00595D21" w:rsidRPr="00F6652D" w:rsidRDefault="00595D21" w:rsidP="00391186">
            <w:pPr>
              <w:jc w:val="both"/>
              <w:rPr>
                <w:rFonts w:ascii="Palatino Linotype" w:eastAsia="Calibri" w:hAnsi="Palatino Linotype" w:cs="Arial"/>
                <w:i/>
                <w:color w:val="000000" w:themeColor="text1"/>
                <w:lang w:eastAsia="en-US"/>
              </w:rPr>
            </w:pPr>
            <w:r w:rsidRPr="00F6652D">
              <w:rPr>
                <w:rFonts w:ascii="Palatino Linotype" w:eastAsia="Calibri" w:hAnsi="Palatino Linotype" w:cs="Arial"/>
                <w:i/>
                <w:color w:val="000000" w:themeColor="text1"/>
                <w:lang w:eastAsia="en-US"/>
              </w:rPr>
              <w:t>III.</w:t>
            </w:r>
            <w:r w:rsidRPr="00F6652D">
              <w:rPr>
                <w:rFonts w:ascii="Palatino Linotype" w:eastAsia="Calibri" w:hAnsi="Palatino Linotype" w:cs="Arial"/>
                <w:i/>
                <w:color w:val="000000" w:themeColor="text1"/>
                <w:lang w:eastAsia="en-US"/>
              </w:rPr>
              <w:tab/>
              <w:t>Las rentas y productos de todos los bienes municipales;</w:t>
            </w:r>
          </w:p>
        </w:tc>
        <w:tc>
          <w:tcPr>
            <w:tcW w:w="1902" w:type="dxa"/>
          </w:tcPr>
          <w:p w14:paraId="388DC856" w14:textId="77777777" w:rsidR="00595D21" w:rsidRPr="00F6652D" w:rsidRDefault="00595D21" w:rsidP="00391186">
            <w:pPr>
              <w:jc w:val="both"/>
              <w:rPr>
                <w:rFonts w:ascii="Palatino Linotype" w:eastAsia="Palatino Linotype" w:hAnsi="Palatino Linotype" w:cs="Palatino Linotype"/>
                <w:i/>
                <w:color w:val="000000" w:themeColor="text1"/>
                <w:lang w:eastAsia="es-ES"/>
              </w:rPr>
            </w:pPr>
            <w:r w:rsidRPr="00F6652D">
              <w:rPr>
                <w:rFonts w:ascii="Palatino Linotype" w:eastAsia="Palatino Linotype" w:hAnsi="Palatino Linotype" w:cs="Palatino Linotype"/>
                <w:i/>
                <w:color w:val="000000" w:themeColor="text1"/>
                <w:lang w:eastAsia="es-ES"/>
              </w:rPr>
              <w:t>No hay pronunciamiento</w:t>
            </w:r>
          </w:p>
        </w:tc>
        <w:tc>
          <w:tcPr>
            <w:tcW w:w="2053" w:type="dxa"/>
          </w:tcPr>
          <w:p w14:paraId="324B6E00" w14:textId="77777777" w:rsidR="00D03AC6" w:rsidRPr="00F6652D" w:rsidRDefault="00D03AC6" w:rsidP="00391186">
            <w:pPr>
              <w:jc w:val="both"/>
              <w:rPr>
                <w:rFonts w:ascii="Palatino Linotype" w:eastAsia="Palatino Linotype" w:hAnsi="Palatino Linotype" w:cs="Palatino Linotype"/>
                <w:i/>
                <w:color w:val="000000" w:themeColor="text1"/>
                <w:lang w:eastAsia="es-ES"/>
              </w:rPr>
            </w:pPr>
            <w:r w:rsidRPr="00F6652D">
              <w:rPr>
                <w:rFonts w:ascii="Palatino Linotype" w:eastAsia="Palatino Linotype" w:hAnsi="Palatino Linotype" w:cs="Palatino Linotype"/>
                <w:i/>
                <w:color w:val="000000" w:themeColor="text1"/>
                <w:lang w:eastAsia="es-ES"/>
              </w:rPr>
              <w:t>Del numeral III; el Coordinador de Control Patrimonial, informa que los bienes muebles adquiridos son de uso</w:t>
            </w:r>
          </w:p>
          <w:p w14:paraId="12C7B8EA" w14:textId="77777777" w:rsidR="00595D21" w:rsidRPr="00F6652D" w:rsidRDefault="00D03AC6" w:rsidP="00391186">
            <w:pPr>
              <w:jc w:val="both"/>
              <w:rPr>
                <w:rFonts w:ascii="Palatino Linotype" w:eastAsia="Palatino Linotype" w:hAnsi="Palatino Linotype" w:cs="Palatino Linotype"/>
                <w:i/>
                <w:color w:val="000000" w:themeColor="text1"/>
                <w:lang w:eastAsia="es-ES"/>
              </w:rPr>
            </w:pPr>
            <w:r w:rsidRPr="00F6652D">
              <w:rPr>
                <w:rFonts w:ascii="Palatino Linotype" w:eastAsia="Palatino Linotype" w:hAnsi="Palatino Linotype" w:cs="Palatino Linotype"/>
                <w:i/>
                <w:color w:val="000000" w:themeColor="text1"/>
                <w:lang w:eastAsia="es-ES"/>
              </w:rPr>
              <w:t xml:space="preserve">administrativo mas no para arrendar, por lo cual no existen documentos que </w:t>
            </w:r>
            <w:r w:rsidRPr="00F6652D">
              <w:rPr>
                <w:rFonts w:ascii="Palatino Linotype" w:eastAsia="Palatino Linotype" w:hAnsi="Palatino Linotype" w:cs="Palatino Linotype"/>
                <w:i/>
                <w:color w:val="000000" w:themeColor="text1"/>
                <w:lang w:eastAsia="es-ES"/>
              </w:rPr>
              <w:lastRenderedPageBreak/>
              <w:t>acrediten tal movimiento.</w:t>
            </w:r>
          </w:p>
        </w:tc>
        <w:tc>
          <w:tcPr>
            <w:tcW w:w="1559" w:type="dxa"/>
          </w:tcPr>
          <w:p w14:paraId="130DA45B" w14:textId="77777777" w:rsidR="00595D21" w:rsidRPr="00F6652D" w:rsidRDefault="00D03AC6" w:rsidP="00391186">
            <w:pPr>
              <w:jc w:val="both"/>
              <w:rPr>
                <w:rFonts w:ascii="Palatino Linotype" w:eastAsia="Palatino Linotype" w:hAnsi="Palatino Linotype" w:cs="Palatino Linotype"/>
                <w:i/>
                <w:color w:val="000000" w:themeColor="text1"/>
                <w:lang w:eastAsia="es-ES"/>
              </w:rPr>
            </w:pPr>
            <w:r w:rsidRPr="00F6652D">
              <w:rPr>
                <w:rFonts w:ascii="Palatino Linotype" w:eastAsia="Palatino Linotype" w:hAnsi="Palatino Linotype" w:cs="Palatino Linotype"/>
                <w:i/>
                <w:color w:val="000000" w:themeColor="text1"/>
                <w:lang w:eastAsia="es-ES"/>
              </w:rPr>
              <w:lastRenderedPageBreak/>
              <w:t xml:space="preserve">Colma </w:t>
            </w:r>
          </w:p>
        </w:tc>
      </w:tr>
      <w:tr w:rsidR="00391186" w:rsidRPr="00F6652D" w14:paraId="00C63482" w14:textId="77777777" w:rsidTr="00595D21">
        <w:trPr>
          <w:jc w:val="center"/>
        </w:trPr>
        <w:tc>
          <w:tcPr>
            <w:tcW w:w="2561" w:type="dxa"/>
          </w:tcPr>
          <w:p w14:paraId="3F7164C1" w14:textId="77777777" w:rsidR="00595D21" w:rsidRPr="00F6652D" w:rsidRDefault="00595D21" w:rsidP="00391186">
            <w:pPr>
              <w:jc w:val="both"/>
              <w:rPr>
                <w:rFonts w:ascii="Palatino Linotype" w:eastAsia="Calibri" w:hAnsi="Palatino Linotype" w:cs="Arial"/>
                <w:i/>
                <w:color w:val="000000" w:themeColor="text1"/>
                <w:lang w:eastAsia="en-US"/>
              </w:rPr>
            </w:pPr>
            <w:r w:rsidRPr="00F6652D">
              <w:rPr>
                <w:rFonts w:ascii="Palatino Linotype" w:eastAsia="Calibri" w:hAnsi="Palatino Linotype" w:cs="Arial"/>
                <w:i/>
                <w:color w:val="000000" w:themeColor="text1"/>
                <w:lang w:eastAsia="en-US"/>
              </w:rPr>
              <w:t>IV.</w:t>
            </w:r>
            <w:r w:rsidRPr="00F6652D">
              <w:rPr>
                <w:rFonts w:ascii="Palatino Linotype" w:eastAsia="Calibri" w:hAnsi="Palatino Linotype" w:cs="Arial"/>
                <w:i/>
                <w:color w:val="000000" w:themeColor="text1"/>
                <w:lang w:eastAsia="en-US"/>
              </w:rPr>
              <w:tab/>
              <w:t>Las participaciones que perciban de acuerdo con las leyes federales y del Estado;</w:t>
            </w:r>
          </w:p>
        </w:tc>
        <w:tc>
          <w:tcPr>
            <w:tcW w:w="1902" w:type="dxa"/>
          </w:tcPr>
          <w:p w14:paraId="7C330F4F" w14:textId="77777777" w:rsidR="00595D21" w:rsidRPr="00F6652D" w:rsidRDefault="00595D21" w:rsidP="00391186">
            <w:pPr>
              <w:jc w:val="both"/>
              <w:rPr>
                <w:rFonts w:ascii="Palatino Linotype" w:eastAsia="Palatino Linotype" w:hAnsi="Palatino Linotype" w:cs="Palatino Linotype"/>
                <w:i/>
                <w:color w:val="000000" w:themeColor="text1"/>
                <w:lang w:eastAsia="es-ES"/>
              </w:rPr>
            </w:pPr>
            <w:r w:rsidRPr="00F6652D">
              <w:rPr>
                <w:rFonts w:ascii="Palatino Linotype" w:eastAsia="Palatino Linotype" w:hAnsi="Palatino Linotype" w:cs="Palatino Linotype"/>
                <w:i/>
                <w:color w:val="000000" w:themeColor="text1"/>
                <w:lang w:eastAsia="es-ES"/>
              </w:rPr>
              <w:t>No hay pronunciamiento</w:t>
            </w:r>
          </w:p>
        </w:tc>
        <w:tc>
          <w:tcPr>
            <w:tcW w:w="2053" w:type="dxa"/>
          </w:tcPr>
          <w:p w14:paraId="4DDF49AD" w14:textId="77777777" w:rsidR="00D03AC6" w:rsidRPr="00F6652D" w:rsidRDefault="00D03AC6" w:rsidP="00391186">
            <w:pPr>
              <w:jc w:val="both"/>
              <w:rPr>
                <w:rFonts w:ascii="Palatino Linotype" w:eastAsia="Palatino Linotype" w:hAnsi="Palatino Linotype" w:cs="Palatino Linotype"/>
                <w:i/>
                <w:color w:val="000000" w:themeColor="text1"/>
                <w:lang w:eastAsia="es-ES"/>
              </w:rPr>
            </w:pPr>
            <w:r w:rsidRPr="00F6652D">
              <w:rPr>
                <w:rFonts w:ascii="Palatino Linotype" w:eastAsia="Palatino Linotype" w:hAnsi="Palatino Linotype" w:cs="Palatino Linotype"/>
                <w:i/>
                <w:color w:val="000000" w:themeColor="text1"/>
                <w:lang w:eastAsia="es-ES"/>
              </w:rPr>
              <w:t>Del numeral IV; informa que las participaciones de los recursos federales y estatales son de carácter</w:t>
            </w:r>
          </w:p>
          <w:p w14:paraId="0A1A54FB" w14:textId="77777777" w:rsidR="00595D21" w:rsidRPr="00F6652D" w:rsidRDefault="00D03AC6" w:rsidP="00391186">
            <w:pPr>
              <w:jc w:val="both"/>
              <w:rPr>
                <w:rFonts w:ascii="Palatino Linotype" w:eastAsia="Palatino Linotype" w:hAnsi="Palatino Linotype" w:cs="Palatino Linotype"/>
                <w:i/>
                <w:color w:val="000000" w:themeColor="text1"/>
                <w:lang w:eastAsia="es-ES"/>
              </w:rPr>
            </w:pPr>
            <w:r w:rsidRPr="00F6652D">
              <w:rPr>
                <w:rFonts w:ascii="Palatino Linotype" w:eastAsia="Palatino Linotype" w:hAnsi="Palatino Linotype" w:cs="Palatino Linotype"/>
                <w:i/>
                <w:color w:val="000000" w:themeColor="text1"/>
                <w:lang w:eastAsia="es-ES"/>
              </w:rPr>
              <w:t xml:space="preserve">Contable, por lo cual refiere que no cuenta con la información. </w:t>
            </w:r>
          </w:p>
        </w:tc>
        <w:tc>
          <w:tcPr>
            <w:tcW w:w="1559" w:type="dxa"/>
          </w:tcPr>
          <w:p w14:paraId="2F3AE093" w14:textId="77777777" w:rsidR="00595D21" w:rsidRPr="00F6652D" w:rsidRDefault="00D03AC6" w:rsidP="00391186">
            <w:pPr>
              <w:jc w:val="both"/>
              <w:rPr>
                <w:rFonts w:ascii="Palatino Linotype" w:eastAsia="Palatino Linotype" w:hAnsi="Palatino Linotype" w:cs="Palatino Linotype"/>
                <w:i/>
                <w:color w:val="000000" w:themeColor="text1"/>
                <w:lang w:eastAsia="es-ES"/>
              </w:rPr>
            </w:pPr>
            <w:r w:rsidRPr="00F6652D">
              <w:rPr>
                <w:rFonts w:ascii="Palatino Linotype" w:eastAsia="Palatino Linotype" w:hAnsi="Palatino Linotype" w:cs="Palatino Linotype"/>
                <w:i/>
                <w:color w:val="000000" w:themeColor="text1"/>
                <w:lang w:eastAsia="es-ES"/>
              </w:rPr>
              <w:t xml:space="preserve">No colma, toda vez que se turnó la solicitud de información a la Tesorería Municipal que es el área habilitada. </w:t>
            </w:r>
          </w:p>
        </w:tc>
      </w:tr>
      <w:tr w:rsidR="00391186" w:rsidRPr="00F6652D" w14:paraId="4659DC39" w14:textId="77777777" w:rsidTr="00595D21">
        <w:trPr>
          <w:jc w:val="center"/>
        </w:trPr>
        <w:tc>
          <w:tcPr>
            <w:tcW w:w="2561" w:type="dxa"/>
          </w:tcPr>
          <w:p w14:paraId="4ED90F2E" w14:textId="77777777" w:rsidR="00595D21" w:rsidRPr="00F6652D" w:rsidRDefault="00595D21" w:rsidP="00391186">
            <w:pPr>
              <w:jc w:val="both"/>
              <w:rPr>
                <w:rFonts w:ascii="Palatino Linotype" w:eastAsia="Calibri" w:hAnsi="Palatino Linotype" w:cs="Arial"/>
                <w:i/>
                <w:color w:val="000000" w:themeColor="text1"/>
                <w:lang w:eastAsia="en-US"/>
              </w:rPr>
            </w:pPr>
          </w:p>
          <w:p w14:paraId="78283B24" w14:textId="77777777" w:rsidR="00595D21" w:rsidRPr="00F6652D" w:rsidRDefault="00595D21" w:rsidP="00391186">
            <w:pPr>
              <w:jc w:val="both"/>
              <w:rPr>
                <w:rFonts w:ascii="Palatino Linotype" w:eastAsia="Calibri" w:hAnsi="Palatino Linotype" w:cs="Arial"/>
                <w:i/>
                <w:color w:val="000000" w:themeColor="text1"/>
                <w:lang w:eastAsia="en-US"/>
              </w:rPr>
            </w:pPr>
            <w:r w:rsidRPr="00F6652D">
              <w:rPr>
                <w:rFonts w:ascii="Palatino Linotype" w:eastAsia="Calibri" w:hAnsi="Palatino Linotype" w:cs="Arial"/>
                <w:i/>
                <w:color w:val="000000" w:themeColor="text1"/>
                <w:lang w:eastAsia="en-US"/>
              </w:rPr>
              <w:t>V.</w:t>
            </w:r>
            <w:r w:rsidRPr="00F6652D">
              <w:rPr>
                <w:rFonts w:ascii="Palatino Linotype" w:eastAsia="Calibri" w:hAnsi="Palatino Linotype" w:cs="Arial"/>
                <w:i/>
                <w:color w:val="000000" w:themeColor="text1"/>
                <w:lang w:eastAsia="en-US"/>
              </w:rPr>
              <w:tab/>
              <w:t>Las contribuciones y demás ingresos determinados en la Ley de Ingresos de los Municipios, los que decrete la Legislatura y otros que por cualquier título legal reciba;</w:t>
            </w:r>
          </w:p>
        </w:tc>
        <w:tc>
          <w:tcPr>
            <w:tcW w:w="1902" w:type="dxa"/>
          </w:tcPr>
          <w:p w14:paraId="3A71BACE" w14:textId="77777777" w:rsidR="00595D21" w:rsidRPr="00F6652D" w:rsidRDefault="00595D21" w:rsidP="00391186">
            <w:pPr>
              <w:jc w:val="both"/>
              <w:rPr>
                <w:rFonts w:ascii="Palatino Linotype" w:eastAsia="Palatino Linotype" w:hAnsi="Palatino Linotype" w:cs="Palatino Linotype"/>
                <w:i/>
                <w:color w:val="000000" w:themeColor="text1"/>
                <w:lang w:eastAsia="es-ES"/>
              </w:rPr>
            </w:pPr>
            <w:r w:rsidRPr="00F6652D">
              <w:rPr>
                <w:rFonts w:ascii="Palatino Linotype" w:eastAsia="Palatino Linotype" w:hAnsi="Palatino Linotype" w:cs="Palatino Linotype"/>
                <w:i/>
                <w:color w:val="000000" w:themeColor="text1"/>
                <w:lang w:eastAsia="es-ES"/>
              </w:rPr>
              <w:t>No hay pronunciamiento</w:t>
            </w:r>
          </w:p>
        </w:tc>
        <w:tc>
          <w:tcPr>
            <w:tcW w:w="2053" w:type="dxa"/>
          </w:tcPr>
          <w:p w14:paraId="38184BE0" w14:textId="77777777" w:rsidR="00D03AC6" w:rsidRPr="00F6652D" w:rsidRDefault="00D03AC6" w:rsidP="00391186">
            <w:pPr>
              <w:jc w:val="both"/>
              <w:rPr>
                <w:rFonts w:ascii="Palatino Linotype" w:eastAsia="Palatino Linotype" w:hAnsi="Palatino Linotype" w:cs="Palatino Linotype"/>
                <w:i/>
                <w:color w:val="000000" w:themeColor="text1"/>
                <w:lang w:eastAsia="es-ES"/>
              </w:rPr>
            </w:pPr>
            <w:r w:rsidRPr="00F6652D">
              <w:rPr>
                <w:rFonts w:ascii="Palatino Linotype" w:eastAsia="Palatino Linotype" w:hAnsi="Palatino Linotype" w:cs="Palatino Linotype"/>
                <w:i/>
                <w:color w:val="000000" w:themeColor="text1"/>
                <w:lang w:eastAsia="es-ES"/>
              </w:rPr>
              <w:t xml:space="preserve">Del numeral V; informa </w:t>
            </w:r>
          </w:p>
          <w:p w14:paraId="17239E74" w14:textId="77777777" w:rsidR="00595D21" w:rsidRPr="00F6652D" w:rsidRDefault="00D03AC6" w:rsidP="00391186">
            <w:pPr>
              <w:jc w:val="both"/>
              <w:rPr>
                <w:rFonts w:ascii="Palatino Linotype" w:eastAsia="Palatino Linotype" w:hAnsi="Palatino Linotype" w:cs="Palatino Linotype"/>
                <w:i/>
                <w:color w:val="000000" w:themeColor="text1"/>
                <w:lang w:eastAsia="es-ES"/>
              </w:rPr>
            </w:pPr>
            <w:r w:rsidRPr="00F6652D">
              <w:rPr>
                <w:rFonts w:ascii="Palatino Linotype" w:eastAsia="Palatino Linotype" w:hAnsi="Palatino Linotype" w:cs="Palatino Linotype"/>
                <w:i/>
                <w:color w:val="000000" w:themeColor="text1"/>
                <w:lang w:eastAsia="es-ES"/>
              </w:rPr>
              <w:t xml:space="preserve">que no cuenta con la información por no ser de su competencia </w:t>
            </w:r>
          </w:p>
        </w:tc>
        <w:tc>
          <w:tcPr>
            <w:tcW w:w="1559" w:type="dxa"/>
          </w:tcPr>
          <w:p w14:paraId="4C8285F5" w14:textId="77777777" w:rsidR="00595D21" w:rsidRPr="00F6652D" w:rsidRDefault="00D03AC6" w:rsidP="00391186">
            <w:pPr>
              <w:jc w:val="both"/>
              <w:rPr>
                <w:rFonts w:ascii="Palatino Linotype" w:eastAsia="Palatino Linotype" w:hAnsi="Palatino Linotype" w:cs="Palatino Linotype"/>
                <w:i/>
                <w:color w:val="000000" w:themeColor="text1"/>
                <w:lang w:eastAsia="es-ES"/>
              </w:rPr>
            </w:pPr>
            <w:r w:rsidRPr="00F6652D">
              <w:rPr>
                <w:rFonts w:ascii="Palatino Linotype" w:eastAsia="Palatino Linotype" w:hAnsi="Palatino Linotype" w:cs="Palatino Linotype"/>
                <w:i/>
                <w:color w:val="000000" w:themeColor="text1"/>
                <w:lang w:eastAsia="es-ES"/>
              </w:rPr>
              <w:t>No colma, toda vez que se turnó la solicitud de información a la Tesorería Municipal que es el área habilitada.</w:t>
            </w:r>
          </w:p>
        </w:tc>
      </w:tr>
      <w:tr w:rsidR="00595D21" w:rsidRPr="00F6652D" w14:paraId="256EF729" w14:textId="77777777" w:rsidTr="00595D21">
        <w:trPr>
          <w:jc w:val="center"/>
        </w:trPr>
        <w:tc>
          <w:tcPr>
            <w:tcW w:w="2561" w:type="dxa"/>
          </w:tcPr>
          <w:p w14:paraId="006256D8" w14:textId="77777777" w:rsidR="00595D21" w:rsidRPr="00F6652D" w:rsidRDefault="00595D21" w:rsidP="00391186">
            <w:pPr>
              <w:jc w:val="both"/>
              <w:rPr>
                <w:rFonts w:ascii="Palatino Linotype" w:eastAsia="Calibri" w:hAnsi="Palatino Linotype" w:cs="Arial"/>
                <w:i/>
                <w:color w:val="000000" w:themeColor="text1"/>
                <w:lang w:eastAsia="en-US"/>
              </w:rPr>
            </w:pPr>
            <w:r w:rsidRPr="00F6652D">
              <w:rPr>
                <w:rFonts w:ascii="Palatino Linotype" w:eastAsia="Calibri" w:hAnsi="Palatino Linotype" w:cs="Arial"/>
                <w:i/>
                <w:color w:val="000000" w:themeColor="text1"/>
                <w:lang w:eastAsia="en-US"/>
              </w:rPr>
              <w:t>VI. Las donaciones, herencias y legados que reciban.</w:t>
            </w:r>
          </w:p>
        </w:tc>
        <w:tc>
          <w:tcPr>
            <w:tcW w:w="1902" w:type="dxa"/>
          </w:tcPr>
          <w:p w14:paraId="57AA51AB" w14:textId="77777777" w:rsidR="00595D21" w:rsidRPr="00F6652D" w:rsidRDefault="00595D21" w:rsidP="00391186">
            <w:pPr>
              <w:jc w:val="both"/>
              <w:rPr>
                <w:rFonts w:ascii="Palatino Linotype" w:eastAsia="Palatino Linotype" w:hAnsi="Palatino Linotype" w:cs="Palatino Linotype"/>
                <w:i/>
                <w:color w:val="000000" w:themeColor="text1"/>
                <w:lang w:eastAsia="es-ES"/>
              </w:rPr>
            </w:pPr>
            <w:r w:rsidRPr="00F6652D">
              <w:rPr>
                <w:rFonts w:ascii="Palatino Linotype" w:eastAsia="Palatino Linotype" w:hAnsi="Palatino Linotype" w:cs="Palatino Linotype"/>
                <w:i/>
                <w:color w:val="000000" w:themeColor="text1"/>
                <w:lang w:eastAsia="es-ES"/>
              </w:rPr>
              <w:t xml:space="preserve">oficio del Coordinador de Control Patrimonial, mediante el cual informa que derivado de la revisión minuciosa hace del conocimiento que no se encontró registro de donaciones, </w:t>
            </w:r>
            <w:r w:rsidRPr="00F6652D">
              <w:rPr>
                <w:rFonts w:ascii="Palatino Linotype" w:eastAsia="Palatino Linotype" w:hAnsi="Palatino Linotype" w:cs="Palatino Linotype"/>
                <w:i/>
                <w:color w:val="000000" w:themeColor="text1"/>
                <w:lang w:eastAsia="es-ES"/>
              </w:rPr>
              <w:lastRenderedPageBreak/>
              <w:t>herencias y legados en cuestión de bienes muebles e inmuebles de los años 2023, 2024 y 2025</w:t>
            </w:r>
          </w:p>
        </w:tc>
        <w:tc>
          <w:tcPr>
            <w:tcW w:w="2053" w:type="dxa"/>
          </w:tcPr>
          <w:p w14:paraId="3C0BE59D" w14:textId="77777777" w:rsidR="00595D21" w:rsidRPr="00F6652D" w:rsidRDefault="002C3C0D" w:rsidP="00391186">
            <w:pPr>
              <w:jc w:val="both"/>
              <w:rPr>
                <w:rFonts w:ascii="Palatino Linotype" w:eastAsia="Palatino Linotype" w:hAnsi="Palatino Linotype" w:cs="Palatino Linotype"/>
                <w:i/>
                <w:color w:val="000000" w:themeColor="text1"/>
                <w:lang w:eastAsia="es-ES"/>
              </w:rPr>
            </w:pPr>
            <w:r w:rsidRPr="00F6652D">
              <w:rPr>
                <w:rFonts w:ascii="Palatino Linotype" w:eastAsia="Palatino Linotype" w:hAnsi="Palatino Linotype" w:cs="Palatino Linotype"/>
                <w:i/>
                <w:color w:val="000000" w:themeColor="text1"/>
                <w:lang w:eastAsia="es-ES"/>
              </w:rPr>
              <w:lastRenderedPageBreak/>
              <w:t>Ratifica la respuesta inicial</w:t>
            </w:r>
          </w:p>
        </w:tc>
        <w:tc>
          <w:tcPr>
            <w:tcW w:w="1559" w:type="dxa"/>
          </w:tcPr>
          <w:p w14:paraId="2F748DC1" w14:textId="77777777" w:rsidR="00595D21" w:rsidRPr="00F6652D" w:rsidRDefault="002C3C0D" w:rsidP="00391186">
            <w:pPr>
              <w:jc w:val="both"/>
              <w:rPr>
                <w:rFonts w:ascii="Palatino Linotype" w:eastAsia="Palatino Linotype" w:hAnsi="Palatino Linotype" w:cs="Palatino Linotype"/>
                <w:i/>
                <w:color w:val="000000" w:themeColor="text1"/>
                <w:lang w:eastAsia="es-ES"/>
              </w:rPr>
            </w:pPr>
            <w:r w:rsidRPr="00F6652D">
              <w:rPr>
                <w:rFonts w:ascii="Palatino Linotype" w:eastAsia="Palatino Linotype" w:hAnsi="Palatino Linotype" w:cs="Palatino Linotype"/>
                <w:i/>
                <w:color w:val="000000" w:themeColor="text1"/>
                <w:lang w:eastAsia="es-ES"/>
              </w:rPr>
              <w:t xml:space="preserve">No colma, toda vez que no turno la solicitud de información a la Sindicatura Municipal quien es un área habilitada para conocer de la solicitud </w:t>
            </w:r>
            <w:r w:rsidRPr="00F6652D">
              <w:rPr>
                <w:rFonts w:ascii="Palatino Linotype" w:eastAsia="Palatino Linotype" w:hAnsi="Palatino Linotype" w:cs="Palatino Linotype"/>
                <w:i/>
                <w:color w:val="000000" w:themeColor="text1"/>
                <w:lang w:eastAsia="es-ES"/>
              </w:rPr>
              <w:lastRenderedPageBreak/>
              <w:t>de información.</w:t>
            </w:r>
          </w:p>
        </w:tc>
      </w:tr>
    </w:tbl>
    <w:p w14:paraId="2D0CB5C4" w14:textId="77777777" w:rsidR="00BD49AB" w:rsidRPr="00F6652D" w:rsidRDefault="00BD49AB" w:rsidP="00391186">
      <w:pPr>
        <w:spacing w:line="360" w:lineRule="auto"/>
        <w:rPr>
          <w:rFonts w:ascii="Palatino Linotype" w:eastAsia="Palatino Linotype" w:hAnsi="Palatino Linotype" w:cs="Palatino Linotype"/>
          <w:color w:val="000000" w:themeColor="text1"/>
          <w:lang w:val="es-ES_tradnl" w:eastAsia="es-ES"/>
        </w:rPr>
      </w:pPr>
    </w:p>
    <w:p w14:paraId="5BA5D9D2" w14:textId="77777777" w:rsidR="00BD49AB" w:rsidRPr="00F6652D" w:rsidRDefault="00BD49AB" w:rsidP="00391186">
      <w:pPr>
        <w:pStyle w:val="Prrafodelista"/>
        <w:ind w:left="0"/>
        <w:rPr>
          <w:rFonts w:ascii="Palatino Linotype" w:eastAsia="Palatino Linotype" w:hAnsi="Palatino Linotype" w:cs="Palatino Linotype"/>
          <w:color w:val="000000" w:themeColor="text1"/>
          <w:sz w:val="24"/>
          <w:szCs w:val="24"/>
          <w:lang w:val="es-ES_tradnl" w:eastAsia="es-ES"/>
        </w:rPr>
      </w:pPr>
    </w:p>
    <w:p w14:paraId="04A24148" w14:textId="77777777" w:rsidR="00512FCC" w:rsidRPr="00F6652D" w:rsidRDefault="00512FCC" w:rsidP="00391186">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t xml:space="preserve">De lo anterior, se debe de establecer que el </w:t>
      </w:r>
      <w:r w:rsidRPr="00F6652D">
        <w:rPr>
          <w:rFonts w:ascii="Palatino Linotype" w:eastAsia="Palatino Linotype" w:hAnsi="Palatino Linotype" w:cs="Palatino Linotype"/>
          <w:b/>
          <w:color w:val="000000" w:themeColor="text1"/>
          <w:lang w:val="es-ES_tradnl" w:eastAsia="es-ES"/>
        </w:rPr>
        <w:t xml:space="preserve">SUJETO OBLIGADO </w:t>
      </w:r>
      <w:r w:rsidRPr="00F6652D">
        <w:rPr>
          <w:rFonts w:ascii="Palatino Linotype" w:eastAsia="Palatino Linotype" w:hAnsi="Palatino Linotype" w:cs="Palatino Linotype"/>
          <w:color w:val="000000" w:themeColor="text1"/>
          <w:lang w:val="es-ES_tradnl" w:eastAsia="es-ES"/>
        </w:rPr>
        <w:t xml:space="preserve">colmo parcialmente  el derecho de acceso a la información del </w:t>
      </w:r>
      <w:r w:rsidRPr="00F6652D">
        <w:rPr>
          <w:rFonts w:ascii="Palatino Linotype" w:eastAsia="Palatino Linotype" w:hAnsi="Palatino Linotype" w:cs="Palatino Linotype"/>
          <w:b/>
          <w:color w:val="000000" w:themeColor="text1"/>
          <w:lang w:val="es-ES_tradnl" w:eastAsia="es-ES"/>
        </w:rPr>
        <w:t xml:space="preserve">SUJETO OBLIGADO, </w:t>
      </w:r>
      <w:r w:rsidRPr="00F6652D">
        <w:rPr>
          <w:rFonts w:ascii="Palatino Linotype" w:eastAsia="Palatino Linotype" w:hAnsi="Palatino Linotype" w:cs="Palatino Linotype"/>
          <w:color w:val="000000" w:themeColor="text1"/>
          <w:lang w:val="es-ES_tradnl" w:eastAsia="es-ES"/>
        </w:rPr>
        <w:t xml:space="preserve">situación por la cual se analizarán las fracciones solicitadas y los documentos que pueden colmar las pretensiones del </w:t>
      </w:r>
      <w:r w:rsidRPr="00F6652D">
        <w:rPr>
          <w:rFonts w:ascii="Palatino Linotype" w:eastAsia="Palatino Linotype" w:hAnsi="Palatino Linotype" w:cs="Palatino Linotype"/>
          <w:b/>
          <w:color w:val="000000" w:themeColor="text1"/>
          <w:lang w:val="es-ES_tradnl" w:eastAsia="es-ES"/>
        </w:rPr>
        <w:t xml:space="preserve">RECURRENTE. </w:t>
      </w:r>
    </w:p>
    <w:p w14:paraId="5FAF2186" w14:textId="77777777" w:rsidR="00512FCC" w:rsidRPr="00F6652D" w:rsidRDefault="00512FCC" w:rsidP="00391186">
      <w:pPr>
        <w:spacing w:line="360" w:lineRule="auto"/>
        <w:jc w:val="both"/>
        <w:rPr>
          <w:rFonts w:ascii="Palatino Linotype" w:eastAsia="Palatino Linotype" w:hAnsi="Palatino Linotype" w:cs="Palatino Linotype"/>
          <w:color w:val="000000" w:themeColor="text1"/>
          <w:lang w:val="es-ES_tradnl" w:eastAsia="es-ES"/>
        </w:rPr>
      </w:pPr>
    </w:p>
    <w:p w14:paraId="5CA5FEA0" w14:textId="77777777" w:rsidR="00391AED" w:rsidRPr="00F6652D" w:rsidRDefault="00391AED" w:rsidP="00391186">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t xml:space="preserve">En esa línea, se debe de determinar que la información solicitada por el </w:t>
      </w:r>
      <w:r w:rsidRPr="00F6652D">
        <w:rPr>
          <w:rFonts w:ascii="Palatino Linotype" w:eastAsia="Palatino Linotype" w:hAnsi="Palatino Linotype" w:cs="Palatino Linotype"/>
          <w:b/>
          <w:color w:val="000000" w:themeColor="text1"/>
          <w:lang w:val="es-ES_tradnl" w:eastAsia="es-ES"/>
        </w:rPr>
        <w:t xml:space="preserve">RECURRENTE </w:t>
      </w:r>
      <w:r w:rsidRPr="00F6652D">
        <w:rPr>
          <w:rFonts w:ascii="Palatino Linotype" w:eastAsia="Palatino Linotype" w:hAnsi="Palatino Linotype" w:cs="Palatino Linotype"/>
          <w:color w:val="000000" w:themeColor="text1"/>
          <w:lang w:val="es-ES_tradnl" w:eastAsia="es-ES"/>
        </w:rPr>
        <w:t xml:space="preserve">es regulada por el artículo 97 de la Ley Orgánica Municipal del Estado de México, tal y como se observa a continuación. </w:t>
      </w:r>
    </w:p>
    <w:p w14:paraId="67261E02" w14:textId="77777777" w:rsidR="00391AED" w:rsidRPr="00F6652D" w:rsidRDefault="00391AED" w:rsidP="00391186">
      <w:pPr>
        <w:pStyle w:val="Prrafodelista"/>
        <w:ind w:left="0"/>
        <w:rPr>
          <w:rFonts w:ascii="Palatino Linotype" w:eastAsia="Palatino Linotype" w:hAnsi="Palatino Linotype" w:cs="Palatino Linotype"/>
          <w:color w:val="000000" w:themeColor="text1"/>
          <w:sz w:val="24"/>
          <w:szCs w:val="24"/>
          <w:lang w:val="es-ES_tradnl" w:eastAsia="es-ES"/>
        </w:rPr>
      </w:pPr>
    </w:p>
    <w:p w14:paraId="3C5A236B" w14:textId="77777777" w:rsidR="00391AED" w:rsidRPr="00F6652D" w:rsidRDefault="00391AED" w:rsidP="00391186">
      <w:pPr>
        <w:jc w:val="both"/>
        <w:rPr>
          <w:rFonts w:ascii="Palatino Linotype" w:eastAsia="Palatino Linotype" w:hAnsi="Palatino Linotype" w:cs="Palatino Linotype"/>
          <w:b/>
          <w:i/>
          <w:color w:val="000000" w:themeColor="text1"/>
          <w:lang w:eastAsia="es-ES"/>
        </w:rPr>
      </w:pPr>
      <w:r w:rsidRPr="00F6652D">
        <w:rPr>
          <w:rFonts w:ascii="Palatino Linotype" w:eastAsia="Palatino Linotype" w:hAnsi="Palatino Linotype" w:cs="Palatino Linotype"/>
          <w:b/>
          <w:i/>
          <w:color w:val="000000" w:themeColor="text1"/>
          <w:lang w:eastAsia="es-ES"/>
        </w:rPr>
        <w:t xml:space="preserve">Artículo 97.- La hacienda pública municipal se integra por: </w:t>
      </w:r>
    </w:p>
    <w:p w14:paraId="690DA0E7" w14:textId="77777777" w:rsidR="00391AED" w:rsidRPr="00F6652D" w:rsidRDefault="00391AED" w:rsidP="00391186">
      <w:pPr>
        <w:pStyle w:val="Prrafodelista"/>
        <w:numPr>
          <w:ilvl w:val="0"/>
          <w:numId w:val="10"/>
        </w:numPr>
        <w:ind w:left="0" w:firstLine="0"/>
        <w:jc w:val="both"/>
        <w:rPr>
          <w:rFonts w:ascii="Palatino Linotype" w:eastAsia="Palatino Linotype" w:hAnsi="Palatino Linotype" w:cs="Palatino Linotype"/>
          <w:i/>
          <w:color w:val="000000" w:themeColor="text1"/>
          <w:sz w:val="24"/>
          <w:szCs w:val="24"/>
          <w:lang w:eastAsia="es-ES"/>
        </w:rPr>
      </w:pPr>
      <w:r w:rsidRPr="00F6652D">
        <w:rPr>
          <w:rFonts w:ascii="Palatino Linotype" w:eastAsia="Palatino Linotype" w:hAnsi="Palatino Linotype" w:cs="Palatino Linotype"/>
          <w:i/>
          <w:color w:val="000000" w:themeColor="text1"/>
          <w:sz w:val="24"/>
          <w:szCs w:val="24"/>
          <w:lang w:eastAsia="es-ES"/>
        </w:rPr>
        <w:t xml:space="preserve">Los bienes muebles e inmuebles propiedad del municipio; </w:t>
      </w:r>
    </w:p>
    <w:p w14:paraId="4AE2A060" w14:textId="77777777" w:rsidR="00391AED" w:rsidRPr="00F6652D" w:rsidRDefault="00391AED" w:rsidP="00391186">
      <w:pPr>
        <w:pStyle w:val="Prrafodelista"/>
        <w:ind w:left="0"/>
        <w:jc w:val="both"/>
        <w:rPr>
          <w:rFonts w:ascii="Palatino Linotype" w:eastAsia="Palatino Linotype" w:hAnsi="Palatino Linotype" w:cs="Palatino Linotype"/>
          <w:i/>
          <w:color w:val="000000" w:themeColor="text1"/>
          <w:sz w:val="24"/>
          <w:szCs w:val="24"/>
          <w:lang w:val="es-ES_tradnl" w:eastAsia="es-ES"/>
        </w:rPr>
      </w:pPr>
      <w:r w:rsidRPr="00F6652D">
        <w:rPr>
          <w:rFonts w:ascii="Palatino Linotype" w:eastAsia="Palatino Linotype" w:hAnsi="Palatino Linotype" w:cs="Palatino Linotype"/>
          <w:i/>
          <w:color w:val="000000" w:themeColor="text1"/>
          <w:sz w:val="24"/>
          <w:szCs w:val="24"/>
          <w:lang w:eastAsia="es-ES"/>
        </w:rPr>
        <w:t xml:space="preserve">II. Los capitales y créditos a favor del municipio, así como los intereses y productos que generen los mismos; </w:t>
      </w:r>
    </w:p>
    <w:p w14:paraId="732F5046" w14:textId="77777777" w:rsidR="00391AED" w:rsidRPr="00F6652D" w:rsidRDefault="00391AED" w:rsidP="00391186">
      <w:pPr>
        <w:pStyle w:val="Prrafodelista"/>
        <w:ind w:left="0"/>
        <w:jc w:val="both"/>
        <w:rPr>
          <w:rFonts w:ascii="Palatino Linotype" w:eastAsia="Palatino Linotype" w:hAnsi="Palatino Linotype" w:cs="Palatino Linotype"/>
          <w:i/>
          <w:color w:val="000000" w:themeColor="text1"/>
          <w:sz w:val="24"/>
          <w:szCs w:val="24"/>
          <w:lang w:val="es-ES_tradnl" w:eastAsia="es-ES"/>
        </w:rPr>
      </w:pPr>
      <w:r w:rsidRPr="00F6652D">
        <w:rPr>
          <w:rFonts w:ascii="Palatino Linotype" w:eastAsia="Palatino Linotype" w:hAnsi="Palatino Linotype" w:cs="Palatino Linotype"/>
          <w:i/>
          <w:color w:val="000000" w:themeColor="text1"/>
          <w:sz w:val="24"/>
          <w:szCs w:val="24"/>
          <w:lang w:eastAsia="es-ES"/>
        </w:rPr>
        <w:t xml:space="preserve">III. Las rentas y productos de todos los bienes municipales; </w:t>
      </w:r>
    </w:p>
    <w:p w14:paraId="79277F9E" w14:textId="77777777" w:rsidR="00391AED" w:rsidRPr="00F6652D" w:rsidRDefault="00391AED" w:rsidP="00391186">
      <w:pPr>
        <w:pStyle w:val="Prrafodelista"/>
        <w:ind w:left="0"/>
        <w:jc w:val="both"/>
        <w:rPr>
          <w:rFonts w:ascii="Palatino Linotype" w:eastAsia="Palatino Linotype" w:hAnsi="Palatino Linotype" w:cs="Palatino Linotype"/>
          <w:i/>
          <w:color w:val="000000" w:themeColor="text1"/>
          <w:sz w:val="24"/>
          <w:szCs w:val="24"/>
          <w:lang w:val="es-ES_tradnl" w:eastAsia="es-ES"/>
        </w:rPr>
      </w:pPr>
      <w:r w:rsidRPr="00F6652D">
        <w:rPr>
          <w:rFonts w:ascii="Palatino Linotype" w:eastAsia="Palatino Linotype" w:hAnsi="Palatino Linotype" w:cs="Palatino Linotype"/>
          <w:i/>
          <w:color w:val="000000" w:themeColor="text1"/>
          <w:sz w:val="24"/>
          <w:szCs w:val="24"/>
          <w:lang w:eastAsia="es-ES"/>
        </w:rPr>
        <w:t xml:space="preserve">IV. Las participaciones que perciban de acuerdo con las leyes federales y del Estado; </w:t>
      </w:r>
    </w:p>
    <w:p w14:paraId="7B57C9B4" w14:textId="77777777" w:rsidR="00391AED" w:rsidRPr="00F6652D" w:rsidRDefault="00391AED" w:rsidP="00391186">
      <w:pPr>
        <w:pStyle w:val="Prrafodelista"/>
        <w:ind w:left="0"/>
        <w:jc w:val="both"/>
        <w:rPr>
          <w:rFonts w:ascii="Palatino Linotype" w:eastAsia="Palatino Linotype" w:hAnsi="Palatino Linotype" w:cs="Palatino Linotype"/>
          <w:i/>
          <w:color w:val="000000" w:themeColor="text1"/>
          <w:sz w:val="24"/>
          <w:szCs w:val="24"/>
          <w:lang w:val="es-ES_tradnl" w:eastAsia="es-ES"/>
        </w:rPr>
      </w:pPr>
      <w:r w:rsidRPr="00F6652D">
        <w:rPr>
          <w:rFonts w:ascii="Palatino Linotype" w:eastAsia="Palatino Linotype" w:hAnsi="Palatino Linotype" w:cs="Palatino Linotype"/>
          <w:i/>
          <w:color w:val="000000" w:themeColor="text1"/>
          <w:sz w:val="24"/>
          <w:szCs w:val="24"/>
          <w:lang w:eastAsia="es-ES"/>
        </w:rPr>
        <w:t xml:space="preserve">V. Las contribuciones y demás ingresos determinados en la Ley de Ingresos de los Municipios, los que decrete la Legislatura y otros que por cualquier título legal reciba; </w:t>
      </w:r>
    </w:p>
    <w:p w14:paraId="71E20196" w14:textId="77777777" w:rsidR="00391AED" w:rsidRPr="00F6652D" w:rsidRDefault="00391AED" w:rsidP="00391186">
      <w:pPr>
        <w:pStyle w:val="Prrafodelista"/>
        <w:ind w:left="0"/>
        <w:jc w:val="both"/>
        <w:rPr>
          <w:rFonts w:ascii="Palatino Linotype" w:eastAsia="Palatino Linotype" w:hAnsi="Palatino Linotype" w:cs="Palatino Linotype"/>
          <w:i/>
          <w:color w:val="000000" w:themeColor="text1"/>
          <w:sz w:val="24"/>
          <w:szCs w:val="24"/>
          <w:lang w:val="es-ES_tradnl" w:eastAsia="es-ES"/>
        </w:rPr>
      </w:pPr>
      <w:r w:rsidRPr="00F6652D">
        <w:rPr>
          <w:rFonts w:ascii="Palatino Linotype" w:eastAsia="Palatino Linotype" w:hAnsi="Palatino Linotype" w:cs="Palatino Linotype"/>
          <w:i/>
          <w:color w:val="000000" w:themeColor="text1"/>
          <w:sz w:val="24"/>
          <w:szCs w:val="24"/>
          <w:lang w:eastAsia="es-ES"/>
        </w:rPr>
        <w:t>VI. Las donaciones, herencias y legados que reciban.</w:t>
      </w:r>
    </w:p>
    <w:p w14:paraId="0663D9CC" w14:textId="77777777" w:rsidR="00391AED" w:rsidRPr="00F6652D" w:rsidRDefault="00391AED" w:rsidP="00391186">
      <w:pPr>
        <w:pStyle w:val="Prrafodelista"/>
        <w:ind w:left="0"/>
        <w:rPr>
          <w:rFonts w:ascii="Palatino Linotype" w:eastAsia="Palatino Linotype" w:hAnsi="Palatino Linotype" w:cs="Palatino Linotype"/>
          <w:color w:val="000000" w:themeColor="text1"/>
          <w:sz w:val="24"/>
          <w:szCs w:val="24"/>
          <w:lang w:val="es-ES_tradnl" w:eastAsia="es-ES"/>
        </w:rPr>
      </w:pPr>
    </w:p>
    <w:p w14:paraId="3FA715CA" w14:textId="77777777" w:rsidR="009053FF" w:rsidRPr="00F6652D" w:rsidRDefault="00391AED" w:rsidP="00391186">
      <w:pPr>
        <w:numPr>
          <w:ilvl w:val="0"/>
          <w:numId w:val="2"/>
        </w:numPr>
        <w:spacing w:line="360" w:lineRule="auto"/>
        <w:ind w:left="0" w:firstLine="0"/>
        <w:jc w:val="both"/>
        <w:rPr>
          <w:rFonts w:ascii="Palatino Linotype" w:eastAsia="Palatino Linotype" w:hAnsi="Palatino Linotype" w:cs="Palatino Linotype"/>
          <w:color w:val="000000" w:themeColor="text1"/>
          <w:lang w:eastAsia="es-ES"/>
        </w:rPr>
      </w:pPr>
      <w:r w:rsidRPr="00F6652D">
        <w:rPr>
          <w:rFonts w:ascii="Palatino Linotype" w:eastAsia="Palatino Linotype" w:hAnsi="Palatino Linotype" w:cs="Palatino Linotype"/>
          <w:color w:val="000000" w:themeColor="text1"/>
          <w:lang w:val="es-ES_tradnl" w:eastAsia="es-ES"/>
        </w:rPr>
        <w:t xml:space="preserve">De lo anterior, </w:t>
      </w:r>
      <w:r w:rsidR="009053FF" w:rsidRPr="00F6652D">
        <w:rPr>
          <w:rFonts w:ascii="Palatino Linotype" w:eastAsia="Palatino Linotype" w:hAnsi="Palatino Linotype" w:cs="Palatino Linotype"/>
          <w:color w:val="000000" w:themeColor="text1"/>
          <w:lang w:val="es-ES_tradnl" w:eastAsia="es-ES"/>
        </w:rPr>
        <w:t xml:space="preserve">se debe de establecer que la hacienda municipal es </w:t>
      </w:r>
      <w:r w:rsidR="009053FF" w:rsidRPr="00F6652D">
        <w:rPr>
          <w:rFonts w:ascii="Palatino Linotype" w:eastAsia="Palatino Linotype" w:hAnsi="Palatino Linotype" w:cs="Palatino Linotype"/>
          <w:color w:val="000000" w:themeColor="text1"/>
          <w:lang w:eastAsia="es-ES"/>
        </w:rPr>
        <w:t xml:space="preserve"> el </w:t>
      </w:r>
      <w:r w:rsidR="009053FF" w:rsidRPr="00F6652D">
        <w:rPr>
          <w:rFonts w:ascii="Palatino Linotype" w:eastAsia="Palatino Linotype" w:hAnsi="Palatino Linotype" w:cs="Palatino Linotype"/>
          <w:b/>
          <w:bCs/>
          <w:color w:val="000000" w:themeColor="text1"/>
          <w:lang w:eastAsia="es-ES"/>
        </w:rPr>
        <w:t>conjunto de bienes, ingresos, derechos y obligaciones financieras</w:t>
      </w:r>
      <w:r w:rsidR="009053FF" w:rsidRPr="00F6652D">
        <w:rPr>
          <w:rFonts w:ascii="Palatino Linotype" w:eastAsia="Palatino Linotype" w:hAnsi="Palatino Linotype" w:cs="Palatino Linotype"/>
          <w:color w:val="000000" w:themeColor="text1"/>
          <w:lang w:eastAsia="es-ES"/>
        </w:rPr>
        <w:t xml:space="preserve"> que pertenecen al municipio y que </w:t>
      </w:r>
      <w:r w:rsidR="009053FF" w:rsidRPr="00F6652D">
        <w:rPr>
          <w:rFonts w:ascii="Palatino Linotype" w:eastAsia="Palatino Linotype" w:hAnsi="Palatino Linotype" w:cs="Palatino Linotype"/>
          <w:color w:val="000000" w:themeColor="text1"/>
          <w:lang w:eastAsia="es-ES"/>
        </w:rPr>
        <w:lastRenderedPageBreak/>
        <w:t xml:space="preserve">se utilizan para </w:t>
      </w:r>
      <w:r w:rsidR="009053FF" w:rsidRPr="00F6652D">
        <w:rPr>
          <w:rFonts w:ascii="Palatino Linotype" w:eastAsia="Palatino Linotype" w:hAnsi="Palatino Linotype" w:cs="Palatino Linotype"/>
          <w:b/>
          <w:bCs/>
          <w:color w:val="000000" w:themeColor="text1"/>
          <w:lang w:eastAsia="es-ES"/>
        </w:rPr>
        <w:t>financiar los servicios públicos, obras, programas y funciones de gobierno local</w:t>
      </w:r>
      <w:r w:rsidR="009053FF" w:rsidRPr="00F6652D">
        <w:rPr>
          <w:rFonts w:ascii="Palatino Linotype" w:eastAsia="Palatino Linotype" w:hAnsi="Palatino Linotype" w:cs="Palatino Linotype"/>
          <w:color w:val="000000" w:themeColor="text1"/>
          <w:lang w:eastAsia="es-ES"/>
        </w:rPr>
        <w:t>.</w:t>
      </w:r>
    </w:p>
    <w:p w14:paraId="07FBC672" w14:textId="77777777" w:rsidR="00391AED" w:rsidRPr="00F6652D" w:rsidRDefault="00391AED" w:rsidP="00391186">
      <w:pPr>
        <w:spacing w:line="360" w:lineRule="auto"/>
        <w:jc w:val="both"/>
        <w:rPr>
          <w:rFonts w:ascii="Palatino Linotype" w:eastAsia="Palatino Linotype" w:hAnsi="Palatino Linotype" w:cs="Palatino Linotype"/>
          <w:color w:val="000000" w:themeColor="text1"/>
          <w:lang w:val="es-ES_tradnl" w:eastAsia="es-ES"/>
        </w:rPr>
      </w:pPr>
    </w:p>
    <w:p w14:paraId="60F8B1A5" w14:textId="77777777" w:rsidR="00BD49AB" w:rsidRPr="00F6652D" w:rsidRDefault="00E60142" w:rsidP="00391186">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t>Ahora bien, se analizar</w:t>
      </w:r>
      <w:r w:rsidR="00622CFA" w:rsidRPr="00F6652D">
        <w:rPr>
          <w:rFonts w:ascii="Palatino Linotype" w:eastAsia="Palatino Linotype" w:hAnsi="Palatino Linotype" w:cs="Palatino Linotype"/>
          <w:color w:val="000000" w:themeColor="text1"/>
          <w:lang w:val="es-ES_tradnl" w:eastAsia="es-ES"/>
        </w:rPr>
        <w:t>án</w:t>
      </w:r>
      <w:r w:rsidRPr="00F6652D">
        <w:rPr>
          <w:rFonts w:ascii="Palatino Linotype" w:eastAsia="Palatino Linotype" w:hAnsi="Palatino Linotype" w:cs="Palatino Linotype"/>
          <w:color w:val="000000" w:themeColor="text1"/>
          <w:lang w:val="es-ES_tradnl" w:eastAsia="es-ES"/>
        </w:rPr>
        <w:t xml:space="preserve"> las fracciones solicitadas por el </w:t>
      </w:r>
      <w:r w:rsidRPr="00F6652D">
        <w:rPr>
          <w:rFonts w:ascii="Palatino Linotype" w:eastAsia="Palatino Linotype" w:hAnsi="Palatino Linotype" w:cs="Palatino Linotype"/>
          <w:b/>
          <w:color w:val="000000" w:themeColor="text1"/>
          <w:lang w:val="es-ES_tradnl" w:eastAsia="es-ES"/>
        </w:rPr>
        <w:t xml:space="preserve">RECURRENTE </w:t>
      </w:r>
      <w:r w:rsidRPr="00F6652D">
        <w:rPr>
          <w:rFonts w:ascii="Palatino Linotype" w:eastAsia="Palatino Linotype" w:hAnsi="Palatino Linotype" w:cs="Palatino Linotype"/>
          <w:color w:val="000000" w:themeColor="text1"/>
          <w:lang w:val="es-ES_tradnl" w:eastAsia="es-ES"/>
        </w:rPr>
        <w:t xml:space="preserve">para establecer el documento que puede colmar el derecho de acceso a la información que se encuentre administrado en los archivos del </w:t>
      </w:r>
      <w:r w:rsidRPr="00F6652D">
        <w:rPr>
          <w:rFonts w:ascii="Palatino Linotype" w:eastAsia="Palatino Linotype" w:hAnsi="Palatino Linotype" w:cs="Palatino Linotype"/>
          <w:b/>
          <w:color w:val="000000" w:themeColor="text1"/>
          <w:lang w:val="es-ES_tradnl" w:eastAsia="es-ES"/>
        </w:rPr>
        <w:t>SUJETO OBLIGADO</w:t>
      </w:r>
      <w:r w:rsidR="00BD49AB" w:rsidRPr="00F6652D">
        <w:rPr>
          <w:rFonts w:ascii="Palatino Linotype" w:eastAsia="Palatino Linotype" w:hAnsi="Palatino Linotype" w:cs="Palatino Linotype"/>
          <w:color w:val="000000" w:themeColor="text1"/>
          <w:lang w:val="es-ES_tradnl" w:eastAsia="es-ES"/>
        </w:rPr>
        <w:t xml:space="preserve">. </w:t>
      </w:r>
    </w:p>
    <w:p w14:paraId="3FC3E38E"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lang w:val="es-ES_tradnl" w:eastAsia="es-ES"/>
        </w:rPr>
      </w:pPr>
    </w:p>
    <w:p w14:paraId="58FD858B" w14:textId="77777777" w:rsidR="00622CFA" w:rsidRPr="00F6652D" w:rsidRDefault="00BD49AB" w:rsidP="00391186">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t xml:space="preserve"> </w:t>
      </w:r>
      <w:r w:rsidR="00622CFA" w:rsidRPr="00F6652D">
        <w:rPr>
          <w:rFonts w:ascii="Palatino Linotype" w:eastAsia="Palatino Linotype" w:hAnsi="Palatino Linotype" w:cs="Palatino Linotype"/>
          <w:color w:val="000000" w:themeColor="text1"/>
          <w:lang w:val="es-ES_tradnl" w:eastAsia="es-ES"/>
        </w:rPr>
        <w:t xml:space="preserve">En esa línea, para el caso de la fracción número consistente en </w:t>
      </w:r>
      <w:r w:rsidR="00622CFA" w:rsidRPr="00F6652D">
        <w:rPr>
          <w:rFonts w:ascii="Palatino Linotype" w:eastAsia="Palatino Linotype" w:hAnsi="Palatino Linotype" w:cs="Palatino Linotype"/>
          <w:b/>
          <w:color w:val="000000" w:themeColor="text1"/>
          <w:lang w:val="es-ES_tradnl" w:eastAsia="es-ES"/>
        </w:rPr>
        <w:t>“</w:t>
      </w:r>
      <w:r w:rsidR="00622CFA" w:rsidRPr="00F6652D">
        <w:rPr>
          <w:rFonts w:ascii="Palatino Linotype" w:eastAsia="Calibri" w:hAnsi="Palatino Linotype" w:cs="Arial"/>
          <w:b/>
          <w:i/>
          <w:color w:val="000000" w:themeColor="text1"/>
          <w:lang w:eastAsia="en-US"/>
        </w:rPr>
        <w:t xml:space="preserve">Los bienes muebles e inmuebles propiedad del municipio”, </w:t>
      </w:r>
      <w:r w:rsidR="00622CFA" w:rsidRPr="00F6652D">
        <w:rPr>
          <w:rFonts w:ascii="Palatino Linotype" w:eastAsia="Calibri" w:hAnsi="Palatino Linotype" w:cs="Arial"/>
          <w:color w:val="000000" w:themeColor="text1"/>
          <w:lang w:eastAsia="en-US"/>
        </w:rPr>
        <w:t xml:space="preserve">se debe de indicar </w:t>
      </w:r>
      <w:r w:rsidR="001E6451" w:rsidRPr="00F6652D">
        <w:rPr>
          <w:rFonts w:ascii="Palatino Linotype" w:eastAsia="Calibri" w:hAnsi="Palatino Linotype" w:cs="Arial"/>
          <w:color w:val="000000" w:themeColor="text1"/>
          <w:lang w:eastAsia="en-US"/>
        </w:rPr>
        <w:t xml:space="preserve">que </w:t>
      </w:r>
      <w:r w:rsidR="00AB14F3" w:rsidRPr="00F6652D">
        <w:rPr>
          <w:rFonts w:ascii="Palatino Linotype" w:eastAsia="Calibri" w:hAnsi="Palatino Linotype" w:cs="Arial"/>
          <w:color w:val="000000" w:themeColor="text1"/>
          <w:lang w:eastAsia="en-US"/>
        </w:rPr>
        <w:t xml:space="preserve">tal y como lo remitió el </w:t>
      </w:r>
      <w:r w:rsidR="00AB14F3" w:rsidRPr="00F6652D">
        <w:rPr>
          <w:rFonts w:ascii="Palatino Linotype" w:eastAsia="Calibri" w:hAnsi="Palatino Linotype" w:cs="Arial"/>
          <w:b/>
          <w:color w:val="000000" w:themeColor="text1"/>
          <w:lang w:eastAsia="en-US"/>
        </w:rPr>
        <w:t xml:space="preserve">SUJETO OBLIGADO </w:t>
      </w:r>
      <w:r w:rsidR="00AB14F3" w:rsidRPr="00F6652D">
        <w:rPr>
          <w:rFonts w:ascii="Palatino Linotype" w:eastAsia="Calibri" w:hAnsi="Palatino Linotype" w:cs="Arial"/>
          <w:color w:val="000000" w:themeColor="text1"/>
          <w:lang w:eastAsia="en-US"/>
        </w:rPr>
        <w:t xml:space="preserve">lo solicitado se colma con el inventario general de bienes muebles e inmuebles, situación por la cual se analiza lo siguiente. </w:t>
      </w:r>
    </w:p>
    <w:p w14:paraId="10F8FFDD" w14:textId="77777777" w:rsidR="00AB14F3" w:rsidRPr="00F6652D" w:rsidRDefault="00AB14F3" w:rsidP="00391186">
      <w:pPr>
        <w:pStyle w:val="Prrafodelista"/>
        <w:ind w:left="0"/>
        <w:rPr>
          <w:rFonts w:ascii="Palatino Linotype" w:eastAsia="Palatino Linotype" w:hAnsi="Palatino Linotype" w:cs="Palatino Linotype"/>
          <w:color w:val="000000" w:themeColor="text1"/>
          <w:sz w:val="24"/>
          <w:szCs w:val="24"/>
          <w:lang w:val="es-ES_tradnl" w:eastAsia="es-ES"/>
        </w:rPr>
      </w:pPr>
    </w:p>
    <w:p w14:paraId="3B7C7702" w14:textId="77777777" w:rsidR="00AB14F3" w:rsidRPr="00F6652D" w:rsidRDefault="00AB14F3" w:rsidP="00391186">
      <w:pPr>
        <w:numPr>
          <w:ilvl w:val="0"/>
          <w:numId w:val="2"/>
        </w:numPr>
        <w:spacing w:line="360" w:lineRule="auto"/>
        <w:ind w:left="0" w:firstLine="0"/>
        <w:jc w:val="both"/>
        <w:rPr>
          <w:rFonts w:ascii="Palatino Linotype" w:eastAsia="Palatino Linotype" w:hAnsi="Palatino Linotype" w:cs="Palatino Linotype"/>
          <w:b/>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t>De lo anterior, de acuerdo con el artículo 53 fracción VII de la Ley Orgánica Municipal del Estado de México, establece que los Síndicos dentro de sus funciones tiene la de i</w:t>
      </w:r>
      <w:r w:rsidR="00FD507D" w:rsidRPr="00F6652D">
        <w:rPr>
          <w:rFonts w:ascii="Palatino Linotype" w:eastAsia="Palatino Linotype" w:hAnsi="Palatino Linotype" w:cs="Palatino Linotype"/>
          <w:color w:val="000000" w:themeColor="text1"/>
          <w:lang w:eastAsia="es-ES"/>
        </w:rPr>
        <w:t>intervenir</w:t>
      </w:r>
      <w:r w:rsidRPr="00F6652D">
        <w:rPr>
          <w:rFonts w:ascii="Palatino Linotype" w:eastAsia="Palatino Linotype" w:hAnsi="Palatino Linotype" w:cs="Palatino Linotype"/>
          <w:color w:val="000000" w:themeColor="text1"/>
          <w:lang w:eastAsia="es-ES"/>
        </w:rPr>
        <w:t xml:space="preserve"> en la formulación del </w:t>
      </w:r>
      <w:r w:rsidRPr="00F6652D">
        <w:rPr>
          <w:rFonts w:ascii="Palatino Linotype" w:eastAsia="Palatino Linotype" w:hAnsi="Palatino Linotype" w:cs="Palatino Linotype"/>
          <w:b/>
          <w:color w:val="000000" w:themeColor="text1"/>
          <w:lang w:eastAsia="es-ES"/>
        </w:rPr>
        <w:t>inventario general de los bienes muebles e inmuebles propiedad del municipio, haciendo que se inscriban en el libro especial, con expresión de sus valores y de todas las características de identificación, así como el uso y destino de los mismos</w:t>
      </w:r>
      <w:r w:rsidR="00FD507D" w:rsidRPr="00F6652D">
        <w:rPr>
          <w:rFonts w:ascii="Palatino Linotype" w:eastAsia="Palatino Linotype" w:hAnsi="Palatino Linotype" w:cs="Palatino Linotype"/>
          <w:b/>
          <w:color w:val="000000" w:themeColor="text1"/>
          <w:lang w:eastAsia="es-ES"/>
        </w:rPr>
        <w:t xml:space="preserve">. </w:t>
      </w:r>
    </w:p>
    <w:p w14:paraId="30EE6AA2" w14:textId="77777777" w:rsidR="00FD507D" w:rsidRPr="00F6652D" w:rsidRDefault="00FD507D" w:rsidP="00391186">
      <w:pPr>
        <w:pStyle w:val="Prrafodelista"/>
        <w:ind w:left="0"/>
        <w:rPr>
          <w:rFonts w:ascii="Palatino Linotype" w:eastAsia="Palatino Linotype" w:hAnsi="Palatino Linotype" w:cs="Palatino Linotype"/>
          <w:b/>
          <w:color w:val="000000" w:themeColor="text1"/>
          <w:sz w:val="24"/>
          <w:szCs w:val="24"/>
          <w:lang w:val="es-ES_tradnl" w:eastAsia="es-ES"/>
        </w:rPr>
      </w:pPr>
    </w:p>
    <w:p w14:paraId="457D99B3" w14:textId="77777777" w:rsidR="00FD507D" w:rsidRPr="00F6652D" w:rsidRDefault="00FD507D" w:rsidP="00391186">
      <w:pPr>
        <w:numPr>
          <w:ilvl w:val="0"/>
          <w:numId w:val="2"/>
        </w:numPr>
        <w:spacing w:line="360" w:lineRule="auto"/>
        <w:ind w:left="0" w:firstLine="0"/>
        <w:jc w:val="both"/>
        <w:rPr>
          <w:rFonts w:ascii="Palatino Linotype" w:eastAsia="Palatino Linotype" w:hAnsi="Palatino Linotype" w:cs="Palatino Linotype"/>
          <w:b/>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t xml:space="preserve">Seguidamente el artículo 91 fracción XI de la Ley Orgánica Municipal del Estado de México, regula que el Secretario del Ayuntamiento dentro de sus atribuciones tiene las de </w:t>
      </w:r>
      <w:r w:rsidRPr="00F6652D">
        <w:rPr>
          <w:rFonts w:ascii="Palatino Linotype" w:eastAsia="Palatino Linotype" w:hAnsi="Palatino Linotype" w:cs="Palatino Linotype"/>
          <w:color w:val="000000" w:themeColor="text1"/>
          <w:lang w:eastAsia="es-ES"/>
        </w:rPr>
        <w:t xml:space="preserve">elaborar con la intervención del síndico el inventario general de los bienes muebles e inmuebles municipales, así como la integración del sistema de información inmobiliaria, que contemple los bienes del dominio público y privado, </w:t>
      </w:r>
      <w:r w:rsidRPr="00F6652D">
        <w:rPr>
          <w:rFonts w:ascii="Palatino Linotype" w:eastAsia="Palatino Linotype" w:hAnsi="Palatino Linotype" w:cs="Palatino Linotype"/>
          <w:b/>
          <w:color w:val="000000" w:themeColor="text1"/>
          <w:lang w:eastAsia="es-ES"/>
        </w:rPr>
        <w:t xml:space="preserve">en un término </w:t>
      </w:r>
      <w:r w:rsidRPr="00F6652D">
        <w:rPr>
          <w:rFonts w:ascii="Palatino Linotype" w:eastAsia="Palatino Linotype" w:hAnsi="Palatino Linotype" w:cs="Palatino Linotype"/>
          <w:b/>
          <w:color w:val="000000" w:themeColor="text1"/>
          <w:lang w:eastAsia="es-ES"/>
        </w:rPr>
        <w:lastRenderedPageBreak/>
        <w:t>que no exceda de un año contado a partir de la instalación del ayuntamiento y presentarlo al cabildo para su conocimiento y opinión.</w:t>
      </w:r>
    </w:p>
    <w:p w14:paraId="7E7E417D" w14:textId="77777777" w:rsidR="00FD507D" w:rsidRPr="00F6652D" w:rsidRDefault="00FD507D" w:rsidP="00391186">
      <w:pPr>
        <w:pStyle w:val="Prrafodelista"/>
        <w:ind w:left="0"/>
        <w:rPr>
          <w:rFonts w:ascii="Palatino Linotype" w:eastAsia="Palatino Linotype" w:hAnsi="Palatino Linotype" w:cs="Palatino Linotype"/>
          <w:b/>
          <w:color w:val="000000" w:themeColor="text1"/>
          <w:sz w:val="24"/>
          <w:szCs w:val="24"/>
          <w:lang w:val="es-ES_tradnl" w:eastAsia="es-ES"/>
        </w:rPr>
      </w:pPr>
    </w:p>
    <w:p w14:paraId="4CA353F7" w14:textId="77777777" w:rsidR="00246644" w:rsidRPr="00F6652D" w:rsidRDefault="00FD507D" w:rsidP="00391186">
      <w:pPr>
        <w:numPr>
          <w:ilvl w:val="0"/>
          <w:numId w:val="2"/>
        </w:numPr>
        <w:spacing w:line="360" w:lineRule="auto"/>
        <w:ind w:left="0" w:firstLine="0"/>
        <w:jc w:val="both"/>
        <w:rPr>
          <w:rFonts w:ascii="Palatino Linotype" w:eastAsia="Palatino Linotype" w:hAnsi="Palatino Linotype" w:cs="Palatino Linotype"/>
          <w:b/>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t>De lo anterior, se tiene que por lo menos una vez al año el Ayuntamiento de Capulhuac debe de realizar el inventario general de los bienes muebles e inmuebles municipales</w:t>
      </w:r>
      <w:r w:rsidR="00C947FF" w:rsidRPr="00F6652D">
        <w:rPr>
          <w:rFonts w:ascii="Palatino Linotype" w:eastAsia="Palatino Linotype" w:hAnsi="Palatino Linotype" w:cs="Palatino Linotype"/>
          <w:color w:val="000000" w:themeColor="text1"/>
          <w:lang w:val="es-ES_tradnl" w:eastAsia="es-ES"/>
        </w:rPr>
        <w:t xml:space="preserve">, situación por la cual para colmar el derecho de acceso a la información del </w:t>
      </w:r>
      <w:r w:rsidR="00C947FF" w:rsidRPr="00F6652D">
        <w:rPr>
          <w:rFonts w:ascii="Palatino Linotype" w:eastAsia="Palatino Linotype" w:hAnsi="Palatino Linotype" w:cs="Palatino Linotype"/>
          <w:b/>
          <w:color w:val="000000" w:themeColor="text1"/>
          <w:lang w:val="es-ES_tradnl" w:eastAsia="es-ES"/>
        </w:rPr>
        <w:t xml:space="preserve">RECURRENTE </w:t>
      </w:r>
      <w:r w:rsidR="00C947FF" w:rsidRPr="00F6652D">
        <w:rPr>
          <w:rFonts w:ascii="Palatino Linotype" w:eastAsia="Palatino Linotype" w:hAnsi="Palatino Linotype" w:cs="Palatino Linotype"/>
          <w:color w:val="000000" w:themeColor="text1"/>
          <w:lang w:val="es-ES_tradnl" w:eastAsia="es-ES"/>
        </w:rPr>
        <w:t xml:space="preserve">se tiene que entregar el inventario general de bienes muebles e </w:t>
      </w:r>
      <w:r w:rsidR="00246644" w:rsidRPr="00F6652D">
        <w:rPr>
          <w:rFonts w:ascii="Palatino Linotype" w:eastAsia="Palatino Linotype" w:hAnsi="Palatino Linotype" w:cs="Palatino Linotype"/>
          <w:color w:val="000000" w:themeColor="text1"/>
          <w:lang w:val="es-ES_tradnl" w:eastAsia="es-ES"/>
        </w:rPr>
        <w:t>inmuebles</w:t>
      </w:r>
      <w:r w:rsidR="00C947FF" w:rsidRPr="00F6652D">
        <w:rPr>
          <w:rFonts w:ascii="Palatino Linotype" w:eastAsia="Palatino Linotype" w:hAnsi="Palatino Linotype" w:cs="Palatino Linotype"/>
          <w:color w:val="000000" w:themeColor="text1"/>
          <w:lang w:val="es-ES_tradnl" w:eastAsia="es-ES"/>
        </w:rPr>
        <w:t xml:space="preserve"> del ejercicio fiscal de dos mil veintitrés, m</w:t>
      </w:r>
      <w:r w:rsidR="00246644" w:rsidRPr="00F6652D">
        <w:rPr>
          <w:rFonts w:ascii="Palatino Linotype" w:eastAsia="Palatino Linotype" w:hAnsi="Palatino Linotype" w:cs="Palatino Linotype"/>
          <w:color w:val="000000" w:themeColor="text1"/>
          <w:lang w:val="es-ES_tradnl" w:eastAsia="es-ES"/>
        </w:rPr>
        <w:t xml:space="preserve">ientras que para el caso del uno al trece de enero de dos mil veinticinco, no se hubiera generado aún el inventario a la fecha de la solicitud bastará con que el </w:t>
      </w:r>
      <w:r w:rsidR="00246644" w:rsidRPr="00F6652D">
        <w:rPr>
          <w:rFonts w:ascii="Palatino Linotype" w:eastAsia="Palatino Linotype" w:hAnsi="Palatino Linotype" w:cs="Palatino Linotype"/>
          <w:b/>
          <w:color w:val="000000" w:themeColor="text1"/>
          <w:lang w:val="es-ES_tradnl" w:eastAsia="es-ES"/>
        </w:rPr>
        <w:t xml:space="preserve">SUJETO OBLIGADO </w:t>
      </w:r>
      <w:r w:rsidR="00246644" w:rsidRPr="00F6652D">
        <w:rPr>
          <w:rFonts w:ascii="Palatino Linotype" w:eastAsia="Palatino Linotype" w:hAnsi="Palatino Linotype" w:cs="Palatino Linotype"/>
          <w:color w:val="000000" w:themeColor="text1"/>
          <w:lang w:val="es-ES_tradnl" w:eastAsia="es-ES"/>
        </w:rPr>
        <w:t xml:space="preserve">lo haga del conocimiento del </w:t>
      </w:r>
      <w:r w:rsidR="00246644" w:rsidRPr="00F6652D">
        <w:rPr>
          <w:rFonts w:ascii="Palatino Linotype" w:eastAsia="Palatino Linotype" w:hAnsi="Palatino Linotype" w:cs="Palatino Linotype"/>
          <w:b/>
          <w:color w:val="000000" w:themeColor="text1"/>
          <w:lang w:val="es-ES_tradnl" w:eastAsia="es-ES"/>
        </w:rPr>
        <w:t xml:space="preserve">RECURRENTE </w:t>
      </w:r>
      <w:r w:rsidR="00246644" w:rsidRPr="00F6652D">
        <w:rPr>
          <w:rFonts w:ascii="Palatino Linotype" w:eastAsia="Palatino Linotype" w:hAnsi="Palatino Linotype" w:cs="Palatino Linotype"/>
          <w:color w:val="000000" w:themeColor="text1"/>
          <w:lang w:val="es-ES_tradnl" w:eastAsia="es-ES"/>
        </w:rPr>
        <w:t xml:space="preserve">de conformidad con el artículo 19 párrafo segundo de la Ley de Transparencia y Acceso a la Información Pública del Estado de México y Municipios.  </w:t>
      </w:r>
    </w:p>
    <w:p w14:paraId="30D918CD" w14:textId="77777777" w:rsidR="00622CFA" w:rsidRPr="00F6652D" w:rsidRDefault="00622CFA" w:rsidP="00391186">
      <w:pPr>
        <w:pStyle w:val="Prrafodelista"/>
        <w:ind w:left="0"/>
        <w:rPr>
          <w:rFonts w:ascii="Palatino Linotype" w:eastAsia="Palatino Linotype" w:hAnsi="Palatino Linotype" w:cs="Palatino Linotype"/>
          <w:color w:val="000000" w:themeColor="text1"/>
          <w:sz w:val="24"/>
          <w:szCs w:val="24"/>
          <w:lang w:val="es-ES_tradnl" w:eastAsia="es-ES"/>
        </w:rPr>
      </w:pPr>
    </w:p>
    <w:p w14:paraId="139943CC" w14:textId="77777777" w:rsidR="001E6451" w:rsidRPr="00F6652D" w:rsidRDefault="001E6451" w:rsidP="00391186">
      <w:pPr>
        <w:numPr>
          <w:ilvl w:val="0"/>
          <w:numId w:val="2"/>
        </w:numPr>
        <w:spacing w:line="360" w:lineRule="auto"/>
        <w:ind w:left="0" w:firstLine="0"/>
        <w:jc w:val="both"/>
        <w:rPr>
          <w:rFonts w:ascii="Palatino Linotype" w:eastAsia="Calibri" w:hAnsi="Palatino Linotype" w:cs="Arial"/>
          <w:i/>
          <w:color w:val="000000" w:themeColor="text1"/>
          <w:lang w:val="es-ES"/>
        </w:rPr>
      </w:pPr>
      <w:r w:rsidRPr="00F6652D">
        <w:rPr>
          <w:rFonts w:ascii="Palatino Linotype" w:eastAsia="Calibri" w:hAnsi="Palatino Linotype" w:cs="Arial"/>
          <w:color w:val="000000" w:themeColor="text1"/>
          <w:lang w:val="es-ES"/>
        </w:rPr>
        <w:t xml:space="preserve">Seguidamente de conformidad con el </w:t>
      </w:r>
      <w:r w:rsidRPr="00F6652D">
        <w:rPr>
          <w:rFonts w:ascii="Palatino Linotype" w:eastAsia="Calibri" w:hAnsi="Palatino Linotype" w:cs="Arial"/>
          <w:color w:val="000000" w:themeColor="text1"/>
        </w:rPr>
        <w:t xml:space="preserve"> los Lineamientos de los Informes Trimestrales del Órgano Superior de Fiscalización del Estado de México, en el Módulo 4 regula que los informes del inventario de bienes muebles e inmuebles deben de ser entregados el último mes de  cada semestre, situación por la cual para el ejercicio fiscal dos mil veintitrés, se debieron emitir dos levantamientos de bienes muebles e inmuebles, por lo que, se colige que el Ayuntamiento de Capulhuac cuenta con los documentos para colmar el derecho de acceso a la información del </w:t>
      </w:r>
      <w:r w:rsidRPr="00F6652D">
        <w:rPr>
          <w:rFonts w:ascii="Palatino Linotype" w:eastAsia="Calibri" w:hAnsi="Palatino Linotype" w:cs="Arial"/>
          <w:b/>
          <w:color w:val="000000" w:themeColor="text1"/>
        </w:rPr>
        <w:t xml:space="preserve">RECURRENTE. </w:t>
      </w:r>
    </w:p>
    <w:p w14:paraId="79CA9BFC" w14:textId="77777777" w:rsidR="001E6451" w:rsidRPr="00F6652D" w:rsidRDefault="001E6451" w:rsidP="00391186">
      <w:pPr>
        <w:spacing w:line="360" w:lineRule="auto"/>
        <w:jc w:val="both"/>
        <w:rPr>
          <w:rFonts w:ascii="Palatino Linotype" w:eastAsia="Calibri" w:hAnsi="Palatino Linotype" w:cs="Arial"/>
          <w:i/>
          <w:color w:val="000000" w:themeColor="text1"/>
          <w:lang w:val="es-ES"/>
        </w:rPr>
      </w:pPr>
    </w:p>
    <w:p w14:paraId="6CCEF932" w14:textId="77777777" w:rsidR="00246644" w:rsidRPr="00F6652D" w:rsidRDefault="00246644" w:rsidP="00391186">
      <w:pPr>
        <w:numPr>
          <w:ilvl w:val="0"/>
          <w:numId w:val="2"/>
        </w:numPr>
        <w:spacing w:line="360" w:lineRule="auto"/>
        <w:ind w:left="0" w:firstLine="0"/>
        <w:jc w:val="both"/>
        <w:rPr>
          <w:rFonts w:ascii="Palatino Linotype" w:eastAsia="Calibri" w:hAnsi="Palatino Linotype" w:cs="Arial"/>
          <w:i/>
          <w:color w:val="000000" w:themeColor="text1"/>
          <w:lang w:val="es-ES"/>
        </w:rPr>
      </w:pPr>
      <w:r w:rsidRPr="00F6652D">
        <w:rPr>
          <w:rFonts w:ascii="Palatino Linotype" w:eastAsia="Palatino Linotype" w:hAnsi="Palatino Linotype" w:cs="Palatino Linotype"/>
          <w:color w:val="000000" w:themeColor="text1"/>
          <w:lang w:val="es-ES_tradnl" w:eastAsia="es-ES"/>
        </w:rPr>
        <w:t xml:space="preserve">Ahora bien, por cuanto hace a las siguientes fracciones </w:t>
      </w:r>
      <w:r w:rsidRPr="00F6652D">
        <w:rPr>
          <w:rFonts w:ascii="Palatino Linotype" w:eastAsia="Palatino Linotype" w:hAnsi="Palatino Linotype" w:cs="Palatino Linotype"/>
          <w:i/>
          <w:color w:val="000000" w:themeColor="text1"/>
          <w:lang w:eastAsia="es-ES"/>
        </w:rPr>
        <w:t>II.</w:t>
      </w:r>
      <w:r w:rsidRPr="00F6652D">
        <w:rPr>
          <w:rFonts w:ascii="Palatino Linotype" w:eastAsia="Palatino Linotype" w:hAnsi="Palatino Linotype" w:cs="Palatino Linotype"/>
          <w:i/>
          <w:color w:val="000000" w:themeColor="text1"/>
          <w:lang w:eastAsia="es-ES"/>
        </w:rPr>
        <w:tab/>
        <w:t xml:space="preserve">Los capitales y créditos a favor del municipio, así como los intereses y productos que generen los mismos; </w:t>
      </w:r>
      <w:r w:rsidRPr="00F6652D">
        <w:rPr>
          <w:rFonts w:ascii="Palatino Linotype" w:eastAsia="Calibri" w:hAnsi="Palatino Linotype" w:cs="Arial"/>
          <w:i/>
          <w:color w:val="000000" w:themeColor="text1"/>
          <w:lang w:eastAsia="en-US"/>
        </w:rPr>
        <w:t>IV.</w:t>
      </w:r>
      <w:r w:rsidRPr="00F6652D">
        <w:rPr>
          <w:rFonts w:ascii="Palatino Linotype" w:eastAsia="Calibri" w:hAnsi="Palatino Linotype" w:cs="Arial"/>
          <w:i/>
          <w:color w:val="000000" w:themeColor="text1"/>
          <w:lang w:eastAsia="en-US"/>
        </w:rPr>
        <w:tab/>
        <w:t>Las participaciones que perciban de acuerdo con las leyes federales y del Estado; V.</w:t>
      </w:r>
      <w:r w:rsidRPr="00F6652D">
        <w:rPr>
          <w:rFonts w:ascii="Palatino Linotype" w:eastAsia="Calibri" w:hAnsi="Palatino Linotype" w:cs="Arial"/>
          <w:i/>
          <w:color w:val="000000" w:themeColor="text1"/>
          <w:lang w:eastAsia="en-US"/>
        </w:rPr>
        <w:tab/>
        <w:t xml:space="preserve">Las </w:t>
      </w:r>
      <w:r w:rsidRPr="00F6652D">
        <w:rPr>
          <w:rFonts w:ascii="Palatino Linotype" w:eastAsia="Calibri" w:hAnsi="Palatino Linotype" w:cs="Arial"/>
          <w:i/>
          <w:color w:val="000000" w:themeColor="text1"/>
          <w:lang w:eastAsia="en-US"/>
        </w:rPr>
        <w:lastRenderedPageBreak/>
        <w:t xml:space="preserve">contribuciones y demás ingresos determinados en la Ley de Ingresos de los Municipios, los que decrete la Legislatura y otros que por cualquier título legal reciba y los que decrete la Legislatura y otros que por cualquier título legal reciba; </w:t>
      </w:r>
      <w:r w:rsidR="0070014F" w:rsidRPr="00F6652D">
        <w:rPr>
          <w:rFonts w:ascii="Palatino Linotype" w:eastAsia="Calibri" w:hAnsi="Palatino Linotype" w:cs="Arial"/>
          <w:color w:val="000000" w:themeColor="text1"/>
          <w:lang w:eastAsia="en-US"/>
        </w:rPr>
        <w:t xml:space="preserve">se debe de referir que el </w:t>
      </w:r>
      <w:r w:rsidR="0070014F" w:rsidRPr="00F6652D">
        <w:rPr>
          <w:rFonts w:ascii="Palatino Linotype" w:eastAsia="Calibri" w:hAnsi="Palatino Linotype" w:cs="Arial"/>
          <w:b/>
          <w:color w:val="000000" w:themeColor="text1"/>
          <w:lang w:eastAsia="en-US"/>
        </w:rPr>
        <w:t xml:space="preserve">SUJETO OBLIGADO </w:t>
      </w:r>
      <w:r w:rsidR="0070014F" w:rsidRPr="00F6652D">
        <w:rPr>
          <w:rFonts w:ascii="Palatino Linotype" w:eastAsia="Calibri" w:hAnsi="Palatino Linotype" w:cs="Arial"/>
          <w:color w:val="000000" w:themeColor="text1"/>
          <w:lang w:eastAsia="en-US"/>
        </w:rPr>
        <w:t xml:space="preserve">no turno la solicitud de información al área habilitada, por lo que, se analiza lo siguiente. </w:t>
      </w:r>
    </w:p>
    <w:p w14:paraId="5B3AEDAC" w14:textId="77777777" w:rsidR="0070014F" w:rsidRPr="00F6652D" w:rsidRDefault="0070014F" w:rsidP="00391186">
      <w:pPr>
        <w:spacing w:line="360" w:lineRule="auto"/>
        <w:jc w:val="both"/>
        <w:rPr>
          <w:rFonts w:ascii="Palatino Linotype" w:eastAsia="Calibri" w:hAnsi="Palatino Linotype" w:cs="Arial"/>
          <w:i/>
          <w:color w:val="000000" w:themeColor="text1"/>
          <w:lang w:val="es-ES"/>
        </w:rPr>
      </w:pPr>
    </w:p>
    <w:p w14:paraId="7EBCB8B8" w14:textId="77777777" w:rsidR="0070014F" w:rsidRPr="00F6652D" w:rsidRDefault="0070014F" w:rsidP="00391186">
      <w:pPr>
        <w:numPr>
          <w:ilvl w:val="0"/>
          <w:numId w:val="2"/>
        </w:numPr>
        <w:spacing w:line="360" w:lineRule="auto"/>
        <w:ind w:left="0" w:firstLine="0"/>
        <w:jc w:val="both"/>
        <w:rPr>
          <w:rFonts w:ascii="Palatino Linotype" w:eastAsia="Calibri" w:hAnsi="Palatino Linotype" w:cs="Arial"/>
          <w:i/>
          <w:color w:val="000000" w:themeColor="text1"/>
          <w:lang w:val="es-ES"/>
        </w:rPr>
      </w:pPr>
      <w:r w:rsidRPr="00F6652D">
        <w:rPr>
          <w:rFonts w:ascii="Palatino Linotype" w:eastAsia="Calibri" w:hAnsi="Palatino Linotype" w:cs="Arial"/>
          <w:color w:val="000000" w:themeColor="text1"/>
          <w:lang w:eastAsia="en-US"/>
        </w:rPr>
        <w:t xml:space="preserve">En esa línea, de acuerdo con el Bando Municipal del Ayuntamiento de Capulhuac en su artículo 34 regula que la administración centralizada del </w:t>
      </w:r>
      <w:r w:rsidRPr="00F6652D">
        <w:rPr>
          <w:rFonts w:ascii="Palatino Linotype" w:eastAsia="Calibri" w:hAnsi="Palatino Linotype" w:cs="Arial"/>
          <w:b/>
          <w:color w:val="000000" w:themeColor="text1"/>
          <w:lang w:eastAsia="en-US"/>
        </w:rPr>
        <w:t xml:space="preserve">SUJETO OBLIGADO </w:t>
      </w:r>
      <w:r w:rsidRPr="00F6652D">
        <w:rPr>
          <w:rFonts w:ascii="Palatino Linotype" w:eastAsia="Calibri" w:hAnsi="Palatino Linotype" w:cs="Arial"/>
          <w:color w:val="000000" w:themeColor="text1"/>
          <w:lang w:eastAsia="en-US"/>
        </w:rPr>
        <w:t xml:space="preserve">se conforma por la Tesorería Municipal, quien de acuerdo con el artículo 57 del mismo Bando Municipal tiene las siguientes atribuciones. </w:t>
      </w:r>
    </w:p>
    <w:p w14:paraId="290777DC" w14:textId="77777777" w:rsidR="0070014F" w:rsidRPr="00F6652D" w:rsidRDefault="0070014F" w:rsidP="00391186">
      <w:pPr>
        <w:pStyle w:val="Prrafodelista"/>
        <w:ind w:left="0"/>
        <w:rPr>
          <w:rFonts w:ascii="Palatino Linotype" w:eastAsia="Calibri" w:hAnsi="Palatino Linotype" w:cs="Arial"/>
          <w:i/>
          <w:color w:val="000000" w:themeColor="text1"/>
          <w:sz w:val="24"/>
          <w:szCs w:val="24"/>
        </w:rPr>
      </w:pPr>
    </w:p>
    <w:p w14:paraId="1E8E0712" w14:textId="77777777" w:rsidR="0070014F" w:rsidRPr="00F6652D" w:rsidRDefault="0070014F" w:rsidP="00391186">
      <w:pPr>
        <w:jc w:val="both"/>
        <w:rPr>
          <w:rFonts w:ascii="Palatino Linotype" w:eastAsia="Calibri" w:hAnsi="Palatino Linotype" w:cs="Arial"/>
          <w:b/>
          <w:i/>
          <w:color w:val="000000" w:themeColor="text1"/>
        </w:rPr>
      </w:pPr>
      <w:r w:rsidRPr="00F6652D">
        <w:rPr>
          <w:rFonts w:ascii="Palatino Linotype" w:eastAsia="Calibri" w:hAnsi="Palatino Linotype" w:cs="Arial"/>
          <w:b/>
          <w:i/>
          <w:color w:val="000000" w:themeColor="text1"/>
        </w:rPr>
        <w:t>Artículo 57.</w:t>
      </w:r>
      <w:r w:rsidRPr="00F6652D">
        <w:rPr>
          <w:rFonts w:ascii="Palatino Linotype" w:eastAsia="Calibri" w:hAnsi="Palatino Linotype" w:cs="Arial"/>
          <w:i/>
          <w:color w:val="000000" w:themeColor="text1"/>
        </w:rPr>
        <w:t xml:space="preserve"> La Tesorería Municipal es el órgano </w:t>
      </w:r>
      <w:r w:rsidRPr="00F6652D">
        <w:rPr>
          <w:rFonts w:ascii="Palatino Linotype" w:eastAsia="Calibri" w:hAnsi="Palatino Linotype" w:cs="Arial"/>
          <w:b/>
          <w:i/>
          <w:color w:val="000000" w:themeColor="text1"/>
        </w:rPr>
        <w:t xml:space="preserve">encargado de la recaudación de los ingresos municipales y de los derivados de la suscripción de convenios, así como responsable de realizar las erogaciones que haga el Municipio de conformidad con las disposiciones legales aplicables, sin perjuicio de lo que establece el artículo 95 de la Ley Orgánica Municipal y demás aplicables, tendrá las siguientes atribuciones: </w:t>
      </w:r>
    </w:p>
    <w:p w14:paraId="49B1F057" w14:textId="77777777" w:rsidR="0070014F" w:rsidRPr="00F6652D" w:rsidRDefault="0070014F" w:rsidP="00391186">
      <w:pPr>
        <w:pStyle w:val="Prrafodelista"/>
        <w:numPr>
          <w:ilvl w:val="0"/>
          <w:numId w:val="12"/>
        </w:numPr>
        <w:ind w:left="0" w:firstLine="0"/>
        <w:jc w:val="both"/>
        <w:rPr>
          <w:rFonts w:ascii="Palatino Linotype" w:hAnsi="Palatino Linotype"/>
          <w:color w:val="000000" w:themeColor="text1"/>
          <w:sz w:val="24"/>
          <w:szCs w:val="24"/>
        </w:rPr>
      </w:pPr>
      <w:r w:rsidRPr="00F6652D">
        <w:rPr>
          <w:rFonts w:ascii="Palatino Linotype" w:eastAsia="Calibri" w:hAnsi="Palatino Linotype" w:cs="Arial"/>
          <w:i/>
          <w:color w:val="000000" w:themeColor="text1"/>
          <w:sz w:val="24"/>
          <w:szCs w:val="24"/>
        </w:rPr>
        <w:t>Determinar, liquidar, recaudar, fiscalizar y administrar las contribuciones en los términos de los ordenamientos jurídicos aplicables y, en su caso, aplicar el procedimiento administrativo de ejecución;</w:t>
      </w:r>
      <w:r w:rsidRPr="00F6652D">
        <w:rPr>
          <w:rFonts w:ascii="Palatino Linotype" w:hAnsi="Palatino Linotype"/>
          <w:color w:val="000000" w:themeColor="text1"/>
          <w:sz w:val="24"/>
          <w:szCs w:val="24"/>
        </w:rPr>
        <w:t xml:space="preserve"> </w:t>
      </w:r>
    </w:p>
    <w:p w14:paraId="4A5E194A" w14:textId="77777777" w:rsidR="0070014F" w:rsidRPr="00F6652D" w:rsidRDefault="0070014F" w:rsidP="00391186">
      <w:pPr>
        <w:pStyle w:val="Prrafodelista"/>
        <w:ind w:left="0"/>
        <w:jc w:val="both"/>
        <w:rPr>
          <w:rFonts w:ascii="Palatino Linotype" w:eastAsia="Calibri" w:hAnsi="Palatino Linotype" w:cs="Arial"/>
          <w:i/>
          <w:color w:val="000000" w:themeColor="text1"/>
          <w:sz w:val="24"/>
          <w:szCs w:val="24"/>
          <w:lang w:eastAsia="es-MX"/>
        </w:rPr>
      </w:pPr>
      <w:r w:rsidRPr="00F6652D">
        <w:rPr>
          <w:rFonts w:ascii="Palatino Linotype" w:eastAsia="Calibri" w:hAnsi="Palatino Linotype" w:cs="Arial"/>
          <w:i/>
          <w:color w:val="000000" w:themeColor="text1"/>
          <w:sz w:val="24"/>
          <w:szCs w:val="24"/>
        </w:rPr>
        <w:t xml:space="preserve">II. Imponer las sanciones administrativas que procedan por infracciones a las disposiciones fiscales; </w:t>
      </w:r>
    </w:p>
    <w:p w14:paraId="16FD0400" w14:textId="77777777" w:rsidR="0070014F" w:rsidRPr="00F6652D" w:rsidRDefault="0070014F" w:rsidP="00391186">
      <w:pPr>
        <w:pStyle w:val="Prrafodelista"/>
        <w:ind w:left="0"/>
        <w:jc w:val="both"/>
        <w:rPr>
          <w:rFonts w:ascii="Palatino Linotype" w:eastAsia="Calibri" w:hAnsi="Palatino Linotype" w:cs="Arial"/>
          <w:i/>
          <w:color w:val="000000" w:themeColor="text1"/>
          <w:sz w:val="24"/>
          <w:szCs w:val="24"/>
          <w:lang w:eastAsia="es-MX"/>
        </w:rPr>
      </w:pPr>
      <w:r w:rsidRPr="00F6652D">
        <w:rPr>
          <w:rFonts w:ascii="Palatino Linotype" w:eastAsia="Calibri" w:hAnsi="Palatino Linotype" w:cs="Arial"/>
          <w:i/>
          <w:color w:val="000000" w:themeColor="text1"/>
          <w:sz w:val="24"/>
          <w:szCs w:val="24"/>
        </w:rPr>
        <w:t xml:space="preserve">III. Participar en la formulación de convenios fiscales; </w:t>
      </w:r>
    </w:p>
    <w:p w14:paraId="038F3EDB" w14:textId="77777777" w:rsidR="0070014F" w:rsidRPr="00F6652D" w:rsidRDefault="0070014F" w:rsidP="00391186">
      <w:pPr>
        <w:pStyle w:val="Prrafodelista"/>
        <w:ind w:left="0"/>
        <w:jc w:val="both"/>
        <w:rPr>
          <w:rFonts w:ascii="Palatino Linotype" w:eastAsia="Calibri" w:hAnsi="Palatino Linotype" w:cs="Arial"/>
          <w:i/>
          <w:color w:val="000000" w:themeColor="text1"/>
          <w:sz w:val="24"/>
          <w:szCs w:val="24"/>
          <w:lang w:eastAsia="es-MX"/>
        </w:rPr>
      </w:pPr>
      <w:r w:rsidRPr="00F6652D">
        <w:rPr>
          <w:rFonts w:ascii="Palatino Linotype" w:eastAsia="Calibri" w:hAnsi="Palatino Linotype" w:cs="Arial"/>
          <w:i/>
          <w:color w:val="000000" w:themeColor="text1"/>
          <w:sz w:val="24"/>
          <w:szCs w:val="24"/>
        </w:rPr>
        <w:t xml:space="preserve">IV. Custodiar y ejercer las garantías que se otorguen en favor de la Hacienda Municipal; </w:t>
      </w:r>
    </w:p>
    <w:p w14:paraId="296B1CA5" w14:textId="77777777" w:rsidR="0070014F" w:rsidRPr="00F6652D" w:rsidRDefault="0070014F" w:rsidP="00391186">
      <w:pPr>
        <w:pStyle w:val="Prrafodelista"/>
        <w:ind w:left="0"/>
        <w:jc w:val="both"/>
        <w:rPr>
          <w:rFonts w:ascii="Palatino Linotype" w:eastAsia="Calibri" w:hAnsi="Palatino Linotype" w:cs="Arial"/>
          <w:i/>
          <w:color w:val="000000" w:themeColor="text1"/>
          <w:sz w:val="24"/>
          <w:szCs w:val="24"/>
          <w:lang w:eastAsia="es-MX"/>
        </w:rPr>
      </w:pPr>
      <w:r w:rsidRPr="00F6652D">
        <w:rPr>
          <w:rFonts w:ascii="Palatino Linotype" w:eastAsia="Calibri" w:hAnsi="Palatino Linotype" w:cs="Arial"/>
          <w:i/>
          <w:color w:val="000000" w:themeColor="text1"/>
          <w:sz w:val="24"/>
          <w:szCs w:val="24"/>
        </w:rPr>
        <w:t xml:space="preserve">V. Elaborar y mantener actualizado el Padrón de Contribuyentes, y </w:t>
      </w:r>
    </w:p>
    <w:p w14:paraId="0D36AB8E" w14:textId="77777777" w:rsidR="0070014F" w:rsidRPr="00F6652D" w:rsidRDefault="0070014F" w:rsidP="00391186">
      <w:pPr>
        <w:pStyle w:val="Prrafodelista"/>
        <w:ind w:left="0"/>
        <w:jc w:val="both"/>
        <w:rPr>
          <w:rFonts w:ascii="Palatino Linotype" w:eastAsia="Calibri" w:hAnsi="Palatino Linotype" w:cs="Arial"/>
          <w:i/>
          <w:color w:val="000000" w:themeColor="text1"/>
          <w:sz w:val="24"/>
          <w:szCs w:val="24"/>
          <w:lang w:eastAsia="es-MX"/>
        </w:rPr>
      </w:pPr>
      <w:r w:rsidRPr="00F6652D">
        <w:rPr>
          <w:rFonts w:ascii="Palatino Linotype" w:eastAsia="Calibri" w:hAnsi="Palatino Linotype" w:cs="Arial"/>
          <w:i/>
          <w:color w:val="000000" w:themeColor="text1"/>
          <w:sz w:val="24"/>
          <w:szCs w:val="24"/>
        </w:rPr>
        <w:t>VI.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que constituyan los créditos fiscales correspondientes;</w:t>
      </w:r>
    </w:p>
    <w:p w14:paraId="05601040" w14:textId="77777777" w:rsidR="00246644" w:rsidRPr="00F6652D" w:rsidRDefault="00246644" w:rsidP="00391186">
      <w:pPr>
        <w:spacing w:line="360" w:lineRule="auto"/>
        <w:jc w:val="both"/>
        <w:rPr>
          <w:rFonts w:ascii="Palatino Linotype" w:eastAsia="Palatino Linotype" w:hAnsi="Palatino Linotype" w:cs="Palatino Linotype"/>
          <w:color w:val="000000" w:themeColor="text1"/>
          <w:lang w:val="es-ES_tradnl" w:eastAsia="es-ES"/>
        </w:rPr>
      </w:pPr>
    </w:p>
    <w:p w14:paraId="515C1A6D" w14:textId="77777777" w:rsidR="0070014F" w:rsidRPr="00F6652D" w:rsidRDefault="0070014F" w:rsidP="00391186">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lastRenderedPageBreak/>
        <w:t>De lo anterior, se colige que el área habilitada del Ayuntamiento de Capulhuac para pronunciarse respecto de las fracciones referidas en el párrafo cuarenta</w:t>
      </w:r>
      <w:r w:rsidR="003C7355" w:rsidRPr="00F6652D">
        <w:rPr>
          <w:rFonts w:ascii="Palatino Linotype" w:eastAsia="Palatino Linotype" w:hAnsi="Palatino Linotype" w:cs="Palatino Linotype"/>
          <w:color w:val="000000" w:themeColor="text1"/>
          <w:lang w:val="es-ES_tradnl" w:eastAsia="es-ES"/>
        </w:rPr>
        <w:t xml:space="preserve"> y uno</w:t>
      </w:r>
      <w:r w:rsidRPr="00F6652D">
        <w:rPr>
          <w:rFonts w:ascii="Palatino Linotype" w:eastAsia="Palatino Linotype" w:hAnsi="Palatino Linotype" w:cs="Palatino Linotype"/>
          <w:color w:val="000000" w:themeColor="text1"/>
          <w:lang w:val="es-ES_tradnl" w:eastAsia="es-ES"/>
        </w:rPr>
        <w:t xml:space="preserve"> de la presente resolución es la Tesorería Municipal, situación por la cual se analiza que el documento que de manera enunciativa más no limitativa </w:t>
      </w:r>
      <w:r w:rsidR="006658AD" w:rsidRPr="00F6652D">
        <w:rPr>
          <w:rFonts w:ascii="Palatino Linotype" w:eastAsia="Palatino Linotype" w:hAnsi="Palatino Linotype" w:cs="Palatino Linotype"/>
          <w:color w:val="000000" w:themeColor="text1"/>
          <w:lang w:val="es-ES_tradnl" w:eastAsia="es-ES"/>
        </w:rPr>
        <w:t xml:space="preserve">colma el derecho de acceso a la información del </w:t>
      </w:r>
      <w:r w:rsidR="006658AD" w:rsidRPr="00F6652D">
        <w:rPr>
          <w:rFonts w:ascii="Palatino Linotype" w:eastAsia="Palatino Linotype" w:hAnsi="Palatino Linotype" w:cs="Palatino Linotype"/>
          <w:b/>
          <w:color w:val="000000" w:themeColor="text1"/>
          <w:lang w:val="es-ES_tradnl" w:eastAsia="es-ES"/>
        </w:rPr>
        <w:t xml:space="preserve">RECURRENTE </w:t>
      </w:r>
      <w:r w:rsidR="006658AD" w:rsidRPr="00F6652D">
        <w:rPr>
          <w:rFonts w:ascii="Palatino Linotype" w:eastAsia="Palatino Linotype" w:hAnsi="Palatino Linotype" w:cs="Palatino Linotype"/>
          <w:color w:val="000000" w:themeColor="text1"/>
          <w:lang w:val="es-ES_tradnl" w:eastAsia="es-ES"/>
        </w:rPr>
        <w:t>es la entrega de la cuenta pública anual para el caso del ejercicio fiscal dos mil veintitrés y dos mil veinticuatro y para el caso del uno al trece de enero de dos mil veinticinco son los registros contables diarios</w:t>
      </w:r>
      <w:r w:rsidR="00FE53B8" w:rsidRPr="00F6652D">
        <w:rPr>
          <w:rFonts w:ascii="Palatino Linotype" w:eastAsia="Palatino Linotype" w:hAnsi="Palatino Linotype" w:cs="Palatino Linotype"/>
          <w:color w:val="000000" w:themeColor="text1"/>
          <w:lang w:val="es-ES_tradnl" w:eastAsia="es-ES"/>
        </w:rPr>
        <w:t>, situación por la cual se analiza lo siguiente.</w:t>
      </w:r>
    </w:p>
    <w:p w14:paraId="556EA3C2" w14:textId="77777777" w:rsidR="00BD49AB" w:rsidRPr="00F6652D" w:rsidRDefault="00BD49AB" w:rsidP="00391186">
      <w:pPr>
        <w:spacing w:line="360" w:lineRule="auto"/>
        <w:jc w:val="both"/>
        <w:rPr>
          <w:rFonts w:ascii="Palatino Linotype" w:hAnsi="Palatino Linotype" w:cs="Tahoma"/>
          <w:color w:val="000000" w:themeColor="text1"/>
        </w:rPr>
      </w:pPr>
    </w:p>
    <w:p w14:paraId="108D335A" w14:textId="77777777" w:rsidR="00516567" w:rsidRPr="00F6652D" w:rsidRDefault="00516567" w:rsidP="00391186">
      <w:pPr>
        <w:numPr>
          <w:ilvl w:val="0"/>
          <w:numId w:val="2"/>
        </w:numPr>
        <w:spacing w:line="360" w:lineRule="auto"/>
        <w:ind w:left="0" w:firstLine="0"/>
        <w:jc w:val="both"/>
        <w:rPr>
          <w:rFonts w:ascii="Palatino Linotype" w:hAnsi="Palatino Linotype" w:cs="Tahoma"/>
          <w:color w:val="000000" w:themeColor="text1"/>
        </w:rPr>
      </w:pPr>
      <w:r w:rsidRPr="00F6652D">
        <w:rPr>
          <w:rFonts w:ascii="Palatino Linotype" w:hAnsi="Palatino Linotype" w:cs="Tahoma"/>
          <w:color w:val="000000" w:themeColor="text1"/>
        </w:rPr>
        <w:t xml:space="preserve">Ahora bien, con base en la materia de la solicitud, conviene referir en primera instancia que de conformidad con lo establecido en el artículo 61 fracciones XXXIII y XXXIV de la Constitución Política del Estado Libre y Soberano de México, corresponde a la Legislatura, a través del Órgano Superior de Fiscalización, fiscalizar la administración de los ingresos y egresos del Estado y de los Municipios, a saber: </w:t>
      </w:r>
    </w:p>
    <w:p w14:paraId="13F7D06D" w14:textId="77777777" w:rsidR="00516567" w:rsidRPr="00F6652D" w:rsidRDefault="00516567" w:rsidP="00391186">
      <w:pPr>
        <w:pStyle w:val="Prrafodelista"/>
        <w:ind w:left="0"/>
        <w:rPr>
          <w:rFonts w:ascii="Palatino Linotype" w:hAnsi="Palatino Linotype" w:cs="Tahoma"/>
          <w:color w:val="000000" w:themeColor="text1"/>
          <w:sz w:val="24"/>
          <w:szCs w:val="24"/>
        </w:rPr>
      </w:pPr>
    </w:p>
    <w:p w14:paraId="25039913" w14:textId="77777777" w:rsidR="00516567" w:rsidRPr="00F6652D" w:rsidRDefault="00516567" w:rsidP="00391186">
      <w:pPr>
        <w:jc w:val="both"/>
        <w:rPr>
          <w:rFonts w:ascii="Palatino Linotype" w:hAnsi="Palatino Linotype" w:cs="Tahoma"/>
          <w:i/>
          <w:color w:val="000000" w:themeColor="text1"/>
        </w:rPr>
      </w:pPr>
      <w:r w:rsidRPr="00F6652D">
        <w:rPr>
          <w:rFonts w:ascii="Palatino Linotype" w:hAnsi="Palatino Linotype" w:cs="Tahoma"/>
          <w:i/>
          <w:color w:val="000000" w:themeColor="text1"/>
        </w:rPr>
        <w:t xml:space="preserve">"Artículo 61.- Son facultades y obligaciones de la Legislatura: </w:t>
      </w:r>
    </w:p>
    <w:p w14:paraId="16143F94" w14:textId="77777777" w:rsidR="00516567" w:rsidRPr="00F6652D" w:rsidRDefault="00516567" w:rsidP="00391186">
      <w:pPr>
        <w:jc w:val="both"/>
        <w:rPr>
          <w:rFonts w:ascii="Palatino Linotype" w:hAnsi="Palatino Linotype" w:cs="Tahoma"/>
          <w:i/>
          <w:color w:val="000000" w:themeColor="text1"/>
        </w:rPr>
      </w:pPr>
      <w:r w:rsidRPr="00F6652D">
        <w:rPr>
          <w:rFonts w:ascii="Palatino Linotype" w:hAnsi="Palatino Linotype" w:cs="Tahoma"/>
          <w:i/>
          <w:color w:val="000000" w:themeColor="text1"/>
        </w:rPr>
        <w:t xml:space="preserve">(...) XXXIII. Revisar, por conducto del Órgano Superior de Fiscalización del Estado de México,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que manejen recursos del Estado y Municipios... </w:t>
      </w:r>
    </w:p>
    <w:p w14:paraId="21D7C3CB" w14:textId="77777777" w:rsidR="00516567" w:rsidRPr="00F6652D" w:rsidRDefault="00516567" w:rsidP="00391186">
      <w:pPr>
        <w:jc w:val="both"/>
        <w:rPr>
          <w:rFonts w:ascii="Palatino Linotype" w:hAnsi="Palatino Linotype" w:cs="Tahoma"/>
          <w:i/>
          <w:color w:val="000000" w:themeColor="text1"/>
        </w:rPr>
      </w:pPr>
      <w:r w:rsidRPr="00F6652D">
        <w:rPr>
          <w:rFonts w:ascii="Palatino Linotype" w:hAnsi="Palatino Linotype" w:cs="Tahoma"/>
          <w:i/>
          <w:color w:val="000000" w:themeColor="text1"/>
        </w:rPr>
        <w:t>XXXIV. Fiscalizar la administración de los ingresos y egresos del Estado y de los Municipios, que incluyen a los Poderes Públicos, organismos autónomos, organismos auxiliares, fideicomisos públicos o privados y demás</w:t>
      </w:r>
      <w:r w:rsidRPr="00F6652D">
        <w:rPr>
          <w:rFonts w:ascii="Palatino Linotype" w:hAnsi="Palatino Linotype"/>
          <w:color w:val="000000" w:themeColor="text1"/>
        </w:rPr>
        <w:t xml:space="preserve"> </w:t>
      </w:r>
      <w:r w:rsidRPr="00F6652D">
        <w:rPr>
          <w:rFonts w:ascii="Palatino Linotype" w:hAnsi="Palatino Linotype" w:cs="Tahoma"/>
          <w:i/>
          <w:color w:val="000000" w:themeColor="text1"/>
        </w:rPr>
        <w:t xml:space="preserve">entes que manejen recursos del Estado y Municipios, a través del Órgano Superior de Fiscalización del Estado de México." </w:t>
      </w:r>
    </w:p>
    <w:p w14:paraId="6D7F10F8" w14:textId="77777777" w:rsidR="00516567" w:rsidRPr="00F6652D" w:rsidRDefault="00516567" w:rsidP="00391186">
      <w:pPr>
        <w:pStyle w:val="Prrafodelista"/>
        <w:ind w:left="0"/>
        <w:rPr>
          <w:rFonts w:ascii="Palatino Linotype" w:hAnsi="Palatino Linotype" w:cs="Tahoma"/>
          <w:color w:val="000000" w:themeColor="text1"/>
          <w:sz w:val="24"/>
          <w:szCs w:val="24"/>
        </w:rPr>
      </w:pPr>
    </w:p>
    <w:p w14:paraId="3EBAEC36" w14:textId="77777777" w:rsidR="00975234" w:rsidRPr="00F6652D" w:rsidRDefault="00975234" w:rsidP="00391186">
      <w:pPr>
        <w:numPr>
          <w:ilvl w:val="0"/>
          <w:numId w:val="2"/>
        </w:numPr>
        <w:spacing w:line="360" w:lineRule="auto"/>
        <w:ind w:left="0" w:firstLine="0"/>
        <w:jc w:val="both"/>
        <w:rPr>
          <w:rFonts w:ascii="Palatino Linotype" w:hAnsi="Palatino Linotype" w:cs="Tahoma"/>
          <w:color w:val="000000" w:themeColor="text1"/>
        </w:rPr>
      </w:pPr>
      <w:r w:rsidRPr="00F6652D">
        <w:rPr>
          <w:rFonts w:ascii="Palatino Linotype" w:hAnsi="Palatino Linotype" w:cs="Tahoma"/>
          <w:color w:val="000000" w:themeColor="text1"/>
        </w:rPr>
        <w:lastRenderedPageBreak/>
        <w:t xml:space="preserve">Asimismo, de conformidad con el artículo 352 del Código Financiero del Estado de México Municipios, la cuenta pública se constituye por la información económica, patrimonial, presupuestal, programática, cualitativa y cuantitativa que muestre los resultados de la ejecución de la Ley de Ingresos y del Presupuesto de Egresos, debiendo la secretaría de finanzas y las tesorerías de los entes fiscalizables, proporcionar la información complementaria requerida por el Órgano Superior de Fiscalización del Estado de México para el análisis y evaluación de la cuenta pública. </w:t>
      </w:r>
    </w:p>
    <w:p w14:paraId="24049FAC" w14:textId="77777777" w:rsidR="00975234" w:rsidRPr="00F6652D" w:rsidRDefault="00975234" w:rsidP="00391186">
      <w:pPr>
        <w:spacing w:line="360" w:lineRule="auto"/>
        <w:jc w:val="both"/>
        <w:rPr>
          <w:rFonts w:ascii="Palatino Linotype" w:hAnsi="Palatino Linotype" w:cs="Tahoma"/>
          <w:color w:val="000000" w:themeColor="text1"/>
        </w:rPr>
      </w:pPr>
    </w:p>
    <w:p w14:paraId="606E4AF8" w14:textId="77777777" w:rsidR="00975234" w:rsidRPr="00F6652D" w:rsidRDefault="00975234" w:rsidP="00391186">
      <w:pPr>
        <w:numPr>
          <w:ilvl w:val="0"/>
          <w:numId w:val="2"/>
        </w:numPr>
        <w:spacing w:line="360" w:lineRule="auto"/>
        <w:ind w:left="0" w:firstLine="0"/>
        <w:jc w:val="both"/>
        <w:rPr>
          <w:rFonts w:ascii="Palatino Linotype" w:hAnsi="Palatino Linotype" w:cs="Tahoma"/>
          <w:color w:val="000000" w:themeColor="text1"/>
        </w:rPr>
      </w:pPr>
      <w:r w:rsidRPr="00F6652D">
        <w:rPr>
          <w:rFonts w:ascii="Palatino Linotype" w:hAnsi="Palatino Linotype" w:cs="Tahoma"/>
          <w:color w:val="000000" w:themeColor="text1"/>
        </w:rPr>
        <w:t xml:space="preserve">Por su parte la Ley de Fiscalización Superior del Estado de México, señala que los entes fiscalizables, se encuentran constreñidos a entregar al Órgano Superior de Fiscalización de ésta Entidad la </w:t>
      </w:r>
      <w:r w:rsidRPr="00F6652D">
        <w:rPr>
          <w:rFonts w:ascii="Palatino Linotype" w:hAnsi="Palatino Linotype" w:cs="Tahoma"/>
          <w:b/>
          <w:color w:val="000000" w:themeColor="text1"/>
        </w:rPr>
        <w:t>cuenta pública anual</w:t>
      </w:r>
      <w:r w:rsidRPr="00F6652D">
        <w:rPr>
          <w:rFonts w:ascii="Palatino Linotype" w:hAnsi="Palatino Linotype" w:cs="Tahoma"/>
          <w:color w:val="000000" w:themeColor="text1"/>
        </w:rPr>
        <w:t xml:space="preserve">, estableciendo el plazo dentro de los </w:t>
      </w:r>
      <w:r w:rsidRPr="00F6652D">
        <w:rPr>
          <w:rFonts w:ascii="Palatino Linotype" w:hAnsi="Palatino Linotype" w:cs="Tahoma"/>
          <w:b/>
          <w:color w:val="000000" w:themeColor="text1"/>
        </w:rPr>
        <w:t>quince primeros días de marzo de cada año</w:t>
      </w:r>
      <w:r w:rsidRPr="00F6652D">
        <w:rPr>
          <w:rFonts w:ascii="Palatino Linotype" w:hAnsi="Palatino Linotype" w:cs="Tahoma"/>
          <w:color w:val="000000" w:themeColor="text1"/>
        </w:rPr>
        <w:t xml:space="preserve"> de conformidad con los artículos 1, 2, y 32 del citado ordenamiento, que en su parte conducente señalan lo siguiente: </w:t>
      </w:r>
    </w:p>
    <w:p w14:paraId="023F02DC" w14:textId="77777777" w:rsidR="00975234" w:rsidRPr="00F6652D" w:rsidRDefault="00975234" w:rsidP="00391186">
      <w:pPr>
        <w:jc w:val="both"/>
        <w:rPr>
          <w:rFonts w:ascii="Palatino Linotype" w:hAnsi="Palatino Linotype" w:cs="Tahoma"/>
          <w:i/>
          <w:color w:val="000000" w:themeColor="text1"/>
        </w:rPr>
      </w:pPr>
      <w:r w:rsidRPr="00F6652D">
        <w:rPr>
          <w:rFonts w:ascii="Palatino Linotype" w:hAnsi="Palatino Linotype" w:cs="Tahoma"/>
          <w:i/>
          <w:color w:val="000000" w:themeColor="text1"/>
        </w:rPr>
        <w:t xml:space="preserve">"Artículo 1.- Esta Ley es de orden público e interés general y tiene por objeto regular la actuación, organización, funcionamiento y atribuciones del Órgano Superior de Fiscalización del Estado de México, como la Entidad Estatal de Fiscalización, su competencia en materia de revisión y fiscalización de los fondos y fideicomisos públicos, cuentas públicas, deuda pública, y de los actos relativos al ejercicio y aplicación de los recursos públicos de las entidades fiscalizables del Estado de México, en términos de lo dispuesto por la Constitución Política de los Estados Unidos Mexicanos y la Constitución Política del Estado Libre y Soberano de México. </w:t>
      </w:r>
    </w:p>
    <w:p w14:paraId="465D6194" w14:textId="77777777" w:rsidR="00975234" w:rsidRPr="00F6652D" w:rsidRDefault="00975234" w:rsidP="00391186">
      <w:pPr>
        <w:jc w:val="both"/>
        <w:rPr>
          <w:rFonts w:ascii="Palatino Linotype" w:hAnsi="Palatino Linotype" w:cs="Tahoma"/>
          <w:i/>
          <w:color w:val="000000" w:themeColor="text1"/>
        </w:rPr>
      </w:pPr>
      <w:r w:rsidRPr="00F6652D">
        <w:rPr>
          <w:rFonts w:ascii="Palatino Linotype" w:hAnsi="Palatino Linotype" w:cs="Tahoma"/>
          <w:i/>
          <w:color w:val="000000" w:themeColor="text1"/>
        </w:rPr>
        <w:t xml:space="preserve">Adicionalmente, la evaluación y vigilancia por parte de la Legislatura; así como sus atribuciones para promover las responsabilidades que sean procedentes ante el Tribunal Estatal de Justicia Administrativa y la Fiscalía Especializada en Combate a la Corrupción y todas aquéllas que se establezcan en otras leyes aplicables. </w:t>
      </w:r>
    </w:p>
    <w:p w14:paraId="07753254" w14:textId="77777777" w:rsidR="00975234" w:rsidRPr="00F6652D" w:rsidRDefault="00975234" w:rsidP="00391186">
      <w:pPr>
        <w:jc w:val="both"/>
        <w:rPr>
          <w:rFonts w:ascii="Palatino Linotype" w:hAnsi="Palatino Linotype" w:cs="Tahoma"/>
          <w:i/>
          <w:color w:val="000000" w:themeColor="text1"/>
        </w:rPr>
      </w:pPr>
      <w:r w:rsidRPr="00F6652D">
        <w:rPr>
          <w:rFonts w:ascii="Palatino Linotype" w:hAnsi="Palatino Linotype" w:cs="Tahoma"/>
          <w:i/>
          <w:color w:val="000000" w:themeColor="text1"/>
        </w:rPr>
        <w:t xml:space="preserve">Artículo 2.- Para los efectos de la presente Ley, se entenderá por: </w:t>
      </w:r>
    </w:p>
    <w:p w14:paraId="3618768A" w14:textId="77777777" w:rsidR="00975234" w:rsidRPr="00F6652D" w:rsidRDefault="00975234" w:rsidP="00391186">
      <w:pPr>
        <w:pStyle w:val="Prrafodelista"/>
        <w:numPr>
          <w:ilvl w:val="0"/>
          <w:numId w:val="12"/>
        </w:numPr>
        <w:ind w:left="0" w:firstLine="0"/>
        <w:jc w:val="both"/>
        <w:rPr>
          <w:rFonts w:ascii="Palatino Linotype" w:hAnsi="Palatino Linotype" w:cs="Tahoma"/>
          <w:i/>
          <w:color w:val="000000" w:themeColor="text1"/>
          <w:sz w:val="24"/>
          <w:szCs w:val="24"/>
        </w:rPr>
      </w:pPr>
      <w:r w:rsidRPr="00F6652D">
        <w:rPr>
          <w:rFonts w:ascii="Palatino Linotype" w:hAnsi="Palatino Linotype" w:cs="Tahoma"/>
          <w:i/>
          <w:color w:val="000000" w:themeColor="text1"/>
          <w:sz w:val="24"/>
          <w:szCs w:val="24"/>
        </w:rPr>
        <w:t xml:space="preserve">Municipios: A los Municipios del Estado; </w:t>
      </w:r>
    </w:p>
    <w:p w14:paraId="6388648C" w14:textId="77777777" w:rsidR="00975234" w:rsidRPr="00F6652D" w:rsidRDefault="00975234" w:rsidP="00391186">
      <w:pPr>
        <w:pStyle w:val="Prrafodelista"/>
        <w:numPr>
          <w:ilvl w:val="0"/>
          <w:numId w:val="12"/>
        </w:numPr>
        <w:ind w:left="0" w:firstLine="0"/>
        <w:jc w:val="both"/>
        <w:rPr>
          <w:rFonts w:ascii="Palatino Linotype" w:hAnsi="Palatino Linotype"/>
          <w:i/>
          <w:color w:val="000000" w:themeColor="text1"/>
          <w:sz w:val="24"/>
          <w:szCs w:val="24"/>
        </w:rPr>
      </w:pPr>
      <w:r w:rsidRPr="00F6652D">
        <w:rPr>
          <w:rFonts w:ascii="Palatino Linotype" w:hAnsi="Palatino Linotype" w:cs="Tahoma"/>
          <w:i/>
          <w:color w:val="000000" w:themeColor="text1"/>
          <w:sz w:val="24"/>
          <w:szCs w:val="24"/>
        </w:rPr>
        <w:t>Órgano Superior: Al Órgano Superior de Fiscalización del Estado de México</w:t>
      </w:r>
      <w:r w:rsidRPr="00F6652D">
        <w:rPr>
          <w:rFonts w:ascii="Palatino Linotype" w:hAnsi="Palatino Linotype"/>
          <w:i/>
          <w:color w:val="000000" w:themeColor="text1"/>
          <w:sz w:val="24"/>
          <w:szCs w:val="24"/>
        </w:rPr>
        <w:t xml:space="preserve"> </w:t>
      </w:r>
    </w:p>
    <w:p w14:paraId="02863597" w14:textId="77777777" w:rsidR="00975234" w:rsidRPr="00F6652D" w:rsidRDefault="00975234" w:rsidP="00391186">
      <w:pPr>
        <w:jc w:val="both"/>
        <w:rPr>
          <w:rFonts w:ascii="Palatino Linotype" w:hAnsi="Palatino Linotype" w:cs="Tahoma"/>
          <w:i/>
          <w:color w:val="000000" w:themeColor="text1"/>
        </w:rPr>
      </w:pPr>
      <w:r w:rsidRPr="00F6652D">
        <w:rPr>
          <w:rFonts w:ascii="Palatino Linotype" w:hAnsi="Palatino Linotype" w:cs="Tahoma"/>
          <w:i/>
          <w:color w:val="000000" w:themeColor="text1"/>
        </w:rPr>
        <w:lastRenderedPageBreak/>
        <w:t xml:space="preserve">VIII. Cuenta Pública: Los informes que rinden anualmente a la Legislatura, el Gobernador y los Presidentes Municipales, respecto de los resultados y la situación financiera del ejercicio fiscal inmediato anterior; </w:t>
      </w:r>
    </w:p>
    <w:p w14:paraId="71C29674" w14:textId="77777777" w:rsidR="00975234" w:rsidRPr="00F6652D" w:rsidRDefault="00975234" w:rsidP="00391186">
      <w:pPr>
        <w:jc w:val="both"/>
        <w:rPr>
          <w:rFonts w:ascii="Palatino Linotype" w:hAnsi="Palatino Linotype" w:cs="Tahoma"/>
          <w:i/>
          <w:color w:val="000000" w:themeColor="text1"/>
        </w:rPr>
      </w:pPr>
      <w:r w:rsidRPr="00F6652D">
        <w:rPr>
          <w:rFonts w:ascii="Palatino Linotype" w:hAnsi="Palatino Linotype" w:cs="Tahoma"/>
          <w:i/>
          <w:color w:val="000000" w:themeColor="text1"/>
        </w:rPr>
        <w:t xml:space="preserve">(...) Artículo 32.-... Las cuentas públicas estatal y municipales, deberán presentarse conforme a lo establecido en la Ley General de Contabilidad Gubernamental, en la Ley de Disciplina Financiera de las Entidades Federativas y los Municipios, en el Código Financiero del Estado de México y Municipios, el Manual Único de Contabilidad Gubernamental para las Dependencias y Entidades Públicas del Gobierno y Municipios del Estado de México, y demás disposiciones aplicables. </w:t>
      </w:r>
    </w:p>
    <w:p w14:paraId="5112CD9D" w14:textId="77777777" w:rsidR="00975234" w:rsidRPr="00F6652D" w:rsidRDefault="00975234" w:rsidP="00391186">
      <w:pPr>
        <w:jc w:val="both"/>
        <w:rPr>
          <w:rFonts w:ascii="Palatino Linotype" w:hAnsi="Palatino Linotype" w:cs="Tahoma"/>
          <w:i/>
          <w:color w:val="000000" w:themeColor="text1"/>
        </w:rPr>
      </w:pPr>
      <w:r w:rsidRPr="00F6652D">
        <w:rPr>
          <w:rFonts w:ascii="Palatino Linotype" w:hAnsi="Palatino Linotype" w:cs="Tahoma"/>
          <w:i/>
          <w:color w:val="000000" w:themeColor="text1"/>
        </w:rPr>
        <w:t xml:space="preserve">El Gobernador del Estado, por conducto del titular de la dependencia competente, presentará a la Legislatura la cuenta pública del Gobierno del Estado del ejercicio fiscal inmediato anterior, a más tardar el treinta de abril de cada año. </w:t>
      </w:r>
    </w:p>
    <w:p w14:paraId="5966D8F9" w14:textId="77777777" w:rsidR="00975234" w:rsidRPr="00F6652D" w:rsidRDefault="00975234" w:rsidP="00391186">
      <w:pPr>
        <w:jc w:val="both"/>
        <w:rPr>
          <w:rFonts w:ascii="Palatino Linotype" w:hAnsi="Palatino Linotype" w:cs="Tahoma"/>
          <w:b/>
          <w:i/>
          <w:color w:val="000000" w:themeColor="text1"/>
        </w:rPr>
      </w:pPr>
      <w:r w:rsidRPr="00F6652D">
        <w:rPr>
          <w:rFonts w:ascii="Palatino Linotype" w:hAnsi="Palatino Linotype" w:cs="Tahoma"/>
          <w:b/>
          <w:i/>
          <w:color w:val="000000" w:themeColor="text1"/>
        </w:rPr>
        <w:t xml:space="preserve">Los presidentes municipales presentarán a la Legislatura las cuentas públicas de sus respectivos municipios, del ejercicio fiscal inmediato anterior, dentro de los quince primeros días del mes de marzo de cada año. </w:t>
      </w:r>
    </w:p>
    <w:p w14:paraId="599EB999" w14:textId="77777777" w:rsidR="00975234" w:rsidRPr="00F6652D" w:rsidRDefault="00975234" w:rsidP="00391186">
      <w:pPr>
        <w:jc w:val="both"/>
        <w:rPr>
          <w:rFonts w:ascii="Palatino Linotype" w:hAnsi="Palatino Linotype" w:cs="Tahoma"/>
          <w:i/>
          <w:color w:val="000000" w:themeColor="text1"/>
        </w:rPr>
      </w:pPr>
      <w:r w:rsidRPr="00F6652D">
        <w:rPr>
          <w:rFonts w:ascii="Palatino Linotype" w:hAnsi="Palatino Linotype" w:cs="Tahoma"/>
          <w:i/>
          <w:color w:val="000000" w:themeColor="text1"/>
        </w:rPr>
        <w:t>Si el día del vencimiento de los plazos señalados, corresponde a un día inhábil, se podrá presentar al día hábil inmediato siguiente.."</w:t>
      </w:r>
    </w:p>
    <w:p w14:paraId="39430710" w14:textId="77777777" w:rsidR="00975234" w:rsidRPr="00F6652D" w:rsidRDefault="00975234" w:rsidP="00391186">
      <w:pPr>
        <w:spacing w:line="360" w:lineRule="auto"/>
        <w:jc w:val="both"/>
        <w:rPr>
          <w:rFonts w:ascii="Palatino Linotype" w:hAnsi="Palatino Linotype" w:cs="Tahoma"/>
          <w:color w:val="000000" w:themeColor="text1"/>
        </w:rPr>
      </w:pPr>
    </w:p>
    <w:p w14:paraId="5B72BA8A" w14:textId="77777777" w:rsidR="00975234" w:rsidRPr="00F6652D" w:rsidRDefault="00975234" w:rsidP="00391186">
      <w:pPr>
        <w:numPr>
          <w:ilvl w:val="0"/>
          <w:numId w:val="2"/>
        </w:numPr>
        <w:spacing w:line="360" w:lineRule="auto"/>
        <w:ind w:left="0" w:firstLine="0"/>
        <w:jc w:val="both"/>
        <w:rPr>
          <w:rFonts w:ascii="Palatino Linotype" w:hAnsi="Palatino Linotype" w:cs="Tahoma"/>
          <w:color w:val="000000" w:themeColor="text1"/>
        </w:rPr>
      </w:pPr>
      <w:r w:rsidRPr="00F6652D">
        <w:rPr>
          <w:rFonts w:ascii="Palatino Linotype" w:hAnsi="Palatino Linotype" w:cs="Tahoma"/>
          <w:color w:val="000000" w:themeColor="text1"/>
        </w:rPr>
        <w:t xml:space="preserve">De lo anterior, se colige que los Presidentes Municipales tienen que entregar la cuenta pública anual al Órgano Superior de Fiscalización del Estado de México y Municipios, los primeros quince días del mes marzo de cada año, situación por la cual para el caso del ejercicio fiscal dos mil veintitrés ya se había generado la cuenta pública anual municipal. </w:t>
      </w:r>
    </w:p>
    <w:p w14:paraId="5B6B3625" w14:textId="77777777" w:rsidR="003C7355" w:rsidRPr="00F6652D" w:rsidRDefault="003C7355" w:rsidP="00391186">
      <w:pPr>
        <w:spacing w:line="360" w:lineRule="auto"/>
        <w:jc w:val="both"/>
        <w:rPr>
          <w:rFonts w:ascii="Palatino Linotype" w:hAnsi="Palatino Linotype" w:cs="Tahoma"/>
          <w:color w:val="000000" w:themeColor="text1"/>
        </w:rPr>
      </w:pPr>
    </w:p>
    <w:p w14:paraId="3B090681" w14:textId="77777777" w:rsidR="00975234" w:rsidRPr="00F6652D" w:rsidRDefault="00975234" w:rsidP="00391186">
      <w:pPr>
        <w:numPr>
          <w:ilvl w:val="0"/>
          <w:numId w:val="2"/>
        </w:numPr>
        <w:spacing w:line="360" w:lineRule="auto"/>
        <w:ind w:left="0" w:firstLine="0"/>
        <w:jc w:val="both"/>
        <w:rPr>
          <w:rFonts w:ascii="Palatino Linotype" w:hAnsi="Palatino Linotype" w:cs="Tahoma"/>
          <w:color w:val="000000" w:themeColor="text1"/>
        </w:rPr>
      </w:pPr>
      <w:r w:rsidRPr="00F6652D">
        <w:rPr>
          <w:rFonts w:ascii="Palatino Linotype" w:hAnsi="Palatino Linotype" w:cs="Tahoma"/>
          <w:color w:val="000000" w:themeColor="text1"/>
        </w:rPr>
        <w:t xml:space="preserve">Cabe señalar, que la formalidad a seguir en la presentación de la cuenta pública determina conforme a los Lineamientos para la Elaboración y Presentación de la Cuenta Pública Municipal que son emitidos por el Órgano Superior de Fiscalización en cada ejercicio fiscal con la finalidad de definir los criterios, los formatos y documentación necesaria para presentar dicha información. </w:t>
      </w:r>
    </w:p>
    <w:p w14:paraId="644B4D44" w14:textId="77777777" w:rsidR="00975234" w:rsidRPr="00F6652D" w:rsidRDefault="00975234" w:rsidP="00391186">
      <w:pPr>
        <w:spacing w:line="360" w:lineRule="auto"/>
        <w:jc w:val="both"/>
        <w:rPr>
          <w:rFonts w:ascii="Palatino Linotype" w:hAnsi="Palatino Linotype" w:cs="Tahoma"/>
          <w:color w:val="000000" w:themeColor="text1"/>
        </w:rPr>
      </w:pPr>
    </w:p>
    <w:p w14:paraId="37E011B4" w14:textId="77777777" w:rsidR="00975234" w:rsidRPr="00F6652D" w:rsidRDefault="00975234" w:rsidP="00391186">
      <w:pPr>
        <w:numPr>
          <w:ilvl w:val="0"/>
          <w:numId w:val="2"/>
        </w:numPr>
        <w:spacing w:line="360" w:lineRule="auto"/>
        <w:ind w:left="0" w:firstLine="0"/>
        <w:jc w:val="both"/>
        <w:rPr>
          <w:rFonts w:ascii="Palatino Linotype" w:hAnsi="Palatino Linotype" w:cs="Tahoma"/>
          <w:color w:val="000000" w:themeColor="text1"/>
        </w:rPr>
      </w:pPr>
      <w:r w:rsidRPr="00F6652D">
        <w:rPr>
          <w:rFonts w:ascii="Palatino Linotype" w:hAnsi="Palatino Linotype" w:cs="Tahoma"/>
          <w:color w:val="000000" w:themeColor="text1"/>
        </w:rPr>
        <w:lastRenderedPageBreak/>
        <w:t xml:space="preserve"> En tal sentido, los Lineamientos para la Elaboración y Presentación de la Cuenta Pública Municipal 2023, establecen, para el caso de la presentación de la Cuenta Pública de los Ayuntamientos, que la información debe entregarse de manera física al Órgano Superior de Fiscalización del Estado de México, comprendiendo:</w:t>
      </w:r>
    </w:p>
    <w:p w14:paraId="2A1404BA" w14:textId="77777777" w:rsidR="00975234" w:rsidRPr="00F6652D" w:rsidRDefault="002943D9" w:rsidP="00391186">
      <w:pPr>
        <w:pStyle w:val="Prrafodelista"/>
        <w:ind w:left="0"/>
        <w:rPr>
          <w:rFonts w:ascii="Palatino Linotype" w:hAnsi="Palatino Linotype" w:cs="Tahoma"/>
          <w:color w:val="000000" w:themeColor="text1"/>
          <w:sz w:val="24"/>
          <w:szCs w:val="24"/>
        </w:rPr>
      </w:pPr>
      <w:r w:rsidRPr="00F6652D">
        <w:rPr>
          <w:rFonts w:ascii="Palatino Linotype" w:hAnsi="Palatino Linotype" w:cs="Tahoma"/>
          <w:noProof/>
          <w:color w:val="000000" w:themeColor="text1"/>
          <w:sz w:val="24"/>
          <w:szCs w:val="24"/>
          <w:lang w:val="es-MX" w:eastAsia="es-MX"/>
        </w:rPr>
        <w:drawing>
          <wp:inline distT="0" distB="0" distL="0" distR="0" wp14:anchorId="601648E5" wp14:editId="51F76F5A">
            <wp:extent cx="4299260" cy="1931213"/>
            <wp:effectExtent l="152400" t="152400" r="368300" b="3549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06496" cy="1934463"/>
                    </a:xfrm>
                    <a:prstGeom prst="rect">
                      <a:avLst/>
                    </a:prstGeom>
                    <a:ln>
                      <a:noFill/>
                    </a:ln>
                    <a:effectLst>
                      <a:outerShdw blurRad="292100" dist="139700" dir="2700000" algn="tl" rotWithShape="0">
                        <a:srgbClr val="333333">
                          <a:alpha val="65000"/>
                        </a:srgbClr>
                      </a:outerShdw>
                    </a:effectLst>
                  </pic:spPr>
                </pic:pic>
              </a:graphicData>
            </a:graphic>
          </wp:inline>
        </w:drawing>
      </w:r>
    </w:p>
    <w:p w14:paraId="5D062158" w14:textId="77777777" w:rsidR="002943D9" w:rsidRPr="00F6652D" w:rsidRDefault="002943D9" w:rsidP="00391186">
      <w:pPr>
        <w:numPr>
          <w:ilvl w:val="0"/>
          <w:numId w:val="2"/>
        </w:numPr>
        <w:spacing w:line="360" w:lineRule="auto"/>
        <w:ind w:left="0" w:firstLine="0"/>
        <w:jc w:val="both"/>
        <w:rPr>
          <w:rFonts w:ascii="Palatino Linotype" w:hAnsi="Palatino Linotype" w:cs="Tahoma"/>
          <w:color w:val="000000" w:themeColor="text1"/>
        </w:rPr>
      </w:pPr>
      <w:r w:rsidRPr="00F6652D">
        <w:rPr>
          <w:rFonts w:ascii="Palatino Linotype" w:hAnsi="Palatino Linotype" w:cs="Tahoma"/>
          <w:color w:val="000000" w:themeColor="text1"/>
        </w:rPr>
        <w:t xml:space="preserve">De lo anterior, se muestra que la cuenta anual pública se compone por todos los estado financieros, presupuestarios, patrimoniales, programáticos y de impuestos, situación por la cual se colige que la información de las fracciones referidas en el párrafo cuarenta de la presente resolución se encuentran en la entrega de la cuenta pública anual, por lo que, al depender de la Tesorería Municipal dicha área se tiene que pronunciar. </w:t>
      </w:r>
    </w:p>
    <w:p w14:paraId="4F3A1BA3" w14:textId="77777777" w:rsidR="002943D9" w:rsidRPr="00F6652D" w:rsidRDefault="002943D9" w:rsidP="00391186">
      <w:pPr>
        <w:spacing w:line="360" w:lineRule="auto"/>
        <w:jc w:val="both"/>
        <w:rPr>
          <w:rFonts w:ascii="Palatino Linotype" w:hAnsi="Palatino Linotype" w:cs="Tahoma"/>
          <w:color w:val="000000" w:themeColor="text1"/>
        </w:rPr>
      </w:pPr>
    </w:p>
    <w:p w14:paraId="034320EC" w14:textId="77777777" w:rsidR="002943D9" w:rsidRPr="00F6652D" w:rsidRDefault="002943D9" w:rsidP="00391186">
      <w:pPr>
        <w:numPr>
          <w:ilvl w:val="0"/>
          <w:numId w:val="2"/>
        </w:numPr>
        <w:spacing w:line="360" w:lineRule="auto"/>
        <w:ind w:left="0" w:firstLine="0"/>
        <w:jc w:val="both"/>
        <w:rPr>
          <w:rFonts w:ascii="Palatino Linotype" w:hAnsi="Palatino Linotype" w:cs="Tahoma"/>
          <w:color w:val="000000" w:themeColor="text1"/>
        </w:rPr>
      </w:pPr>
      <w:r w:rsidRPr="00F6652D">
        <w:rPr>
          <w:rFonts w:ascii="Palatino Linotype" w:hAnsi="Palatino Linotype" w:cs="Tahoma"/>
          <w:color w:val="000000" w:themeColor="text1"/>
        </w:rPr>
        <w:t xml:space="preserve">Ahora bien, por cuanto hace al ejercicio fiscal dos mil veinticuatro y del uno al trece de enero de dos mil veinticinco se analiza lo siguiente. </w:t>
      </w:r>
    </w:p>
    <w:p w14:paraId="4152B601" w14:textId="77777777" w:rsidR="002943D9" w:rsidRPr="00F6652D" w:rsidRDefault="002943D9" w:rsidP="00391186">
      <w:pPr>
        <w:pStyle w:val="Prrafodelista"/>
        <w:ind w:left="0"/>
        <w:rPr>
          <w:rFonts w:ascii="Palatino Linotype" w:hAnsi="Palatino Linotype" w:cs="Tahoma"/>
          <w:color w:val="000000" w:themeColor="text1"/>
          <w:sz w:val="24"/>
          <w:szCs w:val="24"/>
        </w:rPr>
      </w:pPr>
    </w:p>
    <w:p w14:paraId="1D1D2E04" w14:textId="77777777" w:rsidR="00BD49AB" w:rsidRPr="00F6652D" w:rsidRDefault="002943D9" w:rsidP="00391186">
      <w:pPr>
        <w:numPr>
          <w:ilvl w:val="0"/>
          <w:numId w:val="2"/>
        </w:numPr>
        <w:spacing w:line="360" w:lineRule="auto"/>
        <w:ind w:left="0" w:firstLine="0"/>
        <w:jc w:val="both"/>
        <w:rPr>
          <w:rFonts w:ascii="Palatino Linotype" w:hAnsi="Palatino Linotype" w:cs="Tahoma"/>
          <w:color w:val="000000" w:themeColor="text1"/>
        </w:rPr>
      </w:pPr>
      <w:r w:rsidRPr="00F6652D">
        <w:rPr>
          <w:rFonts w:ascii="Palatino Linotype" w:hAnsi="Palatino Linotype" w:cs="Tahoma"/>
          <w:color w:val="000000" w:themeColor="text1"/>
        </w:rPr>
        <w:t>De lo anterior</w:t>
      </w:r>
      <w:r w:rsidR="00C42B29" w:rsidRPr="00F6652D">
        <w:rPr>
          <w:rFonts w:ascii="Palatino Linotype" w:hAnsi="Palatino Linotype" w:cs="Tahoma"/>
          <w:color w:val="000000" w:themeColor="text1"/>
        </w:rPr>
        <w:t xml:space="preserve">, es </w:t>
      </w:r>
      <w:r w:rsidR="00BD49AB" w:rsidRPr="00F6652D">
        <w:rPr>
          <w:rFonts w:ascii="Palatino Linotype" w:hAnsi="Palatino Linotype" w:cs="Tahoma"/>
          <w:color w:val="000000" w:themeColor="text1"/>
        </w:rPr>
        <w:t xml:space="preserve">de referir que de conformidad con  los artículos 342, 343, 344 y 345 del Código </w:t>
      </w:r>
      <w:r w:rsidR="00BD49AB" w:rsidRPr="00F6652D">
        <w:rPr>
          <w:rFonts w:ascii="Palatino Linotype" w:eastAsia="Palatino Linotype" w:hAnsi="Palatino Linotype" w:cs="Palatino Linotype"/>
          <w:color w:val="000000" w:themeColor="text1"/>
          <w:lang w:val="es-ES_tradnl" w:eastAsia="es-ES"/>
        </w:rPr>
        <w:t>Financiero</w:t>
      </w:r>
      <w:r w:rsidR="00BD49AB" w:rsidRPr="00F6652D">
        <w:rPr>
          <w:rFonts w:ascii="Palatino Linotype" w:hAnsi="Palatino Linotype" w:cs="Tahoma"/>
          <w:color w:val="000000" w:themeColor="text1"/>
        </w:rPr>
        <w:t xml:space="preserve"> del Estado de México y Municipios, disponen el sistema y las </w:t>
      </w:r>
      <w:r w:rsidR="00BD49AB" w:rsidRPr="00F6652D">
        <w:rPr>
          <w:rFonts w:ascii="Palatino Linotype" w:hAnsi="Palatino Linotype" w:cs="Tahoma"/>
          <w:color w:val="000000" w:themeColor="text1"/>
        </w:rPr>
        <w:lastRenderedPageBreak/>
        <w:t xml:space="preserve">políticas que deben seguirse para llevar el </w:t>
      </w:r>
      <w:r w:rsidR="00BD49AB" w:rsidRPr="00F6652D">
        <w:rPr>
          <w:rFonts w:ascii="Palatino Linotype" w:hAnsi="Palatino Linotype" w:cs="Tahoma"/>
          <w:b/>
          <w:color w:val="000000" w:themeColor="text1"/>
        </w:rPr>
        <w:t>registro contable y presupuestal de las operaciones financieras, en los siguientes término</w:t>
      </w:r>
      <w:r w:rsidR="00BD49AB" w:rsidRPr="00F6652D">
        <w:rPr>
          <w:rFonts w:ascii="Palatino Linotype" w:hAnsi="Palatino Linotype" w:cs="Tahoma"/>
          <w:color w:val="000000" w:themeColor="text1"/>
        </w:rPr>
        <w:t>s:</w:t>
      </w:r>
    </w:p>
    <w:p w14:paraId="037B1E48" w14:textId="77777777" w:rsidR="00BD49AB" w:rsidRPr="00F6652D" w:rsidRDefault="00BD49AB" w:rsidP="00391186">
      <w:pPr>
        <w:spacing w:line="360" w:lineRule="auto"/>
        <w:jc w:val="both"/>
        <w:rPr>
          <w:rFonts w:ascii="Palatino Linotype" w:hAnsi="Palatino Linotype" w:cs="Tahoma"/>
          <w:color w:val="000000" w:themeColor="text1"/>
        </w:rPr>
      </w:pPr>
    </w:p>
    <w:p w14:paraId="254566EE" w14:textId="77777777" w:rsidR="00BD49AB" w:rsidRPr="00F6652D" w:rsidRDefault="00BD49AB" w:rsidP="00391186">
      <w:pPr>
        <w:jc w:val="both"/>
        <w:rPr>
          <w:rFonts w:ascii="Palatino Linotype" w:hAnsi="Palatino Linotype" w:cs="Tahoma"/>
          <w:i/>
          <w:color w:val="000000" w:themeColor="text1"/>
        </w:rPr>
      </w:pPr>
      <w:r w:rsidRPr="00F6652D">
        <w:rPr>
          <w:rFonts w:ascii="Palatino Linotype" w:hAnsi="Palatino Linotype" w:cs="Tahoma"/>
          <w:b/>
          <w:i/>
          <w:color w:val="000000" w:themeColor="text1"/>
        </w:rPr>
        <w:t>Artículo 342.-</w:t>
      </w:r>
      <w:r w:rsidRPr="00F6652D">
        <w:rPr>
          <w:rFonts w:ascii="Palatino Linotype" w:hAnsi="Palatino Linotype" w:cs="Tahoma"/>
          <w:i/>
          <w:color w:val="000000" w:themeColor="text1"/>
        </w:rPr>
        <w:t xml:space="preserve"> -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728A89D5" w14:textId="77777777" w:rsidR="00BD49AB" w:rsidRPr="00F6652D" w:rsidRDefault="00BD49AB" w:rsidP="00391186">
      <w:pPr>
        <w:jc w:val="both"/>
        <w:rPr>
          <w:rFonts w:ascii="Palatino Linotype" w:hAnsi="Palatino Linotype" w:cs="Tahoma"/>
          <w:i/>
          <w:color w:val="000000" w:themeColor="text1"/>
        </w:rPr>
      </w:pPr>
      <w:r w:rsidRPr="00F6652D">
        <w:rPr>
          <w:rFonts w:ascii="Palatino Linotype" w:hAnsi="Palatino Linotype" w:cs="Tahoma"/>
          <w:i/>
          <w:color w:val="000000" w:themeColor="text1"/>
        </w:rPr>
        <w:t>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14:paraId="47D69442" w14:textId="77777777" w:rsidR="00BD49AB" w:rsidRPr="00F6652D" w:rsidRDefault="00BD49AB" w:rsidP="00391186">
      <w:pPr>
        <w:jc w:val="both"/>
        <w:rPr>
          <w:rFonts w:ascii="Palatino Linotype" w:hAnsi="Palatino Linotype" w:cs="Tahoma"/>
          <w:i/>
          <w:color w:val="000000" w:themeColor="text1"/>
        </w:rPr>
      </w:pPr>
    </w:p>
    <w:p w14:paraId="0E0286C4" w14:textId="77777777" w:rsidR="00BD49AB" w:rsidRPr="00F6652D" w:rsidRDefault="00BD49AB" w:rsidP="00391186">
      <w:pPr>
        <w:jc w:val="both"/>
        <w:rPr>
          <w:rFonts w:ascii="Palatino Linotype" w:hAnsi="Palatino Linotype" w:cs="Tahoma"/>
          <w:i/>
          <w:color w:val="000000" w:themeColor="text1"/>
        </w:rPr>
      </w:pPr>
      <w:r w:rsidRPr="00F6652D">
        <w:rPr>
          <w:rFonts w:ascii="Palatino Linotype" w:hAnsi="Palatino Linotype" w:cs="Tahoma"/>
          <w:b/>
          <w:i/>
          <w:color w:val="000000" w:themeColor="text1"/>
        </w:rPr>
        <w:t>Artículo 343.-</w:t>
      </w:r>
      <w:r w:rsidRPr="00F6652D">
        <w:rPr>
          <w:rFonts w:ascii="Palatino Linotype" w:hAnsi="Palatino Linotype" w:cs="Tahoma"/>
          <w:i/>
          <w:color w:val="000000" w:themeColor="text1"/>
        </w:rPr>
        <w:t xml:space="preserve"> -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11F8B811" w14:textId="77777777" w:rsidR="00BD49AB" w:rsidRPr="00F6652D" w:rsidRDefault="00BD49AB" w:rsidP="00391186">
      <w:pPr>
        <w:jc w:val="both"/>
        <w:rPr>
          <w:rFonts w:ascii="Palatino Linotype" w:hAnsi="Palatino Linotype" w:cs="Tahoma"/>
          <w:i/>
          <w:color w:val="000000" w:themeColor="text1"/>
        </w:rPr>
      </w:pPr>
      <w:r w:rsidRPr="00F6652D">
        <w:rPr>
          <w:rFonts w:ascii="Palatino Linotype" w:hAnsi="Palatino Linotype" w:cs="Tahoma"/>
          <w:i/>
          <w:color w:val="000000" w:themeColor="text1"/>
        </w:rPr>
        <w:t>El sistema de contabilidad sobre base acumulativa total, se sustentará en las normas emitidas por el Consejo Nacional de Armonización Contable.</w:t>
      </w:r>
    </w:p>
    <w:p w14:paraId="0DBA13C2" w14:textId="77777777" w:rsidR="00BD49AB" w:rsidRPr="00F6652D" w:rsidRDefault="00BD49AB" w:rsidP="00391186">
      <w:pPr>
        <w:jc w:val="both"/>
        <w:rPr>
          <w:rFonts w:ascii="Palatino Linotype" w:hAnsi="Palatino Linotype" w:cs="Tahoma"/>
          <w:b/>
          <w:i/>
          <w:color w:val="000000" w:themeColor="text1"/>
        </w:rPr>
      </w:pPr>
    </w:p>
    <w:p w14:paraId="3694BA11" w14:textId="77777777" w:rsidR="00BD49AB" w:rsidRPr="00F6652D" w:rsidRDefault="00BD49AB" w:rsidP="00391186">
      <w:pPr>
        <w:jc w:val="both"/>
        <w:rPr>
          <w:rFonts w:ascii="Palatino Linotype" w:hAnsi="Palatino Linotype" w:cs="Tahoma"/>
          <w:b/>
          <w:i/>
          <w:color w:val="000000" w:themeColor="text1"/>
        </w:rPr>
      </w:pPr>
      <w:r w:rsidRPr="00F6652D">
        <w:rPr>
          <w:rFonts w:ascii="Palatino Linotype" w:hAnsi="Palatino Linotype" w:cs="Tahoma"/>
          <w:b/>
          <w:i/>
          <w:color w:val="000000" w:themeColor="text1"/>
        </w:rPr>
        <w:t xml:space="preserve">Artículo 344.- </w:t>
      </w:r>
      <w:r w:rsidRPr="00F6652D">
        <w:rPr>
          <w:rFonts w:ascii="Palatino Linotype" w:hAnsi="Palatino Linotype" w:cs="Tahoma"/>
          <w:i/>
          <w:color w:val="000000" w:themeColor="text1"/>
        </w:rPr>
        <w:t xml:space="preserve">Los Entes Públicos, a través de cualquiera de sus unidades administrativas, de acuerdo con su naturaleza jurídica y según corresponda, </w:t>
      </w:r>
      <w:r w:rsidRPr="00F6652D">
        <w:rPr>
          <w:rFonts w:ascii="Palatino Linotype" w:hAnsi="Palatino Linotype" w:cs="Tahoma"/>
          <w:b/>
          <w:i/>
          <w:color w:val="000000" w:themeColor="text1"/>
          <w:u w:val="single"/>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F6652D">
        <w:rPr>
          <w:rFonts w:ascii="Palatino Linotype" w:hAnsi="Palatino Linotype" w:cs="Tahoma"/>
          <w:b/>
          <w:i/>
          <w:color w:val="000000" w:themeColor="text1"/>
        </w:rPr>
        <w:t>.</w:t>
      </w:r>
    </w:p>
    <w:p w14:paraId="02B2E7AF" w14:textId="77777777" w:rsidR="00BD49AB" w:rsidRPr="00F6652D" w:rsidRDefault="00BD49AB" w:rsidP="00391186">
      <w:pPr>
        <w:jc w:val="both"/>
        <w:rPr>
          <w:rFonts w:ascii="Palatino Linotype" w:hAnsi="Palatino Linotype" w:cs="Tahoma"/>
          <w:b/>
          <w:i/>
          <w:color w:val="000000" w:themeColor="text1"/>
        </w:rPr>
      </w:pPr>
    </w:p>
    <w:p w14:paraId="246EDF52" w14:textId="77777777" w:rsidR="00BD49AB" w:rsidRPr="00F6652D" w:rsidRDefault="00BD49AB" w:rsidP="00391186">
      <w:pPr>
        <w:jc w:val="both"/>
        <w:rPr>
          <w:rFonts w:ascii="Palatino Linotype" w:hAnsi="Palatino Linotype" w:cs="Tahoma"/>
          <w:b/>
          <w:i/>
          <w:color w:val="000000" w:themeColor="text1"/>
        </w:rPr>
      </w:pPr>
      <w:r w:rsidRPr="00F6652D">
        <w:rPr>
          <w:rFonts w:ascii="Palatino Linotype" w:hAnsi="Palatino Linotype" w:cs="Tahoma"/>
          <w:b/>
          <w:i/>
          <w:color w:val="000000" w:themeColor="text1"/>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F6652D">
        <w:rPr>
          <w:rFonts w:ascii="Palatino Linotype" w:hAnsi="Palatino Linotype" w:cs="Tahoma"/>
          <w:i/>
          <w:color w:val="000000" w:themeColor="text1"/>
        </w:rPr>
        <w:t>según corresponda, así como de los órganos internos de control, por un término de cinco años, contados a partir del ejercicio presupuestal siguiente al que corresponda,</w:t>
      </w:r>
      <w:r w:rsidRPr="00F6652D">
        <w:rPr>
          <w:rFonts w:ascii="Palatino Linotype" w:hAnsi="Palatino Linotype" w:cs="Tahoma"/>
          <w:b/>
          <w:i/>
          <w:color w:val="000000" w:themeColor="text1"/>
        </w:rPr>
        <w:t xml:space="preserve"> en el caso de los Municipios, dicha obligación corresponderá a la Tesorería.</w:t>
      </w:r>
    </w:p>
    <w:p w14:paraId="4C7A0FDA" w14:textId="77777777" w:rsidR="00BD49AB" w:rsidRPr="00F6652D" w:rsidRDefault="00BD49AB" w:rsidP="00391186">
      <w:pPr>
        <w:jc w:val="both"/>
        <w:rPr>
          <w:rFonts w:ascii="Palatino Linotype" w:hAnsi="Palatino Linotype" w:cs="Tahoma"/>
          <w:i/>
          <w:color w:val="000000" w:themeColor="text1"/>
        </w:rPr>
      </w:pPr>
      <w:r w:rsidRPr="00F6652D">
        <w:rPr>
          <w:rFonts w:ascii="Palatino Linotype" w:hAnsi="Palatino Linotype" w:cs="Tahoma"/>
          <w:i/>
          <w:color w:val="000000" w:themeColor="text1"/>
        </w:rPr>
        <w:t>…</w:t>
      </w:r>
    </w:p>
    <w:p w14:paraId="01BEFE7B" w14:textId="77777777" w:rsidR="00BD49AB" w:rsidRPr="00F6652D" w:rsidRDefault="00BD49AB" w:rsidP="00391186">
      <w:pPr>
        <w:jc w:val="both"/>
        <w:rPr>
          <w:rFonts w:ascii="Palatino Linotype" w:hAnsi="Palatino Linotype" w:cs="Tahoma"/>
          <w:b/>
          <w:i/>
          <w:color w:val="000000" w:themeColor="text1"/>
        </w:rPr>
      </w:pPr>
    </w:p>
    <w:p w14:paraId="173577D2" w14:textId="77777777" w:rsidR="00BD49AB" w:rsidRPr="00F6652D" w:rsidRDefault="00BD49AB" w:rsidP="00391186">
      <w:pPr>
        <w:jc w:val="both"/>
        <w:rPr>
          <w:rFonts w:ascii="Palatino Linotype" w:hAnsi="Palatino Linotype" w:cs="Tahoma"/>
          <w:i/>
          <w:color w:val="000000" w:themeColor="text1"/>
        </w:rPr>
      </w:pPr>
      <w:r w:rsidRPr="00F6652D">
        <w:rPr>
          <w:rFonts w:ascii="Palatino Linotype" w:hAnsi="Palatino Linotype" w:cs="Tahoma"/>
          <w:b/>
          <w:i/>
          <w:color w:val="000000" w:themeColor="text1"/>
        </w:rPr>
        <w:lastRenderedPageBreak/>
        <w:t>Artículo 345.-</w:t>
      </w:r>
      <w:r w:rsidRPr="00F6652D">
        <w:rPr>
          <w:rFonts w:ascii="Palatino Linotype" w:hAnsi="Palatino Linotype" w:cs="Tahoma"/>
          <w:i/>
          <w:color w:val="000000" w:themeColor="text1"/>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w:t>
      </w:r>
    </w:p>
    <w:p w14:paraId="79428389" w14:textId="77777777" w:rsidR="00BD49AB" w:rsidRPr="00F6652D" w:rsidRDefault="00BD49AB" w:rsidP="00391186">
      <w:pPr>
        <w:jc w:val="both"/>
        <w:rPr>
          <w:rFonts w:ascii="Palatino Linotype" w:hAnsi="Palatino Linotype" w:cs="Tahoma"/>
          <w:i/>
          <w:color w:val="000000" w:themeColor="text1"/>
        </w:rPr>
      </w:pPr>
    </w:p>
    <w:p w14:paraId="07BD2438" w14:textId="77777777" w:rsidR="00BD49AB" w:rsidRPr="00F6652D" w:rsidRDefault="00BD49AB" w:rsidP="00391186">
      <w:pPr>
        <w:jc w:val="both"/>
        <w:rPr>
          <w:rFonts w:ascii="Palatino Linotype" w:hAnsi="Palatino Linotype" w:cs="Tahoma"/>
          <w:i/>
          <w:color w:val="000000" w:themeColor="text1"/>
        </w:rPr>
      </w:pPr>
      <w:r w:rsidRPr="00F6652D">
        <w:rPr>
          <w:rFonts w:ascii="Palatino Linotype" w:hAnsi="Palatino Linotype" w:cs="Tahoma"/>
          <w:i/>
          <w:color w:val="000000" w:themeColor="text1"/>
        </w:rPr>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w:t>
      </w:r>
    </w:p>
    <w:p w14:paraId="7E233F26" w14:textId="77777777" w:rsidR="00BD49AB" w:rsidRPr="00F6652D" w:rsidRDefault="00BD49AB" w:rsidP="00391186">
      <w:pPr>
        <w:jc w:val="both"/>
        <w:rPr>
          <w:rFonts w:ascii="Palatino Linotype" w:hAnsi="Palatino Linotype" w:cs="Tahoma"/>
          <w:i/>
          <w:color w:val="000000" w:themeColor="text1"/>
        </w:rPr>
      </w:pPr>
      <w:r w:rsidRPr="00F6652D">
        <w:rPr>
          <w:rFonts w:ascii="Palatino Linotype" w:hAnsi="Palatino Linotype" w:cs="Tahoma"/>
          <w:i/>
          <w:color w:val="000000" w:themeColor="text1"/>
        </w:rPr>
        <w:t>El plazo señalado en este artículo empezará a contar a partir de la publicación en el Periódico Oficial, del decreto correspondiente</w:t>
      </w:r>
      <w:r w:rsidRPr="00F6652D">
        <w:rPr>
          <w:rFonts w:ascii="Palatino Linotype" w:hAnsi="Palatino Linotype" w:cs="Tahoma"/>
          <w:b/>
          <w:i/>
          <w:color w:val="000000" w:themeColor="text1"/>
        </w:rPr>
        <w:t xml:space="preserve"> </w:t>
      </w:r>
    </w:p>
    <w:p w14:paraId="293A8799" w14:textId="77777777" w:rsidR="00BD49AB" w:rsidRPr="00F6652D" w:rsidRDefault="00BD49AB" w:rsidP="00391186">
      <w:pPr>
        <w:spacing w:line="360" w:lineRule="auto"/>
        <w:jc w:val="both"/>
        <w:rPr>
          <w:rFonts w:ascii="Palatino Linotype" w:hAnsi="Palatino Linotype" w:cs="Tahoma"/>
          <w:i/>
          <w:color w:val="000000" w:themeColor="text1"/>
        </w:rPr>
      </w:pPr>
    </w:p>
    <w:p w14:paraId="4570B68C" w14:textId="77777777" w:rsidR="00BD49AB" w:rsidRPr="00F6652D" w:rsidRDefault="00BD49AB" w:rsidP="00391186">
      <w:pPr>
        <w:numPr>
          <w:ilvl w:val="0"/>
          <w:numId w:val="2"/>
        </w:numPr>
        <w:spacing w:line="360" w:lineRule="auto"/>
        <w:ind w:left="0" w:firstLine="0"/>
        <w:jc w:val="both"/>
        <w:rPr>
          <w:rFonts w:ascii="Palatino Linotype" w:hAnsi="Palatino Linotype" w:cs="Tahoma"/>
          <w:color w:val="000000" w:themeColor="text1"/>
        </w:rPr>
      </w:pPr>
      <w:r w:rsidRPr="00F6652D">
        <w:rPr>
          <w:rFonts w:ascii="Palatino Linotype" w:hAnsi="Palatino Linotype" w:cs="Tahoma"/>
          <w:color w:val="000000" w:themeColor="text1"/>
        </w:rPr>
        <w:t xml:space="preserve">De una </w:t>
      </w:r>
      <w:r w:rsidRPr="00F6652D">
        <w:rPr>
          <w:rFonts w:ascii="Palatino Linotype" w:eastAsia="Palatino Linotype" w:hAnsi="Palatino Linotype" w:cs="Palatino Linotype"/>
          <w:color w:val="000000" w:themeColor="text1"/>
          <w:lang w:val="es-ES_tradnl" w:eastAsia="es-ES"/>
        </w:rPr>
        <w:t>interpretación</w:t>
      </w:r>
      <w:r w:rsidRPr="00F6652D">
        <w:rPr>
          <w:rFonts w:ascii="Palatino Linotype" w:hAnsi="Palatino Linotype" w:cs="Tahoma"/>
          <w:color w:val="000000" w:themeColor="text1"/>
        </w:rPr>
        <w:t xml:space="preserve">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1017FB05" w14:textId="77777777" w:rsidR="00BD49AB" w:rsidRPr="00F6652D" w:rsidRDefault="00BD49AB" w:rsidP="00391186">
      <w:pPr>
        <w:spacing w:line="360" w:lineRule="auto"/>
        <w:jc w:val="both"/>
        <w:rPr>
          <w:rFonts w:ascii="Palatino Linotype" w:hAnsi="Palatino Linotype" w:cs="Tahoma"/>
          <w:color w:val="000000" w:themeColor="text1"/>
        </w:rPr>
      </w:pPr>
    </w:p>
    <w:p w14:paraId="0305A059" w14:textId="77777777" w:rsidR="00BD49AB" w:rsidRPr="00F6652D" w:rsidRDefault="00BD49AB" w:rsidP="00391186">
      <w:pPr>
        <w:numPr>
          <w:ilvl w:val="0"/>
          <w:numId w:val="2"/>
        </w:numPr>
        <w:spacing w:line="360" w:lineRule="auto"/>
        <w:ind w:left="0" w:firstLine="0"/>
        <w:jc w:val="both"/>
        <w:rPr>
          <w:rFonts w:ascii="Palatino Linotype" w:hAnsi="Palatino Linotype" w:cs="Tahoma"/>
          <w:color w:val="000000" w:themeColor="text1"/>
        </w:rPr>
      </w:pPr>
      <w:r w:rsidRPr="00F6652D">
        <w:rPr>
          <w:rFonts w:ascii="Palatino Linotype" w:hAnsi="Palatino Linotype" w:cs="Tahoma"/>
          <w:color w:val="000000" w:themeColor="text1"/>
        </w:rPr>
        <w:t xml:space="preserve">Al respecto, si bien es cierto que el Código Financiero del Estado de México y Municipios establece la </w:t>
      </w:r>
      <w:r w:rsidRPr="00F6652D">
        <w:rPr>
          <w:rFonts w:ascii="Palatino Linotype" w:eastAsia="Palatino Linotype" w:hAnsi="Palatino Linotype" w:cs="Palatino Linotype"/>
          <w:color w:val="000000" w:themeColor="text1"/>
          <w:lang w:val="es-ES_tradnl" w:eastAsia="es-ES"/>
        </w:rPr>
        <w:t>obligación</w:t>
      </w:r>
      <w:r w:rsidRPr="00F6652D">
        <w:rPr>
          <w:rFonts w:ascii="Palatino Linotype" w:hAnsi="Palatino Linotype" w:cs="Tahoma"/>
          <w:color w:val="000000" w:themeColor="text1"/>
        </w:rPr>
        <w:t xml:space="preserve"> de los Municipios para llevar los registros contables y presupuestales; también lo es que, dicho ordenamiento jurídico no establece que debemos entender por registro contable y presupuestal; sin embargo, el “</w:t>
      </w:r>
      <w:r w:rsidRPr="00F6652D">
        <w:rPr>
          <w:rFonts w:ascii="Palatino Linotype" w:hAnsi="Palatino Linotype" w:cs="Tahoma"/>
          <w:i/>
          <w:color w:val="000000" w:themeColor="text1"/>
        </w:rPr>
        <w:t>Glosario de Términos para el Proceso de Planeación, Programación, Presupuestación y Evaluación en la Administración Pública”</w:t>
      </w:r>
      <w:r w:rsidRPr="00F6652D">
        <w:rPr>
          <w:rFonts w:ascii="Palatino Linotype" w:hAnsi="Palatino Linotype" w:cs="Tahoma"/>
          <w:color w:val="000000" w:themeColor="text1"/>
        </w:rPr>
        <w:t xml:space="preserve">, elaborado por el Grupo de Trabajo de Sistemas de Información Financiera, Contable y Presupuestal de la Comisión Permanente de Funcionarios Fiscales </w:t>
      </w:r>
      <w:r w:rsidRPr="00F6652D">
        <w:rPr>
          <w:rFonts w:ascii="Palatino Linotype" w:hAnsi="Palatino Linotype" w:cs="Tahoma"/>
          <w:color w:val="000000" w:themeColor="text1"/>
        </w:rPr>
        <w:lastRenderedPageBreak/>
        <w:t>del Instituto para el Desarrollo Técnico de las Haciendas Públicas (INDETEC) señalan las siguientes definiciones de las palabras registro contable y registro presupuestario:</w:t>
      </w:r>
    </w:p>
    <w:p w14:paraId="09E52C49" w14:textId="77777777" w:rsidR="00BD49AB" w:rsidRPr="00F6652D" w:rsidRDefault="00BD49AB" w:rsidP="00391186">
      <w:pPr>
        <w:jc w:val="both"/>
        <w:rPr>
          <w:rFonts w:ascii="Palatino Linotype" w:hAnsi="Palatino Linotype" w:cs="Tahoma"/>
          <w:color w:val="000000" w:themeColor="text1"/>
        </w:rPr>
      </w:pPr>
    </w:p>
    <w:p w14:paraId="37E0979B" w14:textId="77777777" w:rsidR="00BD49AB" w:rsidRPr="00F6652D" w:rsidRDefault="00BD49AB" w:rsidP="00391186">
      <w:pPr>
        <w:jc w:val="both"/>
        <w:rPr>
          <w:rFonts w:ascii="Palatino Linotype" w:hAnsi="Palatino Linotype" w:cs="Tahoma"/>
          <w:b/>
          <w:i/>
          <w:color w:val="000000" w:themeColor="text1"/>
        </w:rPr>
      </w:pPr>
      <w:r w:rsidRPr="00F6652D">
        <w:rPr>
          <w:rFonts w:ascii="Palatino Linotype" w:hAnsi="Palatino Linotype" w:cs="Tahoma"/>
          <w:b/>
          <w:i/>
          <w:color w:val="000000" w:themeColor="text1"/>
        </w:rPr>
        <w:t>REGISTRO CONTABLE. Asiento que se realiza en los libros de contabilidad de las actividades relacionadas con el ingreso y egresos de un ente económico.</w:t>
      </w:r>
    </w:p>
    <w:p w14:paraId="3E24F0C9" w14:textId="77777777" w:rsidR="00BD49AB" w:rsidRPr="00F6652D" w:rsidRDefault="00BD49AB" w:rsidP="00391186">
      <w:pPr>
        <w:jc w:val="both"/>
        <w:rPr>
          <w:rFonts w:ascii="Palatino Linotype" w:hAnsi="Palatino Linotype" w:cs="Tahoma"/>
          <w:i/>
          <w:color w:val="000000" w:themeColor="text1"/>
        </w:rPr>
      </w:pPr>
    </w:p>
    <w:p w14:paraId="2A36379F" w14:textId="77777777" w:rsidR="00BD49AB" w:rsidRPr="00F6652D" w:rsidRDefault="00BD49AB" w:rsidP="00391186">
      <w:pPr>
        <w:jc w:val="both"/>
        <w:rPr>
          <w:rFonts w:ascii="Palatino Linotype" w:hAnsi="Palatino Linotype" w:cs="Tahoma"/>
          <w:i/>
          <w:color w:val="000000" w:themeColor="text1"/>
        </w:rPr>
      </w:pPr>
      <w:r w:rsidRPr="00F6652D">
        <w:rPr>
          <w:rFonts w:ascii="Palatino Linotype" w:hAnsi="Palatino Linotype" w:cs="Tahoma"/>
          <w:b/>
          <w:i/>
          <w:color w:val="000000" w:themeColor="text1"/>
        </w:rPr>
        <w:t xml:space="preserve">REGISTRO PRESUPUESTARIO. </w:t>
      </w:r>
      <w:r w:rsidRPr="00F6652D">
        <w:rPr>
          <w:rFonts w:ascii="Palatino Linotype" w:hAnsi="Palatino Linotype" w:cs="Tahoma"/>
          <w:i/>
          <w:color w:val="000000" w:themeColor="text1"/>
        </w:rPr>
        <w:t>Asiento contable de las erogaciones realizadas por las dependencias y entidades con relación a la asignación, modificación y ejercicio de los recursos presupuestarios que se les hayan autorizado.</w:t>
      </w:r>
    </w:p>
    <w:p w14:paraId="7D00981D" w14:textId="77777777" w:rsidR="00BD49AB" w:rsidRPr="00F6652D" w:rsidRDefault="00BD49AB" w:rsidP="00391186">
      <w:pPr>
        <w:spacing w:line="360" w:lineRule="auto"/>
        <w:jc w:val="both"/>
        <w:rPr>
          <w:rFonts w:ascii="Palatino Linotype" w:hAnsi="Palatino Linotype" w:cs="Tahoma"/>
          <w:color w:val="000000" w:themeColor="text1"/>
        </w:rPr>
      </w:pPr>
    </w:p>
    <w:p w14:paraId="1AD88A12" w14:textId="77777777" w:rsidR="002178DA" w:rsidRPr="00F6652D" w:rsidRDefault="002178DA" w:rsidP="00391186">
      <w:pPr>
        <w:numPr>
          <w:ilvl w:val="0"/>
          <w:numId w:val="2"/>
        </w:numPr>
        <w:spacing w:line="360" w:lineRule="auto"/>
        <w:ind w:left="0" w:firstLine="0"/>
        <w:jc w:val="both"/>
        <w:rPr>
          <w:rFonts w:ascii="Palatino Linotype" w:hAnsi="Palatino Linotype" w:cs="Tahoma"/>
          <w:color w:val="000000" w:themeColor="text1"/>
        </w:rPr>
      </w:pPr>
      <w:r w:rsidRPr="00F6652D">
        <w:rPr>
          <w:rFonts w:ascii="Palatino Linotype" w:hAnsi="Palatino Linotype" w:cs="Tahoma"/>
          <w:color w:val="000000" w:themeColor="text1"/>
        </w:rPr>
        <w:t xml:space="preserve">De lo anterior, se entiende que el Registro Contable es el asiento que se realiza en la contabilidad de los ayuntamientos en los cuales se asientan las actividades relacionadas con los ingresos, en este caso con las fracciones solicitadas por el </w:t>
      </w:r>
      <w:r w:rsidRPr="00F6652D">
        <w:rPr>
          <w:rFonts w:ascii="Palatino Linotype" w:hAnsi="Palatino Linotype" w:cs="Tahoma"/>
          <w:b/>
          <w:color w:val="000000" w:themeColor="text1"/>
        </w:rPr>
        <w:t xml:space="preserve">RECURRENTE. </w:t>
      </w:r>
    </w:p>
    <w:p w14:paraId="00359FFF" w14:textId="77777777" w:rsidR="002178DA" w:rsidRPr="00F6652D" w:rsidRDefault="002178DA" w:rsidP="00391186">
      <w:pPr>
        <w:spacing w:line="360" w:lineRule="auto"/>
        <w:jc w:val="both"/>
        <w:rPr>
          <w:rFonts w:ascii="Palatino Linotype" w:hAnsi="Palatino Linotype" w:cs="Tahoma"/>
          <w:color w:val="000000" w:themeColor="text1"/>
        </w:rPr>
      </w:pPr>
    </w:p>
    <w:p w14:paraId="2447A9BE" w14:textId="77777777" w:rsidR="00BD49AB" w:rsidRPr="00F6652D" w:rsidRDefault="00BD49AB" w:rsidP="00391186">
      <w:pPr>
        <w:numPr>
          <w:ilvl w:val="0"/>
          <w:numId w:val="2"/>
        </w:numPr>
        <w:spacing w:line="360" w:lineRule="auto"/>
        <w:ind w:left="0" w:firstLine="0"/>
        <w:jc w:val="both"/>
        <w:rPr>
          <w:rFonts w:ascii="Palatino Linotype" w:hAnsi="Palatino Linotype" w:cs="Tahoma"/>
          <w:color w:val="000000" w:themeColor="text1"/>
        </w:rPr>
      </w:pPr>
      <w:r w:rsidRPr="00F6652D">
        <w:rPr>
          <w:rFonts w:ascii="Palatino Linotype" w:hAnsi="Palatino Linotype" w:cs="Tahoma"/>
          <w:color w:val="000000" w:themeColor="text1"/>
        </w:rPr>
        <w:t>En ese contexto, cabe señalar que una póliza contable es un documento en el que se asientan las operaciones desarrolladas, por el municipio y toda la información necesaria para su identificación, de conformidad con la Guía Técnica 8 “La Contabilidad y la Cuenta Pública Municipal”, dichas pólizas se dividen en las siguientes:</w:t>
      </w:r>
    </w:p>
    <w:p w14:paraId="6C47A907" w14:textId="77777777" w:rsidR="00BD49AB" w:rsidRPr="00F6652D" w:rsidRDefault="00BD49AB" w:rsidP="00391186">
      <w:pPr>
        <w:spacing w:line="360" w:lineRule="auto"/>
        <w:jc w:val="both"/>
        <w:rPr>
          <w:rFonts w:ascii="Palatino Linotype" w:hAnsi="Palatino Linotype" w:cs="Tahoma"/>
          <w:color w:val="000000" w:themeColor="text1"/>
        </w:rPr>
      </w:pPr>
    </w:p>
    <w:p w14:paraId="142C52F4" w14:textId="77777777" w:rsidR="00BD49AB" w:rsidRPr="00F6652D" w:rsidRDefault="00BD49AB" w:rsidP="00391186">
      <w:pPr>
        <w:numPr>
          <w:ilvl w:val="0"/>
          <w:numId w:val="5"/>
        </w:numPr>
        <w:spacing w:line="360" w:lineRule="auto"/>
        <w:ind w:left="0"/>
        <w:jc w:val="both"/>
        <w:rPr>
          <w:rFonts w:ascii="Palatino Linotype" w:hAnsi="Palatino Linotype" w:cs="Tahoma"/>
          <w:color w:val="000000" w:themeColor="text1"/>
        </w:rPr>
      </w:pPr>
      <w:r w:rsidRPr="00F6652D">
        <w:rPr>
          <w:rFonts w:ascii="Palatino Linotype" w:hAnsi="Palatino Linotype" w:cs="Tahoma"/>
          <w:b/>
          <w:color w:val="000000" w:themeColor="text1"/>
        </w:rPr>
        <w:t>Póliza de Ingresos:</w:t>
      </w:r>
      <w:r w:rsidRPr="00F6652D">
        <w:rPr>
          <w:rFonts w:ascii="Palatino Linotype" w:hAnsi="Palatino Linotype" w:cs="Tahoma"/>
          <w:color w:val="000000" w:themeColor="text1"/>
        </w:rPr>
        <w:t xml:space="preserve"> </w:t>
      </w:r>
      <w:r w:rsidRPr="00F6652D">
        <w:rPr>
          <w:rFonts w:ascii="Palatino Linotype" w:hAnsi="Palatino Linotype" w:cs="Tahoma"/>
          <w:b/>
          <w:color w:val="000000" w:themeColor="text1"/>
        </w:rPr>
        <w:t>Es aquella donde se anotan las operaciones que representan ingresos, esto es, entradas de dinero para el municipio.</w:t>
      </w:r>
      <w:r w:rsidRPr="00F6652D">
        <w:rPr>
          <w:rFonts w:ascii="Palatino Linotype" w:hAnsi="Palatino Linotype" w:cs="Tahoma"/>
          <w:color w:val="000000" w:themeColor="text1"/>
        </w:rPr>
        <w:t xml:space="preserve"> </w:t>
      </w:r>
    </w:p>
    <w:p w14:paraId="03771337" w14:textId="77777777" w:rsidR="00BD49AB" w:rsidRPr="00F6652D" w:rsidRDefault="00BD49AB" w:rsidP="00391186">
      <w:pPr>
        <w:numPr>
          <w:ilvl w:val="0"/>
          <w:numId w:val="5"/>
        </w:numPr>
        <w:spacing w:line="360" w:lineRule="auto"/>
        <w:ind w:left="0"/>
        <w:jc w:val="both"/>
        <w:rPr>
          <w:rFonts w:ascii="Palatino Linotype" w:hAnsi="Palatino Linotype" w:cs="Tahoma"/>
          <w:color w:val="000000" w:themeColor="text1"/>
        </w:rPr>
      </w:pPr>
      <w:r w:rsidRPr="00F6652D">
        <w:rPr>
          <w:rFonts w:ascii="Palatino Linotype" w:hAnsi="Palatino Linotype" w:cs="Tahoma"/>
          <w:b/>
          <w:color w:val="000000" w:themeColor="text1"/>
        </w:rPr>
        <w:t>Póliza de Diario:</w:t>
      </w:r>
      <w:r w:rsidRPr="00F6652D">
        <w:rPr>
          <w:rFonts w:ascii="Palatino Linotype" w:hAnsi="Palatino Linotype" w:cs="Tahoma"/>
          <w:color w:val="000000" w:themeColor="text1"/>
        </w:rPr>
        <w:t xml:space="preserve"> Es la que se elabora cuando la operación que se está registrando no implica una entrada o una salida (ingreso o egreso) de dinero para el municipio. </w:t>
      </w:r>
    </w:p>
    <w:p w14:paraId="0A28DDC8" w14:textId="77777777" w:rsidR="00BD49AB" w:rsidRPr="00F6652D" w:rsidRDefault="00BD49AB" w:rsidP="00391186">
      <w:pPr>
        <w:numPr>
          <w:ilvl w:val="0"/>
          <w:numId w:val="5"/>
        </w:numPr>
        <w:spacing w:line="360" w:lineRule="auto"/>
        <w:ind w:left="0"/>
        <w:jc w:val="both"/>
        <w:rPr>
          <w:rFonts w:ascii="Palatino Linotype" w:hAnsi="Palatino Linotype" w:cs="Tahoma"/>
          <w:color w:val="000000" w:themeColor="text1"/>
        </w:rPr>
      </w:pPr>
      <w:r w:rsidRPr="00F6652D">
        <w:rPr>
          <w:rFonts w:ascii="Palatino Linotype" w:hAnsi="Palatino Linotype" w:cs="Tahoma"/>
          <w:b/>
          <w:color w:val="000000" w:themeColor="text1"/>
        </w:rPr>
        <w:t>Póliza de Egresos:</w:t>
      </w:r>
      <w:r w:rsidRPr="00F6652D">
        <w:rPr>
          <w:rFonts w:ascii="Palatino Linotype" w:hAnsi="Palatino Linotype" w:cs="Tahoma"/>
          <w:color w:val="000000" w:themeColor="text1"/>
        </w:rPr>
        <w:t xml:space="preserve"> Corresponde a aquella donde se anotan las operaciones que implique egresos, es decir, la salida de dinero, en efectivo o transferencia, para el municipio. </w:t>
      </w:r>
    </w:p>
    <w:p w14:paraId="5CD0E8FE" w14:textId="77777777" w:rsidR="00BD49AB" w:rsidRPr="00F6652D" w:rsidRDefault="00BD49AB" w:rsidP="00391186">
      <w:pPr>
        <w:numPr>
          <w:ilvl w:val="0"/>
          <w:numId w:val="5"/>
        </w:numPr>
        <w:spacing w:line="360" w:lineRule="auto"/>
        <w:ind w:left="0"/>
        <w:jc w:val="both"/>
        <w:rPr>
          <w:rFonts w:ascii="Palatino Linotype" w:hAnsi="Palatino Linotype" w:cs="Tahoma"/>
          <w:color w:val="000000" w:themeColor="text1"/>
        </w:rPr>
      </w:pPr>
      <w:r w:rsidRPr="00F6652D">
        <w:rPr>
          <w:rFonts w:ascii="Palatino Linotype" w:hAnsi="Palatino Linotype" w:cs="Tahoma"/>
          <w:b/>
          <w:color w:val="000000" w:themeColor="text1"/>
        </w:rPr>
        <w:lastRenderedPageBreak/>
        <w:t>Póliza Cheque:</w:t>
      </w:r>
      <w:r w:rsidRPr="00F6652D">
        <w:rPr>
          <w:rFonts w:ascii="Palatino Linotype" w:hAnsi="Palatino Linotype" w:cs="Tahoma"/>
          <w:color w:val="000000" w:themeColor="text1"/>
        </w:rPr>
        <w:t xml:space="preserve"> Es la que se elabora cuando la operación implique una salida de dinero del municipio, a través de un cheque.</w:t>
      </w:r>
    </w:p>
    <w:p w14:paraId="55873FF9" w14:textId="77777777" w:rsidR="00BD49AB" w:rsidRPr="00F6652D" w:rsidRDefault="00BD49AB" w:rsidP="00391186">
      <w:pPr>
        <w:spacing w:line="360" w:lineRule="auto"/>
        <w:jc w:val="both"/>
        <w:rPr>
          <w:rFonts w:ascii="Palatino Linotype" w:hAnsi="Palatino Linotype" w:cs="Tahoma"/>
          <w:color w:val="000000" w:themeColor="text1"/>
        </w:rPr>
      </w:pPr>
    </w:p>
    <w:p w14:paraId="40AE1C48" w14:textId="77777777" w:rsidR="00BD49AB" w:rsidRPr="00F6652D" w:rsidRDefault="00BD49AB" w:rsidP="00391186">
      <w:pPr>
        <w:numPr>
          <w:ilvl w:val="0"/>
          <w:numId w:val="2"/>
        </w:numPr>
        <w:spacing w:line="360" w:lineRule="auto"/>
        <w:ind w:left="0" w:firstLine="0"/>
        <w:jc w:val="both"/>
        <w:rPr>
          <w:rFonts w:ascii="Palatino Linotype" w:hAnsi="Palatino Linotype" w:cs="Tahoma"/>
          <w:color w:val="000000" w:themeColor="text1"/>
        </w:rPr>
      </w:pPr>
      <w:r w:rsidRPr="00F6652D">
        <w:rPr>
          <w:rFonts w:ascii="Palatino Linotype" w:hAnsi="Palatino Linotype" w:cs="Tahoma"/>
          <w:color w:val="000000" w:themeColor="text1"/>
        </w:rPr>
        <w:t xml:space="preserve">De lo anterior, se colige que el Ayuntamiento cuenta con una Póliza de Ingresos, en la cual se anotan las operaciones que representan los ingresos, esto se traduce a las de dinero en el municipio, de las cuales se deben de tener los registros diarios para hacer los cortes de caja. </w:t>
      </w:r>
    </w:p>
    <w:p w14:paraId="727FD46A" w14:textId="77777777" w:rsidR="00BD49AB" w:rsidRPr="00F6652D" w:rsidRDefault="00BD49AB" w:rsidP="00391186">
      <w:pPr>
        <w:spacing w:line="360" w:lineRule="auto"/>
        <w:jc w:val="both"/>
        <w:rPr>
          <w:rFonts w:ascii="Palatino Linotype" w:hAnsi="Palatino Linotype" w:cs="Tahoma"/>
          <w:color w:val="000000" w:themeColor="text1"/>
        </w:rPr>
      </w:pPr>
    </w:p>
    <w:p w14:paraId="2D04D3AE" w14:textId="77777777" w:rsidR="00BD49AB" w:rsidRPr="00F6652D" w:rsidRDefault="00BD49AB" w:rsidP="00391186">
      <w:pPr>
        <w:numPr>
          <w:ilvl w:val="0"/>
          <w:numId w:val="2"/>
        </w:numPr>
        <w:spacing w:line="360" w:lineRule="auto"/>
        <w:ind w:left="0" w:firstLine="0"/>
        <w:jc w:val="both"/>
        <w:rPr>
          <w:rFonts w:ascii="Palatino Linotype" w:hAnsi="Palatino Linotype" w:cs="Tahoma"/>
          <w:color w:val="000000" w:themeColor="text1"/>
        </w:rPr>
      </w:pPr>
      <w:r w:rsidRPr="00F6652D">
        <w:rPr>
          <w:rFonts w:ascii="Palatino Linotype" w:hAnsi="Palatino Linotype" w:cs="Tahoma"/>
          <w:color w:val="000000" w:themeColor="text1"/>
        </w:rPr>
        <w:t xml:space="preserve">En este sentido, </w:t>
      </w:r>
      <w:r w:rsidRPr="00F6652D">
        <w:rPr>
          <w:rFonts w:ascii="Palatino Linotype" w:eastAsia="Palatino Linotype" w:hAnsi="Palatino Linotype" w:cs="Palatino Linotype"/>
          <w:color w:val="000000" w:themeColor="text1"/>
          <w:lang w:val="es-ES_tradnl" w:eastAsia="es-ES"/>
        </w:rPr>
        <w:t>cabe</w:t>
      </w:r>
      <w:r w:rsidRPr="00F6652D">
        <w:rPr>
          <w:rFonts w:ascii="Palatino Linotype" w:hAnsi="Palatino Linotype" w:cs="Tahoma"/>
          <w:color w:val="000000" w:themeColor="text1"/>
        </w:rPr>
        <w:t xml:space="preserve"> referir que la Ley de Fiscalización Superior del Estado de México prevé en su artículo 4 que los municipios que conforman el Estado de México son considerados entes fiscalizables, tal como se observa a continuación:</w:t>
      </w:r>
    </w:p>
    <w:p w14:paraId="2D3986B7" w14:textId="77777777" w:rsidR="00BD49AB" w:rsidRPr="00F6652D" w:rsidRDefault="00BD49AB" w:rsidP="00391186">
      <w:pPr>
        <w:spacing w:line="360" w:lineRule="auto"/>
        <w:jc w:val="both"/>
        <w:rPr>
          <w:rFonts w:ascii="Palatino Linotype" w:hAnsi="Palatino Linotype" w:cs="Tahoma"/>
          <w:color w:val="000000" w:themeColor="text1"/>
        </w:rPr>
      </w:pPr>
    </w:p>
    <w:p w14:paraId="12F1DF6B" w14:textId="77777777" w:rsidR="00BD49AB" w:rsidRPr="00F6652D" w:rsidRDefault="00BD49AB" w:rsidP="00391186">
      <w:pPr>
        <w:jc w:val="both"/>
        <w:rPr>
          <w:rFonts w:ascii="Palatino Linotype" w:hAnsi="Palatino Linotype" w:cs="Tahoma"/>
          <w:i/>
          <w:color w:val="000000" w:themeColor="text1"/>
        </w:rPr>
      </w:pPr>
      <w:r w:rsidRPr="00F6652D">
        <w:rPr>
          <w:rFonts w:ascii="Palatino Linotype" w:hAnsi="Palatino Linotype" w:cs="Tahoma"/>
          <w:i/>
          <w:color w:val="000000" w:themeColor="text1"/>
        </w:rPr>
        <w:t>“</w:t>
      </w:r>
      <w:r w:rsidRPr="00F6652D">
        <w:rPr>
          <w:rFonts w:ascii="Palatino Linotype" w:hAnsi="Palatino Linotype" w:cs="Tahoma"/>
          <w:b/>
          <w:i/>
          <w:color w:val="000000" w:themeColor="text1"/>
        </w:rPr>
        <w:t>Artículo 4.</w:t>
      </w:r>
      <w:r w:rsidRPr="00F6652D">
        <w:rPr>
          <w:rFonts w:ascii="Palatino Linotype" w:hAnsi="Palatino Linotype" w:cs="Tahoma"/>
          <w:i/>
          <w:color w:val="000000" w:themeColor="text1"/>
        </w:rPr>
        <w:t xml:space="preserve"> Son sujetos de fiscalización:</w:t>
      </w:r>
    </w:p>
    <w:p w14:paraId="6414C38A" w14:textId="77777777" w:rsidR="00BD49AB" w:rsidRPr="00F6652D" w:rsidRDefault="00BD49AB" w:rsidP="00391186">
      <w:pPr>
        <w:jc w:val="both"/>
        <w:rPr>
          <w:rFonts w:ascii="Palatino Linotype" w:hAnsi="Palatino Linotype" w:cs="Tahoma"/>
          <w:i/>
          <w:color w:val="000000" w:themeColor="text1"/>
        </w:rPr>
      </w:pPr>
      <w:r w:rsidRPr="00F6652D">
        <w:rPr>
          <w:rFonts w:ascii="Palatino Linotype" w:hAnsi="Palatino Linotype" w:cs="Tahoma"/>
          <w:i/>
          <w:color w:val="000000" w:themeColor="text1"/>
        </w:rPr>
        <w:t>…</w:t>
      </w:r>
    </w:p>
    <w:p w14:paraId="0B9E83C4" w14:textId="77777777" w:rsidR="00BD49AB" w:rsidRPr="00F6652D" w:rsidRDefault="00BD49AB" w:rsidP="00391186">
      <w:pPr>
        <w:jc w:val="both"/>
        <w:rPr>
          <w:rFonts w:ascii="Palatino Linotype" w:hAnsi="Palatino Linotype" w:cs="Tahoma"/>
          <w:i/>
          <w:color w:val="000000" w:themeColor="text1"/>
        </w:rPr>
      </w:pPr>
      <w:r w:rsidRPr="00F6652D">
        <w:rPr>
          <w:rFonts w:ascii="Palatino Linotype" w:hAnsi="Palatino Linotype" w:cs="Tahoma"/>
          <w:b/>
          <w:i/>
          <w:color w:val="000000" w:themeColor="text1"/>
          <w:u w:val="single"/>
        </w:rPr>
        <w:t>II. Los municipios del Estado de México</w:t>
      </w:r>
      <w:r w:rsidRPr="00F6652D">
        <w:rPr>
          <w:rFonts w:ascii="Palatino Linotype" w:hAnsi="Palatino Linotype" w:cs="Tahoma"/>
          <w:i/>
          <w:color w:val="000000" w:themeColor="text1"/>
        </w:rPr>
        <w:t xml:space="preserve">…” </w:t>
      </w:r>
    </w:p>
    <w:p w14:paraId="5B31A8A1" w14:textId="77777777" w:rsidR="00BD49AB" w:rsidRPr="00F6652D" w:rsidRDefault="00BD49AB" w:rsidP="00391186">
      <w:pPr>
        <w:jc w:val="both"/>
        <w:rPr>
          <w:rFonts w:ascii="Palatino Linotype" w:hAnsi="Palatino Linotype" w:cs="Tahoma"/>
          <w:i/>
          <w:color w:val="000000" w:themeColor="text1"/>
        </w:rPr>
      </w:pPr>
    </w:p>
    <w:p w14:paraId="1B1F0BB2" w14:textId="77777777" w:rsidR="00BD49AB" w:rsidRPr="00F6652D" w:rsidRDefault="00BD49AB" w:rsidP="00391186">
      <w:pPr>
        <w:jc w:val="both"/>
        <w:rPr>
          <w:rFonts w:ascii="Palatino Linotype" w:hAnsi="Palatino Linotype" w:cs="Tahoma"/>
          <w:color w:val="000000" w:themeColor="text1"/>
        </w:rPr>
      </w:pPr>
      <w:r w:rsidRPr="00F6652D">
        <w:rPr>
          <w:rFonts w:ascii="Palatino Linotype" w:hAnsi="Palatino Linotype" w:cs="Tahoma"/>
          <w:color w:val="000000" w:themeColor="text1"/>
        </w:rPr>
        <w:t xml:space="preserve">Asimismo, el ordenamiento legal referido señala en su artículo 8, fracción XI lo siguiente: </w:t>
      </w:r>
    </w:p>
    <w:p w14:paraId="11107206" w14:textId="77777777" w:rsidR="00BD49AB" w:rsidRPr="00F6652D" w:rsidRDefault="00BD49AB" w:rsidP="00391186">
      <w:pPr>
        <w:jc w:val="both"/>
        <w:rPr>
          <w:rFonts w:ascii="Palatino Linotype" w:hAnsi="Palatino Linotype" w:cs="Tahoma"/>
          <w:color w:val="000000" w:themeColor="text1"/>
        </w:rPr>
      </w:pPr>
    </w:p>
    <w:p w14:paraId="3EF31929" w14:textId="77777777" w:rsidR="00BD49AB" w:rsidRPr="00F6652D" w:rsidRDefault="00BD49AB" w:rsidP="00391186">
      <w:pPr>
        <w:jc w:val="both"/>
        <w:rPr>
          <w:rFonts w:ascii="Palatino Linotype" w:hAnsi="Palatino Linotype" w:cs="Tahoma"/>
          <w:i/>
          <w:color w:val="000000" w:themeColor="text1"/>
        </w:rPr>
      </w:pPr>
      <w:r w:rsidRPr="00F6652D">
        <w:rPr>
          <w:rFonts w:ascii="Palatino Linotype" w:hAnsi="Palatino Linotype" w:cs="Tahoma"/>
          <w:i/>
          <w:color w:val="000000" w:themeColor="text1"/>
        </w:rPr>
        <w:t>“Artículo 8. El Órgano Superior tendrá las siguientes atribuciones:</w:t>
      </w:r>
    </w:p>
    <w:p w14:paraId="0F191097" w14:textId="77777777" w:rsidR="00BD49AB" w:rsidRPr="00F6652D" w:rsidRDefault="00BD49AB" w:rsidP="00391186">
      <w:pPr>
        <w:jc w:val="both"/>
        <w:rPr>
          <w:rFonts w:ascii="Palatino Linotype" w:hAnsi="Palatino Linotype" w:cs="Tahoma"/>
          <w:i/>
          <w:color w:val="000000" w:themeColor="text1"/>
        </w:rPr>
      </w:pPr>
      <w:r w:rsidRPr="00F6652D">
        <w:rPr>
          <w:rFonts w:ascii="Palatino Linotype" w:hAnsi="Palatino Linotype" w:cs="Tahoma"/>
          <w:i/>
          <w:color w:val="000000" w:themeColor="text1"/>
        </w:rPr>
        <w:t>…</w:t>
      </w:r>
    </w:p>
    <w:p w14:paraId="4F9E2A66" w14:textId="77777777" w:rsidR="00BD49AB" w:rsidRPr="00F6652D" w:rsidRDefault="00BD49AB" w:rsidP="00391186">
      <w:pPr>
        <w:jc w:val="both"/>
        <w:rPr>
          <w:rFonts w:ascii="Palatino Linotype" w:hAnsi="Palatino Linotype" w:cs="Tahoma"/>
          <w:i/>
          <w:color w:val="000000" w:themeColor="text1"/>
        </w:rPr>
      </w:pPr>
      <w:r w:rsidRPr="00F6652D">
        <w:rPr>
          <w:rFonts w:ascii="Palatino Linotype" w:hAnsi="Palatino Linotype" w:cs="Tahoma"/>
          <w:i/>
          <w:color w:val="000000" w:themeColor="text1"/>
        </w:rPr>
        <w:t xml:space="preserve">XI. </w:t>
      </w:r>
      <w:r w:rsidRPr="00F6652D">
        <w:rPr>
          <w:rFonts w:ascii="Palatino Linotype" w:hAnsi="Palatino Linotype" w:cs="Tahoma"/>
          <w:b/>
          <w:i/>
          <w:color w:val="000000" w:themeColor="text1"/>
        </w:rPr>
        <w:t>Establecer los lineamientos, criterios, procedimientos, métodos y sistemas para las acciones de control y evaluación, necesarios para la fiscalización de las cuentas públicas y los informes trimestrales</w:t>
      </w:r>
      <w:r w:rsidRPr="00F6652D">
        <w:rPr>
          <w:rFonts w:ascii="Palatino Linotype" w:hAnsi="Palatino Linotype" w:cs="Tahoma"/>
          <w:i/>
          <w:color w:val="000000" w:themeColor="text1"/>
        </w:rPr>
        <w:t xml:space="preserve">…” </w:t>
      </w:r>
    </w:p>
    <w:p w14:paraId="01CD7814"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rPr>
      </w:pPr>
    </w:p>
    <w:p w14:paraId="428455C2" w14:textId="77777777" w:rsidR="00BD49AB" w:rsidRPr="00F6652D" w:rsidRDefault="00BD49AB" w:rsidP="0039118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6652D">
        <w:rPr>
          <w:rFonts w:ascii="Palatino Linotype" w:eastAsia="Palatino Linotype" w:hAnsi="Palatino Linotype" w:cs="Palatino Linotype"/>
          <w:color w:val="000000" w:themeColor="text1"/>
        </w:rPr>
        <w:t xml:space="preserve">De lo anterior, se determina que los Ayuntamientos al hacer su registro y corte diario de los ingresos que reciben sirve para reportar al Órgano  Superior de Fiscalización del Estado de México los reportes trimestrales. </w:t>
      </w:r>
    </w:p>
    <w:p w14:paraId="69DAB9AF"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rPr>
      </w:pPr>
    </w:p>
    <w:p w14:paraId="071266FD" w14:textId="77777777" w:rsidR="00BD49AB" w:rsidRPr="00F6652D" w:rsidRDefault="00BD49AB" w:rsidP="0039118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6652D">
        <w:rPr>
          <w:rFonts w:ascii="Palatino Linotype" w:eastAsia="Palatino Linotype" w:hAnsi="Palatino Linotype" w:cs="Palatino Linotype"/>
          <w:color w:val="000000" w:themeColor="text1"/>
        </w:rPr>
        <w:t xml:space="preserve">En este sentido es pertinente citar los artículos 93 y 95 fracciones I, V y VI de la Ley </w:t>
      </w:r>
      <w:r w:rsidRPr="00F6652D">
        <w:rPr>
          <w:rFonts w:ascii="Palatino Linotype" w:eastAsia="Palatino Linotype" w:hAnsi="Palatino Linotype" w:cs="Palatino Linotype"/>
          <w:color w:val="000000" w:themeColor="text1"/>
          <w:lang w:val="es-ES_tradnl" w:eastAsia="es-ES"/>
        </w:rPr>
        <w:t>Orgánica</w:t>
      </w:r>
      <w:r w:rsidRPr="00F6652D">
        <w:rPr>
          <w:rFonts w:ascii="Palatino Linotype" w:eastAsia="Palatino Linotype" w:hAnsi="Palatino Linotype" w:cs="Palatino Linotype"/>
          <w:color w:val="000000" w:themeColor="text1"/>
        </w:rPr>
        <w:t xml:space="preserve"> Municipal del Estado de México, que establecen lo siguiente: </w:t>
      </w:r>
    </w:p>
    <w:p w14:paraId="6805A76A"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rPr>
      </w:pPr>
    </w:p>
    <w:p w14:paraId="3BF46D7E" w14:textId="77777777" w:rsidR="00BD49AB" w:rsidRPr="00F6652D" w:rsidRDefault="00BD49AB" w:rsidP="00391186">
      <w:pPr>
        <w:jc w:val="both"/>
        <w:rPr>
          <w:rFonts w:ascii="Palatino Linotype" w:eastAsia="Palatino Linotype" w:hAnsi="Palatino Linotype" w:cs="Palatino Linotype"/>
          <w:b/>
          <w:i/>
          <w:color w:val="000000" w:themeColor="text1"/>
        </w:rPr>
      </w:pPr>
      <w:r w:rsidRPr="00F6652D">
        <w:rPr>
          <w:rFonts w:ascii="Palatino Linotype" w:eastAsia="Palatino Linotype" w:hAnsi="Palatino Linotype" w:cs="Palatino Linotype"/>
          <w:b/>
          <w:i/>
          <w:color w:val="000000" w:themeColor="text1"/>
        </w:rPr>
        <w:t>“Artículo 93.-</w:t>
      </w:r>
      <w:r w:rsidRPr="00F6652D">
        <w:rPr>
          <w:rFonts w:ascii="Palatino Linotype" w:eastAsia="Palatino Linotype" w:hAnsi="Palatino Linotype" w:cs="Palatino Linotype"/>
          <w:i/>
          <w:color w:val="000000" w:themeColor="text1"/>
        </w:rPr>
        <w:t xml:space="preserve"> </w:t>
      </w:r>
      <w:r w:rsidRPr="00F6652D">
        <w:rPr>
          <w:rFonts w:ascii="Palatino Linotype" w:eastAsia="Palatino Linotype" w:hAnsi="Palatino Linotype" w:cs="Palatino Linotype"/>
          <w:b/>
          <w:i/>
          <w:color w:val="000000" w:themeColor="text1"/>
        </w:rPr>
        <w:t xml:space="preserve">La tesorería municipal es el órgano encargado </w:t>
      </w:r>
      <w:r w:rsidRPr="00F6652D">
        <w:rPr>
          <w:rFonts w:ascii="Palatino Linotype" w:eastAsia="Palatino Linotype" w:hAnsi="Palatino Linotype" w:cs="Palatino Linotype"/>
          <w:i/>
          <w:color w:val="000000" w:themeColor="text1"/>
        </w:rPr>
        <w:t xml:space="preserve">de la recaudación de los ingresos municipales y responsable </w:t>
      </w:r>
      <w:r w:rsidRPr="00F6652D">
        <w:rPr>
          <w:rFonts w:ascii="Palatino Linotype" w:eastAsia="Palatino Linotype" w:hAnsi="Palatino Linotype" w:cs="Palatino Linotype"/>
          <w:b/>
          <w:i/>
          <w:color w:val="000000" w:themeColor="text1"/>
        </w:rPr>
        <w:t>de realizar las erogaciones que haga el ayuntamiento.</w:t>
      </w:r>
    </w:p>
    <w:p w14:paraId="2B194867" w14:textId="77777777" w:rsidR="00BD49AB" w:rsidRPr="00F6652D" w:rsidRDefault="00BD49AB" w:rsidP="00391186">
      <w:pPr>
        <w:jc w:val="both"/>
        <w:rPr>
          <w:rFonts w:ascii="Palatino Linotype" w:eastAsia="Palatino Linotype" w:hAnsi="Palatino Linotype" w:cs="Palatino Linotype"/>
          <w:b/>
          <w:i/>
          <w:color w:val="000000" w:themeColor="text1"/>
        </w:rPr>
      </w:pPr>
    </w:p>
    <w:p w14:paraId="03FB51CB" w14:textId="77777777" w:rsidR="00BD49AB" w:rsidRPr="00F6652D" w:rsidRDefault="00BD49AB" w:rsidP="00391186">
      <w:pPr>
        <w:jc w:val="both"/>
        <w:rPr>
          <w:rFonts w:ascii="Palatino Linotype" w:eastAsia="Palatino Linotype" w:hAnsi="Palatino Linotype" w:cs="Palatino Linotype"/>
          <w:b/>
          <w:i/>
          <w:color w:val="000000" w:themeColor="text1"/>
        </w:rPr>
      </w:pPr>
      <w:r w:rsidRPr="00F6652D">
        <w:rPr>
          <w:rFonts w:ascii="Palatino Linotype" w:eastAsia="Palatino Linotype" w:hAnsi="Palatino Linotype" w:cs="Palatino Linotype"/>
          <w:b/>
          <w:i/>
          <w:color w:val="000000" w:themeColor="text1"/>
        </w:rPr>
        <w:t>Artículo 95.- Son atribuciones del tesorero municipal:</w:t>
      </w:r>
    </w:p>
    <w:p w14:paraId="5B7D78F7" w14:textId="77777777" w:rsidR="00BD49AB" w:rsidRPr="00F6652D" w:rsidRDefault="00BD49AB" w:rsidP="00391186">
      <w:pPr>
        <w:jc w:val="both"/>
        <w:rPr>
          <w:rFonts w:ascii="Palatino Linotype" w:eastAsia="Palatino Linotype" w:hAnsi="Palatino Linotype" w:cs="Palatino Linotype"/>
          <w:b/>
          <w:i/>
          <w:color w:val="000000" w:themeColor="text1"/>
        </w:rPr>
      </w:pPr>
    </w:p>
    <w:p w14:paraId="7796799D" w14:textId="77777777" w:rsidR="00BD49AB" w:rsidRPr="00F6652D" w:rsidRDefault="00BD49AB" w:rsidP="00391186">
      <w:pPr>
        <w:jc w:val="both"/>
        <w:rPr>
          <w:rFonts w:ascii="Palatino Linotype" w:eastAsia="Palatino Linotype" w:hAnsi="Palatino Linotype" w:cs="Palatino Linotype"/>
          <w:b/>
          <w:i/>
          <w:color w:val="000000" w:themeColor="text1"/>
        </w:rPr>
      </w:pPr>
      <w:r w:rsidRPr="00F6652D">
        <w:rPr>
          <w:rFonts w:ascii="Palatino Linotype" w:eastAsia="Palatino Linotype" w:hAnsi="Palatino Linotype" w:cs="Palatino Linotype"/>
          <w:b/>
          <w:i/>
          <w:color w:val="000000" w:themeColor="text1"/>
        </w:rPr>
        <w:t>I. Administrar la hacienda pública municipal, de conformidad con las disposiciones legales aplicables;</w:t>
      </w:r>
    </w:p>
    <w:p w14:paraId="62C46CBA" w14:textId="77777777" w:rsidR="00BD49AB" w:rsidRPr="00F6652D" w:rsidRDefault="00BD49AB" w:rsidP="00391186">
      <w:pPr>
        <w:rPr>
          <w:rFonts w:ascii="Palatino Linotype" w:eastAsia="Palatino Linotype" w:hAnsi="Palatino Linotype" w:cs="Palatino Linotype"/>
          <w:b/>
          <w:i/>
          <w:color w:val="000000" w:themeColor="text1"/>
        </w:rPr>
      </w:pPr>
      <w:r w:rsidRPr="00F6652D">
        <w:rPr>
          <w:rFonts w:ascii="Palatino Linotype" w:eastAsia="Palatino Linotype" w:hAnsi="Palatino Linotype" w:cs="Palatino Linotype"/>
          <w:b/>
          <w:i/>
          <w:color w:val="000000" w:themeColor="text1"/>
        </w:rPr>
        <w:t xml:space="preserve">    …</w:t>
      </w:r>
    </w:p>
    <w:p w14:paraId="248BFC9B" w14:textId="77777777" w:rsidR="00BD49AB" w:rsidRPr="00F6652D" w:rsidRDefault="00BD49AB" w:rsidP="00391186">
      <w:pPr>
        <w:jc w:val="both"/>
        <w:rPr>
          <w:rFonts w:ascii="Palatino Linotype" w:eastAsia="Palatino Linotype" w:hAnsi="Palatino Linotype" w:cs="Palatino Linotype"/>
          <w:b/>
          <w:i/>
          <w:color w:val="000000" w:themeColor="text1"/>
        </w:rPr>
      </w:pPr>
      <w:r w:rsidRPr="00F6652D">
        <w:rPr>
          <w:rFonts w:ascii="Palatino Linotype" w:eastAsia="Palatino Linotype" w:hAnsi="Palatino Linotype" w:cs="Palatino Linotype"/>
          <w:b/>
          <w:i/>
          <w:color w:val="000000" w:themeColor="text1"/>
        </w:rPr>
        <w:t>V. Proporcionar oportunamente al ayuntamiento todos los datos o informes que sean necesarios para la formulación del Presupuesto de Egresos Municipales, vigilando que se ajuste a las disposiciones de esta Ley y otros ordenamientos aplicables;</w:t>
      </w:r>
    </w:p>
    <w:p w14:paraId="29668267" w14:textId="77777777" w:rsidR="00BD49AB" w:rsidRPr="00F6652D" w:rsidRDefault="00BD49AB" w:rsidP="00391186">
      <w:pPr>
        <w:jc w:val="both"/>
        <w:rPr>
          <w:rFonts w:ascii="Palatino Linotype" w:eastAsia="Palatino Linotype" w:hAnsi="Palatino Linotype" w:cs="Palatino Linotype"/>
          <w:b/>
          <w:i/>
          <w:color w:val="000000" w:themeColor="text1"/>
        </w:rPr>
      </w:pPr>
    </w:p>
    <w:p w14:paraId="5CA576D1" w14:textId="77777777" w:rsidR="00BD49AB" w:rsidRPr="00F6652D" w:rsidRDefault="00BD49AB" w:rsidP="00391186">
      <w:pPr>
        <w:jc w:val="both"/>
        <w:rPr>
          <w:rFonts w:ascii="Palatino Linotype" w:eastAsia="Palatino Linotype" w:hAnsi="Palatino Linotype" w:cs="Palatino Linotype"/>
          <w:b/>
          <w:i/>
          <w:color w:val="000000" w:themeColor="text1"/>
        </w:rPr>
      </w:pPr>
      <w:r w:rsidRPr="00F6652D">
        <w:rPr>
          <w:rFonts w:ascii="Palatino Linotype" w:eastAsia="Palatino Linotype" w:hAnsi="Palatino Linotype" w:cs="Palatino Linotype"/>
          <w:b/>
          <w:i/>
          <w:color w:val="000000" w:themeColor="text1"/>
        </w:rPr>
        <w:t>VI. Llevar los registros contables, financieros y administrativos de los ingresos, egresos, e inventarios.</w:t>
      </w:r>
    </w:p>
    <w:p w14:paraId="52CC221E" w14:textId="77777777" w:rsidR="00BD49AB" w:rsidRPr="00F6652D" w:rsidRDefault="00BD49AB" w:rsidP="00391186">
      <w:pPr>
        <w:jc w:val="both"/>
        <w:rPr>
          <w:rFonts w:ascii="Palatino Linotype" w:eastAsia="Palatino Linotype" w:hAnsi="Palatino Linotype" w:cs="Palatino Linotype"/>
          <w:b/>
          <w:i/>
          <w:color w:val="000000" w:themeColor="text1"/>
        </w:rPr>
      </w:pPr>
      <w:r w:rsidRPr="00F6652D">
        <w:rPr>
          <w:rFonts w:ascii="Palatino Linotype" w:eastAsia="Palatino Linotype" w:hAnsi="Palatino Linotype" w:cs="Palatino Linotype"/>
          <w:b/>
          <w:i/>
          <w:color w:val="000000" w:themeColor="text1"/>
        </w:rPr>
        <w:t>…”</w:t>
      </w:r>
    </w:p>
    <w:p w14:paraId="7C45ABD7" w14:textId="77777777" w:rsidR="00BD49AB" w:rsidRPr="00F6652D" w:rsidRDefault="00BD49AB" w:rsidP="00391186">
      <w:pPr>
        <w:jc w:val="both"/>
        <w:rPr>
          <w:rFonts w:ascii="Palatino Linotype" w:eastAsia="Palatino Linotype" w:hAnsi="Palatino Linotype" w:cs="Palatino Linotype"/>
          <w:i/>
          <w:color w:val="000000" w:themeColor="text1"/>
        </w:rPr>
      </w:pPr>
    </w:p>
    <w:p w14:paraId="17DE5A3C" w14:textId="77777777" w:rsidR="00BD49AB" w:rsidRPr="00F6652D" w:rsidRDefault="00BD49AB"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(Énfasis añadido)</w:t>
      </w:r>
    </w:p>
    <w:p w14:paraId="48385E7A"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rPr>
      </w:pPr>
    </w:p>
    <w:p w14:paraId="358D4E61" w14:textId="77777777" w:rsidR="00BD49AB" w:rsidRPr="00F6652D" w:rsidRDefault="00BD49AB" w:rsidP="0039118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6652D">
        <w:rPr>
          <w:rFonts w:ascii="Palatino Linotype" w:eastAsia="Palatino Linotype" w:hAnsi="Palatino Linotype" w:cs="Palatino Linotype"/>
          <w:color w:val="000000" w:themeColor="text1"/>
        </w:rPr>
        <w:t xml:space="preserve">Seguidamente, los Lineamientos de Control Financiero y Administrativo para las Entidades </w:t>
      </w:r>
      <w:r w:rsidRPr="00F6652D">
        <w:rPr>
          <w:rFonts w:ascii="Palatino Linotype" w:eastAsia="Palatino Linotype" w:hAnsi="Palatino Linotype" w:cs="Palatino Linotype"/>
          <w:color w:val="000000" w:themeColor="text1"/>
          <w:lang w:val="es-ES_tradnl" w:eastAsia="es-ES"/>
        </w:rPr>
        <w:t>Fiscalizables</w:t>
      </w:r>
      <w:r w:rsidRPr="00F6652D">
        <w:rPr>
          <w:rFonts w:ascii="Palatino Linotype" w:eastAsia="Palatino Linotype" w:hAnsi="Palatino Linotype" w:cs="Palatino Linotype"/>
          <w:color w:val="000000" w:themeColor="text1"/>
        </w:rPr>
        <w:t xml:space="preserve"> Municipales del Estado de México, en sus numerales 4, numeral 2 y 11 inciso d), establecen en su literalidad:</w:t>
      </w:r>
    </w:p>
    <w:p w14:paraId="0904B3D6"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rPr>
      </w:pPr>
    </w:p>
    <w:p w14:paraId="1473CEFE" w14:textId="77777777" w:rsidR="00BD49AB" w:rsidRPr="00F6652D" w:rsidRDefault="00BD49AB" w:rsidP="00391186">
      <w:pPr>
        <w:widowControl w:val="0"/>
        <w:tabs>
          <w:tab w:val="left" w:pos="8222"/>
        </w:tabs>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w:t>
      </w:r>
      <w:r w:rsidRPr="00F6652D">
        <w:rPr>
          <w:rFonts w:ascii="Palatino Linotype" w:eastAsia="Palatino Linotype" w:hAnsi="Palatino Linotype" w:cs="Palatino Linotype"/>
          <w:b/>
          <w:i/>
          <w:color w:val="000000" w:themeColor="text1"/>
        </w:rPr>
        <w:t>4.</w:t>
      </w:r>
      <w:r w:rsidRPr="00F6652D">
        <w:rPr>
          <w:rFonts w:ascii="Palatino Linotype" w:eastAsia="Palatino Linotype" w:hAnsi="Palatino Linotype" w:cs="Palatino Linotype"/>
          <w:i/>
          <w:color w:val="000000" w:themeColor="text1"/>
        </w:rPr>
        <w:t xml:space="preserve"> Son sujetos de los presentes Lineamientos:</w:t>
      </w:r>
    </w:p>
    <w:p w14:paraId="39D8AD3B" w14:textId="77777777" w:rsidR="00BD49AB" w:rsidRPr="00F6652D" w:rsidRDefault="00BD49AB" w:rsidP="00391186">
      <w:pPr>
        <w:widowControl w:val="0"/>
        <w:tabs>
          <w:tab w:val="left" w:pos="8222"/>
        </w:tabs>
        <w:jc w:val="both"/>
        <w:rPr>
          <w:rFonts w:ascii="Palatino Linotype" w:eastAsia="Palatino Linotype" w:hAnsi="Palatino Linotype" w:cs="Palatino Linotype"/>
          <w:b/>
          <w:i/>
          <w:color w:val="000000" w:themeColor="text1"/>
        </w:rPr>
      </w:pPr>
      <w:r w:rsidRPr="00F6652D">
        <w:rPr>
          <w:rFonts w:ascii="Palatino Linotype" w:eastAsia="Palatino Linotype" w:hAnsi="Palatino Linotype" w:cs="Palatino Linotype"/>
          <w:i/>
          <w:color w:val="000000" w:themeColor="text1"/>
        </w:rPr>
        <w:t>2. En los Organismos Operadores de Agua</w:t>
      </w:r>
      <w:r w:rsidRPr="00F6652D">
        <w:rPr>
          <w:rFonts w:ascii="Palatino Linotype" w:eastAsia="Palatino Linotype" w:hAnsi="Palatino Linotype" w:cs="Palatino Linotype"/>
          <w:b/>
          <w:i/>
          <w:color w:val="000000" w:themeColor="text1"/>
        </w:rPr>
        <w:t xml:space="preserve">: </w:t>
      </w:r>
    </w:p>
    <w:p w14:paraId="487A8ACC" w14:textId="77777777" w:rsidR="00BD49AB" w:rsidRPr="00F6652D" w:rsidRDefault="00BD49AB" w:rsidP="00391186">
      <w:pPr>
        <w:widowControl w:val="0"/>
        <w:tabs>
          <w:tab w:val="left" w:pos="8222"/>
        </w:tabs>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 xml:space="preserve">2.1. Director General; </w:t>
      </w:r>
    </w:p>
    <w:p w14:paraId="202B9033" w14:textId="77777777" w:rsidR="00BD49AB" w:rsidRPr="00F6652D" w:rsidRDefault="00BD49AB" w:rsidP="00391186">
      <w:pPr>
        <w:widowControl w:val="0"/>
        <w:tabs>
          <w:tab w:val="left" w:pos="8222"/>
        </w:tabs>
        <w:jc w:val="both"/>
        <w:rPr>
          <w:rFonts w:ascii="Palatino Linotype" w:eastAsia="Palatino Linotype" w:hAnsi="Palatino Linotype" w:cs="Palatino Linotype"/>
          <w:b/>
          <w:i/>
          <w:color w:val="000000" w:themeColor="text1"/>
        </w:rPr>
      </w:pPr>
      <w:r w:rsidRPr="00F6652D">
        <w:rPr>
          <w:rFonts w:ascii="Palatino Linotype" w:eastAsia="Palatino Linotype" w:hAnsi="Palatino Linotype" w:cs="Palatino Linotype"/>
          <w:b/>
          <w:i/>
          <w:color w:val="000000" w:themeColor="text1"/>
        </w:rPr>
        <w:t xml:space="preserve">2.2. Director de Finanzas o tesorero o sus equivalentes; </w:t>
      </w:r>
    </w:p>
    <w:p w14:paraId="4247B112" w14:textId="77777777" w:rsidR="00BD49AB" w:rsidRPr="00F6652D" w:rsidRDefault="00BD49AB" w:rsidP="00391186">
      <w:pPr>
        <w:widowControl w:val="0"/>
        <w:tabs>
          <w:tab w:val="left" w:pos="8222"/>
        </w:tabs>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lastRenderedPageBreak/>
        <w:t xml:space="preserve">2.3. Titular del órgano de control interno. </w:t>
      </w:r>
    </w:p>
    <w:p w14:paraId="5360D063" w14:textId="77777777" w:rsidR="00BD49AB" w:rsidRPr="00F6652D" w:rsidRDefault="00BD49AB" w:rsidP="00391186">
      <w:pPr>
        <w:widowControl w:val="0"/>
        <w:tabs>
          <w:tab w:val="left" w:pos="8222"/>
        </w:tabs>
        <w:jc w:val="both"/>
        <w:rPr>
          <w:rFonts w:ascii="Palatino Linotype" w:eastAsia="Palatino Linotype" w:hAnsi="Palatino Linotype" w:cs="Palatino Linotype"/>
          <w:i/>
          <w:color w:val="000000" w:themeColor="text1"/>
        </w:rPr>
      </w:pPr>
    </w:p>
    <w:p w14:paraId="44273F6E" w14:textId="77777777" w:rsidR="00BD49AB" w:rsidRPr="00F6652D" w:rsidRDefault="00BD49AB" w:rsidP="00391186">
      <w:pPr>
        <w:widowControl w:val="0"/>
        <w:tabs>
          <w:tab w:val="left" w:pos="8222"/>
        </w:tabs>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b/>
          <w:i/>
          <w:color w:val="000000" w:themeColor="text1"/>
        </w:rPr>
        <w:t>11</w:t>
      </w:r>
      <w:r w:rsidRPr="00F6652D">
        <w:rPr>
          <w:rFonts w:ascii="Palatino Linotype" w:eastAsia="Palatino Linotype" w:hAnsi="Palatino Linotype" w:cs="Palatino Linotype"/>
          <w:i/>
          <w:color w:val="000000" w:themeColor="text1"/>
        </w:rPr>
        <w:t xml:space="preserve">. </w:t>
      </w:r>
      <w:r w:rsidRPr="00F6652D">
        <w:rPr>
          <w:rFonts w:ascii="Palatino Linotype" w:eastAsia="Palatino Linotype" w:hAnsi="Palatino Linotype" w:cs="Palatino Linotype"/>
          <w:b/>
          <w:i/>
          <w:color w:val="000000" w:themeColor="text1"/>
        </w:rPr>
        <w:t>Los servidores públicos municipales, tendrán en el ámbito de su competencia, respecto de los presentes Lineamientos, las obligaciones siguientes</w:t>
      </w:r>
      <w:r w:rsidRPr="00F6652D">
        <w:rPr>
          <w:rFonts w:ascii="Palatino Linotype" w:eastAsia="Palatino Linotype" w:hAnsi="Palatino Linotype" w:cs="Palatino Linotype"/>
          <w:i/>
          <w:color w:val="000000" w:themeColor="text1"/>
        </w:rPr>
        <w:t>:</w:t>
      </w:r>
    </w:p>
    <w:p w14:paraId="30B93428" w14:textId="77777777" w:rsidR="00BD49AB" w:rsidRPr="00F6652D" w:rsidRDefault="00BD49AB" w:rsidP="00391186">
      <w:pPr>
        <w:widowControl w:val="0"/>
        <w:tabs>
          <w:tab w:val="left" w:pos="8222"/>
        </w:tabs>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w:t>
      </w:r>
    </w:p>
    <w:p w14:paraId="4C12AA2A" w14:textId="77777777" w:rsidR="00BD49AB" w:rsidRPr="00F6652D" w:rsidRDefault="00BD49AB" w:rsidP="00391186">
      <w:pPr>
        <w:widowControl w:val="0"/>
        <w:tabs>
          <w:tab w:val="left" w:pos="8222"/>
        </w:tabs>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b/>
          <w:i/>
          <w:color w:val="000000" w:themeColor="text1"/>
        </w:rPr>
        <w:t>d)</w:t>
      </w:r>
      <w:r w:rsidRPr="00F6652D">
        <w:rPr>
          <w:rFonts w:ascii="Palatino Linotype" w:eastAsia="Palatino Linotype" w:hAnsi="Palatino Linotype" w:cs="Palatino Linotype"/>
          <w:i/>
          <w:color w:val="000000" w:themeColor="text1"/>
        </w:rPr>
        <w:t xml:space="preserve"> El tesorero o equivalente debe verificar </w:t>
      </w:r>
      <w:r w:rsidRPr="00F6652D">
        <w:rPr>
          <w:rFonts w:ascii="Palatino Linotype" w:eastAsia="Palatino Linotype" w:hAnsi="Palatino Linotype" w:cs="Palatino Linotype"/>
          <w:b/>
          <w:i/>
          <w:color w:val="000000" w:themeColor="text1"/>
        </w:rPr>
        <w:t xml:space="preserve">que todas las pólizas de registro contable y presupuestal, </w:t>
      </w:r>
      <w:r w:rsidRPr="00F6652D">
        <w:rPr>
          <w:rFonts w:ascii="Palatino Linotype" w:eastAsia="Palatino Linotype" w:hAnsi="Palatino Linotype" w:cs="Palatino Linotype"/>
          <w:i/>
          <w:color w:val="000000" w:themeColor="text1"/>
        </w:rPr>
        <w:t>se encuentren firmadas por quién las elaboró, revisó y autorizó</w:t>
      </w:r>
      <w:r w:rsidRPr="00F6652D">
        <w:rPr>
          <w:rFonts w:ascii="Palatino Linotype" w:eastAsia="Palatino Linotype" w:hAnsi="Palatino Linotype" w:cs="Palatino Linotype"/>
          <w:b/>
          <w:i/>
          <w:color w:val="000000" w:themeColor="text1"/>
        </w:rPr>
        <w:t>,</w:t>
      </w:r>
      <w:r w:rsidRPr="00F6652D">
        <w:rPr>
          <w:rFonts w:ascii="Palatino Linotype" w:eastAsia="Palatino Linotype" w:hAnsi="Palatino Linotype" w:cs="Palatino Linotype"/>
          <w:i/>
          <w:color w:val="000000" w:themeColor="text1"/>
        </w:rPr>
        <w:t xml:space="preserve"> las cuáles deben estar </w:t>
      </w:r>
      <w:r w:rsidRPr="00F6652D">
        <w:rPr>
          <w:rFonts w:ascii="Palatino Linotype" w:eastAsia="Palatino Linotype" w:hAnsi="Palatino Linotype" w:cs="Palatino Linotype"/>
          <w:b/>
          <w:i/>
          <w:color w:val="000000" w:themeColor="text1"/>
        </w:rPr>
        <w:t>soportadas con la documentación original, justificativa, comprobatoria, suficiente, competente, pertinente y relevante</w:t>
      </w:r>
      <w:r w:rsidRPr="00F6652D">
        <w:rPr>
          <w:rFonts w:ascii="Palatino Linotype" w:eastAsia="Palatino Linotype" w:hAnsi="Palatino Linotype" w:cs="Palatino Linotype"/>
          <w:i/>
          <w:color w:val="000000" w:themeColor="text1"/>
        </w:rPr>
        <w:t xml:space="preserve">, las que deberán </w:t>
      </w:r>
      <w:r w:rsidRPr="00F6652D">
        <w:rPr>
          <w:rFonts w:ascii="Palatino Linotype" w:eastAsia="Palatino Linotype" w:hAnsi="Palatino Linotype" w:cs="Palatino Linotype"/>
          <w:b/>
          <w:i/>
          <w:color w:val="000000" w:themeColor="text1"/>
          <w:u w:val="single"/>
        </w:rPr>
        <w:t>permanecer en custodia y conservación de la tesorería, por un término de cinco años contados a partir del ejercicio presupuestal siguiente</w:t>
      </w:r>
      <w:r w:rsidRPr="00F6652D">
        <w:rPr>
          <w:rFonts w:ascii="Palatino Linotype" w:eastAsia="Palatino Linotype" w:hAnsi="Palatino Linotype" w:cs="Palatino Linotype"/>
          <w:i/>
          <w:color w:val="000000" w:themeColor="text1"/>
        </w:rPr>
        <w:t xml:space="preserve"> al que corresponda; adicionalmente, todos los documentos deben contar con la leyenda de "OPERADO" para las comprobaciones de los fondos de aportaciones federales y el sello de "PAGADO" para los demás recursos.” (Sic)</w:t>
      </w:r>
    </w:p>
    <w:p w14:paraId="0316D99D" w14:textId="77777777" w:rsidR="00BD49AB" w:rsidRPr="00F6652D" w:rsidRDefault="00BD49AB" w:rsidP="00391186">
      <w:pPr>
        <w:widowControl w:val="0"/>
        <w:tabs>
          <w:tab w:val="left" w:pos="8222"/>
        </w:tabs>
        <w:jc w:val="both"/>
        <w:rPr>
          <w:rFonts w:ascii="Palatino Linotype" w:eastAsia="Palatino Linotype" w:hAnsi="Palatino Linotype" w:cs="Palatino Linotype"/>
          <w:i/>
          <w:color w:val="000000" w:themeColor="text1"/>
        </w:rPr>
      </w:pPr>
    </w:p>
    <w:p w14:paraId="1EA71309" w14:textId="77777777" w:rsidR="00BD49AB" w:rsidRPr="00F6652D" w:rsidRDefault="00BD49AB" w:rsidP="00391186">
      <w:pPr>
        <w:tabs>
          <w:tab w:val="left" w:pos="284"/>
        </w:tabs>
        <w:spacing w:before="240" w:after="240"/>
        <w:contextualSpacing/>
        <w:jc w:val="both"/>
        <w:rPr>
          <w:rFonts w:ascii="Palatino Linotype" w:eastAsia="Calibri" w:hAnsi="Palatino Linotype"/>
          <w:bCs/>
          <w:color w:val="000000" w:themeColor="text1"/>
          <w:lang w:val="es-ES" w:eastAsia="es-ES"/>
        </w:rPr>
      </w:pPr>
    </w:p>
    <w:p w14:paraId="0A920030" w14:textId="77777777" w:rsidR="00BD49AB" w:rsidRPr="00F6652D" w:rsidRDefault="00BD49AB" w:rsidP="00391186">
      <w:pPr>
        <w:numPr>
          <w:ilvl w:val="0"/>
          <w:numId w:val="2"/>
        </w:numPr>
        <w:tabs>
          <w:tab w:val="left" w:pos="284"/>
        </w:tabs>
        <w:spacing w:before="240" w:after="240" w:line="360" w:lineRule="auto"/>
        <w:ind w:left="0" w:firstLine="0"/>
        <w:contextualSpacing/>
        <w:jc w:val="both"/>
        <w:rPr>
          <w:rFonts w:ascii="Palatino Linotype" w:eastAsia="Calibri" w:hAnsi="Palatino Linotype"/>
          <w:bCs/>
          <w:color w:val="000000" w:themeColor="text1"/>
          <w:lang w:val="es-ES" w:eastAsia="es-ES"/>
        </w:rPr>
      </w:pPr>
      <w:r w:rsidRPr="00F6652D">
        <w:rPr>
          <w:rFonts w:ascii="Palatino Linotype" w:eastAsia="Calibri" w:hAnsi="Palatino Linotype"/>
          <w:color w:val="000000" w:themeColor="text1"/>
          <w:lang w:val="es-ES" w:eastAsia="es-ES"/>
        </w:rPr>
        <w:t>De la normatividad previamente plasmada, se desprende primeramente que el</w:t>
      </w:r>
      <w:r w:rsidRPr="00F6652D">
        <w:rPr>
          <w:rFonts w:ascii="Palatino Linotype" w:eastAsia="Calibri" w:hAnsi="Palatino Linotype"/>
          <w:bCs/>
          <w:color w:val="000000" w:themeColor="text1"/>
          <w:lang w:val="es-ES" w:eastAsia="es-E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1E1DF999" w14:textId="77777777" w:rsidR="00BD49AB" w:rsidRPr="00F6652D" w:rsidRDefault="00BD49AB" w:rsidP="00391186">
      <w:pPr>
        <w:tabs>
          <w:tab w:val="left" w:pos="284"/>
        </w:tabs>
        <w:spacing w:before="240" w:after="240" w:line="360" w:lineRule="auto"/>
        <w:contextualSpacing/>
        <w:jc w:val="both"/>
        <w:rPr>
          <w:rFonts w:ascii="Palatino Linotype" w:eastAsia="Calibri" w:hAnsi="Palatino Linotype"/>
          <w:color w:val="000000" w:themeColor="text1"/>
          <w:lang w:val="es-ES" w:eastAsia="es-ES"/>
        </w:rPr>
      </w:pPr>
    </w:p>
    <w:p w14:paraId="7EFD12FB" w14:textId="77777777" w:rsidR="00BD49AB" w:rsidRPr="00F6652D" w:rsidRDefault="00BD49AB" w:rsidP="00391186">
      <w:pPr>
        <w:numPr>
          <w:ilvl w:val="0"/>
          <w:numId w:val="2"/>
        </w:numPr>
        <w:tabs>
          <w:tab w:val="left" w:pos="284"/>
        </w:tabs>
        <w:spacing w:before="240" w:after="240" w:line="360" w:lineRule="auto"/>
        <w:ind w:left="0" w:firstLine="0"/>
        <w:contextualSpacing/>
        <w:jc w:val="both"/>
        <w:rPr>
          <w:rFonts w:ascii="Palatino Linotype" w:eastAsia="Calibri" w:hAnsi="Palatino Linotype"/>
          <w:color w:val="000000" w:themeColor="text1"/>
          <w:lang w:val="es-ES" w:eastAsia="es-ES"/>
        </w:rPr>
      </w:pPr>
      <w:r w:rsidRPr="00F6652D">
        <w:rPr>
          <w:rFonts w:ascii="Palatino Linotype" w:eastAsia="Calibri" w:hAnsi="Palatino Linotype"/>
          <w:color w:val="000000" w:themeColor="text1"/>
          <w:lang w:val="es-ES" w:eastAsia="es-ES"/>
        </w:rPr>
        <w:t xml:space="preserve">De lo anteriormente, se concluye que la póliza contable constituye un registro contable y presupuestal con el que cuentan los Municipios para el registro de sus operaciones relacionadas con </w:t>
      </w:r>
      <w:r w:rsidRPr="00F6652D">
        <w:rPr>
          <w:rFonts w:ascii="Palatino Linotype" w:eastAsia="Calibri" w:hAnsi="Palatino Linotype"/>
          <w:b/>
          <w:color w:val="000000" w:themeColor="text1"/>
          <w:lang w:val="es-ES" w:eastAsia="es-ES"/>
        </w:rPr>
        <w:t>sus ingresos y egresos</w:t>
      </w:r>
      <w:r w:rsidRPr="00F6652D">
        <w:rPr>
          <w:rFonts w:ascii="Palatino Linotype" w:eastAsia="Calibri" w:hAnsi="Palatino Linotype"/>
          <w:color w:val="000000" w:themeColor="text1"/>
          <w:lang w:val="es-ES" w:eastAsia="es-ES"/>
        </w:rPr>
        <w:t xml:space="preserve"> y se anexan los documentos o comprobantes que justifiquen las anotaciones y cantidades en ellas registradas, lo que permite la identificación plena de dichas operaciones.</w:t>
      </w:r>
    </w:p>
    <w:p w14:paraId="4DCE346C"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lang w:val="es-ES_tradnl" w:eastAsia="es-ES"/>
        </w:rPr>
      </w:pPr>
    </w:p>
    <w:p w14:paraId="7ABDFC35" w14:textId="77777777" w:rsidR="00374875" w:rsidRPr="00F6652D" w:rsidRDefault="00374875" w:rsidP="00391186">
      <w:pPr>
        <w:numPr>
          <w:ilvl w:val="0"/>
          <w:numId w:val="2"/>
        </w:numPr>
        <w:tabs>
          <w:tab w:val="left" w:pos="284"/>
        </w:tabs>
        <w:spacing w:before="240" w:after="240" w:line="360" w:lineRule="auto"/>
        <w:ind w:left="0" w:firstLine="0"/>
        <w:contextualSpacing/>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t xml:space="preserve">En esa línea, se colige que la información solicitada por el </w:t>
      </w:r>
      <w:r w:rsidRPr="00F6652D">
        <w:rPr>
          <w:rFonts w:ascii="Palatino Linotype" w:eastAsia="Palatino Linotype" w:hAnsi="Palatino Linotype" w:cs="Palatino Linotype"/>
          <w:b/>
          <w:color w:val="000000" w:themeColor="text1"/>
          <w:lang w:val="es-ES_tradnl" w:eastAsia="es-ES"/>
        </w:rPr>
        <w:t xml:space="preserve">RECURRENTE </w:t>
      </w:r>
      <w:r w:rsidR="00F23B8B" w:rsidRPr="00F6652D">
        <w:rPr>
          <w:rFonts w:ascii="Palatino Linotype" w:eastAsia="Palatino Linotype" w:hAnsi="Palatino Linotype" w:cs="Palatino Linotype"/>
          <w:color w:val="000000" w:themeColor="text1"/>
          <w:lang w:val="es-ES_tradnl" w:eastAsia="es-ES"/>
        </w:rPr>
        <w:t xml:space="preserve">puede encontrarse en la póliza de ingresos, por lo que, el </w:t>
      </w:r>
      <w:r w:rsidR="00F23B8B" w:rsidRPr="00F6652D">
        <w:rPr>
          <w:rFonts w:ascii="Palatino Linotype" w:eastAsia="Palatino Linotype" w:hAnsi="Palatino Linotype" w:cs="Palatino Linotype"/>
          <w:b/>
          <w:color w:val="000000" w:themeColor="text1"/>
          <w:lang w:val="es-ES_tradnl" w:eastAsia="es-ES"/>
        </w:rPr>
        <w:t xml:space="preserve">SUJETO OBLIGADO </w:t>
      </w:r>
      <w:r w:rsidR="00F23B8B" w:rsidRPr="00F6652D">
        <w:rPr>
          <w:rFonts w:ascii="Palatino Linotype" w:eastAsia="Palatino Linotype" w:hAnsi="Palatino Linotype" w:cs="Palatino Linotype"/>
          <w:color w:val="000000" w:themeColor="text1"/>
          <w:lang w:val="es-ES_tradnl" w:eastAsia="es-ES"/>
        </w:rPr>
        <w:t xml:space="preserve">para colmar el </w:t>
      </w:r>
      <w:r w:rsidR="00F23B8B" w:rsidRPr="00F6652D">
        <w:rPr>
          <w:rFonts w:ascii="Palatino Linotype" w:eastAsia="Palatino Linotype" w:hAnsi="Palatino Linotype" w:cs="Palatino Linotype"/>
          <w:color w:val="000000" w:themeColor="text1"/>
          <w:lang w:val="es-ES_tradnl" w:eastAsia="es-ES"/>
        </w:rPr>
        <w:lastRenderedPageBreak/>
        <w:t xml:space="preserve">derecho de acceso a la información tendrá que informar sobre el patrimonio que tienen relación con los ingresos, mismos que se encuentran en las pólizas de ingresos. </w:t>
      </w:r>
    </w:p>
    <w:p w14:paraId="65816973" w14:textId="77777777" w:rsidR="00374875" w:rsidRPr="00F6652D" w:rsidRDefault="00374875" w:rsidP="00391186">
      <w:pPr>
        <w:rPr>
          <w:rFonts w:ascii="Palatino Linotype" w:eastAsia="Calibri" w:hAnsi="Palatino Linotype"/>
          <w:color w:val="000000" w:themeColor="text1"/>
          <w:lang w:eastAsia="es-ES"/>
        </w:rPr>
      </w:pPr>
    </w:p>
    <w:p w14:paraId="30B745B5" w14:textId="77777777" w:rsidR="00415560" w:rsidRPr="00F6652D" w:rsidRDefault="00415560" w:rsidP="00391186">
      <w:pPr>
        <w:numPr>
          <w:ilvl w:val="0"/>
          <w:numId w:val="2"/>
        </w:numPr>
        <w:tabs>
          <w:tab w:val="left" w:pos="284"/>
        </w:tabs>
        <w:spacing w:before="240" w:after="240" w:line="360" w:lineRule="auto"/>
        <w:ind w:left="0" w:firstLine="0"/>
        <w:jc w:val="both"/>
        <w:rPr>
          <w:rFonts w:ascii="Palatino Linotype" w:eastAsia="Palatino Linotype" w:hAnsi="Palatino Linotype" w:cs="Palatino Linotype"/>
          <w:color w:val="000000" w:themeColor="text1"/>
          <w:lang w:val="es-ES" w:eastAsia="es-ES"/>
        </w:rPr>
      </w:pPr>
      <w:r w:rsidRPr="00F6652D">
        <w:rPr>
          <w:rFonts w:ascii="Palatino Linotype" w:eastAsia="Palatino Linotype" w:hAnsi="Palatino Linotype" w:cs="Palatino Linotype"/>
          <w:color w:val="000000" w:themeColor="text1"/>
          <w:lang w:val="es-ES_tradnl" w:eastAsia="es-ES"/>
        </w:rPr>
        <w:t xml:space="preserve">Ahora bien, por cuanto hace a la fracción III consistente en </w:t>
      </w:r>
      <w:r w:rsidRPr="00F6652D">
        <w:rPr>
          <w:rFonts w:ascii="Palatino Linotype" w:eastAsia="Palatino Linotype" w:hAnsi="Palatino Linotype" w:cs="Palatino Linotype"/>
          <w:b/>
          <w:color w:val="000000" w:themeColor="text1"/>
          <w:lang w:val="es-ES_tradnl" w:eastAsia="es-ES"/>
        </w:rPr>
        <w:t>“</w:t>
      </w:r>
      <w:r w:rsidRPr="00F6652D">
        <w:rPr>
          <w:rFonts w:ascii="Palatino Linotype" w:eastAsia="Palatino Linotype" w:hAnsi="Palatino Linotype" w:cs="Palatino Linotype"/>
          <w:b/>
          <w:color w:val="000000" w:themeColor="text1"/>
          <w:lang w:val="es-ES" w:eastAsia="es-ES"/>
        </w:rPr>
        <w:t>las rentas y productos de todos los bienes municipales”</w:t>
      </w:r>
      <w:r w:rsidR="005F4C4A" w:rsidRPr="00F6652D">
        <w:rPr>
          <w:rFonts w:ascii="Palatino Linotype" w:eastAsia="Palatino Linotype" w:hAnsi="Palatino Linotype" w:cs="Palatino Linotype"/>
          <w:b/>
          <w:color w:val="000000" w:themeColor="text1"/>
          <w:lang w:val="es-ES" w:eastAsia="es-ES"/>
        </w:rPr>
        <w:t xml:space="preserve">, </w:t>
      </w:r>
      <w:r w:rsidR="005F4C4A" w:rsidRPr="00F6652D">
        <w:rPr>
          <w:rFonts w:ascii="Palatino Linotype" w:eastAsia="Palatino Linotype" w:hAnsi="Palatino Linotype" w:cs="Palatino Linotype"/>
          <w:color w:val="000000" w:themeColor="text1"/>
          <w:lang w:val="es-ES" w:eastAsia="es-ES"/>
        </w:rPr>
        <w:t>el Coordinador de Control Municipal informo que los bienes</w:t>
      </w:r>
      <w:r w:rsidR="00FF5DFB" w:rsidRPr="00F6652D">
        <w:rPr>
          <w:rFonts w:ascii="Palatino Linotype" w:eastAsia="Palatino Linotype" w:hAnsi="Palatino Linotype" w:cs="Palatino Linotype"/>
          <w:color w:val="000000" w:themeColor="text1"/>
          <w:lang w:val="es-ES" w:eastAsia="es-ES"/>
        </w:rPr>
        <w:t xml:space="preserve"> muebles</w:t>
      </w:r>
      <w:r w:rsidR="005F4C4A" w:rsidRPr="00F6652D">
        <w:rPr>
          <w:rFonts w:ascii="Palatino Linotype" w:eastAsia="Palatino Linotype" w:hAnsi="Palatino Linotype" w:cs="Palatino Linotype"/>
          <w:color w:val="000000" w:themeColor="text1"/>
          <w:lang w:val="es-ES" w:eastAsia="es-ES"/>
        </w:rPr>
        <w:t xml:space="preserve"> que son propiedad del Ayuntamiento </w:t>
      </w:r>
      <w:r w:rsidR="00FF5DFB" w:rsidRPr="00F6652D">
        <w:rPr>
          <w:rFonts w:ascii="Palatino Linotype" w:eastAsia="Palatino Linotype" w:hAnsi="Palatino Linotype" w:cs="Palatino Linotype"/>
          <w:color w:val="000000" w:themeColor="text1"/>
          <w:lang w:eastAsia="es-ES"/>
        </w:rPr>
        <w:t xml:space="preserve">son de uso administrativo más no para arrendar, por lo cual no existen documentos que acrediten tal movimiento, sin embargo el </w:t>
      </w:r>
      <w:r w:rsidR="00FF5DFB" w:rsidRPr="00F6652D">
        <w:rPr>
          <w:rFonts w:ascii="Palatino Linotype" w:eastAsia="Palatino Linotype" w:hAnsi="Palatino Linotype" w:cs="Palatino Linotype"/>
          <w:b/>
          <w:color w:val="000000" w:themeColor="text1"/>
          <w:lang w:eastAsia="es-ES"/>
        </w:rPr>
        <w:t xml:space="preserve">SUJETO OBLIGADO </w:t>
      </w:r>
      <w:r w:rsidR="00FF5DFB" w:rsidRPr="00F6652D">
        <w:rPr>
          <w:rFonts w:ascii="Palatino Linotype" w:eastAsia="Palatino Linotype" w:hAnsi="Palatino Linotype" w:cs="Palatino Linotype"/>
          <w:color w:val="000000" w:themeColor="text1"/>
          <w:lang w:eastAsia="es-ES"/>
        </w:rPr>
        <w:t xml:space="preserve">no se pronunció respecto de los bienes inmuebles, por lo que, como se analizó en párrafos anteriores los registros contables son los documentos en los que se anotan los ingresos de los movimientos de flujo de dinero, situación por la cual para colmar el derecho de acceso a la información </w:t>
      </w:r>
      <w:r w:rsidR="00D803F0" w:rsidRPr="00F6652D">
        <w:rPr>
          <w:rFonts w:ascii="Palatino Linotype" w:eastAsia="Palatino Linotype" w:hAnsi="Palatino Linotype" w:cs="Palatino Linotype"/>
          <w:color w:val="000000" w:themeColor="text1"/>
          <w:lang w:eastAsia="es-ES"/>
        </w:rPr>
        <w:t xml:space="preserve">se tendrá que manifestar si de los bienes inmuebles se recibió ingresos por motivos de arrendamientos, de ser el caso de que para el ejercicio fiscal dos mil veintitrés, dos mil veinticuatro y del uno al trece de enero de dos mil veinticinco no hubiera ingresos por tal motivo, bastará con que el </w:t>
      </w:r>
      <w:r w:rsidR="00D803F0" w:rsidRPr="00F6652D">
        <w:rPr>
          <w:rFonts w:ascii="Palatino Linotype" w:eastAsia="Palatino Linotype" w:hAnsi="Palatino Linotype" w:cs="Palatino Linotype"/>
          <w:b/>
          <w:color w:val="000000" w:themeColor="text1"/>
          <w:lang w:eastAsia="es-ES"/>
        </w:rPr>
        <w:t xml:space="preserve">SUJETO OBLIGADO </w:t>
      </w:r>
      <w:r w:rsidR="00D803F0" w:rsidRPr="00F6652D">
        <w:rPr>
          <w:rFonts w:ascii="Palatino Linotype" w:eastAsia="Palatino Linotype" w:hAnsi="Palatino Linotype" w:cs="Palatino Linotype"/>
          <w:color w:val="000000" w:themeColor="text1"/>
          <w:lang w:eastAsia="es-ES"/>
        </w:rPr>
        <w:t xml:space="preserve">lo haga del conocimiento del </w:t>
      </w:r>
      <w:r w:rsidR="00D803F0" w:rsidRPr="00F6652D">
        <w:rPr>
          <w:rFonts w:ascii="Palatino Linotype" w:eastAsia="Palatino Linotype" w:hAnsi="Palatino Linotype" w:cs="Palatino Linotype"/>
          <w:b/>
          <w:color w:val="000000" w:themeColor="text1"/>
          <w:lang w:eastAsia="es-ES"/>
        </w:rPr>
        <w:t xml:space="preserve">RECURRENTE </w:t>
      </w:r>
      <w:r w:rsidR="00D803F0" w:rsidRPr="00F6652D">
        <w:rPr>
          <w:rFonts w:ascii="Palatino Linotype" w:eastAsia="Palatino Linotype" w:hAnsi="Palatino Linotype" w:cs="Palatino Linotype"/>
          <w:color w:val="000000" w:themeColor="text1"/>
          <w:lang w:eastAsia="es-ES"/>
        </w:rPr>
        <w:t xml:space="preserve">de conformidad con el artículo 19 párrafo segundo de la Ley de Transparencia y Acceso a la Información Pública del Estado de México y Municipios. </w:t>
      </w:r>
    </w:p>
    <w:p w14:paraId="01F9FDEF" w14:textId="77777777" w:rsidR="00D803F0" w:rsidRPr="00F6652D" w:rsidRDefault="00D803F0" w:rsidP="00391186">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lang w:eastAsia="es-ES"/>
        </w:rPr>
      </w:pPr>
      <w:r w:rsidRPr="00F6652D">
        <w:rPr>
          <w:rFonts w:ascii="Palatino Linotype" w:eastAsia="Palatino Linotype" w:hAnsi="Palatino Linotype" w:cs="Palatino Linotype"/>
          <w:color w:val="000000" w:themeColor="text1"/>
          <w:sz w:val="24"/>
          <w:szCs w:val="24"/>
          <w:lang w:eastAsia="es-ES"/>
        </w:rPr>
        <w:t xml:space="preserve">Por lo que respecta a la facción VII </w:t>
      </w:r>
      <w:r w:rsidRPr="00F6652D">
        <w:rPr>
          <w:rFonts w:ascii="Palatino Linotype" w:eastAsia="Palatino Linotype" w:hAnsi="Palatino Linotype" w:cs="Palatino Linotype"/>
          <w:b/>
          <w:i/>
          <w:color w:val="000000" w:themeColor="text1"/>
          <w:sz w:val="24"/>
          <w:szCs w:val="24"/>
          <w:lang w:eastAsia="es-ES"/>
        </w:rPr>
        <w:t xml:space="preserve">“Las donaciones, herencias y legados que reciban”, </w:t>
      </w:r>
      <w:r w:rsidRPr="00F6652D">
        <w:rPr>
          <w:rFonts w:ascii="Palatino Linotype" w:eastAsia="Palatino Linotype" w:hAnsi="Palatino Linotype" w:cs="Palatino Linotype"/>
          <w:color w:val="000000" w:themeColor="text1"/>
          <w:sz w:val="24"/>
          <w:szCs w:val="24"/>
          <w:lang w:eastAsia="es-ES"/>
        </w:rPr>
        <w:t>se observa que desde respuesta inicial el área de Control Patrimonial informo que cuenta con registros de que se hubieran realizado donaciones, herencias y legados en beneficio del Ayuntamiento de Capulhuac</w:t>
      </w:r>
      <w:r w:rsidR="00107A46" w:rsidRPr="00F6652D">
        <w:rPr>
          <w:rFonts w:ascii="Palatino Linotype" w:eastAsia="Palatino Linotype" w:hAnsi="Palatino Linotype" w:cs="Palatino Linotype"/>
          <w:color w:val="000000" w:themeColor="text1"/>
          <w:sz w:val="24"/>
          <w:szCs w:val="24"/>
          <w:lang w:eastAsia="es-ES"/>
        </w:rPr>
        <w:t xml:space="preserve">, </w:t>
      </w:r>
      <w:r w:rsidR="00FF4DCD" w:rsidRPr="00F6652D">
        <w:rPr>
          <w:rFonts w:ascii="Palatino Linotype" w:eastAsia="Palatino Linotype" w:hAnsi="Palatino Linotype" w:cs="Palatino Linotype"/>
          <w:color w:val="000000" w:themeColor="text1"/>
          <w:sz w:val="24"/>
          <w:szCs w:val="24"/>
          <w:lang w:eastAsia="es-ES"/>
        </w:rPr>
        <w:t xml:space="preserve">sin embargo no es la única área del Ayuntamiento de Capulhuac que pudiera tener conocimiento de la información solicitada, toda vez que el Ayuntamiento de Capulhuac se integra por la Sindicatura </w:t>
      </w:r>
      <w:r w:rsidR="00FF4DCD" w:rsidRPr="00F6652D">
        <w:rPr>
          <w:rFonts w:ascii="Palatino Linotype" w:eastAsia="Palatino Linotype" w:hAnsi="Palatino Linotype" w:cs="Palatino Linotype"/>
          <w:color w:val="000000" w:themeColor="text1"/>
          <w:sz w:val="24"/>
          <w:szCs w:val="24"/>
          <w:lang w:eastAsia="es-ES"/>
        </w:rPr>
        <w:lastRenderedPageBreak/>
        <w:t>quien de acuerdo con el artículo 53 de la Ley Orgánica Municipal del Estado de México, cuenta con las siguientes atribuciones.</w:t>
      </w:r>
    </w:p>
    <w:p w14:paraId="6E8F70BF" w14:textId="77777777" w:rsidR="00FF4DCD" w:rsidRPr="00F6652D" w:rsidRDefault="00FF4DCD" w:rsidP="00391186">
      <w:pPr>
        <w:pStyle w:val="Prrafodelista"/>
        <w:ind w:left="0"/>
        <w:jc w:val="both"/>
        <w:rPr>
          <w:rFonts w:ascii="Palatino Linotype" w:eastAsia="Palatino Linotype" w:hAnsi="Palatino Linotype" w:cs="Palatino Linotype"/>
          <w:i/>
          <w:color w:val="000000" w:themeColor="text1"/>
          <w:sz w:val="24"/>
          <w:szCs w:val="24"/>
          <w:lang w:val="es-MX" w:eastAsia="es-ES"/>
        </w:rPr>
      </w:pPr>
      <w:r w:rsidRPr="00F6652D">
        <w:rPr>
          <w:rFonts w:ascii="Palatino Linotype" w:eastAsia="Palatino Linotype" w:hAnsi="Palatino Linotype" w:cs="Palatino Linotype"/>
          <w:b/>
          <w:i/>
          <w:color w:val="000000" w:themeColor="text1"/>
          <w:sz w:val="24"/>
          <w:szCs w:val="24"/>
          <w:lang w:val="es-MX" w:eastAsia="es-ES"/>
        </w:rPr>
        <w:t>Artículo 53.-</w:t>
      </w:r>
      <w:r w:rsidRPr="00F6652D">
        <w:rPr>
          <w:rFonts w:ascii="Palatino Linotype" w:eastAsia="Palatino Linotype" w:hAnsi="Palatino Linotype" w:cs="Palatino Linotype"/>
          <w:i/>
          <w:color w:val="000000" w:themeColor="text1"/>
          <w:sz w:val="24"/>
          <w:szCs w:val="24"/>
          <w:lang w:val="es-MX" w:eastAsia="es-ES"/>
        </w:rPr>
        <w:t xml:space="preserve"> Los síndicos tendrán las siguientes atribuciones: </w:t>
      </w:r>
    </w:p>
    <w:p w14:paraId="0FE52EB3" w14:textId="77777777" w:rsidR="00FF4DCD" w:rsidRPr="00F6652D" w:rsidRDefault="00FF4DCD" w:rsidP="00391186">
      <w:pPr>
        <w:pStyle w:val="Prrafodelista"/>
        <w:numPr>
          <w:ilvl w:val="0"/>
          <w:numId w:val="13"/>
        </w:numPr>
        <w:ind w:left="0" w:firstLine="0"/>
        <w:jc w:val="both"/>
        <w:rPr>
          <w:rFonts w:ascii="Palatino Linotype" w:eastAsia="Palatino Linotype" w:hAnsi="Palatino Linotype" w:cs="Palatino Linotype"/>
          <w:i/>
          <w:color w:val="000000" w:themeColor="text1"/>
          <w:sz w:val="24"/>
          <w:szCs w:val="24"/>
          <w:lang w:val="es-MX" w:eastAsia="es-ES"/>
        </w:rPr>
      </w:pPr>
      <w:r w:rsidRPr="00F6652D">
        <w:rPr>
          <w:rFonts w:ascii="Palatino Linotype" w:eastAsia="Palatino Linotype" w:hAnsi="Palatino Linotype" w:cs="Palatino Linotype"/>
          <w:i/>
          <w:color w:val="000000" w:themeColor="text1"/>
          <w:sz w:val="24"/>
          <w:szCs w:val="24"/>
          <w:lang w:val="es-MX" w:eastAsia="es-ES"/>
        </w:rPr>
        <w:t xml:space="preserve">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 La representación legal de los miembros de los ayuntamientos, sólo se dará en asuntos oficiales; </w:t>
      </w:r>
    </w:p>
    <w:p w14:paraId="663D5561" w14:textId="77777777" w:rsidR="00FF4DCD" w:rsidRPr="00F6652D" w:rsidRDefault="00FF4DCD" w:rsidP="00391186">
      <w:pPr>
        <w:pStyle w:val="Prrafodelista"/>
        <w:ind w:left="0"/>
        <w:jc w:val="both"/>
        <w:rPr>
          <w:rFonts w:ascii="Palatino Linotype" w:eastAsia="Palatino Linotype" w:hAnsi="Palatino Linotype" w:cs="Palatino Linotype"/>
          <w:i/>
          <w:color w:val="000000" w:themeColor="text1"/>
          <w:sz w:val="24"/>
          <w:szCs w:val="24"/>
          <w:lang w:eastAsia="es-ES"/>
        </w:rPr>
      </w:pPr>
      <w:r w:rsidRPr="00F6652D">
        <w:rPr>
          <w:rFonts w:ascii="Palatino Linotype" w:eastAsia="Palatino Linotype" w:hAnsi="Palatino Linotype" w:cs="Palatino Linotype"/>
          <w:i/>
          <w:color w:val="000000" w:themeColor="text1"/>
          <w:sz w:val="24"/>
          <w:szCs w:val="24"/>
          <w:lang w:val="es-MX" w:eastAsia="es-ES"/>
        </w:rPr>
        <w:t xml:space="preserve">I Bis. Supervisar a los representantes legales asignados por el Ayuntamiento, en la correcta atención y defensa de los litigios laborales; </w:t>
      </w:r>
    </w:p>
    <w:p w14:paraId="5A014799" w14:textId="77777777" w:rsidR="00FF4DCD" w:rsidRPr="00F6652D" w:rsidRDefault="00FF4DCD" w:rsidP="00391186">
      <w:pPr>
        <w:pStyle w:val="Prrafodelista"/>
        <w:ind w:left="0"/>
        <w:jc w:val="both"/>
        <w:rPr>
          <w:rFonts w:ascii="Palatino Linotype" w:eastAsia="Palatino Linotype" w:hAnsi="Palatino Linotype" w:cs="Palatino Linotype"/>
          <w:i/>
          <w:color w:val="000000" w:themeColor="text1"/>
          <w:sz w:val="24"/>
          <w:szCs w:val="24"/>
          <w:lang w:eastAsia="es-ES"/>
        </w:rPr>
      </w:pPr>
      <w:r w:rsidRPr="00F6652D">
        <w:rPr>
          <w:rFonts w:ascii="Palatino Linotype" w:eastAsia="Palatino Linotype" w:hAnsi="Palatino Linotype" w:cs="Palatino Linotype"/>
          <w:i/>
          <w:color w:val="000000" w:themeColor="text1"/>
          <w:sz w:val="24"/>
          <w:szCs w:val="24"/>
          <w:lang w:val="es-MX" w:eastAsia="es-ES"/>
        </w:rPr>
        <w:t xml:space="preserve">I Ter. Informar al presidente, en caso de cualquier irregularidad en la atención y/o defensa de los litigios laborales seguidos ante las autoridades laborales competentes. Derogado </w:t>
      </w:r>
    </w:p>
    <w:p w14:paraId="7E249EDB" w14:textId="77777777" w:rsidR="00FF4DCD" w:rsidRPr="00F6652D" w:rsidRDefault="00FF4DCD" w:rsidP="00391186">
      <w:pPr>
        <w:pStyle w:val="Prrafodelista"/>
        <w:ind w:left="0"/>
        <w:jc w:val="both"/>
        <w:rPr>
          <w:rFonts w:ascii="Palatino Linotype" w:eastAsia="Palatino Linotype" w:hAnsi="Palatino Linotype" w:cs="Palatino Linotype"/>
          <w:b/>
          <w:i/>
          <w:color w:val="000000" w:themeColor="text1"/>
          <w:sz w:val="24"/>
          <w:szCs w:val="24"/>
          <w:lang w:eastAsia="es-ES"/>
        </w:rPr>
      </w:pPr>
      <w:r w:rsidRPr="00F6652D">
        <w:rPr>
          <w:rFonts w:ascii="Palatino Linotype" w:eastAsia="Palatino Linotype" w:hAnsi="Palatino Linotype" w:cs="Palatino Linotype"/>
          <w:b/>
          <w:i/>
          <w:color w:val="000000" w:themeColor="text1"/>
          <w:sz w:val="24"/>
          <w:szCs w:val="24"/>
          <w:lang w:val="es-MX" w:eastAsia="es-ES"/>
        </w:rPr>
        <w:t xml:space="preserve">II. Revisar y firmar los cortes de caja de la tesorería municipal; </w:t>
      </w:r>
    </w:p>
    <w:p w14:paraId="5DEF3570" w14:textId="77777777" w:rsidR="00FF4DCD" w:rsidRPr="00F6652D" w:rsidRDefault="00FF4DCD" w:rsidP="00391186">
      <w:pPr>
        <w:pStyle w:val="Prrafodelista"/>
        <w:ind w:left="0"/>
        <w:jc w:val="both"/>
        <w:rPr>
          <w:rFonts w:ascii="Palatino Linotype" w:eastAsia="Palatino Linotype" w:hAnsi="Palatino Linotype" w:cs="Palatino Linotype"/>
          <w:i/>
          <w:color w:val="000000" w:themeColor="text1"/>
          <w:sz w:val="24"/>
          <w:szCs w:val="24"/>
          <w:lang w:eastAsia="es-ES"/>
        </w:rPr>
      </w:pPr>
      <w:r w:rsidRPr="00F6652D">
        <w:rPr>
          <w:rFonts w:ascii="Palatino Linotype" w:eastAsia="Palatino Linotype" w:hAnsi="Palatino Linotype" w:cs="Palatino Linotype"/>
          <w:i/>
          <w:color w:val="000000" w:themeColor="text1"/>
          <w:sz w:val="24"/>
          <w:szCs w:val="24"/>
          <w:lang w:val="es-MX" w:eastAsia="es-ES"/>
        </w:rPr>
        <w:t xml:space="preserve">III. Cuidar que la aplicación de los gastos se haga llenando todos los requisitos legales y conforme al presupuesto respectivo; </w:t>
      </w:r>
    </w:p>
    <w:p w14:paraId="3CE1E985" w14:textId="77777777" w:rsidR="00FF4DCD" w:rsidRPr="00F6652D" w:rsidRDefault="00FF4DCD" w:rsidP="00391186">
      <w:pPr>
        <w:pStyle w:val="Prrafodelista"/>
        <w:ind w:left="0"/>
        <w:jc w:val="both"/>
        <w:rPr>
          <w:rFonts w:ascii="Palatino Linotype" w:eastAsia="Palatino Linotype" w:hAnsi="Palatino Linotype" w:cs="Palatino Linotype"/>
          <w:b/>
          <w:i/>
          <w:color w:val="000000" w:themeColor="text1"/>
          <w:sz w:val="24"/>
          <w:szCs w:val="24"/>
          <w:lang w:eastAsia="es-ES"/>
        </w:rPr>
      </w:pPr>
      <w:r w:rsidRPr="00F6652D">
        <w:rPr>
          <w:rFonts w:ascii="Palatino Linotype" w:eastAsia="Palatino Linotype" w:hAnsi="Palatino Linotype" w:cs="Palatino Linotype"/>
          <w:b/>
          <w:i/>
          <w:color w:val="000000" w:themeColor="text1"/>
          <w:sz w:val="24"/>
          <w:szCs w:val="24"/>
          <w:lang w:val="es-MX" w:eastAsia="es-ES"/>
        </w:rPr>
        <w:t xml:space="preserve">IV. Vigilar que las multas que impongan las autoridades municipales ingresen a la tesorería, previo comprobante respectivo; </w:t>
      </w:r>
    </w:p>
    <w:p w14:paraId="41C8795E" w14:textId="77777777" w:rsidR="00FF4DCD" w:rsidRPr="00F6652D" w:rsidRDefault="00FF4DCD" w:rsidP="00391186">
      <w:pPr>
        <w:pStyle w:val="Prrafodelista"/>
        <w:ind w:left="0"/>
        <w:jc w:val="both"/>
        <w:rPr>
          <w:rFonts w:ascii="Palatino Linotype" w:eastAsia="Palatino Linotype" w:hAnsi="Palatino Linotype" w:cs="Palatino Linotype"/>
          <w:i/>
          <w:color w:val="000000" w:themeColor="text1"/>
          <w:sz w:val="24"/>
          <w:szCs w:val="24"/>
          <w:lang w:eastAsia="es-ES"/>
        </w:rPr>
      </w:pPr>
      <w:r w:rsidRPr="00F6652D">
        <w:rPr>
          <w:rFonts w:ascii="Palatino Linotype" w:eastAsia="Palatino Linotype" w:hAnsi="Palatino Linotype" w:cs="Palatino Linotype"/>
          <w:i/>
          <w:color w:val="000000" w:themeColor="text1"/>
          <w:sz w:val="24"/>
          <w:szCs w:val="24"/>
          <w:lang w:val="es-MX" w:eastAsia="es-ES"/>
        </w:rPr>
        <w:t xml:space="preserve">V. Asistir a las visitas de inspección que realice el Órgano Superior de Fiscalización del Estado de México a la tesorería e informar de los resultados al ayuntamiento; </w:t>
      </w:r>
    </w:p>
    <w:p w14:paraId="42E4F420" w14:textId="77777777" w:rsidR="00FF4DCD" w:rsidRPr="00F6652D" w:rsidRDefault="00FF4DCD" w:rsidP="00391186">
      <w:pPr>
        <w:pStyle w:val="Prrafodelista"/>
        <w:ind w:left="0"/>
        <w:jc w:val="both"/>
        <w:rPr>
          <w:rFonts w:ascii="Palatino Linotype" w:eastAsia="Palatino Linotype" w:hAnsi="Palatino Linotype" w:cs="Palatino Linotype"/>
          <w:i/>
          <w:color w:val="000000" w:themeColor="text1"/>
          <w:sz w:val="24"/>
          <w:szCs w:val="24"/>
          <w:lang w:eastAsia="es-ES"/>
        </w:rPr>
      </w:pPr>
      <w:r w:rsidRPr="00F6652D">
        <w:rPr>
          <w:rFonts w:ascii="Palatino Linotype" w:eastAsia="Palatino Linotype" w:hAnsi="Palatino Linotype" w:cs="Palatino Linotype"/>
          <w:i/>
          <w:color w:val="000000" w:themeColor="text1"/>
          <w:sz w:val="24"/>
          <w:szCs w:val="24"/>
          <w:lang w:val="es-MX" w:eastAsia="es-ES"/>
        </w:rPr>
        <w:t xml:space="preserve">VI. Hacer que oportunamente se remitan al Órgano Superior de Fiscalización del Estado de México las cuentas de la tesorería municipal y remitir copia del resumen financiero a los miembros del ayuntamiento; </w:t>
      </w:r>
    </w:p>
    <w:p w14:paraId="64763575" w14:textId="77777777" w:rsidR="00FF4DCD" w:rsidRPr="00F6652D" w:rsidRDefault="00FF4DCD" w:rsidP="00391186">
      <w:pPr>
        <w:pStyle w:val="Prrafodelista"/>
        <w:ind w:left="0"/>
        <w:jc w:val="both"/>
        <w:rPr>
          <w:rFonts w:ascii="Palatino Linotype" w:eastAsia="Palatino Linotype" w:hAnsi="Palatino Linotype" w:cs="Palatino Linotype"/>
          <w:b/>
          <w:i/>
          <w:color w:val="000000" w:themeColor="text1"/>
          <w:sz w:val="24"/>
          <w:szCs w:val="24"/>
          <w:lang w:eastAsia="es-ES"/>
        </w:rPr>
      </w:pPr>
      <w:r w:rsidRPr="00F6652D">
        <w:rPr>
          <w:rFonts w:ascii="Palatino Linotype" w:eastAsia="Palatino Linotype" w:hAnsi="Palatino Linotype" w:cs="Palatino Linotype"/>
          <w:b/>
          <w:i/>
          <w:color w:val="000000" w:themeColor="text1"/>
          <w:sz w:val="24"/>
          <w:szCs w:val="24"/>
          <w:lang w:val="es-MX" w:eastAsia="es-ES"/>
        </w:rPr>
        <w:t xml:space="preserve">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 </w:t>
      </w:r>
    </w:p>
    <w:p w14:paraId="25EDAE6F" w14:textId="77777777" w:rsidR="00FF4DCD" w:rsidRPr="00F6652D" w:rsidRDefault="00FF4DCD" w:rsidP="00391186">
      <w:pPr>
        <w:pStyle w:val="Prrafodelista"/>
        <w:ind w:left="0"/>
        <w:jc w:val="both"/>
        <w:rPr>
          <w:rFonts w:ascii="Palatino Linotype" w:eastAsia="Palatino Linotype" w:hAnsi="Palatino Linotype" w:cs="Palatino Linotype"/>
          <w:b/>
          <w:i/>
          <w:color w:val="000000" w:themeColor="text1"/>
          <w:sz w:val="24"/>
          <w:szCs w:val="24"/>
          <w:lang w:eastAsia="es-ES"/>
        </w:rPr>
      </w:pPr>
      <w:r w:rsidRPr="00F6652D">
        <w:rPr>
          <w:rFonts w:ascii="Palatino Linotype" w:eastAsia="Palatino Linotype" w:hAnsi="Palatino Linotype" w:cs="Palatino Linotype"/>
          <w:b/>
          <w:i/>
          <w:color w:val="000000" w:themeColor="text1"/>
          <w:sz w:val="24"/>
          <w:szCs w:val="24"/>
          <w:lang w:val="es-MX" w:eastAsia="es-ES"/>
        </w:rPr>
        <w:t xml:space="preserve">VIII. Regularizar la propiedad de los bienes inmuebles municipales, para ello tendrán un plazo de ciento veinte días hábiles, contados a partir de la adquisición; </w:t>
      </w:r>
    </w:p>
    <w:p w14:paraId="2A49A581" w14:textId="77777777" w:rsidR="00FF4DCD" w:rsidRPr="00F6652D" w:rsidRDefault="00FF4DCD" w:rsidP="00391186">
      <w:pPr>
        <w:pStyle w:val="Prrafodelista"/>
        <w:ind w:left="0"/>
        <w:jc w:val="both"/>
        <w:rPr>
          <w:rFonts w:ascii="Palatino Linotype" w:eastAsia="Palatino Linotype" w:hAnsi="Palatino Linotype" w:cs="Palatino Linotype"/>
          <w:b/>
          <w:i/>
          <w:color w:val="000000" w:themeColor="text1"/>
          <w:sz w:val="24"/>
          <w:szCs w:val="24"/>
          <w:lang w:eastAsia="es-ES"/>
        </w:rPr>
      </w:pPr>
      <w:r w:rsidRPr="00F6652D">
        <w:rPr>
          <w:rFonts w:ascii="Palatino Linotype" w:eastAsia="Palatino Linotype" w:hAnsi="Palatino Linotype" w:cs="Palatino Linotype"/>
          <w:b/>
          <w:i/>
          <w:color w:val="000000" w:themeColor="text1"/>
          <w:sz w:val="24"/>
          <w:szCs w:val="24"/>
          <w:lang w:val="es-MX" w:eastAsia="es-ES"/>
        </w:rPr>
        <w:t xml:space="preserve">IX. Inscribir los bienes inmuebles municipales en el Registro Público de la Propiedad, para iniciar los trámites correspondientes tendrán un plazo de ciento veinte días hábiles contados a partir de aquel en que concluyo el proceso de regularización; </w:t>
      </w:r>
    </w:p>
    <w:p w14:paraId="665EFCC9" w14:textId="77777777" w:rsidR="00FF4DCD" w:rsidRPr="00F6652D" w:rsidRDefault="00FF4DCD" w:rsidP="00391186">
      <w:pPr>
        <w:pStyle w:val="Prrafodelista"/>
        <w:ind w:left="0"/>
        <w:jc w:val="both"/>
        <w:rPr>
          <w:rFonts w:ascii="Palatino Linotype" w:eastAsia="Palatino Linotype" w:hAnsi="Palatino Linotype" w:cs="Palatino Linotype"/>
          <w:i/>
          <w:color w:val="000000" w:themeColor="text1"/>
          <w:sz w:val="24"/>
          <w:szCs w:val="24"/>
          <w:lang w:eastAsia="es-ES"/>
        </w:rPr>
      </w:pPr>
      <w:r w:rsidRPr="00F6652D">
        <w:rPr>
          <w:rFonts w:ascii="Palatino Linotype" w:eastAsia="Palatino Linotype" w:hAnsi="Palatino Linotype" w:cs="Palatino Linotype"/>
          <w:i/>
          <w:color w:val="000000" w:themeColor="text1"/>
          <w:sz w:val="24"/>
          <w:szCs w:val="24"/>
          <w:lang w:val="es-MX" w:eastAsia="es-ES"/>
        </w:rPr>
        <w:t xml:space="preserve">X. Derogada </w:t>
      </w:r>
    </w:p>
    <w:p w14:paraId="65148A54" w14:textId="77777777" w:rsidR="00FF4DCD" w:rsidRPr="00F6652D" w:rsidRDefault="00FF4DCD" w:rsidP="00391186">
      <w:pPr>
        <w:pStyle w:val="Prrafodelista"/>
        <w:ind w:left="0"/>
        <w:jc w:val="both"/>
        <w:rPr>
          <w:rFonts w:ascii="Palatino Linotype" w:eastAsia="Palatino Linotype" w:hAnsi="Palatino Linotype" w:cs="Palatino Linotype"/>
          <w:i/>
          <w:color w:val="000000" w:themeColor="text1"/>
          <w:sz w:val="24"/>
          <w:szCs w:val="24"/>
          <w:lang w:eastAsia="es-ES"/>
        </w:rPr>
      </w:pPr>
      <w:r w:rsidRPr="00F6652D">
        <w:rPr>
          <w:rFonts w:ascii="Palatino Linotype" w:eastAsia="Palatino Linotype" w:hAnsi="Palatino Linotype" w:cs="Palatino Linotype"/>
          <w:i/>
          <w:color w:val="000000" w:themeColor="text1"/>
          <w:sz w:val="24"/>
          <w:szCs w:val="24"/>
          <w:lang w:val="es-MX" w:eastAsia="es-ES"/>
        </w:rPr>
        <w:t xml:space="preserve">XI. Participar en los remates públicos en los que tenga interés el municipio, para que se finquen al mejor postor y se guarden los términos y disposiciones prevenidos en las leyes respectivas; </w:t>
      </w:r>
    </w:p>
    <w:p w14:paraId="600B9427" w14:textId="77777777" w:rsidR="00FF4DCD" w:rsidRPr="00F6652D" w:rsidRDefault="00FF4DCD" w:rsidP="00391186">
      <w:pPr>
        <w:pStyle w:val="Prrafodelista"/>
        <w:ind w:left="0"/>
        <w:jc w:val="both"/>
        <w:rPr>
          <w:rFonts w:ascii="Palatino Linotype" w:eastAsia="Palatino Linotype" w:hAnsi="Palatino Linotype" w:cs="Palatino Linotype"/>
          <w:i/>
          <w:color w:val="000000" w:themeColor="text1"/>
          <w:sz w:val="24"/>
          <w:szCs w:val="24"/>
          <w:lang w:eastAsia="es-ES"/>
        </w:rPr>
      </w:pPr>
      <w:r w:rsidRPr="00F6652D">
        <w:rPr>
          <w:rFonts w:ascii="Palatino Linotype" w:eastAsia="Palatino Linotype" w:hAnsi="Palatino Linotype" w:cs="Palatino Linotype"/>
          <w:i/>
          <w:color w:val="000000" w:themeColor="text1"/>
          <w:sz w:val="24"/>
          <w:szCs w:val="24"/>
          <w:lang w:val="es-MX" w:eastAsia="es-ES"/>
        </w:rPr>
        <w:lastRenderedPageBreak/>
        <w:t xml:space="preserve">XII. Verificar que los remates públicos se realicen en los términos de las leyes respectivas; </w:t>
      </w:r>
    </w:p>
    <w:p w14:paraId="373F7BA1" w14:textId="77777777" w:rsidR="00FF4DCD" w:rsidRPr="00F6652D" w:rsidRDefault="00FF4DCD" w:rsidP="00391186">
      <w:pPr>
        <w:pStyle w:val="Prrafodelista"/>
        <w:ind w:left="0"/>
        <w:jc w:val="both"/>
        <w:rPr>
          <w:rFonts w:ascii="Palatino Linotype" w:eastAsia="Palatino Linotype" w:hAnsi="Palatino Linotype" w:cs="Palatino Linotype"/>
          <w:i/>
          <w:color w:val="000000" w:themeColor="text1"/>
          <w:sz w:val="24"/>
          <w:szCs w:val="24"/>
          <w:lang w:eastAsia="es-ES"/>
        </w:rPr>
      </w:pPr>
      <w:r w:rsidRPr="00F6652D">
        <w:rPr>
          <w:rFonts w:ascii="Palatino Linotype" w:eastAsia="Palatino Linotype" w:hAnsi="Palatino Linotype" w:cs="Palatino Linotype"/>
          <w:i/>
          <w:color w:val="000000" w:themeColor="text1"/>
          <w:sz w:val="24"/>
          <w:szCs w:val="24"/>
          <w:lang w:val="es-MX" w:eastAsia="es-ES"/>
        </w:rPr>
        <w:t xml:space="preserve">XIII. Verificar que los funcionarios y empleados del municipio cumplan con hacer la manifestación de bienes que prevé la Ley de Responsabilidades Administrativas del Estado de México y Municipios; </w:t>
      </w:r>
    </w:p>
    <w:p w14:paraId="197692B4" w14:textId="77777777" w:rsidR="00FF4DCD" w:rsidRPr="00F6652D" w:rsidRDefault="00FF4DCD" w:rsidP="00391186">
      <w:pPr>
        <w:pStyle w:val="Prrafodelista"/>
        <w:ind w:left="0"/>
        <w:jc w:val="both"/>
        <w:rPr>
          <w:rFonts w:ascii="Palatino Linotype" w:eastAsia="Palatino Linotype" w:hAnsi="Palatino Linotype" w:cs="Palatino Linotype"/>
          <w:i/>
          <w:color w:val="000000" w:themeColor="text1"/>
          <w:sz w:val="24"/>
          <w:szCs w:val="24"/>
          <w:lang w:eastAsia="es-ES"/>
        </w:rPr>
      </w:pPr>
      <w:r w:rsidRPr="00F6652D">
        <w:rPr>
          <w:rFonts w:ascii="Palatino Linotype" w:eastAsia="Palatino Linotype" w:hAnsi="Palatino Linotype" w:cs="Palatino Linotype"/>
          <w:i/>
          <w:color w:val="000000" w:themeColor="text1"/>
          <w:sz w:val="24"/>
          <w:szCs w:val="24"/>
          <w:lang w:val="es-MX" w:eastAsia="es-ES"/>
        </w:rPr>
        <w:t xml:space="preserve">XIV. Admitir, tramitar y resolver los recursos administrativos que sean de su competencia; </w:t>
      </w:r>
    </w:p>
    <w:p w14:paraId="74E6B43E" w14:textId="77777777" w:rsidR="00FF4DCD" w:rsidRPr="00F6652D" w:rsidRDefault="00FF4DCD" w:rsidP="00391186">
      <w:pPr>
        <w:pStyle w:val="Prrafodelista"/>
        <w:ind w:left="0"/>
        <w:jc w:val="both"/>
        <w:rPr>
          <w:rFonts w:ascii="Palatino Linotype" w:eastAsia="Palatino Linotype" w:hAnsi="Palatino Linotype" w:cs="Palatino Linotype"/>
          <w:i/>
          <w:color w:val="000000" w:themeColor="text1"/>
          <w:sz w:val="24"/>
          <w:szCs w:val="24"/>
          <w:lang w:eastAsia="es-ES"/>
        </w:rPr>
      </w:pPr>
      <w:r w:rsidRPr="00F6652D">
        <w:rPr>
          <w:rFonts w:ascii="Palatino Linotype" w:eastAsia="Palatino Linotype" w:hAnsi="Palatino Linotype" w:cs="Palatino Linotype"/>
          <w:i/>
          <w:color w:val="000000" w:themeColor="text1"/>
          <w:sz w:val="24"/>
          <w:szCs w:val="24"/>
          <w:lang w:val="es-MX" w:eastAsia="es-ES"/>
        </w:rPr>
        <w:t xml:space="preserve">XV. Revisar las relaciones de rezagos para que sean liquidados; </w:t>
      </w:r>
    </w:p>
    <w:p w14:paraId="519D98D9" w14:textId="77777777" w:rsidR="00FF4DCD" w:rsidRPr="00F6652D" w:rsidRDefault="00FF4DCD" w:rsidP="00391186">
      <w:pPr>
        <w:pStyle w:val="Prrafodelista"/>
        <w:ind w:left="0"/>
        <w:jc w:val="both"/>
        <w:rPr>
          <w:rFonts w:ascii="Palatino Linotype" w:eastAsia="Palatino Linotype" w:hAnsi="Palatino Linotype" w:cs="Palatino Linotype"/>
          <w:i/>
          <w:color w:val="000000" w:themeColor="text1"/>
          <w:sz w:val="24"/>
          <w:szCs w:val="24"/>
          <w:lang w:eastAsia="es-ES"/>
        </w:rPr>
      </w:pPr>
      <w:r w:rsidRPr="00F6652D">
        <w:rPr>
          <w:rFonts w:ascii="Palatino Linotype" w:eastAsia="Palatino Linotype" w:hAnsi="Palatino Linotype" w:cs="Palatino Linotype"/>
          <w:i/>
          <w:color w:val="000000" w:themeColor="text1"/>
          <w:sz w:val="24"/>
          <w:szCs w:val="24"/>
          <w:lang w:val="es-MX" w:eastAsia="es-ES"/>
        </w:rPr>
        <w:t xml:space="preserve">XVI. Revisar el informe mensual que le remita el Tesorero, y en su caso formular las observaciones correspondientes. </w:t>
      </w:r>
    </w:p>
    <w:p w14:paraId="25FD8D15" w14:textId="77777777" w:rsidR="00FF4DCD" w:rsidRPr="00F6652D" w:rsidRDefault="00FF4DCD" w:rsidP="00391186">
      <w:pPr>
        <w:pStyle w:val="Prrafodelista"/>
        <w:ind w:left="0"/>
        <w:jc w:val="both"/>
        <w:rPr>
          <w:rFonts w:ascii="Palatino Linotype" w:eastAsia="Palatino Linotype" w:hAnsi="Palatino Linotype" w:cs="Palatino Linotype"/>
          <w:i/>
          <w:color w:val="000000" w:themeColor="text1"/>
          <w:sz w:val="24"/>
          <w:szCs w:val="24"/>
          <w:lang w:eastAsia="es-ES"/>
        </w:rPr>
      </w:pPr>
      <w:r w:rsidRPr="00F6652D">
        <w:rPr>
          <w:rFonts w:ascii="Palatino Linotype" w:eastAsia="Palatino Linotype" w:hAnsi="Palatino Linotype" w:cs="Palatino Linotype"/>
          <w:i/>
          <w:color w:val="000000" w:themeColor="text1"/>
          <w:sz w:val="24"/>
          <w:szCs w:val="24"/>
          <w:lang w:val="es-MX" w:eastAsia="es-ES"/>
        </w:rPr>
        <w:t xml:space="preserve">XVII. Firmar las Actas de Cabildo, y </w:t>
      </w:r>
    </w:p>
    <w:p w14:paraId="0B1A26B7" w14:textId="77777777" w:rsidR="00FF4DCD" w:rsidRPr="00F6652D" w:rsidRDefault="00FF4DCD" w:rsidP="00391186">
      <w:pPr>
        <w:pStyle w:val="Prrafodelista"/>
        <w:ind w:left="0"/>
        <w:jc w:val="both"/>
        <w:rPr>
          <w:rFonts w:ascii="Palatino Linotype" w:eastAsia="Palatino Linotype" w:hAnsi="Palatino Linotype" w:cs="Palatino Linotype"/>
          <w:i/>
          <w:color w:val="000000" w:themeColor="text1"/>
          <w:sz w:val="24"/>
          <w:szCs w:val="24"/>
          <w:lang w:eastAsia="es-ES"/>
        </w:rPr>
      </w:pPr>
      <w:r w:rsidRPr="00F6652D">
        <w:rPr>
          <w:rFonts w:ascii="Palatino Linotype" w:eastAsia="Palatino Linotype" w:hAnsi="Palatino Linotype" w:cs="Palatino Linotype"/>
          <w:i/>
          <w:color w:val="000000" w:themeColor="text1"/>
          <w:sz w:val="24"/>
          <w:szCs w:val="24"/>
          <w:lang w:val="es-MX" w:eastAsia="es-ES"/>
        </w:rPr>
        <w:t xml:space="preserve">XVIII. Las demás que les señalen las disposiciones aplicables. </w:t>
      </w:r>
    </w:p>
    <w:p w14:paraId="054BE3EB" w14:textId="77777777" w:rsidR="00FF4DCD" w:rsidRPr="00F6652D" w:rsidRDefault="00FF4DCD" w:rsidP="00391186">
      <w:pPr>
        <w:pStyle w:val="Prrafodelista"/>
        <w:ind w:left="0"/>
        <w:jc w:val="both"/>
        <w:rPr>
          <w:rFonts w:ascii="Palatino Linotype" w:eastAsia="Palatino Linotype" w:hAnsi="Palatino Linotype" w:cs="Palatino Linotype"/>
          <w:i/>
          <w:color w:val="000000" w:themeColor="text1"/>
          <w:sz w:val="24"/>
          <w:szCs w:val="24"/>
          <w:lang w:val="es-MX" w:eastAsia="es-ES"/>
        </w:rPr>
      </w:pPr>
      <w:r w:rsidRPr="00F6652D">
        <w:rPr>
          <w:rFonts w:ascii="Palatino Linotype" w:eastAsia="Palatino Linotype" w:hAnsi="Palatino Linotype" w:cs="Palatino Linotype"/>
          <w:i/>
          <w:color w:val="000000" w:themeColor="text1"/>
          <w:sz w:val="24"/>
          <w:szCs w:val="24"/>
          <w:lang w:val="es-MX" w:eastAsia="es-ES"/>
        </w:rPr>
        <w:t xml:space="preserve">En el caso de que sean dos los síndicos que se elijan, uno estará encargado de los ingresos de la hacienda municipal y el otro de los egresos. El primero tendrá las facultades y obligaciones consignadas en las fracciones I, IV, V, y XVI y el segundo, las contenidas en las fracciones II, III, VI, VII, VIII, IX, X y XII entendiéndose que se ejercerán indistintamente las demás. </w:t>
      </w:r>
    </w:p>
    <w:p w14:paraId="4B737301" w14:textId="77777777" w:rsidR="00FF4DCD" w:rsidRPr="00F6652D" w:rsidRDefault="00FF4DCD" w:rsidP="00391186">
      <w:pPr>
        <w:pStyle w:val="Prrafodelista"/>
        <w:ind w:left="0"/>
        <w:jc w:val="both"/>
        <w:rPr>
          <w:rFonts w:ascii="Palatino Linotype" w:eastAsia="Palatino Linotype" w:hAnsi="Palatino Linotype" w:cs="Palatino Linotype"/>
          <w:i/>
          <w:color w:val="000000" w:themeColor="text1"/>
          <w:sz w:val="24"/>
          <w:szCs w:val="24"/>
          <w:lang w:val="es-MX" w:eastAsia="es-ES"/>
        </w:rPr>
      </w:pPr>
      <w:r w:rsidRPr="00F6652D">
        <w:rPr>
          <w:rFonts w:ascii="Palatino Linotype" w:eastAsia="Palatino Linotype" w:hAnsi="Palatino Linotype" w:cs="Palatino Linotype"/>
          <w:i/>
          <w:color w:val="000000" w:themeColor="text1"/>
          <w:sz w:val="24"/>
          <w:szCs w:val="24"/>
          <w:lang w:val="es-MX" w:eastAsia="es-ES"/>
        </w:rPr>
        <w:t xml:space="preserve">Derogado. </w:t>
      </w:r>
    </w:p>
    <w:p w14:paraId="270FD5E4" w14:textId="77777777" w:rsidR="00FF4DCD" w:rsidRPr="00F6652D" w:rsidRDefault="00FF4DCD" w:rsidP="00391186">
      <w:pPr>
        <w:pStyle w:val="Prrafodelista"/>
        <w:ind w:left="0"/>
        <w:jc w:val="both"/>
        <w:rPr>
          <w:rFonts w:ascii="Palatino Linotype" w:eastAsia="Palatino Linotype" w:hAnsi="Palatino Linotype" w:cs="Palatino Linotype"/>
          <w:i/>
          <w:color w:val="000000" w:themeColor="text1"/>
          <w:sz w:val="24"/>
          <w:szCs w:val="24"/>
          <w:lang w:eastAsia="es-ES"/>
        </w:rPr>
      </w:pPr>
      <w:r w:rsidRPr="00F6652D">
        <w:rPr>
          <w:rFonts w:ascii="Palatino Linotype" w:eastAsia="Palatino Linotype" w:hAnsi="Palatino Linotype" w:cs="Palatino Linotype"/>
          <w:i/>
          <w:color w:val="000000" w:themeColor="text1"/>
          <w:sz w:val="24"/>
          <w:szCs w:val="24"/>
          <w:lang w:val="es-MX" w:eastAsia="es-ES"/>
        </w:rPr>
        <w:t>Los síndicos y los presidentes municipales que asuman la representación jurídica del Ayuntamiento, no pueden desistirse, transigir, comprometerse en árbitros, ni hacer cesión de bienes muebles o inmuebles municipales, sin la autorización expresa del Ayuntamiento.</w:t>
      </w:r>
    </w:p>
    <w:p w14:paraId="258D4E37" w14:textId="77777777" w:rsidR="00415560" w:rsidRPr="00F6652D" w:rsidRDefault="00415560" w:rsidP="00391186">
      <w:pPr>
        <w:jc w:val="both"/>
        <w:rPr>
          <w:rFonts w:ascii="Palatino Linotype" w:eastAsia="Calibri" w:hAnsi="Palatino Linotype"/>
          <w:color w:val="000000" w:themeColor="text1"/>
          <w:lang w:eastAsia="es-ES"/>
        </w:rPr>
      </w:pPr>
    </w:p>
    <w:p w14:paraId="38FE6B46" w14:textId="77777777" w:rsidR="004964EC" w:rsidRPr="00F6652D" w:rsidRDefault="004964EC" w:rsidP="00391186">
      <w:pPr>
        <w:numPr>
          <w:ilvl w:val="0"/>
          <w:numId w:val="2"/>
        </w:numPr>
        <w:tabs>
          <w:tab w:val="left" w:pos="284"/>
        </w:tabs>
        <w:spacing w:before="240" w:after="240" w:line="360" w:lineRule="auto"/>
        <w:ind w:left="0" w:firstLine="0"/>
        <w:contextualSpacing/>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t xml:space="preserve">De lo anterior, se colige que la Sindicatura Municipal, es un área habilitada del </w:t>
      </w:r>
      <w:r w:rsidRPr="00F6652D">
        <w:rPr>
          <w:rFonts w:ascii="Palatino Linotype" w:eastAsia="Palatino Linotype" w:hAnsi="Palatino Linotype" w:cs="Palatino Linotype"/>
          <w:b/>
          <w:color w:val="000000" w:themeColor="text1"/>
          <w:lang w:val="es-ES_tradnl" w:eastAsia="es-ES"/>
        </w:rPr>
        <w:t>SUJETO OBLIGADO</w:t>
      </w:r>
      <w:r w:rsidR="006D7161" w:rsidRPr="00F6652D">
        <w:rPr>
          <w:rFonts w:ascii="Palatino Linotype" w:eastAsia="Palatino Linotype" w:hAnsi="Palatino Linotype" w:cs="Palatino Linotype"/>
          <w:b/>
          <w:color w:val="000000" w:themeColor="text1"/>
          <w:lang w:val="es-ES_tradnl" w:eastAsia="es-ES"/>
        </w:rPr>
        <w:t xml:space="preserve">, </w:t>
      </w:r>
      <w:r w:rsidR="006D7161" w:rsidRPr="00F6652D">
        <w:rPr>
          <w:rFonts w:ascii="Palatino Linotype" w:eastAsia="Palatino Linotype" w:hAnsi="Palatino Linotype" w:cs="Palatino Linotype"/>
          <w:color w:val="000000" w:themeColor="text1"/>
          <w:lang w:val="es-ES_tradnl" w:eastAsia="es-ES"/>
        </w:rPr>
        <w:t xml:space="preserve">por lo que, para colmar el derecho de acceso a la información se tendrá que turnar la solicitud de información  a dicha área para que se pronuncie e informe si durante el ejercicio fiscal dos mil veintitrés, dos mil veinticuatro y del uno al trece de enero de dos mil veinticinco hubo donaciones, herencias o legados en el patrimonio del Ayuntamiento de Capulhuac. </w:t>
      </w:r>
    </w:p>
    <w:p w14:paraId="1366275C" w14:textId="77777777" w:rsidR="006D7161" w:rsidRPr="00F6652D" w:rsidRDefault="006D7161" w:rsidP="00391186">
      <w:pPr>
        <w:tabs>
          <w:tab w:val="left" w:pos="284"/>
        </w:tabs>
        <w:spacing w:before="240" w:after="240" w:line="360" w:lineRule="auto"/>
        <w:contextualSpacing/>
        <w:jc w:val="both"/>
        <w:rPr>
          <w:rFonts w:ascii="Palatino Linotype" w:eastAsia="Palatino Linotype" w:hAnsi="Palatino Linotype" w:cs="Palatino Linotype"/>
          <w:color w:val="000000" w:themeColor="text1"/>
          <w:lang w:val="es-ES_tradnl" w:eastAsia="es-ES"/>
        </w:rPr>
      </w:pPr>
    </w:p>
    <w:p w14:paraId="5100C079" w14:textId="77777777" w:rsidR="006D7161" w:rsidRPr="00F6652D" w:rsidRDefault="006D7161" w:rsidP="00391186">
      <w:pPr>
        <w:numPr>
          <w:ilvl w:val="0"/>
          <w:numId w:val="2"/>
        </w:numPr>
        <w:tabs>
          <w:tab w:val="left" w:pos="284"/>
        </w:tabs>
        <w:spacing w:before="240" w:after="240" w:line="360" w:lineRule="auto"/>
        <w:ind w:left="0" w:firstLine="0"/>
        <w:contextualSpacing/>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t xml:space="preserve">De ser el caso que del tiempo solicitado no se hubieran realizado donaciones, herencias o legados bastará con que el </w:t>
      </w:r>
      <w:r w:rsidRPr="00F6652D">
        <w:rPr>
          <w:rFonts w:ascii="Palatino Linotype" w:eastAsia="Palatino Linotype" w:hAnsi="Palatino Linotype" w:cs="Palatino Linotype"/>
          <w:b/>
          <w:color w:val="000000" w:themeColor="text1"/>
          <w:lang w:val="es-ES_tradnl" w:eastAsia="es-ES"/>
        </w:rPr>
        <w:t xml:space="preserve">SUJETO OBLIGADO </w:t>
      </w:r>
      <w:r w:rsidRPr="00F6652D">
        <w:rPr>
          <w:rFonts w:ascii="Palatino Linotype" w:eastAsia="Palatino Linotype" w:hAnsi="Palatino Linotype" w:cs="Palatino Linotype"/>
          <w:color w:val="000000" w:themeColor="text1"/>
          <w:lang w:val="es-ES_tradnl" w:eastAsia="es-ES"/>
        </w:rPr>
        <w:t xml:space="preserve">lo haga del conocimiento del </w:t>
      </w:r>
      <w:r w:rsidRPr="00F6652D">
        <w:rPr>
          <w:rFonts w:ascii="Palatino Linotype" w:eastAsia="Palatino Linotype" w:hAnsi="Palatino Linotype" w:cs="Palatino Linotype"/>
          <w:b/>
          <w:color w:val="000000" w:themeColor="text1"/>
          <w:lang w:val="es-ES_tradnl" w:eastAsia="es-ES"/>
        </w:rPr>
        <w:t xml:space="preserve">RECURRENTE </w:t>
      </w:r>
      <w:r w:rsidRPr="00F6652D">
        <w:rPr>
          <w:rFonts w:ascii="Palatino Linotype" w:eastAsia="Palatino Linotype" w:hAnsi="Palatino Linotype" w:cs="Palatino Linotype"/>
          <w:color w:val="000000" w:themeColor="text1"/>
          <w:lang w:val="es-ES_tradnl" w:eastAsia="es-ES"/>
        </w:rPr>
        <w:t xml:space="preserve">de conformidad con el artículo 19 párrafo segundo de la Ley de Transparencia y Acceso a la Información Pública del Estado de México y Municipios. </w:t>
      </w:r>
    </w:p>
    <w:p w14:paraId="24E4C9CF" w14:textId="77777777" w:rsidR="006D7161" w:rsidRPr="00F6652D" w:rsidRDefault="006D7161" w:rsidP="00391186">
      <w:pPr>
        <w:tabs>
          <w:tab w:val="left" w:pos="284"/>
        </w:tabs>
        <w:spacing w:before="240" w:after="240" w:line="360" w:lineRule="auto"/>
        <w:contextualSpacing/>
        <w:jc w:val="both"/>
        <w:rPr>
          <w:rFonts w:ascii="Palatino Linotype" w:eastAsia="Palatino Linotype" w:hAnsi="Palatino Linotype" w:cs="Palatino Linotype"/>
          <w:color w:val="000000" w:themeColor="text1"/>
          <w:lang w:val="es-ES_tradnl" w:eastAsia="es-ES"/>
        </w:rPr>
      </w:pPr>
    </w:p>
    <w:p w14:paraId="781EDA98" w14:textId="77777777" w:rsidR="006D7161" w:rsidRPr="00F6652D" w:rsidRDefault="006D7161" w:rsidP="00391186">
      <w:pPr>
        <w:numPr>
          <w:ilvl w:val="0"/>
          <w:numId w:val="2"/>
        </w:numPr>
        <w:tabs>
          <w:tab w:val="left" w:pos="284"/>
        </w:tabs>
        <w:spacing w:before="240" w:after="240" w:line="360" w:lineRule="auto"/>
        <w:ind w:left="0" w:firstLine="0"/>
        <w:contextualSpacing/>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t xml:space="preserve">No debe de perderse de vista que el documento que colma el derecho de acceso a la información puede ser el documento jurídico mediante el cual se </w:t>
      </w:r>
      <w:r w:rsidR="003A50A5" w:rsidRPr="00F6652D">
        <w:rPr>
          <w:rFonts w:ascii="Palatino Linotype" w:eastAsia="Palatino Linotype" w:hAnsi="Palatino Linotype" w:cs="Palatino Linotype"/>
          <w:color w:val="000000" w:themeColor="text1"/>
          <w:lang w:val="es-ES_tradnl" w:eastAsia="es-ES"/>
        </w:rPr>
        <w:t>realizó</w:t>
      </w:r>
      <w:r w:rsidRPr="00F6652D">
        <w:rPr>
          <w:rFonts w:ascii="Palatino Linotype" w:eastAsia="Palatino Linotype" w:hAnsi="Palatino Linotype" w:cs="Palatino Linotype"/>
          <w:color w:val="000000" w:themeColor="text1"/>
          <w:lang w:val="es-ES_tradnl" w:eastAsia="es-ES"/>
        </w:rPr>
        <w:t xml:space="preserve"> la donación, la herencia o el legado, por lo que es necesario precisar que de su contenido pueden encontrarse datos que deban de ser clasificados como confidenciales, de los cuales de manera enunciativa más no limitativa pueden ser los siguientes.</w:t>
      </w:r>
    </w:p>
    <w:p w14:paraId="52B4F599" w14:textId="77777777" w:rsidR="006D7161" w:rsidRPr="00F6652D" w:rsidRDefault="006D7161" w:rsidP="00391186">
      <w:pPr>
        <w:rPr>
          <w:rFonts w:ascii="Palatino Linotype" w:eastAsia="Calibri" w:hAnsi="Palatino Linotype"/>
          <w:color w:val="000000" w:themeColor="text1"/>
          <w:lang w:eastAsia="es-ES"/>
        </w:rPr>
      </w:pPr>
    </w:p>
    <w:p w14:paraId="033EDC82" w14:textId="77777777" w:rsidR="00BD49AB" w:rsidRPr="00F6652D" w:rsidRDefault="00BD49AB" w:rsidP="00391186">
      <w:pPr>
        <w:pStyle w:val="Prrafodelista"/>
        <w:ind w:left="0"/>
        <w:rPr>
          <w:rFonts w:ascii="Palatino Linotype" w:eastAsia="Palatino Linotype" w:hAnsi="Palatino Linotype" w:cs="Palatino Linotype"/>
          <w:color w:val="000000" w:themeColor="text1"/>
          <w:sz w:val="24"/>
          <w:szCs w:val="24"/>
          <w:lang w:val="es-ES_tradnl" w:eastAsia="es-ES"/>
        </w:rPr>
      </w:pPr>
    </w:p>
    <w:p w14:paraId="1D9E0640"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rPr>
      </w:pPr>
      <w:r w:rsidRPr="00F6652D">
        <w:rPr>
          <w:rFonts w:ascii="Palatino Linotype" w:eastAsia="Palatino Linotype" w:hAnsi="Palatino Linotype" w:cs="Palatino Linotype"/>
          <w:b/>
          <w:color w:val="000000" w:themeColor="text1"/>
        </w:rPr>
        <w:t>Registro Federal de Contribuyentes</w:t>
      </w:r>
      <w:r w:rsidRPr="00F6652D">
        <w:rPr>
          <w:rFonts w:ascii="Palatino Linotype" w:eastAsia="Palatino Linotype" w:hAnsi="Palatino Linotype" w:cs="Palatino Linotype"/>
          <w:color w:val="000000" w:themeColor="text1"/>
        </w:rPr>
        <w:t xml:space="preserve"> (RFC)</w:t>
      </w:r>
    </w:p>
    <w:p w14:paraId="5262805F"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rPr>
      </w:pPr>
    </w:p>
    <w:p w14:paraId="27E3930E" w14:textId="77777777" w:rsidR="00BD49AB" w:rsidRPr="00F6652D" w:rsidRDefault="00BD49AB" w:rsidP="0039118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6652D">
        <w:rPr>
          <w:rFonts w:ascii="Palatino Linotype" w:eastAsia="Palatino Linotype" w:hAnsi="Palatino Linotype" w:cs="Palatino Linotype"/>
          <w:color w:val="000000" w:themeColor="text1"/>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608D520E"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rPr>
      </w:pPr>
    </w:p>
    <w:p w14:paraId="2891D85A" w14:textId="77777777" w:rsidR="00BD49AB" w:rsidRPr="00F6652D" w:rsidRDefault="00BD49AB" w:rsidP="0039118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6652D">
        <w:rPr>
          <w:rFonts w:ascii="Palatino Linotype" w:eastAsia="Palatino Linotype" w:hAnsi="Palatino Linotype" w:cs="Palatino Linotype"/>
          <w:color w:val="000000" w:themeColor="text1"/>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7E25B26F"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rPr>
      </w:pPr>
    </w:p>
    <w:p w14:paraId="073B3FF1" w14:textId="77777777" w:rsidR="00BD49AB" w:rsidRPr="00F6652D" w:rsidRDefault="00BD49AB" w:rsidP="0039118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6652D">
        <w:rPr>
          <w:rFonts w:ascii="Palatino Linotype" w:eastAsia="Palatino Linotype" w:hAnsi="Palatino Linotype" w:cs="Palatino Linotype"/>
          <w:color w:val="000000" w:themeColor="text1"/>
        </w:rPr>
        <w:t xml:space="preserve">Ahora bien, la clave del Registro Federal de Contribuyentes es el medio de control que tiene la Secretaría de Hacienda y Crédito Público, a través del Servicio de </w:t>
      </w:r>
      <w:r w:rsidRPr="00F6652D">
        <w:rPr>
          <w:rFonts w:ascii="Palatino Linotype" w:eastAsia="Palatino Linotype" w:hAnsi="Palatino Linotype" w:cs="Palatino Linotype"/>
          <w:color w:val="000000" w:themeColor="text1"/>
        </w:rPr>
        <w:lastRenderedPageBreak/>
        <w:t>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710BE85"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rPr>
      </w:pPr>
    </w:p>
    <w:p w14:paraId="2869B01C" w14:textId="77777777" w:rsidR="00BD49AB" w:rsidRPr="00F6652D" w:rsidRDefault="00BD49AB" w:rsidP="0039118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6652D">
        <w:rPr>
          <w:rFonts w:ascii="Palatino Linotype" w:eastAsia="Palatino Linotype" w:hAnsi="Palatino Linotype" w:cs="Palatino Linotype"/>
          <w:color w:val="000000" w:themeColor="text1"/>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7995FA0F"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rPr>
      </w:pPr>
    </w:p>
    <w:p w14:paraId="09A71421" w14:textId="77777777" w:rsidR="00BD49AB" w:rsidRPr="00F6652D" w:rsidRDefault="00BD49AB" w:rsidP="0039118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6652D">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en el cual se señala lo siguiente:</w:t>
      </w:r>
    </w:p>
    <w:p w14:paraId="69BBE112"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rPr>
      </w:pPr>
    </w:p>
    <w:p w14:paraId="67B65A62" w14:textId="77777777" w:rsidR="00BD49AB" w:rsidRPr="00F6652D" w:rsidRDefault="00BD49AB"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w:t>
      </w:r>
      <w:r w:rsidRPr="00F6652D">
        <w:rPr>
          <w:rFonts w:ascii="Palatino Linotype" w:eastAsia="Palatino Linotype" w:hAnsi="Palatino Linotype" w:cs="Palatino Linotype"/>
          <w:b/>
          <w:i/>
          <w:color w:val="000000" w:themeColor="text1"/>
        </w:rPr>
        <w:t>Registro Federal de Contribuyentes (RFC) de personas físicas</w:t>
      </w:r>
      <w:r w:rsidRPr="00F6652D">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14:paraId="59B6628D" w14:textId="77777777" w:rsidR="00BD49AB" w:rsidRPr="00F6652D" w:rsidRDefault="00BD49AB" w:rsidP="00391186">
      <w:pPr>
        <w:jc w:val="both"/>
        <w:rPr>
          <w:rFonts w:ascii="Palatino Linotype" w:eastAsia="Palatino Linotype" w:hAnsi="Palatino Linotype" w:cs="Palatino Linotype"/>
          <w:color w:val="000000" w:themeColor="text1"/>
        </w:rPr>
      </w:pPr>
    </w:p>
    <w:p w14:paraId="44EFAC37" w14:textId="77777777" w:rsidR="00BD49AB" w:rsidRPr="00F6652D" w:rsidRDefault="00BD49AB" w:rsidP="0039118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6652D">
        <w:rPr>
          <w:rFonts w:ascii="Palatino Linotype" w:eastAsia="Palatino Linotype" w:hAnsi="Palatino Linotype" w:cs="Palatino Linotype"/>
          <w:color w:val="000000" w:themeColor="text1"/>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39AE9086"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rPr>
      </w:pPr>
    </w:p>
    <w:p w14:paraId="78EB36A6" w14:textId="77777777" w:rsidR="00BD49AB" w:rsidRPr="00F6652D" w:rsidRDefault="00BD49AB" w:rsidP="00391186">
      <w:pPr>
        <w:spacing w:line="360" w:lineRule="auto"/>
        <w:jc w:val="both"/>
        <w:rPr>
          <w:rFonts w:ascii="Palatino Linotype" w:eastAsia="Palatino Linotype" w:hAnsi="Palatino Linotype" w:cs="Palatino Linotype"/>
          <w:b/>
          <w:color w:val="000000" w:themeColor="text1"/>
        </w:rPr>
      </w:pPr>
      <w:r w:rsidRPr="00F6652D">
        <w:rPr>
          <w:rFonts w:ascii="Palatino Linotype" w:eastAsia="Palatino Linotype" w:hAnsi="Palatino Linotype" w:cs="Palatino Linotype"/>
          <w:b/>
          <w:color w:val="000000" w:themeColor="text1"/>
        </w:rPr>
        <w:t>Clave única de Registro de Población –CURP-.</w:t>
      </w:r>
    </w:p>
    <w:p w14:paraId="729C7391"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rPr>
      </w:pPr>
    </w:p>
    <w:p w14:paraId="770A65DA" w14:textId="77777777" w:rsidR="00BD49AB" w:rsidRPr="00F6652D" w:rsidRDefault="00BD49AB" w:rsidP="0039118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6652D">
        <w:rPr>
          <w:rFonts w:ascii="Palatino Linotype" w:eastAsia="Palatino Linotype" w:hAnsi="Palatino Linotype" w:cs="Palatino Linotype"/>
          <w:color w:val="000000" w:themeColor="text1"/>
        </w:rPr>
        <w:t xml:space="preserve">El artículo 36 de la Constitución Política de los Estados Unidos Mexicanos, dispone la obligación de los ciudadanos de inscribirse en el Registro Nacional de Ciudadanos. </w:t>
      </w:r>
    </w:p>
    <w:p w14:paraId="64F256DA"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rPr>
      </w:pPr>
    </w:p>
    <w:p w14:paraId="3FFAD05F" w14:textId="77777777" w:rsidR="00BD49AB" w:rsidRPr="00F6652D" w:rsidRDefault="00BD49AB" w:rsidP="0039118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6652D">
        <w:rPr>
          <w:rFonts w:ascii="Palatino Linotype" w:eastAsia="Palatino Linotype" w:hAnsi="Palatino Linotype" w:cs="Palatino Linotype"/>
          <w:color w:val="000000" w:themeColor="text1"/>
        </w:rPr>
        <w:t>El artículo 85 de la Ley General de Población, prevé que corresponde a la Secretaría de Gobernación el registro y acreditación de la identidad de todas las personas residentes en el país y de los nacionales que residan en el extranjero.</w:t>
      </w:r>
    </w:p>
    <w:p w14:paraId="1418AAED"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rPr>
      </w:pPr>
    </w:p>
    <w:p w14:paraId="1161F47B" w14:textId="77777777" w:rsidR="00BD49AB" w:rsidRPr="00F6652D" w:rsidRDefault="00BD49AB" w:rsidP="0039118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6652D">
        <w:rPr>
          <w:rFonts w:ascii="Palatino Linotype" w:eastAsia="Palatino Linotype" w:hAnsi="Palatino Linotype" w:cs="Palatino Linotype"/>
          <w:color w:val="000000" w:themeColor="text1"/>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75ECD6DE" w14:textId="77777777" w:rsidR="00BD49AB" w:rsidRPr="00F6652D" w:rsidRDefault="00BD49AB" w:rsidP="00391186">
      <w:pPr>
        <w:spacing w:line="360" w:lineRule="auto"/>
        <w:jc w:val="both"/>
        <w:rPr>
          <w:rFonts w:ascii="Palatino Linotype" w:eastAsia="Palatino Linotype" w:hAnsi="Palatino Linotype" w:cs="Palatino Linotype"/>
          <w:b/>
          <w:color w:val="000000" w:themeColor="text1"/>
        </w:rPr>
      </w:pPr>
    </w:p>
    <w:p w14:paraId="19FBE7BB" w14:textId="77777777" w:rsidR="00BD49AB" w:rsidRPr="00F6652D" w:rsidRDefault="00BD49AB" w:rsidP="0039118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6652D">
        <w:rPr>
          <w:rFonts w:ascii="Palatino Linotype" w:eastAsia="Palatino Linotype" w:hAnsi="Palatino Linotype" w:cs="Palatino Linotype"/>
          <w:color w:val="000000" w:themeColor="text1"/>
        </w:rPr>
        <w:t xml:space="preserve">De conformidad con lo precisado por la propia Secretaría de Gobernación en la dirección </w:t>
      </w:r>
      <w:hyperlink r:id="rId9">
        <w:r w:rsidRPr="00F6652D">
          <w:rPr>
            <w:rFonts w:ascii="Palatino Linotype" w:eastAsia="Palatino Linotype" w:hAnsi="Palatino Linotype" w:cs="Palatino Linotype"/>
            <w:color w:val="000000" w:themeColor="text1"/>
            <w:u w:val="single"/>
          </w:rPr>
          <w:t>https://consultas.curp.gob.mx/CurpSP/html/informacionecurpPS.html</w:t>
        </w:r>
      </w:hyperlink>
      <w:r w:rsidRPr="00F6652D">
        <w:rPr>
          <w:rFonts w:ascii="Palatino Linotype" w:eastAsia="Palatino Linotype" w:hAnsi="Palatino Linotype" w:cs="Palatino Linotype"/>
          <w:color w:val="000000" w:themeColor="text1"/>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F6652D">
        <w:rPr>
          <w:rFonts w:ascii="Palatino Linotype" w:eastAsia="Palatino Linotype" w:hAnsi="Palatino Linotype" w:cs="Palatino Linotype"/>
          <w:b/>
          <w:color w:val="000000" w:themeColor="text1"/>
        </w:rPr>
        <w:t xml:space="preserve">se generan a partir de los datos contenidos en el documento </w:t>
      </w:r>
      <w:r w:rsidRPr="00F6652D">
        <w:rPr>
          <w:rFonts w:ascii="Palatino Linotype" w:eastAsia="Palatino Linotype" w:hAnsi="Palatino Linotype" w:cs="Palatino Linotype"/>
          <w:b/>
          <w:color w:val="000000" w:themeColor="text1"/>
        </w:rPr>
        <w:lastRenderedPageBreak/>
        <w:t xml:space="preserve">probatorio de la identidad del interesado </w:t>
      </w:r>
      <w:r w:rsidRPr="00F6652D">
        <w:rPr>
          <w:rFonts w:ascii="Palatino Linotype" w:eastAsia="Palatino Linotype" w:hAnsi="Palatino Linotype" w:cs="Palatino Linotype"/>
          <w:color w:val="000000" w:themeColor="text1"/>
        </w:rPr>
        <w:t>(acta de nacimiento, carta de naturalización o documento migratorio) de la siguiente forma:</w:t>
      </w:r>
    </w:p>
    <w:p w14:paraId="6FF5A5C1"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rPr>
      </w:pPr>
    </w:p>
    <w:p w14:paraId="3DE4DF7D"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rPr>
      </w:pPr>
      <w:r w:rsidRPr="00F6652D">
        <w:rPr>
          <w:rFonts w:ascii="Palatino Linotype" w:eastAsia="Palatino Linotype" w:hAnsi="Palatino Linotype" w:cs="Palatino Linotype"/>
          <w:color w:val="000000" w:themeColor="text1"/>
        </w:rPr>
        <w:t xml:space="preserve"> • El primero y segundo apellidos, así como al nombre de pila.</w:t>
      </w:r>
    </w:p>
    <w:p w14:paraId="105E9A5A"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rPr>
      </w:pPr>
      <w:r w:rsidRPr="00F6652D">
        <w:rPr>
          <w:rFonts w:ascii="Palatino Linotype" w:eastAsia="Palatino Linotype" w:hAnsi="Palatino Linotype" w:cs="Palatino Linotype"/>
          <w:color w:val="000000" w:themeColor="text1"/>
        </w:rPr>
        <w:t xml:space="preserve"> • La fecha de nacimiento.</w:t>
      </w:r>
    </w:p>
    <w:p w14:paraId="18541D4E"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rPr>
      </w:pPr>
      <w:r w:rsidRPr="00F6652D">
        <w:rPr>
          <w:rFonts w:ascii="Palatino Linotype" w:eastAsia="Palatino Linotype" w:hAnsi="Palatino Linotype" w:cs="Palatino Linotype"/>
          <w:color w:val="000000" w:themeColor="text1"/>
        </w:rPr>
        <w:t xml:space="preserve"> • El sexo.</w:t>
      </w:r>
    </w:p>
    <w:p w14:paraId="6DF4EC0F"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rPr>
      </w:pPr>
      <w:r w:rsidRPr="00F6652D">
        <w:rPr>
          <w:rFonts w:ascii="Palatino Linotype" w:eastAsia="Palatino Linotype" w:hAnsi="Palatino Linotype" w:cs="Palatino Linotype"/>
          <w:color w:val="000000" w:themeColor="text1"/>
        </w:rPr>
        <w:t xml:space="preserve"> • La entidad federativa de nacimiento.</w:t>
      </w:r>
    </w:p>
    <w:p w14:paraId="6810FA87"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rPr>
      </w:pPr>
      <w:r w:rsidRPr="00F6652D">
        <w:rPr>
          <w:rFonts w:ascii="Palatino Linotype" w:eastAsia="Palatino Linotype" w:hAnsi="Palatino Linotype" w:cs="Palatino Linotype"/>
          <w:color w:val="000000" w:themeColor="text1"/>
        </w:rPr>
        <w:t>Los dos últimos elementos de la CURP evitan la duplicidad de la Clave y garantizan su correcta integración.</w:t>
      </w:r>
    </w:p>
    <w:p w14:paraId="6E67E947"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rPr>
      </w:pPr>
    </w:p>
    <w:p w14:paraId="236D39A3" w14:textId="77777777" w:rsidR="00BD49AB" w:rsidRPr="00F6652D" w:rsidRDefault="00BD49AB" w:rsidP="0039118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6652D">
        <w:rPr>
          <w:rFonts w:ascii="Palatino Linotype" w:eastAsia="Palatino Linotype" w:hAnsi="Palatino Linotype" w:cs="Palatino Linotype"/>
          <w:color w:val="000000" w:themeColor="text1"/>
        </w:rPr>
        <w:t>Como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14:paraId="3048EAF9"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rPr>
      </w:pPr>
    </w:p>
    <w:p w14:paraId="786B143E" w14:textId="77777777" w:rsidR="00BD49AB" w:rsidRPr="00F6652D" w:rsidRDefault="00BD49AB" w:rsidP="0039118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6652D">
        <w:rPr>
          <w:rFonts w:ascii="Palatino Linotype" w:eastAsia="Palatino Linotype" w:hAnsi="Palatino Linotype" w:cs="Palatino Linotype"/>
          <w:color w:val="000000" w:themeColor="text1"/>
        </w:rPr>
        <w:t>Resulta aplicable en la especie, como argumento orientador, el Criterio 3/10, emitido por el INAI.</w:t>
      </w:r>
    </w:p>
    <w:p w14:paraId="3EF47ACC"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rPr>
      </w:pPr>
    </w:p>
    <w:p w14:paraId="4417A9B8" w14:textId="77777777" w:rsidR="00BD49AB" w:rsidRPr="00F6652D" w:rsidRDefault="00BD49AB"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b/>
          <w:i/>
          <w:color w:val="000000" w:themeColor="text1"/>
        </w:rPr>
        <w:t xml:space="preserve">Clave Única de Registro de Población (CURP) es un dato personal confidencial. </w:t>
      </w:r>
      <w:r w:rsidRPr="00F6652D">
        <w:rPr>
          <w:rFonts w:ascii="Palatino Linotype" w:eastAsia="Palatino Linotype" w:hAnsi="Palatino Linotype" w:cs="Palatino Linotype"/>
          <w:i/>
          <w:color w:val="000000" w:themeColor="text1"/>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w:t>
      </w:r>
      <w:r w:rsidRPr="00F6652D">
        <w:rPr>
          <w:rFonts w:ascii="Palatino Linotype" w:eastAsia="Palatino Linotype" w:hAnsi="Palatino Linotype" w:cs="Palatino Linotype"/>
          <w:i/>
          <w:color w:val="000000" w:themeColor="text1"/>
        </w:rPr>
        <w:lastRenderedPageBreak/>
        <w:t xml:space="preserve">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5AD6C7DE" w14:textId="77777777" w:rsidR="00BD49AB" w:rsidRPr="00F6652D" w:rsidRDefault="00BD49AB" w:rsidP="00391186">
      <w:pPr>
        <w:jc w:val="both"/>
        <w:rPr>
          <w:rFonts w:ascii="Palatino Linotype" w:eastAsia="Palatino Linotype" w:hAnsi="Palatino Linotype" w:cs="Palatino Linotype"/>
          <w:color w:val="000000" w:themeColor="text1"/>
        </w:rPr>
      </w:pPr>
    </w:p>
    <w:p w14:paraId="7CBE692F" w14:textId="77777777" w:rsidR="00BD49AB" w:rsidRPr="00F6652D" w:rsidRDefault="00BD49AB" w:rsidP="0039118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6652D">
        <w:rPr>
          <w:rFonts w:ascii="Palatino Linotype" w:eastAsia="Palatino Linotype" w:hAnsi="Palatino Linotype" w:cs="Palatino Linotype"/>
          <w:color w:val="000000" w:themeColor="text1"/>
        </w:rPr>
        <w:t>De acuerdo con lo anterior, se la clave CURP, es un dato personal confidencial, en términos del artículo 143, fracción I, de la Ley de Transparencia y Acceso a la Información Pública del Estado de México y Municipios.</w:t>
      </w:r>
    </w:p>
    <w:p w14:paraId="2FD6329A"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rPr>
      </w:pPr>
    </w:p>
    <w:p w14:paraId="4760019B" w14:textId="77777777" w:rsidR="00BD49AB" w:rsidRPr="00F6652D" w:rsidRDefault="00BD49AB" w:rsidP="00391186">
      <w:pPr>
        <w:spacing w:line="360" w:lineRule="auto"/>
        <w:jc w:val="both"/>
        <w:rPr>
          <w:rFonts w:ascii="Palatino Linotype" w:eastAsia="Palatino Linotype" w:hAnsi="Palatino Linotype" w:cs="Palatino Linotype"/>
          <w:b/>
          <w:color w:val="000000" w:themeColor="text1"/>
        </w:rPr>
      </w:pPr>
      <w:r w:rsidRPr="00F6652D">
        <w:rPr>
          <w:rFonts w:ascii="Palatino Linotype" w:eastAsia="Palatino Linotype" w:hAnsi="Palatino Linotype" w:cs="Palatino Linotype"/>
          <w:b/>
          <w:color w:val="000000" w:themeColor="text1"/>
        </w:rPr>
        <w:t>Nombre de persona física, Domicilio</w:t>
      </w:r>
    </w:p>
    <w:p w14:paraId="492A71F9"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rPr>
      </w:pPr>
    </w:p>
    <w:p w14:paraId="7C632F0D" w14:textId="77777777" w:rsidR="00BD49AB" w:rsidRPr="00F6652D" w:rsidRDefault="00BD49AB" w:rsidP="0039118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6652D">
        <w:rPr>
          <w:rFonts w:ascii="Palatino Linotype" w:eastAsia="Palatino Linotype" w:hAnsi="Palatino Linotype" w:cs="Palatino Linotype"/>
          <w:color w:val="000000" w:themeColor="text1"/>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F6652D">
        <w:rPr>
          <w:rFonts w:ascii="Palatino Linotype" w:eastAsia="Palatino Linotype" w:hAnsi="Palatino Linotype" w:cs="Palatino Linotype"/>
          <w:i/>
          <w:color w:val="000000" w:themeColor="text1"/>
        </w:rPr>
        <w:t>perse</w:t>
      </w:r>
      <w:r w:rsidRPr="00F6652D">
        <w:rPr>
          <w:rFonts w:ascii="Palatino Linotype" w:eastAsia="Palatino Linotype" w:hAnsi="Palatino Linotype" w:cs="Palatino Linotype"/>
          <w:color w:val="000000" w:themeColor="text1"/>
        </w:rPr>
        <w:t xml:space="preserve"> es un elemento que hace a una persona física identificada o identificable, por lo que, se considera un dato personal.</w:t>
      </w:r>
    </w:p>
    <w:p w14:paraId="0410FE83" w14:textId="77777777" w:rsidR="00BD49AB" w:rsidRPr="00F6652D" w:rsidRDefault="00BD49AB" w:rsidP="00391186">
      <w:pPr>
        <w:spacing w:line="360" w:lineRule="auto"/>
        <w:jc w:val="both"/>
        <w:rPr>
          <w:rFonts w:ascii="Palatino Linotype" w:eastAsia="Palatino Linotype" w:hAnsi="Palatino Linotype" w:cs="Palatino Linotype"/>
          <w:b/>
          <w:color w:val="000000" w:themeColor="text1"/>
        </w:rPr>
      </w:pPr>
    </w:p>
    <w:p w14:paraId="1B009393" w14:textId="77777777" w:rsidR="00BD49AB" w:rsidRPr="00F6652D" w:rsidRDefault="00BD49AB" w:rsidP="0039118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6652D">
        <w:rPr>
          <w:rFonts w:ascii="Palatino Linotype" w:eastAsia="Palatino Linotype" w:hAnsi="Palatino Linotype" w:cs="Palatino Linotype"/>
          <w:color w:val="000000" w:themeColor="text1"/>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w:t>
      </w:r>
      <w:r w:rsidRPr="00F6652D">
        <w:rPr>
          <w:rFonts w:ascii="Palatino Linotype" w:eastAsia="Palatino Linotype" w:hAnsi="Palatino Linotype" w:cs="Palatino Linotype"/>
          <w:color w:val="000000" w:themeColor="text1"/>
        </w:rPr>
        <w:lastRenderedPageBreak/>
        <w:t xml:space="preserve">servidores públicos. Por lo que </w:t>
      </w:r>
      <w:r w:rsidRPr="00F6652D">
        <w:rPr>
          <w:rFonts w:ascii="Palatino Linotype" w:eastAsia="Palatino Linotype" w:hAnsi="Palatino Linotype" w:cs="Palatino Linotype"/>
          <w:b/>
          <w:color w:val="000000" w:themeColor="text1"/>
        </w:rPr>
        <w:t>el domicilio particular</w:t>
      </w:r>
      <w:r w:rsidRPr="00F6652D">
        <w:rPr>
          <w:rFonts w:ascii="Palatino Linotype" w:eastAsia="Palatino Linotype" w:hAnsi="Palatino Linotype" w:cs="Palatino Linotype"/>
          <w:color w:val="000000" w:themeColor="text1"/>
        </w:rPr>
        <w:t xml:space="preserve"> es confidencial, en términos del artículo 143, fracción I de la Ley de Transparencia y Acceso a la Información Pública del Estado de México y Municipios. </w:t>
      </w:r>
    </w:p>
    <w:p w14:paraId="002A39C9"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rPr>
      </w:pPr>
    </w:p>
    <w:p w14:paraId="6EF77D27" w14:textId="77777777" w:rsidR="00BD49AB" w:rsidRPr="00F6652D" w:rsidRDefault="00BD49AB" w:rsidP="00391186">
      <w:pPr>
        <w:spacing w:line="360" w:lineRule="auto"/>
        <w:jc w:val="both"/>
        <w:rPr>
          <w:rFonts w:ascii="Palatino Linotype" w:eastAsia="Palatino Linotype" w:hAnsi="Palatino Linotype" w:cs="Palatino Linotype"/>
          <w:b/>
          <w:color w:val="000000" w:themeColor="text1"/>
        </w:rPr>
      </w:pPr>
      <w:r w:rsidRPr="00F6652D">
        <w:rPr>
          <w:rFonts w:ascii="Palatino Linotype" w:eastAsia="Palatino Linotype" w:hAnsi="Palatino Linotype" w:cs="Palatino Linotype"/>
          <w:b/>
          <w:color w:val="000000" w:themeColor="text1"/>
        </w:rPr>
        <w:t>Estado civil.</w:t>
      </w:r>
    </w:p>
    <w:p w14:paraId="278936A9" w14:textId="77777777" w:rsidR="00BD49AB" w:rsidRPr="00F6652D" w:rsidRDefault="00BD49AB" w:rsidP="00391186">
      <w:pPr>
        <w:spacing w:line="360" w:lineRule="auto"/>
        <w:jc w:val="both"/>
        <w:rPr>
          <w:rFonts w:ascii="Palatino Linotype" w:eastAsia="Palatino Linotype" w:hAnsi="Palatino Linotype" w:cs="Palatino Linotype"/>
          <w:b/>
          <w:color w:val="000000" w:themeColor="text1"/>
        </w:rPr>
      </w:pPr>
    </w:p>
    <w:p w14:paraId="5602AC10" w14:textId="77777777" w:rsidR="00BD49AB" w:rsidRPr="00F6652D" w:rsidRDefault="00BD49AB" w:rsidP="0039118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6652D">
        <w:rPr>
          <w:rFonts w:ascii="Palatino Linotype" w:eastAsia="Palatino Linotype" w:hAnsi="Palatino Linotype" w:cs="Palatino Linotype"/>
          <w:color w:val="000000" w:themeColor="text1"/>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14:paraId="3F8FC445"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rPr>
      </w:pPr>
    </w:p>
    <w:p w14:paraId="09695879" w14:textId="77777777" w:rsidR="00BD49AB" w:rsidRPr="00F6652D" w:rsidRDefault="00BD49AB" w:rsidP="0039118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6652D">
        <w:rPr>
          <w:rFonts w:ascii="Palatino Linotype" w:eastAsia="Palatino Linotype" w:hAnsi="Palatino Linotype" w:cs="Palatino Linotype"/>
          <w:color w:val="000000" w:themeColor="text1"/>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14:paraId="2973BF6C" w14:textId="77777777" w:rsidR="00BD49AB" w:rsidRPr="00F6652D" w:rsidRDefault="00BD49AB" w:rsidP="00391186">
      <w:pPr>
        <w:pBdr>
          <w:top w:val="nil"/>
          <w:left w:val="nil"/>
          <w:bottom w:val="nil"/>
          <w:right w:val="nil"/>
          <w:between w:val="nil"/>
        </w:pBdr>
        <w:rPr>
          <w:rFonts w:ascii="Palatino Linotype" w:eastAsia="Palatino Linotype" w:hAnsi="Palatino Linotype" w:cs="Palatino Linotype"/>
          <w:color w:val="000000" w:themeColor="text1"/>
        </w:rPr>
      </w:pPr>
    </w:p>
    <w:p w14:paraId="5883652E"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rPr>
      </w:pPr>
      <w:r w:rsidRPr="00F6652D">
        <w:rPr>
          <w:rFonts w:ascii="Palatino Linotype" w:eastAsia="Palatino Linotype" w:hAnsi="Palatino Linotype" w:cs="Palatino Linotype"/>
          <w:b/>
          <w:color w:val="000000" w:themeColor="text1"/>
        </w:rPr>
        <w:t>Teléfono y celular particular.</w:t>
      </w:r>
    </w:p>
    <w:p w14:paraId="43CD7279"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rPr>
      </w:pPr>
    </w:p>
    <w:p w14:paraId="3BAD60DA" w14:textId="77777777" w:rsidR="00BD49AB" w:rsidRPr="00F6652D" w:rsidRDefault="00BD49AB" w:rsidP="0039118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6652D">
        <w:rPr>
          <w:rFonts w:ascii="Palatino Linotype" w:eastAsia="Palatino Linotype" w:hAnsi="Palatino Linotype" w:cs="Palatino Linotype"/>
          <w:color w:val="000000" w:themeColor="text1"/>
        </w:rPr>
        <w:t xml:space="preserve">El número asignado a un teléfono particular o celular permite localizar a una persona física identificada o identificable, ya sea a través de un dispositivo móvil o bien, en un lugar como el domicilio. </w:t>
      </w:r>
    </w:p>
    <w:p w14:paraId="05695D52"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rPr>
      </w:pPr>
    </w:p>
    <w:p w14:paraId="362DC943" w14:textId="77777777" w:rsidR="00BD49AB" w:rsidRPr="00F6652D" w:rsidRDefault="00BD49AB" w:rsidP="0039118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6652D">
        <w:rPr>
          <w:rFonts w:ascii="Palatino Linotype" w:eastAsia="Palatino Linotype" w:hAnsi="Palatino Linotype" w:cs="Palatino Linotype"/>
          <w:color w:val="000000" w:themeColor="text1"/>
        </w:rPr>
        <w:lastRenderedPageBreak/>
        <w:t>En ese sentido, se colige que si bien fue proporcionado por la ahora servidora pública que ocupa el cargo de Titular de la Unidad de Transparencia, lo cierto es que fue proporcionado como número contacto, para poder ser localizada de manera privada; por lo que, la titularidad de este, al igual que el correo electrónico analizado, corresponde a la persona física en su calidad de particular y no como servidor público.</w:t>
      </w:r>
    </w:p>
    <w:p w14:paraId="158EEB34"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rPr>
      </w:pPr>
    </w:p>
    <w:p w14:paraId="26E1F7E5" w14:textId="77777777" w:rsidR="00BD49AB" w:rsidRPr="00F6652D" w:rsidRDefault="00BD49AB" w:rsidP="0039118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6652D">
        <w:rPr>
          <w:rFonts w:ascii="Palatino Linotype" w:eastAsia="Palatino Linotype" w:hAnsi="Palatino Linotype" w:cs="Palatino Linotype"/>
          <w:color w:val="000000" w:themeColor="text1"/>
        </w:rPr>
        <w:t>En tales consideraciones, dicho dato personal es susceptible de ser clasificado como confidencial, con fundamento en el artículo 143, fracción I de la Ley de Transparencia y Acceso a la Información Pública.</w:t>
      </w:r>
    </w:p>
    <w:p w14:paraId="45EFC30A" w14:textId="77777777" w:rsidR="003A50A5" w:rsidRPr="00F6652D" w:rsidRDefault="003A50A5" w:rsidP="00391186">
      <w:pPr>
        <w:pStyle w:val="Prrafodelista"/>
        <w:ind w:left="0"/>
        <w:rPr>
          <w:rFonts w:ascii="Palatino Linotype" w:eastAsia="Palatino Linotype" w:hAnsi="Palatino Linotype" w:cs="Palatino Linotype"/>
          <w:color w:val="000000" w:themeColor="text1"/>
          <w:sz w:val="24"/>
          <w:szCs w:val="24"/>
        </w:rPr>
      </w:pPr>
    </w:p>
    <w:p w14:paraId="1A1A2EFA" w14:textId="77777777" w:rsidR="003A50A5" w:rsidRPr="00F6652D" w:rsidRDefault="00F17B6E" w:rsidP="0039118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6652D">
        <w:rPr>
          <w:rFonts w:ascii="Palatino Linotype" w:eastAsia="Palatino Linotype" w:hAnsi="Palatino Linotype" w:cs="Palatino Linotype"/>
          <w:color w:val="000000" w:themeColor="text1"/>
        </w:rPr>
        <w:t>Seguidamente</w:t>
      </w:r>
      <w:r w:rsidR="00746D75" w:rsidRPr="00F6652D">
        <w:rPr>
          <w:rFonts w:ascii="Palatino Linotype" w:eastAsia="Palatino Linotype" w:hAnsi="Palatino Linotype" w:cs="Palatino Linotype"/>
          <w:color w:val="000000" w:themeColor="text1"/>
        </w:rPr>
        <w:t xml:space="preserve">, se debe de referir que un archivo entregado en el apartado de manifestaciones del inventario general de bienes muebles no se puede poner a la vista, toda vez que dejan libres las características de armas de fuego con la que cuenta la Dirección de Seguridad Pública, por lo que, al ser un dato que vulnera el Estado de Fuerza del </w:t>
      </w:r>
      <w:r w:rsidR="00746D75" w:rsidRPr="00F6652D">
        <w:rPr>
          <w:rFonts w:ascii="Palatino Linotype" w:eastAsia="Palatino Linotype" w:hAnsi="Palatino Linotype" w:cs="Palatino Linotype"/>
          <w:b/>
          <w:color w:val="000000" w:themeColor="text1"/>
        </w:rPr>
        <w:t xml:space="preserve">SUJETO OBLIGADO </w:t>
      </w:r>
      <w:r w:rsidR="00746D75" w:rsidRPr="00F6652D">
        <w:rPr>
          <w:rFonts w:ascii="Palatino Linotype" w:eastAsia="Palatino Linotype" w:hAnsi="Palatino Linotype" w:cs="Palatino Linotype"/>
          <w:color w:val="000000" w:themeColor="text1"/>
        </w:rPr>
        <w:t>es que las características de bienes que tengan relación con el estado de fuerza deben de der clasificados como reservados</w:t>
      </w:r>
      <w:r w:rsidR="007A2440" w:rsidRPr="00F6652D">
        <w:rPr>
          <w:rFonts w:ascii="Palatino Linotype" w:eastAsia="Palatino Linotype" w:hAnsi="Palatino Linotype" w:cs="Palatino Linotype"/>
          <w:color w:val="000000" w:themeColor="text1"/>
        </w:rPr>
        <w:t xml:space="preserve">, situación por la cual se analiza lo siguiente. </w:t>
      </w:r>
    </w:p>
    <w:p w14:paraId="7988E636" w14:textId="77777777" w:rsidR="007A2440" w:rsidRPr="00F6652D" w:rsidRDefault="007A2440" w:rsidP="00391186">
      <w:pPr>
        <w:pStyle w:val="Prrafodelista"/>
        <w:ind w:left="0"/>
        <w:rPr>
          <w:rFonts w:ascii="Palatino Linotype" w:eastAsia="Palatino Linotype" w:hAnsi="Palatino Linotype" w:cs="Palatino Linotype"/>
          <w:color w:val="000000" w:themeColor="text1"/>
          <w:sz w:val="24"/>
          <w:szCs w:val="24"/>
        </w:rPr>
      </w:pPr>
    </w:p>
    <w:p w14:paraId="13F4AB11" w14:textId="77777777" w:rsidR="007A2440" w:rsidRPr="00F6652D" w:rsidRDefault="00C4028A" w:rsidP="0039118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6652D">
        <w:rPr>
          <w:rFonts w:ascii="Palatino Linotype" w:eastAsia="Palatino Linotype" w:hAnsi="Palatino Linotype" w:cs="Palatino Linotype"/>
          <w:color w:val="000000" w:themeColor="text1"/>
        </w:rPr>
        <w:t xml:space="preserve">De lo anterior, la reserva se da porque la información guarda relación con información </w:t>
      </w:r>
      <w:r w:rsidR="007A2440" w:rsidRPr="00F6652D">
        <w:rPr>
          <w:rFonts w:ascii="Palatino Linotype" w:eastAsia="Palatino Linotype" w:hAnsi="Palatino Linotype" w:cs="Palatino Linotype"/>
          <w:color w:val="000000" w:themeColor="text1"/>
        </w:rPr>
        <w:t xml:space="preserve">del Estado de Fuerza con que cuenta la </w:t>
      </w:r>
      <w:r w:rsidRPr="00F6652D">
        <w:rPr>
          <w:rFonts w:ascii="Palatino Linotype" w:eastAsia="Palatino Linotype" w:hAnsi="Palatino Linotype" w:cs="Palatino Linotype"/>
          <w:color w:val="000000" w:themeColor="text1"/>
        </w:rPr>
        <w:t xml:space="preserve">Dirección de Seguridad, misma que encuadra en la hipótesis prevista </w:t>
      </w:r>
      <w:r w:rsidR="007A2440" w:rsidRPr="00F6652D">
        <w:rPr>
          <w:rFonts w:ascii="Palatino Linotype" w:eastAsia="Palatino Linotype" w:hAnsi="Palatino Linotype" w:cs="Palatino Linotype"/>
          <w:color w:val="000000" w:themeColor="text1"/>
        </w:rPr>
        <w:t>en el artículo 140, fracciones I y IV de la Ley de Transparencia y Acceso a la Información Pública del Estado de México y Municipios, que disponen lo siguiente:</w:t>
      </w:r>
    </w:p>
    <w:p w14:paraId="2C5371FC" w14:textId="77777777" w:rsidR="007A2440" w:rsidRPr="00F6652D" w:rsidRDefault="007A2440" w:rsidP="00391186">
      <w:pPr>
        <w:spacing w:line="360" w:lineRule="auto"/>
        <w:jc w:val="both"/>
        <w:rPr>
          <w:rFonts w:ascii="Palatino Linotype" w:eastAsia="Palatino Linotype" w:hAnsi="Palatino Linotype" w:cs="Palatino Linotype"/>
          <w:color w:val="000000" w:themeColor="text1"/>
        </w:rPr>
      </w:pPr>
    </w:p>
    <w:p w14:paraId="18489CFA" w14:textId="77777777" w:rsidR="007A2440" w:rsidRPr="00F6652D" w:rsidRDefault="007A2440"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lastRenderedPageBreak/>
        <w:t xml:space="preserve">“Artículo 140. El acceso a la información pública será restringido excepcionalmente, cuando por razones de interés público, ésta sea clasificada como reservada, conforme a los criterios siguientes: </w:t>
      </w:r>
    </w:p>
    <w:p w14:paraId="34BAE0C9" w14:textId="77777777" w:rsidR="007A2440" w:rsidRPr="00F6652D" w:rsidRDefault="007A2440" w:rsidP="00391186">
      <w:pPr>
        <w:jc w:val="both"/>
        <w:rPr>
          <w:rFonts w:ascii="Palatino Linotype" w:eastAsia="Palatino Linotype" w:hAnsi="Palatino Linotype" w:cs="Palatino Linotype"/>
          <w:i/>
          <w:color w:val="000000" w:themeColor="text1"/>
        </w:rPr>
      </w:pPr>
    </w:p>
    <w:p w14:paraId="004E612E" w14:textId="77777777" w:rsidR="007A2440" w:rsidRPr="00F6652D" w:rsidRDefault="007A2440" w:rsidP="00391186">
      <w:pPr>
        <w:jc w:val="both"/>
        <w:rPr>
          <w:rFonts w:ascii="Palatino Linotype" w:eastAsia="Palatino Linotype" w:hAnsi="Palatino Linotype" w:cs="Palatino Linotype"/>
          <w:b/>
          <w:i/>
          <w:color w:val="000000" w:themeColor="text1"/>
        </w:rPr>
      </w:pPr>
      <w:r w:rsidRPr="00F6652D">
        <w:rPr>
          <w:rFonts w:ascii="Palatino Linotype" w:eastAsia="Palatino Linotype" w:hAnsi="Palatino Linotype" w:cs="Palatino Linotype"/>
          <w:b/>
          <w:i/>
          <w:color w:val="000000" w:themeColor="text1"/>
        </w:rPr>
        <w:t>I. Comprometa la seguridad pública y cuente con un propósito genuino y un efecto demostrable;</w:t>
      </w:r>
    </w:p>
    <w:p w14:paraId="59F2D33D" w14:textId="77777777" w:rsidR="007A2440" w:rsidRPr="00F6652D" w:rsidRDefault="007A2440" w:rsidP="00391186">
      <w:pPr>
        <w:jc w:val="both"/>
        <w:rPr>
          <w:rFonts w:ascii="Palatino Linotype" w:eastAsia="Palatino Linotype" w:hAnsi="Palatino Linotype" w:cs="Palatino Linotype"/>
          <w:b/>
          <w:i/>
          <w:color w:val="000000" w:themeColor="text1"/>
        </w:rPr>
      </w:pPr>
      <w:r w:rsidRPr="00F6652D">
        <w:rPr>
          <w:rFonts w:ascii="Palatino Linotype" w:eastAsia="Palatino Linotype" w:hAnsi="Palatino Linotype" w:cs="Palatino Linotype"/>
          <w:b/>
          <w:i/>
          <w:color w:val="000000" w:themeColor="text1"/>
        </w:rPr>
        <w:t>…</w:t>
      </w:r>
    </w:p>
    <w:p w14:paraId="539EA779" w14:textId="77777777" w:rsidR="007A2440" w:rsidRPr="00F6652D" w:rsidRDefault="007A2440" w:rsidP="00391186">
      <w:pPr>
        <w:jc w:val="both"/>
        <w:rPr>
          <w:rFonts w:ascii="Palatino Linotype" w:eastAsia="Palatino Linotype" w:hAnsi="Palatino Linotype" w:cs="Palatino Linotype"/>
          <w:b/>
          <w:i/>
          <w:color w:val="000000" w:themeColor="text1"/>
        </w:rPr>
      </w:pPr>
      <w:r w:rsidRPr="00F6652D">
        <w:rPr>
          <w:rFonts w:ascii="Palatino Linotype" w:eastAsia="Palatino Linotype" w:hAnsi="Palatino Linotype" w:cs="Palatino Linotype"/>
          <w:b/>
          <w:i/>
          <w:color w:val="000000" w:themeColor="text1"/>
        </w:rPr>
        <w:t>IV. Ponga en riesgo la vida, la seguridad o la salud de una persona física;</w:t>
      </w:r>
    </w:p>
    <w:p w14:paraId="088BACCB" w14:textId="77777777" w:rsidR="007A2440" w:rsidRPr="00F6652D" w:rsidRDefault="007A2440"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w:t>
      </w:r>
    </w:p>
    <w:p w14:paraId="7170A76F" w14:textId="77777777" w:rsidR="007A2440" w:rsidRPr="00F6652D" w:rsidRDefault="007A2440" w:rsidP="00391186">
      <w:pPr>
        <w:spacing w:line="360" w:lineRule="auto"/>
        <w:jc w:val="both"/>
        <w:rPr>
          <w:rFonts w:ascii="Palatino Linotype" w:eastAsia="Palatino Linotype" w:hAnsi="Palatino Linotype" w:cs="Palatino Linotype"/>
          <w:color w:val="000000" w:themeColor="text1"/>
        </w:rPr>
      </w:pPr>
    </w:p>
    <w:p w14:paraId="09D4364D" w14:textId="77777777" w:rsidR="007A2440" w:rsidRPr="00F6652D" w:rsidRDefault="007A2440" w:rsidP="0039118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6652D">
        <w:rPr>
          <w:rFonts w:ascii="Palatino Linotype" w:eastAsia="Palatino Linotype" w:hAnsi="Palatino Linotype" w:cs="Palatino Linotype"/>
          <w:color w:val="000000" w:themeColor="text1"/>
        </w:rPr>
        <w:t xml:space="preserve">Como se desprende </w:t>
      </w:r>
      <w:r w:rsidR="00C4028A" w:rsidRPr="00F6652D">
        <w:rPr>
          <w:rFonts w:ascii="Palatino Linotype" w:eastAsia="Palatino Linotype" w:hAnsi="Palatino Linotype" w:cs="Palatino Linotype"/>
          <w:color w:val="000000" w:themeColor="text1"/>
        </w:rPr>
        <w:t>de lo transcrito</w:t>
      </w:r>
      <w:r w:rsidRPr="00F6652D">
        <w:rPr>
          <w:rFonts w:ascii="Palatino Linotype" w:eastAsia="Palatino Linotype" w:hAnsi="Palatino Linotype" w:cs="Palatino Linotype"/>
          <w:color w:val="000000" w:themeColor="text1"/>
        </w:rPr>
        <w:t xml:space="preserve">, el acceso a la información pública será restringido excepcionalmente cuando se trate de información que </w:t>
      </w:r>
      <w:r w:rsidRPr="00F6652D">
        <w:rPr>
          <w:rFonts w:ascii="Palatino Linotype" w:eastAsia="Palatino Linotype" w:hAnsi="Palatino Linotype" w:cs="Palatino Linotype"/>
          <w:b/>
          <w:color w:val="000000" w:themeColor="text1"/>
        </w:rPr>
        <w:t xml:space="preserve">comprometa la seguridad pública y cuente con un propósito genuino y un efecto demostrable y cuando </w:t>
      </w:r>
      <w:r w:rsidR="00C4028A" w:rsidRPr="00F6652D">
        <w:rPr>
          <w:rFonts w:ascii="Palatino Linotype" w:eastAsia="Palatino Linotype" w:hAnsi="Palatino Linotype" w:cs="Palatino Linotype"/>
          <w:b/>
          <w:color w:val="000000" w:themeColor="text1"/>
        </w:rPr>
        <w:t xml:space="preserve">ponga en riesgo la vida y </w:t>
      </w:r>
      <w:r w:rsidRPr="00F6652D">
        <w:rPr>
          <w:rFonts w:ascii="Palatino Linotype" w:eastAsia="Palatino Linotype" w:hAnsi="Palatino Linotype" w:cs="Palatino Linotype"/>
          <w:b/>
          <w:color w:val="000000" w:themeColor="text1"/>
        </w:rPr>
        <w:t xml:space="preserve">la seguridad </w:t>
      </w:r>
      <w:r w:rsidR="00C4028A" w:rsidRPr="00F6652D">
        <w:rPr>
          <w:rFonts w:ascii="Palatino Linotype" w:eastAsia="Palatino Linotype" w:hAnsi="Palatino Linotype" w:cs="Palatino Linotype"/>
          <w:b/>
          <w:color w:val="000000" w:themeColor="text1"/>
        </w:rPr>
        <w:t xml:space="preserve">del personal operativo que labora en el Ayuntamiento de Capulhuac, </w:t>
      </w:r>
      <w:r w:rsidR="00C4028A" w:rsidRPr="00F6652D">
        <w:rPr>
          <w:rFonts w:ascii="Palatino Linotype" w:eastAsia="Palatino Linotype" w:hAnsi="Palatino Linotype" w:cs="Palatino Linotype"/>
          <w:color w:val="000000" w:themeColor="text1"/>
        </w:rPr>
        <w:t xml:space="preserve">por lo que, el </w:t>
      </w:r>
      <w:r w:rsidR="00C4028A" w:rsidRPr="00F6652D">
        <w:rPr>
          <w:rFonts w:ascii="Palatino Linotype" w:eastAsia="Palatino Linotype" w:hAnsi="Palatino Linotype" w:cs="Palatino Linotype"/>
          <w:b/>
          <w:color w:val="000000" w:themeColor="text1"/>
        </w:rPr>
        <w:t xml:space="preserve">SUJETO OBLIGADO </w:t>
      </w:r>
      <w:r w:rsidR="00311C86" w:rsidRPr="00F6652D">
        <w:rPr>
          <w:rFonts w:ascii="Palatino Linotype" w:eastAsia="Palatino Linotype" w:hAnsi="Palatino Linotype" w:cs="Palatino Linotype"/>
          <w:color w:val="000000" w:themeColor="text1"/>
        </w:rPr>
        <w:t xml:space="preserve">deberá de emitir el Acuerdo del Comité de Transparencia Mediante el cual </w:t>
      </w:r>
      <w:r w:rsidR="00F17B6E" w:rsidRPr="00F6652D">
        <w:rPr>
          <w:rFonts w:ascii="Palatino Linotype" w:eastAsia="Palatino Linotype" w:hAnsi="Palatino Linotype" w:cs="Palatino Linotype"/>
          <w:color w:val="000000" w:themeColor="text1"/>
        </w:rPr>
        <w:t xml:space="preserve">reserve la información de las características de los bienes muebles que tienen guardan relación con el Estado de Fuerza del </w:t>
      </w:r>
      <w:r w:rsidR="00F17B6E" w:rsidRPr="00F6652D">
        <w:rPr>
          <w:rFonts w:ascii="Palatino Linotype" w:eastAsia="Palatino Linotype" w:hAnsi="Palatino Linotype" w:cs="Palatino Linotype"/>
          <w:b/>
          <w:color w:val="000000" w:themeColor="text1"/>
        </w:rPr>
        <w:t xml:space="preserve">SUJETO OBLIGADO. </w:t>
      </w:r>
    </w:p>
    <w:p w14:paraId="2D33EDE2" w14:textId="77777777" w:rsidR="00137641" w:rsidRPr="00F6652D" w:rsidRDefault="00137641" w:rsidP="00391186">
      <w:pPr>
        <w:spacing w:line="360" w:lineRule="auto"/>
        <w:jc w:val="both"/>
        <w:rPr>
          <w:rFonts w:ascii="Palatino Linotype" w:eastAsia="Palatino Linotype" w:hAnsi="Palatino Linotype" w:cs="Palatino Linotype"/>
          <w:color w:val="000000" w:themeColor="text1"/>
        </w:rPr>
      </w:pPr>
    </w:p>
    <w:p w14:paraId="3C39BCA3" w14:textId="77777777" w:rsidR="00F17B6E" w:rsidRPr="00F6652D" w:rsidRDefault="00137641" w:rsidP="0039118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6652D">
        <w:rPr>
          <w:rFonts w:ascii="Palatino Linotype" w:eastAsia="Palatino Linotype" w:hAnsi="Palatino Linotype" w:cs="Palatino Linotype"/>
          <w:color w:val="000000" w:themeColor="text1"/>
        </w:rPr>
        <w:t xml:space="preserve">Por </w:t>
      </w:r>
      <w:r w:rsidR="00EF0C6F" w:rsidRPr="00F6652D">
        <w:rPr>
          <w:rFonts w:ascii="Palatino Linotype" w:eastAsia="Palatino Linotype" w:hAnsi="Palatino Linotype" w:cs="Palatino Linotype"/>
          <w:color w:val="000000" w:themeColor="text1"/>
        </w:rPr>
        <w:t>último</w:t>
      </w:r>
      <w:r w:rsidRPr="00F6652D">
        <w:rPr>
          <w:rFonts w:ascii="Palatino Linotype" w:eastAsia="Palatino Linotype" w:hAnsi="Palatino Linotype" w:cs="Palatino Linotype"/>
          <w:color w:val="000000" w:themeColor="text1"/>
        </w:rPr>
        <w:t xml:space="preserve">, como se </w:t>
      </w:r>
      <w:r w:rsidR="00EF0C6F" w:rsidRPr="00F6652D">
        <w:rPr>
          <w:rFonts w:ascii="Palatino Linotype" w:eastAsia="Palatino Linotype" w:hAnsi="Palatino Linotype" w:cs="Palatino Linotype"/>
          <w:color w:val="000000" w:themeColor="text1"/>
        </w:rPr>
        <w:t>precisó</w:t>
      </w:r>
      <w:r w:rsidRPr="00F6652D">
        <w:rPr>
          <w:rFonts w:ascii="Palatino Linotype" w:eastAsia="Palatino Linotype" w:hAnsi="Palatino Linotype" w:cs="Palatino Linotype"/>
          <w:color w:val="000000" w:themeColor="text1"/>
        </w:rPr>
        <w:t xml:space="preserve"> en el estudio realiz</w:t>
      </w:r>
      <w:r w:rsidR="00EF0C6F" w:rsidRPr="00F6652D">
        <w:rPr>
          <w:rFonts w:ascii="Palatino Linotype" w:eastAsia="Palatino Linotype" w:hAnsi="Palatino Linotype" w:cs="Palatino Linotype"/>
          <w:color w:val="000000" w:themeColor="text1"/>
        </w:rPr>
        <w:t xml:space="preserve">ado el </w:t>
      </w:r>
      <w:r w:rsidR="00EF0C6F" w:rsidRPr="00F6652D">
        <w:rPr>
          <w:rFonts w:ascii="Palatino Linotype" w:eastAsia="Palatino Linotype" w:hAnsi="Palatino Linotype" w:cs="Palatino Linotype"/>
          <w:b/>
          <w:color w:val="000000" w:themeColor="text1"/>
        </w:rPr>
        <w:t xml:space="preserve">SUJETO OBLIGADO </w:t>
      </w:r>
      <w:r w:rsidR="00EF0C6F" w:rsidRPr="00F6652D">
        <w:rPr>
          <w:rFonts w:ascii="Palatino Linotype" w:eastAsia="Palatino Linotype" w:hAnsi="Palatino Linotype" w:cs="Palatino Linotype"/>
          <w:color w:val="000000" w:themeColor="text1"/>
        </w:rPr>
        <w:t xml:space="preserve">no turno la solicitud de información a todas las áreas habilitadas, por lo que es necesario analizar lo siguiente en cuanto a la búsqueda exhaustiva dentro de las áreas del Ayuntamiento de Capulhuac. </w:t>
      </w:r>
    </w:p>
    <w:p w14:paraId="0E068246" w14:textId="77777777" w:rsidR="00EF0C6F" w:rsidRPr="00F6652D" w:rsidRDefault="00EF0C6F" w:rsidP="00391186">
      <w:pPr>
        <w:pStyle w:val="Prrafodelista"/>
        <w:ind w:left="0"/>
        <w:rPr>
          <w:rFonts w:ascii="Palatino Linotype" w:eastAsia="Palatino Linotype" w:hAnsi="Palatino Linotype" w:cs="Palatino Linotype"/>
          <w:color w:val="000000" w:themeColor="text1"/>
          <w:sz w:val="24"/>
          <w:szCs w:val="24"/>
        </w:rPr>
      </w:pPr>
    </w:p>
    <w:p w14:paraId="2AC06EBA" w14:textId="77777777" w:rsidR="00885025" w:rsidRPr="00F6652D" w:rsidRDefault="00885025" w:rsidP="00391186">
      <w:pPr>
        <w:numPr>
          <w:ilvl w:val="0"/>
          <w:numId w:val="2"/>
        </w:numPr>
        <w:spacing w:line="360" w:lineRule="auto"/>
        <w:ind w:left="0" w:firstLine="0"/>
        <w:jc w:val="both"/>
        <w:rPr>
          <w:rFonts w:ascii="Palatino Linotype" w:eastAsia="Calibri" w:hAnsi="Palatino Linotype"/>
          <w:color w:val="000000" w:themeColor="text1"/>
        </w:rPr>
      </w:pPr>
      <w:r w:rsidRPr="00F6652D">
        <w:rPr>
          <w:rFonts w:ascii="Palatino Linotype" w:eastAsia="Palatino Linotype" w:hAnsi="Palatino Linotype" w:cs="Palatino Linotype"/>
          <w:color w:val="000000" w:themeColor="text1"/>
        </w:rPr>
        <w:t xml:space="preserve">De lo anterior, al artículo 162 de la de la Ley de Transparencia y Acceso a la Información Pública del Estado de México y Municipios, regula que las Unidades de Transparencia deben de garantizar que las solicitudes </w:t>
      </w:r>
      <w:r w:rsidRPr="00F6652D">
        <w:rPr>
          <w:rFonts w:ascii="Palatino Linotype" w:eastAsia="Palatino Linotype" w:hAnsi="Palatino Linotype" w:cs="Palatino Linotype"/>
          <w:b/>
          <w:color w:val="000000" w:themeColor="text1"/>
        </w:rPr>
        <w:t xml:space="preserve">se turnen a todas las Áreas </w:t>
      </w:r>
      <w:r w:rsidRPr="00F6652D">
        <w:rPr>
          <w:rFonts w:ascii="Palatino Linotype" w:eastAsia="Palatino Linotype" w:hAnsi="Palatino Linotype" w:cs="Palatino Linotype"/>
          <w:b/>
          <w:color w:val="000000" w:themeColor="text1"/>
        </w:rPr>
        <w:lastRenderedPageBreak/>
        <w:t>competentes que cuenten con la información o deban tenerla de acuerdo a sus facultades,</w:t>
      </w:r>
      <w:r w:rsidRPr="00F6652D">
        <w:rPr>
          <w:rFonts w:ascii="Palatino Linotype" w:eastAsia="Palatino Linotype" w:hAnsi="Palatino Linotype" w:cs="Palatino Linotype"/>
          <w:color w:val="000000" w:themeColor="text1"/>
        </w:rPr>
        <w:t xml:space="preserve"> competencias y funciones, </w:t>
      </w:r>
      <w:r w:rsidRPr="00F6652D">
        <w:rPr>
          <w:rFonts w:ascii="Palatino Linotype" w:eastAsia="Palatino Linotype" w:hAnsi="Palatino Linotype" w:cs="Palatino Linotype"/>
          <w:b/>
          <w:color w:val="000000" w:themeColor="text1"/>
          <w:u w:val="single"/>
        </w:rPr>
        <w:t>con el objeto de que realicen una búsqueda exhaustiva y razonable de la información solicitada</w:t>
      </w:r>
      <w:r w:rsidRPr="00F6652D">
        <w:rPr>
          <w:rFonts w:ascii="Palatino Linotype" w:eastAsia="Palatino Linotype" w:hAnsi="Palatino Linotype" w:cs="Palatino Linotype"/>
          <w:color w:val="000000" w:themeColor="text1"/>
        </w:rPr>
        <w:t xml:space="preserve">, situación que no fue realizada por el Titular de la Unidad de Transparencia del </w:t>
      </w:r>
      <w:r w:rsidRPr="00F6652D">
        <w:rPr>
          <w:rFonts w:ascii="Palatino Linotype" w:eastAsia="Palatino Linotype" w:hAnsi="Palatino Linotype" w:cs="Palatino Linotype"/>
          <w:b/>
          <w:color w:val="000000" w:themeColor="text1"/>
        </w:rPr>
        <w:t>Sujeto Obligado</w:t>
      </w:r>
      <w:r w:rsidRPr="00F6652D">
        <w:rPr>
          <w:rFonts w:ascii="Palatino Linotype" w:eastAsia="Palatino Linotype" w:hAnsi="Palatino Linotype" w:cs="Palatino Linotype"/>
          <w:color w:val="000000" w:themeColor="text1"/>
        </w:rPr>
        <w:t>.</w:t>
      </w:r>
    </w:p>
    <w:p w14:paraId="3364B15C" w14:textId="77777777" w:rsidR="00885025" w:rsidRPr="00F6652D" w:rsidRDefault="00885025" w:rsidP="00391186">
      <w:pPr>
        <w:spacing w:line="360" w:lineRule="auto"/>
        <w:jc w:val="both"/>
        <w:rPr>
          <w:rFonts w:ascii="Palatino Linotype" w:eastAsia="Palatino Linotype" w:hAnsi="Palatino Linotype" w:cs="Palatino Linotype"/>
          <w:color w:val="000000" w:themeColor="text1"/>
        </w:rPr>
      </w:pPr>
    </w:p>
    <w:p w14:paraId="38F4DD74" w14:textId="77777777" w:rsidR="00885025" w:rsidRPr="00F6652D" w:rsidRDefault="00885025" w:rsidP="00391186">
      <w:pPr>
        <w:numPr>
          <w:ilvl w:val="0"/>
          <w:numId w:val="2"/>
        </w:numPr>
        <w:spacing w:line="360" w:lineRule="auto"/>
        <w:ind w:left="0" w:firstLine="0"/>
        <w:jc w:val="both"/>
        <w:rPr>
          <w:rFonts w:ascii="Palatino Linotype" w:eastAsia="Calibri" w:hAnsi="Palatino Linotype"/>
          <w:color w:val="000000" w:themeColor="text1"/>
        </w:rPr>
      </w:pPr>
      <w:r w:rsidRPr="00F6652D">
        <w:rPr>
          <w:rFonts w:ascii="Palatino Linotype" w:eastAsia="Palatino Linotype" w:hAnsi="Palatino Linotype" w:cs="Palatino Linotype"/>
          <w:color w:val="000000" w:themeColor="text1"/>
        </w:rPr>
        <w:t>A efecto de determinar la legalidad de dicha respuesta, es necesario tomar en cuenta las siguientes disposiciones de la Ley de la materia.</w:t>
      </w:r>
    </w:p>
    <w:p w14:paraId="24E08C79" w14:textId="77777777" w:rsidR="00885025" w:rsidRPr="00F6652D" w:rsidRDefault="00885025"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w:t>
      </w:r>
      <w:r w:rsidRPr="00F6652D">
        <w:rPr>
          <w:rFonts w:ascii="Palatino Linotype" w:eastAsia="Palatino Linotype" w:hAnsi="Palatino Linotype" w:cs="Palatino Linotype"/>
          <w:b/>
          <w:i/>
          <w:color w:val="000000" w:themeColor="text1"/>
        </w:rPr>
        <w:t>Artículo 50.</w:t>
      </w:r>
      <w:r w:rsidRPr="00F6652D">
        <w:rPr>
          <w:rFonts w:ascii="Palatino Linotype" w:eastAsia="Palatino Linotype" w:hAnsi="Palatino Linotype" w:cs="Palatino Linotype"/>
          <w:i/>
          <w:color w:val="000000" w:themeColor="text1"/>
        </w:rPr>
        <w:t xml:space="preserve"> Los sujetos obligados contarán con un área responsable para la atención de las solicitudes de información, a la que se le denominará Unidad de Transparencia.</w:t>
      </w:r>
    </w:p>
    <w:p w14:paraId="5579D5EC" w14:textId="77777777" w:rsidR="00885025" w:rsidRPr="00F6652D" w:rsidRDefault="00885025" w:rsidP="00391186">
      <w:pPr>
        <w:jc w:val="both"/>
        <w:rPr>
          <w:rFonts w:ascii="Palatino Linotype" w:eastAsia="Palatino Linotype" w:hAnsi="Palatino Linotype" w:cs="Palatino Linotype"/>
          <w:i/>
          <w:color w:val="000000" w:themeColor="text1"/>
        </w:rPr>
      </w:pPr>
    </w:p>
    <w:p w14:paraId="3E10A204" w14:textId="77777777" w:rsidR="00885025" w:rsidRPr="00F6652D" w:rsidRDefault="00885025"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b/>
          <w:i/>
          <w:color w:val="000000" w:themeColor="text1"/>
        </w:rPr>
        <w:t>Artículo 51</w:t>
      </w:r>
      <w:r w:rsidRPr="00F6652D">
        <w:rPr>
          <w:rFonts w:ascii="Palatino Linotype" w:eastAsia="Palatino Linotype" w:hAnsi="Palatino Linotype" w:cs="Palatino Linotype"/>
          <w:i/>
          <w:color w:val="000000" w:themeColor="text1"/>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F2440C8" w14:textId="77777777" w:rsidR="00885025" w:rsidRPr="00F6652D" w:rsidRDefault="00885025" w:rsidP="00391186">
      <w:pPr>
        <w:jc w:val="both"/>
        <w:rPr>
          <w:rFonts w:ascii="Palatino Linotype" w:eastAsia="Palatino Linotype" w:hAnsi="Palatino Linotype" w:cs="Palatino Linotype"/>
          <w:i/>
          <w:color w:val="000000" w:themeColor="text1"/>
        </w:rPr>
      </w:pPr>
    </w:p>
    <w:p w14:paraId="4CD5FD84" w14:textId="77777777" w:rsidR="00885025" w:rsidRPr="00F6652D" w:rsidRDefault="00885025"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b/>
          <w:i/>
          <w:color w:val="000000" w:themeColor="text1"/>
        </w:rPr>
        <w:t>Artículo 53</w:t>
      </w:r>
      <w:r w:rsidRPr="00F6652D">
        <w:rPr>
          <w:rFonts w:ascii="Palatino Linotype" w:eastAsia="Palatino Linotype" w:hAnsi="Palatino Linotype" w:cs="Palatino Linotype"/>
          <w:i/>
          <w:color w:val="000000" w:themeColor="text1"/>
        </w:rPr>
        <w:t>. Las Unidades de Transparencia tendrán las siguientes funciones:</w:t>
      </w:r>
    </w:p>
    <w:p w14:paraId="486B8805" w14:textId="77777777" w:rsidR="00885025" w:rsidRPr="00F6652D" w:rsidRDefault="00885025"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604E0434" w14:textId="77777777" w:rsidR="00885025" w:rsidRPr="00F6652D" w:rsidRDefault="00885025" w:rsidP="00391186">
      <w:pPr>
        <w:jc w:val="both"/>
        <w:rPr>
          <w:rFonts w:ascii="Palatino Linotype" w:eastAsia="Palatino Linotype" w:hAnsi="Palatino Linotype" w:cs="Palatino Linotype"/>
          <w:b/>
          <w:i/>
          <w:color w:val="000000" w:themeColor="text1"/>
        </w:rPr>
      </w:pPr>
      <w:r w:rsidRPr="00F6652D">
        <w:rPr>
          <w:rFonts w:ascii="Palatino Linotype" w:eastAsia="Palatino Linotype" w:hAnsi="Palatino Linotype" w:cs="Palatino Linotype"/>
          <w:b/>
          <w:i/>
          <w:color w:val="000000" w:themeColor="text1"/>
        </w:rPr>
        <w:t xml:space="preserve">II. Recibir, </w:t>
      </w:r>
      <w:r w:rsidRPr="00F6652D">
        <w:rPr>
          <w:rFonts w:ascii="Palatino Linotype" w:eastAsia="Palatino Linotype" w:hAnsi="Palatino Linotype" w:cs="Palatino Linotype"/>
          <w:b/>
          <w:i/>
          <w:color w:val="000000" w:themeColor="text1"/>
          <w:u w:val="single"/>
        </w:rPr>
        <w:t>tramitar</w:t>
      </w:r>
      <w:r w:rsidRPr="00F6652D">
        <w:rPr>
          <w:rFonts w:ascii="Palatino Linotype" w:eastAsia="Palatino Linotype" w:hAnsi="Palatino Linotype" w:cs="Palatino Linotype"/>
          <w:b/>
          <w:i/>
          <w:color w:val="000000" w:themeColor="text1"/>
        </w:rPr>
        <w:t xml:space="preserve"> y dar respuesta a las solicitudes de acceso a la información;</w:t>
      </w:r>
    </w:p>
    <w:p w14:paraId="2C04174F" w14:textId="77777777" w:rsidR="00885025" w:rsidRPr="00F6652D" w:rsidRDefault="00885025"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III. Auxiliar a los particulares en la elaboración de solicitudes de acceso a la información y, en su caso, orientarlos sobre los sujetos obligados competentes conforme a la normatividad aplicable;</w:t>
      </w:r>
    </w:p>
    <w:p w14:paraId="33FEF210" w14:textId="77777777" w:rsidR="00885025" w:rsidRPr="00F6652D" w:rsidRDefault="00885025" w:rsidP="00391186">
      <w:pPr>
        <w:jc w:val="both"/>
        <w:rPr>
          <w:rFonts w:ascii="Palatino Linotype" w:eastAsia="Palatino Linotype" w:hAnsi="Palatino Linotype" w:cs="Palatino Linotype"/>
          <w:b/>
          <w:i/>
          <w:color w:val="000000" w:themeColor="text1"/>
        </w:rPr>
      </w:pPr>
      <w:r w:rsidRPr="00F6652D">
        <w:rPr>
          <w:rFonts w:ascii="Palatino Linotype" w:eastAsia="Palatino Linotype" w:hAnsi="Palatino Linotype" w:cs="Palatino Linotype"/>
          <w:b/>
          <w:i/>
          <w:color w:val="000000" w:themeColor="text1"/>
        </w:rPr>
        <w:t>IV. Realizar, con efectividad, los trámites internos necesarios para la atención de las solicitudes de acceso a la información;</w:t>
      </w:r>
    </w:p>
    <w:p w14:paraId="56992AC6" w14:textId="77777777" w:rsidR="00885025" w:rsidRPr="00F6652D" w:rsidRDefault="00885025" w:rsidP="00391186">
      <w:pPr>
        <w:jc w:val="both"/>
        <w:rPr>
          <w:rFonts w:ascii="Palatino Linotype" w:eastAsia="Palatino Linotype" w:hAnsi="Palatino Linotype" w:cs="Palatino Linotype"/>
          <w:b/>
          <w:i/>
          <w:color w:val="000000" w:themeColor="text1"/>
        </w:rPr>
      </w:pPr>
      <w:r w:rsidRPr="00F6652D">
        <w:rPr>
          <w:rFonts w:ascii="Palatino Linotype" w:eastAsia="Palatino Linotype" w:hAnsi="Palatino Linotype" w:cs="Palatino Linotype"/>
          <w:b/>
          <w:i/>
          <w:color w:val="000000" w:themeColor="text1"/>
        </w:rPr>
        <w:t>V. Entregar, en su caso, a los particulares la información solicitada;</w:t>
      </w:r>
    </w:p>
    <w:p w14:paraId="4D0ADB66" w14:textId="77777777" w:rsidR="00885025" w:rsidRPr="00F6652D" w:rsidRDefault="00885025"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VI. Efectuar las notificaciones a los solicitantes;</w:t>
      </w:r>
    </w:p>
    <w:p w14:paraId="348FC05B" w14:textId="77777777" w:rsidR="00885025" w:rsidRPr="00F6652D" w:rsidRDefault="00885025"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lastRenderedPageBreak/>
        <w:t>VII. Proponer al Comité de Transparencia, los procedimientos internos que aseguren la mayor eficiencia en la gestión de las solicitudes de acceso a la información, conforme a la normatividad aplicable;</w:t>
      </w:r>
    </w:p>
    <w:p w14:paraId="09D336E8" w14:textId="77777777" w:rsidR="00885025" w:rsidRPr="00F6652D" w:rsidRDefault="00885025"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VIII. Proponer a quien preside el Comité de Transparencia, personal habilitado que sea necesario para recibir y dar trámite a las solicitudes de acceso a la información;</w:t>
      </w:r>
    </w:p>
    <w:p w14:paraId="06EE1F94" w14:textId="77777777" w:rsidR="00885025" w:rsidRPr="00F6652D" w:rsidRDefault="00885025"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IX. Llevar un registro de las solicitudes de acceso a la información, sus respuestas, resultados, costos de reproducción y envío, resolución a los recursos de revisión que se hayan emitido en contra de sus respuestas y del cumplimiento de las mismas;</w:t>
      </w:r>
    </w:p>
    <w:p w14:paraId="783E1434" w14:textId="77777777" w:rsidR="00885025" w:rsidRPr="00F6652D" w:rsidRDefault="00885025"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X. Presentar ante el Comité, el proyecto de clasificación de información;</w:t>
      </w:r>
    </w:p>
    <w:p w14:paraId="009A0BE0" w14:textId="77777777" w:rsidR="00885025" w:rsidRPr="00F6652D" w:rsidRDefault="00885025"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XI. Promover e implementar políticas de transparencia proactiva procurando su accesibilidad;</w:t>
      </w:r>
    </w:p>
    <w:p w14:paraId="30C642F4" w14:textId="77777777" w:rsidR="00885025" w:rsidRPr="00F6652D" w:rsidRDefault="00885025"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XII. Fomentar la transparencia y accesibilidad al interior del sujeto obligado;</w:t>
      </w:r>
    </w:p>
    <w:p w14:paraId="4103556C" w14:textId="77777777" w:rsidR="00885025" w:rsidRPr="00F6652D" w:rsidRDefault="00885025"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14:paraId="37F0D9DA" w14:textId="77777777" w:rsidR="00885025" w:rsidRPr="00F6652D" w:rsidRDefault="00885025"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w:t>
      </w:r>
    </w:p>
    <w:p w14:paraId="2DE2589D" w14:textId="77777777" w:rsidR="00885025" w:rsidRPr="00F6652D" w:rsidRDefault="00885025"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5F6E3F66" w14:textId="77777777" w:rsidR="00885025" w:rsidRPr="00F6652D" w:rsidRDefault="00885025"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23830705" w14:textId="77777777" w:rsidR="00885025" w:rsidRPr="00F6652D" w:rsidRDefault="00885025" w:rsidP="00391186">
      <w:pPr>
        <w:jc w:val="both"/>
        <w:rPr>
          <w:rFonts w:ascii="Palatino Linotype" w:eastAsia="Palatino Linotype" w:hAnsi="Palatino Linotype" w:cs="Palatino Linotype"/>
          <w:i/>
          <w:color w:val="000000" w:themeColor="text1"/>
        </w:rPr>
      </w:pPr>
    </w:p>
    <w:p w14:paraId="74B111EC" w14:textId="77777777" w:rsidR="00885025" w:rsidRPr="00F6652D" w:rsidRDefault="00885025"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b/>
          <w:i/>
          <w:color w:val="000000" w:themeColor="text1"/>
        </w:rPr>
        <w:t>Artículo 59</w:t>
      </w:r>
      <w:r w:rsidRPr="00F6652D">
        <w:rPr>
          <w:rFonts w:ascii="Palatino Linotype" w:eastAsia="Palatino Linotype" w:hAnsi="Palatino Linotype" w:cs="Palatino Linotype"/>
          <w:i/>
          <w:color w:val="000000" w:themeColor="text1"/>
        </w:rPr>
        <w:t xml:space="preserve">. </w:t>
      </w:r>
      <w:r w:rsidRPr="00F6652D">
        <w:rPr>
          <w:rFonts w:ascii="Palatino Linotype" w:eastAsia="Palatino Linotype" w:hAnsi="Palatino Linotype" w:cs="Palatino Linotype"/>
          <w:b/>
          <w:i/>
          <w:color w:val="000000" w:themeColor="text1"/>
        </w:rPr>
        <w:t>Los servidores públicos habilitados</w:t>
      </w:r>
      <w:r w:rsidRPr="00F6652D">
        <w:rPr>
          <w:rFonts w:ascii="Palatino Linotype" w:eastAsia="Palatino Linotype" w:hAnsi="Palatino Linotype" w:cs="Palatino Linotype"/>
          <w:i/>
          <w:color w:val="000000" w:themeColor="text1"/>
        </w:rPr>
        <w:t xml:space="preserve"> tendrán las funciones siguientes:</w:t>
      </w:r>
    </w:p>
    <w:p w14:paraId="48097309" w14:textId="77777777" w:rsidR="00885025" w:rsidRPr="00F6652D" w:rsidRDefault="00885025"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I. Localizar la información que le solicite la Unidad de Transparencia;</w:t>
      </w:r>
    </w:p>
    <w:p w14:paraId="2D8EF41E" w14:textId="77777777" w:rsidR="00885025" w:rsidRPr="00F6652D" w:rsidRDefault="00885025"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II. Proporcionar la información que obre en los archivos y que le sea solicitada por la Unidad de Transparencia;</w:t>
      </w:r>
    </w:p>
    <w:p w14:paraId="6037E030" w14:textId="77777777" w:rsidR="00885025" w:rsidRPr="00F6652D" w:rsidRDefault="00885025"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III. Apoyar a la Unidad de Transparencia en lo que esta le solicite para el cumplimiento de sus funciones;</w:t>
      </w:r>
    </w:p>
    <w:p w14:paraId="5AA0819B" w14:textId="77777777" w:rsidR="00885025" w:rsidRPr="00F6652D" w:rsidRDefault="00885025"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IV. Proporcionar a la Unidad de Transparencia, las modificaciones a la información pública de oficio que obre en su poder;</w:t>
      </w:r>
    </w:p>
    <w:p w14:paraId="5A98EDED" w14:textId="77777777" w:rsidR="00885025" w:rsidRPr="00F6652D" w:rsidRDefault="00885025"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lastRenderedPageBreak/>
        <w:t>V. Integrar y presentar al responsable de la Unidad de Transparencia la propuesta de clasificación de información, la cual tendrá los fundamentos y argumentos en que se basa dicha propuesta;</w:t>
      </w:r>
    </w:p>
    <w:p w14:paraId="37EC760A" w14:textId="77777777" w:rsidR="00885025" w:rsidRPr="00F6652D" w:rsidRDefault="00885025"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VI. Verificar, una vez analizado el contenido de la información, que no se encuentre en los supuestos de información clasificada; y</w:t>
      </w:r>
    </w:p>
    <w:p w14:paraId="0579286A" w14:textId="77777777" w:rsidR="00885025" w:rsidRPr="00F6652D" w:rsidRDefault="00885025"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VII. Dar cuenta a la Unidad de Transparencia del vencimiento de los plazos de reserva.</w:t>
      </w:r>
    </w:p>
    <w:p w14:paraId="141028A0" w14:textId="77777777" w:rsidR="00885025" w:rsidRPr="00F6652D" w:rsidRDefault="00885025" w:rsidP="00391186">
      <w:pPr>
        <w:jc w:val="both"/>
        <w:rPr>
          <w:rFonts w:ascii="Palatino Linotype" w:eastAsia="Palatino Linotype" w:hAnsi="Palatino Linotype" w:cs="Palatino Linotype"/>
          <w:i/>
          <w:color w:val="000000" w:themeColor="text1"/>
        </w:rPr>
      </w:pPr>
    </w:p>
    <w:p w14:paraId="4AF34BDB" w14:textId="77777777" w:rsidR="00885025" w:rsidRPr="00F6652D" w:rsidRDefault="00885025" w:rsidP="00391186">
      <w:pPr>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b/>
          <w:i/>
          <w:color w:val="000000" w:themeColor="text1"/>
        </w:rPr>
        <w:t>Artículo 162</w:t>
      </w:r>
      <w:r w:rsidRPr="00F6652D">
        <w:rPr>
          <w:rFonts w:ascii="Palatino Linotype" w:eastAsia="Palatino Linotype" w:hAnsi="Palatino Linotype" w:cs="Palatino Linotype"/>
          <w:i/>
          <w:color w:val="000000" w:themeColor="text1"/>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2B1E034" w14:textId="77777777" w:rsidR="00885025" w:rsidRPr="00F6652D" w:rsidRDefault="00885025" w:rsidP="00391186">
      <w:pPr>
        <w:jc w:val="both"/>
        <w:rPr>
          <w:rFonts w:ascii="Palatino Linotype" w:eastAsia="Palatino Linotype" w:hAnsi="Palatino Linotype" w:cs="Palatino Linotype"/>
          <w:i/>
          <w:color w:val="000000" w:themeColor="text1"/>
        </w:rPr>
      </w:pPr>
    </w:p>
    <w:p w14:paraId="2CF32E51" w14:textId="77777777" w:rsidR="00885025" w:rsidRPr="00F6652D" w:rsidRDefault="00885025" w:rsidP="00391186">
      <w:pPr>
        <w:numPr>
          <w:ilvl w:val="0"/>
          <w:numId w:val="2"/>
        </w:numPr>
        <w:spacing w:line="360" w:lineRule="auto"/>
        <w:ind w:left="0" w:firstLine="0"/>
        <w:jc w:val="both"/>
        <w:rPr>
          <w:rFonts w:ascii="Palatino Linotype" w:eastAsia="Calibri" w:hAnsi="Palatino Linotype"/>
          <w:color w:val="000000" w:themeColor="text1"/>
        </w:rPr>
      </w:pPr>
      <w:r w:rsidRPr="00F6652D">
        <w:rPr>
          <w:rFonts w:ascii="Palatino Linotype" w:eastAsia="Palatino Linotype" w:hAnsi="Palatino Linotype" w:cs="Palatino Linotype"/>
          <w:color w:val="000000" w:themeColor="text1"/>
        </w:rPr>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w:t>
      </w:r>
      <w:r w:rsidRPr="00F6652D">
        <w:rPr>
          <w:rFonts w:ascii="Palatino Linotype" w:eastAsia="Palatino Linotype" w:hAnsi="Palatino Linotype" w:cs="Palatino Linotype"/>
          <w:b/>
          <w:color w:val="000000" w:themeColor="text1"/>
        </w:rPr>
        <w:t xml:space="preserve"> SUJETO OBLIGADO</w:t>
      </w:r>
      <w:r w:rsidRPr="00F6652D">
        <w:rPr>
          <w:rFonts w:ascii="Palatino Linotype" w:eastAsia="Palatino Linotype" w:hAnsi="Palatino Linotype" w:cs="Palatino Linotype"/>
          <w:color w:val="000000" w:themeColor="text1"/>
        </w:rPr>
        <w:t xml:space="preserve"> y los solicitantes, y tiene bajo su responsabilidad el tramitar internamente la solicitud de información.</w:t>
      </w:r>
    </w:p>
    <w:p w14:paraId="0844A3FC" w14:textId="77777777" w:rsidR="00885025" w:rsidRPr="00F6652D" w:rsidRDefault="00885025" w:rsidP="00391186">
      <w:pPr>
        <w:spacing w:line="360" w:lineRule="auto"/>
        <w:jc w:val="both"/>
        <w:rPr>
          <w:rFonts w:ascii="Palatino Linotype" w:eastAsia="Palatino Linotype" w:hAnsi="Palatino Linotype" w:cs="Palatino Linotype"/>
          <w:color w:val="000000" w:themeColor="text1"/>
        </w:rPr>
      </w:pPr>
    </w:p>
    <w:p w14:paraId="4C53A3C2" w14:textId="77777777" w:rsidR="00885025" w:rsidRPr="00F6652D" w:rsidRDefault="00885025" w:rsidP="00391186">
      <w:pPr>
        <w:numPr>
          <w:ilvl w:val="0"/>
          <w:numId w:val="2"/>
        </w:numPr>
        <w:spacing w:line="360" w:lineRule="auto"/>
        <w:ind w:left="0" w:firstLine="0"/>
        <w:jc w:val="both"/>
        <w:rPr>
          <w:rFonts w:ascii="Palatino Linotype" w:eastAsia="Calibri" w:hAnsi="Palatino Linotype"/>
          <w:color w:val="000000" w:themeColor="text1"/>
        </w:rPr>
      </w:pPr>
      <w:r w:rsidRPr="00F6652D">
        <w:rPr>
          <w:rFonts w:ascii="Palatino Linotype" w:eastAsia="Palatino Linotype" w:hAnsi="Palatino Linotype" w:cs="Palatino Linotype"/>
          <w:color w:val="000000" w:themeColor="text1"/>
        </w:rPr>
        <w:t xml:space="preserve">De tal manera que, si bien, el Titular de la Unidad de Transparencia dio respuesta a la solicitud de información en cuestión, tenía que haber realizado el procedimiento, de turnar dentro de las áreas que conforman la estructura del </w:t>
      </w:r>
      <w:r w:rsidRPr="00F6652D">
        <w:rPr>
          <w:rFonts w:ascii="Palatino Linotype" w:eastAsia="Palatino Linotype" w:hAnsi="Palatino Linotype" w:cs="Palatino Linotype"/>
          <w:b/>
          <w:color w:val="000000" w:themeColor="text1"/>
        </w:rPr>
        <w:t>Sujeto Obligado</w:t>
      </w:r>
      <w:r w:rsidRPr="00F6652D">
        <w:rPr>
          <w:rFonts w:ascii="Palatino Linotype" w:eastAsia="Palatino Linotype" w:hAnsi="Palatino Linotype" w:cs="Palatino Linotype"/>
          <w:color w:val="000000" w:themeColor="text1"/>
        </w:rPr>
        <w:t>, a fin de que el responsable del área diera respuesta a la misma, tal y como lo marca la normatividad invocada, es por ello que debe turnar la solicitud a todas las áreas que y que pudieran generar, administrar o poseer la información requerida por el particular; pues los mismos, tienen como función, buscar, localizar y poseer la información, así como entregarla.</w:t>
      </w:r>
    </w:p>
    <w:p w14:paraId="3FBE1F92" w14:textId="77777777" w:rsidR="00885025" w:rsidRPr="00F6652D" w:rsidRDefault="00885025" w:rsidP="00391186">
      <w:pPr>
        <w:spacing w:line="360" w:lineRule="auto"/>
        <w:jc w:val="both"/>
        <w:rPr>
          <w:rFonts w:ascii="Palatino Linotype" w:eastAsia="Palatino Linotype" w:hAnsi="Palatino Linotype" w:cs="Palatino Linotype"/>
          <w:color w:val="000000" w:themeColor="text1"/>
        </w:rPr>
      </w:pPr>
    </w:p>
    <w:p w14:paraId="7BCDF290" w14:textId="77777777" w:rsidR="00885025" w:rsidRPr="00F6652D" w:rsidRDefault="00885025" w:rsidP="00391186">
      <w:pPr>
        <w:numPr>
          <w:ilvl w:val="0"/>
          <w:numId w:val="2"/>
        </w:numPr>
        <w:spacing w:line="360" w:lineRule="auto"/>
        <w:ind w:left="0" w:firstLine="0"/>
        <w:jc w:val="both"/>
        <w:rPr>
          <w:rFonts w:ascii="Palatino Linotype" w:eastAsia="Calibri" w:hAnsi="Palatino Linotype"/>
          <w:color w:val="000000" w:themeColor="text1"/>
        </w:rPr>
      </w:pPr>
      <w:r w:rsidRPr="00F6652D">
        <w:rPr>
          <w:rFonts w:ascii="Palatino Linotype" w:eastAsia="Palatino Linotype" w:hAnsi="Palatino Linotype" w:cs="Palatino Linotype"/>
          <w:color w:val="000000" w:themeColor="text1"/>
        </w:rPr>
        <w:lastRenderedPageBreak/>
        <w:t>Es por ello, que corresponde al Titular de la Unidad de Transparencia el garantizar que las solicitudes se turnen a todas las áreas competentes que puedan contar con la información, con el objeto de que se realice una búsqueda exhaustiva y razonable de la misma.</w:t>
      </w:r>
    </w:p>
    <w:p w14:paraId="26DF65F1" w14:textId="77777777" w:rsidR="00885025" w:rsidRPr="00F6652D" w:rsidRDefault="00885025" w:rsidP="00391186">
      <w:pPr>
        <w:spacing w:line="360" w:lineRule="auto"/>
        <w:jc w:val="both"/>
        <w:rPr>
          <w:rFonts w:ascii="Palatino Linotype" w:hAnsi="Palatino Linotype"/>
          <w:color w:val="000000" w:themeColor="text1"/>
        </w:rPr>
      </w:pPr>
    </w:p>
    <w:p w14:paraId="63568A1E" w14:textId="77777777" w:rsidR="00885025" w:rsidRPr="00F6652D" w:rsidRDefault="00885025" w:rsidP="00391186">
      <w:pPr>
        <w:numPr>
          <w:ilvl w:val="0"/>
          <w:numId w:val="2"/>
        </w:numPr>
        <w:spacing w:line="360" w:lineRule="auto"/>
        <w:ind w:left="0" w:firstLine="0"/>
        <w:jc w:val="both"/>
        <w:rPr>
          <w:rFonts w:ascii="Palatino Linotype" w:eastAsia="Calibri" w:hAnsi="Palatino Linotype"/>
          <w:color w:val="000000" w:themeColor="text1"/>
        </w:rPr>
      </w:pPr>
      <w:r w:rsidRPr="00F6652D">
        <w:rPr>
          <w:rFonts w:ascii="Palatino Linotype" w:eastAsia="Palatino Linotype" w:hAnsi="Palatino Linotype" w:cs="Palatino Linotype"/>
          <w:color w:val="000000" w:themeColor="text1"/>
        </w:rPr>
        <w:t xml:space="preserve">De lo anterior, es de precisar que la información que resulta de interés para el particular obra en los archivos del </w:t>
      </w:r>
      <w:r w:rsidRPr="00F6652D">
        <w:rPr>
          <w:rFonts w:ascii="Palatino Linotype" w:eastAsia="Palatino Linotype" w:hAnsi="Palatino Linotype" w:cs="Palatino Linotype"/>
          <w:b/>
          <w:color w:val="000000" w:themeColor="text1"/>
        </w:rPr>
        <w:t xml:space="preserve">SUJETO OBLIGADO </w:t>
      </w:r>
      <w:r w:rsidRPr="00F6652D">
        <w:rPr>
          <w:rFonts w:ascii="Palatino Linotype" w:eastAsia="Palatino Linotype" w:hAnsi="Palatino Linotype" w:cs="Palatino Linotype"/>
          <w:color w:val="000000" w:themeColor="text1"/>
        </w:rPr>
        <w:t>y por lo tanto debe proceder a realizar una búsqueda exhaustiva a efecto de proporcionar los documentos donde obre la misma de tal forma que cumpla con los requisitos de la Ley en la materia.</w:t>
      </w:r>
    </w:p>
    <w:p w14:paraId="09FD8A40" w14:textId="77777777" w:rsidR="00885025" w:rsidRPr="00F6652D" w:rsidRDefault="00885025" w:rsidP="00391186">
      <w:pPr>
        <w:spacing w:line="360" w:lineRule="auto"/>
        <w:jc w:val="both"/>
        <w:rPr>
          <w:rFonts w:ascii="Palatino Linotype" w:eastAsia="Palatino Linotype" w:hAnsi="Palatino Linotype" w:cs="Palatino Linotype"/>
          <w:color w:val="000000" w:themeColor="text1"/>
        </w:rPr>
      </w:pPr>
    </w:p>
    <w:p w14:paraId="5EAD7B8F" w14:textId="77777777" w:rsidR="00885025" w:rsidRPr="00F6652D" w:rsidRDefault="00885025" w:rsidP="00391186">
      <w:pPr>
        <w:numPr>
          <w:ilvl w:val="0"/>
          <w:numId w:val="2"/>
        </w:numPr>
        <w:spacing w:line="360" w:lineRule="auto"/>
        <w:ind w:left="0" w:firstLine="0"/>
        <w:jc w:val="both"/>
        <w:rPr>
          <w:rFonts w:ascii="Palatino Linotype" w:eastAsia="Calibri" w:hAnsi="Palatino Linotype"/>
          <w:color w:val="000000" w:themeColor="text1"/>
        </w:rPr>
      </w:pPr>
      <w:r w:rsidRPr="00F6652D">
        <w:rPr>
          <w:rFonts w:ascii="Palatino Linotype" w:eastAsia="Palatino Linotype" w:hAnsi="Palatino Linotype" w:cs="Palatino Linotype"/>
          <w:color w:val="000000" w:themeColor="text1"/>
        </w:rPr>
        <w:t xml:space="preserve">Conforme a lo anterior, se puede advertir que el </w:t>
      </w:r>
      <w:r w:rsidRPr="00F6652D">
        <w:rPr>
          <w:rFonts w:ascii="Palatino Linotype" w:eastAsia="Palatino Linotype" w:hAnsi="Palatino Linotype" w:cs="Palatino Linotype"/>
          <w:b/>
          <w:color w:val="000000" w:themeColor="text1"/>
        </w:rPr>
        <w:t>SUJETO OBLIGADO</w:t>
      </w:r>
      <w:r w:rsidRPr="00F6652D">
        <w:rPr>
          <w:rFonts w:ascii="Palatino Linotype" w:eastAsia="Palatino Linotype" w:hAnsi="Palatino Linotype" w:cs="Palatino Linotype"/>
          <w:color w:val="000000" w:themeColor="text1"/>
        </w:rPr>
        <w:t xml:space="preserve"> no turnó la solicitud de información a todas  las unidad administrativa habilitadas de conocer de la solicitud de información, por lo que se concluye, que el </w:t>
      </w:r>
      <w:r w:rsidRPr="00F6652D">
        <w:rPr>
          <w:rFonts w:ascii="Palatino Linotype" w:eastAsia="Palatino Linotype" w:hAnsi="Palatino Linotype" w:cs="Palatino Linotype"/>
          <w:b/>
          <w:color w:val="000000" w:themeColor="text1"/>
        </w:rPr>
        <w:t>SUJETO OBLIGADO</w:t>
      </w:r>
      <w:r w:rsidRPr="00F6652D">
        <w:rPr>
          <w:rFonts w:ascii="Palatino Linotype" w:eastAsia="Palatino Linotype" w:hAnsi="Palatino Linotype" w:cs="Palatino Linotype"/>
          <w:color w:val="000000" w:themeColor="text1"/>
        </w:rPr>
        <w:t xml:space="preserve"> incumplió con el procedimiento de búsqueda establecido en el artículo 162 de la Ley de Transparencia y Acceso a la Información Pública del Estado de México y Municipios, por lo que no se acreditó que la búsqueda fuera exhaustiva y razonable; para lograr dicha situación, en principio, resulta necesario determinar, que es una investigación con esas características.</w:t>
      </w:r>
    </w:p>
    <w:p w14:paraId="406A13A3" w14:textId="77777777" w:rsidR="00885025" w:rsidRPr="00F6652D" w:rsidRDefault="00885025" w:rsidP="00391186">
      <w:pPr>
        <w:spacing w:line="360" w:lineRule="auto"/>
        <w:jc w:val="both"/>
        <w:rPr>
          <w:rFonts w:ascii="Palatino Linotype" w:eastAsia="Palatino Linotype" w:hAnsi="Palatino Linotype" w:cs="Palatino Linotype"/>
          <w:color w:val="000000" w:themeColor="text1"/>
        </w:rPr>
      </w:pPr>
    </w:p>
    <w:p w14:paraId="40802344" w14:textId="77777777" w:rsidR="00885025" w:rsidRPr="00F6652D" w:rsidRDefault="00885025" w:rsidP="00391186">
      <w:pPr>
        <w:numPr>
          <w:ilvl w:val="0"/>
          <w:numId w:val="2"/>
        </w:numPr>
        <w:spacing w:line="360" w:lineRule="auto"/>
        <w:ind w:left="0" w:firstLine="0"/>
        <w:jc w:val="both"/>
        <w:rPr>
          <w:rFonts w:ascii="Palatino Linotype" w:eastAsia="Calibri" w:hAnsi="Palatino Linotype"/>
          <w:color w:val="000000" w:themeColor="text1"/>
        </w:rPr>
      </w:pPr>
      <w:r w:rsidRPr="00F6652D">
        <w:rPr>
          <w:rFonts w:ascii="Palatino Linotype" w:eastAsia="Palatino Linotype" w:hAnsi="Palatino Linotype" w:cs="Palatino Linotype"/>
          <w:color w:val="000000" w:themeColor="text1"/>
        </w:rPr>
        <w:t>Aunado a lo expuesto,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0ED5B362" w14:textId="77777777" w:rsidR="00885025" w:rsidRPr="00F6652D" w:rsidRDefault="00885025" w:rsidP="00391186">
      <w:pPr>
        <w:spacing w:line="360" w:lineRule="auto"/>
        <w:jc w:val="both"/>
        <w:rPr>
          <w:rFonts w:ascii="Palatino Linotype" w:eastAsia="Palatino Linotype" w:hAnsi="Palatino Linotype" w:cs="Palatino Linotype"/>
          <w:color w:val="000000" w:themeColor="text1"/>
        </w:rPr>
      </w:pPr>
    </w:p>
    <w:p w14:paraId="374F7B9D" w14:textId="77777777" w:rsidR="00885025" w:rsidRPr="00F6652D" w:rsidRDefault="00885025" w:rsidP="00391186">
      <w:pPr>
        <w:numPr>
          <w:ilvl w:val="0"/>
          <w:numId w:val="2"/>
        </w:numPr>
        <w:spacing w:line="360" w:lineRule="auto"/>
        <w:ind w:left="0" w:firstLine="0"/>
        <w:jc w:val="both"/>
        <w:rPr>
          <w:rFonts w:ascii="Palatino Linotype" w:eastAsia="Calibri" w:hAnsi="Palatino Linotype"/>
          <w:color w:val="000000" w:themeColor="text1"/>
        </w:rPr>
      </w:pPr>
      <w:r w:rsidRPr="00F6652D">
        <w:rPr>
          <w:rFonts w:ascii="Palatino Linotype" w:eastAsia="Palatino Linotype" w:hAnsi="Palatino Linotype" w:cs="Palatino Linotype"/>
          <w:color w:val="000000" w:themeColor="text1"/>
        </w:rPr>
        <w:t xml:space="preserve">En ese contexto, de conformidad con los </w:t>
      </w:r>
      <w:r w:rsidRPr="00F6652D">
        <w:rPr>
          <w:rFonts w:ascii="Palatino Linotype" w:eastAsia="Palatino Linotype" w:hAnsi="Palatino Linotype" w:cs="Palatino Linotype"/>
          <w:b/>
          <w:color w:val="000000" w:themeColor="text1"/>
        </w:rPr>
        <w:t>criterios 12/10 y 04/19,</w:t>
      </w:r>
      <w:r w:rsidRPr="00F6652D">
        <w:rPr>
          <w:rFonts w:ascii="Palatino Linotype" w:eastAsia="Palatino Linotype" w:hAnsi="Palatino Linotype" w:cs="Palatino Linotype"/>
          <w:color w:val="000000" w:themeColor="text1"/>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w:t>
      </w:r>
      <w:r w:rsidRPr="00F6652D">
        <w:rPr>
          <w:rFonts w:ascii="Palatino Linotype" w:eastAsia="Palatino Linotype" w:hAnsi="Palatino Linotype" w:cs="Palatino Linotype"/>
          <w:b/>
          <w:color w:val="000000" w:themeColor="text1"/>
        </w:rPr>
        <w:t>elementos suficientes</w:t>
      </w:r>
      <w:r w:rsidRPr="00F6652D">
        <w:rPr>
          <w:rFonts w:ascii="Palatino Linotype" w:eastAsia="Palatino Linotype" w:hAnsi="Palatino Linotype" w:cs="Palatino Linotype"/>
          <w:color w:val="000000" w:themeColor="text1"/>
        </w:rPr>
        <w:t xml:space="preserve"> del carácter exhaustivo de la indagación realizada, a saber, los siguientes:</w:t>
      </w:r>
    </w:p>
    <w:p w14:paraId="7F45F4AC" w14:textId="77777777" w:rsidR="00885025" w:rsidRPr="00F6652D" w:rsidRDefault="00885025" w:rsidP="00391186">
      <w:pPr>
        <w:spacing w:line="360" w:lineRule="auto"/>
        <w:jc w:val="both"/>
        <w:rPr>
          <w:rFonts w:ascii="Palatino Linotype" w:eastAsia="Palatino Linotype" w:hAnsi="Palatino Linotype" w:cs="Palatino Linotype"/>
          <w:color w:val="000000" w:themeColor="text1"/>
        </w:rPr>
      </w:pPr>
    </w:p>
    <w:p w14:paraId="39C864FE" w14:textId="77777777" w:rsidR="00885025" w:rsidRPr="00F6652D" w:rsidRDefault="00885025" w:rsidP="00391186">
      <w:pPr>
        <w:numPr>
          <w:ilvl w:val="0"/>
          <w:numId w:val="14"/>
        </w:numPr>
        <w:ind w:left="0"/>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Motivación por las que se buscó la información, en determinadas unidades administrativas;</w:t>
      </w:r>
    </w:p>
    <w:p w14:paraId="57D73D83" w14:textId="77777777" w:rsidR="00885025" w:rsidRPr="00F6652D" w:rsidRDefault="00885025" w:rsidP="00391186">
      <w:pPr>
        <w:numPr>
          <w:ilvl w:val="0"/>
          <w:numId w:val="14"/>
        </w:numPr>
        <w:ind w:left="0"/>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Los criterios de búsqueda utilizados, y</w:t>
      </w:r>
    </w:p>
    <w:p w14:paraId="775FB13D" w14:textId="77777777" w:rsidR="00885025" w:rsidRPr="00F6652D" w:rsidRDefault="00885025" w:rsidP="00391186">
      <w:pPr>
        <w:numPr>
          <w:ilvl w:val="0"/>
          <w:numId w:val="14"/>
        </w:numPr>
        <w:ind w:left="0"/>
        <w:jc w:val="both"/>
        <w:rPr>
          <w:rFonts w:ascii="Palatino Linotype" w:eastAsia="Palatino Linotype" w:hAnsi="Palatino Linotype" w:cs="Palatino Linotype"/>
          <w:i/>
          <w:color w:val="000000" w:themeColor="text1"/>
        </w:rPr>
      </w:pPr>
      <w:r w:rsidRPr="00F6652D">
        <w:rPr>
          <w:rFonts w:ascii="Palatino Linotype" w:eastAsia="Palatino Linotype" w:hAnsi="Palatino Linotype" w:cs="Palatino Linotype"/>
          <w:i/>
          <w:color w:val="000000" w:themeColor="text1"/>
        </w:rPr>
        <w:t>Las circunstancias que fueron tomadas en cuenta.</w:t>
      </w:r>
    </w:p>
    <w:p w14:paraId="2D1F6B85" w14:textId="77777777" w:rsidR="00885025" w:rsidRPr="00F6652D" w:rsidRDefault="00885025" w:rsidP="00391186">
      <w:pPr>
        <w:spacing w:line="360" w:lineRule="auto"/>
        <w:jc w:val="both"/>
        <w:rPr>
          <w:rFonts w:ascii="Palatino Linotype" w:eastAsia="Palatino Linotype" w:hAnsi="Palatino Linotype" w:cs="Palatino Linotype"/>
          <w:color w:val="000000" w:themeColor="text1"/>
        </w:rPr>
      </w:pPr>
    </w:p>
    <w:p w14:paraId="296C989F" w14:textId="77777777" w:rsidR="00885025" w:rsidRPr="00F6652D" w:rsidRDefault="00885025" w:rsidP="00391186">
      <w:pPr>
        <w:numPr>
          <w:ilvl w:val="0"/>
          <w:numId w:val="2"/>
        </w:numPr>
        <w:spacing w:line="360" w:lineRule="auto"/>
        <w:ind w:left="0" w:firstLine="0"/>
        <w:jc w:val="both"/>
        <w:rPr>
          <w:rFonts w:ascii="Palatino Linotype" w:eastAsia="Calibri" w:hAnsi="Palatino Linotype"/>
          <w:color w:val="000000" w:themeColor="text1"/>
        </w:rPr>
      </w:pPr>
      <w:r w:rsidRPr="00F6652D">
        <w:rPr>
          <w:rFonts w:ascii="Palatino Linotype" w:eastAsia="Palatino Linotype" w:hAnsi="Palatino Linotype" w:cs="Palatino Linotype"/>
          <w:color w:val="000000" w:themeColor="text1"/>
        </w:rPr>
        <w:t>De tales circunstancias, se considera que para que los Sujetos Obligado justifiquen que realizaron una búsqueda exhaustiva y razonable, deben indicar de manera clara, lo siguiente:</w:t>
      </w:r>
    </w:p>
    <w:p w14:paraId="4627D44B" w14:textId="77777777" w:rsidR="00885025" w:rsidRPr="00F6652D" w:rsidRDefault="00885025" w:rsidP="00391186">
      <w:pPr>
        <w:numPr>
          <w:ilvl w:val="0"/>
          <w:numId w:val="15"/>
        </w:numPr>
        <w:ind w:left="0" w:firstLine="0"/>
        <w:jc w:val="both"/>
        <w:rPr>
          <w:rFonts w:ascii="Palatino Linotype" w:eastAsia="Palatino Linotype" w:hAnsi="Palatino Linotype" w:cs="Palatino Linotype"/>
          <w:b/>
          <w:i/>
          <w:color w:val="000000" w:themeColor="text1"/>
        </w:rPr>
      </w:pPr>
      <w:r w:rsidRPr="00F6652D">
        <w:rPr>
          <w:rFonts w:ascii="Palatino Linotype" w:eastAsia="Palatino Linotype" w:hAnsi="Palatino Linotype" w:cs="Palatino Linotype"/>
          <w:b/>
          <w:i/>
          <w:color w:val="000000" w:themeColor="text1"/>
        </w:rPr>
        <w:t>Las áreas donde se buscó la información;</w:t>
      </w:r>
    </w:p>
    <w:p w14:paraId="0108147F" w14:textId="77777777" w:rsidR="00885025" w:rsidRPr="00F6652D" w:rsidRDefault="00885025" w:rsidP="00391186">
      <w:pPr>
        <w:numPr>
          <w:ilvl w:val="0"/>
          <w:numId w:val="15"/>
        </w:numPr>
        <w:ind w:left="0" w:firstLine="0"/>
        <w:jc w:val="both"/>
        <w:rPr>
          <w:rFonts w:ascii="Palatino Linotype" w:eastAsia="Palatino Linotype" w:hAnsi="Palatino Linotype" w:cs="Palatino Linotype"/>
          <w:b/>
          <w:i/>
          <w:color w:val="000000" w:themeColor="text1"/>
        </w:rPr>
      </w:pPr>
      <w:r w:rsidRPr="00F6652D">
        <w:rPr>
          <w:rFonts w:ascii="Palatino Linotype" w:eastAsia="Palatino Linotype" w:hAnsi="Palatino Linotype" w:cs="Palatino Linotype"/>
          <w:b/>
          <w:i/>
          <w:color w:val="000000" w:themeColor="text1"/>
        </w:rPr>
        <w:t>Tipo de archivos buscados (físicos o electrónicos);</w:t>
      </w:r>
    </w:p>
    <w:p w14:paraId="2E06F80C" w14:textId="77777777" w:rsidR="00885025" w:rsidRPr="00F6652D" w:rsidRDefault="00885025" w:rsidP="00391186">
      <w:pPr>
        <w:numPr>
          <w:ilvl w:val="0"/>
          <w:numId w:val="15"/>
        </w:numPr>
        <w:ind w:left="0" w:firstLine="0"/>
        <w:jc w:val="both"/>
        <w:rPr>
          <w:rFonts w:ascii="Palatino Linotype" w:eastAsia="Palatino Linotype" w:hAnsi="Palatino Linotype" w:cs="Palatino Linotype"/>
          <w:b/>
          <w:i/>
          <w:color w:val="000000" w:themeColor="text1"/>
        </w:rPr>
      </w:pPr>
      <w:r w:rsidRPr="00F6652D">
        <w:rPr>
          <w:rFonts w:ascii="Palatino Linotype" w:eastAsia="Palatino Linotype" w:hAnsi="Palatino Linotype" w:cs="Palatino Linotype"/>
          <w:b/>
          <w:i/>
          <w:color w:val="000000" w:themeColor="text1"/>
        </w:rPr>
        <w:t xml:space="preserve">Los criterios de búsqueda utilizados, y </w:t>
      </w:r>
    </w:p>
    <w:p w14:paraId="5C66A8C5" w14:textId="77777777" w:rsidR="00885025" w:rsidRPr="00F6652D" w:rsidRDefault="00885025" w:rsidP="00391186">
      <w:pPr>
        <w:numPr>
          <w:ilvl w:val="0"/>
          <w:numId w:val="15"/>
        </w:numPr>
        <w:ind w:left="0" w:firstLine="0"/>
        <w:jc w:val="both"/>
        <w:rPr>
          <w:rFonts w:ascii="Palatino Linotype" w:eastAsia="Palatino Linotype" w:hAnsi="Palatino Linotype" w:cs="Palatino Linotype"/>
          <w:b/>
          <w:i/>
          <w:color w:val="000000" w:themeColor="text1"/>
        </w:rPr>
      </w:pPr>
      <w:r w:rsidRPr="00F6652D">
        <w:rPr>
          <w:rFonts w:ascii="Palatino Linotype" w:eastAsia="Palatino Linotype" w:hAnsi="Palatino Linotype" w:cs="Palatino Linotype"/>
          <w:b/>
          <w:i/>
          <w:color w:val="000000" w:themeColor="text1"/>
        </w:rPr>
        <w:t>Las circunstancias que fueron tomadas en cuenta.</w:t>
      </w:r>
      <w:r w:rsidRPr="00F6652D">
        <w:rPr>
          <w:rFonts w:ascii="Palatino Linotype" w:eastAsia="Palatino Linotype" w:hAnsi="Palatino Linotype" w:cs="Palatino Linotype"/>
          <w:b/>
          <w:i/>
          <w:color w:val="000000" w:themeColor="text1"/>
        </w:rPr>
        <w:tab/>
      </w:r>
    </w:p>
    <w:p w14:paraId="69656CB0" w14:textId="77777777" w:rsidR="00885025" w:rsidRPr="00F6652D" w:rsidRDefault="00885025" w:rsidP="00391186">
      <w:pPr>
        <w:spacing w:line="360" w:lineRule="auto"/>
        <w:jc w:val="both"/>
        <w:rPr>
          <w:rFonts w:ascii="Palatino Linotype" w:eastAsia="Palatino Linotype" w:hAnsi="Palatino Linotype" w:cs="Palatino Linotype"/>
          <w:color w:val="000000" w:themeColor="text1"/>
        </w:rPr>
      </w:pPr>
    </w:p>
    <w:p w14:paraId="7307794C" w14:textId="77777777" w:rsidR="00885025" w:rsidRPr="00F6652D" w:rsidRDefault="00885025" w:rsidP="00391186">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F6652D">
        <w:rPr>
          <w:rFonts w:ascii="Palatino Linotype" w:eastAsia="Palatino Linotype" w:hAnsi="Palatino Linotype" w:cs="Palatino Linotype"/>
          <w:color w:val="000000" w:themeColor="text1"/>
        </w:rPr>
        <w:t xml:space="preserve">Conforme a lo anterior, este Instituto considera que </w:t>
      </w:r>
      <w:r w:rsidR="002D26B4" w:rsidRPr="00F6652D">
        <w:rPr>
          <w:rFonts w:ascii="Palatino Linotype" w:eastAsia="Palatino Linotype" w:hAnsi="Palatino Linotype" w:cs="Palatino Linotype"/>
          <w:color w:val="000000" w:themeColor="text1"/>
        </w:rPr>
        <w:t xml:space="preserve">el </w:t>
      </w:r>
      <w:r w:rsidR="002D26B4" w:rsidRPr="00F6652D">
        <w:rPr>
          <w:rFonts w:ascii="Palatino Linotype" w:eastAsia="Palatino Linotype" w:hAnsi="Palatino Linotype" w:cs="Palatino Linotype"/>
          <w:b/>
          <w:color w:val="000000" w:themeColor="text1"/>
        </w:rPr>
        <w:t>Ayuntamiento de Capulhuac</w:t>
      </w:r>
      <w:r w:rsidRPr="00F6652D">
        <w:rPr>
          <w:rFonts w:ascii="Palatino Linotype" w:eastAsia="Palatino Linotype" w:hAnsi="Palatino Linotype" w:cs="Palatino Linotype"/>
          <w:color w:val="000000" w:themeColor="text1"/>
        </w:rPr>
        <w:t xml:space="preserve">, no cumplió con ninguno de los requisitos previamente señalados por lo consiguiente no turnó la solicitud de información a las diversas áreas, toda vez que de la respuesta entregada no se pronuncian todos los servidores públicos habilitados, por lo que, no se logró advertir que esta haya realizado una indagación de lo requerido, </w:t>
      </w:r>
      <w:r w:rsidRPr="00F6652D">
        <w:rPr>
          <w:rFonts w:ascii="Palatino Linotype" w:eastAsia="Palatino Linotype" w:hAnsi="Palatino Linotype" w:cs="Palatino Linotype"/>
          <w:b/>
          <w:color w:val="000000" w:themeColor="text1"/>
        </w:rPr>
        <w:t>no se indago en documentos físicos o también electrónicos y no se logró desprender los criterios de búsqueda utilizados, pues no precisó cómo realizó la misma.</w:t>
      </w:r>
    </w:p>
    <w:p w14:paraId="00C53EE4" w14:textId="77777777" w:rsidR="00885025" w:rsidRPr="00F6652D" w:rsidRDefault="00885025" w:rsidP="00391186">
      <w:pPr>
        <w:spacing w:line="360" w:lineRule="auto"/>
        <w:jc w:val="both"/>
        <w:rPr>
          <w:rFonts w:ascii="Palatino Linotype" w:eastAsia="Palatino Linotype" w:hAnsi="Palatino Linotype" w:cs="Palatino Linotype"/>
          <w:i/>
          <w:color w:val="000000" w:themeColor="text1"/>
        </w:rPr>
      </w:pPr>
    </w:p>
    <w:p w14:paraId="2A0A620F" w14:textId="77777777" w:rsidR="00885025" w:rsidRPr="00F6652D" w:rsidRDefault="00885025" w:rsidP="00391186">
      <w:pPr>
        <w:numPr>
          <w:ilvl w:val="0"/>
          <w:numId w:val="2"/>
        </w:numPr>
        <w:spacing w:line="360" w:lineRule="auto"/>
        <w:ind w:left="0" w:firstLine="0"/>
        <w:jc w:val="both"/>
        <w:rPr>
          <w:rFonts w:ascii="Palatino Linotype" w:eastAsia="Calibri" w:hAnsi="Palatino Linotype"/>
          <w:color w:val="000000" w:themeColor="text1"/>
        </w:rPr>
      </w:pPr>
      <w:r w:rsidRPr="00F6652D">
        <w:rPr>
          <w:rFonts w:ascii="Palatino Linotype" w:eastAsia="Palatino Linotype" w:hAnsi="Palatino Linotype" w:cs="Palatino Linotype"/>
          <w:color w:val="000000" w:themeColor="text1"/>
        </w:rPr>
        <w:t>De lo anterior, se concluye que la búsqueda exhaustiva y razonable de la información debe estar sustentada con los respectivos criterios de búsqueda exhaustiva que el sujeto obligado utilizó.</w:t>
      </w:r>
    </w:p>
    <w:p w14:paraId="6B6099E3" w14:textId="77777777" w:rsidR="00B55EBC" w:rsidRPr="00F6652D" w:rsidRDefault="00B55EBC" w:rsidP="00391186">
      <w:pPr>
        <w:pStyle w:val="Prrafodelista"/>
        <w:ind w:left="0"/>
        <w:rPr>
          <w:rFonts w:ascii="Palatino Linotype" w:eastAsia="Calibri" w:hAnsi="Palatino Linotype"/>
          <w:color w:val="000000" w:themeColor="text1"/>
          <w:sz w:val="24"/>
          <w:szCs w:val="24"/>
        </w:rPr>
      </w:pPr>
    </w:p>
    <w:p w14:paraId="73FC86E5" w14:textId="77777777" w:rsidR="00B55EBC" w:rsidRPr="00F6652D" w:rsidRDefault="00B55EBC" w:rsidP="00391186">
      <w:pPr>
        <w:numPr>
          <w:ilvl w:val="0"/>
          <w:numId w:val="2"/>
        </w:numPr>
        <w:spacing w:line="360" w:lineRule="auto"/>
        <w:ind w:left="0" w:firstLine="0"/>
        <w:jc w:val="both"/>
        <w:rPr>
          <w:rFonts w:ascii="Palatino Linotype" w:eastAsia="Calibri" w:hAnsi="Palatino Linotype"/>
          <w:color w:val="000000" w:themeColor="text1"/>
        </w:rPr>
      </w:pPr>
      <w:r w:rsidRPr="00F6652D">
        <w:rPr>
          <w:rFonts w:ascii="Palatino Linotype" w:eastAsia="Calibri" w:hAnsi="Palatino Linotype"/>
          <w:color w:val="000000" w:themeColor="text1"/>
        </w:rPr>
        <w:t xml:space="preserve">Finalmente, se debe de señalar que la información solicitada por el </w:t>
      </w:r>
      <w:r w:rsidRPr="00F6652D">
        <w:rPr>
          <w:rFonts w:ascii="Palatino Linotype" w:eastAsia="Calibri" w:hAnsi="Palatino Linotype"/>
          <w:b/>
          <w:color w:val="000000" w:themeColor="text1"/>
        </w:rPr>
        <w:t xml:space="preserve">RECURRENTE </w:t>
      </w:r>
      <w:r w:rsidRPr="00F6652D">
        <w:rPr>
          <w:rFonts w:ascii="Palatino Linotype" w:eastAsia="Calibri" w:hAnsi="Palatino Linotype"/>
          <w:color w:val="000000" w:themeColor="text1"/>
        </w:rPr>
        <w:t xml:space="preserve">encuadra en fracciones del artículo 92 de la Ley de Transparencia y Acceso a la Información Pública del Estado de México y Municipios, de acuerdo con lo siguiente. </w:t>
      </w:r>
    </w:p>
    <w:p w14:paraId="39CFF74D" w14:textId="77777777" w:rsidR="00B55EBC" w:rsidRPr="00F6652D" w:rsidRDefault="00B55EBC" w:rsidP="00391186">
      <w:pPr>
        <w:pStyle w:val="Prrafodelista"/>
        <w:ind w:left="0"/>
        <w:rPr>
          <w:rFonts w:ascii="Palatino Linotype" w:eastAsia="Calibri" w:hAnsi="Palatino Linotype"/>
          <w:color w:val="000000" w:themeColor="text1"/>
          <w:sz w:val="24"/>
          <w:szCs w:val="24"/>
        </w:rPr>
      </w:pPr>
    </w:p>
    <w:p w14:paraId="7A4F2567" w14:textId="77777777" w:rsidR="00B55EBC" w:rsidRPr="00F6652D" w:rsidRDefault="00B55EBC" w:rsidP="00391186">
      <w:pPr>
        <w:jc w:val="both"/>
        <w:rPr>
          <w:rFonts w:ascii="Palatino Linotype" w:eastAsia="Calibri" w:hAnsi="Palatino Linotype"/>
          <w:i/>
          <w:color w:val="000000" w:themeColor="text1"/>
        </w:rPr>
      </w:pPr>
      <w:r w:rsidRPr="00F6652D">
        <w:rPr>
          <w:rFonts w:ascii="Palatino Linotype" w:eastAsia="Calibri" w:hAnsi="Palatino Linotype"/>
          <w:i/>
          <w:color w:val="000000" w:themeColor="text1"/>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95AD7DA" w14:textId="77777777" w:rsidR="0098149E" w:rsidRPr="00F6652D" w:rsidRDefault="00B55EBC" w:rsidP="00391186">
      <w:pPr>
        <w:pStyle w:val="Prrafodelista"/>
        <w:numPr>
          <w:ilvl w:val="0"/>
          <w:numId w:val="9"/>
        </w:numPr>
        <w:ind w:left="0" w:firstLine="0"/>
        <w:jc w:val="both"/>
        <w:rPr>
          <w:rFonts w:ascii="Palatino Linotype" w:hAnsi="Palatino Linotype"/>
          <w:color w:val="000000" w:themeColor="text1"/>
          <w:sz w:val="24"/>
          <w:szCs w:val="24"/>
        </w:rPr>
      </w:pPr>
      <w:r w:rsidRPr="00F6652D">
        <w:rPr>
          <w:rFonts w:ascii="Palatino Linotype" w:eastAsia="Calibri" w:hAnsi="Palatino Linotype"/>
          <w:i/>
          <w:color w:val="000000" w:themeColor="text1"/>
          <w:sz w:val="24"/>
          <w:szCs w:val="24"/>
        </w:rPr>
        <w:t>Los indicadores que permitan rendir cuenta de sus objetivos y resultados, así como las matrices elaboradas para tal efecto;</w:t>
      </w:r>
      <w:r w:rsidRPr="00F6652D">
        <w:rPr>
          <w:rFonts w:ascii="Palatino Linotype" w:hAnsi="Palatino Linotype"/>
          <w:color w:val="000000" w:themeColor="text1"/>
          <w:sz w:val="24"/>
          <w:szCs w:val="24"/>
        </w:rPr>
        <w:t xml:space="preserve"> </w:t>
      </w:r>
    </w:p>
    <w:p w14:paraId="3D17B4B7" w14:textId="77777777" w:rsidR="0098149E" w:rsidRPr="00F6652D" w:rsidRDefault="00B55EBC" w:rsidP="00391186">
      <w:pPr>
        <w:pStyle w:val="Prrafodelista"/>
        <w:ind w:left="0"/>
        <w:jc w:val="both"/>
        <w:rPr>
          <w:rFonts w:ascii="Palatino Linotype" w:eastAsia="Calibri" w:hAnsi="Palatino Linotype"/>
          <w:i/>
          <w:color w:val="000000" w:themeColor="text1"/>
          <w:sz w:val="24"/>
          <w:szCs w:val="24"/>
        </w:rPr>
      </w:pPr>
      <w:r w:rsidRPr="00F6652D">
        <w:rPr>
          <w:rFonts w:ascii="Palatino Linotype" w:eastAsia="Calibri" w:hAnsi="Palatino Linotype"/>
          <w:i/>
          <w:color w:val="000000" w:themeColor="text1"/>
          <w:sz w:val="24"/>
          <w:szCs w:val="24"/>
        </w:rPr>
        <w:t>XXV. La información financiera sobre el presupuesto asignado, así como los informes del ejercicio trimestral del gasto, en términos de la Ley General de Contabilidad Gubernamental y demás disposiciones jurídicas aplicables;</w:t>
      </w:r>
      <w:r w:rsidRPr="00F6652D">
        <w:rPr>
          <w:rFonts w:ascii="Palatino Linotype" w:hAnsi="Palatino Linotype"/>
          <w:color w:val="000000" w:themeColor="text1"/>
          <w:sz w:val="24"/>
          <w:szCs w:val="24"/>
        </w:rPr>
        <w:t xml:space="preserve"> </w:t>
      </w:r>
    </w:p>
    <w:p w14:paraId="517CA73F" w14:textId="77777777" w:rsidR="0098149E" w:rsidRPr="00F6652D" w:rsidRDefault="00B55EBC" w:rsidP="00391186">
      <w:pPr>
        <w:pStyle w:val="Prrafodelista"/>
        <w:ind w:left="0"/>
        <w:jc w:val="both"/>
        <w:rPr>
          <w:rFonts w:ascii="Palatino Linotype" w:eastAsia="Calibri" w:hAnsi="Palatino Linotype"/>
          <w:i/>
          <w:color w:val="000000" w:themeColor="text1"/>
          <w:sz w:val="24"/>
          <w:szCs w:val="24"/>
        </w:rPr>
      </w:pPr>
      <w:r w:rsidRPr="00F6652D">
        <w:rPr>
          <w:rFonts w:ascii="Palatino Linotype" w:eastAsia="Calibri" w:hAnsi="Palatino Linotype"/>
          <w:i/>
          <w:color w:val="000000" w:themeColor="text1"/>
          <w:sz w:val="24"/>
          <w:szCs w:val="24"/>
        </w:rPr>
        <w:t>XXXIII. Los informes que por disposición legal generen los sujetos obligados;</w:t>
      </w:r>
      <w:r w:rsidRPr="00F6652D">
        <w:rPr>
          <w:rFonts w:ascii="Palatino Linotype" w:hAnsi="Palatino Linotype"/>
          <w:color w:val="000000" w:themeColor="text1"/>
          <w:sz w:val="24"/>
          <w:szCs w:val="24"/>
        </w:rPr>
        <w:t xml:space="preserve"> </w:t>
      </w:r>
    </w:p>
    <w:p w14:paraId="362902C4" w14:textId="77777777" w:rsidR="0098149E" w:rsidRPr="00F6652D" w:rsidRDefault="00B55EBC" w:rsidP="00391186">
      <w:pPr>
        <w:pStyle w:val="Prrafodelista"/>
        <w:ind w:left="0"/>
        <w:jc w:val="both"/>
        <w:rPr>
          <w:rFonts w:ascii="Palatino Linotype" w:eastAsia="Calibri" w:hAnsi="Palatino Linotype"/>
          <w:i/>
          <w:color w:val="000000" w:themeColor="text1"/>
          <w:sz w:val="24"/>
          <w:szCs w:val="24"/>
        </w:rPr>
      </w:pPr>
      <w:r w:rsidRPr="00F6652D">
        <w:rPr>
          <w:rFonts w:ascii="Palatino Linotype" w:eastAsia="Calibri" w:hAnsi="Palatino Linotype"/>
          <w:i/>
          <w:color w:val="000000" w:themeColor="text1"/>
          <w:sz w:val="24"/>
          <w:szCs w:val="24"/>
        </w:rPr>
        <w:t>XXXV. Informes de avances programáticos o presupuestales, balances generales y estado financiero;</w:t>
      </w:r>
      <w:r w:rsidRPr="00F6652D">
        <w:rPr>
          <w:rFonts w:ascii="Palatino Linotype" w:hAnsi="Palatino Linotype"/>
          <w:color w:val="000000" w:themeColor="text1"/>
          <w:sz w:val="24"/>
          <w:szCs w:val="24"/>
        </w:rPr>
        <w:t xml:space="preserve"> </w:t>
      </w:r>
    </w:p>
    <w:p w14:paraId="5E5BDBBD" w14:textId="77777777" w:rsidR="0098149E" w:rsidRPr="00F6652D" w:rsidRDefault="00B55EBC" w:rsidP="00391186">
      <w:pPr>
        <w:pStyle w:val="Prrafodelista"/>
        <w:ind w:left="0"/>
        <w:jc w:val="both"/>
        <w:rPr>
          <w:rFonts w:ascii="Palatino Linotype" w:eastAsia="Calibri" w:hAnsi="Palatino Linotype"/>
          <w:i/>
          <w:color w:val="000000" w:themeColor="text1"/>
          <w:sz w:val="24"/>
          <w:szCs w:val="24"/>
        </w:rPr>
      </w:pPr>
      <w:r w:rsidRPr="00F6652D">
        <w:rPr>
          <w:rFonts w:ascii="Palatino Linotype" w:eastAsia="Calibri" w:hAnsi="Palatino Linotype"/>
          <w:i/>
          <w:color w:val="000000" w:themeColor="text1"/>
          <w:sz w:val="24"/>
          <w:szCs w:val="24"/>
        </w:rPr>
        <w:t>XXXVIII. El inventario de bienes muebles e inmuebles en posesión y propiedad;</w:t>
      </w:r>
      <w:r w:rsidRPr="00F6652D">
        <w:rPr>
          <w:rFonts w:ascii="Palatino Linotype" w:hAnsi="Palatino Linotype"/>
          <w:color w:val="000000" w:themeColor="text1"/>
          <w:sz w:val="24"/>
          <w:szCs w:val="24"/>
        </w:rPr>
        <w:t xml:space="preserve"> </w:t>
      </w:r>
    </w:p>
    <w:p w14:paraId="0509C6E4" w14:textId="77777777" w:rsidR="00B55EBC" w:rsidRPr="00F6652D" w:rsidRDefault="00B55EBC" w:rsidP="00391186">
      <w:pPr>
        <w:pStyle w:val="Prrafodelista"/>
        <w:ind w:left="0"/>
        <w:jc w:val="both"/>
        <w:rPr>
          <w:rFonts w:ascii="Palatino Linotype" w:eastAsia="Calibri" w:hAnsi="Palatino Linotype"/>
          <w:i/>
          <w:color w:val="000000" w:themeColor="text1"/>
          <w:sz w:val="24"/>
          <w:szCs w:val="24"/>
        </w:rPr>
      </w:pPr>
      <w:r w:rsidRPr="00F6652D">
        <w:rPr>
          <w:rFonts w:ascii="Palatino Linotype" w:eastAsia="Calibri" w:hAnsi="Palatino Linotype"/>
          <w:i/>
          <w:color w:val="000000" w:themeColor="text1"/>
          <w:sz w:val="24"/>
          <w:szCs w:val="24"/>
        </w:rPr>
        <w:t>XLVII. Los ingresos recibidos por cualquier concepto señalando el nombre de los responsables de recibirlos, administrarlos y ejercerlos, indicando el destino de cada uno de ellos</w:t>
      </w:r>
    </w:p>
    <w:p w14:paraId="631FDB83" w14:textId="77777777" w:rsidR="007A2440" w:rsidRPr="00F6652D" w:rsidRDefault="007A2440" w:rsidP="00391186">
      <w:pPr>
        <w:spacing w:line="360" w:lineRule="auto"/>
        <w:jc w:val="both"/>
        <w:rPr>
          <w:rFonts w:ascii="Palatino Linotype" w:eastAsia="Palatino Linotype" w:hAnsi="Palatino Linotype" w:cs="Palatino Linotype"/>
          <w:color w:val="000000" w:themeColor="text1"/>
        </w:rPr>
      </w:pPr>
    </w:p>
    <w:p w14:paraId="583523C1" w14:textId="77777777" w:rsidR="007A2440" w:rsidRPr="00F6652D" w:rsidRDefault="0098149E" w:rsidP="0039118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6652D">
        <w:rPr>
          <w:rFonts w:ascii="Palatino Linotype" w:eastAsia="Palatino Linotype" w:hAnsi="Palatino Linotype" w:cs="Palatino Linotype"/>
          <w:color w:val="000000" w:themeColor="text1"/>
        </w:rPr>
        <w:t xml:space="preserve">De lo anterior, se colige que la información solicitada, tiene relación con las obligaciones de transparencia, por lo que en el ejercicio de transparentar las cuentas públicas el </w:t>
      </w:r>
      <w:r w:rsidRPr="00F6652D">
        <w:rPr>
          <w:rFonts w:ascii="Palatino Linotype" w:eastAsia="Palatino Linotype" w:hAnsi="Palatino Linotype" w:cs="Palatino Linotype"/>
          <w:b/>
          <w:color w:val="000000" w:themeColor="text1"/>
        </w:rPr>
        <w:t xml:space="preserve">SUJETO OBLIGADO </w:t>
      </w:r>
      <w:r w:rsidRPr="00F6652D">
        <w:rPr>
          <w:rFonts w:ascii="Palatino Linotype" w:eastAsia="Palatino Linotype" w:hAnsi="Palatino Linotype" w:cs="Palatino Linotype"/>
          <w:color w:val="000000" w:themeColor="text1"/>
        </w:rPr>
        <w:t xml:space="preserve">debe de contar con los documentos que den cuenta de lo solicitada, toda vez que forma parte de las obligaciones de transparencia común. </w:t>
      </w:r>
    </w:p>
    <w:p w14:paraId="09A983ED" w14:textId="77777777" w:rsidR="00BD49AB" w:rsidRPr="00F6652D" w:rsidRDefault="00BD49AB" w:rsidP="00391186">
      <w:pPr>
        <w:pStyle w:val="Prrafodelista"/>
        <w:ind w:left="0"/>
        <w:rPr>
          <w:rFonts w:ascii="Palatino Linotype" w:eastAsia="Palatino Linotype" w:hAnsi="Palatino Linotype" w:cs="Palatino Linotype"/>
          <w:color w:val="000000" w:themeColor="text1"/>
          <w:sz w:val="24"/>
          <w:szCs w:val="24"/>
          <w:lang w:val="es-ES_tradnl" w:eastAsia="es-ES"/>
        </w:rPr>
      </w:pPr>
    </w:p>
    <w:p w14:paraId="4736C249" w14:textId="77777777" w:rsidR="00BD49AB" w:rsidRPr="00F6652D" w:rsidRDefault="00BD49AB" w:rsidP="00391186">
      <w:pPr>
        <w:keepNext/>
        <w:keepLines/>
        <w:spacing w:after="160" w:line="360" w:lineRule="auto"/>
        <w:rPr>
          <w:rFonts w:ascii="Palatino Linotype" w:eastAsia="Palatino Linotype" w:hAnsi="Palatino Linotype" w:cs="Palatino Linotype"/>
          <w:b/>
          <w:color w:val="000000" w:themeColor="text1"/>
          <w:lang w:val="es-ES_tradnl" w:eastAsia="es-ES"/>
        </w:rPr>
      </w:pPr>
      <w:bookmarkStart w:id="19" w:name="_heading=h.17dp8vu" w:colFirst="0" w:colLast="0"/>
      <w:bookmarkEnd w:id="19"/>
      <w:r w:rsidRPr="00F6652D">
        <w:rPr>
          <w:rFonts w:ascii="Palatino Linotype" w:eastAsia="Palatino Linotype" w:hAnsi="Palatino Linotype" w:cs="Palatino Linotype"/>
          <w:b/>
          <w:color w:val="000000" w:themeColor="text1"/>
          <w:lang w:val="es-ES_tradnl" w:eastAsia="es-ES"/>
        </w:rPr>
        <w:t>QUINTO. De la versión pública.</w:t>
      </w:r>
    </w:p>
    <w:p w14:paraId="1AC84449" w14:textId="77777777" w:rsidR="00BD49AB" w:rsidRPr="00F6652D" w:rsidRDefault="00BD49AB" w:rsidP="00391186">
      <w:pPr>
        <w:keepNext/>
        <w:keepLines/>
        <w:numPr>
          <w:ilvl w:val="0"/>
          <w:numId w:val="4"/>
        </w:numPr>
        <w:tabs>
          <w:tab w:val="left" w:pos="284"/>
        </w:tabs>
        <w:spacing w:after="160" w:line="360" w:lineRule="auto"/>
        <w:ind w:left="0" w:firstLine="0"/>
        <w:rPr>
          <w:rFonts w:ascii="Palatino Linotype" w:eastAsia="Palatino Linotype" w:hAnsi="Palatino Linotype" w:cs="Palatino Linotype"/>
          <w:b/>
          <w:color w:val="000000" w:themeColor="text1"/>
          <w:lang w:val="es-ES_tradnl" w:eastAsia="es-ES"/>
        </w:rPr>
      </w:pPr>
      <w:bookmarkStart w:id="20" w:name="_heading=h.3rdcrjn" w:colFirst="0" w:colLast="0"/>
      <w:bookmarkEnd w:id="20"/>
      <w:r w:rsidRPr="00F6652D">
        <w:rPr>
          <w:rFonts w:ascii="Palatino Linotype" w:eastAsia="Palatino Linotype" w:hAnsi="Palatino Linotype" w:cs="Palatino Linotype"/>
          <w:b/>
          <w:color w:val="000000" w:themeColor="text1"/>
          <w:lang w:val="es-ES_tradnl" w:eastAsia="es-ES"/>
        </w:rPr>
        <w:t xml:space="preserve">Nociones generales. </w:t>
      </w:r>
    </w:p>
    <w:p w14:paraId="0FF06F3A" w14:textId="77777777" w:rsidR="00BD49AB" w:rsidRPr="00F6652D" w:rsidRDefault="00BD49AB" w:rsidP="00391186">
      <w:pPr>
        <w:numPr>
          <w:ilvl w:val="0"/>
          <w:numId w:val="2"/>
        </w:numPr>
        <w:tabs>
          <w:tab w:val="left" w:pos="284"/>
        </w:tabs>
        <w:spacing w:line="360" w:lineRule="auto"/>
        <w:ind w:left="0" w:firstLine="0"/>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t xml:space="preserve">Debe destacarse, que debido a la información solicitada por el </w:t>
      </w:r>
      <w:r w:rsidRPr="00F6652D">
        <w:rPr>
          <w:rFonts w:ascii="Palatino Linotype" w:eastAsia="Palatino Linotype" w:hAnsi="Palatino Linotype" w:cs="Palatino Linotype"/>
          <w:b/>
          <w:color w:val="000000" w:themeColor="text1"/>
          <w:lang w:val="es-ES_tradnl" w:eastAsia="es-ES"/>
        </w:rPr>
        <w:t xml:space="preserve">RECURRENTE, </w:t>
      </w:r>
      <w:r w:rsidRPr="00F6652D">
        <w:rPr>
          <w:rFonts w:ascii="Palatino Linotype" w:eastAsia="Palatino Linotype" w:hAnsi="Palatino Linotype" w:cs="Palatino Linotype"/>
          <w:color w:val="000000" w:themeColor="text1"/>
          <w:lang w:val="es-ES_tradnl" w:eastAsia="es-ES"/>
        </w:rPr>
        <w:t xml:space="preserve">obran datos personales susceptibles de protegerse, así como información susceptible de clasificarse como confidencial,  por lo que, el </w:t>
      </w:r>
      <w:r w:rsidRPr="00F6652D">
        <w:rPr>
          <w:rFonts w:ascii="Palatino Linotype" w:eastAsia="Palatino Linotype" w:hAnsi="Palatino Linotype" w:cs="Palatino Linotype"/>
          <w:b/>
          <w:color w:val="000000" w:themeColor="text1"/>
          <w:lang w:val="es-ES_tradnl" w:eastAsia="es-ES"/>
        </w:rPr>
        <w:t xml:space="preserve">SUJETO OBLIGADO </w:t>
      </w:r>
      <w:r w:rsidRPr="00F6652D">
        <w:rPr>
          <w:rFonts w:ascii="Palatino Linotype" w:eastAsia="Palatino Linotype" w:hAnsi="Palatino Linotype" w:cs="Palatino Linotype"/>
          <w:color w:val="000000" w:themeColor="text1"/>
          <w:lang w:val="es-ES_tradnl" w:eastAsia="es-ES"/>
        </w:rPr>
        <w:t xml:space="preserve">deberá de hacer la adecuada versión pública, protegiendo los datos que no son susceptibles de ser proporcionados. </w:t>
      </w:r>
    </w:p>
    <w:p w14:paraId="15E7BB38" w14:textId="77777777" w:rsidR="00BD49AB" w:rsidRPr="00F6652D" w:rsidRDefault="00BD49AB" w:rsidP="00391186">
      <w:pPr>
        <w:tabs>
          <w:tab w:val="left" w:pos="0"/>
          <w:tab w:val="left" w:pos="284"/>
        </w:tabs>
        <w:spacing w:line="360" w:lineRule="auto"/>
        <w:jc w:val="both"/>
        <w:rPr>
          <w:rFonts w:ascii="Palatino Linotype" w:eastAsia="Palatino Linotype" w:hAnsi="Palatino Linotype" w:cs="Palatino Linotype"/>
          <w:color w:val="000000" w:themeColor="text1"/>
          <w:lang w:val="es-ES_tradnl" w:eastAsia="es-ES"/>
        </w:rPr>
      </w:pPr>
    </w:p>
    <w:p w14:paraId="76062131" w14:textId="77777777" w:rsidR="00BD49AB" w:rsidRPr="00F6652D" w:rsidRDefault="00BD49AB" w:rsidP="00391186">
      <w:pPr>
        <w:numPr>
          <w:ilvl w:val="0"/>
          <w:numId w:val="2"/>
        </w:numPr>
        <w:tabs>
          <w:tab w:val="left" w:pos="284"/>
        </w:tabs>
        <w:spacing w:line="360" w:lineRule="auto"/>
        <w:ind w:left="0" w:firstLine="0"/>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t>No pasa desapercibido para este Órgano Garante que los sujetos obligados</w:t>
      </w:r>
      <w:r w:rsidRPr="00F6652D">
        <w:rPr>
          <w:rFonts w:ascii="Palatino Linotype" w:eastAsia="Palatino Linotype" w:hAnsi="Palatino Linotype" w:cs="Palatino Linotype"/>
          <w:b/>
          <w:color w:val="000000" w:themeColor="text1"/>
          <w:lang w:val="es-ES_tradnl" w:eastAsia="es-ES"/>
        </w:rPr>
        <w:t xml:space="preserve"> </w:t>
      </w:r>
      <w:r w:rsidRPr="00F6652D">
        <w:rPr>
          <w:rFonts w:ascii="Palatino Linotype" w:eastAsia="Palatino Linotype" w:hAnsi="Palatino Linotype" w:cs="Palatino Linotype"/>
          <w:color w:val="000000" w:themeColor="text1"/>
          <w:lang w:val="es-ES_tradnl" w:eastAsia="es-ES"/>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344A70" w14:textId="77777777" w:rsidR="00BD49AB" w:rsidRPr="00F6652D" w:rsidRDefault="00BD49AB" w:rsidP="00391186">
      <w:pPr>
        <w:tabs>
          <w:tab w:val="left" w:pos="284"/>
        </w:tabs>
        <w:spacing w:after="160" w:line="360" w:lineRule="auto"/>
        <w:jc w:val="both"/>
        <w:rPr>
          <w:rFonts w:ascii="Palatino Linotype" w:eastAsia="Palatino Linotype" w:hAnsi="Palatino Linotype" w:cs="Palatino Linotype"/>
          <w:color w:val="000000" w:themeColor="text1"/>
          <w:lang w:val="es-ES_tradnl" w:eastAsia="es-ES"/>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520"/>
      </w:tblGrid>
      <w:tr w:rsidR="00391186" w:rsidRPr="00F6652D" w14:paraId="35E3D561" w14:textId="77777777" w:rsidTr="00DC0717">
        <w:tc>
          <w:tcPr>
            <w:tcW w:w="2689" w:type="dxa"/>
          </w:tcPr>
          <w:p w14:paraId="45188B6C" w14:textId="77777777" w:rsidR="00BD49AB" w:rsidRPr="00F6652D" w:rsidRDefault="00BD49AB" w:rsidP="00391186">
            <w:pPr>
              <w:tabs>
                <w:tab w:val="left" w:pos="284"/>
              </w:tabs>
              <w:spacing w:line="360" w:lineRule="auto"/>
              <w:rPr>
                <w:rFonts w:ascii="Palatino Linotype" w:eastAsia="Palatino Linotype" w:hAnsi="Palatino Linotype" w:cs="Palatino Linotype"/>
                <w:b/>
                <w:color w:val="000000" w:themeColor="text1"/>
                <w:lang w:val="es-ES_tradnl" w:eastAsia="es-ES"/>
              </w:rPr>
            </w:pPr>
            <w:r w:rsidRPr="00F6652D">
              <w:rPr>
                <w:rFonts w:ascii="Palatino Linotype" w:eastAsia="Palatino Linotype" w:hAnsi="Palatino Linotype" w:cs="Palatino Linotype"/>
                <w:b/>
                <w:color w:val="000000" w:themeColor="text1"/>
                <w:lang w:val="es-ES_tradnl" w:eastAsia="es-ES"/>
              </w:rPr>
              <w:t>a) Requisitos previos.</w:t>
            </w:r>
          </w:p>
        </w:tc>
        <w:tc>
          <w:tcPr>
            <w:tcW w:w="6520" w:type="dxa"/>
          </w:tcPr>
          <w:p w14:paraId="59A974D1" w14:textId="77777777" w:rsidR="00BD49AB" w:rsidRPr="00F6652D" w:rsidRDefault="00BD49AB" w:rsidP="00391186">
            <w:pPr>
              <w:tabs>
                <w:tab w:val="left" w:pos="284"/>
              </w:tabs>
              <w:spacing w:line="360" w:lineRule="auto"/>
              <w:jc w:val="both"/>
              <w:rPr>
                <w:rFonts w:ascii="Palatino Linotype" w:eastAsia="Palatino Linotype" w:hAnsi="Palatino Linotype" w:cs="Palatino Linotype"/>
                <w:b/>
                <w:color w:val="000000" w:themeColor="text1"/>
                <w:lang w:val="es-ES_tradnl" w:eastAsia="es-ES"/>
              </w:rPr>
            </w:pPr>
            <w:r w:rsidRPr="00F6652D">
              <w:rPr>
                <w:rFonts w:ascii="Palatino Linotype" w:eastAsia="Palatino Linotype" w:hAnsi="Palatino Linotype" w:cs="Palatino Linotype"/>
                <w:b/>
                <w:color w:val="000000" w:themeColor="text1"/>
                <w:lang w:val="es-ES_tradnl" w:eastAsia="es-E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4F353CF" w14:textId="77777777" w:rsidR="00BD49AB" w:rsidRPr="00F6652D" w:rsidRDefault="00BD49AB" w:rsidP="00391186">
            <w:pPr>
              <w:tabs>
                <w:tab w:val="left" w:pos="284"/>
              </w:tabs>
              <w:spacing w:line="360" w:lineRule="auto"/>
              <w:jc w:val="both"/>
              <w:rPr>
                <w:rFonts w:ascii="Palatino Linotype" w:eastAsia="Palatino Linotype" w:hAnsi="Palatino Linotype" w:cs="Palatino Linotype"/>
                <w:b/>
                <w:color w:val="000000" w:themeColor="text1"/>
                <w:lang w:val="es-ES_tradnl" w:eastAsia="es-ES"/>
              </w:rPr>
            </w:pPr>
            <w:r w:rsidRPr="00F6652D">
              <w:rPr>
                <w:rFonts w:ascii="Palatino Linotype" w:eastAsia="Palatino Linotype" w:hAnsi="Palatino Linotype" w:cs="Palatino Linotype"/>
                <w:b/>
                <w:color w:val="000000" w:themeColor="text1"/>
                <w:lang w:val="es-ES_tradnl" w:eastAsia="es-ES"/>
              </w:rPr>
              <w:lastRenderedPageBreak/>
              <w:t>Al hacerlo tienen que precisar de qué información se trata, señalando el supuesto de clasificación (confidencialidad o reserva).</w:t>
            </w:r>
          </w:p>
          <w:p w14:paraId="15E31CE5" w14:textId="77777777" w:rsidR="00BD49AB" w:rsidRPr="00F6652D" w:rsidRDefault="00BD49AB" w:rsidP="00391186">
            <w:pPr>
              <w:tabs>
                <w:tab w:val="left" w:pos="284"/>
              </w:tabs>
              <w:spacing w:line="360" w:lineRule="auto"/>
              <w:jc w:val="both"/>
              <w:rPr>
                <w:rFonts w:ascii="Palatino Linotype" w:eastAsia="Palatino Linotype" w:hAnsi="Palatino Linotype" w:cs="Palatino Linotype"/>
                <w:b/>
                <w:color w:val="000000" w:themeColor="text1"/>
                <w:lang w:val="es-ES_tradnl" w:eastAsia="es-ES"/>
              </w:rPr>
            </w:pPr>
            <w:r w:rsidRPr="00F6652D">
              <w:rPr>
                <w:rFonts w:ascii="Palatino Linotype" w:eastAsia="Palatino Linotype" w:hAnsi="Palatino Linotype" w:cs="Palatino Linotype"/>
                <w:b/>
                <w:color w:val="000000" w:themeColor="text1"/>
                <w:lang w:val="es-ES_tradnl" w:eastAsia="es-ES"/>
              </w:rPr>
              <w:t>Además, se debe señalar el procedimiento, de los tres que establecen los artículos 132 y 106 de la Ley Estatal y General, respectivamente.</w:t>
            </w:r>
          </w:p>
          <w:p w14:paraId="44D837DC" w14:textId="77777777" w:rsidR="00BD49AB" w:rsidRPr="00F6652D" w:rsidRDefault="00BD49AB" w:rsidP="00391186">
            <w:pPr>
              <w:tabs>
                <w:tab w:val="left" w:pos="284"/>
              </w:tabs>
              <w:spacing w:line="360" w:lineRule="auto"/>
              <w:jc w:val="both"/>
              <w:rPr>
                <w:rFonts w:ascii="Palatino Linotype" w:eastAsia="Palatino Linotype" w:hAnsi="Palatino Linotype" w:cs="Palatino Linotype"/>
                <w:b/>
                <w:color w:val="000000" w:themeColor="text1"/>
                <w:lang w:val="es-ES_tradnl" w:eastAsia="es-ES"/>
              </w:rPr>
            </w:pPr>
            <w:r w:rsidRPr="00F6652D">
              <w:rPr>
                <w:rFonts w:ascii="Palatino Linotype" w:eastAsia="Palatino Linotype" w:hAnsi="Palatino Linotype" w:cs="Palatino Linotype"/>
                <w:b/>
                <w:color w:val="000000" w:themeColor="text1"/>
                <w:lang w:val="es-ES_tradnl" w:eastAsia="es-ES"/>
              </w:rPr>
              <w:t xml:space="preserve">El último de estos requisitos previos consiste en que no se pueden emitir acuerdos de carácter general ni particular, esto es, </w:t>
            </w:r>
            <w:r w:rsidRPr="00F6652D">
              <w:rPr>
                <w:rFonts w:ascii="Palatino Linotype" w:eastAsia="Palatino Linotype" w:hAnsi="Palatino Linotype" w:cs="Palatino Linotype"/>
                <w:b/>
                <w:color w:val="000000" w:themeColor="text1"/>
                <w:u w:val="single"/>
                <w:lang w:val="es-ES_tradnl" w:eastAsia="es-ES"/>
              </w:rPr>
              <w:t>no se puede hacer un acuerdo para clasificar de manera general todos los documentos de un expediente o área, sin</w:t>
            </w:r>
            <w:r w:rsidRPr="00F6652D">
              <w:rPr>
                <w:rFonts w:ascii="Palatino Linotype" w:eastAsia="Palatino Linotype" w:hAnsi="Palatino Linotype" w:cs="Palatino Linotype"/>
                <w:b/>
                <w:color w:val="000000" w:themeColor="text1"/>
                <w:lang w:val="es-ES_tradnl" w:eastAsia="es-ES"/>
              </w:rPr>
              <w:t xml:space="preserve"> individualizar su análisis y tampoco se puede hacer un acuerdo por cada dato que se vaya a clasificar dentro de un documento con diez datos, por ejemplo, susceptibles de ser clasificados.</w:t>
            </w:r>
          </w:p>
        </w:tc>
      </w:tr>
      <w:tr w:rsidR="00391186" w:rsidRPr="00F6652D" w14:paraId="42D753BA" w14:textId="77777777" w:rsidTr="00DC0717">
        <w:tc>
          <w:tcPr>
            <w:tcW w:w="2689" w:type="dxa"/>
          </w:tcPr>
          <w:p w14:paraId="007DB7A5" w14:textId="77777777" w:rsidR="00BD49AB" w:rsidRPr="00F6652D" w:rsidRDefault="00BD49AB" w:rsidP="00391186">
            <w:pPr>
              <w:tabs>
                <w:tab w:val="left" w:pos="284"/>
              </w:tabs>
              <w:spacing w:line="360" w:lineRule="auto"/>
              <w:rPr>
                <w:rFonts w:ascii="Palatino Linotype" w:eastAsia="Palatino Linotype" w:hAnsi="Palatino Linotype" w:cs="Palatino Linotype"/>
                <w:b/>
                <w:color w:val="000000" w:themeColor="text1"/>
                <w:lang w:val="es-ES_tradnl" w:eastAsia="es-ES"/>
              </w:rPr>
            </w:pPr>
            <w:r w:rsidRPr="00F6652D">
              <w:rPr>
                <w:rFonts w:ascii="Palatino Linotype" w:eastAsia="Palatino Linotype" w:hAnsi="Palatino Linotype" w:cs="Palatino Linotype"/>
                <w:b/>
                <w:color w:val="000000" w:themeColor="text1"/>
                <w:lang w:val="es-ES_tradnl" w:eastAsia="es-ES"/>
              </w:rPr>
              <w:lastRenderedPageBreak/>
              <w:t>b) Supuestos de clasificación.</w:t>
            </w:r>
          </w:p>
        </w:tc>
        <w:tc>
          <w:tcPr>
            <w:tcW w:w="6520" w:type="dxa"/>
          </w:tcPr>
          <w:p w14:paraId="71FADA67" w14:textId="77777777" w:rsidR="00BD49AB" w:rsidRPr="00F6652D" w:rsidRDefault="00BD49AB" w:rsidP="00391186">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t>Las disposiciones constitucionales y legales en la materia establecen los dos supuestos generales para clasificar la información: por reserva y por confidencialidad.</w:t>
            </w:r>
          </w:p>
          <w:p w14:paraId="3F999ABA" w14:textId="77777777" w:rsidR="00BD49AB" w:rsidRPr="00F6652D" w:rsidRDefault="00BD49AB" w:rsidP="00391186">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w:t>
            </w:r>
            <w:r w:rsidRPr="00F6652D">
              <w:rPr>
                <w:rFonts w:ascii="Palatino Linotype" w:eastAsia="Palatino Linotype" w:hAnsi="Palatino Linotype" w:cs="Palatino Linotype"/>
                <w:color w:val="000000" w:themeColor="text1"/>
                <w:lang w:val="es-ES_tradnl" w:eastAsia="es-ES"/>
              </w:rPr>
              <w:lastRenderedPageBreak/>
              <w:t>limitada, por lo que debe acreditarse que se cumple con esta condición y no se pueden ampliar las excepciones o supuestos de clasificación aduciendo analogía o mayoría de razón.</w:t>
            </w:r>
          </w:p>
          <w:p w14:paraId="02D1B9F3" w14:textId="77777777" w:rsidR="00BD49AB" w:rsidRPr="00F6652D" w:rsidRDefault="00BD49AB" w:rsidP="00391186">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t xml:space="preserve">El </w:t>
            </w:r>
            <w:r w:rsidRPr="00F6652D">
              <w:rPr>
                <w:rFonts w:ascii="Palatino Linotype" w:eastAsia="Palatino Linotype" w:hAnsi="Palatino Linotype" w:cs="Palatino Linotype"/>
                <w:b/>
                <w:color w:val="000000" w:themeColor="text1"/>
                <w:lang w:val="es-ES_tradnl" w:eastAsia="es-ES"/>
              </w:rPr>
              <w:t>Sujeto Obligado</w:t>
            </w:r>
            <w:r w:rsidRPr="00F6652D">
              <w:rPr>
                <w:rFonts w:ascii="Palatino Linotype" w:eastAsia="Palatino Linotype" w:hAnsi="Palatino Linotype" w:cs="Palatino Linotype"/>
                <w:color w:val="000000" w:themeColor="text1"/>
                <w:lang w:val="es-ES_tradnl" w:eastAsia="es-E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91186" w:rsidRPr="00F6652D" w14:paraId="415CE1B7" w14:textId="77777777" w:rsidTr="00DC0717">
        <w:tc>
          <w:tcPr>
            <w:tcW w:w="2689" w:type="dxa"/>
          </w:tcPr>
          <w:p w14:paraId="59B3E61B" w14:textId="77777777" w:rsidR="00BD49AB" w:rsidRPr="00F6652D" w:rsidRDefault="00BD49AB" w:rsidP="00391186">
            <w:pPr>
              <w:tabs>
                <w:tab w:val="left" w:pos="284"/>
              </w:tabs>
              <w:spacing w:line="360" w:lineRule="auto"/>
              <w:rPr>
                <w:rFonts w:ascii="Palatino Linotype" w:eastAsia="Palatino Linotype" w:hAnsi="Palatino Linotype" w:cs="Palatino Linotype"/>
                <w:b/>
                <w:color w:val="000000" w:themeColor="text1"/>
                <w:lang w:val="es-ES_tradnl" w:eastAsia="es-ES"/>
              </w:rPr>
            </w:pPr>
            <w:r w:rsidRPr="00F6652D">
              <w:rPr>
                <w:rFonts w:ascii="Palatino Linotype" w:eastAsia="Palatino Linotype" w:hAnsi="Palatino Linotype" w:cs="Palatino Linotype"/>
                <w:b/>
                <w:color w:val="000000" w:themeColor="text1"/>
                <w:lang w:val="es-ES_tradnl" w:eastAsia="es-ES"/>
              </w:rPr>
              <w:lastRenderedPageBreak/>
              <w:t>c) Formalidades para emitir el acuerdo de clasificación.</w:t>
            </w:r>
          </w:p>
        </w:tc>
        <w:tc>
          <w:tcPr>
            <w:tcW w:w="6520" w:type="dxa"/>
          </w:tcPr>
          <w:p w14:paraId="658F7AFD" w14:textId="77777777" w:rsidR="00BD49AB" w:rsidRPr="00F6652D" w:rsidRDefault="00BD49AB" w:rsidP="00391186">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t xml:space="preserve">El Comité de Transparencia, según lo dispuesto en los artículos cuenta con las facultades para aprobar, modificar o revocar la clasificación de la información que haya propuesto. </w:t>
            </w:r>
          </w:p>
          <w:p w14:paraId="4C6E2C4D" w14:textId="77777777" w:rsidR="00BD49AB" w:rsidRPr="00F6652D" w:rsidRDefault="00BD49AB" w:rsidP="00391186">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t xml:space="preserve">Es necesario que </w:t>
            </w:r>
            <w:r w:rsidRPr="00F6652D">
              <w:rPr>
                <w:rFonts w:ascii="Palatino Linotype" w:eastAsia="Palatino Linotype" w:hAnsi="Palatino Linotype" w:cs="Palatino Linotype"/>
                <w:b/>
                <w:color w:val="000000" w:themeColor="text1"/>
                <w:u w:val="single"/>
                <w:lang w:val="es-ES_tradnl" w:eastAsia="es-ES"/>
              </w:rPr>
              <w:t>el acto reúna con los requisitos elementales</w:t>
            </w:r>
            <w:r w:rsidRPr="00F6652D">
              <w:rPr>
                <w:rFonts w:ascii="Palatino Linotype" w:eastAsia="Palatino Linotype" w:hAnsi="Palatino Linotype" w:cs="Palatino Linotype"/>
                <w:color w:val="000000" w:themeColor="text1"/>
                <w:lang w:val="es-ES_tradnl" w:eastAsia="es-ES"/>
              </w:rPr>
              <w:t>, entre ellos, que la autoridad que va a emitir el acto de autoridad sea la legalmente facultada para ello.</w:t>
            </w:r>
          </w:p>
          <w:p w14:paraId="39A6717F" w14:textId="77777777" w:rsidR="00BD49AB" w:rsidRPr="00F6652D" w:rsidRDefault="00BD49AB" w:rsidP="00391186">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w:t>
            </w:r>
            <w:r w:rsidRPr="00F6652D">
              <w:rPr>
                <w:rFonts w:ascii="Palatino Linotype" w:eastAsia="Palatino Linotype" w:hAnsi="Palatino Linotype" w:cs="Palatino Linotype"/>
                <w:color w:val="000000" w:themeColor="text1"/>
                <w:lang w:val="es-ES_tradnl" w:eastAsia="es-ES"/>
              </w:rPr>
              <w:lastRenderedPageBreak/>
              <w:t>a partir de las decisiones adoptadas previamente por los titulares de áreas y que son sujetas a control, en primera instancia, por el Comité de Transparencia.</w:t>
            </w:r>
          </w:p>
        </w:tc>
      </w:tr>
      <w:tr w:rsidR="00391186" w:rsidRPr="00F6652D" w14:paraId="75CF1D6F" w14:textId="77777777" w:rsidTr="00DC0717">
        <w:tc>
          <w:tcPr>
            <w:tcW w:w="2689" w:type="dxa"/>
          </w:tcPr>
          <w:p w14:paraId="234BF563" w14:textId="77777777" w:rsidR="00BD49AB" w:rsidRPr="00F6652D" w:rsidRDefault="00BD49AB" w:rsidP="00391186">
            <w:pPr>
              <w:tabs>
                <w:tab w:val="left" w:pos="284"/>
              </w:tabs>
              <w:spacing w:line="360" w:lineRule="auto"/>
              <w:rPr>
                <w:rFonts w:ascii="Palatino Linotype" w:eastAsia="Palatino Linotype" w:hAnsi="Palatino Linotype" w:cs="Palatino Linotype"/>
                <w:b/>
                <w:color w:val="000000" w:themeColor="text1"/>
                <w:lang w:val="es-ES_tradnl" w:eastAsia="es-ES"/>
              </w:rPr>
            </w:pPr>
          </w:p>
          <w:p w14:paraId="34118A84" w14:textId="77777777" w:rsidR="00BD49AB" w:rsidRPr="00F6652D" w:rsidRDefault="00BD49AB" w:rsidP="00391186">
            <w:pPr>
              <w:tabs>
                <w:tab w:val="left" w:pos="284"/>
              </w:tabs>
              <w:spacing w:line="360" w:lineRule="auto"/>
              <w:jc w:val="both"/>
              <w:rPr>
                <w:rFonts w:ascii="Palatino Linotype" w:eastAsia="Palatino Linotype" w:hAnsi="Palatino Linotype" w:cs="Palatino Linotype"/>
                <w:b/>
                <w:color w:val="000000" w:themeColor="text1"/>
                <w:lang w:val="es-ES_tradnl" w:eastAsia="es-ES"/>
              </w:rPr>
            </w:pPr>
            <w:r w:rsidRPr="00F6652D">
              <w:rPr>
                <w:rFonts w:ascii="Palatino Linotype" w:eastAsia="Palatino Linotype" w:hAnsi="Palatino Linotype" w:cs="Palatino Linotype"/>
                <w:b/>
                <w:color w:val="000000" w:themeColor="text1"/>
                <w:lang w:val="es-ES_tradnl" w:eastAsia="es-ES"/>
              </w:rPr>
              <w:t xml:space="preserve">d) Requisitos de fondo del acuerdo de clasificación. </w:t>
            </w:r>
          </w:p>
        </w:tc>
        <w:tc>
          <w:tcPr>
            <w:tcW w:w="6520" w:type="dxa"/>
          </w:tcPr>
          <w:p w14:paraId="1FFBC298" w14:textId="77777777" w:rsidR="00BD49AB" w:rsidRPr="00F6652D" w:rsidRDefault="00BD49AB" w:rsidP="00391186">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6652D">
              <w:rPr>
                <w:rFonts w:ascii="Palatino Linotype" w:eastAsia="Palatino Linotype" w:hAnsi="Palatino Linotype" w:cs="Palatino Linotype"/>
                <w:b/>
                <w:color w:val="000000" w:themeColor="text1"/>
                <w:lang w:val="es-ES_tradnl" w:eastAsia="es-ES"/>
              </w:rPr>
              <w:t>Sujetos Obligados</w:t>
            </w:r>
            <w:r w:rsidRPr="00F6652D">
              <w:rPr>
                <w:rFonts w:ascii="Palatino Linotype" w:eastAsia="Palatino Linotype" w:hAnsi="Palatino Linotype" w:cs="Palatino Linotype"/>
                <w:color w:val="000000" w:themeColor="text1"/>
                <w:lang w:val="es-ES_tradnl" w:eastAsia="es-ES"/>
              </w:rPr>
              <w:t xml:space="preserve">, por lo que deberán fundar y motivar debidamente la clasificación. </w:t>
            </w:r>
          </w:p>
          <w:p w14:paraId="1865167D" w14:textId="77777777" w:rsidR="00BD49AB" w:rsidRPr="00F6652D" w:rsidRDefault="00BD49AB" w:rsidP="00391186">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t xml:space="preserve">De lo anterior, se desprende que para una correcta </w:t>
            </w:r>
            <w:r w:rsidRPr="00F6652D">
              <w:rPr>
                <w:rFonts w:ascii="Palatino Linotype" w:eastAsia="Palatino Linotype" w:hAnsi="Palatino Linotype" w:cs="Palatino Linotype"/>
                <w:b/>
                <w:color w:val="000000" w:themeColor="text1"/>
                <w:lang w:val="es-ES_tradnl" w:eastAsia="es-ES"/>
              </w:rPr>
              <w:t>clasificación total o parcial</w:t>
            </w:r>
            <w:r w:rsidRPr="00F6652D">
              <w:rPr>
                <w:rFonts w:ascii="Palatino Linotype" w:eastAsia="Palatino Linotype" w:hAnsi="Palatino Linotype" w:cs="Palatino Linotype"/>
                <w:color w:val="000000" w:themeColor="text1"/>
                <w:lang w:val="es-ES_tradnl" w:eastAsia="es-E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91C8802" w14:textId="77777777" w:rsidR="00BD49AB" w:rsidRPr="00F6652D" w:rsidRDefault="00BD49AB" w:rsidP="00391186">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t xml:space="preserve">Así, en un acto de autoridad se cumple con la debida fundamentación cuando se cita el precepto legal aplicable al caso concreto y la debida motivación cuando se expresan las razones, motivos o circunstancias que tomó en cuenta la </w:t>
            </w:r>
            <w:r w:rsidRPr="00F6652D">
              <w:rPr>
                <w:rFonts w:ascii="Palatino Linotype" w:eastAsia="Palatino Linotype" w:hAnsi="Palatino Linotype" w:cs="Palatino Linotype"/>
                <w:color w:val="000000" w:themeColor="text1"/>
                <w:lang w:val="es-ES_tradnl" w:eastAsia="es-ES"/>
              </w:rPr>
              <w:lastRenderedPageBreak/>
              <w:t>autoridad para adecuar el hecho a los fundamentos de derecho. De este modo, la persona que se sienta afectada pueda impugnar la decisión, permitiéndole una real y auténtica defensa.</w:t>
            </w:r>
          </w:p>
          <w:p w14:paraId="569AA352" w14:textId="77777777" w:rsidR="00BD49AB" w:rsidRPr="00F6652D" w:rsidRDefault="00BD49AB" w:rsidP="00391186">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t>En ese mismo sentido, el numeral trigésimo tercero fracción V de los Lineamientos Generales, precisa que para motivar la clasificación se deben acreditar las circunstancias de tiempo, modo y lugar.</w:t>
            </w:r>
          </w:p>
          <w:p w14:paraId="05785E87" w14:textId="77777777" w:rsidR="00BD49AB" w:rsidRPr="00F6652D" w:rsidRDefault="00BD49AB" w:rsidP="00391186">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t xml:space="preserve">Ahora bien, </w:t>
            </w:r>
            <w:r w:rsidRPr="00F6652D">
              <w:rPr>
                <w:rFonts w:ascii="Palatino Linotype" w:eastAsia="Palatino Linotype" w:hAnsi="Palatino Linotype" w:cs="Palatino Linotype"/>
                <w:b/>
                <w:color w:val="000000" w:themeColor="text1"/>
                <w:u w:val="single"/>
                <w:lang w:val="es-ES_tradnl" w:eastAsia="es-ES"/>
              </w:rPr>
              <w:t>para cada caso además de fundar y motivar</w:t>
            </w:r>
            <w:r w:rsidRPr="00F6652D">
              <w:rPr>
                <w:rFonts w:ascii="Palatino Linotype" w:eastAsia="Palatino Linotype" w:hAnsi="Palatino Linotype" w:cs="Palatino Linotype"/>
                <w:color w:val="000000" w:themeColor="text1"/>
                <w:lang w:val="es-ES_tradnl" w:eastAsia="es-ES"/>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D49AB" w:rsidRPr="00F6652D" w14:paraId="635F0A33" w14:textId="77777777" w:rsidTr="00DC0717">
        <w:tc>
          <w:tcPr>
            <w:tcW w:w="2689" w:type="dxa"/>
          </w:tcPr>
          <w:p w14:paraId="25A9149A" w14:textId="77777777" w:rsidR="00BD49AB" w:rsidRPr="00F6652D" w:rsidRDefault="00BD49AB" w:rsidP="00391186">
            <w:pPr>
              <w:tabs>
                <w:tab w:val="left" w:pos="284"/>
              </w:tabs>
              <w:spacing w:line="360" w:lineRule="auto"/>
              <w:jc w:val="both"/>
              <w:rPr>
                <w:rFonts w:ascii="Palatino Linotype" w:eastAsia="Palatino Linotype" w:hAnsi="Palatino Linotype" w:cs="Palatino Linotype"/>
                <w:b/>
                <w:color w:val="000000" w:themeColor="text1"/>
                <w:lang w:val="es-ES_tradnl" w:eastAsia="es-ES"/>
              </w:rPr>
            </w:pPr>
            <w:r w:rsidRPr="00F6652D">
              <w:rPr>
                <w:rFonts w:ascii="Palatino Linotype" w:eastAsia="Palatino Linotype" w:hAnsi="Palatino Linotype" w:cs="Palatino Linotype"/>
                <w:b/>
                <w:color w:val="000000" w:themeColor="text1"/>
                <w:lang w:val="es-ES_tradnl" w:eastAsia="es-ES"/>
              </w:rPr>
              <w:lastRenderedPageBreak/>
              <w:t xml:space="preserve">e) Condiciones especiales de la clasificación de la información como confidencial. </w:t>
            </w:r>
          </w:p>
        </w:tc>
        <w:tc>
          <w:tcPr>
            <w:tcW w:w="6520" w:type="dxa"/>
          </w:tcPr>
          <w:p w14:paraId="6288135D" w14:textId="77777777" w:rsidR="00BD49AB" w:rsidRPr="00F6652D" w:rsidRDefault="00BD49AB" w:rsidP="00391186">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t xml:space="preserve">Los artículos 148 y 120 de la Ley Estatal y de la Ley General, respectivamente, establecen que aun tratándose de datos personales, se podrán proporcionar, incluso sin solicitar el consentimiento de su titular. </w:t>
            </w:r>
          </w:p>
          <w:p w14:paraId="195BB233" w14:textId="77777777" w:rsidR="00BD49AB" w:rsidRPr="00F6652D" w:rsidRDefault="00BD49AB" w:rsidP="00391186">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t xml:space="preserve">En el caso de lo señalado en la fracción IV, será el Instituto quien deba aplicar la prueba de interés público, </w:t>
            </w:r>
            <w:r w:rsidRPr="00F6652D">
              <w:rPr>
                <w:rFonts w:ascii="Palatino Linotype" w:eastAsia="Palatino Linotype" w:hAnsi="Palatino Linotype" w:cs="Palatino Linotype"/>
                <w:color w:val="000000" w:themeColor="text1"/>
                <w:lang w:val="es-ES_tradnl" w:eastAsia="es-ES"/>
              </w:rPr>
              <w:lastRenderedPageBreak/>
              <w:t xml:space="preserve">considerando también que como recientemente ha discutido la Suprema Corte de Justicia de la Nación, los servidores públicos nos encontramos sujetos a un régimen menor de protección. </w:t>
            </w:r>
          </w:p>
          <w:p w14:paraId="6DD01914" w14:textId="77777777" w:rsidR="00BD49AB" w:rsidRPr="00F6652D" w:rsidRDefault="00BD49AB" w:rsidP="00391186">
            <w:pPr>
              <w:tabs>
                <w:tab w:val="left" w:pos="284"/>
              </w:tabs>
              <w:spacing w:line="360" w:lineRule="auto"/>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0174322" w14:textId="77777777" w:rsidR="00BD49AB" w:rsidRPr="00F6652D" w:rsidRDefault="00BD49AB" w:rsidP="00391186">
      <w:pPr>
        <w:tabs>
          <w:tab w:val="left" w:pos="284"/>
        </w:tabs>
        <w:spacing w:line="360" w:lineRule="auto"/>
        <w:rPr>
          <w:rFonts w:ascii="Palatino Linotype" w:eastAsia="Palatino Linotype" w:hAnsi="Palatino Linotype" w:cs="Palatino Linotype"/>
          <w:color w:val="000000" w:themeColor="text1"/>
          <w:lang w:val="es-ES_tradnl" w:eastAsia="es-ES"/>
        </w:rPr>
      </w:pPr>
    </w:p>
    <w:p w14:paraId="27774BD1" w14:textId="77777777" w:rsidR="00BD49AB" w:rsidRPr="00F6652D" w:rsidRDefault="00BD49AB" w:rsidP="00391186">
      <w:pPr>
        <w:numPr>
          <w:ilvl w:val="0"/>
          <w:numId w:val="2"/>
        </w:numPr>
        <w:tabs>
          <w:tab w:val="left" w:pos="284"/>
        </w:tabs>
        <w:spacing w:line="360" w:lineRule="auto"/>
        <w:ind w:left="0" w:firstLine="0"/>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6A449F3"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lang w:val="es-ES_tradnl" w:eastAsia="es-ES"/>
        </w:rPr>
      </w:pPr>
    </w:p>
    <w:p w14:paraId="07B5AB86" w14:textId="77777777" w:rsidR="00BD49AB" w:rsidRPr="00F6652D" w:rsidRDefault="00BD49AB" w:rsidP="00391186">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color w:val="000000" w:themeColor="text1"/>
          <w:lang w:val="es-ES_tradnl" w:eastAsia="es-ES"/>
        </w:rPr>
        <w:t>Por lo anteriormente expuesto, este Órgano Garante considera fundadas las razones o motivos de inconformidad que plantea el</w:t>
      </w:r>
      <w:r w:rsidRPr="00F6652D">
        <w:rPr>
          <w:rFonts w:ascii="Palatino Linotype" w:eastAsia="Palatino Linotype" w:hAnsi="Palatino Linotype" w:cs="Palatino Linotype"/>
          <w:b/>
          <w:color w:val="000000" w:themeColor="text1"/>
          <w:lang w:val="es-ES_tradnl" w:eastAsia="es-ES"/>
        </w:rPr>
        <w:t xml:space="preserve"> RECURRENTE</w:t>
      </w:r>
      <w:r w:rsidRPr="00F6652D">
        <w:rPr>
          <w:rFonts w:ascii="Palatino Linotype" w:eastAsia="Palatino Linotype" w:hAnsi="Palatino Linotype" w:cs="Palatino Linotype"/>
          <w:color w:val="000000" w:themeColor="text1"/>
          <w:lang w:val="es-ES_tradnl" w:eastAsia="es-ES"/>
        </w:rPr>
        <w:t xml:space="preserve">, determinando </w:t>
      </w:r>
      <w:r w:rsidRPr="00F6652D">
        <w:rPr>
          <w:rFonts w:ascii="Palatino Linotype" w:eastAsia="Palatino Linotype" w:hAnsi="Palatino Linotype" w:cs="Palatino Linotype"/>
          <w:b/>
          <w:color w:val="000000" w:themeColor="text1"/>
          <w:lang w:val="es-ES_tradnl" w:eastAsia="es-ES"/>
        </w:rPr>
        <w:t xml:space="preserve">MODIFICAR </w:t>
      </w:r>
      <w:r w:rsidRPr="00F6652D">
        <w:rPr>
          <w:rFonts w:ascii="Palatino Linotype" w:eastAsia="Palatino Linotype" w:hAnsi="Palatino Linotype" w:cs="Palatino Linotype"/>
          <w:color w:val="000000" w:themeColor="text1"/>
          <w:lang w:val="es-ES_tradnl" w:eastAsia="es-ES"/>
        </w:rPr>
        <w:t xml:space="preserve">las respuestas del </w:t>
      </w:r>
      <w:r w:rsidRPr="00F6652D">
        <w:rPr>
          <w:rFonts w:ascii="Palatino Linotype" w:eastAsia="Palatino Linotype" w:hAnsi="Palatino Linotype" w:cs="Palatino Linotype"/>
          <w:b/>
          <w:color w:val="000000" w:themeColor="text1"/>
          <w:lang w:val="es-ES_tradnl" w:eastAsia="es-ES"/>
        </w:rPr>
        <w:t>SUJETO OBLIGADO</w:t>
      </w:r>
      <w:r w:rsidRPr="00F6652D">
        <w:rPr>
          <w:rFonts w:ascii="Palatino Linotype" w:eastAsia="Palatino Linotype" w:hAnsi="Palatino Linotype" w:cs="Palatino Linotype"/>
          <w:color w:val="000000" w:themeColor="text1"/>
          <w:lang w:val="es-ES_tradnl" w:eastAsia="es-ES"/>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w:t>
      </w:r>
      <w:r w:rsidRPr="00F6652D">
        <w:rPr>
          <w:rFonts w:ascii="Palatino Linotype" w:eastAsia="Palatino Linotype" w:hAnsi="Palatino Linotype" w:cs="Palatino Linotype"/>
          <w:color w:val="000000" w:themeColor="text1"/>
          <w:lang w:val="es-ES_tradnl" w:eastAsia="es-ES"/>
        </w:rPr>
        <w:lastRenderedPageBreak/>
        <w:t xml:space="preserve">a la Información Pública del Estado de México y Municipios, este </w:t>
      </w:r>
      <w:r w:rsidRPr="00F6652D">
        <w:rPr>
          <w:rFonts w:ascii="Palatino Linotype" w:eastAsia="Palatino Linotype" w:hAnsi="Palatino Linotype" w:cs="Palatino Linotype"/>
          <w:b/>
          <w:color w:val="000000" w:themeColor="text1"/>
          <w:lang w:val="es-ES_tradnl" w:eastAsia="es-ES"/>
        </w:rPr>
        <w:t>ÓRGANO GARANTE</w:t>
      </w:r>
      <w:r w:rsidRPr="00F6652D">
        <w:rPr>
          <w:rFonts w:ascii="Palatino Linotype" w:eastAsia="Palatino Linotype" w:hAnsi="Palatino Linotype" w:cs="Palatino Linotype"/>
          <w:color w:val="000000" w:themeColor="text1"/>
          <w:lang w:val="es-ES_tradnl" w:eastAsia="es-ES"/>
        </w:rPr>
        <w:t xml:space="preserve"> emite los siguientes.</w:t>
      </w:r>
    </w:p>
    <w:p w14:paraId="5F81E8A7"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lang w:val="es-ES_tradnl" w:eastAsia="es-ES"/>
        </w:rPr>
      </w:pPr>
    </w:p>
    <w:p w14:paraId="15C7389F" w14:textId="77777777" w:rsidR="00BD49AB" w:rsidRPr="00F6652D" w:rsidRDefault="00BD49AB" w:rsidP="00391186">
      <w:pPr>
        <w:keepNext/>
        <w:keepLines/>
        <w:spacing w:line="360" w:lineRule="auto"/>
        <w:jc w:val="center"/>
        <w:rPr>
          <w:rFonts w:ascii="Palatino Linotype" w:eastAsia="Palatino Linotype" w:hAnsi="Palatino Linotype" w:cs="Palatino Linotype"/>
          <w:b/>
          <w:color w:val="000000" w:themeColor="text1"/>
          <w:lang w:val="es-ES_tradnl" w:eastAsia="es-ES"/>
        </w:rPr>
      </w:pPr>
      <w:r w:rsidRPr="00F6652D">
        <w:rPr>
          <w:rFonts w:ascii="Palatino Linotype" w:eastAsia="Palatino Linotype" w:hAnsi="Palatino Linotype" w:cs="Palatino Linotype"/>
          <w:b/>
          <w:color w:val="000000" w:themeColor="text1"/>
          <w:lang w:val="es-ES_tradnl" w:eastAsia="es-ES"/>
        </w:rPr>
        <w:t>R E S O L U T I V O S</w:t>
      </w:r>
    </w:p>
    <w:p w14:paraId="16D3D919" w14:textId="77777777" w:rsidR="00BD49AB" w:rsidRPr="00F6652D" w:rsidRDefault="00BD49AB" w:rsidP="00391186">
      <w:pPr>
        <w:spacing w:line="360" w:lineRule="auto"/>
        <w:jc w:val="center"/>
        <w:rPr>
          <w:rFonts w:ascii="Palatino Linotype" w:eastAsia="Palatino Linotype" w:hAnsi="Palatino Linotype" w:cs="Palatino Linotype"/>
          <w:color w:val="000000" w:themeColor="text1"/>
          <w:lang w:val="es-ES_tradnl" w:eastAsia="es-ES"/>
        </w:rPr>
      </w:pPr>
    </w:p>
    <w:p w14:paraId="583C4370"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b/>
          <w:color w:val="000000" w:themeColor="text1"/>
          <w:lang w:val="es-ES_tradnl" w:eastAsia="es-ES"/>
        </w:rPr>
        <w:t>PRIMERO</w:t>
      </w:r>
      <w:r w:rsidRPr="00F6652D">
        <w:rPr>
          <w:rFonts w:ascii="Palatino Linotype" w:eastAsia="Palatino Linotype" w:hAnsi="Palatino Linotype" w:cs="Palatino Linotype"/>
          <w:color w:val="000000" w:themeColor="text1"/>
          <w:lang w:val="es-ES_tradnl" w:eastAsia="es-ES"/>
        </w:rPr>
        <w:t xml:space="preserve">. Resultan fundadas las razones o motivos de inconformidad hechos valer en los Recursos de Revisión </w:t>
      </w:r>
      <w:r w:rsidR="00934AD4" w:rsidRPr="00F6652D">
        <w:rPr>
          <w:rFonts w:ascii="Palatino Linotype" w:eastAsia="Palatino Linotype" w:hAnsi="Palatino Linotype" w:cs="Palatino Linotype"/>
          <w:b/>
          <w:color w:val="000000" w:themeColor="text1"/>
          <w:lang w:val="es-ES_tradnl" w:eastAsia="es-ES"/>
        </w:rPr>
        <w:t>000358/INFOEM/IP/RR/2025</w:t>
      </w:r>
      <w:r w:rsidRPr="00F6652D">
        <w:rPr>
          <w:rFonts w:ascii="Palatino Linotype" w:eastAsia="Palatino Linotype" w:hAnsi="Palatino Linotype" w:cs="Palatino Linotype"/>
          <w:b/>
          <w:color w:val="000000" w:themeColor="text1"/>
          <w:lang w:val="es-ES_tradnl" w:eastAsia="es-ES"/>
        </w:rPr>
        <w:t xml:space="preserve"> </w:t>
      </w:r>
      <w:r w:rsidRPr="00F6652D">
        <w:rPr>
          <w:rFonts w:ascii="Palatino Linotype" w:eastAsia="Palatino Linotype" w:hAnsi="Palatino Linotype" w:cs="Palatino Linotype"/>
          <w:color w:val="000000" w:themeColor="text1"/>
          <w:lang w:val="es-ES_tradnl" w:eastAsia="es-ES"/>
        </w:rPr>
        <w:t xml:space="preserve">en términos de los Considerandos </w:t>
      </w:r>
      <w:r w:rsidRPr="00F6652D">
        <w:rPr>
          <w:rFonts w:ascii="Palatino Linotype" w:eastAsia="Palatino Linotype" w:hAnsi="Palatino Linotype" w:cs="Palatino Linotype"/>
          <w:b/>
          <w:color w:val="000000" w:themeColor="text1"/>
          <w:lang w:val="es-ES_tradnl" w:eastAsia="es-ES"/>
        </w:rPr>
        <w:t xml:space="preserve">CUARTO y QUINTO </w:t>
      </w:r>
      <w:r w:rsidRPr="00F6652D">
        <w:rPr>
          <w:rFonts w:ascii="Palatino Linotype" w:eastAsia="Palatino Linotype" w:hAnsi="Palatino Linotype" w:cs="Palatino Linotype"/>
          <w:color w:val="000000" w:themeColor="text1"/>
          <w:lang w:val="es-ES_tradnl" w:eastAsia="es-ES"/>
        </w:rPr>
        <w:t xml:space="preserve">de la presente resolución. </w:t>
      </w:r>
    </w:p>
    <w:p w14:paraId="1AF3F1BD"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lang w:val="es-ES_tradnl" w:eastAsia="es-ES"/>
        </w:rPr>
      </w:pPr>
    </w:p>
    <w:p w14:paraId="1B8D8F2B" w14:textId="470A9FC8" w:rsidR="00BD49AB" w:rsidRPr="00F6652D" w:rsidRDefault="00BD49AB" w:rsidP="00391186">
      <w:pPr>
        <w:spacing w:line="360" w:lineRule="auto"/>
        <w:jc w:val="both"/>
        <w:rPr>
          <w:rFonts w:ascii="Palatino Linotype" w:eastAsia="Palatino Linotype" w:hAnsi="Palatino Linotype" w:cs="Palatino Linotype"/>
          <w:color w:val="000000" w:themeColor="text1"/>
          <w:lang w:val="es-ES_tradnl" w:eastAsia="es-ES"/>
        </w:rPr>
      </w:pPr>
      <w:bookmarkStart w:id="21" w:name="_heading=h.26in1rg" w:colFirst="0" w:colLast="0"/>
      <w:bookmarkEnd w:id="21"/>
      <w:r w:rsidRPr="00F6652D">
        <w:rPr>
          <w:rFonts w:ascii="Palatino Linotype" w:eastAsia="Palatino Linotype" w:hAnsi="Palatino Linotype" w:cs="Palatino Linotype"/>
          <w:b/>
          <w:color w:val="000000" w:themeColor="text1"/>
          <w:lang w:val="es-ES_tradnl" w:eastAsia="es-ES"/>
        </w:rPr>
        <w:t xml:space="preserve">SEGUNDO. </w:t>
      </w:r>
      <w:r w:rsidRPr="00F6652D">
        <w:rPr>
          <w:rFonts w:ascii="Palatino Linotype" w:eastAsia="Palatino Linotype" w:hAnsi="Palatino Linotype" w:cs="Palatino Linotype"/>
          <w:color w:val="000000" w:themeColor="text1"/>
          <w:lang w:val="es-ES_tradnl" w:eastAsia="es-ES"/>
        </w:rPr>
        <w:t xml:space="preserve">Se </w:t>
      </w:r>
      <w:r w:rsidRPr="00F6652D">
        <w:rPr>
          <w:rFonts w:ascii="Palatino Linotype" w:eastAsia="Palatino Linotype" w:hAnsi="Palatino Linotype" w:cs="Palatino Linotype"/>
          <w:b/>
          <w:color w:val="000000" w:themeColor="text1"/>
          <w:lang w:val="es-ES_tradnl" w:eastAsia="es-ES"/>
        </w:rPr>
        <w:t xml:space="preserve">MODIFICA </w:t>
      </w:r>
      <w:r w:rsidR="00996A08" w:rsidRPr="00F6652D">
        <w:rPr>
          <w:rFonts w:ascii="Palatino Linotype" w:eastAsia="Palatino Linotype" w:hAnsi="Palatino Linotype" w:cs="Palatino Linotype"/>
          <w:color w:val="000000" w:themeColor="text1"/>
          <w:lang w:val="es-ES_tradnl" w:eastAsia="es-ES"/>
        </w:rPr>
        <w:t>la</w:t>
      </w:r>
      <w:r w:rsidRPr="00F6652D">
        <w:rPr>
          <w:rFonts w:ascii="Palatino Linotype" w:eastAsia="Palatino Linotype" w:hAnsi="Palatino Linotype" w:cs="Palatino Linotype"/>
          <w:color w:val="000000" w:themeColor="text1"/>
          <w:lang w:val="es-ES_tradnl" w:eastAsia="es-ES"/>
        </w:rPr>
        <w:t xml:space="preserve"> respuesta emitida por el </w:t>
      </w:r>
      <w:r w:rsidR="00934AD4" w:rsidRPr="00F6652D">
        <w:rPr>
          <w:rFonts w:ascii="Palatino Linotype" w:eastAsia="Palatino Linotype" w:hAnsi="Palatino Linotype" w:cs="Palatino Linotype"/>
          <w:b/>
          <w:color w:val="000000" w:themeColor="text1"/>
          <w:lang w:val="es-ES_tradnl" w:eastAsia="es-ES"/>
        </w:rPr>
        <w:t>Ayuntamiento de Capulhuac</w:t>
      </w:r>
      <w:r w:rsidRPr="00F6652D">
        <w:rPr>
          <w:rFonts w:ascii="Palatino Linotype" w:eastAsia="Palatino Linotype" w:hAnsi="Palatino Linotype" w:cs="Palatino Linotype"/>
          <w:b/>
          <w:color w:val="000000" w:themeColor="text1"/>
          <w:lang w:val="es-ES_tradnl" w:eastAsia="es-ES"/>
        </w:rPr>
        <w:t xml:space="preserve"> </w:t>
      </w:r>
      <w:r w:rsidRPr="00F6652D">
        <w:rPr>
          <w:rFonts w:ascii="Palatino Linotype" w:eastAsia="Palatino Linotype" w:hAnsi="Palatino Linotype" w:cs="Palatino Linotype"/>
          <w:color w:val="000000" w:themeColor="text1"/>
          <w:lang w:val="es-ES_tradnl" w:eastAsia="es-ES"/>
        </w:rPr>
        <w:t xml:space="preserve">y se </w:t>
      </w:r>
      <w:r w:rsidRPr="00F6652D">
        <w:rPr>
          <w:rFonts w:ascii="Palatino Linotype" w:eastAsia="Palatino Linotype" w:hAnsi="Palatino Linotype" w:cs="Palatino Linotype"/>
          <w:b/>
          <w:color w:val="000000" w:themeColor="text1"/>
          <w:lang w:val="es-ES_tradnl" w:eastAsia="es-ES"/>
        </w:rPr>
        <w:t>ORDENA</w:t>
      </w:r>
      <w:r w:rsidR="00B55EBC" w:rsidRPr="00F6652D">
        <w:rPr>
          <w:rFonts w:ascii="Palatino Linotype" w:eastAsia="Palatino Linotype" w:hAnsi="Palatino Linotype" w:cs="Palatino Linotype"/>
          <w:b/>
          <w:color w:val="000000" w:themeColor="text1"/>
          <w:lang w:val="es-ES_tradnl" w:eastAsia="es-ES"/>
        </w:rPr>
        <w:t xml:space="preserve"> previa búsqueda exhaustiva y razonable </w:t>
      </w:r>
      <w:r w:rsidRPr="00F6652D">
        <w:rPr>
          <w:rFonts w:ascii="Palatino Linotype" w:eastAsia="Palatino Linotype" w:hAnsi="Palatino Linotype" w:cs="Palatino Linotype"/>
          <w:color w:val="000000" w:themeColor="text1"/>
          <w:lang w:val="es-ES_tradnl" w:eastAsia="es-ES"/>
        </w:rPr>
        <w:t xml:space="preserve"> entregar vía Sistema de Acceso a la Información Mexiquense </w:t>
      </w:r>
      <w:r w:rsidRPr="00F6652D">
        <w:rPr>
          <w:rFonts w:ascii="Palatino Linotype" w:eastAsia="Palatino Linotype" w:hAnsi="Palatino Linotype" w:cs="Palatino Linotype"/>
          <w:b/>
          <w:color w:val="000000" w:themeColor="text1"/>
          <w:lang w:val="es-ES_tradnl" w:eastAsia="es-ES"/>
        </w:rPr>
        <w:t>(SAIMEX)</w:t>
      </w:r>
      <w:r w:rsidRPr="00F6652D">
        <w:rPr>
          <w:rFonts w:ascii="Palatino Linotype" w:eastAsia="Palatino Linotype" w:hAnsi="Palatino Linotype" w:cs="Palatino Linotype"/>
          <w:color w:val="000000" w:themeColor="text1"/>
          <w:lang w:val="es-ES_tradnl" w:eastAsia="es-ES"/>
        </w:rPr>
        <w:t xml:space="preserve">, la siguiente información en el formato que se hubiera generado, de </w:t>
      </w:r>
      <w:r w:rsidR="00996A08" w:rsidRPr="00F6652D">
        <w:rPr>
          <w:rFonts w:ascii="Palatino Linotype" w:eastAsia="Palatino Linotype" w:hAnsi="Palatino Linotype" w:cs="Palatino Linotype"/>
          <w:color w:val="000000" w:themeColor="text1"/>
          <w:lang w:val="es-ES_tradnl" w:eastAsia="es-ES"/>
        </w:rPr>
        <w:t>ser el caso en versión pública:</w:t>
      </w:r>
    </w:p>
    <w:p w14:paraId="20BA1E3E" w14:textId="77777777" w:rsidR="00BD49AB" w:rsidRPr="00F6652D" w:rsidRDefault="00BD49AB" w:rsidP="00391186">
      <w:pPr>
        <w:spacing w:line="360" w:lineRule="auto"/>
        <w:jc w:val="both"/>
        <w:rPr>
          <w:rFonts w:ascii="Palatino Linotype" w:eastAsia="Palatino Linotype" w:hAnsi="Palatino Linotype" w:cs="Palatino Linotype"/>
          <w:b/>
          <w:color w:val="000000" w:themeColor="text1"/>
          <w:lang w:eastAsia="es-ES"/>
        </w:rPr>
      </w:pPr>
      <w:r w:rsidRPr="00F6652D">
        <w:rPr>
          <w:rFonts w:ascii="Palatino Linotype" w:eastAsia="Palatino Linotype" w:hAnsi="Palatino Linotype" w:cs="Palatino Linotype"/>
          <w:b/>
          <w:color w:val="000000" w:themeColor="text1"/>
          <w:lang w:val="es-ES_tradnl" w:eastAsia="es-ES"/>
        </w:rPr>
        <w:t xml:space="preserve">    </w:t>
      </w:r>
    </w:p>
    <w:p w14:paraId="1F26FE27" w14:textId="77777777" w:rsidR="00AC5636" w:rsidRPr="00F6652D" w:rsidRDefault="00AC5636" w:rsidP="00391186">
      <w:pPr>
        <w:pStyle w:val="Prrafodelista"/>
        <w:ind w:left="0"/>
        <w:jc w:val="both"/>
        <w:rPr>
          <w:rFonts w:ascii="Palatino Linotype" w:eastAsia="Calibri" w:hAnsi="Palatino Linotype" w:cs="Arial"/>
          <w:b/>
          <w:i/>
          <w:color w:val="000000" w:themeColor="text1"/>
          <w:sz w:val="24"/>
          <w:szCs w:val="24"/>
          <w:lang w:val="es-MX"/>
        </w:rPr>
      </w:pPr>
      <w:r w:rsidRPr="00F6652D">
        <w:rPr>
          <w:rFonts w:ascii="Palatino Linotype" w:eastAsia="Calibri" w:hAnsi="Palatino Linotype" w:cs="Arial"/>
          <w:b/>
          <w:i/>
          <w:color w:val="000000" w:themeColor="text1"/>
          <w:sz w:val="24"/>
          <w:szCs w:val="24"/>
          <w:lang w:val="es-MX"/>
        </w:rPr>
        <w:t>De la</w:t>
      </w:r>
      <w:r w:rsidR="00F47EC3" w:rsidRPr="00F6652D">
        <w:rPr>
          <w:rFonts w:ascii="Palatino Linotype" w:eastAsia="Calibri" w:hAnsi="Palatino Linotype" w:cs="Arial"/>
          <w:b/>
          <w:i/>
          <w:color w:val="000000" w:themeColor="text1"/>
          <w:sz w:val="24"/>
          <w:szCs w:val="24"/>
          <w:lang w:val="es-MX"/>
        </w:rPr>
        <w:t xml:space="preserve"> integración de la</w:t>
      </w:r>
      <w:r w:rsidRPr="00F6652D">
        <w:rPr>
          <w:rFonts w:ascii="Palatino Linotype" w:eastAsia="Calibri" w:hAnsi="Palatino Linotype" w:cs="Arial"/>
          <w:b/>
          <w:i/>
          <w:color w:val="000000" w:themeColor="text1"/>
          <w:sz w:val="24"/>
          <w:szCs w:val="24"/>
          <w:lang w:val="es-MX"/>
        </w:rPr>
        <w:t xml:space="preserve"> Hacienda Pública Municipal el documen</w:t>
      </w:r>
      <w:r w:rsidR="001E6451" w:rsidRPr="00F6652D">
        <w:rPr>
          <w:rFonts w:ascii="Palatino Linotype" w:eastAsia="Calibri" w:hAnsi="Palatino Linotype" w:cs="Arial"/>
          <w:b/>
          <w:i/>
          <w:color w:val="000000" w:themeColor="text1"/>
          <w:sz w:val="24"/>
          <w:szCs w:val="24"/>
          <w:lang w:val="es-MX"/>
        </w:rPr>
        <w:t>to donde conste o se advierta</w:t>
      </w:r>
      <w:r w:rsidRPr="00F6652D">
        <w:rPr>
          <w:rFonts w:ascii="Palatino Linotype" w:eastAsia="Calibri" w:hAnsi="Palatino Linotype" w:cs="Arial"/>
          <w:b/>
          <w:i/>
          <w:color w:val="000000" w:themeColor="text1"/>
          <w:sz w:val="24"/>
          <w:szCs w:val="24"/>
          <w:lang w:val="es-MX"/>
        </w:rPr>
        <w:t xml:space="preserve">: </w:t>
      </w:r>
    </w:p>
    <w:p w14:paraId="35F0D88A" w14:textId="77777777" w:rsidR="00AC5636" w:rsidRPr="00F6652D" w:rsidRDefault="00AC5636" w:rsidP="00391186">
      <w:pPr>
        <w:pStyle w:val="Prrafodelista"/>
        <w:tabs>
          <w:tab w:val="left" w:pos="1134"/>
        </w:tabs>
        <w:ind w:left="0"/>
        <w:jc w:val="both"/>
        <w:rPr>
          <w:rFonts w:ascii="Palatino Linotype" w:eastAsia="Calibri" w:hAnsi="Palatino Linotype" w:cs="Arial"/>
          <w:b/>
          <w:i/>
          <w:color w:val="000000" w:themeColor="text1"/>
          <w:sz w:val="24"/>
          <w:szCs w:val="24"/>
          <w:lang w:val="es-MX"/>
        </w:rPr>
      </w:pPr>
    </w:p>
    <w:p w14:paraId="73AFECB6" w14:textId="77777777" w:rsidR="00AC5636" w:rsidRPr="00F6652D" w:rsidRDefault="00AC5636" w:rsidP="00391186">
      <w:pPr>
        <w:pStyle w:val="Prrafodelista"/>
        <w:numPr>
          <w:ilvl w:val="0"/>
          <w:numId w:val="17"/>
        </w:numPr>
        <w:ind w:left="0"/>
        <w:jc w:val="both"/>
        <w:rPr>
          <w:rFonts w:ascii="Palatino Linotype" w:eastAsia="Calibri" w:hAnsi="Palatino Linotype" w:cs="Arial"/>
          <w:b/>
          <w:i/>
          <w:color w:val="000000" w:themeColor="text1"/>
          <w:sz w:val="24"/>
          <w:szCs w:val="24"/>
          <w:lang w:val="es-MX"/>
        </w:rPr>
      </w:pPr>
      <w:r w:rsidRPr="00F6652D">
        <w:rPr>
          <w:rFonts w:ascii="Palatino Linotype" w:eastAsia="Calibri" w:hAnsi="Palatino Linotype" w:cs="Arial"/>
          <w:b/>
          <w:i/>
          <w:color w:val="000000" w:themeColor="text1"/>
          <w:sz w:val="24"/>
          <w:szCs w:val="24"/>
          <w:lang w:val="es-MX"/>
        </w:rPr>
        <w:t xml:space="preserve">Los bienes muebles e inmuebles propiedad del municipio del ejercicio fiscal dos mil veintitrés y del uno al trece de enero de dos mil veinticinco; </w:t>
      </w:r>
    </w:p>
    <w:p w14:paraId="3F19065E" w14:textId="77777777" w:rsidR="00AC5636" w:rsidRPr="00F6652D" w:rsidRDefault="00AC5636" w:rsidP="00391186">
      <w:pPr>
        <w:pStyle w:val="Prrafodelista"/>
        <w:ind w:left="0"/>
        <w:jc w:val="both"/>
        <w:rPr>
          <w:rFonts w:ascii="Palatino Linotype" w:eastAsia="Calibri" w:hAnsi="Palatino Linotype" w:cs="Arial"/>
          <w:b/>
          <w:i/>
          <w:color w:val="000000" w:themeColor="text1"/>
          <w:sz w:val="24"/>
          <w:szCs w:val="24"/>
          <w:lang w:val="es-MX"/>
        </w:rPr>
      </w:pPr>
    </w:p>
    <w:p w14:paraId="3E160E8D" w14:textId="77777777" w:rsidR="00AC5636" w:rsidRPr="00F6652D" w:rsidRDefault="00AC5636" w:rsidP="00391186">
      <w:pPr>
        <w:pStyle w:val="Prrafodelista"/>
        <w:numPr>
          <w:ilvl w:val="0"/>
          <w:numId w:val="17"/>
        </w:numPr>
        <w:ind w:left="0"/>
        <w:jc w:val="both"/>
        <w:rPr>
          <w:rFonts w:ascii="Palatino Linotype" w:eastAsia="Calibri" w:hAnsi="Palatino Linotype" w:cs="Arial"/>
          <w:b/>
          <w:i/>
          <w:color w:val="000000" w:themeColor="text1"/>
          <w:sz w:val="24"/>
          <w:szCs w:val="24"/>
          <w:lang w:val="es-MX"/>
        </w:rPr>
      </w:pPr>
      <w:r w:rsidRPr="00F6652D">
        <w:rPr>
          <w:rFonts w:ascii="Palatino Linotype" w:eastAsia="Calibri" w:hAnsi="Palatino Linotype" w:cs="Arial"/>
          <w:b/>
          <w:i/>
          <w:color w:val="000000" w:themeColor="text1"/>
          <w:sz w:val="24"/>
          <w:szCs w:val="24"/>
          <w:lang w:val="es-MX"/>
        </w:rPr>
        <w:t xml:space="preserve">Los capitales y créditos a favor del municipio, así como los intereses y productos que generen los mismos, del ejercicio fiscal dos mil veintitrés, dos mil veinticuatro y del uno al trece de enero de dos mil veinticinco; </w:t>
      </w:r>
    </w:p>
    <w:p w14:paraId="6F391F38" w14:textId="77777777" w:rsidR="00AC5636" w:rsidRPr="00F6652D" w:rsidRDefault="00AC5636" w:rsidP="00391186">
      <w:pPr>
        <w:jc w:val="both"/>
        <w:rPr>
          <w:rFonts w:ascii="Palatino Linotype" w:eastAsia="Calibri" w:hAnsi="Palatino Linotype" w:cs="Arial"/>
          <w:b/>
          <w:i/>
          <w:color w:val="000000" w:themeColor="text1"/>
        </w:rPr>
      </w:pPr>
    </w:p>
    <w:p w14:paraId="7D6FAC0A" w14:textId="77777777" w:rsidR="00AC5636" w:rsidRPr="00F6652D" w:rsidRDefault="001E6451" w:rsidP="00391186">
      <w:pPr>
        <w:pStyle w:val="Prrafodelista"/>
        <w:numPr>
          <w:ilvl w:val="0"/>
          <w:numId w:val="17"/>
        </w:numPr>
        <w:ind w:left="0"/>
        <w:jc w:val="both"/>
        <w:rPr>
          <w:rFonts w:ascii="Palatino Linotype" w:eastAsia="Calibri" w:hAnsi="Palatino Linotype" w:cs="Arial"/>
          <w:b/>
          <w:i/>
          <w:color w:val="000000" w:themeColor="text1"/>
          <w:sz w:val="24"/>
          <w:szCs w:val="24"/>
          <w:lang w:val="es-MX"/>
        </w:rPr>
      </w:pPr>
      <w:r w:rsidRPr="00F6652D">
        <w:rPr>
          <w:rFonts w:ascii="Palatino Linotype" w:eastAsia="Calibri" w:hAnsi="Palatino Linotype" w:cs="Arial"/>
          <w:b/>
          <w:i/>
          <w:color w:val="000000" w:themeColor="text1"/>
          <w:sz w:val="24"/>
          <w:szCs w:val="24"/>
          <w:lang w:val="es-MX"/>
        </w:rPr>
        <w:t>Las participaciones que percibe</w:t>
      </w:r>
      <w:r w:rsidR="00AC5636" w:rsidRPr="00F6652D">
        <w:rPr>
          <w:rFonts w:ascii="Palatino Linotype" w:eastAsia="Calibri" w:hAnsi="Palatino Linotype" w:cs="Arial"/>
          <w:b/>
          <w:i/>
          <w:color w:val="000000" w:themeColor="text1"/>
          <w:sz w:val="24"/>
          <w:szCs w:val="24"/>
          <w:lang w:val="es-MX"/>
        </w:rPr>
        <w:t>n de acuerdo con las leyes federales y del Estado, del ejercicio fiscal dos mil veintitrés, dos mil veinticuatro y del uno al trece de enero de dos mil veinticinco</w:t>
      </w:r>
    </w:p>
    <w:p w14:paraId="4027EFD9" w14:textId="77777777" w:rsidR="00AC5636" w:rsidRPr="00F6652D" w:rsidRDefault="00AC5636" w:rsidP="00391186">
      <w:pPr>
        <w:jc w:val="both"/>
        <w:rPr>
          <w:rFonts w:ascii="Palatino Linotype" w:eastAsia="Calibri" w:hAnsi="Palatino Linotype" w:cs="Arial"/>
          <w:b/>
          <w:i/>
          <w:color w:val="000000" w:themeColor="text1"/>
        </w:rPr>
      </w:pPr>
    </w:p>
    <w:p w14:paraId="5729272E" w14:textId="77777777" w:rsidR="00AC5636" w:rsidRPr="00F6652D" w:rsidRDefault="00AC5636" w:rsidP="00391186">
      <w:pPr>
        <w:pStyle w:val="Prrafodelista"/>
        <w:numPr>
          <w:ilvl w:val="0"/>
          <w:numId w:val="17"/>
        </w:numPr>
        <w:ind w:left="0"/>
        <w:jc w:val="both"/>
        <w:rPr>
          <w:rFonts w:ascii="Palatino Linotype" w:eastAsia="Calibri" w:hAnsi="Palatino Linotype" w:cs="Arial"/>
          <w:b/>
          <w:i/>
          <w:color w:val="000000" w:themeColor="text1"/>
          <w:sz w:val="24"/>
          <w:szCs w:val="24"/>
          <w:lang w:val="es-MX"/>
        </w:rPr>
      </w:pPr>
      <w:r w:rsidRPr="00F6652D">
        <w:rPr>
          <w:rFonts w:ascii="Palatino Linotype" w:eastAsia="Calibri" w:hAnsi="Palatino Linotype" w:cs="Arial"/>
          <w:b/>
          <w:i/>
          <w:color w:val="000000" w:themeColor="text1"/>
          <w:sz w:val="24"/>
          <w:szCs w:val="24"/>
          <w:lang w:val="es-MX"/>
        </w:rPr>
        <w:lastRenderedPageBreak/>
        <w:t>Las contribuciones y demás ingresos determinados en la Ley de Ingresos de los Municipios, del ejercicio fiscal dos mil veintitrés, dos mil veinticuatro y del uno al trece de enero de dos mil veinticinco</w:t>
      </w:r>
    </w:p>
    <w:p w14:paraId="60D0F743" w14:textId="77777777" w:rsidR="00AC5636" w:rsidRPr="00F6652D" w:rsidRDefault="00AC5636" w:rsidP="00391186">
      <w:pPr>
        <w:jc w:val="both"/>
        <w:rPr>
          <w:rFonts w:ascii="Palatino Linotype" w:eastAsia="Calibri" w:hAnsi="Palatino Linotype" w:cs="Arial"/>
          <w:b/>
          <w:i/>
          <w:color w:val="000000" w:themeColor="text1"/>
        </w:rPr>
      </w:pPr>
    </w:p>
    <w:p w14:paraId="4BAAA03A" w14:textId="768DEED5" w:rsidR="00AC5636" w:rsidRPr="00F6652D" w:rsidRDefault="00BF6B89" w:rsidP="00391186">
      <w:pPr>
        <w:pStyle w:val="Prrafodelista"/>
        <w:numPr>
          <w:ilvl w:val="0"/>
          <w:numId w:val="17"/>
        </w:numPr>
        <w:ind w:left="0"/>
        <w:jc w:val="both"/>
        <w:rPr>
          <w:rFonts w:ascii="Palatino Linotype" w:eastAsia="Calibri" w:hAnsi="Palatino Linotype" w:cs="Arial"/>
          <w:b/>
          <w:i/>
          <w:color w:val="000000" w:themeColor="text1"/>
          <w:sz w:val="24"/>
          <w:szCs w:val="24"/>
          <w:lang w:val="es-MX"/>
        </w:rPr>
      </w:pPr>
      <w:r w:rsidRPr="00F6652D">
        <w:rPr>
          <w:rFonts w:ascii="Palatino Linotype" w:eastAsia="Calibri" w:hAnsi="Palatino Linotype" w:cs="Arial"/>
          <w:b/>
          <w:i/>
          <w:color w:val="000000" w:themeColor="text1"/>
          <w:sz w:val="24"/>
          <w:szCs w:val="24"/>
          <w:lang w:val="es-MX"/>
        </w:rPr>
        <w:t>L</w:t>
      </w:r>
      <w:r w:rsidR="00AC5636" w:rsidRPr="00F6652D">
        <w:rPr>
          <w:rFonts w:ascii="Palatino Linotype" w:eastAsia="Calibri" w:hAnsi="Palatino Linotype" w:cs="Arial"/>
          <w:b/>
          <w:i/>
          <w:color w:val="000000" w:themeColor="text1"/>
          <w:sz w:val="24"/>
          <w:szCs w:val="24"/>
          <w:lang w:val="es-MX"/>
        </w:rPr>
        <w:t xml:space="preserve">os </w:t>
      </w:r>
      <w:r w:rsidR="00C04ADF" w:rsidRPr="00F6652D">
        <w:rPr>
          <w:rFonts w:ascii="Palatino Linotype" w:eastAsia="Calibri" w:hAnsi="Palatino Linotype" w:cs="Arial"/>
          <w:b/>
          <w:i/>
          <w:color w:val="000000" w:themeColor="text1"/>
          <w:sz w:val="24"/>
          <w:szCs w:val="24"/>
          <w:lang w:val="es-MX"/>
        </w:rPr>
        <w:t xml:space="preserve">demás ingresos </w:t>
      </w:r>
      <w:r w:rsidR="00AC5636" w:rsidRPr="00F6652D">
        <w:rPr>
          <w:rFonts w:ascii="Palatino Linotype" w:eastAsia="Calibri" w:hAnsi="Palatino Linotype" w:cs="Arial"/>
          <w:b/>
          <w:i/>
          <w:color w:val="000000" w:themeColor="text1"/>
          <w:sz w:val="24"/>
          <w:szCs w:val="24"/>
          <w:lang w:val="es-MX"/>
        </w:rPr>
        <w:t xml:space="preserve">que decrete la Legislatura y otros que por cualquier título legal reciba, del ejercicio fiscal dos mil veintitrés, dos mil veinticuatro y del uno al trece de enero de dos mil veinticinco; </w:t>
      </w:r>
    </w:p>
    <w:p w14:paraId="6BD1B792" w14:textId="77777777" w:rsidR="00AC5636" w:rsidRPr="00F6652D" w:rsidRDefault="00AC5636" w:rsidP="00391186">
      <w:pPr>
        <w:jc w:val="both"/>
        <w:rPr>
          <w:rFonts w:ascii="Palatino Linotype" w:eastAsia="Calibri" w:hAnsi="Palatino Linotype" w:cs="Arial"/>
          <w:b/>
          <w:i/>
          <w:color w:val="000000" w:themeColor="text1"/>
        </w:rPr>
      </w:pPr>
    </w:p>
    <w:p w14:paraId="677C4875" w14:textId="77777777" w:rsidR="00BD49AB" w:rsidRPr="00F6652D" w:rsidRDefault="00AC5636" w:rsidP="00391186">
      <w:pPr>
        <w:pStyle w:val="Prrafodelista"/>
        <w:numPr>
          <w:ilvl w:val="0"/>
          <w:numId w:val="17"/>
        </w:numPr>
        <w:ind w:left="0"/>
        <w:jc w:val="both"/>
        <w:rPr>
          <w:rFonts w:ascii="Palatino Linotype" w:eastAsia="Calibri" w:hAnsi="Palatino Linotype" w:cs="Arial"/>
          <w:b/>
          <w:i/>
          <w:color w:val="000000" w:themeColor="text1"/>
          <w:sz w:val="24"/>
          <w:szCs w:val="24"/>
          <w:lang w:val="es-MX"/>
        </w:rPr>
      </w:pPr>
      <w:r w:rsidRPr="00F6652D">
        <w:rPr>
          <w:rFonts w:ascii="Palatino Linotype" w:eastAsia="Calibri" w:hAnsi="Palatino Linotype" w:cs="Arial"/>
          <w:b/>
          <w:i/>
          <w:color w:val="000000" w:themeColor="text1"/>
          <w:sz w:val="24"/>
          <w:szCs w:val="24"/>
          <w:lang w:val="es-MX"/>
        </w:rPr>
        <w:t xml:space="preserve">Las donaciones, herencias y legados que reciban, del ejercicio fiscal dos mil veintitrés, dos mil veinticuatro y del uno al trece de enero de dos mil veinticinco; </w:t>
      </w:r>
    </w:p>
    <w:p w14:paraId="25F4AA6A" w14:textId="77777777" w:rsidR="00AC5636" w:rsidRPr="00F6652D" w:rsidRDefault="00AC5636" w:rsidP="00391186">
      <w:pPr>
        <w:pStyle w:val="Prrafodelista"/>
        <w:ind w:left="0"/>
        <w:rPr>
          <w:rFonts w:ascii="Palatino Linotype" w:eastAsia="Calibri" w:hAnsi="Palatino Linotype" w:cs="Arial"/>
          <w:b/>
          <w:i/>
          <w:color w:val="000000" w:themeColor="text1"/>
          <w:sz w:val="24"/>
          <w:szCs w:val="24"/>
          <w:lang w:val="es-MX"/>
        </w:rPr>
      </w:pPr>
    </w:p>
    <w:p w14:paraId="363A6C4A" w14:textId="77777777" w:rsidR="00AC5636" w:rsidRPr="00F6652D" w:rsidRDefault="00AC5636" w:rsidP="00391186">
      <w:pPr>
        <w:pStyle w:val="Prrafodelista"/>
        <w:numPr>
          <w:ilvl w:val="0"/>
          <w:numId w:val="17"/>
        </w:numPr>
        <w:ind w:left="0"/>
        <w:jc w:val="both"/>
        <w:rPr>
          <w:rFonts w:ascii="Palatino Linotype" w:eastAsia="Calibri" w:hAnsi="Palatino Linotype" w:cs="Arial"/>
          <w:b/>
          <w:i/>
          <w:color w:val="000000" w:themeColor="text1"/>
          <w:sz w:val="24"/>
          <w:szCs w:val="24"/>
          <w:lang w:val="es-MX"/>
        </w:rPr>
      </w:pPr>
      <w:r w:rsidRPr="00F6652D">
        <w:rPr>
          <w:rFonts w:ascii="Palatino Linotype" w:eastAsia="Calibri" w:hAnsi="Palatino Linotype" w:cs="Arial"/>
          <w:b/>
          <w:i/>
          <w:color w:val="000000" w:themeColor="text1"/>
          <w:sz w:val="24"/>
          <w:szCs w:val="24"/>
          <w:lang w:val="es-MX"/>
        </w:rPr>
        <w:t>El Inventario de Bienes Muebles</w:t>
      </w:r>
      <w:r w:rsidR="00B55EBC" w:rsidRPr="00F6652D">
        <w:rPr>
          <w:rFonts w:ascii="Palatino Linotype" w:eastAsia="Calibri" w:hAnsi="Palatino Linotype" w:cs="Arial"/>
          <w:b/>
          <w:i/>
          <w:color w:val="000000" w:themeColor="text1"/>
          <w:sz w:val="24"/>
          <w:szCs w:val="24"/>
          <w:lang w:val="es-MX"/>
        </w:rPr>
        <w:t xml:space="preserve"> del mes diciembre de dos mil veinticuatro, </w:t>
      </w:r>
      <w:r w:rsidRPr="00F6652D">
        <w:rPr>
          <w:rFonts w:ascii="Palatino Linotype" w:eastAsia="Calibri" w:hAnsi="Palatino Linotype" w:cs="Arial"/>
          <w:b/>
          <w:i/>
          <w:color w:val="000000" w:themeColor="text1"/>
          <w:sz w:val="24"/>
          <w:szCs w:val="24"/>
          <w:lang w:val="es-MX"/>
        </w:rPr>
        <w:t xml:space="preserve"> remitido en la etapa de manifestaciones de la solicitud de información </w:t>
      </w:r>
      <w:r w:rsidRPr="00F6652D">
        <w:rPr>
          <w:rFonts w:ascii="Palatino Linotype" w:eastAsia="Calibri" w:hAnsi="Palatino Linotype" w:cs="Arial"/>
          <w:b/>
          <w:bCs/>
          <w:i/>
          <w:color w:val="000000" w:themeColor="text1"/>
          <w:sz w:val="24"/>
          <w:szCs w:val="24"/>
          <w:lang w:val="es-MX"/>
        </w:rPr>
        <w:t>00039/CAPULHUA/IP/2025, e</w:t>
      </w:r>
      <w:r w:rsidR="003C7355" w:rsidRPr="00F6652D">
        <w:rPr>
          <w:rFonts w:ascii="Palatino Linotype" w:eastAsia="Calibri" w:hAnsi="Palatino Linotype" w:cs="Arial"/>
          <w:b/>
          <w:bCs/>
          <w:i/>
          <w:color w:val="000000" w:themeColor="text1"/>
          <w:sz w:val="24"/>
          <w:szCs w:val="24"/>
          <w:lang w:val="es-MX"/>
        </w:rPr>
        <w:t xml:space="preserve">n una correcta versión pública; </w:t>
      </w:r>
    </w:p>
    <w:p w14:paraId="7A592D2B" w14:textId="77777777" w:rsidR="003C7355" w:rsidRPr="00F6652D" w:rsidRDefault="003C7355" w:rsidP="00391186">
      <w:pPr>
        <w:pStyle w:val="Prrafodelista"/>
        <w:ind w:left="0"/>
        <w:rPr>
          <w:rFonts w:ascii="Palatino Linotype" w:eastAsia="Calibri" w:hAnsi="Palatino Linotype" w:cs="Arial"/>
          <w:b/>
          <w:i/>
          <w:color w:val="000000" w:themeColor="text1"/>
          <w:sz w:val="24"/>
          <w:szCs w:val="24"/>
          <w:lang w:val="es-MX"/>
        </w:rPr>
      </w:pPr>
    </w:p>
    <w:p w14:paraId="4A26C61A" w14:textId="77777777" w:rsidR="003C7355" w:rsidRPr="00F6652D" w:rsidRDefault="003C7355" w:rsidP="00391186">
      <w:pPr>
        <w:pStyle w:val="Prrafodelista"/>
        <w:numPr>
          <w:ilvl w:val="0"/>
          <w:numId w:val="17"/>
        </w:numPr>
        <w:ind w:left="0"/>
        <w:jc w:val="both"/>
        <w:rPr>
          <w:rFonts w:ascii="Palatino Linotype" w:eastAsia="Calibri" w:hAnsi="Palatino Linotype" w:cs="Arial"/>
          <w:b/>
          <w:i/>
          <w:color w:val="000000" w:themeColor="text1"/>
          <w:sz w:val="24"/>
          <w:szCs w:val="24"/>
          <w:lang w:val="es-MX"/>
        </w:rPr>
      </w:pPr>
      <w:r w:rsidRPr="00F6652D">
        <w:rPr>
          <w:rFonts w:ascii="Palatino Linotype" w:eastAsia="Calibri" w:hAnsi="Palatino Linotype" w:cs="Arial"/>
          <w:b/>
          <w:i/>
          <w:color w:val="000000" w:themeColor="text1"/>
          <w:sz w:val="24"/>
          <w:szCs w:val="24"/>
          <w:lang w:val="es-MX"/>
        </w:rPr>
        <w:t xml:space="preserve">El inventario de Bienes Inmuebles, remitido en la etapa de manifestaciones de la solicitud de información </w:t>
      </w:r>
      <w:r w:rsidRPr="00F6652D">
        <w:rPr>
          <w:rFonts w:ascii="Palatino Linotype" w:eastAsia="Calibri" w:hAnsi="Palatino Linotype" w:cs="Arial"/>
          <w:b/>
          <w:bCs/>
          <w:i/>
          <w:color w:val="000000" w:themeColor="text1"/>
          <w:sz w:val="24"/>
          <w:szCs w:val="24"/>
          <w:lang w:val="es-MX"/>
        </w:rPr>
        <w:t>00039/CAPULHUA/IP/2025, de manera legible.</w:t>
      </w:r>
    </w:p>
    <w:p w14:paraId="4C8ABA79" w14:textId="77777777" w:rsidR="00BD49AB" w:rsidRPr="00F6652D" w:rsidRDefault="00BD49AB" w:rsidP="00391186">
      <w:pPr>
        <w:pStyle w:val="Prrafodelista"/>
        <w:tabs>
          <w:tab w:val="left" w:pos="8080"/>
        </w:tabs>
        <w:spacing w:line="360" w:lineRule="auto"/>
        <w:ind w:left="0"/>
        <w:jc w:val="both"/>
        <w:rPr>
          <w:rFonts w:ascii="Palatino Linotype" w:eastAsia="Palatino Linotype" w:hAnsi="Palatino Linotype" w:cs="Palatino Linotype"/>
          <w:b/>
          <w:color w:val="000000" w:themeColor="text1"/>
          <w:sz w:val="24"/>
          <w:szCs w:val="24"/>
          <w:lang w:val="es-ES_tradnl" w:eastAsia="es-ES"/>
        </w:rPr>
      </w:pPr>
    </w:p>
    <w:p w14:paraId="0120846F" w14:textId="77777777" w:rsidR="00BD49AB" w:rsidRPr="00F6652D" w:rsidRDefault="00BD49AB" w:rsidP="00391186">
      <w:pPr>
        <w:pStyle w:val="Prrafodelista"/>
        <w:tabs>
          <w:tab w:val="left" w:pos="8080"/>
        </w:tabs>
        <w:spacing w:line="360" w:lineRule="auto"/>
        <w:ind w:left="0"/>
        <w:jc w:val="both"/>
        <w:rPr>
          <w:rFonts w:ascii="Palatino Linotype" w:eastAsia="Palatino Linotype" w:hAnsi="Palatino Linotype" w:cs="Palatino Linotype"/>
          <w:b/>
          <w:color w:val="000000" w:themeColor="text1"/>
          <w:sz w:val="24"/>
          <w:szCs w:val="24"/>
          <w:lang w:val="es-ES_tradnl" w:eastAsia="es-ES"/>
        </w:rPr>
      </w:pPr>
      <w:r w:rsidRPr="00F6652D">
        <w:rPr>
          <w:rFonts w:ascii="Palatino Linotype" w:eastAsia="Palatino Linotype" w:hAnsi="Palatino Linotype" w:cs="Palatino Linotype"/>
          <w:color w:val="000000" w:themeColor="text1"/>
          <w:sz w:val="24"/>
          <w:szCs w:val="24"/>
          <w:lang w:val="es-ES_tradnl" w:eastAsia="es-ES"/>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F6652D">
        <w:rPr>
          <w:rFonts w:ascii="Palatino Linotype" w:eastAsia="Palatino Linotype" w:hAnsi="Palatino Linotype" w:cs="Palatino Linotype"/>
          <w:b/>
          <w:color w:val="000000" w:themeColor="text1"/>
          <w:sz w:val="24"/>
          <w:szCs w:val="24"/>
          <w:lang w:val="es-ES_tradnl" w:eastAsia="es-ES"/>
        </w:rPr>
        <w:t>RECURRENTE.</w:t>
      </w:r>
    </w:p>
    <w:p w14:paraId="57854CF2" w14:textId="77777777" w:rsidR="00BD49AB" w:rsidRPr="00F6652D" w:rsidRDefault="00BD49AB" w:rsidP="00391186">
      <w:pPr>
        <w:pStyle w:val="Prrafodelista"/>
        <w:tabs>
          <w:tab w:val="left" w:pos="8080"/>
        </w:tabs>
        <w:spacing w:line="360" w:lineRule="auto"/>
        <w:ind w:left="0"/>
        <w:jc w:val="both"/>
        <w:rPr>
          <w:rFonts w:ascii="Palatino Linotype" w:eastAsia="Palatino Linotype" w:hAnsi="Palatino Linotype" w:cs="Palatino Linotype"/>
          <w:b/>
          <w:color w:val="000000" w:themeColor="text1"/>
          <w:sz w:val="24"/>
          <w:szCs w:val="24"/>
          <w:lang w:val="es-ES_tradnl" w:eastAsia="es-ES"/>
        </w:rPr>
      </w:pPr>
    </w:p>
    <w:p w14:paraId="2FE5C9B7" w14:textId="77777777" w:rsidR="00BD49AB" w:rsidRPr="00F6652D" w:rsidRDefault="00BD49AB" w:rsidP="00391186">
      <w:pPr>
        <w:pStyle w:val="Prrafodelista"/>
        <w:tabs>
          <w:tab w:val="left" w:pos="8080"/>
        </w:tabs>
        <w:spacing w:line="360" w:lineRule="auto"/>
        <w:ind w:left="0"/>
        <w:jc w:val="both"/>
        <w:rPr>
          <w:rFonts w:ascii="Palatino Linotype" w:eastAsia="Palatino Linotype" w:hAnsi="Palatino Linotype" w:cs="Palatino Linotype"/>
          <w:color w:val="000000" w:themeColor="text1"/>
          <w:sz w:val="24"/>
          <w:szCs w:val="24"/>
          <w:lang w:val="es-ES_tradnl" w:eastAsia="es-ES"/>
        </w:rPr>
      </w:pPr>
      <w:r w:rsidRPr="00F6652D">
        <w:rPr>
          <w:rFonts w:ascii="Palatino Linotype" w:eastAsia="Palatino Linotype" w:hAnsi="Palatino Linotype" w:cs="Palatino Linotype"/>
          <w:color w:val="000000" w:themeColor="text1"/>
          <w:sz w:val="24"/>
          <w:szCs w:val="24"/>
          <w:lang w:val="es-ES_tradnl" w:eastAsia="es-ES"/>
        </w:rPr>
        <w:t xml:space="preserve">De ser el caso que el </w:t>
      </w:r>
      <w:r w:rsidR="00934AD4" w:rsidRPr="00F6652D">
        <w:rPr>
          <w:rFonts w:ascii="Palatino Linotype" w:eastAsia="Palatino Linotype" w:hAnsi="Palatino Linotype" w:cs="Palatino Linotype"/>
          <w:color w:val="000000" w:themeColor="text1"/>
          <w:sz w:val="24"/>
          <w:szCs w:val="24"/>
          <w:lang w:val="es-ES_tradnl" w:eastAsia="es-ES"/>
        </w:rPr>
        <w:t>Ayuntamiento de Capulhuac</w:t>
      </w:r>
      <w:r w:rsidRPr="00F6652D">
        <w:rPr>
          <w:rFonts w:ascii="Palatino Linotype" w:eastAsia="Palatino Linotype" w:hAnsi="Palatino Linotype" w:cs="Palatino Linotype"/>
          <w:color w:val="000000" w:themeColor="text1"/>
          <w:sz w:val="24"/>
          <w:szCs w:val="24"/>
          <w:lang w:val="es-ES_tradnl" w:eastAsia="es-ES"/>
        </w:rPr>
        <w:t xml:space="preserve"> no hubiera </w:t>
      </w:r>
      <w:r w:rsidR="00F47EC3" w:rsidRPr="00F6652D">
        <w:rPr>
          <w:rFonts w:ascii="Palatino Linotype" w:eastAsia="Palatino Linotype" w:hAnsi="Palatino Linotype" w:cs="Palatino Linotype"/>
          <w:color w:val="000000" w:themeColor="text1"/>
          <w:sz w:val="24"/>
          <w:szCs w:val="24"/>
          <w:lang w:val="es-ES_tradnl" w:eastAsia="es-ES"/>
        </w:rPr>
        <w:t xml:space="preserve">obtenido bienes por donaciones, herencias o legados, </w:t>
      </w:r>
      <w:r w:rsidRPr="00F6652D">
        <w:rPr>
          <w:rFonts w:ascii="Palatino Linotype" w:eastAsia="Palatino Linotype" w:hAnsi="Palatino Linotype" w:cs="Palatino Linotype"/>
          <w:color w:val="000000" w:themeColor="text1"/>
          <w:sz w:val="24"/>
          <w:szCs w:val="24"/>
          <w:lang w:val="es-ES_tradnl" w:eastAsia="es-ES"/>
        </w:rPr>
        <w:t xml:space="preserve"> deberá de hacerlo del conocimiento del </w:t>
      </w:r>
      <w:r w:rsidRPr="00F6652D">
        <w:rPr>
          <w:rFonts w:ascii="Palatino Linotype" w:eastAsia="Palatino Linotype" w:hAnsi="Palatino Linotype" w:cs="Palatino Linotype"/>
          <w:b/>
          <w:color w:val="000000" w:themeColor="text1"/>
          <w:sz w:val="24"/>
          <w:szCs w:val="24"/>
          <w:lang w:val="es-ES_tradnl" w:eastAsia="es-ES"/>
        </w:rPr>
        <w:t xml:space="preserve">RECURRENTE </w:t>
      </w:r>
      <w:r w:rsidRPr="00F6652D">
        <w:rPr>
          <w:rFonts w:ascii="Palatino Linotype" w:eastAsia="Palatino Linotype" w:hAnsi="Palatino Linotype" w:cs="Palatino Linotype"/>
          <w:color w:val="000000" w:themeColor="text1"/>
          <w:sz w:val="24"/>
          <w:szCs w:val="24"/>
          <w:lang w:val="es-ES_tradnl" w:eastAsia="es-ES"/>
        </w:rPr>
        <w:t xml:space="preserve">de conformidad con el artículo 19 párrafo segundo de la Ley de Transparencia y Acceso a la Información Pública del Estado de México y Municipios. </w:t>
      </w:r>
    </w:p>
    <w:p w14:paraId="1D7842B5" w14:textId="77777777" w:rsidR="00F47EC3" w:rsidRPr="00F6652D" w:rsidRDefault="00F47EC3" w:rsidP="00391186">
      <w:pPr>
        <w:pStyle w:val="Prrafodelista"/>
        <w:tabs>
          <w:tab w:val="left" w:pos="8080"/>
        </w:tabs>
        <w:spacing w:line="360" w:lineRule="auto"/>
        <w:ind w:left="0"/>
        <w:jc w:val="both"/>
        <w:rPr>
          <w:rFonts w:ascii="Palatino Linotype" w:eastAsia="Palatino Linotype" w:hAnsi="Palatino Linotype" w:cs="Palatino Linotype"/>
          <w:color w:val="000000" w:themeColor="text1"/>
          <w:sz w:val="24"/>
          <w:szCs w:val="24"/>
          <w:lang w:val="es-ES_tradnl" w:eastAsia="es-ES"/>
        </w:rPr>
      </w:pPr>
    </w:p>
    <w:p w14:paraId="29A3C956" w14:textId="77777777" w:rsidR="00F47EC3" w:rsidRPr="00F6652D" w:rsidRDefault="00F47EC3" w:rsidP="00391186">
      <w:pPr>
        <w:pStyle w:val="Prrafodelista"/>
        <w:tabs>
          <w:tab w:val="left" w:pos="8080"/>
        </w:tabs>
        <w:spacing w:line="360" w:lineRule="auto"/>
        <w:ind w:left="0"/>
        <w:jc w:val="both"/>
        <w:rPr>
          <w:rFonts w:ascii="Palatino Linotype" w:eastAsia="Palatino Linotype" w:hAnsi="Palatino Linotype" w:cs="Palatino Linotype"/>
          <w:color w:val="000000" w:themeColor="text1"/>
          <w:sz w:val="24"/>
          <w:szCs w:val="24"/>
          <w:lang w:val="es-ES_tradnl" w:eastAsia="es-ES"/>
        </w:rPr>
      </w:pPr>
      <w:r w:rsidRPr="00F6652D">
        <w:rPr>
          <w:rFonts w:ascii="Palatino Linotype" w:eastAsia="Palatino Linotype" w:hAnsi="Palatino Linotype" w:cs="Palatino Linotype"/>
          <w:color w:val="000000" w:themeColor="text1"/>
          <w:sz w:val="24"/>
          <w:szCs w:val="24"/>
          <w:lang w:val="es-ES_tradnl" w:eastAsia="es-ES"/>
        </w:rPr>
        <w:t>De ser el caso de que no se hubiera realizado una actualización para los bienes muebles e inmuebles del uno al trece de enero</w:t>
      </w:r>
      <w:r w:rsidR="003C7355" w:rsidRPr="00F6652D">
        <w:rPr>
          <w:rFonts w:ascii="Palatino Linotype" w:eastAsia="Palatino Linotype" w:hAnsi="Palatino Linotype" w:cs="Palatino Linotype"/>
          <w:color w:val="000000" w:themeColor="text1"/>
          <w:sz w:val="24"/>
          <w:szCs w:val="24"/>
          <w:lang w:val="es-ES_tradnl" w:eastAsia="es-ES"/>
        </w:rPr>
        <w:t xml:space="preserve"> de dos mil veinticinco</w:t>
      </w:r>
      <w:r w:rsidRPr="00F6652D">
        <w:rPr>
          <w:rFonts w:ascii="Palatino Linotype" w:eastAsia="Palatino Linotype" w:hAnsi="Palatino Linotype" w:cs="Palatino Linotype"/>
          <w:color w:val="000000" w:themeColor="text1"/>
          <w:sz w:val="24"/>
          <w:szCs w:val="24"/>
          <w:lang w:val="es-ES_tradnl" w:eastAsia="es-ES"/>
        </w:rPr>
        <w:t xml:space="preserve"> el </w:t>
      </w:r>
      <w:r w:rsidRPr="00F6652D">
        <w:rPr>
          <w:rFonts w:ascii="Palatino Linotype" w:eastAsia="Palatino Linotype" w:hAnsi="Palatino Linotype" w:cs="Palatino Linotype"/>
          <w:b/>
          <w:color w:val="000000" w:themeColor="text1"/>
          <w:sz w:val="24"/>
          <w:szCs w:val="24"/>
          <w:lang w:val="es-ES_tradnl" w:eastAsia="es-ES"/>
        </w:rPr>
        <w:t xml:space="preserve">SUJETO OBLIGADO </w:t>
      </w:r>
      <w:r w:rsidRPr="00F6652D">
        <w:rPr>
          <w:rFonts w:ascii="Palatino Linotype" w:eastAsia="Palatino Linotype" w:hAnsi="Palatino Linotype" w:cs="Palatino Linotype"/>
          <w:color w:val="000000" w:themeColor="text1"/>
          <w:sz w:val="24"/>
          <w:szCs w:val="24"/>
          <w:lang w:val="es-ES_tradnl" w:eastAsia="es-ES"/>
        </w:rPr>
        <w:t xml:space="preserve">deberá entregar el último documento que se hubiera generado y que dé cuenta de los bienes propiedad del Ayuntamiento de Capulhuac. </w:t>
      </w:r>
    </w:p>
    <w:p w14:paraId="0B6FA8D5" w14:textId="77777777" w:rsidR="00BD49AB" w:rsidRPr="00F6652D" w:rsidRDefault="00BD49AB" w:rsidP="00391186">
      <w:pPr>
        <w:spacing w:line="360" w:lineRule="auto"/>
        <w:jc w:val="both"/>
        <w:rPr>
          <w:rFonts w:ascii="Palatino Linotype" w:eastAsia="Palatino Linotype" w:hAnsi="Palatino Linotype" w:cs="Palatino Linotype"/>
          <w:b/>
          <w:color w:val="000000" w:themeColor="text1"/>
          <w:lang w:val="es-ES_tradnl" w:eastAsia="es-ES"/>
        </w:rPr>
      </w:pPr>
    </w:p>
    <w:p w14:paraId="55ACBCE2" w14:textId="77777777" w:rsidR="00BD49AB" w:rsidRPr="00F6652D" w:rsidRDefault="00BD49AB" w:rsidP="00391186">
      <w:pPr>
        <w:spacing w:line="360" w:lineRule="auto"/>
        <w:jc w:val="both"/>
        <w:rPr>
          <w:rFonts w:ascii="Palatino Linotype" w:eastAsia="Palatino Linotype" w:hAnsi="Palatino Linotype" w:cs="Palatino Linotype"/>
          <w:b/>
          <w:color w:val="000000" w:themeColor="text1"/>
        </w:rPr>
      </w:pPr>
      <w:r w:rsidRPr="00F6652D">
        <w:rPr>
          <w:rFonts w:ascii="Palatino Linotype" w:eastAsia="Palatino Linotype" w:hAnsi="Palatino Linotype" w:cs="Palatino Linotype"/>
          <w:b/>
          <w:color w:val="000000" w:themeColor="text1"/>
          <w:lang w:val="es-ES_tradnl" w:eastAsia="es-ES"/>
        </w:rPr>
        <w:t>TERCERO</w:t>
      </w:r>
      <w:r w:rsidRPr="00F6652D">
        <w:rPr>
          <w:rFonts w:ascii="Palatino Linotype" w:eastAsia="Palatino Linotype" w:hAnsi="Palatino Linotype" w:cs="Palatino Linotype"/>
          <w:color w:val="000000" w:themeColor="text1"/>
          <w:lang w:val="es-ES_tradnl" w:eastAsia="es-ES"/>
        </w:rPr>
        <w:t xml:space="preserve">. </w:t>
      </w:r>
      <w:r w:rsidRPr="00F6652D">
        <w:rPr>
          <w:rFonts w:ascii="Palatino Linotype" w:eastAsia="Palatino Linotype" w:hAnsi="Palatino Linotype" w:cs="Palatino Linotype"/>
          <w:b/>
          <w:color w:val="000000" w:themeColor="text1"/>
        </w:rPr>
        <w:t xml:space="preserve">NOTIFÍQUESE </w:t>
      </w:r>
      <w:r w:rsidRPr="00F6652D">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F6652D">
        <w:rPr>
          <w:rFonts w:ascii="Palatino Linotype" w:eastAsia="Palatino Linotype" w:hAnsi="Palatino Linotype" w:cs="Palatino Linotype"/>
          <w:b/>
          <w:color w:val="000000" w:themeColor="text1"/>
        </w:rPr>
        <w:t>dé cumplimiento a lo</w:t>
      </w:r>
      <w:r w:rsidRPr="00F6652D">
        <w:rPr>
          <w:rFonts w:ascii="Palatino Linotype" w:eastAsia="Palatino Linotype" w:hAnsi="Palatino Linotype" w:cs="Palatino Linotype"/>
          <w:color w:val="000000" w:themeColor="text1"/>
        </w:rPr>
        <w:t xml:space="preserve"> </w:t>
      </w:r>
      <w:r w:rsidRPr="00F6652D">
        <w:rPr>
          <w:rFonts w:ascii="Palatino Linotype" w:eastAsia="Palatino Linotype" w:hAnsi="Palatino Linotype" w:cs="Palatino Linotype"/>
          <w:b/>
          <w:color w:val="000000" w:themeColor="text1"/>
        </w:rPr>
        <w:t>ordenado dentro del plazo de diez días hábiles</w:t>
      </w:r>
      <w:r w:rsidRPr="00F6652D">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ED70B35" w14:textId="77777777" w:rsidR="00BD49AB" w:rsidRPr="00F6652D" w:rsidRDefault="00BD49AB" w:rsidP="00391186">
      <w:pPr>
        <w:tabs>
          <w:tab w:val="left" w:pos="8080"/>
        </w:tabs>
        <w:spacing w:line="360" w:lineRule="auto"/>
        <w:jc w:val="both"/>
        <w:rPr>
          <w:rFonts w:ascii="Palatino Linotype" w:eastAsia="Palatino Linotype" w:hAnsi="Palatino Linotype" w:cs="Palatino Linotype"/>
          <w:color w:val="000000" w:themeColor="text1"/>
          <w:lang w:val="es-ES_tradnl" w:eastAsia="es-ES"/>
        </w:rPr>
      </w:pPr>
    </w:p>
    <w:p w14:paraId="7AD5D9AD"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b/>
          <w:color w:val="000000" w:themeColor="text1"/>
          <w:lang w:val="es-ES_tradnl" w:eastAsia="es-ES"/>
        </w:rPr>
        <w:t xml:space="preserve">CUARTO. </w:t>
      </w:r>
      <w:r w:rsidRPr="00F6652D">
        <w:rPr>
          <w:rFonts w:ascii="Palatino Linotype" w:eastAsia="Palatino Linotype" w:hAnsi="Palatino Linotype" w:cs="Palatino Linotype"/>
          <w:color w:val="000000" w:themeColor="text1"/>
          <w:lang w:val="es-ES_tradnl" w:eastAsia="es-ES"/>
        </w:rPr>
        <w:t xml:space="preserve">De conformidad con el artículo 198 de la Ley de Transparencia y Acceso a la Información Pública del Estado de México y Municipios, de considerarlo procedente, el </w:t>
      </w:r>
      <w:r w:rsidRPr="00F6652D">
        <w:rPr>
          <w:rFonts w:ascii="Palatino Linotype" w:eastAsia="Palatino Linotype" w:hAnsi="Palatino Linotype" w:cs="Palatino Linotype"/>
          <w:b/>
          <w:color w:val="000000" w:themeColor="text1"/>
          <w:lang w:val="es-ES_tradnl" w:eastAsia="es-ES"/>
        </w:rPr>
        <w:t>SUJETO OBLIGADO</w:t>
      </w:r>
      <w:r w:rsidRPr="00F6652D">
        <w:rPr>
          <w:rFonts w:ascii="Palatino Linotype" w:eastAsia="Palatino Linotype" w:hAnsi="Palatino Linotype" w:cs="Palatino Linotype"/>
          <w:color w:val="000000" w:themeColor="text1"/>
          <w:lang w:val="es-ES_tradnl" w:eastAsia="es-ES"/>
        </w:rPr>
        <w:t xml:space="preserve"> de manera fundada y motivada, podrá solicitar una ampliación de plazo para el cumplimiento de la presente resolución.</w:t>
      </w:r>
    </w:p>
    <w:p w14:paraId="790CB17D" w14:textId="77777777" w:rsidR="00BD49AB" w:rsidRPr="00F6652D" w:rsidRDefault="00BD49AB" w:rsidP="00391186">
      <w:pPr>
        <w:spacing w:line="360" w:lineRule="auto"/>
        <w:jc w:val="both"/>
        <w:rPr>
          <w:rFonts w:ascii="Palatino Linotype" w:eastAsia="Palatino Linotype" w:hAnsi="Palatino Linotype" w:cs="Palatino Linotype"/>
          <w:color w:val="000000" w:themeColor="text1"/>
          <w:lang w:val="es-ES_tradnl" w:eastAsia="es-ES"/>
        </w:rPr>
      </w:pPr>
    </w:p>
    <w:p w14:paraId="7701FB1F" w14:textId="77777777" w:rsidR="00BD49AB" w:rsidRPr="00F6652D" w:rsidRDefault="00BD49AB" w:rsidP="00391186">
      <w:pPr>
        <w:tabs>
          <w:tab w:val="left" w:pos="8080"/>
        </w:tabs>
        <w:spacing w:line="360" w:lineRule="auto"/>
        <w:jc w:val="both"/>
        <w:rPr>
          <w:rFonts w:ascii="Palatino Linotype" w:eastAsia="Palatino Linotype" w:hAnsi="Palatino Linotype" w:cs="Palatino Linotype"/>
          <w:color w:val="000000" w:themeColor="text1"/>
          <w:lang w:val="es-ES_tradnl" w:eastAsia="es-ES"/>
        </w:rPr>
      </w:pPr>
      <w:bookmarkStart w:id="22" w:name="_heading=h.lnxbz9" w:colFirst="0" w:colLast="0"/>
      <w:bookmarkEnd w:id="22"/>
      <w:r w:rsidRPr="00F6652D">
        <w:rPr>
          <w:rFonts w:ascii="Palatino Linotype" w:eastAsia="Palatino Linotype" w:hAnsi="Palatino Linotype" w:cs="Palatino Linotype"/>
          <w:b/>
          <w:color w:val="000000" w:themeColor="text1"/>
          <w:lang w:val="es-ES_tradnl" w:eastAsia="es-ES"/>
        </w:rPr>
        <w:t xml:space="preserve">QUINTO. </w:t>
      </w:r>
      <w:r w:rsidRPr="00F6652D">
        <w:rPr>
          <w:rFonts w:ascii="Palatino Linotype" w:eastAsia="Palatino Linotype" w:hAnsi="Palatino Linotype" w:cs="Palatino Linotype"/>
          <w:color w:val="000000" w:themeColor="text1"/>
          <w:lang w:val="es-ES_tradnl" w:eastAsia="es-ES"/>
        </w:rPr>
        <w:t xml:space="preserve">Notifíquese a </w:t>
      </w:r>
      <w:r w:rsidRPr="00F6652D">
        <w:rPr>
          <w:rFonts w:ascii="Palatino Linotype" w:eastAsia="Palatino Linotype" w:hAnsi="Palatino Linotype" w:cs="Palatino Linotype"/>
          <w:b/>
          <w:color w:val="000000" w:themeColor="text1"/>
          <w:lang w:val="es-ES_tradnl" w:eastAsia="es-ES"/>
        </w:rPr>
        <w:t>EL RECURRENTE</w:t>
      </w:r>
      <w:r w:rsidRPr="00F6652D">
        <w:rPr>
          <w:rFonts w:ascii="Palatino Linotype" w:eastAsia="Palatino Linotype" w:hAnsi="Palatino Linotype" w:cs="Palatino Linotype"/>
          <w:color w:val="000000" w:themeColor="text1"/>
          <w:lang w:val="es-ES_tradnl" w:eastAsia="es-ES"/>
        </w:rPr>
        <w:t xml:space="preserve"> la presente resolución, vía SAIMEX.</w:t>
      </w:r>
    </w:p>
    <w:p w14:paraId="220BD810" w14:textId="77777777" w:rsidR="00BD49AB" w:rsidRPr="00F6652D" w:rsidRDefault="00BD49AB" w:rsidP="00391186">
      <w:pPr>
        <w:tabs>
          <w:tab w:val="left" w:pos="8080"/>
        </w:tabs>
        <w:spacing w:line="360" w:lineRule="auto"/>
        <w:jc w:val="both"/>
        <w:rPr>
          <w:rFonts w:ascii="Palatino Linotype" w:eastAsia="Palatino Linotype" w:hAnsi="Palatino Linotype" w:cs="Palatino Linotype"/>
          <w:color w:val="000000" w:themeColor="text1"/>
          <w:lang w:val="es-ES_tradnl" w:eastAsia="es-ES"/>
        </w:rPr>
      </w:pPr>
    </w:p>
    <w:p w14:paraId="3B6CA4C5" w14:textId="77777777" w:rsidR="00BD49AB" w:rsidRPr="00F6652D" w:rsidRDefault="00BD49AB" w:rsidP="00391186">
      <w:pPr>
        <w:shd w:val="clear" w:color="auto" w:fill="FFFFFF"/>
        <w:spacing w:line="360" w:lineRule="auto"/>
        <w:jc w:val="both"/>
        <w:rPr>
          <w:rFonts w:ascii="Palatino Linotype" w:eastAsia="Palatino Linotype" w:hAnsi="Palatino Linotype" w:cs="Palatino Linotype"/>
          <w:color w:val="000000" w:themeColor="text1"/>
          <w:lang w:val="es-ES_tradnl" w:eastAsia="es-ES"/>
        </w:rPr>
      </w:pPr>
      <w:r w:rsidRPr="00F6652D">
        <w:rPr>
          <w:rFonts w:ascii="Palatino Linotype" w:eastAsia="Palatino Linotype" w:hAnsi="Palatino Linotype" w:cs="Palatino Linotype"/>
          <w:b/>
          <w:color w:val="000000" w:themeColor="text1"/>
          <w:lang w:val="es-ES_tradnl" w:eastAsia="es-ES"/>
        </w:rPr>
        <w:t>SEXTO.</w:t>
      </w:r>
      <w:r w:rsidRPr="00F6652D">
        <w:rPr>
          <w:rFonts w:ascii="Palatino Linotype" w:eastAsia="Palatino Linotype" w:hAnsi="Palatino Linotype" w:cs="Palatino Linotype"/>
          <w:color w:val="000000" w:themeColor="text1"/>
          <w:lang w:val="es-ES_tradnl" w:eastAsia="es-ES"/>
        </w:rPr>
        <w:t xml:space="preserve"> Se hace del conocimiento de </w:t>
      </w:r>
      <w:r w:rsidRPr="00F6652D">
        <w:rPr>
          <w:rFonts w:ascii="Palatino Linotype" w:eastAsia="Palatino Linotype" w:hAnsi="Palatino Linotype" w:cs="Palatino Linotype"/>
          <w:b/>
          <w:color w:val="000000" w:themeColor="text1"/>
          <w:lang w:val="es-ES_tradnl" w:eastAsia="es-ES"/>
        </w:rPr>
        <w:t>EL RECURRENTE</w:t>
      </w:r>
      <w:r w:rsidRPr="00F6652D">
        <w:rPr>
          <w:rFonts w:ascii="Palatino Linotype" w:eastAsia="Palatino Linotype" w:hAnsi="Palatino Linotype" w:cs="Palatino Linotype"/>
          <w:color w:val="000000" w:themeColor="text1"/>
          <w:lang w:val="es-ES_tradnl"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1F9F3EE" w14:textId="77777777" w:rsidR="00BD49AB" w:rsidRPr="00F6652D" w:rsidRDefault="00BD49AB" w:rsidP="00391186">
      <w:pPr>
        <w:shd w:val="clear" w:color="auto" w:fill="FFFFFF"/>
        <w:spacing w:line="360" w:lineRule="auto"/>
        <w:jc w:val="both"/>
        <w:rPr>
          <w:rFonts w:ascii="Palatino Linotype" w:eastAsia="Palatino Linotype" w:hAnsi="Palatino Linotype" w:cs="Palatino Linotype"/>
          <w:color w:val="000000" w:themeColor="text1"/>
          <w:lang w:val="es-ES_tradnl" w:eastAsia="es-ES"/>
        </w:rPr>
      </w:pPr>
    </w:p>
    <w:p w14:paraId="61A8C468" w14:textId="77777777" w:rsidR="00EA17F9" w:rsidRPr="00F6652D" w:rsidRDefault="00EA17F9" w:rsidP="00391186">
      <w:pPr>
        <w:shd w:val="clear" w:color="auto" w:fill="FFFFFF"/>
        <w:spacing w:line="360" w:lineRule="auto"/>
        <w:jc w:val="both"/>
        <w:rPr>
          <w:rFonts w:ascii="Palatino Linotype" w:eastAsia="Palatino Linotype" w:hAnsi="Palatino Linotype" w:cs="Palatino Linotype"/>
          <w:color w:val="000000" w:themeColor="text1"/>
          <w:lang w:val="es-ES_tradnl" w:eastAsia="es-ES"/>
        </w:rPr>
      </w:pPr>
    </w:p>
    <w:p w14:paraId="2283BF0C" w14:textId="77777777" w:rsidR="00EA17F9" w:rsidRPr="00F6652D" w:rsidRDefault="00EA17F9" w:rsidP="00391186">
      <w:pPr>
        <w:shd w:val="clear" w:color="auto" w:fill="FFFFFF"/>
        <w:spacing w:line="360" w:lineRule="auto"/>
        <w:jc w:val="both"/>
        <w:rPr>
          <w:rFonts w:ascii="Palatino Linotype" w:eastAsia="Palatino Linotype" w:hAnsi="Palatino Linotype" w:cs="Palatino Linotype"/>
          <w:color w:val="000000" w:themeColor="text1"/>
          <w:lang w:val="es-ES_tradnl" w:eastAsia="es-ES"/>
        </w:rPr>
      </w:pPr>
    </w:p>
    <w:p w14:paraId="624D56C3" w14:textId="071A37D9" w:rsidR="00BD49AB" w:rsidRPr="00391186" w:rsidRDefault="00EA17F9" w:rsidP="00391186">
      <w:pPr>
        <w:spacing w:line="360" w:lineRule="auto"/>
        <w:jc w:val="both"/>
        <w:rPr>
          <w:rFonts w:ascii="Palatino Linotype" w:eastAsia="Palatino Linotype" w:hAnsi="Palatino Linotype" w:cs="Palatino Linotype"/>
          <w:color w:val="000000" w:themeColor="text1"/>
          <w:lang w:val="es-ES_tradnl" w:eastAsia="es-ES"/>
        </w:rPr>
      </w:pPr>
      <w:bookmarkStart w:id="23" w:name="_heading=h.35nkun2" w:colFirst="0" w:colLast="0"/>
      <w:bookmarkEnd w:id="23"/>
      <w:r w:rsidRPr="00F6652D">
        <w:rPr>
          <w:rFonts w:ascii="Palatino Linotype" w:eastAsia="Palatino Linotype" w:hAnsi="Palatino Linotype" w:cs="Palatino Linotype"/>
          <w:color w:val="000000" w:themeColor="text1"/>
          <w:lang w:val="es-ES_tradnl"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w:t>
      </w:r>
      <w:r w:rsidR="00F6600F" w:rsidRPr="00F6652D">
        <w:rPr>
          <w:rFonts w:ascii="Palatino Linotype" w:eastAsia="Palatino Linotype" w:hAnsi="Palatino Linotype" w:cs="Palatino Linotype"/>
          <w:color w:val="000000" w:themeColor="text1"/>
          <w:lang w:val="es-ES_tradnl" w:eastAsia="es-ES"/>
        </w:rPr>
        <w:t xml:space="preserve">ARON CRISTINA MORALES MARTÍNEZ </w:t>
      </w:r>
      <w:r w:rsidR="00F6600F" w:rsidRPr="00F6652D">
        <w:rPr>
          <w:rFonts w:ascii="Palatino Linotype" w:eastAsia="Palatino Linotype" w:hAnsi="Palatino Linotype" w:cs="Palatino Linotype"/>
          <w:color w:val="000000" w:themeColor="text1"/>
        </w:rPr>
        <w:t xml:space="preserve">(AUSENCIA JUSTIFICADA) </w:t>
      </w:r>
      <w:r w:rsidRPr="00F6652D">
        <w:rPr>
          <w:rFonts w:ascii="Palatino Linotype" w:eastAsia="Palatino Linotype" w:hAnsi="Palatino Linotype" w:cs="Palatino Linotype"/>
          <w:color w:val="000000" w:themeColor="text1"/>
          <w:lang w:val="es-ES_tradnl" w:eastAsia="es-ES"/>
        </w:rPr>
        <w:t>Y GUADALUPE RAMÍREZ PEÑA; EN LA DÉCIMA NOVENA SESIÓN ORDINARIA, CELEBRADA EL VEINTIOCHO (28) DE MAYO DE DOS MIL VEINTICINCO, ANTE EL SECRETARIO TÉCNICO DEL PLENO ALEXIS TAPIA RAMÍREZ.</w:t>
      </w:r>
    </w:p>
    <w:p w14:paraId="4C066E0D" w14:textId="77777777" w:rsidR="00BD49AB" w:rsidRPr="00391186" w:rsidRDefault="00BD49AB" w:rsidP="00391186">
      <w:pPr>
        <w:spacing w:line="360" w:lineRule="auto"/>
        <w:jc w:val="both"/>
        <w:rPr>
          <w:rFonts w:ascii="Palatino Linotype" w:eastAsia="Palatino Linotype" w:hAnsi="Palatino Linotype" w:cs="Palatino Linotype"/>
          <w:color w:val="000000" w:themeColor="text1"/>
          <w:lang w:val="es-ES_tradnl" w:eastAsia="es-ES"/>
        </w:rPr>
      </w:pPr>
    </w:p>
    <w:p w14:paraId="2DB8C230" w14:textId="77777777" w:rsidR="00BD49AB" w:rsidRPr="00391186" w:rsidRDefault="00BD49AB" w:rsidP="00391186">
      <w:pPr>
        <w:spacing w:line="360" w:lineRule="auto"/>
        <w:contextualSpacing/>
        <w:jc w:val="both"/>
        <w:rPr>
          <w:rFonts w:ascii="Palatino Linotype" w:hAnsi="Palatino Linotype" w:cs="Arial"/>
          <w:color w:val="000000" w:themeColor="text1"/>
          <w:lang w:eastAsia="es-ES"/>
        </w:rPr>
      </w:pPr>
    </w:p>
    <w:p w14:paraId="23FE80A2" w14:textId="77777777" w:rsidR="00BD49AB" w:rsidRPr="00391186" w:rsidRDefault="00BD49AB" w:rsidP="00391186">
      <w:pPr>
        <w:spacing w:line="360" w:lineRule="auto"/>
        <w:contextualSpacing/>
        <w:jc w:val="both"/>
        <w:rPr>
          <w:rFonts w:ascii="Palatino Linotype" w:hAnsi="Palatino Linotype" w:cs="Arial"/>
          <w:color w:val="000000" w:themeColor="text1"/>
          <w:lang w:eastAsia="es-ES"/>
        </w:rPr>
      </w:pPr>
    </w:p>
    <w:p w14:paraId="75998E7B" w14:textId="77777777" w:rsidR="00BD49AB" w:rsidRPr="00391186" w:rsidRDefault="00BD49AB" w:rsidP="00391186">
      <w:pPr>
        <w:spacing w:line="360" w:lineRule="auto"/>
        <w:rPr>
          <w:rFonts w:ascii="Palatino Linotype" w:hAnsi="Palatino Linotype"/>
          <w:color w:val="000000" w:themeColor="text1"/>
          <w:lang w:eastAsia="en-US"/>
        </w:rPr>
      </w:pPr>
    </w:p>
    <w:p w14:paraId="1EFBF767" w14:textId="77777777" w:rsidR="00BD49AB" w:rsidRPr="00391186" w:rsidRDefault="00BD49AB" w:rsidP="00391186">
      <w:pPr>
        <w:spacing w:line="360" w:lineRule="auto"/>
        <w:rPr>
          <w:rFonts w:ascii="Palatino Linotype" w:hAnsi="Palatino Linotype"/>
          <w:color w:val="000000" w:themeColor="text1"/>
        </w:rPr>
      </w:pPr>
    </w:p>
    <w:p w14:paraId="434EE17E" w14:textId="77777777" w:rsidR="00BD49AB" w:rsidRPr="00391186" w:rsidRDefault="00BD49AB" w:rsidP="00391186">
      <w:pPr>
        <w:spacing w:line="360" w:lineRule="auto"/>
        <w:rPr>
          <w:rFonts w:ascii="Palatino Linotype" w:hAnsi="Palatino Linotype"/>
          <w:color w:val="000000" w:themeColor="text1"/>
        </w:rPr>
      </w:pPr>
    </w:p>
    <w:p w14:paraId="442D65A8" w14:textId="77777777" w:rsidR="00BD49AB" w:rsidRPr="00391186" w:rsidRDefault="00BD49AB" w:rsidP="00391186">
      <w:pPr>
        <w:spacing w:line="360" w:lineRule="auto"/>
        <w:rPr>
          <w:rFonts w:ascii="Palatino Linotype" w:hAnsi="Palatino Linotype"/>
          <w:color w:val="000000" w:themeColor="text1"/>
        </w:rPr>
      </w:pPr>
    </w:p>
    <w:p w14:paraId="1CA1B16E" w14:textId="77777777" w:rsidR="00BD49AB" w:rsidRPr="00391186" w:rsidRDefault="00BD49AB" w:rsidP="00391186">
      <w:pPr>
        <w:spacing w:line="360" w:lineRule="auto"/>
        <w:rPr>
          <w:rFonts w:ascii="Palatino Linotype" w:hAnsi="Palatino Linotype"/>
          <w:color w:val="000000" w:themeColor="text1"/>
        </w:rPr>
      </w:pPr>
    </w:p>
    <w:p w14:paraId="022082CF" w14:textId="77777777" w:rsidR="00BD49AB" w:rsidRPr="00391186" w:rsidRDefault="00BD49AB" w:rsidP="00391186">
      <w:pPr>
        <w:spacing w:line="360" w:lineRule="auto"/>
        <w:rPr>
          <w:rFonts w:ascii="Palatino Linotype" w:hAnsi="Palatino Linotype"/>
          <w:color w:val="000000" w:themeColor="text1"/>
        </w:rPr>
      </w:pPr>
    </w:p>
    <w:p w14:paraId="3446FB5E" w14:textId="77777777" w:rsidR="00BD49AB" w:rsidRPr="00391186" w:rsidRDefault="00BD49AB" w:rsidP="00391186">
      <w:pPr>
        <w:spacing w:line="360" w:lineRule="auto"/>
        <w:rPr>
          <w:rFonts w:ascii="Palatino Linotype" w:hAnsi="Palatino Linotype"/>
          <w:color w:val="000000" w:themeColor="text1"/>
        </w:rPr>
      </w:pPr>
    </w:p>
    <w:p w14:paraId="22261986" w14:textId="77777777" w:rsidR="00BD49AB" w:rsidRPr="00391186" w:rsidRDefault="00BD49AB" w:rsidP="00391186">
      <w:pPr>
        <w:spacing w:line="360" w:lineRule="auto"/>
        <w:rPr>
          <w:rFonts w:ascii="Palatino Linotype" w:hAnsi="Palatino Linotype"/>
          <w:color w:val="000000" w:themeColor="text1"/>
        </w:rPr>
      </w:pPr>
    </w:p>
    <w:p w14:paraId="2AADE207" w14:textId="77777777" w:rsidR="00BD49AB" w:rsidRPr="00391186" w:rsidRDefault="00BD49AB" w:rsidP="00391186">
      <w:pPr>
        <w:spacing w:line="360" w:lineRule="auto"/>
        <w:rPr>
          <w:rFonts w:ascii="Palatino Linotype" w:hAnsi="Palatino Linotype"/>
          <w:color w:val="000000" w:themeColor="text1"/>
        </w:rPr>
      </w:pPr>
    </w:p>
    <w:p w14:paraId="6BC4F0CB" w14:textId="77777777" w:rsidR="00BD49AB" w:rsidRPr="00391186" w:rsidRDefault="00BD49AB" w:rsidP="00391186">
      <w:pPr>
        <w:spacing w:line="360" w:lineRule="auto"/>
        <w:rPr>
          <w:rFonts w:ascii="Palatino Linotype" w:hAnsi="Palatino Linotype"/>
          <w:color w:val="000000" w:themeColor="text1"/>
        </w:rPr>
      </w:pPr>
    </w:p>
    <w:p w14:paraId="7D569C2B" w14:textId="77777777" w:rsidR="00BD49AB" w:rsidRPr="00391186" w:rsidRDefault="00BD49AB" w:rsidP="00391186">
      <w:pPr>
        <w:spacing w:line="360" w:lineRule="auto"/>
        <w:rPr>
          <w:rFonts w:ascii="Palatino Linotype" w:hAnsi="Palatino Linotype"/>
          <w:color w:val="000000" w:themeColor="text1"/>
        </w:rPr>
      </w:pPr>
    </w:p>
    <w:p w14:paraId="7EB22AB5" w14:textId="77777777" w:rsidR="00BD49AB" w:rsidRPr="00391186" w:rsidRDefault="00BD49AB" w:rsidP="00391186">
      <w:pPr>
        <w:spacing w:line="360" w:lineRule="auto"/>
        <w:rPr>
          <w:rFonts w:ascii="Palatino Linotype" w:hAnsi="Palatino Linotype"/>
          <w:color w:val="000000" w:themeColor="text1"/>
        </w:rPr>
      </w:pPr>
    </w:p>
    <w:p w14:paraId="141D6328" w14:textId="77777777" w:rsidR="00BD49AB" w:rsidRPr="00391186" w:rsidRDefault="00BD49AB" w:rsidP="00391186">
      <w:pPr>
        <w:spacing w:line="360" w:lineRule="auto"/>
        <w:rPr>
          <w:rFonts w:ascii="Palatino Linotype" w:hAnsi="Palatino Linotype"/>
          <w:color w:val="000000" w:themeColor="text1"/>
        </w:rPr>
      </w:pPr>
    </w:p>
    <w:p w14:paraId="4671C3AE" w14:textId="77777777" w:rsidR="00BD49AB" w:rsidRPr="00391186" w:rsidRDefault="00BD49AB" w:rsidP="00391186">
      <w:pPr>
        <w:spacing w:line="360" w:lineRule="auto"/>
        <w:rPr>
          <w:rFonts w:ascii="Palatino Linotype" w:hAnsi="Palatino Linotype"/>
          <w:color w:val="000000" w:themeColor="text1"/>
        </w:rPr>
      </w:pPr>
    </w:p>
    <w:p w14:paraId="156CD55C" w14:textId="77777777" w:rsidR="00BD49AB" w:rsidRPr="00391186" w:rsidRDefault="00BD49AB" w:rsidP="00391186">
      <w:pPr>
        <w:spacing w:line="360" w:lineRule="auto"/>
        <w:rPr>
          <w:rFonts w:ascii="Palatino Linotype" w:hAnsi="Palatino Linotype"/>
          <w:color w:val="000000" w:themeColor="text1"/>
        </w:rPr>
      </w:pPr>
    </w:p>
    <w:p w14:paraId="0B41FA86" w14:textId="77777777" w:rsidR="00BD49AB" w:rsidRPr="00391186" w:rsidRDefault="00BD49AB" w:rsidP="00391186">
      <w:pPr>
        <w:spacing w:line="360" w:lineRule="auto"/>
        <w:rPr>
          <w:rFonts w:ascii="Palatino Linotype" w:hAnsi="Palatino Linotype"/>
          <w:color w:val="000000" w:themeColor="text1"/>
        </w:rPr>
      </w:pPr>
    </w:p>
    <w:p w14:paraId="7D34A0D2" w14:textId="77777777" w:rsidR="00BD49AB" w:rsidRPr="00391186" w:rsidRDefault="00BD49AB" w:rsidP="00391186">
      <w:pPr>
        <w:spacing w:line="360" w:lineRule="auto"/>
        <w:rPr>
          <w:rFonts w:ascii="Palatino Linotype" w:hAnsi="Palatino Linotype"/>
          <w:color w:val="000000" w:themeColor="text1"/>
        </w:rPr>
      </w:pPr>
    </w:p>
    <w:sectPr w:rsidR="00BD49AB" w:rsidRPr="00391186" w:rsidSect="00391186">
      <w:headerReference w:type="default" r:id="rId10"/>
      <w:footerReference w:type="default" r:id="rId11"/>
      <w:headerReference w:type="first" r:id="rId12"/>
      <w:footerReference w:type="first" r:id="rId13"/>
      <w:pgSz w:w="12240" w:h="15840"/>
      <w:pgMar w:top="2410" w:right="1183"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EE4FB" w14:textId="77777777" w:rsidR="00B84778" w:rsidRDefault="00B84778" w:rsidP="00BD49AB">
      <w:r>
        <w:separator/>
      </w:r>
    </w:p>
  </w:endnote>
  <w:endnote w:type="continuationSeparator" w:id="0">
    <w:p w14:paraId="7E789ECB" w14:textId="77777777" w:rsidR="00B84778" w:rsidRDefault="00B84778" w:rsidP="00BD4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F59EB" w14:textId="77777777" w:rsidR="0037442E" w:rsidRDefault="0037442E" w:rsidP="00DC071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A4261">
      <w:rPr>
        <w:rFonts w:ascii="Arial" w:hAnsi="Arial" w:cs="Arial"/>
        <w:b/>
        <w:bCs/>
        <w:noProof/>
        <w:sz w:val="20"/>
        <w:szCs w:val="20"/>
      </w:rPr>
      <w:t>4</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A4261">
      <w:rPr>
        <w:rFonts w:ascii="Arial" w:hAnsi="Arial" w:cs="Arial"/>
        <w:b/>
        <w:bCs/>
        <w:noProof/>
        <w:sz w:val="20"/>
        <w:szCs w:val="20"/>
      </w:rPr>
      <w:t>59</w:t>
    </w:r>
    <w:r>
      <w:rPr>
        <w:rFonts w:ascii="Arial" w:hAnsi="Arial" w:cs="Arial"/>
        <w:b/>
        <w:bCs/>
        <w:sz w:val="20"/>
        <w:szCs w:val="20"/>
      </w:rPr>
      <w:fldChar w:fldCharType="end"/>
    </w:r>
  </w:p>
  <w:p w14:paraId="43294A7D" w14:textId="77777777" w:rsidR="0037442E" w:rsidRDefault="0037442E" w:rsidP="00DC0717">
    <w:pPr>
      <w:pStyle w:val="Piedepgina"/>
      <w:rPr>
        <w:rFonts w:ascii="Times New Roman" w:hAnsi="Times New Roman" w:cs="Times New Roman"/>
      </w:rPr>
    </w:pPr>
  </w:p>
  <w:p w14:paraId="221B6724" w14:textId="77777777" w:rsidR="0037442E" w:rsidRDefault="0037442E" w:rsidP="00DC0717">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68F37" w14:textId="77777777" w:rsidR="0037442E" w:rsidRDefault="0037442E" w:rsidP="00DC071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A4261">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A4261">
      <w:rPr>
        <w:rFonts w:ascii="Arial" w:hAnsi="Arial" w:cs="Arial"/>
        <w:b/>
        <w:bCs/>
        <w:noProof/>
        <w:sz w:val="20"/>
        <w:szCs w:val="20"/>
      </w:rPr>
      <w:t>59</w:t>
    </w:r>
    <w:r>
      <w:rPr>
        <w:rFonts w:ascii="Arial" w:hAnsi="Arial" w:cs="Arial"/>
        <w:b/>
        <w:bCs/>
        <w:sz w:val="20"/>
        <w:szCs w:val="20"/>
      </w:rPr>
      <w:fldChar w:fldCharType="end"/>
    </w:r>
  </w:p>
  <w:p w14:paraId="0D7121AD" w14:textId="77777777" w:rsidR="0037442E" w:rsidRDefault="0037442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30F95" w14:textId="77777777" w:rsidR="00B84778" w:rsidRDefault="00B84778" w:rsidP="00BD49AB">
      <w:r>
        <w:separator/>
      </w:r>
    </w:p>
  </w:footnote>
  <w:footnote w:type="continuationSeparator" w:id="0">
    <w:p w14:paraId="0E1269CC" w14:textId="77777777" w:rsidR="00B84778" w:rsidRDefault="00B84778" w:rsidP="00BD49AB">
      <w:r>
        <w:continuationSeparator/>
      </w:r>
    </w:p>
  </w:footnote>
  <w:footnote w:id="1">
    <w:p w14:paraId="4F3CC40D" w14:textId="77777777" w:rsidR="0037442E" w:rsidRDefault="0037442E" w:rsidP="00BD49A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14:paraId="6939F4DF" w14:textId="77777777" w:rsidR="0037442E" w:rsidRDefault="0037442E" w:rsidP="00BD49A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14:paraId="6F73FA28" w14:textId="77777777" w:rsidR="0037442E" w:rsidRDefault="0037442E" w:rsidP="00BD49A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14:paraId="4F50C6FE" w14:textId="77777777" w:rsidR="0037442E" w:rsidRDefault="0037442E" w:rsidP="00BD49A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6" w:type="dxa"/>
      <w:tblInd w:w="2977" w:type="dxa"/>
      <w:tblLayout w:type="fixed"/>
      <w:tblLook w:val="04A0" w:firstRow="1" w:lastRow="0" w:firstColumn="1" w:lastColumn="0" w:noHBand="0" w:noVBand="1"/>
    </w:tblPr>
    <w:tblGrid>
      <w:gridCol w:w="2693"/>
      <w:gridCol w:w="3543"/>
    </w:tblGrid>
    <w:tr w:rsidR="0037442E" w:rsidRPr="00391186" w14:paraId="0D37ECCF" w14:textId="77777777" w:rsidTr="00391186">
      <w:tc>
        <w:tcPr>
          <w:tcW w:w="2693" w:type="dxa"/>
          <w:vAlign w:val="center"/>
          <w:hideMark/>
        </w:tcPr>
        <w:p w14:paraId="25765D71" w14:textId="77777777" w:rsidR="0037442E" w:rsidRPr="00391186" w:rsidRDefault="0037442E" w:rsidP="00391186">
          <w:pPr>
            <w:jc w:val="right"/>
            <w:rPr>
              <w:rFonts w:ascii="Palatino Linotype" w:hAnsi="Palatino Linotype"/>
              <w:b/>
              <w:lang w:val="es-ES_tradnl"/>
            </w:rPr>
          </w:pPr>
          <w:r w:rsidRPr="00391186">
            <w:rPr>
              <w:rFonts w:ascii="Palatino Linotype" w:hAnsi="Palatino Linotype"/>
              <w:b/>
              <w:lang w:val="es-ES_tradnl"/>
            </w:rPr>
            <w:t>Recurso de Revisión:</w:t>
          </w:r>
        </w:p>
      </w:tc>
      <w:tc>
        <w:tcPr>
          <w:tcW w:w="3543" w:type="dxa"/>
          <w:vAlign w:val="center"/>
          <w:hideMark/>
        </w:tcPr>
        <w:p w14:paraId="48EB7D6F" w14:textId="5AF1466A" w:rsidR="0037442E" w:rsidRPr="00391186" w:rsidRDefault="0037442E" w:rsidP="00391186">
          <w:pPr>
            <w:jc w:val="both"/>
            <w:rPr>
              <w:rFonts w:ascii="Palatino Linotype" w:hAnsi="Palatino Linotype"/>
              <w:lang w:val="es-ES_tradnl"/>
            </w:rPr>
          </w:pPr>
          <w:r w:rsidRPr="00391186">
            <w:rPr>
              <w:rFonts w:ascii="Palatino Linotype" w:hAnsi="Palatino Linotype"/>
              <w:noProof/>
            </w:rPr>
            <w:t>00358/INFOEM/IP/RR/2025</w:t>
          </w:r>
          <w:r w:rsidRPr="00391186">
            <w:rPr>
              <w:rFonts w:ascii="Palatino Linotype" w:hAnsi="Palatino Linotype" w:cs="Arial"/>
              <w:bCs/>
            </w:rPr>
            <w:t xml:space="preserve"> </w:t>
          </w:r>
        </w:p>
      </w:tc>
    </w:tr>
    <w:tr w:rsidR="0037442E" w:rsidRPr="00391186" w14:paraId="6D537A1A" w14:textId="77777777" w:rsidTr="00391186">
      <w:trPr>
        <w:trHeight w:val="228"/>
      </w:trPr>
      <w:tc>
        <w:tcPr>
          <w:tcW w:w="2693" w:type="dxa"/>
          <w:vAlign w:val="center"/>
          <w:hideMark/>
        </w:tcPr>
        <w:p w14:paraId="358480BD" w14:textId="77777777" w:rsidR="0037442E" w:rsidRPr="00391186" w:rsidRDefault="0037442E" w:rsidP="00391186">
          <w:pPr>
            <w:jc w:val="right"/>
            <w:rPr>
              <w:rFonts w:ascii="Palatino Linotype" w:hAnsi="Palatino Linotype"/>
              <w:b/>
              <w:lang w:val="es-ES_tradnl"/>
            </w:rPr>
          </w:pPr>
          <w:r w:rsidRPr="00391186">
            <w:rPr>
              <w:rFonts w:ascii="Palatino Linotype" w:hAnsi="Palatino Linotype"/>
              <w:b/>
              <w:lang w:val="es-ES_tradnl"/>
            </w:rPr>
            <w:t>Sujeto Obligado:</w:t>
          </w:r>
        </w:p>
      </w:tc>
      <w:tc>
        <w:tcPr>
          <w:tcW w:w="3543" w:type="dxa"/>
          <w:shd w:val="clear" w:color="auto" w:fill="auto"/>
          <w:vAlign w:val="center"/>
          <w:hideMark/>
        </w:tcPr>
        <w:p w14:paraId="374BADB3" w14:textId="77777777" w:rsidR="0037442E" w:rsidRPr="00391186" w:rsidRDefault="0037442E" w:rsidP="00DC0717">
          <w:pPr>
            <w:rPr>
              <w:rFonts w:ascii="Palatino Linotype" w:hAnsi="Palatino Linotype"/>
              <w:lang w:val="es-ES_tradnl"/>
            </w:rPr>
          </w:pPr>
          <w:r w:rsidRPr="00391186">
            <w:rPr>
              <w:rFonts w:ascii="Palatino Linotype" w:hAnsi="Palatino Linotype"/>
              <w:bCs/>
              <w:color w:val="000000"/>
            </w:rPr>
            <w:t>Ayuntamiento de Capulhuac</w:t>
          </w:r>
        </w:p>
      </w:tc>
    </w:tr>
    <w:tr w:rsidR="0037442E" w:rsidRPr="00391186" w14:paraId="7193F8F8" w14:textId="77777777" w:rsidTr="00391186">
      <w:tc>
        <w:tcPr>
          <w:tcW w:w="2693" w:type="dxa"/>
          <w:vAlign w:val="center"/>
          <w:hideMark/>
        </w:tcPr>
        <w:p w14:paraId="36801BA0" w14:textId="77777777" w:rsidR="0037442E" w:rsidRPr="00391186" w:rsidRDefault="0037442E" w:rsidP="00391186">
          <w:pPr>
            <w:jc w:val="right"/>
            <w:rPr>
              <w:rFonts w:ascii="Palatino Linotype" w:hAnsi="Palatino Linotype"/>
              <w:b/>
              <w:lang w:val="es-ES_tradnl"/>
            </w:rPr>
          </w:pPr>
          <w:r w:rsidRPr="00391186">
            <w:rPr>
              <w:rFonts w:ascii="Palatino Linotype" w:hAnsi="Palatino Linotype"/>
              <w:b/>
              <w:lang w:val="es-ES_tradnl"/>
            </w:rPr>
            <w:t>Comisionada Ponente:</w:t>
          </w:r>
        </w:p>
      </w:tc>
      <w:tc>
        <w:tcPr>
          <w:tcW w:w="3543" w:type="dxa"/>
          <w:vAlign w:val="center"/>
          <w:hideMark/>
        </w:tcPr>
        <w:p w14:paraId="6BB09D6B" w14:textId="77777777" w:rsidR="0037442E" w:rsidRPr="00391186" w:rsidRDefault="0037442E" w:rsidP="00DC0717">
          <w:pPr>
            <w:ind w:right="-533"/>
            <w:jc w:val="both"/>
            <w:rPr>
              <w:rFonts w:ascii="Palatino Linotype" w:hAnsi="Palatino Linotype"/>
              <w:lang w:val="es-ES_tradnl"/>
            </w:rPr>
          </w:pPr>
          <w:r w:rsidRPr="00391186">
            <w:rPr>
              <w:rFonts w:ascii="Palatino Linotype" w:hAnsi="Palatino Linotype"/>
            </w:rPr>
            <w:t>María del Rosario Mejía Ayala</w:t>
          </w:r>
        </w:p>
      </w:tc>
    </w:tr>
  </w:tbl>
  <w:p w14:paraId="54C33FE6" w14:textId="77777777" w:rsidR="0037442E" w:rsidRDefault="0037442E" w:rsidP="00DC0717">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0288" behindDoc="1" locked="0" layoutInCell="1" allowOverlap="1" wp14:anchorId="1AD80F8C" wp14:editId="54B5AF9C">
          <wp:simplePos x="0" y="0"/>
          <wp:positionH relativeFrom="page">
            <wp:align>left</wp:align>
          </wp:positionH>
          <wp:positionV relativeFrom="paragraph">
            <wp:posOffset>-1216660</wp:posOffset>
          </wp:positionV>
          <wp:extent cx="7813085" cy="10170000"/>
          <wp:effectExtent l="0" t="0" r="0" b="317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C7FA3" w14:textId="77777777" w:rsidR="0037442E" w:rsidRDefault="0037442E" w:rsidP="00DC0717">
    <w:pPr>
      <w:pStyle w:val="Encabezado"/>
      <w:tabs>
        <w:tab w:val="clear" w:pos="4252"/>
        <w:tab w:val="clear" w:pos="8504"/>
        <w:tab w:val="left" w:pos="7154"/>
      </w:tabs>
      <w:jc w:val="both"/>
    </w:pPr>
    <w:r>
      <w:rPr>
        <w:rFonts w:ascii="Palatino Linotype" w:hAnsi="Palatino Linotype"/>
        <w:noProof/>
        <w:lang w:val="es-MX" w:eastAsia="es-MX"/>
      </w:rPr>
      <w:drawing>
        <wp:anchor distT="0" distB="0" distL="114300" distR="114300" simplePos="0" relativeHeight="251659264" behindDoc="1" locked="0" layoutInCell="1" allowOverlap="1" wp14:anchorId="4186E7E2" wp14:editId="6F7AA5EF">
          <wp:simplePos x="0" y="0"/>
          <wp:positionH relativeFrom="page">
            <wp:posOffset>1270</wp:posOffset>
          </wp:positionH>
          <wp:positionV relativeFrom="paragraph">
            <wp:posOffset>-411480</wp:posOffset>
          </wp:positionV>
          <wp:extent cx="7813085" cy="10170000"/>
          <wp:effectExtent l="0" t="0" r="0" b="317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tab/>
    </w:r>
  </w:p>
  <w:tbl>
    <w:tblPr>
      <w:tblW w:w="6237" w:type="dxa"/>
      <w:tblInd w:w="3119" w:type="dxa"/>
      <w:tblLayout w:type="fixed"/>
      <w:tblLook w:val="04A0" w:firstRow="1" w:lastRow="0" w:firstColumn="1" w:lastColumn="0" w:noHBand="0" w:noVBand="1"/>
    </w:tblPr>
    <w:tblGrid>
      <w:gridCol w:w="2693"/>
      <w:gridCol w:w="3544"/>
    </w:tblGrid>
    <w:tr w:rsidR="0037442E" w:rsidRPr="00391186" w14:paraId="1BFA3829" w14:textId="77777777" w:rsidTr="00391186">
      <w:tc>
        <w:tcPr>
          <w:tcW w:w="2693" w:type="dxa"/>
          <w:vAlign w:val="center"/>
          <w:hideMark/>
        </w:tcPr>
        <w:p w14:paraId="7A893441" w14:textId="77777777" w:rsidR="0037442E" w:rsidRPr="00391186" w:rsidRDefault="0037442E" w:rsidP="00391186">
          <w:pPr>
            <w:jc w:val="right"/>
            <w:rPr>
              <w:rFonts w:ascii="Palatino Linotype" w:hAnsi="Palatino Linotype"/>
              <w:b/>
              <w:lang w:val="es-ES_tradnl"/>
            </w:rPr>
          </w:pPr>
          <w:r w:rsidRPr="00391186">
            <w:rPr>
              <w:rFonts w:ascii="Palatino Linotype" w:hAnsi="Palatino Linotype"/>
              <w:b/>
              <w:lang w:val="es-ES_tradnl"/>
            </w:rPr>
            <w:t>Recurso de Revisión:</w:t>
          </w:r>
        </w:p>
      </w:tc>
      <w:tc>
        <w:tcPr>
          <w:tcW w:w="3544" w:type="dxa"/>
          <w:vAlign w:val="center"/>
          <w:hideMark/>
        </w:tcPr>
        <w:p w14:paraId="7CA6899D" w14:textId="5244A4D7" w:rsidR="0037442E" w:rsidRPr="00391186" w:rsidRDefault="0037442E" w:rsidP="00391186">
          <w:pPr>
            <w:rPr>
              <w:rFonts w:ascii="Palatino Linotype" w:hAnsi="Palatino Linotype"/>
              <w:lang w:val="es-ES_tradnl"/>
            </w:rPr>
          </w:pPr>
          <w:r w:rsidRPr="00391186">
            <w:rPr>
              <w:rFonts w:ascii="Palatino Linotype" w:hAnsi="Palatino Linotype" w:cs="Arial"/>
              <w:bCs/>
            </w:rPr>
            <w:t xml:space="preserve">00358/INFOEM/IP/RR/2025 </w:t>
          </w:r>
        </w:p>
      </w:tc>
    </w:tr>
    <w:tr w:rsidR="0037442E" w:rsidRPr="00391186" w14:paraId="1A49D458" w14:textId="77777777" w:rsidTr="00391186">
      <w:tc>
        <w:tcPr>
          <w:tcW w:w="2693" w:type="dxa"/>
          <w:vAlign w:val="center"/>
          <w:hideMark/>
        </w:tcPr>
        <w:p w14:paraId="69493490" w14:textId="77777777" w:rsidR="0037442E" w:rsidRPr="00391186" w:rsidRDefault="0037442E" w:rsidP="00391186">
          <w:pPr>
            <w:ind w:left="35" w:hanging="35"/>
            <w:jc w:val="right"/>
            <w:rPr>
              <w:rFonts w:ascii="Palatino Linotype" w:hAnsi="Palatino Linotype"/>
              <w:b/>
              <w:lang w:val="es-ES_tradnl"/>
            </w:rPr>
          </w:pPr>
          <w:r w:rsidRPr="00391186">
            <w:rPr>
              <w:rFonts w:ascii="Palatino Linotype" w:hAnsi="Palatino Linotype"/>
              <w:b/>
              <w:lang w:val="es-ES_tradnl"/>
            </w:rPr>
            <w:t>Recurrente:</w:t>
          </w:r>
        </w:p>
      </w:tc>
      <w:tc>
        <w:tcPr>
          <w:tcW w:w="3544" w:type="dxa"/>
          <w:shd w:val="clear" w:color="auto" w:fill="auto"/>
          <w:vAlign w:val="center"/>
          <w:hideMark/>
        </w:tcPr>
        <w:p w14:paraId="387276F1" w14:textId="41E9F1BE" w:rsidR="0037442E" w:rsidRPr="00391186" w:rsidRDefault="00AA4261" w:rsidP="00391186">
          <w:pPr>
            <w:rPr>
              <w:rFonts w:ascii="Palatino Linotype" w:hAnsi="Palatino Linotype"/>
            </w:rPr>
          </w:pPr>
          <w:r>
            <w:rPr>
              <w:rFonts w:ascii="Palatino Linotype" w:hAnsi="Palatino Linotype"/>
              <w:bCs/>
            </w:rPr>
            <w:t>XXXX</w:t>
          </w:r>
        </w:p>
      </w:tc>
    </w:tr>
    <w:tr w:rsidR="0037442E" w:rsidRPr="00391186" w14:paraId="6B9423B6" w14:textId="77777777" w:rsidTr="00391186">
      <w:trPr>
        <w:trHeight w:val="228"/>
      </w:trPr>
      <w:tc>
        <w:tcPr>
          <w:tcW w:w="2693" w:type="dxa"/>
          <w:vAlign w:val="center"/>
          <w:hideMark/>
        </w:tcPr>
        <w:p w14:paraId="1D63F0D0" w14:textId="77777777" w:rsidR="0037442E" w:rsidRPr="00391186" w:rsidRDefault="0037442E" w:rsidP="00391186">
          <w:pPr>
            <w:jc w:val="right"/>
            <w:rPr>
              <w:rFonts w:ascii="Palatino Linotype" w:hAnsi="Palatino Linotype"/>
              <w:b/>
              <w:lang w:val="es-ES_tradnl"/>
            </w:rPr>
          </w:pPr>
          <w:r w:rsidRPr="00391186">
            <w:rPr>
              <w:rFonts w:ascii="Palatino Linotype" w:hAnsi="Palatino Linotype"/>
              <w:b/>
              <w:lang w:val="es-ES_tradnl"/>
            </w:rPr>
            <w:t>Sujeto Obligado:</w:t>
          </w:r>
        </w:p>
      </w:tc>
      <w:tc>
        <w:tcPr>
          <w:tcW w:w="3544" w:type="dxa"/>
          <w:shd w:val="clear" w:color="auto" w:fill="auto"/>
          <w:vAlign w:val="center"/>
          <w:hideMark/>
        </w:tcPr>
        <w:p w14:paraId="1E1A21EC" w14:textId="77777777" w:rsidR="0037442E" w:rsidRPr="00391186" w:rsidRDefault="0037442E" w:rsidP="00391186">
          <w:pPr>
            <w:ind w:hanging="35"/>
            <w:rPr>
              <w:rFonts w:ascii="Palatino Linotype" w:hAnsi="Palatino Linotype"/>
            </w:rPr>
          </w:pPr>
          <w:r w:rsidRPr="00391186">
            <w:rPr>
              <w:rFonts w:ascii="Palatino Linotype" w:hAnsi="Palatino Linotype"/>
              <w:bCs/>
              <w:color w:val="000000"/>
            </w:rPr>
            <w:t xml:space="preserve">Ayuntamiento de Capulhuac </w:t>
          </w:r>
        </w:p>
      </w:tc>
    </w:tr>
    <w:tr w:rsidR="0037442E" w:rsidRPr="00391186" w14:paraId="0C3E7CB9" w14:textId="77777777" w:rsidTr="00391186">
      <w:tc>
        <w:tcPr>
          <w:tcW w:w="2693" w:type="dxa"/>
          <w:vAlign w:val="center"/>
          <w:hideMark/>
        </w:tcPr>
        <w:p w14:paraId="2D2AFA2D" w14:textId="77777777" w:rsidR="0037442E" w:rsidRPr="00391186" w:rsidRDefault="0037442E" w:rsidP="00391186">
          <w:pPr>
            <w:jc w:val="right"/>
            <w:rPr>
              <w:rFonts w:ascii="Palatino Linotype" w:hAnsi="Palatino Linotype"/>
              <w:b/>
              <w:lang w:val="es-ES_tradnl"/>
            </w:rPr>
          </w:pPr>
          <w:r w:rsidRPr="00391186">
            <w:rPr>
              <w:rFonts w:ascii="Palatino Linotype" w:hAnsi="Palatino Linotype"/>
              <w:b/>
              <w:lang w:val="es-ES_tradnl"/>
            </w:rPr>
            <w:t>Comisionada Ponente:</w:t>
          </w:r>
        </w:p>
      </w:tc>
      <w:tc>
        <w:tcPr>
          <w:tcW w:w="3544" w:type="dxa"/>
          <w:vAlign w:val="center"/>
          <w:hideMark/>
        </w:tcPr>
        <w:p w14:paraId="64CC49F7" w14:textId="77777777" w:rsidR="0037442E" w:rsidRPr="00391186" w:rsidRDefault="0037442E" w:rsidP="00391186">
          <w:pPr>
            <w:ind w:right="-533"/>
            <w:rPr>
              <w:rFonts w:ascii="Palatino Linotype" w:hAnsi="Palatino Linotype"/>
              <w:lang w:val="es-ES_tradnl"/>
            </w:rPr>
          </w:pPr>
          <w:r w:rsidRPr="00391186">
            <w:rPr>
              <w:rFonts w:ascii="Palatino Linotype" w:hAnsi="Palatino Linotype"/>
              <w:lang w:val="es-ES_tradnl"/>
            </w:rPr>
            <w:t>María del Rosario Mejía Ayala</w:t>
          </w:r>
        </w:p>
      </w:tc>
    </w:tr>
  </w:tbl>
  <w:p w14:paraId="54437F93" w14:textId="77777777" w:rsidR="0037442E" w:rsidRDefault="0037442E" w:rsidP="00DC07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2133A"/>
    <w:multiLevelType w:val="hybridMultilevel"/>
    <w:tmpl w:val="92E4ABF2"/>
    <w:lvl w:ilvl="0" w:tplc="4274E52E">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 w15:restartNumberingAfterBreak="0">
    <w:nsid w:val="0CDB5C9B"/>
    <w:multiLevelType w:val="hybridMultilevel"/>
    <w:tmpl w:val="1C485908"/>
    <w:lvl w:ilvl="0" w:tplc="F3E64082">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11E5415D"/>
    <w:multiLevelType w:val="multilevel"/>
    <w:tmpl w:val="77E03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9F7C88"/>
    <w:multiLevelType w:val="hybridMultilevel"/>
    <w:tmpl w:val="6570E56C"/>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4" w15:restartNumberingAfterBreak="0">
    <w:nsid w:val="1B31580E"/>
    <w:multiLevelType w:val="multilevel"/>
    <w:tmpl w:val="A22276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D71A71"/>
    <w:multiLevelType w:val="hybridMultilevel"/>
    <w:tmpl w:val="E8A6AF4A"/>
    <w:lvl w:ilvl="0" w:tplc="4D60D0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E1639F"/>
    <w:multiLevelType w:val="hybridMultilevel"/>
    <w:tmpl w:val="064607E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15:restartNumberingAfterBreak="0">
    <w:nsid w:val="30990E5A"/>
    <w:multiLevelType w:val="hybridMultilevel"/>
    <w:tmpl w:val="9176BF28"/>
    <w:lvl w:ilvl="0" w:tplc="F40ACD4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8" w15:restartNumberingAfterBreak="0">
    <w:nsid w:val="560839D1"/>
    <w:multiLevelType w:val="hybridMultilevel"/>
    <w:tmpl w:val="E61EA58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FB03B5"/>
    <w:multiLevelType w:val="multilevel"/>
    <w:tmpl w:val="D2326CA6"/>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062C93"/>
    <w:multiLevelType w:val="hybridMultilevel"/>
    <w:tmpl w:val="3DEAC848"/>
    <w:lvl w:ilvl="0" w:tplc="DEEA37A0">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 w15:restartNumberingAfterBreak="0">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B1571A3"/>
    <w:multiLevelType w:val="multilevel"/>
    <w:tmpl w:val="7AF6B05A"/>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3" w15:restartNumberingAfterBreak="0">
    <w:nsid w:val="6B51414B"/>
    <w:multiLevelType w:val="multilevel"/>
    <w:tmpl w:val="1F86AC3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4" w15:restartNumberingAfterBreak="0">
    <w:nsid w:val="6E616099"/>
    <w:multiLevelType w:val="hybridMultilevel"/>
    <w:tmpl w:val="3522B3A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15:restartNumberingAfterBreak="0">
    <w:nsid w:val="772D5C17"/>
    <w:multiLevelType w:val="hybridMultilevel"/>
    <w:tmpl w:val="67BAD088"/>
    <w:lvl w:ilvl="0" w:tplc="080A0017">
      <w:start w:val="1"/>
      <w:numFmt w:val="lowerLetter"/>
      <w:lvlText w:val="%1)"/>
      <w:lvlJc w:val="left"/>
      <w:pPr>
        <w:ind w:left="2574" w:hanging="360"/>
      </w:pPr>
    </w:lvl>
    <w:lvl w:ilvl="1" w:tplc="080A0019" w:tentative="1">
      <w:start w:val="1"/>
      <w:numFmt w:val="lowerLetter"/>
      <w:lvlText w:val="%2."/>
      <w:lvlJc w:val="left"/>
      <w:pPr>
        <w:ind w:left="3294" w:hanging="360"/>
      </w:pPr>
    </w:lvl>
    <w:lvl w:ilvl="2" w:tplc="080A001B" w:tentative="1">
      <w:start w:val="1"/>
      <w:numFmt w:val="lowerRoman"/>
      <w:lvlText w:val="%3."/>
      <w:lvlJc w:val="right"/>
      <w:pPr>
        <w:ind w:left="4014" w:hanging="180"/>
      </w:pPr>
    </w:lvl>
    <w:lvl w:ilvl="3" w:tplc="080A000F" w:tentative="1">
      <w:start w:val="1"/>
      <w:numFmt w:val="decimal"/>
      <w:lvlText w:val="%4."/>
      <w:lvlJc w:val="left"/>
      <w:pPr>
        <w:ind w:left="4734" w:hanging="360"/>
      </w:pPr>
    </w:lvl>
    <w:lvl w:ilvl="4" w:tplc="080A0019" w:tentative="1">
      <w:start w:val="1"/>
      <w:numFmt w:val="lowerLetter"/>
      <w:lvlText w:val="%5."/>
      <w:lvlJc w:val="left"/>
      <w:pPr>
        <w:ind w:left="5454" w:hanging="360"/>
      </w:pPr>
    </w:lvl>
    <w:lvl w:ilvl="5" w:tplc="080A001B" w:tentative="1">
      <w:start w:val="1"/>
      <w:numFmt w:val="lowerRoman"/>
      <w:lvlText w:val="%6."/>
      <w:lvlJc w:val="right"/>
      <w:pPr>
        <w:ind w:left="6174" w:hanging="180"/>
      </w:pPr>
    </w:lvl>
    <w:lvl w:ilvl="6" w:tplc="080A000F" w:tentative="1">
      <w:start w:val="1"/>
      <w:numFmt w:val="decimal"/>
      <w:lvlText w:val="%7."/>
      <w:lvlJc w:val="left"/>
      <w:pPr>
        <w:ind w:left="6894" w:hanging="360"/>
      </w:pPr>
    </w:lvl>
    <w:lvl w:ilvl="7" w:tplc="080A0019" w:tentative="1">
      <w:start w:val="1"/>
      <w:numFmt w:val="lowerLetter"/>
      <w:lvlText w:val="%8."/>
      <w:lvlJc w:val="left"/>
      <w:pPr>
        <w:ind w:left="7614" w:hanging="360"/>
      </w:pPr>
    </w:lvl>
    <w:lvl w:ilvl="8" w:tplc="080A001B" w:tentative="1">
      <w:start w:val="1"/>
      <w:numFmt w:val="lowerRoman"/>
      <w:lvlText w:val="%9."/>
      <w:lvlJc w:val="right"/>
      <w:pPr>
        <w:ind w:left="8334" w:hanging="180"/>
      </w:pPr>
    </w:lvl>
  </w:abstractNum>
  <w:abstractNum w:abstractNumId="16" w15:restartNumberingAfterBreak="0">
    <w:nsid w:val="7894051C"/>
    <w:multiLevelType w:val="hybridMultilevel"/>
    <w:tmpl w:val="B644EF9C"/>
    <w:lvl w:ilvl="0" w:tplc="2C004FD2">
      <w:start w:val="1"/>
      <w:numFmt w:val="upperRoman"/>
      <w:lvlText w:val="%1."/>
      <w:lvlJc w:val="left"/>
      <w:pPr>
        <w:ind w:left="1854" w:hanging="720"/>
      </w:pPr>
      <w:rPr>
        <w:rFonts w:ascii="Palatino Linotype" w:eastAsia="Calibri" w:hAnsi="Palatino Linotype" w:cs="Arial" w:hint="default"/>
        <w:i/>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num w:numId="1">
    <w:abstractNumId w:val="14"/>
  </w:num>
  <w:num w:numId="2">
    <w:abstractNumId w:val="8"/>
  </w:num>
  <w:num w:numId="3">
    <w:abstractNumId w:val="13"/>
  </w:num>
  <w:num w:numId="4">
    <w:abstractNumId w:val="4"/>
  </w:num>
  <w:num w:numId="5">
    <w:abstractNumId w:val="6"/>
  </w:num>
  <w:num w:numId="6">
    <w:abstractNumId w:val="7"/>
  </w:num>
  <w:num w:numId="7">
    <w:abstractNumId w:val="3"/>
  </w:num>
  <w:num w:numId="8">
    <w:abstractNumId w:val="9"/>
  </w:num>
  <w:num w:numId="9">
    <w:abstractNumId w:val="0"/>
  </w:num>
  <w:num w:numId="10">
    <w:abstractNumId w:val="1"/>
  </w:num>
  <w:num w:numId="11">
    <w:abstractNumId w:val="5"/>
  </w:num>
  <w:num w:numId="12">
    <w:abstractNumId w:val="16"/>
  </w:num>
  <w:num w:numId="13">
    <w:abstractNumId w:val="10"/>
  </w:num>
  <w:num w:numId="14">
    <w:abstractNumId w:val="12"/>
  </w:num>
  <w:num w:numId="15">
    <w:abstractNumId w:val="2"/>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9AB"/>
    <w:rsid w:val="000D63BB"/>
    <w:rsid w:val="001015AA"/>
    <w:rsid w:val="00107A46"/>
    <w:rsid w:val="00110D62"/>
    <w:rsid w:val="00137641"/>
    <w:rsid w:val="00140ECD"/>
    <w:rsid w:val="0016147D"/>
    <w:rsid w:val="001E3D65"/>
    <w:rsid w:val="001E6451"/>
    <w:rsid w:val="002178DA"/>
    <w:rsid w:val="00221B82"/>
    <w:rsid w:val="00246644"/>
    <w:rsid w:val="00270750"/>
    <w:rsid w:val="00272734"/>
    <w:rsid w:val="002943D9"/>
    <w:rsid w:val="002C3C0D"/>
    <w:rsid w:val="002D26B4"/>
    <w:rsid w:val="00311C86"/>
    <w:rsid w:val="00361874"/>
    <w:rsid w:val="0037442E"/>
    <w:rsid w:val="00374875"/>
    <w:rsid w:val="00391186"/>
    <w:rsid w:val="00391AED"/>
    <w:rsid w:val="003A50A5"/>
    <w:rsid w:val="003C7355"/>
    <w:rsid w:val="00410F5E"/>
    <w:rsid w:val="00415560"/>
    <w:rsid w:val="004964EC"/>
    <w:rsid w:val="00512FCC"/>
    <w:rsid w:val="00516567"/>
    <w:rsid w:val="00595D21"/>
    <w:rsid w:val="005F4C4A"/>
    <w:rsid w:val="00622CFA"/>
    <w:rsid w:val="00631C9A"/>
    <w:rsid w:val="006658AD"/>
    <w:rsid w:val="00680EE5"/>
    <w:rsid w:val="006D7161"/>
    <w:rsid w:val="0070014F"/>
    <w:rsid w:val="00746D75"/>
    <w:rsid w:val="007630D6"/>
    <w:rsid w:val="00775145"/>
    <w:rsid w:val="007A2440"/>
    <w:rsid w:val="007A50B8"/>
    <w:rsid w:val="007F2B52"/>
    <w:rsid w:val="00885025"/>
    <w:rsid w:val="008B0A68"/>
    <w:rsid w:val="008B35E0"/>
    <w:rsid w:val="009053FF"/>
    <w:rsid w:val="00923EE5"/>
    <w:rsid w:val="00934344"/>
    <w:rsid w:val="00934AD4"/>
    <w:rsid w:val="009439A6"/>
    <w:rsid w:val="00974812"/>
    <w:rsid w:val="00975234"/>
    <w:rsid w:val="0097568C"/>
    <w:rsid w:val="0098149E"/>
    <w:rsid w:val="00987BFE"/>
    <w:rsid w:val="00996A08"/>
    <w:rsid w:val="00AA4261"/>
    <w:rsid w:val="00AB14F3"/>
    <w:rsid w:val="00AC5636"/>
    <w:rsid w:val="00AD2646"/>
    <w:rsid w:val="00AF0CE1"/>
    <w:rsid w:val="00B05EA0"/>
    <w:rsid w:val="00B55EBC"/>
    <w:rsid w:val="00B84778"/>
    <w:rsid w:val="00BD49AB"/>
    <w:rsid w:val="00BF6B89"/>
    <w:rsid w:val="00C04ADF"/>
    <w:rsid w:val="00C4028A"/>
    <w:rsid w:val="00C42B29"/>
    <w:rsid w:val="00C947FF"/>
    <w:rsid w:val="00CD3F24"/>
    <w:rsid w:val="00D03AC6"/>
    <w:rsid w:val="00D05B0D"/>
    <w:rsid w:val="00D633EE"/>
    <w:rsid w:val="00D803F0"/>
    <w:rsid w:val="00DC0717"/>
    <w:rsid w:val="00E14661"/>
    <w:rsid w:val="00E60142"/>
    <w:rsid w:val="00EA17F9"/>
    <w:rsid w:val="00EE1C66"/>
    <w:rsid w:val="00EF0C6F"/>
    <w:rsid w:val="00F12CAA"/>
    <w:rsid w:val="00F17B6E"/>
    <w:rsid w:val="00F23B8B"/>
    <w:rsid w:val="00F47EC3"/>
    <w:rsid w:val="00F6600F"/>
    <w:rsid w:val="00F6652D"/>
    <w:rsid w:val="00F9695F"/>
    <w:rsid w:val="00FD507D"/>
    <w:rsid w:val="00FE53B8"/>
    <w:rsid w:val="00FF4DCD"/>
    <w:rsid w:val="00FF5D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DDECE"/>
  <w15:chartTrackingRefBased/>
  <w15:docId w15:val="{6C739A0D-AC47-4832-A29A-71D44E4E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9AB"/>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BD49AB"/>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BD49AB"/>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49AB"/>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BD49AB"/>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BD49AB"/>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BD49AB"/>
    <w:rPr>
      <w:rFonts w:eastAsiaTheme="minorEastAsia"/>
      <w:sz w:val="24"/>
      <w:szCs w:val="24"/>
      <w:lang w:val="es-ES_tradnl" w:eastAsia="es-ES"/>
    </w:rPr>
  </w:style>
  <w:style w:type="paragraph" w:styleId="Piedepgina">
    <w:name w:val="footer"/>
    <w:basedOn w:val="Normal"/>
    <w:link w:val="PiedepginaCar"/>
    <w:uiPriority w:val="99"/>
    <w:unhideWhenUsed/>
    <w:rsid w:val="00BD49AB"/>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BD49AB"/>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D49AB"/>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49AB"/>
    <w:pPr>
      <w:ind w:left="708"/>
    </w:pPr>
    <w:rPr>
      <w:sz w:val="22"/>
      <w:szCs w:val="22"/>
      <w:lang w:val="es-ES" w:eastAsia="en-US"/>
    </w:rPr>
  </w:style>
  <w:style w:type="table" w:styleId="Tablaconcuadrcula">
    <w:name w:val="Table Grid"/>
    <w:basedOn w:val="Tablanormal"/>
    <w:uiPriority w:val="59"/>
    <w:rsid w:val="00BD49AB"/>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49AB"/>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D49AB"/>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D49AB"/>
    <w:rPr>
      <w:vertAlign w:val="superscript"/>
    </w:rPr>
  </w:style>
  <w:style w:type="paragraph" w:styleId="Sangradetextonormal">
    <w:name w:val="Body Text Indent"/>
    <w:basedOn w:val="Normal"/>
    <w:link w:val="SangradetextonormalCar"/>
    <w:uiPriority w:val="99"/>
    <w:semiHidden/>
    <w:unhideWhenUsed/>
    <w:rsid w:val="00BD49AB"/>
    <w:pPr>
      <w:spacing w:after="120"/>
      <w:ind w:left="283"/>
    </w:pPr>
  </w:style>
  <w:style w:type="character" w:customStyle="1" w:styleId="SangradetextonormalCar">
    <w:name w:val="Sangría de texto normal Car"/>
    <w:basedOn w:val="Fuentedeprrafopredeter"/>
    <w:link w:val="Sangradetextonormal"/>
    <w:uiPriority w:val="99"/>
    <w:semiHidden/>
    <w:rsid w:val="00BD49AB"/>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BD49A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D49AB"/>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BD49AB"/>
    <w:rPr>
      <w:color w:val="0563C1" w:themeColor="hyperlink"/>
      <w:u w:val="single"/>
    </w:rPr>
  </w:style>
  <w:style w:type="paragraph" w:styleId="NormalWeb">
    <w:name w:val="Normal (Web)"/>
    <w:basedOn w:val="Normal"/>
    <w:uiPriority w:val="99"/>
    <w:semiHidden/>
    <w:unhideWhenUsed/>
    <w:rsid w:val="00905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477433">
      <w:bodyDiv w:val="1"/>
      <w:marLeft w:val="0"/>
      <w:marRight w:val="0"/>
      <w:marTop w:val="0"/>
      <w:marBottom w:val="0"/>
      <w:divBdr>
        <w:top w:val="none" w:sz="0" w:space="0" w:color="auto"/>
        <w:left w:val="none" w:sz="0" w:space="0" w:color="auto"/>
        <w:bottom w:val="none" w:sz="0" w:space="0" w:color="auto"/>
        <w:right w:val="none" w:sz="0" w:space="0" w:color="auto"/>
      </w:divBdr>
    </w:div>
    <w:div w:id="196018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873C0-8DC6-4AE4-A161-76BF57E05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59</Pages>
  <Words>14194</Words>
  <Characters>78069</Characters>
  <Application>Microsoft Office Word</Application>
  <DocSecurity>0</DocSecurity>
  <Lines>650</Lines>
  <Paragraphs>184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12</cp:revision>
  <cp:lastPrinted>2025-05-30T16:25:00Z</cp:lastPrinted>
  <dcterms:created xsi:type="dcterms:W3CDTF">2025-05-26T18:10:00Z</dcterms:created>
  <dcterms:modified xsi:type="dcterms:W3CDTF">2025-05-30T18:57:00Z</dcterms:modified>
</cp:coreProperties>
</file>