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953B4EA"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542D61">
        <w:t>nueve de julio</w:t>
      </w:r>
      <w:r w:rsidR="00FF3E42">
        <w:t xml:space="preserve">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0E4AE6AF"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252F83">
        <w:rPr>
          <w:rFonts w:eastAsia="Palatino Linotype" w:cs="Palatino Linotype"/>
          <w:b/>
          <w:bCs/>
          <w:color w:val="000000" w:themeColor="text1"/>
          <w:lang w:val="es-ES"/>
        </w:rPr>
        <w:t>04900/INFOEM/IP/RR/2025</w:t>
      </w:r>
      <w:r w:rsidRPr="70652167">
        <w:rPr>
          <w:rFonts w:eastAsia="Palatino Linotype" w:cs="Palatino Linotype"/>
          <w:color w:val="000000" w:themeColor="text1"/>
          <w:lang w:val="es-ES"/>
        </w:rPr>
        <w:t xml:space="preserve">, interpuesto por </w:t>
      </w:r>
      <w:r w:rsidR="00C92CE1">
        <w:rPr>
          <w:rFonts w:eastAsia="Palatino Linotype" w:cs="Palatino Linotype"/>
          <w:b/>
          <w:bCs/>
          <w:color w:val="000000" w:themeColor="text1"/>
          <w:lang w:val="es-ES"/>
        </w:rPr>
        <w:t>XXXXXXXXXX</w:t>
      </w:r>
      <w:bookmarkStart w:id="0" w:name="_GoBack"/>
      <w:bookmarkEnd w:id="0"/>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AA582B">
        <w:rPr>
          <w:rFonts w:eastAsia="Palatino Linotype" w:cs="Palatino Linotype"/>
          <w:b/>
          <w:bCs/>
          <w:color w:val="000000" w:themeColor="text1"/>
          <w:lang w:val="es-ES"/>
        </w:rPr>
        <w:t>Ayuntamiento de Coacalco de Berriozábal</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5EAF6AAA"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0670E0">
        <w:rPr>
          <w:rFonts w:eastAsia="Palatino Linotype" w:cs="Palatino Linotype"/>
          <w:color w:val="000000"/>
          <w:szCs w:val="24"/>
        </w:rPr>
        <w:t>veintiocho</w:t>
      </w:r>
      <w:r w:rsidR="0037307E">
        <w:rPr>
          <w:rFonts w:eastAsia="Palatino Linotype" w:cs="Palatino Linotype"/>
          <w:color w:val="000000"/>
          <w:szCs w:val="24"/>
        </w:rPr>
        <w:t xml:space="preserve">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CA4DDD">
        <w:rPr>
          <w:rFonts w:eastAsia="Palatino Linotype" w:cs="Palatino Linotype"/>
          <w:b/>
          <w:bCs/>
          <w:color w:val="000000"/>
          <w:szCs w:val="24"/>
        </w:rPr>
        <w:t>00050/COACALCO/IP/2025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538C447" w:rsidR="00A970D5" w:rsidRPr="006922F5" w:rsidRDefault="70652167" w:rsidP="009950AD">
      <w:pPr>
        <w:pStyle w:val="Fundamentos"/>
      </w:pPr>
      <w:r w:rsidRPr="70652167">
        <w:rPr>
          <w:lang w:val="es-ES"/>
        </w:rPr>
        <w:t>«</w:t>
      </w:r>
      <w:r w:rsidR="00D31721" w:rsidRPr="00D31721">
        <w:rPr>
          <w:lang w:val="es-ES"/>
        </w:rPr>
        <w:t xml:space="preserve">El inmueble conocido como Palacio Municipal </w:t>
      </w:r>
      <w:proofErr w:type="spellStart"/>
      <w:r w:rsidR="00D31721" w:rsidRPr="00D31721">
        <w:rPr>
          <w:lang w:val="es-ES"/>
        </w:rPr>
        <w:t>esta</w:t>
      </w:r>
      <w:proofErr w:type="spellEnd"/>
      <w:r w:rsidR="00D31721" w:rsidRPr="00D31721">
        <w:rPr>
          <w:lang w:val="es-ES"/>
        </w:rPr>
        <w:t xml:space="preserve"> catalogado con valor patrimonial ¿?? En el caso de estar catalogado con valor patrimonial solicito sea proporcionado el dictamen técnico por parte de la unidad administrativa correspondiente sea dirección de cultura, patrimonio municipal, o el cabildo para la remodelación realizada a las oficinas que ocupa la secretaria técnica Al respecto de las modificaciones, adecuaciones y/o </w:t>
      </w:r>
      <w:proofErr w:type="spellStart"/>
      <w:r w:rsidR="00D31721" w:rsidRPr="00D31721">
        <w:rPr>
          <w:lang w:val="es-ES"/>
        </w:rPr>
        <w:t>construccion</w:t>
      </w:r>
      <w:proofErr w:type="spellEnd"/>
      <w:r w:rsidR="00D31721" w:rsidRPr="00D31721">
        <w:rPr>
          <w:lang w:val="es-ES"/>
        </w:rPr>
        <w:t xml:space="preserve"> de las oficinas de la secretaria </w:t>
      </w:r>
      <w:proofErr w:type="spellStart"/>
      <w:r w:rsidR="00D31721" w:rsidRPr="00D31721">
        <w:rPr>
          <w:lang w:val="es-ES"/>
        </w:rPr>
        <w:t>tecnica</w:t>
      </w:r>
      <w:proofErr w:type="spellEnd"/>
      <w:r w:rsidR="00D31721" w:rsidRPr="00D31721">
        <w:rPr>
          <w:lang w:val="es-ES"/>
        </w:rPr>
        <w:t xml:space="preserve"> solicito sean proporcionados los siguientes documentos: Opinión favorable de Protección Civil </w:t>
      </w:r>
      <w:proofErr w:type="spellStart"/>
      <w:r w:rsidR="00D31721" w:rsidRPr="00D31721">
        <w:rPr>
          <w:lang w:val="es-ES"/>
        </w:rPr>
        <w:t>Autorizacion</w:t>
      </w:r>
      <w:proofErr w:type="spellEnd"/>
      <w:r w:rsidR="00D31721" w:rsidRPr="00D31721">
        <w:rPr>
          <w:lang w:val="es-ES"/>
        </w:rPr>
        <w:t xml:space="preserve"> o visto bueno, realizada por el cabildo por el presidente municipal o por la autoridad competente Estudio o </w:t>
      </w:r>
      <w:proofErr w:type="spellStart"/>
      <w:r w:rsidR="00D31721" w:rsidRPr="00D31721">
        <w:rPr>
          <w:lang w:val="es-ES"/>
        </w:rPr>
        <w:t>analisis</w:t>
      </w:r>
      <w:proofErr w:type="spellEnd"/>
      <w:r w:rsidR="00D31721" w:rsidRPr="00D31721">
        <w:rPr>
          <w:lang w:val="es-ES"/>
        </w:rPr>
        <w:t xml:space="preserve"> de factibilidad </w:t>
      </w:r>
      <w:proofErr w:type="spellStart"/>
      <w:r w:rsidR="00D31721" w:rsidRPr="00D31721">
        <w:rPr>
          <w:lang w:val="es-ES"/>
        </w:rPr>
        <w:t>tecnica</w:t>
      </w:r>
      <w:proofErr w:type="spellEnd"/>
      <w:r w:rsidR="00D31721" w:rsidRPr="00D31721">
        <w:rPr>
          <w:lang w:val="es-ES"/>
        </w:rPr>
        <w:t xml:space="preserve"> de la </w:t>
      </w:r>
      <w:proofErr w:type="spellStart"/>
      <w:r w:rsidR="00D31721" w:rsidRPr="00D31721">
        <w:rPr>
          <w:lang w:val="es-ES"/>
        </w:rPr>
        <w:t>direccion</w:t>
      </w:r>
      <w:proofErr w:type="spellEnd"/>
      <w:r w:rsidR="00D31721" w:rsidRPr="00D31721">
        <w:rPr>
          <w:lang w:val="es-ES"/>
        </w:rPr>
        <w:t xml:space="preserve"> de obras </w:t>
      </w:r>
      <w:proofErr w:type="spellStart"/>
      <w:r w:rsidR="00D31721" w:rsidRPr="00D31721">
        <w:rPr>
          <w:lang w:val="es-ES"/>
        </w:rPr>
        <w:t>publicas</w:t>
      </w:r>
      <w:proofErr w:type="spellEnd"/>
      <w:r w:rsidR="00D31721" w:rsidRPr="00D31721">
        <w:rPr>
          <w:lang w:val="es-ES"/>
        </w:rPr>
        <w:t xml:space="preserve"> De donde </w:t>
      </w:r>
      <w:proofErr w:type="spellStart"/>
      <w:r w:rsidR="00D31721" w:rsidRPr="00D31721">
        <w:rPr>
          <w:lang w:val="es-ES"/>
        </w:rPr>
        <w:t>salio</w:t>
      </w:r>
      <w:proofErr w:type="spellEnd"/>
      <w:r w:rsidR="00D31721" w:rsidRPr="00D31721">
        <w:rPr>
          <w:lang w:val="es-ES"/>
        </w:rPr>
        <w:t xml:space="preserve"> el </w:t>
      </w:r>
      <w:proofErr w:type="spellStart"/>
      <w:r w:rsidR="00D31721" w:rsidRPr="00D31721">
        <w:rPr>
          <w:lang w:val="es-ES"/>
        </w:rPr>
        <w:t>prespupuesto</w:t>
      </w:r>
      <w:proofErr w:type="spellEnd"/>
      <w:r w:rsidR="00D31721" w:rsidRPr="00D31721">
        <w:rPr>
          <w:lang w:val="es-ES"/>
        </w:rPr>
        <w:t xml:space="preserve"> para la </w:t>
      </w:r>
      <w:proofErr w:type="spellStart"/>
      <w:r w:rsidR="00D31721" w:rsidRPr="00D31721">
        <w:rPr>
          <w:lang w:val="es-ES"/>
        </w:rPr>
        <w:t>remodelacion</w:t>
      </w:r>
      <w:proofErr w:type="spellEnd"/>
      <w:r w:rsidR="00D31721" w:rsidRPr="00D31721">
        <w:rPr>
          <w:lang w:val="es-ES"/>
        </w:rPr>
        <w:t xml:space="preserve"> y a </w:t>
      </w:r>
      <w:proofErr w:type="spellStart"/>
      <w:r w:rsidR="00D31721" w:rsidRPr="00D31721">
        <w:rPr>
          <w:lang w:val="es-ES"/>
        </w:rPr>
        <w:t>cuanto</w:t>
      </w:r>
      <w:proofErr w:type="spellEnd"/>
      <w:r w:rsidR="00D31721" w:rsidRPr="00D31721">
        <w:rPr>
          <w:lang w:val="es-ES"/>
        </w:rPr>
        <w:t xml:space="preserve"> asciende la </w:t>
      </w:r>
      <w:proofErr w:type="spellStart"/>
      <w:r w:rsidR="00D31721" w:rsidRPr="00D31721">
        <w:rPr>
          <w:lang w:val="es-ES"/>
        </w:rPr>
        <w:t>inversion</w:t>
      </w:r>
      <w:proofErr w:type="spellEnd"/>
      <w:r w:rsidR="00D31721" w:rsidRPr="00D31721">
        <w:rPr>
          <w:lang w:val="es-ES"/>
        </w:rPr>
        <w:t xml:space="preserve"> Actas de cabildo donde fue propuesto o discutido el tema de la </w:t>
      </w:r>
      <w:proofErr w:type="spellStart"/>
      <w:r w:rsidR="00D31721" w:rsidRPr="00D31721">
        <w:rPr>
          <w:lang w:val="es-ES"/>
        </w:rPr>
        <w:t>remodelacion</w:t>
      </w:r>
      <w:proofErr w:type="spellEnd"/>
      <w:r w:rsidR="00D31721" w:rsidRPr="00D31721">
        <w:rPr>
          <w:lang w:val="es-ES"/>
        </w:rPr>
        <w:t xml:space="preserve"> de las oficinas de secretaria </w:t>
      </w:r>
      <w:proofErr w:type="spellStart"/>
      <w:r w:rsidR="00D31721" w:rsidRPr="00D31721">
        <w:rPr>
          <w:lang w:val="es-ES"/>
        </w:rPr>
        <w:t>tecnica</w:t>
      </w:r>
      <w:proofErr w:type="spellEnd"/>
      <w:r w:rsidR="00D31721" w:rsidRPr="00D31721">
        <w:rPr>
          <w:lang w:val="es-ES"/>
        </w:rPr>
        <w:t xml:space="preserve"> </w:t>
      </w:r>
      <w:proofErr w:type="spellStart"/>
      <w:r w:rsidR="00D31721" w:rsidRPr="00D31721">
        <w:rPr>
          <w:lang w:val="es-ES"/>
        </w:rPr>
        <w:t>asi</w:t>
      </w:r>
      <w:proofErr w:type="spellEnd"/>
      <w:r w:rsidR="00D31721" w:rsidRPr="00D31721">
        <w:rPr>
          <w:lang w:val="es-ES"/>
        </w:rPr>
        <w:t xml:space="preserve"> como el </w:t>
      </w:r>
      <w:proofErr w:type="spellStart"/>
      <w:r w:rsidR="00D31721" w:rsidRPr="00D31721">
        <w:rPr>
          <w:lang w:val="es-ES"/>
        </w:rPr>
        <w:t>prespupuesto</w:t>
      </w:r>
      <w:proofErr w:type="spellEnd"/>
      <w:r w:rsidR="00D31721" w:rsidRPr="00D31721">
        <w:rPr>
          <w:lang w:val="es-ES"/>
        </w:rPr>
        <w:t xml:space="preserve"> DE TODO LO </w:t>
      </w:r>
      <w:r w:rsidR="00D31721" w:rsidRPr="00D31721">
        <w:rPr>
          <w:lang w:val="es-ES"/>
        </w:rPr>
        <w:lastRenderedPageBreak/>
        <w:t>ANTERIOR SOLICITO EL FUNDAMENTO JURIDICO, LEGAL PARA CONTAR O NO CONTAR CON DICHAS AUTORIZACIONES</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300525B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809EF">
        <w:rPr>
          <w:rFonts w:eastAsia="Palatino Linotype" w:cs="Palatino Linotype"/>
          <w:color w:val="000000"/>
          <w:szCs w:val="24"/>
        </w:rPr>
        <w:t>veintic</w:t>
      </w:r>
      <w:r w:rsidR="00400F60">
        <w:rPr>
          <w:rFonts w:eastAsia="Palatino Linotype" w:cs="Palatino Linotype"/>
          <w:color w:val="000000"/>
          <w:szCs w:val="24"/>
        </w:rPr>
        <w:t>inco</w:t>
      </w:r>
      <w:r w:rsidR="004809EF">
        <w:rPr>
          <w:rFonts w:eastAsia="Palatino Linotype" w:cs="Palatino Linotype"/>
          <w:color w:val="000000"/>
          <w:szCs w:val="24"/>
        </w:rPr>
        <w:t xml:space="preserve"> de</w:t>
      </w:r>
      <w:r w:rsidR="00F24179">
        <w:rPr>
          <w:rFonts w:eastAsia="Palatino Linotype" w:cs="Palatino Linotype"/>
          <w:color w:val="000000"/>
          <w:szCs w:val="24"/>
        </w:rPr>
        <w:t xml:space="preserv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DE361EE" w14:textId="084EB1E7" w:rsidR="00EB206F" w:rsidRDefault="23740614" w:rsidP="00EB206F">
      <w:pPr>
        <w:pStyle w:val="Fundamentos"/>
        <w:rPr>
          <w:lang w:val="es-ES"/>
        </w:rPr>
      </w:pPr>
      <w:r w:rsidRPr="23740614">
        <w:rPr>
          <w:lang w:val="es-ES"/>
        </w:rPr>
        <w:t>«</w:t>
      </w:r>
      <w:r w:rsidR="00EB206F" w:rsidRPr="00EB206F">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C2D35D" w14:textId="77777777" w:rsidR="00EB206F" w:rsidRPr="00EB206F" w:rsidRDefault="00EB206F" w:rsidP="00EB206F">
      <w:pPr>
        <w:pStyle w:val="Fundamentos"/>
        <w:rPr>
          <w:lang w:val="es-ES"/>
        </w:rPr>
      </w:pPr>
    </w:p>
    <w:p w14:paraId="3730AEB8" w14:textId="77777777" w:rsidR="00EB206F" w:rsidRDefault="00EB206F" w:rsidP="00EB206F">
      <w:pPr>
        <w:pStyle w:val="Fundamentos"/>
        <w:rPr>
          <w:lang w:val="es-ES"/>
        </w:rPr>
      </w:pPr>
      <w:r w:rsidRPr="00EB206F">
        <w:rPr>
          <w:lang w:val="es-ES"/>
        </w:rPr>
        <w:t>Se emite respuesta</w:t>
      </w:r>
    </w:p>
    <w:p w14:paraId="6788C666" w14:textId="77777777" w:rsidR="00EB206F" w:rsidRPr="00EB206F" w:rsidRDefault="00EB206F" w:rsidP="00EB206F">
      <w:pPr>
        <w:pStyle w:val="Fundamentos"/>
        <w:rPr>
          <w:lang w:val="es-ES"/>
        </w:rPr>
      </w:pPr>
    </w:p>
    <w:p w14:paraId="61AB98B7" w14:textId="77777777" w:rsidR="00EB206F" w:rsidRPr="00EB206F" w:rsidRDefault="00EB206F" w:rsidP="00EB206F">
      <w:pPr>
        <w:pStyle w:val="Fundamentos"/>
        <w:rPr>
          <w:lang w:val="es-ES"/>
        </w:rPr>
      </w:pPr>
      <w:r w:rsidRPr="00EB206F">
        <w:rPr>
          <w:lang w:val="es-ES"/>
        </w:rPr>
        <w:t>ATENTAMENTE</w:t>
      </w:r>
    </w:p>
    <w:p w14:paraId="3FE4A9EF" w14:textId="4C9B9923" w:rsidR="00A970D5" w:rsidRPr="00404754" w:rsidRDefault="00EB206F" w:rsidP="00EB206F">
      <w:pPr>
        <w:pStyle w:val="Fundamentos"/>
        <w:rPr>
          <w:lang w:val="es-MX"/>
        </w:rPr>
      </w:pPr>
      <w:r w:rsidRPr="00EB206F">
        <w:rPr>
          <w:lang w:val="es-ES"/>
        </w:rPr>
        <w:t>LIC. MARTHA GIOVANNA ZARATE FRAGOSO</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46F02789"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042641">
        <w:rPr>
          <w:rFonts w:eastAsia="Palatino Linotype" w:cs="Palatino Linotype"/>
          <w:color w:val="000000"/>
          <w:szCs w:val="24"/>
          <w:lang w:val="es-MX"/>
        </w:rPr>
        <w:t xml:space="preserve">los </w:t>
      </w:r>
      <w:r>
        <w:rPr>
          <w:rFonts w:eastAsia="Palatino Linotype" w:cs="Palatino Linotype"/>
          <w:color w:val="000000"/>
          <w:szCs w:val="24"/>
          <w:lang w:val="es-MX"/>
        </w:rPr>
        <w:t>documento</w:t>
      </w:r>
      <w:r w:rsidR="00042641">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042641">
        <w:rPr>
          <w:rFonts w:eastAsia="Palatino Linotype" w:cs="Palatino Linotype"/>
          <w:color w:val="000000"/>
          <w:szCs w:val="24"/>
          <w:lang w:val="es-MX"/>
        </w:rPr>
        <w:t xml:space="preserve">s </w:t>
      </w:r>
      <w:r w:rsidR="00EB206F" w:rsidRPr="00635456">
        <w:rPr>
          <w:rFonts w:eastAsia="Palatino Linotype" w:cs="Palatino Linotype"/>
          <w:b/>
          <w:bCs/>
          <w:color w:val="000000"/>
          <w:szCs w:val="24"/>
          <w:lang w:val="es-MX"/>
        </w:rPr>
        <w:t>«</w:t>
      </w:r>
      <w:r w:rsidR="00B84945" w:rsidRPr="00B84945">
        <w:rPr>
          <w:rFonts w:eastAsia="Palatino Linotype" w:cs="Palatino Linotype"/>
          <w:b/>
          <w:bCs/>
          <w:color w:val="000000"/>
          <w:szCs w:val="24"/>
          <w:lang w:val="es-MX"/>
        </w:rPr>
        <w:t>Informe 50.pdf</w:t>
      </w:r>
      <w:r w:rsidR="00EB206F" w:rsidRPr="00635456">
        <w:rPr>
          <w:rFonts w:eastAsia="Palatino Linotype" w:cs="Palatino Linotype"/>
          <w:b/>
          <w:bCs/>
          <w:color w:val="000000"/>
          <w:szCs w:val="24"/>
          <w:lang w:val="es-MX"/>
        </w:rPr>
        <w:t>»</w:t>
      </w:r>
      <w:r w:rsidR="00EB206F">
        <w:rPr>
          <w:rFonts w:eastAsia="Palatino Linotype" w:cs="Palatino Linotype"/>
          <w:color w:val="000000"/>
          <w:szCs w:val="24"/>
          <w:lang w:val="es-MX"/>
        </w:rPr>
        <w:t xml:space="preserve">, </w:t>
      </w:r>
      <w:r w:rsidR="00042641" w:rsidRPr="00635456">
        <w:rPr>
          <w:rFonts w:eastAsia="Palatino Linotype" w:cs="Palatino Linotype"/>
          <w:b/>
          <w:bCs/>
          <w:color w:val="000000"/>
          <w:szCs w:val="24"/>
          <w:lang w:val="es-MX"/>
        </w:rPr>
        <w:t>«</w:t>
      </w:r>
      <w:r w:rsidR="0033735A" w:rsidRPr="0033735A">
        <w:rPr>
          <w:rFonts w:eastAsia="Palatino Linotype" w:cs="Palatino Linotype"/>
          <w:b/>
          <w:bCs/>
          <w:color w:val="000000"/>
          <w:szCs w:val="24"/>
          <w:lang w:val="es-MX"/>
        </w:rPr>
        <w:t>Of. ST.pdf</w:t>
      </w:r>
      <w:r w:rsidR="00042641" w:rsidRPr="00635456">
        <w:rPr>
          <w:rFonts w:eastAsia="Palatino Linotype" w:cs="Palatino Linotype"/>
          <w:b/>
          <w:bCs/>
          <w:color w:val="000000"/>
          <w:szCs w:val="24"/>
          <w:lang w:val="es-MX"/>
        </w:rPr>
        <w:t>»</w:t>
      </w:r>
      <w:r w:rsidR="00042641">
        <w:rPr>
          <w:rFonts w:eastAsia="Palatino Linotype" w:cs="Palatino Linotype"/>
          <w:color w:val="000000"/>
          <w:szCs w:val="24"/>
          <w:lang w:val="es-MX"/>
        </w:rPr>
        <w:t xml:space="preserve"> y</w:t>
      </w:r>
      <w:r>
        <w:rPr>
          <w:rFonts w:eastAsia="Palatino Linotype" w:cs="Palatino Linotype"/>
          <w:color w:val="000000"/>
          <w:szCs w:val="24"/>
          <w:lang w:val="es-MX"/>
        </w:rPr>
        <w:t xml:space="preserve"> </w:t>
      </w:r>
      <w:r w:rsidR="00635456" w:rsidRPr="00635456">
        <w:rPr>
          <w:rFonts w:eastAsia="Palatino Linotype" w:cs="Palatino Linotype"/>
          <w:b/>
          <w:bCs/>
          <w:color w:val="000000"/>
          <w:szCs w:val="24"/>
          <w:lang w:val="es-MX"/>
        </w:rPr>
        <w:t>«</w:t>
      </w:r>
      <w:r w:rsidR="0033735A" w:rsidRPr="0033735A">
        <w:rPr>
          <w:rFonts w:eastAsia="Palatino Linotype" w:cs="Palatino Linotype"/>
          <w:b/>
          <w:bCs/>
          <w:color w:val="000000"/>
          <w:szCs w:val="24"/>
          <w:lang w:val="es-MX"/>
        </w:rPr>
        <w:t>Of. SA.pdf</w:t>
      </w:r>
      <w:r w:rsidR="00635456" w:rsidRPr="00635456">
        <w:rPr>
          <w:rFonts w:eastAsia="Palatino Linotype" w:cs="Palatino Linotype"/>
          <w:b/>
          <w:bCs/>
          <w:color w:val="000000"/>
          <w:szCs w:val="24"/>
          <w:lang w:val="es-MX"/>
        </w:rPr>
        <w:t>»</w:t>
      </w:r>
      <w:r w:rsidR="0063545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5DBC33C"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3B2F7E">
        <w:rPr>
          <w:rFonts w:eastAsia="Palatino Linotype" w:cs="Palatino Linotype"/>
          <w:color w:val="000000"/>
          <w:szCs w:val="24"/>
        </w:rPr>
        <w:t>veinti</w:t>
      </w:r>
      <w:r w:rsidR="00C81775">
        <w:rPr>
          <w:rFonts w:eastAsia="Palatino Linotype" w:cs="Palatino Linotype"/>
          <w:color w:val="000000"/>
          <w:szCs w:val="24"/>
        </w:rPr>
        <w:t>ocho de abril</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252F83">
        <w:rPr>
          <w:rFonts w:eastAsia="Palatino Linotype" w:cs="Palatino Linotype"/>
          <w:b/>
          <w:color w:val="000000"/>
          <w:szCs w:val="24"/>
        </w:rPr>
        <w:t>04900/INFOEM/IP/RR/2025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0AA8D1C" w:rsidR="00A970D5" w:rsidRPr="006922F5" w:rsidRDefault="5C35490E" w:rsidP="5C35490E">
      <w:pPr>
        <w:pStyle w:val="Fundamentos"/>
        <w:rPr>
          <w:b/>
          <w:bCs/>
          <w:lang w:val="es-ES"/>
        </w:rPr>
      </w:pPr>
      <w:r w:rsidRPr="5C35490E">
        <w:rPr>
          <w:lang w:val="es-ES"/>
        </w:rPr>
        <w:t>«</w:t>
      </w:r>
      <w:proofErr w:type="gramStart"/>
      <w:r w:rsidR="000562CE" w:rsidRPr="000562CE">
        <w:rPr>
          <w:lang w:val="es-ES"/>
        </w:rPr>
        <w:t>dicen</w:t>
      </w:r>
      <w:proofErr w:type="gramEnd"/>
      <w:r w:rsidR="000562CE" w:rsidRPr="000562CE">
        <w:rPr>
          <w:lang w:val="es-ES"/>
        </w:rPr>
        <w:t xml:space="preserve"> que no existe presupuesto pero si remodelaciones por lo que es incongruente que den una negativa de existencia de la </w:t>
      </w:r>
      <w:proofErr w:type="spellStart"/>
      <w:r w:rsidR="000562CE" w:rsidRPr="000562CE">
        <w:rPr>
          <w:lang w:val="es-ES"/>
        </w:rPr>
        <w:t>informacion</w:t>
      </w:r>
      <w:proofErr w:type="spellEnd"/>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40D7EECB" w:rsidR="00300EA0" w:rsidRPr="006922F5" w:rsidRDefault="00300EA0" w:rsidP="00300EA0">
      <w:pPr>
        <w:pStyle w:val="Fundamentos"/>
        <w:rPr>
          <w:b/>
          <w:bCs/>
          <w:lang w:val="es-ES"/>
        </w:rPr>
      </w:pPr>
      <w:r w:rsidRPr="5C35490E">
        <w:rPr>
          <w:lang w:val="es-ES"/>
        </w:rPr>
        <w:t>«</w:t>
      </w:r>
      <w:proofErr w:type="gramStart"/>
      <w:r w:rsidR="000562CE" w:rsidRPr="000562CE">
        <w:rPr>
          <w:lang w:val="es-ES"/>
        </w:rPr>
        <w:t>dicen</w:t>
      </w:r>
      <w:proofErr w:type="gramEnd"/>
      <w:r w:rsidR="000562CE" w:rsidRPr="000562CE">
        <w:rPr>
          <w:lang w:val="es-ES"/>
        </w:rPr>
        <w:t xml:space="preserve"> que no existe presupuesto pero si remodelaciones por lo que es incongruente que den una negativa de existencia de la </w:t>
      </w:r>
      <w:proofErr w:type="spellStart"/>
      <w:r w:rsidR="000562CE" w:rsidRPr="000562CE">
        <w:rPr>
          <w:lang w:val="es-ES"/>
        </w:rPr>
        <w:t>informacion</w:t>
      </w:r>
      <w:proofErr w:type="spellEnd"/>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222049D0"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510E03">
        <w:rPr>
          <w:rFonts w:eastAsia="Palatino Linotype" w:cs="Palatino Linotype"/>
          <w:color w:val="000000" w:themeColor="text1"/>
          <w:lang w:val="es-ES"/>
        </w:rPr>
        <w:t>treinta</w:t>
      </w:r>
      <w:r w:rsidR="007D2A1A">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7F41601E" w14:textId="64DC5615" w:rsidR="00732A2C" w:rsidRDefault="00732A2C" w:rsidP="00732A2C">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se observa qu</w:t>
      </w:r>
      <w:r>
        <w:rPr>
          <w:rFonts w:eastAsia="Palatino Linotype" w:cs="Palatino Linotype"/>
          <w:color w:val="000000"/>
          <w:szCs w:val="24"/>
        </w:rPr>
        <w:t xml:space="preserve">e el </w:t>
      </w:r>
      <w:r w:rsidR="00596B5B">
        <w:rPr>
          <w:rFonts w:eastAsia="Palatino Linotype" w:cs="Palatino Linotype"/>
          <w:color w:val="000000"/>
          <w:szCs w:val="24"/>
        </w:rPr>
        <w:t>s</w:t>
      </w:r>
      <w:r w:rsidR="0065439E">
        <w:rPr>
          <w:rFonts w:eastAsia="Palatino Linotype" w:cs="Palatino Linotype"/>
          <w:color w:val="000000"/>
          <w:szCs w:val="24"/>
        </w:rPr>
        <w:t>iete</w:t>
      </w:r>
      <w:r w:rsidR="00596B5B">
        <w:rPr>
          <w:rFonts w:eastAsia="Palatino Linotype" w:cs="Palatino Linotype"/>
          <w:color w:val="000000"/>
          <w:szCs w:val="24"/>
        </w:rPr>
        <w:t xml:space="preserve"> de mayo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w:t>
      </w:r>
      <w:r w:rsidR="00E271CE">
        <w:rPr>
          <w:rFonts w:eastAsia="Palatino Linotype" w:cs="Palatino Linotype"/>
          <w:color w:val="000000"/>
          <w:szCs w:val="24"/>
        </w:rPr>
        <w:t>e</w:t>
      </w:r>
      <w:r w:rsidR="00510E03">
        <w:rPr>
          <w:rFonts w:eastAsia="Palatino Linotype" w:cs="Palatino Linotype"/>
          <w:color w:val="000000"/>
          <w:szCs w:val="24"/>
        </w:rPr>
        <w:t xml:space="preserve"> </w:t>
      </w:r>
      <w:r w:rsidR="00E271CE">
        <w:rPr>
          <w:rFonts w:eastAsia="Palatino Linotype" w:cs="Palatino Linotype"/>
          <w:color w:val="000000"/>
          <w:szCs w:val="24"/>
        </w:rPr>
        <w:t>l</w:t>
      </w:r>
      <w:r w:rsidR="00510E03">
        <w:rPr>
          <w:rFonts w:eastAsia="Palatino Linotype" w:cs="Palatino Linotype"/>
          <w:color w:val="000000"/>
          <w:szCs w:val="24"/>
        </w:rPr>
        <w:t>os</w:t>
      </w:r>
      <w:r w:rsidRPr="00875A72">
        <w:rPr>
          <w:rFonts w:eastAsia="Palatino Linotype" w:cs="Palatino Linotype"/>
          <w:color w:val="000000"/>
          <w:szCs w:val="24"/>
        </w:rPr>
        <w:t xml:space="preserve"> documento</w:t>
      </w:r>
      <w:r w:rsidR="00510E03">
        <w:rPr>
          <w:rFonts w:eastAsia="Palatino Linotype" w:cs="Palatino Linotype"/>
          <w:color w:val="000000"/>
          <w:szCs w:val="24"/>
        </w:rPr>
        <w:t>s</w:t>
      </w:r>
      <w:r w:rsidRPr="00875A72">
        <w:rPr>
          <w:rFonts w:eastAsia="Palatino Linotype" w:cs="Palatino Linotype"/>
          <w:color w:val="000000"/>
          <w:szCs w:val="24"/>
        </w:rPr>
        <w:t xml:space="preserve"> denominado</w:t>
      </w:r>
      <w:r w:rsidR="00510E03">
        <w:rPr>
          <w:rFonts w:eastAsia="Palatino Linotype" w:cs="Palatino Linotype"/>
          <w:color w:val="000000"/>
          <w:szCs w:val="24"/>
        </w:rPr>
        <w:t xml:space="preserve">s </w:t>
      </w:r>
      <w:r w:rsidR="00510E03">
        <w:rPr>
          <w:rFonts w:eastAsia="Palatino Linotype" w:cs="Palatino Linotype"/>
          <w:b/>
          <w:color w:val="000000"/>
          <w:szCs w:val="24"/>
        </w:rPr>
        <w:t>«</w:t>
      </w:r>
      <w:r w:rsidR="0065439E" w:rsidRPr="0065439E">
        <w:rPr>
          <w:rFonts w:eastAsia="Palatino Linotype" w:cs="Palatino Linotype"/>
          <w:b/>
          <w:color w:val="000000"/>
          <w:szCs w:val="24"/>
        </w:rPr>
        <w:t>Informe RR 49</w:t>
      </w:r>
      <w:r w:rsidR="0065439E">
        <w:rPr>
          <w:rFonts w:eastAsia="Palatino Linotype" w:cs="Palatino Linotype"/>
          <w:b/>
          <w:color w:val="000000"/>
          <w:szCs w:val="24"/>
        </w:rPr>
        <w:t>00</w:t>
      </w:r>
      <w:r w:rsidR="00510E03" w:rsidRPr="00E271CE">
        <w:rPr>
          <w:rFonts w:eastAsia="Palatino Linotype" w:cs="Palatino Linotype"/>
          <w:b/>
          <w:color w:val="000000"/>
          <w:szCs w:val="24"/>
        </w:rPr>
        <w:t>.pdf</w:t>
      </w:r>
      <w:r w:rsidR="00510E03">
        <w:rPr>
          <w:rFonts w:eastAsia="Palatino Linotype" w:cs="Palatino Linotype"/>
          <w:b/>
          <w:color w:val="000000"/>
          <w:szCs w:val="24"/>
        </w:rPr>
        <w:t>»</w:t>
      </w:r>
      <w:r w:rsidR="00510E03">
        <w:rPr>
          <w:rFonts w:eastAsia="Palatino Linotype" w:cs="Palatino Linotype"/>
          <w:color w:val="000000"/>
          <w:szCs w:val="24"/>
        </w:rPr>
        <w:t xml:space="preserve"> </w:t>
      </w:r>
      <w:r w:rsidR="0065439E">
        <w:rPr>
          <w:rFonts w:eastAsia="Palatino Linotype" w:cs="Palatino Linotype"/>
          <w:color w:val="000000"/>
          <w:szCs w:val="24"/>
        </w:rPr>
        <w:t>y</w:t>
      </w:r>
      <w:r>
        <w:rPr>
          <w:rFonts w:eastAsia="Palatino Linotype" w:cs="Palatino Linotype"/>
          <w:color w:val="000000"/>
          <w:szCs w:val="24"/>
        </w:rPr>
        <w:t xml:space="preserve"> </w:t>
      </w:r>
      <w:r>
        <w:rPr>
          <w:rFonts w:eastAsia="Palatino Linotype" w:cs="Palatino Linotype"/>
          <w:b/>
          <w:color w:val="000000"/>
          <w:szCs w:val="24"/>
        </w:rPr>
        <w:t>«</w:t>
      </w:r>
      <w:r w:rsidR="0065439E" w:rsidRPr="0065439E">
        <w:rPr>
          <w:rFonts w:eastAsia="Palatino Linotype" w:cs="Palatino Linotype"/>
          <w:b/>
          <w:color w:val="000000"/>
          <w:szCs w:val="24"/>
        </w:rPr>
        <w:t>Respuesta 4900.pdf</w:t>
      </w:r>
      <w:r w:rsidR="003E70A0">
        <w:rPr>
          <w:rFonts w:eastAsia="Palatino Linotype" w:cs="Palatino Linotype"/>
          <w:b/>
          <w:color w:val="000000"/>
          <w:szCs w:val="24"/>
        </w:rPr>
        <w:t>»</w:t>
      </w:r>
      <w:r w:rsidR="003E70A0">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65439E">
        <w:rPr>
          <w:rFonts w:eastAsia="Palatino Linotype" w:cs="Palatino Linotype"/>
          <w:color w:val="000000"/>
          <w:szCs w:val="24"/>
        </w:rPr>
        <w:t>catorce</w:t>
      </w:r>
      <w:r w:rsidR="00E60AD9">
        <w:rPr>
          <w:rFonts w:eastAsia="Palatino Linotype" w:cs="Palatino Linotype"/>
          <w:color w:val="000000"/>
          <w:szCs w:val="24"/>
        </w:rPr>
        <w:t xml:space="preserve"> de mayo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w:t>
      </w:r>
      <w:r w:rsidR="000336D2">
        <w:rPr>
          <w:rFonts w:eastAsia="Palatino Linotype" w:cs="Palatino Linotype"/>
          <w:color w:val="000000"/>
          <w:szCs w:val="24"/>
        </w:rPr>
        <w:t xml:space="preserve"> estatal</w:t>
      </w:r>
      <w:r w:rsidRPr="00875A72">
        <w:rPr>
          <w:rFonts w:eastAsia="Palatino Linotype" w:cs="Palatino Linotype"/>
          <w:color w:val="000000"/>
          <w:szCs w:val="24"/>
        </w:rPr>
        <w:t xml:space="preserve">, otorgando al solicitante un término de tres días para manifestar lo que a su derecho conviniera. Por su parte, </w:t>
      </w:r>
      <w:r>
        <w:rPr>
          <w:rFonts w:eastAsia="Palatino Linotype" w:cs="Palatino Linotype"/>
          <w:color w:val="000000"/>
          <w:szCs w:val="24"/>
        </w:rPr>
        <w:t xml:space="preserve">el Recurrente no realizó manifestaciones, </w:t>
      </w:r>
      <w:r>
        <w:rPr>
          <w:rFonts w:eastAsia="Palatino Linotype" w:cs="Palatino Linotype"/>
          <w:color w:val="000000"/>
          <w:szCs w:val="24"/>
        </w:rPr>
        <w:lastRenderedPageBreak/>
        <w:t>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6F095DA1"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2515E9">
        <w:rPr>
          <w:rFonts w:eastAsia="Palatino Linotype" w:cs="Palatino Linotype"/>
          <w:color w:val="000000"/>
          <w:szCs w:val="24"/>
        </w:rPr>
        <w:t>veinte</w:t>
      </w:r>
      <w:r w:rsidR="000336D2">
        <w:rPr>
          <w:rFonts w:eastAsia="Palatino Linotype" w:cs="Palatino Linotype"/>
          <w:color w:val="000000"/>
          <w:szCs w:val="24"/>
        </w:rPr>
        <w:t xml:space="preserv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6054AA" w:rsidRDefault="00E21393" w:rsidP="00EB1CF4">
      <w:pPr>
        <w:pStyle w:val="Ttulo2"/>
        <w:rPr>
          <w:rFonts w:eastAsiaTheme="minorHAnsi"/>
          <w:lang w:eastAsia="en-US"/>
        </w:rPr>
      </w:pPr>
      <w:r>
        <w:rPr>
          <w:rFonts w:eastAsiaTheme="minorHAnsi"/>
          <w:lang w:eastAsia="en-US"/>
        </w:rPr>
        <w:t>SÉPTIMO</w:t>
      </w:r>
      <w:r w:rsidR="00EB1CF4" w:rsidRPr="006054AA">
        <w:rPr>
          <w:rFonts w:eastAsiaTheme="minorHAnsi"/>
          <w:lang w:eastAsia="en-US"/>
        </w:rPr>
        <w:t>. De la ampliación del término para resolver.</w:t>
      </w:r>
    </w:p>
    <w:p w14:paraId="3D8F26C7" w14:textId="3687A483"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883E28">
        <w:rPr>
          <w:rFonts w:eastAsiaTheme="minorHAnsi" w:cstheme="minorBidi"/>
          <w:szCs w:val="24"/>
          <w:lang w:eastAsia="en-US"/>
        </w:rPr>
        <w:t>trece</w:t>
      </w:r>
      <w:r w:rsidR="000336D2">
        <w:rPr>
          <w:rFonts w:eastAsiaTheme="minorHAnsi" w:cstheme="minorBidi"/>
          <w:szCs w:val="24"/>
          <w:lang w:eastAsia="en-US"/>
        </w:rPr>
        <w:t xml:space="preserve">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785938">
        <w:rPr>
          <w:rFonts w:eastAsia="Palatino Linotype" w:cs="Palatino Linotype"/>
          <w:color w:val="000000"/>
          <w:szCs w:val="24"/>
        </w:rPr>
        <w:lastRenderedPageBreak/>
        <w:t xml:space="preserve">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33EBC042" w:rsidR="00454915" w:rsidRPr="006922F5" w:rsidRDefault="00883E28" w:rsidP="00454915">
      <w:pPr>
        <w:pStyle w:val="Ttulo2"/>
        <w:rPr>
          <w:rFonts w:eastAsia="Palatino Linotype"/>
        </w:rPr>
      </w:pPr>
      <w:r>
        <w:rPr>
          <w:rFonts w:eastAsia="Palatino Linotype"/>
        </w:rPr>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6922F5" w:rsidRDefault="00883E28" w:rsidP="00454915">
      <w:pPr>
        <w:pStyle w:val="Ttulo2"/>
        <w:rPr>
          <w:rFonts w:eastAsia="Palatino Linotype"/>
        </w:rPr>
      </w:pPr>
      <w:r>
        <w:rPr>
          <w:rFonts w:eastAsia="Palatino Linotype"/>
        </w:rPr>
        <w:t>CUAR</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31DABD28"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w:t>
      </w:r>
      <w:r w:rsidR="00D4457F">
        <w:rPr>
          <w:rFonts w:eastAsiaTheme="minorEastAsia" w:cstheme="minorBidi"/>
          <w:lang w:val="es-ES" w:eastAsia="en-US"/>
        </w:rPr>
        <w:t xml:space="preserve">que se le proporcionaran </w:t>
      </w:r>
      <w:r w:rsidR="00883E28">
        <w:rPr>
          <w:rFonts w:eastAsiaTheme="minorEastAsia" w:cstheme="minorBidi"/>
          <w:lang w:val="es-ES" w:eastAsia="en-US"/>
        </w:rPr>
        <w:t>lo siguiente:</w:t>
      </w:r>
    </w:p>
    <w:p w14:paraId="5FCCC7E4" w14:textId="77777777" w:rsidR="00883E28" w:rsidRDefault="00883E28" w:rsidP="00D31CA9">
      <w:pPr>
        <w:rPr>
          <w:rFonts w:eastAsiaTheme="minorEastAsia" w:cstheme="minorBidi"/>
          <w:lang w:val="es-ES" w:eastAsia="en-US"/>
        </w:rPr>
      </w:pPr>
    </w:p>
    <w:p w14:paraId="5A546D71" w14:textId="04A3B791" w:rsidR="00883E28" w:rsidRPr="00D14325" w:rsidRDefault="007912A7" w:rsidP="00D14325">
      <w:pPr>
        <w:pStyle w:val="Prrafodelista"/>
        <w:numPr>
          <w:ilvl w:val="0"/>
          <w:numId w:val="63"/>
        </w:numPr>
        <w:rPr>
          <w:rFonts w:eastAsiaTheme="minorEastAsia" w:cstheme="minorBidi"/>
          <w:lang w:eastAsia="en-US"/>
        </w:rPr>
      </w:pPr>
      <w:r w:rsidRPr="00D14325">
        <w:rPr>
          <w:rFonts w:eastAsiaTheme="minorEastAsia" w:cstheme="minorBidi"/>
          <w:lang w:eastAsia="en-US"/>
        </w:rPr>
        <w:t xml:space="preserve">Se le informó si el Palacio Municipal </w:t>
      </w:r>
      <w:r w:rsidR="00C77CEE" w:rsidRPr="00D14325">
        <w:rPr>
          <w:rFonts w:eastAsiaTheme="minorEastAsia" w:cstheme="minorBidi"/>
          <w:lang w:eastAsia="en-US"/>
        </w:rPr>
        <w:t>est</w:t>
      </w:r>
      <w:r w:rsidR="0030536F" w:rsidRPr="00D14325">
        <w:rPr>
          <w:rFonts w:eastAsiaTheme="minorEastAsia" w:cstheme="minorBidi"/>
          <w:lang w:eastAsia="en-US"/>
        </w:rPr>
        <w:t>á catalogado como valor patrimonial.</w:t>
      </w:r>
    </w:p>
    <w:p w14:paraId="1F6BA4E2" w14:textId="3FD5BA1A" w:rsidR="0030536F" w:rsidRPr="00D14325" w:rsidRDefault="00BF798D" w:rsidP="00D14325">
      <w:pPr>
        <w:pStyle w:val="Prrafodelista"/>
        <w:numPr>
          <w:ilvl w:val="0"/>
          <w:numId w:val="63"/>
        </w:numPr>
        <w:rPr>
          <w:rFonts w:eastAsiaTheme="minorEastAsia" w:cstheme="minorBidi"/>
          <w:lang w:eastAsia="en-US"/>
        </w:rPr>
      </w:pPr>
      <w:r w:rsidRPr="00D14325">
        <w:rPr>
          <w:rFonts w:eastAsiaTheme="minorEastAsia" w:cstheme="minorBidi"/>
          <w:lang w:eastAsia="en-US"/>
        </w:rPr>
        <w:t xml:space="preserve">De ser el caso, se requiere </w:t>
      </w:r>
      <w:r w:rsidR="00791BAD" w:rsidRPr="00D14325">
        <w:rPr>
          <w:rFonts w:eastAsiaTheme="minorEastAsia" w:cstheme="minorBidi"/>
          <w:lang w:eastAsia="en-US"/>
        </w:rPr>
        <w:t>el dictamen técnico por parte de la unidad administrativa correspondiente para la remodelación realizada a las oficinas que ocupa la Secretar</w:t>
      </w:r>
      <w:r w:rsidR="006A1D57" w:rsidRPr="00D14325">
        <w:rPr>
          <w:rFonts w:eastAsiaTheme="minorEastAsia" w:cstheme="minorBidi"/>
          <w:lang w:eastAsia="en-US"/>
        </w:rPr>
        <w:t>í</w:t>
      </w:r>
      <w:r w:rsidR="00791BAD" w:rsidRPr="00D14325">
        <w:rPr>
          <w:rFonts w:eastAsiaTheme="minorEastAsia" w:cstheme="minorBidi"/>
          <w:lang w:eastAsia="en-US"/>
        </w:rPr>
        <w:t>a Técnica.</w:t>
      </w:r>
    </w:p>
    <w:p w14:paraId="50217705" w14:textId="0ECEC381" w:rsidR="0048549E" w:rsidRPr="00D14325" w:rsidRDefault="00281AC0" w:rsidP="00D14325">
      <w:pPr>
        <w:pStyle w:val="Prrafodelista"/>
        <w:numPr>
          <w:ilvl w:val="0"/>
          <w:numId w:val="63"/>
        </w:numPr>
        <w:rPr>
          <w:rFonts w:eastAsiaTheme="minorEastAsia" w:cstheme="minorBidi"/>
          <w:lang w:eastAsia="en-US"/>
        </w:rPr>
      </w:pPr>
      <w:r w:rsidRPr="00D14325">
        <w:rPr>
          <w:rFonts w:eastAsiaTheme="minorEastAsia" w:cstheme="minorBidi"/>
          <w:lang w:eastAsia="en-US"/>
        </w:rPr>
        <w:t>Respecto de dichas modificaciones, se solicita</w:t>
      </w:r>
      <w:r w:rsidR="00665519" w:rsidRPr="00D14325">
        <w:rPr>
          <w:rFonts w:eastAsiaTheme="minorEastAsia" w:cstheme="minorBidi"/>
          <w:lang w:eastAsia="en-US"/>
        </w:rPr>
        <w:t>:</w:t>
      </w:r>
    </w:p>
    <w:p w14:paraId="0F8B06AF" w14:textId="77777777" w:rsidR="00332DE0" w:rsidRDefault="00665519" w:rsidP="00332DE0">
      <w:pPr>
        <w:pStyle w:val="Prrafodelista"/>
        <w:numPr>
          <w:ilvl w:val="1"/>
          <w:numId w:val="63"/>
        </w:numPr>
      </w:pPr>
      <w:r w:rsidRPr="00863007">
        <w:lastRenderedPageBreak/>
        <w:t>Opinión favorable de Protección Civil</w:t>
      </w:r>
      <w:r w:rsidR="002E4A81">
        <w:t>,</w:t>
      </w:r>
      <w:r w:rsidRPr="00863007">
        <w:t xml:space="preserve"> </w:t>
      </w:r>
      <w:r w:rsidR="002E4A81">
        <w:t>a</w:t>
      </w:r>
      <w:r w:rsidRPr="00863007">
        <w:t>utorizaci</w:t>
      </w:r>
      <w:r w:rsidR="002E4A81">
        <w:t>ó</w:t>
      </w:r>
      <w:r w:rsidRPr="00863007">
        <w:t>n o visto bueno realizada por el cabildo por el presidente municipal o por la autoridad competente</w:t>
      </w:r>
      <w:r w:rsidR="004A0597">
        <w:t>.</w:t>
      </w:r>
    </w:p>
    <w:p w14:paraId="445528A5" w14:textId="77777777" w:rsidR="00332DE0" w:rsidRDefault="004A0597" w:rsidP="00332DE0">
      <w:pPr>
        <w:pStyle w:val="Prrafodelista"/>
        <w:numPr>
          <w:ilvl w:val="1"/>
          <w:numId w:val="63"/>
        </w:numPr>
      </w:pPr>
      <w:r w:rsidRPr="004A0597">
        <w:t xml:space="preserve">Estudio o análisis de factibilidad técnica de la </w:t>
      </w:r>
      <w:r w:rsidR="002E4A81">
        <w:t>D</w:t>
      </w:r>
      <w:r w:rsidRPr="004A0597">
        <w:t xml:space="preserve">irección de </w:t>
      </w:r>
      <w:r w:rsidR="002E4A81">
        <w:t>O</w:t>
      </w:r>
      <w:r w:rsidRPr="004A0597">
        <w:t xml:space="preserve">bras </w:t>
      </w:r>
      <w:r w:rsidR="002A7511">
        <w:t>P</w:t>
      </w:r>
      <w:r w:rsidR="002A7511" w:rsidRPr="004A0597">
        <w:t>úblicas</w:t>
      </w:r>
      <w:r w:rsidR="002A7511">
        <w:t>.</w:t>
      </w:r>
    </w:p>
    <w:p w14:paraId="4DD3178D" w14:textId="77777777" w:rsidR="00332DE0" w:rsidRDefault="002A7511" w:rsidP="00332DE0">
      <w:pPr>
        <w:pStyle w:val="Prrafodelista"/>
        <w:numPr>
          <w:ilvl w:val="1"/>
          <w:numId w:val="63"/>
        </w:numPr>
      </w:pPr>
      <w:r>
        <w:t>La procedencia del presupuesto para la remodelación y monto de la inversión.</w:t>
      </w:r>
    </w:p>
    <w:p w14:paraId="016E5D20" w14:textId="77777777" w:rsidR="00332DE0" w:rsidRDefault="00D14325" w:rsidP="00332DE0">
      <w:pPr>
        <w:pStyle w:val="Prrafodelista"/>
        <w:numPr>
          <w:ilvl w:val="1"/>
          <w:numId w:val="63"/>
        </w:numPr>
      </w:pPr>
      <w:r w:rsidRPr="00D14325">
        <w:t>Actas de cabildo donde fue propuesto o discutido el tema de la remodelación</w:t>
      </w:r>
    </w:p>
    <w:p w14:paraId="7EBCB7D2" w14:textId="63EFCBE8" w:rsidR="00D14325" w:rsidRDefault="00D14325" w:rsidP="00332DE0">
      <w:pPr>
        <w:pStyle w:val="Prrafodelista"/>
        <w:numPr>
          <w:ilvl w:val="1"/>
          <w:numId w:val="63"/>
        </w:numPr>
      </w:pPr>
      <w:r>
        <w:t>Fundamento jurídico para contar o no contar con dichas autorizaciones.</w:t>
      </w:r>
    </w:p>
    <w:p w14:paraId="51B8ECF4" w14:textId="77777777" w:rsidR="00665519" w:rsidRDefault="00665519" w:rsidP="00D31CA9"/>
    <w:p w14:paraId="476DC307" w14:textId="77777777" w:rsidR="00444413"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444413">
        <w:rPr>
          <w:rFonts w:eastAsia="Palatino Linotype" w:cs="Palatino Linotype"/>
          <w:color w:val="000000"/>
          <w:szCs w:val="24"/>
        </w:rPr>
        <w:t>mediante</w:t>
      </w:r>
      <w:r w:rsidR="0008143A">
        <w:rPr>
          <w:rFonts w:eastAsia="Palatino Linotype" w:cs="Palatino Linotype"/>
          <w:color w:val="000000"/>
          <w:szCs w:val="24"/>
        </w:rPr>
        <w:t xml:space="preserve"> la entrega de</w:t>
      </w:r>
      <w:r w:rsidR="00444413">
        <w:rPr>
          <w:rFonts w:eastAsia="Palatino Linotype" w:cs="Palatino Linotype"/>
          <w:color w:val="000000"/>
          <w:szCs w:val="24"/>
        </w:rPr>
        <w:t xml:space="preserve"> </w:t>
      </w:r>
      <w:r w:rsidR="0008143A">
        <w:rPr>
          <w:rFonts w:eastAsia="Palatino Linotype" w:cs="Palatino Linotype"/>
          <w:color w:val="000000"/>
          <w:szCs w:val="24"/>
        </w:rPr>
        <w:t>l</w:t>
      </w:r>
      <w:r w:rsidR="00444413">
        <w:rPr>
          <w:rFonts w:eastAsia="Palatino Linotype" w:cs="Palatino Linotype"/>
          <w:color w:val="000000"/>
          <w:szCs w:val="24"/>
        </w:rPr>
        <w:t>os siguientes</w:t>
      </w:r>
      <w:r w:rsidR="0008143A">
        <w:rPr>
          <w:rFonts w:eastAsia="Palatino Linotype" w:cs="Palatino Linotype"/>
          <w:color w:val="000000"/>
          <w:szCs w:val="24"/>
        </w:rPr>
        <w:t xml:space="preserve"> documento</w:t>
      </w:r>
      <w:r w:rsidR="00444413">
        <w:rPr>
          <w:rFonts w:eastAsia="Palatino Linotype" w:cs="Palatino Linotype"/>
          <w:color w:val="000000"/>
          <w:szCs w:val="24"/>
        </w:rPr>
        <w:t>s:</w:t>
      </w:r>
    </w:p>
    <w:p w14:paraId="1A124E8B" w14:textId="77777777" w:rsidR="00444413" w:rsidRDefault="00444413" w:rsidP="001B63A6">
      <w:pPr>
        <w:pBdr>
          <w:top w:val="nil"/>
          <w:left w:val="nil"/>
          <w:bottom w:val="nil"/>
          <w:right w:val="nil"/>
          <w:between w:val="nil"/>
        </w:pBdr>
        <w:contextualSpacing/>
        <w:rPr>
          <w:rFonts w:eastAsia="Palatino Linotype" w:cs="Palatino Linotype"/>
          <w:color w:val="000000"/>
          <w:szCs w:val="24"/>
        </w:rPr>
      </w:pPr>
    </w:p>
    <w:p w14:paraId="45AE5FC5" w14:textId="17454BE9" w:rsidR="00C973BB" w:rsidRPr="00780712" w:rsidRDefault="00947868" w:rsidP="005A08C1">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947868">
        <w:rPr>
          <w:rFonts w:eastAsia="Palatino Linotype" w:cs="Palatino Linotype"/>
          <w:b/>
          <w:bCs/>
          <w:color w:val="000000"/>
          <w:lang w:val="es-MX"/>
        </w:rPr>
        <w:t>Informe 50.pdf</w:t>
      </w:r>
      <w:r w:rsidR="005B4CD9">
        <w:rPr>
          <w:rFonts w:eastAsia="Palatino Linotype" w:cs="Palatino Linotype"/>
          <w:color w:val="000000"/>
          <w:lang w:val="es-MX"/>
        </w:rPr>
        <w:t xml:space="preserve">. </w:t>
      </w:r>
      <w:r w:rsidR="00C7451F">
        <w:rPr>
          <w:rFonts w:eastAsia="Palatino Linotype" w:cs="Palatino Linotype"/>
          <w:color w:val="000000"/>
          <w:lang w:val="es-MX"/>
        </w:rPr>
        <w:t>Escrito de respuesta suscrito por la Coordinadora de Transparencia y Protección de Datos Personales</w:t>
      </w:r>
      <w:r w:rsidR="00BB5B62">
        <w:rPr>
          <w:rFonts w:eastAsia="Palatino Linotype" w:cs="Palatino Linotype"/>
          <w:color w:val="000000"/>
          <w:lang w:val="es-MX"/>
        </w:rPr>
        <w:t xml:space="preserve">, quien </w:t>
      </w:r>
      <w:proofErr w:type="spellStart"/>
      <w:r w:rsidR="00BB5B62">
        <w:rPr>
          <w:rFonts w:eastAsia="Palatino Linotype" w:cs="Palatino Linotype"/>
          <w:color w:val="000000"/>
          <w:lang w:val="es-MX"/>
        </w:rPr>
        <w:t>refiriió</w:t>
      </w:r>
      <w:proofErr w:type="spellEnd"/>
      <w:r w:rsidR="00BB5B62">
        <w:rPr>
          <w:rFonts w:eastAsia="Palatino Linotype" w:cs="Palatino Linotype"/>
          <w:color w:val="000000"/>
          <w:lang w:val="es-MX"/>
        </w:rPr>
        <w:t xml:space="preserve"> que se turnó la solicitud a la Secretaría del </w:t>
      </w:r>
      <w:proofErr w:type="spellStart"/>
      <w:r w:rsidR="00BB5B62">
        <w:rPr>
          <w:rFonts w:eastAsia="Palatino Linotype" w:cs="Palatino Linotype"/>
          <w:color w:val="000000"/>
          <w:lang w:val="es-MX"/>
        </w:rPr>
        <w:t>Ayutnamiento</w:t>
      </w:r>
      <w:proofErr w:type="spellEnd"/>
      <w:r w:rsidR="00BB5B62">
        <w:rPr>
          <w:rFonts w:eastAsia="Palatino Linotype" w:cs="Palatino Linotype"/>
          <w:color w:val="000000"/>
          <w:lang w:val="es-MX"/>
        </w:rPr>
        <w:t xml:space="preserve"> y a la Secretaría Técnica</w:t>
      </w:r>
      <w:r w:rsidR="00CC1CAA">
        <w:rPr>
          <w:rFonts w:eastAsia="Palatino Linotype" w:cs="Palatino Linotype"/>
          <w:color w:val="000000"/>
          <w:lang w:val="es-MX"/>
        </w:rPr>
        <w:t>; por lo que se proporcionaron los oficios de respuesta de dichas áreas.</w:t>
      </w:r>
    </w:p>
    <w:p w14:paraId="36B66BC3" w14:textId="02FB20D2" w:rsidR="00553691" w:rsidRPr="001F6228" w:rsidRDefault="00947868" w:rsidP="007A0B42">
      <w:pPr>
        <w:pStyle w:val="Prrafodelista"/>
        <w:numPr>
          <w:ilvl w:val="0"/>
          <w:numId w:val="58"/>
        </w:numPr>
        <w:pBdr>
          <w:top w:val="nil"/>
          <w:left w:val="nil"/>
          <w:bottom w:val="nil"/>
          <w:right w:val="nil"/>
          <w:between w:val="nil"/>
        </w:pBdr>
        <w:contextualSpacing/>
        <w:rPr>
          <w:rFonts w:eastAsia="Palatino Linotype" w:cs="Palatino Linotype"/>
          <w:color w:val="000000"/>
        </w:rPr>
      </w:pPr>
      <w:r w:rsidRPr="001F6228">
        <w:rPr>
          <w:rFonts w:eastAsia="Palatino Linotype" w:cs="Palatino Linotype"/>
          <w:b/>
          <w:bCs/>
          <w:color w:val="000000"/>
          <w:lang w:val="es-MX"/>
        </w:rPr>
        <w:t>Of. ST.pdf</w:t>
      </w:r>
      <w:r w:rsidR="00E2135A" w:rsidRPr="001F6228">
        <w:rPr>
          <w:rFonts w:eastAsia="Palatino Linotype" w:cs="Palatino Linotype"/>
          <w:color w:val="000000"/>
          <w:lang w:val="es-MX"/>
        </w:rPr>
        <w:t>.</w:t>
      </w:r>
      <w:r w:rsidR="00DC098F" w:rsidRPr="001F6228">
        <w:rPr>
          <w:rFonts w:eastAsia="Palatino Linotype" w:cs="Palatino Linotype"/>
          <w:color w:val="000000"/>
          <w:lang w:val="es-MX"/>
        </w:rPr>
        <w:t xml:space="preserve"> </w:t>
      </w:r>
      <w:r w:rsidR="001D0505" w:rsidRPr="001F6228">
        <w:rPr>
          <w:rFonts w:eastAsia="Palatino Linotype" w:cs="Palatino Linotype"/>
          <w:color w:val="000000"/>
          <w:lang w:val="es-MX"/>
        </w:rPr>
        <w:t>Oficio número ST/271/2025</w:t>
      </w:r>
      <w:r w:rsidR="0090080C" w:rsidRPr="001F6228">
        <w:rPr>
          <w:rFonts w:eastAsia="Palatino Linotype" w:cs="Palatino Linotype"/>
          <w:color w:val="000000"/>
          <w:lang w:val="es-MX"/>
        </w:rPr>
        <w:t>, emitido por el Secretario Técnico del Ayuntamiento</w:t>
      </w:r>
      <w:r w:rsidR="00EE5177" w:rsidRPr="001F6228">
        <w:rPr>
          <w:rFonts w:eastAsia="Palatino Linotype" w:cs="Palatino Linotype"/>
          <w:color w:val="000000"/>
          <w:lang w:val="es-MX"/>
        </w:rPr>
        <w:t xml:space="preserve"> mediante el cual se informó que la información re</w:t>
      </w:r>
      <w:r w:rsidR="00002F29">
        <w:rPr>
          <w:rFonts w:eastAsia="Palatino Linotype" w:cs="Palatino Linotype"/>
          <w:color w:val="000000"/>
          <w:lang w:val="es-MX"/>
        </w:rPr>
        <w:t>la</w:t>
      </w:r>
      <w:r w:rsidR="00EE5177" w:rsidRPr="001F6228">
        <w:rPr>
          <w:rFonts w:eastAsia="Palatino Linotype" w:cs="Palatino Linotype"/>
          <w:color w:val="000000"/>
          <w:lang w:val="es-MX"/>
        </w:rPr>
        <w:t xml:space="preserve">tiva </w:t>
      </w:r>
      <w:r w:rsidR="0060161C" w:rsidRPr="001F6228">
        <w:rPr>
          <w:rFonts w:eastAsia="Palatino Linotype" w:cs="Palatino Linotype"/>
          <w:color w:val="000000"/>
          <w:lang w:val="es-MX"/>
        </w:rPr>
        <w:t xml:space="preserve">a la catalogación del Palacio Municipal </w:t>
      </w:r>
      <w:r w:rsidR="001B1989" w:rsidRPr="001F6228">
        <w:rPr>
          <w:rFonts w:eastAsia="Palatino Linotype" w:cs="Palatino Linotype"/>
          <w:color w:val="000000"/>
          <w:lang w:val="es-MX"/>
        </w:rPr>
        <w:t xml:space="preserve">puede ser consultada en la página del portal de Información Pública de Oficio Mexiquense (IPOMEX) en la liga electrónica </w:t>
      </w:r>
      <w:hyperlink r:id="rId8" w:anchor="/info-fraccion/55/116/1" w:history="1">
        <w:r w:rsidR="005B2942" w:rsidRPr="001F6228">
          <w:rPr>
            <w:rStyle w:val="Hipervnculo"/>
            <w:rFonts w:eastAsia="Palatino Linotype" w:cs="Palatino Linotype"/>
            <w:lang w:val="es-MX"/>
          </w:rPr>
          <w:t>https://ipomex.org.mx/ipomex/#/info-fraccion/55/116/1</w:t>
        </w:r>
      </w:hyperlink>
      <w:r w:rsidR="005B2942" w:rsidRPr="001F6228">
        <w:rPr>
          <w:rFonts w:eastAsia="Palatino Linotype" w:cs="Palatino Linotype"/>
          <w:color w:val="000000"/>
          <w:lang w:val="es-MX"/>
        </w:rPr>
        <w:t xml:space="preserve">. </w:t>
      </w:r>
      <w:r w:rsidR="00B6139B" w:rsidRPr="001F6228">
        <w:rPr>
          <w:rFonts w:eastAsia="Palatino Linotype" w:cs="Palatino Linotype"/>
          <w:color w:val="000000"/>
          <w:lang w:val="es-MX"/>
        </w:rPr>
        <w:t xml:space="preserve">Y respecto de las modificaciones, adecuaciones y/o construcción de las oficinas de la Secretaría Técnica, </w:t>
      </w:r>
      <w:r w:rsidR="007E28D0" w:rsidRPr="001F6228">
        <w:rPr>
          <w:rFonts w:eastAsia="Palatino Linotype" w:cs="Palatino Linotype"/>
          <w:color w:val="000000"/>
          <w:lang w:val="es-MX"/>
        </w:rPr>
        <w:t xml:space="preserve">con fundamento en el Libro Sexto en sus art. 6.1, 6.2, 6.3, 6.4, del Código Administrativo del Estado de México, Artículo 53 del Bando Municipal de Coacalco de Berriozábal 2025, Artículo 8 2 del Reglamento Interno de la </w:t>
      </w:r>
      <w:r w:rsidR="007E28D0" w:rsidRPr="001F6228">
        <w:rPr>
          <w:rFonts w:eastAsia="Palatino Linotype" w:cs="Palatino Linotype"/>
          <w:color w:val="000000"/>
          <w:lang w:val="es-MX"/>
        </w:rPr>
        <w:lastRenderedPageBreak/>
        <w:t xml:space="preserve">Administración Pública Municipal, el Dictamen Técnico expedido por el Coordinador de Protección Civil será necesario, siempre y cuando las condiciones estructurales o naturales no cambien, caso que no ocurrió por tratarse de acciones de mantenimiento y conservación de las instalaciones, lo que implica no generar documento alguno al respecto; así mismo, que con fundamento en el artículo 87 del Bando Municipal de Coacalco de Berriozábal 2025, Artículo 382 del Reglamento Interno </w:t>
      </w:r>
      <w:proofErr w:type="spellStart"/>
      <w:r w:rsidR="007E28D0" w:rsidRPr="001F6228">
        <w:rPr>
          <w:rFonts w:eastAsia="Palatino Linotype" w:cs="Palatino Linotype"/>
          <w:color w:val="000000"/>
          <w:lang w:val="es-MX"/>
        </w:rPr>
        <w:t>d e</w:t>
      </w:r>
      <w:proofErr w:type="spellEnd"/>
      <w:r w:rsidR="007E28D0" w:rsidRPr="001F6228">
        <w:rPr>
          <w:rFonts w:eastAsia="Palatino Linotype" w:cs="Palatino Linotype"/>
          <w:color w:val="000000"/>
          <w:lang w:val="es-MX"/>
        </w:rPr>
        <w:t xml:space="preserve"> la Administración Pública Municipal, al respecto no se ha generado estudios o análisis de factibilidad técnica de la dirección de obras públicas, todo lo anterior, en virtud de que solo se llevaron a cabo acciones de mantenimiento y conservación de las instalaciones, todas ellas a fin de que permitan atender adecuadamente las demandas que requiere el desarrollo de las actividades implícitas a Secretaria Técnica</w:t>
      </w:r>
      <w:r w:rsidR="00BA0CA5" w:rsidRPr="001F6228">
        <w:rPr>
          <w:rFonts w:eastAsia="Palatino Linotype" w:cs="Palatino Linotype"/>
          <w:color w:val="000000"/>
          <w:lang w:val="es-MX"/>
        </w:rPr>
        <w:t>; y respecto de la procedencia</w:t>
      </w:r>
      <w:r w:rsidR="00CA31D6" w:rsidRPr="001F6228">
        <w:rPr>
          <w:rFonts w:eastAsia="Palatino Linotype" w:cs="Palatino Linotype"/>
          <w:color w:val="000000"/>
          <w:lang w:val="es-MX"/>
        </w:rPr>
        <w:t xml:space="preserve"> del </w:t>
      </w:r>
      <w:r w:rsidR="00BA0CA5" w:rsidRPr="001F6228">
        <w:rPr>
          <w:rFonts w:eastAsia="Palatino Linotype" w:cs="Palatino Linotype"/>
          <w:color w:val="000000"/>
          <w:lang w:val="es-MX"/>
        </w:rPr>
        <w:t xml:space="preserve">presupuesto </w:t>
      </w:r>
      <w:r w:rsidR="00CA31D6" w:rsidRPr="001F6228">
        <w:rPr>
          <w:rFonts w:eastAsia="Palatino Linotype" w:cs="Palatino Linotype"/>
          <w:color w:val="000000"/>
          <w:lang w:val="es-MX"/>
        </w:rPr>
        <w:t xml:space="preserve">y el monto utilizado en las remodelaciones, se reitera que </w:t>
      </w:r>
      <w:r w:rsidR="001F6228" w:rsidRPr="001F6228">
        <w:rPr>
          <w:rFonts w:eastAsia="Palatino Linotype" w:cs="Palatino Linotype"/>
          <w:color w:val="000000"/>
          <w:lang w:val="es-MX"/>
        </w:rPr>
        <w:t>en las oficinas de la Secretaria técnica únicamente s e llevaron a cabo acciones de mantenimiento y conservación de las instalaciones</w:t>
      </w:r>
      <w:r w:rsidR="00847BC7">
        <w:rPr>
          <w:rFonts w:eastAsia="Palatino Linotype" w:cs="Palatino Linotype"/>
          <w:color w:val="000000"/>
          <w:lang w:val="es-MX"/>
        </w:rPr>
        <w:t>, por lo que no se generó presupuesto o inversión alguna para remodelaciones</w:t>
      </w:r>
      <w:r w:rsidR="001414E5">
        <w:rPr>
          <w:rFonts w:eastAsia="Palatino Linotype" w:cs="Palatino Linotype"/>
          <w:color w:val="000000"/>
          <w:lang w:val="es-MX"/>
        </w:rPr>
        <w:t xml:space="preserve"> y por tanto no se generó ninguna acta de cabildo o documento </w:t>
      </w:r>
      <w:r w:rsidR="00280E39">
        <w:rPr>
          <w:rFonts w:eastAsia="Palatino Linotype" w:cs="Palatino Linotype"/>
          <w:color w:val="000000"/>
          <w:lang w:val="es-MX"/>
        </w:rPr>
        <w:t xml:space="preserve">equivalente, pues no existe la obligación de </w:t>
      </w:r>
      <w:r w:rsidR="00B7707A">
        <w:rPr>
          <w:rFonts w:eastAsia="Palatino Linotype" w:cs="Palatino Linotype"/>
          <w:color w:val="000000"/>
          <w:lang w:val="es-MX"/>
        </w:rPr>
        <w:t xml:space="preserve">su generación; por lo que respecto de la información relacionada con las remodelaciones, </w:t>
      </w:r>
      <w:r w:rsidR="00B7707A" w:rsidRPr="001F6228">
        <w:rPr>
          <w:rFonts w:eastAsia="Palatino Linotype" w:cs="Palatino Linotype"/>
          <w:color w:val="000000"/>
          <w:lang w:val="es-MX"/>
        </w:rPr>
        <w:t>adecuaciones y/o construcción</w:t>
      </w:r>
      <w:r w:rsidR="00B7707A">
        <w:rPr>
          <w:rFonts w:eastAsia="Palatino Linotype" w:cs="Palatino Linotype"/>
          <w:color w:val="000000"/>
          <w:lang w:val="es-MX"/>
        </w:rPr>
        <w:t xml:space="preserve"> referidos </w:t>
      </w:r>
      <w:r w:rsidR="008D65A5">
        <w:rPr>
          <w:rFonts w:eastAsia="Palatino Linotype" w:cs="Palatino Linotype"/>
          <w:color w:val="000000"/>
          <w:lang w:val="es-MX"/>
        </w:rPr>
        <w:t>constituyen hechos negativos, puesto que no se realizó ninguna de dichas acciones.</w:t>
      </w:r>
    </w:p>
    <w:p w14:paraId="7C7F0DE7" w14:textId="5AC6105F" w:rsidR="005A08C1" w:rsidRPr="0060270D" w:rsidRDefault="00947868" w:rsidP="007E59B2">
      <w:pPr>
        <w:pStyle w:val="Prrafodelista"/>
        <w:numPr>
          <w:ilvl w:val="0"/>
          <w:numId w:val="58"/>
        </w:numPr>
        <w:pBdr>
          <w:top w:val="nil"/>
          <w:left w:val="nil"/>
          <w:bottom w:val="nil"/>
          <w:right w:val="nil"/>
          <w:between w:val="nil"/>
        </w:pBdr>
        <w:contextualSpacing/>
        <w:rPr>
          <w:rFonts w:eastAsia="Palatino Linotype" w:cs="Palatino Linotype"/>
          <w:color w:val="000000"/>
          <w:lang w:val="es-MX"/>
        </w:rPr>
      </w:pPr>
      <w:r w:rsidRPr="0060270D">
        <w:rPr>
          <w:rFonts w:eastAsia="Palatino Linotype" w:cs="Palatino Linotype"/>
          <w:b/>
          <w:bCs/>
          <w:color w:val="000000"/>
          <w:lang w:val="es-MX"/>
        </w:rPr>
        <w:t>Of. SA.pdf</w:t>
      </w:r>
      <w:r w:rsidRPr="0060270D">
        <w:rPr>
          <w:rFonts w:eastAsia="Palatino Linotype" w:cs="Palatino Linotype"/>
          <w:color w:val="000000"/>
          <w:lang w:val="es-MX"/>
        </w:rPr>
        <w:t>.</w:t>
      </w:r>
      <w:r w:rsidR="0060270D" w:rsidRPr="0060270D">
        <w:rPr>
          <w:rFonts w:eastAsia="Palatino Linotype" w:cs="Palatino Linotype"/>
          <w:color w:val="000000"/>
          <w:lang w:val="es-MX"/>
        </w:rPr>
        <w:t xml:space="preserve"> Oficio número </w:t>
      </w:r>
      <w:r w:rsidR="008144C2">
        <w:rPr>
          <w:rFonts w:eastAsia="Palatino Linotype" w:cs="Palatino Linotype"/>
          <w:color w:val="000000"/>
          <w:lang w:val="es-MX"/>
        </w:rPr>
        <w:t xml:space="preserve">SRIA/400/2025 signado por la Secretaría del Ayuntamiento, por medio del cual se proporcionó el procedimiento para acceder a la información contenida en el portal IPOMEX relacionada con el </w:t>
      </w:r>
      <w:proofErr w:type="spellStart"/>
      <w:r w:rsidR="008144C2">
        <w:rPr>
          <w:rFonts w:eastAsia="Palatino Linotype" w:cs="Palatino Linotype"/>
          <w:color w:val="000000"/>
          <w:lang w:val="es-MX"/>
        </w:rPr>
        <w:t>Invenario</w:t>
      </w:r>
      <w:proofErr w:type="spellEnd"/>
      <w:r w:rsidR="008144C2">
        <w:rPr>
          <w:rFonts w:eastAsia="Palatino Linotype" w:cs="Palatino Linotype"/>
          <w:color w:val="000000"/>
          <w:lang w:val="es-MX"/>
        </w:rPr>
        <w:t xml:space="preserve"> de Bienes Inmuebles.</w:t>
      </w:r>
    </w:p>
    <w:p w14:paraId="1A776D10" w14:textId="77777777" w:rsidR="00DD38F0" w:rsidRPr="0060270D" w:rsidRDefault="00DD38F0" w:rsidP="44E9108F">
      <w:pPr>
        <w:pBdr>
          <w:top w:val="nil"/>
          <w:left w:val="nil"/>
          <w:bottom w:val="nil"/>
          <w:right w:val="nil"/>
          <w:between w:val="nil"/>
        </w:pBdr>
        <w:contextualSpacing/>
        <w:rPr>
          <w:rFonts w:eastAsia="Palatino Linotype" w:cs="Palatino Linotype"/>
          <w:color w:val="000000" w:themeColor="text1"/>
          <w:lang w:val="es-MX"/>
        </w:rPr>
      </w:pPr>
    </w:p>
    <w:p w14:paraId="6128DFF4" w14:textId="6F065684"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885E47">
        <w:rPr>
          <w:rFonts w:eastAsia="Palatino Linotype" w:cs="Palatino Linotype"/>
          <w:color w:val="000000" w:themeColor="text1"/>
          <w:lang w:val="es-ES"/>
        </w:rPr>
        <w:t xml:space="preserve">y </w:t>
      </w:r>
      <w:r w:rsidR="001B63A6">
        <w:rPr>
          <w:rFonts w:eastAsia="Palatino Linotype" w:cs="Palatino Linotype"/>
          <w:color w:val="000000" w:themeColor="text1"/>
          <w:lang w:val="es-ES"/>
        </w:rPr>
        <w:t xml:space="preserve">razones o motivos de inconformidad que </w:t>
      </w:r>
      <w:r w:rsidR="008144C2">
        <w:rPr>
          <w:rFonts w:eastAsia="Palatino Linotype" w:cs="Palatino Linotype"/>
          <w:color w:val="000000" w:themeColor="text1"/>
          <w:lang w:val="es-ES"/>
        </w:rPr>
        <w:t xml:space="preserve">el Sujeto Obligado afirma que no existe </w:t>
      </w:r>
      <w:r w:rsidR="0095172E">
        <w:rPr>
          <w:rFonts w:eastAsia="Palatino Linotype" w:cs="Palatino Linotype"/>
          <w:color w:val="000000" w:themeColor="text1"/>
          <w:lang w:val="es-ES"/>
        </w:rPr>
        <w:t>presupuesto,</w:t>
      </w:r>
      <w:r w:rsidR="008144C2">
        <w:rPr>
          <w:rFonts w:eastAsia="Palatino Linotype" w:cs="Palatino Linotype"/>
          <w:color w:val="000000" w:themeColor="text1"/>
          <w:lang w:val="es-ES"/>
        </w:rPr>
        <w:t xml:space="preserve"> pero sí remodelaciones</w:t>
      </w:r>
      <w:r w:rsidR="0095172E">
        <w:rPr>
          <w:rFonts w:eastAsia="Palatino Linotype" w:cs="Palatino Linotype"/>
          <w:color w:val="000000" w:themeColor="text1"/>
          <w:lang w:val="es-ES"/>
        </w:rPr>
        <w:t>;</w:t>
      </w:r>
      <w:r w:rsidR="008144C2">
        <w:rPr>
          <w:rFonts w:eastAsia="Palatino Linotype" w:cs="Palatino Linotype"/>
          <w:color w:val="000000" w:themeColor="text1"/>
          <w:lang w:val="es-ES"/>
        </w:rPr>
        <w:t xml:space="preserve"> por lo que es incongruente y una negativa de existencia de la información.</w:t>
      </w:r>
    </w:p>
    <w:p w14:paraId="4A6500B8" w14:textId="77777777" w:rsidR="008F50E6" w:rsidRDefault="008F50E6" w:rsidP="00A04222"/>
    <w:p w14:paraId="1782F8C0" w14:textId="77777777" w:rsidR="00936F10" w:rsidRDefault="002C3E3D" w:rsidP="00FA709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manifestaciones, el Sujeto Obligado rindió su Informe Justificado mediante la entrega </w:t>
      </w:r>
      <w:r w:rsidR="00E92DE7" w:rsidRPr="00875A72">
        <w:rPr>
          <w:rFonts w:eastAsia="Palatino Linotype" w:cs="Palatino Linotype"/>
          <w:color w:val="000000"/>
          <w:szCs w:val="24"/>
        </w:rPr>
        <w:t>d</w:t>
      </w:r>
      <w:r w:rsidR="00E92DE7">
        <w:rPr>
          <w:rFonts w:eastAsia="Palatino Linotype" w:cs="Palatino Linotype"/>
          <w:color w:val="000000"/>
          <w:szCs w:val="24"/>
        </w:rPr>
        <w:t>e</w:t>
      </w:r>
      <w:r w:rsidR="00936F10">
        <w:rPr>
          <w:rFonts w:eastAsia="Palatino Linotype" w:cs="Palatino Linotype"/>
          <w:color w:val="000000"/>
          <w:szCs w:val="24"/>
        </w:rPr>
        <w:t xml:space="preserve"> </w:t>
      </w:r>
      <w:r w:rsidR="00E92DE7">
        <w:rPr>
          <w:rFonts w:eastAsia="Palatino Linotype" w:cs="Palatino Linotype"/>
          <w:color w:val="000000"/>
          <w:szCs w:val="24"/>
        </w:rPr>
        <w:t>l</w:t>
      </w:r>
      <w:r w:rsidR="00936F10">
        <w:rPr>
          <w:rFonts w:eastAsia="Palatino Linotype" w:cs="Palatino Linotype"/>
          <w:color w:val="000000"/>
          <w:szCs w:val="24"/>
        </w:rPr>
        <w:t>os siguientes</w:t>
      </w:r>
      <w:r w:rsidR="00E92DE7" w:rsidRPr="00875A72">
        <w:rPr>
          <w:rFonts w:eastAsia="Palatino Linotype" w:cs="Palatino Linotype"/>
          <w:color w:val="000000"/>
          <w:szCs w:val="24"/>
        </w:rPr>
        <w:t xml:space="preserve"> documento</w:t>
      </w:r>
      <w:r w:rsidR="00936F10">
        <w:rPr>
          <w:rFonts w:eastAsia="Palatino Linotype" w:cs="Palatino Linotype"/>
          <w:color w:val="000000"/>
          <w:szCs w:val="24"/>
        </w:rPr>
        <w:t>s:</w:t>
      </w:r>
    </w:p>
    <w:p w14:paraId="4F6DF6BA" w14:textId="77777777" w:rsidR="00936F10" w:rsidRDefault="00936F10" w:rsidP="00FA7091">
      <w:pPr>
        <w:pBdr>
          <w:top w:val="nil"/>
          <w:left w:val="nil"/>
          <w:bottom w:val="nil"/>
          <w:right w:val="nil"/>
          <w:between w:val="nil"/>
        </w:pBdr>
        <w:contextualSpacing/>
        <w:rPr>
          <w:rFonts w:eastAsia="Palatino Linotype" w:cs="Palatino Linotype"/>
          <w:color w:val="000000"/>
          <w:szCs w:val="24"/>
        </w:rPr>
      </w:pPr>
    </w:p>
    <w:p w14:paraId="64551610" w14:textId="2D3F975B" w:rsidR="00936F10" w:rsidRPr="002D166D" w:rsidRDefault="00936F10" w:rsidP="002D166D">
      <w:pPr>
        <w:pStyle w:val="Prrafodelista"/>
        <w:numPr>
          <w:ilvl w:val="0"/>
          <w:numId w:val="65"/>
        </w:numPr>
        <w:pBdr>
          <w:top w:val="nil"/>
          <w:left w:val="nil"/>
          <w:bottom w:val="nil"/>
          <w:right w:val="nil"/>
          <w:between w:val="nil"/>
        </w:pBdr>
        <w:contextualSpacing/>
        <w:rPr>
          <w:rFonts w:eastAsia="Palatino Linotype" w:cs="Palatino Linotype"/>
          <w:b/>
          <w:color w:val="000000"/>
        </w:rPr>
      </w:pPr>
      <w:r w:rsidRPr="002D166D">
        <w:rPr>
          <w:rFonts w:eastAsia="Palatino Linotype" w:cs="Palatino Linotype"/>
          <w:b/>
          <w:color w:val="000000"/>
        </w:rPr>
        <w:t>Informe RR 4900.pdf</w:t>
      </w:r>
      <w:r w:rsidR="002D166D">
        <w:rPr>
          <w:rFonts w:eastAsia="Palatino Linotype" w:cs="Palatino Linotype"/>
          <w:bCs/>
          <w:color w:val="000000"/>
        </w:rPr>
        <w:t xml:space="preserve">. Escrito </w:t>
      </w:r>
      <w:r w:rsidR="005510A5">
        <w:rPr>
          <w:rFonts w:eastAsia="Palatino Linotype" w:cs="Palatino Linotype"/>
          <w:bCs/>
          <w:color w:val="000000"/>
        </w:rPr>
        <w:t xml:space="preserve">de Informe Justificado </w:t>
      </w:r>
      <w:r w:rsidR="002D166D">
        <w:rPr>
          <w:rFonts w:eastAsia="Palatino Linotype" w:cs="Palatino Linotype"/>
          <w:bCs/>
          <w:color w:val="000000"/>
        </w:rPr>
        <w:t xml:space="preserve">suscrito </w:t>
      </w:r>
      <w:r w:rsidR="005510A5">
        <w:rPr>
          <w:rFonts w:eastAsia="Palatino Linotype" w:cs="Palatino Linotype"/>
          <w:bCs/>
          <w:color w:val="000000"/>
        </w:rPr>
        <w:t>por la Coordinadora de Transparencia y Protección de Datos Personales,</w:t>
      </w:r>
      <w:r w:rsidR="005655BE">
        <w:rPr>
          <w:rFonts w:eastAsia="Palatino Linotype" w:cs="Palatino Linotype"/>
          <w:bCs/>
          <w:color w:val="000000"/>
        </w:rPr>
        <w:t xml:space="preserve"> mediante el cual </w:t>
      </w:r>
      <w:r w:rsidR="00166A91">
        <w:rPr>
          <w:rFonts w:eastAsia="Palatino Linotype" w:cs="Palatino Linotype"/>
          <w:bCs/>
          <w:color w:val="000000"/>
        </w:rPr>
        <w:t xml:space="preserve">refiere hacer entrega del oficio </w:t>
      </w:r>
      <w:r w:rsidR="00F501DF">
        <w:rPr>
          <w:rFonts w:eastAsia="Palatino Linotype" w:cs="Palatino Linotype"/>
          <w:bCs/>
          <w:color w:val="000000"/>
        </w:rPr>
        <w:t>remitido por la Secretaría Técnica.</w:t>
      </w:r>
    </w:p>
    <w:p w14:paraId="21FE04CD" w14:textId="5DB8ABC3" w:rsidR="002C3E3D" w:rsidRPr="00D754DA" w:rsidRDefault="00936F10" w:rsidP="00C05D10">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D754DA">
        <w:rPr>
          <w:rFonts w:eastAsia="Palatino Linotype" w:cs="Palatino Linotype"/>
          <w:b/>
          <w:color w:val="000000"/>
        </w:rPr>
        <w:t>Respuesta 4900.pdf</w:t>
      </w:r>
      <w:r w:rsidR="002D166D" w:rsidRPr="00D754DA">
        <w:rPr>
          <w:rFonts w:eastAsia="Palatino Linotype" w:cs="Palatino Linotype"/>
          <w:bCs/>
          <w:color w:val="000000"/>
        </w:rPr>
        <w:t>.</w:t>
      </w:r>
      <w:r w:rsidR="00193FF6" w:rsidRPr="00D754DA">
        <w:rPr>
          <w:rFonts w:eastAsia="Palatino Linotype" w:cs="Palatino Linotype"/>
          <w:bCs/>
          <w:color w:val="000000"/>
        </w:rPr>
        <w:t xml:space="preserve"> Oficio número ST/281/2025 emitido por el Secretario Técnico</w:t>
      </w:r>
      <w:r w:rsidR="00D754DA">
        <w:rPr>
          <w:rFonts w:eastAsia="Palatino Linotype" w:cs="Palatino Linotype"/>
          <w:bCs/>
          <w:color w:val="000000"/>
        </w:rPr>
        <w:t xml:space="preserve">, quien ratificó su respuesta en el sentido de que no se generó presupuesto o inversión alguna para remodelaciones, en virtud de que en la oficina de esa área sólo se </w:t>
      </w:r>
      <w:r w:rsidR="00AE5017">
        <w:rPr>
          <w:rFonts w:eastAsia="Palatino Linotype" w:cs="Palatino Linotype"/>
          <w:bCs/>
          <w:color w:val="000000"/>
        </w:rPr>
        <w:t>realizaron acciones de mantenimiento y conservación de las instalaciones.</w:t>
      </w:r>
    </w:p>
    <w:p w14:paraId="1B9CFCFF" w14:textId="77777777" w:rsidR="00D754DA" w:rsidRDefault="00D754DA" w:rsidP="00BE576A">
      <w:pPr>
        <w:pBdr>
          <w:top w:val="nil"/>
          <w:left w:val="nil"/>
          <w:bottom w:val="nil"/>
          <w:right w:val="nil"/>
          <w:between w:val="nil"/>
        </w:pBdr>
        <w:contextualSpacing/>
        <w:rPr>
          <w:rFonts w:eastAsia="Palatino Linotype" w:cs="Palatino Linotype"/>
          <w:color w:val="000000"/>
          <w:szCs w:val="24"/>
        </w:rPr>
      </w:pPr>
    </w:p>
    <w:p w14:paraId="1D1CFD11" w14:textId="472CC561" w:rsidR="005B4288" w:rsidRDefault="005B428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Pr>
          <w:rFonts w:eastAsia="Palatino Linotype" w:cs="Palatino Linotype"/>
          <w:color w:val="000000"/>
          <w:szCs w:val="24"/>
        </w:rPr>
        <w:t>se pronunció respecto del Informe Justificado rendido por el Sujeto Obligado.</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Pr>
          <w:rFonts w:eastAsia="Palatino Linotype" w:cs="Palatino Linotype"/>
          <w:color w:val="000000"/>
          <w:szCs w:val="24"/>
        </w:rPr>
        <w:t xml:space="preserve">es suficiente </w:t>
      </w:r>
      <w:r w:rsidR="008F3CDB">
        <w:rPr>
          <w:rFonts w:eastAsia="Palatino Linotype" w:cs="Palatino Linotype"/>
          <w:color w:val="000000"/>
          <w:szCs w:val="24"/>
        </w:rPr>
        <w:lastRenderedPageBreak/>
        <w:t xml:space="preserve">para </w:t>
      </w:r>
      <w:r w:rsidRPr="006922F5">
        <w:rPr>
          <w:rFonts w:eastAsia="Palatino Linotype" w:cs="Palatino Linotype"/>
          <w:color w:val="000000"/>
          <w:szCs w:val="24"/>
        </w:rPr>
        <w:t>colma</w:t>
      </w:r>
      <w:r w:rsidR="008F3CDB">
        <w:rPr>
          <w:rFonts w:eastAsia="Palatino Linotype" w:cs="Palatino Linotype"/>
          <w:color w:val="000000"/>
          <w:szCs w:val="24"/>
        </w:rPr>
        <w:t>r</w:t>
      </w:r>
      <w:r w:rsidRPr="006922F5">
        <w:rPr>
          <w:rFonts w:eastAsia="Palatino Linotype" w:cs="Palatino Linotype"/>
          <w:color w:val="000000"/>
          <w:szCs w:val="24"/>
        </w:rPr>
        <w:t xml:space="preserve"> la</w:t>
      </w:r>
      <w:r w:rsidR="008F3CDB">
        <w:rPr>
          <w:rFonts w:eastAsia="Palatino Linotype" w:cs="Palatino Linotype"/>
          <w:color w:val="000000"/>
          <w:szCs w:val="24"/>
        </w:rPr>
        <w:t>s</w:t>
      </w:r>
      <w:r w:rsidRPr="006922F5">
        <w:rPr>
          <w:rFonts w:eastAsia="Palatino Linotype" w:cs="Palatino Linotype"/>
          <w:color w:val="000000"/>
          <w:szCs w:val="24"/>
        </w:rPr>
        <w:t xml:space="preserve"> pretens</w:t>
      </w:r>
      <w:r w:rsidR="008F3CDB">
        <w:rPr>
          <w:rFonts w:eastAsia="Palatino Linotype" w:cs="Palatino Linotype"/>
          <w:color w:val="000000"/>
          <w:szCs w:val="24"/>
        </w:rPr>
        <w:t>iones</w:t>
      </w:r>
      <w:r w:rsidRPr="006922F5">
        <w:rPr>
          <w:rFonts w:eastAsia="Palatino Linotype" w:cs="Palatino Linotype"/>
          <w:color w:val="000000"/>
          <w:szCs w:val="24"/>
        </w:rPr>
        <w:t xml:space="preserve">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lastRenderedPageBreak/>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6922F5">
        <w:lastRenderedPageBreak/>
        <w:t>Ciudad de México, o Municipales, con el fin de que los particulares conozcan toda aquella información que es considerada como pública.</w:t>
      </w:r>
    </w:p>
    <w:p w14:paraId="3B7CDEA8" w14:textId="77777777" w:rsidR="00737EBC" w:rsidRDefault="00737EBC" w:rsidP="006100FC"/>
    <w:p w14:paraId="2171541A" w14:textId="774A2C77"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w:t>
      </w:r>
      <w:r w:rsidR="00F73E96">
        <w:t>dado que sólo hace referencia a un</w:t>
      </w:r>
      <w:r w:rsidR="00B06871">
        <w:t xml:space="preserve">a parte de su solicitud original, </w:t>
      </w:r>
      <w:r>
        <w:t xml:space="preserve">se </w:t>
      </w:r>
      <w:r w:rsidR="00F73E96">
        <w:t>colige</w:t>
      </w:r>
      <w:r>
        <w:t xml:space="preserve"> que en el presente caso se actualizó la causal de procedencia del recurso de revisión</w:t>
      </w:r>
      <w:r w:rsidR="00392DAC">
        <w:t xml:space="preserve"> prevista en la fracci</w:t>
      </w:r>
      <w:r w:rsidR="00942EC6">
        <w:t>ón</w:t>
      </w:r>
      <w:r w:rsidR="00392DAC">
        <w:t xml:space="preserve"> </w:t>
      </w:r>
      <w:r w:rsidR="001E5AAD">
        <w:t>V</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9A41B1" w:rsidRDefault="005617E6" w:rsidP="007A5010">
      <w:pPr>
        <w:pStyle w:val="Fundamentos"/>
        <w:rPr>
          <w:lang w:val="es-MX"/>
        </w:rPr>
      </w:pPr>
      <w:r>
        <w:rPr>
          <w:lang w:val="es-MX"/>
        </w:rPr>
        <w:t>[…]</w:t>
      </w:r>
    </w:p>
    <w:p w14:paraId="5C4DD805" w14:textId="53791142" w:rsidR="009A41B1" w:rsidRDefault="005617E6" w:rsidP="00392DAC">
      <w:pPr>
        <w:pStyle w:val="Fundamentos"/>
      </w:pPr>
      <w:r>
        <w:rPr>
          <w:b/>
          <w:lang w:val="es-ES"/>
        </w:rPr>
        <w:t>V</w:t>
      </w:r>
      <w:r w:rsidR="00392DAC" w:rsidRPr="00392DAC">
        <w:rPr>
          <w:b/>
          <w:lang w:val="es-ES"/>
        </w:rPr>
        <w:t>.</w:t>
      </w:r>
      <w:r w:rsidR="00392DAC">
        <w:rPr>
          <w:lang w:val="es-ES"/>
        </w:rPr>
        <w:t xml:space="preserve"> </w:t>
      </w:r>
      <w:r w:rsidR="44E9108F" w:rsidRPr="44E9108F">
        <w:rPr>
          <w:lang w:val="es-ES"/>
        </w:rPr>
        <w:t xml:space="preserve">La </w:t>
      </w:r>
      <w:r w:rsidRPr="005617E6">
        <w:rPr>
          <w:lang w:val="es-ES"/>
        </w:rPr>
        <w:t>entrega de información incompleta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1B6AD15B" w14:textId="0195A08F" w:rsidR="00CD3466" w:rsidRPr="0059546E" w:rsidRDefault="006100FC" w:rsidP="00CD3466">
      <w:pPr>
        <w:rPr>
          <w:lang w:val="es-ES"/>
        </w:rPr>
      </w:pPr>
      <w:r>
        <w:t xml:space="preserve">En segundo término, </w:t>
      </w:r>
      <w:r w:rsidR="005617E6">
        <w:t xml:space="preserve">conviene destacar que el Recurrente únicamente </w:t>
      </w:r>
      <w:r w:rsidR="00B06871">
        <w:t xml:space="preserve">expresó su inconformidad </w:t>
      </w:r>
      <w:r w:rsidR="00336329">
        <w:t>ante la falta de entrega de la información relativa al pr</w:t>
      </w:r>
      <w:r w:rsidR="005B7199">
        <w:t>esupuesto correspondiente a las remodelaciones referidas en la solicitud</w:t>
      </w:r>
      <w:r w:rsidR="00DC3006">
        <w:t xml:space="preserve">, </w:t>
      </w:r>
      <w:r w:rsidR="00CD3466" w:rsidRPr="2CE7142E">
        <w:rPr>
          <w:lang w:val="es-ES"/>
        </w:rPr>
        <w:t>de tal forma que se debe entender que el particular consintió parcialmente la respuesta del Sujeto Obligado.</w:t>
      </w:r>
    </w:p>
    <w:p w14:paraId="6BEE59B6" w14:textId="77777777" w:rsidR="00CD3466" w:rsidRPr="0059546E" w:rsidRDefault="00CD3466" w:rsidP="00CD3466"/>
    <w:p w14:paraId="31F48A29" w14:textId="77777777" w:rsidR="00CD3466" w:rsidRPr="0059546E" w:rsidRDefault="00CD3466" w:rsidP="00CD3466">
      <w:pPr>
        <w:contextualSpacing/>
        <w:rPr>
          <w:rFonts w:eastAsia="Palatino Linotype" w:cs="Palatino Linotype"/>
          <w:lang w:val="es-ES"/>
        </w:rPr>
      </w:pPr>
      <w:r w:rsidRPr="2CE7142E">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D652814" w14:textId="77777777" w:rsidR="00CD3466" w:rsidRPr="0059546E" w:rsidRDefault="00CD3466" w:rsidP="00CD3466">
      <w:pPr>
        <w:rPr>
          <w:rFonts w:eastAsia="Times New Roman" w:cs="Times New Roman"/>
        </w:rPr>
      </w:pPr>
    </w:p>
    <w:p w14:paraId="7CBF514B" w14:textId="77777777" w:rsidR="00CD3466" w:rsidRPr="0059546E" w:rsidRDefault="00CD3466" w:rsidP="00CD3466">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529E95C4" w14:textId="77777777" w:rsidR="00CD3466" w:rsidRPr="0059546E" w:rsidRDefault="00CD3466" w:rsidP="00CD346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E47338" w14:textId="77777777" w:rsidR="00CD3466" w:rsidRPr="0059546E" w:rsidRDefault="00CD3466" w:rsidP="00CD3466">
      <w:pPr>
        <w:rPr>
          <w:rFonts w:eastAsia="Times New Roman" w:cs="Times New Roman"/>
        </w:rPr>
      </w:pPr>
    </w:p>
    <w:p w14:paraId="5F24FE36" w14:textId="77777777" w:rsidR="00CD3466" w:rsidRPr="0059546E" w:rsidRDefault="00CD3466" w:rsidP="00CD3466">
      <w:pPr>
        <w:rPr>
          <w:rFonts w:eastAsia="Times New Roman" w:cs="Times New Roman"/>
        </w:rPr>
      </w:pPr>
      <w:r w:rsidRPr="0059546E">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93959C6" w14:textId="77777777" w:rsidR="00CD3466" w:rsidRPr="0059546E" w:rsidRDefault="00CD3466" w:rsidP="00CD3466">
      <w:pPr>
        <w:rPr>
          <w:rFonts w:eastAsia="Times New Roman" w:cs="Times New Roman"/>
        </w:rPr>
      </w:pPr>
    </w:p>
    <w:p w14:paraId="1835D9F2" w14:textId="77777777" w:rsidR="00CD3466" w:rsidRPr="0059546E" w:rsidRDefault="00CD3466" w:rsidP="00CD3466">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64F6EAA9" w14:textId="77777777" w:rsidR="00CD3466" w:rsidRPr="0059546E" w:rsidRDefault="00CD3466" w:rsidP="00CD346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F9535C0" w14:textId="77777777" w:rsidR="00CD3466" w:rsidRPr="0059546E" w:rsidRDefault="00CD3466" w:rsidP="00CD3466">
      <w:pPr>
        <w:rPr>
          <w:rFonts w:eastAsia="Times New Roman" w:cs="Times New Roman"/>
        </w:rPr>
      </w:pPr>
    </w:p>
    <w:p w14:paraId="4A3BF738" w14:textId="4CEC176A" w:rsidR="00CD3466" w:rsidRPr="0059546E" w:rsidRDefault="00CD3466" w:rsidP="00CD3466">
      <w:pPr>
        <w:rPr>
          <w:rFonts w:eastAsia="Times New Roman" w:cs="Times New Roman"/>
        </w:rPr>
      </w:pPr>
      <w:r w:rsidRPr="0059546E">
        <w:rPr>
          <w:rFonts w:eastAsia="Times New Roman" w:cs="Times New Roman"/>
          <w:color w:val="000000"/>
        </w:rPr>
        <w:lastRenderedPageBreak/>
        <w:t xml:space="preserve">Para mayor abundamiento, también resulta aplicable el criterio 01/20 emitido por el </w:t>
      </w:r>
      <w:r w:rsidR="000040D2">
        <w:rPr>
          <w:rFonts w:eastAsia="Times New Roman" w:cs="Times New Roman"/>
          <w:color w:val="000000"/>
        </w:rPr>
        <w:t xml:space="preserve">entonces </w:t>
      </w:r>
      <w:r w:rsidRPr="0059546E">
        <w:rPr>
          <w:rFonts w:eastAsia="Times New Roman" w:cs="Times New Roman"/>
          <w:color w:val="000000"/>
        </w:rPr>
        <w:t>Instituto Nacional de Transparencia, Acceso a la Información Pública y Protección de Datos Personales</w:t>
      </w:r>
      <w:r w:rsidR="000040D2">
        <w:rPr>
          <w:rFonts w:eastAsia="Times New Roman" w:cs="Times New Roman"/>
          <w:color w:val="000000"/>
        </w:rPr>
        <w:t xml:space="preserve"> (INAI)</w:t>
      </w:r>
      <w:r w:rsidRPr="0059546E">
        <w:rPr>
          <w:rFonts w:eastAsia="Times New Roman" w:cs="Times New Roman"/>
          <w:color w:val="000000"/>
        </w:rPr>
        <w:t>, que a la letra estipula lo siguiente: </w:t>
      </w:r>
    </w:p>
    <w:p w14:paraId="7987EB8B" w14:textId="77777777" w:rsidR="00CD3466" w:rsidRPr="0059546E" w:rsidRDefault="00CD3466" w:rsidP="00CD3466">
      <w:pPr>
        <w:rPr>
          <w:rFonts w:eastAsia="Times New Roman" w:cs="Times New Roman"/>
        </w:rPr>
      </w:pPr>
    </w:p>
    <w:p w14:paraId="6E642948" w14:textId="77777777" w:rsidR="00CD3466" w:rsidRPr="0059546E" w:rsidRDefault="00CD3466" w:rsidP="00CD3466">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3909DAE" w14:textId="77777777" w:rsidR="00CD3466" w:rsidRPr="0059546E" w:rsidRDefault="00CD3466" w:rsidP="00CD3466">
      <w:pPr>
        <w:rPr>
          <w:rFonts w:eastAsia="Times New Roman" w:cs="Times New Roman"/>
        </w:rPr>
      </w:pPr>
    </w:p>
    <w:p w14:paraId="2DFDCCB1" w14:textId="0A5DAED9" w:rsidR="00CD3466" w:rsidRDefault="00CD3466" w:rsidP="00CD3466">
      <w:pPr>
        <w:rPr>
          <w:rFonts w:eastAsia="Times New Roman" w:cs="Times New Roman"/>
          <w:color w:val="000000"/>
        </w:rPr>
      </w:pPr>
      <w:r w:rsidRPr="0059546E">
        <w:rPr>
          <w:rFonts w:eastAsia="Times New Roman" w:cs="Times New Roman"/>
          <w:color w:val="000000"/>
        </w:rPr>
        <w:t>Por lo señalado anteriormente, dado que el Recurrente no impugnó la totalidad de la respuesta, se tiene</w:t>
      </w:r>
      <w:r w:rsidR="00C36883">
        <w:rPr>
          <w:rFonts w:eastAsia="Times New Roman" w:cs="Times New Roman"/>
          <w:color w:val="000000"/>
        </w:rPr>
        <w:t>n</w:t>
      </w:r>
      <w:r w:rsidRPr="0059546E">
        <w:rPr>
          <w:rFonts w:eastAsia="Times New Roman" w:cs="Times New Roman"/>
          <w:color w:val="000000"/>
        </w:rPr>
        <w:t xml:space="preserve"> por colmado</w:t>
      </w:r>
      <w:r w:rsidR="00C36883">
        <w:rPr>
          <w:rFonts w:eastAsia="Times New Roman" w:cs="Times New Roman"/>
          <w:color w:val="000000"/>
        </w:rPr>
        <w:t>s los puntos 1, 2</w:t>
      </w:r>
      <w:r w:rsidR="005139DC">
        <w:rPr>
          <w:rFonts w:eastAsia="Times New Roman" w:cs="Times New Roman"/>
          <w:color w:val="000000"/>
        </w:rPr>
        <w:t xml:space="preserve">, 3.1, 3.2 y 3.4 de la solicitud de información, por lo que sólo es dable </w:t>
      </w:r>
      <w:r w:rsidR="00C76E3F">
        <w:rPr>
          <w:rFonts w:eastAsia="Times New Roman" w:cs="Times New Roman"/>
          <w:color w:val="000000"/>
        </w:rPr>
        <w:t>realizar el estudio respecto de</w:t>
      </w:r>
      <w:r w:rsidR="00EB7E12">
        <w:rPr>
          <w:rFonts w:eastAsia="Times New Roman" w:cs="Times New Roman"/>
          <w:color w:val="000000"/>
        </w:rPr>
        <w:t>l punto controvertido.</w:t>
      </w:r>
    </w:p>
    <w:p w14:paraId="47401129" w14:textId="7CA269C7" w:rsidR="00B06871" w:rsidRDefault="00B06871" w:rsidP="00E542CF">
      <w:pPr>
        <w:ind w:left="-20" w:right="-20"/>
      </w:pPr>
    </w:p>
    <w:p w14:paraId="3204C14B" w14:textId="6BE9392B" w:rsidR="00B06871" w:rsidRDefault="00EB7E12" w:rsidP="00E542CF">
      <w:pPr>
        <w:ind w:left="-20" w:right="-20"/>
      </w:pPr>
      <w:r>
        <w:t xml:space="preserve">En ese sentido, se debe recordar que el Recurrente refiere </w:t>
      </w:r>
      <w:r w:rsidR="008272B0">
        <w:t xml:space="preserve">que en la oficina de la Secretaría Técnica se realizaron remodelaciones, por lo que requiere la procedencia del presupuesto para realizarlas y </w:t>
      </w:r>
      <w:r w:rsidR="00AA23B8">
        <w:t>el monto al que asciende esa inversión.</w:t>
      </w:r>
    </w:p>
    <w:p w14:paraId="42B6EF86" w14:textId="77777777" w:rsidR="00AA23B8" w:rsidRDefault="00AA23B8" w:rsidP="00E542CF">
      <w:pPr>
        <w:ind w:left="-20" w:right="-20"/>
      </w:pPr>
    </w:p>
    <w:p w14:paraId="1C180AA0" w14:textId="3360D7FD" w:rsidR="00AA23B8" w:rsidRDefault="00AA23B8" w:rsidP="00E542CF">
      <w:pPr>
        <w:ind w:left="-20" w:right="-20"/>
        <w:rPr>
          <w:rFonts w:eastAsiaTheme="minorEastAsia" w:cstheme="minorBidi"/>
          <w:lang w:val="es-ES" w:eastAsia="en-US"/>
        </w:rPr>
      </w:pPr>
      <w:r>
        <w:t xml:space="preserve">Al respecto, el Sujeto Obligado respondió que no se llevó a cabo ninguna erogación de presupuesto </w:t>
      </w:r>
      <w:r w:rsidR="00512D03">
        <w:t xml:space="preserve">para </w:t>
      </w:r>
      <w:r w:rsidR="00512D03" w:rsidRPr="00D14325">
        <w:rPr>
          <w:rFonts w:eastAsiaTheme="minorEastAsia" w:cstheme="minorBidi"/>
          <w:lang w:val="es-ES" w:eastAsia="en-US"/>
        </w:rPr>
        <w:t>la remodelación</w:t>
      </w:r>
      <w:r w:rsidR="00512D03">
        <w:rPr>
          <w:rFonts w:eastAsiaTheme="minorEastAsia" w:cstheme="minorBidi"/>
          <w:lang w:val="es-ES" w:eastAsia="en-US"/>
        </w:rPr>
        <w:t xml:space="preserve"> de las instalaciones</w:t>
      </w:r>
      <w:r w:rsidR="009E3787">
        <w:rPr>
          <w:rFonts w:eastAsiaTheme="minorEastAsia" w:cstheme="minorBidi"/>
          <w:lang w:val="es-ES" w:eastAsia="en-US"/>
        </w:rPr>
        <w:t xml:space="preserve">, </w:t>
      </w:r>
      <w:r w:rsidR="008B2F33">
        <w:rPr>
          <w:rFonts w:eastAsiaTheme="minorEastAsia" w:cstheme="minorBidi"/>
          <w:lang w:val="es-ES" w:eastAsia="en-US"/>
        </w:rPr>
        <w:t>sino que se trató de acciones de mantenimiento</w:t>
      </w:r>
      <w:r w:rsidR="0057101D">
        <w:rPr>
          <w:rFonts w:eastAsiaTheme="minorEastAsia" w:cstheme="minorBidi"/>
          <w:lang w:val="es-ES" w:eastAsia="en-US"/>
        </w:rPr>
        <w:t xml:space="preserve">, por lo que no fue necesario </w:t>
      </w:r>
      <w:r w:rsidR="005A0E01">
        <w:rPr>
          <w:rFonts w:eastAsiaTheme="minorEastAsia" w:cstheme="minorBidi"/>
          <w:lang w:val="es-ES" w:eastAsia="en-US"/>
        </w:rPr>
        <w:t xml:space="preserve">dicho gasto </w:t>
      </w:r>
      <w:r w:rsidR="00F20450">
        <w:rPr>
          <w:rFonts w:eastAsiaTheme="minorEastAsia" w:cstheme="minorBidi"/>
          <w:lang w:val="es-ES" w:eastAsia="en-US"/>
        </w:rPr>
        <w:t>ni la generación de algún documento que dé cuenta de lo solicitado.</w:t>
      </w:r>
    </w:p>
    <w:p w14:paraId="0E490BF9" w14:textId="77777777" w:rsidR="00E37861" w:rsidRDefault="00E37861" w:rsidP="00E542CF">
      <w:pPr>
        <w:ind w:left="-20" w:right="-20"/>
        <w:rPr>
          <w:rFonts w:eastAsiaTheme="minorEastAsia" w:cstheme="minorBidi"/>
          <w:lang w:val="es-ES" w:eastAsia="en-US"/>
        </w:rPr>
      </w:pPr>
    </w:p>
    <w:p w14:paraId="010AC56F" w14:textId="77777777" w:rsidR="00084AE5" w:rsidRPr="0044449B" w:rsidRDefault="005366AD" w:rsidP="00084AE5">
      <w:pPr>
        <w:contextualSpacing/>
        <w:rPr>
          <w:rFonts w:eastAsia="Palatino Linotype" w:cs="Palatino Linotype"/>
          <w:color w:val="000000"/>
        </w:rPr>
      </w:pPr>
      <w:r>
        <w:rPr>
          <w:rFonts w:eastAsiaTheme="minorEastAsia" w:cstheme="minorBidi"/>
          <w:lang w:val="es-ES" w:eastAsia="en-US"/>
        </w:rPr>
        <w:t xml:space="preserve">Así, dado el pronunciamiento del Sujeto Obligado, es </w:t>
      </w:r>
      <w:r w:rsidR="00DB6744">
        <w:rPr>
          <w:rFonts w:eastAsiaTheme="minorEastAsia" w:cstheme="minorBidi"/>
          <w:lang w:val="es-ES" w:eastAsia="en-US"/>
        </w:rPr>
        <w:t xml:space="preserve">conveniente traer a colación lo dispuesto </w:t>
      </w:r>
      <w:r w:rsidR="00084AE5" w:rsidRPr="0044449B">
        <w:rPr>
          <w:rFonts w:eastAsia="Palatino Linotype" w:cs="Palatino Linotype"/>
          <w:color w:val="000000"/>
        </w:rPr>
        <w:t>en los artículos 4, 12 y 24 último párrafo de la Ley de Transparencia local, en los que se dispone lo siguiente:</w:t>
      </w:r>
    </w:p>
    <w:p w14:paraId="1544D99E" w14:textId="77777777" w:rsidR="00084AE5" w:rsidRPr="0044449B" w:rsidRDefault="00084AE5" w:rsidP="00084AE5">
      <w:pPr>
        <w:contextualSpacing/>
        <w:rPr>
          <w:rFonts w:eastAsia="Palatino Linotype" w:cs="Palatino Linotype"/>
          <w:color w:val="000000"/>
        </w:rPr>
      </w:pPr>
    </w:p>
    <w:p w14:paraId="0D5D2EE9"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0EFE11"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FB452"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80C2FF"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587C40"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2D9F94"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0C4FC391"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0E3A22" w14:textId="77777777" w:rsidR="00084AE5" w:rsidRPr="0044449B"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44449B" w:rsidRDefault="00084AE5" w:rsidP="00084AE5">
      <w:pPr>
        <w:contextualSpacing/>
        <w:rPr>
          <w:rFonts w:eastAsia="Palatino Linotype" w:cs="Palatino Linotype"/>
          <w:color w:val="000000"/>
        </w:rPr>
      </w:pPr>
    </w:p>
    <w:p w14:paraId="75C0D5A4" w14:textId="77777777" w:rsidR="00084AE5" w:rsidRPr="0044449B" w:rsidRDefault="00084AE5" w:rsidP="00084AE5">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w:t>
      </w:r>
      <w:r w:rsidRPr="0044449B">
        <w:rPr>
          <w:rFonts w:eastAsia="Palatino Linotype" w:cs="Palatino Linotype"/>
          <w:color w:val="000000"/>
          <w:lang w:val="es-ES"/>
        </w:rPr>
        <w:lastRenderedPageBreak/>
        <w:t xml:space="preserve">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01D0DF6E" w14:textId="77777777" w:rsidR="00084AE5" w:rsidRPr="0044449B" w:rsidRDefault="00084AE5" w:rsidP="00084AE5">
      <w:pPr>
        <w:contextualSpacing/>
        <w:rPr>
          <w:rFonts w:eastAsia="Palatino Linotype" w:cs="Palatino Linotype"/>
          <w:color w:val="000000"/>
        </w:rPr>
      </w:pPr>
    </w:p>
    <w:p w14:paraId="45183330" w14:textId="77777777" w:rsidR="00084AE5" w:rsidRPr="0044449B" w:rsidRDefault="00084AE5" w:rsidP="00084AE5">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4C708311" w14:textId="77777777" w:rsidR="00084AE5" w:rsidRPr="0044449B" w:rsidRDefault="00084AE5" w:rsidP="00084AE5">
      <w:pPr>
        <w:rPr>
          <w:rFonts w:cs="Times New Roman"/>
        </w:rPr>
      </w:pPr>
    </w:p>
    <w:p w14:paraId="136110B9" w14:textId="77777777" w:rsidR="00084AE5" w:rsidRPr="0044449B" w:rsidRDefault="00084AE5" w:rsidP="00084AE5">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44E6FE3C" w14:textId="0DCB521E" w:rsidR="00E37861" w:rsidRPr="00512D03" w:rsidRDefault="00E37861" w:rsidP="00E542CF">
      <w:pPr>
        <w:ind w:left="-20" w:right="-20"/>
        <w:rPr>
          <w:b/>
          <w:bCs/>
        </w:rPr>
      </w:pPr>
    </w:p>
    <w:p w14:paraId="4D7301AA" w14:textId="296AE36F" w:rsidR="00B06871" w:rsidRDefault="00BA6AD6" w:rsidP="00E542CF">
      <w:pPr>
        <w:ind w:left="-20" w:right="-20"/>
      </w:pPr>
      <w:r>
        <w:t>Así, dado que no se realizaron las obras de remodelación</w:t>
      </w:r>
      <w:r w:rsidR="00965F9D">
        <w:t xml:space="preserve"> por </w:t>
      </w:r>
      <w:r w:rsidR="001967BE" w:rsidRPr="001967BE">
        <w:t xml:space="preserve">modificaciones, adecuaciones y/o construcción de las oficinas de la </w:t>
      </w:r>
      <w:r w:rsidR="001967BE">
        <w:t>S</w:t>
      </w:r>
      <w:r w:rsidR="001967BE" w:rsidRPr="001967BE">
        <w:t xml:space="preserve">ecretaria </w:t>
      </w:r>
      <w:r w:rsidR="001967BE">
        <w:t>T</w:t>
      </w:r>
      <w:r w:rsidR="001967BE" w:rsidRPr="001967BE">
        <w:t>écnica</w:t>
      </w:r>
      <w:r w:rsidR="00074941">
        <w:t xml:space="preserve">, es viable concluir que no se generó, poseyó o administró documento alguno en el que conste el presupuesto </w:t>
      </w:r>
      <w:r w:rsidR="00B031A6">
        <w:t>destinado dichas obras</w:t>
      </w:r>
      <w:r w:rsidR="00F05A50">
        <w:t xml:space="preserve">, por lo que resulta evidente que en el presente caso </w:t>
      </w:r>
      <w:r w:rsidR="00D36813">
        <w:t>se está frente a hechos negativos.</w:t>
      </w:r>
    </w:p>
    <w:p w14:paraId="1FCE6E47" w14:textId="77777777" w:rsidR="00D36813" w:rsidRDefault="00D36813" w:rsidP="00E542CF">
      <w:pPr>
        <w:ind w:left="-20" w:right="-20"/>
      </w:pPr>
    </w:p>
    <w:p w14:paraId="653608F2" w14:textId="77777777" w:rsidR="004D62C0" w:rsidRPr="00120CF1" w:rsidRDefault="004D62C0" w:rsidP="004D62C0">
      <w:r w:rsidRPr="00120CF1">
        <w:rPr>
          <w:rFonts w:cs="Arial"/>
        </w:rPr>
        <w:t>Así, el Pleno de este Órgano Garante ha sostenido que ante un hecho negativo</w:t>
      </w:r>
      <w:r w:rsidRPr="00120CF1">
        <w:rPr>
          <w:rFonts w:eastAsia="Palatino Linotype" w:cs="Palatino Linotype"/>
          <w:color w:val="000000"/>
        </w:rPr>
        <w:t xml:space="preserve"> </w:t>
      </w:r>
      <w:r w:rsidRPr="00120CF1">
        <w:rPr>
          <w:rFonts w:cs="Arial"/>
          <w:lang w:eastAsia="es-ES"/>
        </w:rPr>
        <w:t xml:space="preserve">resulta innecesaria una declaratoria de inexistencia en términos de los artículos 19, 169 y 170 de </w:t>
      </w:r>
      <w:r w:rsidRPr="00120CF1">
        <w:rPr>
          <w:rFonts w:cs="Arial"/>
          <w:lang w:eastAsia="es-ES"/>
        </w:rPr>
        <w:lastRenderedPageBreak/>
        <w:t>la Ley de Transparencia y Acceso a la Información Pública del Estado de México y Municipios, resultando aplicable la siguiente tesis:</w:t>
      </w:r>
    </w:p>
    <w:p w14:paraId="650208F9" w14:textId="77777777" w:rsidR="004D62C0" w:rsidRPr="00120CF1" w:rsidRDefault="004D62C0" w:rsidP="004D62C0">
      <w:pPr>
        <w:rPr>
          <w:rFonts w:cs="Times New Roman"/>
        </w:rPr>
      </w:pPr>
    </w:p>
    <w:p w14:paraId="1A1F293A" w14:textId="77777777" w:rsidR="004D62C0" w:rsidRPr="00120CF1" w:rsidRDefault="004D62C0" w:rsidP="004D62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20CF1">
        <w:rPr>
          <w:rFonts w:eastAsia="Palatino Linotype" w:cs="Palatino Linotype"/>
          <w:b/>
          <w:bCs/>
          <w:i/>
          <w:color w:val="000000"/>
          <w:sz w:val="22"/>
        </w:rPr>
        <w:t xml:space="preserve">HECHOS NEGATIVOS, NO SON SUSCEPTIBLES DE DEMOSTRACIÓN. </w:t>
      </w:r>
    </w:p>
    <w:p w14:paraId="387D57B5" w14:textId="77777777" w:rsidR="004D62C0" w:rsidRPr="00120CF1" w:rsidRDefault="004D62C0" w:rsidP="004D62C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20CF1">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3B9A9917" w14:textId="77777777" w:rsidR="004D62C0" w:rsidRPr="00120CF1" w:rsidRDefault="004D62C0" w:rsidP="004D62C0">
      <w:pPr>
        <w:rPr>
          <w:rFonts w:cs="Times New Roman"/>
          <w:iCs/>
        </w:rPr>
      </w:pPr>
    </w:p>
    <w:p w14:paraId="34EFD522" w14:textId="77777777" w:rsidR="004D62C0" w:rsidRPr="00120CF1" w:rsidRDefault="004D62C0" w:rsidP="004D62C0">
      <w:pPr>
        <w:pBdr>
          <w:top w:val="nil"/>
          <w:left w:val="nil"/>
          <w:bottom w:val="nil"/>
          <w:right w:val="nil"/>
          <w:between w:val="nil"/>
        </w:pBdr>
        <w:contextualSpacing/>
        <w:rPr>
          <w:rFonts w:eastAsia="Palatino Linotype" w:cs="Palatino Linotype"/>
        </w:rPr>
      </w:pPr>
      <w:r w:rsidRPr="00120CF1">
        <w:rPr>
          <w:rFonts w:cs="Times New Roman"/>
        </w:rPr>
        <w:t xml:space="preserve">Además, de conformidad con lo establecido en el artículo 12 de la Ley de la materia, el Sujeto Obligado sólo proporcionará la información que obra en sus archivos, lo que </w:t>
      </w:r>
      <w:r w:rsidRPr="00120CF1">
        <w:rPr>
          <w:rFonts w:cs="Times New Roman"/>
          <w:i/>
        </w:rPr>
        <w:t>a contrario sensu</w:t>
      </w:r>
      <w:r w:rsidRPr="00120CF1">
        <w:rPr>
          <w:rFonts w:cs="Times New Roman"/>
        </w:rPr>
        <w:t xml:space="preserve"> significa que no está obligado a proporcionar lo que no obre en sus archivos.</w:t>
      </w:r>
    </w:p>
    <w:p w14:paraId="6FD041A8" w14:textId="77777777" w:rsidR="004D62C0" w:rsidRPr="00120CF1" w:rsidRDefault="004D62C0" w:rsidP="004D62C0">
      <w:pPr>
        <w:pBdr>
          <w:top w:val="nil"/>
          <w:left w:val="nil"/>
          <w:bottom w:val="nil"/>
          <w:right w:val="nil"/>
          <w:between w:val="nil"/>
        </w:pBdr>
        <w:contextualSpacing/>
        <w:rPr>
          <w:rFonts w:eastAsia="Palatino Linotype" w:cs="Palatino Linotype"/>
        </w:rPr>
      </w:pPr>
    </w:p>
    <w:p w14:paraId="5F1EBB33" w14:textId="2373AEBD" w:rsidR="00D36813" w:rsidRDefault="004D62C0" w:rsidP="004D62C0">
      <w:pPr>
        <w:ind w:left="-20" w:right="-20"/>
      </w:pPr>
      <w:r w:rsidRPr="6A5992C8">
        <w:rPr>
          <w:lang w:val="es-ES"/>
        </w:rPr>
        <w:t>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w:t>
      </w:r>
    </w:p>
    <w:p w14:paraId="1E597008" w14:textId="77777777" w:rsidR="00B06871" w:rsidRDefault="00B06871" w:rsidP="00E542CF">
      <w:pPr>
        <w:ind w:left="-20" w:right="-20"/>
      </w:pPr>
    </w:p>
    <w:p w14:paraId="20BCC025" w14:textId="5844BA77" w:rsidR="0014715B" w:rsidRPr="00326743" w:rsidRDefault="007E59B2" w:rsidP="007E59B2">
      <w:pPr>
        <w:tabs>
          <w:tab w:val="left" w:pos="1404"/>
        </w:tabs>
        <w:contextualSpacing/>
      </w:pPr>
      <w:r>
        <w:rPr>
          <w:rFonts w:eastAsia="Palatino Linotype" w:cs="Palatino Linotype"/>
          <w:color w:val="000000"/>
          <w:lang w:val="es-ES"/>
        </w:rPr>
        <w:t xml:space="preserve">Consecuentemente, </w:t>
      </w:r>
      <w:r w:rsidR="00B85ADB">
        <w:rPr>
          <w:rFonts w:eastAsia="Palatino Linotype" w:cs="Palatino Linotype"/>
          <w:color w:val="000000"/>
          <w:lang w:val="es-ES"/>
        </w:rPr>
        <w:t>este Instituto estima que</w:t>
      </w:r>
      <w:r w:rsidR="00456255">
        <w:rPr>
          <w:rFonts w:eastAsia="Palatino Linotype" w:cs="Palatino Linotype"/>
          <w:color w:val="000000"/>
          <w:lang w:val="es-ES"/>
        </w:rPr>
        <w:t xml:space="preserve">, al hacer del conocimiento del Recurrente que la información solicitada no fue generada, poseída o administrada en virtud de que no se realizaron trabajos de remodelación en las instalaciones de la Secretaría Técnica, </w:t>
      </w:r>
      <w:r>
        <w:rPr>
          <w:rFonts w:eastAsia="Palatino Linotype" w:cs="Palatino Linotype"/>
          <w:color w:val="000000"/>
        </w:rPr>
        <w:t xml:space="preserve">la respuesta proporcionada colma plenamente la pretensión del Recurrente; por ende, </w:t>
      </w:r>
      <w:r w:rsidR="0014715B" w:rsidRPr="002C04F1">
        <w:rPr>
          <w:rFonts w:eastAsia="Palatino Linotype" w:cs="Palatino Linotype"/>
          <w:color w:val="000000"/>
          <w:szCs w:val="24"/>
        </w:rPr>
        <w:t>los motivos de inconformidad planteados por el particular devienen infundados</w:t>
      </w:r>
      <w:r>
        <w:rPr>
          <w:rFonts w:eastAsia="Palatino Linotype" w:cs="Palatino Linotype"/>
          <w:color w:val="000000"/>
          <w:szCs w:val="24"/>
        </w:rPr>
        <w:t xml:space="preserve"> y lo conducente es</w:t>
      </w:r>
      <w:r w:rsidR="0014715B" w:rsidRPr="002C04F1">
        <w:rPr>
          <w:rFonts w:eastAsia="Palatino Linotype" w:cs="Palatino Linotype"/>
          <w:color w:val="000000"/>
          <w:szCs w:val="24"/>
        </w:rPr>
        <w:t xml:space="preserve"> confirmar la respuesta del Sujeto Obligado.</w:t>
      </w:r>
    </w:p>
    <w:p w14:paraId="453B959B" w14:textId="0424049E" w:rsidR="006605AE" w:rsidRDefault="006605AE" w:rsidP="00D658AD">
      <w:pPr>
        <w:contextualSpacing/>
      </w:pPr>
    </w:p>
    <w:p w14:paraId="0BDDE268" w14:textId="520C5F40" w:rsidR="00A32473" w:rsidRPr="002C04F1" w:rsidRDefault="00A32473" w:rsidP="00D658AD">
      <w:pPr>
        <w:contextualSpacing/>
        <w:rPr>
          <w:rFonts w:eastAsia="Palatino Linotype" w:cs="Palatino Linotype"/>
          <w:color w:val="000000"/>
          <w:szCs w:val="24"/>
        </w:rPr>
      </w:pPr>
      <w:r w:rsidRPr="002C04F1">
        <w:rPr>
          <w:rFonts w:eastAsia="Palatino Linotype" w:cs="Palatino Linotype"/>
          <w:color w:val="000000"/>
          <w:szCs w:val="24"/>
        </w:rPr>
        <w:lastRenderedPageBreak/>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a la solicitud de información pública </w:t>
      </w:r>
      <w:r w:rsidR="00CA4DDD">
        <w:rPr>
          <w:rFonts w:eastAsia="Palatino Linotype" w:cs="Palatino Linotype"/>
          <w:b/>
          <w:bCs/>
          <w:color w:val="000000"/>
          <w:szCs w:val="24"/>
        </w:rPr>
        <w:t>00050/COACALCO/IP/2025</w:t>
      </w:r>
      <w:r>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5A437131" w14:textId="77777777" w:rsidR="00A32473" w:rsidRPr="002C04F1" w:rsidRDefault="00A32473" w:rsidP="00830042">
      <w:pPr>
        <w:rPr>
          <w:rFonts w:eastAsia="Times New Roman" w:cs="Times New Roman"/>
          <w:szCs w:val="24"/>
          <w:lang w:eastAsia="es-ES"/>
        </w:rPr>
      </w:pPr>
    </w:p>
    <w:p w14:paraId="685A5497" w14:textId="77777777" w:rsidR="00A32473" w:rsidRPr="002C04F1" w:rsidRDefault="00A32473" w:rsidP="00830042">
      <w:pPr>
        <w:pStyle w:val="Ttulo1"/>
        <w:rPr>
          <w:rFonts w:eastAsia="Palatino Linotype"/>
        </w:rPr>
      </w:pPr>
      <w:r w:rsidRPr="002C04F1">
        <w:rPr>
          <w:rFonts w:eastAsia="Palatino Linotype"/>
        </w:rPr>
        <w:t>R E S U E L V E</w:t>
      </w:r>
    </w:p>
    <w:p w14:paraId="6C6C255B" w14:textId="77777777" w:rsidR="00A32473" w:rsidRPr="002C04F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385DAAEE" w:rsidR="00A32473" w:rsidRPr="002C04F1" w:rsidRDefault="00A32473" w:rsidP="207EEFFE">
      <w:pPr>
        <w:pBdr>
          <w:top w:val="nil"/>
          <w:left w:val="nil"/>
          <w:bottom w:val="nil"/>
          <w:right w:val="nil"/>
          <w:between w:val="nil"/>
        </w:pBdr>
        <w:contextualSpacing/>
        <w:rPr>
          <w:rFonts w:eastAsia="Palatino Linotype" w:cs="Palatino Linotype"/>
          <w:color w:val="000000"/>
        </w:rPr>
      </w:pPr>
      <w:r w:rsidRPr="207EEFFE">
        <w:rPr>
          <w:rFonts w:eastAsia="Palatino Linotype" w:cs="Palatino Linotype"/>
          <w:b/>
          <w:bCs/>
          <w:color w:val="000000" w:themeColor="text1"/>
        </w:rPr>
        <w:t xml:space="preserve">PRIMERO. </w:t>
      </w:r>
      <w:r w:rsidRPr="207EEFFE">
        <w:rPr>
          <w:rFonts w:eastAsia="Palatino Linotype" w:cs="Palatino Linotype"/>
          <w:color w:val="000000" w:themeColor="text1"/>
        </w:rPr>
        <w:t xml:space="preserve">Se </w:t>
      </w:r>
      <w:r w:rsidRPr="207EEFFE">
        <w:rPr>
          <w:rFonts w:eastAsia="Palatino Linotype" w:cs="Palatino Linotype"/>
          <w:b/>
          <w:bCs/>
          <w:color w:val="000000" w:themeColor="text1"/>
        </w:rPr>
        <w:t>CONFIRMA</w:t>
      </w:r>
      <w:r w:rsidRPr="207EEFFE">
        <w:rPr>
          <w:rFonts w:eastAsia="Palatino Linotype" w:cs="Palatino Linotype"/>
          <w:color w:val="000000" w:themeColor="text1"/>
        </w:rPr>
        <w:t xml:space="preserve"> la respuesta del Sujeto Obligado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a l</w:t>
      </w:r>
      <w:r w:rsidR="00A41543" w:rsidRPr="207EEFFE">
        <w:rPr>
          <w:rFonts w:eastAsia="Palatino Linotype" w:cs="Palatino Linotype"/>
          <w:color w:val="000000" w:themeColor="text1"/>
        </w:rPr>
        <w:t>a</w:t>
      </w:r>
      <w:r w:rsidRPr="207EEFFE">
        <w:rPr>
          <w:rFonts w:eastAsia="Palatino Linotype" w:cs="Palatino Linotype"/>
          <w:color w:val="000000" w:themeColor="text1"/>
        </w:rPr>
        <w:t xml:space="preserve"> solicitud de información </w:t>
      </w:r>
      <w:r w:rsidR="00CA4DDD">
        <w:rPr>
          <w:rFonts w:eastAsia="Palatino Linotype" w:cs="Palatino Linotype"/>
          <w:b/>
          <w:bCs/>
          <w:color w:val="000000" w:themeColor="text1"/>
        </w:rPr>
        <w:t>00050/COACALCO/IP/2025</w:t>
      </w:r>
      <w:r w:rsidRPr="207EEFFE">
        <w:rPr>
          <w:rFonts w:eastAsia="Palatino Linotype" w:cs="Palatino Linotype"/>
          <w:color w:val="000000" w:themeColor="text1"/>
        </w:rPr>
        <w:t>,</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por resultar infundad</w:t>
      </w:r>
      <w:r w:rsidR="007E59B2">
        <w:rPr>
          <w:rFonts w:eastAsia="Palatino Linotype" w:cs="Palatino Linotype"/>
          <w:color w:val="000000" w:themeColor="text1"/>
        </w:rPr>
        <w:t>a</w:t>
      </w:r>
      <w:r w:rsidRPr="207EEFFE">
        <w:rPr>
          <w:rFonts w:eastAsia="Palatino Linotype" w:cs="Palatino Linotype"/>
          <w:color w:val="000000" w:themeColor="text1"/>
        </w:rPr>
        <w:t xml:space="preserve">s las razones o motivos de inconformidad hechos valer por el Recurrente, en términos del Considerando </w:t>
      </w:r>
      <w:r w:rsidR="6980BDF7" w:rsidRPr="207EEFFE">
        <w:rPr>
          <w:rFonts w:eastAsia="Palatino Linotype" w:cs="Palatino Linotype"/>
          <w:b/>
          <w:bCs/>
          <w:color w:val="000000" w:themeColor="text1"/>
        </w:rPr>
        <w:t>QUIN</w:t>
      </w:r>
      <w:r w:rsidRPr="207EEFFE">
        <w:rPr>
          <w:rFonts w:eastAsia="Palatino Linotype" w:cs="Palatino Linotype"/>
          <w:b/>
          <w:bCs/>
          <w:color w:val="000000" w:themeColor="text1"/>
        </w:rPr>
        <w:t xml:space="preserve">TO </w:t>
      </w:r>
      <w:r w:rsidRPr="207EEFFE">
        <w:rPr>
          <w:rFonts w:eastAsia="Palatino Linotype" w:cs="Palatino Linotype"/>
          <w:color w:val="000000" w:themeColor="text1"/>
        </w:rPr>
        <w:t>de esta resolución.</w:t>
      </w:r>
    </w:p>
    <w:p w14:paraId="78646036" w14:textId="77777777" w:rsidR="00A32473" w:rsidRPr="002C04F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536AF66B"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2C04F1" w:rsidRDefault="00A32473" w:rsidP="00D658AD">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32473" w:rsidRDefault="006605AE" w:rsidP="00830042">
      <w:pPr>
        <w:contextualSpacing/>
        <w:rPr>
          <w:lang w:val="es-MX"/>
        </w:rPr>
      </w:pPr>
    </w:p>
    <w:p w14:paraId="20573BFF" w14:textId="032385E2"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w:t>
      </w:r>
      <w:r w:rsidR="006922F5">
        <w:rPr>
          <w:rFonts w:eastAsia="Palatino Linotype" w:cs="Palatino Linotype"/>
          <w:color w:val="000000"/>
          <w:szCs w:val="24"/>
        </w:rPr>
        <w:lastRenderedPageBreak/>
        <w:t>DATOS PERSONALES DEL ESTADO DE MÉXICO Y MUNICIPIOS, CONFORMADO POR LOS COMISIONADOS JOSÉ MARTÍNEZ VILCHIS, MARÍA DEL ROSARIO MEJÍA AYALA</w:t>
      </w:r>
      <w:r w:rsidR="00193C8B">
        <w:rPr>
          <w:rFonts w:eastAsia="Palatino Linotype" w:cs="Palatino Linotype"/>
          <w:color w:val="000000"/>
          <w:szCs w:val="24"/>
        </w:rPr>
        <w:t xml:space="preserve"> (AUSENCIA JUSTIFICADA)</w:t>
      </w:r>
      <w:r w:rsidR="006922F5">
        <w:rPr>
          <w:rFonts w:eastAsia="Palatino Linotype" w:cs="Palatino Linotype"/>
          <w:color w:val="000000"/>
          <w:szCs w:val="24"/>
        </w:rPr>
        <w:t>,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4F76B0">
        <w:rPr>
          <w:rFonts w:eastAsia="Palatino Linotype" w:cs="Palatino Linotype"/>
          <w:color w:val="000000"/>
          <w:szCs w:val="24"/>
        </w:rPr>
        <w:t xml:space="preserve">VIGÉSIMA </w:t>
      </w:r>
      <w:r w:rsidR="00193C8B">
        <w:rPr>
          <w:rFonts w:eastAsia="Palatino Linotype" w:cs="Palatino Linotype"/>
          <w:color w:val="000000"/>
          <w:szCs w:val="24"/>
        </w:rPr>
        <w:t>QUINTA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93C8B">
        <w:rPr>
          <w:rFonts w:eastAsia="Palatino Linotype" w:cs="Palatino Linotype"/>
          <w:color w:val="000000"/>
          <w:szCs w:val="24"/>
        </w:rPr>
        <w:t xml:space="preserve"> NUEVE DE JULIO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326743">
        <w:rPr>
          <w:rFonts w:eastAsia="Palatino Linotype" w:cs="Palatino Linotype"/>
          <w:color w:val="000000"/>
          <w:szCs w:val="24"/>
        </w:rPr>
        <w:t>----------------------------</w:t>
      </w:r>
      <w:r w:rsidR="002B39FE">
        <w:rPr>
          <w:rFonts w:eastAsia="Palatino Linotype" w:cs="Palatino Linotype"/>
          <w:color w:val="000000"/>
          <w:szCs w:val="24"/>
        </w:rPr>
        <w:t>------------------------------------------------------------------------------------------------------------------------------------------------------------------------------------------------------------------------------------------------------------------------------------------------------------------------------------------------------------------------------------------------------------------------------------------------------------------------------------</w:t>
      </w:r>
      <w:r w:rsidR="007E59B2">
        <w:rPr>
          <w:rFonts w:eastAsia="Palatino Linotype" w:cs="Palatino Linotype"/>
          <w:color w:val="000000"/>
          <w:szCs w:val="24"/>
        </w:rPr>
        <w:t>-------------------------------------------------------------------------------------------------------------------------------------------------------------------------------------------------------------------------------------------------------------------------------------------------------------------------------------------------------------------------------------------------------------------------------------------------------------------------------------------------------------------------------------------------</w:t>
      </w:r>
      <w:r w:rsidR="003F6B40">
        <w:rPr>
          <w:rFonts w:eastAsia="Palatino Linotype" w:cs="Palatino Linotype"/>
          <w:color w:val="000000"/>
          <w:szCs w:val="24"/>
        </w:rPr>
        <w:t>--</w:t>
      </w:r>
      <w:r w:rsidR="007E59B2">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04B6" w14:textId="77777777" w:rsidR="008248B2" w:rsidRDefault="008248B2" w:rsidP="00F2498E">
      <w:pPr>
        <w:spacing w:line="240" w:lineRule="auto"/>
      </w:pPr>
      <w:r>
        <w:separator/>
      </w:r>
    </w:p>
  </w:endnote>
  <w:endnote w:type="continuationSeparator" w:id="0">
    <w:p w14:paraId="50F80999" w14:textId="77777777" w:rsidR="008248B2" w:rsidRDefault="008248B2" w:rsidP="00F2498E">
      <w:pPr>
        <w:spacing w:line="240" w:lineRule="auto"/>
      </w:pPr>
      <w:r>
        <w:continuationSeparator/>
      </w:r>
    </w:p>
  </w:endnote>
  <w:endnote w:type="continuationNotice" w:id="1">
    <w:p w14:paraId="2EB140EB" w14:textId="77777777" w:rsidR="008248B2" w:rsidRDefault="008248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2CE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2CE1">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2CE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2CE1">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F8101" w14:textId="77777777" w:rsidR="008248B2" w:rsidRDefault="008248B2" w:rsidP="00F2498E">
      <w:pPr>
        <w:spacing w:line="240" w:lineRule="auto"/>
      </w:pPr>
      <w:r>
        <w:separator/>
      </w:r>
    </w:p>
  </w:footnote>
  <w:footnote w:type="continuationSeparator" w:id="0">
    <w:p w14:paraId="6A464A5C" w14:textId="77777777" w:rsidR="008248B2" w:rsidRDefault="008248B2" w:rsidP="00F2498E">
      <w:pPr>
        <w:spacing w:line="240" w:lineRule="auto"/>
      </w:pPr>
      <w:r>
        <w:continuationSeparator/>
      </w:r>
    </w:p>
  </w:footnote>
  <w:footnote w:type="continuationNotice" w:id="1">
    <w:p w14:paraId="79798B71" w14:textId="77777777" w:rsidR="008248B2" w:rsidRDefault="008248B2">
      <w:pPr>
        <w:spacing w:line="240" w:lineRule="auto"/>
      </w:pPr>
    </w:p>
  </w:footnote>
  <w:footnote w:id="2">
    <w:p w14:paraId="2BCE50A0"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526E1" w:rsidRPr="0031280C" w:rsidRDefault="005526E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526E1" w:rsidRPr="0031280C" w:rsidRDefault="005526E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526E1" w:rsidRDefault="00C92CE1">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rsidRPr="00B17577" w14:paraId="37B9EBDE" w14:textId="77777777" w:rsidTr="003938ED">
      <w:trPr>
        <w:trHeight w:val="227"/>
      </w:trPr>
      <w:tc>
        <w:tcPr>
          <w:tcW w:w="5103" w:type="dxa"/>
          <w:hideMark/>
        </w:tcPr>
        <w:p w14:paraId="4964FBC5" w14:textId="54CDA645" w:rsidR="005526E1" w:rsidRPr="00096248" w:rsidRDefault="005526E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6EBD931" w:rsidR="005526E1" w:rsidRPr="00096248" w:rsidRDefault="00252F83" w:rsidP="00011C4D">
          <w:pPr>
            <w:spacing w:after="120" w:line="240" w:lineRule="auto"/>
            <w:ind w:right="71"/>
            <w:jc w:val="right"/>
            <w:rPr>
              <w:rFonts w:cs="Arial"/>
              <w:b/>
              <w:szCs w:val="24"/>
            </w:rPr>
          </w:pPr>
          <w:r>
            <w:rPr>
              <w:rFonts w:cs="Arial"/>
              <w:b/>
              <w:bCs/>
              <w:szCs w:val="24"/>
            </w:rPr>
            <w:t>04900/INFOEM/IP/RR/2025</w:t>
          </w:r>
        </w:p>
      </w:tc>
    </w:tr>
    <w:tr w:rsidR="005526E1" w14:paraId="7591D3C9" w14:textId="77777777" w:rsidTr="003938ED">
      <w:trPr>
        <w:trHeight w:val="242"/>
      </w:trPr>
      <w:tc>
        <w:tcPr>
          <w:tcW w:w="5103" w:type="dxa"/>
          <w:hideMark/>
        </w:tcPr>
        <w:p w14:paraId="729A65A8" w14:textId="77777777" w:rsidR="005526E1" w:rsidRPr="00096248" w:rsidRDefault="005526E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D57C2FA" w:rsidR="005526E1" w:rsidRPr="00096248" w:rsidRDefault="00AA582B" w:rsidP="00011C4D">
          <w:pPr>
            <w:spacing w:after="120" w:line="240" w:lineRule="auto"/>
            <w:ind w:left="-81" w:right="71"/>
            <w:jc w:val="right"/>
            <w:rPr>
              <w:rFonts w:cs="Arial"/>
              <w:szCs w:val="24"/>
            </w:rPr>
          </w:pPr>
          <w:r>
            <w:rPr>
              <w:rFonts w:cs="Arial"/>
              <w:szCs w:val="24"/>
            </w:rPr>
            <w:t>Ayuntamiento de Coacalco de Berriozábal</w:t>
          </w:r>
        </w:p>
      </w:tc>
    </w:tr>
    <w:tr w:rsidR="005526E1" w:rsidRPr="00F63239" w14:paraId="037E914D" w14:textId="77777777" w:rsidTr="003938ED">
      <w:trPr>
        <w:trHeight w:val="342"/>
      </w:trPr>
      <w:tc>
        <w:tcPr>
          <w:tcW w:w="5103" w:type="dxa"/>
          <w:hideMark/>
        </w:tcPr>
        <w:p w14:paraId="7676B68F" w14:textId="64D69EAF" w:rsidR="005526E1" w:rsidRPr="00096248" w:rsidRDefault="005526E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526E1" w:rsidRDefault="005526E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526E1" w:rsidRPr="00711916" w:rsidRDefault="005526E1" w:rsidP="00011C4D">
          <w:pPr>
            <w:spacing w:after="120" w:line="240" w:lineRule="auto"/>
            <w:ind w:left="-486" w:right="71" w:firstLine="567"/>
            <w:jc w:val="right"/>
            <w:rPr>
              <w:rFonts w:cs="Arial"/>
              <w:sz w:val="2"/>
              <w:szCs w:val="2"/>
            </w:rPr>
          </w:pPr>
        </w:p>
      </w:tc>
    </w:tr>
  </w:tbl>
  <w:p w14:paraId="2998DBFD" w14:textId="25A9F426" w:rsidR="005526E1" w:rsidRPr="00871A91" w:rsidRDefault="00C92CE1">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14:paraId="0F9FE9B6" w14:textId="77777777" w:rsidTr="70652167">
      <w:trPr>
        <w:trHeight w:val="227"/>
      </w:trPr>
      <w:tc>
        <w:tcPr>
          <w:tcW w:w="5103" w:type="dxa"/>
          <w:hideMark/>
        </w:tcPr>
        <w:p w14:paraId="6D1D9D71" w14:textId="11150E5A" w:rsidR="005526E1" w:rsidRPr="00663A37" w:rsidRDefault="005526E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3607310" w:rsidR="005526E1" w:rsidRPr="00C81ECD" w:rsidRDefault="00252F83" w:rsidP="00011C4D">
          <w:pPr>
            <w:spacing w:after="120" w:line="240" w:lineRule="auto"/>
            <w:ind w:left="-486" w:right="68" w:firstLine="558"/>
            <w:jc w:val="right"/>
            <w:rPr>
              <w:rFonts w:cs="Arial"/>
              <w:b/>
              <w:szCs w:val="24"/>
            </w:rPr>
          </w:pPr>
          <w:r>
            <w:rPr>
              <w:rFonts w:cs="Arial"/>
              <w:b/>
              <w:bCs/>
              <w:szCs w:val="24"/>
            </w:rPr>
            <w:t>04900/INFOEM/IP/RR/2025</w:t>
          </w:r>
        </w:p>
      </w:tc>
    </w:tr>
    <w:tr w:rsidR="005526E1" w:rsidRPr="001F57CD" w14:paraId="1377D264" w14:textId="77777777" w:rsidTr="70652167">
      <w:trPr>
        <w:trHeight w:val="196"/>
      </w:trPr>
      <w:tc>
        <w:tcPr>
          <w:tcW w:w="5103" w:type="dxa"/>
          <w:hideMark/>
        </w:tcPr>
        <w:p w14:paraId="04D597A1" w14:textId="77777777" w:rsidR="005526E1" w:rsidRPr="00663A37" w:rsidRDefault="005526E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15938E4" w:rsidR="005526E1" w:rsidRPr="00663A37" w:rsidRDefault="00C92CE1" w:rsidP="70652167">
          <w:pPr>
            <w:spacing w:after="120" w:line="240" w:lineRule="auto"/>
            <w:ind w:right="68"/>
            <w:jc w:val="right"/>
            <w:rPr>
              <w:rFonts w:cs="Arial"/>
              <w:lang w:val="es-ES"/>
            </w:rPr>
          </w:pPr>
          <w:r>
            <w:rPr>
              <w:rFonts w:cs="Arial"/>
              <w:lang w:val="es-ES"/>
            </w:rPr>
            <w:t>XXXXXXXXXXX</w:t>
          </w:r>
        </w:p>
      </w:tc>
    </w:tr>
    <w:tr w:rsidR="005526E1" w14:paraId="4DC11993" w14:textId="77777777" w:rsidTr="70652167">
      <w:trPr>
        <w:trHeight w:val="242"/>
      </w:trPr>
      <w:tc>
        <w:tcPr>
          <w:tcW w:w="5103" w:type="dxa"/>
          <w:hideMark/>
        </w:tcPr>
        <w:p w14:paraId="76CEF1B5" w14:textId="77777777" w:rsidR="005526E1" w:rsidRPr="00663A37" w:rsidRDefault="005526E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6910584" w:rsidR="005526E1" w:rsidRPr="00663A37" w:rsidRDefault="00AA582B" w:rsidP="00771E23">
          <w:pPr>
            <w:spacing w:after="120" w:line="240" w:lineRule="auto"/>
            <w:ind w:left="-70" w:right="68"/>
            <w:jc w:val="right"/>
            <w:rPr>
              <w:rFonts w:cs="Arial"/>
              <w:szCs w:val="24"/>
            </w:rPr>
          </w:pPr>
          <w:r>
            <w:rPr>
              <w:rFonts w:cs="Arial"/>
              <w:szCs w:val="24"/>
            </w:rPr>
            <w:t>Ayuntamiento de Coacalco de Berriozábal</w:t>
          </w:r>
        </w:p>
      </w:tc>
    </w:tr>
    <w:tr w:rsidR="005526E1" w14:paraId="5C2B511D" w14:textId="77777777" w:rsidTr="70652167">
      <w:trPr>
        <w:trHeight w:val="342"/>
      </w:trPr>
      <w:tc>
        <w:tcPr>
          <w:tcW w:w="5103" w:type="dxa"/>
          <w:hideMark/>
        </w:tcPr>
        <w:p w14:paraId="03FEF68C" w14:textId="45E91CF4" w:rsidR="005526E1" w:rsidRPr="00663A37" w:rsidRDefault="005526E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526E1" w:rsidRPr="00663A37" w:rsidRDefault="005526E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526E1" w:rsidRPr="00871A91" w:rsidRDefault="00C92CE1">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7"/>
  </w:num>
  <w:num w:numId="3">
    <w:abstractNumId w:val="17"/>
  </w:num>
  <w:num w:numId="4">
    <w:abstractNumId w:val="58"/>
  </w:num>
  <w:num w:numId="5">
    <w:abstractNumId w:val="6"/>
  </w:num>
  <w:num w:numId="6">
    <w:abstractNumId w:val="50"/>
  </w:num>
  <w:num w:numId="7">
    <w:abstractNumId w:val="14"/>
  </w:num>
  <w:num w:numId="8">
    <w:abstractNumId w:val="4"/>
  </w:num>
  <w:num w:numId="9">
    <w:abstractNumId w:val="25"/>
  </w:num>
  <w:num w:numId="10">
    <w:abstractNumId w:val="26"/>
  </w:num>
  <w:num w:numId="11">
    <w:abstractNumId w:val="63"/>
  </w:num>
  <w:num w:numId="12">
    <w:abstractNumId w:val="56"/>
  </w:num>
  <w:num w:numId="13">
    <w:abstractNumId w:val="37"/>
  </w:num>
  <w:num w:numId="14">
    <w:abstractNumId w:val="46"/>
  </w:num>
  <w:num w:numId="15">
    <w:abstractNumId w:val="22"/>
  </w:num>
  <w:num w:numId="16">
    <w:abstractNumId w:val="36"/>
  </w:num>
  <w:num w:numId="17">
    <w:abstractNumId w:val="20"/>
  </w:num>
  <w:num w:numId="18">
    <w:abstractNumId w:val="9"/>
  </w:num>
  <w:num w:numId="19">
    <w:abstractNumId w:val="10"/>
  </w:num>
  <w:num w:numId="20">
    <w:abstractNumId w:val="18"/>
  </w:num>
  <w:num w:numId="21">
    <w:abstractNumId w:val="31"/>
  </w:num>
  <w:num w:numId="22">
    <w:abstractNumId w:val="3"/>
  </w:num>
  <w:num w:numId="23">
    <w:abstractNumId w:val="42"/>
  </w:num>
  <w:num w:numId="24">
    <w:abstractNumId w:val="49"/>
  </w:num>
  <w:num w:numId="25">
    <w:abstractNumId w:val="57"/>
  </w:num>
  <w:num w:numId="26">
    <w:abstractNumId w:val="24"/>
  </w:num>
  <w:num w:numId="27">
    <w:abstractNumId w:val="52"/>
  </w:num>
  <w:num w:numId="28">
    <w:abstractNumId w:val="34"/>
  </w:num>
  <w:num w:numId="29">
    <w:abstractNumId w:val="29"/>
  </w:num>
  <w:num w:numId="30">
    <w:abstractNumId w:val="21"/>
  </w:num>
  <w:num w:numId="31">
    <w:abstractNumId w:val="44"/>
  </w:num>
  <w:num w:numId="32">
    <w:abstractNumId w:val="48"/>
  </w:num>
  <w:num w:numId="33">
    <w:abstractNumId w:val="8"/>
  </w:num>
  <w:num w:numId="34">
    <w:abstractNumId w:val="60"/>
  </w:num>
  <w:num w:numId="35">
    <w:abstractNumId w:val="64"/>
  </w:num>
  <w:num w:numId="36">
    <w:abstractNumId w:val="55"/>
  </w:num>
  <w:num w:numId="37">
    <w:abstractNumId w:val="11"/>
  </w:num>
  <w:num w:numId="38">
    <w:abstractNumId w:val="53"/>
  </w:num>
  <w:num w:numId="39">
    <w:abstractNumId w:val="12"/>
  </w:num>
  <w:num w:numId="40">
    <w:abstractNumId w:val="51"/>
  </w:num>
  <w:num w:numId="41">
    <w:abstractNumId w:val="59"/>
  </w:num>
  <w:num w:numId="42">
    <w:abstractNumId w:val="0"/>
  </w:num>
  <w:num w:numId="43">
    <w:abstractNumId w:val="2"/>
  </w:num>
  <w:num w:numId="44">
    <w:abstractNumId w:val="35"/>
  </w:num>
  <w:num w:numId="45">
    <w:abstractNumId w:val="23"/>
  </w:num>
  <w:num w:numId="46">
    <w:abstractNumId w:val="61"/>
  </w:num>
  <w:num w:numId="47">
    <w:abstractNumId w:val="32"/>
  </w:num>
  <w:num w:numId="48">
    <w:abstractNumId w:val="65"/>
  </w:num>
  <w:num w:numId="49">
    <w:abstractNumId w:val="13"/>
  </w:num>
  <w:num w:numId="50">
    <w:abstractNumId w:val="45"/>
  </w:num>
  <w:num w:numId="51">
    <w:abstractNumId w:val="43"/>
  </w:num>
  <w:num w:numId="52">
    <w:abstractNumId w:val="7"/>
  </w:num>
  <w:num w:numId="53">
    <w:abstractNumId w:val="5"/>
  </w:num>
  <w:num w:numId="54">
    <w:abstractNumId w:val="40"/>
  </w:num>
  <w:num w:numId="55">
    <w:abstractNumId w:val="15"/>
  </w:num>
  <w:num w:numId="56">
    <w:abstractNumId w:val="19"/>
  </w:num>
  <w:num w:numId="57">
    <w:abstractNumId w:val="39"/>
  </w:num>
  <w:num w:numId="58">
    <w:abstractNumId w:val="33"/>
  </w:num>
  <w:num w:numId="59">
    <w:abstractNumId w:val="30"/>
  </w:num>
  <w:num w:numId="60">
    <w:abstractNumId w:val="62"/>
  </w:num>
  <w:num w:numId="61">
    <w:abstractNumId w:val="27"/>
  </w:num>
  <w:num w:numId="62">
    <w:abstractNumId w:val="38"/>
  </w:num>
  <w:num w:numId="63">
    <w:abstractNumId w:val="16"/>
  </w:num>
  <w:num w:numId="64">
    <w:abstractNumId w:val="54"/>
  </w:num>
  <w:num w:numId="65">
    <w:abstractNumId w:val="1"/>
  </w:num>
  <w:num w:numId="66">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10BF"/>
    <w:rsid w:val="00C929B3"/>
    <w:rsid w:val="00C92A0D"/>
    <w:rsid w:val="00C92CE1"/>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UnresolvedMention">
    <w:name w:val="Unresolved Mention"/>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CE0E-8B8B-4B94-93B9-1583BC06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5124</Words>
  <Characters>28186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115</cp:revision>
  <cp:lastPrinted>2019-06-13T16:30:00Z</cp:lastPrinted>
  <dcterms:created xsi:type="dcterms:W3CDTF">2025-06-25T19:57:00Z</dcterms:created>
  <dcterms:modified xsi:type="dcterms:W3CDTF">2025-08-20T15:29:00Z</dcterms:modified>
</cp:coreProperties>
</file>