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9E19F3" w:rsidRDefault="004C465F" w:rsidP="00E52AB0">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2329188" w:rsidR="00C4052B" w:rsidRPr="009E19F3" w:rsidRDefault="00C4052B" w:rsidP="00E52AB0">
          <w:pPr>
            <w:pStyle w:val="TtulodeTDC"/>
            <w:spacing w:before="0" w:line="360" w:lineRule="auto"/>
            <w:jc w:val="center"/>
            <w:rPr>
              <w:rFonts w:ascii="Palatino Linotype" w:hAnsi="Palatino Linotype"/>
              <w:color w:val="auto"/>
              <w:sz w:val="22"/>
              <w:szCs w:val="22"/>
            </w:rPr>
          </w:pPr>
          <w:r w:rsidRPr="009E19F3">
            <w:rPr>
              <w:rFonts w:ascii="Palatino Linotype" w:hAnsi="Palatino Linotype"/>
              <w:color w:val="auto"/>
              <w:sz w:val="22"/>
              <w:szCs w:val="22"/>
              <w:lang w:val="es-ES"/>
            </w:rPr>
            <w:t xml:space="preserve">RESOLUCIÓN DEL RECURSO DE REVISIÓN </w:t>
          </w:r>
          <w:r w:rsidR="00A479FA" w:rsidRPr="009E19F3">
            <w:rPr>
              <w:rFonts w:ascii="Palatino Linotype" w:hAnsi="Palatino Linotype"/>
              <w:color w:val="auto"/>
              <w:sz w:val="22"/>
              <w:szCs w:val="22"/>
            </w:rPr>
            <w:t>0</w:t>
          </w:r>
          <w:r w:rsidR="009E19F3" w:rsidRPr="009E19F3">
            <w:rPr>
              <w:rFonts w:ascii="Palatino Linotype" w:hAnsi="Palatino Linotype"/>
              <w:color w:val="auto"/>
              <w:sz w:val="22"/>
              <w:szCs w:val="22"/>
            </w:rPr>
            <w:t>6241</w:t>
          </w:r>
          <w:r w:rsidR="00A479FA" w:rsidRPr="009E19F3">
            <w:rPr>
              <w:rFonts w:ascii="Palatino Linotype" w:hAnsi="Palatino Linotype"/>
              <w:color w:val="auto"/>
              <w:sz w:val="22"/>
              <w:szCs w:val="22"/>
            </w:rPr>
            <w:t>/INFOEM/IP/RR/2025</w:t>
          </w:r>
        </w:p>
        <w:p w14:paraId="73933EFA" w14:textId="77777777" w:rsidR="00C4052B" w:rsidRPr="009E19F3" w:rsidRDefault="00C4052B" w:rsidP="00E52AB0">
          <w:pPr>
            <w:spacing w:after="0" w:line="360" w:lineRule="auto"/>
            <w:rPr>
              <w:color w:val="FF0000"/>
            </w:rPr>
          </w:pPr>
        </w:p>
        <w:p w14:paraId="4DA680C9" w14:textId="0CEF29C8" w:rsidR="007B0A77" w:rsidRDefault="00C4052B">
          <w:pPr>
            <w:pStyle w:val="TDC1"/>
            <w:tabs>
              <w:tab w:val="right" w:leader="dot" w:pos="8921"/>
            </w:tabs>
            <w:rPr>
              <w:rFonts w:asciiTheme="minorHAnsi" w:eastAsiaTheme="minorEastAsia" w:hAnsiTheme="minorHAnsi" w:cstheme="minorBidi"/>
              <w:noProof/>
              <w:color w:val="auto"/>
            </w:rPr>
          </w:pPr>
          <w:r w:rsidRPr="009E19F3">
            <w:rPr>
              <w:color w:val="FF0000"/>
            </w:rPr>
            <w:fldChar w:fldCharType="begin"/>
          </w:r>
          <w:r w:rsidRPr="009E19F3">
            <w:rPr>
              <w:color w:val="FF0000"/>
            </w:rPr>
            <w:instrText xml:space="preserve"> TOC \o "1-3" \h \z \u </w:instrText>
          </w:r>
          <w:r w:rsidRPr="009E19F3">
            <w:rPr>
              <w:color w:val="FF0000"/>
            </w:rPr>
            <w:fldChar w:fldCharType="separate"/>
          </w:r>
          <w:hyperlink w:anchor="_Toc213943488" w:history="1">
            <w:r w:rsidR="007B0A77" w:rsidRPr="005E11E5">
              <w:rPr>
                <w:rStyle w:val="Hipervnculo"/>
                <w:noProof/>
              </w:rPr>
              <w:t>A N T E C E D E N T E S</w:t>
            </w:r>
            <w:r w:rsidR="007B0A77">
              <w:rPr>
                <w:noProof/>
                <w:webHidden/>
              </w:rPr>
              <w:tab/>
            </w:r>
            <w:r w:rsidR="007B0A77">
              <w:rPr>
                <w:noProof/>
                <w:webHidden/>
              </w:rPr>
              <w:fldChar w:fldCharType="begin"/>
            </w:r>
            <w:r w:rsidR="007B0A77">
              <w:rPr>
                <w:noProof/>
                <w:webHidden/>
              </w:rPr>
              <w:instrText xml:space="preserve"> PAGEREF _Toc213943488 \h </w:instrText>
            </w:r>
            <w:r w:rsidR="007B0A77">
              <w:rPr>
                <w:noProof/>
                <w:webHidden/>
              </w:rPr>
            </w:r>
            <w:r w:rsidR="007B0A77">
              <w:rPr>
                <w:noProof/>
                <w:webHidden/>
              </w:rPr>
              <w:fldChar w:fldCharType="separate"/>
            </w:r>
            <w:r w:rsidR="00C91B92">
              <w:rPr>
                <w:noProof/>
                <w:webHidden/>
              </w:rPr>
              <w:t>2</w:t>
            </w:r>
            <w:r w:rsidR="007B0A77">
              <w:rPr>
                <w:noProof/>
                <w:webHidden/>
              </w:rPr>
              <w:fldChar w:fldCharType="end"/>
            </w:r>
          </w:hyperlink>
        </w:p>
        <w:p w14:paraId="07A779D6" w14:textId="537DBCA0" w:rsidR="007B0A77" w:rsidRDefault="00AB0D8A">
          <w:pPr>
            <w:pStyle w:val="TDC2"/>
            <w:tabs>
              <w:tab w:val="right" w:leader="dot" w:pos="8921"/>
            </w:tabs>
            <w:rPr>
              <w:rFonts w:asciiTheme="minorHAnsi" w:eastAsiaTheme="minorEastAsia" w:hAnsiTheme="minorHAnsi" w:cstheme="minorBidi"/>
              <w:noProof/>
              <w:color w:val="auto"/>
            </w:rPr>
          </w:pPr>
          <w:hyperlink w:anchor="_Toc213943489" w:history="1">
            <w:r w:rsidR="007B0A77" w:rsidRPr="005E11E5">
              <w:rPr>
                <w:rStyle w:val="Hipervnculo"/>
                <w:noProof/>
                <w:lang w:eastAsia="es-ES"/>
              </w:rPr>
              <w:t>I. Presentación de la solicitud de información</w:t>
            </w:r>
            <w:r w:rsidR="007B0A77">
              <w:rPr>
                <w:noProof/>
                <w:webHidden/>
              </w:rPr>
              <w:tab/>
            </w:r>
            <w:r w:rsidR="007B0A77">
              <w:rPr>
                <w:noProof/>
                <w:webHidden/>
              </w:rPr>
              <w:fldChar w:fldCharType="begin"/>
            </w:r>
            <w:r w:rsidR="007B0A77">
              <w:rPr>
                <w:noProof/>
                <w:webHidden/>
              </w:rPr>
              <w:instrText xml:space="preserve"> PAGEREF _Toc213943489 \h </w:instrText>
            </w:r>
            <w:r w:rsidR="007B0A77">
              <w:rPr>
                <w:noProof/>
                <w:webHidden/>
              </w:rPr>
            </w:r>
            <w:r w:rsidR="007B0A77">
              <w:rPr>
                <w:noProof/>
                <w:webHidden/>
              </w:rPr>
              <w:fldChar w:fldCharType="separate"/>
            </w:r>
            <w:r w:rsidR="00C91B92">
              <w:rPr>
                <w:noProof/>
                <w:webHidden/>
              </w:rPr>
              <w:t>2</w:t>
            </w:r>
            <w:r w:rsidR="007B0A77">
              <w:rPr>
                <w:noProof/>
                <w:webHidden/>
              </w:rPr>
              <w:fldChar w:fldCharType="end"/>
            </w:r>
          </w:hyperlink>
        </w:p>
        <w:p w14:paraId="3EF9BFEA" w14:textId="174EB70A" w:rsidR="007B0A77" w:rsidRDefault="00AB0D8A">
          <w:pPr>
            <w:pStyle w:val="TDC2"/>
            <w:tabs>
              <w:tab w:val="right" w:leader="dot" w:pos="8921"/>
            </w:tabs>
            <w:rPr>
              <w:rFonts w:asciiTheme="minorHAnsi" w:eastAsiaTheme="minorEastAsia" w:hAnsiTheme="minorHAnsi" w:cstheme="minorBidi"/>
              <w:noProof/>
              <w:color w:val="auto"/>
            </w:rPr>
          </w:pPr>
          <w:hyperlink w:anchor="_Toc213943490" w:history="1">
            <w:r w:rsidR="007B0A77" w:rsidRPr="005E11E5">
              <w:rPr>
                <w:rStyle w:val="Hipervnculo"/>
                <w:rFonts w:cs="Tahoma"/>
                <w:noProof/>
              </w:rPr>
              <w:t>II.</w:t>
            </w:r>
            <w:r w:rsidR="007B0A77" w:rsidRPr="005E11E5">
              <w:rPr>
                <w:rStyle w:val="Hipervnculo"/>
                <w:noProof/>
              </w:rPr>
              <w:t xml:space="preserve"> Respuesta del Sujeto Obligado</w:t>
            </w:r>
            <w:r w:rsidR="007B0A77">
              <w:rPr>
                <w:noProof/>
                <w:webHidden/>
              </w:rPr>
              <w:tab/>
            </w:r>
            <w:r w:rsidR="007B0A77">
              <w:rPr>
                <w:noProof/>
                <w:webHidden/>
              </w:rPr>
              <w:fldChar w:fldCharType="begin"/>
            </w:r>
            <w:r w:rsidR="007B0A77">
              <w:rPr>
                <w:noProof/>
                <w:webHidden/>
              </w:rPr>
              <w:instrText xml:space="preserve"> PAGEREF _Toc213943490 \h </w:instrText>
            </w:r>
            <w:r w:rsidR="007B0A77">
              <w:rPr>
                <w:noProof/>
                <w:webHidden/>
              </w:rPr>
            </w:r>
            <w:r w:rsidR="007B0A77">
              <w:rPr>
                <w:noProof/>
                <w:webHidden/>
              </w:rPr>
              <w:fldChar w:fldCharType="separate"/>
            </w:r>
            <w:r w:rsidR="00C91B92">
              <w:rPr>
                <w:noProof/>
                <w:webHidden/>
              </w:rPr>
              <w:t>2</w:t>
            </w:r>
            <w:r w:rsidR="007B0A77">
              <w:rPr>
                <w:noProof/>
                <w:webHidden/>
              </w:rPr>
              <w:fldChar w:fldCharType="end"/>
            </w:r>
          </w:hyperlink>
        </w:p>
        <w:p w14:paraId="0E443E31" w14:textId="7F46A7BC" w:rsidR="007B0A77" w:rsidRDefault="00AB0D8A">
          <w:pPr>
            <w:pStyle w:val="TDC2"/>
            <w:tabs>
              <w:tab w:val="right" w:leader="dot" w:pos="8921"/>
            </w:tabs>
            <w:rPr>
              <w:rFonts w:asciiTheme="minorHAnsi" w:eastAsiaTheme="minorEastAsia" w:hAnsiTheme="minorHAnsi" w:cstheme="minorBidi"/>
              <w:noProof/>
              <w:color w:val="auto"/>
            </w:rPr>
          </w:pPr>
          <w:hyperlink w:anchor="_Toc213943491" w:history="1">
            <w:r w:rsidR="007B0A77" w:rsidRPr="005E11E5">
              <w:rPr>
                <w:rStyle w:val="Hipervnculo"/>
                <w:noProof/>
              </w:rPr>
              <w:t>III. Interposición del Recurso de Revisión</w:t>
            </w:r>
            <w:r w:rsidR="007B0A77">
              <w:rPr>
                <w:noProof/>
                <w:webHidden/>
              </w:rPr>
              <w:tab/>
            </w:r>
            <w:r w:rsidR="007B0A77">
              <w:rPr>
                <w:noProof/>
                <w:webHidden/>
              </w:rPr>
              <w:fldChar w:fldCharType="begin"/>
            </w:r>
            <w:r w:rsidR="007B0A77">
              <w:rPr>
                <w:noProof/>
                <w:webHidden/>
              </w:rPr>
              <w:instrText xml:space="preserve"> PAGEREF _Toc213943491 \h </w:instrText>
            </w:r>
            <w:r w:rsidR="007B0A77">
              <w:rPr>
                <w:noProof/>
                <w:webHidden/>
              </w:rPr>
            </w:r>
            <w:r w:rsidR="007B0A77">
              <w:rPr>
                <w:noProof/>
                <w:webHidden/>
              </w:rPr>
              <w:fldChar w:fldCharType="separate"/>
            </w:r>
            <w:r w:rsidR="00C91B92">
              <w:rPr>
                <w:noProof/>
                <w:webHidden/>
              </w:rPr>
              <w:t>4</w:t>
            </w:r>
            <w:r w:rsidR="007B0A77">
              <w:rPr>
                <w:noProof/>
                <w:webHidden/>
              </w:rPr>
              <w:fldChar w:fldCharType="end"/>
            </w:r>
          </w:hyperlink>
        </w:p>
        <w:p w14:paraId="6B128A88" w14:textId="46165E9C" w:rsidR="007B0A77" w:rsidRDefault="00AB0D8A">
          <w:pPr>
            <w:pStyle w:val="TDC2"/>
            <w:tabs>
              <w:tab w:val="right" w:leader="dot" w:pos="8921"/>
            </w:tabs>
            <w:rPr>
              <w:rFonts w:asciiTheme="minorHAnsi" w:eastAsiaTheme="minorEastAsia" w:hAnsiTheme="minorHAnsi" w:cstheme="minorBidi"/>
              <w:noProof/>
              <w:color w:val="auto"/>
            </w:rPr>
          </w:pPr>
          <w:hyperlink w:anchor="_Toc213943492" w:history="1">
            <w:r w:rsidR="007B0A77" w:rsidRPr="005E11E5">
              <w:rPr>
                <w:rStyle w:val="Hipervnculo"/>
                <w:noProof/>
              </w:rPr>
              <w:t>IV. Trámite del Recurso de Revisión ante este Instituto</w:t>
            </w:r>
            <w:r w:rsidR="007B0A77">
              <w:rPr>
                <w:noProof/>
                <w:webHidden/>
              </w:rPr>
              <w:tab/>
            </w:r>
            <w:r w:rsidR="007B0A77">
              <w:rPr>
                <w:noProof/>
                <w:webHidden/>
              </w:rPr>
              <w:fldChar w:fldCharType="begin"/>
            </w:r>
            <w:r w:rsidR="007B0A77">
              <w:rPr>
                <w:noProof/>
                <w:webHidden/>
              </w:rPr>
              <w:instrText xml:space="preserve"> PAGEREF _Toc213943492 \h </w:instrText>
            </w:r>
            <w:r w:rsidR="007B0A77">
              <w:rPr>
                <w:noProof/>
                <w:webHidden/>
              </w:rPr>
            </w:r>
            <w:r w:rsidR="007B0A77">
              <w:rPr>
                <w:noProof/>
                <w:webHidden/>
              </w:rPr>
              <w:fldChar w:fldCharType="separate"/>
            </w:r>
            <w:r w:rsidR="00C91B92">
              <w:rPr>
                <w:noProof/>
                <w:webHidden/>
              </w:rPr>
              <w:t>5</w:t>
            </w:r>
            <w:r w:rsidR="007B0A77">
              <w:rPr>
                <w:noProof/>
                <w:webHidden/>
              </w:rPr>
              <w:fldChar w:fldCharType="end"/>
            </w:r>
          </w:hyperlink>
        </w:p>
        <w:p w14:paraId="41596E1B" w14:textId="04A4B5B9" w:rsidR="007B0A77" w:rsidRDefault="00AB0D8A">
          <w:pPr>
            <w:pStyle w:val="TDC1"/>
            <w:tabs>
              <w:tab w:val="right" w:leader="dot" w:pos="8921"/>
            </w:tabs>
            <w:rPr>
              <w:rFonts w:asciiTheme="minorHAnsi" w:eastAsiaTheme="minorEastAsia" w:hAnsiTheme="minorHAnsi" w:cstheme="minorBidi"/>
              <w:noProof/>
              <w:color w:val="auto"/>
            </w:rPr>
          </w:pPr>
          <w:hyperlink w:anchor="_Toc213943493" w:history="1">
            <w:r w:rsidR="007B0A77" w:rsidRPr="005E11E5">
              <w:rPr>
                <w:rStyle w:val="Hipervnculo"/>
                <w:noProof/>
              </w:rPr>
              <w:t>C O N S I D E R A N D O S</w:t>
            </w:r>
            <w:r w:rsidR="007B0A77">
              <w:rPr>
                <w:noProof/>
                <w:webHidden/>
              </w:rPr>
              <w:tab/>
            </w:r>
            <w:r w:rsidR="007B0A77">
              <w:rPr>
                <w:noProof/>
                <w:webHidden/>
              </w:rPr>
              <w:fldChar w:fldCharType="begin"/>
            </w:r>
            <w:r w:rsidR="007B0A77">
              <w:rPr>
                <w:noProof/>
                <w:webHidden/>
              </w:rPr>
              <w:instrText xml:space="preserve"> PAGEREF _Toc213943493 \h </w:instrText>
            </w:r>
            <w:r w:rsidR="007B0A77">
              <w:rPr>
                <w:noProof/>
                <w:webHidden/>
              </w:rPr>
            </w:r>
            <w:r w:rsidR="007B0A77">
              <w:rPr>
                <w:noProof/>
                <w:webHidden/>
              </w:rPr>
              <w:fldChar w:fldCharType="separate"/>
            </w:r>
            <w:r w:rsidR="00C91B92">
              <w:rPr>
                <w:noProof/>
                <w:webHidden/>
              </w:rPr>
              <w:t>7</w:t>
            </w:r>
            <w:r w:rsidR="007B0A77">
              <w:rPr>
                <w:noProof/>
                <w:webHidden/>
              </w:rPr>
              <w:fldChar w:fldCharType="end"/>
            </w:r>
          </w:hyperlink>
        </w:p>
        <w:p w14:paraId="1EE1CE76" w14:textId="42FC824E" w:rsidR="007B0A77" w:rsidRDefault="00AB0D8A">
          <w:pPr>
            <w:pStyle w:val="TDC2"/>
            <w:tabs>
              <w:tab w:val="right" w:leader="dot" w:pos="8921"/>
            </w:tabs>
            <w:rPr>
              <w:rFonts w:asciiTheme="minorHAnsi" w:eastAsiaTheme="minorEastAsia" w:hAnsiTheme="minorHAnsi" w:cstheme="minorBidi"/>
              <w:noProof/>
              <w:color w:val="auto"/>
            </w:rPr>
          </w:pPr>
          <w:hyperlink w:anchor="_Toc213943494" w:history="1">
            <w:r w:rsidR="007B0A77" w:rsidRPr="005E11E5">
              <w:rPr>
                <w:rStyle w:val="Hipervnculo"/>
                <w:noProof/>
              </w:rPr>
              <w:t>PRIMERO. Competencia</w:t>
            </w:r>
            <w:r w:rsidR="007B0A77">
              <w:rPr>
                <w:noProof/>
                <w:webHidden/>
              </w:rPr>
              <w:tab/>
            </w:r>
            <w:r w:rsidR="007B0A77">
              <w:rPr>
                <w:noProof/>
                <w:webHidden/>
              </w:rPr>
              <w:fldChar w:fldCharType="begin"/>
            </w:r>
            <w:r w:rsidR="007B0A77">
              <w:rPr>
                <w:noProof/>
                <w:webHidden/>
              </w:rPr>
              <w:instrText xml:space="preserve"> PAGEREF _Toc213943494 \h </w:instrText>
            </w:r>
            <w:r w:rsidR="007B0A77">
              <w:rPr>
                <w:noProof/>
                <w:webHidden/>
              </w:rPr>
            </w:r>
            <w:r w:rsidR="007B0A77">
              <w:rPr>
                <w:noProof/>
                <w:webHidden/>
              </w:rPr>
              <w:fldChar w:fldCharType="separate"/>
            </w:r>
            <w:r w:rsidR="00C91B92">
              <w:rPr>
                <w:noProof/>
                <w:webHidden/>
              </w:rPr>
              <w:t>7</w:t>
            </w:r>
            <w:r w:rsidR="007B0A77">
              <w:rPr>
                <w:noProof/>
                <w:webHidden/>
              </w:rPr>
              <w:fldChar w:fldCharType="end"/>
            </w:r>
          </w:hyperlink>
        </w:p>
        <w:p w14:paraId="57BA57BD" w14:textId="1BE08B10" w:rsidR="007B0A77" w:rsidRDefault="00AB0D8A">
          <w:pPr>
            <w:pStyle w:val="TDC2"/>
            <w:tabs>
              <w:tab w:val="right" w:leader="dot" w:pos="8921"/>
            </w:tabs>
            <w:rPr>
              <w:rFonts w:asciiTheme="minorHAnsi" w:eastAsiaTheme="minorEastAsia" w:hAnsiTheme="minorHAnsi" w:cstheme="minorBidi"/>
              <w:noProof/>
              <w:color w:val="auto"/>
            </w:rPr>
          </w:pPr>
          <w:hyperlink w:anchor="_Toc213943495" w:history="1">
            <w:r w:rsidR="007B0A77" w:rsidRPr="005E11E5">
              <w:rPr>
                <w:rStyle w:val="Hipervnculo"/>
                <w:noProof/>
              </w:rPr>
              <w:t>SEGUNDO. Causales de improcedencia y sobreseimiento</w:t>
            </w:r>
            <w:r w:rsidR="007B0A77">
              <w:rPr>
                <w:noProof/>
                <w:webHidden/>
              </w:rPr>
              <w:tab/>
            </w:r>
            <w:r w:rsidR="007B0A77">
              <w:rPr>
                <w:noProof/>
                <w:webHidden/>
              </w:rPr>
              <w:fldChar w:fldCharType="begin"/>
            </w:r>
            <w:r w:rsidR="007B0A77">
              <w:rPr>
                <w:noProof/>
                <w:webHidden/>
              </w:rPr>
              <w:instrText xml:space="preserve"> PAGEREF _Toc213943495 \h </w:instrText>
            </w:r>
            <w:r w:rsidR="007B0A77">
              <w:rPr>
                <w:noProof/>
                <w:webHidden/>
              </w:rPr>
            </w:r>
            <w:r w:rsidR="007B0A77">
              <w:rPr>
                <w:noProof/>
                <w:webHidden/>
              </w:rPr>
              <w:fldChar w:fldCharType="separate"/>
            </w:r>
            <w:r w:rsidR="00C91B92">
              <w:rPr>
                <w:noProof/>
                <w:webHidden/>
              </w:rPr>
              <w:t>8</w:t>
            </w:r>
            <w:r w:rsidR="007B0A77">
              <w:rPr>
                <w:noProof/>
                <w:webHidden/>
              </w:rPr>
              <w:fldChar w:fldCharType="end"/>
            </w:r>
          </w:hyperlink>
        </w:p>
        <w:p w14:paraId="22C4C375" w14:textId="0DB18F7D" w:rsidR="007B0A77" w:rsidRDefault="00AB0D8A">
          <w:pPr>
            <w:pStyle w:val="TDC2"/>
            <w:tabs>
              <w:tab w:val="right" w:leader="dot" w:pos="8921"/>
            </w:tabs>
            <w:rPr>
              <w:rFonts w:asciiTheme="minorHAnsi" w:eastAsiaTheme="minorEastAsia" w:hAnsiTheme="minorHAnsi" w:cstheme="minorBidi"/>
              <w:noProof/>
              <w:color w:val="auto"/>
            </w:rPr>
          </w:pPr>
          <w:hyperlink w:anchor="_Toc213943496" w:history="1">
            <w:r w:rsidR="007B0A77" w:rsidRPr="005E11E5">
              <w:rPr>
                <w:rStyle w:val="Hipervnculo"/>
                <w:noProof/>
              </w:rPr>
              <w:t>TERCERO. Determinación de la Controversia</w:t>
            </w:r>
            <w:r w:rsidR="007B0A77">
              <w:rPr>
                <w:noProof/>
                <w:webHidden/>
              </w:rPr>
              <w:tab/>
            </w:r>
            <w:r w:rsidR="007B0A77">
              <w:rPr>
                <w:noProof/>
                <w:webHidden/>
              </w:rPr>
              <w:fldChar w:fldCharType="begin"/>
            </w:r>
            <w:r w:rsidR="007B0A77">
              <w:rPr>
                <w:noProof/>
                <w:webHidden/>
              </w:rPr>
              <w:instrText xml:space="preserve"> PAGEREF _Toc213943496 \h </w:instrText>
            </w:r>
            <w:r w:rsidR="007B0A77">
              <w:rPr>
                <w:noProof/>
                <w:webHidden/>
              </w:rPr>
            </w:r>
            <w:r w:rsidR="007B0A77">
              <w:rPr>
                <w:noProof/>
                <w:webHidden/>
              </w:rPr>
              <w:fldChar w:fldCharType="separate"/>
            </w:r>
            <w:r w:rsidR="00C91B92">
              <w:rPr>
                <w:noProof/>
                <w:webHidden/>
              </w:rPr>
              <w:t>9</w:t>
            </w:r>
            <w:r w:rsidR="007B0A77">
              <w:rPr>
                <w:noProof/>
                <w:webHidden/>
              </w:rPr>
              <w:fldChar w:fldCharType="end"/>
            </w:r>
          </w:hyperlink>
        </w:p>
        <w:p w14:paraId="718B1227" w14:textId="26D05FD0" w:rsidR="007B0A77" w:rsidRDefault="00AB0D8A">
          <w:pPr>
            <w:pStyle w:val="TDC2"/>
            <w:tabs>
              <w:tab w:val="right" w:leader="dot" w:pos="8921"/>
            </w:tabs>
            <w:rPr>
              <w:rFonts w:asciiTheme="minorHAnsi" w:eastAsiaTheme="minorEastAsia" w:hAnsiTheme="minorHAnsi" w:cstheme="minorBidi"/>
              <w:noProof/>
              <w:color w:val="auto"/>
            </w:rPr>
          </w:pPr>
          <w:hyperlink w:anchor="_Toc213943497" w:history="1">
            <w:r w:rsidR="007B0A77" w:rsidRPr="005E11E5">
              <w:rPr>
                <w:rStyle w:val="Hipervnculo"/>
                <w:noProof/>
              </w:rPr>
              <w:t>CUARTO. Marco normativo aplicable en materia de transparencia y acceso a la información pública</w:t>
            </w:r>
            <w:r w:rsidR="007B0A77">
              <w:rPr>
                <w:noProof/>
                <w:webHidden/>
              </w:rPr>
              <w:tab/>
            </w:r>
            <w:r w:rsidR="007B0A77">
              <w:rPr>
                <w:noProof/>
                <w:webHidden/>
              </w:rPr>
              <w:fldChar w:fldCharType="begin"/>
            </w:r>
            <w:r w:rsidR="007B0A77">
              <w:rPr>
                <w:noProof/>
                <w:webHidden/>
              </w:rPr>
              <w:instrText xml:space="preserve"> PAGEREF _Toc213943497 \h </w:instrText>
            </w:r>
            <w:r w:rsidR="007B0A77">
              <w:rPr>
                <w:noProof/>
                <w:webHidden/>
              </w:rPr>
            </w:r>
            <w:r w:rsidR="007B0A77">
              <w:rPr>
                <w:noProof/>
                <w:webHidden/>
              </w:rPr>
              <w:fldChar w:fldCharType="separate"/>
            </w:r>
            <w:r w:rsidR="00C91B92">
              <w:rPr>
                <w:noProof/>
                <w:webHidden/>
              </w:rPr>
              <w:t>11</w:t>
            </w:r>
            <w:r w:rsidR="007B0A77">
              <w:rPr>
                <w:noProof/>
                <w:webHidden/>
              </w:rPr>
              <w:fldChar w:fldCharType="end"/>
            </w:r>
          </w:hyperlink>
        </w:p>
        <w:p w14:paraId="7F445A46" w14:textId="30CCC92A" w:rsidR="007B0A77" w:rsidRDefault="00AB0D8A">
          <w:pPr>
            <w:pStyle w:val="TDC2"/>
            <w:tabs>
              <w:tab w:val="right" w:leader="dot" w:pos="8921"/>
            </w:tabs>
            <w:rPr>
              <w:rFonts w:asciiTheme="minorHAnsi" w:eastAsiaTheme="minorEastAsia" w:hAnsiTheme="minorHAnsi" w:cstheme="minorBidi"/>
              <w:noProof/>
              <w:color w:val="auto"/>
            </w:rPr>
          </w:pPr>
          <w:hyperlink w:anchor="_Toc213943498" w:history="1">
            <w:r w:rsidR="007B0A77" w:rsidRPr="005E11E5">
              <w:rPr>
                <w:rStyle w:val="Hipervnculo"/>
                <w:noProof/>
              </w:rPr>
              <w:t>QUINTO. Estudio de Fondo</w:t>
            </w:r>
            <w:r w:rsidR="007B0A77">
              <w:rPr>
                <w:noProof/>
                <w:webHidden/>
              </w:rPr>
              <w:tab/>
            </w:r>
            <w:r w:rsidR="007B0A77">
              <w:rPr>
                <w:noProof/>
                <w:webHidden/>
              </w:rPr>
              <w:fldChar w:fldCharType="begin"/>
            </w:r>
            <w:r w:rsidR="007B0A77">
              <w:rPr>
                <w:noProof/>
                <w:webHidden/>
              </w:rPr>
              <w:instrText xml:space="preserve"> PAGEREF _Toc213943498 \h </w:instrText>
            </w:r>
            <w:r w:rsidR="007B0A77">
              <w:rPr>
                <w:noProof/>
                <w:webHidden/>
              </w:rPr>
            </w:r>
            <w:r w:rsidR="007B0A77">
              <w:rPr>
                <w:noProof/>
                <w:webHidden/>
              </w:rPr>
              <w:fldChar w:fldCharType="separate"/>
            </w:r>
            <w:r w:rsidR="00C91B92">
              <w:rPr>
                <w:noProof/>
                <w:webHidden/>
              </w:rPr>
              <w:t>12</w:t>
            </w:r>
            <w:r w:rsidR="007B0A77">
              <w:rPr>
                <w:noProof/>
                <w:webHidden/>
              </w:rPr>
              <w:fldChar w:fldCharType="end"/>
            </w:r>
          </w:hyperlink>
        </w:p>
        <w:p w14:paraId="7C483639" w14:textId="3E8FAB54" w:rsidR="007B0A77" w:rsidRDefault="00AB0D8A">
          <w:pPr>
            <w:pStyle w:val="TDC1"/>
            <w:tabs>
              <w:tab w:val="right" w:leader="dot" w:pos="8921"/>
            </w:tabs>
            <w:rPr>
              <w:rFonts w:asciiTheme="minorHAnsi" w:eastAsiaTheme="minorEastAsia" w:hAnsiTheme="minorHAnsi" w:cstheme="minorBidi"/>
              <w:noProof/>
              <w:color w:val="auto"/>
            </w:rPr>
          </w:pPr>
          <w:hyperlink w:anchor="_Toc213943499" w:history="1">
            <w:r w:rsidR="007B0A77" w:rsidRPr="005E11E5">
              <w:rPr>
                <w:rStyle w:val="Hipervnculo"/>
                <w:noProof/>
              </w:rPr>
              <w:t>R E S U E L V E</w:t>
            </w:r>
            <w:r w:rsidR="007B0A77">
              <w:rPr>
                <w:noProof/>
                <w:webHidden/>
              </w:rPr>
              <w:tab/>
            </w:r>
            <w:r w:rsidR="007B0A77">
              <w:rPr>
                <w:noProof/>
                <w:webHidden/>
              </w:rPr>
              <w:fldChar w:fldCharType="begin"/>
            </w:r>
            <w:r w:rsidR="007B0A77">
              <w:rPr>
                <w:noProof/>
                <w:webHidden/>
              </w:rPr>
              <w:instrText xml:space="preserve"> PAGEREF _Toc213943499 \h </w:instrText>
            </w:r>
            <w:r w:rsidR="007B0A77">
              <w:rPr>
                <w:noProof/>
                <w:webHidden/>
              </w:rPr>
            </w:r>
            <w:r w:rsidR="007B0A77">
              <w:rPr>
                <w:noProof/>
                <w:webHidden/>
              </w:rPr>
              <w:fldChar w:fldCharType="separate"/>
            </w:r>
            <w:r w:rsidR="00C91B92">
              <w:rPr>
                <w:noProof/>
                <w:webHidden/>
              </w:rPr>
              <w:t>29</w:t>
            </w:r>
            <w:r w:rsidR="007B0A77">
              <w:rPr>
                <w:noProof/>
                <w:webHidden/>
              </w:rPr>
              <w:fldChar w:fldCharType="end"/>
            </w:r>
          </w:hyperlink>
        </w:p>
        <w:p w14:paraId="5B9D6C11" w14:textId="61B3CBD5" w:rsidR="00C4052B" w:rsidRPr="009E19F3" w:rsidRDefault="00C4052B" w:rsidP="00E52AB0">
          <w:pPr>
            <w:spacing w:after="0" w:line="360" w:lineRule="auto"/>
            <w:rPr>
              <w:color w:val="FF0000"/>
            </w:rPr>
          </w:pPr>
          <w:r w:rsidRPr="009E19F3">
            <w:rPr>
              <w:b/>
              <w:bCs/>
              <w:color w:val="FF0000"/>
              <w:lang w:val="es-ES"/>
            </w:rPr>
            <w:fldChar w:fldCharType="end"/>
          </w:r>
        </w:p>
      </w:sdtContent>
    </w:sdt>
    <w:p w14:paraId="57481942" w14:textId="77777777" w:rsidR="00C4052B" w:rsidRPr="009E19F3" w:rsidRDefault="00C4052B" w:rsidP="00E52AB0">
      <w:pPr>
        <w:tabs>
          <w:tab w:val="left" w:pos="8931"/>
        </w:tabs>
        <w:spacing w:after="0" w:line="360" w:lineRule="auto"/>
        <w:rPr>
          <w:color w:val="FF0000"/>
        </w:rPr>
      </w:pPr>
    </w:p>
    <w:p w14:paraId="411B5995" w14:textId="2C29A41C" w:rsidR="00C4052B" w:rsidRPr="009E19F3" w:rsidRDefault="00396F74" w:rsidP="00E52AB0">
      <w:pPr>
        <w:tabs>
          <w:tab w:val="left" w:pos="7608"/>
        </w:tabs>
        <w:spacing w:after="0" w:line="360" w:lineRule="auto"/>
        <w:rPr>
          <w:color w:val="FF0000"/>
        </w:rPr>
      </w:pPr>
      <w:r w:rsidRPr="009E19F3">
        <w:rPr>
          <w:color w:val="FF0000"/>
        </w:rPr>
        <w:tab/>
      </w:r>
    </w:p>
    <w:p w14:paraId="6784625D" w14:textId="77777777" w:rsidR="00C4052B" w:rsidRPr="009E19F3" w:rsidRDefault="00C4052B" w:rsidP="00E52AB0">
      <w:pPr>
        <w:tabs>
          <w:tab w:val="left" w:pos="8931"/>
        </w:tabs>
        <w:spacing w:after="0" w:line="360" w:lineRule="auto"/>
        <w:rPr>
          <w:color w:val="FF0000"/>
        </w:rPr>
      </w:pPr>
    </w:p>
    <w:p w14:paraId="140888DD" w14:textId="77777777" w:rsidR="00C4052B" w:rsidRPr="009E19F3" w:rsidRDefault="00C4052B" w:rsidP="00E52AB0">
      <w:pPr>
        <w:tabs>
          <w:tab w:val="left" w:pos="8931"/>
        </w:tabs>
        <w:spacing w:after="0" w:line="360" w:lineRule="auto"/>
        <w:rPr>
          <w:color w:val="FF0000"/>
        </w:rPr>
      </w:pPr>
    </w:p>
    <w:p w14:paraId="46268890" w14:textId="77777777" w:rsidR="00C4052B" w:rsidRPr="009E19F3" w:rsidRDefault="00C4052B" w:rsidP="00E52AB0">
      <w:pPr>
        <w:tabs>
          <w:tab w:val="left" w:pos="8931"/>
        </w:tabs>
        <w:spacing w:after="0" w:line="360" w:lineRule="auto"/>
        <w:rPr>
          <w:color w:val="FF0000"/>
        </w:rPr>
      </w:pPr>
    </w:p>
    <w:p w14:paraId="147CC638" w14:textId="77777777" w:rsidR="00C4052B" w:rsidRPr="009E19F3" w:rsidRDefault="00C4052B" w:rsidP="00E52AB0">
      <w:pPr>
        <w:tabs>
          <w:tab w:val="left" w:pos="8931"/>
        </w:tabs>
        <w:spacing w:after="0" w:line="360" w:lineRule="auto"/>
        <w:rPr>
          <w:color w:val="FF0000"/>
        </w:rPr>
      </w:pPr>
    </w:p>
    <w:p w14:paraId="01BB5716" w14:textId="77777777" w:rsidR="00C4052B" w:rsidRPr="009E19F3" w:rsidRDefault="00C4052B" w:rsidP="00E52AB0">
      <w:pPr>
        <w:tabs>
          <w:tab w:val="left" w:pos="8931"/>
        </w:tabs>
        <w:spacing w:after="0" w:line="360" w:lineRule="auto"/>
        <w:rPr>
          <w:color w:val="FF0000"/>
        </w:rPr>
      </w:pPr>
    </w:p>
    <w:p w14:paraId="7F38981D" w14:textId="77777777" w:rsidR="00A55E82" w:rsidRPr="009E19F3" w:rsidRDefault="00A55E82" w:rsidP="00E52AB0">
      <w:pPr>
        <w:tabs>
          <w:tab w:val="left" w:pos="8931"/>
        </w:tabs>
        <w:spacing w:after="0" w:line="360" w:lineRule="auto"/>
        <w:rPr>
          <w:color w:val="FF0000"/>
        </w:rPr>
      </w:pPr>
    </w:p>
    <w:p w14:paraId="7BA55BC0" w14:textId="77777777" w:rsidR="002F429F" w:rsidRPr="009E19F3" w:rsidRDefault="002F429F" w:rsidP="00E52AB0">
      <w:pPr>
        <w:tabs>
          <w:tab w:val="left" w:pos="8931"/>
        </w:tabs>
        <w:spacing w:after="0" w:line="360" w:lineRule="auto"/>
        <w:rPr>
          <w:color w:val="FF0000"/>
        </w:rPr>
      </w:pPr>
    </w:p>
    <w:p w14:paraId="3FB7EB5E" w14:textId="5C7A742A" w:rsidR="005C690F" w:rsidRPr="009E19F3" w:rsidRDefault="007D6307" w:rsidP="00E52AB0">
      <w:pPr>
        <w:tabs>
          <w:tab w:val="left" w:pos="8931"/>
        </w:tabs>
        <w:spacing w:after="0" w:line="360" w:lineRule="auto"/>
        <w:rPr>
          <w:color w:val="auto"/>
        </w:rPr>
      </w:pPr>
      <w:r w:rsidRPr="009E19F3">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E19F3">
        <w:rPr>
          <w:color w:val="auto"/>
        </w:rPr>
        <w:t xml:space="preserve">fecha </w:t>
      </w:r>
      <w:r w:rsidR="009E19F3" w:rsidRPr="009E19F3">
        <w:rPr>
          <w:color w:val="auto"/>
        </w:rPr>
        <w:t xml:space="preserve">doce de noviembre de dos mil veinticinco. </w:t>
      </w:r>
    </w:p>
    <w:p w14:paraId="0DCD3B82" w14:textId="77777777" w:rsidR="005C690F" w:rsidRPr="009E19F3" w:rsidRDefault="005C690F" w:rsidP="00E52AB0">
      <w:pPr>
        <w:spacing w:after="0" w:line="360" w:lineRule="auto"/>
        <w:rPr>
          <w:b/>
          <w:color w:val="FF0000"/>
        </w:rPr>
      </w:pPr>
    </w:p>
    <w:p w14:paraId="1570B336" w14:textId="07D15A82" w:rsidR="005C690F" w:rsidRPr="009E19F3" w:rsidRDefault="007D6307" w:rsidP="00E52AB0">
      <w:pPr>
        <w:spacing w:after="0" w:line="360" w:lineRule="auto"/>
        <w:rPr>
          <w:color w:val="auto"/>
        </w:rPr>
      </w:pPr>
      <w:r w:rsidRPr="009E19F3">
        <w:rPr>
          <w:b/>
          <w:color w:val="auto"/>
        </w:rPr>
        <w:t xml:space="preserve">VISTO </w:t>
      </w:r>
      <w:r w:rsidRPr="009E19F3">
        <w:rPr>
          <w:color w:val="auto"/>
        </w:rPr>
        <w:t xml:space="preserve">el expediente electrónico conformado con motivo del Recurso de Revisión </w:t>
      </w:r>
      <w:r w:rsidR="00A30C9F" w:rsidRPr="009E19F3">
        <w:rPr>
          <w:b/>
          <w:color w:val="auto"/>
        </w:rPr>
        <w:t>0</w:t>
      </w:r>
      <w:r w:rsidR="009E19F3" w:rsidRPr="009E19F3">
        <w:rPr>
          <w:b/>
          <w:color w:val="auto"/>
        </w:rPr>
        <w:t>6241</w:t>
      </w:r>
      <w:r w:rsidR="00B16FBB" w:rsidRPr="009E19F3">
        <w:rPr>
          <w:b/>
          <w:color w:val="auto"/>
        </w:rPr>
        <w:t>/INFOEM/IP/RR/2025</w:t>
      </w:r>
      <w:r w:rsidRPr="009E19F3">
        <w:rPr>
          <w:bCs/>
          <w:color w:val="auto"/>
        </w:rPr>
        <w:t xml:space="preserve">, interpuesto </w:t>
      </w:r>
      <w:r w:rsidR="008415EA" w:rsidRPr="009E19F3">
        <w:rPr>
          <w:bCs/>
          <w:color w:val="auto"/>
        </w:rPr>
        <w:t>por</w:t>
      </w:r>
      <w:r w:rsidR="000D392E" w:rsidRPr="009E19F3">
        <w:rPr>
          <w:bCs/>
          <w:color w:val="auto"/>
        </w:rPr>
        <w:t xml:space="preserve"> </w:t>
      </w:r>
      <w:r w:rsidR="00D906B2" w:rsidRPr="009E19F3">
        <w:rPr>
          <w:bCs/>
          <w:color w:val="auto"/>
        </w:rPr>
        <w:t>la persona</w:t>
      </w:r>
      <w:r w:rsidRPr="009E19F3">
        <w:rPr>
          <w:bCs/>
          <w:color w:val="auto"/>
        </w:rPr>
        <w:t xml:space="preserve"> Recurrente o Particular, en contra de la respuesta del Sujeto Obligado</w:t>
      </w:r>
      <w:r w:rsidR="00705FBB" w:rsidRPr="009E19F3">
        <w:rPr>
          <w:bCs/>
          <w:color w:val="auto"/>
        </w:rPr>
        <w:t xml:space="preserve">, </w:t>
      </w:r>
      <w:r w:rsidR="00A479FA" w:rsidRPr="009E19F3">
        <w:rPr>
          <w:b/>
          <w:bCs/>
          <w:color w:val="auto"/>
        </w:rPr>
        <w:t xml:space="preserve">Ayuntamiento de </w:t>
      </w:r>
      <w:r w:rsidR="009E19F3" w:rsidRPr="009E19F3">
        <w:rPr>
          <w:b/>
          <w:bCs/>
          <w:color w:val="auto"/>
        </w:rPr>
        <w:t>Aculco</w:t>
      </w:r>
      <w:r w:rsidR="00EF0C39" w:rsidRPr="009E19F3">
        <w:rPr>
          <w:bCs/>
          <w:color w:val="auto"/>
        </w:rPr>
        <w:t>,</w:t>
      </w:r>
      <w:r w:rsidRPr="009E19F3">
        <w:rPr>
          <w:bCs/>
          <w:color w:val="auto"/>
        </w:rPr>
        <w:t xml:space="preserve"> </w:t>
      </w:r>
      <w:r w:rsidRPr="009E19F3">
        <w:rPr>
          <w:color w:val="auto"/>
        </w:rPr>
        <w:t xml:space="preserve">a la solicitud de acceso a la información </w:t>
      </w:r>
      <w:r w:rsidR="009E19F3" w:rsidRPr="009E19F3">
        <w:rPr>
          <w:color w:val="auto"/>
        </w:rPr>
        <w:t>pública 00090/ACULCO/IP/2025</w:t>
      </w:r>
      <w:r w:rsidRPr="009E19F3">
        <w:rPr>
          <w:color w:val="auto"/>
        </w:rPr>
        <w:t>, se emite la presente Resolución, con base en los Antecedentes y Considerandos que se exponen a continuación:</w:t>
      </w:r>
    </w:p>
    <w:p w14:paraId="1F97CEF3" w14:textId="77777777" w:rsidR="005C690F" w:rsidRPr="009E19F3" w:rsidRDefault="005C690F" w:rsidP="00E52AB0">
      <w:pPr>
        <w:spacing w:after="0" w:line="360" w:lineRule="auto"/>
        <w:rPr>
          <w:b/>
          <w:color w:val="auto"/>
        </w:rPr>
      </w:pPr>
    </w:p>
    <w:p w14:paraId="1DEAF9D3" w14:textId="24D35555" w:rsidR="005C690F" w:rsidRPr="009E19F3" w:rsidRDefault="00CD6238" w:rsidP="00E52AB0">
      <w:pPr>
        <w:pStyle w:val="Ttulo1"/>
        <w:spacing w:before="0" w:after="0" w:line="360" w:lineRule="auto"/>
        <w:jc w:val="center"/>
        <w:rPr>
          <w:color w:val="auto"/>
          <w:sz w:val="22"/>
          <w:szCs w:val="22"/>
        </w:rPr>
      </w:pPr>
      <w:bookmarkStart w:id="1" w:name="_Toc213943488"/>
      <w:r w:rsidRPr="009E19F3">
        <w:rPr>
          <w:color w:val="auto"/>
          <w:sz w:val="22"/>
          <w:szCs w:val="22"/>
        </w:rPr>
        <w:t>A N T E C E D E N T E S</w:t>
      </w:r>
      <w:bookmarkEnd w:id="1"/>
    </w:p>
    <w:p w14:paraId="5A7EDA4F" w14:textId="77777777" w:rsidR="005C690F" w:rsidRPr="00AE0313" w:rsidRDefault="005C690F" w:rsidP="00E52AB0">
      <w:pPr>
        <w:spacing w:after="0" w:line="360" w:lineRule="auto"/>
        <w:jc w:val="center"/>
        <w:rPr>
          <w:b/>
          <w:color w:val="auto"/>
        </w:rPr>
      </w:pPr>
    </w:p>
    <w:p w14:paraId="4930DAB9" w14:textId="701611A7" w:rsidR="00E22EA8" w:rsidRPr="00AE0313" w:rsidRDefault="009215C2" w:rsidP="00E52AB0">
      <w:pPr>
        <w:pStyle w:val="Ttulo2"/>
        <w:spacing w:before="0" w:after="0" w:line="360" w:lineRule="auto"/>
        <w:rPr>
          <w:color w:val="auto"/>
          <w:sz w:val="22"/>
          <w:szCs w:val="22"/>
          <w:lang w:eastAsia="es-ES"/>
        </w:rPr>
      </w:pPr>
      <w:bookmarkStart w:id="2" w:name="_Toc213943489"/>
      <w:r w:rsidRPr="00AE0313">
        <w:rPr>
          <w:color w:val="auto"/>
          <w:sz w:val="22"/>
          <w:szCs w:val="22"/>
          <w:lang w:eastAsia="es-ES"/>
        </w:rPr>
        <w:t xml:space="preserve">I. </w:t>
      </w:r>
      <w:r w:rsidR="00E22EA8" w:rsidRPr="00AE0313">
        <w:rPr>
          <w:color w:val="auto"/>
          <w:sz w:val="22"/>
          <w:szCs w:val="22"/>
          <w:lang w:eastAsia="es-ES"/>
        </w:rPr>
        <w:t>Presentación de la solicitud de información</w:t>
      </w:r>
      <w:bookmarkEnd w:id="2"/>
    </w:p>
    <w:p w14:paraId="63A20E25" w14:textId="77777777" w:rsidR="009215C2" w:rsidRPr="00AE0313" w:rsidRDefault="009215C2" w:rsidP="00E52AB0">
      <w:pPr>
        <w:tabs>
          <w:tab w:val="left" w:pos="567"/>
        </w:tabs>
        <w:spacing w:after="0" w:line="360" w:lineRule="auto"/>
        <w:rPr>
          <w:rFonts w:eastAsia="Times New Roman" w:cs="Tahoma"/>
          <w:color w:val="auto"/>
          <w:lang w:eastAsia="es-ES"/>
        </w:rPr>
      </w:pPr>
    </w:p>
    <w:p w14:paraId="301B8A4E" w14:textId="140FC640" w:rsidR="00E22EA8" w:rsidRPr="00AE0313" w:rsidRDefault="00D906B2" w:rsidP="00E52AB0">
      <w:pPr>
        <w:spacing w:after="0" w:line="360" w:lineRule="auto"/>
        <w:rPr>
          <w:rFonts w:eastAsia="Times New Roman" w:cs="Tahoma"/>
          <w:color w:val="auto"/>
          <w:lang w:eastAsia="es-ES"/>
        </w:rPr>
      </w:pPr>
      <w:r w:rsidRPr="00AE0313">
        <w:rPr>
          <w:rFonts w:eastAsia="Times New Roman" w:cs="Tahoma"/>
          <w:color w:val="auto"/>
          <w:lang w:eastAsia="es-ES"/>
        </w:rPr>
        <w:t>El</w:t>
      </w:r>
      <w:r w:rsidR="00D52EC1" w:rsidRPr="00AE0313">
        <w:rPr>
          <w:rFonts w:eastAsia="Times New Roman" w:cs="Tahoma"/>
          <w:color w:val="auto"/>
          <w:lang w:eastAsia="es-ES"/>
        </w:rPr>
        <w:t xml:space="preserve"> </w:t>
      </w:r>
      <w:r w:rsidR="00AE0313" w:rsidRPr="00AE0313">
        <w:rPr>
          <w:rFonts w:eastAsia="Times New Roman" w:cs="Tahoma"/>
          <w:color w:val="auto"/>
          <w:lang w:eastAsia="es-ES"/>
        </w:rPr>
        <w:t xml:space="preserve">doce de mayo de dos mil </w:t>
      </w:r>
      <w:r w:rsidR="008E0DC4" w:rsidRPr="00AE0313">
        <w:rPr>
          <w:rFonts w:eastAsia="Times New Roman" w:cs="Tahoma"/>
          <w:color w:val="auto"/>
          <w:lang w:eastAsia="es-ES"/>
        </w:rPr>
        <w:t>veinticinco</w:t>
      </w:r>
      <w:r w:rsidR="00BF362A" w:rsidRPr="00AE0313">
        <w:rPr>
          <w:rFonts w:eastAsia="Times New Roman" w:cs="Tahoma"/>
          <w:color w:val="auto"/>
          <w:lang w:eastAsia="es-ES"/>
        </w:rPr>
        <w:t xml:space="preserve">, </w:t>
      </w:r>
      <w:r w:rsidR="00E22EA8" w:rsidRPr="00AE0313">
        <w:rPr>
          <w:rFonts w:eastAsia="Times New Roman" w:cs="Tahoma"/>
          <w:color w:val="auto"/>
          <w:lang w:eastAsia="es-ES"/>
        </w:rPr>
        <w:t>el Particular presentó una solicitud de</w:t>
      </w:r>
      <w:r w:rsidR="00606553" w:rsidRPr="00AE0313">
        <w:rPr>
          <w:rFonts w:eastAsia="Times New Roman" w:cs="Tahoma"/>
          <w:color w:val="auto"/>
          <w:lang w:eastAsia="es-ES"/>
        </w:rPr>
        <w:t xml:space="preserve"> acceso a la información pública</w:t>
      </w:r>
      <w:r w:rsidR="00E22EA8" w:rsidRPr="00AE0313">
        <w:rPr>
          <w:rFonts w:eastAsia="Times New Roman" w:cs="Tahoma"/>
          <w:color w:val="auto"/>
          <w:lang w:eastAsia="es-ES"/>
        </w:rPr>
        <w:t xml:space="preserve">, a través del Sistema de Acceso a la Información Mexiquense (SAIMEX), </w:t>
      </w:r>
      <w:r w:rsidR="00AE0313" w:rsidRPr="00AE0313">
        <w:rPr>
          <w:rFonts w:eastAsia="Times New Roman" w:cs="Tahoma"/>
          <w:color w:val="auto"/>
          <w:lang w:eastAsia="es-ES"/>
        </w:rPr>
        <w:t xml:space="preserve">(ya que si bien se tuvo por presentada el once de dicho mes y año), </w:t>
      </w:r>
      <w:r w:rsidR="00E22EA8" w:rsidRPr="00AE0313">
        <w:rPr>
          <w:rFonts w:eastAsia="Times New Roman" w:cs="Tahoma"/>
          <w:color w:val="auto"/>
          <w:lang w:eastAsia="es-ES"/>
        </w:rPr>
        <w:t>ante</w:t>
      </w:r>
      <w:r w:rsidR="000B3C56" w:rsidRPr="00AE0313">
        <w:rPr>
          <w:rFonts w:eastAsia="Times New Roman" w:cs="Tahoma"/>
          <w:color w:val="auto"/>
          <w:lang w:eastAsia="es-ES"/>
        </w:rPr>
        <w:t xml:space="preserve"> </w:t>
      </w:r>
      <w:r w:rsidR="00DC175C" w:rsidRPr="00AE0313">
        <w:rPr>
          <w:rFonts w:eastAsia="Times New Roman" w:cs="Tahoma"/>
          <w:color w:val="auto"/>
          <w:lang w:eastAsia="es-ES"/>
        </w:rPr>
        <w:t>el</w:t>
      </w:r>
      <w:r w:rsidR="00DC175C" w:rsidRPr="00AE0313">
        <w:rPr>
          <w:color w:val="auto"/>
        </w:rPr>
        <w:t xml:space="preserve"> </w:t>
      </w:r>
      <w:r w:rsidR="00A479FA" w:rsidRPr="00AE0313">
        <w:rPr>
          <w:color w:val="auto"/>
        </w:rPr>
        <w:t xml:space="preserve">Ayuntamiento de </w:t>
      </w:r>
      <w:r w:rsidR="00AE0313" w:rsidRPr="00AE0313">
        <w:rPr>
          <w:color w:val="auto"/>
        </w:rPr>
        <w:t>Aculco</w:t>
      </w:r>
      <w:r w:rsidR="008E0DC4" w:rsidRPr="00AE0313">
        <w:rPr>
          <w:rFonts w:eastAsia="Calibri" w:cs="Times New Roman"/>
          <w:color w:val="auto"/>
        </w:rPr>
        <w:t>,</w:t>
      </w:r>
      <w:r w:rsidR="00DC175C" w:rsidRPr="00AE0313">
        <w:rPr>
          <w:rFonts w:eastAsia="Calibri" w:cs="Tahoma"/>
          <w:color w:val="auto"/>
        </w:rPr>
        <w:t xml:space="preserve"> </w:t>
      </w:r>
      <w:r w:rsidR="00E22EA8" w:rsidRPr="00AE0313">
        <w:rPr>
          <w:rFonts w:eastAsia="Calibri" w:cs="Tahoma"/>
          <w:color w:val="auto"/>
        </w:rPr>
        <w:t xml:space="preserve">en los siguientes términos: </w:t>
      </w:r>
    </w:p>
    <w:p w14:paraId="2B959865" w14:textId="77777777" w:rsidR="00E22EA8" w:rsidRPr="009E19F3" w:rsidRDefault="00E22EA8" w:rsidP="00E52AB0">
      <w:pPr>
        <w:spacing w:after="0" w:line="360" w:lineRule="auto"/>
        <w:rPr>
          <w:rFonts w:eastAsia="Calibri" w:cs="Tahoma"/>
          <w:color w:val="FF0000"/>
        </w:rPr>
      </w:pPr>
    </w:p>
    <w:p w14:paraId="3FBC9D66" w14:textId="0F26255C" w:rsidR="00A41789" w:rsidRPr="00AE0313" w:rsidRDefault="00125F26" w:rsidP="00E52AB0">
      <w:pPr>
        <w:tabs>
          <w:tab w:val="left" w:pos="4667"/>
        </w:tabs>
        <w:spacing w:after="0" w:line="360" w:lineRule="auto"/>
        <w:ind w:left="567" w:right="567"/>
        <w:rPr>
          <w:rFonts w:eastAsia="Times New Roman" w:cs="Tahoma"/>
          <w:b/>
          <w:i/>
          <w:iCs/>
          <w:color w:val="auto"/>
          <w:sz w:val="20"/>
          <w:szCs w:val="20"/>
          <w:lang w:eastAsia="es-ES"/>
        </w:rPr>
      </w:pPr>
      <w:r w:rsidRPr="00AE0313">
        <w:rPr>
          <w:rFonts w:eastAsia="Times New Roman" w:cs="Tahoma"/>
          <w:b/>
          <w:i/>
          <w:iCs/>
          <w:color w:val="auto"/>
          <w:sz w:val="20"/>
          <w:szCs w:val="20"/>
          <w:lang w:eastAsia="es-ES"/>
        </w:rPr>
        <w:t>“</w:t>
      </w:r>
      <w:r w:rsidR="00E22EA8" w:rsidRPr="00AE0313">
        <w:rPr>
          <w:rFonts w:eastAsia="Times New Roman" w:cs="Tahoma"/>
          <w:b/>
          <w:i/>
          <w:iCs/>
          <w:color w:val="auto"/>
          <w:sz w:val="20"/>
          <w:szCs w:val="20"/>
          <w:lang w:eastAsia="es-ES"/>
        </w:rPr>
        <w:t>DESCRIPCIÓN CLARA Y PRECI</w:t>
      </w:r>
      <w:r w:rsidR="0084143D" w:rsidRPr="00AE0313">
        <w:rPr>
          <w:rFonts w:eastAsia="Times New Roman" w:cs="Tahoma"/>
          <w:b/>
          <w:i/>
          <w:iCs/>
          <w:color w:val="auto"/>
          <w:sz w:val="20"/>
          <w:szCs w:val="20"/>
          <w:lang w:eastAsia="es-ES"/>
        </w:rPr>
        <w:t xml:space="preserve">SA DE LA </w:t>
      </w:r>
      <w:r w:rsidR="00A41789" w:rsidRPr="00AE0313">
        <w:rPr>
          <w:rFonts w:eastAsia="Times New Roman" w:cs="Tahoma"/>
          <w:b/>
          <w:i/>
          <w:iCs/>
          <w:color w:val="auto"/>
          <w:sz w:val="20"/>
          <w:szCs w:val="20"/>
          <w:lang w:eastAsia="es-ES"/>
        </w:rPr>
        <w:t>INFORMACIÓN SOLICITADA</w:t>
      </w:r>
    </w:p>
    <w:p w14:paraId="2C6BC213" w14:textId="6C74D70E" w:rsidR="00E22EA8" w:rsidRPr="00AE0313" w:rsidRDefault="00AE0313" w:rsidP="00E52AB0">
      <w:pPr>
        <w:spacing w:after="0" w:line="360" w:lineRule="auto"/>
        <w:ind w:left="567" w:right="567"/>
        <w:rPr>
          <w:rFonts w:eastAsia="Times New Roman" w:cs="Arial"/>
          <w:bCs/>
          <w:i/>
          <w:iCs/>
          <w:color w:val="auto"/>
          <w:sz w:val="20"/>
          <w:lang w:eastAsia="es-ES"/>
        </w:rPr>
      </w:pPr>
      <w:r w:rsidRPr="00AE0313">
        <w:rPr>
          <w:rFonts w:eastAsia="Times New Roman" w:cs="Arial"/>
          <w:bCs/>
          <w:i/>
          <w:iCs/>
          <w:color w:val="auto"/>
          <w:sz w:val="20"/>
          <w:lang w:eastAsia="es-ES"/>
        </w:rPr>
        <w:t>Actas de cocicovis de enero, febrero, marzo y abril 2025</w:t>
      </w:r>
      <w:r w:rsidR="009215C2" w:rsidRPr="00AE0313">
        <w:rPr>
          <w:rFonts w:eastAsia="Times New Roman" w:cs="Arial"/>
          <w:bCs/>
          <w:i/>
          <w:iCs/>
          <w:color w:val="auto"/>
          <w:sz w:val="20"/>
          <w:lang w:eastAsia="es-ES"/>
        </w:rPr>
        <w:t>”</w:t>
      </w:r>
      <w:r w:rsidR="007F2A05" w:rsidRPr="00AE0313">
        <w:rPr>
          <w:rFonts w:eastAsia="Times New Roman" w:cs="Arial"/>
          <w:bCs/>
          <w:i/>
          <w:iCs/>
          <w:color w:val="auto"/>
          <w:sz w:val="20"/>
          <w:lang w:eastAsia="es-ES"/>
        </w:rPr>
        <w:t xml:space="preserve"> (Sic.)</w:t>
      </w:r>
      <w:r w:rsidR="00A479FA" w:rsidRPr="00AE0313">
        <w:rPr>
          <w:rFonts w:eastAsia="Times New Roman" w:cs="Arial"/>
          <w:bCs/>
          <w:i/>
          <w:iCs/>
          <w:color w:val="auto"/>
          <w:sz w:val="20"/>
          <w:lang w:eastAsia="es-ES"/>
        </w:rPr>
        <w:t xml:space="preserve"> </w:t>
      </w:r>
    </w:p>
    <w:p w14:paraId="5E88ED39" w14:textId="77777777" w:rsidR="00BF362A" w:rsidRPr="00AE0313" w:rsidRDefault="00BF362A" w:rsidP="00E52AB0">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AE0313" w:rsidRDefault="00125F26" w:rsidP="00E52AB0">
      <w:pPr>
        <w:tabs>
          <w:tab w:val="left" w:pos="4667"/>
        </w:tabs>
        <w:spacing w:after="0" w:line="360" w:lineRule="auto"/>
        <w:ind w:left="567" w:right="567"/>
        <w:rPr>
          <w:rFonts w:eastAsia="Times New Roman" w:cs="Tahoma"/>
          <w:b/>
          <w:bCs/>
          <w:i/>
          <w:iCs/>
          <w:color w:val="auto"/>
          <w:sz w:val="20"/>
          <w:lang w:eastAsia="es-ES"/>
        </w:rPr>
      </w:pPr>
      <w:r w:rsidRPr="00AE0313">
        <w:rPr>
          <w:rFonts w:eastAsia="Times New Roman" w:cs="Tahoma"/>
          <w:b/>
          <w:bCs/>
          <w:i/>
          <w:iCs/>
          <w:color w:val="auto"/>
          <w:sz w:val="20"/>
          <w:lang w:eastAsia="es-ES"/>
        </w:rPr>
        <w:t>“</w:t>
      </w:r>
      <w:r w:rsidR="00E22EA8" w:rsidRPr="00AE0313">
        <w:rPr>
          <w:rFonts w:eastAsia="Times New Roman" w:cs="Tahoma"/>
          <w:b/>
          <w:bCs/>
          <w:i/>
          <w:iCs/>
          <w:color w:val="auto"/>
          <w:sz w:val="20"/>
          <w:lang w:eastAsia="es-ES"/>
        </w:rPr>
        <w:t>MODALIDAD DE ENTREGA</w:t>
      </w:r>
    </w:p>
    <w:p w14:paraId="0ECE13DD" w14:textId="4A758259" w:rsidR="002F5AA8" w:rsidRPr="00AE0313" w:rsidRDefault="00BB6693" w:rsidP="00E52AB0">
      <w:pPr>
        <w:spacing w:after="0" w:line="360" w:lineRule="auto"/>
        <w:ind w:left="567" w:right="567"/>
        <w:rPr>
          <w:rFonts w:eastAsia="Times New Roman" w:cs="Arial"/>
          <w:bCs/>
          <w:i/>
          <w:iCs/>
          <w:color w:val="auto"/>
          <w:sz w:val="20"/>
          <w:lang w:eastAsia="es-ES"/>
        </w:rPr>
      </w:pPr>
      <w:r w:rsidRPr="00AE0313">
        <w:rPr>
          <w:rFonts w:eastAsia="Times New Roman" w:cs="Arial"/>
          <w:bCs/>
          <w:i/>
          <w:iCs/>
          <w:color w:val="auto"/>
          <w:sz w:val="20"/>
          <w:lang w:eastAsia="es-ES"/>
        </w:rPr>
        <w:t>A través del SAIMEX</w:t>
      </w:r>
      <w:r w:rsidR="00E22EA8" w:rsidRPr="00AE0313">
        <w:rPr>
          <w:rFonts w:eastAsia="Times New Roman" w:cs="Arial"/>
          <w:bCs/>
          <w:i/>
          <w:iCs/>
          <w:color w:val="auto"/>
          <w:sz w:val="20"/>
          <w:lang w:eastAsia="es-ES"/>
        </w:rPr>
        <w:t>”</w:t>
      </w:r>
    </w:p>
    <w:p w14:paraId="58013406" w14:textId="482C689C" w:rsidR="00B16FBB" w:rsidRPr="009E19F3" w:rsidRDefault="00B16FBB" w:rsidP="00E52AB0">
      <w:pPr>
        <w:spacing w:after="0" w:line="360" w:lineRule="auto"/>
        <w:rPr>
          <w:rFonts w:eastAsia="Times New Roman" w:cs="Tahoma"/>
          <w:color w:val="FF0000"/>
          <w:lang w:eastAsia="es-ES"/>
        </w:rPr>
      </w:pPr>
    </w:p>
    <w:p w14:paraId="0A604AAC" w14:textId="36229408" w:rsidR="00E22EA8" w:rsidRPr="00AE0313" w:rsidRDefault="000B3C56" w:rsidP="00E52AB0">
      <w:pPr>
        <w:pStyle w:val="Ttulo2"/>
        <w:spacing w:before="0" w:after="0" w:line="360" w:lineRule="auto"/>
        <w:rPr>
          <w:color w:val="auto"/>
          <w:sz w:val="22"/>
          <w:szCs w:val="22"/>
        </w:rPr>
      </w:pPr>
      <w:bookmarkStart w:id="3" w:name="_Toc213943490"/>
      <w:r w:rsidRPr="00AE0313">
        <w:rPr>
          <w:rFonts w:cs="Tahoma"/>
          <w:color w:val="auto"/>
          <w:sz w:val="22"/>
          <w:szCs w:val="22"/>
        </w:rPr>
        <w:t>I</w:t>
      </w:r>
      <w:r w:rsidR="00E22EA8" w:rsidRPr="00AE0313">
        <w:rPr>
          <w:rFonts w:cs="Tahoma"/>
          <w:color w:val="auto"/>
          <w:sz w:val="22"/>
          <w:szCs w:val="22"/>
        </w:rPr>
        <w:t>I.</w:t>
      </w:r>
      <w:r w:rsidR="00E22EA8" w:rsidRPr="00AE0313">
        <w:rPr>
          <w:color w:val="auto"/>
          <w:sz w:val="22"/>
          <w:szCs w:val="22"/>
        </w:rPr>
        <w:t xml:space="preserve"> Respuesta del Sujeto Obligado</w:t>
      </w:r>
      <w:bookmarkEnd w:id="3"/>
    </w:p>
    <w:p w14:paraId="10CE94A9" w14:textId="77777777" w:rsidR="00C06004" w:rsidRPr="009E19F3" w:rsidRDefault="00C06004" w:rsidP="00E52AB0">
      <w:pPr>
        <w:autoSpaceDE w:val="0"/>
        <w:autoSpaceDN w:val="0"/>
        <w:adjustRightInd w:val="0"/>
        <w:spacing w:after="0" w:line="360" w:lineRule="auto"/>
        <w:rPr>
          <w:b/>
          <w:bCs/>
          <w:color w:val="FF0000"/>
        </w:rPr>
      </w:pPr>
    </w:p>
    <w:p w14:paraId="473076C7" w14:textId="452E072D" w:rsidR="00B607C2" w:rsidRPr="00AE0313" w:rsidRDefault="00011477" w:rsidP="00E52AB0">
      <w:pPr>
        <w:spacing w:after="0" w:line="360" w:lineRule="auto"/>
        <w:rPr>
          <w:color w:val="auto"/>
        </w:rPr>
      </w:pPr>
      <w:r w:rsidRPr="00AE0313">
        <w:rPr>
          <w:color w:val="auto"/>
        </w:rPr>
        <w:t xml:space="preserve">El </w:t>
      </w:r>
      <w:r w:rsidR="00AE0313" w:rsidRPr="00AE0313">
        <w:rPr>
          <w:color w:val="auto"/>
        </w:rPr>
        <w:t xml:space="preserve">veintinueve de mayo de dos mil </w:t>
      </w:r>
      <w:r w:rsidR="00CD4DE8" w:rsidRPr="00AE0313">
        <w:rPr>
          <w:color w:val="auto"/>
        </w:rPr>
        <w:t>veinticinco</w:t>
      </w:r>
      <w:r w:rsidR="00E22EA8" w:rsidRPr="00AE0313">
        <w:rPr>
          <w:color w:val="auto"/>
        </w:rPr>
        <w:t>, el Sujeto Obligado notificó, a través del Sistema de Acceso a la Información Mexiquense (SAIMEX), la respuesta a la solicitud de acceso a la información públ</w:t>
      </w:r>
      <w:r w:rsidR="006F4C3A" w:rsidRPr="00AE0313">
        <w:rPr>
          <w:color w:val="auto"/>
        </w:rPr>
        <w:t xml:space="preserve">ica, </w:t>
      </w:r>
      <w:r w:rsidR="00B607C2" w:rsidRPr="00AE0313">
        <w:rPr>
          <w:color w:val="auto"/>
        </w:rPr>
        <w:t>a través de la digitalización de los siguientes documentos:</w:t>
      </w:r>
    </w:p>
    <w:p w14:paraId="078F71A5" w14:textId="77777777" w:rsidR="00B607C2" w:rsidRPr="00AE0313" w:rsidRDefault="00B607C2" w:rsidP="00E52AB0">
      <w:pPr>
        <w:spacing w:after="0" w:line="360" w:lineRule="auto"/>
        <w:rPr>
          <w:color w:val="auto"/>
        </w:rPr>
      </w:pPr>
    </w:p>
    <w:p w14:paraId="6DD5CE4C" w14:textId="3BEDAB7D" w:rsidR="001A5C12" w:rsidRPr="00AE0313" w:rsidRDefault="002F429F" w:rsidP="00E52AB0">
      <w:pPr>
        <w:spacing w:after="0" w:line="360" w:lineRule="auto"/>
        <w:rPr>
          <w:color w:val="auto"/>
        </w:rPr>
      </w:pPr>
      <w:r w:rsidRPr="00AE0313">
        <w:rPr>
          <w:color w:val="auto"/>
        </w:rPr>
        <w:t xml:space="preserve">i. </w:t>
      </w:r>
      <w:r w:rsidR="00AE0313" w:rsidRPr="00AE0313">
        <w:rPr>
          <w:color w:val="auto"/>
        </w:rPr>
        <w:t xml:space="preserve">Oficio PMA/CMI/173/05/2025 del veintiséis de mayo de dos </w:t>
      </w:r>
      <w:r w:rsidR="00195BC2" w:rsidRPr="00AE0313">
        <w:rPr>
          <w:color w:val="auto"/>
        </w:rPr>
        <w:t xml:space="preserve">mil veinticinco, suscrito por </w:t>
      </w:r>
      <w:r w:rsidR="00AE0313" w:rsidRPr="00AE0313">
        <w:rPr>
          <w:color w:val="auto"/>
        </w:rPr>
        <w:t xml:space="preserve">la Contralora Municipal, dirigido a la Titular de la Unidad de Información, Planeación, Programación, Evaluación y Transparencia, </w:t>
      </w:r>
      <w:r w:rsidR="001A5C12" w:rsidRPr="00AE0313">
        <w:rPr>
          <w:color w:val="auto"/>
        </w:rPr>
        <w:t>por medio del cual se menciona lo siguiente:</w:t>
      </w:r>
    </w:p>
    <w:p w14:paraId="51E40B4F" w14:textId="77777777" w:rsidR="00CD3A31" w:rsidRPr="009E19F3" w:rsidRDefault="00CD3A31" w:rsidP="00E52AB0">
      <w:pPr>
        <w:spacing w:after="0" w:line="360" w:lineRule="auto"/>
        <w:rPr>
          <w:color w:val="FF0000"/>
        </w:rPr>
      </w:pPr>
    </w:p>
    <w:p w14:paraId="7CC39783" w14:textId="332F5D72" w:rsidR="00CD3A31" w:rsidRPr="00AC21C6" w:rsidRDefault="00CD3A31" w:rsidP="00E52AB0">
      <w:pPr>
        <w:spacing w:after="0" w:line="360" w:lineRule="auto"/>
        <w:ind w:left="567" w:right="567"/>
        <w:rPr>
          <w:b/>
          <w:bCs/>
          <w:i/>
          <w:iCs/>
          <w:color w:val="auto"/>
          <w:sz w:val="20"/>
          <w:szCs w:val="20"/>
        </w:rPr>
      </w:pPr>
      <w:r w:rsidRPr="00AC21C6">
        <w:rPr>
          <w:i/>
          <w:iCs/>
          <w:color w:val="auto"/>
          <w:sz w:val="20"/>
          <w:szCs w:val="20"/>
        </w:rPr>
        <w:t>“…</w:t>
      </w:r>
      <w:r w:rsidR="00AC21C6" w:rsidRPr="00AC21C6">
        <w:rPr>
          <w:b/>
          <w:bCs/>
          <w:i/>
          <w:iCs/>
          <w:color w:val="auto"/>
          <w:sz w:val="20"/>
          <w:szCs w:val="20"/>
        </w:rPr>
        <w:t>Anexo al presente las actas de Cocicovis de los meses enero, febrero, marzo y abril de 2025</w:t>
      </w:r>
    </w:p>
    <w:p w14:paraId="42F02F23" w14:textId="77777777" w:rsidR="00AC21C6" w:rsidRPr="00AC21C6" w:rsidRDefault="00AC21C6" w:rsidP="00E52AB0">
      <w:pPr>
        <w:spacing w:after="0" w:line="360" w:lineRule="auto"/>
        <w:ind w:left="567" w:right="567"/>
        <w:rPr>
          <w:b/>
          <w:bCs/>
          <w:i/>
          <w:iCs/>
          <w:color w:val="auto"/>
          <w:sz w:val="20"/>
          <w:szCs w:val="20"/>
        </w:rPr>
      </w:pPr>
    </w:p>
    <w:p w14:paraId="10BDED15" w14:textId="42653A14" w:rsidR="00AC21C6" w:rsidRDefault="00AC21C6" w:rsidP="00E52AB0">
      <w:pPr>
        <w:spacing w:after="0" w:line="360" w:lineRule="auto"/>
        <w:ind w:left="567" w:right="567"/>
        <w:rPr>
          <w:i/>
          <w:iCs/>
          <w:color w:val="auto"/>
          <w:sz w:val="20"/>
          <w:szCs w:val="20"/>
          <w:u w:val="single"/>
        </w:rPr>
      </w:pPr>
      <w:r w:rsidRPr="00AC21C6">
        <w:rPr>
          <w:i/>
          <w:iCs/>
          <w:color w:val="auto"/>
          <w:sz w:val="20"/>
          <w:szCs w:val="20"/>
        </w:rPr>
        <w:t>Sirva lo dispuesto por los artículos 12, segundo párrafo y 24 último párrafo, de la Ley de Transparencia y Acceso a la información Pública del Estado de México y Municipios, en cuanto a que los sujetos obligados solo proporcionarán la información pública que se les requiera y que obre en sus archivos y en el estado en que ésta se encuentre</w:t>
      </w:r>
      <w:r w:rsidRPr="00AC21C6">
        <w:rPr>
          <w:i/>
          <w:iCs/>
          <w:color w:val="auto"/>
          <w:sz w:val="20"/>
          <w:szCs w:val="20"/>
          <w:u w:val="single"/>
        </w:rPr>
        <w:t>. La obligación de proporcionar información no comprende el procesamiento de la misma, ni el presentarla conforme al interés del solicitante; no estarán obligados a generarla, resumirla, efectuar cálculos o practicar investigaciones.</w:t>
      </w:r>
    </w:p>
    <w:p w14:paraId="6E12F3F1" w14:textId="77777777" w:rsidR="00AC21C6" w:rsidRDefault="00AC21C6" w:rsidP="00E52AB0">
      <w:pPr>
        <w:spacing w:after="0" w:line="360" w:lineRule="auto"/>
        <w:ind w:left="567" w:right="567"/>
        <w:rPr>
          <w:i/>
          <w:iCs/>
          <w:color w:val="auto"/>
          <w:sz w:val="20"/>
          <w:szCs w:val="20"/>
          <w:u w:val="single"/>
        </w:rPr>
      </w:pPr>
    </w:p>
    <w:p w14:paraId="7D019895" w14:textId="0E0DE87F" w:rsidR="00AC21C6" w:rsidRDefault="00E346EF" w:rsidP="00E52AB0">
      <w:pPr>
        <w:spacing w:after="0" w:line="360" w:lineRule="auto"/>
        <w:ind w:left="567" w:right="567"/>
        <w:rPr>
          <w:b/>
          <w:bCs/>
          <w:i/>
          <w:iCs/>
          <w:color w:val="auto"/>
          <w:sz w:val="20"/>
          <w:szCs w:val="20"/>
        </w:rPr>
      </w:pPr>
      <w:r w:rsidRPr="00E346EF">
        <w:rPr>
          <w:i/>
          <w:iCs/>
          <w:color w:val="auto"/>
          <w:sz w:val="20"/>
          <w:szCs w:val="20"/>
        </w:rPr>
        <w:t xml:space="preserve">Hecha la precisión anterior y en relación a su solicitud esta Contraloría, le informo que adjunto en versión pública </w:t>
      </w:r>
      <w:r w:rsidRPr="00E346EF">
        <w:rPr>
          <w:b/>
          <w:bCs/>
          <w:i/>
          <w:iCs/>
          <w:color w:val="auto"/>
          <w:sz w:val="20"/>
          <w:szCs w:val="20"/>
        </w:rPr>
        <w:t>Actas de cocicovis de enero, febrero, marzo y abril de 2025</w:t>
      </w:r>
      <w:r w:rsidRPr="00E346EF">
        <w:rPr>
          <w:i/>
          <w:iCs/>
          <w:color w:val="auto"/>
          <w:sz w:val="20"/>
          <w:szCs w:val="20"/>
        </w:rPr>
        <w:t xml:space="preserve">; aprobado a través del Comité de Transparencia en el </w:t>
      </w:r>
      <w:r w:rsidRPr="00E346EF">
        <w:rPr>
          <w:b/>
          <w:bCs/>
          <w:i/>
          <w:iCs/>
          <w:color w:val="auto"/>
          <w:sz w:val="20"/>
          <w:szCs w:val="20"/>
        </w:rPr>
        <w:t>acta AA/CT/18ord/2025</w:t>
      </w:r>
      <w:r w:rsidRPr="00E346EF">
        <w:rPr>
          <w:i/>
          <w:iCs/>
          <w:color w:val="auto"/>
          <w:sz w:val="20"/>
          <w:szCs w:val="20"/>
        </w:rPr>
        <w:t xml:space="preserve">, con número de acuerdo </w:t>
      </w:r>
      <w:r w:rsidRPr="00E346EF">
        <w:rPr>
          <w:b/>
          <w:bCs/>
          <w:i/>
          <w:iCs/>
          <w:color w:val="auto"/>
          <w:sz w:val="20"/>
          <w:szCs w:val="20"/>
        </w:rPr>
        <w:t>AA/CT/18ord/2025/CUARTO</w:t>
      </w:r>
      <w:r w:rsidRPr="00E346EF">
        <w:rPr>
          <w:i/>
          <w:iCs/>
          <w:color w:val="auto"/>
          <w:sz w:val="20"/>
          <w:szCs w:val="20"/>
        </w:rPr>
        <w:t xml:space="preserve">, de fecha </w:t>
      </w:r>
      <w:r w:rsidRPr="00E346EF">
        <w:rPr>
          <w:b/>
          <w:bCs/>
          <w:i/>
          <w:iCs/>
          <w:color w:val="auto"/>
          <w:sz w:val="20"/>
          <w:szCs w:val="20"/>
        </w:rPr>
        <w:t>20 de mayo de 2025.</w:t>
      </w:r>
    </w:p>
    <w:p w14:paraId="6CFDC925" w14:textId="77777777" w:rsidR="00E346EF" w:rsidRPr="00E346EF" w:rsidRDefault="00E346EF" w:rsidP="00E52AB0">
      <w:pPr>
        <w:spacing w:after="0" w:line="360" w:lineRule="auto"/>
        <w:ind w:left="567" w:right="567"/>
        <w:rPr>
          <w:i/>
          <w:iCs/>
          <w:color w:val="auto"/>
          <w:sz w:val="20"/>
          <w:szCs w:val="20"/>
        </w:rPr>
      </w:pPr>
    </w:p>
    <w:p w14:paraId="1EAA22D9" w14:textId="0BEB1A98" w:rsidR="007D6AB8" w:rsidRDefault="008D3B6C" w:rsidP="00E52AB0">
      <w:pPr>
        <w:spacing w:after="0" w:line="360" w:lineRule="auto"/>
        <w:ind w:left="567" w:right="567"/>
        <w:rPr>
          <w:i/>
          <w:iCs/>
          <w:color w:val="auto"/>
          <w:sz w:val="20"/>
          <w:szCs w:val="20"/>
        </w:rPr>
      </w:pPr>
      <w:r w:rsidRPr="008D3B6C">
        <w:rPr>
          <w:i/>
          <w:iCs/>
          <w:color w:val="auto"/>
          <w:sz w:val="20"/>
          <w:szCs w:val="20"/>
        </w:rPr>
        <w:t>No omito señalar a usted, que en caso de utilizar esta información deberá citarse la fuente original, de conformidad con lo dispuesto por la fracción VII del artículo 14 de la Ley Federal del Derecho de Autor</w:t>
      </w:r>
      <w:r>
        <w:rPr>
          <w:i/>
          <w:iCs/>
          <w:color w:val="auto"/>
          <w:sz w:val="20"/>
          <w:szCs w:val="20"/>
        </w:rPr>
        <w:t>…” (Sic)</w:t>
      </w:r>
    </w:p>
    <w:p w14:paraId="18365DD5" w14:textId="77777777" w:rsidR="00FD6930" w:rsidRPr="008D3B6C" w:rsidRDefault="00FD6930" w:rsidP="00E52AB0">
      <w:pPr>
        <w:spacing w:after="0" w:line="360" w:lineRule="auto"/>
        <w:ind w:left="567" w:right="567"/>
        <w:rPr>
          <w:i/>
          <w:iCs/>
          <w:color w:val="auto"/>
          <w:sz w:val="20"/>
          <w:szCs w:val="20"/>
        </w:rPr>
      </w:pPr>
    </w:p>
    <w:p w14:paraId="42D0F143" w14:textId="0D78FEBD" w:rsidR="009C233E" w:rsidRPr="00335512" w:rsidRDefault="009C233E" w:rsidP="00E52AB0">
      <w:pPr>
        <w:spacing w:after="0" w:line="360" w:lineRule="auto"/>
        <w:rPr>
          <w:color w:val="FF0000"/>
        </w:rPr>
      </w:pPr>
      <w:r w:rsidRPr="00335512">
        <w:rPr>
          <w:color w:val="auto"/>
        </w:rPr>
        <w:t xml:space="preserve">ii. </w:t>
      </w:r>
      <w:r w:rsidR="00A31364" w:rsidRPr="00335512">
        <w:rPr>
          <w:color w:val="auto"/>
        </w:rPr>
        <w:t xml:space="preserve">Acta de la </w:t>
      </w:r>
      <w:r w:rsidR="00335512">
        <w:rPr>
          <w:color w:val="auto"/>
        </w:rPr>
        <w:t>Décima Sesión Ordinaria del Comité de Transparencia del Ayuntamiento de Aculco, Estado de México del veinte de mayo de dos mil veinticinco, donde consta el acuerdo AA/CT/18ord/2025/</w:t>
      </w:r>
      <w:r w:rsidR="00335512" w:rsidRPr="00335512">
        <w:rPr>
          <w:color w:val="auto"/>
        </w:rPr>
        <w:t xml:space="preserve">CUARTO </w:t>
      </w:r>
      <w:r w:rsidR="000D4DA7" w:rsidRPr="00335512">
        <w:rPr>
          <w:color w:val="auto"/>
        </w:rPr>
        <w:t xml:space="preserve">por medio del </w:t>
      </w:r>
      <w:r w:rsidR="00A31364" w:rsidRPr="00335512">
        <w:rPr>
          <w:color w:val="auto"/>
        </w:rPr>
        <w:t xml:space="preserve">cual se aprobó la versión pública de las </w:t>
      </w:r>
      <w:r w:rsidR="00335512" w:rsidRPr="00335512">
        <w:rPr>
          <w:color w:val="auto"/>
        </w:rPr>
        <w:t>actas de</w:t>
      </w:r>
      <w:r w:rsidR="00A31364" w:rsidRPr="00335512">
        <w:rPr>
          <w:color w:val="auto"/>
        </w:rPr>
        <w:t xml:space="preserve"> los COCOCOVIS realizadas</w:t>
      </w:r>
      <w:r w:rsidR="00335512" w:rsidRPr="00335512">
        <w:rPr>
          <w:color w:val="auto"/>
        </w:rPr>
        <w:t xml:space="preserve"> durante los meses de enero, febrero, marzo y abril de dos mil veinticinco, </w:t>
      </w:r>
      <w:r w:rsidR="00A31364" w:rsidRPr="00335512">
        <w:rPr>
          <w:color w:val="auto"/>
        </w:rPr>
        <w:t>tal como se muestra a continuación:</w:t>
      </w:r>
    </w:p>
    <w:p w14:paraId="0B6D8C61" w14:textId="1F9BE892" w:rsidR="00B0764B" w:rsidRPr="009E19F3" w:rsidRDefault="00B0764B" w:rsidP="00E52AB0">
      <w:pPr>
        <w:spacing w:after="0" w:line="360" w:lineRule="auto"/>
        <w:rPr>
          <w:color w:val="FF0000"/>
        </w:rPr>
      </w:pPr>
    </w:p>
    <w:p w14:paraId="1FEF170A" w14:textId="07CB17B8" w:rsidR="00A31364" w:rsidRPr="009E19F3" w:rsidRDefault="00894652" w:rsidP="00E52AB0">
      <w:pPr>
        <w:spacing w:after="0" w:line="360" w:lineRule="auto"/>
        <w:jc w:val="center"/>
        <w:rPr>
          <w:color w:val="FF0000"/>
        </w:rPr>
      </w:pPr>
      <w:r>
        <w:rPr>
          <w:noProof/>
          <w:color w:val="FF0000"/>
        </w:rPr>
        <w:drawing>
          <wp:inline distT="0" distB="0" distL="0" distR="0" wp14:anchorId="694A19A1" wp14:editId="291E3B06">
            <wp:extent cx="4041775" cy="2840990"/>
            <wp:effectExtent l="0" t="0" r="0" b="0"/>
            <wp:docPr id="1402085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1775" cy="2840990"/>
                    </a:xfrm>
                    <a:prstGeom prst="rect">
                      <a:avLst/>
                    </a:prstGeom>
                    <a:noFill/>
                  </pic:spPr>
                </pic:pic>
              </a:graphicData>
            </a:graphic>
          </wp:inline>
        </w:drawing>
      </w:r>
    </w:p>
    <w:p w14:paraId="700D2142" w14:textId="77777777" w:rsidR="008E3C84" w:rsidRPr="009E19F3" w:rsidRDefault="008E3C84" w:rsidP="00E52AB0">
      <w:pPr>
        <w:spacing w:after="0" w:line="360" w:lineRule="auto"/>
        <w:jc w:val="center"/>
        <w:rPr>
          <w:color w:val="FF0000"/>
        </w:rPr>
      </w:pPr>
    </w:p>
    <w:p w14:paraId="36CDEB89" w14:textId="109327EE" w:rsidR="00B0764B" w:rsidRPr="00894652" w:rsidRDefault="00DC3A02" w:rsidP="00E52AB0">
      <w:pPr>
        <w:spacing w:after="0" w:line="360" w:lineRule="auto"/>
        <w:rPr>
          <w:color w:val="auto"/>
        </w:rPr>
      </w:pPr>
      <w:r w:rsidRPr="00894652">
        <w:rPr>
          <w:color w:val="auto"/>
        </w:rPr>
        <w:t xml:space="preserve">iii. </w:t>
      </w:r>
      <w:r w:rsidR="00E03FA6" w:rsidRPr="00894652">
        <w:rPr>
          <w:color w:val="auto"/>
        </w:rPr>
        <w:t xml:space="preserve">Documento </w:t>
      </w:r>
      <w:r w:rsidR="00ED4556" w:rsidRPr="00894652">
        <w:rPr>
          <w:color w:val="auto"/>
        </w:rPr>
        <w:t xml:space="preserve">PDF, constante de </w:t>
      </w:r>
      <w:r w:rsidR="00894652" w:rsidRPr="00894652">
        <w:rPr>
          <w:color w:val="auto"/>
        </w:rPr>
        <w:t xml:space="preserve">veinticuatro </w:t>
      </w:r>
      <w:r w:rsidR="00ED4556" w:rsidRPr="00894652">
        <w:rPr>
          <w:color w:val="auto"/>
        </w:rPr>
        <w:t xml:space="preserve">hojas en las que constan actas emitidas por los COCIVIS </w:t>
      </w:r>
      <w:r w:rsidR="00894652" w:rsidRPr="00894652">
        <w:rPr>
          <w:color w:val="auto"/>
        </w:rPr>
        <w:t>durante los meses de abril de dos mil veinticinco.</w:t>
      </w:r>
    </w:p>
    <w:p w14:paraId="27869B0F" w14:textId="77777777" w:rsidR="00B0764B" w:rsidRPr="009E19F3" w:rsidRDefault="00B0764B" w:rsidP="00E52AB0">
      <w:pPr>
        <w:spacing w:after="0" w:line="360" w:lineRule="auto"/>
        <w:jc w:val="center"/>
        <w:rPr>
          <w:color w:val="FF0000"/>
        </w:rPr>
      </w:pPr>
    </w:p>
    <w:p w14:paraId="7E7FBB31" w14:textId="53F2CDB2" w:rsidR="00E22EA8" w:rsidRPr="00F63ED5" w:rsidRDefault="00E22EA8" w:rsidP="00E52AB0">
      <w:pPr>
        <w:pStyle w:val="Ttulo2"/>
        <w:spacing w:before="0" w:after="0" w:line="360" w:lineRule="auto"/>
        <w:rPr>
          <w:color w:val="auto"/>
          <w:sz w:val="22"/>
          <w:szCs w:val="22"/>
        </w:rPr>
      </w:pPr>
      <w:bookmarkStart w:id="4" w:name="_Toc213943491"/>
      <w:r w:rsidRPr="00F63ED5">
        <w:rPr>
          <w:color w:val="auto"/>
          <w:sz w:val="22"/>
          <w:szCs w:val="22"/>
        </w:rPr>
        <w:t>I</w:t>
      </w:r>
      <w:r w:rsidR="00E94EF4" w:rsidRPr="00F63ED5">
        <w:rPr>
          <w:color w:val="auto"/>
          <w:sz w:val="22"/>
          <w:szCs w:val="22"/>
        </w:rPr>
        <w:t>II</w:t>
      </w:r>
      <w:r w:rsidRPr="00F63ED5">
        <w:rPr>
          <w:color w:val="auto"/>
          <w:sz w:val="22"/>
          <w:szCs w:val="22"/>
        </w:rPr>
        <w:t>. Interposición del Recurso de Revisión</w:t>
      </w:r>
      <w:bookmarkEnd w:id="4"/>
    </w:p>
    <w:p w14:paraId="053D45CF" w14:textId="77777777" w:rsidR="00E22EA8" w:rsidRPr="00F63ED5" w:rsidRDefault="00E22EA8" w:rsidP="00E52AB0">
      <w:pPr>
        <w:spacing w:after="0" w:line="360" w:lineRule="auto"/>
        <w:rPr>
          <w:b/>
          <w:color w:val="auto"/>
        </w:rPr>
      </w:pPr>
    </w:p>
    <w:p w14:paraId="355C8CC6" w14:textId="5851A370" w:rsidR="009C5A71" w:rsidRPr="00F63ED5" w:rsidRDefault="00083169" w:rsidP="00E52AB0">
      <w:pPr>
        <w:spacing w:after="0" w:line="360" w:lineRule="auto"/>
        <w:rPr>
          <w:bCs/>
          <w:color w:val="auto"/>
        </w:rPr>
      </w:pPr>
      <w:r w:rsidRPr="00F63ED5">
        <w:rPr>
          <w:bCs/>
          <w:color w:val="auto"/>
        </w:rPr>
        <w:t>El</w:t>
      </w:r>
      <w:r w:rsidR="008E5E71" w:rsidRPr="00F63ED5">
        <w:rPr>
          <w:bCs/>
          <w:color w:val="auto"/>
        </w:rPr>
        <w:t xml:space="preserve"> </w:t>
      </w:r>
      <w:r w:rsidR="00F63ED5" w:rsidRPr="00F63ED5">
        <w:rPr>
          <w:bCs/>
          <w:color w:val="auto"/>
        </w:rPr>
        <w:t xml:space="preserve">veintinueve de mayo </w:t>
      </w:r>
      <w:r w:rsidR="002012D8" w:rsidRPr="00F63ED5">
        <w:rPr>
          <w:bCs/>
          <w:color w:val="auto"/>
        </w:rPr>
        <w:t>de dos mil veinticinco,</w:t>
      </w:r>
      <w:r w:rsidR="00E94EF4" w:rsidRPr="00F63ED5">
        <w:rPr>
          <w:bCs/>
          <w:color w:val="auto"/>
        </w:rPr>
        <w:t xml:space="preserve"> </w:t>
      </w:r>
      <w:r w:rsidR="00E22EA8" w:rsidRPr="00F63ED5">
        <w:rPr>
          <w:bCs/>
          <w:color w:val="auto"/>
        </w:rPr>
        <w:t xml:space="preserve">se recibió en este Instituto, a través del </w:t>
      </w:r>
      <w:r w:rsidR="00E22EA8" w:rsidRPr="00F63ED5">
        <w:rPr>
          <w:bCs/>
          <w:color w:val="auto"/>
          <w:lang w:val="es-ES"/>
        </w:rPr>
        <w:t>Sistema de Acceso a la Información Mexiquense (SAIMEX)</w:t>
      </w:r>
      <w:r w:rsidR="00E22EA8" w:rsidRPr="00F63ED5">
        <w:rPr>
          <w:bCs/>
          <w:color w:val="auto"/>
        </w:rPr>
        <w:t xml:space="preserve">, </w:t>
      </w:r>
      <w:r w:rsidR="009019A8" w:rsidRPr="00F63ED5">
        <w:rPr>
          <w:bCs/>
          <w:color w:val="auto"/>
        </w:rPr>
        <w:t xml:space="preserve">el </w:t>
      </w:r>
      <w:r w:rsidR="00E22EA8" w:rsidRPr="00F63ED5">
        <w:rPr>
          <w:bCs/>
          <w:color w:val="auto"/>
        </w:rPr>
        <w:t>Recurso de Revisión interpuesto por la p</w:t>
      </w:r>
      <w:r w:rsidRPr="00F63ED5">
        <w:rPr>
          <w:bCs/>
          <w:color w:val="auto"/>
        </w:rPr>
        <w:t>ersona</w:t>
      </w:r>
      <w:r w:rsidR="00E22EA8" w:rsidRPr="00F63ED5">
        <w:rPr>
          <w:bCs/>
          <w:color w:val="auto"/>
        </w:rPr>
        <w:t xml:space="preserve"> Recurrente, en contra de la respuesta por el Sujeto Obligado, a la solicitud de información</w:t>
      </w:r>
      <w:r w:rsidR="00F43789" w:rsidRPr="00F63ED5">
        <w:rPr>
          <w:rFonts w:eastAsia="Calibri" w:cs="Times New Roman"/>
          <w:color w:val="auto"/>
        </w:rPr>
        <w:t xml:space="preserve">, </w:t>
      </w:r>
      <w:r w:rsidR="00E22EA8" w:rsidRPr="00F63ED5">
        <w:rPr>
          <w:bCs/>
          <w:color w:val="auto"/>
        </w:rPr>
        <w:t>en los siguientes términos:</w:t>
      </w:r>
      <w:r w:rsidR="00F90E50" w:rsidRPr="00F63ED5">
        <w:rPr>
          <w:bCs/>
          <w:color w:val="auto"/>
        </w:rPr>
        <w:t xml:space="preserve"> </w:t>
      </w:r>
    </w:p>
    <w:p w14:paraId="499DDBDB" w14:textId="77777777" w:rsidR="008E5E71" w:rsidRPr="009E19F3" w:rsidRDefault="008E5E71" w:rsidP="00E52AB0">
      <w:pPr>
        <w:spacing w:after="0" w:line="360" w:lineRule="auto"/>
        <w:ind w:left="567" w:right="567"/>
        <w:rPr>
          <w:b/>
          <w:bCs/>
          <w:i/>
          <w:color w:val="FF0000"/>
          <w:sz w:val="20"/>
          <w:szCs w:val="20"/>
        </w:rPr>
      </w:pPr>
    </w:p>
    <w:p w14:paraId="1B2CCD45" w14:textId="1F34B3A9" w:rsidR="00E22EA8" w:rsidRPr="00071D99" w:rsidRDefault="00E12804" w:rsidP="00E52AB0">
      <w:pPr>
        <w:spacing w:after="0" w:line="360" w:lineRule="auto"/>
        <w:ind w:left="567" w:right="567"/>
        <w:rPr>
          <w:bCs/>
          <w:i/>
          <w:color w:val="auto"/>
          <w:sz w:val="20"/>
          <w:szCs w:val="20"/>
        </w:rPr>
      </w:pPr>
      <w:r w:rsidRPr="00071D99">
        <w:rPr>
          <w:b/>
          <w:bCs/>
          <w:i/>
          <w:color w:val="auto"/>
          <w:sz w:val="20"/>
          <w:szCs w:val="20"/>
        </w:rPr>
        <w:t>‘’</w:t>
      </w:r>
      <w:r w:rsidR="00E22EA8" w:rsidRPr="00071D99">
        <w:rPr>
          <w:b/>
          <w:bCs/>
          <w:i/>
          <w:color w:val="auto"/>
          <w:sz w:val="20"/>
          <w:szCs w:val="20"/>
        </w:rPr>
        <w:t>ACTO IMPUGNADO</w:t>
      </w:r>
    </w:p>
    <w:p w14:paraId="3B2615CC" w14:textId="576D3CA7" w:rsidR="00E22EA8" w:rsidRPr="00071D99" w:rsidRDefault="00071D99" w:rsidP="00E52AB0">
      <w:pPr>
        <w:spacing w:after="0" w:line="360" w:lineRule="auto"/>
        <w:ind w:left="567" w:right="567"/>
        <w:rPr>
          <w:i/>
          <w:iCs/>
          <w:color w:val="auto"/>
          <w:sz w:val="20"/>
          <w:szCs w:val="20"/>
        </w:rPr>
      </w:pPr>
      <w:r w:rsidRPr="00071D99">
        <w:rPr>
          <w:i/>
          <w:iCs/>
          <w:color w:val="auto"/>
          <w:sz w:val="20"/>
          <w:szCs w:val="20"/>
        </w:rPr>
        <w:t>Incompleta</w:t>
      </w:r>
      <w:r w:rsidR="00E22EA8" w:rsidRPr="00071D99">
        <w:rPr>
          <w:i/>
          <w:iCs/>
          <w:color w:val="auto"/>
          <w:sz w:val="20"/>
          <w:szCs w:val="20"/>
        </w:rPr>
        <w:t>”</w:t>
      </w:r>
      <w:r w:rsidR="00E95056" w:rsidRPr="00071D99">
        <w:rPr>
          <w:i/>
          <w:iCs/>
          <w:color w:val="auto"/>
          <w:sz w:val="20"/>
          <w:szCs w:val="20"/>
        </w:rPr>
        <w:t xml:space="preserve"> (Sic.)</w:t>
      </w:r>
    </w:p>
    <w:p w14:paraId="27671E8D" w14:textId="77777777" w:rsidR="00E95056" w:rsidRPr="00071D99" w:rsidRDefault="00E95056" w:rsidP="00E52AB0">
      <w:pPr>
        <w:spacing w:after="0" w:line="360" w:lineRule="auto"/>
        <w:ind w:left="567" w:right="567"/>
        <w:rPr>
          <w:i/>
          <w:color w:val="auto"/>
          <w:sz w:val="20"/>
          <w:szCs w:val="20"/>
        </w:rPr>
      </w:pPr>
    </w:p>
    <w:p w14:paraId="3F1F07C7" w14:textId="49F2AE96" w:rsidR="00E22EA8" w:rsidRPr="00071D99" w:rsidRDefault="00E12804" w:rsidP="00E52AB0">
      <w:pPr>
        <w:spacing w:after="0" w:line="360" w:lineRule="auto"/>
        <w:ind w:left="567" w:right="567"/>
        <w:rPr>
          <w:b/>
          <w:i/>
          <w:color w:val="auto"/>
          <w:sz w:val="20"/>
          <w:szCs w:val="20"/>
        </w:rPr>
      </w:pPr>
      <w:r w:rsidRPr="00071D99">
        <w:rPr>
          <w:b/>
          <w:i/>
          <w:color w:val="auto"/>
          <w:sz w:val="20"/>
          <w:szCs w:val="20"/>
        </w:rPr>
        <w:t>‘’</w:t>
      </w:r>
      <w:r w:rsidR="00E22EA8" w:rsidRPr="00071D99">
        <w:rPr>
          <w:b/>
          <w:i/>
          <w:color w:val="auto"/>
          <w:sz w:val="20"/>
          <w:szCs w:val="20"/>
        </w:rPr>
        <w:t>RAZONES O MOTIVOS DE LA INCONFORMIDAD</w:t>
      </w:r>
    </w:p>
    <w:p w14:paraId="57774A64" w14:textId="68D62686" w:rsidR="003C5F59" w:rsidRPr="00071D99" w:rsidRDefault="00071D99" w:rsidP="00E52AB0">
      <w:pPr>
        <w:spacing w:after="0" w:line="360" w:lineRule="auto"/>
        <w:ind w:left="567" w:right="567"/>
        <w:rPr>
          <w:i/>
          <w:iCs/>
          <w:color w:val="auto"/>
          <w:sz w:val="20"/>
          <w:szCs w:val="20"/>
        </w:rPr>
      </w:pPr>
      <w:r w:rsidRPr="00071D99">
        <w:rPr>
          <w:i/>
          <w:iCs/>
          <w:color w:val="auto"/>
          <w:sz w:val="20"/>
          <w:szCs w:val="20"/>
        </w:rPr>
        <w:t>Incompleta</w:t>
      </w:r>
      <w:r w:rsidR="003C5F59" w:rsidRPr="00071D99">
        <w:rPr>
          <w:i/>
          <w:iCs/>
          <w:color w:val="auto"/>
          <w:sz w:val="20"/>
          <w:szCs w:val="20"/>
        </w:rPr>
        <w:t>”</w:t>
      </w:r>
      <w:r w:rsidR="00E95056" w:rsidRPr="00071D99">
        <w:rPr>
          <w:i/>
          <w:iCs/>
          <w:color w:val="auto"/>
          <w:sz w:val="20"/>
          <w:szCs w:val="20"/>
        </w:rPr>
        <w:t xml:space="preserve"> (Sic.)</w:t>
      </w:r>
    </w:p>
    <w:p w14:paraId="01179437" w14:textId="6B58335B" w:rsidR="00E22EA8" w:rsidRPr="009E19F3" w:rsidRDefault="00E22EA8" w:rsidP="00E52AB0">
      <w:pPr>
        <w:spacing w:after="0" w:line="360" w:lineRule="auto"/>
        <w:ind w:right="567"/>
        <w:rPr>
          <w:i/>
          <w:color w:val="FF0000"/>
          <w:sz w:val="20"/>
          <w:szCs w:val="20"/>
        </w:rPr>
      </w:pPr>
    </w:p>
    <w:p w14:paraId="009DB65C" w14:textId="45D040D7" w:rsidR="00E22EA8" w:rsidRPr="00071D99" w:rsidRDefault="004D1D8F" w:rsidP="00E52AB0">
      <w:pPr>
        <w:pStyle w:val="Ttulo2"/>
        <w:spacing w:before="0" w:after="0" w:line="360" w:lineRule="auto"/>
        <w:rPr>
          <w:color w:val="auto"/>
          <w:sz w:val="22"/>
          <w:szCs w:val="22"/>
        </w:rPr>
      </w:pPr>
      <w:bookmarkStart w:id="5" w:name="_Toc213943492"/>
      <w:r w:rsidRPr="00071D99">
        <w:rPr>
          <w:color w:val="auto"/>
          <w:sz w:val="22"/>
          <w:szCs w:val="22"/>
        </w:rPr>
        <w:t>I</w:t>
      </w:r>
      <w:r w:rsidR="00E22EA8" w:rsidRPr="00071D99">
        <w:rPr>
          <w:color w:val="auto"/>
          <w:sz w:val="22"/>
          <w:szCs w:val="22"/>
        </w:rPr>
        <w:t>V. Trámite del Recurso de Revisión ante este Instituto</w:t>
      </w:r>
      <w:bookmarkEnd w:id="5"/>
    </w:p>
    <w:p w14:paraId="5C9B63F8" w14:textId="77777777" w:rsidR="009B2DAB" w:rsidRPr="009E19F3" w:rsidRDefault="009B2DAB" w:rsidP="00E52AB0">
      <w:pPr>
        <w:spacing w:after="0" w:line="360" w:lineRule="auto"/>
        <w:rPr>
          <w:b/>
          <w:bCs/>
          <w:color w:val="FF0000"/>
        </w:rPr>
      </w:pPr>
    </w:p>
    <w:p w14:paraId="173768ED" w14:textId="6CA04559" w:rsidR="00E22EA8" w:rsidRPr="00071D99" w:rsidRDefault="00E22EA8" w:rsidP="00E52AB0">
      <w:pPr>
        <w:spacing w:after="0" w:line="360" w:lineRule="auto"/>
        <w:rPr>
          <w:bCs/>
          <w:color w:val="auto"/>
        </w:rPr>
      </w:pPr>
      <w:r w:rsidRPr="00071D99">
        <w:rPr>
          <w:b/>
          <w:bCs/>
          <w:color w:val="auto"/>
        </w:rPr>
        <w:t>a) Turno del Medio de Impugnación.</w:t>
      </w:r>
      <w:r w:rsidR="000A706F" w:rsidRPr="00071D99">
        <w:rPr>
          <w:bCs/>
          <w:color w:val="auto"/>
        </w:rPr>
        <w:t xml:space="preserve"> </w:t>
      </w:r>
      <w:r w:rsidR="003C5F59" w:rsidRPr="00071D99">
        <w:rPr>
          <w:bCs/>
          <w:color w:val="auto"/>
        </w:rPr>
        <w:t xml:space="preserve">El </w:t>
      </w:r>
      <w:r w:rsidR="00071D99" w:rsidRPr="00071D99">
        <w:rPr>
          <w:bCs/>
          <w:color w:val="auto"/>
        </w:rPr>
        <w:t xml:space="preserve">veintinueve de mayo </w:t>
      </w:r>
      <w:r w:rsidR="00E64E18" w:rsidRPr="00071D99">
        <w:rPr>
          <w:color w:val="auto"/>
        </w:rPr>
        <w:t>de dos mil veinticinco</w:t>
      </w:r>
      <w:r w:rsidRPr="00071D99">
        <w:rPr>
          <w:bCs/>
          <w:color w:val="auto"/>
        </w:rPr>
        <w:t xml:space="preserve">, el </w:t>
      </w:r>
      <w:r w:rsidRPr="00071D99">
        <w:rPr>
          <w:color w:val="auto"/>
          <w:lang w:val="es-ES"/>
        </w:rPr>
        <w:t>Sistema de Acceso a la Información Mexiquense (SAIMEX),</w:t>
      </w:r>
      <w:r w:rsidRPr="00071D99">
        <w:rPr>
          <w:bCs/>
          <w:color w:val="auto"/>
        </w:rPr>
        <w:t xml:space="preserve"> asignó el número de expediente </w:t>
      </w:r>
      <w:r w:rsidR="00A479FA" w:rsidRPr="00071D99">
        <w:rPr>
          <w:b/>
          <w:bCs/>
          <w:color w:val="auto"/>
        </w:rPr>
        <w:t>0</w:t>
      </w:r>
      <w:r w:rsidR="00071D99" w:rsidRPr="00071D99">
        <w:rPr>
          <w:b/>
          <w:bCs/>
          <w:color w:val="auto"/>
        </w:rPr>
        <w:t>6241</w:t>
      </w:r>
      <w:r w:rsidR="00A479FA" w:rsidRPr="00071D99">
        <w:rPr>
          <w:b/>
          <w:bCs/>
          <w:color w:val="auto"/>
        </w:rPr>
        <w:t>/INFOEM/IP/RR/2025</w:t>
      </w:r>
      <w:r w:rsidRPr="00071D99">
        <w:rPr>
          <w:bCs/>
          <w:color w:val="auto"/>
        </w:rPr>
        <w:t xml:space="preserve">, al medio de impugnación que nos ocupa, con base en el sistema aprobado por el Pleno de este </w:t>
      </w:r>
      <w:r w:rsidR="00B65BCA" w:rsidRPr="00071D99">
        <w:rPr>
          <w:bCs/>
          <w:color w:val="auto"/>
        </w:rPr>
        <w:t>Organismo</w:t>
      </w:r>
      <w:r w:rsidRPr="00071D99">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E19F3" w:rsidRDefault="005914EE" w:rsidP="00E52AB0">
      <w:pPr>
        <w:spacing w:after="0" w:line="360" w:lineRule="auto"/>
        <w:rPr>
          <w:b/>
          <w:bCs/>
          <w:color w:val="FF0000"/>
        </w:rPr>
      </w:pPr>
    </w:p>
    <w:p w14:paraId="61891480" w14:textId="64C3A844" w:rsidR="00E22EA8" w:rsidRPr="00071D99" w:rsidRDefault="00E22EA8" w:rsidP="00E52AB0">
      <w:pPr>
        <w:spacing w:after="0" w:line="360" w:lineRule="auto"/>
        <w:rPr>
          <w:color w:val="auto"/>
        </w:rPr>
      </w:pPr>
      <w:r w:rsidRPr="00071D99">
        <w:rPr>
          <w:b/>
          <w:bCs/>
          <w:color w:val="auto"/>
        </w:rPr>
        <w:t>b) Admisión del Recurso de Revisión</w:t>
      </w:r>
      <w:r w:rsidRPr="00071D99">
        <w:rPr>
          <w:b/>
          <w:bCs/>
          <w:color w:val="auto"/>
          <w:lang w:val="es-ES_tradnl"/>
        </w:rPr>
        <w:t xml:space="preserve">. </w:t>
      </w:r>
      <w:r w:rsidR="003C5F59" w:rsidRPr="00071D99">
        <w:rPr>
          <w:color w:val="auto"/>
        </w:rPr>
        <w:t xml:space="preserve">El </w:t>
      </w:r>
      <w:r w:rsidR="00071D99" w:rsidRPr="00071D99">
        <w:rPr>
          <w:color w:val="auto"/>
        </w:rPr>
        <w:t>tres de junio</w:t>
      </w:r>
      <w:r w:rsidR="00BA2681" w:rsidRPr="00071D99">
        <w:rPr>
          <w:color w:val="auto"/>
        </w:rPr>
        <w:t xml:space="preserve"> de dos mil veinticinco, </w:t>
      </w:r>
      <w:r w:rsidRPr="00071D99">
        <w:rPr>
          <w:bCs/>
          <w:color w:val="auto"/>
          <w:lang w:val="es-ES_tradnl"/>
        </w:rPr>
        <w:t xml:space="preserve">se acordó la admisión del Recurso de Revisión interpuesto por </w:t>
      </w:r>
      <w:r w:rsidR="00261B92" w:rsidRPr="00071D99">
        <w:rPr>
          <w:bCs/>
          <w:color w:val="auto"/>
          <w:lang w:val="es-ES_tradnl"/>
        </w:rPr>
        <w:t>la persona</w:t>
      </w:r>
      <w:r w:rsidRPr="00071D99">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71D99">
        <w:rPr>
          <w:bCs/>
          <w:color w:val="auto"/>
          <w:lang w:val="es-ES_tradnl"/>
        </w:rPr>
        <w:t>el</w:t>
      </w:r>
      <w:r w:rsidR="00E40930" w:rsidRPr="00071D99">
        <w:rPr>
          <w:bCs/>
          <w:color w:val="auto"/>
          <w:lang w:val="es-ES_tradnl"/>
        </w:rPr>
        <w:t xml:space="preserve"> mismo día</w:t>
      </w:r>
      <w:r w:rsidRPr="00071D99">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E19F3" w:rsidRDefault="00E22EA8" w:rsidP="00E52AB0">
      <w:pPr>
        <w:spacing w:after="0" w:line="360" w:lineRule="auto"/>
        <w:rPr>
          <w:rFonts w:cs="Tahoma"/>
          <w:color w:val="FF0000"/>
          <w:lang w:val="es-ES_tradnl"/>
        </w:rPr>
      </w:pPr>
    </w:p>
    <w:p w14:paraId="6F21EFB1" w14:textId="6FDA97C3" w:rsidR="00E40930" w:rsidRPr="00071D99" w:rsidRDefault="00855EC9" w:rsidP="00E52AB0">
      <w:pPr>
        <w:spacing w:after="0" w:line="360" w:lineRule="auto"/>
        <w:rPr>
          <w:rFonts w:eastAsia="Times New Roman" w:cs="Tahoma"/>
          <w:color w:val="auto"/>
          <w:lang w:val="es-ES_tradnl"/>
        </w:rPr>
      </w:pPr>
      <w:bookmarkStart w:id="6" w:name="_Hlk182976945"/>
      <w:r w:rsidRPr="00071D99">
        <w:rPr>
          <w:b/>
          <w:color w:val="auto"/>
        </w:rPr>
        <w:t xml:space="preserve">c) Informe Justificado. </w:t>
      </w:r>
      <w:r w:rsidRPr="00071D99">
        <w:rPr>
          <w:rFonts w:eastAsia="Times New Roman" w:cs="Tahoma"/>
          <w:iCs/>
          <w:color w:val="auto"/>
          <w:lang w:val="es-ES"/>
        </w:rPr>
        <w:t xml:space="preserve">El </w:t>
      </w:r>
      <w:r w:rsidR="00071D99" w:rsidRPr="00071D99">
        <w:rPr>
          <w:rFonts w:eastAsia="Times New Roman" w:cs="Tahoma"/>
          <w:iCs/>
          <w:color w:val="auto"/>
          <w:lang w:val="es-ES"/>
        </w:rPr>
        <w:t xml:space="preserve">veinte de junio </w:t>
      </w:r>
      <w:r w:rsidR="00E40930" w:rsidRPr="00071D99">
        <w:rPr>
          <w:rFonts w:eastAsia="Times New Roman" w:cs="Tahoma"/>
          <w:iCs/>
          <w:color w:val="auto"/>
          <w:lang w:val="es-ES"/>
        </w:rPr>
        <w:t xml:space="preserve">de </w:t>
      </w:r>
      <w:r w:rsidRPr="00071D99">
        <w:rPr>
          <w:rFonts w:eastAsia="Times New Roman" w:cs="Tahoma"/>
          <w:iCs/>
          <w:color w:val="auto"/>
          <w:lang w:val="es-ES"/>
        </w:rPr>
        <w:t>dos mil veinticinco</w:t>
      </w:r>
      <w:r w:rsidRPr="00071D99">
        <w:rPr>
          <w:rFonts w:eastAsia="Times New Roman" w:cs="Tahoma"/>
          <w:color w:val="auto"/>
          <w:lang w:val="es-ES_tradnl"/>
        </w:rPr>
        <w:t xml:space="preserve">, se recibió, a través del Sistema de Acceso a la Información Mexiquense (SAIMEX), el Informe Justificado del Sujeto Obligado, a través </w:t>
      </w:r>
      <w:r w:rsidR="00E40930" w:rsidRPr="00071D99">
        <w:rPr>
          <w:rFonts w:eastAsia="Times New Roman" w:cs="Tahoma"/>
          <w:color w:val="auto"/>
          <w:lang w:val="es-ES_tradnl"/>
        </w:rPr>
        <w:t>de la digitalización de los siguientes documentos:</w:t>
      </w:r>
    </w:p>
    <w:p w14:paraId="4D3C7697" w14:textId="77777777" w:rsidR="00E40930" w:rsidRPr="009E19F3" w:rsidRDefault="00E40930" w:rsidP="00E52AB0">
      <w:pPr>
        <w:spacing w:after="0" w:line="360" w:lineRule="auto"/>
        <w:rPr>
          <w:rFonts w:eastAsia="Times New Roman" w:cs="Tahoma"/>
          <w:color w:val="FF0000"/>
          <w:lang w:val="es-ES_tradnl"/>
        </w:rPr>
      </w:pPr>
    </w:p>
    <w:p w14:paraId="28D4E3F6" w14:textId="45AC7CAB" w:rsidR="00E30CC5" w:rsidRPr="00071D99" w:rsidRDefault="00071D99" w:rsidP="00E52AB0">
      <w:pPr>
        <w:pStyle w:val="Prrafodelista"/>
        <w:numPr>
          <w:ilvl w:val="0"/>
          <w:numId w:val="36"/>
        </w:numPr>
        <w:spacing w:line="360" w:lineRule="auto"/>
        <w:rPr>
          <w:rFonts w:cs="Tahoma"/>
          <w:color w:val="auto"/>
          <w:lang w:val="es-ES_tradnl"/>
        </w:rPr>
      </w:pPr>
      <w:r w:rsidRPr="00071D99">
        <w:rPr>
          <w:rFonts w:cs="Tahoma"/>
          <w:color w:val="auto"/>
          <w:lang w:val="es-ES_tradnl"/>
        </w:rPr>
        <w:t xml:space="preserve">Oficio </w:t>
      </w:r>
      <w:r w:rsidRPr="00071D99">
        <w:rPr>
          <w:color w:val="auto"/>
        </w:rPr>
        <w:t>UIPPEYT/325/06/2025</w:t>
      </w:r>
      <w:r>
        <w:rPr>
          <w:color w:val="auto"/>
        </w:rPr>
        <w:t xml:space="preserve"> del diecinueve de junio de dos mil veinticinco, suscrito por la Titular de la Unidad de Información, Planeación, Programación y Transparencia, por medio del cual señala que la Contraloría Interna Municipal ratifica su respuesta.</w:t>
      </w:r>
    </w:p>
    <w:p w14:paraId="76BC7656" w14:textId="77777777" w:rsidR="00071D99" w:rsidRPr="00E278EF" w:rsidRDefault="00071D99" w:rsidP="00E52AB0">
      <w:pPr>
        <w:pStyle w:val="Prrafodelista"/>
        <w:spacing w:line="360" w:lineRule="auto"/>
        <w:rPr>
          <w:rFonts w:cs="Tahoma"/>
          <w:color w:val="auto"/>
          <w:lang w:val="es-ES_tradnl"/>
        </w:rPr>
      </w:pPr>
    </w:p>
    <w:p w14:paraId="4E8A85A8" w14:textId="0D663F60" w:rsidR="00C145F6" w:rsidRPr="00E278EF" w:rsidRDefault="00E40930" w:rsidP="00E52AB0">
      <w:pPr>
        <w:pStyle w:val="Prrafodelista"/>
        <w:numPr>
          <w:ilvl w:val="0"/>
          <w:numId w:val="36"/>
        </w:numPr>
        <w:spacing w:line="360" w:lineRule="auto"/>
        <w:rPr>
          <w:rFonts w:cs="Tahoma"/>
          <w:color w:val="auto"/>
          <w:lang w:val="es-ES_tradnl"/>
        </w:rPr>
      </w:pPr>
      <w:r w:rsidRPr="00E278EF">
        <w:rPr>
          <w:rFonts w:cs="Tahoma"/>
          <w:color w:val="auto"/>
          <w:lang w:val="es-ES_tradnl"/>
        </w:rPr>
        <w:t xml:space="preserve">Oficio </w:t>
      </w:r>
      <w:r w:rsidR="00E278EF" w:rsidRPr="00E278EF">
        <w:rPr>
          <w:color w:val="auto"/>
        </w:rPr>
        <w:t>PMA/CMI/234/06/2025 del dieciocho de junio de dos mil veinticinco, suscrito por la Contralora Interna Municipal</w:t>
      </w:r>
      <w:r w:rsidR="00E278EF">
        <w:rPr>
          <w:color w:val="auto"/>
        </w:rPr>
        <w:t>, dirigido a la Titular de la Unidad de Información, Planeación, Programación y Transparencia por medio del cual ratifico su respuesta</w:t>
      </w:r>
      <w:r w:rsidR="0036749C">
        <w:rPr>
          <w:color w:val="auto"/>
        </w:rPr>
        <w:t xml:space="preserve"> señalo que durante los meses d</w:t>
      </w:r>
      <w:r w:rsidR="0036749C">
        <w:t>e enero, febrero y marzo no se formaron comités ciudadanos de control y vigilancia (cocicovis).</w:t>
      </w:r>
    </w:p>
    <w:p w14:paraId="0B6A6E4B" w14:textId="77777777" w:rsidR="0094798B" w:rsidRPr="009E19F3" w:rsidRDefault="0094798B" w:rsidP="00E52AB0">
      <w:pPr>
        <w:pStyle w:val="Prrafodelista"/>
        <w:spacing w:line="360" w:lineRule="auto"/>
        <w:rPr>
          <w:rFonts w:cs="Tahoma"/>
          <w:color w:val="FF0000"/>
          <w:lang w:val="es-ES_tradnl"/>
        </w:rPr>
      </w:pPr>
    </w:p>
    <w:p w14:paraId="4E5FC0F3" w14:textId="59EEB4B8" w:rsidR="00A70748" w:rsidRPr="004E4130" w:rsidRDefault="00A70748" w:rsidP="00E52AB0">
      <w:pPr>
        <w:spacing w:after="0" w:line="360" w:lineRule="auto"/>
        <w:rPr>
          <w:rFonts w:eastAsia="Times New Roman" w:cs="Times New Roman"/>
          <w:bCs/>
          <w:color w:val="auto"/>
          <w:lang w:val="es-ES_tradnl"/>
        </w:rPr>
      </w:pPr>
      <w:r w:rsidRPr="004E4130">
        <w:rPr>
          <w:rFonts w:eastAsia="Times New Roman" w:cs="Tahoma"/>
          <w:b/>
          <w:color w:val="auto"/>
          <w:szCs w:val="24"/>
          <w:lang w:eastAsia="es-ES"/>
        </w:rPr>
        <w:t>d) Vista del Informe Justificado.</w:t>
      </w:r>
      <w:r w:rsidRPr="004E4130">
        <w:rPr>
          <w:rFonts w:eastAsia="Times New Roman" w:cs="Times New Roman"/>
          <w:bCs/>
          <w:color w:val="auto"/>
          <w:lang w:val="es-ES_tradnl"/>
        </w:rPr>
        <w:t xml:space="preserve"> El </w:t>
      </w:r>
      <w:r w:rsidR="004E4130" w:rsidRPr="004E4130">
        <w:rPr>
          <w:rFonts w:eastAsia="Times New Roman" w:cs="Times New Roman"/>
          <w:bCs/>
          <w:color w:val="auto"/>
          <w:lang w:val="es-ES_tradnl"/>
        </w:rPr>
        <w:t>cuatro de noviembre</w:t>
      </w:r>
      <w:r w:rsidR="00B10DE0" w:rsidRPr="004E4130">
        <w:rPr>
          <w:rFonts w:eastAsia="Times New Roman" w:cs="Times New Roman"/>
          <w:bCs/>
          <w:color w:val="auto"/>
          <w:lang w:val="es-ES_tradnl"/>
        </w:rPr>
        <w:t xml:space="preserve"> de dos mil veinticinco, </w:t>
      </w:r>
      <w:r w:rsidRPr="004E4130">
        <w:rPr>
          <w:rFonts w:eastAsia="Times New Roman" w:cs="Times New Roman"/>
          <w:bCs/>
          <w:color w:val="auto"/>
          <w:lang w:val="es-ES_tradnl"/>
        </w:rPr>
        <w:t>se dictó acuerdo mediante el cual se puso a la vista del Particular el Informe Justificado, entregado por el Sujeto Obligado, así como los documentos adjuntos, el cual fue notificado a las partes, a través del Sistema de Acceso a la Información Mexiquense (SAIMEX)</w:t>
      </w:r>
      <w:r w:rsidR="00B10DE0" w:rsidRPr="004E4130">
        <w:rPr>
          <w:rFonts w:eastAsia="Times New Roman" w:cs="Times New Roman"/>
          <w:bCs/>
          <w:color w:val="auto"/>
          <w:lang w:val="es-ES_tradnl"/>
        </w:rPr>
        <w:t>, el mismo día</w:t>
      </w:r>
      <w:r w:rsidRPr="004E4130">
        <w:rPr>
          <w:rFonts w:eastAsia="Times New Roman" w:cs="Times New Roman"/>
          <w:bCs/>
          <w:color w:val="auto"/>
          <w:lang w:val="es-ES_tradnl"/>
        </w:rPr>
        <w:t xml:space="preserve">. </w:t>
      </w:r>
      <w:r w:rsidRPr="004E4130">
        <w:rPr>
          <w:rFonts w:eastAsia="Times New Roman" w:cs="Times New Roman"/>
          <w:b/>
          <w:color w:val="auto"/>
          <w:lang w:val="es-ES_tradnl"/>
        </w:rPr>
        <w:t>Cabe señalar que el Particular fue omiso en realizar manifestación alguna.</w:t>
      </w:r>
    </w:p>
    <w:p w14:paraId="089087FE" w14:textId="77777777" w:rsidR="00E20851" w:rsidRPr="009E19F3" w:rsidRDefault="00E20851" w:rsidP="00E52AB0">
      <w:pPr>
        <w:spacing w:after="0" w:line="360" w:lineRule="auto"/>
        <w:rPr>
          <w:color w:val="FF0000"/>
        </w:rPr>
      </w:pPr>
    </w:p>
    <w:p w14:paraId="3647941A" w14:textId="02C600B8" w:rsidR="00E20851" w:rsidRPr="004E4130" w:rsidRDefault="00A70748" w:rsidP="00E52AB0">
      <w:pPr>
        <w:spacing w:after="0" w:line="360" w:lineRule="auto"/>
        <w:rPr>
          <w:rFonts w:eastAsia="Times New Roman" w:cs="Tahoma"/>
          <w:color w:val="auto"/>
          <w:szCs w:val="24"/>
          <w:lang w:eastAsia="es-ES"/>
        </w:rPr>
      </w:pPr>
      <w:r w:rsidRPr="004E4130">
        <w:rPr>
          <w:rFonts w:eastAsia="Times New Roman" w:cs="Tahoma"/>
          <w:b/>
          <w:color w:val="auto"/>
          <w:szCs w:val="24"/>
          <w:lang w:eastAsia="es-ES"/>
        </w:rPr>
        <w:t>e</w:t>
      </w:r>
      <w:r w:rsidR="00E20851" w:rsidRPr="004E4130">
        <w:rPr>
          <w:rFonts w:eastAsia="Times New Roman" w:cs="Tahoma"/>
          <w:b/>
          <w:color w:val="auto"/>
          <w:szCs w:val="24"/>
          <w:lang w:eastAsia="es-ES"/>
        </w:rPr>
        <w:t xml:space="preserve">) Ampliación de plazo para resolver. </w:t>
      </w:r>
      <w:r w:rsidR="00E20851" w:rsidRPr="004E4130">
        <w:rPr>
          <w:rFonts w:eastAsia="Times New Roman" w:cs="Tahoma"/>
          <w:color w:val="auto"/>
          <w:szCs w:val="24"/>
          <w:lang w:eastAsia="es-ES"/>
        </w:rPr>
        <w:t xml:space="preserve">El </w:t>
      </w:r>
      <w:r w:rsidR="004E4130" w:rsidRPr="004E4130">
        <w:rPr>
          <w:rFonts w:eastAsia="Times New Roman" w:cs="Tahoma"/>
          <w:color w:val="auto"/>
          <w:szCs w:val="24"/>
          <w:lang w:eastAsia="es-ES"/>
        </w:rPr>
        <w:t xml:space="preserve">cuatro de noviembre </w:t>
      </w:r>
      <w:r w:rsidR="00E20851" w:rsidRPr="004E4130">
        <w:rPr>
          <w:rFonts w:eastAsia="Times New Roman" w:cs="Tahoma"/>
          <w:color w:val="auto"/>
          <w:szCs w:val="24"/>
          <w:lang w:eastAsia="es-ES"/>
        </w:rPr>
        <w:t>de dos mil veinticinco, el Comisionado Ponente, con fundamento en lo dispuesto por el artículo 181, párrafo tercero, de la Ley de Transparencia y Acceso a la Información Pública del Estado de México y Municipios, acordó ampliar por un periodo</w:t>
      </w:r>
      <w:r w:rsidR="00117FFC" w:rsidRPr="004E4130">
        <w:rPr>
          <w:rFonts w:eastAsia="Times New Roman" w:cs="Tahoma"/>
          <w:color w:val="auto"/>
          <w:szCs w:val="24"/>
          <w:lang w:eastAsia="es-ES"/>
        </w:rPr>
        <w:t xml:space="preserve"> razonable</w:t>
      </w:r>
      <w:r w:rsidR="00E20851" w:rsidRPr="004E4130">
        <w:rPr>
          <w:rFonts w:eastAsia="Times New Roman" w:cs="Tahoma"/>
          <w:color w:val="auto"/>
          <w:szCs w:val="24"/>
          <w:lang w:eastAsia="es-ES"/>
        </w:rPr>
        <w:t>, el plazo para resolver el Recurso de Revisión que nos ocupa; acto que fue notificado a las partes el mismo día, mediante el Sistema de Acceso a la Información Mexiquense (SAIMEX).</w:t>
      </w:r>
    </w:p>
    <w:p w14:paraId="21A08F37" w14:textId="77777777" w:rsidR="00E20851" w:rsidRPr="009E19F3" w:rsidRDefault="00E20851" w:rsidP="00E52AB0">
      <w:pPr>
        <w:spacing w:after="0" w:line="360" w:lineRule="auto"/>
        <w:rPr>
          <w:color w:val="FF0000"/>
        </w:rPr>
      </w:pPr>
    </w:p>
    <w:p w14:paraId="1220E37C" w14:textId="51C607F7" w:rsidR="003C5FE0" w:rsidRPr="004E4130" w:rsidRDefault="00A70748" w:rsidP="00E52AB0">
      <w:pPr>
        <w:spacing w:after="0" w:line="360" w:lineRule="auto"/>
        <w:contextualSpacing/>
        <w:rPr>
          <w:color w:val="auto"/>
          <w:lang w:val="es-ES"/>
        </w:rPr>
      </w:pPr>
      <w:r w:rsidRPr="004E4130">
        <w:rPr>
          <w:rFonts w:eastAsia="Batang" w:cs="Tahoma"/>
          <w:b/>
          <w:color w:val="auto"/>
        </w:rPr>
        <w:t>f</w:t>
      </w:r>
      <w:r w:rsidR="003C5FE0" w:rsidRPr="004E4130">
        <w:rPr>
          <w:rFonts w:eastAsia="Batang" w:cs="Tahoma"/>
          <w:b/>
          <w:color w:val="auto"/>
        </w:rPr>
        <w:t xml:space="preserve">) </w:t>
      </w:r>
      <w:r w:rsidR="00002B20" w:rsidRPr="004E4130">
        <w:rPr>
          <w:rFonts w:eastAsia="Times New Roman" w:cs="Tahoma"/>
          <w:b/>
          <w:color w:val="auto"/>
          <w:szCs w:val="24"/>
          <w:lang w:eastAsia="es-ES"/>
        </w:rPr>
        <w:t>Cierre de instrucción.</w:t>
      </w:r>
      <w:r w:rsidR="00002B20" w:rsidRPr="004E4130">
        <w:rPr>
          <w:rFonts w:eastAsia="Times New Roman" w:cs="Tahoma"/>
          <w:color w:val="auto"/>
          <w:szCs w:val="24"/>
          <w:lang w:eastAsia="es-ES"/>
        </w:rPr>
        <w:t xml:space="preserve"> El </w:t>
      </w:r>
      <w:r w:rsidR="00BF6D30" w:rsidRPr="004E4130">
        <w:rPr>
          <w:rFonts w:eastAsia="Times New Roman" w:cs="Tahoma"/>
          <w:color w:val="auto"/>
          <w:szCs w:val="24"/>
          <w:lang w:eastAsia="es-ES"/>
        </w:rPr>
        <w:t xml:space="preserve"> </w:t>
      </w:r>
      <w:r w:rsidR="004E4130" w:rsidRPr="004E4130">
        <w:rPr>
          <w:rFonts w:eastAsia="Times New Roman" w:cs="Tahoma"/>
          <w:color w:val="auto"/>
          <w:szCs w:val="24"/>
          <w:lang w:eastAsia="es-ES"/>
        </w:rPr>
        <w:t xml:space="preserve">once de noviembre </w:t>
      </w:r>
      <w:r w:rsidR="00002B20" w:rsidRPr="004E4130">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4E4130">
        <w:rPr>
          <w:color w:val="auto"/>
          <w:lang w:val="es-ES"/>
        </w:rPr>
        <w:t>acto que fue notificado a las partes, mediante el Sistema de Acceso a la Información Mexiquense (SAIMEX), el mismo día.</w:t>
      </w:r>
    </w:p>
    <w:p w14:paraId="767BC2E6" w14:textId="77777777" w:rsidR="00206A9B" w:rsidRPr="009E19F3" w:rsidRDefault="00206A9B" w:rsidP="00E52AB0">
      <w:pPr>
        <w:spacing w:after="0" w:line="360" w:lineRule="auto"/>
        <w:contextualSpacing/>
        <w:rPr>
          <w:color w:val="FF0000"/>
          <w:lang w:val="es-ES"/>
        </w:rPr>
      </w:pPr>
    </w:p>
    <w:p w14:paraId="4EB4892E" w14:textId="1E4097E6" w:rsidR="00206A9B" w:rsidRPr="004E4130" w:rsidRDefault="00206A9B" w:rsidP="00E52AB0">
      <w:pPr>
        <w:spacing w:after="0" w:line="360" w:lineRule="auto"/>
        <w:rPr>
          <w:color w:val="auto"/>
        </w:rPr>
      </w:pPr>
      <w:r w:rsidRPr="004E4130">
        <w:rPr>
          <w:color w:val="auto"/>
        </w:rPr>
        <w:t>En razón de que fue debidamente sustanciado e integrado el expediente electrónico y no existe diligencia pendiente de desahogo, se emite la resolución que conforme a Derecho proceda, de acuerdo a los siguientes:</w:t>
      </w:r>
    </w:p>
    <w:bookmarkEnd w:id="6"/>
    <w:p w14:paraId="7C503569" w14:textId="77777777" w:rsidR="00183010" w:rsidRPr="004E4130" w:rsidRDefault="00183010" w:rsidP="00E52AB0">
      <w:pPr>
        <w:spacing w:after="0" w:line="360" w:lineRule="auto"/>
        <w:rPr>
          <w:rFonts w:eastAsia="Times New Roman" w:cs="Tahoma"/>
          <w:color w:val="auto"/>
          <w:szCs w:val="24"/>
          <w:lang w:eastAsia="es-ES"/>
        </w:rPr>
      </w:pPr>
    </w:p>
    <w:p w14:paraId="250F6589" w14:textId="3F880C72" w:rsidR="005C690F" w:rsidRPr="004E4130" w:rsidRDefault="00CD6238" w:rsidP="00E52AB0">
      <w:pPr>
        <w:pStyle w:val="Ttulo1"/>
        <w:spacing w:before="0" w:after="0" w:line="360" w:lineRule="auto"/>
        <w:jc w:val="center"/>
        <w:rPr>
          <w:color w:val="auto"/>
          <w:sz w:val="22"/>
          <w:szCs w:val="22"/>
        </w:rPr>
      </w:pPr>
      <w:bookmarkStart w:id="7" w:name="_Toc213943493"/>
      <w:r w:rsidRPr="004E4130">
        <w:rPr>
          <w:color w:val="auto"/>
          <w:sz w:val="22"/>
          <w:szCs w:val="22"/>
        </w:rPr>
        <w:t>C O N S I D E R A N D O S</w:t>
      </w:r>
      <w:bookmarkEnd w:id="7"/>
    </w:p>
    <w:p w14:paraId="5AB6ED71" w14:textId="77777777" w:rsidR="005C690F" w:rsidRPr="009E19F3" w:rsidRDefault="005C690F" w:rsidP="00E52AB0">
      <w:pPr>
        <w:spacing w:after="0" w:line="360" w:lineRule="auto"/>
        <w:jc w:val="center"/>
        <w:rPr>
          <w:b/>
          <w:color w:val="FF0000"/>
        </w:rPr>
      </w:pPr>
    </w:p>
    <w:p w14:paraId="36BFFC7E" w14:textId="2F0F17EA" w:rsidR="005C690F" w:rsidRPr="004E4130" w:rsidRDefault="007D6307" w:rsidP="00E52AB0">
      <w:pPr>
        <w:pStyle w:val="Ttulo2"/>
        <w:spacing w:before="0" w:after="0" w:line="360" w:lineRule="auto"/>
        <w:rPr>
          <w:color w:val="auto"/>
          <w:sz w:val="22"/>
          <w:szCs w:val="22"/>
        </w:rPr>
      </w:pPr>
      <w:bookmarkStart w:id="8" w:name="_Toc213943494"/>
      <w:r w:rsidRPr="004E4130">
        <w:rPr>
          <w:color w:val="auto"/>
          <w:sz w:val="22"/>
          <w:szCs w:val="22"/>
        </w:rPr>
        <w:t xml:space="preserve">PRIMERO. </w:t>
      </w:r>
      <w:r w:rsidR="00CD6238" w:rsidRPr="004E4130">
        <w:rPr>
          <w:color w:val="auto"/>
          <w:sz w:val="22"/>
          <w:szCs w:val="22"/>
        </w:rPr>
        <w:t>Competencia</w:t>
      </w:r>
      <w:bookmarkEnd w:id="8"/>
    </w:p>
    <w:p w14:paraId="34E42005" w14:textId="77777777" w:rsidR="0084143D" w:rsidRPr="004E4130" w:rsidRDefault="0084143D" w:rsidP="00E52AB0">
      <w:pPr>
        <w:spacing w:after="0" w:line="360" w:lineRule="auto"/>
        <w:contextualSpacing/>
        <w:rPr>
          <w:rFonts w:eastAsia="Times New Roman" w:cs="Tahoma"/>
          <w:bCs/>
          <w:color w:val="auto"/>
          <w:lang w:eastAsia="es-ES"/>
        </w:rPr>
      </w:pPr>
      <w:bookmarkStart w:id="9" w:name="_heading=h.30j0zll" w:colFirst="0" w:colLast="0"/>
      <w:bookmarkEnd w:id="9"/>
    </w:p>
    <w:p w14:paraId="4225FD09" w14:textId="4BFEEB2B" w:rsidR="005C690F" w:rsidRPr="007B0A77" w:rsidRDefault="007B0A77" w:rsidP="00E52AB0">
      <w:pPr>
        <w:spacing w:after="0" w:line="360" w:lineRule="auto"/>
        <w:rPr>
          <w:color w:val="auto"/>
        </w:rPr>
      </w:pPr>
      <w:r w:rsidRPr="007B0A77">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691DD5" w14:textId="4C1C70AD" w:rsidR="005C690F" w:rsidRPr="004E4130" w:rsidRDefault="007D6307" w:rsidP="00E52AB0">
      <w:pPr>
        <w:pStyle w:val="Ttulo2"/>
        <w:spacing w:before="0" w:after="0" w:line="360" w:lineRule="auto"/>
        <w:rPr>
          <w:color w:val="auto"/>
          <w:sz w:val="22"/>
          <w:szCs w:val="22"/>
        </w:rPr>
      </w:pPr>
      <w:bookmarkStart w:id="10" w:name="_Toc213943495"/>
      <w:r w:rsidRPr="004E4130">
        <w:rPr>
          <w:color w:val="auto"/>
          <w:sz w:val="22"/>
          <w:szCs w:val="22"/>
        </w:rPr>
        <w:t>SEGUNDO. Causales de</w:t>
      </w:r>
      <w:r w:rsidR="00CD6238" w:rsidRPr="004E4130">
        <w:rPr>
          <w:color w:val="auto"/>
          <w:sz w:val="22"/>
          <w:szCs w:val="22"/>
        </w:rPr>
        <w:t xml:space="preserve"> improcedencia y sobreseimiento</w:t>
      </w:r>
      <w:bookmarkEnd w:id="10"/>
    </w:p>
    <w:p w14:paraId="49AA4CDE" w14:textId="77777777" w:rsidR="005C690F" w:rsidRPr="004E4130" w:rsidRDefault="005C690F" w:rsidP="00E52AB0">
      <w:pPr>
        <w:spacing w:after="0" w:line="360" w:lineRule="auto"/>
        <w:rPr>
          <w:color w:val="auto"/>
        </w:rPr>
      </w:pPr>
    </w:p>
    <w:p w14:paraId="2553CE58" w14:textId="77777777" w:rsidR="005C690F" w:rsidRPr="004E4130" w:rsidRDefault="007D6307" w:rsidP="00E52AB0">
      <w:pPr>
        <w:spacing w:after="0" w:line="360" w:lineRule="auto"/>
        <w:rPr>
          <w:color w:val="auto"/>
        </w:rPr>
      </w:pPr>
      <w:r w:rsidRPr="004E4130">
        <w:rPr>
          <w:color w:val="auto"/>
        </w:rPr>
        <w:t xml:space="preserve">De las constancias que forma parte del Recurso de Revisión que se analiza, se advierte que previo al estudio del fondo de la </w:t>
      </w:r>
      <w:r w:rsidRPr="004E4130">
        <w:rPr>
          <w:i/>
          <w:color w:val="auto"/>
        </w:rPr>
        <w:t>litis</w:t>
      </w:r>
      <w:r w:rsidRPr="004E4130">
        <w:rPr>
          <w:color w:val="auto"/>
        </w:rPr>
        <w:t>, es necesario estudiar las causales de improcedencia y sobreseimiento que se adviertan, para determinar lo que en Derecho proceda.</w:t>
      </w:r>
    </w:p>
    <w:p w14:paraId="35A30074" w14:textId="77777777" w:rsidR="009B2DAB" w:rsidRPr="004E4130" w:rsidRDefault="009B2DAB" w:rsidP="00E52AB0">
      <w:pPr>
        <w:spacing w:after="0" w:line="360" w:lineRule="auto"/>
        <w:rPr>
          <w:color w:val="auto"/>
        </w:rPr>
      </w:pPr>
    </w:p>
    <w:p w14:paraId="3066DF0C" w14:textId="77777777" w:rsidR="005C690F" w:rsidRPr="004E4130" w:rsidRDefault="007D6307" w:rsidP="00E52AB0">
      <w:pPr>
        <w:spacing w:after="0" w:line="360" w:lineRule="auto"/>
        <w:rPr>
          <w:b/>
          <w:color w:val="auto"/>
        </w:rPr>
      </w:pPr>
      <w:r w:rsidRPr="004E4130">
        <w:rPr>
          <w:b/>
          <w:color w:val="auto"/>
        </w:rPr>
        <w:t>Causales de improcedencia</w:t>
      </w:r>
    </w:p>
    <w:p w14:paraId="706394D4" w14:textId="77777777" w:rsidR="00304DE6" w:rsidRPr="004E4130" w:rsidRDefault="00304DE6" w:rsidP="00E52AB0">
      <w:pPr>
        <w:spacing w:after="0" w:line="360" w:lineRule="auto"/>
        <w:rPr>
          <w:b/>
          <w:color w:val="auto"/>
        </w:rPr>
      </w:pPr>
    </w:p>
    <w:p w14:paraId="6C56CA88" w14:textId="77777777" w:rsidR="005C690F" w:rsidRPr="004E4130" w:rsidRDefault="007D6307" w:rsidP="00E52AB0">
      <w:pPr>
        <w:spacing w:after="0" w:line="360" w:lineRule="auto"/>
        <w:rPr>
          <w:color w:val="auto"/>
        </w:rPr>
      </w:pPr>
      <w:r w:rsidRPr="004E4130">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4E4130" w:rsidRDefault="005C690F" w:rsidP="00E52AB0">
      <w:pPr>
        <w:spacing w:after="0" w:line="360" w:lineRule="auto"/>
        <w:rPr>
          <w:color w:val="auto"/>
        </w:rPr>
      </w:pPr>
    </w:p>
    <w:p w14:paraId="3FF1B775" w14:textId="71BDC8A3" w:rsidR="005C690F" w:rsidRPr="004E4130" w:rsidRDefault="007D6307" w:rsidP="00E52AB0">
      <w:pPr>
        <w:spacing w:after="0" w:line="360" w:lineRule="auto"/>
        <w:rPr>
          <w:color w:val="auto"/>
        </w:rPr>
      </w:pPr>
      <w:r w:rsidRPr="004E4130">
        <w:rPr>
          <w:color w:val="auto"/>
        </w:rPr>
        <w:t>En el presente caso, </w:t>
      </w:r>
      <w:r w:rsidRPr="004E4130">
        <w:rPr>
          <w:b/>
          <w:color w:val="auto"/>
        </w:rPr>
        <w:t>no se actualiza ninguna de las causales de improcedencia</w:t>
      </w:r>
      <w:r w:rsidRPr="004E4130">
        <w:rPr>
          <w:color w:val="auto"/>
        </w:rPr>
        <w:t> establecidas en el ordenamiento jurídico previamente señalado, toda vez que: este Instituto no tiene conocimiento de que se encuentre en trámite algún medio de defensa presentado por la</w:t>
      </w:r>
      <w:r w:rsidR="00261B92" w:rsidRPr="004E4130">
        <w:rPr>
          <w:color w:val="auto"/>
        </w:rPr>
        <w:t xml:space="preserve"> persona</w:t>
      </w:r>
      <w:r w:rsidRPr="004E4130">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4E4130" w:rsidRDefault="008D3B3F" w:rsidP="00E52AB0">
      <w:pPr>
        <w:spacing w:after="0" w:line="360" w:lineRule="auto"/>
        <w:rPr>
          <w:color w:val="auto"/>
        </w:rPr>
      </w:pPr>
    </w:p>
    <w:p w14:paraId="1593A12B" w14:textId="2EA26B5B" w:rsidR="00304DE6" w:rsidRPr="004E4130" w:rsidRDefault="007D6307" w:rsidP="00E52AB0">
      <w:pPr>
        <w:spacing w:after="0" w:line="360" w:lineRule="auto"/>
        <w:rPr>
          <w:color w:val="auto"/>
        </w:rPr>
      </w:pPr>
      <w:r w:rsidRPr="004E4130">
        <w:rPr>
          <w:color w:val="auto"/>
        </w:rPr>
        <w:t>Por lo cual, se actualiza la causal de procedencia del Recurso de Revisión señal</w:t>
      </w:r>
      <w:r w:rsidR="00261DF6" w:rsidRPr="004E4130">
        <w:rPr>
          <w:color w:val="auto"/>
        </w:rPr>
        <w:t>ada en el artículo 179, fracci</w:t>
      </w:r>
      <w:r w:rsidR="004E4130">
        <w:rPr>
          <w:color w:val="auto"/>
        </w:rPr>
        <w:t xml:space="preserve">ón </w:t>
      </w:r>
      <w:r w:rsidR="00117FFC" w:rsidRPr="004E4130">
        <w:rPr>
          <w:color w:val="auto"/>
        </w:rPr>
        <w:t>V</w:t>
      </w:r>
      <w:r w:rsidR="00BF6D30" w:rsidRPr="004E4130">
        <w:rPr>
          <w:color w:val="auto"/>
        </w:rPr>
        <w:t xml:space="preserve">, </w:t>
      </w:r>
      <w:r w:rsidRPr="004E4130">
        <w:rPr>
          <w:color w:val="auto"/>
        </w:rPr>
        <w:t>de la Ley en cita, pues la p</w:t>
      </w:r>
      <w:r w:rsidR="00261B92" w:rsidRPr="004E4130">
        <w:rPr>
          <w:color w:val="auto"/>
        </w:rPr>
        <w:t>ersona</w:t>
      </w:r>
      <w:r w:rsidRPr="004E4130">
        <w:rPr>
          <w:color w:val="auto"/>
        </w:rPr>
        <w:t xml:space="preserve"> Recurrente se inconformó </w:t>
      </w:r>
      <w:r w:rsidR="00121FBF" w:rsidRPr="004E4130">
        <w:rPr>
          <w:color w:val="auto"/>
        </w:rPr>
        <w:t>con la</w:t>
      </w:r>
      <w:r w:rsidR="00BA7E32" w:rsidRPr="004E4130">
        <w:rPr>
          <w:color w:val="auto"/>
        </w:rPr>
        <w:t xml:space="preserve"> </w:t>
      </w:r>
      <w:r w:rsidR="00BF6D30" w:rsidRPr="004E4130">
        <w:rPr>
          <w:color w:val="auto"/>
        </w:rPr>
        <w:t xml:space="preserve">entrega de la información </w:t>
      </w:r>
      <w:r w:rsidR="00117FFC" w:rsidRPr="004E4130">
        <w:rPr>
          <w:color w:val="auto"/>
        </w:rPr>
        <w:t>incompleta</w:t>
      </w:r>
      <w:r w:rsidR="004E4130">
        <w:rPr>
          <w:color w:val="auto"/>
        </w:rPr>
        <w:t>.</w:t>
      </w:r>
    </w:p>
    <w:p w14:paraId="7B59B025" w14:textId="77777777" w:rsidR="00712ED6" w:rsidRPr="009E19F3" w:rsidRDefault="00712ED6" w:rsidP="00E52AB0">
      <w:pPr>
        <w:spacing w:after="0" w:line="360" w:lineRule="auto"/>
        <w:rPr>
          <w:color w:val="FF0000"/>
        </w:rPr>
      </w:pPr>
    </w:p>
    <w:p w14:paraId="55FF691A" w14:textId="6D373E30" w:rsidR="005C690F" w:rsidRPr="0069033D" w:rsidRDefault="007D6307" w:rsidP="00E52AB0">
      <w:pPr>
        <w:spacing w:after="0" w:line="360" w:lineRule="auto"/>
        <w:rPr>
          <w:color w:val="auto"/>
        </w:rPr>
      </w:pPr>
      <w:r w:rsidRPr="0069033D">
        <w:rPr>
          <w:b/>
          <w:color w:val="auto"/>
        </w:rPr>
        <w:t>Ca</w:t>
      </w:r>
      <w:r w:rsidR="00CD6238" w:rsidRPr="0069033D">
        <w:rPr>
          <w:b/>
          <w:color w:val="auto"/>
        </w:rPr>
        <w:t>usales de sobreseimiento</w:t>
      </w:r>
    </w:p>
    <w:p w14:paraId="426FEE7A" w14:textId="77777777" w:rsidR="005C690F" w:rsidRPr="0069033D" w:rsidRDefault="005C690F" w:rsidP="00E52AB0">
      <w:pPr>
        <w:spacing w:after="0" w:line="360" w:lineRule="auto"/>
        <w:rPr>
          <w:color w:val="auto"/>
        </w:rPr>
      </w:pPr>
    </w:p>
    <w:p w14:paraId="5B1C849A" w14:textId="77777777" w:rsidR="005C690F" w:rsidRPr="0069033D" w:rsidRDefault="007D6307" w:rsidP="00E52AB0">
      <w:pPr>
        <w:spacing w:after="0" w:line="360" w:lineRule="auto"/>
        <w:rPr>
          <w:color w:val="auto"/>
        </w:rPr>
      </w:pPr>
      <w:r w:rsidRPr="0069033D">
        <w:rPr>
          <w:color w:val="auto"/>
        </w:rPr>
        <w:t>Por ser de previo y especial pronunciamiento, este Instituto analiza si se actualiza alguna causal de sobreseimiento.</w:t>
      </w:r>
    </w:p>
    <w:p w14:paraId="5CEDF034" w14:textId="77777777" w:rsidR="00A96A4E" w:rsidRPr="0069033D" w:rsidRDefault="00A96A4E" w:rsidP="00E52AB0">
      <w:pPr>
        <w:spacing w:after="0" w:line="360" w:lineRule="auto"/>
        <w:rPr>
          <w:color w:val="auto"/>
        </w:rPr>
      </w:pPr>
    </w:p>
    <w:p w14:paraId="616B549A" w14:textId="34585935" w:rsidR="005C690F" w:rsidRPr="0069033D" w:rsidRDefault="007D6307" w:rsidP="00E52AB0">
      <w:pPr>
        <w:spacing w:after="0" w:line="360" w:lineRule="auto"/>
        <w:rPr>
          <w:color w:val="auto"/>
        </w:rPr>
      </w:pPr>
      <w:r w:rsidRPr="0069033D">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69033D">
        <w:rPr>
          <w:color w:val="auto"/>
        </w:rPr>
        <w:t xml:space="preserve">persona </w:t>
      </w:r>
      <w:r w:rsidRPr="0069033D">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69033D" w:rsidRDefault="00712ED6" w:rsidP="00E52AB0">
      <w:pPr>
        <w:spacing w:after="0" w:line="360" w:lineRule="auto"/>
        <w:rPr>
          <w:color w:val="auto"/>
        </w:rPr>
      </w:pPr>
    </w:p>
    <w:p w14:paraId="338973DD" w14:textId="77777777" w:rsidR="005C690F" w:rsidRDefault="007D6307" w:rsidP="00E52AB0">
      <w:pPr>
        <w:spacing w:after="0" w:line="360" w:lineRule="auto"/>
        <w:rPr>
          <w:color w:val="auto"/>
        </w:rPr>
      </w:pPr>
      <w:r w:rsidRPr="0069033D">
        <w:rPr>
          <w:color w:val="auto"/>
        </w:rPr>
        <w:t xml:space="preserve">Por tales motivos, se considera procedente entrar al fondo del presente asunto. </w:t>
      </w:r>
    </w:p>
    <w:p w14:paraId="61F1BACB" w14:textId="77777777" w:rsidR="0069033D" w:rsidRPr="0069033D" w:rsidRDefault="0069033D" w:rsidP="00E52AB0">
      <w:pPr>
        <w:spacing w:after="0" w:line="360" w:lineRule="auto"/>
        <w:rPr>
          <w:color w:val="auto"/>
        </w:rPr>
      </w:pPr>
    </w:p>
    <w:p w14:paraId="0A6A0BAE" w14:textId="184EF292" w:rsidR="005C690F" w:rsidRPr="0069033D" w:rsidRDefault="007D6307" w:rsidP="00E52AB0">
      <w:pPr>
        <w:pStyle w:val="Ttulo2"/>
        <w:spacing w:before="0" w:after="0" w:line="360" w:lineRule="auto"/>
        <w:rPr>
          <w:color w:val="auto"/>
          <w:sz w:val="22"/>
          <w:szCs w:val="22"/>
        </w:rPr>
      </w:pPr>
      <w:bookmarkStart w:id="11" w:name="_Toc213943496"/>
      <w:r w:rsidRPr="0069033D">
        <w:rPr>
          <w:color w:val="auto"/>
          <w:sz w:val="22"/>
          <w:szCs w:val="22"/>
        </w:rPr>
        <w:t>TERCERO. De</w:t>
      </w:r>
      <w:r w:rsidR="00CD6238" w:rsidRPr="0069033D">
        <w:rPr>
          <w:color w:val="auto"/>
          <w:sz w:val="22"/>
          <w:szCs w:val="22"/>
        </w:rPr>
        <w:t>terminación de la Controversia</w:t>
      </w:r>
      <w:bookmarkEnd w:id="11"/>
    </w:p>
    <w:p w14:paraId="4A0739CB" w14:textId="77777777" w:rsidR="00897A05" w:rsidRPr="009E19F3" w:rsidRDefault="00897A05" w:rsidP="00E52AB0">
      <w:pPr>
        <w:spacing w:after="0" w:line="360" w:lineRule="auto"/>
        <w:rPr>
          <w:b/>
          <w:color w:val="FF0000"/>
        </w:rPr>
      </w:pPr>
    </w:p>
    <w:p w14:paraId="43823526" w14:textId="7E61FF43" w:rsidR="005B2778" w:rsidRDefault="007C7BAF" w:rsidP="00E52AB0">
      <w:pPr>
        <w:spacing w:after="0" w:line="360" w:lineRule="auto"/>
        <w:rPr>
          <w:rFonts w:cs="Tahoma"/>
          <w:color w:val="auto"/>
        </w:rPr>
      </w:pPr>
      <w:r w:rsidRPr="004309EA">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4309EA">
        <w:rPr>
          <w:rFonts w:cs="Tahoma"/>
          <w:color w:val="auto"/>
        </w:rPr>
        <w:t>requirió</w:t>
      </w:r>
      <w:r w:rsidR="00F257ED" w:rsidRPr="004309EA">
        <w:rPr>
          <w:rFonts w:cs="Tahoma"/>
          <w:color w:val="auto"/>
        </w:rPr>
        <w:t xml:space="preserve"> las actas de los Comités </w:t>
      </w:r>
      <w:r w:rsidR="00E52AB0" w:rsidRPr="00831CD2">
        <w:rPr>
          <w:rFonts w:eastAsia="Times New Roman" w:cs="Tahoma"/>
          <w:bCs/>
          <w:iCs/>
          <w:color w:val="auto"/>
          <w:lang w:eastAsia="es-ES"/>
        </w:rPr>
        <w:t>Comités Ciudadanos de Control y Vigilancia</w:t>
      </w:r>
      <w:r w:rsidR="00F257ED" w:rsidRPr="004309EA">
        <w:rPr>
          <w:rFonts w:cs="Tahoma"/>
          <w:color w:val="auto"/>
        </w:rPr>
        <w:t xml:space="preserve"> </w:t>
      </w:r>
      <w:r w:rsidR="004309EA">
        <w:rPr>
          <w:rFonts w:cs="Tahoma"/>
          <w:color w:val="auto"/>
        </w:rPr>
        <w:t>realizadas durante los meses de enero, febrero, marzo y abril de dos mil veinticinco.</w:t>
      </w:r>
    </w:p>
    <w:p w14:paraId="33757C24" w14:textId="77777777" w:rsidR="00E52AB0" w:rsidRPr="009E19F3" w:rsidRDefault="00E52AB0" w:rsidP="00E52AB0">
      <w:pPr>
        <w:spacing w:after="0" w:line="360" w:lineRule="auto"/>
        <w:rPr>
          <w:rFonts w:cs="Tahoma"/>
          <w:color w:val="FF0000"/>
        </w:rPr>
      </w:pPr>
    </w:p>
    <w:p w14:paraId="206562A8" w14:textId="0ADED73E" w:rsidR="000A43C5" w:rsidRPr="0003497B" w:rsidRDefault="007C7BAF" w:rsidP="00E52AB0">
      <w:pPr>
        <w:spacing w:after="0" w:line="360" w:lineRule="auto"/>
        <w:rPr>
          <w:color w:val="auto"/>
        </w:rPr>
      </w:pPr>
      <w:r w:rsidRPr="0003497B">
        <w:rPr>
          <w:color w:val="auto"/>
        </w:rPr>
        <w:t>En respuesta, el Sujeto Obligado,</w:t>
      </w:r>
      <w:r w:rsidR="00644832" w:rsidRPr="0003497B">
        <w:rPr>
          <w:color w:val="auto"/>
        </w:rPr>
        <w:t xml:space="preserve"> </w:t>
      </w:r>
      <w:r w:rsidR="00C672CD" w:rsidRPr="0003497B">
        <w:rPr>
          <w:color w:val="auto"/>
        </w:rPr>
        <w:t>a través de</w:t>
      </w:r>
      <w:r w:rsidR="000D4DA7" w:rsidRPr="0003497B">
        <w:rPr>
          <w:color w:val="auto"/>
        </w:rPr>
        <w:t xml:space="preserve"> la Contraloría Municipal informó que remitía las actas de realizadas por los COCICOVIS durante </w:t>
      </w:r>
      <w:r w:rsidR="0003497B" w:rsidRPr="0003497B">
        <w:rPr>
          <w:rFonts w:cs="Tahoma"/>
          <w:color w:val="auto"/>
        </w:rPr>
        <w:t>los meses de  abril de dos mil veinticinco</w:t>
      </w:r>
      <w:r w:rsidR="0003497B" w:rsidRPr="0003497B">
        <w:rPr>
          <w:color w:val="auto"/>
        </w:rPr>
        <w:t xml:space="preserve"> </w:t>
      </w:r>
      <w:r w:rsidR="000D4DA7" w:rsidRPr="0003497B">
        <w:rPr>
          <w:color w:val="auto"/>
        </w:rPr>
        <w:t xml:space="preserve">en versión pública, así mismo adjunto un documento PDF constante de </w:t>
      </w:r>
      <w:r w:rsidR="0003497B" w:rsidRPr="0003497B">
        <w:rPr>
          <w:color w:val="auto"/>
        </w:rPr>
        <w:t xml:space="preserve">veinticuatro </w:t>
      </w:r>
      <w:r w:rsidR="000D4DA7" w:rsidRPr="0003497B">
        <w:rPr>
          <w:color w:val="auto"/>
        </w:rPr>
        <w:t xml:space="preserve">hojas en las que constan actas emitidas por los COCIVIS en el ejercicio fiscal dos mil veintitrés y el acta de </w:t>
      </w:r>
      <w:r w:rsidR="0003497B" w:rsidRPr="00335512">
        <w:rPr>
          <w:color w:val="auto"/>
        </w:rPr>
        <w:t xml:space="preserve">la </w:t>
      </w:r>
      <w:r w:rsidR="0003497B">
        <w:rPr>
          <w:color w:val="auto"/>
        </w:rPr>
        <w:t>Décima Sesión Ordinaria del Comité de Transparencia del Ayuntamiento de Aculco, Estado de México del veinte de mayo de dos mil veinticinco, donde consta el acuerdo AA/CT/18ord/2025/</w:t>
      </w:r>
      <w:r w:rsidR="0003497B" w:rsidRPr="00335512">
        <w:rPr>
          <w:color w:val="auto"/>
        </w:rPr>
        <w:t xml:space="preserve">CUARTO por medio del cual se aprobó la versión pública de las actas de los </w:t>
      </w:r>
      <w:r w:rsidR="0003497B" w:rsidRPr="00242D46">
        <w:rPr>
          <w:color w:val="auto"/>
        </w:rPr>
        <w:t>COCOCOVIS realizadas durante los meses de enero, febrero, marzo y abril de dos mil veinticinco</w:t>
      </w:r>
      <w:r w:rsidR="00C672CD" w:rsidRPr="00242D46">
        <w:rPr>
          <w:color w:val="auto"/>
          <w:sz w:val="24"/>
        </w:rPr>
        <w:t>;</w:t>
      </w:r>
      <w:r w:rsidRPr="00242D46">
        <w:rPr>
          <w:color w:val="auto"/>
        </w:rPr>
        <w:t xml:space="preserve"> </w:t>
      </w:r>
      <w:r w:rsidRPr="00242D46">
        <w:rPr>
          <w:rFonts w:cs="Tahoma"/>
          <w:color w:val="auto"/>
          <w:lang w:val="es-ES"/>
        </w:rPr>
        <w:t>ante dicha circunstancia, el Particular se inconformó</w:t>
      </w:r>
      <w:r w:rsidR="00DC3A07" w:rsidRPr="00242D46">
        <w:rPr>
          <w:rFonts w:cs="Tahoma"/>
          <w:color w:val="auto"/>
          <w:lang w:val="es-ES"/>
        </w:rPr>
        <w:t xml:space="preserve"> de la </w:t>
      </w:r>
      <w:r w:rsidR="000D4DA7" w:rsidRPr="00242D46">
        <w:rPr>
          <w:rFonts w:cs="Tahoma"/>
          <w:color w:val="auto"/>
          <w:lang w:val="es-ES"/>
        </w:rPr>
        <w:t>clasificación de las actas y la entrega de información incompleta</w:t>
      </w:r>
      <w:r w:rsidR="000A43C5" w:rsidRPr="00242D46">
        <w:rPr>
          <w:rFonts w:cs="Tahoma"/>
          <w:color w:val="auto"/>
          <w:lang w:val="es-ES"/>
        </w:rPr>
        <w:t xml:space="preserve">, </w:t>
      </w:r>
      <w:r w:rsidRPr="00242D46">
        <w:rPr>
          <w:rFonts w:cs="Tahoma"/>
          <w:color w:val="auto"/>
          <w:lang w:val="es-ES"/>
        </w:rPr>
        <w:t xml:space="preserve">lo cual </w:t>
      </w:r>
      <w:r w:rsidRPr="00242D46">
        <w:rPr>
          <w:rFonts w:eastAsia="Calibri" w:cs="Tahoma"/>
          <w:color w:val="auto"/>
        </w:rPr>
        <w:t>actualiza la causal de proce</w:t>
      </w:r>
      <w:r w:rsidR="000A43C5" w:rsidRPr="00242D46">
        <w:rPr>
          <w:rFonts w:eastAsia="Calibri" w:cs="Tahoma"/>
          <w:color w:val="auto"/>
        </w:rPr>
        <w:t>dencia prevista en la</w:t>
      </w:r>
      <w:r w:rsidR="000D4DA7" w:rsidRPr="00242D46">
        <w:rPr>
          <w:rFonts w:eastAsia="Calibri" w:cs="Tahoma"/>
          <w:color w:val="auto"/>
        </w:rPr>
        <w:t xml:space="preserve"> fracci</w:t>
      </w:r>
      <w:r w:rsidR="0003497B" w:rsidRPr="00242D46">
        <w:rPr>
          <w:rFonts w:eastAsia="Calibri" w:cs="Tahoma"/>
          <w:color w:val="auto"/>
        </w:rPr>
        <w:t>ón</w:t>
      </w:r>
      <w:r w:rsidR="000A43C5" w:rsidRPr="00242D46">
        <w:rPr>
          <w:rFonts w:eastAsia="Calibri" w:cs="Tahoma"/>
          <w:color w:val="auto"/>
        </w:rPr>
        <w:t xml:space="preserve"> </w:t>
      </w:r>
      <w:r w:rsidR="000D4DA7" w:rsidRPr="00242D46">
        <w:rPr>
          <w:rFonts w:eastAsia="Calibri" w:cs="Tahoma"/>
          <w:color w:val="auto"/>
        </w:rPr>
        <w:t xml:space="preserve"> V</w:t>
      </w:r>
      <w:r w:rsidRPr="00242D46">
        <w:rPr>
          <w:rFonts w:eastAsia="Calibri" w:cs="Tahoma"/>
          <w:color w:val="auto"/>
        </w:rPr>
        <w:t>, del artículo 179 de la Ley de Transparencia y Acceso a la Información Pública del Estado de México y Municipios</w:t>
      </w:r>
      <w:r w:rsidR="00F846EC" w:rsidRPr="00242D46">
        <w:rPr>
          <w:rFonts w:cs="Tahoma"/>
          <w:bCs/>
          <w:color w:val="auto"/>
          <w:lang w:val="es-ES"/>
        </w:rPr>
        <w:t xml:space="preserve">. </w:t>
      </w:r>
      <w:r w:rsidR="000A43C5" w:rsidRPr="00242D46">
        <w:rPr>
          <w:rFonts w:eastAsia="Calibri" w:cs="Tahoma"/>
          <w:color w:val="auto"/>
        </w:rPr>
        <w:t xml:space="preserve">Así, las cosas, una vez admitido y notificado el Recurso de Revisión a las partes, el Sujeto Obligado </w:t>
      </w:r>
      <w:r w:rsidR="000D5595" w:rsidRPr="00242D46">
        <w:rPr>
          <w:rFonts w:eastAsia="Calibri" w:cs="Tahoma"/>
          <w:color w:val="auto"/>
        </w:rPr>
        <w:t>ratificó su respuesta</w:t>
      </w:r>
      <w:r w:rsidR="00242D46">
        <w:rPr>
          <w:rFonts w:eastAsia="Calibri" w:cs="Tahoma"/>
          <w:color w:val="auto"/>
        </w:rPr>
        <w:t xml:space="preserve"> y señalo que durante los </w:t>
      </w:r>
      <w:r w:rsidR="00242D46">
        <w:rPr>
          <w:color w:val="auto"/>
        </w:rPr>
        <w:t>meses d</w:t>
      </w:r>
      <w:r w:rsidR="00242D46">
        <w:t>e enero, febrero y marzo no se formaron comités ciudadanos de control y vigilancia (COCICOVIS).</w:t>
      </w:r>
    </w:p>
    <w:p w14:paraId="7E159D25" w14:textId="77777777" w:rsidR="000D4DA7" w:rsidRPr="009E19F3" w:rsidRDefault="000D4DA7" w:rsidP="00E52AB0">
      <w:pPr>
        <w:tabs>
          <w:tab w:val="left" w:pos="4962"/>
        </w:tabs>
        <w:spacing w:after="0" w:line="360" w:lineRule="auto"/>
        <w:rPr>
          <w:rFonts w:eastAsia="Calibri" w:cs="Tahoma"/>
          <w:color w:val="FF0000"/>
        </w:rPr>
      </w:pPr>
    </w:p>
    <w:p w14:paraId="22C5958E" w14:textId="21BA6EB2" w:rsidR="007C7BAF" w:rsidRPr="00831CD2" w:rsidRDefault="007C7BAF" w:rsidP="00E52AB0">
      <w:pPr>
        <w:tabs>
          <w:tab w:val="left" w:pos="4962"/>
        </w:tabs>
        <w:spacing w:after="0" w:line="360" w:lineRule="auto"/>
        <w:rPr>
          <w:rFonts w:eastAsia="Calibri" w:cs="Tahoma"/>
          <w:bCs/>
          <w:color w:val="auto"/>
        </w:rPr>
      </w:pPr>
      <w:r w:rsidRPr="00831CD2">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831CD2">
        <w:rPr>
          <w:rFonts w:eastAsia="Calibri" w:cs="Tahoma"/>
          <w:iCs/>
          <w:color w:val="auto"/>
          <w:lang w:val="es-ES" w:eastAsia="es-ES_tradnl"/>
        </w:rPr>
        <w:t>i</w:t>
      </w:r>
      <w:r w:rsidR="0076190F" w:rsidRPr="00831CD2">
        <w:rPr>
          <w:rFonts w:eastAsia="Calibri" w:cs="Tahoma"/>
          <w:iCs/>
          <w:color w:val="auto"/>
          <w:lang w:val="es-ES" w:eastAsia="es-ES_tradnl"/>
        </w:rPr>
        <w:t xml:space="preserve">tud de acceso a la información, </w:t>
      </w:r>
      <w:r w:rsidRPr="00831CD2">
        <w:rPr>
          <w:rFonts w:eastAsia="Calibri" w:cs="Tahoma"/>
          <w:iCs/>
          <w:color w:val="auto"/>
          <w:lang w:eastAsia="es-ES_tradnl"/>
        </w:rPr>
        <w:t>el escrito recursal</w:t>
      </w:r>
      <w:r w:rsidR="0076190F" w:rsidRPr="00831CD2">
        <w:rPr>
          <w:rFonts w:eastAsia="Calibri" w:cs="Tahoma"/>
          <w:iCs/>
          <w:color w:val="auto"/>
          <w:lang w:eastAsia="es-ES_tradnl"/>
        </w:rPr>
        <w:t xml:space="preserve"> y el Informe Justificado</w:t>
      </w:r>
      <w:r w:rsidRPr="00831CD2">
        <w:rPr>
          <w:rFonts w:eastAsia="Calibri" w:cs="Tahoma"/>
          <w:iCs/>
          <w:color w:val="auto"/>
          <w:lang w:eastAsia="es-ES_tradnl"/>
        </w:rPr>
        <w:t xml:space="preserve">; </w:t>
      </w:r>
      <w:r w:rsidRPr="00831CD2">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831CD2" w:rsidRDefault="007D6307" w:rsidP="00E52AB0">
      <w:pPr>
        <w:pStyle w:val="Ttulo2"/>
        <w:spacing w:before="0" w:after="0" w:line="360" w:lineRule="auto"/>
        <w:rPr>
          <w:color w:val="auto"/>
          <w:sz w:val="22"/>
          <w:szCs w:val="22"/>
        </w:rPr>
      </w:pPr>
      <w:bookmarkStart w:id="12" w:name="_Toc213943497"/>
      <w:r w:rsidRPr="00831CD2">
        <w:rPr>
          <w:color w:val="auto"/>
          <w:sz w:val="22"/>
          <w:szCs w:val="22"/>
        </w:rPr>
        <w:t xml:space="preserve">CUARTO. Marco normativo aplicable en materia de transparencia y </w:t>
      </w:r>
      <w:r w:rsidR="00CD6238" w:rsidRPr="00831CD2">
        <w:rPr>
          <w:color w:val="auto"/>
          <w:sz w:val="22"/>
          <w:szCs w:val="22"/>
        </w:rPr>
        <w:t>acceso a la información pública</w:t>
      </w:r>
      <w:bookmarkEnd w:id="12"/>
    </w:p>
    <w:p w14:paraId="4D62F8F1" w14:textId="77777777" w:rsidR="005C690F" w:rsidRPr="00831CD2" w:rsidRDefault="005C690F" w:rsidP="00E52AB0">
      <w:pPr>
        <w:spacing w:after="0" w:line="360" w:lineRule="auto"/>
        <w:rPr>
          <w:color w:val="auto"/>
        </w:rPr>
      </w:pPr>
    </w:p>
    <w:p w14:paraId="68F50546" w14:textId="77777777" w:rsidR="005C690F" w:rsidRPr="00831CD2" w:rsidRDefault="007D6307" w:rsidP="00E52AB0">
      <w:pPr>
        <w:spacing w:after="0" w:line="360" w:lineRule="auto"/>
        <w:rPr>
          <w:color w:val="auto"/>
        </w:rPr>
      </w:pPr>
      <w:r w:rsidRPr="00831CD2">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831CD2" w:rsidRDefault="005C690F" w:rsidP="00E52AB0">
      <w:pPr>
        <w:spacing w:after="0" w:line="360" w:lineRule="auto"/>
        <w:rPr>
          <w:color w:val="auto"/>
        </w:rPr>
      </w:pPr>
    </w:p>
    <w:p w14:paraId="69458899" w14:textId="77777777" w:rsidR="005C690F" w:rsidRPr="00831CD2" w:rsidRDefault="007D6307" w:rsidP="00E52AB0">
      <w:pPr>
        <w:spacing w:after="0" w:line="360" w:lineRule="auto"/>
        <w:rPr>
          <w:color w:val="auto"/>
        </w:rPr>
      </w:pPr>
      <w:r w:rsidRPr="00831CD2">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831CD2" w:rsidRDefault="005C690F" w:rsidP="00E52AB0">
      <w:pPr>
        <w:spacing w:after="0" w:line="360" w:lineRule="auto"/>
        <w:rPr>
          <w:color w:val="auto"/>
        </w:rPr>
      </w:pPr>
    </w:p>
    <w:p w14:paraId="3D8EBDEC" w14:textId="77777777" w:rsidR="005C690F" w:rsidRPr="00831CD2" w:rsidRDefault="007D6307" w:rsidP="00E52AB0">
      <w:pPr>
        <w:spacing w:after="0" w:line="360" w:lineRule="auto"/>
        <w:rPr>
          <w:color w:val="auto"/>
        </w:rPr>
      </w:pPr>
      <w:r w:rsidRPr="00831CD2">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831CD2" w:rsidRDefault="005C690F" w:rsidP="00E52AB0">
      <w:pPr>
        <w:spacing w:after="0" w:line="360" w:lineRule="auto"/>
        <w:rPr>
          <w:color w:val="auto"/>
        </w:rPr>
      </w:pPr>
    </w:p>
    <w:p w14:paraId="5BD9CB2E" w14:textId="77777777" w:rsidR="005C690F" w:rsidRPr="00831CD2" w:rsidRDefault="007D6307" w:rsidP="00E52AB0">
      <w:pPr>
        <w:spacing w:after="0" w:line="360" w:lineRule="auto"/>
        <w:rPr>
          <w:color w:val="auto"/>
        </w:rPr>
      </w:pPr>
      <w:r w:rsidRPr="00831CD2">
        <w:rPr>
          <w:color w:val="auto"/>
        </w:rPr>
        <w:t>El artículo 12, que, quienes generen, recopilen, administren, manejen, procesen, archiven o conserven información pública serán responsables de la misma.</w:t>
      </w:r>
    </w:p>
    <w:p w14:paraId="6BD1FFBB" w14:textId="77777777" w:rsidR="007C02D1" w:rsidRPr="00831CD2" w:rsidRDefault="007C02D1" w:rsidP="00E52AB0">
      <w:pPr>
        <w:spacing w:after="0" w:line="360" w:lineRule="auto"/>
        <w:rPr>
          <w:color w:val="auto"/>
        </w:rPr>
      </w:pPr>
    </w:p>
    <w:p w14:paraId="3D899A16" w14:textId="77777777" w:rsidR="005C690F" w:rsidRPr="00831CD2" w:rsidRDefault="007D6307" w:rsidP="00E52AB0">
      <w:pPr>
        <w:widowControl w:val="0"/>
        <w:spacing w:after="0" w:line="360" w:lineRule="auto"/>
        <w:rPr>
          <w:color w:val="auto"/>
        </w:rPr>
      </w:pPr>
      <w:r w:rsidRPr="00831CD2">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831CD2" w:rsidRDefault="00B153FA" w:rsidP="00E52AB0">
      <w:pPr>
        <w:widowControl w:val="0"/>
        <w:spacing w:after="0" w:line="360" w:lineRule="auto"/>
        <w:rPr>
          <w:color w:val="auto"/>
        </w:rPr>
      </w:pPr>
    </w:p>
    <w:p w14:paraId="70E5B643" w14:textId="378E2A57" w:rsidR="00B04A35" w:rsidRPr="00831CD2" w:rsidRDefault="007D6307" w:rsidP="00E52AB0">
      <w:pPr>
        <w:spacing w:after="0" w:line="360" w:lineRule="auto"/>
        <w:rPr>
          <w:color w:val="auto"/>
        </w:rPr>
      </w:pPr>
      <w:r w:rsidRPr="00831CD2">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831CD2" w:rsidRDefault="005C690F" w:rsidP="00E52AB0">
      <w:pPr>
        <w:spacing w:after="0" w:line="360" w:lineRule="auto"/>
        <w:rPr>
          <w:color w:val="auto"/>
        </w:rPr>
      </w:pPr>
    </w:p>
    <w:p w14:paraId="3AF871E5" w14:textId="6FEB966D" w:rsidR="005C690F" w:rsidRPr="00831CD2" w:rsidRDefault="00CD6238" w:rsidP="00E52AB0">
      <w:pPr>
        <w:pStyle w:val="Ttulo2"/>
        <w:spacing w:before="0" w:after="0" w:line="360" w:lineRule="auto"/>
        <w:rPr>
          <w:color w:val="auto"/>
          <w:sz w:val="22"/>
          <w:szCs w:val="22"/>
        </w:rPr>
      </w:pPr>
      <w:bookmarkStart w:id="13" w:name="_Toc213943498"/>
      <w:r w:rsidRPr="00831CD2">
        <w:rPr>
          <w:color w:val="auto"/>
          <w:sz w:val="22"/>
          <w:szCs w:val="22"/>
        </w:rPr>
        <w:t>Q</w:t>
      </w:r>
      <w:r w:rsidR="0044017B" w:rsidRPr="00831CD2">
        <w:rPr>
          <w:color w:val="auto"/>
          <w:sz w:val="22"/>
          <w:szCs w:val="22"/>
        </w:rPr>
        <w:t>UINTO</w:t>
      </w:r>
      <w:r w:rsidRPr="00831CD2">
        <w:rPr>
          <w:color w:val="auto"/>
          <w:sz w:val="22"/>
          <w:szCs w:val="22"/>
        </w:rPr>
        <w:t>. Estudio de Fondo</w:t>
      </w:r>
      <w:bookmarkEnd w:id="13"/>
    </w:p>
    <w:p w14:paraId="2596B212" w14:textId="77777777" w:rsidR="00A56228" w:rsidRPr="00831CD2" w:rsidRDefault="00A56228" w:rsidP="00E52AB0">
      <w:pPr>
        <w:spacing w:after="0" w:line="360" w:lineRule="auto"/>
        <w:rPr>
          <w:b/>
          <w:color w:val="auto"/>
        </w:rPr>
      </w:pPr>
    </w:p>
    <w:p w14:paraId="5F490A49" w14:textId="71CC9B98" w:rsidR="007F4407" w:rsidRPr="00831CD2" w:rsidRDefault="0064067B" w:rsidP="00E52AB0">
      <w:pPr>
        <w:spacing w:after="0" w:line="360" w:lineRule="auto"/>
        <w:rPr>
          <w:rFonts w:eastAsia="Times New Roman" w:cs="Tahoma"/>
          <w:bCs/>
          <w:iCs/>
          <w:color w:val="auto"/>
          <w:lang w:eastAsia="es-ES"/>
        </w:rPr>
      </w:pPr>
      <w:r w:rsidRPr="00831CD2">
        <w:rPr>
          <w:color w:val="auto"/>
        </w:rPr>
        <w:t>Expuestas las posturas de las partes, se procede al análisis de los agravios hechos valer por la persona Recurrente</w:t>
      </w:r>
      <w:r w:rsidR="00731FB9" w:rsidRPr="00831CD2">
        <w:rPr>
          <w:color w:val="auto"/>
        </w:rPr>
        <w:t xml:space="preserve">, </w:t>
      </w:r>
      <w:r w:rsidR="007F4407" w:rsidRPr="00831CD2">
        <w:rPr>
          <w:rFonts w:eastAsia="Times New Roman" w:cs="Tahoma"/>
          <w:bCs/>
          <w:iCs/>
          <w:color w:val="auto"/>
          <w:lang w:eastAsia="es-ES"/>
        </w:rPr>
        <w:t>por lo que, en principio es necesario contextualizar la solicitud de información.</w:t>
      </w:r>
    </w:p>
    <w:p w14:paraId="6679F4D8" w14:textId="77777777" w:rsidR="008D1357" w:rsidRPr="00831CD2" w:rsidRDefault="008D1357" w:rsidP="00E52AB0">
      <w:pPr>
        <w:spacing w:after="0" w:line="360" w:lineRule="auto"/>
        <w:rPr>
          <w:rFonts w:eastAsia="Times New Roman" w:cs="Tahoma"/>
          <w:bCs/>
          <w:iCs/>
          <w:color w:val="auto"/>
          <w:lang w:eastAsia="es-ES"/>
        </w:rPr>
      </w:pPr>
    </w:p>
    <w:p w14:paraId="3E3B9788" w14:textId="47EE805D" w:rsidR="008D1357" w:rsidRPr="00831CD2" w:rsidRDefault="008D1357" w:rsidP="00E52AB0">
      <w:pPr>
        <w:spacing w:after="0" w:line="360" w:lineRule="auto"/>
        <w:rPr>
          <w:color w:val="auto"/>
        </w:rPr>
      </w:pPr>
      <w:r w:rsidRPr="00831CD2">
        <w:rPr>
          <w:rFonts w:eastAsia="Times New Roman" w:cs="Tahoma"/>
          <w:bCs/>
          <w:iCs/>
          <w:color w:val="auto"/>
          <w:lang w:eastAsia="es-ES"/>
        </w:rPr>
        <w:t xml:space="preserve">Sobre el tema, los artículos 113 A </w:t>
      </w:r>
      <w:r w:rsidR="00744013" w:rsidRPr="00831CD2">
        <w:rPr>
          <w:rFonts w:eastAsia="Times New Roman" w:cs="Tahoma"/>
          <w:bCs/>
          <w:iCs/>
          <w:color w:val="auto"/>
          <w:lang w:eastAsia="es-ES"/>
        </w:rPr>
        <w:t>y 113</w:t>
      </w:r>
      <w:r w:rsidRPr="00831CD2">
        <w:rPr>
          <w:rFonts w:eastAsia="Times New Roman" w:cs="Tahoma"/>
          <w:bCs/>
          <w:iCs/>
          <w:color w:val="auto"/>
          <w:lang w:eastAsia="es-ES"/>
        </w:rPr>
        <w:t xml:space="preserve"> B</w:t>
      </w:r>
      <w:r w:rsidR="00744013" w:rsidRPr="00831CD2">
        <w:rPr>
          <w:rFonts w:eastAsia="Times New Roman" w:cs="Tahoma"/>
          <w:bCs/>
          <w:iCs/>
          <w:color w:val="auto"/>
          <w:lang w:eastAsia="es-ES"/>
        </w:rPr>
        <w:t xml:space="preserve"> de la Ley Orgánica Municipal del Estado de México</w:t>
      </w:r>
      <w:r w:rsidRPr="00831CD2">
        <w:rPr>
          <w:rFonts w:eastAsia="Times New Roman" w:cs="Tahoma"/>
          <w:bCs/>
          <w:iCs/>
          <w:color w:val="auto"/>
          <w:lang w:eastAsia="es-ES"/>
        </w:rPr>
        <w:t xml:space="preserve">, establecen que los ayuntamientos promoverán la constitución de los Comités Ciudadanos de Control y Vigilancia, los cuales serán responsables de supervisar la obra pública estatal y municipal, mismos que estarán integrados por </w:t>
      </w:r>
      <w:r w:rsidRPr="00831CD2">
        <w:rPr>
          <w:color w:val="auto"/>
        </w:rPr>
        <w:t xml:space="preserve">tres vecinos de la localidad en la que se construya la obra, los </w:t>
      </w:r>
      <w:r w:rsidR="00744013" w:rsidRPr="00831CD2">
        <w:rPr>
          <w:color w:val="auto"/>
        </w:rPr>
        <w:t>cuales serán</w:t>
      </w:r>
      <w:r w:rsidRPr="00831CD2">
        <w:rPr>
          <w:color w:val="auto"/>
        </w:rPr>
        <w:t xml:space="preserve"> electos en asamblea general, por los ciudadanos beneficiados por aquélla y cuyo cargo será honorifico.</w:t>
      </w:r>
    </w:p>
    <w:p w14:paraId="4DEEA2C8" w14:textId="77777777" w:rsidR="008D1357" w:rsidRPr="00831CD2" w:rsidRDefault="008D1357" w:rsidP="00E52AB0">
      <w:pPr>
        <w:spacing w:after="0" w:line="360" w:lineRule="auto"/>
        <w:rPr>
          <w:rFonts w:eastAsia="Times New Roman" w:cs="Tahoma"/>
          <w:bCs/>
          <w:iCs/>
          <w:color w:val="auto"/>
          <w:lang w:eastAsia="es-ES"/>
        </w:rPr>
      </w:pPr>
    </w:p>
    <w:p w14:paraId="21969511" w14:textId="3152A584" w:rsidR="00744013" w:rsidRPr="00831CD2" w:rsidRDefault="00744013" w:rsidP="00E52AB0">
      <w:pPr>
        <w:spacing w:after="0" w:line="360" w:lineRule="auto"/>
        <w:rPr>
          <w:rFonts w:eastAsia="Times New Roman" w:cs="Tahoma"/>
          <w:bCs/>
          <w:iCs/>
          <w:color w:val="auto"/>
          <w:lang w:eastAsia="es-ES"/>
        </w:rPr>
      </w:pPr>
      <w:r w:rsidRPr="00831CD2">
        <w:rPr>
          <w:rFonts w:eastAsia="Times New Roman" w:cs="Tahoma"/>
          <w:bCs/>
          <w:iCs/>
          <w:color w:val="auto"/>
          <w:lang w:eastAsia="es-ES"/>
        </w:rPr>
        <w:t>En ese contexto, el artículo 113 D de la Ley en comento señala que, los comités ciudadanos de control y vigilancia</w:t>
      </w:r>
      <w:r w:rsidR="003A1FB8" w:rsidRPr="00831CD2">
        <w:rPr>
          <w:rFonts w:eastAsia="Times New Roman" w:cs="Tahoma"/>
          <w:bCs/>
          <w:iCs/>
          <w:color w:val="auto"/>
          <w:lang w:eastAsia="es-ES"/>
        </w:rPr>
        <w:t xml:space="preserve"> cuentan con las siguientes funciones:</w:t>
      </w:r>
    </w:p>
    <w:p w14:paraId="777EFC22" w14:textId="77777777" w:rsidR="00116E8E" w:rsidRPr="00831CD2" w:rsidRDefault="00116E8E" w:rsidP="00E52AB0">
      <w:pPr>
        <w:spacing w:after="0" w:line="360" w:lineRule="auto"/>
        <w:rPr>
          <w:rFonts w:eastAsia="Times New Roman" w:cs="Tahoma"/>
          <w:bCs/>
          <w:iCs/>
          <w:color w:val="auto"/>
          <w:lang w:eastAsia="es-ES"/>
        </w:rPr>
      </w:pPr>
    </w:p>
    <w:p w14:paraId="09BB0B04" w14:textId="77777777" w:rsidR="00116E8E" w:rsidRPr="00831CD2" w:rsidRDefault="00116E8E" w:rsidP="00E52AB0">
      <w:pPr>
        <w:pStyle w:val="Prrafodelista"/>
        <w:numPr>
          <w:ilvl w:val="0"/>
          <w:numId w:val="39"/>
        </w:numPr>
        <w:spacing w:line="360" w:lineRule="auto"/>
        <w:rPr>
          <w:color w:val="auto"/>
        </w:rPr>
      </w:pPr>
      <w:r w:rsidRPr="00831CD2">
        <w:rPr>
          <w:color w:val="auto"/>
        </w:rPr>
        <w:t>Vigilar que la obra pública se realice de acuerdo al expediente técnico y dentro de la normatividad correspondiente;</w:t>
      </w:r>
    </w:p>
    <w:p w14:paraId="79C35E52" w14:textId="77777777" w:rsidR="00116E8E" w:rsidRPr="00831CD2" w:rsidRDefault="00116E8E" w:rsidP="00E52AB0">
      <w:pPr>
        <w:pStyle w:val="Prrafodelista"/>
        <w:numPr>
          <w:ilvl w:val="0"/>
          <w:numId w:val="39"/>
        </w:numPr>
        <w:spacing w:line="360" w:lineRule="auto"/>
        <w:rPr>
          <w:color w:val="auto"/>
        </w:rPr>
      </w:pPr>
      <w:r w:rsidRPr="00831CD2">
        <w:rPr>
          <w:color w:val="auto"/>
        </w:rPr>
        <w:t>Participar como observador en los procesos o actos administrativos relacionados con la adjudicación o concesión de la ejecución de la obra;</w:t>
      </w:r>
    </w:p>
    <w:p w14:paraId="6E8B1492" w14:textId="77777777" w:rsidR="00116E8E" w:rsidRPr="00831CD2" w:rsidRDefault="00116E8E" w:rsidP="00E52AB0">
      <w:pPr>
        <w:pStyle w:val="Prrafodelista"/>
        <w:numPr>
          <w:ilvl w:val="0"/>
          <w:numId w:val="39"/>
        </w:numPr>
        <w:spacing w:line="360" w:lineRule="auto"/>
        <w:rPr>
          <w:b/>
          <w:bCs/>
          <w:color w:val="auto"/>
        </w:rPr>
      </w:pPr>
      <w:r w:rsidRPr="00831CD2">
        <w:rPr>
          <w:b/>
          <w:bCs/>
          <w:color w:val="auto"/>
        </w:rPr>
        <w:t>Hacer visitas de inspección y llevar registro de sus resultados;</w:t>
      </w:r>
    </w:p>
    <w:p w14:paraId="33671252" w14:textId="77777777" w:rsidR="00116E8E" w:rsidRPr="00831CD2" w:rsidRDefault="00116E8E" w:rsidP="00E52AB0">
      <w:pPr>
        <w:pStyle w:val="Prrafodelista"/>
        <w:numPr>
          <w:ilvl w:val="0"/>
          <w:numId w:val="39"/>
        </w:numPr>
        <w:spacing w:line="360" w:lineRule="auto"/>
        <w:rPr>
          <w:color w:val="auto"/>
        </w:rPr>
      </w:pPr>
      <w:r w:rsidRPr="00831CD2">
        <w:rPr>
          <w:color w:val="auto"/>
        </w:rPr>
        <w:t>Verificar la calidad con que se realiza la obra pública,</w:t>
      </w:r>
    </w:p>
    <w:p w14:paraId="0C4A434A" w14:textId="77777777" w:rsidR="00116E8E" w:rsidRPr="00831CD2" w:rsidRDefault="00116E8E" w:rsidP="00E52AB0">
      <w:pPr>
        <w:pStyle w:val="Prrafodelista"/>
        <w:numPr>
          <w:ilvl w:val="0"/>
          <w:numId w:val="39"/>
        </w:numPr>
        <w:spacing w:line="360" w:lineRule="auto"/>
        <w:rPr>
          <w:color w:val="auto"/>
        </w:rPr>
      </w:pPr>
      <w:r w:rsidRPr="00831CD2">
        <w:rPr>
          <w:color w:val="auto"/>
        </w:rPr>
        <w:t xml:space="preserve">Hacer del conocimiento de las autoridades correspondientes las irregularidades que observe durante el desempeño de sus funciones o las quejas que reciba de la ciudadanía, con motivo de las obras objeto de supervisión, </w:t>
      </w:r>
    </w:p>
    <w:p w14:paraId="2E76BABC" w14:textId="77777777" w:rsidR="00116E8E" w:rsidRPr="00831CD2" w:rsidRDefault="00116E8E" w:rsidP="00E52AB0">
      <w:pPr>
        <w:pStyle w:val="Prrafodelista"/>
        <w:numPr>
          <w:ilvl w:val="0"/>
          <w:numId w:val="39"/>
        </w:numPr>
        <w:spacing w:line="360" w:lineRule="auto"/>
        <w:rPr>
          <w:color w:val="auto"/>
        </w:rPr>
      </w:pPr>
      <w:r w:rsidRPr="00831CD2">
        <w:rPr>
          <w:color w:val="auto"/>
        </w:rPr>
        <w:t xml:space="preserve">Integrar un archivo con la documentación que se derive de la supervisión de las obras, </w:t>
      </w:r>
    </w:p>
    <w:p w14:paraId="39417FB5" w14:textId="77777777" w:rsidR="00116E8E" w:rsidRPr="00831CD2" w:rsidRDefault="00116E8E" w:rsidP="00E52AB0">
      <w:pPr>
        <w:pStyle w:val="Prrafodelista"/>
        <w:numPr>
          <w:ilvl w:val="0"/>
          <w:numId w:val="39"/>
        </w:numPr>
        <w:spacing w:line="360" w:lineRule="auto"/>
        <w:rPr>
          <w:color w:val="auto"/>
        </w:rPr>
      </w:pPr>
      <w:r w:rsidRPr="00831CD2">
        <w:rPr>
          <w:color w:val="auto"/>
        </w:rPr>
        <w:t xml:space="preserve">Intervenir en los actos de entrega-recepción de las obras y acciones, informando a los vecinos el resultado del desempeño de sus funciones; y </w:t>
      </w:r>
    </w:p>
    <w:p w14:paraId="2678093B" w14:textId="083876AA" w:rsidR="003A1FB8" w:rsidRPr="00831CD2" w:rsidRDefault="00116E8E" w:rsidP="00E52AB0">
      <w:pPr>
        <w:pStyle w:val="Prrafodelista"/>
        <w:numPr>
          <w:ilvl w:val="0"/>
          <w:numId w:val="39"/>
        </w:numPr>
        <w:spacing w:line="360" w:lineRule="auto"/>
        <w:rPr>
          <w:rFonts w:cs="Tahoma"/>
          <w:bCs/>
          <w:iCs/>
          <w:color w:val="auto"/>
        </w:rPr>
      </w:pPr>
      <w:r w:rsidRPr="00831CD2">
        <w:rPr>
          <w:color w:val="auto"/>
        </w:rPr>
        <w:t>Promover el adecuado mantenimiento de la obra pública ante las autoridades municipales.</w:t>
      </w:r>
    </w:p>
    <w:p w14:paraId="2F941D6C" w14:textId="77777777" w:rsidR="001F74C5" w:rsidRPr="00831CD2" w:rsidRDefault="001F74C5" w:rsidP="00E52AB0">
      <w:pPr>
        <w:spacing w:after="0" w:line="360" w:lineRule="auto"/>
        <w:rPr>
          <w:rFonts w:eastAsia="Times New Roman" w:cs="Tahoma"/>
          <w:bCs/>
          <w:iCs/>
          <w:color w:val="auto"/>
          <w:lang w:eastAsia="es-ES"/>
        </w:rPr>
      </w:pPr>
    </w:p>
    <w:p w14:paraId="60E50D15" w14:textId="64EA5D58" w:rsidR="00976208" w:rsidRPr="00831CD2" w:rsidRDefault="00976208" w:rsidP="00E52AB0">
      <w:pPr>
        <w:spacing w:after="0" w:line="360" w:lineRule="auto"/>
        <w:rPr>
          <w:rFonts w:eastAsia="Times New Roman" w:cs="Tahoma"/>
          <w:bCs/>
          <w:iCs/>
          <w:color w:val="auto"/>
          <w:lang w:eastAsia="es-ES"/>
        </w:rPr>
      </w:pPr>
      <w:r w:rsidRPr="00831CD2">
        <w:rPr>
          <w:rFonts w:eastAsia="Times New Roman" w:cs="Tahoma"/>
          <w:bCs/>
          <w:iCs/>
          <w:color w:val="auto"/>
          <w:lang w:eastAsia="es-ES"/>
        </w:rPr>
        <w:t>En ese sentido, el artículo 113 E de la Ley de referencia establece que dichos comités para el ejercicio de sus funciones deberán apoyarse de la contraloría municipal y coadyuvar con el órgano interno de control municipal.</w:t>
      </w:r>
    </w:p>
    <w:p w14:paraId="73803754" w14:textId="77777777" w:rsidR="00976208" w:rsidRPr="009E19F3" w:rsidRDefault="00976208" w:rsidP="00E52AB0">
      <w:pPr>
        <w:spacing w:after="0" w:line="360" w:lineRule="auto"/>
        <w:rPr>
          <w:rFonts w:eastAsia="Times New Roman" w:cs="Tahoma"/>
          <w:bCs/>
          <w:iCs/>
          <w:color w:val="FF0000"/>
          <w:lang w:eastAsia="es-ES"/>
        </w:rPr>
      </w:pPr>
    </w:p>
    <w:p w14:paraId="1928185A" w14:textId="08EC2ECA" w:rsidR="00831CD2" w:rsidRDefault="00221329" w:rsidP="00E52AB0">
      <w:pPr>
        <w:spacing w:after="0" w:line="360" w:lineRule="auto"/>
        <w:rPr>
          <w:color w:val="auto"/>
        </w:rPr>
      </w:pPr>
      <w:r w:rsidRPr="00831CD2">
        <w:rPr>
          <w:rFonts w:eastAsia="Times New Roman" w:cs="Tahoma"/>
          <w:bCs/>
          <w:iCs/>
          <w:color w:val="auto"/>
          <w:lang w:eastAsia="es-ES"/>
        </w:rPr>
        <w:t xml:space="preserve">En esa misma consecución de ideas, el artículo </w:t>
      </w:r>
      <w:r w:rsidR="00831CD2" w:rsidRPr="00831CD2">
        <w:rPr>
          <w:rFonts w:eastAsia="Times New Roman" w:cs="Tahoma"/>
          <w:bCs/>
          <w:iCs/>
          <w:color w:val="auto"/>
          <w:lang w:eastAsia="es-ES"/>
        </w:rPr>
        <w:t xml:space="preserve">47 del Bando Municipal de Aculco dos mil veinticinco, señala que las </w:t>
      </w:r>
      <w:r w:rsidR="00831CD2" w:rsidRPr="00831CD2">
        <w:rPr>
          <w:color w:val="auto"/>
        </w:rPr>
        <w:t xml:space="preserve">Comisiones, Consejos o </w:t>
      </w:r>
      <w:r w:rsidR="00831CD2" w:rsidRPr="00831CD2">
        <w:rPr>
          <w:b/>
          <w:bCs/>
          <w:color w:val="auto"/>
        </w:rPr>
        <w:t>Comités</w:t>
      </w:r>
      <w:r w:rsidR="00831CD2" w:rsidRPr="00831CD2">
        <w:rPr>
          <w:color w:val="auto"/>
        </w:rPr>
        <w:t xml:space="preserve"> son órganos colegiados de carácter consultivo y honorífico para la instrumentación de las políticas y acciones del Gobierno y de la administración pública municipal.</w:t>
      </w:r>
    </w:p>
    <w:p w14:paraId="6B7C128C" w14:textId="77777777" w:rsidR="003C475C" w:rsidRDefault="003C475C" w:rsidP="00E52AB0">
      <w:pPr>
        <w:spacing w:after="0" w:line="360" w:lineRule="auto"/>
        <w:rPr>
          <w:color w:val="auto"/>
        </w:rPr>
      </w:pPr>
    </w:p>
    <w:p w14:paraId="6C97318E" w14:textId="7C4342D3" w:rsidR="003C475C" w:rsidRDefault="003C475C" w:rsidP="00E52AB0">
      <w:pPr>
        <w:spacing w:after="0" w:line="360" w:lineRule="auto"/>
      </w:pPr>
      <w:r>
        <w:rPr>
          <w:color w:val="auto"/>
        </w:rPr>
        <w:t xml:space="preserve">En ese sentido, el artículo 48 y 49 del Bando en comento establecen que </w:t>
      </w:r>
      <w:r>
        <w:t xml:space="preserve">la creación, integración, organización, funcionamiento, facultades, atribuciones y objeto de las Comisiones, Consejos o </w:t>
      </w:r>
      <w:r w:rsidRPr="003C475C">
        <w:rPr>
          <w:b/>
          <w:bCs/>
        </w:rPr>
        <w:t>Comités,</w:t>
      </w:r>
      <w:r>
        <w:t xml:space="preserve"> se apegará a lo señalado por las disposiciones legales o reglamentarias federales, estatales o municipales que les sean aplicables, así mismo, que Las Comisiones, Consejos o Comités que sean auxiliares del Gobierno y de la administración pública municipal dependen jerárquicamente del Ayuntamiento.</w:t>
      </w:r>
    </w:p>
    <w:p w14:paraId="6376B7A5" w14:textId="77777777" w:rsidR="004443B0" w:rsidRPr="009E19F3" w:rsidRDefault="004443B0" w:rsidP="00E52AB0">
      <w:pPr>
        <w:spacing w:after="0" w:line="360" w:lineRule="auto"/>
        <w:rPr>
          <w:color w:val="FF0000"/>
        </w:rPr>
      </w:pPr>
    </w:p>
    <w:p w14:paraId="536F4F42" w14:textId="6D1C71EA" w:rsidR="004443B0" w:rsidRPr="00503DB8" w:rsidRDefault="00DF5524" w:rsidP="00E52AB0">
      <w:pPr>
        <w:spacing w:after="0" w:line="360" w:lineRule="auto"/>
        <w:rPr>
          <w:b/>
          <w:bCs/>
          <w:color w:val="auto"/>
        </w:rPr>
      </w:pPr>
      <w:r w:rsidRPr="00503DB8">
        <w:rPr>
          <w:rFonts w:eastAsia="Times New Roman" w:cs="Tahoma"/>
          <w:bCs/>
          <w:iCs/>
          <w:color w:val="auto"/>
          <w:lang w:eastAsia="es-ES"/>
        </w:rPr>
        <w:t xml:space="preserve">En relación con la documentación generada por los </w:t>
      </w:r>
      <w:r w:rsidRPr="00503DB8">
        <w:rPr>
          <w:color w:val="auto"/>
        </w:rPr>
        <w:t xml:space="preserve">Comités Ciudadanos de Control y Vigilancia </w:t>
      </w:r>
      <w:r w:rsidR="00E52AB0">
        <w:rPr>
          <w:color w:val="auto"/>
        </w:rPr>
        <w:t>el artículo</w:t>
      </w:r>
      <w:r w:rsidRPr="00503DB8">
        <w:rPr>
          <w:color w:val="auto"/>
        </w:rPr>
        <w:t xml:space="preserve"> 4° de la Ley de Transparencia y Acceso a la Información Pública del Estado de México y Municipios, </w:t>
      </w:r>
      <w:r w:rsidRPr="00503DB8">
        <w:rPr>
          <w:b/>
          <w:bCs/>
          <w:color w:val="auto"/>
        </w:rPr>
        <w:t>toda la información generada, obtenida, adquirida, transformada o en posesión de los sujetos obligados es pública y accesible a cualquier persona.</w:t>
      </w:r>
    </w:p>
    <w:p w14:paraId="63D742C8" w14:textId="77777777" w:rsidR="00FE2F6C" w:rsidRPr="00503DB8" w:rsidRDefault="00FE2F6C" w:rsidP="00E52AB0">
      <w:pPr>
        <w:spacing w:after="0" w:line="360" w:lineRule="auto"/>
        <w:rPr>
          <w:color w:val="auto"/>
        </w:rPr>
      </w:pPr>
    </w:p>
    <w:p w14:paraId="21099113" w14:textId="59EBCE9C" w:rsidR="00976208" w:rsidRPr="00503DB8" w:rsidRDefault="00BF0F39" w:rsidP="00E52AB0">
      <w:pPr>
        <w:spacing w:after="0" w:line="360" w:lineRule="auto"/>
        <w:rPr>
          <w:b/>
          <w:bCs/>
          <w:color w:val="auto"/>
        </w:rPr>
      </w:pPr>
      <w:r w:rsidRPr="00503DB8">
        <w:rPr>
          <w:color w:val="auto"/>
        </w:rPr>
        <w:t xml:space="preserve">En ese contexto, el artículo 18 de la Ley de Transparencia y Acceso a la Información Pública del Estado de México y Municipios, contempla que los sujetos obligados </w:t>
      </w:r>
      <w:r w:rsidRPr="00503DB8">
        <w:rPr>
          <w:b/>
          <w:bCs/>
          <w:color w:val="auto"/>
        </w:rPr>
        <w:t>deberán documentar todo acto que derive del ejercicio de sus facultades, competencias o funciones.</w:t>
      </w:r>
    </w:p>
    <w:p w14:paraId="3B7C3F20" w14:textId="77777777" w:rsidR="00BF0F39" w:rsidRPr="00503DB8" w:rsidRDefault="00BF0F39" w:rsidP="00E52AB0">
      <w:pPr>
        <w:spacing w:after="0" w:line="360" w:lineRule="auto"/>
        <w:rPr>
          <w:rFonts w:eastAsia="Times New Roman" w:cs="Tahoma"/>
          <w:bCs/>
          <w:iCs/>
          <w:color w:val="auto"/>
          <w:lang w:eastAsia="es-ES"/>
        </w:rPr>
      </w:pPr>
    </w:p>
    <w:p w14:paraId="7C80ECA5" w14:textId="30D7DFB3" w:rsidR="00BF0F39" w:rsidRPr="00503DB8" w:rsidRDefault="000A74D6" w:rsidP="00E52AB0">
      <w:pPr>
        <w:spacing w:after="0" w:line="360" w:lineRule="auto"/>
        <w:rPr>
          <w:rFonts w:eastAsia="Times New Roman" w:cs="Tahoma"/>
          <w:bCs/>
          <w:iCs/>
          <w:color w:val="auto"/>
          <w:lang w:eastAsia="es-ES"/>
        </w:rPr>
      </w:pPr>
      <w:r w:rsidRPr="00503DB8">
        <w:rPr>
          <w:rFonts w:eastAsia="Times New Roman" w:cs="Tahoma"/>
          <w:bCs/>
          <w:iCs/>
          <w:color w:val="auto"/>
          <w:lang w:eastAsia="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23E777D" w14:textId="77777777" w:rsidR="000A74D6" w:rsidRPr="00503DB8" w:rsidRDefault="000A74D6" w:rsidP="00E52AB0">
      <w:pPr>
        <w:spacing w:after="0" w:line="360" w:lineRule="auto"/>
        <w:rPr>
          <w:rFonts w:eastAsia="Times New Roman" w:cs="Tahoma"/>
          <w:bCs/>
          <w:iCs/>
          <w:color w:val="auto"/>
          <w:lang w:eastAsia="es-ES"/>
        </w:rPr>
      </w:pPr>
    </w:p>
    <w:p w14:paraId="4185428C" w14:textId="23C07498" w:rsidR="000A74D6" w:rsidRPr="00503DB8" w:rsidRDefault="000A74D6" w:rsidP="00E52AB0">
      <w:pPr>
        <w:spacing w:after="0" w:line="360" w:lineRule="auto"/>
        <w:rPr>
          <w:rFonts w:eastAsia="Times New Roman" w:cs="Tahoma"/>
          <w:bCs/>
          <w:iCs/>
          <w:color w:val="auto"/>
          <w:lang w:eastAsia="es-ES"/>
        </w:rPr>
      </w:pPr>
      <w:r w:rsidRPr="00503DB8">
        <w:rPr>
          <w:rFonts w:eastAsia="Times New Roman" w:cs="Tahoma"/>
          <w:bCs/>
          <w:iCs/>
          <w:color w:val="auto"/>
          <w:lang w:eastAsia="es-ES"/>
        </w:rPr>
        <w:t>Además, precisa que los documentos son el registro material que da testimonio de las</w:t>
      </w:r>
      <w:r w:rsidRPr="00503DB8">
        <w:rPr>
          <w:color w:val="auto"/>
        </w:rPr>
        <w:t xml:space="preserve"> </w:t>
      </w:r>
      <w:r w:rsidRPr="00503DB8">
        <w:rPr>
          <w:rFonts w:eastAsia="Times New Roman" w:cs="Tahoma"/>
          <w:bCs/>
          <w:iCs/>
          <w:color w:val="auto"/>
          <w:lang w:eastAsia="es-ES"/>
        </w:rPr>
        <w:t>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1A1110CD" w14:textId="77777777" w:rsidR="00A373B6" w:rsidRPr="009E19F3" w:rsidRDefault="00A373B6" w:rsidP="00E52AB0">
      <w:pPr>
        <w:spacing w:after="0" w:line="360" w:lineRule="auto"/>
        <w:rPr>
          <w:rFonts w:cs="Tahoma"/>
          <w:bCs/>
          <w:iCs/>
          <w:color w:val="FF0000"/>
        </w:rPr>
      </w:pPr>
    </w:p>
    <w:p w14:paraId="7D95A247" w14:textId="3BBE8225" w:rsidR="00503DB8" w:rsidRPr="00503DB8" w:rsidRDefault="007132CC" w:rsidP="00E52AB0">
      <w:pPr>
        <w:spacing w:after="0" w:line="360" w:lineRule="auto"/>
        <w:rPr>
          <w:color w:val="auto"/>
        </w:rPr>
      </w:pPr>
      <w:r w:rsidRPr="00503DB8">
        <w:rPr>
          <w:rFonts w:cs="Tahoma"/>
          <w:bCs/>
          <w:iCs/>
          <w:color w:val="auto"/>
        </w:rPr>
        <w:t xml:space="preserve">Conforme a lo anterior, se logra vislumbrar que, la pretensión del Particular versa en obtener las </w:t>
      </w:r>
      <w:r w:rsidR="00646AAD" w:rsidRPr="00503DB8">
        <w:rPr>
          <w:rFonts w:cs="Tahoma"/>
          <w:bCs/>
          <w:iCs/>
          <w:color w:val="auto"/>
        </w:rPr>
        <w:t>A</w:t>
      </w:r>
      <w:r w:rsidRPr="00503DB8">
        <w:rPr>
          <w:rFonts w:cs="Tahoma"/>
          <w:bCs/>
          <w:iCs/>
          <w:color w:val="auto"/>
        </w:rPr>
        <w:t xml:space="preserve">ctas generadas por los </w:t>
      </w:r>
      <w:r w:rsidRPr="00503DB8">
        <w:rPr>
          <w:color w:val="auto"/>
        </w:rPr>
        <w:t>Comités Ciudadanos de Control y Vigilancia d</w:t>
      </w:r>
      <w:r w:rsidR="00503DB8" w:rsidRPr="00503DB8">
        <w:rPr>
          <w:color w:val="auto"/>
        </w:rPr>
        <w:t xml:space="preserve">urante los meses </w:t>
      </w:r>
      <w:r w:rsidR="00503DB8" w:rsidRPr="00503DB8">
        <w:rPr>
          <w:rFonts w:cs="Tahoma"/>
          <w:bCs/>
          <w:iCs/>
          <w:color w:val="auto"/>
        </w:rPr>
        <w:t>de enero, febrero, marzo y abril</w:t>
      </w:r>
      <w:r w:rsidR="00503DB8">
        <w:rPr>
          <w:rFonts w:cs="Tahoma"/>
          <w:bCs/>
          <w:iCs/>
          <w:color w:val="auto"/>
        </w:rPr>
        <w:t xml:space="preserve"> de dos mil veinticinco.</w:t>
      </w:r>
    </w:p>
    <w:p w14:paraId="2E2F7302" w14:textId="2C3FD20A" w:rsidR="007132CC" w:rsidRPr="002F3DCE" w:rsidRDefault="00B87D1B" w:rsidP="00E52AB0">
      <w:pPr>
        <w:spacing w:after="0" w:line="360" w:lineRule="auto"/>
        <w:rPr>
          <w:rFonts w:cs="Tahoma"/>
          <w:bCs/>
          <w:iCs/>
          <w:color w:val="auto"/>
        </w:rPr>
      </w:pPr>
      <w:r w:rsidRPr="002F3DCE">
        <w:rPr>
          <w:rFonts w:cs="Tahoma"/>
          <w:bCs/>
          <w:iCs/>
          <w:color w:val="auto"/>
        </w:rPr>
        <w:t xml:space="preserve">Ante dicha circunstancia, es necesario precisar que de las constancias que obran en el expediente electrónico, se logra advertir que el Sujeto Obligado turnó la solicitud de información a la </w:t>
      </w:r>
      <w:r w:rsidRPr="002F3DCE">
        <w:rPr>
          <w:rFonts w:cs="Tahoma"/>
          <w:b/>
          <w:iCs/>
          <w:color w:val="auto"/>
        </w:rPr>
        <w:t>Contraloría Municipal</w:t>
      </w:r>
      <w:r w:rsidRPr="002F3DCE">
        <w:rPr>
          <w:rFonts w:cs="Tahoma"/>
          <w:bCs/>
          <w:iCs/>
          <w:color w:val="auto"/>
        </w:rPr>
        <w:t>, por lo que, resulta necesario</w:t>
      </w:r>
      <w:r w:rsidRPr="002F3DCE">
        <w:rPr>
          <w:rFonts w:cs="Tahoma"/>
          <w:b/>
          <w:iCs/>
          <w:color w:val="auto"/>
        </w:rPr>
        <w:t xml:space="preserve"> </w:t>
      </w:r>
      <w:r w:rsidRPr="002F3DCE">
        <w:rPr>
          <w:rFonts w:cs="Tahoma"/>
          <w:bCs/>
          <w:iCs/>
          <w:color w:val="auto"/>
        </w:rPr>
        <w:t xml:space="preserve">hacer referencia </w:t>
      </w:r>
      <w:r w:rsidRPr="002F3DCE">
        <w:rPr>
          <w:rFonts w:cs="Tahoma"/>
          <w:b/>
          <w:iCs/>
          <w:color w:val="auto"/>
        </w:rPr>
        <w:t>al procedimiento de búsqueda que deben seguir los Sujetos Obligados para localizar la información</w:t>
      </w:r>
      <w:r w:rsidRPr="002F3DCE">
        <w:rPr>
          <w:rFonts w:cs="Tahoma"/>
          <w:bCs/>
          <w:iCs/>
          <w:color w:val="auto"/>
        </w:rPr>
        <w:t>, el cual se encuentra previsto en el artículo 162</w:t>
      </w:r>
      <w:r w:rsidRPr="002F3DCE">
        <w:rPr>
          <w:rFonts w:cs="Tahoma"/>
          <w:b/>
          <w:iCs/>
          <w:color w:val="auto"/>
        </w:rPr>
        <w:t xml:space="preserve"> </w:t>
      </w:r>
      <w:r w:rsidRPr="002F3DCE">
        <w:rPr>
          <w:rFonts w:cs="Tahoma"/>
          <w:bCs/>
          <w:iCs/>
          <w:color w:val="auto"/>
        </w:rPr>
        <w:t>de la Ley de Transparencia y Acceso a la Información Pública del Estado de México y</w:t>
      </w:r>
      <w:r w:rsidRPr="002F3DCE">
        <w:rPr>
          <w:rFonts w:cs="Tahoma"/>
          <w:b/>
          <w:iCs/>
          <w:color w:val="auto"/>
        </w:rPr>
        <w:t xml:space="preserve"> </w:t>
      </w:r>
      <w:r w:rsidRPr="002F3DCE">
        <w:rPr>
          <w:rFonts w:cs="Tahoma"/>
          <w:bCs/>
          <w:iCs/>
          <w:color w:val="auto"/>
        </w:rPr>
        <w:t>Municipios, el cual establece que las Unidades de Transparencia garantizarán que las</w:t>
      </w:r>
      <w:r w:rsidRPr="002F3DCE">
        <w:rPr>
          <w:color w:val="auto"/>
        </w:rPr>
        <w:t xml:space="preserve"> </w:t>
      </w:r>
      <w:r w:rsidRPr="002F3DCE">
        <w:rPr>
          <w:rFonts w:cs="Tahoma"/>
          <w:bCs/>
          <w:iCs/>
          <w:color w:val="auto"/>
        </w:rPr>
        <w:t>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07B2EF0" w14:textId="77777777" w:rsidR="00B87D1B" w:rsidRPr="002F3DCE" w:rsidRDefault="00B87D1B" w:rsidP="00E52AB0">
      <w:pPr>
        <w:spacing w:after="0" w:line="360" w:lineRule="auto"/>
        <w:rPr>
          <w:rFonts w:cs="Tahoma"/>
          <w:bCs/>
          <w:iCs/>
          <w:color w:val="auto"/>
        </w:rPr>
      </w:pPr>
    </w:p>
    <w:p w14:paraId="7CC51D00" w14:textId="45D9D415" w:rsidR="00B87D1B" w:rsidRPr="002F3DCE" w:rsidRDefault="001D64F2" w:rsidP="00E52AB0">
      <w:pPr>
        <w:spacing w:after="0" w:line="360" w:lineRule="auto"/>
        <w:rPr>
          <w:bCs/>
          <w:color w:val="auto"/>
        </w:rPr>
      </w:pPr>
      <w:r w:rsidRPr="002F3DCE">
        <w:rPr>
          <w:rFonts w:cs="Tahoma"/>
          <w:bCs/>
          <w:iCs/>
          <w:color w:val="auto"/>
        </w:rPr>
        <w:t xml:space="preserve">Conforme a lo analizado, se logra colegir que el Sujeto Obligado cumplió con el procedimiento de búsqueda previamente referido, toda vez que turnó la solicitud al área competente, ya </w:t>
      </w:r>
      <w:r w:rsidR="00955B06" w:rsidRPr="002F3DCE">
        <w:rPr>
          <w:rFonts w:cs="Tahoma"/>
          <w:bCs/>
          <w:iCs/>
          <w:color w:val="auto"/>
        </w:rPr>
        <w:t>que</w:t>
      </w:r>
      <w:r w:rsidR="00955B06" w:rsidRPr="002F3DCE">
        <w:rPr>
          <w:bCs/>
          <w:color w:val="auto"/>
        </w:rPr>
        <w:t xml:space="preserve"> se</w:t>
      </w:r>
      <w:r w:rsidRPr="002F3DCE">
        <w:rPr>
          <w:bCs/>
          <w:color w:val="auto"/>
        </w:rPr>
        <w:t xml:space="preserve"> encarga de supervisar la constitución y operación de los Comités.</w:t>
      </w:r>
    </w:p>
    <w:p w14:paraId="355EF05F" w14:textId="77777777" w:rsidR="00955B06" w:rsidRPr="009E19F3" w:rsidRDefault="00955B06" w:rsidP="00E52AB0">
      <w:pPr>
        <w:spacing w:after="0" w:line="360" w:lineRule="auto"/>
        <w:rPr>
          <w:bCs/>
          <w:color w:val="FF0000"/>
        </w:rPr>
      </w:pPr>
    </w:p>
    <w:p w14:paraId="76B03C5E" w14:textId="4DEE7547" w:rsidR="003B4DD3" w:rsidRPr="005A3E23" w:rsidRDefault="00955B06" w:rsidP="00E52AB0">
      <w:pPr>
        <w:spacing w:after="0" w:line="360" w:lineRule="auto"/>
        <w:rPr>
          <w:rFonts w:cs="Tahoma"/>
          <w:bCs/>
          <w:iCs/>
          <w:color w:val="auto"/>
        </w:rPr>
      </w:pPr>
      <w:r w:rsidRPr="005A3E23">
        <w:rPr>
          <w:rFonts w:cs="Tahoma"/>
          <w:bCs/>
          <w:iCs/>
          <w:color w:val="auto"/>
        </w:rPr>
        <w:t>Ahora bien, dicha área, en respuesta remitió un documento que consta de</w:t>
      </w:r>
      <w:r w:rsidR="003B4DD3" w:rsidRPr="005A3E23">
        <w:rPr>
          <w:rFonts w:cs="Tahoma"/>
          <w:bCs/>
          <w:iCs/>
          <w:color w:val="auto"/>
        </w:rPr>
        <w:t xml:space="preserve"> </w:t>
      </w:r>
      <w:r w:rsidR="005A3E23" w:rsidRPr="005A3E23">
        <w:rPr>
          <w:rFonts w:cs="Tahoma"/>
          <w:bCs/>
          <w:iCs/>
          <w:color w:val="auto"/>
        </w:rPr>
        <w:t xml:space="preserve">veinticuatro </w:t>
      </w:r>
      <w:r w:rsidR="003B4DD3" w:rsidRPr="005A3E23">
        <w:rPr>
          <w:rFonts w:cs="Tahoma"/>
          <w:bCs/>
          <w:iCs/>
          <w:color w:val="auto"/>
        </w:rPr>
        <w:t>páginas, donde constan las actas generadas por los Comités Ciudadanos de Control y Vigilancia durante</w:t>
      </w:r>
      <w:r w:rsidR="005A3E23">
        <w:rPr>
          <w:rFonts w:cs="Tahoma"/>
          <w:bCs/>
          <w:iCs/>
          <w:color w:val="auto"/>
        </w:rPr>
        <w:t xml:space="preserve"> abril de dos mil veinticinco</w:t>
      </w:r>
      <w:r w:rsidR="003B4DD3" w:rsidRPr="005A3E23">
        <w:rPr>
          <w:rFonts w:cs="Tahoma"/>
          <w:bCs/>
          <w:iCs/>
          <w:color w:val="auto"/>
        </w:rPr>
        <w:t>, de conformidad con lo siguiente:</w:t>
      </w:r>
    </w:p>
    <w:p w14:paraId="10A8B494" w14:textId="77777777" w:rsidR="00DC6E61" w:rsidRPr="009E19F3" w:rsidRDefault="00DC6E61" w:rsidP="00E52AB0">
      <w:pPr>
        <w:spacing w:after="0" w:line="360" w:lineRule="auto"/>
        <w:rPr>
          <w:rFonts w:cs="Tahoma"/>
          <w:bCs/>
          <w:iCs/>
          <w:color w:val="FF0000"/>
        </w:rPr>
      </w:pPr>
    </w:p>
    <w:tbl>
      <w:tblPr>
        <w:tblStyle w:val="Tablaconcuadrcula"/>
        <w:tblW w:w="0" w:type="auto"/>
        <w:tblLook w:val="04A0" w:firstRow="1" w:lastRow="0" w:firstColumn="1" w:lastColumn="0" w:noHBand="0" w:noVBand="1"/>
      </w:tblPr>
      <w:tblGrid>
        <w:gridCol w:w="5240"/>
        <w:gridCol w:w="3681"/>
      </w:tblGrid>
      <w:tr w:rsidR="009E19F3" w:rsidRPr="009E19F3" w14:paraId="41B5159B" w14:textId="77777777" w:rsidTr="00DB1A0F">
        <w:tc>
          <w:tcPr>
            <w:tcW w:w="5240" w:type="dxa"/>
            <w:shd w:val="clear" w:color="auto" w:fill="B6DDE8" w:themeFill="accent5" w:themeFillTint="66"/>
          </w:tcPr>
          <w:p w14:paraId="3571FD18" w14:textId="7063C22B" w:rsidR="0079158D" w:rsidRPr="00AD28EC" w:rsidRDefault="0079158D" w:rsidP="00E52AB0">
            <w:pPr>
              <w:spacing w:line="360" w:lineRule="auto"/>
              <w:jc w:val="center"/>
              <w:rPr>
                <w:rFonts w:cs="Tahoma"/>
                <w:b/>
                <w:iCs/>
                <w:color w:val="auto"/>
                <w:sz w:val="16"/>
                <w:szCs w:val="16"/>
              </w:rPr>
            </w:pPr>
            <w:r w:rsidRPr="00AD28EC">
              <w:rPr>
                <w:rFonts w:cs="Tahoma"/>
                <w:b/>
                <w:iCs/>
                <w:color w:val="auto"/>
                <w:sz w:val="16"/>
                <w:szCs w:val="16"/>
              </w:rPr>
              <w:t>ACTAS REMITIDAS</w:t>
            </w:r>
          </w:p>
        </w:tc>
        <w:tc>
          <w:tcPr>
            <w:tcW w:w="3681" w:type="dxa"/>
            <w:shd w:val="clear" w:color="auto" w:fill="B6DDE8" w:themeFill="accent5" w:themeFillTint="66"/>
          </w:tcPr>
          <w:p w14:paraId="71075782" w14:textId="53EB2615" w:rsidR="0079158D" w:rsidRPr="00AD28EC" w:rsidRDefault="0079158D" w:rsidP="00E52AB0">
            <w:pPr>
              <w:spacing w:line="360" w:lineRule="auto"/>
              <w:jc w:val="center"/>
              <w:rPr>
                <w:rFonts w:cs="Tahoma"/>
                <w:b/>
                <w:iCs/>
                <w:color w:val="auto"/>
                <w:sz w:val="16"/>
                <w:szCs w:val="16"/>
              </w:rPr>
            </w:pPr>
            <w:r w:rsidRPr="00AD28EC">
              <w:rPr>
                <w:rFonts w:cs="Tahoma"/>
                <w:b/>
                <w:iCs/>
                <w:color w:val="auto"/>
                <w:sz w:val="16"/>
                <w:szCs w:val="16"/>
              </w:rPr>
              <w:t>OBSERVACIONES</w:t>
            </w:r>
          </w:p>
        </w:tc>
      </w:tr>
      <w:tr w:rsidR="009E19F3" w:rsidRPr="009E19F3" w14:paraId="189F2985" w14:textId="77777777" w:rsidTr="00DB1A0F">
        <w:tc>
          <w:tcPr>
            <w:tcW w:w="5240" w:type="dxa"/>
          </w:tcPr>
          <w:p w14:paraId="5B0AAD0E" w14:textId="2C25B893" w:rsidR="0079158D" w:rsidRPr="009E19F3" w:rsidRDefault="00DC6E61" w:rsidP="00E52AB0">
            <w:pPr>
              <w:spacing w:line="360" w:lineRule="auto"/>
              <w:rPr>
                <w:rFonts w:cs="Tahoma"/>
                <w:bCs/>
                <w:iCs/>
                <w:color w:val="FF0000"/>
                <w:sz w:val="16"/>
                <w:szCs w:val="16"/>
              </w:rPr>
            </w:pPr>
            <w:r w:rsidRPr="00AD28EC">
              <w:rPr>
                <w:rFonts w:cs="Tahoma"/>
                <w:bCs/>
                <w:iCs/>
                <w:color w:val="auto"/>
                <w:sz w:val="16"/>
                <w:szCs w:val="16"/>
              </w:rPr>
              <w:t xml:space="preserve">Acta Constitutiva del Comité Ciudadano de Control y Vigilancia </w:t>
            </w:r>
            <w:r w:rsidR="00AD28EC" w:rsidRPr="00AD28EC">
              <w:rPr>
                <w:rFonts w:cs="Tahoma"/>
                <w:bCs/>
                <w:iCs/>
                <w:color w:val="auto"/>
                <w:sz w:val="16"/>
                <w:szCs w:val="16"/>
              </w:rPr>
              <w:t>en Obra Pública con número de folio COP25-20224</w:t>
            </w:r>
            <w:r w:rsidR="00AD28EC">
              <w:rPr>
                <w:rFonts w:cs="Tahoma"/>
                <w:bCs/>
                <w:iCs/>
                <w:color w:val="auto"/>
                <w:sz w:val="16"/>
                <w:szCs w:val="16"/>
              </w:rPr>
              <w:t>, del veinticinco de abril de dos mil veinticinco.</w:t>
            </w:r>
          </w:p>
        </w:tc>
        <w:tc>
          <w:tcPr>
            <w:tcW w:w="3681" w:type="dxa"/>
          </w:tcPr>
          <w:p w14:paraId="439DD272" w14:textId="61ED7C87" w:rsidR="0009699C" w:rsidRPr="009E19F3" w:rsidRDefault="0009699C" w:rsidP="00E52AB0">
            <w:pPr>
              <w:spacing w:line="360" w:lineRule="auto"/>
              <w:rPr>
                <w:rFonts w:cs="Tahoma"/>
                <w:bCs/>
                <w:iCs/>
                <w:color w:val="FF0000"/>
                <w:sz w:val="16"/>
                <w:szCs w:val="16"/>
              </w:rPr>
            </w:pPr>
            <w:r w:rsidRPr="00F70439">
              <w:rPr>
                <w:rFonts w:cs="Tahoma"/>
                <w:bCs/>
                <w:iCs/>
                <w:color w:val="auto"/>
                <w:sz w:val="16"/>
                <w:szCs w:val="16"/>
              </w:rPr>
              <w:t xml:space="preserve">Se clasifica </w:t>
            </w:r>
            <w:r w:rsidR="00600E82" w:rsidRPr="00F70439">
              <w:rPr>
                <w:rFonts w:cs="Tahoma"/>
                <w:bCs/>
                <w:iCs/>
                <w:color w:val="auto"/>
                <w:sz w:val="16"/>
                <w:szCs w:val="16"/>
              </w:rPr>
              <w:t xml:space="preserve">dirección de la obra pública, nombre del Contralor, firma de servidores públicos, </w:t>
            </w:r>
            <w:r w:rsidRPr="00F70439">
              <w:rPr>
                <w:rFonts w:cs="Tahoma"/>
                <w:bCs/>
                <w:iCs/>
                <w:color w:val="auto"/>
                <w:sz w:val="16"/>
                <w:szCs w:val="16"/>
              </w:rPr>
              <w:t>nombre y firma de los integrantes del comité.</w:t>
            </w:r>
          </w:p>
        </w:tc>
      </w:tr>
      <w:tr w:rsidR="009E19F3" w:rsidRPr="009E19F3" w14:paraId="1B18D51F" w14:textId="77777777" w:rsidTr="00DB1A0F">
        <w:tc>
          <w:tcPr>
            <w:tcW w:w="5240" w:type="dxa"/>
          </w:tcPr>
          <w:p w14:paraId="3D98E5E6" w14:textId="0CDBB2A8" w:rsidR="002A1711" w:rsidRPr="009E19F3" w:rsidRDefault="00F70439" w:rsidP="00E52AB0">
            <w:pPr>
              <w:spacing w:line="360" w:lineRule="auto"/>
              <w:rPr>
                <w:rFonts w:cs="Tahoma"/>
                <w:bCs/>
                <w:iCs/>
                <w:color w:val="FF0000"/>
                <w:sz w:val="16"/>
                <w:szCs w:val="16"/>
              </w:rPr>
            </w:pPr>
            <w:r w:rsidRPr="00AD28EC">
              <w:rPr>
                <w:rFonts w:cs="Tahoma"/>
                <w:bCs/>
                <w:iCs/>
                <w:color w:val="auto"/>
                <w:sz w:val="16"/>
                <w:szCs w:val="16"/>
              </w:rPr>
              <w:t>Acta Constitutiva del Comité Ciudadano de Control y Vigilancia en Obra Pública con número de folio COP25-2022</w:t>
            </w:r>
            <w:r>
              <w:rPr>
                <w:rFonts w:cs="Tahoma"/>
                <w:bCs/>
                <w:iCs/>
                <w:color w:val="auto"/>
                <w:sz w:val="16"/>
                <w:szCs w:val="16"/>
              </w:rPr>
              <w:t>6, del veinticinco de abril de dos mil veinticinco</w:t>
            </w:r>
          </w:p>
        </w:tc>
        <w:tc>
          <w:tcPr>
            <w:tcW w:w="3681" w:type="dxa"/>
          </w:tcPr>
          <w:p w14:paraId="2DB886D1" w14:textId="32B6C832" w:rsidR="002A1711" w:rsidRPr="009E19F3" w:rsidRDefault="00F70439" w:rsidP="00E52AB0">
            <w:pPr>
              <w:spacing w:line="360" w:lineRule="auto"/>
              <w:rPr>
                <w:rFonts w:cs="Tahoma"/>
                <w:bCs/>
                <w:iCs/>
                <w:color w:val="FF0000"/>
                <w:sz w:val="16"/>
                <w:szCs w:val="16"/>
              </w:rPr>
            </w:pPr>
            <w:r w:rsidRPr="00F70439">
              <w:rPr>
                <w:rFonts w:cs="Tahoma"/>
                <w:bCs/>
                <w:iCs/>
                <w:color w:val="auto"/>
                <w:sz w:val="16"/>
                <w:szCs w:val="16"/>
              </w:rPr>
              <w:t>Se clasifica dirección de la obra pública, nombre del Contralor, firma de servidores públicos, nombre y firma de los integrantes del comité.</w:t>
            </w:r>
          </w:p>
        </w:tc>
      </w:tr>
      <w:tr w:rsidR="009E19F3" w:rsidRPr="009E19F3" w14:paraId="4B4F85B2" w14:textId="77777777" w:rsidTr="00DB1A0F">
        <w:tc>
          <w:tcPr>
            <w:tcW w:w="5240" w:type="dxa"/>
          </w:tcPr>
          <w:p w14:paraId="55AA7D2F" w14:textId="52B0A1B7" w:rsidR="003438E2" w:rsidRPr="009E19F3" w:rsidRDefault="00600DDF" w:rsidP="00E52AB0">
            <w:pPr>
              <w:spacing w:line="360" w:lineRule="auto"/>
              <w:rPr>
                <w:rFonts w:cs="Tahoma"/>
                <w:bCs/>
                <w:iCs/>
                <w:color w:val="FF0000"/>
                <w:sz w:val="16"/>
                <w:szCs w:val="16"/>
              </w:rPr>
            </w:pPr>
            <w:r w:rsidRPr="00AD28EC">
              <w:rPr>
                <w:rFonts w:cs="Tahoma"/>
                <w:bCs/>
                <w:iCs/>
                <w:color w:val="auto"/>
                <w:sz w:val="16"/>
                <w:szCs w:val="16"/>
              </w:rPr>
              <w:t>Acta Constitutiva del Comité Ciudadano de Control y Vigilancia en Obra Pública con número de folio COP25-2022</w:t>
            </w:r>
            <w:r>
              <w:rPr>
                <w:rFonts w:cs="Tahoma"/>
                <w:bCs/>
                <w:iCs/>
                <w:color w:val="auto"/>
                <w:sz w:val="16"/>
                <w:szCs w:val="16"/>
              </w:rPr>
              <w:t>3, del veinticinco de abril de dos mil veinticinco</w:t>
            </w:r>
          </w:p>
        </w:tc>
        <w:tc>
          <w:tcPr>
            <w:tcW w:w="3681" w:type="dxa"/>
          </w:tcPr>
          <w:p w14:paraId="08915AA8" w14:textId="1BDF6076" w:rsidR="003438E2" w:rsidRPr="009E19F3" w:rsidRDefault="00600DDF" w:rsidP="00E52AB0">
            <w:pPr>
              <w:spacing w:line="360" w:lineRule="auto"/>
              <w:rPr>
                <w:rFonts w:cs="Tahoma"/>
                <w:bCs/>
                <w:iCs/>
                <w:color w:val="FF0000"/>
                <w:sz w:val="16"/>
                <w:szCs w:val="16"/>
              </w:rPr>
            </w:pPr>
            <w:r w:rsidRPr="00F70439">
              <w:rPr>
                <w:rFonts w:cs="Tahoma"/>
                <w:bCs/>
                <w:iCs/>
                <w:color w:val="auto"/>
                <w:sz w:val="16"/>
                <w:szCs w:val="16"/>
              </w:rPr>
              <w:t>Se clasifica dirección de la obra pública, nombre del Contralor, firma de servidores públicos, nombre y firma de los integrantes del comité.</w:t>
            </w:r>
          </w:p>
        </w:tc>
      </w:tr>
      <w:tr w:rsidR="009E19F3" w:rsidRPr="009E19F3" w14:paraId="3FAB5E5B" w14:textId="77777777" w:rsidTr="00DB1A0F">
        <w:tc>
          <w:tcPr>
            <w:tcW w:w="5240" w:type="dxa"/>
          </w:tcPr>
          <w:p w14:paraId="1E5D1578" w14:textId="61B09BC4" w:rsidR="003438E2" w:rsidRPr="009E19F3" w:rsidRDefault="00600DDF" w:rsidP="00E52AB0">
            <w:pPr>
              <w:spacing w:line="360" w:lineRule="auto"/>
              <w:rPr>
                <w:rFonts w:cs="Tahoma"/>
                <w:bCs/>
                <w:iCs/>
                <w:color w:val="FF0000"/>
                <w:sz w:val="16"/>
                <w:szCs w:val="16"/>
              </w:rPr>
            </w:pPr>
            <w:r w:rsidRPr="00AD28EC">
              <w:rPr>
                <w:rFonts w:cs="Tahoma"/>
                <w:bCs/>
                <w:iCs/>
                <w:color w:val="auto"/>
                <w:sz w:val="16"/>
                <w:szCs w:val="16"/>
              </w:rPr>
              <w:t>Acta Constitutiva del Comité Ciudadano de Control y Vigilancia en Obra Pública con número de folio COP25-2022</w:t>
            </w:r>
            <w:r>
              <w:rPr>
                <w:rFonts w:cs="Tahoma"/>
                <w:bCs/>
                <w:iCs/>
                <w:color w:val="auto"/>
                <w:sz w:val="16"/>
                <w:szCs w:val="16"/>
              </w:rPr>
              <w:t>5, del veinticinco de abril de dos mil veinticinco</w:t>
            </w:r>
          </w:p>
        </w:tc>
        <w:tc>
          <w:tcPr>
            <w:tcW w:w="3681" w:type="dxa"/>
          </w:tcPr>
          <w:p w14:paraId="740D5CBB" w14:textId="09FC0BB3" w:rsidR="003438E2" w:rsidRPr="009E19F3" w:rsidRDefault="006A7B60" w:rsidP="00E52AB0">
            <w:pPr>
              <w:spacing w:line="360" w:lineRule="auto"/>
              <w:rPr>
                <w:rFonts w:cs="Tahoma"/>
                <w:bCs/>
                <w:iCs/>
                <w:color w:val="FF0000"/>
                <w:sz w:val="16"/>
                <w:szCs w:val="16"/>
              </w:rPr>
            </w:pPr>
            <w:r w:rsidRPr="00F70439">
              <w:rPr>
                <w:rFonts w:cs="Tahoma"/>
                <w:bCs/>
                <w:iCs/>
                <w:color w:val="auto"/>
                <w:sz w:val="16"/>
                <w:szCs w:val="16"/>
              </w:rPr>
              <w:t>Se clasifica dirección de la obra pública, nombre del Contralor, firma de servidores públicos, nombre y firma de los integrantes del comité.</w:t>
            </w:r>
          </w:p>
        </w:tc>
      </w:tr>
    </w:tbl>
    <w:p w14:paraId="5188EB6D" w14:textId="77777777" w:rsidR="007F0A10" w:rsidRPr="009E19F3" w:rsidRDefault="007F0A10" w:rsidP="00E52AB0">
      <w:pPr>
        <w:spacing w:after="0" w:line="360" w:lineRule="auto"/>
        <w:rPr>
          <w:rFonts w:cs="Tahoma"/>
          <w:bCs/>
          <w:iCs/>
          <w:color w:val="FF0000"/>
        </w:rPr>
      </w:pPr>
    </w:p>
    <w:p w14:paraId="3B4372BF" w14:textId="2864C4A9" w:rsidR="007F0A10" w:rsidRDefault="00F82FF1" w:rsidP="00E52AB0">
      <w:pPr>
        <w:spacing w:after="0" w:line="360" w:lineRule="auto"/>
        <w:rPr>
          <w:rFonts w:cs="Tahoma"/>
          <w:bCs/>
          <w:iCs/>
          <w:color w:val="auto"/>
        </w:rPr>
      </w:pPr>
      <w:r w:rsidRPr="000733A5">
        <w:rPr>
          <w:rFonts w:cs="Tahoma"/>
          <w:bCs/>
          <w:iCs/>
          <w:color w:val="auto"/>
        </w:rPr>
        <w:t xml:space="preserve">Conforme a lo anterior, se logra vislumbrar </w:t>
      </w:r>
      <w:r w:rsidR="007E20FF" w:rsidRPr="000733A5">
        <w:rPr>
          <w:rFonts w:cs="Tahoma"/>
          <w:bCs/>
          <w:iCs/>
          <w:color w:val="auto"/>
        </w:rPr>
        <w:t>que,</w:t>
      </w:r>
      <w:r w:rsidRPr="000733A5">
        <w:rPr>
          <w:rFonts w:cs="Tahoma"/>
          <w:bCs/>
          <w:iCs/>
          <w:color w:val="auto"/>
        </w:rPr>
        <w:t xml:space="preserve"> si bien el Sujeto Obligado proporcionó</w:t>
      </w:r>
      <w:r w:rsidR="000733A5">
        <w:rPr>
          <w:rFonts w:cs="Tahoma"/>
          <w:bCs/>
          <w:iCs/>
          <w:color w:val="auto"/>
        </w:rPr>
        <w:t xml:space="preserve"> las actas generadas durante abril de dos mil veinticinco, </w:t>
      </w:r>
      <w:r w:rsidR="00CD6D47">
        <w:rPr>
          <w:rFonts w:cs="Tahoma"/>
          <w:bCs/>
          <w:iCs/>
          <w:color w:val="auto"/>
        </w:rPr>
        <w:t xml:space="preserve">se logra advertir que en las mismas se testaron </w:t>
      </w:r>
      <w:r w:rsidRPr="000733A5">
        <w:rPr>
          <w:rFonts w:cs="Tahoma"/>
          <w:bCs/>
          <w:iCs/>
          <w:color w:val="auto"/>
        </w:rPr>
        <w:t>datos de naturaleza pública, los cuales serán analizados en párrafos posteriores.</w:t>
      </w:r>
    </w:p>
    <w:p w14:paraId="2900DC50" w14:textId="77777777" w:rsidR="00AA3611" w:rsidRPr="00AA3611" w:rsidRDefault="00AA3611" w:rsidP="00E52AB0">
      <w:pPr>
        <w:spacing w:after="0" w:line="360" w:lineRule="auto"/>
        <w:rPr>
          <w:rFonts w:cs="Tahoma"/>
          <w:bCs/>
          <w:iCs/>
          <w:color w:val="auto"/>
        </w:rPr>
      </w:pPr>
    </w:p>
    <w:p w14:paraId="1A22BA77" w14:textId="200DA447" w:rsidR="00AA3611" w:rsidRPr="00AA3611" w:rsidRDefault="00AA3611" w:rsidP="00E52AB0">
      <w:pPr>
        <w:spacing w:after="0" w:line="360" w:lineRule="auto"/>
        <w:rPr>
          <w:rFonts w:cs="Tahoma"/>
          <w:bCs/>
          <w:iCs/>
          <w:color w:val="auto"/>
        </w:rPr>
      </w:pPr>
      <w:r w:rsidRPr="00AA3611">
        <w:rPr>
          <w:rFonts w:cs="Tahoma"/>
          <w:bCs/>
          <w:iCs/>
          <w:color w:val="auto"/>
        </w:rPr>
        <w:t xml:space="preserve">Por tal circunstancia, para atender el requerimiento de información, se considera que el Sujeto Obligado, deberá realizar una búsqueda exhaustiva y razonable en los archivos de la Contraloría Municipal, las actas entregadas en respuesta </w:t>
      </w:r>
      <w:r>
        <w:rPr>
          <w:rFonts w:cs="Tahoma"/>
          <w:bCs/>
          <w:iCs/>
          <w:color w:val="auto"/>
        </w:rPr>
        <w:t xml:space="preserve">de manera </w:t>
      </w:r>
      <w:r w:rsidRPr="00AA3611">
        <w:rPr>
          <w:rFonts w:cs="Tahoma"/>
          <w:bCs/>
          <w:iCs/>
          <w:color w:val="auto"/>
        </w:rPr>
        <w:t>correcta.</w:t>
      </w:r>
    </w:p>
    <w:p w14:paraId="415836A8" w14:textId="77777777" w:rsidR="00AA3611" w:rsidRPr="009E19F3" w:rsidRDefault="00AA3611" w:rsidP="00E52AB0">
      <w:pPr>
        <w:spacing w:after="0" w:line="360" w:lineRule="auto"/>
        <w:rPr>
          <w:rFonts w:cs="Tahoma"/>
          <w:bCs/>
          <w:iCs/>
          <w:color w:val="FF0000"/>
        </w:rPr>
      </w:pPr>
    </w:p>
    <w:p w14:paraId="7035932F" w14:textId="77777777" w:rsidR="00AA3611" w:rsidRPr="00AA3611" w:rsidRDefault="00AA3611" w:rsidP="00E52AB0">
      <w:pPr>
        <w:spacing w:after="0" w:line="360" w:lineRule="auto"/>
        <w:rPr>
          <w:rFonts w:cs="Tahoma"/>
          <w:bCs/>
          <w:iCs/>
          <w:color w:val="auto"/>
        </w:rPr>
      </w:pPr>
      <w:r w:rsidRPr="00AA3611">
        <w:rPr>
          <w:rFonts w:cs="Tahoma"/>
          <w:bCs/>
          <w:iCs/>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25C6F34" w14:textId="77777777" w:rsidR="00AA3611" w:rsidRPr="00AA3611" w:rsidRDefault="00AA3611" w:rsidP="00E52AB0">
      <w:pPr>
        <w:spacing w:after="0" w:line="360" w:lineRule="auto"/>
        <w:rPr>
          <w:rFonts w:cs="Tahoma"/>
          <w:bCs/>
          <w:iCs/>
          <w:color w:val="auto"/>
        </w:rPr>
      </w:pPr>
    </w:p>
    <w:p w14:paraId="3F2304EB" w14:textId="77777777" w:rsidR="00AA3611" w:rsidRPr="00AA3611" w:rsidRDefault="00AA3611" w:rsidP="00E52AB0">
      <w:pPr>
        <w:spacing w:after="0" w:line="360" w:lineRule="auto"/>
        <w:rPr>
          <w:rFonts w:cs="Tahoma"/>
          <w:bCs/>
          <w:iCs/>
          <w:color w:val="auto"/>
        </w:rPr>
      </w:pPr>
      <w:r w:rsidRPr="00AA3611">
        <w:rPr>
          <w:rFonts w:cs="Tahoma"/>
          <w:bCs/>
          <w:iCs/>
          <w:color w:val="auto"/>
        </w:rPr>
        <w:t xml:space="preserve">De esta manera, el derecho de acceso a la información pública se satisface en aquellos casos en que se entregue el soporte documental en el que conste la información solicitada, sin necesidad de elaborar documentos </w:t>
      </w:r>
      <w:r w:rsidRPr="00AA3611">
        <w:rPr>
          <w:rFonts w:cs="Tahoma"/>
          <w:bCs/>
          <w:i/>
          <w:color w:val="auto"/>
        </w:rPr>
        <w:t>ad hoc</w:t>
      </w:r>
      <w:r w:rsidRPr="00AA3611">
        <w:rPr>
          <w:rFonts w:cs="Tahoma"/>
          <w:bCs/>
          <w:iCs/>
          <w:color w:val="auto"/>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3D807BD8" w14:textId="77777777" w:rsidR="00AA3611" w:rsidRPr="009E19F3" w:rsidRDefault="00AA3611" w:rsidP="00E52AB0">
      <w:pPr>
        <w:spacing w:after="0" w:line="360" w:lineRule="auto"/>
        <w:rPr>
          <w:rFonts w:cs="Tahoma"/>
          <w:bCs/>
          <w:iCs/>
          <w:color w:val="FF0000"/>
        </w:rPr>
      </w:pPr>
    </w:p>
    <w:p w14:paraId="78C7BFBC" w14:textId="10EE1B8F" w:rsidR="00CD6D47" w:rsidRDefault="00AA3611" w:rsidP="00E52AB0">
      <w:pPr>
        <w:spacing w:after="0" w:line="360" w:lineRule="auto"/>
        <w:rPr>
          <w:rFonts w:cs="Tahoma"/>
          <w:bCs/>
          <w:iCs/>
          <w:color w:val="FF0000"/>
        </w:rPr>
      </w:pPr>
      <w:r w:rsidRPr="00AA3611">
        <w:rPr>
          <w:rFonts w:cs="Tahoma"/>
          <w:bCs/>
          <w:iCs/>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las actas entregadas en respuesta </w:t>
      </w:r>
      <w:r>
        <w:rPr>
          <w:rFonts w:cs="Tahoma"/>
          <w:bCs/>
          <w:iCs/>
          <w:color w:val="auto"/>
        </w:rPr>
        <w:t>de manera</w:t>
      </w:r>
      <w:r w:rsidRPr="00AA3611">
        <w:rPr>
          <w:rFonts w:cs="Tahoma"/>
          <w:bCs/>
          <w:iCs/>
          <w:color w:val="auto"/>
        </w:rPr>
        <w:t xml:space="preserve"> correcta.</w:t>
      </w:r>
    </w:p>
    <w:p w14:paraId="41FAAF61" w14:textId="77777777" w:rsidR="00AA3611" w:rsidRPr="00AA3611" w:rsidRDefault="00AA3611" w:rsidP="00E52AB0">
      <w:pPr>
        <w:spacing w:after="0" w:line="360" w:lineRule="auto"/>
        <w:rPr>
          <w:rFonts w:cs="Tahoma"/>
          <w:bCs/>
          <w:iCs/>
          <w:color w:val="FF0000"/>
        </w:rPr>
      </w:pPr>
    </w:p>
    <w:p w14:paraId="0333A5E6" w14:textId="1CA29C9A" w:rsidR="000A1CB7" w:rsidRPr="000A1CB7" w:rsidRDefault="00F109F6" w:rsidP="00E52AB0">
      <w:pPr>
        <w:spacing w:after="0" w:line="360" w:lineRule="auto"/>
        <w:rPr>
          <w:rFonts w:cs="Tahoma"/>
          <w:bCs/>
          <w:iCs/>
          <w:color w:val="auto"/>
        </w:rPr>
      </w:pPr>
      <w:r>
        <w:rPr>
          <w:rFonts w:cs="Tahoma"/>
          <w:bCs/>
          <w:iCs/>
          <w:color w:val="auto"/>
        </w:rPr>
        <w:t>Ahora bien, por lo que respecta a las actas de los meses de enero febrero y marzo</w:t>
      </w:r>
      <w:r w:rsidR="000A1CB7">
        <w:rPr>
          <w:rFonts w:cs="Tahoma"/>
          <w:bCs/>
          <w:iCs/>
          <w:color w:val="auto"/>
        </w:rPr>
        <w:t xml:space="preserve"> de dos mil veinticinco</w:t>
      </w:r>
      <w:r>
        <w:rPr>
          <w:rFonts w:cs="Tahoma"/>
          <w:bCs/>
          <w:iCs/>
          <w:color w:val="auto"/>
        </w:rPr>
        <w:t xml:space="preserve">, el Sujeto Obligado señalo que no se cuentan con actas de dicha temporalidad, toda vez que durante dichos meses </w:t>
      </w:r>
      <w:r w:rsidRPr="000A1CB7">
        <w:rPr>
          <w:rFonts w:cs="Tahoma"/>
          <w:bCs/>
          <w:iCs/>
          <w:color w:val="auto"/>
        </w:rPr>
        <w:t xml:space="preserve">no se formaron </w:t>
      </w:r>
      <w:r w:rsidR="00AA3611">
        <w:rPr>
          <w:rFonts w:cs="Tahoma"/>
          <w:bCs/>
          <w:iCs/>
          <w:color w:val="auto"/>
        </w:rPr>
        <w:t>C</w:t>
      </w:r>
      <w:r w:rsidRPr="000A1CB7">
        <w:rPr>
          <w:rFonts w:cs="Tahoma"/>
          <w:bCs/>
          <w:iCs/>
          <w:color w:val="auto"/>
        </w:rPr>
        <w:t xml:space="preserve">omités </w:t>
      </w:r>
      <w:r w:rsidR="00AA3611">
        <w:rPr>
          <w:rFonts w:cs="Tahoma"/>
          <w:bCs/>
          <w:iCs/>
          <w:color w:val="auto"/>
        </w:rPr>
        <w:t>C</w:t>
      </w:r>
      <w:r w:rsidRPr="000A1CB7">
        <w:rPr>
          <w:rFonts w:cs="Tahoma"/>
          <w:bCs/>
          <w:iCs/>
          <w:color w:val="auto"/>
        </w:rPr>
        <w:t xml:space="preserve">iudadanos de </w:t>
      </w:r>
      <w:r w:rsidR="00AA3611">
        <w:rPr>
          <w:rFonts w:cs="Tahoma"/>
          <w:bCs/>
          <w:iCs/>
          <w:color w:val="auto"/>
        </w:rPr>
        <w:t>C</w:t>
      </w:r>
      <w:r w:rsidRPr="000A1CB7">
        <w:rPr>
          <w:rFonts w:cs="Tahoma"/>
          <w:bCs/>
          <w:iCs/>
          <w:color w:val="auto"/>
        </w:rPr>
        <w:t xml:space="preserve">ontrol y </w:t>
      </w:r>
      <w:r w:rsidR="00AA3611">
        <w:rPr>
          <w:rFonts w:cs="Tahoma"/>
          <w:bCs/>
          <w:iCs/>
          <w:color w:val="auto"/>
        </w:rPr>
        <w:t>V</w:t>
      </w:r>
      <w:r w:rsidRPr="000A1CB7">
        <w:rPr>
          <w:rFonts w:cs="Tahoma"/>
          <w:bCs/>
          <w:iCs/>
          <w:color w:val="auto"/>
        </w:rPr>
        <w:t>igilancia (COCICOVIS)</w:t>
      </w:r>
      <w:r w:rsidR="000A1CB7" w:rsidRPr="000A1CB7">
        <w:rPr>
          <w:rFonts w:cs="Tahoma"/>
          <w:bCs/>
          <w:iCs/>
          <w:color w:val="auto"/>
        </w:rPr>
        <w:t xml:space="preserve">; sobre el tema, el Criterio SO/014/2017, emitido por el Instituto Nacional de Transparencia, Acceso a la Información Pública y Protección de Datos Personales en el Estado de México y Municipios, el cual establece que la inexistencia de la información, es una cuestión de hecho que se le atribuye a la misma, cuando ésta no se encuentra en los archivos del sujeto obligado. </w:t>
      </w:r>
    </w:p>
    <w:p w14:paraId="62083006" w14:textId="77777777" w:rsidR="000A1CB7" w:rsidRDefault="000A1CB7" w:rsidP="00E52AB0">
      <w:pPr>
        <w:spacing w:after="0" w:line="360" w:lineRule="auto"/>
        <w:ind w:right="49"/>
        <w:rPr>
          <w:color w:val="auto"/>
        </w:rPr>
      </w:pPr>
    </w:p>
    <w:p w14:paraId="626A50F4" w14:textId="436DB010" w:rsidR="000A1CB7" w:rsidRPr="000A1CB7" w:rsidRDefault="000A1CB7" w:rsidP="00E52AB0">
      <w:pPr>
        <w:spacing w:after="0" w:line="360" w:lineRule="auto"/>
        <w:ind w:right="49"/>
        <w:rPr>
          <w:rFonts w:eastAsia="Calibri" w:cs="Tahoma"/>
          <w:iCs/>
          <w:color w:val="auto"/>
          <w:szCs w:val="24"/>
          <w:lang w:eastAsia="es-ES_tradnl"/>
        </w:rPr>
      </w:pPr>
      <w:r w:rsidRPr="000A1CB7">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3B07B61" w14:textId="77777777" w:rsidR="000A1CB7" w:rsidRPr="000A1CB7" w:rsidRDefault="000A1CB7" w:rsidP="00E52AB0">
      <w:pPr>
        <w:spacing w:after="0" w:line="360" w:lineRule="auto"/>
        <w:rPr>
          <w:color w:val="auto"/>
        </w:rPr>
      </w:pPr>
    </w:p>
    <w:p w14:paraId="447A10CE" w14:textId="77777777" w:rsidR="000A1CB7" w:rsidRPr="000A1CB7" w:rsidRDefault="000A1CB7" w:rsidP="00E52AB0">
      <w:pPr>
        <w:spacing w:after="0" w:line="360" w:lineRule="auto"/>
        <w:rPr>
          <w:color w:val="auto"/>
        </w:rPr>
      </w:pPr>
      <w:r w:rsidRPr="000A1CB7">
        <w:rPr>
          <w:color w:val="auto"/>
        </w:rPr>
        <w:t xml:space="preserve">Así, es posible concluir que la </w:t>
      </w:r>
      <w:r w:rsidRPr="000A1CB7">
        <w:rPr>
          <w:b/>
          <w:color w:val="auto"/>
        </w:rPr>
        <w:t>inexistencia</w:t>
      </w:r>
      <w:r w:rsidRPr="000A1CB7">
        <w:rPr>
          <w:color w:val="auto"/>
        </w:rPr>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19E37D23" w14:textId="77777777" w:rsidR="000A1CB7" w:rsidRPr="000A1CB7" w:rsidRDefault="000A1CB7" w:rsidP="00E52AB0">
      <w:pPr>
        <w:spacing w:after="0" w:line="360" w:lineRule="auto"/>
        <w:rPr>
          <w:color w:val="auto"/>
        </w:rPr>
      </w:pPr>
    </w:p>
    <w:p w14:paraId="7EB74238" w14:textId="7AAC13D9" w:rsidR="007F0A10" w:rsidRDefault="000A1CB7" w:rsidP="00E52AB0">
      <w:pPr>
        <w:spacing w:after="0" w:line="360" w:lineRule="auto"/>
        <w:rPr>
          <w:rFonts w:cs="Tahoma"/>
          <w:bCs/>
          <w:iCs/>
          <w:color w:val="auto"/>
        </w:rPr>
      </w:pPr>
      <w:r w:rsidRPr="000A1CB7">
        <w:rPr>
          <w:color w:val="auto"/>
        </w:rPr>
        <w:t>En ese contexto, el Sujeto Obligado señaló los motivos por los cuales no contaba con l</w:t>
      </w:r>
      <w:r>
        <w:rPr>
          <w:color w:val="auto"/>
        </w:rPr>
        <w:t xml:space="preserve">as actas de los meses de </w:t>
      </w:r>
      <w:r>
        <w:rPr>
          <w:rFonts w:cs="Tahoma"/>
          <w:bCs/>
          <w:iCs/>
          <w:color w:val="auto"/>
        </w:rPr>
        <w:t xml:space="preserve">enero febrero y marzo de dos mil veinticinco, a saber, que durante dicha temporalidad no se integraron o formaron </w:t>
      </w:r>
      <w:r w:rsidR="00AA3611">
        <w:rPr>
          <w:rFonts w:cs="Tahoma"/>
          <w:bCs/>
          <w:iCs/>
          <w:color w:val="auto"/>
        </w:rPr>
        <w:t>C</w:t>
      </w:r>
      <w:r w:rsidRPr="000A1CB7">
        <w:rPr>
          <w:rFonts w:cs="Tahoma"/>
          <w:bCs/>
          <w:iCs/>
          <w:color w:val="auto"/>
        </w:rPr>
        <w:t xml:space="preserve">omités </w:t>
      </w:r>
      <w:r w:rsidR="00AA3611">
        <w:rPr>
          <w:rFonts w:cs="Tahoma"/>
          <w:bCs/>
          <w:iCs/>
          <w:color w:val="auto"/>
        </w:rPr>
        <w:t>C</w:t>
      </w:r>
      <w:r w:rsidRPr="000A1CB7">
        <w:rPr>
          <w:rFonts w:cs="Tahoma"/>
          <w:bCs/>
          <w:iCs/>
          <w:color w:val="auto"/>
        </w:rPr>
        <w:t xml:space="preserve">iudadanos de </w:t>
      </w:r>
      <w:r w:rsidR="00AA3611">
        <w:rPr>
          <w:rFonts w:cs="Tahoma"/>
          <w:bCs/>
          <w:iCs/>
          <w:color w:val="auto"/>
        </w:rPr>
        <w:t>C</w:t>
      </w:r>
      <w:r w:rsidRPr="000A1CB7">
        <w:rPr>
          <w:rFonts w:cs="Tahoma"/>
          <w:bCs/>
          <w:iCs/>
          <w:color w:val="auto"/>
        </w:rPr>
        <w:t xml:space="preserve">ontrol y </w:t>
      </w:r>
      <w:r w:rsidR="00AA3611">
        <w:rPr>
          <w:rFonts w:cs="Tahoma"/>
          <w:bCs/>
          <w:iCs/>
          <w:color w:val="auto"/>
        </w:rPr>
        <w:t>V</w:t>
      </w:r>
      <w:r w:rsidRPr="000A1CB7">
        <w:rPr>
          <w:rFonts w:cs="Tahoma"/>
          <w:bCs/>
          <w:iCs/>
          <w:color w:val="auto"/>
        </w:rPr>
        <w:t>igilancia (COCICOVIS)</w:t>
      </w:r>
      <w:r w:rsidR="00AA3611">
        <w:rPr>
          <w:rFonts w:cs="Tahoma"/>
          <w:bCs/>
          <w:iCs/>
          <w:color w:val="auto"/>
        </w:rPr>
        <w:t>.</w:t>
      </w:r>
    </w:p>
    <w:p w14:paraId="439A110D" w14:textId="77777777" w:rsidR="00AA3611" w:rsidRDefault="00AA3611" w:rsidP="00E52AB0">
      <w:pPr>
        <w:spacing w:after="0" w:line="360" w:lineRule="auto"/>
        <w:rPr>
          <w:rFonts w:cs="Tahoma"/>
          <w:bCs/>
          <w:iCs/>
          <w:color w:val="auto"/>
        </w:rPr>
      </w:pPr>
    </w:p>
    <w:p w14:paraId="280EA9FE" w14:textId="2FCF19C8" w:rsidR="00AA3611" w:rsidRPr="00AA3611" w:rsidRDefault="00AA3611" w:rsidP="00E52AB0">
      <w:pPr>
        <w:spacing w:after="0" w:line="360" w:lineRule="auto"/>
        <w:rPr>
          <w:rFonts w:eastAsia="Calibri" w:cs="Tahoma"/>
          <w:color w:val="FF0000"/>
          <w:lang w:eastAsia="en-US"/>
        </w:rPr>
      </w:pPr>
      <w:r w:rsidRPr="00AA3611">
        <w:rPr>
          <w:rFonts w:eastAsia="Calibri" w:cs="Tahoma"/>
          <w:iCs/>
          <w:color w:val="auto"/>
          <w:szCs w:val="24"/>
          <w:lang w:eastAsia="es-ES_tradnl"/>
        </w:rPr>
        <w:t xml:space="preserve">Por el cual se logra colegir que </w:t>
      </w:r>
      <w:r>
        <w:rPr>
          <w:rFonts w:eastAsia="Calibri" w:cs="Tahoma"/>
          <w:iCs/>
          <w:color w:val="auto"/>
          <w:szCs w:val="24"/>
          <w:lang w:eastAsia="es-ES_tradnl"/>
        </w:rPr>
        <w:t>parte de la información</w:t>
      </w:r>
      <w:r w:rsidRPr="00AA3611">
        <w:rPr>
          <w:rFonts w:eastAsia="Calibri" w:cs="Tahoma"/>
          <w:iCs/>
          <w:color w:val="auto"/>
          <w:szCs w:val="24"/>
          <w:lang w:eastAsia="es-ES_tradnl"/>
        </w:rPr>
        <w:t xml:space="preserve"> solicitada por el ahora Recurrente es inexistente, pues el Sujeto Obligado, realizó una búsqueda exhaustiva y razonable en los archivos de la unidad administrativa competente</w:t>
      </w:r>
      <w:r w:rsidRPr="00AA3611">
        <w:rPr>
          <w:rFonts w:eastAsia="Calibri" w:cs="Tahoma"/>
          <w:color w:val="auto"/>
          <w:lang w:eastAsia="en-US"/>
        </w:rPr>
        <w:t>;</w:t>
      </w:r>
      <w:r w:rsidRPr="00AA3611">
        <w:rPr>
          <w:color w:val="auto"/>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12413F2" w14:textId="77777777" w:rsidR="00AA3611" w:rsidRDefault="00AA3611" w:rsidP="00E52AB0">
      <w:pPr>
        <w:spacing w:after="0" w:line="360" w:lineRule="auto"/>
        <w:rPr>
          <w:rFonts w:cs="Tahoma"/>
          <w:bCs/>
          <w:iCs/>
          <w:color w:val="auto"/>
        </w:rPr>
      </w:pPr>
    </w:p>
    <w:p w14:paraId="183D3768" w14:textId="77777777" w:rsidR="00AA3611" w:rsidRPr="00AA3611" w:rsidRDefault="00AA3611" w:rsidP="00E52AB0">
      <w:pPr>
        <w:spacing w:after="0" w:line="360" w:lineRule="auto"/>
        <w:rPr>
          <w:color w:val="auto"/>
        </w:rPr>
      </w:pPr>
      <w:r w:rsidRPr="00AA3611">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F8348F9" w14:textId="77777777" w:rsidR="00AA3611" w:rsidRPr="00AA3611" w:rsidRDefault="00AA3611" w:rsidP="00E52AB0">
      <w:pPr>
        <w:spacing w:after="0" w:line="360" w:lineRule="auto"/>
        <w:rPr>
          <w:color w:val="FF0000"/>
        </w:rPr>
      </w:pPr>
    </w:p>
    <w:p w14:paraId="49463972" w14:textId="39E8E97B" w:rsidR="00AA3611" w:rsidRPr="00AA3611" w:rsidRDefault="00AA3611" w:rsidP="00E52AB0">
      <w:pPr>
        <w:spacing w:after="0" w:line="360" w:lineRule="auto"/>
        <w:rPr>
          <w:color w:val="auto"/>
        </w:rPr>
      </w:pPr>
      <w:r w:rsidRPr="00AA3611">
        <w:rPr>
          <w:color w:val="auto"/>
        </w:rPr>
        <w:t>Al respecto, dicho criterio aplica al caso en concreto, ya que, no se localizó algún indicio de</w:t>
      </w:r>
      <w:r>
        <w:rPr>
          <w:color w:val="auto"/>
        </w:rPr>
        <w:t xml:space="preserve"> que durante dicha temporalidad se </w:t>
      </w:r>
      <w:r w:rsidRPr="00AA3611">
        <w:rPr>
          <w:color w:val="auto"/>
        </w:rPr>
        <w:t>formaran Comités Ciudadanos de Control y Vigilancia (COCICOVIS), por lo cual, se considera que el Sujeto Obligado, señaló las razones por las cuales no contaba con</w:t>
      </w:r>
      <w:r>
        <w:rPr>
          <w:color w:val="auto"/>
        </w:rPr>
        <w:t xml:space="preserve"> parte de</w:t>
      </w:r>
      <w:r w:rsidRPr="00AA3611">
        <w:rPr>
          <w:color w:val="auto"/>
        </w:rPr>
        <w:t xml:space="preserve"> lo requerido y cumplió con el segundo párrafo, del artículo 19 de la Ley de Transparencia y Acceso a la Información Pública del Estado de México y Municipios. </w:t>
      </w:r>
    </w:p>
    <w:p w14:paraId="5E938E92" w14:textId="17F31C5A" w:rsidR="005828C1" w:rsidRPr="00AA3611" w:rsidRDefault="005250B9" w:rsidP="00E52AB0">
      <w:pPr>
        <w:spacing w:after="0" w:line="360" w:lineRule="auto"/>
        <w:rPr>
          <w:rFonts w:cs="Tahoma"/>
          <w:bCs/>
          <w:iCs/>
          <w:color w:val="auto"/>
        </w:rPr>
      </w:pPr>
      <w:r w:rsidRPr="00AA3611">
        <w:rPr>
          <w:rFonts w:cs="Tahoma"/>
          <w:bCs/>
          <w:iCs/>
          <w:color w:val="auto"/>
        </w:rPr>
        <w:t>Por otra parte, los documentos remitidos en respuesta contenían datos testados, para lo cual, es necesario precisar que el Sujeto Obligado clasificó los siguientes datos:</w:t>
      </w:r>
    </w:p>
    <w:p w14:paraId="6601713A" w14:textId="77777777" w:rsidR="005250B9" w:rsidRPr="00AA3611" w:rsidRDefault="005250B9" w:rsidP="00E52AB0">
      <w:pPr>
        <w:spacing w:after="0" w:line="360" w:lineRule="auto"/>
        <w:rPr>
          <w:rFonts w:cs="Tahoma"/>
          <w:bCs/>
          <w:iCs/>
          <w:color w:val="auto"/>
        </w:rPr>
      </w:pPr>
    </w:p>
    <w:p w14:paraId="06FB765D" w14:textId="3AA97BBA" w:rsidR="005250B9" w:rsidRPr="00AA3611" w:rsidRDefault="005250B9" w:rsidP="00E52AB0">
      <w:pPr>
        <w:pStyle w:val="Prrafodelista"/>
        <w:numPr>
          <w:ilvl w:val="0"/>
          <w:numId w:val="40"/>
        </w:numPr>
        <w:spacing w:line="360" w:lineRule="auto"/>
        <w:rPr>
          <w:rFonts w:cs="Tahoma"/>
          <w:bCs/>
          <w:iCs/>
          <w:color w:val="auto"/>
        </w:rPr>
      </w:pPr>
      <w:r w:rsidRPr="00AA3611">
        <w:rPr>
          <w:rFonts w:cs="Tahoma"/>
          <w:bCs/>
          <w:iCs/>
          <w:color w:val="auto"/>
        </w:rPr>
        <w:t>Domicilio Particular</w:t>
      </w:r>
    </w:p>
    <w:p w14:paraId="2CA23451" w14:textId="77777777" w:rsidR="005250B9" w:rsidRPr="00AA3611" w:rsidRDefault="005250B9" w:rsidP="00E52AB0">
      <w:pPr>
        <w:pStyle w:val="Prrafodelista"/>
        <w:numPr>
          <w:ilvl w:val="0"/>
          <w:numId w:val="40"/>
        </w:numPr>
        <w:spacing w:line="360" w:lineRule="auto"/>
        <w:rPr>
          <w:rFonts w:cs="Tahoma"/>
          <w:bCs/>
          <w:iCs/>
          <w:color w:val="auto"/>
        </w:rPr>
      </w:pPr>
      <w:r w:rsidRPr="00AA3611">
        <w:rPr>
          <w:rFonts w:cs="Tahoma"/>
          <w:bCs/>
          <w:iCs/>
          <w:color w:val="auto"/>
        </w:rPr>
        <w:t>Teléfono o celular particular</w:t>
      </w:r>
    </w:p>
    <w:p w14:paraId="6C34AC6F" w14:textId="77777777" w:rsidR="005250B9" w:rsidRPr="00AA3611" w:rsidRDefault="005250B9" w:rsidP="00E52AB0">
      <w:pPr>
        <w:pStyle w:val="Prrafodelista"/>
        <w:numPr>
          <w:ilvl w:val="0"/>
          <w:numId w:val="40"/>
        </w:numPr>
        <w:spacing w:line="360" w:lineRule="auto"/>
        <w:rPr>
          <w:rFonts w:cs="Tahoma"/>
          <w:bCs/>
          <w:iCs/>
          <w:color w:val="auto"/>
        </w:rPr>
      </w:pPr>
      <w:r w:rsidRPr="00AA3611">
        <w:rPr>
          <w:rFonts w:cs="Tahoma"/>
          <w:bCs/>
          <w:iCs/>
          <w:color w:val="auto"/>
        </w:rPr>
        <w:t xml:space="preserve">Correo electrónico particular </w:t>
      </w:r>
    </w:p>
    <w:p w14:paraId="729CE1A6" w14:textId="414964E7" w:rsidR="007E20FF" w:rsidRPr="00AA3611" w:rsidRDefault="007E20FF" w:rsidP="00E52AB0">
      <w:pPr>
        <w:pStyle w:val="Prrafodelista"/>
        <w:numPr>
          <w:ilvl w:val="0"/>
          <w:numId w:val="40"/>
        </w:numPr>
        <w:spacing w:line="360" w:lineRule="auto"/>
        <w:rPr>
          <w:rFonts w:cs="Tahoma"/>
          <w:bCs/>
          <w:iCs/>
          <w:color w:val="auto"/>
        </w:rPr>
      </w:pPr>
      <w:r w:rsidRPr="00AA3611">
        <w:rPr>
          <w:rFonts w:cs="Tahoma"/>
          <w:bCs/>
          <w:iCs/>
          <w:color w:val="auto"/>
        </w:rPr>
        <w:t>Sexo</w:t>
      </w:r>
    </w:p>
    <w:p w14:paraId="16A7CA94" w14:textId="3D6CB7D5" w:rsidR="007E20FF" w:rsidRPr="00AA3611" w:rsidRDefault="007E20FF" w:rsidP="00E52AB0">
      <w:pPr>
        <w:pStyle w:val="Prrafodelista"/>
        <w:numPr>
          <w:ilvl w:val="0"/>
          <w:numId w:val="40"/>
        </w:numPr>
        <w:spacing w:line="360" w:lineRule="auto"/>
        <w:rPr>
          <w:rFonts w:cs="Tahoma"/>
          <w:bCs/>
          <w:iCs/>
          <w:color w:val="auto"/>
        </w:rPr>
      </w:pPr>
      <w:r w:rsidRPr="00AA3611">
        <w:rPr>
          <w:rFonts w:cs="Tahoma"/>
          <w:bCs/>
          <w:iCs/>
          <w:color w:val="auto"/>
        </w:rPr>
        <w:t>Edad</w:t>
      </w:r>
    </w:p>
    <w:p w14:paraId="489DA2B8" w14:textId="571FDB99" w:rsidR="007E20FF" w:rsidRPr="00AA3611" w:rsidRDefault="007E20FF" w:rsidP="00E52AB0">
      <w:pPr>
        <w:pStyle w:val="Prrafodelista"/>
        <w:numPr>
          <w:ilvl w:val="0"/>
          <w:numId w:val="40"/>
        </w:numPr>
        <w:spacing w:line="360" w:lineRule="auto"/>
        <w:rPr>
          <w:rFonts w:cs="Tahoma"/>
          <w:bCs/>
          <w:iCs/>
          <w:color w:val="auto"/>
        </w:rPr>
      </w:pPr>
      <w:r w:rsidRPr="00AA3611">
        <w:rPr>
          <w:rFonts w:cs="Tahoma"/>
          <w:bCs/>
          <w:iCs/>
          <w:color w:val="auto"/>
        </w:rPr>
        <w:t>Firma de los integrantes del</w:t>
      </w:r>
      <w:r w:rsidR="00646AAD" w:rsidRPr="00AA3611">
        <w:rPr>
          <w:rFonts w:cs="Tahoma"/>
          <w:bCs/>
          <w:iCs/>
          <w:color w:val="auto"/>
        </w:rPr>
        <w:t xml:space="preserve"> C</w:t>
      </w:r>
      <w:r w:rsidRPr="00AA3611">
        <w:rPr>
          <w:rFonts w:cs="Tahoma"/>
          <w:bCs/>
          <w:iCs/>
          <w:color w:val="auto"/>
        </w:rPr>
        <w:t>omité</w:t>
      </w:r>
    </w:p>
    <w:p w14:paraId="72D762BF" w14:textId="7340625C" w:rsidR="007E20FF" w:rsidRPr="00AA3611" w:rsidRDefault="007E20FF" w:rsidP="00E52AB0">
      <w:pPr>
        <w:pStyle w:val="Prrafodelista"/>
        <w:numPr>
          <w:ilvl w:val="0"/>
          <w:numId w:val="40"/>
        </w:numPr>
        <w:spacing w:line="360" w:lineRule="auto"/>
        <w:rPr>
          <w:rFonts w:cs="Tahoma"/>
          <w:bCs/>
          <w:iCs/>
          <w:color w:val="auto"/>
        </w:rPr>
      </w:pPr>
      <w:r w:rsidRPr="00AA3611">
        <w:rPr>
          <w:rFonts w:cs="Tahoma"/>
          <w:bCs/>
          <w:iCs/>
          <w:color w:val="auto"/>
        </w:rPr>
        <w:t xml:space="preserve">Nombre de los integrantes del </w:t>
      </w:r>
      <w:r w:rsidR="00646AAD" w:rsidRPr="00AA3611">
        <w:rPr>
          <w:rFonts w:cs="Tahoma"/>
          <w:bCs/>
          <w:iCs/>
          <w:color w:val="auto"/>
        </w:rPr>
        <w:t>C</w:t>
      </w:r>
      <w:r w:rsidRPr="00AA3611">
        <w:rPr>
          <w:rFonts w:cs="Tahoma"/>
          <w:bCs/>
          <w:iCs/>
          <w:color w:val="auto"/>
        </w:rPr>
        <w:t>omité</w:t>
      </w:r>
    </w:p>
    <w:p w14:paraId="55F3F98C" w14:textId="6F80FFCB" w:rsidR="00DC5C6F" w:rsidRPr="00AA3611" w:rsidRDefault="00DC5C6F" w:rsidP="00E52AB0">
      <w:pPr>
        <w:pStyle w:val="Prrafodelista"/>
        <w:numPr>
          <w:ilvl w:val="0"/>
          <w:numId w:val="40"/>
        </w:numPr>
        <w:spacing w:line="360" w:lineRule="auto"/>
        <w:rPr>
          <w:rFonts w:cs="Tahoma"/>
          <w:bCs/>
          <w:iCs/>
          <w:color w:val="auto"/>
        </w:rPr>
      </w:pPr>
      <w:r w:rsidRPr="00AA3611">
        <w:rPr>
          <w:rFonts w:cs="Tahoma"/>
          <w:bCs/>
          <w:iCs/>
          <w:color w:val="auto"/>
        </w:rPr>
        <w:t>Nombre de particulares</w:t>
      </w:r>
    </w:p>
    <w:p w14:paraId="73EEAE5F" w14:textId="042A70FD" w:rsidR="00DC5C6F" w:rsidRPr="00AA3611" w:rsidRDefault="00DC5C6F" w:rsidP="00E52AB0">
      <w:pPr>
        <w:pStyle w:val="Prrafodelista"/>
        <w:numPr>
          <w:ilvl w:val="0"/>
          <w:numId w:val="40"/>
        </w:numPr>
        <w:spacing w:line="360" w:lineRule="auto"/>
        <w:rPr>
          <w:rFonts w:cs="Tahoma"/>
          <w:bCs/>
          <w:iCs/>
          <w:color w:val="auto"/>
        </w:rPr>
      </w:pPr>
      <w:r w:rsidRPr="00AA3611">
        <w:rPr>
          <w:rFonts w:cs="Tahoma"/>
          <w:bCs/>
          <w:iCs/>
          <w:color w:val="auto"/>
        </w:rPr>
        <w:t>Firma de particulares</w:t>
      </w:r>
    </w:p>
    <w:p w14:paraId="765AD69F" w14:textId="21BAE0CA" w:rsidR="00AA3611" w:rsidRPr="00AA3611" w:rsidRDefault="00AA3611" w:rsidP="00E52AB0">
      <w:pPr>
        <w:pStyle w:val="Prrafodelista"/>
        <w:numPr>
          <w:ilvl w:val="0"/>
          <w:numId w:val="40"/>
        </w:numPr>
        <w:spacing w:line="360" w:lineRule="auto"/>
        <w:rPr>
          <w:rFonts w:cs="Tahoma"/>
          <w:bCs/>
          <w:iCs/>
          <w:color w:val="auto"/>
        </w:rPr>
      </w:pPr>
      <w:r w:rsidRPr="00AA3611">
        <w:rPr>
          <w:rFonts w:cs="Tahoma"/>
          <w:bCs/>
          <w:iCs/>
          <w:color w:val="auto"/>
        </w:rPr>
        <w:t>Nombre de servidores públicos</w:t>
      </w:r>
    </w:p>
    <w:p w14:paraId="701AE5EA" w14:textId="5EC6671C" w:rsidR="00AA3611" w:rsidRDefault="00AA3611" w:rsidP="00E52AB0">
      <w:pPr>
        <w:pStyle w:val="Prrafodelista"/>
        <w:numPr>
          <w:ilvl w:val="0"/>
          <w:numId w:val="40"/>
        </w:numPr>
        <w:spacing w:line="360" w:lineRule="auto"/>
        <w:rPr>
          <w:rFonts w:cs="Tahoma"/>
          <w:bCs/>
          <w:iCs/>
          <w:color w:val="auto"/>
        </w:rPr>
      </w:pPr>
      <w:r w:rsidRPr="00AA3611">
        <w:rPr>
          <w:rFonts w:cs="Tahoma"/>
          <w:bCs/>
          <w:iCs/>
          <w:color w:val="auto"/>
        </w:rPr>
        <w:t xml:space="preserve">Firma de servidores públicos </w:t>
      </w:r>
    </w:p>
    <w:p w14:paraId="6ADA6A85" w14:textId="17352671" w:rsidR="00745884" w:rsidRPr="00AA3611" w:rsidRDefault="00745884" w:rsidP="00E52AB0">
      <w:pPr>
        <w:pStyle w:val="Prrafodelista"/>
        <w:numPr>
          <w:ilvl w:val="0"/>
          <w:numId w:val="40"/>
        </w:numPr>
        <w:spacing w:line="360" w:lineRule="auto"/>
        <w:rPr>
          <w:rFonts w:cs="Tahoma"/>
          <w:bCs/>
          <w:iCs/>
          <w:color w:val="auto"/>
        </w:rPr>
      </w:pPr>
      <w:r>
        <w:rPr>
          <w:rFonts w:cs="Tahoma"/>
          <w:bCs/>
          <w:iCs/>
          <w:color w:val="auto"/>
        </w:rPr>
        <w:t>Clave de elector</w:t>
      </w:r>
    </w:p>
    <w:p w14:paraId="35E3D3BC" w14:textId="77777777" w:rsidR="00AA3611" w:rsidRPr="009E19F3" w:rsidRDefault="00AA3611" w:rsidP="00E52AB0">
      <w:pPr>
        <w:pStyle w:val="Prrafodelista"/>
        <w:spacing w:line="360" w:lineRule="auto"/>
        <w:rPr>
          <w:rFonts w:cs="Tahoma"/>
          <w:bCs/>
          <w:iCs/>
          <w:color w:val="FF0000"/>
        </w:rPr>
      </w:pPr>
    </w:p>
    <w:p w14:paraId="54F3AE96" w14:textId="77777777" w:rsidR="00E86606" w:rsidRPr="00AA3611" w:rsidRDefault="00E86606" w:rsidP="00E52AB0">
      <w:pPr>
        <w:tabs>
          <w:tab w:val="left" w:pos="4962"/>
        </w:tabs>
        <w:spacing w:after="0" w:line="360" w:lineRule="auto"/>
        <w:rPr>
          <w:color w:val="auto"/>
        </w:rPr>
      </w:pPr>
      <w:r w:rsidRPr="00AA3611">
        <w:rPr>
          <w:rFonts w:eastAsia="Calibri" w:cs="Times New Roman"/>
          <w:color w:val="auto"/>
          <w:lang w:eastAsia="en-US"/>
        </w:rPr>
        <w:t xml:space="preserve">Al respecto, resulta procedente analizar si dichos datos son públicos o privados; en principio, cabe mencionar que el artículo </w:t>
      </w:r>
      <w:r w:rsidRPr="00AA3611">
        <w:rPr>
          <w:color w:val="auto"/>
        </w:rPr>
        <w:t>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237D9858" w14:textId="77777777" w:rsidR="00E86606" w:rsidRPr="00AA3611" w:rsidRDefault="00E86606" w:rsidP="00E52AB0">
      <w:pPr>
        <w:spacing w:after="0" w:line="360" w:lineRule="auto"/>
        <w:ind w:right="-93"/>
        <w:rPr>
          <w:color w:val="auto"/>
        </w:rPr>
      </w:pPr>
    </w:p>
    <w:p w14:paraId="244A385E" w14:textId="77777777" w:rsidR="00E86606" w:rsidRPr="00AA3611" w:rsidRDefault="00E86606" w:rsidP="00E52AB0">
      <w:pPr>
        <w:spacing w:after="0" w:line="360" w:lineRule="auto"/>
        <w:ind w:right="-93"/>
        <w:rPr>
          <w:color w:val="auto"/>
        </w:rPr>
      </w:pPr>
      <w:r w:rsidRPr="00AA3611">
        <w:rPr>
          <w:color w:val="auto"/>
        </w:rPr>
        <w:t>Asimismo, el artículo 145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E61442A" w14:textId="77777777" w:rsidR="00E86606" w:rsidRPr="00AA3611" w:rsidRDefault="00E86606" w:rsidP="00E52AB0">
      <w:pPr>
        <w:spacing w:after="0" w:line="360" w:lineRule="auto"/>
        <w:ind w:right="-93"/>
        <w:rPr>
          <w:color w:val="auto"/>
        </w:rPr>
      </w:pPr>
    </w:p>
    <w:p w14:paraId="0480ED2E" w14:textId="77777777" w:rsidR="00E86606" w:rsidRPr="00AA3611" w:rsidRDefault="00E86606" w:rsidP="00E52AB0">
      <w:pPr>
        <w:spacing w:after="0" w:line="360" w:lineRule="auto"/>
        <w:ind w:right="-93"/>
        <w:rPr>
          <w:color w:val="auto"/>
        </w:rPr>
      </w:pPr>
      <w:r w:rsidRPr="00AA3611">
        <w:rPr>
          <w:color w:val="auto"/>
        </w:rPr>
        <w:t>En términos de lo expuesto, la documentación y aquellos datos que se consideren confidenciales, serán una limitante del derecho de acceso a la información, siempre y cuando:</w:t>
      </w:r>
    </w:p>
    <w:p w14:paraId="6117C318" w14:textId="77777777" w:rsidR="00E86606" w:rsidRPr="00AA3611" w:rsidRDefault="00E86606" w:rsidP="00E52AB0">
      <w:pPr>
        <w:spacing w:after="0" w:line="360" w:lineRule="auto"/>
        <w:ind w:right="-93"/>
        <w:rPr>
          <w:color w:val="auto"/>
        </w:rPr>
      </w:pPr>
    </w:p>
    <w:p w14:paraId="67A45133" w14:textId="77777777" w:rsidR="00E86606" w:rsidRPr="00AA3611" w:rsidRDefault="00E86606" w:rsidP="00E52AB0">
      <w:pPr>
        <w:numPr>
          <w:ilvl w:val="0"/>
          <w:numId w:val="41"/>
        </w:numPr>
        <w:spacing w:after="0" w:line="360" w:lineRule="auto"/>
        <w:ind w:right="-93"/>
        <w:contextualSpacing/>
        <w:rPr>
          <w:rFonts w:eastAsia="Times New Roman" w:cs="Times New Roman"/>
          <w:color w:val="auto"/>
          <w:szCs w:val="24"/>
          <w:lang w:eastAsia="es-ES"/>
        </w:rPr>
      </w:pPr>
      <w:r w:rsidRPr="00AA3611">
        <w:rPr>
          <w:rFonts w:eastAsia="Times New Roman" w:cs="Times New Roman"/>
          <w:color w:val="auto"/>
          <w:szCs w:val="24"/>
          <w:lang w:eastAsia="es-ES"/>
        </w:rPr>
        <w:t xml:space="preserve">Se trate de datos personales o información privada; esto es, información concerniente a una persona física o jurídico colectiva y que esta sea identificada o identificable. </w:t>
      </w:r>
    </w:p>
    <w:p w14:paraId="25CBF76F" w14:textId="77777777" w:rsidR="00E86606" w:rsidRPr="00AA3611" w:rsidRDefault="00E86606" w:rsidP="00E52AB0">
      <w:pPr>
        <w:spacing w:after="0" w:line="360" w:lineRule="auto"/>
        <w:ind w:right="-93"/>
        <w:rPr>
          <w:color w:val="auto"/>
        </w:rPr>
      </w:pPr>
    </w:p>
    <w:p w14:paraId="1CE01200" w14:textId="77777777" w:rsidR="00E86606" w:rsidRPr="00AA3611" w:rsidRDefault="00E86606" w:rsidP="00E52AB0">
      <w:pPr>
        <w:numPr>
          <w:ilvl w:val="0"/>
          <w:numId w:val="41"/>
        </w:numPr>
        <w:spacing w:after="0" w:line="360" w:lineRule="auto"/>
        <w:ind w:right="-93"/>
        <w:contextualSpacing/>
        <w:rPr>
          <w:rFonts w:eastAsia="Calibri" w:cs="Tahoma"/>
          <w:color w:val="auto"/>
          <w:szCs w:val="24"/>
          <w:lang w:val="es-ES" w:eastAsia="es-ES"/>
        </w:rPr>
      </w:pPr>
      <w:r w:rsidRPr="00AA3611">
        <w:rPr>
          <w:rFonts w:eastAsia="Times New Roman" w:cs="Times New Roman"/>
          <w:color w:val="auto"/>
          <w:szCs w:val="24"/>
          <w:lang w:eastAsia="es-ES"/>
        </w:rPr>
        <w:t>Para la difusión de los datos, se requiera el consentimiento del titular.</w:t>
      </w:r>
    </w:p>
    <w:p w14:paraId="5B1F5813" w14:textId="77777777" w:rsidR="00E86606" w:rsidRPr="00AA3611" w:rsidRDefault="00E86606" w:rsidP="00E52AB0">
      <w:pPr>
        <w:spacing w:after="0" w:line="360" w:lineRule="auto"/>
        <w:ind w:right="-93"/>
        <w:rPr>
          <w:rFonts w:eastAsia="Calibri" w:cs="Tahoma"/>
          <w:color w:val="auto"/>
          <w:lang w:val="es-ES" w:eastAsia="es-ES"/>
        </w:rPr>
      </w:pPr>
    </w:p>
    <w:p w14:paraId="5C82B514" w14:textId="77777777" w:rsidR="00E86606" w:rsidRPr="00AA3611" w:rsidRDefault="00E86606" w:rsidP="00E52AB0">
      <w:pPr>
        <w:spacing w:after="0" w:line="360" w:lineRule="auto"/>
        <w:ind w:right="-93"/>
        <w:rPr>
          <w:color w:val="auto"/>
        </w:rPr>
      </w:pPr>
      <w:r w:rsidRPr="00AA3611">
        <w:rPr>
          <w:color w:val="auto"/>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1D69BADA" w14:textId="77777777" w:rsidR="00E86606" w:rsidRPr="00AA3611" w:rsidRDefault="00E86606" w:rsidP="00E52AB0">
      <w:pPr>
        <w:spacing w:after="0" w:line="360" w:lineRule="auto"/>
        <w:ind w:right="-93"/>
        <w:rPr>
          <w:color w:val="auto"/>
        </w:rPr>
      </w:pPr>
    </w:p>
    <w:p w14:paraId="7C31F6F6" w14:textId="77777777" w:rsidR="00E86606" w:rsidRPr="00AA3611" w:rsidRDefault="00E86606" w:rsidP="00E52AB0">
      <w:pPr>
        <w:spacing w:after="0" w:line="360" w:lineRule="auto"/>
        <w:ind w:right="-93"/>
        <w:rPr>
          <w:color w:val="auto"/>
        </w:rPr>
      </w:pPr>
      <w:r w:rsidRPr="00AA3611">
        <w:rPr>
          <w:color w:val="auto"/>
        </w:rPr>
        <w:t>Además, en el artículo 5° de dicho ordenamiento jurídico, establece que es la Ley aplicable para todo tratamiento de datos personales.</w:t>
      </w:r>
    </w:p>
    <w:p w14:paraId="23DC3D4B" w14:textId="77777777" w:rsidR="00E86606" w:rsidRPr="00AA3611" w:rsidRDefault="00E86606" w:rsidP="00E52AB0">
      <w:pPr>
        <w:spacing w:after="0" w:line="360" w:lineRule="auto"/>
        <w:ind w:right="-93"/>
        <w:rPr>
          <w:color w:val="auto"/>
        </w:rPr>
      </w:pPr>
    </w:p>
    <w:p w14:paraId="53283EE3" w14:textId="77777777" w:rsidR="00E86606" w:rsidRPr="00AA3611" w:rsidRDefault="00E86606" w:rsidP="00E52AB0">
      <w:pPr>
        <w:spacing w:after="0" w:line="360" w:lineRule="auto"/>
        <w:ind w:right="-93"/>
        <w:rPr>
          <w:color w:val="auto"/>
        </w:rPr>
      </w:pPr>
      <w:r w:rsidRPr="00AA3611">
        <w:rPr>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de manera enunciativa, son confidenciales o públicos.</w:t>
      </w:r>
    </w:p>
    <w:p w14:paraId="468446C9" w14:textId="77777777" w:rsidR="00E86606" w:rsidRPr="00AA3611" w:rsidRDefault="00E86606" w:rsidP="00E52AB0">
      <w:pPr>
        <w:spacing w:after="0" w:line="360" w:lineRule="auto"/>
        <w:ind w:left="720" w:right="-93"/>
        <w:contextualSpacing/>
        <w:rPr>
          <w:rFonts w:ascii="Times New Roman" w:eastAsia="Times New Roman" w:hAnsi="Times New Roman" w:cs="Times New Roman"/>
          <w:b/>
          <w:color w:val="auto"/>
          <w:szCs w:val="24"/>
          <w:lang w:eastAsia="es-ES"/>
        </w:rPr>
      </w:pPr>
    </w:p>
    <w:p w14:paraId="5B9C5925" w14:textId="77777777" w:rsidR="00E86606" w:rsidRPr="00AA3611" w:rsidRDefault="00E86606" w:rsidP="00E52AB0">
      <w:pPr>
        <w:numPr>
          <w:ilvl w:val="0"/>
          <w:numId w:val="28"/>
        </w:numPr>
        <w:spacing w:after="0" w:line="360" w:lineRule="auto"/>
        <w:jc w:val="left"/>
        <w:rPr>
          <w:rFonts w:eastAsia="Calibri" w:cs="Times New Roman"/>
          <w:b/>
          <w:color w:val="auto"/>
          <w:lang w:eastAsia="en-US"/>
        </w:rPr>
      </w:pPr>
      <w:r w:rsidRPr="00AA3611">
        <w:rPr>
          <w:rFonts w:eastAsia="Calibri" w:cs="Times New Roman"/>
          <w:b/>
          <w:color w:val="auto"/>
          <w:lang w:eastAsia="en-US"/>
        </w:rPr>
        <w:t>Domicilio</w:t>
      </w:r>
    </w:p>
    <w:p w14:paraId="1814CF43" w14:textId="77777777" w:rsidR="00E86606" w:rsidRPr="00AA3611" w:rsidRDefault="00E86606" w:rsidP="00E52AB0">
      <w:pPr>
        <w:spacing w:after="0" w:line="360" w:lineRule="auto"/>
        <w:rPr>
          <w:rFonts w:eastAsia="Calibri" w:cs="Tahoma"/>
          <w:bCs/>
          <w:color w:val="auto"/>
          <w:lang w:eastAsia="en-US"/>
        </w:rPr>
      </w:pPr>
    </w:p>
    <w:p w14:paraId="7160099D" w14:textId="77777777" w:rsidR="00E86606" w:rsidRPr="00AA3611" w:rsidRDefault="00E86606" w:rsidP="00E52AB0">
      <w:pPr>
        <w:spacing w:after="0" w:line="360" w:lineRule="auto"/>
        <w:ind w:right="-93"/>
        <w:contextualSpacing/>
        <w:rPr>
          <w:rFonts w:eastAsia="Times New Roman" w:cs="Tahoma"/>
          <w:color w:val="auto"/>
          <w:lang w:val="es-ES" w:eastAsia="es-ES"/>
        </w:rPr>
      </w:pPr>
      <w:r w:rsidRPr="00AA3611">
        <w:rPr>
          <w:rFonts w:eastAsia="Times New Roman" w:cs="Tahoma"/>
          <w:color w:val="auto"/>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C5DC8CB" w14:textId="77777777" w:rsidR="00E86606" w:rsidRPr="00AA3611" w:rsidRDefault="00E86606" w:rsidP="00E52AB0">
      <w:pPr>
        <w:spacing w:after="0" w:line="360" w:lineRule="auto"/>
        <w:ind w:right="-93"/>
        <w:contextualSpacing/>
        <w:rPr>
          <w:rFonts w:eastAsia="Times New Roman" w:cs="Tahoma"/>
          <w:color w:val="auto"/>
          <w:lang w:val="es-ES" w:eastAsia="es-ES"/>
        </w:rPr>
      </w:pPr>
    </w:p>
    <w:p w14:paraId="04ECD7DC" w14:textId="77777777" w:rsidR="00E86606" w:rsidRPr="00AA3611" w:rsidRDefault="00E86606" w:rsidP="00E52AB0">
      <w:pPr>
        <w:spacing w:after="0" w:line="360" w:lineRule="auto"/>
        <w:ind w:right="-93"/>
        <w:contextualSpacing/>
        <w:rPr>
          <w:rFonts w:eastAsia="Times New Roman" w:cs="Tahoma"/>
          <w:b/>
          <w:color w:val="auto"/>
          <w:lang w:val="es-ES" w:eastAsia="es-ES"/>
        </w:rPr>
      </w:pPr>
      <w:r w:rsidRPr="00AA3611">
        <w:rPr>
          <w:rFonts w:eastAsia="Times New Roman" w:cs="Tahoma"/>
          <w:color w:val="auto"/>
          <w:lang w:val="es-ES" w:eastAsia="es-ES"/>
        </w:rPr>
        <w:t>De la misma manera, lo establece el artículo 29 del Código Civil Federal, al precisar que el domicilio de personas físicas</w:t>
      </w:r>
      <w:r w:rsidRPr="00AA3611">
        <w:rPr>
          <w:rFonts w:eastAsia="Times New Roman" w:cs="Tahoma"/>
          <w:b/>
          <w:color w:val="auto"/>
          <w:lang w:val="es-ES" w:eastAsia="es-ES"/>
        </w:rPr>
        <w:t>, es el lugar donde residen habitualmente, el lugar del centro principal de sus negocios, donde residan o el lugar donde se encuentren.</w:t>
      </w:r>
    </w:p>
    <w:p w14:paraId="0D21CAAC" w14:textId="77777777" w:rsidR="00E86606" w:rsidRPr="00AA3611" w:rsidRDefault="00E86606" w:rsidP="00E52AB0">
      <w:pPr>
        <w:spacing w:after="0" w:line="360" w:lineRule="auto"/>
        <w:contextualSpacing/>
        <w:rPr>
          <w:rFonts w:eastAsia="Calibri" w:cs="Tahoma"/>
          <w:b/>
          <w:bCs/>
          <w:color w:val="auto"/>
          <w:sz w:val="20"/>
          <w:lang w:eastAsia="en-US"/>
        </w:rPr>
      </w:pPr>
    </w:p>
    <w:p w14:paraId="6468E15A" w14:textId="77777777" w:rsidR="00E86606" w:rsidRPr="00AA3611" w:rsidRDefault="00E86606" w:rsidP="00E52AB0">
      <w:pPr>
        <w:spacing w:after="0" w:line="360" w:lineRule="auto"/>
        <w:ind w:right="-93"/>
        <w:contextualSpacing/>
        <w:rPr>
          <w:rFonts w:eastAsia="Times New Roman" w:cs="Tahoma"/>
          <w:color w:val="auto"/>
          <w:lang w:val="es-ES" w:eastAsia="es-ES"/>
        </w:rPr>
      </w:pPr>
      <w:r w:rsidRPr="00AA3611">
        <w:rPr>
          <w:rFonts w:eastAsia="Times New Roman" w:cs="Tahoma"/>
          <w:color w:val="auto"/>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69A34BB" w14:textId="77777777" w:rsidR="00E86606" w:rsidRPr="00AA3611" w:rsidRDefault="00E86606" w:rsidP="00E52AB0">
      <w:pPr>
        <w:spacing w:after="0" w:line="360" w:lineRule="auto"/>
        <w:ind w:right="-93"/>
        <w:contextualSpacing/>
        <w:rPr>
          <w:rFonts w:eastAsia="Times New Roman" w:cs="Tahoma"/>
          <w:color w:val="auto"/>
          <w:lang w:val="es-ES" w:eastAsia="es-ES"/>
        </w:rPr>
      </w:pPr>
    </w:p>
    <w:p w14:paraId="04E5A727" w14:textId="36FC86BA" w:rsidR="00E86606" w:rsidRPr="00AA3611" w:rsidRDefault="00E86606" w:rsidP="00E52AB0">
      <w:pPr>
        <w:spacing w:after="0" w:line="360" w:lineRule="auto"/>
        <w:ind w:right="-93"/>
        <w:contextualSpacing/>
        <w:rPr>
          <w:rFonts w:eastAsia="Times New Roman" w:cs="Tahoma"/>
          <w:color w:val="auto"/>
          <w:lang w:val="es-ES" w:eastAsia="es-ES"/>
        </w:rPr>
      </w:pPr>
      <w:bookmarkStart w:id="14" w:name="_Hlk143770959"/>
      <w:r w:rsidRPr="00AA3611">
        <w:rPr>
          <w:rFonts w:eastAsia="Times New Roman" w:cs="Tahoma"/>
          <w:color w:val="auto"/>
          <w:lang w:val="es-ES" w:eastAsia="es-ES"/>
        </w:rPr>
        <w:t>Por lo tanto, se actualiza la clasificación del domicilio particular, de conformidad con la fracción I, del artículo 143 de la Ley de Transparencia y Acceso a la Información Pública del Estado de México y Municipios</w:t>
      </w:r>
      <w:r w:rsidR="00E52AB0">
        <w:rPr>
          <w:rFonts w:eastAsia="Times New Roman" w:cs="Tahoma"/>
          <w:color w:val="auto"/>
          <w:lang w:val="es-ES" w:eastAsia="es-ES"/>
        </w:rPr>
        <w:t>; sin embargo, para el caso del lugar donde se realiza la obra pública, no procede su clasificación, pues no corresponde a domicilios particulares sino construcciones realizadas en la vía pública.</w:t>
      </w:r>
    </w:p>
    <w:bookmarkEnd w:id="14"/>
    <w:p w14:paraId="794A4600" w14:textId="77777777" w:rsidR="00E86606" w:rsidRPr="00AA3611" w:rsidRDefault="00E86606" w:rsidP="00E52AB0">
      <w:pPr>
        <w:spacing w:after="0" w:line="360" w:lineRule="auto"/>
        <w:rPr>
          <w:rFonts w:eastAsia="Calibri" w:cs="Tahoma"/>
          <w:bCs/>
          <w:color w:val="auto"/>
          <w:lang w:eastAsia="en-US"/>
        </w:rPr>
      </w:pPr>
    </w:p>
    <w:p w14:paraId="316C6F1A" w14:textId="77777777" w:rsidR="00E86606" w:rsidRPr="00AA3611" w:rsidRDefault="00E86606" w:rsidP="00E52AB0">
      <w:pPr>
        <w:numPr>
          <w:ilvl w:val="0"/>
          <w:numId w:val="28"/>
        </w:numPr>
        <w:spacing w:after="0" w:line="360" w:lineRule="auto"/>
        <w:jc w:val="left"/>
        <w:rPr>
          <w:rFonts w:eastAsia="Calibri" w:cs="Times New Roman"/>
          <w:b/>
          <w:color w:val="auto"/>
          <w:lang w:eastAsia="en-US"/>
        </w:rPr>
      </w:pPr>
      <w:r w:rsidRPr="00AA3611">
        <w:rPr>
          <w:rFonts w:eastAsia="Calibri" w:cs="Times New Roman"/>
          <w:b/>
          <w:color w:val="auto"/>
          <w:lang w:eastAsia="en-US"/>
        </w:rPr>
        <w:t>Correo electrónico particular</w:t>
      </w:r>
    </w:p>
    <w:p w14:paraId="27EF1116" w14:textId="77777777" w:rsidR="00E86606" w:rsidRPr="00AA3611" w:rsidRDefault="00E86606" w:rsidP="00E52AB0">
      <w:pPr>
        <w:spacing w:after="0" w:line="360" w:lineRule="auto"/>
        <w:rPr>
          <w:rFonts w:eastAsia="Calibri" w:cs="Tahoma"/>
          <w:bCs/>
          <w:iCs/>
          <w:color w:val="auto"/>
          <w:lang w:eastAsia="en-US"/>
        </w:rPr>
      </w:pPr>
    </w:p>
    <w:p w14:paraId="196F4E43" w14:textId="77777777" w:rsidR="00E86606" w:rsidRPr="00AA3611" w:rsidRDefault="00E86606" w:rsidP="00E52AB0">
      <w:pPr>
        <w:spacing w:after="0" w:line="360" w:lineRule="auto"/>
        <w:rPr>
          <w:rFonts w:eastAsia="Calibri" w:cs="Tahoma"/>
          <w:bCs/>
          <w:color w:val="auto"/>
          <w:lang w:val="es-ES" w:eastAsia="en-US"/>
        </w:rPr>
      </w:pPr>
      <w:r w:rsidRPr="00AA3611">
        <w:rPr>
          <w:rFonts w:eastAsia="Calibri" w:cs="Tahoma"/>
          <w:bCs/>
          <w:color w:val="auto"/>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5E1A2EF0" w14:textId="77777777" w:rsidR="00E86606" w:rsidRPr="00AA3611" w:rsidRDefault="00E86606" w:rsidP="00E52AB0">
      <w:pPr>
        <w:spacing w:after="0" w:line="360" w:lineRule="auto"/>
        <w:rPr>
          <w:rFonts w:eastAsia="Calibri" w:cs="Tahoma"/>
          <w:bCs/>
          <w:color w:val="auto"/>
          <w:lang w:val="es-ES" w:eastAsia="en-US"/>
        </w:rPr>
      </w:pPr>
    </w:p>
    <w:p w14:paraId="2D879BC8" w14:textId="77777777" w:rsidR="00E86606" w:rsidRPr="00AA3611" w:rsidRDefault="00E86606" w:rsidP="00E52AB0">
      <w:pPr>
        <w:spacing w:after="0" w:line="360" w:lineRule="auto"/>
        <w:rPr>
          <w:rFonts w:eastAsia="Calibri" w:cs="Tahoma"/>
          <w:bCs/>
          <w:color w:val="auto"/>
          <w:lang w:val="es-ES" w:eastAsia="en-US"/>
        </w:rPr>
      </w:pPr>
      <w:r w:rsidRPr="00AA3611">
        <w:rPr>
          <w:rFonts w:eastAsia="Calibri" w:cs="Tahoma"/>
          <w:bCs/>
          <w:color w:val="auto"/>
          <w:lang w:val="es-ES"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6702564" w14:textId="77777777" w:rsidR="00E86606" w:rsidRPr="00AA3611" w:rsidRDefault="00E86606" w:rsidP="00E52AB0">
      <w:pPr>
        <w:spacing w:after="0" w:line="360" w:lineRule="auto"/>
        <w:rPr>
          <w:rFonts w:eastAsia="Calibri" w:cs="Tahoma"/>
          <w:bCs/>
          <w:color w:val="auto"/>
          <w:lang w:val="es-ES" w:eastAsia="en-US"/>
        </w:rPr>
      </w:pPr>
    </w:p>
    <w:p w14:paraId="57575015" w14:textId="77777777" w:rsidR="00E86606" w:rsidRPr="00AA3611" w:rsidRDefault="00E86606" w:rsidP="00E52AB0">
      <w:pPr>
        <w:numPr>
          <w:ilvl w:val="0"/>
          <w:numId w:val="28"/>
        </w:numPr>
        <w:spacing w:after="0" w:line="360" w:lineRule="auto"/>
        <w:jc w:val="left"/>
        <w:rPr>
          <w:rFonts w:eastAsia="Calibri" w:cs="Times New Roman"/>
          <w:b/>
          <w:color w:val="auto"/>
          <w:lang w:eastAsia="en-US"/>
        </w:rPr>
      </w:pPr>
      <w:r w:rsidRPr="00AA3611">
        <w:rPr>
          <w:rFonts w:eastAsia="Calibri" w:cs="Times New Roman"/>
          <w:b/>
          <w:color w:val="auto"/>
          <w:lang w:eastAsia="en-US"/>
        </w:rPr>
        <w:t>Teléfono o celular particular</w:t>
      </w:r>
    </w:p>
    <w:p w14:paraId="4BA81EE7" w14:textId="77777777" w:rsidR="00E86606" w:rsidRPr="00AA3611" w:rsidRDefault="00E86606" w:rsidP="00E52AB0">
      <w:pPr>
        <w:spacing w:after="0" w:line="360" w:lineRule="auto"/>
        <w:rPr>
          <w:rFonts w:eastAsia="Times New Roman" w:cs="Tahoma"/>
          <w:color w:val="auto"/>
          <w:lang w:eastAsia="es-ES"/>
        </w:rPr>
      </w:pPr>
    </w:p>
    <w:p w14:paraId="0BB665A1" w14:textId="77777777" w:rsidR="00E86606" w:rsidRPr="00AA3611" w:rsidRDefault="00E86606" w:rsidP="00E52AB0">
      <w:pPr>
        <w:spacing w:after="0" w:line="360" w:lineRule="auto"/>
        <w:rPr>
          <w:rFonts w:eastAsia="Times New Roman" w:cs="Tahoma"/>
          <w:color w:val="auto"/>
          <w:lang w:eastAsia="es-ES"/>
        </w:rPr>
      </w:pPr>
      <w:r w:rsidRPr="00AA3611">
        <w:rPr>
          <w:rFonts w:eastAsia="Times New Roman" w:cs="Tahoma"/>
          <w:color w:val="auto"/>
          <w:lang w:eastAsia="es-ES"/>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6F657F91" w14:textId="77777777" w:rsidR="00E86606" w:rsidRPr="00AA3611" w:rsidRDefault="00E86606" w:rsidP="00E52AB0">
      <w:pPr>
        <w:spacing w:after="0" w:line="360" w:lineRule="auto"/>
        <w:rPr>
          <w:rFonts w:eastAsia="Times New Roman" w:cs="Tahoma"/>
          <w:color w:val="auto"/>
          <w:lang w:eastAsia="es-ES"/>
        </w:rPr>
      </w:pPr>
    </w:p>
    <w:p w14:paraId="23DBD2B7" w14:textId="77777777" w:rsidR="00E86606" w:rsidRPr="00AA3611" w:rsidRDefault="00E86606" w:rsidP="00E52AB0">
      <w:pPr>
        <w:spacing w:after="0" w:line="360" w:lineRule="auto"/>
        <w:rPr>
          <w:rFonts w:eastAsia="Times New Roman" w:cs="Tahoma"/>
          <w:color w:val="auto"/>
          <w:lang w:eastAsia="es-ES"/>
        </w:rPr>
      </w:pPr>
      <w:r w:rsidRPr="00AA3611">
        <w:rPr>
          <w:rFonts w:eastAsia="Times New Roman" w:cs="Tahoma"/>
          <w:color w:val="auto"/>
          <w:lang w:eastAsia="es-ES"/>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432F85D4" w14:textId="77777777" w:rsidR="00E86606" w:rsidRPr="00AA3611" w:rsidRDefault="00E86606" w:rsidP="00E52AB0">
      <w:pPr>
        <w:spacing w:after="0" w:line="360" w:lineRule="auto"/>
        <w:rPr>
          <w:rFonts w:eastAsia="Times New Roman" w:cs="Tahoma"/>
          <w:color w:val="auto"/>
          <w:lang w:eastAsia="es-ES"/>
        </w:rPr>
      </w:pPr>
    </w:p>
    <w:p w14:paraId="112DFD92" w14:textId="77777777" w:rsidR="00E86606" w:rsidRPr="00AA3611" w:rsidRDefault="00E86606" w:rsidP="00E52AB0">
      <w:pPr>
        <w:spacing w:after="0" w:line="360" w:lineRule="auto"/>
        <w:rPr>
          <w:rFonts w:eastAsia="Times New Roman" w:cs="Tahoma"/>
          <w:color w:val="auto"/>
          <w:lang w:eastAsia="es-ES"/>
        </w:rPr>
      </w:pPr>
      <w:r w:rsidRPr="00AA3611">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 del Estado de México y Municipios.</w:t>
      </w:r>
    </w:p>
    <w:p w14:paraId="58EA4B7D" w14:textId="77777777" w:rsidR="007E20FF" w:rsidRPr="00AA3611" w:rsidRDefault="007E20FF" w:rsidP="00E52AB0">
      <w:pPr>
        <w:spacing w:after="0" w:line="360" w:lineRule="auto"/>
        <w:rPr>
          <w:rFonts w:cs="Tahoma"/>
          <w:bCs/>
          <w:iCs/>
          <w:color w:val="auto"/>
        </w:rPr>
      </w:pPr>
    </w:p>
    <w:p w14:paraId="2C4B2853" w14:textId="543D4CEF" w:rsidR="006F5F0E" w:rsidRPr="00AA3611" w:rsidRDefault="006F5F0E" w:rsidP="00E52AB0">
      <w:pPr>
        <w:numPr>
          <w:ilvl w:val="0"/>
          <w:numId w:val="43"/>
        </w:numPr>
        <w:spacing w:after="0" w:line="360" w:lineRule="auto"/>
        <w:contextualSpacing/>
        <w:jc w:val="left"/>
        <w:rPr>
          <w:rFonts w:ascii="Arial" w:eastAsia="Calibri" w:hAnsi="Arial" w:cs="Arial"/>
          <w:b/>
          <w:bCs/>
          <w:color w:val="auto"/>
          <w:sz w:val="24"/>
        </w:rPr>
      </w:pPr>
      <w:r w:rsidRPr="00AA3611">
        <w:rPr>
          <w:rFonts w:eastAsia="Calibri" w:cs="Tahoma"/>
          <w:b/>
          <w:color w:val="auto"/>
          <w:lang w:eastAsia="en-US"/>
        </w:rPr>
        <w:t>Edad y sexo</w:t>
      </w:r>
    </w:p>
    <w:p w14:paraId="5A56D031" w14:textId="77777777" w:rsidR="006F5F0E" w:rsidRPr="00AA3611" w:rsidRDefault="006F5F0E" w:rsidP="00E52AB0">
      <w:pPr>
        <w:spacing w:after="0" w:line="360" w:lineRule="auto"/>
        <w:rPr>
          <w:rFonts w:ascii="Arial" w:eastAsia="Calibri" w:hAnsi="Arial" w:cs="Arial"/>
          <w:b/>
          <w:bCs/>
          <w:color w:val="auto"/>
          <w:sz w:val="24"/>
          <w:szCs w:val="24"/>
        </w:rPr>
      </w:pPr>
    </w:p>
    <w:p w14:paraId="4F7DD20C" w14:textId="77777777" w:rsidR="006F5F0E" w:rsidRPr="00AA3611" w:rsidRDefault="006F5F0E" w:rsidP="00E52AB0">
      <w:pPr>
        <w:spacing w:after="0" w:line="360" w:lineRule="auto"/>
        <w:rPr>
          <w:rFonts w:ascii="Arial" w:eastAsia="Calibri" w:hAnsi="Arial" w:cs="Arial"/>
          <w:color w:val="auto"/>
          <w:sz w:val="24"/>
          <w:lang w:eastAsia="en-US"/>
        </w:rPr>
      </w:pPr>
      <w:r w:rsidRPr="00AA3611">
        <w:rPr>
          <w:rFonts w:eastAsia="Calibri" w:cs="Tahoma"/>
          <w:bCs/>
          <w:color w:val="auto"/>
          <w:lang w:eastAsia="en-US"/>
        </w:rPr>
        <w:t xml:space="preserve">En cuanto a la edad, este Instituto advierte que es información referida a la esfera privada de los particulares, dado que la misma da cuenta de los años cumplidos, el nivel de madurez, las características físicas y de raciocinio de una persona, por lo que resulta procedente clasificar dicho dato en términos del artículo 143, fracción I de la Ley de la materia. </w:t>
      </w:r>
    </w:p>
    <w:p w14:paraId="22F419B6" w14:textId="77777777" w:rsidR="007E20FF" w:rsidRPr="00AA3611" w:rsidRDefault="007E20FF" w:rsidP="00E52AB0">
      <w:pPr>
        <w:spacing w:after="0" w:line="360" w:lineRule="auto"/>
        <w:rPr>
          <w:rFonts w:cs="Tahoma"/>
          <w:bCs/>
          <w:iCs/>
          <w:color w:val="auto"/>
        </w:rPr>
      </w:pPr>
    </w:p>
    <w:p w14:paraId="763BCCF6" w14:textId="023DEFFD" w:rsidR="005250B9" w:rsidRPr="00AA3611" w:rsidRDefault="005250B9" w:rsidP="00E52AB0">
      <w:pPr>
        <w:numPr>
          <w:ilvl w:val="0"/>
          <w:numId w:val="43"/>
        </w:numPr>
        <w:spacing w:after="0" w:line="360" w:lineRule="auto"/>
        <w:contextualSpacing/>
        <w:jc w:val="left"/>
        <w:rPr>
          <w:rFonts w:eastAsia="Calibri" w:cs="Tahoma"/>
          <w:b/>
          <w:color w:val="auto"/>
          <w:lang w:eastAsia="en-US"/>
        </w:rPr>
      </w:pPr>
      <w:r w:rsidRPr="00AA3611">
        <w:rPr>
          <w:rFonts w:eastAsia="Calibri" w:cs="Tahoma"/>
          <w:b/>
          <w:color w:val="auto"/>
          <w:lang w:eastAsia="en-US"/>
        </w:rPr>
        <w:t xml:space="preserve"> </w:t>
      </w:r>
      <w:r w:rsidR="00906716" w:rsidRPr="00AA3611">
        <w:rPr>
          <w:rFonts w:eastAsia="Calibri" w:cs="Tahoma"/>
          <w:b/>
          <w:color w:val="auto"/>
          <w:lang w:eastAsia="en-US"/>
        </w:rPr>
        <w:t xml:space="preserve">Firma de los integrantes del comité </w:t>
      </w:r>
    </w:p>
    <w:p w14:paraId="3D693515" w14:textId="77777777" w:rsidR="00906716" w:rsidRPr="00AA3611" w:rsidRDefault="00906716" w:rsidP="00E52AB0">
      <w:pPr>
        <w:spacing w:after="0" w:line="360" w:lineRule="auto"/>
        <w:contextualSpacing/>
        <w:jc w:val="left"/>
        <w:rPr>
          <w:rFonts w:eastAsia="Calibri" w:cs="Tahoma"/>
          <w:b/>
          <w:color w:val="auto"/>
          <w:lang w:eastAsia="en-US"/>
        </w:rPr>
      </w:pPr>
    </w:p>
    <w:p w14:paraId="11737FE6" w14:textId="5AB6D63B" w:rsidR="00641FF1" w:rsidRPr="00AA3611" w:rsidRDefault="00641FF1" w:rsidP="00E52AB0">
      <w:pPr>
        <w:spacing w:after="0" w:line="360" w:lineRule="auto"/>
        <w:rPr>
          <w:color w:val="auto"/>
        </w:rPr>
      </w:pPr>
      <w:r w:rsidRPr="00AA3611">
        <w:rPr>
          <w:color w:val="auto"/>
        </w:rPr>
        <w:t>Al respecto, cabe precisar que, en el presente caso, se trata de particulares vinculada al ejercicio de la función pública</w:t>
      </w:r>
      <w:r w:rsidR="00646AAD" w:rsidRPr="00AA3611">
        <w:rPr>
          <w:color w:val="auto"/>
        </w:rPr>
        <w:t>, es decir, realizan actos de autoridad</w:t>
      </w:r>
      <w:r w:rsidRPr="00AA3611">
        <w:rPr>
          <w:color w:val="auto"/>
        </w:rPr>
        <w:t>; por lo que, si bien la firma es un dato personal confidencial, lo cierto es que, en el presente caso, acreditaron que la información señalada en el Acta, es correcta, por lo que, es de naturaleza pública; lo anterior, pues la plasmó en cumplimiento a las obligaciones que le corresponden.</w:t>
      </w:r>
    </w:p>
    <w:p w14:paraId="0628892A" w14:textId="77777777" w:rsidR="00641FF1" w:rsidRPr="00AA3611" w:rsidRDefault="00641FF1" w:rsidP="00E52AB0">
      <w:pPr>
        <w:spacing w:after="0" w:line="360" w:lineRule="auto"/>
        <w:rPr>
          <w:color w:val="auto"/>
        </w:rPr>
      </w:pPr>
    </w:p>
    <w:p w14:paraId="3B12681C" w14:textId="6D6127FC" w:rsidR="00641FF1" w:rsidRPr="00AA3611" w:rsidRDefault="00641FF1" w:rsidP="00E52AB0">
      <w:pPr>
        <w:spacing w:after="0" w:line="360" w:lineRule="auto"/>
        <w:rPr>
          <w:color w:val="auto"/>
        </w:rPr>
      </w:pPr>
      <w:r w:rsidRPr="00AA3611">
        <w:rPr>
          <w:color w:val="auto"/>
        </w:rPr>
        <w:t>Conforme a lo anterior, la firma, vinculada al ejercicio de la función pública es información de naturaleza pública, pues documenta y rinde cuentas sobre el debido ejercicio de sus atribuciones</w:t>
      </w:r>
      <w:r w:rsidR="00646AAD" w:rsidRPr="00AA3611">
        <w:rPr>
          <w:color w:val="auto"/>
        </w:rPr>
        <w:t>; por lo que</w:t>
      </w:r>
      <w:r w:rsidRPr="00AA3611">
        <w:rPr>
          <w:color w:val="auto"/>
        </w:rPr>
        <w:t>, no procede la clasificación, en términos del artículo 143, fracción I de la Ley de Transparencia y Acceso a la Información Pública del Estado de México y Municipios.</w:t>
      </w:r>
    </w:p>
    <w:p w14:paraId="29D26681" w14:textId="77777777" w:rsidR="004360E7" w:rsidRPr="00AA3611" w:rsidRDefault="004360E7" w:rsidP="00E52AB0">
      <w:pPr>
        <w:spacing w:after="0" w:line="360" w:lineRule="auto"/>
        <w:rPr>
          <w:color w:val="auto"/>
        </w:rPr>
      </w:pPr>
    </w:p>
    <w:p w14:paraId="00E4E5CF" w14:textId="29BEFC6E" w:rsidR="004360E7" w:rsidRPr="00AA3611" w:rsidRDefault="004360E7" w:rsidP="00E52AB0">
      <w:pPr>
        <w:numPr>
          <w:ilvl w:val="0"/>
          <w:numId w:val="43"/>
        </w:numPr>
        <w:spacing w:after="0" w:line="360" w:lineRule="auto"/>
        <w:contextualSpacing/>
        <w:jc w:val="left"/>
        <w:rPr>
          <w:rFonts w:eastAsia="Calibri" w:cs="Tahoma"/>
          <w:b/>
          <w:color w:val="auto"/>
          <w:lang w:eastAsia="en-US"/>
        </w:rPr>
      </w:pPr>
      <w:r w:rsidRPr="00AA3611">
        <w:rPr>
          <w:rFonts w:eastAsia="Calibri" w:cs="Tahoma"/>
          <w:b/>
          <w:color w:val="auto"/>
          <w:lang w:eastAsia="en-US"/>
        </w:rPr>
        <w:t>Nombre de los integrantes del comité</w:t>
      </w:r>
    </w:p>
    <w:p w14:paraId="079B9044" w14:textId="77777777" w:rsidR="00641FF1" w:rsidRPr="00AA3611" w:rsidRDefault="00641FF1" w:rsidP="00E52AB0">
      <w:pPr>
        <w:spacing w:after="0" w:line="360" w:lineRule="auto"/>
        <w:rPr>
          <w:color w:val="auto"/>
        </w:rPr>
      </w:pPr>
    </w:p>
    <w:p w14:paraId="1BF28BE7" w14:textId="6FB7E56C" w:rsidR="00641FF1" w:rsidRPr="00AA3611" w:rsidRDefault="004360E7" w:rsidP="00E52AB0">
      <w:pPr>
        <w:spacing w:after="0" w:line="360" w:lineRule="auto"/>
        <w:rPr>
          <w:color w:val="auto"/>
        </w:rPr>
      </w:pPr>
      <w:r w:rsidRPr="00AA3611">
        <w:rPr>
          <w:color w:val="auto"/>
        </w:rPr>
        <w:t>Al respecto,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o particulares vinculados al ejercicio de la función pública.</w:t>
      </w:r>
    </w:p>
    <w:p w14:paraId="3E1DAF8B" w14:textId="77777777" w:rsidR="00646AAD" w:rsidRPr="00AA3611" w:rsidRDefault="00646AAD" w:rsidP="00E52AB0">
      <w:pPr>
        <w:spacing w:after="0" w:line="360" w:lineRule="auto"/>
        <w:rPr>
          <w:color w:val="auto"/>
        </w:rPr>
      </w:pPr>
    </w:p>
    <w:p w14:paraId="18D345ED" w14:textId="13B0E7A9" w:rsidR="00646AAD" w:rsidRPr="00AA3611" w:rsidRDefault="00646AAD" w:rsidP="00E52AB0">
      <w:pPr>
        <w:spacing w:after="0" w:line="360" w:lineRule="auto"/>
        <w:rPr>
          <w:rFonts w:cs="Tahoma"/>
          <w:color w:val="auto"/>
          <w:lang w:val="es-ES"/>
        </w:rPr>
      </w:pPr>
      <w:r w:rsidRPr="00AA3611">
        <w:rPr>
          <w:rFonts w:cs="Tahoma"/>
          <w:color w:val="auto"/>
          <w:lang w:val="es-ES"/>
        </w:rPr>
        <w:t>Lo anterior, toma relevancia pues en el presente caso, se trata del nombre de ciudadanos que acceden a la posibilidad de coadyuvar con el ente Municipal y que les faculta para emitir actos de autoridad en la verificación de obras públicas, con lo cual, aporta a la necesidad de que los ciudadanos conozcan el nombre de estos; pues conocer su nombre, permite tener certeza sobre las facultades o atribuciones que ejercen y que realmente se encuentran envestidos de dichas funciones.</w:t>
      </w:r>
    </w:p>
    <w:p w14:paraId="05221765" w14:textId="77777777" w:rsidR="00646AAD" w:rsidRPr="00AA3611" w:rsidRDefault="00646AAD" w:rsidP="00E52AB0">
      <w:pPr>
        <w:spacing w:after="0" w:line="360" w:lineRule="auto"/>
        <w:rPr>
          <w:color w:val="auto"/>
        </w:rPr>
      </w:pPr>
    </w:p>
    <w:p w14:paraId="4D25B782" w14:textId="184B07BB" w:rsidR="00293F8F" w:rsidRPr="00AA3611" w:rsidRDefault="00293F8F" w:rsidP="00E52AB0">
      <w:pPr>
        <w:spacing w:after="0" w:line="360" w:lineRule="auto"/>
        <w:rPr>
          <w:color w:val="auto"/>
        </w:rPr>
      </w:pPr>
      <w:r w:rsidRPr="00AA3611">
        <w:rPr>
          <w:color w:val="auto"/>
        </w:rPr>
        <w:t xml:space="preserve">Por lo tanto, las Leyes de Transparencia, considera que los datos, como el nombre de </w:t>
      </w:r>
      <w:r w:rsidR="00646AAD" w:rsidRPr="00AA3611">
        <w:rPr>
          <w:color w:val="auto"/>
        </w:rPr>
        <w:t xml:space="preserve">los miembros de los </w:t>
      </w:r>
      <w:r w:rsidR="00646AAD" w:rsidRPr="00AA3611">
        <w:rPr>
          <w:rFonts w:cs="Tahoma"/>
          <w:bCs/>
          <w:iCs/>
          <w:color w:val="auto"/>
        </w:rPr>
        <w:t>Comités Ciudadanos de Control y Vigilancia</w:t>
      </w:r>
      <w:r w:rsidRPr="00AA3611">
        <w:rPr>
          <w:color w:val="auto"/>
        </w:rPr>
        <w:t>, por regla general, son de naturaleza pública, ya que su publicidad orienta a cumplir los objetivos que persigue la Ley y, por lo tanto, no procede la clasificación en términos del artículo 143, fracción I, de la Ley Local.</w:t>
      </w:r>
    </w:p>
    <w:p w14:paraId="3FB39DE7" w14:textId="77777777" w:rsidR="00C22130" w:rsidRPr="00AA3611" w:rsidRDefault="00C22130" w:rsidP="00E52AB0">
      <w:pPr>
        <w:spacing w:after="0" w:line="360" w:lineRule="auto"/>
        <w:rPr>
          <w:color w:val="auto"/>
        </w:rPr>
      </w:pPr>
    </w:p>
    <w:p w14:paraId="488009F8" w14:textId="569B631B" w:rsidR="00C22130" w:rsidRPr="00AA3611" w:rsidRDefault="00C22130" w:rsidP="00E52AB0">
      <w:pPr>
        <w:numPr>
          <w:ilvl w:val="0"/>
          <w:numId w:val="43"/>
        </w:numPr>
        <w:spacing w:after="0" w:line="360" w:lineRule="auto"/>
        <w:contextualSpacing/>
        <w:jc w:val="left"/>
        <w:rPr>
          <w:rFonts w:eastAsia="Calibri" w:cs="Tahoma"/>
          <w:b/>
          <w:color w:val="auto"/>
          <w:lang w:eastAsia="en-US"/>
        </w:rPr>
      </w:pPr>
      <w:r w:rsidRPr="00AA3611">
        <w:rPr>
          <w:rFonts w:eastAsia="Calibri" w:cs="Tahoma"/>
          <w:b/>
          <w:color w:val="auto"/>
          <w:lang w:eastAsia="en-US"/>
        </w:rPr>
        <w:t>Nombre de Particulares</w:t>
      </w:r>
    </w:p>
    <w:p w14:paraId="0061AF8F" w14:textId="77777777" w:rsidR="00293F8F" w:rsidRPr="00AA3611" w:rsidRDefault="00293F8F" w:rsidP="00E52AB0">
      <w:pPr>
        <w:spacing w:after="0" w:line="360" w:lineRule="auto"/>
        <w:rPr>
          <w:color w:val="auto"/>
        </w:rPr>
      </w:pPr>
    </w:p>
    <w:p w14:paraId="5E99D31C" w14:textId="214A3FB7" w:rsidR="00C22130" w:rsidRPr="00AA3611" w:rsidRDefault="00E85B2A" w:rsidP="00E52AB0">
      <w:pPr>
        <w:spacing w:after="0" w:line="360" w:lineRule="auto"/>
        <w:rPr>
          <w:color w:val="auto"/>
        </w:rPr>
      </w:pPr>
      <w:r w:rsidRPr="00AA3611">
        <w:rPr>
          <w:color w:val="auto"/>
        </w:rPr>
        <w:t>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40C6C1C2" w14:textId="77777777" w:rsidR="00E85B2A" w:rsidRPr="00AA3611" w:rsidRDefault="00E85B2A" w:rsidP="00E52AB0">
      <w:pPr>
        <w:spacing w:after="0" w:line="360" w:lineRule="auto"/>
        <w:rPr>
          <w:color w:val="auto"/>
        </w:rPr>
      </w:pPr>
    </w:p>
    <w:p w14:paraId="64918721" w14:textId="2F21B36C" w:rsidR="00E85B2A" w:rsidRPr="00AA3611" w:rsidRDefault="00E85B2A" w:rsidP="00E52AB0">
      <w:pPr>
        <w:spacing w:after="0" w:line="360" w:lineRule="auto"/>
        <w:rPr>
          <w:color w:val="auto"/>
        </w:rPr>
      </w:pPr>
      <w:r w:rsidRPr="00AA3611">
        <w:rPr>
          <w:color w:val="auto"/>
        </w:rPr>
        <w:t>En el presente caso, es de referir que el nombre corresponde a una persona particular y que no tiene relación alguna con el Ayuntamiento, por lo que, se considera que el dato actualiza la causal de clasificación, establecida en el artículo 143, fracción I, de la Ley de la materia.</w:t>
      </w:r>
    </w:p>
    <w:p w14:paraId="711CBF65" w14:textId="77777777" w:rsidR="00A97E79" w:rsidRPr="00AA3611" w:rsidRDefault="00A97E79" w:rsidP="00E52AB0">
      <w:pPr>
        <w:spacing w:after="0" w:line="360" w:lineRule="auto"/>
        <w:contextualSpacing/>
        <w:jc w:val="left"/>
        <w:rPr>
          <w:rFonts w:eastAsia="Calibri" w:cs="Tahoma"/>
          <w:b/>
          <w:color w:val="auto"/>
          <w:lang w:eastAsia="en-US"/>
        </w:rPr>
      </w:pPr>
    </w:p>
    <w:p w14:paraId="073302C5" w14:textId="4C2CD191" w:rsidR="00A97E79" w:rsidRPr="00AA3611" w:rsidRDefault="00A97E79" w:rsidP="00E52AB0">
      <w:pPr>
        <w:numPr>
          <w:ilvl w:val="0"/>
          <w:numId w:val="43"/>
        </w:numPr>
        <w:spacing w:after="0" w:line="360" w:lineRule="auto"/>
        <w:contextualSpacing/>
        <w:jc w:val="left"/>
        <w:rPr>
          <w:rFonts w:eastAsia="Calibri" w:cs="Tahoma"/>
          <w:b/>
          <w:color w:val="auto"/>
          <w:lang w:eastAsia="en-US"/>
        </w:rPr>
      </w:pPr>
      <w:r w:rsidRPr="00AA3611">
        <w:rPr>
          <w:rFonts w:eastAsia="Calibri" w:cs="Tahoma"/>
          <w:b/>
          <w:color w:val="auto"/>
          <w:lang w:eastAsia="en-US"/>
        </w:rPr>
        <w:t>Firma de particulares</w:t>
      </w:r>
    </w:p>
    <w:p w14:paraId="4AFDED1F" w14:textId="77777777" w:rsidR="00A97E79" w:rsidRPr="00AA3611" w:rsidRDefault="00A97E79" w:rsidP="00E52AB0">
      <w:pPr>
        <w:spacing w:after="0" w:line="360" w:lineRule="auto"/>
        <w:rPr>
          <w:color w:val="auto"/>
        </w:rPr>
      </w:pPr>
      <w:r w:rsidRPr="00AA3611">
        <w:rPr>
          <w:color w:val="auto"/>
        </w:rPr>
        <w:t> </w:t>
      </w:r>
    </w:p>
    <w:p w14:paraId="4169744D" w14:textId="5335A5F7" w:rsidR="00E85B2A" w:rsidRPr="00AA3611" w:rsidRDefault="00A97E79" w:rsidP="00E52AB0">
      <w:pPr>
        <w:spacing w:after="0" w:line="360" w:lineRule="auto"/>
        <w:rPr>
          <w:color w:val="auto"/>
        </w:rPr>
      </w:pPr>
      <w:r w:rsidRPr="00AA3611">
        <w:rPr>
          <w:color w:val="auto"/>
        </w:rPr>
        <w:t>Sobre dicho dato, cabe precisar que es un dato personal confidencial y únicamente será público dicho dato cuando sirva para la emisión de un acto de autoridad, en ejercicio de sus funciones.</w:t>
      </w:r>
    </w:p>
    <w:p w14:paraId="372EA243" w14:textId="77777777" w:rsidR="00646AAD" w:rsidRPr="00AA3611" w:rsidRDefault="00646AAD" w:rsidP="00E52AB0">
      <w:pPr>
        <w:spacing w:after="0" w:line="360" w:lineRule="auto"/>
        <w:rPr>
          <w:color w:val="auto"/>
        </w:rPr>
      </w:pPr>
    </w:p>
    <w:p w14:paraId="2C6A389A" w14:textId="34F21D4F" w:rsidR="00A97E79" w:rsidRPr="00AA3611" w:rsidRDefault="00A97E79" w:rsidP="00E52AB0">
      <w:pPr>
        <w:spacing w:after="0" w:line="360" w:lineRule="auto"/>
        <w:rPr>
          <w:color w:val="auto"/>
        </w:rPr>
      </w:pPr>
      <w:r w:rsidRPr="00AA3611">
        <w:rPr>
          <w:color w:val="auto"/>
        </w:rPr>
        <w:t xml:space="preserve">En el presente caso, es de referir que </w:t>
      </w:r>
      <w:r w:rsidR="00646AAD" w:rsidRPr="00AA3611">
        <w:rPr>
          <w:color w:val="auto"/>
        </w:rPr>
        <w:t>la firma</w:t>
      </w:r>
      <w:r w:rsidRPr="00AA3611">
        <w:rPr>
          <w:color w:val="auto"/>
        </w:rPr>
        <w:t xml:space="preserve"> corresponde a una persona particular y que no tiene relación alguna con el Ayuntamiento, por lo que, se considera que el dato actualiza la causal de clasificación, establecida en el artículo 143, fracción I, de la Ley de la materia.</w:t>
      </w:r>
    </w:p>
    <w:p w14:paraId="1B4ECC88" w14:textId="77777777" w:rsidR="00A97E79" w:rsidRPr="00AA3611" w:rsidRDefault="00A97E79" w:rsidP="00E52AB0">
      <w:pPr>
        <w:spacing w:after="0" w:line="360" w:lineRule="auto"/>
        <w:rPr>
          <w:color w:val="auto"/>
        </w:rPr>
      </w:pPr>
    </w:p>
    <w:p w14:paraId="32CFAB09" w14:textId="66BCB3D6" w:rsidR="008E1D37" w:rsidRDefault="00821BEC" w:rsidP="00E52AB0">
      <w:pPr>
        <w:spacing w:after="0" w:line="360" w:lineRule="auto"/>
        <w:ind w:left="720"/>
        <w:contextualSpacing/>
        <w:jc w:val="left"/>
        <w:rPr>
          <w:rFonts w:eastAsia="Calibri" w:cs="Tahoma"/>
          <w:b/>
          <w:color w:val="auto"/>
          <w:lang w:eastAsia="en-US"/>
        </w:rPr>
      </w:pPr>
      <w:r w:rsidRPr="00821BEC">
        <w:rPr>
          <w:rFonts w:eastAsia="Calibri" w:cs="Tahoma"/>
          <w:b/>
          <w:color w:val="auto"/>
          <w:lang w:eastAsia="en-US"/>
        </w:rPr>
        <w:t>- Firma de servidores públicos</w:t>
      </w:r>
    </w:p>
    <w:p w14:paraId="6B992CB9" w14:textId="77777777" w:rsidR="00423A8C" w:rsidRDefault="00423A8C" w:rsidP="00E52AB0">
      <w:pPr>
        <w:spacing w:after="0" w:line="360" w:lineRule="auto"/>
        <w:ind w:left="720"/>
        <w:contextualSpacing/>
        <w:jc w:val="left"/>
        <w:rPr>
          <w:rFonts w:eastAsia="Calibri" w:cs="Tahoma"/>
          <w:b/>
          <w:color w:val="auto"/>
          <w:lang w:eastAsia="en-US"/>
        </w:rPr>
      </w:pPr>
    </w:p>
    <w:p w14:paraId="4F3E5B22" w14:textId="77777777" w:rsidR="007A6A66" w:rsidRDefault="007A6A66" w:rsidP="00E52AB0">
      <w:pPr>
        <w:spacing w:after="0" w:line="360" w:lineRule="auto"/>
        <w:rPr>
          <w:color w:val="auto"/>
        </w:rPr>
      </w:pPr>
      <w:r w:rsidRPr="007A6A66">
        <w:rPr>
          <w:color w:val="auto"/>
        </w:rPr>
        <w:t xml:space="preserve">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 </w:t>
      </w:r>
    </w:p>
    <w:p w14:paraId="41E2D860" w14:textId="77777777" w:rsidR="007A6A66" w:rsidRDefault="007A6A66" w:rsidP="00E52AB0">
      <w:pPr>
        <w:spacing w:after="0" w:line="360" w:lineRule="auto"/>
        <w:rPr>
          <w:color w:val="auto"/>
        </w:rPr>
      </w:pPr>
    </w:p>
    <w:p w14:paraId="5D23AFA8" w14:textId="77777777" w:rsidR="007A6A66" w:rsidRDefault="007A6A66" w:rsidP="00E52AB0">
      <w:pPr>
        <w:spacing w:after="0" w:line="360" w:lineRule="auto"/>
        <w:rPr>
          <w:color w:val="auto"/>
        </w:rPr>
      </w:pPr>
      <w:r w:rsidRPr="007A6A66">
        <w:rPr>
          <w:color w:val="auto"/>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2AB4882C" w14:textId="77777777" w:rsidR="007A6A66" w:rsidRDefault="007A6A66" w:rsidP="00E52AB0">
      <w:pPr>
        <w:spacing w:after="0" w:line="360" w:lineRule="auto"/>
        <w:rPr>
          <w:color w:val="auto"/>
        </w:rPr>
      </w:pPr>
    </w:p>
    <w:p w14:paraId="264E8409" w14:textId="3D16B1EC" w:rsidR="00821BEC" w:rsidRDefault="007A6A66" w:rsidP="00E52AB0">
      <w:pPr>
        <w:spacing w:after="0" w:line="360" w:lineRule="auto"/>
        <w:rPr>
          <w:color w:val="auto"/>
        </w:rPr>
      </w:pPr>
      <w:r w:rsidRPr="007A6A66">
        <w:rPr>
          <w:color w:val="auto"/>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0B1BCC2D" w14:textId="77777777" w:rsidR="007A6A66" w:rsidRDefault="007A6A66" w:rsidP="00E52AB0">
      <w:pPr>
        <w:spacing w:after="0" w:line="360" w:lineRule="auto"/>
        <w:rPr>
          <w:color w:val="auto"/>
        </w:rPr>
      </w:pPr>
    </w:p>
    <w:p w14:paraId="1952060C" w14:textId="6FA4FBF8" w:rsidR="007A6A66" w:rsidRPr="007A6A66" w:rsidRDefault="007A6A66" w:rsidP="00E52AB0">
      <w:pPr>
        <w:spacing w:after="0" w:line="360" w:lineRule="auto"/>
        <w:ind w:left="567" w:right="567"/>
        <w:rPr>
          <w:rFonts w:eastAsia="Times New Roman" w:cs="Arial"/>
          <w:bCs/>
          <w:i/>
          <w:iCs/>
          <w:color w:val="auto"/>
          <w:sz w:val="20"/>
          <w:lang w:eastAsia="es-ES"/>
        </w:rPr>
      </w:pPr>
      <w:r w:rsidRPr="007A6A66">
        <w:rPr>
          <w:rFonts w:eastAsia="Times New Roman" w:cs="Arial"/>
          <w:b/>
          <w:i/>
          <w:iCs/>
          <w:color w:val="auto"/>
          <w:sz w:val="20"/>
          <w:lang w:eastAsia="es-ES"/>
        </w:rPr>
        <w:t>“Firma y rúbrica de servidores públicos.</w:t>
      </w:r>
      <w:r w:rsidRPr="007A6A66">
        <w:rPr>
          <w:rFonts w:eastAsia="Times New Roman" w:cs="Arial"/>
          <w:bCs/>
          <w:i/>
          <w:iCs/>
          <w:color w:val="auto"/>
          <w:sz w:val="20"/>
          <w:lang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7CA56E8" w14:textId="77777777" w:rsidR="00EF3A6D" w:rsidRDefault="00EF3A6D" w:rsidP="00E52AB0">
      <w:pPr>
        <w:spacing w:after="0" w:line="360" w:lineRule="auto"/>
      </w:pPr>
    </w:p>
    <w:p w14:paraId="0116F14C" w14:textId="4F33142F" w:rsidR="007A6A66" w:rsidRDefault="00EF3A6D" w:rsidP="00E52AB0">
      <w:pPr>
        <w:spacing w:after="0" w:line="360" w:lineRule="auto"/>
      </w:pPr>
      <w:r>
        <w:t>Conforme a lo expuesto, en el presente caso,</w:t>
      </w:r>
      <w:r w:rsidR="0003337A">
        <w:t xml:space="preserve"> no</w:t>
      </w:r>
      <w:r>
        <w:t xml:space="preserve"> procede la clasificación, en términos del artículo 143, fracción I de la Ley de Transparencia y Acceso a la Información Pública del Estado de México y Municipios</w:t>
      </w:r>
      <w:r w:rsidR="0003337A">
        <w:t>.</w:t>
      </w:r>
    </w:p>
    <w:p w14:paraId="44BBE4A0" w14:textId="77777777" w:rsidR="00EF3A6D" w:rsidRDefault="00EF3A6D" w:rsidP="00E52AB0">
      <w:pPr>
        <w:spacing w:after="0" w:line="360" w:lineRule="auto"/>
        <w:rPr>
          <w:color w:val="auto"/>
        </w:rPr>
      </w:pPr>
    </w:p>
    <w:p w14:paraId="1D1125B2" w14:textId="473F29E8" w:rsidR="00427FC7" w:rsidRDefault="00427FC7" w:rsidP="00E52AB0">
      <w:pPr>
        <w:pStyle w:val="Prrafodelista"/>
        <w:numPr>
          <w:ilvl w:val="0"/>
          <w:numId w:val="44"/>
        </w:numPr>
        <w:spacing w:line="360" w:lineRule="auto"/>
        <w:rPr>
          <w:b/>
        </w:rPr>
      </w:pPr>
      <w:r w:rsidRPr="0003337A">
        <w:rPr>
          <w:b/>
        </w:rPr>
        <w:t xml:space="preserve">Nombre de servidores públicos </w:t>
      </w:r>
    </w:p>
    <w:p w14:paraId="36AB028E" w14:textId="77777777" w:rsidR="0003337A" w:rsidRPr="0003337A" w:rsidRDefault="0003337A" w:rsidP="00E52AB0">
      <w:pPr>
        <w:pStyle w:val="Prrafodelista"/>
        <w:spacing w:line="360" w:lineRule="auto"/>
        <w:rPr>
          <w:b/>
        </w:rPr>
      </w:pPr>
    </w:p>
    <w:p w14:paraId="18087676" w14:textId="17B53C26" w:rsidR="00E52AB0" w:rsidRDefault="00427FC7" w:rsidP="00E52AB0">
      <w:pPr>
        <w:spacing w:after="0" w:line="360" w:lineRule="auto"/>
      </w:pPr>
      <w:r>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5DE5E017" w14:textId="77777777" w:rsidR="00E52AB0" w:rsidRDefault="00E52AB0" w:rsidP="00E52AB0">
      <w:pPr>
        <w:spacing w:after="0" w:line="360" w:lineRule="auto"/>
      </w:pPr>
    </w:p>
    <w:p w14:paraId="68EB06C7" w14:textId="77777777" w:rsidR="00427FC7" w:rsidRDefault="00427FC7" w:rsidP="00E52AB0">
      <w:pPr>
        <w:spacing w:after="0" w:line="360" w:lineRule="auto"/>
      </w:pPr>
      <w:r>
        <w:t>Además, la Ley de Transparencia y Acceso a la Información Pública del Estado de México y Municipios ha establecido que el nombre completo de servidores públicos, constituye una obligación de transparencia por parte de los sujetos obligados.</w:t>
      </w:r>
    </w:p>
    <w:p w14:paraId="6C0221E0" w14:textId="77777777" w:rsidR="00E52AB0" w:rsidRDefault="00E52AB0" w:rsidP="00E52AB0">
      <w:pPr>
        <w:spacing w:after="0" w:line="360" w:lineRule="auto"/>
      </w:pPr>
    </w:p>
    <w:p w14:paraId="1B6FFDA7" w14:textId="77777777" w:rsidR="00427FC7" w:rsidRDefault="00427FC7" w:rsidP="00E52AB0">
      <w:pPr>
        <w:spacing w:after="0" w:line="360" w:lineRule="auto"/>
        <w:rPr>
          <w:b/>
        </w:rPr>
      </w:pPr>
      <w:r>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8B7D1D">
        <w:rPr>
          <w:b/>
        </w:rPr>
        <w:t>el nombre del servidor público.</w:t>
      </w:r>
    </w:p>
    <w:p w14:paraId="61FBC830" w14:textId="77777777" w:rsidR="00E52AB0" w:rsidRDefault="00E52AB0" w:rsidP="00E52AB0">
      <w:pPr>
        <w:spacing w:after="0" w:line="360" w:lineRule="auto"/>
      </w:pPr>
    </w:p>
    <w:p w14:paraId="3311DC7B" w14:textId="3FE93E42" w:rsidR="0003337A" w:rsidRDefault="00427FC7" w:rsidP="00E52AB0">
      <w:pPr>
        <w:spacing w:after="0" w:line="360" w:lineRule="auto"/>
        <w:rPr>
          <w:b/>
        </w:rPr>
      </w:pPr>
      <w:r>
        <w:t xml:space="preserve">Conforme a lo anterior, el Sujeto Obligado tiene la obligación de publicar y hacer del conocimiento de la ciudadanía, el nombre completo de todos sus servidores públicos, por lo que, se logra vislumbrar que el dato es público; así, se considera que Ente Recurrido deberá </w:t>
      </w:r>
      <w:r w:rsidRPr="008B7D1D">
        <w:rPr>
          <w:b/>
        </w:rPr>
        <w:t>proporcionar dicho dato.</w:t>
      </w:r>
    </w:p>
    <w:p w14:paraId="1D16E5BE" w14:textId="77777777" w:rsidR="00745884" w:rsidRDefault="00745884" w:rsidP="00E52AB0">
      <w:pPr>
        <w:spacing w:after="0" w:line="360" w:lineRule="auto"/>
        <w:rPr>
          <w:b/>
        </w:rPr>
      </w:pPr>
    </w:p>
    <w:p w14:paraId="5FAE8366" w14:textId="77777777" w:rsidR="00745884" w:rsidRPr="00745884" w:rsidRDefault="00745884" w:rsidP="00E52AB0">
      <w:pPr>
        <w:pStyle w:val="Prrafodelista"/>
        <w:numPr>
          <w:ilvl w:val="0"/>
          <w:numId w:val="44"/>
        </w:numPr>
        <w:spacing w:line="360" w:lineRule="auto"/>
        <w:rPr>
          <w:b/>
        </w:rPr>
      </w:pPr>
      <w:r w:rsidRPr="00745884">
        <w:rPr>
          <w:b/>
        </w:rPr>
        <w:t>Clave de registro o elector</w:t>
      </w:r>
    </w:p>
    <w:p w14:paraId="44F3BD7E" w14:textId="77777777" w:rsidR="00745884" w:rsidRPr="00745884" w:rsidRDefault="00745884" w:rsidP="00E52AB0">
      <w:pPr>
        <w:tabs>
          <w:tab w:val="left" w:pos="4962"/>
        </w:tabs>
        <w:spacing w:after="0" w:line="360" w:lineRule="auto"/>
        <w:ind w:right="-28"/>
        <w:rPr>
          <w:rFonts w:eastAsia="Times New Roman" w:cs="Tahoma"/>
          <w:b/>
          <w:iCs/>
          <w:color w:val="FF0000"/>
          <w:szCs w:val="24"/>
          <w:lang w:eastAsia="es-ES_tradnl"/>
        </w:rPr>
      </w:pPr>
    </w:p>
    <w:p w14:paraId="55B951A8" w14:textId="77777777" w:rsidR="00745884" w:rsidRPr="00745884" w:rsidRDefault="00745884" w:rsidP="00E52AB0">
      <w:pPr>
        <w:tabs>
          <w:tab w:val="left" w:pos="4962"/>
        </w:tabs>
        <w:spacing w:after="0" w:line="360" w:lineRule="auto"/>
        <w:ind w:right="-28"/>
        <w:rPr>
          <w:rFonts w:eastAsia="Times New Roman" w:cs="Tahoma"/>
          <w:bCs/>
          <w:iCs/>
          <w:color w:val="auto"/>
          <w:szCs w:val="24"/>
          <w:lang w:eastAsia="es-ES_tradnl"/>
        </w:rPr>
      </w:pPr>
      <w:r w:rsidRPr="00745884">
        <w:rPr>
          <w:rFonts w:eastAsia="Times New Roman" w:cs="Tahoma"/>
          <w:bCs/>
          <w:iCs/>
          <w:color w:val="auto"/>
          <w:szCs w:val="24"/>
          <w:lang w:eastAsia="es-ES_tradnl"/>
        </w:rPr>
        <w:t>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homoclave compuesta de tres dígitos, dando un total de 18 caracteres.</w:t>
      </w:r>
    </w:p>
    <w:p w14:paraId="417E6D6D" w14:textId="77777777" w:rsidR="00745884" w:rsidRPr="00745884" w:rsidRDefault="00745884" w:rsidP="00E52AB0">
      <w:pPr>
        <w:tabs>
          <w:tab w:val="left" w:pos="4962"/>
        </w:tabs>
        <w:spacing w:after="0" w:line="360" w:lineRule="auto"/>
        <w:ind w:right="-28"/>
        <w:rPr>
          <w:rFonts w:eastAsia="Times New Roman" w:cs="Tahoma"/>
          <w:b/>
          <w:iCs/>
          <w:color w:val="auto"/>
          <w:szCs w:val="24"/>
          <w:lang w:eastAsia="es-ES_tradnl"/>
        </w:rPr>
      </w:pPr>
    </w:p>
    <w:p w14:paraId="2A38CECF" w14:textId="77777777" w:rsidR="00745884" w:rsidRPr="00745884" w:rsidRDefault="00745884" w:rsidP="00E52AB0">
      <w:pPr>
        <w:shd w:val="clear" w:color="auto" w:fill="FFFFFF"/>
        <w:spacing w:after="0" w:line="360" w:lineRule="auto"/>
        <w:rPr>
          <w:rFonts w:eastAsia="Times New Roman" w:cs="Tahoma"/>
          <w:bCs/>
          <w:iCs/>
          <w:color w:val="auto"/>
          <w:lang w:eastAsia="en-US"/>
        </w:rPr>
      </w:pPr>
      <w:r w:rsidRPr="00745884">
        <w:rPr>
          <w:rFonts w:eastAsia="Times New Roman" w:cs="Tahoma"/>
          <w:bCs/>
          <w:iCs/>
          <w:color w:val="auto"/>
          <w:lang w:eastAsia="en-US"/>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6062975D" w14:textId="77777777" w:rsidR="00745884" w:rsidRPr="00745884" w:rsidRDefault="00745884" w:rsidP="00E52AB0">
      <w:pPr>
        <w:shd w:val="clear" w:color="auto" w:fill="FFFFFF"/>
        <w:spacing w:after="0" w:line="360" w:lineRule="auto"/>
        <w:rPr>
          <w:rFonts w:eastAsia="Times New Roman" w:cs="Tahoma"/>
          <w:bCs/>
          <w:iCs/>
          <w:color w:val="auto"/>
          <w:lang w:eastAsia="en-US"/>
        </w:rPr>
      </w:pPr>
    </w:p>
    <w:p w14:paraId="4155C585" w14:textId="77777777" w:rsidR="00745884" w:rsidRPr="00745884" w:rsidRDefault="00745884" w:rsidP="00E52AB0">
      <w:pPr>
        <w:tabs>
          <w:tab w:val="left" w:pos="4962"/>
        </w:tabs>
        <w:spacing w:after="0" w:line="360" w:lineRule="auto"/>
        <w:ind w:right="-28"/>
        <w:rPr>
          <w:rFonts w:eastAsia="Times New Roman" w:cs="Tahoma"/>
          <w:bCs/>
          <w:iCs/>
          <w:color w:val="auto"/>
          <w:szCs w:val="24"/>
          <w:lang w:eastAsia="es-ES_tradnl"/>
        </w:rPr>
      </w:pPr>
      <w:r w:rsidRPr="00745884">
        <w:rPr>
          <w:rFonts w:eastAsia="Times New Roman" w:cs="Tahoma"/>
          <w:bCs/>
          <w:iCs/>
          <w:color w:val="auto"/>
          <w:szCs w:val="24"/>
          <w:lang w:eastAsia="es-ES_tradnl"/>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6B5546E6" w14:textId="77777777" w:rsidR="00745884" w:rsidRPr="00423A8C" w:rsidRDefault="00745884" w:rsidP="00E52AB0">
      <w:pPr>
        <w:spacing w:after="0" w:line="360" w:lineRule="auto"/>
        <w:rPr>
          <w:b/>
        </w:rPr>
      </w:pPr>
    </w:p>
    <w:p w14:paraId="52606427" w14:textId="72064D67" w:rsidR="008E1D37" w:rsidRPr="00423A8C" w:rsidRDefault="00423A8C" w:rsidP="00E52AB0">
      <w:pPr>
        <w:spacing w:after="0" w:line="360" w:lineRule="auto"/>
        <w:rPr>
          <w:color w:val="auto"/>
        </w:rPr>
      </w:pPr>
      <w:r w:rsidRPr="00423A8C">
        <w:rPr>
          <w:color w:val="auto"/>
        </w:rPr>
        <w:t>Conforme a lo anterior se logra advertir que, el Sujeto Obligado testo datos de naturaleza pública, por lo que</w:t>
      </w:r>
      <w:r>
        <w:rPr>
          <w:color w:val="auto"/>
        </w:rPr>
        <w:t>,</w:t>
      </w:r>
      <w:r w:rsidRPr="00423A8C">
        <w:rPr>
          <w:color w:val="auto"/>
        </w:rPr>
        <w:t xml:space="preserve"> para</w:t>
      </w:r>
      <w:r w:rsidR="008E1D37" w:rsidRPr="00423A8C">
        <w:rPr>
          <w:color w:val="auto"/>
        </w:rPr>
        <w:t xml:space="preserve">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A5BF12F" w14:textId="77777777" w:rsidR="008E1D37" w:rsidRPr="009E19F3" w:rsidRDefault="008E1D37" w:rsidP="00E52AB0">
      <w:pPr>
        <w:spacing w:after="0" w:line="360" w:lineRule="auto"/>
        <w:rPr>
          <w:color w:val="FF0000"/>
        </w:rPr>
      </w:pPr>
    </w:p>
    <w:p w14:paraId="10A39807" w14:textId="77777777" w:rsidR="008E1D37" w:rsidRPr="00423A8C" w:rsidRDefault="008E1D37" w:rsidP="00E52AB0">
      <w:pPr>
        <w:spacing w:after="0" w:line="360" w:lineRule="auto"/>
        <w:rPr>
          <w:b/>
          <w:bCs/>
          <w:color w:val="auto"/>
        </w:rPr>
      </w:pPr>
      <w:r w:rsidRPr="00423A8C">
        <w:rPr>
          <w:b/>
          <w:bCs/>
          <w:color w:val="auto"/>
        </w:rPr>
        <w:t>SEXTO. Decisión</w:t>
      </w:r>
    </w:p>
    <w:p w14:paraId="6F0BFC36" w14:textId="77777777" w:rsidR="008E1D37" w:rsidRPr="00423A8C" w:rsidRDefault="008E1D37" w:rsidP="00E52AB0">
      <w:pPr>
        <w:spacing w:after="0" w:line="360" w:lineRule="auto"/>
        <w:rPr>
          <w:color w:val="auto"/>
        </w:rPr>
      </w:pPr>
    </w:p>
    <w:p w14:paraId="207823D4" w14:textId="0DE70820" w:rsidR="008E1D37" w:rsidRPr="00423A8C" w:rsidRDefault="008E1D37" w:rsidP="00E52AB0">
      <w:pPr>
        <w:spacing w:after="0" w:line="360" w:lineRule="auto"/>
        <w:rPr>
          <w:color w:val="auto"/>
        </w:rPr>
      </w:pPr>
      <w:r w:rsidRPr="00423A8C">
        <w:rPr>
          <w:color w:val="auto"/>
        </w:rPr>
        <w:t>Con fundamento en el artículo 186, fracción III, de la Ley de Transparencia y Acceso a la Información Pública del Estado de México y Municipios, este Instituto considera procedente</w:t>
      </w:r>
    </w:p>
    <w:p w14:paraId="57285223" w14:textId="30D60FAE" w:rsidR="008E1D37" w:rsidRPr="00423A8C" w:rsidRDefault="008E1D37" w:rsidP="00E52AB0">
      <w:pPr>
        <w:spacing w:after="0" w:line="360" w:lineRule="auto"/>
        <w:rPr>
          <w:color w:val="auto"/>
        </w:rPr>
      </w:pPr>
      <w:r w:rsidRPr="00423A8C">
        <w:rPr>
          <w:b/>
          <w:bCs/>
          <w:color w:val="auto"/>
        </w:rPr>
        <w:t>MODIFICAR</w:t>
      </w:r>
      <w:r w:rsidRPr="00423A8C">
        <w:rPr>
          <w:color w:val="auto"/>
        </w:rPr>
        <w:t xml:space="preserve"> la respuesta otorgada por el Ayuntamiento de </w:t>
      </w:r>
      <w:r w:rsidR="00423A8C">
        <w:rPr>
          <w:color w:val="auto"/>
        </w:rPr>
        <w:t>Aculco</w:t>
      </w:r>
      <w:r w:rsidRPr="00423A8C">
        <w:rPr>
          <w:color w:val="auto"/>
        </w:rPr>
        <w:t xml:space="preserve">, a efecto de que, </w:t>
      </w:r>
      <w:r w:rsidR="00423A8C">
        <w:rPr>
          <w:color w:val="auto"/>
        </w:rPr>
        <w:t>remita las actas entregadas en respuesta de manera correcta.</w:t>
      </w:r>
    </w:p>
    <w:p w14:paraId="378CDE50" w14:textId="77777777" w:rsidR="00111386" w:rsidRPr="009E19F3" w:rsidRDefault="00111386" w:rsidP="00E52AB0">
      <w:pPr>
        <w:spacing w:after="0" w:line="360" w:lineRule="auto"/>
        <w:rPr>
          <w:color w:val="FF0000"/>
        </w:rPr>
      </w:pPr>
    </w:p>
    <w:p w14:paraId="0C829323" w14:textId="77777777" w:rsidR="00D1318A" w:rsidRPr="00E90AC8" w:rsidRDefault="00D1318A" w:rsidP="00E52AB0">
      <w:pPr>
        <w:spacing w:after="0" w:line="360" w:lineRule="auto"/>
        <w:contextualSpacing/>
        <w:rPr>
          <w:rFonts w:eastAsia="Calibri" w:cs="Tahoma"/>
          <w:b/>
          <w:bCs/>
          <w:color w:val="auto"/>
        </w:rPr>
      </w:pPr>
      <w:r w:rsidRPr="00E90AC8">
        <w:rPr>
          <w:rFonts w:eastAsia="Calibri" w:cs="Tahoma"/>
          <w:b/>
          <w:bCs/>
          <w:color w:val="auto"/>
        </w:rPr>
        <w:t>Términos de la Resolución para conocimiento del Particular</w:t>
      </w:r>
    </w:p>
    <w:p w14:paraId="08535812" w14:textId="77777777" w:rsidR="00D1318A" w:rsidRPr="00E90AC8" w:rsidRDefault="00D1318A" w:rsidP="00E52AB0">
      <w:pPr>
        <w:spacing w:after="0" w:line="360" w:lineRule="auto"/>
        <w:contextualSpacing/>
        <w:rPr>
          <w:rFonts w:eastAsia="Calibri" w:cs="Tahoma"/>
          <w:b/>
          <w:bCs/>
          <w:color w:val="auto"/>
        </w:rPr>
      </w:pPr>
    </w:p>
    <w:p w14:paraId="0D534BEA" w14:textId="3EBE62BB" w:rsidR="000733DF" w:rsidRPr="00E90AC8" w:rsidRDefault="00D1318A" w:rsidP="00E52AB0">
      <w:pPr>
        <w:spacing w:after="0" w:line="360" w:lineRule="auto"/>
        <w:rPr>
          <w:color w:val="auto"/>
        </w:rPr>
      </w:pPr>
      <w:r w:rsidRPr="00E90AC8">
        <w:rPr>
          <w:color w:val="auto"/>
        </w:rPr>
        <w:t xml:space="preserve">Se le hace del conocimiento a la persona Recurrente que, en el presente asunto, se le </w:t>
      </w:r>
      <w:r w:rsidR="00E90AC8" w:rsidRPr="00E90AC8">
        <w:rPr>
          <w:color w:val="auto"/>
        </w:rPr>
        <w:t xml:space="preserve">da parcialmente </w:t>
      </w:r>
      <w:r w:rsidRPr="00E90AC8">
        <w:rPr>
          <w:color w:val="auto"/>
        </w:rPr>
        <w:t xml:space="preserve">la razón, pues el Sujeto Obligado, </w:t>
      </w:r>
      <w:r w:rsidR="00686DDA" w:rsidRPr="00E90AC8">
        <w:rPr>
          <w:color w:val="auto"/>
        </w:rPr>
        <w:t xml:space="preserve">remitió la información </w:t>
      </w:r>
      <w:r w:rsidR="00E90AC8" w:rsidRPr="00E90AC8">
        <w:rPr>
          <w:color w:val="auto"/>
        </w:rPr>
        <w:t xml:space="preserve">de manera incorrecta al </w:t>
      </w:r>
      <w:r w:rsidR="00686DDA" w:rsidRPr="00E90AC8">
        <w:rPr>
          <w:color w:val="auto"/>
        </w:rPr>
        <w:t xml:space="preserve">testar datos de naturaleza pública, </w:t>
      </w:r>
      <w:r w:rsidR="007556D8" w:rsidRPr="00E90AC8">
        <w:rPr>
          <w:color w:val="auto"/>
        </w:rPr>
        <w:t xml:space="preserve">por lo que, deberá </w:t>
      </w:r>
      <w:r w:rsidRPr="00E90AC8">
        <w:rPr>
          <w:color w:val="auto"/>
        </w:rPr>
        <w:t>hacer la entre</w:t>
      </w:r>
      <w:r w:rsidR="00655068" w:rsidRPr="00E90AC8">
        <w:rPr>
          <w:color w:val="auto"/>
        </w:rPr>
        <w:t>ga de la información</w:t>
      </w:r>
      <w:r w:rsidR="00C3103D" w:rsidRPr="00E90AC8">
        <w:rPr>
          <w:color w:val="auto"/>
        </w:rPr>
        <w:t xml:space="preserve"> </w:t>
      </w:r>
      <w:r w:rsidR="00686DDA" w:rsidRPr="00E90AC8">
        <w:rPr>
          <w:color w:val="auto"/>
        </w:rPr>
        <w:t xml:space="preserve">faltante y la proporcionada en respuesta en </w:t>
      </w:r>
      <w:r w:rsidR="000733DF" w:rsidRPr="00E90AC8">
        <w:rPr>
          <w:color w:val="auto"/>
        </w:rPr>
        <w:t>versión pública.</w:t>
      </w:r>
    </w:p>
    <w:p w14:paraId="195CA8D9" w14:textId="77777777" w:rsidR="000733DF" w:rsidRPr="009E19F3" w:rsidRDefault="000733DF" w:rsidP="00E52AB0">
      <w:pPr>
        <w:spacing w:after="0" w:line="360" w:lineRule="auto"/>
        <w:rPr>
          <w:color w:val="FF0000"/>
        </w:rPr>
      </w:pPr>
    </w:p>
    <w:p w14:paraId="378B69A1" w14:textId="77777777" w:rsidR="000733DF" w:rsidRPr="00E90AC8" w:rsidRDefault="000733DF" w:rsidP="00E52AB0">
      <w:pPr>
        <w:spacing w:after="0" w:line="360" w:lineRule="auto"/>
        <w:rPr>
          <w:color w:val="auto"/>
        </w:rPr>
      </w:pPr>
      <w:r w:rsidRPr="00E90AC8">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E90AC8" w:rsidRDefault="00D1318A" w:rsidP="00E52AB0">
      <w:pPr>
        <w:spacing w:after="0" w:line="360" w:lineRule="auto"/>
        <w:rPr>
          <w:color w:val="auto"/>
        </w:rPr>
      </w:pPr>
    </w:p>
    <w:p w14:paraId="1C805ED0" w14:textId="77777777" w:rsidR="00D1318A" w:rsidRPr="00E90AC8" w:rsidRDefault="00D1318A" w:rsidP="00E52AB0">
      <w:pPr>
        <w:spacing w:after="0" w:line="360" w:lineRule="auto"/>
        <w:contextualSpacing/>
        <w:rPr>
          <w:rFonts w:eastAsia="Calibri"/>
          <w:color w:val="auto"/>
        </w:rPr>
      </w:pPr>
      <w:r w:rsidRPr="00E90AC8">
        <w:rPr>
          <w:rFonts w:eastAsia="Calibri"/>
          <w:color w:val="auto"/>
        </w:rPr>
        <w:t>Por lo expuesto y fundado, este Pleno:</w:t>
      </w:r>
    </w:p>
    <w:p w14:paraId="7E4B6E8F" w14:textId="77777777" w:rsidR="00057905" w:rsidRPr="00E90AC8" w:rsidRDefault="00057905" w:rsidP="00E52AB0">
      <w:pPr>
        <w:spacing w:after="0" w:line="360" w:lineRule="auto"/>
        <w:contextualSpacing/>
        <w:rPr>
          <w:rFonts w:eastAsia="Calibri"/>
          <w:color w:val="auto"/>
        </w:rPr>
      </w:pPr>
    </w:p>
    <w:p w14:paraId="4969F2B6" w14:textId="77777777" w:rsidR="00D1318A" w:rsidRPr="00E90AC8" w:rsidRDefault="00D1318A" w:rsidP="00E52AB0">
      <w:pPr>
        <w:pStyle w:val="Ttulo1"/>
        <w:spacing w:before="0" w:after="0" w:line="360" w:lineRule="auto"/>
        <w:jc w:val="center"/>
        <w:rPr>
          <w:color w:val="auto"/>
          <w:sz w:val="22"/>
          <w:szCs w:val="22"/>
        </w:rPr>
      </w:pPr>
      <w:bookmarkStart w:id="15" w:name="_Toc213943499"/>
      <w:r w:rsidRPr="00E90AC8">
        <w:rPr>
          <w:color w:val="auto"/>
          <w:sz w:val="22"/>
          <w:szCs w:val="22"/>
        </w:rPr>
        <w:t>R E S U E L V E</w:t>
      </w:r>
      <w:bookmarkEnd w:id="15"/>
    </w:p>
    <w:p w14:paraId="00911B7E" w14:textId="77777777" w:rsidR="00D1318A" w:rsidRPr="00E90AC8" w:rsidRDefault="00D1318A" w:rsidP="00E52AB0">
      <w:pPr>
        <w:spacing w:after="0" w:line="360" w:lineRule="auto"/>
        <w:contextualSpacing/>
        <w:rPr>
          <w:rFonts w:eastAsia="Calibri"/>
          <w:b/>
          <w:bCs/>
          <w:color w:val="auto"/>
        </w:rPr>
      </w:pPr>
    </w:p>
    <w:p w14:paraId="59D86F6A" w14:textId="0F309759" w:rsidR="00D1318A" w:rsidRPr="00E90AC8" w:rsidRDefault="00D1318A" w:rsidP="00E52AB0">
      <w:pPr>
        <w:spacing w:after="0" w:line="360" w:lineRule="auto"/>
        <w:contextualSpacing/>
        <w:rPr>
          <w:color w:val="auto"/>
        </w:rPr>
      </w:pPr>
      <w:r w:rsidRPr="00E90AC8">
        <w:rPr>
          <w:rFonts w:cs="Tahoma"/>
          <w:b/>
          <w:bCs/>
          <w:color w:val="auto"/>
        </w:rPr>
        <w:t xml:space="preserve">PRIMERO. </w:t>
      </w:r>
      <w:r w:rsidRPr="00E90AC8">
        <w:rPr>
          <w:rFonts w:cs="Tahoma"/>
          <w:bCs/>
          <w:color w:val="auto"/>
        </w:rPr>
        <w:t xml:space="preserve">Se </w:t>
      </w:r>
      <w:r w:rsidR="00144B2C" w:rsidRPr="00E90AC8">
        <w:rPr>
          <w:rFonts w:cs="Tahoma"/>
          <w:b/>
          <w:bCs/>
          <w:color w:val="auto"/>
        </w:rPr>
        <w:t>MODIFICA</w:t>
      </w:r>
      <w:r w:rsidRPr="00E90AC8">
        <w:rPr>
          <w:rFonts w:cs="Tahoma"/>
          <w:b/>
          <w:bCs/>
          <w:color w:val="auto"/>
        </w:rPr>
        <w:t xml:space="preserve"> </w:t>
      </w:r>
      <w:r w:rsidRPr="00E90AC8">
        <w:rPr>
          <w:rFonts w:cs="Tahoma"/>
          <w:bCs/>
          <w:color w:val="auto"/>
        </w:rPr>
        <w:t>la respuesta entrega</w:t>
      </w:r>
      <w:r w:rsidR="00655068" w:rsidRPr="00E90AC8">
        <w:rPr>
          <w:rFonts w:cs="Tahoma"/>
          <w:bCs/>
          <w:color w:val="auto"/>
        </w:rPr>
        <w:t xml:space="preserve">da por el </w:t>
      </w:r>
      <w:r w:rsidR="00C3103D" w:rsidRPr="00E90AC8">
        <w:rPr>
          <w:rFonts w:cs="Tahoma"/>
          <w:bCs/>
          <w:color w:val="auto"/>
        </w:rPr>
        <w:t xml:space="preserve">Ayuntamiento de </w:t>
      </w:r>
      <w:r w:rsidR="00E90AC8" w:rsidRPr="00E90AC8">
        <w:rPr>
          <w:rFonts w:cs="Tahoma"/>
          <w:bCs/>
          <w:color w:val="auto"/>
        </w:rPr>
        <w:t>Aculco</w:t>
      </w:r>
      <w:r w:rsidRPr="00E90AC8">
        <w:rPr>
          <w:rFonts w:cs="Tahoma"/>
          <w:bCs/>
          <w:color w:val="auto"/>
        </w:rPr>
        <w:t xml:space="preserve">, a la solicitud de </w:t>
      </w:r>
      <w:r w:rsidRPr="00E90AC8">
        <w:rPr>
          <w:color w:val="auto"/>
        </w:rPr>
        <w:t>información</w:t>
      </w:r>
      <w:r w:rsidR="00655068" w:rsidRPr="00E90AC8">
        <w:rPr>
          <w:color w:val="auto"/>
        </w:rPr>
        <w:t xml:space="preserve"> </w:t>
      </w:r>
      <w:r w:rsidR="00E90AC8" w:rsidRPr="00E90AC8">
        <w:rPr>
          <w:color w:val="auto"/>
        </w:rPr>
        <w:t>00090/ACULCO/IP/2025</w:t>
      </w:r>
      <w:r w:rsidRPr="00E90AC8">
        <w:rPr>
          <w:bCs/>
          <w:color w:val="auto"/>
        </w:rPr>
        <w:t xml:space="preserve">, por </w:t>
      </w:r>
      <w:r w:rsidR="00E90AC8" w:rsidRPr="00E90AC8">
        <w:rPr>
          <w:bCs/>
          <w:color w:val="auto"/>
        </w:rPr>
        <w:t xml:space="preserve">resultar </w:t>
      </w:r>
      <w:r w:rsidR="00E90AC8" w:rsidRPr="00E90AC8">
        <w:rPr>
          <w:b/>
          <w:color w:val="auto"/>
        </w:rPr>
        <w:t xml:space="preserve">PARCIALMENTE </w:t>
      </w:r>
      <w:r w:rsidRPr="00E90AC8">
        <w:rPr>
          <w:b/>
          <w:bCs/>
          <w:color w:val="auto"/>
        </w:rPr>
        <w:t>FUNDADAS</w:t>
      </w:r>
      <w:r w:rsidRPr="00E90AC8">
        <w:rPr>
          <w:rFonts w:cs="Tahoma"/>
          <w:b/>
          <w:bCs/>
          <w:color w:val="auto"/>
        </w:rPr>
        <w:t xml:space="preserve"> </w:t>
      </w:r>
      <w:r w:rsidRPr="00E90AC8">
        <w:rPr>
          <w:rFonts w:eastAsia="Calibri" w:cs="Tahoma"/>
          <w:bCs/>
          <w:color w:val="auto"/>
        </w:rPr>
        <w:t>las razones o motivos de inconformidad hechos valer por el Recurrente</w:t>
      </w:r>
      <w:r w:rsidRPr="00E90AC8">
        <w:rPr>
          <w:rFonts w:cs="Tahoma"/>
          <w:bCs/>
          <w:color w:val="auto"/>
        </w:rPr>
        <w:t xml:space="preserve">, </w:t>
      </w:r>
      <w:r w:rsidRPr="00E90AC8">
        <w:rPr>
          <w:rFonts w:eastAsia="Calibri" w:cs="Tahoma"/>
          <w:bCs/>
          <w:color w:val="auto"/>
        </w:rPr>
        <w:t>en términos de los considerandos QUINTO y SEXTO de la presente Resolución.</w:t>
      </w:r>
    </w:p>
    <w:p w14:paraId="5F3709A7" w14:textId="77777777" w:rsidR="00D1318A" w:rsidRPr="009E19F3" w:rsidRDefault="00D1318A" w:rsidP="00E52AB0">
      <w:pPr>
        <w:spacing w:after="0" w:line="360" w:lineRule="auto"/>
        <w:contextualSpacing/>
        <w:rPr>
          <w:rFonts w:eastAsia="Times New Roman" w:cs="Tahoma"/>
          <w:bCs/>
          <w:color w:val="FF0000"/>
          <w:lang w:eastAsia="es-ES"/>
        </w:rPr>
      </w:pPr>
    </w:p>
    <w:p w14:paraId="355B4965" w14:textId="25864506" w:rsidR="007556D8" w:rsidRPr="00E90AC8" w:rsidRDefault="00D1318A" w:rsidP="00E52AB0">
      <w:pPr>
        <w:spacing w:after="0" w:line="360" w:lineRule="auto"/>
        <w:rPr>
          <w:rFonts w:cs="Tahoma"/>
          <w:color w:val="auto"/>
        </w:rPr>
      </w:pPr>
      <w:r w:rsidRPr="00E90AC8">
        <w:rPr>
          <w:rFonts w:cs="Tahoma"/>
          <w:b/>
          <w:bCs/>
          <w:color w:val="auto"/>
        </w:rPr>
        <w:t xml:space="preserve">SEGUNDO. </w:t>
      </w:r>
      <w:r w:rsidRPr="00E90AC8">
        <w:rPr>
          <w:color w:val="auto"/>
        </w:rPr>
        <w:t xml:space="preserve">Se </w:t>
      </w:r>
      <w:r w:rsidRPr="00E90AC8">
        <w:rPr>
          <w:b/>
          <w:color w:val="auto"/>
        </w:rPr>
        <w:t>ORDENA</w:t>
      </w:r>
      <w:r w:rsidRPr="00E90AC8">
        <w:rPr>
          <w:color w:val="auto"/>
        </w:rPr>
        <w:t xml:space="preserve"> al Ente Recurrido</w:t>
      </w:r>
      <w:r w:rsidRPr="00E90AC8">
        <w:rPr>
          <w:b/>
          <w:color w:val="auto"/>
        </w:rPr>
        <w:t xml:space="preserve">, </w:t>
      </w:r>
      <w:r w:rsidRPr="00E90AC8">
        <w:rPr>
          <w:color w:val="auto"/>
        </w:rPr>
        <w:t>a efecto de que entregue a través del Sistema de Acceso a la Información Mexiquense (SAIMEX), en versión pública</w:t>
      </w:r>
      <w:r w:rsidR="007556D8" w:rsidRPr="00E90AC8">
        <w:rPr>
          <w:rFonts w:cs="Tahoma"/>
          <w:color w:val="auto"/>
        </w:rPr>
        <w:t>, lo siguiente:</w:t>
      </w:r>
    </w:p>
    <w:p w14:paraId="0A1B8714" w14:textId="77777777" w:rsidR="007556D8" w:rsidRPr="009E19F3" w:rsidRDefault="007556D8" w:rsidP="00E52AB0">
      <w:pPr>
        <w:spacing w:after="0" w:line="360" w:lineRule="auto"/>
        <w:rPr>
          <w:rFonts w:cs="Tahoma"/>
          <w:color w:val="FF0000"/>
        </w:rPr>
      </w:pPr>
    </w:p>
    <w:p w14:paraId="4EBB3199" w14:textId="237EF1A9" w:rsidR="00646AAD" w:rsidRPr="00FA5424" w:rsidRDefault="00686DDA" w:rsidP="00E52AB0">
      <w:pPr>
        <w:pStyle w:val="Prrafodelista"/>
        <w:numPr>
          <w:ilvl w:val="0"/>
          <w:numId w:val="38"/>
        </w:numPr>
        <w:spacing w:line="360" w:lineRule="auto"/>
        <w:rPr>
          <w:rFonts w:cs="Tahoma"/>
          <w:color w:val="auto"/>
        </w:rPr>
      </w:pPr>
      <w:r w:rsidRPr="00FA5424">
        <w:rPr>
          <w:rFonts w:cs="Tahoma"/>
          <w:color w:val="auto"/>
        </w:rPr>
        <w:t xml:space="preserve">Las </w:t>
      </w:r>
      <w:r w:rsidR="00646AAD" w:rsidRPr="00FA5424">
        <w:rPr>
          <w:rFonts w:cs="Tahoma"/>
          <w:color w:val="auto"/>
        </w:rPr>
        <w:t xml:space="preserve">actas </w:t>
      </w:r>
      <w:r w:rsidR="00646AAD" w:rsidRPr="00FA5424">
        <w:rPr>
          <w:rFonts w:cs="Tahoma"/>
          <w:bCs/>
          <w:iCs/>
          <w:color w:val="auto"/>
        </w:rPr>
        <w:t xml:space="preserve">generadas por los </w:t>
      </w:r>
      <w:r w:rsidR="00646AAD" w:rsidRPr="00FA5424">
        <w:rPr>
          <w:color w:val="auto"/>
        </w:rPr>
        <w:t>Comités Ciudadanos de Control y Vigilancia proporcionadas en respuesta</w:t>
      </w:r>
      <w:r w:rsidR="00E52AB0">
        <w:rPr>
          <w:color w:val="auto"/>
        </w:rPr>
        <w:t>, conforme a lo establecido en el Considerando QUINTO.</w:t>
      </w:r>
    </w:p>
    <w:p w14:paraId="529743FB" w14:textId="77777777" w:rsidR="007556D8" w:rsidRPr="00FA5424" w:rsidRDefault="007556D8" w:rsidP="00E52AB0">
      <w:pPr>
        <w:pStyle w:val="Prrafodelista"/>
        <w:spacing w:line="360" w:lineRule="auto"/>
        <w:rPr>
          <w:rFonts w:cs="Tahoma"/>
          <w:color w:val="auto"/>
        </w:rPr>
      </w:pPr>
    </w:p>
    <w:p w14:paraId="54DDC8F5" w14:textId="05EE1A8E" w:rsidR="00D1318A" w:rsidRPr="00FA5424" w:rsidRDefault="00D1318A" w:rsidP="00E52AB0">
      <w:pPr>
        <w:spacing w:after="0" w:line="360" w:lineRule="auto"/>
        <w:rPr>
          <w:rFonts w:cs="Tahoma"/>
          <w:bCs/>
          <w:iCs/>
          <w:color w:val="auto"/>
          <w:lang w:eastAsia="es-ES"/>
        </w:rPr>
      </w:pPr>
      <w:r w:rsidRPr="00FA5424">
        <w:rPr>
          <w:color w:val="auto"/>
        </w:rPr>
        <w:t>A</w:t>
      </w:r>
      <w:r w:rsidR="00655068" w:rsidRPr="00FA5424">
        <w:rPr>
          <w:color w:val="auto"/>
        </w:rPr>
        <w:t>demás</w:t>
      </w:r>
      <w:r w:rsidR="00057905" w:rsidRPr="00FA5424">
        <w:rPr>
          <w:color w:val="auto"/>
        </w:rPr>
        <w:t xml:space="preserve">, </w:t>
      </w:r>
      <w:r w:rsidRPr="00FA5424">
        <w:rPr>
          <w:rFonts w:cs="Tahoma"/>
          <w:bCs/>
          <w:iCs/>
          <w:color w:val="auto"/>
          <w:lang w:eastAsia="es-ES"/>
        </w:rPr>
        <w:t>deberá proporcionar el Acuerdo de Clasificación donde el Comité de Transparencia, confirme la eliminación de los datos o información clasificada, en la versión pública</w:t>
      </w:r>
      <w:r w:rsidR="00E52AB0">
        <w:rPr>
          <w:rFonts w:cs="Tahoma"/>
          <w:bCs/>
          <w:iCs/>
          <w:color w:val="auto"/>
          <w:lang w:eastAsia="es-ES"/>
        </w:rPr>
        <w:t>, en términos del Considerando QUINTO</w:t>
      </w:r>
      <w:r w:rsidR="000733DF" w:rsidRPr="00FA5424">
        <w:rPr>
          <w:rFonts w:cs="Tahoma"/>
          <w:bCs/>
          <w:iCs/>
          <w:color w:val="auto"/>
          <w:lang w:eastAsia="es-ES"/>
        </w:rPr>
        <w:t xml:space="preserve">, </w:t>
      </w:r>
      <w:r w:rsidRPr="00FA5424">
        <w:rPr>
          <w:rFonts w:cs="Tahoma"/>
          <w:bCs/>
          <w:iCs/>
          <w:color w:val="auto"/>
          <w:lang w:eastAsia="es-ES"/>
        </w:rPr>
        <w:t>de conformidad con los artículos 49, fracciones II y VIII y 132, fracción II de la Ley de Transparencia y Acceso a la Información Pública del Estado de México y Municipios.</w:t>
      </w:r>
    </w:p>
    <w:p w14:paraId="5B734820" w14:textId="77777777" w:rsidR="00D1318A" w:rsidRPr="009E19F3" w:rsidRDefault="00D1318A" w:rsidP="00E52AB0">
      <w:pPr>
        <w:spacing w:after="0" w:line="360" w:lineRule="auto"/>
        <w:ind w:right="-91"/>
        <w:contextualSpacing/>
        <w:rPr>
          <w:rFonts w:eastAsia="Calibri" w:cs="Tahoma"/>
          <w:b/>
          <w:bCs/>
          <w:color w:val="FF0000"/>
        </w:rPr>
      </w:pPr>
    </w:p>
    <w:p w14:paraId="2967B5AA" w14:textId="77777777" w:rsidR="000733DF" w:rsidRPr="00FA5424" w:rsidRDefault="00D1318A" w:rsidP="00E52AB0">
      <w:pPr>
        <w:spacing w:after="0" w:line="360" w:lineRule="auto"/>
        <w:ind w:right="-28"/>
        <w:contextualSpacing/>
        <w:rPr>
          <w:rFonts w:cs="Tahoma"/>
          <w:bCs/>
          <w:iCs/>
          <w:color w:val="auto"/>
        </w:rPr>
      </w:pPr>
      <w:r w:rsidRPr="00FA5424">
        <w:rPr>
          <w:rFonts w:eastAsia="Calibri" w:cs="Tahoma"/>
          <w:b/>
          <w:bCs/>
          <w:color w:val="auto"/>
        </w:rPr>
        <w:t xml:space="preserve">TERCERO. </w:t>
      </w:r>
      <w:r w:rsidRPr="00FA5424">
        <w:rPr>
          <w:rFonts w:cs="Tahoma"/>
          <w:b/>
          <w:bCs/>
          <w:iCs/>
          <w:color w:val="auto"/>
        </w:rPr>
        <w:t xml:space="preserve">NOTIFÍQUESE POR SAIMEX </w:t>
      </w:r>
      <w:r w:rsidRPr="00FA5424">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FA5424">
        <w:rPr>
          <w:rFonts w:cs="Tahoma"/>
          <w:bCs/>
          <w:iCs/>
          <w:color w:val="auto"/>
        </w:rPr>
        <w:t xml:space="preserve"> </w:t>
      </w:r>
    </w:p>
    <w:p w14:paraId="4311AA0D" w14:textId="77777777" w:rsidR="000733DF" w:rsidRPr="00FA5424" w:rsidRDefault="000733DF" w:rsidP="00E52AB0">
      <w:pPr>
        <w:spacing w:after="0" w:line="360" w:lineRule="auto"/>
        <w:ind w:right="-28"/>
        <w:contextualSpacing/>
        <w:rPr>
          <w:rFonts w:cs="Tahoma"/>
          <w:bCs/>
          <w:iCs/>
          <w:color w:val="auto"/>
        </w:rPr>
      </w:pPr>
    </w:p>
    <w:p w14:paraId="3EAE0142" w14:textId="0AB0FE1F" w:rsidR="00D1318A" w:rsidRPr="00FA5424" w:rsidRDefault="00D1318A" w:rsidP="00E52AB0">
      <w:pPr>
        <w:spacing w:after="0" w:line="360" w:lineRule="auto"/>
        <w:ind w:right="-28"/>
        <w:contextualSpacing/>
        <w:rPr>
          <w:rFonts w:eastAsia="Calibri" w:cs="Tahoma"/>
          <w:iCs/>
          <w:color w:val="auto"/>
        </w:rPr>
      </w:pPr>
      <w:r w:rsidRPr="00FA5424">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FA5424" w:rsidRDefault="00D1318A" w:rsidP="00E52AB0">
      <w:pPr>
        <w:spacing w:after="0" w:line="360" w:lineRule="auto"/>
        <w:contextualSpacing/>
        <w:rPr>
          <w:rFonts w:eastAsia="Calibri" w:cs="Tahoma"/>
          <w:color w:val="auto"/>
          <w:lang w:val="es-ES"/>
        </w:rPr>
      </w:pPr>
    </w:p>
    <w:p w14:paraId="3F59EFC7" w14:textId="77777777" w:rsidR="00D1318A" w:rsidRPr="00FA5424" w:rsidRDefault="00D1318A" w:rsidP="00E52AB0">
      <w:pPr>
        <w:spacing w:after="0" w:line="360" w:lineRule="auto"/>
        <w:contextualSpacing/>
        <w:rPr>
          <w:rFonts w:eastAsia="Times New Roman" w:cs="Tahoma"/>
          <w:color w:val="auto"/>
          <w:lang w:eastAsia="es-ES"/>
        </w:rPr>
      </w:pPr>
      <w:r w:rsidRPr="00FA5424">
        <w:rPr>
          <w:rFonts w:eastAsia="Calibri" w:cs="Tahoma"/>
          <w:b/>
          <w:color w:val="auto"/>
        </w:rPr>
        <w:t>CUARTO</w:t>
      </w:r>
      <w:r w:rsidRPr="00FA5424">
        <w:rPr>
          <w:rFonts w:eastAsia="Calibri" w:cs="Tahoma"/>
          <w:b/>
          <w:bCs/>
          <w:color w:val="auto"/>
        </w:rPr>
        <w:t xml:space="preserve">. </w:t>
      </w:r>
      <w:r w:rsidRPr="00FA5424">
        <w:rPr>
          <w:rFonts w:cs="Tahoma"/>
          <w:b/>
          <w:color w:val="auto"/>
        </w:rPr>
        <w:t>NOTIFÍQUESE POR SAIMEX</w:t>
      </w:r>
      <w:r w:rsidRPr="00FA5424">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FA5424" w:rsidRDefault="00D1318A" w:rsidP="00E52AB0">
      <w:pPr>
        <w:spacing w:after="0" w:line="360" w:lineRule="auto"/>
        <w:contextualSpacing/>
        <w:rPr>
          <w:rFonts w:cs="Arial"/>
          <w:b/>
          <w:bCs/>
          <w:color w:val="auto"/>
        </w:rPr>
      </w:pPr>
    </w:p>
    <w:p w14:paraId="440D22CF" w14:textId="67C36B14" w:rsidR="00D1318A" w:rsidRPr="00FA5424" w:rsidRDefault="00D1318A" w:rsidP="00E52AB0">
      <w:pPr>
        <w:spacing w:after="0" w:line="360" w:lineRule="auto"/>
        <w:contextualSpacing/>
        <w:rPr>
          <w:rFonts w:cs="Tahoma"/>
          <w:b/>
          <w:bCs/>
          <w:color w:val="auto"/>
        </w:rPr>
      </w:pPr>
      <w:r w:rsidRPr="00FA5424">
        <w:rPr>
          <w:rFonts w:eastAsia="Calibri" w:cs="Tahoma"/>
          <w:bCs/>
          <w:color w:val="auto"/>
        </w:rPr>
        <w:t>ASÍ LO RESUELVE, POR </w:t>
      </w:r>
      <w:r w:rsidRPr="00FA5424">
        <w:rPr>
          <w:rFonts w:eastAsia="Calibri" w:cs="Tahoma"/>
          <w:b/>
          <w:bCs/>
          <w:color w:val="auto"/>
        </w:rPr>
        <w:t>UNANIMIDAD</w:t>
      </w:r>
      <w:r w:rsidRPr="00FA5424">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FA5424">
        <w:rPr>
          <w:rFonts w:eastAsia="Calibri" w:cs="Tahoma"/>
          <w:bCs/>
          <w:color w:val="auto"/>
        </w:rPr>
        <w:t xml:space="preserve">, EN LA </w:t>
      </w:r>
      <w:r w:rsidR="00FA5424">
        <w:rPr>
          <w:rFonts w:eastAsia="Calibri" w:cs="Tahoma"/>
          <w:bCs/>
          <w:color w:val="auto"/>
        </w:rPr>
        <w:t xml:space="preserve">CUADRAGÉSIMA </w:t>
      </w:r>
      <w:r w:rsidRPr="00FA5424">
        <w:rPr>
          <w:rFonts w:eastAsia="Calibri" w:cs="Tahoma"/>
          <w:bCs/>
          <w:color w:val="auto"/>
        </w:rPr>
        <w:t>SESIÓN ORDINA</w:t>
      </w:r>
      <w:r w:rsidR="0028277C" w:rsidRPr="00FA5424">
        <w:rPr>
          <w:rFonts w:eastAsia="Calibri" w:cs="Tahoma"/>
          <w:bCs/>
          <w:color w:val="auto"/>
        </w:rPr>
        <w:t xml:space="preserve">RIA, CELEBRADA EL </w:t>
      </w:r>
      <w:r w:rsidR="00FA5424">
        <w:rPr>
          <w:rFonts w:eastAsia="Calibri" w:cs="Tahoma"/>
          <w:bCs/>
          <w:color w:val="auto"/>
        </w:rPr>
        <w:t xml:space="preserve">DOCE DE NOVIEMBRE </w:t>
      </w:r>
      <w:r w:rsidRPr="00FA5424">
        <w:rPr>
          <w:rFonts w:eastAsia="Calibri" w:cs="Tahoma"/>
          <w:bCs/>
          <w:color w:val="auto"/>
        </w:rPr>
        <w:t>DE DOS MIL VEINTICINCO, ANTE EL SECRETARIO TÉCNICO DEL PLENO, ALEXIS TAPIA RAMÍREZ.</w:t>
      </w:r>
    </w:p>
    <w:p w14:paraId="2BA380C7" w14:textId="77777777" w:rsidR="00D1318A" w:rsidRPr="00FA5424" w:rsidRDefault="00D1318A" w:rsidP="00E52AB0">
      <w:pPr>
        <w:spacing w:after="0" w:line="360" w:lineRule="auto"/>
        <w:ind w:right="-28"/>
        <w:rPr>
          <w:color w:val="auto"/>
        </w:rPr>
      </w:pPr>
    </w:p>
    <w:p w14:paraId="1FFCF4F3" w14:textId="77777777" w:rsidR="00B02499" w:rsidRPr="00FA5424" w:rsidRDefault="00B02499" w:rsidP="00E52AB0">
      <w:pPr>
        <w:spacing w:after="0" w:line="360" w:lineRule="auto"/>
        <w:rPr>
          <w:rFonts w:eastAsia="Calibri" w:cs="Times New Roman"/>
          <w:b/>
          <w:bCs/>
          <w:color w:val="auto"/>
        </w:rPr>
      </w:pPr>
    </w:p>
    <w:p w14:paraId="0AB725A5" w14:textId="77777777" w:rsidR="002F35E6" w:rsidRPr="00FA5424" w:rsidRDefault="002F35E6" w:rsidP="00E52AB0">
      <w:pPr>
        <w:spacing w:after="0" w:line="360" w:lineRule="auto"/>
        <w:rPr>
          <w:rFonts w:eastAsia="Calibri" w:cs="Times New Roman"/>
          <w:b/>
          <w:bCs/>
          <w:color w:val="auto"/>
        </w:rPr>
      </w:pPr>
    </w:p>
    <w:p w14:paraId="2F2BF19A" w14:textId="77777777" w:rsidR="002F35E6" w:rsidRPr="00FA5424" w:rsidRDefault="002F35E6" w:rsidP="00E52AB0">
      <w:pPr>
        <w:spacing w:after="0" w:line="360" w:lineRule="auto"/>
        <w:rPr>
          <w:rFonts w:eastAsia="Calibri" w:cs="Times New Roman"/>
          <w:b/>
          <w:bCs/>
          <w:color w:val="auto"/>
        </w:rPr>
      </w:pPr>
    </w:p>
    <w:p w14:paraId="43E05F70" w14:textId="77777777" w:rsidR="002F35E6" w:rsidRPr="00FA5424" w:rsidRDefault="002F35E6" w:rsidP="00E52AB0">
      <w:pPr>
        <w:spacing w:after="0" w:line="360" w:lineRule="auto"/>
        <w:rPr>
          <w:rFonts w:eastAsia="Calibri" w:cs="Times New Roman"/>
          <w:b/>
          <w:bCs/>
          <w:color w:val="auto"/>
        </w:rPr>
      </w:pPr>
    </w:p>
    <w:p w14:paraId="11BA11E6" w14:textId="77777777" w:rsidR="002F35E6" w:rsidRPr="00FA5424" w:rsidRDefault="002F35E6" w:rsidP="00E52AB0">
      <w:pPr>
        <w:spacing w:after="0" w:line="360" w:lineRule="auto"/>
        <w:rPr>
          <w:rFonts w:eastAsia="Calibri" w:cs="Times New Roman"/>
          <w:b/>
          <w:bCs/>
          <w:color w:val="auto"/>
        </w:rPr>
      </w:pPr>
    </w:p>
    <w:p w14:paraId="654C889D" w14:textId="77777777" w:rsidR="00B02499" w:rsidRPr="00FA5424" w:rsidRDefault="00B02499" w:rsidP="00E52AB0">
      <w:pPr>
        <w:spacing w:after="0" w:line="360" w:lineRule="auto"/>
        <w:rPr>
          <w:rFonts w:eastAsia="Calibri" w:cs="Times New Roman"/>
          <w:b/>
          <w:bCs/>
          <w:color w:val="auto"/>
        </w:rPr>
      </w:pPr>
    </w:p>
    <w:p w14:paraId="097C707A" w14:textId="77777777" w:rsidR="004A10B0" w:rsidRPr="00FA5424" w:rsidRDefault="004A10B0" w:rsidP="00E52AB0">
      <w:pPr>
        <w:spacing w:after="0" w:line="360" w:lineRule="auto"/>
        <w:contextualSpacing/>
        <w:rPr>
          <w:rFonts w:eastAsia="Calibri" w:cs="Times New Roman"/>
          <w:color w:val="auto"/>
        </w:rPr>
      </w:pPr>
    </w:p>
    <w:p w14:paraId="3677DBED" w14:textId="77777777" w:rsidR="004A10B0" w:rsidRPr="00FA5424" w:rsidRDefault="004A10B0" w:rsidP="00E52AB0">
      <w:pPr>
        <w:spacing w:after="0" w:line="360" w:lineRule="auto"/>
        <w:contextualSpacing/>
        <w:rPr>
          <w:color w:val="auto"/>
        </w:rPr>
      </w:pPr>
    </w:p>
    <w:p w14:paraId="74E8DB3F" w14:textId="77777777" w:rsidR="00C556AB" w:rsidRPr="00FA5424" w:rsidRDefault="00C556AB" w:rsidP="00E52AB0">
      <w:pPr>
        <w:spacing w:after="0" w:line="360" w:lineRule="auto"/>
        <w:rPr>
          <w:color w:val="auto"/>
        </w:rPr>
      </w:pPr>
    </w:p>
    <w:p w14:paraId="1A555613" w14:textId="77777777" w:rsidR="00023BBD" w:rsidRPr="00FA5424" w:rsidRDefault="00023BBD" w:rsidP="00E52AB0">
      <w:pPr>
        <w:spacing w:after="0" w:line="360" w:lineRule="auto"/>
        <w:rPr>
          <w:color w:val="auto"/>
        </w:rPr>
      </w:pPr>
    </w:p>
    <w:p w14:paraId="2DB71CAF" w14:textId="49BEE08C" w:rsidR="001D4F21" w:rsidRPr="00FA5424" w:rsidRDefault="001D4F21" w:rsidP="00E52AB0">
      <w:pPr>
        <w:spacing w:after="0" w:line="360" w:lineRule="auto"/>
        <w:rPr>
          <w:color w:val="auto"/>
        </w:rPr>
      </w:pPr>
    </w:p>
    <w:p w14:paraId="38B4EF2E" w14:textId="77777777" w:rsidR="001D4F21" w:rsidRPr="00FA5424" w:rsidRDefault="001D4F21" w:rsidP="00E52AB0">
      <w:pPr>
        <w:spacing w:after="0" w:line="360" w:lineRule="auto"/>
        <w:rPr>
          <w:color w:val="auto"/>
        </w:rPr>
      </w:pPr>
    </w:p>
    <w:p w14:paraId="4201A0A0" w14:textId="77777777" w:rsidR="00E864E9" w:rsidRPr="009E19F3" w:rsidRDefault="00E864E9" w:rsidP="00E52AB0">
      <w:pPr>
        <w:tabs>
          <w:tab w:val="right" w:pos="8931"/>
        </w:tabs>
        <w:spacing w:after="0" w:line="360" w:lineRule="auto"/>
        <w:rPr>
          <w:color w:val="FF0000"/>
        </w:rPr>
      </w:pPr>
    </w:p>
    <w:p w14:paraId="543728D1" w14:textId="77777777" w:rsidR="00E864E9" w:rsidRPr="009E19F3" w:rsidRDefault="00E864E9" w:rsidP="00E52AB0">
      <w:pPr>
        <w:tabs>
          <w:tab w:val="right" w:pos="8931"/>
        </w:tabs>
        <w:spacing w:after="0" w:line="360" w:lineRule="auto"/>
        <w:rPr>
          <w:color w:val="FF0000"/>
        </w:rPr>
      </w:pPr>
    </w:p>
    <w:p w14:paraId="0E4439D0" w14:textId="5248D3C9" w:rsidR="007B58B9" w:rsidRPr="009E19F3" w:rsidRDefault="007B58B9" w:rsidP="00E52AB0">
      <w:pPr>
        <w:spacing w:after="0" w:line="360" w:lineRule="auto"/>
        <w:rPr>
          <w:color w:val="FF0000"/>
        </w:rPr>
      </w:pPr>
    </w:p>
    <w:p w14:paraId="26916C77" w14:textId="77777777" w:rsidR="00A37EDE" w:rsidRPr="009E19F3" w:rsidRDefault="00A37EDE" w:rsidP="00E52AB0">
      <w:pPr>
        <w:spacing w:after="0" w:line="360" w:lineRule="auto"/>
        <w:rPr>
          <w:color w:val="FF0000"/>
        </w:rPr>
      </w:pPr>
    </w:p>
    <w:p w14:paraId="7EABEF43" w14:textId="77777777" w:rsidR="00DC5C6F" w:rsidRPr="009E19F3" w:rsidRDefault="00DC5C6F" w:rsidP="00E52AB0">
      <w:pPr>
        <w:spacing w:after="0" w:line="360" w:lineRule="auto"/>
        <w:rPr>
          <w:color w:val="FF0000"/>
        </w:rPr>
      </w:pPr>
    </w:p>
    <w:p w14:paraId="158D36BA" w14:textId="77777777" w:rsidR="00DC5C6F" w:rsidRPr="009E19F3" w:rsidRDefault="00DC5C6F" w:rsidP="00E52AB0">
      <w:pPr>
        <w:spacing w:after="0" w:line="360" w:lineRule="auto"/>
        <w:rPr>
          <w:color w:val="FF0000"/>
        </w:rPr>
      </w:pPr>
    </w:p>
    <w:p w14:paraId="794C5DA2" w14:textId="77777777" w:rsidR="00DC5C6F" w:rsidRPr="009E19F3" w:rsidRDefault="00DC5C6F" w:rsidP="00E52AB0">
      <w:pPr>
        <w:spacing w:after="0" w:line="360" w:lineRule="auto"/>
        <w:rPr>
          <w:color w:val="FF0000"/>
        </w:rPr>
      </w:pPr>
    </w:p>
    <w:p w14:paraId="02628802" w14:textId="77777777" w:rsidR="00DC5C6F" w:rsidRPr="009E19F3" w:rsidRDefault="00DC5C6F" w:rsidP="00E52AB0">
      <w:pPr>
        <w:spacing w:after="0" w:line="360" w:lineRule="auto"/>
        <w:rPr>
          <w:color w:val="FF0000"/>
        </w:rPr>
      </w:pPr>
    </w:p>
    <w:p w14:paraId="74F10045" w14:textId="77777777" w:rsidR="00DC5C6F" w:rsidRPr="009E19F3" w:rsidRDefault="00DC5C6F" w:rsidP="00E52AB0">
      <w:pPr>
        <w:spacing w:after="0" w:line="360" w:lineRule="auto"/>
        <w:rPr>
          <w:color w:val="FF0000"/>
        </w:rPr>
      </w:pPr>
    </w:p>
    <w:p w14:paraId="270EC357" w14:textId="77777777" w:rsidR="00DC5C6F" w:rsidRPr="009E19F3" w:rsidRDefault="00DC5C6F" w:rsidP="00E52AB0">
      <w:pPr>
        <w:spacing w:after="0" w:line="360" w:lineRule="auto"/>
        <w:rPr>
          <w:color w:val="FF0000"/>
        </w:rPr>
      </w:pPr>
    </w:p>
    <w:sectPr w:rsidR="00DC5C6F" w:rsidRPr="009E19F3"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1BB16" w14:textId="77777777" w:rsidR="00AB0D8A" w:rsidRDefault="00AB0D8A">
      <w:pPr>
        <w:spacing w:after="0" w:line="240" w:lineRule="auto"/>
      </w:pPr>
      <w:r>
        <w:separator/>
      </w:r>
    </w:p>
  </w:endnote>
  <w:endnote w:type="continuationSeparator" w:id="0">
    <w:p w14:paraId="5637117E" w14:textId="77777777" w:rsidR="00AB0D8A" w:rsidRDefault="00AB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E30CC5" w:rsidRDefault="00E30C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35FD1">
      <w:rPr>
        <w:b/>
        <w:noProof/>
        <w:color w:val="000000"/>
        <w:sz w:val="24"/>
        <w:szCs w:val="24"/>
      </w:rPr>
      <w:t>35</w:t>
    </w:r>
    <w:r>
      <w:rPr>
        <w:b/>
        <w:color w:val="000000"/>
        <w:sz w:val="24"/>
        <w:szCs w:val="24"/>
      </w:rPr>
      <w:fldChar w:fldCharType="end"/>
    </w:r>
  </w:p>
  <w:p w14:paraId="7EB9860B" w14:textId="77777777" w:rsidR="00E30CC5" w:rsidRDefault="00E30CC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E30CC5" w:rsidRDefault="00E30C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A1120">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1120">
      <w:rPr>
        <w:b/>
        <w:noProof/>
        <w:color w:val="000000"/>
        <w:sz w:val="24"/>
        <w:szCs w:val="24"/>
      </w:rPr>
      <w:t>32</w:t>
    </w:r>
    <w:r>
      <w:rPr>
        <w:b/>
        <w:color w:val="000000"/>
        <w:sz w:val="24"/>
        <w:szCs w:val="24"/>
      </w:rPr>
      <w:fldChar w:fldCharType="end"/>
    </w:r>
  </w:p>
  <w:p w14:paraId="0D7FA8D9" w14:textId="77777777" w:rsidR="00E30CC5" w:rsidRDefault="00E30CC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E30CC5" w:rsidRDefault="00E30C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B0D8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B0D8A">
      <w:rPr>
        <w:b/>
        <w:noProof/>
        <w:color w:val="000000"/>
        <w:sz w:val="24"/>
        <w:szCs w:val="24"/>
      </w:rPr>
      <w:t>1</w:t>
    </w:r>
    <w:r>
      <w:rPr>
        <w:b/>
        <w:color w:val="000000"/>
        <w:sz w:val="24"/>
        <w:szCs w:val="24"/>
      </w:rPr>
      <w:fldChar w:fldCharType="end"/>
    </w:r>
  </w:p>
  <w:p w14:paraId="6796AF5F" w14:textId="77777777" w:rsidR="00E30CC5" w:rsidRDefault="00E30CC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83B7F" w14:textId="77777777" w:rsidR="00AB0D8A" w:rsidRDefault="00AB0D8A">
      <w:pPr>
        <w:spacing w:after="0" w:line="240" w:lineRule="auto"/>
      </w:pPr>
      <w:r>
        <w:separator/>
      </w:r>
    </w:p>
  </w:footnote>
  <w:footnote w:type="continuationSeparator" w:id="0">
    <w:p w14:paraId="11B20360" w14:textId="77777777" w:rsidR="00AB0D8A" w:rsidRDefault="00AB0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E30CC5" w:rsidRDefault="00E30CC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30CC5" w14:paraId="10C29E94" w14:textId="77777777">
      <w:trPr>
        <w:trHeight w:val="132"/>
      </w:trPr>
      <w:tc>
        <w:tcPr>
          <w:tcW w:w="2691" w:type="dxa"/>
        </w:tcPr>
        <w:p w14:paraId="7D85A4B8" w14:textId="77777777" w:rsidR="00E30CC5" w:rsidRDefault="00E30CC5">
          <w:pPr>
            <w:tabs>
              <w:tab w:val="right" w:pos="8838"/>
            </w:tabs>
            <w:ind w:right="-105"/>
            <w:rPr>
              <w:b/>
            </w:rPr>
          </w:pPr>
          <w:r>
            <w:rPr>
              <w:b/>
            </w:rPr>
            <w:t>Recurso de Revisión:</w:t>
          </w:r>
        </w:p>
      </w:tc>
      <w:tc>
        <w:tcPr>
          <w:tcW w:w="3405" w:type="dxa"/>
        </w:tcPr>
        <w:p w14:paraId="0B0D1A9D" w14:textId="77777777" w:rsidR="00E30CC5" w:rsidRDefault="00E30CC5">
          <w:pPr>
            <w:tabs>
              <w:tab w:val="right" w:pos="8838"/>
            </w:tabs>
            <w:ind w:left="-28" w:right="-32"/>
          </w:pPr>
          <w:r>
            <w:t>03846/INFOEM/IP/RR/2020</w:t>
          </w:r>
        </w:p>
      </w:tc>
    </w:tr>
    <w:tr w:rsidR="00E30CC5" w14:paraId="2F47AC72" w14:textId="77777777">
      <w:trPr>
        <w:trHeight w:val="261"/>
      </w:trPr>
      <w:tc>
        <w:tcPr>
          <w:tcW w:w="2691" w:type="dxa"/>
        </w:tcPr>
        <w:p w14:paraId="154A4752" w14:textId="77777777" w:rsidR="00E30CC5" w:rsidRDefault="00E30CC5">
          <w:pPr>
            <w:tabs>
              <w:tab w:val="right" w:pos="8838"/>
            </w:tabs>
            <w:ind w:right="-105"/>
            <w:rPr>
              <w:b/>
            </w:rPr>
          </w:pPr>
          <w:r>
            <w:rPr>
              <w:b/>
            </w:rPr>
            <w:t>Sujeto Obligado:</w:t>
          </w:r>
        </w:p>
      </w:tc>
      <w:tc>
        <w:tcPr>
          <w:tcW w:w="3405" w:type="dxa"/>
        </w:tcPr>
        <w:p w14:paraId="5D9EC711" w14:textId="77777777" w:rsidR="00E30CC5" w:rsidRDefault="00E30CC5">
          <w:pPr>
            <w:tabs>
              <w:tab w:val="right" w:pos="8838"/>
            </w:tabs>
            <w:ind w:right="-32"/>
          </w:pPr>
          <w:r>
            <w:t>Ayuntamiento de Temascalcingo</w:t>
          </w:r>
        </w:p>
      </w:tc>
    </w:tr>
    <w:tr w:rsidR="00E30CC5" w14:paraId="11FBB450" w14:textId="77777777">
      <w:trPr>
        <w:trHeight w:val="261"/>
      </w:trPr>
      <w:tc>
        <w:tcPr>
          <w:tcW w:w="2691" w:type="dxa"/>
        </w:tcPr>
        <w:p w14:paraId="6BAF6003" w14:textId="77777777" w:rsidR="00E30CC5" w:rsidRDefault="00E30CC5">
          <w:pPr>
            <w:tabs>
              <w:tab w:val="right" w:pos="8838"/>
            </w:tabs>
            <w:ind w:right="-105"/>
            <w:rPr>
              <w:b/>
            </w:rPr>
          </w:pPr>
          <w:r>
            <w:rPr>
              <w:b/>
            </w:rPr>
            <w:t>Comisionado Ponente:</w:t>
          </w:r>
        </w:p>
      </w:tc>
      <w:tc>
        <w:tcPr>
          <w:tcW w:w="3405" w:type="dxa"/>
        </w:tcPr>
        <w:p w14:paraId="420341AF" w14:textId="77777777" w:rsidR="00E30CC5" w:rsidRDefault="00E30CC5">
          <w:pPr>
            <w:tabs>
              <w:tab w:val="right" w:pos="8838"/>
            </w:tabs>
            <w:ind w:right="-32"/>
            <w:rPr>
              <w:b/>
            </w:rPr>
          </w:pPr>
          <w:r>
            <w:t>Luis Gustavo Parra Noriega</w:t>
          </w:r>
        </w:p>
      </w:tc>
    </w:tr>
  </w:tbl>
  <w:p w14:paraId="00411D75" w14:textId="77777777" w:rsidR="00E30CC5" w:rsidRDefault="00AB0D8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E30CC5" w:rsidRDefault="00AB0D8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30CC5" w14:paraId="40D5D5A3" w14:textId="77777777" w:rsidTr="00F7642B">
      <w:trPr>
        <w:trHeight w:val="138"/>
      </w:trPr>
      <w:tc>
        <w:tcPr>
          <w:tcW w:w="2693" w:type="dxa"/>
          <w:vAlign w:val="center"/>
        </w:tcPr>
        <w:p w14:paraId="43377EBE" w14:textId="77777777" w:rsidR="00E30CC5" w:rsidRDefault="00E30CC5" w:rsidP="008C266D">
          <w:pPr>
            <w:tabs>
              <w:tab w:val="right" w:pos="8838"/>
            </w:tabs>
            <w:ind w:left="-108" w:right="-105"/>
            <w:jc w:val="left"/>
            <w:rPr>
              <w:b/>
            </w:rPr>
          </w:pPr>
        </w:p>
        <w:p w14:paraId="1DB5C8D0" w14:textId="7E98B3D2" w:rsidR="00E30CC5" w:rsidRDefault="00E30CC5" w:rsidP="008C266D">
          <w:pPr>
            <w:tabs>
              <w:tab w:val="right" w:pos="8838"/>
            </w:tabs>
            <w:ind w:left="-108" w:right="-105"/>
            <w:jc w:val="left"/>
            <w:rPr>
              <w:b/>
            </w:rPr>
          </w:pPr>
          <w:r>
            <w:rPr>
              <w:b/>
            </w:rPr>
            <w:t>Recurso de Revisión:</w:t>
          </w:r>
        </w:p>
      </w:tc>
      <w:tc>
        <w:tcPr>
          <w:tcW w:w="3969" w:type="dxa"/>
        </w:tcPr>
        <w:p w14:paraId="5BCC69C4" w14:textId="77777777" w:rsidR="00E30CC5" w:rsidRPr="00EF0C39" w:rsidRDefault="00E30CC5" w:rsidP="008C266D">
          <w:pPr>
            <w:tabs>
              <w:tab w:val="right" w:pos="8838"/>
            </w:tabs>
            <w:ind w:right="57"/>
          </w:pPr>
        </w:p>
        <w:p w14:paraId="61E59D71" w14:textId="6551FD59" w:rsidR="00E30CC5" w:rsidRPr="00EF0C39" w:rsidRDefault="00E30CC5" w:rsidP="008C266D">
          <w:pPr>
            <w:tabs>
              <w:tab w:val="right" w:pos="8838"/>
            </w:tabs>
            <w:ind w:right="57"/>
          </w:pPr>
          <w:r>
            <w:t>0</w:t>
          </w:r>
          <w:r w:rsidR="009E19F3">
            <w:t>6241</w:t>
          </w:r>
          <w:r w:rsidRPr="00B16FBB">
            <w:t>/INFOEM/IP/RR/2025</w:t>
          </w:r>
        </w:p>
      </w:tc>
    </w:tr>
    <w:tr w:rsidR="00E30CC5" w14:paraId="7A281F30" w14:textId="77777777" w:rsidTr="00F7642B">
      <w:trPr>
        <w:trHeight w:val="273"/>
      </w:trPr>
      <w:tc>
        <w:tcPr>
          <w:tcW w:w="2693" w:type="dxa"/>
        </w:tcPr>
        <w:p w14:paraId="6671A308" w14:textId="77777777" w:rsidR="00E30CC5" w:rsidRDefault="00E30CC5" w:rsidP="008C266D">
          <w:pPr>
            <w:tabs>
              <w:tab w:val="right" w:pos="8838"/>
            </w:tabs>
            <w:ind w:left="-108" w:right="-105"/>
            <w:rPr>
              <w:b/>
            </w:rPr>
          </w:pPr>
          <w:r>
            <w:rPr>
              <w:b/>
            </w:rPr>
            <w:t>Sujeto Obligado:</w:t>
          </w:r>
        </w:p>
      </w:tc>
      <w:tc>
        <w:tcPr>
          <w:tcW w:w="3969" w:type="dxa"/>
        </w:tcPr>
        <w:p w14:paraId="30885B6D" w14:textId="2CEC41D2" w:rsidR="00E30CC5" w:rsidRPr="00EF0C39" w:rsidRDefault="00E30CC5" w:rsidP="007B4717">
          <w:pPr>
            <w:tabs>
              <w:tab w:val="right" w:pos="8838"/>
            </w:tabs>
            <w:ind w:right="180"/>
          </w:pPr>
          <w:r w:rsidRPr="00B16FBB">
            <w:t xml:space="preserve">Ayuntamiento de </w:t>
          </w:r>
          <w:r w:rsidR="009E19F3">
            <w:t>Aculco</w:t>
          </w:r>
        </w:p>
      </w:tc>
    </w:tr>
    <w:tr w:rsidR="00E30CC5" w14:paraId="00C22F2F" w14:textId="77777777" w:rsidTr="00F7642B">
      <w:trPr>
        <w:trHeight w:val="273"/>
      </w:trPr>
      <w:tc>
        <w:tcPr>
          <w:tcW w:w="2693" w:type="dxa"/>
        </w:tcPr>
        <w:p w14:paraId="70417649" w14:textId="77777777" w:rsidR="00E30CC5" w:rsidRDefault="00E30CC5" w:rsidP="008C266D">
          <w:pPr>
            <w:tabs>
              <w:tab w:val="right" w:pos="8838"/>
            </w:tabs>
            <w:ind w:left="-108" w:right="-105"/>
            <w:rPr>
              <w:b/>
            </w:rPr>
          </w:pPr>
          <w:r>
            <w:rPr>
              <w:b/>
            </w:rPr>
            <w:t>Comisionado Ponente:</w:t>
          </w:r>
        </w:p>
      </w:tc>
      <w:tc>
        <w:tcPr>
          <w:tcW w:w="3969" w:type="dxa"/>
        </w:tcPr>
        <w:p w14:paraId="5E6EB38B" w14:textId="77777777" w:rsidR="00E30CC5" w:rsidRPr="00EF0C39" w:rsidRDefault="00E30CC5" w:rsidP="008C266D">
          <w:pPr>
            <w:tabs>
              <w:tab w:val="right" w:pos="8838"/>
            </w:tabs>
            <w:ind w:right="-170"/>
          </w:pPr>
          <w:r w:rsidRPr="00EF0C39">
            <w:t>Luis Gustavo Parra Noriega</w:t>
          </w:r>
        </w:p>
        <w:p w14:paraId="1A63C67B" w14:textId="77777777" w:rsidR="00E30CC5" w:rsidRPr="00EF0C39" w:rsidRDefault="00E30CC5" w:rsidP="008C266D">
          <w:pPr>
            <w:tabs>
              <w:tab w:val="right" w:pos="8838"/>
            </w:tabs>
            <w:ind w:right="-170"/>
            <w:rPr>
              <w:b/>
            </w:rPr>
          </w:pPr>
        </w:p>
      </w:tc>
    </w:tr>
  </w:tbl>
  <w:p w14:paraId="3498D107" w14:textId="7E17876C" w:rsidR="00E30CC5" w:rsidRDefault="00E30CC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E30CC5" w:rsidRDefault="00E30CC5">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30CC5" w14:paraId="6B3232BD" w14:textId="77777777" w:rsidTr="002F429F">
      <w:trPr>
        <w:trHeight w:val="132"/>
      </w:trPr>
      <w:tc>
        <w:tcPr>
          <w:tcW w:w="2551" w:type="dxa"/>
        </w:tcPr>
        <w:p w14:paraId="38F16E2F" w14:textId="77777777" w:rsidR="00E30CC5" w:rsidRDefault="00E30CC5">
          <w:pPr>
            <w:tabs>
              <w:tab w:val="right" w:pos="8838"/>
            </w:tabs>
            <w:ind w:right="-105"/>
            <w:rPr>
              <w:b/>
            </w:rPr>
          </w:pPr>
          <w:r>
            <w:rPr>
              <w:b/>
            </w:rPr>
            <w:t>Recurso de Revisión:</w:t>
          </w:r>
        </w:p>
      </w:tc>
      <w:tc>
        <w:tcPr>
          <w:tcW w:w="4253" w:type="dxa"/>
        </w:tcPr>
        <w:p w14:paraId="211CDC0A" w14:textId="3D3E7307" w:rsidR="00E30CC5" w:rsidRPr="00026C6B" w:rsidRDefault="009E19F3" w:rsidP="00026C6B">
          <w:r w:rsidRPr="009E19F3">
            <w:t>06241/INFOEM/IP/RR/2025</w:t>
          </w:r>
        </w:p>
      </w:tc>
    </w:tr>
    <w:tr w:rsidR="00E30CC5" w14:paraId="6AA3CC58" w14:textId="77777777" w:rsidTr="002F429F">
      <w:trPr>
        <w:trHeight w:val="132"/>
      </w:trPr>
      <w:tc>
        <w:tcPr>
          <w:tcW w:w="2551" w:type="dxa"/>
        </w:tcPr>
        <w:p w14:paraId="7FD164F5" w14:textId="77777777" w:rsidR="00E30CC5" w:rsidRDefault="00E30CC5">
          <w:pPr>
            <w:tabs>
              <w:tab w:val="left" w:pos="1875"/>
            </w:tabs>
            <w:ind w:right="-105"/>
            <w:rPr>
              <w:b/>
            </w:rPr>
          </w:pPr>
          <w:r>
            <w:rPr>
              <w:b/>
            </w:rPr>
            <w:t>Recurrente:</w:t>
          </w:r>
          <w:r>
            <w:rPr>
              <w:b/>
            </w:rPr>
            <w:tab/>
          </w:r>
        </w:p>
      </w:tc>
      <w:tc>
        <w:tcPr>
          <w:tcW w:w="4253" w:type="dxa"/>
        </w:tcPr>
        <w:p w14:paraId="1F1B0537" w14:textId="3D4B7A1E" w:rsidR="00E30CC5" w:rsidRPr="00EF0C39" w:rsidRDefault="00E30CC5" w:rsidP="006D7FDA">
          <w:pPr>
            <w:tabs>
              <w:tab w:val="right" w:pos="8838"/>
            </w:tabs>
            <w:ind w:right="-250"/>
          </w:pPr>
        </w:p>
      </w:tc>
    </w:tr>
    <w:tr w:rsidR="00E30CC5" w14:paraId="5113CAA6" w14:textId="77777777" w:rsidTr="002F429F">
      <w:trPr>
        <w:trHeight w:val="261"/>
      </w:trPr>
      <w:tc>
        <w:tcPr>
          <w:tcW w:w="2551" w:type="dxa"/>
        </w:tcPr>
        <w:p w14:paraId="28E3431B" w14:textId="30EC7C18" w:rsidR="00E30CC5" w:rsidRDefault="00E30CC5">
          <w:pPr>
            <w:tabs>
              <w:tab w:val="right" w:pos="8838"/>
            </w:tabs>
            <w:ind w:right="-105"/>
            <w:rPr>
              <w:b/>
            </w:rPr>
          </w:pPr>
          <w:r>
            <w:rPr>
              <w:b/>
            </w:rPr>
            <w:t>Sujeto Obligado:</w:t>
          </w:r>
        </w:p>
      </w:tc>
      <w:tc>
        <w:tcPr>
          <w:tcW w:w="4253" w:type="dxa"/>
        </w:tcPr>
        <w:p w14:paraId="3192354E" w14:textId="1DEF886D" w:rsidR="00E30CC5" w:rsidRPr="00026C6B" w:rsidRDefault="00E30CC5" w:rsidP="00026C6B">
          <w:r w:rsidRPr="00B16FBB">
            <w:t xml:space="preserve">Ayuntamiento de </w:t>
          </w:r>
          <w:r w:rsidR="009E19F3">
            <w:t>Aculco</w:t>
          </w:r>
        </w:p>
      </w:tc>
    </w:tr>
    <w:tr w:rsidR="00E30CC5" w14:paraId="5D4C2A35" w14:textId="77777777" w:rsidTr="002F429F">
      <w:trPr>
        <w:trHeight w:val="261"/>
      </w:trPr>
      <w:tc>
        <w:tcPr>
          <w:tcW w:w="2551" w:type="dxa"/>
        </w:tcPr>
        <w:p w14:paraId="7F522FEC" w14:textId="77777777" w:rsidR="00E30CC5" w:rsidRDefault="00E30CC5">
          <w:pPr>
            <w:tabs>
              <w:tab w:val="right" w:pos="8838"/>
            </w:tabs>
            <w:ind w:right="-105"/>
            <w:rPr>
              <w:b/>
            </w:rPr>
          </w:pPr>
          <w:r>
            <w:rPr>
              <w:b/>
            </w:rPr>
            <w:t>Comisionado Ponente:</w:t>
          </w:r>
        </w:p>
      </w:tc>
      <w:tc>
        <w:tcPr>
          <w:tcW w:w="4253" w:type="dxa"/>
        </w:tcPr>
        <w:p w14:paraId="0F0566F9" w14:textId="77777777" w:rsidR="00E30CC5" w:rsidRPr="00EF0C39" w:rsidRDefault="00E30CC5" w:rsidP="00C46A25">
          <w:pPr>
            <w:tabs>
              <w:tab w:val="right" w:pos="8838"/>
            </w:tabs>
            <w:ind w:right="-32"/>
            <w:rPr>
              <w:b/>
            </w:rPr>
          </w:pPr>
          <w:r w:rsidRPr="00EF0C39">
            <w:t>Luis Gustavo Parra Noriega</w:t>
          </w:r>
        </w:p>
      </w:tc>
    </w:tr>
  </w:tbl>
  <w:p w14:paraId="4DFC2598" w14:textId="77777777" w:rsidR="00E30CC5" w:rsidRDefault="00AB0D8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D2801"/>
    <w:multiLevelType w:val="hybridMultilevel"/>
    <w:tmpl w:val="B69C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A3ED3"/>
    <w:multiLevelType w:val="hybridMultilevel"/>
    <w:tmpl w:val="E654E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DE4364"/>
    <w:multiLevelType w:val="hybridMultilevel"/>
    <w:tmpl w:val="32EAADD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C1EE1"/>
    <w:multiLevelType w:val="multilevel"/>
    <w:tmpl w:val="C3B68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110A4F"/>
    <w:multiLevelType w:val="hybridMultilevel"/>
    <w:tmpl w:val="480E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021DE"/>
    <w:multiLevelType w:val="hybridMultilevel"/>
    <w:tmpl w:val="2C0E9194"/>
    <w:lvl w:ilvl="0" w:tplc="2D9068C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A51843"/>
    <w:multiLevelType w:val="multilevel"/>
    <w:tmpl w:val="06649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F061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74379"/>
    <w:multiLevelType w:val="hybridMultilevel"/>
    <w:tmpl w:val="7036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CB3249"/>
    <w:multiLevelType w:val="hybridMultilevel"/>
    <w:tmpl w:val="DFD460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BBE57AB"/>
    <w:multiLevelType w:val="hybridMultilevel"/>
    <w:tmpl w:val="85522A22"/>
    <w:lvl w:ilvl="0" w:tplc="CB72507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F661A8"/>
    <w:multiLevelType w:val="hybridMultilevel"/>
    <w:tmpl w:val="B53444A2"/>
    <w:lvl w:ilvl="0" w:tplc="49B051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5B5565"/>
    <w:multiLevelType w:val="hybridMultilevel"/>
    <w:tmpl w:val="A8BA55E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245395"/>
    <w:multiLevelType w:val="hybridMultilevel"/>
    <w:tmpl w:val="89504490"/>
    <w:lvl w:ilvl="0" w:tplc="CDA00B6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481485"/>
    <w:multiLevelType w:val="hybridMultilevel"/>
    <w:tmpl w:val="AC98F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B60987"/>
    <w:multiLevelType w:val="hybridMultilevel"/>
    <w:tmpl w:val="52A4CD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3F722A08"/>
    <w:multiLevelType w:val="hybridMultilevel"/>
    <w:tmpl w:val="5762E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987E85"/>
    <w:multiLevelType w:val="hybridMultilevel"/>
    <w:tmpl w:val="7BAC01DA"/>
    <w:lvl w:ilvl="0" w:tplc="D9AC5B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083E1A"/>
    <w:multiLevelType w:val="hybridMultilevel"/>
    <w:tmpl w:val="B69C1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4CA477A9"/>
    <w:multiLevelType w:val="hybridMultilevel"/>
    <w:tmpl w:val="CF16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E3C2AFC"/>
    <w:multiLevelType w:val="hybridMultilevel"/>
    <w:tmpl w:val="6E4A8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A113CD"/>
    <w:multiLevelType w:val="hybridMultilevel"/>
    <w:tmpl w:val="AE1282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185B50"/>
    <w:multiLevelType w:val="hybridMultilevel"/>
    <w:tmpl w:val="7878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5C0488"/>
    <w:multiLevelType w:val="hybridMultilevel"/>
    <w:tmpl w:val="135C0DCC"/>
    <w:lvl w:ilvl="0" w:tplc="5E5C78F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9B49FC"/>
    <w:multiLevelType w:val="hybridMultilevel"/>
    <w:tmpl w:val="2280EFF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6C6E88"/>
    <w:multiLevelType w:val="hybridMultilevel"/>
    <w:tmpl w:val="540A6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0D7E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BED7F96"/>
    <w:multiLevelType w:val="hybridMultilevel"/>
    <w:tmpl w:val="F836E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16"/>
  </w:num>
  <w:num w:numId="6">
    <w:abstractNumId w:val="8"/>
  </w:num>
  <w:num w:numId="7">
    <w:abstractNumId w:val="30"/>
  </w:num>
  <w:num w:numId="8">
    <w:abstractNumId w:val="9"/>
  </w:num>
  <w:num w:numId="9">
    <w:abstractNumId w:val="18"/>
  </w:num>
  <w:num w:numId="10">
    <w:abstractNumId w:val="35"/>
  </w:num>
  <w:num w:numId="11">
    <w:abstractNumId w:val="23"/>
  </w:num>
  <w:num w:numId="12">
    <w:abstractNumId w:val="3"/>
  </w:num>
  <w:num w:numId="13">
    <w:abstractNumId w:val="25"/>
  </w:num>
  <w:num w:numId="14">
    <w:abstractNumId w:val="32"/>
  </w:num>
  <w:num w:numId="15">
    <w:abstractNumId w:val="36"/>
  </w:num>
  <w:num w:numId="16">
    <w:abstractNumId w:val="19"/>
  </w:num>
  <w:num w:numId="17">
    <w:abstractNumId w:val="27"/>
  </w:num>
  <w:num w:numId="18">
    <w:abstractNumId w:val="34"/>
  </w:num>
  <w:num w:numId="19">
    <w:abstractNumId w:val="1"/>
  </w:num>
  <w:num w:numId="20">
    <w:abstractNumId w:val="28"/>
  </w:num>
  <w:num w:numId="21">
    <w:abstractNumId w:val="21"/>
  </w:num>
  <w:num w:numId="22">
    <w:abstractNumId w:val="13"/>
  </w:num>
  <w:num w:numId="23">
    <w:abstractNumId w:val="39"/>
  </w:num>
  <w:num w:numId="24">
    <w:abstractNumId w:val="24"/>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2"/>
  </w:num>
  <w:num w:numId="30">
    <w:abstractNumId w:val="3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11"/>
  </w:num>
  <w:num w:numId="34">
    <w:abstractNumId w:val="7"/>
  </w:num>
  <w:num w:numId="35">
    <w:abstractNumId w:val="41"/>
  </w:num>
  <w:num w:numId="36">
    <w:abstractNumId w:val="38"/>
  </w:num>
  <w:num w:numId="37">
    <w:abstractNumId w:val="2"/>
  </w:num>
  <w:num w:numId="38">
    <w:abstractNumId w:val="14"/>
  </w:num>
  <w:num w:numId="39">
    <w:abstractNumId w:val="26"/>
  </w:num>
  <w:num w:numId="40">
    <w:abstractNumId w:val="31"/>
  </w:num>
  <w:num w:numId="41">
    <w:abstractNumId w:val="5"/>
  </w:num>
  <w:num w:numId="42">
    <w:abstractNumId w:val="17"/>
  </w:num>
  <w:num w:numId="43">
    <w:abstractNumId w:val="10"/>
  </w:num>
  <w:num w:numId="4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5B57"/>
    <w:rsid w:val="0000637C"/>
    <w:rsid w:val="00006A45"/>
    <w:rsid w:val="0001108B"/>
    <w:rsid w:val="00011477"/>
    <w:rsid w:val="00011608"/>
    <w:rsid w:val="00012A1C"/>
    <w:rsid w:val="00014169"/>
    <w:rsid w:val="00014EE2"/>
    <w:rsid w:val="00016290"/>
    <w:rsid w:val="000201B0"/>
    <w:rsid w:val="00021BE0"/>
    <w:rsid w:val="00023BBD"/>
    <w:rsid w:val="000255D3"/>
    <w:rsid w:val="0002588C"/>
    <w:rsid w:val="00026B5A"/>
    <w:rsid w:val="00026C6B"/>
    <w:rsid w:val="00030158"/>
    <w:rsid w:val="0003084A"/>
    <w:rsid w:val="000316C2"/>
    <w:rsid w:val="00033026"/>
    <w:rsid w:val="0003318A"/>
    <w:rsid w:val="0003337A"/>
    <w:rsid w:val="00033683"/>
    <w:rsid w:val="00033F2C"/>
    <w:rsid w:val="0003497B"/>
    <w:rsid w:val="00034A57"/>
    <w:rsid w:val="00035F18"/>
    <w:rsid w:val="0003782D"/>
    <w:rsid w:val="000410E6"/>
    <w:rsid w:val="0004134C"/>
    <w:rsid w:val="00041A91"/>
    <w:rsid w:val="000426D2"/>
    <w:rsid w:val="00050E2E"/>
    <w:rsid w:val="00057905"/>
    <w:rsid w:val="000602BA"/>
    <w:rsid w:val="00061123"/>
    <w:rsid w:val="0007052B"/>
    <w:rsid w:val="000709AA"/>
    <w:rsid w:val="00071D99"/>
    <w:rsid w:val="000733A5"/>
    <w:rsid w:val="000733DF"/>
    <w:rsid w:val="000735F0"/>
    <w:rsid w:val="00075996"/>
    <w:rsid w:val="00075A71"/>
    <w:rsid w:val="00075CAF"/>
    <w:rsid w:val="00076FB6"/>
    <w:rsid w:val="00081D01"/>
    <w:rsid w:val="0008295C"/>
    <w:rsid w:val="00082B5B"/>
    <w:rsid w:val="00083169"/>
    <w:rsid w:val="00085D44"/>
    <w:rsid w:val="000866B0"/>
    <w:rsid w:val="00087074"/>
    <w:rsid w:val="000872CF"/>
    <w:rsid w:val="00087EDB"/>
    <w:rsid w:val="0009167E"/>
    <w:rsid w:val="00092501"/>
    <w:rsid w:val="000946F3"/>
    <w:rsid w:val="00095FB6"/>
    <w:rsid w:val="0009699C"/>
    <w:rsid w:val="000969A7"/>
    <w:rsid w:val="00096C21"/>
    <w:rsid w:val="00096CFE"/>
    <w:rsid w:val="00097C52"/>
    <w:rsid w:val="000A1CB7"/>
    <w:rsid w:val="000A2EA2"/>
    <w:rsid w:val="000A3910"/>
    <w:rsid w:val="000A43C5"/>
    <w:rsid w:val="000A47C6"/>
    <w:rsid w:val="000A5B44"/>
    <w:rsid w:val="000A706F"/>
    <w:rsid w:val="000A7394"/>
    <w:rsid w:val="000A74D6"/>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4DA7"/>
    <w:rsid w:val="000D5595"/>
    <w:rsid w:val="000D6774"/>
    <w:rsid w:val="000D7457"/>
    <w:rsid w:val="000E3169"/>
    <w:rsid w:val="000E60F8"/>
    <w:rsid w:val="000F3B49"/>
    <w:rsid w:val="000F4583"/>
    <w:rsid w:val="000F4AC1"/>
    <w:rsid w:val="000F562C"/>
    <w:rsid w:val="000F6219"/>
    <w:rsid w:val="000F6768"/>
    <w:rsid w:val="000F6E36"/>
    <w:rsid w:val="000F798C"/>
    <w:rsid w:val="001055EA"/>
    <w:rsid w:val="001061B1"/>
    <w:rsid w:val="001065C6"/>
    <w:rsid w:val="0011010D"/>
    <w:rsid w:val="00111386"/>
    <w:rsid w:val="001135C1"/>
    <w:rsid w:val="001150A1"/>
    <w:rsid w:val="00115992"/>
    <w:rsid w:val="00116C35"/>
    <w:rsid w:val="00116E8E"/>
    <w:rsid w:val="00117FFC"/>
    <w:rsid w:val="00121FBF"/>
    <w:rsid w:val="00122ED0"/>
    <w:rsid w:val="00122FBD"/>
    <w:rsid w:val="00123FD7"/>
    <w:rsid w:val="00124AF7"/>
    <w:rsid w:val="00125905"/>
    <w:rsid w:val="00125F26"/>
    <w:rsid w:val="001260CE"/>
    <w:rsid w:val="0012618B"/>
    <w:rsid w:val="00126A15"/>
    <w:rsid w:val="00126AD3"/>
    <w:rsid w:val="001325F3"/>
    <w:rsid w:val="00132F29"/>
    <w:rsid w:val="00134465"/>
    <w:rsid w:val="00136DA6"/>
    <w:rsid w:val="001418BD"/>
    <w:rsid w:val="00141BAD"/>
    <w:rsid w:val="001425CB"/>
    <w:rsid w:val="001434E7"/>
    <w:rsid w:val="00144B2C"/>
    <w:rsid w:val="00146540"/>
    <w:rsid w:val="001479C0"/>
    <w:rsid w:val="00147F25"/>
    <w:rsid w:val="001502AB"/>
    <w:rsid w:val="001507E8"/>
    <w:rsid w:val="00153139"/>
    <w:rsid w:val="001548D6"/>
    <w:rsid w:val="001558BD"/>
    <w:rsid w:val="00155BD1"/>
    <w:rsid w:val="001566D4"/>
    <w:rsid w:val="001575B0"/>
    <w:rsid w:val="001578F5"/>
    <w:rsid w:val="00157915"/>
    <w:rsid w:val="00160112"/>
    <w:rsid w:val="0016373E"/>
    <w:rsid w:val="00163D9F"/>
    <w:rsid w:val="00165AB2"/>
    <w:rsid w:val="00166452"/>
    <w:rsid w:val="00166907"/>
    <w:rsid w:val="00166A42"/>
    <w:rsid w:val="00170ACC"/>
    <w:rsid w:val="001710E2"/>
    <w:rsid w:val="0017245F"/>
    <w:rsid w:val="00175607"/>
    <w:rsid w:val="00175910"/>
    <w:rsid w:val="00181A02"/>
    <w:rsid w:val="00181D59"/>
    <w:rsid w:val="00183010"/>
    <w:rsid w:val="0018371A"/>
    <w:rsid w:val="001837C4"/>
    <w:rsid w:val="00184025"/>
    <w:rsid w:val="00184ED6"/>
    <w:rsid w:val="00187287"/>
    <w:rsid w:val="00192C48"/>
    <w:rsid w:val="00193CE3"/>
    <w:rsid w:val="00195BC2"/>
    <w:rsid w:val="00195EC3"/>
    <w:rsid w:val="0019787E"/>
    <w:rsid w:val="001A0321"/>
    <w:rsid w:val="001A1120"/>
    <w:rsid w:val="001A2062"/>
    <w:rsid w:val="001A5A72"/>
    <w:rsid w:val="001A5B6F"/>
    <w:rsid w:val="001A5C12"/>
    <w:rsid w:val="001A6C0E"/>
    <w:rsid w:val="001A7F04"/>
    <w:rsid w:val="001B0B53"/>
    <w:rsid w:val="001B2090"/>
    <w:rsid w:val="001B34AA"/>
    <w:rsid w:val="001B4EB1"/>
    <w:rsid w:val="001B6133"/>
    <w:rsid w:val="001B7EFB"/>
    <w:rsid w:val="001C156F"/>
    <w:rsid w:val="001C638A"/>
    <w:rsid w:val="001D1635"/>
    <w:rsid w:val="001D24CD"/>
    <w:rsid w:val="001D3FB9"/>
    <w:rsid w:val="001D4F21"/>
    <w:rsid w:val="001D5DBE"/>
    <w:rsid w:val="001D64F2"/>
    <w:rsid w:val="001D7C3C"/>
    <w:rsid w:val="001D7D0E"/>
    <w:rsid w:val="001E4284"/>
    <w:rsid w:val="001E4ECA"/>
    <w:rsid w:val="001E6077"/>
    <w:rsid w:val="001F285F"/>
    <w:rsid w:val="001F6FD5"/>
    <w:rsid w:val="001F74C5"/>
    <w:rsid w:val="00200B40"/>
    <w:rsid w:val="00200E63"/>
    <w:rsid w:val="002012D8"/>
    <w:rsid w:val="002025F4"/>
    <w:rsid w:val="0020266A"/>
    <w:rsid w:val="00203BA6"/>
    <w:rsid w:val="00203F8C"/>
    <w:rsid w:val="00204DE3"/>
    <w:rsid w:val="00206A9B"/>
    <w:rsid w:val="0020727C"/>
    <w:rsid w:val="00207552"/>
    <w:rsid w:val="00211CD8"/>
    <w:rsid w:val="00221329"/>
    <w:rsid w:val="002217AE"/>
    <w:rsid w:val="00223487"/>
    <w:rsid w:val="002238B8"/>
    <w:rsid w:val="002247F9"/>
    <w:rsid w:val="00227456"/>
    <w:rsid w:val="00230985"/>
    <w:rsid w:val="00230B8F"/>
    <w:rsid w:val="0023659C"/>
    <w:rsid w:val="00242D46"/>
    <w:rsid w:val="00243764"/>
    <w:rsid w:val="002475DE"/>
    <w:rsid w:val="002477B4"/>
    <w:rsid w:val="00251665"/>
    <w:rsid w:val="00252910"/>
    <w:rsid w:val="002529AD"/>
    <w:rsid w:val="00252A2A"/>
    <w:rsid w:val="00253448"/>
    <w:rsid w:val="00253A9C"/>
    <w:rsid w:val="0025520C"/>
    <w:rsid w:val="00257477"/>
    <w:rsid w:val="00257C2B"/>
    <w:rsid w:val="0026163E"/>
    <w:rsid w:val="00261B92"/>
    <w:rsid w:val="00261CB4"/>
    <w:rsid w:val="00261DF6"/>
    <w:rsid w:val="0026345D"/>
    <w:rsid w:val="00266E26"/>
    <w:rsid w:val="00267457"/>
    <w:rsid w:val="00271E54"/>
    <w:rsid w:val="00271E85"/>
    <w:rsid w:val="00273A4E"/>
    <w:rsid w:val="00274745"/>
    <w:rsid w:val="00280625"/>
    <w:rsid w:val="00280CF8"/>
    <w:rsid w:val="00282176"/>
    <w:rsid w:val="002822A3"/>
    <w:rsid w:val="002825E3"/>
    <w:rsid w:val="0028277C"/>
    <w:rsid w:val="00287374"/>
    <w:rsid w:val="0029130B"/>
    <w:rsid w:val="00291318"/>
    <w:rsid w:val="0029310D"/>
    <w:rsid w:val="00293A22"/>
    <w:rsid w:val="00293F8F"/>
    <w:rsid w:val="00294C03"/>
    <w:rsid w:val="00295482"/>
    <w:rsid w:val="0029784D"/>
    <w:rsid w:val="002A02CD"/>
    <w:rsid w:val="002A1711"/>
    <w:rsid w:val="002A376A"/>
    <w:rsid w:val="002A3A8E"/>
    <w:rsid w:val="002A5DEB"/>
    <w:rsid w:val="002B2FEA"/>
    <w:rsid w:val="002B5A2D"/>
    <w:rsid w:val="002B5C17"/>
    <w:rsid w:val="002B772B"/>
    <w:rsid w:val="002C0003"/>
    <w:rsid w:val="002C0C3A"/>
    <w:rsid w:val="002C3C45"/>
    <w:rsid w:val="002C4A39"/>
    <w:rsid w:val="002C516D"/>
    <w:rsid w:val="002C7C43"/>
    <w:rsid w:val="002D2107"/>
    <w:rsid w:val="002D2619"/>
    <w:rsid w:val="002D2A77"/>
    <w:rsid w:val="002D50DC"/>
    <w:rsid w:val="002E2627"/>
    <w:rsid w:val="002E34B7"/>
    <w:rsid w:val="002E5036"/>
    <w:rsid w:val="002E5C60"/>
    <w:rsid w:val="002E6125"/>
    <w:rsid w:val="002F0526"/>
    <w:rsid w:val="002F08A1"/>
    <w:rsid w:val="002F12B4"/>
    <w:rsid w:val="002F35E6"/>
    <w:rsid w:val="002F389A"/>
    <w:rsid w:val="002F3DCE"/>
    <w:rsid w:val="002F429F"/>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0FA3"/>
    <w:rsid w:val="00321B69"/>
    <w:rsid w:val="0032276A"/>
    <w:rsid w:val="0032438A"/>
    <w:rsid w:val="00325B13"/>
    <w:rsid w:val="00325D1E"/>
    <w:rsid w:val="00330566"/>
    <w:rsid w:val="00330942"/>
    <w:rsid w:val="00332284"/>
    <w:rsid w:val="00333468"/>
    <w:rsid w:val="00335512"/>
    <w:rsid w:val="0033681E"/>
    <w:rsid w:val="00336E20"/>
    <w:rsid w:val="00341669"/>
    <w:rsid w:val="00342465"/>
    <w:rsid w:val="00342B5D"/>
    <w:rsid w:val="003438E2"/>
    <w:rsid w:val="00345E3B"/>
    <w:rsid w:val="00353296"/>
    <w:rsid w:val="0035368D"/>
    <w:rsid w:val="00353F7B"/>
    <w:rsid w:val="00354255"/>
    <w:rsid w:val="00355D05"/>
    <w:rsid w:val="00356E1B"/>
    <w:rsid w:val="003602C9"/>
    <w:rsid w:val="0036042F"/>
    <w:rsid w:val="003663BF"/>
    <w:rsid w:val="00366BB8"/>
    <w:rsid w:val="0036749C"/>
    <w:rsid w:val="003759E0"/>
    <w:rsid w:val="00376AEF"/>
    <w:rsid w:val="00381132"/>
    <w:rsid w:val="003814AE"/>
    <w:rsid w:val="0038398F"/>
    <w:rsid w:val="00384E82"/>
    <w:rsid w:val="00384E94"/>
    <w:rsid w:val="003876F1"/>
    <w:rsid w:val="00390A24"/>
    <w:rsid w:val="00391317"/>
    <w:rsid w:val="0039615C"/>
    <w:rsid w:val="00396F74"/>
    <w:rsid w:val="00396F90"/>
    <w:rsid w:val="003A1FB8"/>
    <w:rsid w:val="003A2B31"/>
    <w:rsid w:val="003A47C4"/>
    <w:rsid w:val="003A4CF8"/>
    <w:rsid w:val="003A4EEC"/>
    <w:rsid w:val="003B129A"/>
    <w:rsid w:val="003B3C6F"/>
    <w:rsid w:val="003B4DD3"/>
    <w:rsid w:val="003B5A66"/>
    <w:rsid w:val="003B6F0C"/>
    <w:rsid w:val="003C13CD"/>
    <w:rsid w:val="003C28F2"/>
    <w:rsid w:val="003C3152"/>
    <w:rsid w:val="003C475C"/>
    <w:rsid w:val="003C5F59"/>
    <w:rsid w:val="003C5FE0"/>
    <w:rsid w:val="003C7338"/>
    <w:rsid w:val="003D0D51"/>
    <w:rsid w:val="003D1DC8"/>
    <w:rsid w:val="003D25DC"/>
    <w:rsid w:val="003D35DB"/>
    <w:rsid w:val="003D6C3F"/>
    <w:rsid w:val="003E00B8"/>
    <w:rsid w:val="003E018F"/>
    <w:rsid w:val="003E0898"/>
    <w:rsid w:val="003E1C9F"/>
    <w:rsid w:val="003E20C8"/>
    <w:rsid w:val="003E33FE"/>
    <w:rsid w:val="003E540A"/>
    <w:rsid w:val="003E6941"/>
    <w:rsid w:val="003F0A87"/>
    <w:rsid w:val="003F195E"/>
    <w:rsid w:val="003F1D74"/>
    <w:rsid w:val="003F2412"/>
    <w:rsid w:val="003F2BF4"/>
    <w:rsid w:val="003F2C8E"/>
    <w:rsid w:val="003F4C6D"/>
    <w:rsid w:val="003F5F91"/>
    <w:rsid w:val="003F6C55"/>
    <w:rsid w:val="0040398B"/>
    <w:rsid w:val="0041096D"/>
    <w:rsid w:val="00411CBE"/>
    <w:rsid w:val="00417AAE"/>
    <w:rsid w:val="00417F3A"/>
    <w:rsid w:val="00420209"/>
    <w:rsid w:val="004214D5"/>
    <w:rsid w:val="00422311"/>
    <w:rsid w:val="00423A8C"/>
    <w:rsid w:val="00427FC7"/>
    <w:rsid w:val="004309EA"/>
    <w:rsid w:val="004326F9"/>
    <w:rsid w:val="00434B43"/>
    <w:rsid w:val="004352C6"/>
    <w:rsid w:val="004360E7"/>
    <w:rsid w:val="00436F80"/>
    <w:rsid w:val="0044017B"/>
    <w:rsid w:val="00442432"/>
    <w:rsid w:val="0044320C"/>
    <w:rsid w:val="004443B0"/>
    <w:rsid w:val="0044451C"/>
    <w:rsid w:val="00446CA3"/>
    <w:rsid w:val="004479B9"/>
    <w:rsid w:val="0045046D"/>
    <w:rsid w:val="00455EA5"/>
    <w:rsid w:val="00456B23"/>
    <w:rsid w:val="00461DF2"/>
    <w:rsid w:val="00462ED0"/>
    <w:rsid w:val="004649E0"/>
    <w:rsid w:val="00467659"/>
    <w:rsid w:val="00471E99"/>
    <w:rsid w:val="004721AA"/>
    <w:rsid w:val="00473151"/>
    <w:rsid w:val="00474793"/>
    <w:rsid w:val="00475E62"/>
    <w:rsid w:val="00481F23"/>
    <w:rsid w:val="00482EF2"/>
    <w:rsid w:val="00483320"/>
    <w:rsid w:val="00484E27"/>
    <w:rsid w:val="00487556"/>
    <w:rsid w:val="00487727"/>
    <w:rsid w:val="00491239"/>
    <w:rsid w:val="00492333"/>
    <w:rsid w:val="0049788F"/>
    <w:rsid w:val="004A10B0"/>
    <w:rsid w:val="004A10E6"/>
    <w:rsid w:val="004A7FA8"/>
    <w:rsid w:val="004B0C65"/>
    <w:rsid w:val="004B27E7"/>
    <w:rsid w:val="004B33EF"/>
    <w:rsid w:val="004B58D3"/>
    <w:rsid w:val="004B7343"/>
    <w:rsid w:val="004B73FB"/>
    <w:rsid w:val="004B7B4F"/>
    <w:rsid w:val="004C21E6"/>
    <w:rsid w:val="004C465F"/>
    <w:rsid w:val="004C56AA"/>
    <w:rsid w:val="004C6321"/>
    <w:rsid w:val="004D181B"/>
    <w:rsid w:val="004D1D8F"/>
    <w:rsid w:val="004D243B"/>
    <w:rsid w:val="004D51CB"/>
    <w:rsid w:val="004D63D9"/>
    <w:rsid w:val="004E0AD6"/>
    <w:rsid w:val="004E22FF"/>
    <w:rsid w:val="004E2942"/>
    <w:rsid w:val="004E3063"/>
    <w:rsid w:val="004E4130"/>
    <w:rsid w:val="004E47CC"/>
    <w:rsid w:val="004F0490"/>
    <w:rsid w:val="004F3DA9"/>
    <w:rsid w:val="004F55B4"/>
    <w:rsid w:val="004F56D3"/>
    <w:rsid w:val="004F59FB"/>
    <w:rsid w:val="004F76F4"/>
    <w:rsid w:val="004F7F19"/>
    <w:rsid w:val="00500B4F"/>
    <w:rsid w:val="005018D0"/>
    <w:rsid w:val="00503DB8"/>
    <w:rsid w:val="00506126"/>
    <w:rsid w:val="0051107B"/>
    <w:rsid w:val="00511E76"/>
    <w:rsid w:val="00512046"/>
    <w:rsid w:val="00512879"/>
    <w:rsid w:val="0051497B"/>
    <w:rsid w:val="00515399"/>
    <w:rsid w:val="00521F1D"/>
    <w:rsid w:val="00521F47"/>
    <w:rsid w:val="00522A47"/>
    <w:rsid w:val="00523008"/>
    <w:rsid w:val="00524283"/>
    <w:rsid w:val="005250B9"/>
    <w:rsid w:val="00525A14"/>
    <w:rsid w:val="00526EC4"/>
    <w:rsid w:val="00527563"/>
    <w:rsid w:val="005302BB"/>
    <w:rsid w:val="00530B10"/>
    <w:rsid w:val="0053198B"/>
    <w:rsid w:val="00531A8A"/>
    <w:rsid w:val="00535A8D"/>
    <w:rsid w:val="00536382"/>
    <w:rsid w:val="00536941"/>
    <w:rsid w:val="00537C32"/>
    <w:rsid w:val="00544863"/>
    <w:rsid w:val="00545D04"/>
    <w:rsid w:val="005501BA"/>
    <w:rsid w:val="00550C0B"/>
    <w:rsid w:val="005520E3"/>
    <w:rsid w:val="00552C67"/>
    <w:rsid w:val="005569DD"/>
    <w:rsid w:val="00556A90"/>
    <w:rsid w:val="00556D1B"/>
    <w:rsid w:val="00562D89"/>
    <w:rsid w:val="0056443F"/>
    <w:rsid w:val="00565861"/>
    <w:rsid w:val="005720EF"/>
    <w:rsid w:val="00572946"/>
    <w:rsid w:val="00572FB8"/>
    <w:rsid w:val="005732F8"/>
    <w:rsid w:val="00573E94"/>
    <w:rsid w:val="00580345"/>
    <w:rsid w:val="005816DE"/>
    <w:rsid w:val="00582764"/>
    <w:rsid w:val="005828C1"/>
    <w:rsid w:val="00582FC0"/>
    <w:rsid w:val="00585C29"/>
    <w:rsid w:val="005867A9"/>
    <w:rsid w:val="00586941"/>
    <w:rsid w:val="0058767A"/>
    <w:rsid w:val="00590FB7"/>
    <w:rsid w:val="005914EE"/>
    <w:rsid w:val="005A0A77"/>
    <w:rsid w:val="005A2C4A"/>
    <w:rsid w:val="005A3607"/>
    <w:rsid w:val="005A39F4"/>
    <w:rsid w:val="005A3E23"/>
    <w:rsid w:val="005A79D9"/>
    <w:rsid w:val="005A7C36"/>
    <w:rsid w:val="005B0D22"/>
    <w:rsid w:val="005B21C9"/>
    <w:rsid w:val="005B2778"/>
    <w:rsid w:val="005B6BFA"/>
    <w:rsid w:val="005C03D2"/>
    <w:rsid w:val="005C04AE"/>
    <w:rsid w:val="005C20B7"/>
    <w:rsid w:val="005C3BAC"/>
    <w:rsid w:val="005C4598"/>
    <w:rsid w:val="005C4CCD"/>
    <w:rsid w:val="005C6174"/>
    <w:rsid w:val="005C690F"/>
    <w:rsid w:val="005C6E2D"/>
    <w:rsid w:val="005C757F"/>
    <w:rsid w:val="005D02FB"/>
    <w:rsid w:val="005D1E83"/>
    <w:rsid w:val="005D2071"/>
    <w:rsid w:val="005D22D8"/>
    <w:rsid w:val="005D30B1"/>
    <w:rsid w:val="005D31EC"/>
    <w:rsid w:val="005D38F1"/>
    <w:rsid w:val="005D4959"/>
    <w:rsid w:val="005D53B0"/>
    <w:rsid w:val="005D5D5B"/>
    <w:rsid w:val="005D7325"/>
    <w:rsid w:val="005D73EF"/>
    <w:rsid w:val="005E0BD4"/>
    <w:rsid w:val="005E16CC"/>
    <w:rsid w:val="005F0EAD"/>
    <w:rsid w:val="005F199D"/>
    <w:rsid w:val="005F36FE"/>
    <w:rsid w:val="005F38B6"/>
    <w:rsid w:val="005F4B93"/>
    <w:rsid w:val="005F5498"/>
    <w:rsid w:val="005F773E"/>
    <w:rsid w:val="005F785A"/>
    <w:rsid w:val="00600A20"/>
    <w:rsid w:val="00600DDF"/>
    <w:rsid w:val="00600E82"/>
    <w:rsid w:val="00602E5C"/>
    <w:rsid w:val="006033D0"/>
    <w:rsid w:val="006037C1"/>
    <w:rsid w:val="0060498C"/>
    <w:rsid w:val="006058A1"/>
    <w:rsid w:val="006059DA"/>
    <w:rsid w:val="00606553"/>
    <w:rsid w:val="00606B1A"/>
    <w:rsid w:val="00612783"/>
    <w:rsid w:val="00615C4C"/>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1FF1"/>
    <w:rsid w:val="00642F0D"/>
    <w:rsid w:val="006430B1"/>
    <w:rsid w:val="00644832"/>
    <w:rsid w:val="00644B2E"/>
    <w:rsid w:val="00646AAD"/>
    <w:rsid w:val="006520F3"/>
    <w:rsid w:val="00654DE3"/>
    <w:rsid w:val="00655068"/>
    <w:rsid w:val="00655B7F"/>
    <w:rsid w:val="006573B9"/>
    <w:rsid w:val="00660AAD"/>
    <w:rsid w:val="00661603"/>
    <w:rsid w:val="0066178F"/>
    <w:rsid w:val="00661B94"/>
    <w:rsid w:val="00662C70"/>
    <w:rsid w:val="00662D89"/>
    <w:rsid w:val="0066640F"/>
    <w:rsid w:val="006664D4"/>
    <w:rsid w:val="00667BBF"/>
    <w:rsid w:val="00667F81"/>
    <w:rsid w:val="00670EAA"/>
    <w:rsid w:val="006715A0"/>
    <w:rsid w:val="00671B38"/>
    <w:rsid w:val="00671BB1"/>
    <w:rsid w:val="006731C7"/>
    <w:rsid w:val="00673306"/>
    <w:rsid w:val="00674B25"/>
    <w:rsid w:val="00674DAF"/>
    <w:rsid w:val="00674E18"/>
    <w:rsid w:val="00680F20"/>
    <w:rsid w:val="00684E69"/>
    <w:rsid w:val="00686DDA"/>
    <w:rsid w:val="00687BCB"/>
    <w:rsid w:val="00690202"/>
    <w:rsid w:val="0069033D"/>
    <w:rsid w:val="0069037C"/>
    <w:rsid w:val="00692763"/>
    <w:rsid w:val="00692CEE"/>
    <w:rsid w:val="00694971"/>
    <w:rsid w:val="00695D8A"/>
    <w:rsid w:val="0069657C"/>
    <w:rsid w:val="006A0CDD"/>
    <w:rsid w:val="006A3293"/>
    <w:rsid w:val="006A6ABE"/>
    <w:rsid w:val="006A7B60"/>
    <w:rsid w:val="006B0607"/>
    <w:rsid w:val="006B083B"/>
    <w:rsid w:val="006B3839"/>
    <w:rsid w:val="006B4C0B"/>
    <w:rsid w:val="006B634B"/>
    <w:rsid w:val="006C0BD7"/>
    <w:rsid w:val="006C17DE"/>
    <w:rsid w:val="006C25E4"/>
    <w:rsid w:val="006C2D41"/>
    <w:rsid w:val="006C3470"/>
    <w:rsid w:val="006C43E9"/>
    <w:rsid w:val="006C6952"/>
    <w:rsid w:val="006C6EBC"/>
    <w:rsid w:val="006C7CD1"/>
    <w:rsid w:val="006C7E76"/>
    <w:rsid w:val="006D16BD"/>
    <w:rsid w:val="006D1CE7"/>
    <w:rsid w:val="006D2366"/>
    <w:rsid w:val="006D2960"/>
    <w:rsid w:val="006D49E4"/>
    <w:rsid w:val="006D65A5"/>
    <w:rsid w:val="006D6790"/>
    <w:rsid w:val="006D7797"/>
    <w:rsid w:val="006D7FDA"/>
    <w:rsid w:val="006E33C5"/>
    <w:rsid w:val="006E72D4"/>
    <w:rsid w:val="006E7C4E"/>
    <w:rsid w:val="006E7CFC"/>
    <w:rsid w:val="006F134A"/>
    <w:rsid w:val="006F1838"/>
    <w:rsid w:val="006F272D"/>
    <w:rsid w:val="006F4C3A"/>
    <w:rsid w:val="006F4CC9"/>
    <w:rsid w:val="006F5F0E"/>
    <w:rsid w:val="006F60D5"/>
    <w:rsid w:val="006F79F1"/>
    <w:rsid w:val="006F7CBF"/>
    <w:rsid w:val="007001B2"/>
    <w:rsid w:val="00702D5F"/>
    <w:rsid w:val="007041F9"/>
    <w:rsid w:val="00704B14"/>
    <w:rsid w:val="0070504C"/>
    <w:rsid w:val="00705FBB"/>
    <w:rsid w:val="0070680E"/>
    <w:rsid w:val="0071036C"/>
    <w:rsid w:val="00711EA0"/>
    <w:rsid w:val="00712ED6"/>
    <w:rsid w:val="007132CC"/>
    <w:rsid w:val="00713A19"/>
    <w:rsid w:val="00716DFD"/>
    <w:rsid w:val="00717D87"/>
    <w:rsid w:val="00723AFA"/>
    <w:rsid w:val="007248C4"/>
    <w:rsid w:val="007279D2"/>
    <w:rsid w:val="0073003B"/>
    <w:rsid w:val="00730D6D"/>
    <w:rsid w:val="00731FB9"/>
    <w:rsid w:val="007331D2"/>
    <w:rsid w:val="00733613"/>
    <w:rsid w:val="00737D51"/>
    <w:rsid w:val="00741DC7"/>
    <w:rsid w:val="007428C7"/>
    <w:rsid w:val="00743915"/>
    <w:rsid w:val="00743C17"/>
    <w:rsid w:val="00744013"/>
    <w:rsid w:val="0074523A"/>
    <w:rsid w:val="00745884"/>
    <w:rsid w:val="00747CDF"/>
    <w:rsid w:val="00751A94"/>
    <w:rsid w:val="00754111"/>
    <w:rsid w:val="00754B31"/>
    <w:rsid w:val="007556D8"/>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158D"/>
    <w:rsid w:val="00792220"/>
    <w:rsid w:val="00792309"/>
    <w:rsid w:val="00796030"/>
    <w:rsid w:val="007962A6"/>
    <w:rsid w:val="00796712"/>
    <w:rsid w:val="007A097D"/>
    <w:rsid w:val="007A0BC3"/>
    <w:rsid w:val="007A1ACB"/>
    <w:rsid w:val="007A2872"/>
    <w:rsid w:val="007A3334"/>
    <w:rsid w:val="007A3B47"/>
    <w:rsid w:val="007A540E"/>
    <w:rsid w:val="007A6A27"/>
    <w:rsid w:val="007A6A66"/>
    <w:rsid w:val="007A6BC8"/>
    <w:rsid w:val="007B0293"/>
    <w:rsid w:val="007B0A77"/>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34E9"/>
    <w:rsid w:val="007D354B"/>
    <w:rsid w:val="007D6307"/>
    <w:rsid w:val="007D6501"/>
    <w:rsid w:val="007D6AB8"/>
    <w:rsid w:val="007D7746"/>
    <w:rsid w:val="007E0603"/>
    <w:rsid w:val="007E172B"/>
    <w:rsid w:val="007E1EF5"/>
    <w:rsid w:val="007E20B0"/>
    <w:rsid w:val="007E20FF"/>
    <w:rsid w:val="007E25E4"/>
    <w:rsid w:val="007E286A"/>
    <w:rsid w:val="007E2B77"/>
    <w:rsid w:val="007E6087"/>
    <w:rsid w:val="007E6354"/>
    <w:rsid w:val="007E64DE"/>
    <w:rsid w:val="007E6532"/>
    <w:rsid w:val="007E65E1"/>
    <w:rsid w:val="007E79A0"/>
    <w:rsid w:val="007E7B3F"/>
    <w:rsid w:val="007F0A10"/>
    <w:rsid w:val="007F2A05"/>
    <w:rsid w:val="007F4407"/>
    <w:rsid w:val="007F4992"/>
    <w:rsid w:val="007F6273"/>
    <w:rsid w:val="007F71D6"/>
    <w:rsid w:val="007F75BA"/>
    <w:rsid w:val="00800641"/>
    <w:rsid w:val="008027F2"/>
    <w:rsid w:val="00803119"/>
    <w:rsid w:val="00803884"/>
    <w:rsid w:val="0080796E"/>
    <w:rsid w:val="00810A29"/>
    <w:rsid w:val="0081186D"/>
    <w:rsid w:val="00812086"/>
    <w:rsid w:val="00812FF1"/>
    <w:rsid w:val="00813583"/>
    <w:rsid w:val="0081756A"/>
    <w:rsid w:val="00817BB5"/>
    <w:rsid w:val="008201FA"/>
    <w:rsid w:val="00821BEC"/>
    <w:rsid w:val="008234EA"/>
    <w:rsid w:val="00826071"/>
    <w:rsid w:val="00826E84"/>
    <w:rsid w:val="00830986"/>
    <w:rsid w:val="00831CD2"/>
    <w:rsid w:val="00832312"/>
    <w:rsid w:val="008329FB"/>
    <w:rsid w:val="00833A81"/>
    <w:rsid w:val="0083590D"/>
    <w:rsid w:val="00836749"/>
    <w:rsid w:val="0084143D"/>
    <w:rsid w:val="008415EA"/>
    <w:rsid w:val="008416D9"/>
    <w:rsid w:val="008441D0"/>
    <w:rsid w:val="00845B30"/>
    <w:rsid w:val="008473B9"/>
    <w:rsid w:val="00847951"/>
    <w:rsid w:val="00847C64"/>
    <w:rsid w:val="00850BF6"/>
    <w:rsid w:val="00853828"/>
    <w:rsid w:val="00853A05"/>
    <w:rsid w:val="00853AA3"/>
    <w:rsid w:val="008546E5"/>
    <w:rsid w:val="0085490B"/>
    <w:rsid w:val="00855381"/>
    <w:rsid w:val="00855EC9"/>
    <w:rsid w:val="00857051"/>
    <w:rsid w:val="008574FA"/>
    <w:rsid w:val="00857B5B"/>
    <w:rsid w:val="008614CC"/>
    <w:rsid w:val="0086265B"/>
    <w:rsid w:val="0086309F"/>
    <w:rsid w:val="008638A5"/>
    <w:rsid w:val="00864C7E"/>
    <w:rsid w:val="008659CE"/>
    <w:rsid w:val="0087213E"/>
    <w:rsid w:val="00872617"/>
    <w:rsid w:val="008743BF"/>
    <w:rsid w:val="008758D4"/>
    <w:rsid w:val="00876300"/>
    <w:rsid w:val="00877B42"/>
    <w:rsid w:val="00877D7C"/>
    <w:rsid w:val="00881288"/>
    <w:rsid w:val="0088400C"/>
    <w:rsid w:val="00884148"/>
    <w:rsid w:val="00884812"/>
    <w:rsid w:val="00884B61"/>
    <w:rsid w:val="008870EB"/>
    <w:rsid w:val="008932E1"/>
    <w:rsid w:val="00894652"/>
    <w:rsid w:val="008956AA"/>
    <w:rsid w:val="00896529"/>
    <w:rsid w:val="00897A05"/>
    <w:rsid w:val="008A0E35"/>
    <w:rsid w:val="008A1159"/>
    <w:rsid w:val="008A1573"/>
    <w:rsid w:val="008A233A"/>
    <w:rsid w:val="008A460F"/>
    <w:rsid w:val="008A60AE"/>
    <w:rsid w:val="008A64DD"/>
    <w:rsid w:val="008B21BC"/>
    <w:rsid w:val="008B270A"/>
    <w:rsid w:val="008B7D4E"/>
    <w:rsid w:val="008C1F18"/>
    <w:rsid w:val="008C266D"/>
    <w:rsid w:val="008C37E8"/>
    <w:rsid w:val="008C40B1"/>
    <w:rsid w:val="008D1357"/>
    <w:rsid w:val="008D28E1"/>
    <w:rsid w:val="008D3B3F"/>
    <w:rsid w:val="008D3B6C"/>
    <w:rsid w:val="008D43A8"/>
    <w:rsid w:val="008D46FC"/>
    <w:rsid w:val="008D58F4"/>
    <w:rsid w:val="008D7C22"/>
    <w:rsid w:val="008E0D53"/>
    <w:rsid w:val="008E0DC4"/>
    <w:rsid w:val="008E1D37"/>
    <w:rsid w:val="008E3C84"/>
    <w:rsid w:val="008E5E71"/>
    <w:rsid w:val="008E736C"/>
    <w:rsid w:val="008E7959"/>
    <w:rsid w:val="008F0749"/>
    <w:rsid w:val="008F4E82"/>
    <w:rsid w:val="008F5A51"/>
    <w:rsid w:val="008F6C8E"/>
    <w:rsid w:val="00900916"/>
    <w:rsid w:val="00901309"/>
    <w:rsid w:val="009019A8"/>
    <w:rsid w:val="00903E21"/>
    <w:rsid w:val="0090431D"/>
    <w:rsid w:val="009048A7"/>
    <w:rsid w:val="00904B2E"/>
    <w:rsid w:val="00905638"/>
    <w:rsid w:val="009064E6"/>
    <w:rsid w:val="00906716"/>
    <w:rsid w:val="00910872"/>
    <w:rsid w:val="00913279"/>
    <w:rsid w:val="00913AC7"/>
    <w:rsid w:val="00914E6F"/>
    <w:rsid w:val="00915E1E"/>
    <w:rsid w:val="00916347"/>
    <w:rsid w:val="009215C2"/>
    <w:rsid w:val="00922F61"/>
    <w:rsid w:val="00922F8C"/>
    <w:rsid w:val="00926758"/>
    <w:rsid w:val="00927131"/>
    <w:rsid w:val="009319F4"/>
    <w:rsid w:val="00933E27"/>
    <w:rsid w:val="00934D26"/>
    <w:rsid w:val="00936372"/>
    <w:rsid w:val="00937325"/>
    <w:rsid w:val="00937C87"/>
    <w:rsid w:val="00937E04"/>
    <w:rsid w:val="00940831"/>
    <w:rsid w:val="00940E97"/>
    <w:rsid w:val="00943435"/>
    <w:rsid w:val="00945CB8"/>
    <w:rsid w:val="0094798B"/>
    <w:rsid w:val="009502F9"/>
    <w:rsid w:val="00950D76"/>
    <w:rsid w:val="00950ED4"/>
    <w:rsid w:val="0095477E"/>
    <w:rsid w:val="0095571A"/>
    <w:rsid w:val="00955B06"/>
    <w:rsid w:val="00956E0E"/>
    <w:rsid w:val="00960DEA"/>
    <w:rsid w:val="00960E46"/>
    <w:rsid w:val="00962C51"/>
    <w:rsid w:val="00963E6F"/>
    <w:rsid w:val="009643D0"/>
    <w:rsid w:val="00964ABC"/>
    <w:rsid w:val="00965741"/>
    <w:rsid w:val="00966BF0"/>
    <w:rsid w:val="0097142D"/>
    <w:rsid w:val="00972243"/>
    <w:rsid w:val="009739BA"/>
    <w:rsid w:val="0097583D"/>
    <w:rsid w:val="00976208"/>
    <w:rsid w:val="00977989"/>
    <w:rsid w:val="00983208"/>
    <w:rsid w:val="00983A37"/>
    <w:rsid w:val="00983F77"/>
    <w:rsid w:val="00986D91"/>
    <w:rsid w:val="00992901"/>
    <w:rsid w:val="009948FA"/>
    <w:rsid w:val="00996BDA"/>
    <w:rsid w:val="0099716B"/>
    <w:rsid w:val="009973CB"/>
    <w:rsid w:val="009A5A8E"/>
    <w:rsid w:val="009B1B0E"/>
    <w:rsid w:val="009B2DAB"/>
    <w:rsid w:val="009B31EC"/>
    <w:rsid w:val="009B3CF8"/>
    <w:rsid w:val="009B50AD"/>
    <w:rsid w:val="009B614F"/>
    <w:rsid w:val="009C04AF"/>
    <w:rsid w:val="009C11B4"/>
    <w:rsid w:val="009C166D"/>
    <w:rsid w:val="009C1F1B"/>
    <w:rsid w:val="009C233E"/>
    <w:rsid w:val="009C2F56"/>
    <w:rsid w:val="009C3818"/>
    <w:rsid w:val="009C3A1D"/>
    <w:rsid w:val="009C3C89"/>
    <w:rsid w:val="009C5A71"/>
    <w:rsid w:val="009C6467"/>
    <w:rsid w:val="009D07C4"/>
    <w:rsid w:val="009D41AB"/>
    <w:rsid w:val="009D4333"/>
    <w:rsid w:val="009D443C"/>
    <w:rsid w:val="009D4BA7"/>
    <w:rsid w:val="009D6CF0"/>
    <w:rsid w:val="009D6D4F"/>
    <w:rsid w:val="009D7D07"/>
    <w:rsid w:val="009E03A4"/>
    <w:rsid w:val="009E0F24"/>
    <w:rsid w:val="009E19F3"/>
    <w:rsid w:val="009E263E"/>
    <w:rsid w:val="009E29E8"/>
    <w:rsid w:val="009E2E2A"/>
    <w:rsid w:val="009E4128"/>
    <w:rsid w:val="009E4A04"/>
    <w:rsid w:val="009F2202"/>
    <w:rsid w:val="009F3790"/>
    <w:rsid w:val="009F39DF"/>
    <w:rsid w:val="009F5B25"/>
    <w:rsid w:val="009F6813"/>
    <w:rsid w:val="00A00550"/>
    <w:rsid w:val="00A03F49"/>
    <w:rsid w:val="00A03F8F"/>
    <w:rsid w:val="00A042BC"/>
    <w:rsid w:val="00A045F2"/>
    <w:rsid w:val="00A05311"/>
    <w:rsid w:val="00A071E9"/>
    <w:rsid w:val="00A1369B"/>
    <w:rsid w:val="00A15402"/>
    <w:rsid w:val="00A16D8E"/>
    <w:rsid w:val="00A1730B"/>
    <w:rsid w:val="00A20875"/>
    <w:rsid w:val="00A220A4"/>
    <w:rsid w:val="00A244C7"/>
    <w:rsid w:val="00A264F7"/>
    <w:rsid w:val="00A27195"/>
    <w:rsid w:val="00A30C9F"/>
    <w:rsid w:val="00A31364"/>
    <w:rsid w:val="00A33F9B"/>
    <w:rsid w:val="00A361DB"/>
    <w:rsid w:val="00A363DD"/>
    <w:rsid w:val="00A36DDE"/>
    <w:rsid w:val="00A36E65"/>
    <w:rsid w:val="00A373B6"/>
    <w:rsid w:val="00A37912"/>
    <w:rsid w:val="00A37EDE"/>
    <w:rsid w:val="00A41789"/>
    <w:rsid w:val="00A41A9E"/>
    <w:rsid w:val="00A43BA2"/>
    <w:rsid w:val="00A45EE8"/>
    <w:rsid w:val="00A462A9"/>
    <w:rsid w:val="00A462FB"/>
    <w:rsid w:val="00A479FA"/>
    <w:rsid w:val="00A51D86"/>
    <w:rsid w:val="00A52408"/>
    <w:rsid w:val="00A538A9"/>
    <w:rsid w:val="00A54AEE"/>
    <w:rsid w:val="00A55E82"/>
    <w:rsid w:val="00A56228"/>
    <w:rsid w:val="00A576F9"/>
    <w:rsid w:val="00A60433"/>
    <w:rsid w:val="00A60BDF"/>
    <w:rsid w:val="00A61034"/>
    <w:rsid w:val="00A61891"/>
    <w:rsid w:val="00A620E2"/>
    <w:rsid w:val="00A63444"/>
    <w:rsid w:val="00A63B58"/>
    <w:rsid w:val="00A63E30"/>
    <w:rsid w:val="00A6488A"/>
    <w:rsid w:val="00A660B5"/>
    <w:rsid w:val="00A70748"/>
    <w:rsid w:val="00A70A4D"/>
    <w:rsid w:val="00A71C66"/>
    <w:rsid w:val="00A73E9A"/>
    <w:rsid w:val="00A7487F"/>
    <w:rsid w:val="00A753B3"/>
    <w:rsid w:val="00A75C5D"/>
    <w:rsid w:val="00A805B7"/>
    <w:rsid w:val="00A8342D"/>
    <w:rsid w:val="00A84E9B"/>
    <w:rsid w:val="00A85D07"/>
    <w:rsid w:val="00A915DD"/>
    <w:rsid w:val="00A9286C"/>
    <w:rsid w:val="00A941FB"/>
    <w:rsid w:val="00A94490"/>
    <w:rsid w:val="00A95E07"/>
    <w:rsid w:val="00A96A4E"/>
    <w:rsid w:val="00A97E79"/>
    <w:rsid w:val="00AA21E0"/>
    <w:rsid w:val="00AA345B"/>
    <w:rsid w:val="00AA3611"/>
    <w:rsid w:val="00AA556D"/>
    <w:rsid w:val="00AA6BA1"/>
    <w:rsid w:val="00AB0BA1"/>
    <w:rsid w:val="00AB0D8A"/>
    <w:rsid w:val="00AB1C9F"/>
    <w:rsid w:val="00AB328F"/>
    <w:rsid w:val="00AB4AC2"/>
    <w:rsid w:val="00AB4F34"/>
    <w:rsid w:val="00AB51A8"/>
    <w:rsid w:val="00AC0AE0"/>
    <w:rsid w:val="00AC21C6"/>
    <w:rsid w:val="00AC45E1"/>
    <w:rsid w:val="00AC4EC9"/>
    <w:rsid w:val="00AC5582"/>
    <w:rsid w:val="00AC5D01"/>
    <w:rsid w:val="00AC70CA"/>
    <w:rsid w:val="00AC7111"/>
    <w:rsid w:val="00AD002D"/>
    <w:rsid w:val="00AD0BC9"/>
    <w:rsid w:val="00AD1862"/>
    <w:rsid w:val="00AD28EC"/>
    <w:rsid w:val="00AD3E0D"/>
    <w:rsid w:val="00AD468B"/>
    <w:rsid w:val="00AD4F7B"/>
    <w:rsid w:val="00AD7954"/>
    <w:rsid w:val="00AE0313"/>
    <w:rsid w:val="00AE08D5"/>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0764B"/>
    <w:rsid w:val="00B10DE0"/>
    <w:rsid w:val="00B123FB"/>
    <w:rsid w:val="00B1247F"/>
    <w:rsid w:val="00B14D86"/>
    <w:rsid w:val="00B153FA"/>
    <w:rsid w:val="00B16FBB"/>
    <w:rsid w:val="00B222E1"/>
    <w:rsid w:val="00B22A17"/>
    <w:rsid w:val="00B22B9F"/>
    <w:rsid w:val="00B22F78"/>
    <w:rsid w:val="00B270D5"/>
    <w:rsid w:val="00B27131"/>
    <w:rsid w:val="00B272FB"/>
    <w:rsid w:val="00B27951"/>
    <w:rsid w:val="00B31892"/>
    <w:rsid w:val="00B32689"/>
    <w:rsid w:val="00B331EC"/>
    <w:rsid w:val="00B346B3"/>
    <w:rsid w:val="00B35F83"/>
    <w:rsid w:val="00B36A30"/>
    <w:rsid w:val="00B42F31"/>
    <w:rsid w:val="00B43C12"/>
    <w:rsid w:val="00B43D92"/>
    <w:rsid w:val="00B4581E"/>
    <w:rsid w:val="00B51050"/>
    <w:rsid w:val="00B52CAD"/>
    <w:rsid w:val="00B53EAF"/>
    <w:rsid w:val="00B554D6"/>
    <w:rsid w:val="00B56666"/>
    <w:rsid w:val="00B568E0"/>
    <w:rsid w:val="00B607C2"/>
    <w:rsid w:val="00B61219"/>
    <w:rsid w:val="00B63ED3"/>
    <w:rsid w:val="00B6454E"/>
    <w:rsid w:val="00B65BCA"/>
    <w:rsid w:val="00B6639B"/>
    <w:rsid w:val="00B66F84"/>
    <w:rsid w:val="00B675A3"/>
    <w:rsid w:val="00B67947"/>
    <w:rsid w:val="00B7570D"/>
    <w:rsid w:val="00B80E36"/>
    <w:rsid w:val="00B84F6E"/>
    <w:rsid w:val="00B85702"/>
    <w:rsid w:val="00B87D1B"/>
    <w:rsid w:val="00B9039A"/>
    <w:rsid w:val="00B9500B"/>
    <w:rsid w:val="00B96594"/>
    <w:rsid w:val="00B970C0"/>
    <w:rsid w:val="00BA1D80"/>
    <w:rsid w:val="00BA2681"/>
    <w:rsid w:val="00BA4E6F"/>
    <w:rsid w:val="00BA56A8"/>
    <w:rsid w:val="00BA784F"/>
    <w:rsid w:val="00BA7A1E"/>
    <w:rsid w:val="00BA7E32"/>
    <w:rsid w:val="00BB3F28"/>
    <w:rsid w:val="00BB4C34"/>
    <w:rsid w:val="00BB4FD9"/>
    <w:rsid w:val="00BB5711"/>
    <w:rsid w:val="00BB5722"/>
    <w:rsid w:val="00BB6693"/>
    <w:rsid w:val="00BB6BB6"/>
    <w:rsid w:val="00BB6CD0"/>
    <w:rsid w:val="00BC02E9"/>
    <w:rsid w:val="00BC135F"/>
    <w:rsid w:val="00BC17E4"/>
    <w:rsid w:val="00BC3EC5"/>
    <w:rsid w:val="00BC43BF"/>
    <w:rsid w:val="00BC46B6"/>
    <w:rsid w:val="00BC5546"/>
    <w:rsid w:val="00BD2771"/>
    <w:rsid w:val="00BD35AA"/>
    <w:rsid w:val="00BD3C78"/>
    <w:rsid w:val="00BD6505"/>
    <w:rsid w:val="00BE57BB"/>
    <w:rsid w:val="00BE7092"/>
    <w:rsid w:val="00BE7118"/>
    <w:rsid w:val="00BF0C25"/>
    <w:rsid w:val="00BF0F39"/>
    <w:rsid w:val="00BF362A"/>
    <w:rsid w:val="00BF3C34"/>
    <w:rsid w:val="00BF5AD6"/>
    <w:rsid w:val="00BF6C5C"/>
    <w:rsid w:val="00BF6D30"/>
    <w:rsid w:val="00BF7869"/>
    <w:rsid w:val="00C0097F"/>
    <w:rsid w:val="00C0256A"/>
    <w:rsid w:val="00C029E5"/>
    <w:rsid w:val="00C06004"/>
    <w:rsid w:val="00C06389"/>
    <w:rsid w:val="00C072E4"/>
    <w:rsid w:val="00C11279"/>
    <w:rsid w:val="00C11A18"/>
    <w:rsid w:val="00C128FC"/>
    <w:rsid w:val="00C12B98"/>
    <w:rsid w:val="00C13A67"/>
    <w:rsid w:val="00C13CD5"/>
    <w:rsid w:val="00C13D18"/>
    <w:rsid w:val="00C145F6"/>
    <w:rsid w:val="00C157A7"/>
    <w:rsid w:val="00C16735"/>
    <w:rsid w:val="00C2045C"/>
    <w:rsid w:val="00C2145F"/>
    <w:rsid w:val="00C218B8"/>
    <w:rsid w:val="00C22130"/>
    <w:rsid w:val="00C231AA"/>
    <w:rsid w:val="00C26633"/>
    <w:rsid w:val="00C27AAC"/>
    <w:rsid w:val="00C3103D"/>
    <w:rsid w:val="00C335A8"/>
    <w:rsid w:val="00C34810"/>
    <w:rsid w:val="00C35FD1"/>
    <w:rsid w:val="00C362E2"/>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9B0"/>
    <w:rsid w:val="00C52E9B"/>
    <w:rsid w:val="00C53D9F"/>
    <w:rsid w:val="00C540CA"/>
    <w:rsid w:val="00C556AB"/>
    <w:rsid w:val="00C56B62"/>
    <w:rsid w:val="00C6050D"/>
    <w:rsid w:val="00C60D14"/>
    <w:rsid w:val="00C62138"/>
    <w:rsid w:val="00C64E46"/>
    <w:rsid w:val="00C650CF"/>
    <w:rsid w:val="00C65690"/>
    <w:rsid w:val="00C66F2D"/>
    <w:rsid w:val="00C672CD"/>
    <w:rsid w:val="00C67A41"/>
    <w:rsid w:val="00C67C95"/>
    <w:rsid w:val="00C67CE6"/>
    <w:rsid w:val="00C71154"/>
    <w:rsid w:val="00C71160"/>
    <w:rsid w:val="00C7208B"/>
    <w:rsid w:val="00C7216B"/>
    <w:rsid w:val="00C72B48"/>
    <w:rsid w:val="00C737F2"/>
    <w:rsid w:val="00C74467"/>
    <w:rsid w:val="00C75DFF"/>
    <w:rsid w:val="00C77D00"/>
    <w:rsid w:val="00C8054F"/>
    <w:rsid w:val="00C8214A"/>
    <w:rsid w:val="00C825E5"/>
    <w:rsid w:val="00C8345C"/>
    <w:rsid w:val="00C849B4"/>
    <w:rsid w:val="00C85CD7"/>
    <w:rsid w:val="00C91A6F"/>
    <w:rsid w:val="00C91B92"/>
    <w:rsid w:val="00C91E33"/>
    <w:rsid w:val="00C930C8"/>
    <w:rsid w:val="00C95611"/>
    <w:rsid w:val="00C95F7E"/>
    <w:rsid w:val="00C97FC1"/>
    <w:rsid w:val="00CA2CD5"/>
    <w:rsid w:val="00CA45CB"/>
    <w:rsid w:val="00CA4C3A"/>
    <w:rsid w:val="00CA4E57"/>
    <w:rsid w:val="00CA7AA6"/>
    <w:rsid w:val="00CA7ADA"/>
    <w:rsid w:val="00CA7C07"/>
    <w:rsid w:val="00CA7EAE"/>
    <w:rsid w:val="00CA7F1D"/>
    <w:rsid w:val="00CB52C9"/>
    <w:rsid w:val="00CB5C38"/>
    <w:rsid w:val="00CC0581"/>
    <w:rsid w:val="00CC1648"/>
    <w:rsid w:val="00CC1C87"/>
    <w:rsid w:val="00CC1F8C"/>
    <w:rsid w:val="00CC29B3"/>
    <w:rsid w:val="00CC2EA8"/>
    <w:rsid w:val="00CC5112"/>
    <w:rsid w:val="00CC5500"/>
    <w:rsid w:val="00CC6E48"/>
    <w:rsid w:val="00CD1F31"/>
    <w:rsid w:val="00CD3A31"/>
    <w:rsid w:val="00CD4DE8"/>
    <w:rsid w:val="00CD5841"/>
    <w:rsid w:val="00CD5A8F"/>
    <w:rsid w:val="00CD611D"/>
    <w:rsid w:val="00CD6238"/>
    <w:rsid w:val="00CD640E"/>
    <w:rsid w:val="00CD6617"/>
    <w:rsid w:val="00CD6876"/>
    <w:rsid w:val="00CD6D28"/>
    <w:rsid w:val="00CD6D47"/>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6FF5"/>
    <w:rsid w:val="00D07E4B"/>
    <w:rsid w:val="00D11711"/>
    <w:rsid w:val="00D1305D"/>
    <w:rsid w:val="00D1318A"/>
    <w:rsid w:val="00D13CEA"/>
    <w:rsid w:val="00D13F20"/>
    <w:rsid w:val="00D144B1"/>
    <w:rsid w:val="00D15014"/>
    <w:rsid w:val="00D15AA1"/>
    <w:rsid w:val="00D164BC"/>
    <w:rsid w:val="00D20047"/>
    <w:rsid w:val="00D203E4"/>
    <w:rsid w:val="00D23481"/>
    <w:rsid w:val="00D25C63"/>
    <w:rsid w:val="00D279F0"/>
    <w:rsid w:val="00D3496C"/>
    <w:rsid w:val="00D36A13"/>
    <w:rsid w:val="00D36A9F"/>
    <w:rsid w:val="00D42E23"/>
    <w:rsid w:val="00D466A8"/>
    <w:rsid w:val="00D46E14"/>
    <w:rsid w:val="00D474D0"/>
    <w:rsid w:val="00D51004"/>
    <w:rsid w:val="00D5128D"/>
    <w:rsid w:val="00D5255F"/>
    <w:rsid w:val="00D52E5B"/>
    <w:rsid w:val="00D52EC1"/>
    <w:rsid w:val="00D579E6"/>
    <w:rsid w:val="00D604BF"/>
    <w:rsid w:val="00D61FF9"/>
    <w:rsid w:val="00D62480"/>
    <w:rsid w:val="00D629E3"/>
    <w:rsid w:val="00D64273"/>
    <w:rsid w:val="00D64C4F"/>
    <w:rsid w:val="00D64D72"/>
    <w:rsid w:val="00D66DDB"/>
    <w:rsid w:val="00D70766"/>
    <w:rsid w:val="00D7252C"/>
    <w:rsid w:val="00D7768F"/>
    <w:rsid w:val="00D81BDC"/>
    <w:rsid w:val="00D82691"/>
    <w:rsid w:val="00D829A3"/>
    <w:rsid w:val="00D837B0"/>
    <w:rsid w:val="00D83FBA"/>
    <w:rsid w:val="00D906B2"/>
    <w:rsid w:val="00D91F3E"/>
    <w:rsid w:val="00D92325"/>
    <w:rsid w:val="00D93243"/>
    <w:rsid w:val="00D95A1B"/>
    <w:rsid w:val="00DA1EA0"/>
    <w:rsid w:val="00DA2E83"/>
    <w:rsid w:val="00DA3868"/>
    <w:rsid w:val="00DA3A68"/>
    <w:rsid w:val="00DA4E7C"/>
    <w:rsid w:val="00DA6AB3"/>
    <w:rsid w:val="00DB1A0F"/>
    <w:rsid w:val="00DB277C"/>
    <w:rsid w:val="00DB3FB8"/>
    <w:rsid w:val="00DB5A7F"/>
    <w:rsid w:val="00DB79CB"/>
    <w:rsid w:val="00DB7DC5"/>
    <w:rsid w:val="00DC0C32"/>
    <w:rsid w:val="00DC12CC"/>
    <w:rsid w:val="00DC175C"/>
    <w:rsid w:val="00DC3A02"/>
    <w:rsid w:val="00DC3A07"/>
    <w:rsid w:val="00DC5C6F"/>
    <w:rsid w:val="00DC69D9"/>
    <w:rsid w:val="00DC6E61"/>
    <w:rsid w:val="00DC7159"/>
    <w:rsid w:val="00DC7C06"/>
    <w:rsid w:val="00DC7E08"/>
    <w:rsid w:val="00DD081A"/>
    <w:rsid w:val="00DD0CD5"/>
    <w:rsid w:val="00DD162C"/>
    <w:rsid w:val="00DD1932"/>
    <w:rsid w:val="00DD2423"/>
    <w:rsid w:val="00DD4191"/>
    <w:rsid w:val="00DD6F9A"/>
    <w:rsid w:val="00DD732B"/>
    <w:rsid w:val="00DE00C2"/>
    <w:rsid w:val="00DE00CB"/>
    <w:rsid w:val="00DE02CA"/>
    <w:rsid w:val="00DE1AA6"/>
    <w:rsid w:val="00DE224D"/>
    <w:rsid w:val="00DE41C5"/>
    <w:rsid w:val="00DF0E76"/>
    <w:rsid w:val="00DF43D9"/>
    <w:rsid w:val="00DF5524"/>
    <w:rsid w:val="00DF59CE"/>
    <w:rsid w:val="00DF7F84"/>
    <w:rsid w:val="00E022A1"/>
    <w:rsid w:val="00E0245B"/>
    <w:rsid w:val="00E02567"/>
    <w:rsid w:val="00E02A52"/>
    <w:rsid w:val="00E03FA6"/>
    <w:rsid w:val="00E0447A"/>
    <w:rsid w:val="00E052B8"/>
    <w:rsid w:val="00E0653E"/>
    <w:rsid w:val="00E10780"/>
    <w:rsid w:val="00E10D32"/>
    <w:rsid w:val="00E12804"/>
    <w:rsid w:val="00E134FA"/>
    <w:rsid w:val="00E15E21"/>
    <w:rsid w:val="00E20394"/>
    <w:rsid w:val="00E20851"/>
    <w:rsid w:val="00E20C8A"/>
    <w:rsid w:val="00E22006"/>
    <w:rsid w:val="00E22EA8"/>
    <w:rsid w:val="00E23058"/>
    <w:rsid w:val="00E25D40"/>
    <w:rsid w:val="00E278EF"/>
    <w:rsid w:val="00E30CC5"/>
    <w:rsid w:val="00E319EF"/>
    <w:rsid w:val="00E31CB8"/>
    <w:rsid w:val="00E31FB7"/>
    <w:rsid w:val="00E332FF"/>
    <w:rsid w:val="00E346EF"/>
    <w:rsid w:val="00E354BF"/>
    <w:rsid w:val="00E361ED"/>
    <w:rsid w:val="00E40395"/>
    <w:rsid w:val="00E40930"/>
    <w:rsid w:val="00E40CA6"/>
    <w:rsid w:val="00E41747"/>
    <w:rsid w:val="00E44D06"/>
    <w:rsid w:val="00E46240"/>
    <w:rsid w:val="00E51473"/>
    <w:rsid w:val="00E51756"/>
    <w:rsid w:val="00E52AB0"/>
    <w:rsid w:val="00E54144"/>
    <w:rsid w:val="00E547F7"/>
    <w:rsid w:val="00E55497"/>
    <w:rsid w:val="00E55636"/>
    <w:rsid w:val="00E57404"/>
    <w:rsid w:val="00E57797"/>
    <w:rsid w:val="00E57A6E"/>
    <w:rsid w:val="00E60DD8"/>
    <w:rsid w:val="00E64BEF"/>
    <w:rsid w:val="00E64E18"/>
    <w:rsid w:val="00E66BEB"/>
    <w:rsid w:val="00E71771"/>
    <w:rsid w:val="00E71F80"/>
    <w:rsid w:val="00E73985"/>
    <w:rsid w:val="00E7452D"/>
    <w:rsid w:val="00E74CB0"/>
    <w:rsid w:val="00E81B7C"/>
    <w:rsid w:val="00E83159"/>
    <w:rsid w:val="00E85AC5"/>
    <w:rsid w:val="00E85B2A"/>
    <w:rsid w:val="00E864E9"/>
    <w:rsid w:val="00E865E5"/>
    <w:rsid w:val="00E86606"/>
    <w:rsid w:val="00E909E3"/>
    <w:rsid w:val="00E90AC8"/>
    <w:rsid w:val="00E91D41"/>
    <w:rsid w:val="00E92DB7"/>
    <w:rsid w:val="00E94EF4"/>
    <w:rsid w:val="00E95056"/>
    <w:rsid w:val="00E9742F"/>
    <w:rsid w:val="00EA372C"/>
    <w:rsid w:val="00EA7F32"/>
    <w:rsid w:val="00EB020F"/>
    <w:rsid w:val="00EB33A4"/>
    <w:rsid w:val="00EB6216"/>
    <w:rsid w:val="00EB6CF0"/>
    <w:rsid w:val="00EC1274"/>
    <w:rsid w:val="00EC285A"/>
    <w:rsid w:val="00EC3047"/>
    <w:rsid w:val="00EC4067"/>
    <w:rsid w:val="00EC4F2E"/>
    <w:rsid w:val="00EC55A9"/>
    <w:rsid w:val="00EC5C68"/>
    <w:rsid w:val="00EC6576"/>
    <w:rsid w:val="00ED00C3"/>
    <w:rsid w:val="00ED0F70"/>
    <w:rsid w:val="00ED3627"/>
    <w:rsid w:val="00ED37B8"/>
    <w:rsid w:val="00ED3C94"/>
    <w:rsid w:val="00ED4556"/>
    <w:rsid w:val="00ED5B5F"/>
    <w:rsid w:val="00ED6770"/>
    <w:rsid w:val="00ED67BB"/>
    <w:rsid w:val="00EE1B70"/>
    <w:rsid w:val="00EE1C1D"/>
    <w:rsid w:val="00EE3EC4"/>
    <w:rsid w:val="00EE53C1"/>
    <w:rsid w:val="00EF0C39"/>
    <w:rsid w:val="00EF36E1"/>
    <w:rsid w:val="00EF38A6"/>
    <w:rsid w:val="00EF39BB"/>
    <w:rsid w:val="00EF3A6D"/>
    <w:rsid w:val="00EF6C8B"/>
    <w:rsid w:val="00EF7B06"/>
    <w:rsid w:val="00EF7B71"/>
    <w:rsid w:val="00F028A5"/>
    <w:rsid w:val="00F02ACE"/>
    <w:rsid w:val="00F02E9C"/>
    <w:rsid w:val="00F03463"/>
    <w:rsid w:val="00F03797"/>
    <w:rsid w:val="00F03E2D"/>
    <w:rsid w:val="00F05082"/>
    <w:rsid w:val="00F06AF6"/>
    <w:rsid w:val="00F104DF"/>
    <w:rsid w:val="00F109F6"/>
    <w:rsid w:val="00F11FD9"/>
    <w:rsid w:val="00F1561E"/>
    <w:rsid w:val="00F15D30"/>
    <w:rsid w:val="00F16F36"/>
    <w:rsid w:val="00F20567"/>
    <w:rsid w:val="00F21BA6"/>
    <w:rsid w:val="00F23EEC"/>
    <w:rsid w:val="00F257ED"/>
    <w:rsid w:val="00F259B3"/>
    <w:rsid w:val="00F26C65"/>
    <w:rsid w:val="00F316B5"/>
    <w:rsid w:val="00F378E3"/>
    <w:rsid w:val="00F42088"/>
    <w:rsid w:val="00F43789"/>
    <w:rsid w:val="00F47855"/>
    <w:rsid w:val="00F50072"/>
    <w:rsid w:val="00F507C6"/>
    <w:rsid w:val="00F507F8"/>
    <w:rsid w:val="00F51CCB"/>
    <w:rsid w:val="00F51D19"/>
    <w:rsid w:val="00F530A8"/>
    <w:rsid w:val="00F53362"/>
    <w:rsid w:val="00F540AF"/>
    <w:rsid w:val="00F550A0"/>
    <w:rsid w:val="00F56036"/>
    <w:rsid w:val="00F56168"/>
    <w:rsid w:val="00F6097F"/>
    <w:rsid w:val="00F62018"/>
    <w:rsid w:val="00F62E83"/>
    <w:rsid w:val="00F63ED5"/>
    <w:rsid w:val="00F65096"/>
    <w:rsid w:val="00F65D8D"/>
    <w:rsid w:val="00F65F80"/>
    <w:rsid w:val="00F70439"/>
    <w:rsid w:val="00F70A24"/>
    <w:rsid w:val="00F71565"/>
    <w:rsid w:val="00F7237E"/>
    <w:rsid w:val="00F73D29"/>
    <w:rsid w:val="00F7642B"/>
    <w:rsid w:val="00F80790"/>
    <w:rsid w:val="00F82FF1"/>
    <w:rsid w:val="00F846EC"/>
    <w:rsid w:val="00F8788F"/>
    <w:rsid w:val="00F87926"/>
    <w:rsid w:val="00F908B7"/>
    <w:rsid w:val="00F90E50"/>
    <w:rsid w:val="00F91851"/>
    <w:rsid w:val="00F933B4"/>
    <w:rsid w:val="00F936DE"/>
    <w:rsid w:val="00F93F64"/>
    <w:rsid w:val="00F955F5"/>
    <w:rsid w:val="00FA03D1"/>
    <w:rsid w:val="00FA2ED3"/>
    <w:rsid w:val="00FA3A0C"/>
    <w:rsid w:val="00FA3EA6"/>
    <w:rsid w:val="00FA5424"/>
    <w:rsid w:val="00FA5F1D"/>
    <w:rsid w:val="00FA6B8E"/>
    <w:rsid w:val="00FB0D59"/>
    <w:rsid w:val="00FB1BAA"/>
    <w:rsid w:val="00FB1BCD"/>
    <w:rsid w:val="00FB1D33"/>
    <w:rsid w:val="00FB6436"/>
    <w:rsid w:val="00FB7C3A"/>
    <w:rsid w:val="00FC01D5"/>
    <w:rsid w:val="00FC1B00"/>
    <w:rsid w:val="00FC2034"/>
    <w:rsid w:val="00FC387F"/>
    <w:rsid w:val="00FC4E09"/>
    <w:rsid w:val="00FC6F1F"/>
    <w:rsid w:val="00FD2125"/>
    <w:rsid w:val="00FD34DC"/>
    <w:rsid w:val="00FD3D7D"/>
    <w:rsid w:val="00FD5141"/>
    <w:rsid w:val="00FD5CCF"/>
    <w:rsid w:val="00FD667D"/>
    <w:rsid w:val="00FD6930"/>
    <w:rsid w:val="00FE170F"/>
    <w:rsid w:val="00FE2F6C"/>
    <w:rsid w:val="00FE58DC"/>
    <w:rsid w:val="00FE609B"/>
    <w:rsid w:val="00FE62B8"/>
    <w:rsid w:val="00FE7308"/>
    <w:rsid w:val="00FF0C9B"/>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2010561">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F87D47-8153-4F84-8F2E-7D8DB099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7460</Words>
  <Characters>41036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2025-11-14T12:38:00Z</cp:lastPrinted>
  <dcterms:created xsi:type="dcterms:W3CDTF">2025-12-08T23:40:00Z</dcterms:created>
  <dcterms:modified xsi:type="dcterms:W3CDTF">2025-12-08T23:40:00Z</dcterms:modified>
</cp:coreProperties>
</file>