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F7" w:rsidRPr="00CF0546" w:rsidRDefault="00AF32F7" w:rsidP="00CF0546">
      <w:pPr>
        <w:spacing w:before="240" w:after="240" w:line="360" w:lineRule="auto"/>
        <w:jc w:val="both"/>
        <w:rPr>
          <w:rFonts w:ascii="Palatino Linotype" w:hAnsi="Palatino Linotype"/>
          <w:b/>
          <w:color w:val="000000" w:themeColor="text1"/>
        </w:rPr>
      </w:pPr>
      <w:bookmarkStart w:id="0" w:name="_GoBack"/>
      <w:bookmarkEnd w:id="0"/>
      <w:r w:rsidRPr="00CF054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94773">
        <w:rPr>
          <w:rFonts w:ascii="Palatino Linotype" w:eastAsia="Palatino Linotype" w:hAnsi="Palatino Linotype" w:cs="Palatino Linotype"/>
          <w:b/>
          <w:color w:val="000000" w:themeColor="text1"/>
        </w:rPr>
        <w:t xml:space="preserve">de fecha doce (12) </w:t>
      </w:r>
      <w:r w:rsidR="00C94773" w:rsidRPr="00157555">
        <w:rPr>
          <w:rFonts w:ascii="Palatino Linotype" w:eastAsia="Palatino Linotype" w:hAnsi="Palatino Linotype" w:cs="Palatino Linotype"/>
          <w:b/>
          <w:color w:val="000000" w:themeColor="text1"/>
        </w:rPr>
        <w:t xml:space="preserve">de </w:t>
      </w:r>
      <w:r w:rsidR="00C94773">
        <w:rPr>
          <w:rFonts w:ascii="Palatino Linotype" w:eastAsia="Palatino Linotype" w:hAnsi="Palatino Linotype" w:cs="Palatino Linotype"/>
          <w:b/>
          <w:color w:val="000000" w:themeColor="text1"/>
        </w:rPr>
        <w:t xml:space="preserve">noviembre </w:t>
      </w:r>
      <w:r w:rsidR="00C94773" w:rsidRPr="00157555">
        <w:rPr>
          <w:rFonts w:ascii="Palatino Linotype" w:eastAsia="Palatino Linotype" w:hAnsi="Palatino Linotype" w:cs="Palatino Linotype"/>
          <w:b/>
          <w:color w:val="000000" w:themeColor="text1"/>
        </w:rPr>
        <w:t>de dos mil veinticinco</w:t>
      </w:r>
      <w:r w:rsidRPr="00CF0546">
        <w:rPr>
          <w:rFonts w:ascii="Palatino Linotype" w:hAnsi="Palatino Linotype"/>
          <w:b/>
          <w:color w:val="000000" w:themeColor="text1"/>
        </w:rPr>
        <w:t>.</w:t>
      </w:r>
    </w:p>
    <w:p w:rsidR="00AF32F7" w:rsidRPr="00CF0546" w:rsidRDefault="00AF32F7" w:rsidP="00CF0546">
      <w:pPr>
        <w:pStyle w:val="Encabezado"/>
        <w:spacing w:line="360" w:lineRule="auto"/>
        <w:jc w:val="both"/>
        <w:rPr>
          <w:rFonts w:ascii="Palatino Linotype" w:hAnsi="Palatino Linotype"/>
          <w:color w:val="000000" w:themeColor="text1"/>
          <w:sz w:val="24"/>
          <w:szCs w:val="24"/>
        </w:rPr>
      </w:pPr>
      <w:r w:rsidRPr="00CF0546">
        <w:rPr>
          <w:rFonts w:ascii="Palatino Linotype" w:hAnsi="Palatino Linotype"/>
          <w:b/>
          <w:color w:val="000000" w:themeColor="text1"/>
          <w:sz w:val="24"/>
          <w:szCs w:val="24"/>
        </w:rPr>
        <w:t>VISTO el</w:t>
      </w:r>
      <w:r w:rsidRPr="00CF0546">
        <w:rPr>
          <w:rFonts w:ascii="Palatino Linotype" w:hAnsi="Palatino Linotype"/>
          <w:color w:val="000000" w:themeColor="text1"/>
          <w:sz w:val="24"/>
          <w:szCs w:val="24"/>
        </w:rPr>
        <w:t xml:space="preserve"> expediente electrónico formado con motivo del recurso de revisión </w:t>
      </w:r>
      <w:r w:rsidRPr="00CF0546">
        <w:rPr>
          <w:rFonts w:ascii="Palatino Linotype" w:eastAsia="Calibri" w:hAnsi="Palatino Linotype" w:cs="Tahoma"/>
          <w:b/>
          <w:color w:val="000000" w:themeColor="text1"/>
          <w:sz w:val="24"/>
          <w:szCs w:val="24"/>
          <w:lang w:eastAsia="en-US"/>
        </w:rPr>
        <w:t>04483/INFOEM/IP/RR/2025</w:t>
      </w:r>
      <w:r w:rsidRPr="00CF0546">
        <w:rPr>
          <w:rFonts w:ascii="Palatino Linotype" w:hAnsi="Palatino Linotype"/>
          <w:b/>
          <w:color w:val="000000" w:themeColor="text1"/>
          <w:sz w:val="24"/>
          <w:szCs w:val="24"/>
        </w:rPr>
        <w:t xml:space="preserve">, </w:t>
      </w:r>
      <w:r w:rsidRPr="00CF0546">
        <w:rPr>
          <w:rFonts w:ascii="Palatino Linotype" w:hAnsi="Palatino Linotype"/>
          <w:color w:val="000000" w:themeColor="text1"/>
          <w:sz w:val="24"/>
          <w:szCs w:val="24"/>
        </w:rPr>
        <w:t xml:space="preserve">promovido por </w:t>
      </w:r>
      <w:r w:rsidRPr="00CF0546">
        <w:rPr>
          <w:rFonts w:ascii="Palatino Linotype" w:hAnsi="Palatino Linotype"/>
          <w:b/>
          <w:bCs/>
          <w:color w:val="000000" w:themeColor="text1"/>
          <w:sz w:val="24"/>
          <w:szCs w:val="24"/>
        </w:rPr>
        <w:t>un usuario que no proporcionó nombre</w:t>
      </w:r>
      <w:r w:rsidRPr="00CF0546">
        <w:rPr>
          <w:rFonts w:ascii="Palatino Linotype" w:hAnsi="Palatino Linotype"/>
          <w:color w:val="000000" w:themeColor="text1"/>
          <w:sz w:val="24"/>
          <w:szCs w:val="24"/>
        </w:rPr>
        <w:t xml:space="preserve">, en su calidad de </w:t>
      </w:r>
      <w:r w:rsidRPr="00CF0546">
        <w:rPr>
          <w:rFonts w:ascii="Palatino Linotype" w:hAnsi="Palatino Linotype"/>
          <w:b/>
          <w:color w:val="000000" w:themeColor="text1"/>
          <w:sz w:val="24"/>
          <w:szCs w:val="24"/>
        </w:rPr>
        <w:t>RECURRENTE</w:t>
      </w:r>
      <w:r w:rsidRPr="00CF0546">
        <w:rPr>
          <w:rFonts w:ascii="Palatino Linotype" w:hAnsi="Palatino Linotype" w:cs="Arial"/>
          <w:color w:val="000000" w:themeColor="text1"/>
          <w:sz w:val="24"/>
          <w:szCs w:val="24"/>
        </w:rPr>
        <w:t xml:space="preserve">, en contra de la respuesta del </w:t>
      </w:r>
      <w:r w:rsidRPr="00CF0546">
        <w:rPr>
          <w:rFonts w:ascii="Palatino Linotype" w:eastAsia="Calibri" w:hAnsi="Palatino Linotype" w:cs="Arial"/>
          <w:b/>
          <w:bCs/>
          <w:color w:val="000000" w:themeColor="text1"/>
          <w:sz w:val="24"/>
          <w:szCs w:val="24"/>
        </w:rPr>
        <w:t>Ayuntamiento de Toluca</w:t>
      </w:r>
      <w:r w:rsidRPr="00CF0546">
        <w:rPr>
          <w:rFonts w:ascii="Palatino Linotype" w:hAnsi="Palatino Linotype" w:cs="Arial"/>
          <w:color w:val="000000" w:themeColor="text1"/>
          <w:sz w:val="24"/>
          <w:szCs w:val="24"/>
        </w:rPr>
        <w:t>,</w:t>
      </w:r>
      <w:r w:rsidRPr="00CF0546">
        <w:rPr>
          <w:rFonts w:ascii="Palatino Linotype" w:hAnsi="Palatino Linotype"/>
          <w:b/>
          <w:color w:val="000000" w:themeColor="text1"/>
          <w:sz w:val="24"/>
          <w:szCs w:val="24"/>
        </w:rPr>
        <w:t xml:space="preserve"> </w:t>
      </w:r>
      <w:r w:rsidRPr="00CF0546">
        <w:rPr>
          <w:rFonts w:ascii="Palatino Linotype" w:hAnsi="Palatino Linotype"/>
          <w:color w:val="000000" w:themeColor="text1"/>
          <w:sz w:val="24"/>
          <w:szCs w:val="24"/>
        </w:rPr>
        <w:t>en lo sucesivo el</w:t>
      </w:r>
      <w:r w:rsidRPr="00CF0546">
        <w:rPr>
          <w:rFonts w:ascii="Palatino Linotype" w:hAnsi="Palatino Linotype"/>
          <w:b/>
          <w:color w:val="000000" w:themeColor="text1"/>
          <w:sz w:val="24"/>
          <w:szCs w:val="24"/>
        </w:rPr>
        <w:t xml:space="preserve"> SUJETO OBLIGADO, </w:t>
      </w:r>
      <w:r w:rsidRPr="00CF0546">
        <w:rPr>
          <w:rFonts w:ascii="Palatino Linotype" w:hAnsi="Palatino Linotype"/>
          <w:color w:val="000000" w:themeColor="text1"/>
          <w:sz w:val="24"/>
          <w:szCs w:val="24"/>
        </w:rPr>
        <w:t>se procede a dictar la presente resolución, con base en los siguientes:</w:t>
      </w:r>
    </w:p>
    <w:p w:rsidR="00AF32F7" w:rsidRDefault="00AF32F7" w:rsidP="00CF0546">
      <w:pPr>
        <w:pStyle w:val="Ttulo1"/>
        <w:jc w:val="center"/>
        <w:rPr>
          <w:rFonts w:ascii="Palatino Linotype" w:hAnsi="Palatino Linotype"/>
          <w:b/>
          <w:color w:val="000000" w:themeColor="text1"/>
          <w:sz w:val="24"/>
          <w:szCs w:val="24"/>
        </w:rPr>
      </w:pPr>
      <w:bookmarkStart w:id="1" w:name="_Toc87549671"/>
      <w:r w:rsidRPr="00CF0546">
        <w:rPr>
          <w:rFonts w:ascii="Palatino Linotype" w:hAnsi="Palatino Linotype"/>
          <w:b/>
          <w:color w:val="000000" w:themeColor="text1"/>
          <w:sz w:val="24"/>
          <w:szCs w:val="24"/>
        </w:rPr>
        <w:t>A</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N</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T</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E</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C</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E</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D</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E</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N</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T</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E</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S</w:t>
      </w:r>
      <w:bookmarkEnd w:id="1"/>
    </w:p>
    <w:p w:rsidR="008C6606" w:rsidRPr="008C6606" w:rsidRDefault="008C6606" w:rsidP="008C6606">
      <w:pPr>
        <w:rPr>
          <w:lang w:eastAsia="es-ES"/>
        </w:rPr>
      </w:pPr>
    </w:p>
    <w:p w:rsidR="00AF32F7" w:rsidRPr="00CF0546" w:rsidRDefault="00AF32F7" w:rsidP="00CF0546">
      <w:pPr>
        <w:rPr>
          <w:rFonts w:ascii="Palatino Linotype" w:hAnsi="Palatino Linotype"/>
          <w:color w:val="000000" w:themeColor="text1"/>
          <w:lang w:eastAsia="en-US"/>
        </w:rPr>
      </w:pPr>
    </w:p>
    <w:p w:rsidR="00AF32F7" w:rsidRPr="00CF0546" w:rsidRDefault="00AF32F7" w:rsidP="00CF054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CF0546">
        <w:rPr>
          <w:rFonts w:ascii="Palatino Linotype" w:eastAsia="Calibri" w:hAnsi="Palatino Linotype" w:cs="Arial"/>
          <w:color w:val="000000" w:themeColor="text1"/>
          <w:sz w:val="24"/>
          <w:lang w:val="es-ES"/>
        </w:rPr>
        <w:t xml:space="preserve">El </w:t>
      </w:r>
      <w:r w:rsidRPr="00CF0546">
        <w:rPr>
          <w:rFonts w:ascii="Palatino Linotype" w:eastAsia="Calibri" w:hAnsi="Palatino Linotype" w:cs="Arial"/>
          <w:b/>
          <w:color w:val="000000" w:themeColor="text1"/>
          <w:sz w:val="24"/>
          <w:lang w:val="es-ES"/>
        </w:rPr>
        <w:t>once de marzo de dos mil veinticinco,</w:t>
      </w:r>
      <w:r w:rsidRPr="00CF0546">
        <w:rPr>
          <w:rFonts w:ascii="Palatino Linotype" w:eastAsia="Calibri" w:hAnsi="Palatino Linotype"/>
          <w:color w:val="000000" w:themeColor="text1"/>
          <w:sz w:val="24"/>
          <w:lang w:val="es-ES"/>
        </w:rPr>
        <w:t xml:space="preserve"> </w:t>
      </w:r>
      <w:r w:rsidRPr="00CF0546">
        <w:rPr>
          <w:rFonts w:ascii="Palatino Linotype" w:eastAsia="Calibri" w:hAnsi="Palatino Linotype"/>
          <w:b/>
          <w:color w:val="000000" w:themeColor="text1"/>
          <w:sz w:val="24"/>
          <w:lang w:val="es-ES"/>
        </w:rPr>
        <w:t xml:space="preserve">EL RECURRENTE </w:t>
      </w:r>
      <w:r w:rsidRPr="00CF0546">
        <w:rPr>
          <w:rFonts w:ascii="Palatino Linotype" w:eastAsia="Calibri" w:hAnsi="Palatino Linotype"/>
          <w:bCs/>
          <w:color w:val="000000" w:themeColor="text1"/>
          <w:sz w:val="24"/>
          <w:lang w:val="es-ES"/>
        </w:rPr>
        <w:t>presentó</w:t>
      </w:r>
      <w:r w:rsidRPr="00CF0546">
        <w:rPr>
          <w:rFonts w:ascii="Palatino Linotype" w:hAnsi="Palatino Linotype"/>
          <w:b/>
          <w:color w:val="000000" w:themeColor="text1"/>
          <w:sz w:val="24"/>
        </w:rPr>
        <w:t>,</w:t>
      </w:r>
      <w:r w:rsidRPr="00CF0546">
        <w:rPr>
          <w:rFonts w:ascii="Palatino Linotype" w:eastAsia="Calibri" w:hAnsi="Palatino Linotype" w:cs="Arial"/>
          <w:color w:val="000000" w:themeColor="text1"/>
          <w:sz w:val="24"/>
          <w:lang w:val="es-ES"/>
        </w:rPr>
        <w:t xml:space="preserve"> ante el </w:t>
      </w:r>
      <w:r w:rsidRPr="00CF0546">
        <w:rPr>
          <w:rFonts w:ascii="Palatino Linotype" w:eastAsia="Calibri" w:hAnsi="Palatino Linotype" w:cs="Arial"/>
          <w:b/>
          <w:color w:val="000000" w:themeColor="text1"/>
          <w:sz w:val="24"/>
          <w:lang w:val="es-ES"/>
        </w:rPr>
        <w:t>SUJETO OBLIGADO</w:t>
      </w:r>
      <w:r w:rsidRPr="00CF0546">
        <w:rPr>
          <w:rFonts w:ascii="Palatino Linotype" w:eastAsia="Calibri" w:hAnsi="Palatino Linotype" w:cs="Arial"/>
          <w:color w:val="000000" w:themeColor="text1"/>
          <w:sz w:val="24"/>
        </w:rPr>
        <w:t>, a través del Sistema de Acceso a la Información Mexiquense (SAIMEX)</w:t>
      </w:r>
      <w:r w:rsidRPr="00CF0546">
        <w:rPr>
          <w:rFonts w:ascii="Palatino Linotype" w:eastAsia="Calibri" w:hAnsi="Palatino Linotype" w:cs="Arial"/>
          <w:color w:val="000000" w:themeColor="text1"/>
          <w:sz w:val="24"/>
          <w:lang w:val="es-ES"/>
        </w:rPr>
        <w:t xml:space="preserve">, la solicitud de información pública registrada con el número </w:t>
      </w:r>
      <w:r w:rsidRPr="00CF0546">
        <w:rPr>
          <w:rFonts w:ascii="Palatino Linotype" w:hAnsi="Palatino Linotype" w:cs="Arial"/>
          <w:b/>
          <w:bCs/>
          <w:color w:val="000000" w:themeColor="text1"/>
          <w:sz w:val="24"/>
        </w:rPr>
        <w:t xml:space="preserve"> 01476/TOLUCA/IP/2025, </w:t>
      </w:r>
      <w:r w:rsidR="008C6606">
        <w:rPr>
          <w:rFonts w:ascii="Palatino Linotype" w:eastAsia="Calibri" w:hAnsi="Palatino Linotype" w:cs="Arial"/>
          <w:color w:val="000000" w:themeColor="text1"/>
          <w:sz w:val="24"/>
          <w:lang w:val="es-ES"/>
        </w:rPr>
        <w:t>en la que</w:t>
      </w:r>
      <w:r w:rsidRPr="00CF0546">
        <w:rPr>
          <w:rFonts w:ascii="Palatino Linotype" w:eastAsia="Calibri" w:hAnsi="Palatino Linotype" w:cs="Arial"/>
          <w:color w:val="000000" w:themeColor="text1"/>
          <w:sz w:val="24"/>
          <w:lang w:val="es-ES"/>
        </w:rPr>
        <w:t xml:space="preserve"> solicitó lo siguiente:</w:t>
      </w:r>
    </w:p>
    <w:p w:rsidR="00AF32F7" w:rsidRPr="00CF0546" w:rsidRDefault="00AF32F7" w:rsidP="00CF0546">
      <w:pPr>
        <w:pStyle w:val="Prrafodelista"/>
        <w:spacing w:line="360" w:lineRule="auto"/>
        <w:ind w:left="0"/>
        <w:jc w:val="both"/>
        <w:rPr>
          <w:rFonts w:ascii="Palatino Linotype" w:hAnsi="Palatino Linotype" w:cs="Arial"/>
          <w:color w:val="000000" w:themeColor="text1"/>
          <w:sz w:val="24"/>
          <w:lang w:val="es-ES"/>
        </w:rPr>
      </w:pPr>
    </w:p>
    <w:p w:rsidR="00AF32F7" w:rsidRPr="00CF0546" w:rsidRDefault="00AF32F7" w:rsidP="00CF0546">
      <w:pPr>
        <w:pStyle w:val="Prrafodelista"/>
        <w:spacing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“De conformidad con el artículo octavo constitucional y cuarto de la Ley de Transparencia se solicita los documentos que acrediten el pago de ISR de los trabajadores de su municipio del ejercicio fiscal 2021”</w:t>
      </w:r>
    </w:p>
    <w:p w:rsidR="00AF32F7" w:rsidRPr="00CF0546" w:rsidRDefault="00AF32F7" w:rsidP="00CF0546">
      <w:pPr>
        <w:pStyle w:val="Prrafodelista"/>
        <w:spacing w:line="360" w:lineRule="auto"/>
        <w:ind w:left="0"/>
        <w:jc w:val="both"/>
        <w:rPr>
          <w:rFonts w:ascii="Palatino Linotype" w:hAnsi="Palatino Linotype" w:cs="Arial"/>
          <w:color w:val="000000" w:themeColor="text1"/>
          <w:sz w:val="24"/>
          <w:lang w:val="es-ES"/>
        </w:rPr>
      </w:pPr>
    </w:p>
    <w:p w:rsidR="00AF32F7" w:rsidRPr="00CF0546" w:rsidRDefault="00AF32F7" w:rsidP="00CF054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CF0546">
        <w:rPr>
          <w:rFonts w:ascii="Palatino Linotype" w:hAnsi="Palatino Linotype" w:cs="Arial"/>
          <w:color w:val="000000" w:themeColor="text1"/>
          <w:sz w:val="24"/>
          <w:lang w:val="es-ES"/>
        </w:rPr>
        <w:t xml:space="preserve">El </w:t>
      </w:r>
      <w:r w:rsidRPr="00CF0546">
        <w:rPr>
          <w:rFonts w:ascii="Palatino Linotype" w:hAnsi="Palatino Linotype" w:cs="Arial"/>
          <w:b/>
          <w:color w:val="000000" w:themeColor="text1"/>
          <w:sz w:val="24"/>
          <w:lang w:val="es-ES"/>
        </w:rPr>
        <w:t>once de marzo de dos mil veinticinco</w:t>
      </w:r>
      <w:r w:rsidRPr="00CF0546">
        <w:rPr>
          <w:rFonts w:ascii="Palatino Linotype" w:hAnsi="Palatino Linotype" w:cs="Arial"/>
          <w:color w:val="000000" w:themeColor="text1"/>
          <w:sz w:val="24"/>
          <w:lang w:val="es-ES"/>
        </w:rPr>
        <w:t>, se realizó un requerimiento de información al servidor público habilitado.</w:t>
      </w:r>
    </w:p>
    <w:p w:rsidR="00AF32F7" w:rsidRPr="00CF0546" w:rsidRDefault="00AF32F7" w:rsidP="00CF0546">
      <w:pPr>
        <w:pStyle w:val="Prrafodelista"/>
        <w:spacing w:line="360" w:lineRule="auto"/>
        <w:ind w:left="0"/>
        <w:jc w:val="both"/>
        <w:rPr>
          <w:rFonts w:ascii="Palatino Linotype" w:hAnsi="Palatino Linotype" w:cs="Arial"/>
          <w:color w:val="000000" w:themeColor="text1"/>
          <w:sz w:val="24"/>
          <w:lang w:val="es-ES"/>
        </w:rPr>
      </w:pPr>
    </w:p>
    <w:p w:rsidR="00AF32F7" w:rsidRPr="00CF0546" w:rsidRDefault="00AF32F7" w:rsidP="00CF054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CF0546">
        <w:rPr>
          <w:rFonts w:ascii="Palatino Linotype" w:hAnsi="Palatino Linotype" w:cs="Arial"/>
          <w:color w:val="000000" w:themeColor="text1"/>
          <w:sz w:val="24"/>
          <w:lang w:val="es-ES"/>
        </w:rPr>
        <w:lastRenderedPageBreak/>
        <w:t xml:space="preserve">El </w:t>
      </w:r>
      <w:r w:rsidRPr="00CF0546">
        <w:rPr>
          <w:rFonts w:ascii="Palatino Linotype" w:hAnsi="Palatino Linotype" w:cs="Arial"/>
          <w:b/>
          <w:color w:val="000000" w:themeColor="text1"/>
          <w:sz w:val="24"/>
          <w:lang w:val="es-ES"/>
        </w:rPr>
        <w:t>dos de abril de dos mil veinticinco</w:t>
      </w:r>
      <w:r w:rsidRPr="00CF0546">
        <w:rPr>
          <w:rFonts w:ascii="Palatino Linotype" w:hAnsi="Palatino Linotype" w:cs="Arial"/>
          <w:color w:val="000000" w:themeColor="text1"/>
          <w:sz w:val="24"/>
          <w:lang w:val="es-ES"/>
        </w:rPr>
        <w:t>, el Sujeto Obligado dio respuesta a la solicitud, en los siguientes términos:</w:t>
      </w:r>
    </w:p>
    <w:p w:rsidR="00AF32F7" w:rsidRPr="00CF0546" w:rsidRDefault="00AF32F7" w:rsidP="00CF0546">
      <w:pPr>
        <w:pStyle w:val="Prrafodelista"/>
        <w:ind w:left="0"/>
        <w:rPr>
          <w:rFonts w:ascii="Palatino Linotype" w:hAnsi="Palatino Linotype" w:cs="Arial"/>
          <w:color w:val="000000" w:themeColor="text1"/>
          <w:sz w:val="24"/>
          <w:lang w:val="es-ES"/>
        </w:rPr>
      </w:pPr>
    </w:p>
    <w:tbl>
      <w:tblPr>
        <w:tblW w:w="7595" w:type="dxa"/>
        <w:jc w:val="center"/>
        <w:tblCellSpacing w:w="0" w:type="dxa"/>
        <w:tblCellMar>
          <w:left w:w="0" w:type="dxa"/>
          <w:right w:w="0" w:type="dxa"/>
        </w:tblCellMar>
        <w:tblLook w:val="04A0" w:firstRow="1" w:lastRow="0" w:firstColumn="1" w:lastColumn="0" w:noHBand="0" w:noVBand="1"/>
      </w:tblPr>
      <w:tblGrid>
        <w:gridCol w:w="7595"/>
      </w:tblGrid>
      <w:tr w:rsidR="00CF0546" w:rsidRPr="00CF0546" w:rsidTr="00AF32F7">
        <w:trPr>
          <w:trHeight w:val="318"/>
          <w:tblCellSpacing w:w="0" w:type="dxa"/>
          <w:jc w:val="center"/>
        </w:trPr>
        <w:tc>
          <w:tcPr>
            <w:tcW w:w="0" w:type="auto"/>
            <w:vAlign w:val="center"/>
            <w:hideMark/>
          </w:tcPr>
          <w:p w:rsidR="00AF32F7" w:rsidRPr="00CF0546" w:rsidRDefault="00AF32F7" w:rsidP="00CF0546">
            <w:pPr>
              <w:jc w:val="right"/>
              <w:rPr>
                <w:rFonts w:ascii="Palatino Linotype" w:hAnsi="Palatino Linotype"/>
                <w:i/>
                <w:color w:val="000000" w:themeColor="text1"/>
              </w:rPr>
            </w:pPr>
            <w:r w:rsidRPr="00CF0546">
              <w:rPr>
                <w:rFonts w:ascii="Palatino Linotype" w:hAnsi="Palatino Linotype"/>
                <w:i/>
                <w:color w:val="000000" w:themeColor="text1"/>
              </w:rPr>
              <w:t>“Toluca, México a 02 de Abril de 2025</w:t>
            </w:r>
          </w:p>
        </w:tc>
      </w:tr>
      <w:tr w:rsidR="00CF0546" w:rsidRPr="00CF0546" w:rsidTr="00AF32F7">
        <w:trPr>
          <w:trHeight w:val="318"/>
          <w:tblCellSpacing w:w="0" w:type="dxa"/>
          <w:jc w:val="center"/>
        </w:trPr>
        <w:tc>
          <w:tcPr>
            <w:tcW w:w="0" w:type="auto"/>
            <w:vAlign w:val="center"/>
            <w:hideMark/>
          </w:tcPr>
          <w:p w:rsidR="00AF32F7" w:rsidRPr="00CF0546" w:rsidRDefault="00AF32F7" w:rsidP="00CF0546">
            <w:pPr>
              <w:jc w:val="right"/>
              <w:rPr>
                <w:rFonts w:ascii="Palatino Linotype" w:hAnsi="Palatino Linotype"/>
                <w:i/>
                <w:color w:val="000000" w:themeColor="text1"/>
              </w:rPr>
            </w:pPr>
            <w:r w:rsidRPr="00CF0546">
              <w:rPr>
                <w:rFonts w:ascii="Palatino Linotype" w:hAnsi="Palatino Linotype"/>
                <w:i/>
                <w:color w:val="000000" w:themeColor="text1"/>
              </w:rPr>
              <w:t>Nombre del solicitante: C. Solicitante</w:t>
            </w:r>
          </w:p>
        </w:tc>
      </w:tr>
      <w:tr w:rsidR="00CF0546" w:rsidRPr="00CF0546" w:rsidTr="00AF32F7">
        <w:trPr>
          <w:trHeight w:val="318"/>
          <w:tblCellSpacing w:w="0" w:type="dxa"/>
          <w:jc w:val="center"/>
        </w:trPr>
        <w:tc>
          <w:tcPr>
            <w:tcW w:w="0" w:type="auto"/>
            <w:vAlign w:val="center"/>
            <w:hideMark/>
          </w:tcPr>
          <w:p w:rsidR="00AF32F7" w:rsidRPr="00CF0546" w:rsidRDefault="00AF32F7" w:rsidP="00CF0546">
            <w:pPr>
              <w:jc w:val="right"/>
              <w:rPr>
                <w:rFonts w:ascii="Palatino Linotype" w:hAnsi="Palatino Linotype"/>
                <w:i/>
                <w:color w:val="000000" w:themeColor="text1"/>
              </w:rPr>
            </w:pPr>
            <w:r w:rsidRPr="00CF0546">
              <w:rPr>
                <w:rFonts w:ascii="Palatino Linotype" w:hAnsi="Palatino Linotype"/>
                <w:i/>
                <w:color w:val="000000" w:themeColor="text1"/>
              </w:rPr>
              <w:t>Folio de la solicitud: 01476/TOLUCA/IP/2025</w:t>
            </w:r>
          </w:p>
        </w:tc>
      </w:tr>
      <w:tr w:rsidR="00CF0546" w:rsidRPr="00CF0546" w:rsidTr="00AF32F7">
        <w:trPr>
          <w:trHeight w:val="478"/>
          <w:tblCellSpacing w:w="0" w:type="dxa"/>
          <w:jc w:val="center"/>
        </w:trPr>
        <w:tc>
          <w:tcPr>
            <w:tcW w:w="0" w:type="auto"/>
            <w:vAlign w:val="center"/>
            <w:hideMark/>
          </w:tcPr>
          <w:p w:rsidR="00AF32F7" w:rsidRPr="00CF0546" w:rsidRDefault="00AF32F7" w:rsidP="00CF0546">
            <w:pPr>
              <w:jc w:val="right"/>
              <w:rPr>
                <w:rFonts w:ascii="Palatino Linotype" w:hAnsi="Palatino Linotype"/>
                <w:i/>
                <w:color w:val="000000" w:themeColor="text1"/>
              </w:rPr>
            </w:pPr>
          </w:p>
        </w:tc>
      </w:tr>
      <w:tr w:rsidR="00CF0546" w:rsidRPr="00CF0546" w:rsidTr="00AF32F7">
        <w:trPr>
          <w:trHeight w:val="159"/>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r w:rsidRPr="00CF0546">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F0546" w:rsidRPr="00CF0546" w:rsidTr="00AF32F7">
        <w:trPr>
          <w:trHeight w:val="398"/>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p>
        </w:tc>
      </w:tr>
      <w:tr w:rsidR="00CF0546" w:rsidRPr="00CF0546" w:rsidTr="00AF32F7">
        <w:trPr>
          <w:trHeight w:val="159"/>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r w:rsidRPr="00CF0546">
              <w:rPr>
                <w:rFonts w:ascii="Palatino Linotype" w:hAnsi="Palatino Linotype"/>
                <w:i/>
                <w:color w:val="000000" w:themeColor="text1"/>
              </w:rPr>
              <w:t>En atención a la solicitud con folio 01476/TOLUCA/IP/2025, me permito adjuntar al presente la respuesta correspondiente. Sin más por el momento, reciba un saludo.</w:t>
            </w:r>
          </w:p>
        </w:tc>
      </w:tr>
      <w:tr w:rsidR="00CF0546" w:rsidRPr="00CF0546" w:rsidTr="00AF32F7">
        <w:trPr>
          <w:trHeight w:val="398"/>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p>
        </w:tc>
      </w:tr>
      <w:tr w:rsidR="00CF0546" w:rsidRPr="00CF0546" w:rsidTr="00AF32F7">
        <w:trPr>
          <w:trHeight w:val="159"/>
          <w:tblCellSpacing w:w="0" w:type="dxa"/>
          <w:jc w:val="center"/>
        </w:trPr>
        <w:tc>
          <w:tcPr>
            <w:tcW w:w="0" w:type="auto"/>
            <w:vAlign w:val="center"/>
            <w:hideMark/>
          </w:tcPr>
          <w:p w:rsidR="00AF32F7" w:rsidRPr="00CF0546" w:rsidRDefault="00AF32F7" w:rsidP="00CF0546">
            <w:pPr>
              <w:jc w:val="center"/>
              <w:rPr>
                <w:rFonts w:ascii="Palatino Linotype" w:hAnsi="Palatino Linotype"/>
                <w:i/>
                <w:color w:val="000000" w:themeColor="text1"/>
              </w:rPr>
            </w:pPr>
          </w:p>
        </w:tc>
      </w:tr>
      <w:tr w:rsidR="00CF0546" w:rsidRPr="00CF0546" w:rsidTr="00AF32F7">
        <w:trPr>
          <w:trHeight w:val="159"/>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p>
        </w:tc>
      </w:tr>
      <w:tr w:rsidR="00CF0546" w:rsidRPr="00CF0546" w:rsidTr="00AF32F7">
        <w:trPr>
          <w:trHeight w:val="159"/>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r w:rsidRPr="00CF0546">
              <w:rPr>
                <w:rFonts w:ascii="Palatino Linotype" w:hAnsi="Palatino Linotype"/>
                <w:i/>
                <w:color w:val="000000" w:themeColor="text1"/>
              </w:rPr>
              <w:t>ATENTAMENTE</w:t>
            </w:r>
          </w:p>
        </w:tc>
      </w:tr>
      <w:tr w:rsidR="00CF0546" w:rsidRPr="00CF0546" w:rsidTr="00AF32F7">
        <w:trPr>
          <w:trHeight w:val="239"/>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p>
        </w:tc>
      </w:tr>
      <w:tr w:rsidR="00AF32F7" w:rsidRPr="00CF0546" w:rsidTr="00AF32F7">
        <w:trPr>
          <w:trHeight w:val="159"/>
          <w:tblCellSpacing w:w="0" w:type="dxa"/>
          <w:jc w:val="center"/>
        </w:trPr>
        <w:tc>
          <w:tcPr>
            <w:tcW w:w="0" w:type="auto"/>
            <w:vAlign w:val="center"/>
            <w:hideMark/>
          </w:tcPr>
          <w:p w:rsidR="00AF32F7" w:rsidRPr="00CF0546" w:rsidRDefault="00AF32F7" w:rsidP="00CF0546">
            <w:pPr>
              <w:rPr>
                <w:rFonts w:ascii="Palatino Linotype" w:hAnsi="Palatino Linotype"/>
                <w:i/>
                <w:color w:val="000000" w:themeColor="text1"/>
              </w:rPr>
            </w:pPr>
            <w:r w:rsidRPr="00CF0546">
              <w:rPr>
                <w:rFonts w:ascii="Palatino Linotype" w:hAnsi="Palatino Linotype"/>
                <w:i/>
                <w:color w:val="000000" w:themeColor="text1"/>
              </w:rPr>
              <w:t>Dr. Nahum Miguel Mendoza Morales”</w:t>
            </w:r>
          </w:p>
        </w:tc>
      </w:tr>
    </w:tbl>
    <w:p w:rsidR="00AF32F7" w:rsidRPr="00CF0546" w:rsidRDefault="00AF32F7" w:rsidP="00CF0546">
      <w:pPr>
        <w:spacing w:line="360" w:lineRule="auto"/>
        <w:jc w:val="both"/>
        <w:rPr>
          <w:rStyle w:val="Hipervnculo"/>
          <w:rFonts w:ascii="Palatino Linotype" w:hAnsi="Palatino Linotype" w:cs="Arial"/>
          <w:bCs/>
          <w:color w:val="000000" w:themeColor="text1"/>
        </w:rPr>
      </w:pPr>
    </w:p>
    <w:p w:rsidR="00AF32F7" w:rsidRPr="00CF0546" w:rsidRDefault="00AF32F7" w:rsidP="008C6606">
      <w:pPr>
        <w:pStyle w:val="Prrafodelista"/>
        <w:numPr>
          <w:ilvl w:val="0"/>
          <w:numId w:val="3"/>
        </w:numPr>
        <w:spacing w:line="360" w:lineRule="auto"/>
        <w:ind w:left="0" w:firstLine="0"/>
        <w:jc w:val="both"/>
        <w:rPr>
          <w:rStyle w:val="Hipervnculo"/>
          <w:rFonts w:ascii="Palatino Linotype" w:hAnsi="Palatino Linotype" w:cs="Arial"/>
          <w:bCs/>
          <w:i/>
          <w:color w:val="000000" w:themeColor="text1"/>
          <w:sz w:val="24"/>
          <w:u w:val="none"/>
        </w:rPr>
      </w:pPr>
      <w:r w:rsidRPr="00CF0546">
        <w:rPr>
          <w:rStyle w:val="Hipervnculo"/>
          <w:rFonts w:ascii="Palatino Linotype" w:hAnsi="Palatino Linotype" w:cs="Arial"/>
          <w:bCs/>
          <w:color w:val="000000" w:themeColor="text1"/>
          <w:sz w:val="24"/>
          <w:u w:val="none"/>
        </w:rPr>
        <w:t>A la respuesta se adjuntaron los archivos que se describen enseguida:</w:t>
      </w:r>
    </w:p>
    <w:p w:rsidR="00AF32F7" w:rsidRPr="00CF0546" w:rsidRDefault="00AF32F7" w:rsidP="008C6606">
      <w:pPr>
        <w:pStyle w:val="Prrafodelista"/>
        <w:numPr>
          <w:ilvl w:val="0"/>
          <w:numId w:val="5"/>
        </w:numPr>
        <w:spacing w:line="360" w:lineRule="auto"/>
        <w:ind w:left="0" w:firstLine="0"/>
        <w:jc w:val="both"/>
        <w:rPr>
          <w:rFonts w:ascii="Palatino Linotype" w:hAnsi="Palatino Linotype" w:cs="Arial"/>
          <w:b/>
          <w:bCs/>
          <w:color w:val="000000" w:themeColor="text1"/>
          <w:sz w:val="24"/>
          <w:u w:val="single"/>
        </w:rPr>
      </w:pPr>
      <w:r w:rsidRPr="00CF0546">
        <w:rPr>
          <w:rFonts w:ascii="Palatino Linotype" w:hAnsi="Palatino Linotype" w:cs="Arial"/>
          <w:b/>
          <w:bCs/>
          <w:color w:val="000000" w:themeColor="text1"/>
          <w:sz w:val="24"/>
          <w:u w:val="single"/>
        </w:rPr>
        <w:t>Opinion de cumplimiento .pdf</w:t>
      </w:r>
      <w:r w:rsidRPr="00CF0546">
        <w:rPr>
          <w:rFonts w:ascii="Palatino Linotype" w:hAnsi="Palatino Linotype" w:cs="Arial"/>
          <w:bCs/>
          <w:color w:val="000000" w:themeColor="text1"/>
          <w:sz w:val="24"/>
        </w:rPr>
        <w:t xml:space="preserve">: documento denominado Opinión de Cumplimiento de Obligaciones Fiscales en versión pública. </w:t>
      </w:r>
    </w:p>
    <w:p w:rsidR="00AF32F7" w:rsidRPr="00CF0546" w:rsidRDefault="00AF32F7" w:rsidP="008C6606">
      <w:pPr>
        <w:pStyle w:val="Prrafodelista"/>
        <w:numPr>
          <w:ilvl w:val="0"/>
          <w:numId w:val="5"/>
        </w:numPr>
        <w:spacing w:line="360" w:lineRule="auto"/>
        <w:ind w:left="0" w:firstLine="0"/>
        <w:jc w:val="both"/>
        <w:rPr>
          <w:rFonts w:ascii="Palatino Linotype" w:hAnsi="Palatino Linotype" w:cs="Arial"/>
          <w:b/>
          <w:bCs/>
          <w:color w:val="000000" w:themeColor="text1"/>
          <w:sz w:val="24"/>
          <w:u w:val="single"/>
        </w:rPr>
      </w:pPr>
      <w:r w:rsidRPr="00CF0546">
        <w:rPr>
          <w:rFonts w:ascii="Palatino Linotype" w:hAnsi="Palatino Linotype" w:cs="Arial"/>
          <w:b/>
          <w:bCs/>
          <w:color w:val="000000" w:themeColor="text1"/>
          <w:sz w:val="24"/>
          <w:u w:val="single"/>
        </w:rPr>
        <w:t>R.01476.2025.pdf</w:t>
      </w:r>
      <w:r w:rsidRPr="00CF0546">
        <w:rPr>
          <w:rFonts w:ascii="Palatino Linotype" w:hAnsi="Palatino Linotype" w:cs="Arial"/>
          <w:bCs/>
          <w:color w:val="000000" w:themeColor="text1"/>
          <w:sz w:val="24"/>
        </w:rPr>
        <w:t>: documento de respuesta de fecha dos de abril de dos mil veinticinco, suscrito por el Titular de la Unidad de Transparencia, quien señalo:</w:t>
      </w:r>
    </w:p>
    <w:p w:rsidR="00F87631" w:rsidRPr="00CF0546" w:rsidRDefault="00F87631" w:rsidP="00CF0546">
      <w:pPr>
        <w:pStyle w:val="Prrafodelista"/>
        <w:spacing w:line="360" w:lineRule="auto"/>
        <w:ind w:left="0"/>
        <w:jc w:val="both"/>
        <w:rPr>
          <w:rFonts w:ascii="Palatino Linotype" w:hAnsi="Palatino Linotype" w:cs="Arial"/>
          <w:bCs/>
          <w:color w:val="000000" w:themeColor="text1"/>
          <w:sz w:val="24"/>
        </w:rPr>
      </w:pPr>
    </w:p>
    <w:p w:rsidR="008B3F99" w:rsidRPr="00CF0546" w:rsidRDefault="008B3F99" w:rsidP="00CF0546">
      <w:pPr>
        <w:pStyle w:val="Prrafodelista"/>
        <w:spacing w:line="360" w:lineRule="auto"/>
        <w:ind w:left="0"/>
        <w:jc w:val="both"/>
        <w:rPr>
          <w:rFonts w:ascii="Palatino Linotype" w:hAnsi="Palatino Linotype" w:cs="Arial"/>
          <w:bCs/>
          <w:i/>
          <w:color w:val="000000" w:themeColor="text1"/>
          <w:sz w:val="24"/>
        </w:rPr>
      </w:pPr>
      <w:r w:rsidRPr="00CF0546">
        <w:rPr>
          <w:rFonts w:ascii="Palatino Linotype" w:hAnsi="Palatino Linotype" w:cs="Arial"/>
          <w:bCs/>
          <w:i/>
          <w:color w:val="000000" w:themeColor="text1"/>
          <w:sz w:val="24"/>
        </w:rPr>
        <w:lastRenderedPageBreak/>
        <w:t>“… la Tesorería Municipal y Servidor Público Habilitado, informó que anexa cumplimiento de fecha 19 de marzo de 2025, emitida por el Servicio de Administración Tributaria, la cual se integra considerando que es la documental idónea para evaluar si una persona física o moral está cumpliendo adecuadamente</w:t>
      </w:r>
      <w:r w:rsidRPr="00CF0546">
        <w:rPr>
          <w:rFonts w:ascii="Palatino Linotype" w:hAnsi="Palatino Linotype"/>
          <w:color w:val="000000" w:themeColor="text1"/>
          <w:sz w:val="24"/>
          <w:lang w:eastAsia="es-MX"/>
        </w:rPr>
        <w:t xml:space="preserve"> </w:t>
      </w:r>
      <w:r w:rsidRPr="00CF0546">
        <w:rPr>
          <w:rFonts w:ascii="Palatino Linotype" w:hAnsi="Palatino Linotype" w:cs="Arial"/>
          <w:bCs/>
          <w:i/>
          <w:color w:val="000000" w:themeColor="text1"/>
          <w:sz w:val="24"/>
        </w:rPr>
        <w:t xml:space="preserve">con sus obligaciones fiscales; para su expedición se analiza el cumplimiento en aspectos como la presentación de declaraciones fiscales, pago de impuestos, entrega de información relacionada con impuestos federales, y otras obligaciones tributarias. </w:t>
      </w:r>
    </w:p>
    <w:p w:rsidR="008B3F99" w:rsidRPr="00CF0546" w:rsidRDefault="008B3F99" w:rsidP="00CF0546">
      <w:pPr>
        <w:pStyle w:val="Prrafodelista"/>
        <w:spacing w:line="360" w:lineRule="auto"/>
        <w:ind w:left="0"/>
        <w:jc w:val="both"/>
        <w:rPr>
          <w:rFonts w:ascii="Palatino Linotype" w:hAnsi="Palatino Linotype" w:cs="Arial"/>
          <w:bCs/>
          <w:i/>
          <w:color w:val="000000" w:themeColor="text1"/>
          <w:sz w:val="24"/>
        </w:rPr>
      </w:pPr>
      <w:r w:rsidRPr="00CF0546">
        <w:rPr>
          <w:rFonts w:ascii="Palatino Linotype" w:hAnsi="Palatino Linotype" w:cs="Arial"/>
          <w:bCs/>
          <w:i/>
          <w:color w:val="000000" w:themeColor="text1"/>
          <w:sz w:val="24"/>
        </w:rPr>
        <w:t xml:space="preserve">En este sentido, la opinión de cumplimiento en positiva, refleja que el Municipio de Toluca en su calidad de retenedor ha cumplido de manera satisfactoria con sus obligaciones fiscales, particularmente el entero del Impuesto Sobre la Renta del ejercicio fiscal 2021. </w:t>
      </w:r>
    </w:p>
    <w:p w:rsidR="008B3F99" w:rsidRPr="00CF0546" w:rsidRDefault="008B3F99" w:rsidP="00CF0546">
      <w:pPr>
        <w:pStyle w:val="Prrafodelista"/>
        <w:spacing w:line="360" w:lineRule="auto"/>
        <w:ind w:left="0"/>
        <w:jc w:val="both"/>
        <w:rPr>
          <w:rFonts w:ascii="Palatino Linotype" w:hAnsi="Palatino Linotype" w:cs="Arial"/>
          <w:bCs/>
          <w:i/>
          <w:color w:val="000000" w:themeColor="text1"/>
          <w:sz w:val="24"/>
        </w:rPr>
      </w:pPr>
      <w:r w:rsidRPr="00CF0546">
        <w:rPr>
          <w:rFonts w:ascii="Palatino Linotype" w:hAnsi="Palatino Linotype" w:cs="Arial"/>
          <w:bCs/>
          <w:i/>
          <w:color w:val="000000" w:themeColor="text1"/>
          <w:sz w:val="24"/>
        </w:rPr>
        <w:t xml:space="preserve">Respecto a la información que contenía datos personales, la propuesta de clasificación de la información como confidencial en partes, se autorizó en la tricentésima segunda sesión extraordinaria de fecha 24 de marzo 2025 del Comité de Transparencia del Municipio de Toluca, mediante el acuerdo número CT/SE/302/19/2025. </w:t>
      </w:r>
    </w:p>
    <w:p w:rsidR="00AF32F7" w:rsidRPr="00CF0546" w:rsidRDefault="008B3F99" w:rsidP="00CF0546">
      <w:pPr>
        <w:pStyle w:val="Prrafodelista"/>
        <w:spacing w:line="360" w:lineRule="auto"/>
        <w:ind w:left="0"/>
        <w:jc w:val="both"/>
        <w:rPr>
          <w:rFonts w:ascii="Palatino Linotype" w:hAnsi="Palatino Linotype" w:cs="Arial"/>
          <w:bCs/>
          <w:i/>
          <w:color w:val="000000" w:themeColor="text1"/>
          <w:sz w:val="24"/>
        </w:rPr>
      </w:pPr>
      <w:r w:rsidRPr="00CF0546">
        <w:rPr>
          <w:rFonts w:ascii="Palatino Linotype" w:hAnsi="Palatino Linotype" w:cs="Arial"/>
          <w:bCs/>
          <w:i/>
          <w:color w:val="000000" w:themeColor="text1"/>
          <w:sz w:val="24"/>
        </w:rPr>
        <w:t>Lo anterior, de conformidad en los artículos 12 y 24 de la Ley de Transparencia, Acceso a la Información Pública del Estado de México y Municipios…”</w:t>
      </w:r>
    </w:p>
    <w:p w:rsidR="00AF32F7" w:rsidRPr="00CF0546" w:rsidRDefault="00AF32F7" w:rsidP="00CF0546">
      <w:pPr>
        <w:spacing w:line="360" w:lineRule="auto"/>
        <w:jc w:val="both"/>
        <w:rPr>
          <w:rFonts w:ascii="Palatino Linotype" w:hAnsi="Palatino Linotype" w:cs="Arial"/>
          <w:b/>
          <w:bCs/>
          <w:color w:val="000000" w:themeColor="text1"/>
          <w:u w:val="single"/>
        </w:rPr>
      </w:pPr>
    </w:p>
    <w:p w:rsidR="00AF32F7" w:rsidRPr="00CF0546" w:rsidRDefault="00AF32F7" w:rsidP="008C6606">
      <w:pPr>
        <w:pStyle w:val="Prrafodelista"/>
        <w:numPr>
          <w:ilvl w:val="0"/>
          <w:numId w:val="5"/>
        </w:numPr>
        <w:spacing w:line="360" w:lineRule="auto"/>
        <w:ind w:left="0" w:firstLine="0"/>
        <w:jc w:val="both"/>
        <w:rPr>
          <w:rFonts w:ascii="Palatino Linotype" w:hAnsi="Palatino Linotype" w:cs="Arial"/>
          <w:b/>
          <w:bCs/>
          <w:color w:val="000000" w:themeColor="text1"/>
          <w:sz w:val="24"/>
        </w:rPr>
      </w:pPr>
      <w:r w:rsidRPr="00CF0546">
        <w:rPr>
          <w:rFonts w:ascii="Palatino Linotype" w:hAnsi="Palatino Linotype" w:cs="Arial"/>
          <w:b/>
          <w:bCs/>
          <w:color w:val="000000" w:themeColor="text1"/>
          <w:sz w:val="24"/>
          <w:u w:val="single"/>
        </w:rPr>
        <w:t>ACTA TRICENTÉSIMA SEGUNDA SESIÓN EXTRAORDINARIA 2025</w:t>
      </w:r>
      <w:r w:rsidRPr="00CF0546">
        <w:rPr>
          <w:rFonts w:ascii="Palatino Linotype" w:hAnsi="Palatino Linotype" w:cs="Arial"/>
          <w:b/>
          <w:bCs/>
          <w:color w:val="000000" w:themeColor="text1"/>
          <w:sz w:val="24"/>
        </w:rPr>
        <w:t>.pdf</w:t>
      </w:r>
      <w:r w:rsidRPr="00CF0546">
        <w:rPr>
          <w:rFonts w:ascii="Palatino Linotype" w:hAnsi="Palatino Linotype" w:cs="Arial"/>
          <w:bCs/>
          <w:color w:val="000000" w:themeColor="text1"/>
          <w:sz w:val="24"/>
        </w:rPr>
        <w:t xml:space="preserve">: </w:t>
      </w:r>
      <w:r w:rsidR="0087154A" w:rsidRPr="00CF0546">
        <w:rPr>
          <w:rFonts w:ascii="Palatino Linotype" w:hAnsi="Palatino Linotype" w:cs="Arial"/>
          <w:bCs/>
          <w:color w:val="000000" w:themeColor="text1"/>
          <w:sz w:val="24"/>
        </w:rPr>
        <w:t>Acta de la Tricentésima segunda sesión extraordinaria del Comité de Transparencia de 2025, a través de la cual se aprobó la versión pública de la información que se remitió en respuesta.</w:t>
      </w:r>
    </w:p>
    <w:p w:rsidR="00AF32F7" w:rsidRPr="00CF0546" w:rsidRDefault="00AF32F7" w:rsidP="00CF0546">
      <w:pPr>
        <w:pStyle w:val="Prrafodelista"/>
        <w:spacing w:line="360" w:lineRule="auto"/>
        <w:ind w:left="0"/>
        <w:jc w:val="both"/>
        <w:rPr>
          <w:rStyle w:val="Hipervnculo"/>
          <w:rFonts w:ascii="Palatino Linotype" w:hAnsi="Palatino Linotype" w:cs="Arial"/>
          <w:bCs/>
          <w:i/>
          <w:color w:val="000000" w:themeColor="text1"/>
          <w:sz w:val="24"/>
          <w:u w:val="none"/>
        </w:rPr>
      </w:pPr>
    </w:p>
    <w:p w:rsidR="00AF32F7" w:rsidRPr="00CF0546" w:rsidRDefault="00AF32F7" w:rsidP="00CF0546">
      <w:pPr>
        <w:pStyle w:val="Prrafodelista"/>
        <w:numPr>
          <w:ilvl w:val="0"/>
          <w:numId w:val="2"/>
        </w:numPr>
        <w:spacing w:before="240" w:after="240" w:line="360" w:lineRule="auto"/>
        <w:ind w:left="0" w:firstLine="0"/>
        <w:jc w:val="both"/>
        <w:rPr>
          <w:rFonts w:ascii="Palatino Linotype" w:hAnsi="Palatino Linotype" w:cs="Arial"/>
          <w:i/>
          <w:color w:val="000000" w:themeColor="text1"/>
          <w:sz w:val="24"/>
        </w:rPr>
      </w:pPr>
      <w:r w:rsidRPr="00CF0546">
        <w:rPr>
          <w:rFonts w:ascii="Palatino Linotype" w:eastAsia="Calibri" w:hAnsi="Palatino Linotype" w:cs="Arial"/>
          <w:color w:val="000000" w:themeColor="text1"/>
          <w:sz w:val="24"/>
          <w:lang w:val="es-AR"/>
        </w:rPr>
        <w:t xml:space="preserve">El </w:t>
      </w:r>
      <w:r w:rsidR="0087154A" w:rsidRPr="00CF0546">
        <w:rPr>
          <w:rFonts w:ascii="Palatino Linotype" w:eastAsia="Calibri" w:hAnsi="Palatino Linotype" w:cs="Arial"/>
          <w:b/>
          <w:color w:val="000000" w:themeColor="text1"/>
          <w:sz w:val="24"/>
          <w:lang w:val="es-AR"/>
        </w:rPr>
        <w:t>veinte de abril</w:t>
      </w:r>
      <w:r w:rsidRPr="00CF0546">
        <w:rPr>
          <w:rFonts w:ascii="Palatino Linotype" w:eastAsia="Calibri" w:hAnsi="Palatino Linotype" w:cs="Arial"/>
          <w:b/>
          <w:color w:val="000000" w:themeColor="text1"/>
          <w:sz w:val="24"/>
          <w:lang w:val="es-AR"/>
        </w:rPr>
        <w:t xml:space="preserve"> de dos mil veinticinco</w:t>
      </w:r>
      <w:r w:rsidRPr="00CF0546">
        <w:rPr>
          <w:rFonts w:ascii="Palatino Linotype" w:hAnsi="Palatino Linotype" w:cs="Arial"/>
          <w:color w:val="000000" w:themeColor="text1"/>
          <w:sz w:val="24"/>
          <w:lang w:val="es-ES"/>
        </w:rPr>
        <w:t xml:space="preserve">, </w:t>
      </w:r>
      <w:r w:rsidRPr="00CF0546">
        <w:rPr>
          <w:rFonts w:ascii="Palatino Linotype" w:hAnsi="Palatino Linotype"/>
          <w:b/>
          <w:color w:val="000000" w:themeColor="text1"/>
          <w:sz w:val="24"/>
        </w:rPr>
        <w:t>EL RECURRENTE</w:t>
      </w:r>
      <w:r w:rsidRPr="00CF0546">
        <w:rPr>
          <w:rFonts w:ascii="Palatino Linotype" w:hAnsi="Palatino Linotype" w:cs="Arial"/>
          <w:color w:val="000000" w:themeColor="text1"/>
          <w:sz w:val="24"/>
          <w:lang w:val="es-ES"/>
        </w:rPr>
        <w:t xml:space="preserve"> interpuso el recurso de revisión, en contra de la respuesta y señaló como:</w:t>
      </w:r>
      <w:bookmarkStart w:id="2" w:name="_Toc462307683"/>
      <w:bookmarkStart w:id="3" w:name="_Toc472427085"/>
      <w:bookmarkStart w:id="4" w:name="_Toc472500652"/>
    </w:p>
    <w:p w:rsidR="00AF32F7" w:rsidRPr="00CF0546" w:rsidRDefault="00AF32F7" w:rsidP="00CF0546">
      <w:pPr>
        <w:pStyle w:val="Prrafodelista"/>
        <w:ind w:left="0"/>
        <w:rPr>
          <w:rFonts w:ascii="Palatino Linotype" w:eastAsia="Calibri" w:hAnsi="Palatino Linotype" w:cs="Tahoma"/>
          <w:b/>
          <w:color w:val="000000" w:themeColor="text1"/>
          <w:sz w:val="24"/>
          <w:lang w:eastAsia="en-US"/>
        </w:rPr>
      </w:pPr>
    </w:p>
    <w:p w:rsidR="00AF32F7" w:rsidRPr="00CF0546" w:rsidRDefault="008C6606" w:rsidP="008C6606">
      <w:pPr>
        <w:pStyle w:val="Prrafodelista"/>
        <w:numPr>
          <w:ilvl w:val="0"/>
          <w:numId w:val="3"/>
        </w:numPr>
        <w:spacing w:line="360" w:lineRule="auto"/>
        <w:jc w:val="both"/>
        <w:rPr>
          <w:rFonts w:ascii="Palatino Linotype" w:hAnsi="Palatino Linotype"/>
          <w:bCs/>
          <w:i/>
          <w:iCs/>
          <w:color w:val="000000" w:themeColor="text1"/>
          <w:sz w:val="24"/>
        </w:rPr>
      </w:pPr>
      <w:r w:rsidRPr="00CF0546">
        <w:rPr>
          <w:rFonts w:ascii="Palatino Linotype" w:hAnsi="Palatino Linotype"/>
          <w:b/>
          <w:color w:val="000000" w:themeColor="text1"/>
          <w:sz w:val="24"/>
        </w:rPr>
        <w:lastRenderedPageBreak/>
        <w:t xml:space="preserve">ACTO IMPUGNADO: </w:t>
      </w:r>
      <w:r w:rsidR="00AF32F7" w:rsidRPr="00CF0546">
        <w:rPr>
          <w:rFonts w:ascii="Palatino Linotype" w:hAnsi="Palatino Linotype"/>
          <w:bCs/>
          <w:i/>
          <w:iCs/>
          <w:color w:val="000000" w:themeColor="text1"/>
          <w:sz w:val="24"/>
        </w:rPr>
        <w:t>“</w:t>
      </w:r>
      <w:r w:rsidR="0087154A" w:rsidRPr="00CF0546">
        <w:rPr>
          <w:rFonts w:ascii="Palatino Linotype" w:hAnsi="Palatino Linotype"/>
          <w:bCs/>
          <w:i/>
          <w:iCs/>
          <w:color w:val="000000" w:themeColor="text1"/>
          <w:sz w:val="24"/>
        </w:rPr>
        <w:t>el sujeto obligado no da respuesta completa</w:t>
      </w:r>
      <w:r w:rsidR="00AF32F7" w:rsidRPr="00CF0546">
        <w:rPr>
          <w:rFonts w:ascii="Palatino Linotype" w:hAnsi="Palatino Linotype"/>
          <w:bCs/>
          <w:i/>
          <w:iCs/>
          <w:color w:val="000000" w:themeColor="text1"/>
          <w:sz w:val="24"/>
        </w:rPr>
        <w:t>” (sic)</w:t>
      </w:r>
    </w:p>
    <w:p w:rsidR="00AF32F7" w:rsidRPr="00CF0546" w:rsidRDefault="00AF32F7" w:rsidP="00CF0546">
      <w:pPr>
        <w:pStyle w:val="Prrafodelista"/>
        <w:spacing w:line="360" w:lineRule="auto"/>
        <w:ind w:left="0"/>
        <w:jc w:val="both"/>
        <w:rPr>
          <w:rFonts w:ascii="Palatino Linotype" w:hAnsi="Palatino Linotype"/>
          <w:bCs/>
          <w:i/>
          <w:iCs/>
          <w:color w:val="000000" w:themeColor="text1"/>
          <w:sz w:val="24"/>
        </w:rPr>
      </w:pPr>
    </w:p>
    <w:p w:rsidR="00AF32F7" w:rsidRPr="00CF0546" w:rsidRDefault="008C6606" w:rsidP="008C6606">
      <w:pPr>
        <w:pStyle w:val="Prrafodelista"/>
        <w:numPr>
          <w:ilvl w:val="0"/>
          <w:numId w:val="3"/>
        </w:numPr>
        <w:spacing w:line="360" w:lineRule="auto"/>
        <w:jc w:val="both"/>
        <w:rPr>
          <w:rFonts w:ascii="Palatino Linotype" w:hAnsi="Palatino Linotype"/>
          <w:b/>
          <w:color w:val="000000" w:themeColor="text1"/>
          <w:sz w:val="24"/>
        </w:rPr>
      </w:pPr>
      <w:r w:rsidRPr="00CF0546">
        <w:rPr>
          <w:rFonts w:ascii="Palatino Linotype" w:hAnsi="Palatino Linotype"/>
          <w:b/>
          <w:color w:val="000000" w:themeColor="text1"/>
          <w:sz w:val="24"/>
        </w:rPr>
        <w:t>MOTIVOS O RAZONES DE INCONFORMIDAD</w:t>
      </w:r>
      <w:bookmarkEnd w:id="2"/>
      <w:bookmarkEnd w:id="3"/>
      <w:bookmarkEnd w:id="4"/>
      <w:r w:rsidR="00AF32F7" w:rsidRPr="00CF0546">
        <w:rPr>
          <w:rFonts w:ascii="Palatino Linotype" w:hAnsi="Palatino Linotype"/>
          <w:b/>
          <w:color w:val="000000" w:themeColor="text1"/>
          <w:sz w:val="24"/>
        </w:rPr>
        <w:t xml:space="preserve">: </w:t>
      </w:r>
      <w:r w:rsidR="00AF32F7" w:rsidRPr="00CF0546">
        <w:rPr>
          <w:rFonts w:ascii="Palatino Linotype" w:hAnsi="Palatino Linotype"/>
          <w:bCs/>
          <w:i/>
          <w:iCs/>
          <w:color w:val="000000" w:themeColor="text1"/>
          <w:sz w:val="24"/>
        </w:rPr>
        <w:t>“</w:t>
      </w:r>
      <w:r w:rsidR="0087154A" w:rsidRPr="00CF0546">
        <w:rPr>
          <w:rFonts w:ascii="Palatino Linotype" w:hAnsi="Palatino Linotype"/>
          <w:bCs/>
          <w:i/>
          <w:iCs/>
          <w:color w:val="000000" w:themeColor="text1"/>
          <w:sz w:val="24"/>
        </w:rPr>
        <w:t>entrega de la información incompleta</w:t>
      </w:r>
      <w:r w:rsidR="00AF32F7" w:rsidRPr="00CF0546">
        <w:rPr>
          <w:rFonts w:ascii="Palatino Linotype" w:hAnsi="Palatino Linotype"/>
          <w:bCs/>
          <w:i/>
          <w:iCs/>
          <w:color w:val="000000" w:themeColor="text1"/>
          <w:sz w:val="24"/>
        </w:rPr>
        <w:t>” (sic)</w:t>
      </w:r>
    </w:p>
    <w:p w:rsidR="00AF32F7" w:rsidRPr="00CF0546" w:rsidRDefault="00AF32F7" w:rsidP="00CF0546">
      <w:pPr>
        <w:pStyle w:val="Prrafodelista"/>
        <w:spacing w:before="240" w:after="240" w:line="360" w:lineRule="auto"/>
        <w:ind w:left="0"/>
        <w:jc w:val="both"/>
        <w:rPr>
          <w:rFonts w:ascii="Palatino Linotype" w:eastAsia="Calibri" w:hAnsi="Palatino Linotype" w:cs="Arial"/>
          <w:b/>
          <w:i/>
          <w:color w:val="000000" w:themeColor="text1"/>
          <w:sz w:val="24"/>
          <w:lang w:val="es-AR"/>
        </w:rPr>
      </w:pPr>
    </w:p>
    <w:p w:rsidR="00AF32F7" w:rsidRPr="00CF0546" w:rsidRDefault="00AF32F7" w:rsidP="00CF0546">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sz w:val="24"/>
          <w:lang w:val="es-AR"/>
        </w:rPr>
      </w:pPr>
      <w:r w:rsidRPr="00CF0546">
        <w:rPr>
          <w:rFonts w:ascii="Palatino Linotype" w:hAnsi="Palatino Linotype" w:cs="Arial"/>
          <w:color w:val="000000" w:themeColor="text1"/>
          <w:sz w:val="24"/>
          <w:lang w:val="es-ES"/>
        </w:rPr>
        <w:t xml:space="preserve">Se registró el recurso de revisión bajo el número de expediente </w:t>
      </w:r>
      <w:r w:rsidRPr="00CF0546">
        <w:rPr>
          <w:rFonts w:ascii="Palatino Linotype" w:hAnsi="Palatino Linotype" w:cs="Arial"/>
          <w:bCs/>
          <w:color w:val="000000" w:themeColor="text1"/>
          <w:sz w:val="24"/>
        </w:rPr>
        <w:t xml:space="preserve">al rubro indicado, asimismo con fundamento en lo dispuesto por el </w:t>
      </w:r>
      <w:r w:rsidRPr="00CF0546">
        <w:rPr>
          <w:rFonts w:ascii="Palatino Linotype" w:eastAsia="Calibri" w:hAnsi="Palatino Linotype" w:cs="Arial"/>
          <w:color w:val="000000" w:themeColor="text1"/>
          <w:sz w:val="24"/>
          <w:lang w:val="es-ES"/>
        </w:rPr>
        <w:t xml:space="preserve">artículo 185 fracción I de la </w:t>
      </w:r>
      <w:r w:rsidRPr="00CF0546">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CF0546">
        <w:rPr>
          <w:rFonts w:ascii="Palatino Linotype" w:hAnsi="Palatino Linotype" w:cs="Arial"/>
          <w:color w:val="000000" w:themeColor="text1"/>
          <w:sz w:val="24"/>
          <w:lang w:val="es-ES"/>
        </w:rPr>
        <w:t xml:space="preserve">se turnó a la </w:t>
      </w:r>
      <w:r w:rsidRPr="00CF0546">
        <w:rPr>
          <w:rFonts w:ascii="Palatino Linotype" w:hAnsi="Palatino Linotype" w:cs="Arial"/>
          <w:b/>
          <w:color w:val="000000" w:themeColor="text1"/>
          <w:sz w:val="24"/>
          <w:lang w:val="es-ES"/>
        </w:rPr>
        <w:t xml:space="preserve">Comisionada María del Rosario Mejía Ayala, </w:t>
      </w:r>
      <w:r w:rsidR="008C6606">
        <w:rPr>
          <w:rFonts w:ascii="Palatino Linotype" w:hAnsi="Palatino Linotype" w:cs="Arial"/>
          <w:color w:val="000000" w:themeColor="text1"/>
          <w:sz w:val="24"/>
          <w:lang w:val="es-ES"/>
        </w:rPr>
        <w:t>para</w:t>
      </w:r>
      <w:r w:rsidRPr="00CF0546">
        <w:rPr>
          <w:rFonts w:ascii="Palatino Linotype" w:hAnsi="Palatino Linotype" w:cs="Arial"/>
          <w:color w:val="000000" w:themeColor="text1"/>
          <w:sz w:val="24"/>
          <w:lang w:val="es-ES"/>
        </w:rPr>
        <w:t xml:space="preserve"> </w:t>
      </w:r>
      <w:r w:rsidRPr="00CF0546">
        <w:rPr>
          <w:rFonts w:ascii="Palatino Linotype" w:hAnsi="Palatino Linotype" w:cs="Arial"/>
          <w:color w:val="000000" w:themeColor="text1"/>
          <w:sz w:val="24"/>
        </w:rPr>
        <w:t>su análisis.</w:t>
      </w:r>
    </w:p>
    <w:p w:rsidR="00AF32F7" w:rsidRPr="00CF0546" w:rsidRDefault="00AF32F7" w:rsidP="00CF0546">
      <w:pPr>
        <w:pStyle w:val="Prrafodelista"/>
        <w:spacing w:before="240" w:after="240" w:line="360" w:lineRule="auto"/>
        <w:ind w:left="0"/>
        <w:jc w:val="both"/>
        <w:rPr>
          <w:rFonts w:ascii="Palatino Linotype" w:eastAsia="Calibri" w:hAnsi="Palatino Linotype" w:cs="Arial"/>
          <w:color w:val="000000" w:themeColor="text1"/>
          <w:sz w:val="24"/>
          <w:lang w:val="es-AR"/>
        </w:rPr>
      </w:pPr>
    </w:p>
    <w:p w:rsidR="00AF32F7" w:rsidRPr="00CF0546" w:rsidRDefault="008C6606" w:rsidP="00CF0546">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Pr>
          <w:rFonts w:ascii="Palatino Linotype" w:eastAsia="Calibri" w:hAnsi="Palatino Linotype" w:cs="Arial"/>
          <w:color w:val="000000" w:themeColor="text1"/>
          <w:sz w:val="24"/>
          <w:lang w:val="es-ES"/>
        </w:rPr>
        <w:t>La Comisionada p</w:t>
      </w:r>
      <w:r w:rsidR="00AF32F7" w:rsidRPr="00CF0546">
        <w:rPr>
          <w:rFonts w:ascii="Palatino Linotype" w:eastAsia="Calibri" w:hAnsi="Palatino Linotype" w:cs="Arial"/>
          <w:color w:val="000000" w:themeColor="text1"/>
          <w:sz w:val="24"/>
          <w:lang w:val="es-ES"/>
        </w:rPr>
        <w:t xml:space="preserve">onente con fundamento en lo dispuesto por el artículo 185 fracción II de la ley de la materia, a través del acuerdo de admisión de fecha </w:t>
      </w:r>
      <w:r w:rsidR="0087154A" w:rsidRPr="00CF0546">
        <w:rPr>
          <w:rFonts w:ascii="Palatino Linotype" w:eastAsia="Calibri" w:hAnsi="Palatino Linotype" w:cs="Arial"/>
          <w:b/>
          <w:color w:val="000000" w:themeColor="text1"/>
          <w:sz w:val="24"/>
          <w:lang w:val="es-ES"/>
        </w:rPr>
        <w:t>veintitrés de abril</w:t>
      </w:r>
      <w:r w:rsidR="00AF32F7" w:rsidRPr="00CF0546">
        <w:rPr>
          <w:rFonts w:ascii="Palatino Linotype" w:eastAsia="Calibri" w:hAnsi="Palatino Linotype" w:cs="Arial"/>
          <w:b/>
          <w:color w:val="000000" w:themeColor="text1"/>
          <w:sz w:val="24"/>
          <w:lang w:val="es-ES"/>
        </w:rPr>
        <w:t xml:space="preserve"> de dos mil veinticinco</w:t>
      </w:r>
      <w:r w:rsidR="00AF32F7" w:rsidRPr="00CF0546">
        <w:rPr>
          <w:rFonts w:ascii="Palatino Linotype" w:eastAsia="Calibri" w:hAnsi="Palatino Linotype" w:cs="Arial"/>
          <w:color w:val="000000" w:themeColor="text1"/>
          <w:sz w:val="24"/>
          <w:lang w:val="es-ES"/>
        </w:rPr>
        <w:t xml:space="preserve">, puso a disposición de las partes el expediente electrónico </w:t>
      </w:r>
      <w:r w:rsidR="00AF32F7" w:rsidRPr="00CF0546">
        <w:rPr>
          <w:rFonts w:ascii="Palatino Linotype" w:eastAsia="Calibri" w:hAnsi="Palatino Linotype" w:cs="Arial"/>
          <w:color w:val="000000" w:themeColor="text1"/>
          <w:sz w:val="24"/>
        </w:rPr>
        <w:t xml:space="preserve">vía </w:t>
      </w:r>
      <w:r w:rsidR="00AF32F7" w:rsidRPr="00CF0546">
        <w:rPr>
          <w:rFonts w:ascii="Palatino Linotype" w:eastAsia="Calibri" w:hAnsi="Palatino Linotype" w:cs="Arial"/>
          <w:b/>
          <w:color w:val="000000" w:themeColor="text1"/>
          <w:sz w:val="24"/>
          <w:lang w:val="es-ES"/>
        </w:rPr>
        <w:t xml:space="preserve">SAIMEX </w:t>
      </w:r>
      <w:r w:rsidR="00AF32F7" w:rsidRPr="00CF0546">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00AF32F7" w:rsidRPr="00CF0546">
        <w:rPr>
          <w:rFonts w:ascii="Palatino Linotype" w:eastAsia="Calibri" w:hAnsi="Palatino Linotype" w:cs="Arial"/>
          <w:b/>
          <w:color w:val="000000" w:themeColor="text1"/>
          <w:sz w:val="24"/>
          <w:lang w:val="es-ES"/>
        </w:rPr>
        <w:t>SUJETO OBLIGADO</w:t>
      </w:r>
      <w:r w:rsidR="00AF32F7" w:rsidRPr="00CF0546">
        <w:rPr>
          <w:rFonts w:ascii="Palatino Linotype" w:eastAsia="Calibri" w:hAnsi="Palatino Linotype" w:cs="Arial"/>
          <w:color w:val="000000" w:themeColor="text1"/>
          <w:sz w:val="24"/>
          <w:lang w:val="es-ES"/>
        </w:rPr>
        <w:t xml:space="preserve"> presentara el informe justificado procedente.</w:t>
      </w:r>
    </w:p>
    <w:p w:rsidR="00AF32F7" w:rsidRPr="00CF0546" w:rsidRDefault="00AF32F7" w:rsidP="00CF0546">
      <w:pPr>
        <w:numPr>
          <w:ilvl w:val="0"/>
          <w:numId w:val="1"/>
        </w:numPr>
        <w:tabs>
          <w:tab w:val="left" w:pos="284"/>
        </w:tabs>
        <w:spacing w:before="240" w:after="240" w:line="360" w:lineRule="auto"/>
        <w:ind w:left="0" w:firstLine="0"/>
        <w:contextualSpacing/>
        <w:jc w:val="both"/>
        <w:rPr>
          <w:rFonts w:ascii="Palatino Linotype" w:hAnsi="Palatino Linotype" w:cs="Tahoma"/>
          <w:color w:val="000000" w:themeColor="text1"/>
        </w:rPr>
      </w:pPr>
      <w:r w:rsidRPr="00CF0546">
        <w:rPr>
          <w:rFonts w:ascii="Palatino Linotype" w:hAnsi="Palatino Linotype" w:cs="Tahoma"/>
          <w:color w:val="000000" w:themeColor="text1"/>
        </w:rPr>
        <w:t xml:space="preserve">De las constancias del expediente electrónico SAIMEX, se advierte que el Recurrente  </w:t>
      </w:r>
      <w:r w:rsidR="006B776F" w:rsidRPr="00CF0546">
        <w:rPr>
          <w:rFonts w:ascii="Palatino Linotype" w:hAnsi="Palatino Linotype" w:cs="Tahoma"/>
          <w:color w:val="000000" w:themeColor="text1"/>
        </w:rPr>
        <w:t>no realizó manifestaciones que a su derecho conviniera</w:t>
      </w:r>
      <w:r w:rsidRPr="00CF0546">
        <w:rPr>
          <w:rFonts w:ascii="Palatino Linotype" w:hAnsi="Palatino Linotype" w:cs="Tahoma"/>
          <w:color w:val="000000" w:themeColor="text1"/>
        </w:rPr>
        <w:t>; por</w:t>
      </w:r>
      <w:r w:rsidR="006B776F" w:rsidRPr="00CF0546">
        <w:rPr>
          <w:rFonts w:ascii="Palatino Linotype" w:hAnsi="Palatino Linotype" w:cs="Tahoma"/>
          <w:color w:val="000000" w:themeColor="text1"/>
        </w:rPr>
        <w:t xml:space="preserve"> su parte, el Sujeto Obligado entregó informe justificado el seis de mayo de dos mil veinticinco, mismo que se puso a la vista del Recurrente el siete de mayo del mismo año, a través del archivo </w:t>
      </w:r>
      <w:hyperlink r:id="rId8" w:history="1">
        <w:r w:rsidR="006B776F" w:rsidRPr="00CF0546">
          <w:rPr>
            <w:rStyle w:val="Hipervnculo"/>
            <w:rFonts w:ascii="Palatino Linotype" w:hAnsi="Palatino Linotype" w:cs="Tahoma"/>
            <w:b/>
            <w:bCs/>
            <w:color w:val="000000" w:themeColor="text1"/>
          </w:rPr>
          <w:t>2. Ratificación RR-4483-2025.pdf</w:t>
        </w:r>
      </w:hyperlink>
      <w:r w:rsidR="006B776F" w:rsidRPr="00CF0546">
        <w:rPr>
          <w:rFonts w:ascii="Palatino Linotype" w:hAnsi="Palatino Linotype" w:cs="Tahoma"/>
          <w:color w:val="000000" w:themeColor="text1"/>
        </w:rPr>
        <w:t xml:space="preserve">, mediante el cual de ratificó respuesta. </w:t>
      </w:r>
    </w:p>
    <w:p w:rsidR="006B776F" w:rsidRPr="00CF0546" w:rsidRDefault="006B776F" w:rsidP="00CF0546">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CF0546">
        <w:rPr>
          <w:rFonts w:ascii="Palatino Linotype" w:hAnsi="Palatino Linotype" w:cs="Tahoma"/>
          <w:color w:val="000000" w:themeColor="text1"/>
          <w:sz w:val="24"/>
        </w:rPr>
        <w:lastRenderedPageBreak/>
        <w:t xml:space="preserve">El </w:t>
      </w:r>
      <w:r w:rsidRPr="00CF0546">
        <w:rPr>
          <w:rFonts w:ascii="Palatino Linotype" w:hAnsi="Palatino Linotype" w:cs="Tahoma"/>
          <w:b/>
          <w:color w:val="000000" w:themeColor="text1"/>
          <w:sz w:val="24"/>
        </w:rPr>
        <w:t>diecisiete de julio de dos mil veinticinco</w:t>
      </w:r>
      <w:r w:rsidRPr="00CF0546">
        <w:rPr>
          <w:rFonts w:ascii="Palatino Linotype" w:hAnsi="Palatino Linotype" w:cs="Tahoma"/>
          <w:color w:val="000000" w:themeColor="text1"/>
          <w:sz w:val="24"/>
        </w:rPr>
        <w:t xml:space="preserve">, se notificó el acuerdo mediante el cual se notificó el acuerdo mediante el cual se decretó el cierre de instrucción. </w:t>
      </w:r>
    </w:p>
    <w:p w:rsidR="006B776F" w:rsidRPr="00CF0546" w:rsidRDefault="006B776F" w:rsidP="00CF0546">
      <w:pPr>
        <w:pStyle w:val="Prrafodelista"/>
        <w:spacing w:line="360" w:lineRule="auto"/>
        <w:ind w:left="0"/>
        <w:jc w:val="both"/>
        <w:rPr>
          <w:rFonts w:ascii="Palatino Linotype" w:hAnsi="Palatino Linotype" w:cs="Tahoma"/>
          <w:color w:val="000000" w:themeColor="text1"/>
          <w:sz w:val="24"/>
        </w:rPr>
      </w:pPr>
    </w:p>
    <w:p w:rsidR="00AF32F7" w:rsidRPr="008C6606" w:rsidRDefault="00AF32F7" w:rsidP="00CF0546">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CF0546">
        <w:rPr>
          <w:rFonts w:ascii="Palatino Linotype" w:hAnsi="Palatino Linotype" w:cs="Arial"/>
          <w:color w:val="000000" w:themeColor="text1"/>
          <w:sz w:val="24"/>
        </w:rPr>
        <w:t xml:space="preserve">El </w:t>
      </w:r>
      <w:r w:rsidR="00DB6D1E" w:rsidRPr="00CF0546">
        <w:rPr>
          <w:rFonts w:ascii="Palatino Linotype" w:hAnsi="Palatino Linotype" w:cs="Arial"/>
          <w:b/>
          <w:color w:val="000000" w:themeColor="text1"/>
          <w:sz w:val="24"/>
        </w:rPr>
        <w:t>ocho de septiembre</w:t>
      </w:r>
      <w:r w:rsidRPr="00CF0546">
        <w:rPr>
          <w:rFonts w:ascii="Palatino Linotype" w:hAnsi="Palatino Linotype" w:cs="Arial"/>
          <w:b/>
          <w:color w:val="000000" w:themeColor="text1"/>
          <w:sz w:val="24"/>
        </w:rPr>
        <w:t xml:space="preserve"> de dos mil veinticinco</w:t>
      </w:r>
      <w:r w:rsidRPr="00CF0546">
        <w:rPr>
          <w:rFonts w:ascii="Palatino Linotype" w:hAnsi="Palatino Linotype" w:cs="Arial"/>
          <w:color w:val="000000" w:themeColor="text1"/>
          <w:sz w:val="24"/>
        </w:rPr>
        <w:t xml:space="preserve">, la Comisionada Ponente notificó el acuerdo mediante el cual se amplió </w:t>
      </w:r>
      <w:r w:rsidR="006B776F" w:rsidRPr="00CF0546">
        <w:rPr>
          <w:rFonts w:ascii="Palatino Linotype" w:hAnsi="Palatino Linotype" w:cs="Arial"/>
          <w:color w:val="000000" w:themeColor="text1"/>
          <w:sz w:val="24"/>
        </w:rPr>
        <w:t>el plazo para emitir resolución.</w:t>
      </w:r>
    </w:p>
    <w:p w:rsidR="008C6606" w:rsidRPr="00CF0546" w:rsidRDefault="008C6606" w:rsidP="008C6606">
      <w:pPr>
        <w:pStyle w:val="Prrafodelista"/>
        <w:spacing w:line="360" w:lineRule="auto"/>
        <w:ind w:left="0"/>
        <w:jc w:val="both"/>
        <w:rPr>
          <w:rFonts w:ascii="Palatino Linotype" w:hAnsi="Palatino Linotype" w:cs="Tahoma"/>
          <w:color w:val="000000" w:themeColor="text1"/>
          <w:sz w:val="24"/>
        </w:rPr>
      </w:pPr>
    </w:p>
    <w:p w:rsidR="00AF32F7" w:rsidRPr="00CF0546" w:rsidRDefault="00AF32F7" w:rsidP="00CF0546">
      <w:pPr>
        <w:pStyle w:val="Ttulo1"/>
        <w:jc w:val="center"/>
        <w:rPr>
          <w:rFonts w:ascii="Palatino Linotype" w:hAnsi="Palatino Linotype"/>
          <w:b/>
          <w:color w:val="000000" w:themeColor="text1"/>
          <w:sz w:val="24"/>
          <w:szCs w:val="24"/>
        </w:rPr>
      </w:pPr>
      <w:bookmarkStart w:id="5" w:name="_Toc87549672"/>
      <w:r w:rsidRPr="00CF0546">
        <w:rPr>
          <w:rFonts w:ascii="Palatino Linotype" w:hAnsi="Palatino Linotype"/>
          <w:b/>
          <w:color w:val="000000" w:themeColor="text1"/>
          <w:sz w:val="24"/>
          <w:szCs w:val="24"/>
        </w:rPr>
        <w:t>C</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O</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N</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S</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I</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D</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E</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R</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A</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N</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D</w:t>
      </w:r>
      <w:r w:rsidR="008C6606">
        <w:rPr>
          <w:rFonts w:ascii="Palatino Linotype" w:hAnsi="Palatino Linotype"/>
          <w:b/>
          <w:color w:val="000000" w:themeColor="text1"/>
          <w:sz w:val="24"/>
          <w:szCs w:val="24"/>
        </w:rPr>
        <w:t xml:space="preserve"> </w:t>
      </w:r>
      <w:r w:rsidRPr="00CF0546">
        <w:rPr>
          <w:rFonts w:ascii="Palatino Linotype" w:hAnsi="Palatino Linotype"/>
          <w:b/>
          <w:color w:val="000000" w:themeColor="text1"/>
          <w:sz w:val="24"/>
          <w:szCs w:val="24"/>
        </w:rPr>
        <w:t>O</w:t>
      </w:r>
      <w:bookmarkEnd w:id="5"/>
    </w:p>
    <w:p w:rsidR="00AF32F7" w:rsidRPr="00CF0546" w:rsidRDefault="00AF32F7" w:rsidP="00CF0546">
      <w:pPr>
        <w:rPr>
          <w:rFonts w:ascii="Palatino Linotype" w:hAnsi="Palatino Linotype"/>
          <w:color w:val="000000" w:themeColor="text1"/>
          <w:lang w:eastAsia="en-US"/>
        </w:rPr>
      </w:pPr>
    </w:p>
    <w:p w:rsidR="00AF32F7" w:rsidRPr="00CF0546" w:rsidRDefault="00AF32F7" w:rsidP="00CF0546">
      <w:pPr>
        <w:pStyle w:val="Ttulo2"/>
        <w:rPr>
          <w:rFonts w:ascii="Palatino Linotype" w:hAnsi="Palatino Linotype"/>
          <w:b/>
          <w:bCs/>
          <w:color w:val="000000" w:themeColor="text1"/>
          <w:spacing w:val="60"/>
          <w:sz w:val="24"/>
          <w:szCs w:val="24"/>
          <w:lang w:eastAsia="en-US"/>
        </w:rPr>
      </w:pPr>
      <w:bookmarkStart w:id="6" w:name="_Toc87549673"/>
      <w:r w:rsidRPr="00CF0546">
        <w:rPr>
          <w:rFonts w:ascii="Palatino Linotype" w:hAnsi="Palatino Linotype"/>
          <w:b/>
          <w:color w:val="000000" w:themeColor="text1"/>
          <w:sz w:val="24"/>
          <w:szCs w:val="24"/>
        </w:rPr>
        <w:t>PRIMERO. De la competencia</w:t>
      </w:r>
      <w:bookmarkEnd w:id="6"/>
    </w:p>
    <w:p w:rsidR="00AF32F7" w:rsidRPr="00CF0546" w:rsidRDefault="00AF32F7" w:rsidP="00CF0546">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CF0546">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F0546">
        <w:rPr>
          <w:rFonts w:ascii="Palatino Linotype" w:eastAsia="Calibri" w:hAnsi="Palatino Linotype"/>
          <w:b/>
          <w:color w:val="000000" w:themeColor="text1"/>
          <w:sz w:val="24"/>
          <w:lang w:val="es-ES"/>
        </w:rPr>
        <w:t>Constitución Política de los Estados Unidos Mexicanos</w:t>
      </w:r>
      <w:r w:rsidRPr="00CF0546">
        <w:rPr>
          <w:rFonts w:ascii="Palatino Linotype" w:eastAsia="Calibri" w:hAnsi="Palatino Linotype"/>
          <w:color w:val="000000" w:themeColor="text1"/>
          <w:sz w:val="24"/>
          <w:lang w:val="es-ES"/>
        </w:rPr>
        <w:t xml:space="preserve">; 5, párrafos </w:t>
      </w:r>
      <w:r w:rsidRPr="00CF0546">
        <w:rPr>
          <w:rFonts w:ascii="Palatino Linotype" w:hAnsi="Palatino Linotype" w:cs="Arial"/>
          <w:bCs/>
          <w:color w:val="000000" w:themeColor="text1"/>
          <w:sz w:val="24"/>
          <w:lang w:val="es-ES"/>
        </w:rPr>
        <w:t>trigésimo noveno, cuadragésimo y cuadragésimo primero fracciones</w:t>
      </w:r>
      <w:r w:rsidRPr="00CF0546">
        <w:rPr>
          <w:rFonts w:ascii="Palatino Linotype" w:eastAsia="Calibri" w:hAnsi="Palatino Linotype"/>
          <w:color w:val="000000" w:themeColor="text1"/>
          <w:sz w:val="24"/>
          <w:lang w:val="es-ES"/>
        </w:rPr>
        <w:t xml:space="preserve"> IV y V de la </w:t>
      </w:r>
      <w:r w:rsidRPr="00CF0546">
        <w:rPr>
          <w:rFonts w:ascii="Palatino Linotype" w:eastAsia="Calibri" w:hAnsi="Palatino Linotype"/>
          <w:b/>
          <w:color w:val="000000" w:themeColor="text1"/>
          <w:sz w:val="24"/>
          <w:lang w:val="es-ES"/>
        </w:rPr>
        <w:t>Constitución Política del Estado Libre y Soberano de México</w:t>
      </w:r>
      <w:r w:rsidRPr="00CF0546">
        <w:rPr>
          <w:rFonts w:ascii="Palatino Linotype" w:eastAsia="Calibri" w:hAnsi="Palatino Linotype"/>
          <w:color w:val="000000" w:themeColor="text1"/>
          <w:sz w:val="24"/>
          <w:lang w:val="es-ES"/>
        </w:rPr>
        <w:t xml:space="preserve">; artículos 1, 2 fracción II, 13, 29, 36 fracciones I y II, 176, 178, 179, 181 párrafo tercero y 185 </w:t>
      </w:r>
      <w:r w:rsidRPr="00CF0546">
        <w:rPr>
          <w:rFonts w:ascii="Palatino Linotype" w:eastAsia="Calibri" w:hAnsi="Palatino Linotype" w:cs="Arial"/>
          <w:color w:val="000000" w:themeColor="text1"/>
          <w:sz w:val="24"/>
          <w:lang w:val="es-ES"/>
        </w:rPr>
        <w:t xml:space="preserve">de la </w:t>
      </w:r>
      <w:r w:rsidRPr="00CF0546">
        <w:rPr>
          <w:rFonts w:ascii="Palatino Linotype" w:eastAsia="Calibri" w:hAnsi="Palatino Linotype" w:cs="Arial"/>
          <w:b/>
          <w:color w:val="000000" w:themeColor="text1"/>
          <w:sz w:val="24"/>
          <w:lang w:val="es-ES"/>
        </w:rPr>
        <w:t>Ley de Transparencia y Acceso a la Información Pública del Estado de México y Municipios</w:t>
      </w:r>
      <w:r w:rsidRPr="00CF0546">
        <w:rPr>
          <w:rFonts w:ascii="Palatino Linotype" w:eastAsia="Calibri" w:hAnsi="Palatino Linotype" w:cs="Arial"/>
          <w:color w:val="000000" w:themeColor="text1"/>
          <w:sz w:val="24"/>
          <w:lang w:val="es-ES"/>
        </w:rPr>
        <w:t xml:space="preserve">; y 7, 9 fracciones I y XXIII, y 11 del </w:t>
      </w:r>
      <w:r w:rsidRPr="00CF054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r w:rsidRPr="00CF0546">
        <w:rPr>
          <w:rFonts w:ascii="Palatino Linotype" w:hAnsi="Palatino Linotype"/>
          <w:color w:val="000000" w:themeColor="text1"/>
          <w:sz w:val="24"/>
        </w:rPr>
        <w:t>.</w:t>
      </w:r>
    </w:p>
    <w:p w:rsidR="00AF32F7" w:rsidRPr="00CF0546" w:rsidRDefault="00AF32F7" w:rsidP="00CF0546">
      <w:pPr>
        <w:pStyle w:val="Ttulo2"/>
        <w:rPr>
          <w:rFonts w:ascii="Palatino Linotype" w:hAnsi="Palatino Linotype"/>
          <w:b/>
          <w:color w:val="000000" w:themeColor="text1"/>
          <w:sz w:val="24"/>
          <w:szCs w:val="24"/>
        </w:rPr>
      </w:pPr>
      <w:bookmarkStart w:id="7" w:name="_Toc87549674"/>
      <w:r w:rsidRPr="00CF0546">
        <w:rPr>
          <w:rFonts w:ascii="Palatino Linotype" w:hAnsi="Palatino Linotype"/>
          <w:b/>
          <w:color w:val="000000" w:themeColor="text1"/>
          <w:sz w:val="24"/>
          <w:szCs w:val="24"/>
        </w:rPr>
        <w:t>SEGUNDO. De la oportunidad y procedencia.</w:t>
      </w:r>
      <w:bookmarkEnd w:id="7"/>
    </w:p>
    <w:p w:rsidR="00AF32F7" w:rsidRPr="00CF0546" w:rsidRDefault="00AF32F7" w:rsidP="00CF0546">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bookmarkStart w:id="8" w:name="_Toc87549675"/>
      <w:r w:rsidRPr="00CF0546">
        <w:rPr>
          <w:rFonts w:ascii="Palatino Linotype" w:eastAsia="Calibri" w:hAnsi="Palatino Linotype" w:cs="Arial"/>
          <w:color w:val="000000" w:themeColor="text1"/>
          <w:sz w:val="24"/>
        </w:rPr>
        <w:t xml:space="preserve">El medio de impugnación fue presentado a través del </w:t>
      </w:r>
      <w:r w:rsidRPr="00CF0546">
        <w:rPr>
          <w:rFonts w:ascii="Palatino Linotype" w:eastAsia="Calibri" w:hAnsi="Palatino Linotype" w:cs="Arial"/>
          <w:bCs/>
          <w:iCs/>
          <w:color w:val="000000" w:themeColor="text1"/>
          <w:sz w:val="24"/>
        </w:rPr>
        <w:t>SAIMEX</w:t>
      </w:r>
      <w:r w:rsidRPr="00CF0546">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F0546">
        <w:rPr>
          <w:rFonts w:ascii="Palatino Linotype" w:eastAsia="Calibri" w:hAnsi="Palatino Linotype" w:cs="Arial"/>
          <w:b/>
          <w:color w:val="000000" w:themeColor="text1"/>
          <w:sz w:val="24"/>
        </w:rPr>
        <w:t>SUJETO OBLIGADO</w:t>
      </w:r>
      <w:r w:rsidRPr="00CF0546">
        <w:rPr>
          <w:rFonts w:ascii="Palatino Linotype" w:eastAsia="Calibri" w:hAnsi="Palatino Linotype" w:cs="Arial"/>
          <w:color w:val="000000" w:themeColor="text1"/>
          <w:sz w:val="24"/>
        </w:rPr>
        <w:t xml:space="preserve"> entregó respuesta el </w:t>
      </w:r>
      <w:r w:rsidR="00DB6D1E" w:rsidRPr="00CF0546">
        <w:rPr>
          <w:rFonts w:ascii="Palatino Linotype" w:eastAsia="Calibri" w:hAnsi="Palatino Linotype" w:cs="Arial"/>
          <w:b/>
          <w:color w:val="000000" w:themeColor="text1"/>
          <w:sz w:val="24"/>
        </w:rPr>
        <w:t>dos de abril</w:t>
      </w:r>
      <w:r w:rsidRPr="00CF0546">
        <w:rPr>
          <w:rFonts w:ascii="Palatino Linotype" w:eastAsia="Calibri" w:hAnsi="Palatino Linotype" w:cs="Arial"/>
          <w:b/>
          <w:color w:val="000000" w:themeColor="text1"/>
          <w:sz w:val="24"/>
        </w:rPr>
        <w:t xml:space="preserve"> de dos mil veinticinco</w:t>
      </w:r>
      <w:r w:rsidRPr="00CF0546">
        <w:rPr>
          <w:rFonts w:ascii="Palatino Linotype" w:eastAsia="Calibri" w:hAnsi="Palatino Linotype" w:cs="Arial"/>
          <w:color w:val="000000" w:themeColor="text1"/>
          <w:sz w:val="24"/>
        </w:rPr>
        <w:t xml:space="preserve">, de tal </w:t>
      </w:r>
      <w:r w:rsidRPr="00CF0546">
        <w:rPr>
          <w:rFonts w:ascii="Palatino Linotype" w:eastAsia="Calibri" w:hAnsi="Palatino Linotype" w:cs="Arial"/>
          <w:color w:val="000000" w:themeColor="text1"/>
          <w:sz w:val="24"/>
        </w:rPr>
        <w:lastRenderedPageBreak/>
        <w:t xml:space="preserve">forma que el plazo para interponer el recurso de revisión transcurrió del </w:t>
      </w:r>
      <w:r w:rsidR="00DB6D1E" w:rsidRPr="00CF0546">
        <w:rPr>
          <w:rFonts w:ascii="Palatino Linotype" w:eastAsia="Calibri" w:hAnsi="Palatino Linotype" w:cs="Arial"/>
          <w:b/>
          <w:color w:val="000000" w:themeColor="text1"/>
          <w:sz w:val="24"/>
        </w:rPr>
        <w:t>tres de abril al treinta de abril</w:t>
      </w:r>
      <w:r w:rsidRPr="00CF0546">
        <w:rPr>
          <w:rFonts w:ascii="Palatino Linotype" w:eastAsia="Calibri" w:hAnsi="Palatino Linotype" w:cs="Arial"/>
          <w:b/>
          <w:color w:val="000000" w:themeColor="text1"/>
          <w:sz w:val="24"/>
        </w:rPr>
        <w:t xml:space="preserve"> de dos mil veinticinco</w:t>
      </w:r>
      <w:r w:rsidRPr="00CF0546">
        <w:rPr>
          <w:rFonts w:ascii="Palatino Linotype" w:eastAsia="Calibri" w:hAnsi="Palatino Linotype" w:cs="Arial"/>
          <w:color w:val="000000" w:themeColor="text1"/>
          <w:sz w:val="24"/>
        </w:rPr>
        <w:t xml:space="preserve">. El recurso de revisión </w:t>
      </w:r>
      <w:r w:rsidRPr="00CF0546">
        <w:rPr>
          <w:rFonts w:ascii="Palatino Linotype" w:hAnsi="Palatino Linotype"/>
          <w:color w:val="000000" w:themeColor="text1"/>
          <w:sz w:val="24"/>
        </w:rPr>
        <w:t xml:space="preserve">fue interpuesto el </w:t>
      </w:r>
      <w:r w:rsidR="00DB6D1E" w:rsidRPr="00CF0546">
        <w:rPr>
          <w:rFonts w:ascii="Palatino Linotype" w:hAnsi="Palatino Linotype"/>
          <w:b/>
          <w:color w:val="000000" w:themeColor="text1"/>
          <w:sz w:val="24"/>
        </w:rPr>
        <w:t>veinte de abril</w:t>
      </w:r>
      <w:r w:rsidRPr="00CF0546">
        <w:rPr>
          <w:rFonts w:ascii="Palatino Linotype" w:hAnsi="Palatino Linotype"/>
          <w:b/>
          <w:color w:val="000000" w:themeColor="text1"/>
          <w:sz w:val="24"/>
        </w:rPr>
        <w:t xml:space="preserve"> de dos mil veinticinco</w:t>
      </w:r>
      <w:r w:rsidRPr="00CF0546">
        <w:rPr>
          <w:rFonts w:ascii="Palatino Linotype" w:hAnsi="Palatino Linotype"/>
          <w:color w:val="000000" w:themeColor="text1"/>
          <w:sz w:val="24"/>
        </w:rPr>
        <w:t>, éste</w:t>
      </w:r>
      <w:r w:rsidRPr="00CF0546">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CF0546">
        <w:rPr>
          <w:rFonts w:ascii="Palatino Linotype" w:hAnsi="Palatino Linotype" w:cs="Arial"/>
          <w:b/>
          <w:color w:val="000000" w:themeColor="text1"/>
          <w:sz w:val="24"/>
        </w:rPr>
        <w:t xml:space="preserve"> </w:t>
      </w:r>
      <w:r w:rsidRPr="00CF0546">
        <w:rPr>
          <w:rFonts w:ascii="Palatino Linotype" w:hAnsi="Palatino Linotype" w:cs="Arial"/>
          <w:color w:val="000000" w:themeColor="text1"/>
          <w:sz w:val="24"/>
        </w:rPr>
        <w:t xml:space="preserve">vigente. </w:t>
      </w:r>
    </w:p>
    <w:p w:rsidR="00DB6D1E" w:rsidRPr="00CF0546" w:rsidRDefault="00DB6D1E" w:rsidP="00CF0546">
      <w:pPr>
        <w:pStyle w:val="Prrafodelista"/>
        <w:tabs>
          <w:tab w:val="left" w:pos="426"/>
        </w:tabs>
        <w:spacing w:line="360" w:lineRule="auto"/>
        <w:ind w:left="0"/>
        <w:jc w:val="both"/>
        <w:rPr>
          <w:rFonts w:ascii="Palatino Linotype" w:hAnsi="Palatino Linotype" w:cs="Arial"/>
          <w:bCs/>
          <w:color w:val="000000" w:themeColor="text1"/>
          <w:sz w:val="24"/>
          <w:lang w:eastAsia="es-MX"/>
        </w:rPr>
      </w:pPr>
    </w:p>
    <w:p w:rsidR="00DB6D1E" w:rsidRPr="00CF0546" w:rsidRDefault="00DB6D1E" w:rsidP="00CF054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F0546">
        <w:rPr>
          <w:rFonts w:ascii="Palatino Linotype" w:eastAsia="Calibri" w:hAnsi="Palatino Linotype" w:cs="Arial"/>
          <w:color w:val="000000" w:themeColor="text1"/>
          <w:lang w:val="es-ES_tradnl" w:eastAsia="es-ES"/>
        </w:rPr>
        <w:t xml:space="preserve">Por otra parte, de la revisión al expediente electrónico del </w:t>
      </w:r>
      <w:r w:rsidRPr="00CF0546">
        <w:rPr>
          <w:rFonts w:ascii="Palatino Linotype" w:eastAsia="Calibri" w:hAnsi="Palatino Linotype" w:cs="Arial"/>
          <w:b/>
          <w:color w:val="000000" w:themeColor="text1"/>
          <w:lang w:val="es-ES_tradnl" w:eastAsia="es-ES"/>
        </w:rPr>
        <w:t>SAIMEX</w:t>
      </w:r>
      <w:r w:rsidRPr="00CF0546">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B6D1E" w:rsidRPr="00CF0546" w:rsidRDefault="00DB6D1E" w:rsidP="00CF0546">
      <w:pPr>
        <w:pStyle w:val="Prrafodelista"/>
        <w:ind w:left="0"/>
        <w:rPr>
          <w:rFonts w:ascii="Palatino Linotype" w:eastAsia="Calibri" w:hAnsi="Palatino Linotype" w:cs="Arial"/>
          <w:color w:val="000000" w:themeColor="text1"/>
          <w:sz w:val="24"/>
          <w:lang w:val="es-ES_tradnl"/>
        </w:rPr>
      </w:pPr>
    </w:p>
    <w:p w:rsidR="00DB6D1E" w:rsidRPr="00CF0546" w:rsidRDefault="00DB6D1E" w:rsidP="00CF054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F0546">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CF0546">
        <w:rPr>
          <w:rFonts w:ascii="Palatino Linotype" w:eastAsia="Calibri" w:hAnsi="Palatino Linotype" w:cs="Arial"/>
          <w:bCs/>
          <w:color w:val="000000" w:themeColor="text1"/>
          <w:lang w:val="es-ES" w:eastAsia="es-ES"/>
        </w:rPr>
        <w:t xml:space="preserve">5, párrafos vigésimo, vigésimo primero y vigésimo </w:t>
      </w:r>
      <w:r w:rsidR="00CF0546" w:rsidRPr="00CF0546">
        <w:rPr>
          <w:rFonts w:ascii="Palatino Linotype" w:eastAsia="Calibri" w:hAnsi="Palatino Linotype" w:cs="Arial"/>
          <w:bCs/>
          <w:color w:val="000000" w:themeColor="text1"/>
          <w:lang w:val="es-ES" w:eastAsia="es-ES"/>
        </w:rPr>
        <w:t>segundo</w:t>
      </w:r>
      <w:r w:rsidRPr="00CF0546">
        <w:rPr>
          <w:rFonts w:ascii="Palatino Linotype" w:eastAsia="Calibri" w:hAnsi="Palatino Linotype" w:cs="Arial"/>
          <w:bCs/>
          <w:color w:val="000000" w:themeColor="text1"/>
          <w:lang w:val="es-ES" w:eastAsia="es-ES"/>
        </w:rPr>
        <w:t> fracciones IV y V </w:t>
      </w:r>
      <w:r w:rsidRPr="00CF0546">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CF0546">
        <w:rPr>
          <w:rFonts w:ascii="Palatino Linotype" w:eastAsia="Calibri" w:hAnsi="Palatino Linotype" w:cs="Arial"/>
          <w:color w:val="000000" w:themeColor="text1"/>
          <w:lang w:val="es-ES_tradnl" w:eastAsia="es-ES"/>
        </w:rPr>
        <w:lastRenderedPageBreak/>
        <w:t>organismos autónomos especializados e imparciales que establece la Constitución Federal y local.</w:t>
      </w:r>
    </w:p>
    <w:p w:rsidR="00DB6D1E" w:rsidRPr="00CF0546" w:rsidRDefault="00DB6D1E" w:rsidP="00CF0546">
      <w:pPr>
        <w:pStyle w:val="Prrafodelista"/>
        <w:ind w:left="0"/>
        <w:rPr>
          <w:rFonts w:ascii="Palatino Linotype" w:eastAsia="Calibri" w:hAnsi="Palatino Linotype" w:cs="Arial"/>
          <w:color w:val="000000" w:themeColor="text1"/>
          <w:sz w:val="24"/>
          <w:lang w:val="es-ES_tradnl"/>
        </w:rPr>
      </w:pPr>
    </w:p>
    <w:p w:rsidR="00DB6D1E" w:rsidRPr="00CF0546" w:rsidRDefault="00DB6D1E" w:rsidP="00CF054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F0546">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B6D1E" w:rsidRPr="00CF0546" w:rsidRDefault="00DB6D1E" w:rsidP="00CF0546">
      <w:pPr>
        <w:pStyle w:val="Prrafodelista"/>
        <w:ind w:left="0"/>
        <w:rPr>
          <w:rFonts w:ascii="Palatino Linotype" w:eastAsia="Calibri" w:hAnsi="Palatino Linotype" w:cs="Arial"/>
          <w:color w:val="000000" w:themeColor="text1"/>
          <w:sz w:val="24"/>
          <w:lang w:val="es-ES_tradnl"/>
        </w:rPr>
      </w:pPr>
    </w:p>
    <w:p w:rsidR="00DB6D1E" w:rsidRPr="00CF0546" w:rsidRDefault="00DB6D1E" w:rsidP="00CF054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F0546">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B6D1E" w:rsidRPr="00CF0546" w:rsidRDefault="00DB6D1E" w:rsidP="00CF0546">
      <w:pPr>
        <w:pStyle w:val="Prrafodelista"/>
        <w:ind w:left="0"/>
        <w:rPr>
          <w:rFonts w:ascii="Palatino Linotype" w:eastAsia="Calibri" w:hAnsi="Palatino Linotype" w:cs="Arial"/>
          <w:color w:val="000000" w:themeColor="text1"/>
          <w:sz w:val="24"/>
          <w:lang w:val="es-ES_tradnl"/>
        </w:rPr>
      </w:pPr>
    </w:p>
    <w:p w:rsidR="00DB6D1E" w:rsidRPr="00CF0546" w:rsidRDefault="00DB6D1E" w:rsidP="00CF054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F0546">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F32F7" w:rsidRPr="00CF0546" w:rsidRDefault="00AF32F7" w:rsidP="00CF0546">
      <w:pPr>
        <w:rPr>
          <w:rFonts w:ascii="Palatino Linotype" w:eastAsia="Calibri" w:hAnsi="Palatino Linotype" w:cs="Arial"/>
          <w:color w:val="000000" w:themeColor="text1"/>
        </w:rPr>
      </w:pPr>
    </w:p>
    <w:p w:rsidR="00AF32F7" w:rsidRPr="00CF0546" w:rsidRDefault="00AF32F7" w:rsidP="00CF0546">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r w:rsidRPr="00CF0546">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w:t>
      </w:r>
      <w:r w:rsidRPr="00CF0546">
        <w:rPr>
          <w:rFonts w:ascii="Palatino Linotype" w:eastAsia="Calibri" w:hAnsi="Palatino Linotype" w:cs="Arial"/>
          <w:color w:val="000000" w:themeColor="text1"/>
          <w:sz w:val="24"/>
        </w:rPr>
        <w:lastRenderedPageBreak/>
        <w:t>este Instituto de Transparencia, Acceso a la Información Pública y Protección de Datos Personales del Estado de México y Municipios, conozca y resuelva el presente recurso.</w:t>
      </w:r>
    </w:p>
    <w:p w:rsidR="00AF32F7" w:rsidRPr="00CF0546" w:rsidRDefault="00AF32F7" w:rsidP="00CF0546">
      <w:pPr>
        <w:pStyle w:val="Ttulo1"/>
        <w:rPr>
          <w:rFonts w:ascii="Palatino Linotype" w:eastAsia="MS Mincho" w:hAnsi="Palatino Linotype" w:cs="Times New Roman"/>
          <w:b/>
          <w:color w:val="000000" w:themeColor="text1"/>
          <w:sz w:val="24"/>
          <w:szCs w:val="24"/>
        </w:rPr>
      </w:pPr>
      <w:r w:rsidRPr="00CF0546">
        <w:rPr>
          <w:rFonts w:ascii="Palatino Linotype" w:hAnsi="Palatino Linotype"/>
          <w:b/>
          <w:color w:val="000000" w:themeColor="text1"/>
          <w:sz w:val="24"/>
          <w:szCs w:val="24"/>
        </w:rPr>
        <w:t>TERCERO. Planteamiento de la Litis</w:t>
      </w:r>
      <w:bookmarkEnd w:id="8"/>
      <w:r w:rsidRPr="00CF0546">
        <w:rPr>
          <w:rFonts w:ascii="Palatino Linotype" w:hAnsi="Palatino Linotype"/>
          <w:b/>
          <w:color w:val="000000" w:themeColor="text1"/>
          <w:sz w:val="24"/>
          <w:szCs w:val="24"/>
        </w:rPr>
        <w:t xml:space="preserve"> </w:t>
      </w:r>
    </w:p>
    <w:p w:rsidR="00AF32F7" w:rsidRPr="00CF0546" w:rsidRDefault="00AF32F7" w:rsidP="00CF0546">
      <w:pPr>
        <w:pStyle w:val="Prrafodelista"/>
        <w:numPr>
          <w:ilvl w:val="0"/>
          <w:numId w:val="2"/>
        </w:numPr>
        <w:spacing w:before="240" w:after="240" w:line="360" w:lineRule="auto"/>
        <w:ind w:left="0" w:firstLine="0"/>
        <w:jc w:val="both"/>
        <w:rPr>
          <w:rFonts w:ascii="Palatino Linotype" w:hAnsi="Palatino Linotype"/>
          <w:i/>
          <w:color w:val="000000" w:themeColor="text1"/>
          <w:sz w:val="24"/>
          <w:lang w:eastAsia="es-MX"/>
        </w:rPr>
      </w:pPr>
      <w:r w:rsidRPr="00CF0546">
        <w:rPr>
          <w:rFonts w:ascii="Palatino Linotype" w:hAnsi="Palatino Linotype"/>
          <w:bCs/>
          <w:color w:val="000000" w:themeColor="text1"/>
          <w:sz w:val="24"/>
        </w:rPr>
        <w:t xml:space="preserve">El recurrente solicitó </w:t>
      </w:r>
      <w:r w:rsidR="00DB6D1E" w:rsidRPr="00CF0546">
        <w:rPr>
          <w:rFonts w:ascii="Palatino Linotype" w:hAnsi="Palatino Linotype"/>
          <w:bCs/>
          <w:color w:val="000000" w:themeColor="text1"/>
          <w:sz w:val="24"/>
        </w:rPr>
        <w:t xml:space="preserve">el documento o documentos que acrediten el pago de ISR de los trabajadores del municipio del ejercicio fiscal 2021. </w:t>
      </w:r>
    </w:p>
    <w:p w:rsidR="00AF32F7" w:rsidRPr="00CF0546" w:rsidRDefault="00AF32F7" w:rsidP="00CF0546">
      <w:pPr>
        <w:pStyle w:val="Prrafodelista"/>
        <w:spacing w:before="240" w:after="240" w:line="360" w:lineRule="auto"/>
        <w:ind w:left="0"/>
        <w:jc w:val="both"/>
        <w:rPr>
          <w:rFonts w:ascii="Palatino Linotype" w:hAnsi="Palatino Linotype"/>
          <w:i/>
          <w:color w:val="000000" w:themeColor="text1"/>
          <w:sz w:val="24"/>
          <w:lang w:eastAsia="es-MX"/>
        </w:rPr>
      </w:pPr>
    </w:p>
    <w:p w:rsidR="00AF32F7" w:rsidRPr="00CF0546" w:rsidRDefault="00AF32F7" w:rsidP="00CF0546">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iCs/>
          <w:color w:val="000000" w:themeColor="text1"/>
          <w:sz w:val="24"/>
          <w:lang w:val="es-ES_tradnl"/>
        </w:rPr>
      </w:pPr>
      <w:r w:rsidRPr="00CF0546">
        <w:rPr>
          <w:rFonts w:ascii="Palatino Linotype" w:eastAsiaTheme="minorEastAsia" w:hAnsi="Palatino Linotype"/>
          <w:iCs/>
          <w:color w:val="000000" w:themeColor="text1"/>
          <w:sz w:val="24"/>
          <w:lang w:val="es-ES_tradnl"/>
        </w:rPr>
        <w:t xml:space="preserve">En respuesta El Sujeto Obligado </w:t>
      </w:r>
      <w:r w:rsidR="00DB6D1E" w:rsidRPr="00CF0546">
        <w:rPr>
          <w:rFonts w:ascii="Palatino Linotype" w:eastAsiaTheme="minorEastAsia" w:hAnsi="Palatino Linotype"/>
          <w:iCs/>
          <w:color w:val="000000" w:themeColor="text1"/>
          <w:sz w:val="24"/>
          <w:lang w:val="es-ES_tradnl"/>
        </w:rPr>
        <w:t>entregó el documento denominado opinión de cumplimiento de obligaciones fiscales emitido por el Servicio de Administración Tr</w:t>
      </w:r>
      <w:r w:rsidR="00EE7E00" w:rsidRPr="00CF0546">
        <w:rPr>
          <w:rFonts w:ascii="Palatino Linotype" w:eastAsiaTheme="minorEastAsia" w:hAnsi="Palatino Linotype"/>
          <w:iCs/>
          <w:color w:val="000000" w:themeColor="text1"/>
          <w:sz w:val="24"/>
          <w:lang w:val="es-ES_tradnl"/>
        </w:rPr>
        <w:t xml:space="preserve">ibutaria. Posteriormente, el Recurrente se inconformó por la entrega de información incompleta. </w:t>
      </w:r>
      <w:r w:rsidRPr="00CF0546">
        <w:rPr>
          <w:rFonts w:ascii="Palatino Linotype" w:eastAsiaTheme="minorEastAsia" w:hAnsi="Palatino Linotype"/>
          <w:color w:val="000000" w:themeColor="text1"/>
          <w:sz w:val="24"/>
          <w:lang w:val="es-ES_tradnl"/>
        </w:rPr>
        <w:t xml:space="preserve"> </w:t>
      </w:r>
    </w:p>
    <w:p w:rsidR="00AF32F7" w:rsidRPr="00CF0546" w:rsidRDefault="00AF32F7" w:rsidP="00CF0546">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themeColor="text1"/>
          <w:lang w:val="es-ES_tradnl"/>
        </w:rPr>
      </w:pPr>
      <w:r w:rsidRPr="00CF0546">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CF0546">
        <w:rPr>
          <w:rFonts w:ascii="Palatino Linotype" w:hAnsi="Palatino Linotype"/>
          <w:color w:val="000000" w:themeColor="text1"/>
          <w:lang w:val="es-ES_tradnl"/>
        </w:rPr>
        <w:t>actualiza la causal de procedencia</w:t>
      </w:r>
      <w:r w:rsidRPr="00CF0546">
        <w:rPr>
          <w:rFonts w:ascii="Palatino Linotype" w:hAnsi="Palatino Linotype"/>
          <w:b/>
          <w:color w:val="000000" w:themeColor="text1"/>
          <w:lang w:val="es-ES_tradnl"/>
        </w:rPr>
        <w:t xml:space="preserve"> </w:t>
      </w:r>
      <w:r w:rsidRPr="00CF0546">
        <w:rPr>
          <w:rFonts w:ascii="Palatino Linotype" w:hAnsi="Palatino Linotype" w:cs="Arial"/>
          <w:color w:val="000000" w:themeColor="text1"/>
          <w:lang w:val="es-ES_tradnl"/>
        </w:rPr>
        <w:t xml:space="preserve">contenida en </w:t>
      </w:r>
      <w:r w:rsidR="006C57FA" w:rsidRPr="00CF0546">
        <w:rPr>
          <w:rFonts w:ascii="Palatino Linotype" w:hAnsi="Palatino Linotype" w:cs="Arial"/>
          <w:color w:val="000000" w:themeColor="text1"/>
          <w:lang w:val="es-ES"/>
        </w:rPr>
        <w:t>el artículo 179 fracción  V</w:t>
      </w:r>
      <w:r w:rsidRPr="00CF0546">
        <w:rPr>
          <w:rFonts w:ascii="Palatino Linotype" w:hAnsi="Palatino Linotype" w:cs="Arial"/>
          <w:color w:val="000000" w:themeColor="text1"/>
          <w:lang w:val="es-ES"/>
        </w:rPr>
        <w:t xml:space="preserve">, de la </w:t>
      </w:r>
      <w:r w:rsidRPr="00CF0546">
        <w:rPr>
          <w:rFonts w:ascii="Palatino Linotype" w:eastAsia="Calibri" w:hAnsi="Palatino Linotype" w:cs="Arial"/>
          <w:b/>
          <w:color w:val="000000" w:themeColor="text1"/>
          <w:lang w:val="es-ES"/>
        </w:rPr>
        <w:t>Ley de Transparencia y Acceso a la Información Pública del Estado de México y Municipios</w:t>
      </w:r>
      <w:r w:rsidRPr="00CF0546">
        <w:rPr>
          <w:rFonts w:ascii="Palatino Linotype" w:hAnsi="Palatino Linotype" w:cs="Arial"/>
          <w:color w:val="000000" w:themeColor="text1"/>
          <w:lang w:val="es-ES"/>
        </w:rPr>
        <w:t xml:space="preserve">, relativo a la </w:t>
      </w:r>
      <w:r w:rsidR="006C57FA" w:rsidRPr="00CF0546">
        <w:rPr>
          <w:rFonts w:ascii="Palatino Linotype" w:hAnsi="Palatino Linotype" w:cs="Arial"/>
          <w:color w:val="000000" w:themeColor="text1"/>
          <w:lang w:val="es-ES"/>
        </w:rPr>
        <w:t xml:space="preserve">entrega de información incompleta. </w:t>
      </w:r>
      <w:r w:rsidRPr="00CF0546">
        <w:rPr>
          <w:rFonts w:ascii="Palatino Linotype" w:hAnsi="Palatino Linotype" w:cs="Arial"/>
          <w:color w:val="000000" w:themeColor="text1"/>
          <w:lang w:val="es-ES"/>
        </w:rPr>
        <w:t xml:space="preserve"> </w:t>
      </w:r>
    </w:p>
    <w:p w:rsidR="00AF32F7" w:rsidRPr="00CF0546" w:rsidRDefault="00AF32F7" w:rsidP="00CF0546">
      <w:pPr>
        <w:tabs>
          <w:tab w:val="left" w:pos="426"/>
        </w:tabs>
        <w:spacing w:line="360" w:lineRule="auto"/>
        <w:jc w:val="both"/>
        <w:rPr>
          <w:rFonts w:ascii="Palatino Linotype" w:hAnsi="Palatino Linotype" w:cs="Arial"/>
          <w:i/>
          <w:iCs/>
          <w:color w:val="000000" w:themeColor="text1"/>
        </w:rPr>
      </w:pPr>
    </w:p>
    <w:p w:rsidR="00AF32F7" w:rsidRPr="00CF0546" w:rsidRDefault="00AF32F7" w:rsidP="00CF0546">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CF0546">
        <w:rPr>
          <w:rFonts w:ascii="Palatino Linotype" w:hAnsi="Palatino Linotype" w:cs="Arial"/>
          <w:b/>
          <w:color w:val="000000" w:themeColor="text1"/>
          <w:sz w:val="24"/>
          <w:szCs w:val="24"/>
        </w:rPr>
        <w:t>CUARTO. Estudio y Resolución del asunto.</w:t>
      </w:r>
      <w:bookmarkEnd w:id="9"/>
    </w:p>
    <w:p w:rsidR="00AF32F7" w:rsidRPr="00CF0546" w:rsidRDefault="00AF32F7" w:rsidP="00CF054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F0546">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F32F7" w:rsidRPr="00CF0546" w:rsidRDefault="00AF32F7" w:rsidP="00CF0546">
      <w:pPr>
        <w:pStyle w:val="Prrafodelista"/>
        <w:tabs>
          <w:tab w:val="left" w:pos="567"/>
        </w:tabs>
        <w:spacing w:line="360" w:lineRule="auto"/>
        <w:ind w:left="0"/>
        <w:jc w:val="both"/>
        <w:rPr>
          <w:rFonts w:ascii="Palatino Linotype" w:eastAsia="Calibri" w:hAnsi="Palatino Linotype" w:cs="Arial"/>
          <w:color w:val="000000" w:themeColor="text1"/>
          <w:sz w:val="24"/>
        </w:rPr>
      </w:pPr>
    </w:p>
    <w:p w:rsidR="007819A8" w:rsidRPr="00CF0546" w:rsidRDefault="00AF32F7" w:rsidP="00CF0546">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CF0546">
        <w:rPr>
          <w:rFonts w:ascii="Palatino Linotype" w:eastAsia="Calibri" w:hAnsi="Palatino Linotype" w:cs="Arial"/>
          <w:color w:val="000000" w:themeColor="text1"/>
          <w:sz w:val="24"/>
        </w:rPr>
        <w:lastRenderedPageBreak/>
        <w:t xml:space="preserve">El Particular solicitó </w:t>
      </w:r>
      <w:r w:rsidR="006C57FA" w:rsidRPr="00CF0546">
        <w:rPr>
          <w:rFonts w:ascii="Palatino Linotype" w:eastAsia="Calibri" w:hAnsi="Palatino Linotype" w:cs="Arial"/>
          <w:bCs/>
          <w:color w:val="000000" w:themeColor="text1"/>
          <w:sz w:val="24"/>
        </w:rPr>
        <w:t>el documento o documentos que acrediten el pago de ISR de los trabajadores del municipio del ejercicio fiscal 2021.</w:t>
      </w:r>
    </w:p>
    <w:p w:rsidR="007819A8" w:rsidRPr="00CF0546" w:rsidRDefault="007819A8" w:rsidP="00CF0546">
      <w:pPr>
        <w:pStyle w:val="Prrafodelista"/>
        <w:ind w:left="0"/>
        <w:rPr>
          <w:rFonts w:ascii="Palatino Linotype" w:eastAsia="MS Mincho" w:hAnsi="Palatino Linotype"/>
          <w:color w:val="000000" w:themeColor="text1"/>
          <w:sz w:val="24"/>
        </w:rPr>
      </w:pPr>
    </w:p>
    <w:p w:rsidR="007819A8" w:rsidRPr="00CF0546" w:rsidRDefault="007819A8" w:rsidP="00CF0546">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CF0546">
        <w:rPr>
          <w:rFonts w:ascii="Palatino Linotype" w:eastAsia="MS Mincho" w:hAnsi="Palatino Linotype"/>
          <w:color w:val="000000" w:themeColor="text1"/>
          <w:sz w:val="24"/>
        </w:rPr>
        <w:t xml:space="preserve">Primeramente en conveniente señalar que </w:t>
      </w:r>
      <w:r w:rsidRPr="00CF0546">
        <w:rPr>
          <w:rFonts w:ascii="Palatino Linotype" w:eastAsia="Arial Unicode MS" w:hAnsi="Palatino Linotype" w:cs="Arial"/>
          <w:iCs/>
          <w:color w:val="000000" w:themeColor="text1"/>
          <w:sz w:val="24"/>
        </w:rPr>
        <w:t>el Glosario de Informe Tributario y de Gestión</w:t>
      </w:r>
      <w:r w:rsidRPr="00CF0546">
        <w:rPr>
          <w:rStyle w:val="Refdenotaalpie"/>
          <w:rFonts w:ascii="Palatino Linotype" w:eastAsia="Arial Unicode MS" w:hAnsi="Palatino Linotype" w:cs="Arial"/>
          <w:iCs/>
          <w:color w:val="000000" w:themeColor="text1"/>
          <w:sz w:val="24"/>
        </w:rPr>
        <w:footnoteReference w:id="1"/>
      </w:r>
      <w:r w:rsidRPr="00CF0546">
        <w:rPr>
          <w:rFonts w:ascii="Palatino Linotype" w:eastAsia="Arial Unicode MS" w:hAnsi="Palatino Linotype" w:cs="Arial"/>
          <w:iCs/>
          <w:color w:val="000000" w:themeColor="text1"/>
          <w:sz w:val="24"/>
        </w:rPr>
        <w:t xml:space="preserve"> emitido por el SAT, señala que el Impuesto Sobre la Renta (I.S.R.) es la contribución que grava los ingresos de las personas físicas o morales residentes en el país, así como de las personas residentes en el extranjero por los ingresos atribuibles a sus establecimientos permanentes ubicados en territorio nacional o aquéllos que proceden de fuente de riqueza ubicada en el país.</w:t>
      </w:r>
    </w:p>
    <w:p w:rsidR="007819A8" w:rsidRPr="00CF0546" w:rsidRDefault="007819A8" w:rsidP="00CF0546">
      <w:pPr>
        <w:pStyle w:val="Prrafodelista"/>
        <w:ind w:left="0"/>
        <w:rPr>
          <w:rFonts w:ascii="Palatino Linotype" w:eastAsia="MS Mincho" w:hAnsi="Palatino Linotype"/>
          <w:color w:val="000000" w:themeColor="text1"/>
          <w:sz w:val="24"/>
        </w:rPr>
      </w:pPr>
    </w:p>
    <w:p w:rsidR="007819A8" w:rsidRPr="00CF0546" w:rsidRDefault="007819A8" w:rsidP="00CF0546">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CF0546">
        <w:rPr>
          <w:rFonts w:ascii="Palatino Linotype" w:eastAsia="MS Mincho" w:hAnsi="Palatino Linotype"/>
          <w:color w:val="000000" w:themeColor="text1"/>
          <w:sz w:val="24"/>
        </w:rPr>
        <w:t xml:space="preserve">En tal sentido el Código Fiscal de la Federación contempla en su numeral 32-G que los Municipios, tendrán la obligación de presentar ante las autoridades fiscales, a través de los medios y formatos electrónicos que señale el Servicio de Administración, la información relativa a las personas a las que en el mes inmediato anterior les hubieren efectuado retenciones de impuesto sobre la renta. </w:t>
      </w:r>
    </w:p>
    <w:p w:rsidR="007819A8" w:rsidRPr="00CF0546" w:rsidRDefault="007819A8" w:rsidP="00CF0546">
      <w:pPr>
        <w:pStyle w:val="Prrafodelista"/>
        <w:ind w:left="0"/>
        <w:rPr>
          <w:rFonts w:ascii="Palatino Linotype" w:eastAsia="MS Mincho" w:hAnsi="Palatino Linotype"/>
          <w:color w:val="000000" w:themeColor="text1"/>
          <w:sz w:val="24"/>
        </w:rPr>
      </w:pPr>
    </w:p>
    <w:p w:rsidR="00992A4F" w:rsidRPr="00CF0546" w:rsidRDefault="007819A8" w:rsidP="00CF0546">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CF0546">
        <w:rPr>
          <w:rFonts w:ascii="Palatino Linotype" w:eastAsia="MS Mincho" w:hAnsi="Palatino Linotype"/>
          <w:color w:val="000000" w:themeColor="text1"/>
          <w:sz w:val="24"/>
        </w:rPr>
        <w:t xml:space="preserve">Por su parte, la Ley del Impuesto sobre la Renta, contempla en su artículo 94 que se consideran ingresos por la prestación de un servicio personal subordinado, los salarios y demás prestaciones que deriven de una relación laboral, y para los efectos de este impuesto, se asimilan a estos ingresos las remuneraciones y demás prestaciones, obtenidas por los funcionarios y trabajadores de la Federación, de las entidades federativas y de los municipios </w:t>
      </w:r>
      <w:r w:rsidRPr="00CF0546">
        <w:rPr>
          <w:rFonts w:ascii="Palatino Linotype" w:eastAsia="MS Mincho" w:hAnsi="Palatino Linotype"/>
          <w:color w:val="000000" w:themeColor="text1"/>
          <w:sz w:val="24"/>
        </w:rPr>
        <w:lastRenderedPageBreak/>
        <w:t>y que el pago del impuesto a que se refiere este artículo deberá efectuarse mediante retención que efectúen las citadas personas morales.</w:t>
      </w:r>
    </w:p>
    <w:p w:rsidR="00992A4F" w:rsidRPr="00CF0546" w:rsidRDefault="00992A4F" w:rsidP="00CF0546">
      <w:pPr>
        <w:pStyle w:val="Prrafodelista"/>
        <w:ind w:left="0"/>
        <w:rPr>
          <w:rFonts w:ascii="Palatino Linotype" w:eastAsia="Arial Unicode MS" w:hAnsi="Palatino Linotype" w:cs="Arial"/>
          <w:iCs/>
          <w:color w:val="000000" w:themeColor="text1"/>
          <w:sz w:val="24"/>
        </w:rPr>
      </w:pPr>
    </w:p>
    <w:p w:rsidR="00992A4F" w:rsidRPr="00CF0546" w:rsidRDefault="00992A4F" w:rsidP="00CF0546">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CF0546">
        <w:rPr>
          <w:rFonts w:ascii="Palatino Linotype" w:eastAsia="Arial Unicode MS" w:hAnsi="Palatino Linotype" w:cs="Arial"/>
          <w:iCs/>
          <w:color w:val="000000" w:themeColor="text1"/>
          <w:sz w:val="24"/>
        </w:rPr>
        <w:t>Además, en los diversos artículos 79 fracción, XXIII y 96 de dicho Ordenamiento Legal que los municipios enterarán las retenciones a más tardar el día 17 de cada uno de los meses del año de calendario, mediante declaración que presentarán ante las oficinas autorizadas.</w:t>
      </w:r>
    </w:p>
    <w:p w:rsidR="00992A4F" w:rsidRPr="00CF0546" w:rsidRDefault="00992A4F" w:rsidP="00CF0546">
      <w:pPr>
        <w:pStyle w:val="Prrafodelista"/>
        <w:ind w:left="0"/>
        <w:rPr>
          <w:rFonts w:ascii="Palatino Linotype" w:eastAsia="Calibri" w:hAnsi="Palatino Linotype" w:cs="Arial"/>
          <w:color w:val="000000" w:themeColor="text1"/>
          <w:sz w:val="24"/>
        </w:rPr>
      </w:pPr>
    </w:p>
    <w:p w:rsidR="00992A4F" w:rsidRPr="00CF0546" w:rsidRDefault="00992A4F" w:rsidP="00CF0546">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CF0546">
        <w:rPr>
          <w:rFonts w:ascii="Palatino Linotype" w:eastAsia="Arial Unicode MS" w:hAnsi="Palatino Linotype" w:cs="Arial"/>
          <w:iCs/>
          <w:color w:val="000000" w:themeColor="text1"/>
          <w:sz w:val="24"/>
        </w:rPr>
        <w:t>Conforme a lo anterior, se logra vislumbrar que el Ayuntamiento de Toluca, tiene la facultad de retener el impuesto sobre la renta, mismo que deberá pagar a las autoridades correspondientes, cada mes mediante la declaración correspondiente.</w:t>
      </w:r>
    </w:p>
    <w:p w:rsidR="006F4CAC" w:rsidRPr="00CF0546" w:rsidRDefault="006F4CAC" w:rsidP="00CF0546">
      <w:pPr>
        <w:pStyle w:val="Prrafodelista"/>
        <w:ind w:left="0"/>
        <w:rPr>
          <w:rFonts w:ascii="Palatino Linotype" w:eastAsia="MS Mincho" w:hAnsi="Palatino Linotype"/>
          <w:color w:val="000000" w:themeColor="text1"/>
          <w:sz w:val="24"/>
        </w:rPr>
      </w:pPr>
    </w:p>
    <w:p w:rsidR="008205AB" w:rsidRPr="00CF0546" w:rsidRDefault="00992A4F" w:rsidP="00CF0546">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CF0546">
        <w:rPr>
          <w:rFonts w:ascii="Palatino Linotype" w:eastAsia="MS Mincho" w:hAnsi="Palatino Linotype"/>
          <w:color w:val="000000" w:themeColor="text1"/>
          <w:sz w:val="24"/>
        </w:rPr>
        <w:t>Establecido lo anterior</w:t>
      </w:r>
      <w:r w:rsidR="008205AB" w:rsidRPr="00CF0546">
        <w:rPr>
          <w:rFonts w:ascii="Palatino Linotype" w:eastAsia="MS Mincho" w:hAnsi="Palatino Linotype"/>
          <w:color w:val="000000" w:themeColor="text1"/>
          <w:sz w:val="24"/>
        </w:rPr>
        <w:t xml:space="preserve">, debemos mencionar que el acceso a la información es un derecho humano constitucional y convencionalmente reconocido y para tal efecto </w:t>
      </w:r>
      <w:r w:rsidR="008205AB" w:rsidRPr="00CF0546">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008205AB" w:rsidRPr="00CF0546">
        <w:rPr>
          <w:rFonts w:ascii="Palatino Linotype" w:eastAsia="Calibri" w:hAnsi="Palatino Linotype"/>
          <w:i/>
          <w:color w:val="000000" w:themeColor="text1"/>
          <w:sz w:val="24"/>
          <w:lang w:val="es-ES"/>
        </w:rPr>
        <w:t xml:space="preserve">en el ámbito de sus atribuciones, de promover, respetar, proteger y </w:t>
      </w:r>
      <w:r w:rsidR="008205AB" w:rsidRPr="00CF0546">
        <w:rPr>
          <w:rFonts w:ascii="Palatino Linotype" w:eastAsia="Calibri" w:hAnsi="Palatino Linotype"/>
          <w:b/>
          <w:i/>
          <w:color w:val="000000" w:themeColor="text1"/>
          <w:sz w:val="24"/>
          <w:lang w:val="es-ES"/>
        </w:rPr>
        <w:t>garantizar</w:t>
      </w:r>
      <w:r w:rsidR="008205AB" w:rsidRPr="00CF0546">
        <w:rPr>
          <w:rFonts w:ascii="Palatino Linotype" w:eastAsia="Calibri" w:hAnsi="Palatino Linotype"/>
          <w:i/>
          <w:color w:val="000000" w:themeColor="text1"/>
          <w:sz w:val="24"/>
          <w:lang w:val="es-ES"/>
        </w:rPr>
        <w:t xml:space="preserve"> los derechos humanos. </w:t>
      </w:r>
      <w:r w:rsidR="008205AB" w:rsidRPr="00CF0546">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008205AB" w:rsidRPr="00CF0546">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008205AB" w:rsidRPr="00CF0546">
        <w:rPr>
          <w:rStyle w:val="Refdenotaalpie"/>
          <w:rFonts w:ascii="Palatino Linotype" w:hAnsi="Palatino Linotype"/>
          <w:i/>
          <w:color w:val="000000" w:themeColor="text1"/>
          <w:sz w:val="24"/>
        </w:rPr>
        <w:footnoteReference w:id="2"/>
      </w:r>
      <w:r w:rsidR="008205AB" w:rsidRPr="00CF0546">
        <w:rPr>
          <w:rFonts w:ascii="Palatino Linotype" w:hAnsi="Palatino Linotype"/>
          <w:i/>
          <w:color w:val="000000" w:themeColor="text1"/>
          <w:sz w:val="24"/>
        </w:rPr>
        <w:t xml:space="preserve">, </w:t>
      </w:r>
      <w:r w:rsidR="008205AB" w:rsidRPr="00CF0546">
        <w:rPr>
          <w:rFonts w:ascii="Palatino Linotype" w:hAnsi="Palatino Linotype"/>
          <w:color w:val="000000" w:themeColor="text1"/>
          <w:sz w:val="24"/>
        </w:rPr>
        <w:t>asimismo establece</w:t>
      </w:r>
      <w:r w:rsidR="008205AB" w:rsidRPr="00CF0546">
        <w:rPr>
          <w:rFonts w:ascii="Palatino Linotype" w:hAnsi="Palatino Linotype"/>
          <w:i/>
          <w:color w:val="000000" w:themeColor="text1"/>
          <w:sz w:val="24"/>
        </w:rPr>
        <w:t xml:space="preserve"> que las unidades de transparencia de los Sujetos Obligados deberán garantizar las medidas y condiciones de accesibilidad </w:t>
      </w:r>
      <w:r w:rsidR="008205AB" w:rsidRPr="00CF0546">
        <w:rPr>
          <w:rFonts w:ascii="Palatino Linotype" w:hAnsi="Palatino Linotype"/>
          <w:i/>
          <w:color w:val="000000" w:themeColor="text1"/>
          <w:sz w:val="24"/>
        </w:rPr>
        <w:lastRenderedPageBreak/>
        <w:t>para que toda persona pueda ejercer el derecho de acceso a la información, mediante solicitudes de información y deberá apoyar al solicitante en la elaboración de las mismas.</w:t>
      </w:r>
    </w:p>
    <w:p w:rsidR="008205AB" w:rsidRPr="00CF0546" w:rsidRDefault="008205AB" w:rsidP="00CF0546">
      <w:pPr>
        <w:pStyle w:val="Prrafodelista"/>
        <w:ind w:left="0"/>
        <w:rPr>
          <w:rFonts w:ascii="Palatino Linotype" w:eastAsia="Calibri" w:hAnsi="Palatino Linotype" w:cs="Arial"/>
          <w:color w:val="000000" w:themeColor="text1"/>
          <w:sz w:val="24"/>
        </w:rPr>
      </w:pPr>
    </w:p>
    <w:p w:rsidR="008205AB" w:rsidRPr="00CF0546" w:rsidRDefault="008205AB" w:rsidP="00CF054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F0546">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205AB" w:rsidRPr="00CF0546" w:rsidRDefault="008205AB" w:rsidP="00CF0546">
      <w:pPr>
        <w:pStyle w:val="Prrafodelista"/>
        <w:ind w:left="0"/>
        <w:rPr>
          <w:rFonts w:ascii="Palatino Linotype" w:hAnsi="Palatino Linotype"/>
          <w:color w:val="000000" w:themeColor="text1"/>
          <w:sz w:val="24"/>
        </w:rPr>
      </w:pPr>
    </w:p>
    <w:p w:rsidR="008205AB" w:rsidRPr="00CF0546" w:rsidRDefault="008205AB" w:rsidP="00CF054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F0546">
        <w:rPr>
          <w:rFonts w:ascii="Palatino Linotype" w:hAnsi="Palatino Linotype"/>
          <w:color w:val="000000" w:themeColor="text1"/>
          <w:sz w:val="24"/>
        </w:rPr>
        <w:t xml:space="preserve">Es así que, su obligación es </w:t>
      </w:r>
      <w:r w:rsidRPr="00CF0546">
        <w:rPr>
          <w:rFonts w:ascii="Palatino Linotype" w:hAnsi="Palatino Linotype"/>
          <w:i/>
          <w:color w:val="000000" w:themeColor="text1"/>
          <w:sz w:val="24"/>
        </w:rPr>
        <w:t>realizar, con efectividad, los trámites internos necesarios para la atención de las solicitudes de información</w:t>
      </w:r>
      <w:r w:rsidRPr="00CF0546">
        <w:rPr>
          <w:rStyle w:val="Refdenotaalpie"/>
          <w:rFonts w:ascii="Palatino Linotype" w:hAnsi="Palatino Linotype"/>
          <w:color w:val="000000" w:themeColor="text1"/>
          <w:sz w:val="24"/>
        </w:rPr>
        <w:footnoteReference w:id="3"/>
      </w:r>
      <w:r w:rsidRPr="00CF0546">
        <w:rPr>
          <w:rFonts w:ascii="Palatino Linotype" w:hAnsi="Palatino Linotype"/>
          <w:color w:val="000000" w:themeColor="text1"/>
          <w:sz w:val="24"/>
        </w:rPr>
        <w:t>, es decir, deben otorgar respuestas concisas, contundentes y sobre todo que den la certeza de los actos que realizan.</w:t>
      </w:r>
    </w:p>
    <w:p w:rsidR="008205AB" w:rsidRPr="00CF0546" w:rsidRDefault="008205AB" w:rsidP="00CF0546">
      <w:pPr>
        <w:pStyle w:val="Prrafodelista"/>
        <w:ind w:left="0"/>
        <w:rPr>
          <w:rFonts w:ascii="Palatino Linotype" w:eastAsia="Calibri" w:hAnsi="Palatino Linotype" w:cs="Arial"/>
          <w:color w:val="000000" w:themeColor="text1"/>
          <w:sz w:val="24"/>
        </w:rPr>
      </w:pPr>
    </w:p>
    <w:p w:rsidR="008205AB" w:rsidRPr="00CF0546" w:rsidRDefault="008205AB" w:rsidP="00CF0546">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CF0546">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CF0546">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i/>
          <w:iCs/>
          <w:color w:val="000000" w:themeColor="text1"/>
        </w:rPr>
        <w:t xml:space="preserve">Artículo 50. </w:t>
      </w:r>
      <w:r w:rsidRPr="00CF0546">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8205AB" w:rsidRPr="00CF0546" w:rsidRDefault="008205AB" w:rsidP="00CF0546">
      <w:pPr>
        <w:jc w:val="both"/>
        <w:rPr>
          <w:rFonts w:ascii="Palatino Linotype" w:eastAsia="Palatino Linotype" w:hAnsi="Palatino Linotype" w:cs="Palatino Linotype"/>
          <w:i/>
          <w:iCs/>
          <w:color w:val="000000" w:themeColor="text1"/>
        </w:rPr>
      </w:pP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i/>
          <w:iCs/>
          <w:color w:val="000000" w:themeColor="text1"/>
        </w:rPr>
        <w:t xml:space="preserve">Artículo 53. </w:t>
      </w:r>
      <w:r w:rsidRPr="00CF0546">
        <w:rPr>
          <w:rFonts w:ascii="Palatino Linotype" w:eastAsia="Palatino Linotype" w:hAnsi="Palatino Linotype" w:cs="Palatino Linotype"/>
          <w:i/>
          <w:iCs/>
          <w:color w:val="000000" w:themeColor="text1"/>
        </w:rPr>
        <w:t>Las Unidades de Transparencia tendrán las siguientes funciones:</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i/>
          <w:iCs/>
          <w:color w:val="000000" w:themeColor="text1"/>
        </w:rPr>
        <w:t>(…)</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bCs/>
          <w:i/>
          <w:iCs/>
          <w:color w:val="000000" w:themeColor="text1"/>
        </w:rPr>
        <w:lastRenderedPageBreak/>
        <w:t>II.</w:t>
      </w:r>
      <w:r w:rsidRPr="00CF0546">
        <w:rPr>
          <w:rFonts w:ascii="Palatino Linotype" w:eastAsia="Palatino Linotype" w:hAnsi="Palatino Linotype" w:cs="Palatino Linotype"/>
          <w:i/>
          <w:iCs/>
          <w:color w:val="000000" w:themeColor="text1"/>
        </w:rPr>
        <w:t xml:space="preserve"> Recibir, tramitar y dar respuesta a las solicitudes de acceso a la información;</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i/>
          <w:iCs/>
          <w:color w:val="000000" w:themeColor="text1"/>
        </w:rPr>
        <w:t>(…)</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bCs/>
          <w:i/>
          <w:iCs/>
          <w:color w:val="000000" w:themeColor="text1"/>
        </w:rPr>
        <w:t>IV.</w:t>
      </w:r>
      <w:r w:rsidRPr="00CF0546">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bCs/>
          <w:i/>
          <w:iCs/>
          <w:color w:val="000000" w:themeColor="text1"/>
        </w:rPr>
        <w:t>V.</w:t>
      </w:r>
      <w:r w:rsidRPr="00CF0546">
        <w:rPr>
          <w:rFonts w:ascii="Palatino Linotype" w:eastAsia="Palatino Linotype" w:hAnsi="Palatino Linotype" w:cs="Palatino Linotype"/>
          <w:i/>
          <w:iCs/>
          <w:color w:val="000000" w:themeColor="text1"/>
        </w:rPr>
        <w:t xml:space="preserve"> Entregar, en su caso, a los particulares la información solicitada;</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i/>
          <w:iCs/>
          <w:color w:val="000000" w:themeColor="text1"/>
        </w:rPr>
        <w:t>(…)</w:t>
      </w:r>
    </w:p>
    <w:p w:rsidR="008205AB" w:rsidRPr="00CF0546" w:rsidRDefault="008205AB" w:rsidP="00CF0546">
      <w:pPr>
        <w:jc w:val="both"/>
        <w:rPr>
          <w:rFonts w:ascii="Palatino Linotype" w:eastAsia="Palatino Linotype" w:hAnsi="Palatino Linotype" w:cs="Palatino Linotype"/>
          <w:i/>
          <w:iCs/>
          <w:color w:val="000000" w:themeColor="text1"/>
        </w:rPr>
      </w:pP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i/>
          <w:iCs/>
          <w:color w:val="000000" w:themeColor="text1"/>
        </w:rPr>
        <w:t xml:space="preserve">Artículo 58. </w:t>
      </w:r>
      <w:r w:rsidRPr="00CF0546">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8205AB" w:rsidRPr="00CF0546" w:rsidRDefault="008205AB" w:rsidP="00CF0546">
      <w:pPr>
        <w:jc w:val="both"/>
        <w:rPr>
          <w:rFonts w:ascii="Palatino Linotype" w:eastAsia="Palatino Linotype" w:hAnsi="Palatino Linotype" w:cs="Palatino Linotype"/>
          <w:i/>
          <w:iCs/>
          <w:color w:val="000000" w:themeColor="text1"/>
        </w:rPr>
      </w:pP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i/>
          <w:iCs/>
          <w:color w:val="000000" w:themeColor="text1"/>
        </w:rPr>
        <w:t xml:space="preserve">Artículo 59. </w:t>
      </w:r>
      <w:r w:rsidRPr="00CF0546">
        <w:rPr>
          <w:rFonts w:ascii="Palatino Linotype" w:eastAsia="Palatino Linotype" w:hAnsi="Palatino Linotype" w:cs="Palatino Linotype"/>
          <w:i/>
          <w:iCs/>
          <w:color w:val="000000" w:themeColor="text1"/>
        </w:rPr>
        <w:t>Los servidores públicos habilitados tendrán las funciones siguientes:</w:t>
      </w:r>
    </w:p>
    <w:p w:rsidR="008205AB" w:rsidRPr="00CF0546" w:rsidRDefault="008205AB" w:rsidP="00CF0546">
      <w:pPr>
        <w:jc w:val="both"/>
        <w:rPr>
          <w:rFonts w:ascii="Palatino Linotype" w:eastAsia="Palatino Linotype" w:hAnsi="Palatino Linotype" w:cs="Palatino Linotype"/>
          <w:i/>
          <w:iCs/>
          <w:color w:val="000000" w:themeColor="text1"/>
        </w:rPr>
      </w:pP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bCs/>
          <w:i/>
          <w:iCs/>
          <w:color w:val="000000" w:themeColor="text1"/>
        </w:rPr>
        <w:t>I.</w:t>
      </w:r>
      <w:r w:rsidRPr="00CF0546">
        <w:rPr>
          <w:rFonts w:ascii="Palatino Linotype" w:eastAsia="Palatino Linotype" w:hAnsi="Palatino Linotype" w:cs="Palatino Linotype"/>
          <w:i/>
          <w:iCs/>
          <w:color w:val="000000" w:themeColor="text1"/>
        </w:rPr>
        <w:t xml:space="preserve"> Localizar la información que le solicite la Unidad de Transparencia;</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bCs/>
          <w:i/>
          <w:iCs/>
          <w:color w:val="000000" w:themeColor="text1"/>
        </w:rPr>
        <w:t>II.</w:t>
      </w:r>
      <w:r w:rsidRPr="00CF0546">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i/>
          <w:iCs/>
          <w:color w:val="000000" w:themeColor="text1"/>
        </w:rPr>
        <w:t>(...)</w:t>
      </w:r>
    </w:p>
    <w:p w:rsidR="008205AB" w:rsidRPr="00CF0546" w:rsidRDefault="008205AB" w:rsidP="00CF0546">
      <w:pPr>
        <w:jc w:val="both"/>
        <w:rPr>
          <w:rFonts w:ascii="Palatino Linotype" w:eastAsia="Palatino Linotype" w:hAnsi="Palatino Linotype" w:cs="Palatino Linotype"/>
          <w:i/>
          <w:iCs/>
          <w:color w:val="000000" w:themeColor="text1"/>
        </w:rPr>
      </w:pPr>
    </w:p>
    <w:p w:rsidR="008205AB" w:rsidRPr="00CF0546" w:rsidRDefault="008205AB" w:rsidP="00CF0546">
      <w:pPr>
        <w:jc w:val="both"/>
        <w:rPr>
          <w:rFonts w:ascii="Palatino Linotype" w:eastAsia="Palatino Linotype" w:hAnsi="Palatino Linotype" w:cs="Palatino Linotype"/>
          <w:i/>
          <w:iCs/>
          <w:color w:val="000000" w:themeColor="text1"/>
        </w:rPr>
      </w:pPr>
      <w:r w:rsidRPr="00CF0546">
        <w:rPr>
          <w:rFonts w:ascii="Palatino Linotype" w:eastAsia="Palatino Linotype" w:hAnsi="Palatino Linotype" w:cs="Palatino Linotype"/>
          <w:b/>
          <w:i/>
          <w:iCs/>
          <w:color w:val="000000" w:themeColor="text1"/>
        </w:rPr>
        <w:t xml:space="preserve">Artículo 162. </w:t>
      </w:r>
      <w:r w:rsidRPr="00CF0546">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205AB" w:rsidRPr="00CF0546" w:rsidRDefault="008205AB" w:rsidP="00CF0546">
      <w:pPr>
        <w:spacing w:line="360" w:lineRule="auto"/>
        <w:jc w:val="both"/>
        <w:rPr>
          <w:rFonts w:ascii="Palatino Linotype" w:eastAsia="Palatino Linotype" w:hAnsi="Palatino Linotype" w:cs="Palatino Linotype"/>
          <w:color w:val="000000" w:themeColor="text1"/>
        </w:rPr>
      </w:pPr>
    </w:p>
    <w:p w:rsidR="008205AB" w:rsidRPr="00CF0546" w:rsidRDefault="008205AB" w:rsidP="00CF054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F0546">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CF0546">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r w:rsidR="008C6606" w:rsidRPr="00CF0546">
        <w:rPr>
          <w:rFonts w:ascii="Palatino Linotype" w:eastAsia="Arial Unicode MS" w:hAnsi="Palatino Linotype" w:cs="Arial"/>
          <w:color w:val="000000" w:themeColor="text1"/>
          <w:sz w:val="24"/>
          <w:lang w:eastAsia="en-US"/>
        </w:rPr>
        <w:t>las</w:t>
      </w:r>
      <w:r w:rsidRPr="00CF0546">
        <w:rPr>
          <w:rFonts w:ascii="Palatino Linotype" w:eastAsia="Arial Unicode MS" w:hAnsi="Palatino Linotype" w:cs="Arial"/>
          <w:color w:val="000000" w:themeColor="text1"/>
          <w:sz w:val="24"/>
          <w:lang w:eastAsia="en-US"/>
        </w:rPr>
        <w:t xml:space="preserve"> Unidades de Transparencia </w:t>
      </w:r>
      <w:r w:rsidRPr="00CF0546">
        <w:rPr>
          <w:rFonts w:ascii="Palatino Linotype" w:eastAsia="Arial Unicode MS" w:hAnsi="Palatino Linotype" w:cs="Arial"/>
          <w:color w:val="000000" w:themeColor="text1"/>
          <w:sz w:val="24"/>
          <w:lang w:eastAsia="en-US"/>
        </w:rPr>
        <w:lastRenderedPageBreak/>
        <w:t>turnar a todas las áreas que se consideren competentes para que realicen una búsqueda exhaustiva y razonable de la información solicitada a fin de que ésta sea entregada a los solicitantes.</w:t>
      </w:r>
    </w:p>
    <w:p w:rsidR="008205AB" w:rsidRPr="00CF0546" w:rsidRDefault="008205AB" w:rsidP="00CF0546">
      <w:pPr>
        <w:pStyle w:val="Prrafodelista"/>
        <w:spacing w:line="360" w:lineRule="auto"/>
        <w:ind w:left="0"/>
        <w:jc w:val="both"/>
        <w:rPr>
          <w:rFonts w:ascii="Palatino Linotype" w:eastAsia="Arial Unicode MS" w:hAnsi="Palatino Linotype" w:cs="Arial"/>
          <w:color w:val="000000" w:themeColor="text1"/>
          <w:sz w:val="24"/>
          <w:lang w:eastAsia="en-US"/>
        </w:rPr>
      </w:pPr>
    </w:p>
    <w:p w:rsidR="006F4CAC" w:rsidRPr="00CF0546" w:rsidRDefault="008205AB" w:rsidP="00CF054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F0546">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r w:rsidR="006F4CAC" w:rsidRPr="00CF0546">
        <w:rPr>
          <w:rFonts w:ascii="Palatino Linotype" w:eastAsia="Arial Unicode MS" w:hAnsi="Palatino Linotype" w:cs="Arial"/>
          <w:color w:val="000000" w:themeColor="text1"/>
          <w:sz w:val="24"/>
          <w:lang w:eastAsia="en-US"/>
        </w:rPr>
        <w:t xml:space="preserve"> </w:t>
      </w:r>
      <w:r w:rsidRPr="00CF0546">
        <w:rPr>
          <w:rFonts w:ascii="Palatino Linotype" w:eastAsia="Arial Unicode MS" w:hAnsi="Palatino Linotype" w:cs="Arial"/>
          <w:color w:val="000000" w:themeColor="text1"/>
          <w:sz w:val="24"/>
          <w:lang w:eastAsia="en-US"/>
        </w:rPr>
        <w:t xml:space="preserve">En el caso que se resuelve, </w:t>
      </w:r>
      <w:r w:rsidR="006F4CAC" w:rsidRPr="00CF0546">
        <w:rPr>
          <w:rFonts w:ascii="Palatino Linotype" w:eastAsia="Arial Unicode MS" w:hAnsi="Palatino Linotype" w:cs="Arial"/>
          <w:color w:val="000000" w:themeColor="text1"/>
          <w:sz w:val="24"/>
          <w:lang w:eastAsia="en-US"/>
        </w:rPr>
        <w:t xml:space="preserve">la respuesta fue emitida por el Tesorero Municipal, quien de acuerdo al artículo 92, fracción II,  es el responsable de la administración y control de los recursos financieros del municipio, asegurando el cumplimiento de las disposiciones fiscales y presupuestales y entre sus funciones se encuentran la recaudación, fiscalización y administración de ingresos municipales, así como la elaboración y supervisión de los informes financieros y la cuenta pública. </w:t>
      </w:r>
    </w:p>
    <w:p w:rsidR="006F4CAC" w:rsidRPr="00CF0546" w:rsidRDefault="006F4CAC" w:rsidP="00CF0546">
      <w:pPr>
        <w:pStyle w:val="Prrafodelista"/>
        <w:ind w:left="0"/>
        <w:rPr>
          <w:rFonts w:ascii="Palatino Linotype" w:eastAsia="Arial Unicode MS" w:hAnsi="Palatino Linotype" w:cs="Arial"/>
          <w:color w:val="000000" w:themeColor="text1"/>
          <w:sz w:val="24"/>
          <w:lang w:eastAsia="en-US"/>
        </w:rPr>
      </w:pPr>
    </w:p>
    <w:p w:rsidR="006F4CAC" w:rsidRPr="00CF0546" w:rsidRDefault="006F4CAC" w:rsidP="00CF054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F0546">
        <w:rPr>
          <w:rFonts w:ascii="Palatino Linotype" w:eastAsia="Arial Unicode MS" w:hAnsi="Palatino Linotype" w:cs="Arial"/>
          <w:color w:val="000000" w:themeColor="text1"/>
          <w:sz w:val="24"/>
          <w:lang w:eastAsia="en-US"/>
        </w:rPr>
        <w:t xml:space="preserve">En ese sentido, se advierte que la respuesta fue emitida por el servidor público con facultades para generar, poseer y administrar la información solicitada, es decir, que se dio cumplimiento al proceso de búsqueda establecido en la Ley de Transparencia. </w:t>
      </w:r>
    </w:p>
    <w:p w:rsidR="008205AB" w:rsidRPr="00CF0546" w:rsidRDefault="008205AB" w:rsidP="00CF0546">
      <w:pPr>
        <w:pStyle w:val="Prrafodelista"/>
        <w:spacing w:line="360" w:lineRule="auto"/>
        <w:ind w:left="0"/>
        <w:jc w:val="both"/>
        <w:rPr>
          <w:rFonts w:ascii="Palatino Linotype" w:eastAsia="Arial Unicode MS" w:hAnsi="Palatino Linotype" w:cs="Arial"/>
          <w:color w:val="000000" w:themeColor="text1"/>
          <w:sz w:val="24"/>
          <w:lang w:eastAsia="en-US"/>
        </w:rPr>
      </w:pPr>
    </w:p>
    <w:p w:rsidR="008205AB" w:rsidRPr="00CF0546" w:rsidRDefault="006F4CAC" w:rsidP="00CF0546">
      <w:pPr>
        <w:pStyle w:val="Prrafodelista"/>
        <w:numPr>
          <w:ilvl w:val="0"/>
          <w:numId w:val="1"/>
        </w:numPr>
        <w:spacing w:before="240" w:after="240" w:line="360" w:lineRule="auto"/>
        <w:ind w:left="0" w:firstLine="0"/>
        <w:jc w:val="both"/>
        <w:rPr>
          <w:rFonts w:ascii="Palatino Linotype" w:eastAsia="MS Mincho" w:hAnsi="Palatino Linotype" w:cs="Arial"/>
          <w:bCs/>
          <w:color w:val="000000" w:themeColor="text1"/>
          <w:sz w:val="24"/>
          <w:lang w:val="es-ES_tradnl"/>
        </w:rPr>
      </w:pPr>
      <w:r w:rsidRPr="00CF0546">
        <w:rPr>
          <w:rFonts w:ascii="Palatino Linotype" w:eastAsia="MS Mincho" w:hAnsi="Palatino Linotype" w:cs="Arial"/>
          <w:bCs/>
          <w:color w:val="000000" w:themeColor="text1"/>
          <w:sz w:val="24"/>
          <w:lang w:val="es-ES_tradnl"/>
        </w:rPr>
        <w:t>Ahora bien, recor</w:t>
      </w:r>
      <w:r w:rsidR="00992A4F" w:rsidRPr="00CF0546">
        <w:rPr>
          <w:rFonts w:ascii="Palatino Linotype" w:eastAsia="MS Mincho" w:hAnsi="Palatino Linotype" w:cs="Arial"/>
          <w:bCs/>
          <w:color w:val="000000" w:themeColor="text1"/>
          <w:sz w:val="24"/>
          <w:lang w:val="es-ES_tradnl"/>
        </w:rPr>
        <w:t xml:space="preserve">demos que el Sujeto Obligado entregó en respuesta un documento denominado opinión de cumplimiento, </w:t>
      </w:r>
      <w:r w:rsidR="002B4015" w:rsidRPr="00CF0546">
        <w:rPr>
          <w:rFonts w:ascii="Palatino Linotype" w:eastAsia="MS Mincho" w:hAnsi="Palatino Linotype" w:cs="Arial"/>
          <w:bCs/>
          <w:color w:val="000000" w:themeColor="text1"/>
          <w:sz w:val="24"/>
          <w:lang w:val="es-ES_tradnl"/>
        </w:rPr>
        <w:t xml:space="preserve">el cual, </w:t>
      </w:r>
      <w:r w:rsidR="008E7680" w:rsidRPr="00CF0546">
        <w:rPr>
          <w:rFonts w:ascii="Palatino Linotype" w:eastAsia="MS Mincho" w:hAnsi="Palatino Linotype" w:cs="Arial"/>
          <w:bCs/>
          <w:color w:val="000000" w:themeColor="text1"/>
          <w:sz w:val="24"/>
          <w:lang w:val="es-ES_tradnl"/>
        </w:rPr>
        <w:t>de acuerdo con lo establecido en la página oficial</w:t>
      </w:r>
      <w:r w:rsidR="008E7680" w:rsidRPr="00CF0546">
        <w:rPr>
          <w:rStyle w:val="Refdenotaalpie"/>
          <w:rFonts w:ascii="Palatino Linotype" w:eastAsia="MS Mincho" w:hAnsi="Palatino Linotype" w:cs="Arial"/>
          <w:bCs/>
          <w:color w:val="000000" w:themeColor="text1"/>
          <w:sz w:val="24"/>
          <w:lang w:val="es-ES_tradnl"/>
        </w:rPr>
        <w:footnoteReference w:id="4"/>
      </w:r>
      <w:r w:rsidR="008E7680" w:rsidRPr="00CF0546">
        <w:rPr>
          <w:rFonts w:ascii="Palatino Linotype" w:eastAsia="MS Mincho" w:hAnsi="Palatino Linotype" w:cs="Arial"/>
          <w:bCs/>
          <w:color w:val="000000" w:themeColor="text1"/>
          <w:sz w:val="24"/>
          <w:lang w:val="es-ES_tradnl"/>
        </w:rPr>
        <w:t xml:space="preserve"> del Servicio de Administración Tributaria, es el documento emitido por el SAT que permite consultar la situación de cumplimiento de tus obligaciones fiscales, de conformidad </w:t>
      </w:r>
      <w:r w:rsidR="008E7680" w:rsidRPr="00CF0546">
        <w:rPr>
          <w:rFonts w:ascii="Palatino Linotype" w:eastAsia="MS Mincho" w:hAnsi="Palatino Linotype" w:cs="Arial"/>
          <w:bCs/>
          <w:color w:val="000000" w:themeColor="text1"/>
          <w:sz w:val="24"/>
          <w:lang w:val="es-ES_tradnl"/>
        </w:rPr>
        <w:lastRenderedPageBreak/>
        <w:t xml:space="preserve">con lo establecido en el artículo 32-D del Código Fiscal de la Federación y de acuerdo a la regla 2.1.36 de la Resolución Miscelánea Fiscal. </w:t>
      </w:r>
    </w:p>
    <w:p w:rsidR="008205AB" w:rsidRPr="00CF0546" w:rsidRDefault="008E7680" w:rsidP="00CF0546">
      <w:pPr>
        <w:pStyle w:val="Prrafodelista"/>
        <w:spacing w:before="240" w:after="240" w:line="360" w:lineRule="auto"/>
        <w:ind w:left="0"/>
        <w:jc w:val="both"/>
        <w:rPr>
          <w:rFonts w:ascii="Palatino Linotype" w:eastAsia="MS Mincho" w:hAnsi="Palatino Linotype" w:cs="Arial"/>
          <w:bCs/>
          <w:color w:val="000000" w:themeColor="text1"/>
          <w:sz w:val="24"/>
          <w:lang w:val="es-ES_tradnl"/>
        </w:rPr>
      </w:pPr>
      <w:r w:rsidRPr="00CF0546">
        <w:rPr>
          <w:rFonts w:ascii="Palatino Linotype" w:eastAsia="MS Mincho" w:hAnsi="Palatino Linotype" w:cs="Arial"/>
          <w:bCs/>
          <w:color w:val="000000" w:themeColor="text1"/>
          <w:sz w:val="24"/>
          <w:lang w:val="es-ES_tradnl"/>
        </w:rPr>
        <w:t xml:space="preserve"> </w:t>
      </w:r>
    </w:p>
    <w:p w:rsidR="008205AB" w:rsidRPr="00CF0546" w:rsidRDefault="008E7680" w:rsidP="00CF0546">
      <w:pPr>
        <w:pStyle w:val="Prrafodelista"/>
        <w:numPr>
          <w:ilvl w:val="0"/>
          <w:numId w:val="1"/>
        </w:numPr>
        <w:spacing w:before="240" w:after="240" w:line="360" w:lineRule="auto"/>
        <w:ind w:left="0" w:firstLine="0"/>
        <w:jc w:val="both"/>
        <w:rPr>
          <w:rFonts w:ascii="Palatino Linotype" w:eastAsia="MS Mincho" w:hAnsi="Palatino Linotype" w:cs="Arial"/>
          <w:bCs/>
          <w:color w:val="000000" w:themeColor="text1"/>
          <w:sz w:val="24"/>
          <w:lang w:val="es-ES_tradnl"/>
        </w:rPr>
      </w:pPr>
      <w:r w:rsidRPr="00CF0546">
        <w:rPr>
          <w:rFonts w:ascii="Palatino Linotype" w:eastAsia="MS Mincho" w:hAnsi="Palatino Linotype" w:cs="Arial"/>
          <w:bCs/>
          <w:color w:val="000000" w:themeColor="text1"/>
          <w:sz w:val="24"/>
          <w:lang w:val="es-ES_tradnl"/>
        </w:rPr>
        <w:t>Al respecto, el 2.1.36 de la Resolución Miscelánea Fiscal para 2025 establece:</w:t>
      </w:r>
    </w:p>
    <w:p w:rsidR="008E7680" w:rsidRPr="00CF0546" w:rsidRDefault="00543AD0" w:rsidP="00CF0546">
      <w:pPr>
        <w:pStyle w:val="Prrafodelista"/>
        <w:spacing w:before="240" w:after="240" w:line="360" w:lineRule="auto"/>
        <w:ind w:left="0"/>
        <w:jc w:val="both"/>
        <w:rPr>
          <w:rFonts w:ascii="Palatino Linotype" w:hAnsi="Palatino Linotype"/>
          <w:b/>
          <w:i/>
          <w:color w:val="000000" w:themeColor="text1"/>
          <w:sz w:val="24"/>
        </w:rPr>
      </w:pPr>
      <w:r w:rsidRPr="00CF0546">
        <w:rPr>
          <w:rFonts w:ascii="Palatino Linotype" w:hAnsi="Palatino Linotype"/>
          <w:b/>
          <w:i/>
          <w:color w:val="000000" w:themeColor="text1"/>
          <w:sz w:val="24"/>
        </w:rPr>
        <w:t>“</w:t>
      </w:r>
      <w:r w:rsidR="008E7680" w:rsidRPr="00CF0546">
        <w:rPr>
          <w:rFonts w:ascii="Palatino Linotype" w:hAnsi="Palatino Linotype"/>
          <w:b/>
          <w:i/>
          <w:color w:val="000000" w:themeColor="text1"/>
          <w:sz w:val="24"/>
        </w:rPr>
        <w:t xml:space="preserve">Procedimiento que debe observarse para la obtención de la opinión del cumplimiento de obligaciones fiscales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2.1.36. Para los efectos del artículo 32-D del CFF, los contribuyentes que requieran obtener la opinión del cumplimiento de obligaciones fiscales, deberán realizar el siguiente procedimiento: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I. Ingresar a través del Portal del SAT, seleccionando la opción “Otros trámites y servicios”, posteriormente “Obtén tu opinión del cumplimiento de obligaciones fiscales”.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II. Capturar clave en el RFC y Contraseña o e.firma.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III. Una vez elegida la opción, el contribuyente podrá imprimir la opinión del cumplimiento de obligaciones fiscales.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IV. Asimismo, el contribuyente, proveedor o prestador de servicio podrá autorizar a través del Portal del SAT para que un tercero con el que desee establecer relaciones contractuales, pueda consultar su opinión del cumplimiento.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La opinión se generará atendiendo a la situación fiscal del contribuyente en los siguientes sentidos: </w:t>
      </w:r>
    </w:p>
    <w:p w:rsidR="008E7680" w:rsidRPr="00CF0546" w:rsidRDefault="008E7680" w:rsidP="00CF0546">
      <w:pPr>
        <w:pStyle w:val="Prrafodelista"/>
        <w:spacing w:before="240" w:after="240" w:line="360" w:lineRule="auto"/>
        <w:ind w:left="0"/>
        <w:jc w:val="both"/>
        <w:rPr>
          <w:rFonts w:ascii="Palatino Linotype" w:hAnsi="Palatino Linotype"/>
          <w:b/>
          <w:i/>
          <w:color w:val="000000" w:themeColor="text1"/>
          <w:sz w:val="24"/>
        </w:rPr>
      </w:pPr>
      <w:r w:rsidRPr="00CF0546">
        <w:rPr>
          <w:rFonts w:ascii="Palatino Linotype" w:hAnsi="Palatino Linotype"/>
          <w:b/>
          <w:i/>
          <w:color w:val="000000" w:themeColor="text1"/>
          <w:sz w:val="24"/>
        </w:rPr>
        <w:t xml:space="preserve">I. Positiva.- Cuando el contribuyente esté inscrito y al corriente en el cumplimiento de las obligaciones que se consideran en los numerales 1 a 12 de esta regla. </w:t>
      </w:r>
    </w:p>
    <w:p w:rsidR="008E768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II. Negativa.- Cuando el contribuyente esté inscrito y no se encuentre al corriente en el cumplimiento de sus obligaciones fiscales que se consideran en los numerales 1 a 12 de esta regla. </w:t>
      </w:r>
    </w:p>
    <w:p w:rsidR="00543AD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lastRenderedPageBreak/>
        <w:t xml:space="preserve">III. En suspensión de actividades.- Cuando el contribuyente se encuentre con estado de suspendido en el RFC a la fecha de emisión de la opinión de cumplimiento. </w:t>
      </w:r>
    </w:p>
    <w:p w:rsidR="00543AD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IV. Inscrito sin obligaciones fiscales.- Cuando el contribuyente se encuentre inscrito en el RFC pero no tiene obligaciones fiscales. </w:t>
      </w:r>
    </w:p>
    <w:p w:rsidR="00543AD0" w:rsidRPr="00CF0546" w:rsidRDefault="00543AD0" w:rsidP="00CF0546">
      <w:pPr>
        <w:pStyle w:val="Prrafodelista"/>
        <w:spacing w:before="240" w:after="240" w:line="360" w:lineRule="auto"/>
        <w:ind w:left="0"/>
        <w:jc w:val="both"/>
        <w:rPr>
          <w:rFonts w:ascii="Palatino Linotype" w:hAnsi="Palatino Linotype"/>
          <w:i/>
          <w:color w:val="000000" w:themeColor="text1"/>
          <w:sz w:val="24"/>
        </w:rPr>
      </w:pPr>
    </w:p>
    <w:p w:rsidR="00543AD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b/>
          <w:i/>
          <w:color w:val="000000" w:themeColor="text1"/>
          <w:sz w:val="24"/>
        </w:rPr>
        <w:t>La autoridad</w:t>
      </w:r>
      <w:r w:rsidRPr="00CF0546">
        <w:rPr>
          <w:rFonts w:ascii="Palatino Linotype" w:hAnsi="Palatino Linotype"/>
          <w:i/>
          <w:color w:val="000000" w:themeColor="text1"/>
          <w:sz w:val="24"/>
        </w:rPr>
        <w:t xml:space="preserve">, a fin de generar </w:t>
      </w:r>
      <w:r w:rsidRPr="00CF0546">
        <w:rPr>
          <w:rFonts w:ascii="Palatino Linotype" w:hAnsi="Palatino Linotype"/>
          <w:b/>
          <w:i/>
          <w:color w:val="000000" w:themeColor="text1"/>
          <w:sz w:val="24"/>
        </w:rPr>
        <w:t>la opinión del cumplimiento</w:t>
      </w:r>
      <w:r w:rsidRPr="00CF0546">
        <w:rPr>
          <w:rFonts w:ascii="Palatino Linotype" w:hAnsi="Palatino Linotype"/>
          <w:i/>
          <w:color w:val="000000" w:themeColor="text1"/>
          <w:sz w:val="24"/>
        </w:rPr>
        <w:t xml:space="preserve"> de obligaciones fiscales, </w:t>
      </w:r>
      <w:r w:rsidRPr="00CF0546">
        <w:rPr>
          <w:rFonts w:ascii="Palatino Linotype" w:hAnsi="Palatino Linotype"/>
          <w:b/>
          <w:i/>
          <w:color w:val="000000" w:themeColor="text1"/>
          <w:sz w:val="24"/>
        </w:rPr>
        <w:t>revisará que el contribuyente</w:t>
      </w:r>
      <w:r w:rsidRPr="00CF0546">
        <w:rPr>
          <w:rFonts w:ascii="Palatino Linotype" w:hAnsi="Palatino Linotype"/>
          <w:i/>
          <w:color w:val="000000" w:themeColor="text1"/>
          <w:sz w:val="24"/>
        </w:rPr>
        <w:t xml:space="preserve"> solicitante: </w:t>
      </w:r>
    </w:p>
    <w:p w:rsidR="00543AD0" w:rsidRPr="00CF0546" w:rsidRDefault="00543AD0" w:rsidP="00CF0546">
      <w:pPr>
        <w:pStyle w:val="Prrafodelista"/>
        <w:spacing w:before="240" w:after="240" w:line="360" w:lineRule="auto"/>
        <w:ind w:left="0"/>
        <w:jc w:val="both"/>
        <w:rPr>
          <w:rFonts w:ascii="Palatino Linotype" w:hAnsi="Palatino Linotype"/>
          <w:i/>
          <w:color w:val="000000" w:themeColor="text1"/>
          <w:sz w:val="24"/>
        </w:rPr>
      </w:pPr>
    </w:p>
    <w:p w:rsidR="00543AD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1. Ha cumplido con sus obligaciones fiscales en materia de inscripción en el RFC, a que se refieren el CFF y su Reglamento y que la clave en el RFC esté activa. </w:t>
      </w:r>
    </w:p>
    <w:p w:rsidR="00543AD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2. 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 </w:t>
      </w:r>
    </w:p>
    <w:p w:rsidR="00543AD0" w:rsidRPr="00CF0546" w:rsidRDefault="008E768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 xml:space="preserve">3. Para los efectos </w:t>
      </w:r>
      <w:r w:rsidRPr="00CF0546">
        <w:rPr>
          <w:rFonts w:ascii="Palatino Linotype" w:hAnsi="Palatino Linotype"/>
          <w:b/>
          <w:i/>
          <w:color w:val="000000" w:themeColor="text1"/>
          <w:sz w:val="24"/>
        </w:rPr>
        <w:t>del artículo 32-D, fracción VIII del CFF</w:t>
      </w:r>
      <w:r w:rsidRPr="00CF0546">
        <w:rPr>
          <w:rFonts w:ascii="Palatino Linotype" w:hAnsi="Palatino Linotype"/>
          <w:i/>
          <w:color w:val="000000" w:themeColor="text1"/>
          <w:sz w:val="24"/>
        </w:rPr>
        <w:t xml:space="preserve">,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rsidR="00543AD0" w:rsidRPr="00CF0546" w:rsidRDefault="00543AD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w:t>
      </w:r>
    </w:p>
    <w:p w:rsidR="00543AD0" w:rsidRPr="00CF0546" w:rsidRDefault="00543AD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b/>
          <w:i/>
          <w:color w:val="000000" w:themeColor="text1"/>
          <w:sz w:val="24"/>
        </w:rPr>
        <w:lastRenderedPageBreak/>
        <w:t>11. Se encuentra al corriente en el cumplimiento de sus obligaciones fiscales</w:t>
      </w:r>
      <w:r w:rsidRPr="00CF0546">
        <w:rPr>
          <w:rFonts w:ascii="Palatino Linotype" w:hAnsi="Palatino Linotype"/>
          <w:i/>
          <w:color w:val="000000" w:themeColor="text1"/>
          <w:sz w:val="24"/>
        </w:rPr>
        <w:t xml:space="preserve"> respecto de la presentación de la declaración anual informativa de los ingresos obtenidos y de las erogaciones efectuadas del régimen de personas morales con fines no lucrativos, </w:t>
      </w:r>
      <w:r w:rsidRPr="00CF0546">
        <w:rPr>
          <w:rFonts w:ascii="Palatino Linotype" w:hAnsi="Palatino Linotype"/>
          <w:b/>
          <w:i/>
          <w:color w:val="000000" w:themeColor="text1"/>
          <w:sz w:val="24"/>
        </w:rPr>
        <w:t>de acuerdo con lo establecido en el artículo 86, tercer párrafo de la Ley del ISR</w:t>
      </w:r>
      <w:r w:rsidRPr="00CF0546">
        <w:rPr>
          <w:rFonts w:ascii="Palatino Linotype" w:hAnsi="Palatino Linotype"/>
          <w:i/>
          <w:color w:val="000000" w:themeColor="text1"/>
          <w:sz w:val="24"/>
        </w:rPr>
        <w:t>, y la declaración informativa relativa a la transparencia del patrimonio y al uso y destino de los donativos recibidos y actividades destinadas a influir en la legislación, señalada en el artículo 82, fracción VI de la Ley del ISR, la regla 3.10.1.12.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w:t>
      </w:r>
    </w:p>
    <w:p w:rsidR="008205AB" w:rsidRPr="00CF0546" w:rsidRDefault="00543AD0" w:rsidP="00CF0546">
      <w:pPr>
        <w:pStyle w:val="Prrafodelista"/>
        <w:spacing w:before="240" w:after="240" w:line="360" w:lineRule="auto"/>
        <w:ind w:left="0"/>
        <w:jc w:val="both"/>
        <w:rPr>
          <w:rFonts w:ascii="Palatino Linotype" w:hAnsi="Palatino Linotype"/>
          <w:i/>
          <w:color w:val="000000" w:themeColor="text1"/>
          <w:sz w:val="24"/>
        </w:rPr>
      </w:pPr>
      <w:r w:rsidRPr="00CF0546">
        <w:rPr>
          <w:rFonts w:ascii="Palatino Linotype" w:hAnsi="Palatino Linotype"/>
          <w:i/>
          <w:color w:val="000000" w:themeColor="text1"/>
          <w:sz w:val="24"/>
        </w:rPr>
        <w:t>…”</w:t>
      </w:r>
    </w:p>
    <w:p w:rsidR="00CC00FB" w:rsidRPr="00CF0546" w:rsidRDefault="00CC00FB" w:rsidP="00CF0546">
      <w:pPr>
        <w:pStyle w:val="Prrafodelista"/>
        <w:spacing w:before="240" w:after="240" w:line="360" w:lineRule="auto"/>
        <w:ind w:left="0"/>
        <w:jc w:val="both"/>
        <w:rPr>
          <w:rFonts w:ascii="Palatino Linotype" w:hAnsi="Palatino Linotype"/>
          <w:i/>
          <w:color w:val="000000" w:themeColor="text1"/>
          <w:sz w:val="24"/>
        </w:rPr>
      </w:pPr>
    </w:p>
    <w:p w:rsidR="008205AB" w:rsidRPr="00CF0546" w:rsidRDefault="00CC00FB" w:rsidP="00CF0546">
      <w:pPr>
        <w:pStyle w:val="Prrafodelista"/>
        <w:numPr>
          <w:ilvl w:val="0"/>
          <w:numId w:val="1"/>
        </w:numPr>
        <w:spacing w:before="240" w:after="240" w:line="360" w:lineRule="auto"/>
        <w:ind w:left="0" w:firstLine="0"/>
        <w:jc w:val="both"/>
        <w:rPr>
          <w:rFonts w:ascii="Palatino Linotype" w:eastAsia="MS Mincho" w:hAnsi="Palatino Linotype" w:cs="Arial"/>
          <w:bCs/>
          <w:color w:val="000000" w:themeColor="text1"/>
          <w:sz w:val="24"/>
          <w:lang w:val="es-ES_tradnl"/>
        </w:rPr>
      </w:pPr>
      <w:r w:rsidRPr="00CF0546">
        <w:rPr>
          <w:rFonts w:ascii="Palatino Linotype" w:eastAsia="MS Mincho" w:hAnsi="Palatino Linotype" w:cs="Arial"/>
          <w:bCs/>
          <w:color w:val="000000" w:themeColor="text1"/>
          <w:sz w:val="24"/>
          <w:lang w:val="es-ES_tradnl"/>
        </w:rPr>
        <w:t xml:space="preserve">En ese sentido, la opinión de cumplimiento en sentido Positivo emitida por el Tesorero Municipal, es un documento que da cuenta </w:t>
      </w:r>
      <w:r w:rsidR="004602BF" w:rsidRPr="00CF0546">
        <w:rPr>
          <w:rFonts w:ascii="Palatino Linotype" w:eastAsia="MS Mincho" w:hAnsi="Palatino Linotype" w:cs="Arial"/>
          <w:bCs/>
          <w:color w:val="000000" w:themeColor="text1"/>
          <w:sz w:val="24"/>
          <w:lang w:val="es-ES_tradnl"/>
        </w:rPr>
        <w:t xml:space="preserve">del cumplimiento en el pago de las obligaciones fiscales del Ayuntamiento de Toluca, entre las que se puede advertir el cumplimiento en el pago del ISR. </w:t>
      </w:r>
    </w:p>
    <w:p w:rsidR="004602BF" w:rsidRPr="00CF0546" w:rsidRDefault="004602BF" w:rsidP="00CF0546">
      <w:pPr>
        <w:pStyle w:val="Prrafodelista"/>
        <w:spacing w:before="240" w:after="240" w:line="360" w:lineRule="auto"/>
        <w:ind w:left="0"/>
        <w:jc w:val="both"/>
        <w:rPr>
          <w:rFonts w:ascii="Palatino Linotype" w:eastAsia="MS Mincho" w:hAnsi="Palatino Linotype" w:cs="Arial"/>
          <w:bCs/>
          <w:color w:val="000000" w:themeColor="text1"/>
          <w:sz w:val="24"/>
          <w:lang w:val="es-ES_tradnl"/>
        </w:rPr>
      </w:pPr>
    </w:p>
    <w:p w:rsidR="004602BF" w:rsidRPr="00CF0546" w:rsidRDefault="004602BF" w:rsidP="00CF0546">
      <w:pPr>
        <w:pStyle w:val="Prrafodelista"/>
        <w:numPr>
          <w:ilvl w:val="0"/>
          <w:numId w:val="1"/>
        </w:numPr>
        <w:spacing w:before="240" w:after="240" w:line="360" w:lineRule="auto"/>
        <w:ind w:left="0" w:firstLine="0"/>
        <w:jc w:val="both"/>
        <w:rPr>
          <w:rFonts w:ascii="Palatino Linotype" w:eastAsia="MS Mincho" w:hAnsi="Palatino Linotype" w:cs="Arial"/>
          <w:bCs/>
          <w:color w:val="000000" w:themeColor="text1"/>
          <w:sz w:val="24"/>
          <w:lang w:val="es-ES_tradnl"/>
        </w:rPr>
      </w:pPr>
      <w:r w:rsidRPr="00CF0546">
        <w:rPr>
          <w:rFonts w:ascii="Palatino Linotype" w:eastAsia="MS Mincho" w:hAnsi="Palatino Linotype" w:cs="Arial"/>
          <w:bCs/>
          <w:color w:val="000000" w:themeColor="text1"/>
          <w:sz w:val="24"/>
          <w:lang w:val="es-ES_tradnl"/>
        </w:rPr>
        <w:t>Sin embargo, es preciso señalar que si bien, la opinión de cumplimiento es un documento que acredita el pago de ISR de</w:t>
      </w:r>
      <w:r w:rsidR="00EF30AA" w:rsidRPr="00CF0546">
        <w:rPr>
          <w:rFonts w:ascii="Palatino Linotype" w:eastAsia="MS Mincho" w:hAnsi="Palatino Linotype" w:cs="Arial"/>
          <w:bCs/>
          <w:color w:val="000000" w:themeColor="text1"/>
          <w:sz w:val="24"/>
          <w:lang w:val="es-ES_tradnl"/>
        </w:rPr>
        <w:t>l</w:t>
      </w:r>
      <w:r w:rsidRPr="00CF0546">
        <w:rPr>
          <w:rFonts w:ascii="Palatino Linotype" w:eastAsia="MS Mincho" w:hAnsi="Palatino Linotype" w:cs="Arial"/>
          <w:bCs/>
          <w:color w:val="000000" w:themeColor="text1"/>
          <w:sz w:val="24"/>
          <w:lang w:val="es-ES_tradnl"/>
        </w:rPr>
        <w:t xml:space="preserve"> Sujeto Obligado durante el ejercicio fiscal 2021, </w:t>
      </w:r>
      <w:r w:rsidR="00EF30AA" w:rsidRPr="00CF0546">
        <w:rPr>
          <w:rFonts w:ascii="Palatino Linotype" w:eastAsia="MS Mincho" w:hAnsi="Palatino Linotype" w:cs="Arial"/>
          <w:bCs/>
          <w:color w:val="000000" w:themeColor="text1"/>
          <w:sz w:val="24"/>
          <w:lang w:val="es-ES_tradnl"/>
        </w:rPr>
        <w:t xml:space="preserve">y puede colmar el requerimiento del Recurrente, </w:t>
      </w:r>
      <w:r w:rsidRPr="00CF0546">
        <w:rPr>
          <w:rFonts w:ascii="Palatino Linotype" w:eastAsia="MS Mincho" w:hAnsi="Palatino Linotype" w:cs="Arial"/>
          <w:bCs/>
          <w:color w:val="000000" w:themeColor="text1"/>
          <w:sz w:val="24"/>
          <w:lang w:val="es-ES_tradnl"/>
        </w:rPr>
        <w:t>también lo es que este documento fue entregado en versión pública, en el que se testo información como el folio de identificación, Clave RFC, cadena original, sello digital y código Q</w:t>
      </w:r>
      <w:r w:rsidR="00EF30AA" w:rsidRPr="00CF0546">
        <w:rPr>
          <w:rFonts w:ascii="Palatino Linotype" w:eastAsia="MS Mincho" w:hAnsi="Palatino Linotype" w:cs="Arial"/>
          <w:bCs/>
          <w:color w:val="000000" w:themeColor="text1"/>
          <w:sz w:val="24"/>
          <w:lang w:val="es-ES_tradnl"/>
        </w:rPr>
        <w:t>R, información que como se advierte en los siguientes párrafos, es de naturaleza pública</w:t>
      </w:r>
      <w:r w:rsidR="003534AE" w:rsidRPr="00CF0546">
        <w:rPr>
          <w:rFonts w:ascii="Palatino Linotype" w:eastAsia="MS Mincho" w:hAnsi="Palatino Linotype" w:cs="Arial"/>
          <w:bCs/>
          <w:color w:val="000000" w:themeColor="text1"/>
          <w:sz w:val="24"/>
          <w:lang w:val="es-ES_tradnl"/>
        </w:rPr>
        <w:t>:</w:t>
      </w:r>
    </w:p>
    <w:p w:rsidR="00A81E3E" w:rsidRPr="00CF0546" w:rsidRDefault="003534AE" w:rsidP="008C6606">
      <w:pPr>
        <w:spacing w:before="100" w:beforeAutospacing="1" w:after="100" w:afterAutospacing="1" w:line="360" w:lineRule="auto"/>
        <w:jc w:val="both"/>
        <w:rPr>
          <w:rFonts w:ascii="Palatino Linotype" w:eastAsia="Calibri" w:hAnsi="Palatino Linotype" w:cs="Tahoma"/>
          <w:b/>
          <w:bCs/>
          <w:color w:val="000000" w:themeColor="text1"/>
          <w:lang w:eastAsia="en-US"/>
        </w:rPr>
      </w:pPr>
      <w:r w:rsidRPr="00CF0546">
        <w:rPr>
          <w:rFonts w:ascii="Palatino Linotype" w:eastAsia="Calibri" w:hAnsi="Palatino Linotype" w:cs="Tahoma"/>
          <w:bCs/>
          <w:color w:val="000000" w:themeColor="text1"/>
          <w:lang w:eastAsia="en-US"/>
        </w:rPr>
        <w:lastRenderedPageBreak/>
        <w:t xml:space="preserve">•    </w:t>
      </w:r>
      <w:r w:rsidR="007835A7" w:rsidRPr="00CF0546">
        <w:rPr>
          <w:rFonts w:ascii="Palatino Linotype" w:eastAsia="Calibri" w:hAnsi="Palatino Linotype" w:cs="Tahoma"/>
          <w:b/>
          <w:bCs/>
          <w:color w:val="000000" w:themeColor="text1"/>
          <w:lang w:eastAsia="en-US"/>
        </w:rPr>
        <w:t xml:space="preserve">RFC: </w:t>
      </w:r>
      <w:r w:rsidR="00A81E3E" w:rsidRPr="00CF0546">
        <w:rPr>
          <w:rFonts w:ascii="Palatino Linotype" w:eastAsia="Calibri" w:hAnsi="Palatino Linotype" w:cs="Tahoma"/>
          <w:bCs/>
          <w:color w:val="000000" w:themeColor="text1"/>
          <w:lang w:eastAsia="en-US"/>
        </w:rPr>
        <w:t xml:space="preserve">es una clave alfanumérica que el Servicio de Administración Tributaria (SAT) asigna a las empresas o sociedades para identificarlas y dar seguimiento a sus obligaciones fiscales. En este caso el RFC de un Ayuntamiento es considera público por corresponder a un apersona moral sin fines lucrativos y su información fiscal debe ser accesible bajo los principios de abono a la transparencia y rendición de cuentas. </w:t>
      </w:r>
      <w:r w:rsidR="00A81E3E" w:rsidRPr="00CF0546">
        <w:rPr>
          <w:rFonts w:ascii="Palatino Linotype" w:eastAsia="Calibri" w:hAnsi="Palatino Linotype" w:cs="Tahoma"/>
          <w:bCs/>
          <w:color w:val="000000" w:themeColor="text1"/>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3534AE" w:rsidRPr="00CF0546" w:rsidRDefault="003534AE" w:rsidP="008C6606">
      <w:pPr>
        <w:numPr>
          <w:ilvl w:val="0"/>
          <w:numId w:val="6"/>
        </w:numPr>
        <w:spacing w:before="100" w:beforeAutospacing="1" w:after="100" w:afterAutospacing="1" w:line="360" w:lineRule="auto"/>
        <w:ind w:left="0" w:firstLine="0"/>
        <w:contextualSpacing/>
        <w:jc w:val="both"/>
        <w:rPr>
          <w:rFonts w:ascii="Palatino Linotype" w:eastAsia="Calibri" w:hAnsi="Palatino Linotype" w:cs="Tahoma"/>
          <w:b/>
          <w:bCs/>
          <w:color w:val="000000" w:themeColor="text1"/>
          <w:lang w:val="es-ES" w:eastAsia="en-US"/>
        </w:rPr>
      </w:pPr>
      <w:r w:rsidRPr="00CF0546">
        <w:rPr>
          <w:rFonts w:ascii="Palatino Linotype" w:eastAsia="Calibri" w:hAnsi="Palatino Linotype" w:cs="Tahoma"/>
          <w:b/>
          <w:bCs/>
          <w:color w:val="000000" w:themeColor="text1"/>
          <w:lang w:val="es-ES" w:eastAsia="en-US"/>
        </w:rPr>
        <w:t xml:space="preserve">Folio Fiscal: </w:t>
      </w:r>
      <w:r w:rsidRPr="00CF0546">
        <w:rPr>
          <w:rFonts w:ascii="Palatino Linotype" w:eastAsia="Calibri" w:hAnsi="Palatino Linotype" w:cs="Tahoma"/>
          <w:bCs/>
          <w:color w:val="000000" w:themeColor="text1"/>
          <w:lang w:val="es-ES" w:eastAsia="en-US"/>
        </w:rPr>
        <w:t>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r w:rsidRPr="00CF0546">
        <w:rPr>
          <w:rFonts w:ascii="Palatino Linotype" w:eastAsia="Calibri" w:hAnsi="Palatino Linotype" w:cs="Tahoma"/>
          <w:b/>
          <w:bCs/>
          <w:color w:val="000000" w:themeColor="text1"/>
          <w:lang w:val="es-ES" w:eastAsia="en-US"/>
        </w:rPr>
        <w:t xml:space="preserve"> </w:t>
      </w:r>
      <w:r w:rsidRPr="00CF0546">
        <w:rPr>
          <w:rFonts w:ascii="Palatino Linotype" w:hAnsi="Palatino Linotype"/>
          <w:color w:val="000000" w:themeColor="text1"/>
          <w:lang w:val="es-ES"/>
        </w:rPr>
        <w:t xml:space="preserve">En ese contexto, el folio fiscal, no contiene datos personales del emisor y tampoco se puede obtener información confidencial con el mismo, pues solamente es un identificador del emisor, del cual su </w:t>
      </w:r>
      <w:r w:rsidRPr="00CF0546">
        <w:rPr>
          <w:rFonts w:ascii="Palatino Linotype" w:eastAsia="Calibri" w:hAnsi="Palatino Linotype" w:cs="Tahoma"/>
          <w:bCs/>
          <w:color w:val="000000" w:themeColor="text1"/>
          <w:lang w:val="es-ES" w:eastAsia="en-US"/>
        </w:rPr>
        <w:t>transparencia</w:t>
      </w:r>
      <w:r w:rsidRPr="00CF0546">
        <w:rPr>
          <w:rFonts w:ascii="Palatino Linotype" w:hAnsi="Palatino Linotype"/>
          <w:color w:val="000000" w:themeColor="text1"/>
          <w:lang w:val="es-ES"/>
        </w:rPr>
        <w:t xml:space="preserve"> ayuda a legitimar que el documento cumple con </w:t>
      </w:r>
      <w:r w:rsidRPr="00CF0546">
        <w:rPr>
          <w:rFonts w:ascii="Palatino Linotype" w:eastAsia="Calibri" w:hAnsi="Palatino Linotype" w:cs="Tahoma"/>
          <w:bCs/>
          <w:color w:val="000000" w:themeColor="text1"/>
          <w:lang w:val="es-ES" w:eastAsia="en-US"/>
        </w:rPr>
        <w:t>todos</w:t>
      </w:r>
      <w:r w:rsidRPr="00CF0546">
        <w:rPr>
          <w:rFonts w:ascii="Palatino Linotype" w:hAnsi="Palatino Linotype"/>
          <w:color w:val="000000" w:themeColor="text1"/>
          <w:lang w:val="es-ES"/>
        </w:rPr>
        <w:t xml:space="preserve"> los requisitos establecidos en la normatividad aplicable, sin necesidad algún dato personal, por lo que, </w:t>
      </w:r>
      <w:r w:rsidRPr="00CF0546">
        <w:rPr>
          <w:rFonts w:ascii="Palatino Linotype" w:hAnsi="Palatino Linotype"/>
          <w:b/>
          <w:color w:val="000000" w:themeColor="text1"/>
          <w:lang w:val="es-ES"/>
        </w:rPr>
        <w:t>no se actualiza la clasificación</w:t>
      </w:r>
      <w:r w:rsidRPr="00CF0546">
        <w:rPr>
          <w:rFonts w:ascii="Palatino Linotype" w:hAnsi="Palatino Linotype"/>
          <w:color w:val="000000" w:themeColor="text1"/>
          <w:lang w:val="es-ES"/>
        </w:rPr>
        <w:t>, en términos del artículo 143, fracción I de la Ley de la materia.</w:t>
      </w:r>
    </w:p>
    <w:p w:rsidR="003534AE" w:rsidRPr="00CF0546" w:rsidRDefault="003534AE" w:rsidP="008C6606">
      <w:pPr>
        <w:spacing w:before="100" w:beforeAutospacing="1" w:after="100" w:afterAutospacing="1" w:line="360" w:lineRule="auto"/>
        <w:contextualSpacing/>
        <w:jc w:val="both"/>
        <w:rPr>
          <w:rFonts w:ascii="Palatino Linotype" w:eastAsia="Calibri" w:hAnsi="Palatino Linotype" w:cs="Tahoma"/>
          <w:b/>
          <w:bCs/>
          <w:color w:val="000000" w:themeColor="text1"/>
          <w:lang w:val="es-ES" w:eastAsia="en-US"/>
        </w:rPr>
      </w:pPr>
    </w:p>
    <w:p w:rsidR="003534AE" w:rsidRPr="00CF0546" w:rsidRDefault="003534AE" w:rsidP="008C6606">
      <w:pPr>
        <w:numPr>
          <w:ilvl w:val="0"/>
          <w:numId w:val="6"/>
        </w:numPr>
        <w:spacing w:before="100" w:beforeAutospacing="1" w:after="100" w:afterAutospacing="1" w:line="360" w:lineRule="auto"/>
        <w:ind w:left="0" w:firstLine="0"/>
        <w:contextualSpacing/>
        <w:jc w:val="both"/>
        <w:rPr>
          <w:rFonts w:ascii="Palatino Linotype" w:eastAsia="Calibri" w:hAnsi="Palatino Linotype" w:cs="Tahoma"/>
          <w:b/>
          <w:bCs/>
          <w:color w:val="000000" w:themeColor="text1"/>
          <w:lang w:val="es-ES" w:eastAsia="en-US"/>
        </w:rPr>
      </w:pPr>
      <w:r w:rsidRPr="00CF0546">
        <w:rPr>
          <w:rFonts w:ascii="Palatino Linotype" w:eastAsia="Calibri" w:hAnsi="Palatino Linotype" w:cs="Tahoma"/>
          <w:b/>
          <w:bCs/>
          <w:color w:val="000000" w:themeColor="text1"/>
          <w:lang w:val="es-ES" w:eastAsia="en-US"/>
        </w:rPr>
        <w:lastRenderedPageBreak/>
        <w:t>Cadenas originales y sellos:</w:t>
      </w:r>
      <w:r w:rsidRPr="00CF0546">
        <w:rPr>
          <w:rFonts w:ascii="Palatino Linotype" w:eastAsia="Calibri" w:hAnsi="Palatino Linotype" w:cs="Tahoma"/>
          <w:bCs/>
          <w:color w:val="000000" w:themeColor="text1"/>
          <w:lang w:val="es-ES" w:eastAsia="en-U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r w:rsidRPr="00CF0546">
        <w:rPr>
          <w:rFonts w:ascii="Palatino Linotype" w:eastAsia="Calibri" w:hAnsi="Palatino Linotype" w:cs="Tahoma"/>
          <w:b/>
          <w:bCs/>
          <w:color w:val="000000" w:themeColor="text1"/>
          <w:lang w:val="es-ES" w:eastAsia="en-US"/>
        </w:rPr>
        <w:t xml:space="preserve"> </w:t>
      </w:r>
      <w:r w:rsidRPr="00CF0546">
        <w:rPr>
          <w:rFonts w:ascii="Palatino Linotype" w:eastAsia="Calibri" w:hAnsi="Palatino Linotype" w:cs="Tahoma"/>
          <w:bCs/>
          <w:color w:val="000000" w:themeColor="text1"/>
          <w:lang w:val="es-ES" w:eastAsia="en-US"/>
        </w:rPr>
        <w:t xml:space="preserve">Es decir, por sí solos las cadenas originales y los sellos originales no contienen datos personales confidenciales, por lo que se considera que </w:t>
      </w:r>
      <w:r w:rsidRPr="00CF0546">
        <w:rPr>
          <w:rFonts w:ascii="Palatino Linotype" w:eastAsia="Calibri" w:hAnsi="Palatino Linotype" w:cs="Tahoma"/>
          <w:b/>
          <w:bCs/>
          <w:color w:val="000000" w:themeColor="text1"/>
          <w:lang w:val="es-ES" w:eastAsia="en-US"/>
        </w:rPr>
        <w:t>no actualizan en supuesto de confidencialidad</w:t>
      </w:r>
      <w:r w:rsidRPr="00CF0546">
        <w:rPr>
          <w:rFonts w:ascii="Palatino Linotype" w:eastAsia="Calibri" w:hAnsi="Palatino Linotype" w:cs="Tahoma"/>
          <w:bCs/>
          <w:color w:val="000000" w:themeColor="text1"/>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7835A7" w:rsidRPr="00CF0546" w:rsidRDefault="007835A7" w:rsidP="008C6606">
      <w:pPr>
        <w:rPr>
          <w:rFonts w:ascii="Palatino Linotype" w:eastAsia="Calibri" w:hAnsi="Palatino Linotype" w:cs="Tahoma"/>
          <w:b/>
          <w:bCs/>
          <w:color w:val="000000" w:themeColor="text1"/>
          <w:lang w:val="es-ES" w:eastAsia="en-US"/>
        </w:rPr>
      </w:pPr>
    </w:p>
    <w:p w:rsidR="00AF32F7" w:rsidRPr="00CF0546" w:rsidRDefault="007835A7" w:rsidP="008C6606">
      <w:pPr>
        <w:numPr>
          <w:ilvl w:val="0"/>
          <w:numId w:val="6"/>
        </w:numPr>
        <w:spacing w:before="100" w:beforeAutospacing="1" w:after="100" w:afterAutospacing="1" w:line="360" w:lineRule="auto"/>
        <w:ind w:left="0" w:firstLine="0"/>
        <w:contextualSpacing/>
        <w:jc w:val="both"/>
        <w:rPr>
          <w:rFonts w:ascii="Palatino Linotype" w:eastAsia="Calibri" w:hAnsi="Palatino Linotype" w:cs="Tahoma"/>
          <w:b/>
          <w:bCs/>
          <w:color w:val="000000" w:themeColor="text1"/>
          <w:lang w:val="es-ES" w:eastAsia="en-US"/>
        </w:rPr>
      </w:pPr>
      <w:r w:rsidRPr="00CF0546">
        <w:rPr>
          <w:rFonts w:ascii="Palatino Linotype" w:eastAsia="Calibri" w:hAnsi="Palatino Linotype" w:cs="Tahoma"/>
          <w:b/>
          <w:bCs/>
          <w:color w:val="000000" w:themeColor="text1"/>
          <w:lang w:eastAsia="en-US"/>
        </w:rPr>
        <w:t>Código Bidimensional o QR:</w:t>
      </w:r>
      <w:r w:rsidRPr="00CF0546">
        <w:rPr>
          <w:rFonts w:ascii="Palatino Linotype" w:eastAsia="Calibri" w:hAnsi="Palatino Linotype" w:cs="Tahoma"/>
          <w:bCs/>
          <w:color w:val="000000" w:themeColor="text1"/>
          <w:lang w:eastAsia="en-US"/>
        </w:rPr>
        <w:t xml:space="preserv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w:t>
      </w:r>
      <w:r w:rsidR="00A44AA8" w:rsidRPr="00CF0546">
        <w:rPr>
          <w:rFonts w:ascii="Palatino Linotype" w:eastAsia="Calibri" w:hAnsi="Palatino Linotype" w:cs="Tahoma"/>
          <w:bCs/>
          <w:color w:val="000000" w:themeColor="text1"/>
          <w:lang w:eastAsia="en-US"/>
        </w:rPr>
        <w:t xml:space="preserve">s, no son susceptibles a testar. </w:t>
      </w:r>
    </w:p>
    <w:p w:rsidR="00A44AA8" w:rsidRPr="00CF0546" w:rsidRDefault="00AF32F7" w:rsidP="00CF054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F0546">
        <w:rPr>
          <w:rFonts w:ascii="Palatino Linotype" w:eastAsia="Calibri" w:hAnsi="Palatino Linotype" w:cs="Arial"/>
          <w:color w:val="000000" w:themeColor="text1"/>
          <w:sz w:val="24"/>
        </w:rPr>
        <w:t xml:space="preserve">Derivado de lo expuesto en líneas anteriores, </w:t>
      </w:r>
      <w:r w:rsidR="00A44AA8" w:rsidRPr="00CF0546">
        <w:rPr>
          <w:rFonts w:ascii="Palatino Linotype" w:eastAsia="Calibri" w:hAnsi="Palatino Linotype" w:cs="Arial"/>
          <w:color w:val="000000" w:themeColor="text1"/>
          <w:sz w:val="24"/>
        </w:rPr>
        <w:t xml:space="preserve">podemos concluir que si bien el documento entregado en respuesta puede colmar lo requerido por el solicitante, al ser un documento que acredita el pago de ISR del ejercicio fiscal 2021, también lo es que se entregó en una incorrecta versión pública, pues se testaron datos que por su naturaleza deben ser públicos. </w:t>
      </w:r>
      <w:r w:rsidRPr="00CF0546">
        <w:rPr>
          <w:rFonts w:ascii="Palatino Linotype" w:eastAsia="Calibri" w:hAnsi="Palatino Linotype" w:cs="Arial"/>
          <w:color w:val="000000" w:themeColor="text1"/>
          <w:sz w:val="24"/>
        </w:rPr>
        <w:t xml:space="preserve"> </w:t>
      </w:r>
    </w:p>
    <w:p w:rsidR="00A44AA8" w:rsidRPr="00CF0546" w:rsidRDefault="00A44AA8" w:rsidP="00CF0546">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cstheme="minorBidi"/>
          <w:color w:val="000000" w:themeColor="text1"/>
        </w:rPr>
      </w:pPr>
      <w:r w:rsidRPr="00CF0546">
        <w:rPr>
          <w:rFonts w:ascii="Palatino Linotype" w:eastAsiaTheme="minorEastAsia" w:hAnsi="Palatino Linotype" w:cstheme="minorBidi"/>
          <w:color w:val="000000" w:themeColor="text1"/>
        </w:rPr>
        <w:lastRenderedPageBreak/>
        <w:t>Establecido lo anterior</w:t>
      </w:r>
      <w:r w:rsidRPr="00CF0546">
        <w:rPr>
          <w:rFonts w:ascii="Palatino Linotype" w:eastAsia="MS Mincho" w:hAnsi="Palatino Linotype" w:cs="Arial"/>
          <w:color w:val="000000" w:themeColor="text1"/>
          <w:lang w:val="es-ES_tradnl"/>
        </w:rPr>
        <w:t xml:space="preserve">, el derecho de acceso a la información pública consiste en el </w:t>
      </w:r>
      <w:r w:rsidRPr="00CF0546">
        <w:rPr>
          <w:rFonts w:ascii="Palatino Linotype" w:eastAsia="MS Mincho" w:hAnsi="Palatino Linotype" w:cs="Arial"/>
          <w:b/>
          <w:color w:val="000000" w:themeColor="text1"/>
          <w:lang w:val="es-ES_tradnl"/>
        </w:rPr>
        <w:t>acceso a documentos</w:t>
      </w:r>
      <w:r w:rsidRPr="00CF0546">
        <w:rPr>
          <w:rFonts w:ascii="Palatino Linotype" w:eastAsia="MS Mincho" w:hAnsi="Palatino Linotype" w:cs="Arial"/>
          <w:color w:val="000000" w:themeColor="text1"/>
          <w:lang w:val="es-ES_tradnl"/>
        </w:rPr>
        <w:t xml:space="preserve"> generados, poseídos o administrados por la autoridad, en ejercicio de sus funciones, con antelación a que fuera presentada la solicitud de acceso a la información pública.</w:t>
      </w:r>
    </w:p>
    <w:p w:rsidR="00A44AA8" w:rsidRPr="00CF0546" w:rsidRDefault="00A44AA8" w:rsidP="00CF0546">
      <w:pPr>
        <w:spacing w:before="240" w:after="360" w:line="360" w:lineRule="auto"/>
        <w:contextualSpacing/>
        <w:jc w:val="both"/>
        <w:rPr>
          <w:rFonts w:ascii="Palatino Linotype" w:eastAsia="MS Mincho" w:hAnsi="Palatino Linotype" w:cs="Arial"/>
          <w:color w:val="000000" w:themeColor="text1"/>
        </w:rPr>
      </w:pPr>
    </w:p>
    <w:p w:rsidR="00A44AA8" w:rsidRPr="00CF0546" w:rsidRDefault="00A44AA8" w:rsidP="00CF0546">
      <w:pPr>
        <w:numPr>
          <w:ilvl w:val="0"/>
          <w:numId w:val="1"/>
        </w:numPr>
        <w:spacing w:before="240" w:after="360" w:line="360" w:lineRule="auto"/>
        <w:ind w:left="0" w:firstLine="0"/>
        <w:contextualSpacing/>
        <w:jc w:val="both"/>
        <w:rPr>
          <w:rFonts w:ascii="Palatino Linotype" w:eastAsia="MS Mincho" w:hAnsi="Palatino Linotype" w:cs="Arial"/>
          <w:color w:val="000000" w:themeColor="text1"/>
        </w:rPr>
      </w:pPr>
      <w:r w:rsidRPr="00CF0546">
        <w:rPr>
          <w:rFonts w:ascii="Palatino Linotype" w:eastAsia="MS Mincho" w:hAnsi="Palatino Linotype" w:cs="Arial"/>
          <w:color w:val="000000" w:themeColor="text1"/>
          <w:lang w:val="es-ES_tradnl"/>
        </w:rPr>
        <w:t xml:space="preserve">Así, el </w:t>
      </w:r>
      <w:r w:rsidRPr="00CF0546">
        <w:rPr>
          <w:rFonts w:ascii="Palatino Linotype" w:eastAsia="MS Mincho" w:hAnsi="Palatino Linotype" w:cs="Arial"/>
          <w:color w:val="000000" w:themeColor="text1"/>
        </w:rPr>
        <w:t>Criterio</w:t>
      </w:r>
      <w:r w:rsidRPr="00CF0546">
        <w:rPr>
          <w:rFonts w:ascii="Palatino Linotype" w:eastAsia="MS Mincho" w:hAnsi="Palatino Linotype" w:cs="Arial"/>
          <w:color w:val="000000" w:themeColor="text1"/>
          <w:lang w:val="es-ES_tradnl"/>
        </w:rPr>
        <w:t xml:space="preserve"> </w:t>
      </w:r>
      <w:r w:rsidRPr="00CF0546">
        <w:rPr>
          <w:rFonts w:ascii="Palatino Linotype" w:eastAsia="MS Mincho" w:hAnsi="Palatino Linotype" w:cs="Arial"/>
          <w:color w:val="000000" w:themeColor="text1"/>
        </w:rPr>
        <w:t>028-10</w:t>
      </w:r>
      <w:r w:rsidRPr="00CF0546">
        <w:rPr>
          <w:rFonts w:ascii="Palatino Linotype" w:eastAsia="MS Mincho" w:hAnsi="Palatino Linotype" w:cs="Arial"/>
          <w:color w:val="000000" w:themeColor="text1"/>
          <w:lang w:val="es-ES_tradnl"/>
        </w:rPr>
        <w:t xml:space="preserve"> </w:t>
      </w:r>
      <w:r w:rsidRPr="00CF0546">
        <w:rPr>
          <w:rFonts w:ascii="Palatino Linotype" w:eastAsia="MS Mincho" w:hAnsi="Palatino Linotype" w:cs="Arial"/>
          <w:color w:val="000000" w:themeColor="text1"/>
        </w:rPr>
        <w:t>emitido por</w:t>
      </w:r>
      <w:r w:rsidRPr="00CF0546">
        <w:rPr>
          <w:rFonts w:ascii="Palatino Linotype" w:eastAsia="MS Mincho" w:hAnsi="Palatino Linotype" w:cs="Arial"/>
          <w:color w:val="000000" w:themeColor="text1"/>
          <w:lang w:val="es-ES_tradnl"/>
        </w:rPr>
        <w:t xml:space="preserve"> el Pleno del entonces llamado </w:t>
      </w:r>
      <w:r w:rsidRPr="00CF0546">
        <w:rPr>
          <w:rFonts w:ascii="Palatino Linotype" w:eastAsia="MS Mincho" w:hAnsi="Palatino Linotype" w:cs="Arial"/>
          <w:color w:val="000000" w:themeColor="text1"/>
        </w:rPr>
        <w:t>Instituto Federal de Acceso a la Información y Protección de Datos, ahora Instituto Nacional de Transparencia, Acceso a la Información y Protección de Datos Personales est</w:t>
      </w:r>
      <w:r w:rsidRPr="00CF0546">
        <w:rPr>
          <w:rFonts w:ascii="Palatino Linotype" w:eastAsia="MS Mincho" w:hAnsi="Palatino Linotype" w:cs="Arial"/>
          <w:color w:val="000000" w:themeColor="text1"/>
          <w:lang w:val="es-ES_tradnl"/>
        </w:rPr>
        <w:t xml:space="preserve">ablece que se deberá garantizar </w:t>
      </w:r>
      <w:r w:rsidRPr="00CF0546">
        <w:rPr>
          <w:rFonts w:ascii="Palatino Linotype" w:eastAsia="MS Mincho"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CF0546">
        <w:rPr>
          <w:rFonts w:ascii="Palatino Linotype" w:eastAsia="MS Mincho" w:hAnsi="Palatino Linotype" w:cs="Arial"/>
          <w:color w:val="000000" w:themeColor="text1"/>
          <w:lang w:val="es-ES_tradnl"/>
        </w:rPr>
        <w:t xml:space="preserve"> </w:t>
      </w:r>
      <w:r w:rsidRPr="00CF0546">
        <w:rPr>
          <w:rFonts w:ascii="Palatino Linotype" w:eastAsia="MS Mincho" w:hAnsi="Palatino Linotype" w:cs="Arial"/>
          <w:color w:val="000000" w:themeColor="text1"/>
        </w:rPr>
        <w:t>particular lleve a cabo una solicitud de información sin identificar de forma precisa la do</w:t>
      </w:r>
      <w:r w:rsidRPr="00CF0546">
        <w:rPr>
          <w:rFonts w:ascii="Palatino Linotype" w:eastAsia="MS Mincho" w:hAnsi="Palatino Linotype" w:cs="Arial"/>
          <w:color w:val="000000" w:themeColor="text1"/>
          <w:lang w:val="es-ES_tradnl"/>
        </w:rPr>
        <w:t xml:space="preserve">cumentación a la que requiere acceso, como a continuación se observa: </w:t>
      </w:r>
    </w:p>
    <w:p w:rsidR="00A44AA8" w:rsidRPr="00CF0546" w:rsidRDefault="00A44AA8" w:rsidP="00CF0546">
      <w:pPr>
        <w:spacing w:before="240" w:after="360" w:line="360" w:lineRule="auto"/>
        <w:contextualSpacing/>
        <w:jc w:val="both"/>
        <w:rPr>
          <w:rFonts w:ascii="Palatino Linotype" w:eastAsia="MS Mincho" w:hAnsi="Palatino Linotype" w:cs="Arial"/>
          <w:i/>
          <w:iCs/>
          <w:color w:val="000000" w:themeColor="text1"/>
          <w:lang w:val="es-ES_tradnl"/>
        </w:rPr>
      </w:pPr>
      <w:r w:rsidRPr="00CF0546">
        <w:rPr>
          <w:rFonts w:ascii="Palatino Linotype" w:eastAsia="MS Mincho"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CF0546">
        <w:rPr>
          <w:rFonts w:ascii="Palatino Linotype" w:eastAsia="MS Mincho" w:hAnsi="Palatino Linotype" w:cs="Arial"/>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w:t>
      </w:r>
      <w:r w:rsidRPr="00CF0546">
        <w:rPr>
          <w:rFonts w:ascii="Palatino Linotype" w:eastAsia="MS Mincho" w:hAnsi="Palatino Linotype" w:cs="Arial"/>
          <w:i/>
          <w:iCs/>
          <w:color w:val="000000" w:themeColor="text1"/>
          <w:lang w:val="es-ES_tradnl"/>
        </w:rPr>
        <w:lastRenderedPageBreak/>
        <w:t>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A44AA8" w:rsidRPr="00CF0546" w:rsidRDefault="00A44AA8" w:rsidP="00CF0546">
      <w:pPr>
        <w:spacing w:before="240" w:after="360" w:line="360" w:lineRule="auto"/>
        <w:contextualSpacing/>
        <w:jc w:val="both"/>
        <w:rPr>
          <w:rFonts w:ascii="Palatino Linotype" w:eastAsia="MS Mincho" w:hAnsi="Palatino Linotype" w:cs="Arial"/>
          <w:i/>
          <w:iCs/>
          <w:color w:val="000000" w:themeColor="text1"/>
          <w:lang w:val="es-ES_tradnl"/>
        </w:rPr>
      </w:pPr>
    </w:p>
    <w:p w:rsidR="00A44AA8" w:rsidRPr="00CF0546" w:rsidRDefault="00A44AA8" w:rsidP="00CF0546">
      <w:pPr>
        <w:numPr>
          <w:ilvl w:val="0"/>
          <w:numId w:val="1"/>
        </w:numPr>
        <w:spacing w:before="240" w:after="360" w:line="360" w:lineRule="auto"/>
        <w:ind w:left="0" w:firstLine="0"/>
        <w:contextualSpacing/>
        <w:jc w:val="both"/>
        <w:rPr>
          <w:rFonts w:ascii="Palatino Linotype" w:eastAsia="MS Mincho" w:hAnsi="Palatino Linotype" w:cs="Arial"/>
          <w:color w:val="000000" w:themeColor="text1"/>
          <w:lang w:val="es-ES_tradnl"/>
        </w:rPr>
      </w:pPr>
      <w:r w:rsidRPr="00CF0546">
        <w:rPr>
          <w:rFonts w:ascii="Palatino Linotype" w:eastAsia="MS Mincho" w:hAnsi="Palatino Linotype" w:cs="Arial"/>
          <w:color w:val="000000" w:themeColor="text1"/>
        </w:rPr>
        <w:t xml:space="preserve">Robustece lo anterior </w:t>
      </w:r>
      <w:r w:rsidRPr="00CF0546">
        <w:rPr>
          <w:rFonts w:ascii="Palatino Linotype" w:eastAsia="MS Mincho" w:hAnsi="Palatino Linotype" w:cs="Arial"/>
          <w:color w:val="000000" w:themeColor="text1"/>
          <w:lang w:val="es-ES_tradnl"/>
        </w:rPr>
        <w:t>el criterio orientador 16/17 emitido de igual forma por el Instituto Nacional de Transparencia, Acceso a la Información y Protección de Datos Personales que a la literalidad prevé:</w:t>
      </w: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r w:rsidRPr="00CF0546">
        <w:rPr>
          <w:rFonts w:ascii="Palatino Linotype" w:eastAsia="MS Mincho" w:hAnsi="Palatino Linotype" w:cs="Arial"/>
          <w:b/>
          <w:i/>
          <w:color w:val="000000" w:themeColor="text1"/>
          <w:lang w:val="es-ES_tradnl"/>
        </w:rPr>
        <w:t>“Expresión documental</w:t>
      </w:r>
      <w:r w:rsidRPr="00CF0546">
        <w:rPr>
          <w:rFonts w:ascii="Palatino Linotype" w:eastAsia="MS Mincho" w:hAnsi="Palatino Linotype" w:cs="Arial"/>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r w:rsidRPr="00CF0546">
        <w:rPr>
          <w:rFonts w:ascii="Palatino Linotype" w:eastAsia="MS Mincho" w:hAnsi="Palatino Linotype" w:cs="Arial"/>
          <w:i/>
          <w:color w:val="000000" w:themeColor="text1"/>
          <w:lang w:val="es-ES_tradnl"/>
        </w:rPr>
        <w:t>Resoluciones:</w:t>
      </w: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r w:rsidRPr="00CF0546">
        <w:rPr>
          <w:rFonts w:ascii="Palatino Linotype" w:eastAsia="MS Mincho" w:hAnsi="Palatino Linotype" w:cs="Arial"/>
          <w:i/>
          <w:color w:val="000000" w:themeColor="text1"/>
          <w:lang w:val="es-ES_tradnl"/>
        </w:rPr>
        <w:t>•</w:t>
      </w:r>
      <w:r w:rsidRPr="00CF0546">
        <w:rPr>
          <w:rFonts w:ascii="Palatino Linotype" w:eastAsia="MS Mincho" w:hAnsi="Palatino Linotype" w:cs="Arial"/>
          <w:i/>
          <w:color w:val="000000" w:themeColor="text1"/>
          <w:lang w:val="es-ES_tradnl"/>
        </w:rPr>
        <w:tab/>
        <w:t>RRA 0774/16. Secretaría de Salud. 31 de agosto de 2016. Por unanimidad. Comisionada Ponente María Patricia Kurczyn Villalobos.</w:t>
      </w: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r w:rsidRPr="00CF0546">
        <w:rPr>
          <w:rFonts w:ascii="Palatino Linotype" w:eastAsia="MS Mincho" w:hAnsi="Palatino Linotype" w:cs="Arial"/>
          <w:i/>
          <w:color w:val="000000" w:themeColor="text1"/>
          <w:lang w:val="es-ES_tradnl"/>
        </w:rPr>
        <w:t>•</w:t>
      </w:r>
      <w:r w:rsidRPr="00CF0546">
        <w:rPr>
          <w:rFonts w:ascii="Palatino Linotype" w:eastAsia="MS Mincho" w:hAnsi="Palatino Linotype" w:cs="Arial"/>
          <w:i/>
          <w:color w:val="000000" w:themeColor="text1"/>
          <w:lang w:val="es-ES_tradnl"/>
        </w:rPr>
        <w:tab/>
        <w:t xml:space="preserve">RRA 0143/17. Universidad Autónoma Agraria Antonio Narro. 22 de febrero de 2017. Por unanimidad. Comisionado Ponente Oscar Mauricio Guerra Ford. </w:t>
      </w:r>
    </w:p>
    <w:p w:rsidR="00A44AA8" w:rsidRPr="00CF0546" w:rsidRDefault="00A44AA8" w:rsidP="00CF0546">
      <w:pPr>
        <w:spacing w:before="240" w:after="360" w:line="360" w:lineRule="auto"/>
        <w:contextualSpacing/>
        <w:jc w:val="both"/>
        <w:rPr>
          <w:rFonts w:ascii="Palatino Linotype" w:eastAsia="MS Mincho" w:hAnsi="Palatino Linotype" w:cs="Arial"/>
          <w:i/>
          <w:color w:val="000000" w:themeColor="text1"/>
          <w:lang w:val="es-ES_tradnl"/>
        </w:rPr>
      </w:pPr>
      <w:r w:rsidRPr="00CF0546">
        <w:rPr>
          <w:rFonts w:ascii="Palatino Linotype" w:eastAsia="MS Mincho" w:hAnsi="Palatino Linotype" w:cs="Arial"/>
          <w:i/>
          <w:color w:val="000000" w:themeColor="text1"/>
          <w:lang w:val="es-ES_tradnl"/>
        </w:rPr>
        <w:t>•</w:t>
      </w:r>
      <w:r w:rsidRPr="00CF0546">
        <w:rPr>
          <w:rFonts w:ascii="Palatino Linotype" w:eastAsia="MS Mincho" w:hAnsi="Palatino Linotype" w:cs="Arial"/>
          <w:i/>
          <w:color w:val="000000" w:themeColor="text1"/>
          <w:lang w:val="es-ES_tradnl"/>
        </w:rPr>
        <w:tab/>
        <w:t>RRA 0540/17. Secretaría de Economía. 08 de marzo del 2017. Por unanimidad. Comisionado Ponente Francisco Javier Acuña Llamas”</w:t>
      </w:r>
    </w:p>
    <w:p w:rsidR="00A44AA8" w:rsidRPr="00CF0546" w:rsidRDefault="00A44AA8" w:rsidP="00CF0546">
      <w:pPr>
        <w:numPr>
          <w:ilvl w:val="0"/>
          <w:numId w:val="1"/>
        </w:numPr>
        <w:spacing w:before="240" w:after="360" w:line="360" w:lineRule="auto"/>
        <w:ind w:left="0" w:firstLine="0"/>
        <w:contextualSpacing/>
        <w:jc w:val="both"/>
        <w:rPr>
          <w:rFonts w:ascii="Palatino Linotype" w:eastAsia="MS Mincho" w:hAnsi="Palatino Linotype" w:cs="Arial"/>
          <w:i/>
          <w:color w:val="000000" w:themeColor="text1"/>
          <w:lang w:val="es-ES_tradnl"/>
        </w:rPr>
      </w:pPr>
      <w:r w:rsidRPr="00CF0546">
        <w:rPr>
          <w:rFonts w:ascii="Palatino Linotype" w:eastAsia="MS Mincho" w:hAnsi="Palatino Linotype" w:cs="Arial"/>
          <w:color w:val="000000" w:themeColor="text1"/>
          <w:lang w:val="es-ES_tradnl"/>
        </w:rPr>
        <w:lastRenderedPageBreak/>
        <w:t>Por otro lado</w:t>
      </w:r>
      <w:r w:rsidRPr="00CF0546">
        <w:rPr>
          <w:rFonts w:ascii="Palatino Linotype" w:hAnsi="Palatino Linotype" w:cs="Arial"/>
          <w:color w:val="000000" w:themeColor="text1"/>
        </w:rPr>
        <w:t xml:space="preserve">, </w:t>
      </w:r>
      <w:r w:rsidRPr="00CF0546">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A44AA8" w:rsidRPr="00CF0546" w:rsidRDefault="00A44AA8" w:rsidP="00CF0546">
      <w:pPr>
        <w:spacing w:before="240" w:after="240" w:line="360" w:lineRule="auto"/>
        <w:contextualSpacing/>
        <w:jc w:val="both"/>
        <w:rPr>
          <w:rFonts w:ascii="Palatino Linotype" w:eastAsia="Calibri" w:hAnsi="Palatino Linotype"/>
          <w:i/>
          <w:color w:val="000000" w:themeColor="text1"/>
        </w:rPr>
      </w:pPr>
      <w:r w:rsidRPr="00CF0546">
        <w:rPr>
          <w:rFonts w:ascii="Palatino Linotype" w:eastAsia="Calibri" w:hAnsi="Palatino Linotype"/>
          <w:color w:val="000000" w:themeColor="text1"/>
        </w:rPr>
        <w:t>“</w:t>
      </w:r>
      <w:r w:rsidRPr="00CF0546">
        <w:rPr>
          <w:rFonts w:ascii="Palatino Linotype" w:eastAsia="Calibri" w:hAnsi="Palatino Linotype"/>
          <w:b/>
          <w:i/>
          <w:color w:val="000000" w:themeColor="text1"/>
        </w:rPr>
        <w:t>Artículo 12.</w:t>
      </w:r>
      <w:r w:rsidRPr="00CF0546">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A44AA8" w:rsidRPr="00CF0546" w:rsidRDefault="00A44AA8" w:rsidP="00CF0546">
      <w:pPr>
        <w:spacing w:before="240" w:after="240" w:line="360" w:lineRule="auto"/>
        <w:contextualSpacing/>
        <w:jc w:val="both"/>
        <w:rPr>
          <w:rFonts w:ascii="Palatino Linotype" w:eastAsia="Calibri" w:hAnsi="Palatino Linotype"/>
          <w:i/>
          <w:color w:val="000000" w:themeColor="text1"/>
        </w:rPr>
      </w:pPr>
    </w:p>
    <w:p w:rsidR="00A44AA8" w:rsidRPr="00CF0546" w:rsidRDefault="00A44AA8" w:rsidP="00CF0546">
      <w:pPr>
        <w:spacing w:before="240" w:after="240" w:line="360" w:lineRule="auto"/>
        <w:contextualSpacing/>
        <w:jc w:val="both"/>
        <w:rPr>
          <w:rFonts w:ascii="Palatino Linotype" w:eastAsia="Calibri" w:hAnsi="Palatino Linotype"/>
          <w:i/>
          <w:color w:val="000000" w:themeColor="text1"/>
        </w:rPr>
      </w:pPr>
      <w:r w:rsidRPr="00CF0546">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A44AA8" w:rsidRPr="00CF0546" w:rsidRDefault="00A44AA8" w:rsidP="00CF0546">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rsidR="00A44AA8" w:rsidRPr="00CF0546" w:rsidRDefault="00A44AA8" w:rsidP="00CF0546">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CF0546">
        <w:rPr>
          <w:rFonts w:ascii="Palatino Linotype" w:hAnsi="Palatino Linotype" w:cs="Arial"/>
          <w:color w:val="000000" w:themeColor="text1"/>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CF0546">
        <w:rPr>
          <w:rFonts w:ascii="Palatino Linotype" w:hAnsi="Palatino Linotype" w:cs="Arial"/>
          <w:i/>
          <w:color w:val="000000" w:themeColor="text1"/>
          <w:lang w:val="es-ES_tradnl"/>
        </w:rPr>
        <w:t>ad hoc</w:t>
      </w:r>
      <w:r w:rsidRPr="00CF0546">
        <w:rPr>
          <w:rFonts w:ascii="Palatino Linotype" w:hAnsi="Palatino Linotype" w:cs="Arial"/>
          <w:color w:val="000000" w:themeColor="text1"/>
          <w:lang w:val="es-ES_tradnl"/>
        </w:rPr>
        <w:t>, para satisfacer la solicitud.</w:t>
      </w:r>
    </w:p>
    <w:p w:rsidR="00A44AA8" w:rsidRPr="00CF0546" w:rsidRDefault="00A44AA8" w:rsidP="00CF0546">
      <w:pPr>
        <w:spacing w:before="240" w:after="240" w:line="360" w:lineRule="auto"/>
        <w:contextualSpacing/>
        <w:jc w:val="both"/>
        <w:rPr>
          <w:rFonts w:ascii="Palatino Linotype" w:hAnsi="Palatino Linotype" w:cs="Arial"/>
          <w:color w:val="000000" w:themeColor="text1"/>
          <w:lang w:val="es-ES_tradnl"/>
        </w:rPr>
      </w:pPr>
    </w:p>
    <w:p w:rsidR="00A44AA8" w:rsidRPr="00CF0546" w:rsidRDefault="00A44AA8" w:rsidP="00CF0546">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CF0546">
        <w:rPr>
          <w:rFonts w:ascii="Palatino Linotype" w:hAnsi="Palatino Linotype" w:cs="Arial"/>
          <w:color w:val="000000" w:themeColor="text1"/>
          <w:lang w:val="es-ES_tradnl"/>
        </w:rPr>
        <w:t xml:space="preserve">Como apoyo a lo anterior, es aplicable por analogía el Criterio 09-10, emitido por el Pleno del entonces </w:t>
      </w:r>
      <w:r w:rsidRPr="00CF0546">
        <w:rPr>
          <w:rFonts w:ascii="Palatino Linotype" w:hAnsi="Palatino Linotype" w:cs="Arial"/>
          <w:bCs/>
          <w:color w:val="000000" w:themeColor="text1"/>
          <w:lang w:val="es-ES_tradnl"/>
        </w:rPr>
        <w:t>Instituto Federal de Acceso a la Información y Protección de Datos, que a la letra dice:</w:t>
      </w:r>
    </w:p>
    <w:p w:rsidR="00A44AA8" w:rsidRPr="00CF0546" w:rsidRDefault="00A44AA8" w:rsidP="00CF0546">
      <w:pPr>
        <w:spacing w:before="240" w:after="360" w:line="360" w:lineRule="auto"/>
        <w:contextualSpacing/>
        <w:jc w:val="both"/>
        <w:rPr>
          <w:rFonts w:ascii="Palatino Linotype" w:hAnsi="Palatino Linotype" w:cs="Arial"/>
          <w:color w:val="000000" w:themeColor="text1"/>
          <w:lang w:val="es-ES_tradnl"/>
        </w:rPr>
      </w:pPr>
      <w:r w:rsidRPr="00CF0546">
        <w:rPr>
          <w:rFonts w:ascii="Palatino Linotype" w:hAnsi="Palatino Linotype" w:cs="Arial"/>
          <w:b/>
          <w:bCs/>
          <w:i/>
          <w:color w:val="000000" w:themeColor="text1"/>
          <w:lang w:val="es-ES_tradnl"/>
        </w:rPr>
        <w:t xml:space="preserve">“Las dependencias y entidades no están obligadas a generar documentos </w:t>
      </w:r>
      <w:r w:rsidRPr="00CF0546">
        <w:rPr>
          <w:rFonts w:ascii="Palatino Linotype" w:hAnsi="Palatino Linotype" w:cs="Arial"/>
          <w:b/>
          <w:bCs/>
          <w:i/>
          <w:iCs/>
          <w:color w:val="000000" w:themeColor="text1"/>
          <w:lang w:val="es-ES_tradnl"/>
        </w:rPr>
        <w:t xml:space="preserve">ad hoc </w:t>
      </w:r>
      <w:r w:rsidRPr="00CF0546">
        <w:rPr>
          <w:rFonts w:ascii="Palatino Linotype" w:hAnsi="Palatino Linotype" w:cs="Arial"/>
          <w:b/>
          <w:bCs/>
          <w:i/>
          <w:color w:val="000000" w:themeColor="text1"/>
          <w:lang w:val="es-ES_tradnl"/>
        </w:rPr>
        <w:t xml:space="preserve">para responder una solicitud de acceso a la información. </w:t>
      </w:r>
      <w:r w:rsidRPr="00CF0546">
        <w:rPr>
          <w:rFonts w:ascii="Palatino Linotype" w:hAnsi="Palatino Linotype" w:cs="Arial"/>
          <w:i/>
          <w:color w:val="000000" w:themeColor="text1"/>
          <w:lang w:val="es-ES_tradnl"/>
        </w:rPr>
        <w:t xml:space="preserve">Tomando en consideración lo establecido por el artículo 42 de la Ley Federal de Transparencia y Acceso a la Información Pública Gubernamental, </w:t>
      </w:r>
      <w:r w:rsidRPr="00CF0546">
        <w:rPr>
          <w:rFonts w:ascii="Palatino Linotype" w:hAnsi="Palatino Linotype" w:cs="Arial"/>
          <w:i/>
          <w:color w:val="000000" w:themeColor="text1"/>
          <w:lang w:val="es-ES_tradnl"/>
        </w:rPr>
        <w:lastRenderedPageBreak/>
        <w:t xml:space="preserve">que establece que las dependencias y entidades sólo estarán obligadas a entregar documentos que se encuentren en sus archivos, las dependencias y entidades no están obligadas a elaborar documentos </w:t>
      </w:r>
      <w:r w:rsidRPr="00CF0546">
        <w:rPr>
          <w:rFonts w:ascii="Palatino Linotype" w:hAnsi="Palatino Linotype" w:cs="Arial"/>
          <w:i/>
          <w:iCs/>
          <w:color w:val="000000" w:themeColor="text1"/>
          <w:lang w:val="es-ES_tradnl"/>
        </w:rPr>
        <w:t xml:space="preserve">ad hoc </w:t>
      </w:r>
      <w:r w:rsidRPr="00CF0546">
        <w:rPr>
          <w:rFonts w:ascii="Palatino Linotype" w:hAnsi="Palatino Linotype" w:cs="Arial"/>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rsidR="00A44AA8" w:rsidRPr="00CF0546" w:rsidRDefault="00A44AA8" w:rsidP="00CF0546">
      <w:pPr>
        <w:spacing w:before="240" w:after="360" w:line="360" w:lineRule="auto"/>
        <w:contextualSpacing/>
        <w:jc w:val="both"/>
        <w:rPr>
          <w:rFonts w:ascii="Palatino Linotype" w:hAnsi="Palatino Linotype" w:cs="Arial"/>
          <w:i/>
          <w:color w:val="000000" w:themeColor="text1"/>
          <w:lang w:val="es-ES_tradnl"/>
        </w:rPr>
      </w:pPr>
      <w:r w:rsidRPr="00CF0546">
        <w:rPr>
          <w:rFonts w:ascii="Palatino Linotype" w:hAnsi="Palatino Linotype" w:cs="Arial"/>
          <w:b/>
          <w:bCs/>
          <w:i/>
          <w:color w:val="000000" w:themeColor="text1"/>
          <w:lang w:val="es-ES_tradnl"/>
        </w:rPr>
        <w:t xml:space="preserve">Expedientes: </w:t>
      </w:r>
      <w:r w:rsidRPr="00CF0546">
        <w:rPr>
          <w:rFonts w:ascii="Palatino Linotype" w:hAnsi="Palatino Linotype" w:cs="Arial"/>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rsidR="00A44AA8" w:rsidRPr="00CF0546" w:rsidRDefault="00A44AA8" w:rsidP="00CF0546">
      <w:pPr>
        <w:pStyle w:val="Prrafodelista"/>
        <w:numPr>
          <w:ilvl w:val="0"/>
          <w:numId w:val="1"/>
        </w:numPr>
        <w:spacing w:line="360" w:lineRule="auto"/>
        <w:ind w:left="0" w:firstLine="0"/>
        <w:jc w:val="both"/>
        <w:rPr>
          <w:rFonts w:ascii="Palatino Linotype" w:hAnsi="Palatino Linotype"/>
          <w:color w:val="000000" w:themeColor="text1"/>
          <w:sz w:val="24"/>
        </w:rPr>
      </w:pPr>
      <w:r w:rsidRPr="00CF0546">
        <w:rPr>
          <w:rFonts w:ascii="Palatino Linotype" w:eastAsia="Palatino Linotype" w:hAnsi="Palatino Linotype" w:cs="Palatino Linotype"/>
          <w:color w:val="000000" w:themeColor="text1"/>
          <w:sz w:val="24"/>
        </w:rPr>
        <w:t xml:space="preserve">Por lo tanto, en consecuencia y en mérito de lo expuesto en líneas anteriores, resultan parcialmente fundadas las razones o motivos de inconformidad hechos valer por el </w:t>
      </w:r>
      <w:r w:rsidRPr="00CF0546">
        <w:rPr>
          <w:rFonts w:ascii="Palatino Linotype" w:eastAsia="Palatino Linotype" w:hAnsi="Palatino Linotype" w:cs="Palatino Linotype"/>
          <w:b/>
          <w:color w:val="000000" w:themeColor="text1"/>
          <w:sz w:val="24"/>
        </w:rPr>
        <w:t>RECURRENTE</w:t>
      </w:r>
      <w:r w:rsidRPr="00CF0546">
        <w:rPr>
          <w:rFonts w:ascii="Palatino Linotype" w:eastAsia="Palatino Linotype" w:hAnsi="Palatino Linotype" w:cs="Palatino Linotype"/>
          <w:color w:val="000000" w:themeColor="text1"/>
          <w:sz w:val="24"/>
        </w:rPr>
        <w:t xml:space="preserve"> dentro del recurso de revisión </w:t>
      </w:r>
      <w:r w:rsidRPr="00CF0546">
        <w:rPr>
          <w:rFonts w:ascii="Palatino Linotype" w:eastAsia="Palatino Linotype" w:hAnsi="Palatino Linotype" w:cs="Palatino Linotype"/>
          <w:b/>
          <w:color w:val="000000" w:themeColor="text1"/>
          <w:sz w:val="24"/>
        </w:rPr>
        <w:t>04483/INFOEM/IP/RR/2025</w:t>
      </w:r>
      <w:r w:rsidRPr="00CF0546">
        <w:rPr>
          <w:rFonts w:ascii="Palatino Linotype" w:eastAsia="Palatino Linotype" w:hAnsi="Palatino Linotype" w:cs="Palatino Linotype"/>
          <w:color w:val="000000" w:themeColor="text1"/>
          <w:sz w:val="24"/>
        </w:rPr>
        <w:t xml:space="preserve">; por ello, y con fundamento en la fracción III del numeral 186 de la Ley de Transparencia y Acceso a la Información Pública del Estado de México y Municipios, se </w:t>
      </w:r>
      <w:r w:rsidRPr="00CF0546">
        <w:rPr>
          <w:rFonts w:ascii="Palatino Linotype" w:eastAsia="Palatino Linotype" w:hAnsi="Palatino Linotype" w:cs="Palatino Linotype"/>
          <w:b/>
          <w:color w:val="000000" w:themeColor="text1"/>
          <w:sz w:val="24"/>
        </w:rPr>
        <w:t>MODIFICA</w:t>
      </w:r>
      <w:r w:rsidRPr="00CF0546">
        <w:rPr>
          <w:rFonts w:ascii="Palatino Linotype" w:eastAsia="Palatino Linotype" w:hAnsi="Palatino Linotype" w:cs="Palatino Linotype"/>
          <w:color w:val="000000" w:themeColor="text1"/>
          <w:sz w:val="24"/>
        </w:rPr>
        <w:t xml:space="preserve"> la respuesta a la solicitud de información número </w:t>
      </w:r>
      <w:bookmarkStart w:id="11" w:name="_heading=h.2s8eyo1" w:colFirst="0" w:colLast="0"/>
      <w:bookmarkEnd w:id="11"/>
      <w:r w:rsidRPr="00CF0546">
        <w:rPr>
          <w:rFonts w:ascii="Palatino Linotype" w:eastAsia="Palatino Linotype" w:hAnsi="Palatino Linotype" w:cs="Palatino Linotype"/>
          <w:b/>
          <w:bCs/>
          <w:color w:val="000000" w:themeColor="text1"/>
          <w:sz w:val="24"/>
        </w:rPr>
        <w:t xml:space="preserve">01476/TOLUCA/IP/2025. </w:t>
      </w:r>
    </w:p>
    <w:p w:rsidR="00A44AA8" w:rsidRPr="00CF0546" w:rsidRDefault="00A44AA8" w:rsidP="00CF0546">
      <w:pPr>
        <w:pStyle w:val="Prrafodelista"/>
        <w:spacing w:line="360" w:lineRule="auto"/>
        <w:ind w:left="0"/>
        <w:jc w:val="both"/>
        <w:rPr>
          <w:rFonts w:ascii="Palatino Linotype" w:hAnsi="Palatino Linotype"/>
          <w:color w:val="000000" w:themeColor="text1"/>
          <w:sz w:val="24"/>
        </w:rPr>
      </w:pPr>
    </w:p>
    <w:p w:rsidR="00A44AA8" w:rsidRPr="00CF0546" w:rsidRDefault="00A44AA8" w:rsidP="00CF05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CF0546">
        <w:rPr>
          <w:rFonts w:ascii="Palatino Linotype" w:eastAsia="Palatino Linotype" w:hAnsi="Palatino Linotype" w:cs="Palatino Linotype"/>
          <w:b/>
          <w:color w:val="000000" w:themeColor="text1"/>
        </w:rPr>
        <w:t>QUINTO. De la versión pública.</w:t>
      </w:r>
    </w:p>
    <w:p w:rsidR="00A44AA8" w:rsidRPr="00CF0546" w:rsidRDefault="00A44AA8" w:rsidP="00CF0546">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CF0546">
        <w:rPr>
          <w:rFonts w:ascii="Palatino Linotype" w:eastAsia="Palatino Linotype" w:hAnsi="Palatino Linotype" w:cs="Palatino Linotype"/>
          <w:color w:val="000000" w:themeColor="text1"/>
          <w:sz w:val="24"/>
        </w:rPr>
        <w:t>Debe destacarse que, debido a la naturaleza de la información solicitada</w:t>
      </w:r>
      <w:r w:rsidRPr="00CF0546">
        <w:rPr>
          <w:rFonts w:ascii="Palatino Linotype" w:eastAsia="Palatino Linotype" w:hAnsi="Palatino Linotype" w:cs="Palatino Linotype"/>
          <w:b/>
          <w:color w:val="000000" w:themeColor="text1"/>
          <w:sz w:val="24"/>
        </w:rPr>
        <w:t xml:space="preserve"> </w:t>
      </w:r>
      <w:r w:rsidRPr="00CF0546">
        <w:rPr>
          <w:rFonts w:ascii="Palatino Linotype" w:eastAsia="Palatino Linotype" w:hAnsi="Palatino Linotype" w:cs="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CF0546">
        <w:rPr>
          <w:rFonts w:ascii="Palatino Linotype" w:eastAsia="Palatino Linotype" w:hAnsi="Palatino Linotype" w:cs="Palatino Linotype"/>
          <w:color w:val="000000" w:themeColor="text1"/>
          <w:sz w:val="24"/>
        </w:rPr>
        <w:lastRenderedPageBreak/>
        <w:t>personales aun tratándose de servidores públicos y en su caso generar la versión pública de los documentos por las consideraciones que se estimen pertinentes.</w:t>
      </w:r>
    </w:p>
    <w:p w:rsidR="00A44AA8" w:rsidRPr="00CF0546" w:rsidRDefault="00A44AA8" w:rsidP="00CF05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A44AA8" w:rsidRPr="00CF0546" w:rsidRDefault="00A44AA8" w:rsidP="00CF054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A44AA8" w:rsidRPr="00CF0546" w:rsidRDefault="00A44AA8" w:rsidP="00CF05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229"/>
      </w:tblGrid>
      <w:tr w:rsidR="00CF0546" w:rsidRPr="00CF0546" w:rsidTr="008C6606">
        <w:tc>
          <w:tcPr>
            <w:tcW w:w="2547" w:type="dxa"/>
          </w:tcPr>
          <w:p w:rsidR="00A44AA8" w:rsidRPr="00CF0546" w:rsidRDefault="00A44AA8" w:rsidP="00CF0546">
            <w:pPr>
              <w:spacing w:line="360" w:lineRule="auto"/>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a) Requisitos previos.</w:t>
            </w:r>
          </w:p>
        </w:tc>
        <w:tc>
          <w:tcPr>
            <w:tcW w:w="7229" w:type="dxa"/>
          </w:tcPr>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F0546">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CF0546">
              <w:rPr>
                <w:rFonts w:ascii="Palatino Linotype" w:eastAsia="Palatino Linotype" w:hAnsi="Palatino Linotype" w:cs="Palatino Linotype"/>
                <w:color w:val="000000" w:themeColor="text1"/>
              </w:rPr>
              <w:t xml:space="preserve">sin individualizar su análisis y tampoco se puede hacer un acuerdo por cada dato que </w:t>
            </w:r>
            <w:r w:rsidRPr="00CF0546">
              <w:rPr>
                <w:rFonts w:ascii="Palatino Linotype" w:eastAsia="Palatino Linotype" w:hAnsi="Palatino Linotype" w:cs="Palatino Linotype"/>
                <w:color w:val="000000" w:themeColor="text1"/>
              </w:rPr>
              <w:lastRenderedPageBreak/>
              <w:t>se vaya a clasificar dentro de un documento con diez datos, por ejemplo, susceptibles de ser clasificados.</w:t>
            </w:r>
          </w:p>
        </w:tc>
      </w:tr>
      <w:tr w:rsidR="00CF0546" w:rsidRPr="00CF0546" w:rsidTr="008C6606">
        <w:tc>
          <w:tcPr>
            <w:tcW w:w="2547" w:type="dxa"/>
          </w:tcPr>
          <w:p w:rsidR="00A44AA8" w:rsidRPr="00CF0546" w:rsidRDefault="00A44AA8" w:rsidP="00CF0546">
            <w:pPr>
              <w:spacing w:line="360" w:lineRule="auto"/>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lastRenderedPageBreak/>
              <w:t>b) Supuestos de clasificación.</w:t>
            </w:r>
          </w:p>
        </w:tc>
        <w:tc>
          <w:tcPr>
            <w:tcW w:w="7229" w:type="dxa"/>
          </w:tcPr>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El </w:t>
            </w:r>
            <w:r w:rsidRPr="00CF0546">
              <w:rPr>
                <w:rFonts w:ascii="Palatino Linotype" w:eastAsia="Palatino Linotype" w:hAnsi="Palatino Linotype" w:cs="Palatino Linotype"/>
                <w:b/>
                <w:color w:val="000000" w:themeColor="text1"/>
              </w:rPr>
              <w:t>SUJETO OBLIGADO</w:t>
            </w:r>
            <w:r w:rsidRPr="00CF054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F0546" w:rsidRPr="00CF0546" w:rsidTr="008C6606">
        <w:tc>
          <w:tcPr>
            <w:tcW w:w="2547" w:type="dxa"/>
          </w:tcPr>
          <w:p w:rsidR="00A44AA8" w:rsidRPr="00CF0546" w:rsidRDefault="00A44AA8" w:rsidP="00CF0546">
            <w:pPr>
              <w:spacing w:line="360" w:lineRule="auto"/>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Es necesario que </w:t>
            </w:r>
            <w:r w:rsidRPr="00CF0546">
              <w:rPr>
                <w:rFonts w:ascii="Palatino Linotype" w:eastAsia="Palatino Linotype" w:hAnsi="Palatino Linotype" w:cs="Palatino Linotype"/>
                <w:b/>
                <w:color w:val="000000" w:themeColor="text1"/>
                <w:u w:val="single"/>
              </w:rPr>
              <w:t>el acto reúna con los requisitos elementales</w:t>
            </w:r>
            <w:r w:rsidRPr="00CF0546">
              <w:rPr>
                <w:rFonts w:ascii="Palatino Linotype" w:eastAsia="Palatino Linotype" w:hAnsi="Palatino Linotype" w:cs="Palatino Linotype"/>
                <w:color w:val="000000" w:themeColor="text1"/>
              </w:rPr>
              <w:t>, entre ellos, que la autoridad que va a emitir el acto de autoridad sea la legalmente facultada para ello.</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F0546" w:rsidRPr="00CF0546" w:rsidTr="008C6606">
        <w:tc>
          <w:tcPr>
            <w:tcW w:w="2547" w:type="dxa"/>
          </w:tcPr>
          <w:p w:rsidR="00A44AA8" w:rsidRPr="00CF0546" w:rsidRDefault="00A44AA8" w:rsidP="00CF0546">
            <w:pPr>
              <w:spacing w:line="360" w:lineRule="auto"/>
              <w:rPr>
                <w:rFonts w:ascii="Palatino Linotype" w:eastAsia="Palatino Linotype" w:hAnsi="Palatino Linotype" w:cs="Palatino Linotype"/>
                <w:color w:val="000000" w:themeColor="text1"/>
              </w:rPr>
            </w:pP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F0546">
              <w:rPr>
                <w:rFonts w:ascii="Palatino Linotype" w:eastAsia="Palatino Linotype" w:hAnsi="Palatino Linotype" w:cs="Palatino Linotype"/>
                <w:b/>
                <w:color w:val="000000" w:themeColor="text1"/>
              </w:rPr>
              <w:t>Sujetos Obligados</w:t>
            </w:r>
            <w:r w:rsidRPr="00CF0546">
              <w:rPr>
                <w:rFonts w:ascii="Palatino Linotype" w:eastAsia="Palatino Linotype" w:hAnsi="Palatino Linotype" w:cs="Palatino Linotype"/>
                <w:color w:val="000000" w:themeColor="text1"/>
              </w:rPr>
              <w:t xml:space="preserve">, por lo que deberán fundar y motivar debidamente la clasificación. </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lastRenderedPageBreak/>
              <w:t xml:space="preserve">De lo anterior, se desprende que para una correcta </w:t>
            </w:r>
            <w:r w:rsidRPr="00CF0546">
              <w:rPr>
                <w:rFonts w:ascii="Palatino Linotype" w:eastAsia="Palatino Linotype" w:hAnsi="Palatino Linotype" w:cs="Palatino Linotype"/>
                <w:b/>
                <w:color w:val="000000" w:themeColor="text1"/>
              </w:rPr>
              <w:t>clasificación total o parcial</w:t>
            </w:r>
            <w:r w:rsidRPr="00CF054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Ahora bien, </w:t>
            </w:r>
            <w:r w:rsidRPr="00CF0546">
              <w:rPr>
                <w:rFonts w:ascii="Palatino Linotype" w:eastAsia="Palatino Linotype" w:hAnsi="Palatino Linotype" w:cs="Palatino Linotype"/>
                <w:b/>
                <w:color w:val="000000" w:themeColor="text1"/>
                <w:u w:val="single"/>
              </w:rPr>
              <w:t>para cada caso además de fundar y motivar</w:t>
            </w:r>
            <w:r w:rsidRPr="00CF0546">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w:t>
            </w:r>
            <w:r w:rsidRPr="00CF0546">
              <w:rPr>
                <w:rFonts w:ascii="Palatino Linotype" w:eastAsia="Palatino Linotype" w:hAnsi="Palatino Linotype" w:cs="Palatino Linotype"/>
                <w:color w:val="000000" w:themeColor="text1"/>
              </w:rPr>
              <w:lastRenderedPageBreak/>
              <w:t>(R.F.C.), claves de seguros, préstamos o descuentos personales, secretos bancario, fiduciario, industrial, comercial, fiscal, bursátil y postal, cuya titularidad corresponda a particulares, entre otros.</w:t>
            </w:r>
          </w:p>
        </w:tc>
      </w:tr>
      <w:tr w:rsidR="00A44AA8" w:rsidRPr="00CF0546" w:rsidTr="008C6606">
        <w:tc>
          <w:tcPr>
            <w:tcW w:w="2547" w:type="dxa"/>
          </w:tcPr>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A44AA8" w:rsidRPr="00CF0546" w:rsidRDefault="00A44AA8" w:rsidP="00CF0546">
            <w:pPr>
              <w:spacing w:line="360" w:lineRule="auto"/>
              <w:rPr>
                <w:rFonts w:ascii="Palatino Linotype" w:eastAsia="Palatino Linotype" w:hAnsi="Palatino Linotype" w:cs="Palatino Linotype"/>
                <w:color w:val="000000" w:themeColor="text1"/>
              </w:rPr>
            </w:pPr>
          </w:p>
        </w:tc>
        <w:tc>
          <w:tcPr>
            <w:tcW w:w="7229" w:type="dxa"/>
          </w:tcPr>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44AA8" w:rsidRPr="00CF0546" w:rsidRDefault="00A44AA8" w:rsidP="00CF0546">
            <w:pPr>
              <w:spacing w:line="360" w:lineRule="auto"/>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44AA8" w:rsidRPr="00CF0546" w:rsidRDefault="00A44AA8" w:rsidP="00CF0546">
      <w:pPr>
        <w:rPr>
          <w:rFonts w:ascii="Palatino Linotype" w:eastAsia="Palatino Linotype" w:hAnsi="Palatino Linotype" w:cs="Palatino Linotype"/>
          <w:color w:val="000000" w:themeColor="text1"/>
        </w:rPr>
      </w:pPr>
    </w:p>
    <w:p w:rsidR="00A44AA8" w:rsidRPr="00CF0546" w:rsidRDefault="00A44AA8" w:rsidP="00CF054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 xml:space="preserve">Por lo anteriormente expuesto y fundado, este </w:t>
      </w:r>
      <w:r w:rsidRPr="00CF0546">
        <w:rPr>
          <w:rFonts w:ascii="Palatino Linotype" w:eastAsia="Palatino Linotype" w:hAnsi="Palatino Linotype" w:cs="Palatino Linotype"/>
          <w:b/>
          <w:color w:val="000000" w:themeColor="text1"/>
        </w:rPr>
        <w:t>ÓRGANO GARANTE</w:t>
      </w:r>
      <w:r w:rsidRPr="00CF0546">
        <w:rPr>
          <w:rFonts w:ascii="Palatino Linotype" w:eastAsia="Palatino Linotype" w:hAnsi="Palatino Linotype" w:cs="Palatino Linotype"/>
          <w:color w:val="000000" w:themeColor="text1"/>
        </w:rPr>
        <w:t xml:space="preserve"> emite los siguientes:</w:t>
      </w:r>
      <w:r w:rsidR="00810E9E">
        <w:rPr>
          <w:rFonts w:ascii="Palatino Linotype" w:eastAsia="Palatino Linotype" w:hAnsi="Palatino Linotype" w:cs="Palatino Linotype"/>
          <w:color w:val="000000" w:themeColor="text1"/>
        </w:rPr>
        <w:t xml:space="preserve"> -----------------------------------------------------------------------------------------------------------</w:t>
      </w:r>
    </w:p>
    <w:p w:rsidR="00A44AA8" w:rsidRPr="00CF0546" w:rsidRDefault="00A44AA8" w:rsidP="00CF0546">
      <w:pPr>
        <w:keepNext/>
        <w:keepLines/>
        <w:spacing w:line="360" w:lineRule="auto"/>
        <w:jc w:val="center"/>
        <w:rPr>
          <w:rFonts w:ascii="Palatino Linotype" w:eastAsia="Palatino Linotype" w:hAnsi="Palatino Linotype" w:cs="Palatino Linotype"/>
          <w:b/>
          <w:color w:val="000000" w:themeColor="text1"/>
        </w:rPr>
      </w:pPr>
      <w:bookmarkStart w:id="12" w:name="_heading=h.670hm3qrb0v" w:colFirst="0" w:colLast="0"/>
      <w:bookmarkEnd w:id="12"/>
      <w:r w:rsidRPr="00CF0546">
        <w:rPr>
          <w:rFonts w:ascii="Palatino Linotype" w:eastAsia="Palatino Linotype" w:hAnsi="Palatino Linotype" w:cs="Palatino Linotype"/>
          <w:b/>
          <w:color w:val="000000" w:themeColor="text1"/>
        </w:rPr>
        <w:lastRenderedPageBreak/>
        <w:t>R E S O L U T I V O S</w:t>
      </w:r>
    </w:p>
    <w:p w:rsidR="00A44AA8" w:rsidRPr="00CF0546" w:rsidRDefault="00A44AA8" w:rsidP="00CF0546">
      <w:pPr>
        <w:keepNext/>
        <w:keepLines/>
        <w:spacing w:line="360" w:lineRule="auto"/>
        <w:jc w:val="center"/>
        <w:rPr>
          <w:rFonts w:ascii="Palatino Linotype" w:eastAsia="Palatino Linotype" w:hAnsi="Palatino Linotype" w:cs="Palatino Linotype"/>
          <w:b/>
          <w:color w:val="000000" w:themeColor="text1"/>
        </w:rPr>
      </w:pP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b/>
          <w:color w:val="000000" w:themeColor="text1"/>
        </w:rPr>
        <w:t xml:space="preserve">PRIMERO. </w:t>
      </w:r>
      <w:r w:rsidRPr="00CF0546">
        <w:rPr>
          <w:rFonts w:ascii="Palatino Linotype" w:eastAsia="Palatino Linotype" w:hAnsi="Palatino Linotype" w:cs="Palatino Linotype"/>
          <w:color w:val="000000" w:themeColor="text1"/>
        </w:rPr>
        <w:t>Resultan parcialmente fundadas las</w:t>
      </w:r>
      <w:r w:rsidRPr="00CF0546">
        <w:rPr>
          <w:rFonts w:ascii="Palatino Linotype" w:eastAsia="Palatino Linotype" w:hAnsi="Palatino Linotype" w:cs="Palatino Linotype"/>
          <w:b/>
          <w:color w:val="000000" w:themeColor="text1"/>
        </w:rPr>
        <w:t xml:space="preserve"> </w:t>
      </w:r>
      <w:r w:rsidRPr="00CF0546">
        <w:rPr>
          <w:rFonts w:ascii="Palatino Linotype" w:eastAsia="Palatino Linotype" w:hAnsi="Palatino Linotype" w:cs="Palatino Linotype"/>
          <w:color w:val="000000" w:themeColor="text1"/>
        </w:rPr>
        <w:t xml:space="preserve">razones o motivos de inconformidad hechos valer en el recurso de revisión </w:t>
      </w:r>
      <w:r w:rsidRPr="00CF0546">
        <w:rPr>
          <w:rFonts w:ascii="Palatino Linotype" w:eastAsia="Palatino Linotype" w:hAnsi="Palatino Linotype" w:cs="Palatino Linotype"/>
          <w:b/>
          <w:color w:val="000000" w:themeColor="text1"/>
        </w:rPr>
        <w:t xml:space="preserve">04483/INFOEM/IP/RR/2025, </w:t>
      </w:r>
      <w:r w:rsidRPr="00CF0546">
        <w:rPr>
          <w:rFonts w:ascii="Palatino Linotype" w:eastAsia="Palatino Linotype" w:hAnsi="Palatino Linotype" w:cs="Palatino Linotype"/>
          <w:color w:val="000000" w:themeColor="text1"/>
        </w:rPr>
        <w:t xml:space="preserve">en términos del </w:t>
      </w:r>
      <w:r w:rsidRPr="00CF0546">
        <w:rPr>
          <w:rFonts w:ascii="Palatino Linotype" w:eastAsia="Palatino Linotype" w:hAnsi="Palatino Linotype" w:cs="Palatino Linotype"/>
          <w:b/>
          <w:color w:val="000000" w:themeColor="text1"/>
        </w:rPr>
        <w:t>Considerando</w:t>
      </w:r>
      <w:r w:rsidRPr="00CF0546">
        <w:rPr>
          <w:rFonts w:ascii="Palatino Linotype" w:eastAsia="Palatino Linotype" w:hAnsi="Palatino Linotype" w:cs="Palatino Linotype"/>
          <w:color w:val="000000" w:themeColor="text1"/>
        </w:rPr>
        <w:t xml:space="preserve"> </w:t>
      </w:r>
      <w:r w:rsidRPr="00CF0546">
        <w:rPr>
          <w:rFonts w:ascii="Palatino Linotype" w:eastAsia="Palatino Linotype" w:hAnsi="Palatino Linotype" w:cs="Palatino Linotype"/>
          <w:b/>
          <w:color w:val="000000" w:themeColor="text1"/>
        </w:rPr>
        <w:t xml:space="preserve">CUARTO </w:t>
      </w:r>
      <w:r w:rsidRPr="00CF0546">
        <w:rPr>
          <w:rFonts w:ascii="Palatino Linotype" w:eastAsia="Palatino Linotype" w:hAnsi="Palatino Linotype" w:cs="Palatino Linotype"/>
          <w:color w:val="000000" w:themeColor="text1"/>
        </w:rPr>
        <w:t xml:space="preserve">y </w:t>
      </w:r>
      <w:r w:rsidRPr="00CF0546">
        <w:rPr>
          <w:rFonts w:ascii="Palatino Linotype" w:eastAsia="Palatino Linotype" w:hAnsi="Palatino Linotype" w:cs="Palatino Linotype"/>
          <w:b/>
          <w:color w:val="000000" w:themeColor="text1"/>
        </w:rPr>
        <w:t xml:space="preserve">QUINTO </w:t>
      </w:r>
      <w:r w:rsidRPr="00CF0546">
        <w:rPr>
          <w:rFonts w:ascii="Palatino Linotype" w:eastAsia="Palatino Linotype" w:hAnsi="Palatino Linotype" w:cs="Palatino Linotype"/>
          <w:color w:val="000000" w:themeColor="text1"/>
        </w:rPr>
        <w:t>de la presente resolución.</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p>
    <w:p w:rsidR="00A44AA8" w:rsidRPr="00CF0546" w:rsidRDefault="00A44AA8" w:rsidP="00CF0546">
      <w:pPr>
        <w:spacing w:line="360" w:lineRule="auto"/>
        <w:jc w:val="both"/>
        <w:rPr>
          <w:rFonts w:ascii="Palatino Linotype" w:eastAsia="Palatino Linotype" w:hAnsi="Palatino Linotype" w:cs="Palatino Linotype"/>
          <w:b/>
          <w:color w:val="000000" w:themeColor="text1"/>
        </w:rPr>
      </w:pPr>
      <w:bookmarkStart w:id="13" w:name="_heading=h.873887fap8zv" w:colFirst="0" w:colLast="0"/>
      <w:bookmarkEnd w:id="13"/>
      <w:r w:rsidRPr="00CF0546">
        <w:rPr>
          <w:rFonts w:ascii="Palatino Linotype" w:eastAsia="Palatino Linotype" w:hAnsi="Palatino Linotype" w:cs="Palatino Linotype"/>
          <w:b/>
          <w:color w:val="000000" w:themeColor="text1"/>
        </w:rPr>
        <w:t>SEGUNDO.</w:t>
      </w:r>
      <w:r w:rsidRPr="00CF0546">
        <w:rPr>
          <w:rFonts w:ascii="Palatino Linotype" w:eastAsia="Palatino Linotype" w:hAnsi="Palatino Linotype" w:cs="Palatino Linotype"/>
          <w:color w:val="000000" w:themeColor="text1"/>
        </w:rPr>
        <w:t xml:space="preserve"> Se</w:t>
      </w:r>
      <w:r w:rsidRPr="00CF0546">
        <w:rPr>
          <w:rFonts w:ascii="Palatino Linotype" w:eastAsia="Palatino Linotype" w:hAnsi="Palatino Linotype" w:cs="Palatino Linotype"/>
          <w:b/>
          <w:color w:val="000000" w:themeColor="text1"/>
        </w:rPr>
        <w:t xml:space="preserve"> MODIFICA </w:t>
      </w:r>
      <w:r w:rsidRPr="00CF0546">
        <w:rPr>
          <w:rFonts w:ascii="Palatino Linotype" w:eastAsia="Palatino Linotype" w:hAnsi="Palatino Linotype" w:cs="Palatino Linotype"/>
          <w:color w:val="000000" w:themeColor="text1"/>
        </w:rPr>
        <w:t xml:space="preserve">la respuesta emitida por el </w:t>
      </w:r>
      <w:r w:rsidRPr="00CF0546">
        <w:rPr>
          <w:rFonts w:ascii="Palatino Linotype" w:eastAsia="Palatino Linotype" w:hAnsi="Palatino Linotype" w:cs="Palatino Linotype"/>
          <w:b/>
          <w:bCs/>
          <w:color w:val="000000" w:themeColor="text1"/>
        </w:rPr>
        <w:t>Ayuntamiento de Toluca</w:t>
      </w:r>
      <w:r w:rsidRPr="00CF0546">
        <w:rPr>
          <w:rFonts w:ascii="Palatino Linotype" w:eastAsia="Palatino Linotype" w:hAnsi="Palatino Linotype" w:cs="Palatino Linotype"/>
          <w:b/>
          <w:color w:val="000000" w:themeColor="text1"/>
        </w:rPr>
        <w:t xml:space="preserve"> </w:t>
      </w:r>
      <w:r w:rsidRPr="00CF0546">
        <w:rPr>
          <w:rFonts w:ascii="Palatino Linotype" w:eastAsia="Palatino Linotype" w:hAnsi="Palatino Linotype" w:cs="Palatino Linotype"/>
          <w:color w:val="000000" w:themeColor="text1"/>
        </w:rPr>
        <w:t>y se</w:t>
      </w:r>
      <w:r w:rsidRPr="00CF0546">
        <w:rPr>
          <w:rFonts w:ascii="Palatino Linotype" w:eastAsia="Palatino Linotype" w:hAnsi="Palatino Linotype" w:cs="Palatino Linotype"/>
          <w:b/>
          <w:color w:val="000000" w:themeColor="text1"/>
        </w:rPr>
        <w:t xml:space="preserve"> ORDENA </w:t>
      </w:r>
      <w:r w:rsidRPr="00CF0546">
        <w:rPr>
          <w:rFonts w:ascii="Palatino Linotype" w:eastAsia="Palatino Linotype" w:hAnsi="Palatino Linotype" w:cs="Palatino Linotype"/>
          <w:color w:val="000000" w:themeColor="text1"/>
        </w:rPr>
        <w:t>entregar vía Sistema de Accesos a la Información Mexiquense (SAIMEX), de ser procedente en versión pública, la siguiente información:</w:t>
      </w:r>
    </w:p>
    <w:p w:rsidR="00A44AA8" w:rsidRPr="00CF0546" w:rsidRDefault="00A44AA8" w:rsidP="00CF054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44AA8" w:rsidRPr="008C6606" w:rsidRDefault="00A44AA8" w:rsidP="008C6606">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F0546">
        <w:rPr>
          <w:rFonts w:ascii="Palatino Linotype" w:eastAsia="Palatino Linotype" w:hAnsi="Palatino Linotype" w:cs="Palatino Linotype"/>
          <w:b/>
          <w:color w:val="000000" w:themeColor="text1"/>
        </w:rPr>
        <w:t>Soporte documental que acredite el pago de ISR de los servidores públicos del Ayuntamiento de Toluca, del ejercic</w:t>
      </w:r>
      <w:r w:rsidR="00B520BA" w:rsidRPr="00CF0546">
        <w:rPr>
          <w:rFonts w:ascii="Palatino Linotype" w:eastAsia="Palatino Linotype" w:hAnsi="Palatino Linotype" w:cs="Palatino Linotype"/>
          <w:b/>
          <w:color w:val="000000" w:themeColor="text1"/>
        </w:rPr>
        <w:t xml:space="preserve">io fiscal </w:t>
      </w:r>
      <w:r w:rsidR="00B520BA" w:rsidRPr="008C6606">
        <w:rPr>
          <w:rFonts w:ascii="Palatino Linotype" w:eastAsia="Palatino Linotype" w:hAnsi="Palatino Linotype" w:cs="Palatino Linotype"/>
          <w:b/>
          <w:color w:val="000000" w:themeColor="text1"/>
        </w:rPr>
        <w:t>20</w:t>
      </w:r>
      <w:r w:rsidRPr="008C6606">
        <w:rPr>
          <w:rFonts w:ascii="Palatino Linotype" w:eastAsia="Palatino Linotype" w:hAnsi="Palatino Linotype" w:cs="Palatino Linotype"/>
          <w:b/>
          <w:color w:val="000000" w:themeColor="text1"/>
        </w:rPr>
        <w:t xml:space="preserve">21. </w:t>
      </w:r>
    </w:p>
    <w:p w:rsidR="00A44AA8" w:rsidRPr="00CF0546" w:rsidRDefault="00A44AA8" w:rsidP="00CF054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A44AA8" w:rsidRPr="00CF0546" w:rsidRDefault="00A44AA8" w:rsidP="00CF0546">
      <w:pPr>
        <w:tabs>
          <w:tab w:val="left" w:pos="8080"/>
        </w:tabs>
        <w:spacing w:line="360" w:lineRule="auto"/>
        <w:jc w:val="both"/>
        <w:rPr>
          <w:rFonts w:ascii="Palatino Linotype" w:eastAsia="Palatino Linotype" w:hAnsi="Palatino Linotype" w:cs="Palatino Linotype"/>
          <w:b/>
          <w:color w:val="000000" w:themeColor="text1"/>
        </w:rPr>
      </w:pPr>
    </w:p>
    <w:p w:rsidR="00A44AA8" w:rsidRPr="00CF0546" w:rsidRDefault="00A44AA8" w:rsidP="00CF0546">
      <w:pPr>
        <w:tabs>
          <w:tab w:val="left" w:pos="8080"/>
        </w:tabs>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b/>
          <w:color w:val="000000" w:themeColor="text1"/>
        </w:rPr>
        <w:t xml:space="preserve">TERCERO. Notifíquese </w:t>
      </w:r>
      <w:r w:rsidRPr="00CF0546">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w:t>
      </w:r>
      <w:r w:rsidRPr="00CF0546">
        <w:rPr>
          <w:rFonts w:ascii="Palatino Linotype" w:eastAsia="Palatino Linotype" w:hAnsi="Palatino Linotype" w:cs="Palatino Linotype"/>
          <w:color w:val="000000" w:themeColor="text1"/>
        </w:rPr>
        <w:lastRenderedPageBreak/>
        <w:t xml:space="preserve">Estado de México y Municipios </w:t>
      </w:r>
      <w:r w:rsidRPr="00CF0546">
        <w:rPr>
          <w:rFonts w:ascii="Palatino Linotype" w:eastAsia="Palatino Linotype" w:hAnsi="Palatino Linotype" w:cs="Palatino Linotype"/>
          <w:b/>
          <w:color w:val="000000" w:themeColor="text1"/>
        </w:rPr>
        <w:t>dé cumplimiento a lo ordenado dentro del plazo de diez días hábiles</w:t>
      </w:r>
      <w:r w:rsidRPr="00CF054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44AA8" w:rsidRPr="00CF0546" w:rsidRDefault="00A44AA8" w:rsidP="00CF0546">
      <w:pPr>
        <w:shd w:val="clear" w:color="auto" w:fill="FFFFFF"/>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b/>
          <w:color w:val="000000" w:themeColor="text1"/>
        </w:rPr>
        <w:t>CUARTO. Notifíquese al RECURRENTE</w:t>
      </w:r>
      <w:r w:rsidRPr="00CF0546">
        <w:rPr>
          <w:rFonts w:ascii="Palatino Linotype" w:eastAsia="Palatino Linotype" w:hAnsi="Palatino Linotype" w:cs="Palatino Linotype"/>
          <w:color w:val="000000" w:themeColor="text1"/>
        </w:rPr>
        <w:t xml:space="preserve"> la presente resolución vía SAIMEX.</w:t>
      </w:r>
    </w:p>
    <w:p w:rsidR="00A44AA8" w:rsidRPr="00CF0546" w:rsidRDefault="00A44AA8" w:rsidP="00CF0546">
      <w:pPr>
        <w:shd w:val="clear" w:color="auto" w:fill="FFFFFF"/>
        <w:spacing w:line="360" w:lineRule="auto"/>
        <w:jc w:val="both"/>
        <w:rPr>
          <w:rFonts w:ascii="Palatino Linotype" w:eastAsia="Palatino Linotype" w:hAnsi="Palatino Linotype" w:cs="Palatino Linotype"/>
          <w:b/>
          <w:color w:val="000000" w:themeColor="text1"/>
        </w:rPr>
      </w:pP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b/>
          <w:color w:val="000000" w:themeColor="text1"/>
        </w:rPr>
        <w:t>QUINTO.</w:t>
      </w:r>
      <w:r w:rsidRPr="00CF0546">
        <w:rPr>
          <w:rFonts w:ascii="Palatino Linotype" w:eastAsia="Palatino Linotype" w:hAnsi="Palatino Linotype" w:cs="Palatino Linotype"/>
          <w:color w:val="000000" w:themeColor="text1"/>
        </w:rPr>
        <w:t xml:space="preserve"> Se hace del conocimiento del </w:t>
      </w:r>
      <w:r w:rsidRPr="00CF0546">
        <w:rPr>
          <w:rFonts w:ascii="Palatino Linotype" w:eastAsia="Palatino Linotype" w:hAnsi="Palatino Linotype" w:cs="Palatino Linotype"/>
          <w:b/>
          <w:color w:val="000000" w:themeColor="text1"/>
        </w:rPr>
        <w:t>RECURRENTE</w:t>
      </w:r>
      <w:r w:rsidRPr="00CF054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p>
    <w:p w:rsidR="00A44AA8" w:rsidRPr="00CF0546" w:rsidRDefault="00A44AA8" w:rsidP="00CF0546">
      <w:pPr>
        <w:spacing w:line="360" w:lineRule="auto"/>
        <w:jc w:val="both"/>
        <w:rPr>
          <w:rFonts w:ascii="Palatino Linotype" w:eastAsia="Palatino Linotype" w:hAnsi="Palatino Linotype" w:cs="Palatino Linotype"/>
          <w:color w:val="000000" w:themeColor="text1"/>
        </w:rPr>
      </w:pPr>
      <w:r w:rsidRPr="00CF0546">
        <w:rPr>
          <w:rFonts w:ascii="Palatino Linotype" w:eastAsia="Palatino Linotype" w:hAnsi="Palatino Linotype" w:cs="Palatino Linotype"/>
          <w:b/>
          <w:color w:val="000000" w:themeColor="text1"/>
        </w:rPr>
        <w:t xml:space="preserve">SEXTO. </w:t>
      </w:r>
      <w:r w:rsidRPr="00CF0546">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0"/>
    <w:p w:rsidR="00AF32F7" w:rsidRDefault="003E6B1F" w:rsidP="00CF0546">
      <w:pPr>
        <w:spacing w:before="240" w:after="360" w:line="360" w:lineRule="auto"/>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 xml:space="preserve">NORIEGA Y GUADALUPE RAMÍREZ PEÑA; </w:t>
      </w:r>
      <w:r w:rsidR="00DD30E3" w:rsidRPr="00575AE2">
        <w:rPr>
          <w:rFonts w:ascii="Palatino Linotype" w:eastAsia="Palatino Linotype" w:hAnsi="Palatino Linotype" w:cs="Palatino Linotype"/>
        </w:rPr>
        <w:t xml:space="preserve">EN LA </w:t>
      </w:r>
      <w:r w:rsidR="00DD30E3">
        <w:rPr>
          <w:rFonts w:ascii="Palatino Linotype" w:eastAsia="Palatino Linotype" w:hAnsi="Palatino Linotype" w:cs="Palatino Linotype"/>
        </w:rPr>
        <w:t xml:space="preserve">CUADRAGÉSIMA </w:t>
      </w:r>
      <w:r w:rsidR="00DD30E3" w:rsidRPr="00575AE2">
        <w:rPr>
          <w:rFonts w:ascii="Palatino Linotype" w:eastAsia="Palatino Linotype" w:hAnsi="Palatino Linotype" w:cs="Palatino Linotype"/>
        </w:rPr>
        <w:t>SESIÓN ORDINARIA, CELEBRADA EL</w:t>
      </w:r>
      <w:r w:rsidR="00DD30E3">
        <w:rPr>
          <w:rFonts w:ascii="Palatino Linotype" w:eastAsia="Palatino Linotype" w:hAnsi="Palatino Linotype" w:cs="Palatino Linotype"/>
        </w:rPr>
        <w:t xml:space="preserve"> DOCE (12</w:t>
      </w:r>
      <w:r w:rsidR="00DD30E3" w:rsidRPr="00575AE2">
        <w:rPr>
          <w:rFonts w:ascii="Palatino Linotype" w:eastAsia="Palatino Linotype" w:hAnsi="Palatino Linotype" w:cs="Palatino Linotype"/>
        </w:rPr>
        <w:t xml:space="preserve">) DE </w:t>
      </w:r>
      <w:r w:rsidR="00DD30E3">
        <w:rPr>
          <w:rFonts w:ascii="Palatino Linotype" w:eastAsia="Palatino Linotype" w:hAnsi="Palatino Linotype" w:cs="Palatino Linotype"/>
        </w:rPr>
        <w:t>NOVIEMBRE</w:t>
      </w:r>
      <w:r w:rsidR="00E64A5F">
        <w:rPr>
          <w:rFonts w:ascii="Palatino Linotype" w:eastAsia="Palatino Linotype" w:hAnsi="Palatino Linotype" w:cs="Palatino Linotype"/>
        </w:rPr>
        <w:t xml:space="preserve"> </w:t>
      </w:r>
      <w:r w:rsidR="00E64A5F" w:rsidRPr="00575AE2">
        <w:rPr>
          <w:rFonts w:ascii="Palatino Linotype" w:eastAsia="Palatino Linotype" w:hAnsi="Palatino Linotype" w:cs="Palatino Linotype"/>
        </w:rPr>
        <w:t>DE DOS MIL VEINTICINCO</w:t>
      </w:r>
      <w:r w:rsidRPr="00575AE2">
        <w:rPr>
          <w:rFonts w:ascii="Palatino Linotype" w:eastAsia="Palatino Linotype" w:hAnsi="Palatino Linotype" w:cs="Palatino Linotype"/>
        </w:rPr>
        <w:t>, ANTE EL SECRETARIO TÉCNICO DEL PLENO ALEXIS TAPIA RAMÍREZ.</w:t>
      </w: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Default="00810E9E" w:rsidP="00CF0546">
      <w:pPr>
        <w:spacing w:before="240" w:after="360" w:line="360" w:lineRule="auto"/>
        <w:jc w:val="both"/>
        <w:rPr>
          <w:rFonts w:ascii="Palatino Linotype" w:eastAsia="Palatino Linotype" w:hAnsi="Palatino Linotype" w:cs="Palatino Linotype"/>
        </w:rPr>
      </w:pPr>
    </w:p>
    <w:p w:rsidR="00810E9E" w:rsidRPr="00CF0546" w:rsidRDefault="00810E9E"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spacing w:before="240" w:after="360" w:line="360" w:lineRule="auto"/>
        <w:jc w:val="both"/>
        <w:rPr>
          <w:rFonts w:ascii="Palatino Linotype" w:hAnsi="Palatino Linotype"/>
          <w:color w:val="000000" w:themeColor="text1"/>
          <w:lang w:val="es-ES"/>
        </w:rPr>
      </w:pPr>
    </w:p>
    <w:p w:rsidR="00AF32F7" w:rsidRPr="00CF0546" w:rsidRDefault="00AF32F7" w:rsidP="00CF0546">
      <w:pPr>
        <w:rPr>
          <w:rFonts w:ascii="Palatino Linotype" w:hAnsi="Palatino Linotype"/>
          <w:color w:val="000000" w:themeColor="text1"/>
        </w:rPr>
      </w:pPr>
    </w:p>
    <w:p w:rsidR="00AF32F7" w:rsidRPr="00CF0546" w:rsidRDefault="00AF32F7" w:rsidP="00CF0546">
      <w:pPr>
        <w:rPr>
          <w:rFonts w:ascii="Palatino Linotype" w:hAnsi="Palatino Linotype"/>
          <w:color w:val="000000" w:themeColor="text1"/>
        </w:rPr>
      </w:pPr>
    </w:p>
    <w:p w:rsidR="00AF32F7" w:rsidRPr="00CF0546" w:rsidRDefault="00AF32F7" w:rsidP="00CF0546">
      <w:pPr>
        <w:rPr>
          <w:rFonts w:ascii="Palatino Linotype" w:hAnsi="Palatino Linotype"/>
          <w:color w:val="000000" w:themeColor="text1"/>
        </w:rPr>
      </w:pPr>
    </w:p>
    <w:p w:rsidR="00AF32F7" w:rsidRPr="00CF0546" w:rsidRDefault="00AF32F7" w:rsidP="00CF0546">
      <w:pPr>
        <w:rPr>
          <w:rFonts w:ascii="Palatino Linotype" w:hAnsi="Palatino Linotype"/>
          <w:color w:val="000000" w:themeColor="text1"/>
        </w:rPr>
      </w:pPr>
    </w:p>
    <w:p w:rsidR="00AF32F7" w:rsidRPr="00CF0546" w:rsidRDefault="00AF32F7" w:rsidP="00CF0546">
      <w:pPr>
        <w:rPr>
          <w:rFonts w:ascii="Palatino Linotype" w:hAnsi="Palatino Linotype"/>
          <w:color w:val="000000" w:themeColor="text1"/>
        </w:rPr>
      </w:pPr>
    </w:p>
    <w:p w:rsidR="00E91CBA" w:rsidRPr="00CF0546" w:rsidRDefault="00E91CBA" w:rsidP="00CF0546">
      <w:pPr>
        <w:rPr>
          <w:rFonts w:ascii="Palatino Linotype" w:hAnsi="Palatino Linotype"/>
          <w:color w:val="000000" w:themeColor="text1"/>
        </w:rPr>
      </w:pPr>
    </w:p>
    <w:sectPr w:rsidR="00E91CBA" w:rsidRPr="00CF0546" w:rsidSect="008C6606">
      <w:headerReference w:type="even" r:id="rId9"/>
      <w:headerReference w:type="default" r:id="rId10"/>
      <w:footerReference w:type="default" r:id="rId11"/>
      <w:headerReference w:type="first" r:id="rId12"/>
      <w:footerReference w:type="first" r:id="rId13"/>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D3" w:rsidRDefault="008941D3" w:rsidP="00AF32F7">
      <w:r>
        <w:separator/>
      </w:r>
    </w:p>
  </w:endnote>
  <w:endnote w:type="continuationSeparator" w:id="0">
    <w:p w:rsidR="008941D3" w:rsidRDefault="008941D3" w:rsidP="00AF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922316"/>
      <w:docPartObj>
        <w:docPartGallery w:val="AutoText"/>
      </w:docPartObj>
    </w:sdtPr>
    <w:sdtEndPr>
      <w:rPr>
        <w:rFonts w:ascii="Palatino Linotype" w:hAnsi="Palatino Linotype"/>
        <w:sz w:val="22"/>
        <w:szCs w:val="22"/>
      </w:rPr>
    </w:sdtEndPr>
    <w:sdtContent>
      <w:sdt>
        <w:sdtPr>
          <w:id w:val="-381863262"/>
          <w:docPartObj>
            <w:docPartGallery w:val="AutoText"/>
          </w:docPartObj>
        </w:sdtPr>
        <w:sdtEndPr>
          <w:rPr>
            <w:rFonts w:ascii="Palatino Linotype" w:hAnsi="Palatino Linotype"/>
            <w:sz w:val="22"/>
            <w:szCs w:val="22"/>
          </w:rPr>
        </w:sdtEndPr>
        <w:sdtContent>
          <w:p w:rsidR="00A81E3E" w:rsidRDefault="00A81E3E">
            <w:pPr>
              <w:pStyle w:val="Piedepgina"/>
              <w:jc w:val="right"/>
            </w:pPr>
          </w:p>
          <w:p w:rsidR="00A81E3E" w:rsidRPr="008C6606" w:rsidRDefault="00A81E3E">
            <w:pPr>
              <w:pStyle w:val="Piedepgina"/>
              <w:jc w:val="right"/>
              <w:rPr>
                <w:rFonts w:ascii="Palatino Linotype" w:hAnsi="Palatino Linotype"/>
                <w:sz w:val="22"/>
                <w:szCs w:val="22"/>
              </w:rPr>
            </w:pPr>
            <w:r w:rsidRPr="008C6606">
              <w:rPr>
                <w:rFonts w:ascii="Palatino Linotype" w:hAnsi="Palatino Linotype"/>
                <w:sz w:val="22"/>
                <w:szCs w:val="22"/>
                <w:lang w:val="es-ES"/>
              </w:rPr>
              <w:t xml:space="preserve">Página </w:t>
            </w:r>
            <w:r w:rsidRPr="008C6606">
              <w:rPr>
                <w:rFonts w:ascii="Palatino Linotype" w:hAnsi="Palatino Linotype"/>
                <w:b/>
                <w:bCs/>
                <w:sz w:val="22"/>
                <w:szCs w:val="22"/>
              </w:rPr>
              <w:fldChar w:fldCharType="begin"/>
            </w:r>
            <w:r w:rsidRPr="008C6606">
              <w:rPr>
                <w:rFonts w:ascii="Palatino Linotype" w:hAnsi="Palatino Linotype"/>
                <w:b/>
                <w:bCs/>
                <w:sz w:val="22"/>
                <w:szCs w:val="22"/>
              </w:rPr>
              <w:instrText>PAGE</w:instrText>
            </w:r>
            <w:r w:rsidRPr="008C6606">
              <w:rPr>
                <w:rFonts w:ascii="Palatino Linotype" w:hAnsi="Palatino Linotype"/>
                <w:b/>
                <w:bCs/>
                <w:sz w:val="22"/>
                <w:szCs w:val="22"/>
              </w:rPr>
              <w:fldChar w:fldCharType="separate"/>
            </w:r>
            <w:r w:rsidR="00810E9E">
              <w:rPr>
                <w:rFonts w:ascii="Palatino Linotype" w:hAnsi="Palatino Linotype"/>
                <w:b/>
                <w:bCs/>
                <w:noProof/>
                <w:sz w:val="22"/>
                <w:szCs w:val="22"/>
              </w:rPr>
              <w:t>21</w:t>
            </w:r>
            <w:r w:rsidRPr="008C6606">
              <w:rPr>
                <w:rFonts w:ascii="Palatino Linotype" w:hAnsi="Palatino Linotype"/>
                <w:b/>
                <w:bCs/>
                <w:sz w:val="22"/>
                <w:szCs w:val="22"/>
              </w:rPr>
              <w:fldChar w:fldCharType="end"/>
            </w:r>
            <w:r w:rsidRPr="008C6606">
              <w:rPr>
                <w:rFonts w:ascii="Palatino Linotype" w:hAnsi="Palatino Linotype"/>
                <w:sz w:val="22"/>
                <w:szCs w:val="22"/>
                <w:lang w:val="es-ES"/>
              </w:rPr>
              <w:t xml:space="preserve"> de </w:t>
            </w:r>
            <w:r w:rsidRPr="008C6606">
              <w:rPr>
                <w:rFonts w:ascii="Palatino Linotype" w:hAnsi="Palatino Linotype"/>
                <w:b/>
                <w:bCs/>
                <w:sz w:val="22"/>
                <w:szCs w:val="22"/>
              </w:rPr>
              <w:fldChar w:fldCharType="begin"/>
            </w:r>
            <w:r w:rsidRPr="008C6606">
              <w:rPr>
                <w:rFonts w:ascii="Palatino Linotype" w:hAnsi="Palatino Linotype"/>
                <w:b/>
                <w:bCs/>
                <w:sz w:val="22"/>
                <w:szCs w:val="22"/>
              </w:rPr>
              <w:instrText>NUMPAGES</w:instrText>
            </w:r>
            <w:r w:rsidRPr="008C6606">
              <w:rPr>
                <w:rFonts w:ascii="Palatino Linotype" w:hAnsi="Palatino Linotype"/>
                <w:b/>
                <w:bCs/>
                <w:sz w:val="22"/>
                <w:szCs w:val="22"/>
              </w:rPr>
              <w:fldChar w:fldCharType="separate"/>
            </w:r>
            <w:r w:rsidR="00810E9E">
              <w:rPr>
                <w:rFonts w:ascii="Palatino Linotype" w:hAnsi="Palatino Linotype"/>
                <w:b/>
                <w:bCs/>
                <w:noProof/>
                <w:sz w:val="22"/>
                <w:szCs w:val="22"/>
              </w:rPr>
              <w:t>31</w:t>
            </w:r>
            <w:r w:rsidRPr="008C6606">
              <w:rPr>
                <w:rFonts w:ascii="Palatino Linotype" w:hAnsi="Palatino Linotype"/>
                <w:b/>
                <w:bCs/>
                <w:sz w:val="22"/>
                <w:szCs w:val="22"/>
              </w:rPr>
              <w:fldChar w:fldCharType="end"/>
            </w:r>
          </w:p>
        </w:sdtContent>
      </w:sdt>
    </w:sdtContent>
  </w:sdt>
  <w:p w:rsidR="00A81E3E" w:rsidRDefault="00A81E3E">
    <w:pPr>
      <w:pStyle w:val="Piedepgina"/>
    </w:pPr>
  </w:p>
  <w:p w:rsidR="00A81E3E" w:rsidRDefault="00A81E3E"/>
  <w:p w:rsidR="00A81E3E" w:rsidRDefault="00A81E3E"/>
  <w:p w:rsidR="00A81E3E" w:rsidRDefault="00A81E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327977274"/>
      <w:docPartObj>
        <w:docPartGallery w:val="AutoText"/>
      </w:docPartObj>
    </w:sdtPr>
    <w:sdtEndPr/>
    <w:sdtContent>
      <w:sdt>
        <w:sdtPr>
          <w:rPr>
            <w:rFonts w:ascii="Palatino Linotype" w:hAnsi="Palatino Linotype"/>
            <w:sz w:val="22"/>
            <w:szCs w:val="22"/>
          </w:rPr>
          <w:id w:val="2016188951"/>
          <w:docPartObj>
            <w:docPartGallery w:val="AutoText"/>
          </w:docPartObj>
        </w:sdtPr>
        <w:sdtEndPr/>
        <w:sdtContent>
          <w:p w:rsidR="00A81E3E" w:rsidRPr="008C6606" w:rsidRDefault="00A81E3E">
            <w:pPr>
              <w:pStyle w:val="Piedepgina"/>
              <w:jc w:val="right"/>
              <w:rPr>
                <w:rFonts w:ascii="Palatino Linotype" w:hAnsi="Palatino Linotype"/>
                <w:sz w:val="22"/>
                <w:szCs w:val="22"/>
              </w:rPr>
            </w:pPr>
            <w:r w:rsidRPr="008C6606">
              <w:rPr>
                <w:rFonts w:ascii="Palatino Linotype" w:hAnsi="Palatino Linotype"/>
                <w:sz w:val="22"/>
                <w:szCs w:val="22"/>
                <w:lang w:val="es-ES"/>
              </w:rPr>
              <w:t xml:space="preserve">Página </w:t>
            </w:r>
            <w:r w:rsidRPr="008C6606">
              <w:rPr>
                <w:rFonts w:ascii="Palatino Linotype" w:hAnsi="Palatino Linotype"/>
                <w:b/>
                <w:bCs/>
                <w:sz w:val="22"/>
                <w:szCs w:val="22"/>
              </w:rPr>
              <w:fldChar w:fldCharType="begin"/>
            </w:r>
            <w:r w:rsidRPr="008C6606">
              <w:rPr>
                <w:rFonts w:ascii="Palatino Linotype" w:hAnsi="Palatino Linotype"/>
                <w:b/>
                <w:bCs/>
                <w:sz w:val="22"/>
                <w:szCs w:val="22"/>
              </w:rPr>
              <w:instrText>PAGE</w:instrText>
            </w:r>
            <w:r w:rsidRPr="008C6606">
              <w:rPr>
                <w:rFonts w:ascii="Palatino Linotype" w:hAnsi="Palatino Linotype"/>
                <w:b/>
                <w:bCs/>
                <w:sz w:val="22"/>
                <w:szCs w:val="22"/>
              </w:rPr>
              <w:fldChar w:fldCharType="separate"/>
            </w:r>
            <w:r w:rsidR="00810E9E">
              <w:rPr>
                <w:rFonts w:ascii="Palatino Linotype" w:hAnsi="Palatino Linotype"/>
                <w:b/>
                <w:bCs/>
                <w:noProof/>
                <w:sz w:val="22"/>
                <w:szCs w:val="22"/>
              </w:rPr>
              <w:t>1</w:t>
            </w:r>
            <w:r w:rsidRPr="008C6606">
              <w:rPr>
                <w:rFonts w:ascii="Palatino Linotype" w:hAnsi="Palatino Linotype"/>
                <w:b/>
                <w:bCs/>
                <w:sz w:val="22"/>
                <w:szCs w:val="22"/>
              </w:rPr>
              <w:fldChar w:fldCharType="end"/>
            </w:r>
            <w:r w:rsidRPr="008C6606">
              <w:rPr>
                <w:rFonts w:ascii="Palatino Linotype" w:hAnsi="Palatino Linotype"/>
                <w:sz w:val="22"/>
                <w:szCs w:val="22"/>
                <w:lang w:val="es-ES"/>
              </w:rPr>
              <w:t xml:space="preserve"> de </w:t>
            </w:r>
            <w:r w:rsidRPr="008C6606">
              <w:rPr>
                <w:rFonts w:ascii="Palatino Linotype" w:hAnsi="Palatino Linotype"/>
                <w:b/>
                <w:bCs/>
                <w:sz w:val="22"/>
                <w:szCs w:val="22"/>
              </w:rPr>
              <w:fldChar w:fldCharType="begin"/>
            </w:r>
            <w:r w:rsidRPr="008C6606">
              <w:rPr>
                <w:rFonts w:ascii="Palatino Linotype" w:hAnsi="Palatino Linotype"/>
                <w:b/>
                <w:bCs/>
                <w:sz w:val="22"/>
                <w:szCs w:val="22"/>
              </w:rPr>
              <w:instrText>NUMPAGES</w:instrText>
            </w:r>
            <w:r w:rsidRPr="008C6606">
              <w:rPr>
                <w:rFonts w:ascii="Palatino Linotype" w:hAnsi="Palatino Linotype"/>
                <w:b/>
                <w:bCs/>
                <w:sz w:val="22"/>
                <w:szCs w:val="22"/>
              </w:rPr>
              <w:fldChar w:fldCharType="separate"/>
            </w:r>
            <w:r w:rsidR="00810E9E">
              <w:rPr>
                <w:rFonts w:ascii="Palatino Linotype" w:hAnsi="Palatino Linotype"/>
                <w:b/>
                <w:bCs/>
                <w:noProof/>
                <w:sz w:val="22"/>
                <w:szCs w:val="22"/>
              </w:rPr>
              <w:t>31</w:t>
            </w:r>
            <w:r w:rsidRPr="008C6606">
              <w:rPr>
                <w:rFonts w:ascii="Palatino Linotype" w:hAnsi="Palatino Linotype"/>
                <w:b/>
                <w:bCs/>
                <w:sz w:val="22"/>
                <w:szCs w:val="22"/>
              </w:rPr>
              <w:fldChar w:fldCharType="end"/>
            </w:r>
          </w:p>
        </w:sdtContent>
      </w:sdt>
    </w:sdtContent>
  </w:sdt>
  <w:p w:rsidR="00A81E3E" w:rsidRDefault="00A81E3E">
    <w:pPr>
      <w:pStyle w:val="Piedepgina"/>
    </w:pPr>
  </w:p>
  <w:p w:rsidR="00A81E3E" w:rsidRDefault="00A81E3E"/>
  <w:p w:rsidR="00A81E3E" w:rsidRDefault="00A81E3E"/>
  <w:p w:rsidR="00A81E3E" w:rsidRDefault="00A81E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D3" w:rsidRDefault="008941D3" w:rsidP="00AF32F7">
      <w:r>
        <w:separator/>
      </w:r>
    </w:p>
  </w:footnote>
  <w:footnote w:type="continuationSeparator" w:id="0">
    <w:p w:rsidR="008941D3" w:rsidRDefault="008941D3" w:rsidP="00AF32F7">
      <w:r>
        <w:continuationSeparator/>
      </w:r>
    </w:p>
  </w:footnote>
  <w:footnote w:id="1">
    <w:p w:rsidR="00A81E3E" w:rsidRDefault="00A81E3E">
      <w:pPr>
        <w:pStyle w:val="Textonotapie"/>
      </w:pPr>
      <w:r>
        <w:rPr>
          <w:rStyle w:val="Refdenotaalpie"/>
        </w:rPr>
        <w:footnoteRef/>
      </w:r>
      <w:r>
        <w:t xml:space="preserve"> </w:t>
      </w:r>
      <w:hyperlink r:id="rId1" w:history="1">
        <w:r w:rsidRPr="007819A8">
          <w:rPr>
            <w:rStyle w:val="Hipervnculo"/>
            <w:rFonts w:ascii="Palatino Linotype" w:eastAsia="Arial Unicode MS" w:hAnsi="Palatino Linotype" w:cs="Arial"/>
            <w:iCs/>
            <w:sz w:val="22"/>
          </w:rPr>
          <w:t>http://www2.sat.gob.mx/sitio_internet/informe_tributario/itg2014t2/glosario.pdf</w:t>
        </w:r>
      </w:hyperlink>
      <w:r>
        <w:rPr>
          <w:rStyle w:val="Hipervnculo"/>
          <w:rFonts w:ascii="Palatino Linotype" w:eastAsia="Arial Unicode MS" w:hAnsi="Palatino Linotype" w:cs="Arial"/>
          <w:iCs/>
          <w:sz w:val="22"/>
        </w:rPr>
        <w:t xml:space="preserve"> </w:t>
      </w:r>
    </w:p>
  </w:footnote>
  <w:footnote w:id="2">
    <w:p w:rsidR="00A81E3E" w:rsidRDefault="00A81E3E" w:rsidP="008205AB">
      <w:pPr>
        <w:pStyle w:val="Textonotapie"/>
      </w:pPr>
      <w:r>
        <w:rPr>
          <w:rStyle w:val="Refdenotaalpie"/>
        </w:rPr>
        <w:footnoteRef/>
      </w:r>
      <w:r>
        <w:t xml:space="preserve"> Artículo 150. Ley de Transparencia y Acceso a la Información Pública del Estado de México y Municipios.</w:t>
      </w:r>
    </w:p>
    <w:p w:rsidR="00A81E3E" w:rsidRDefault="00A81E3E" w:rsidP="008205AB">
      <w:pPr>
        <w:pStyle w:val="Textonotapie"/>
      </w:pPr>
      <w:r>
        <w:t>Artículo 151. Ibídem.</w:t>
      </w:r>
    </w:p>
  </w:footnote>
  <w:footnote w:id="3">
    <w:p w:rsidR="00A81E3E" w:rsidRDefault="00A81E3E" w:rsidP="008205AB">
      <w:pPr>
        <w:pStyle w:val="Textonotapie"/>
      </w:pPr>
      <w:r>
        <w:rPr>
          <w:rStyle w:val="Refdenotaalpie"/>
        </w:rPr>
        <w:footnoteRef/>
      </w:r>
      <w:r>
        <w:t xml:space="preserve"> Fracción IV. Artículo 53. Ibídem.</w:t>
      </w:r>
    </w:p>
  </w:footnote>
  <w:footnote w:id="4">
    <w:p w:rsidR="00A81E3E" w:rsidRDefault="00A81E3E">
      <w:pPr>
        <w:pStyle w:val="Textonotapie"/>
      </w:pPr>
      <w:r>
        <w:rPr>
          <w:rStyle w:val="Refdenotaalpie"/>
        </w:rPr>
        <w:footnoteRef/>
      </w:r>
      <w:r>
        <w:t xml:space="preserve"> </w:t>
      </w:r>
      <w:hyperlink r:id="rId2" w:history="1">
        <w:r w:rsidRPr="00787033">
          <w:rPr>
            <w:rStyle w:val="Hipervnculo"/>
          </w:rPr>
          <w:t>https://www.sat.gob.mx/portal/public/tramites/opinion-del-cumplimiento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3E" w:rsidRDefault="008941D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rsidR="00A81E3E" w:rsidRDefault="00A81E3E"/>
  <w:p w:rsidR="00A81E3E" w:rsidRDefault="00A81E3E"/>
  <w:p w:rsidR="00A81E3E" w:rsidRDefault="00A81E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843"/>
      <w:gridCol w:w="8222"/>
    </w:tblGrid>
    <w:tr w:rsidR="00A81E3E" w:rsidTr="00CF0546">
      <w:trPr>
        <w:trHeight w:val="1435"/>
      </w:trPr>
      <w:tc>
        <w:tcPr>
          <w:tcW w:w="1843" w:type="dxa"/>
          <w:shd w:val="clear" w:color="auto" w:fill="auto"/>
        </w:tcPr>
        <w:p w:rsidR="00A81E3E" w:rsidRDefault="00A81E3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222" w:type="dxa"/>
          <w:shd w:val="clear" w:color="auto" w:fill="auto"/>
        </w:tcPr>
        <w:tbl>
          <w:tblPr>
            <w:tblStyle w:val="Tablaconcuadrcula"/>
            <w:tblW w:w="6803" w:type="dxa"/>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4111"/>
          </w:tblGrid>
          <w:tr w:rsidR="00A81E3E" w:rsidTr="008C6606">
            <w:trPr>
              <w:trHeight w:val="338"/>
            </w:trPr>
            <w:tc>
              <w:tcPr>
                <w:tcW w:w="2692" w:type="dxa"/>
              </w:tcPr>
              <w:p w:rsidR="00A81E3E" w:rsidRPr="00CF0546" w:rsidRDefault="00A81E3E" w:rsidP="00CF0546">
                <w:pPr>
                  <w:tabs>
                    <w:tab w:val="right" w:pos="8838"/>
                  </w:tabs>
                  <w:ind w:right="-105"/>
                  <w:rPr>
                    <w:rFonts w:ascii="Palatino Linotype" w:eastAsia="Calibri" w:hAnsi="Palatino Linotype" w:cs="Tahoma"/>
                    <w:b/>
                    <w:lang w:eastAsia="en-US"/>
                  </w:rPr>
                </w:pPr>
                <w:r w:rsidRPr="00CF0546">
                  <w:rPr>
                    <w:rFonts w:ascii="Palatino Linotype" w:eastAsia="Calibri" w:hAnsi="Palatino Linotype" w:cs="Tahoma"/>
                    <w:b/>
                    <w:lang w:eastAsia="en-US"/>
                  </w:rPr>
                  <w:t>Recurso de Revisión:</w:t>
                </w:r>
              </w:p>
            </w:tc>
            <w:tc>
              <w:tcPr>
                <w:tcW w:w="4111" w:type="dxa"/>
              </w:tcPr>
              <w:p w:rsidR="00A81E3E" w:rsidRPr="00CF0546" w:rsidRDefault="00A81E3E" w:rsidP="00CF0546">
                <w:pPr>
                  <w:tabs>
                    <w:tab w:val="right" w:pos="8838"/>
                  </w:tabs>
                  <w:ind w:right="-105" w:hanging="101"/>
                  <w:jc w:val="both"/>
                  <w:rPr>
                    <w:rFonts w:ascii="Palatino Linotype" w:eastAsia="Calibri" w:hAnsi="Palatino Linotype" w:cs="Tahoma"/>
                    <w:bCs/>
                    <w:lang w:eastAsia="en-US"/>
                  </w:rPr>
                </w:pPr>
                <w:r w:rsidRPr="00CF0546">
                  <w:rPr>
                    <w:rFonts w:ascii="Palatino Linotype" w:eastAsia="Calibri" w:hAnsi="Palatino Linotype" w:cs="Tahoma"/>
                    <w:lang w:eastAsia="en-US"/>
                  </w:rPr>
                  <w:t>04483/INFOEM/IP/RR/2025</w:t>
                </w:r>
              </w:p>
            </w:tc>
          </w:tr>
          <w:tr w:rsidR="00A81E3E" w:rsidTr="008C6606">
            <w:trPr>
              <w:trHeight w:val="283"/>
            </w:trPr>
            <w:tc>
              <w:tcPr>
                <w:tcW w:w="2692" w:type="dxa"/>
              </w:tcPr>
              <w:p w:rsidR="00A81E3E" w:rsidRPr="00CF0546" w:rsidRDefault="00A81E3E" w:rsidP="00CF0546">
                <w:pPr>
                  <w:tabs>
                    <w:tab w:val="right" w:pos="8838"/>
                  </w:tabs>
                  <w:ind w:right="-105"/>
                  <w:rPr>
                    <w:rFonts w:ascii="Palatino Linotype" w:eastAsia="Calibri" w:hAnsi="Palatino Linotype" w:cs="Tahoma"/>
                    <w:b/>
                    <w:lang w:eastAsia="en-US"/>
                  </w:rPr>
                </w:pPr>
                <w:bookmarkStart w:id="14" w:name="_Hlk33010189"/>
                <w:r w:rsidRPr="00CF0546">
                  <w:rPr>
                    <w:rFonts w:ascii="Palatino Linotype" w:eastAsia="Calibri" w:hAnsi="Palatino Linotype" w:cs="Tahoma"/>
                    <w:b/>
                    <w:lang w:eastAsia="en-US"/>
                  </w:rPr>
                  <w:t>Sujeto Obligado:</w:t>
                </w:r>
              </w:p>
            </w:tc>
            <w:tc>
              <w:tcPr>
                <w:tcW w:w="4111" w:type="dxa"/>
              </w:tcPr>
              <w:p w:rsidR="00A81E3E" w:rsidRPr="00CF0546" w:rsidRDefault="00A81E3E" w:rsidP="00CF0546">
                <w:pPr>
                  <w:tabs>
                    <w:tab w:val="left" w:pos="2834"/>
                    <w:tab w:val="right" w:pos="8838"/>
                  </w:tabs>
                  <w:ind w:left="-113" w:right="-107"/>
                  <w:jc w:val="both"/>
                  <w:rPr>
                    <w:rFonts w:ascii="Palatino Linotype" w:eastAsia="Calibri" w:hAnsi="Palatino Linotype" w:cs="Tahoma"/>
                    <w:lang w:eastAsia="en-US"/>
                  </w:rPr>
                </w:pPr>
                <w:r w:rsidRPr="00CF0546">
                  <w:rPr>
                    <w:rFonts w:ascii="Palatino Linotype" w:eastAsia="Calibri" w:hAnsi="Palatino Linotype" w:cs="Arial"/>
                    <w:bCs/>
                    <w:lang w:val="es-MX"/>
                  </w:rPr>
                  <w:t xml:space="preserve">Ayuntamiento de Toluca </w:t>
                </w:r>
              </w:p>
            </w:tc>
          </w:tr>
          <w:bookmarkEnd w:id="14"/>
          <w:tr w:rsidR="00A81E3E" w:rsidTr="008C6606">
            <w:trPr>
              <w:trHeight w:val="283"/>
            </w:trPr>
            <w:tc>
              <w:tcPr>
                <w:tcW w:w="2692" w:type="dxa"/>
              </w:tcPr>
              <w:p w:rsidR="00A81E3E" w:rsidRPr="00CF0546" w:rsidRDefault="00A81E3E" w:rsidP="00CF0546">
                <w:pPr>
                  <w:tabs>
                    <w:tab w:val="right" w:pos="8838"/>
                  </w:tabs>
                  <w:ind w:right="-105"/>
                  <w:rPr>
                    <w:rFonts w:ascii="Palatino Linotype" w:eastAsia="Calibri" w:hAnsi="Palatino Linotype" w:cs="Tahoma"/>
                    <w:b/>
                    <w:lang w:eastAsia="en-US"/>
                  </w:rPr>
                </w:pPr>
                <w:r w:rsidRPr="00CF0546">
                  <w:rPr>
                    <w:rFonts w:ascii="Palatino Linotype" w:eastAsia="Calibri" w:hAnsi="Palatino Linotype" w:cs="Tahoma"/>
                    <w:b/>
                    <w:lang w:eastAsia="en-US"/>
                  </w:rPr>
                  <w:t>Comisionada Ponente:</w:t>
                </w:r>
              </w:p>
            </w:tc>
            <w:tc>
              <w:tcPr>
                <w:tcW w:w="4111" w:type="dxa"/>
              </w:tcPr>
              <w:p w:rsidR="00A81E3E" w:rsidRPr="00CF0546" w:rsidRDefault="00A81E3E" w:rsidP="00CF0546">
                <w:pPr>
                  <w:tabs>
                    <w:tab w:val="right" w:pos="8838"/>
                  </w:tabs>
                  <w:ind w:left="-113" w:right="-105"/>
                  <w:jc w:val="both"/>
                  <w:rPr>
                    <w:rFonts w:ascii="Palatino Linotype" w:eastAsia="Calibri" w:hAnsi="Palatino Linotype" w:cs="Tahoma"/>
                    <w:b/>
                    <w:lang w:eastAsia="en-US"/>
                  </w:rPr>
                </w:pPr>
                <w:r w:rsidRPr="00CF0546">
                  <w:rPr>
                    <w:rFonts w:ascii="Palatino Linotype" w:eastAsia="Calibri" w:hAnsi="Palatino Linotype" w:cs="Tahoma"/>
                    <w:lang w:eastAsia="en-US"/>
                  </w:rPr>
                  <w:t>María del Rosario Mejía Ayala</w:t>
                </w:r>
              </w:p>
            </w:tc>
          </w:tr>
        </w:tbl>
        <w:p w:rsidR="00A81E3E" w:rsidRDefault="00A81E3E">
          <w:pPr>
            <w:tabs>
              <w:tab w:val="right" w:pos="8838"/>
            </w:tabs>
            <w:ind w:left="-28"/>
            <w:jc w:val="both"/>
            <w:rPr>
              <w:rFonts w:ascii="Arial" w:eastAsia="Calibri" w:hAnsi="Arial" w:cs="Arial"/>
              <w:b/>
              <w:sz w:val="22"/>
              <w:szCs w:val="22"/>
              <w:lang w:eastAsia="en-US"/>
            </w:rPr>
          </w:pPr>
        </w:p>
      </w:tc>
    </w:tr>
  </w:tbl>
  <w:p w:rsidR="00A81E3E" w:rsidRDefault="008941D3" w:rsidP="008C6606">
    <w:pPr>
      <w:pStyle w:val="Encabezado"/>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71.7pt;margin-top:-136.5pt;width:663.5pt;height:12in;z-index:-251658752;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60"/>
      <w:gridCol w:w="8363"/>
    </w:tblGrid>
    <w:tr w:rsidR="00A81E3E" w:rsidTr="008C6606">
      <w:trPr>
        <w:trHeight w:val="1435"/>
      </w:trPr>
      <w:tc>
        <w:tcPr>
          <w:tcW w:w="1560" w:type="dxa"/>
          <w:shd w:val="clear" w:color="auto" w:fill="auto"/>
        </w:tcPr>
        <w:p w:rsidR="00A81E3E" w:rsidRDefault="00A81E3E">
          <w:pPr>
            <w:tabs>
              <w:tab w:val="right" w:pos="4273"/>
            </w:tabs>
            <w:rPr>
              <w:rFonts w:ascii="Garamond" w:eastAsia="Calibri" w:hAnsi="Garamond"/>
              <w:sz w:val="22"/>
              <w:szCs w:val="22"/>
              <w:lang w:eastAsia="en-US"/>
            </w:rPr>
          </w:pPr>
        </w:p>
      </w:tc>
      <w:tc>
        <w:tcPr>
          <w:tcW w:w="8363" w:type="dxa"/>
          <w:shd w:val="clear" w:color="auto" w:fill="auto"/>
        </w:tcPr>
        <w:tbl>
          <w:tblPr>
            <w:tblStyle w:val="Tablaconcuadrcula"/>
            <w:tblW w:w="10061"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110"/>
            <w:gridCol w:w="3402"/>
          </w:tblGrid>
          <w:tr w:rsidR="00A81E3E" w:rsidTr="008C6606">
            <w:trPr>
              <w:trHeight w:val="144"/>
            </w:trPr>
            <w:tc>
              <w:tcPr>
                <w:tcW w:w="2549" w:type="dxa"/>
              </w:tcPr>
              <w:p w:rsidR="00A81E3E" w:rsidRPr="00CF0546" w:rsidRDefault="00A81E3E" w:rsidP="0087154A">
                <w:pPr>
                  <w:tabs>
                    <w:tab w:val="right" w:pos="8838"/>
                  </w:tabs>
                  <w:ind w:left="-74" w:right="-105"/>
                  <w:rPr>
                    <w:rFonts w:ascii="Palatino Linotype" w:eastAsia="Calibri" w:hAnsi="Palatino Linotype" w:cs="Tahoma"/>
                    <w:b/>
                    <w:lang w:eastAsia="en-US"/>
                  </w:rPr>
                </w:pPr>
                <w:bookmarkStart w:id="15" w:name="_Hlk12526980"/>
                <w:r w:rsidRPr="00CF0546">
                  <w:rPr>
                    <w:rFonts w:ascii="Palatino Linotype" w:eastAsia="Calibri" w:hAnsi="Palatino Linotype" w:cs="Tahoma"/>
                    <w:b/>
                    <w:lang w:eastAsia="en-US"/>
                  </w:rPr>
                  <w:t>Recurso de Revisión:</w:t>
                </w:r>
              </w:p>
            </w:tc>
            <w:tc>
              <w:tcPr>
                <w:tcW w:w="4110" w:type="dxa"/>
              </w:tcPr>
              <w:p w:rsidR="00A81E3E" w:rsidRPr="00CF0546" w:rsidRDefault="00A81E3E" w:rsidP="00CF0546">
                <w:pPr>
                  <w:tabs>
                    <w:tab w:val="right" w:pos="8838"/>
                  </w:tabs>
                  <w:ind w:left="-3" w:right="-105"/>
                  <w:jc w:val="both"/>
                  <w:rPr>
                    <w:rFonts w:ascii="Palatino Linotype" w:eastAsia="Calibri" w:hAnsi="Palatino Linotype" w:cs="Tahoma"/>
                    <w:lang w:eastAsia="en-US"/>
                  </w:rPr>
                </w:pPr>
                <w:r w:rsidRPr="00CF0546">
                  <w:rPr>
                    <w:rFonts w:ascii="Palatino Linotype" w:eastAsia="Calibri" w:hAnsi="Palatino Linotype" w:cs="Tahoma"/>
                    <w:lang w:eastAsia="en-US"/>
                  </w:rPr>
                  <w:t xml:space="preserve">04483/INFOEM/IP/RR/2025 </w:t>
                </w:r>
              </w:p>
            </w:tc>
            <w:tc>
              <w:tcPr>
                <w:tcW w:w="3402" w:type="dxa"/>
              </w:tcPr>
              <w:p w:rsidR="00A81E3E" w:rsidRDefault="00A81E3E">
                <w:pPr>
                  <w:tabs>
                    <w:tab w:val="right" w:pos="8838"/>
                  </w:tabs>
                  <w:ind w:left="-74" w:right="-105"/>
                  <w:jc w:val="both"/>
                  <w:rPr>
                    <w:rFonts w:ascii="Palatino Linotype" w:eastAsia="Calibri" w:hAnsi="Palatino Linotype" w:cs="Tahoma"/>
                    <w:bCs/>
                    <w:sz w:val="22"/>
                    <w:szCs w:val="22"/>
                    <w:lang w:eastAsia="en-US"/>
                  </w:rPr>
                </w:pPr>
              </w:p>
            </w:tc>
          </w:tr>
          <w:tr w:rsidR="00A81E3E" w:rsidTr="008C6606">
            <w:trPr>
              <w:trHeight w:val="144"/>
            </w:trPr>
            <w:tc>
              <w:tcPr>
                <w:tcW w:w="2549" w:type="dxa"/>
              </w:tcPr>
              <w:p w:rsidR="00A81E3E" w:rsidRPr="00CF0546" w:rsidRDefault="00A81E3E" w:rsidP="0087154A">
                <w:pPr>
                  <w:tabs>
                    <w:tab w:val="right" w:pos="8838"/>
                  </w:tabs>
                  <w:ind w:left="-74" w:right="-105"/>
                  <w:rPr>
                    <w:rFonts w:ascii="Palatino Linotype" w:eastAsia="Calibri" w:hAnsi="Palatino Linotype" w:cs="Tahoma"/>
                    <w:b/>
                    <w:lang w:eastAsia="en-US"/>
                  </w:rPr>
                </w:pPr>
                <w:bookmarkStart w:id="16" w:name="_Hlk10641523"/>
                <w:bookmarkEnd w:id="15"/>
                <w:r w:rsidRPr="00CF0546">
                  <w:rPr>
                    <w:rFonts w:ascii="Palatino Linotype" w:eastAsia="Calibri" w:hAnsi="Palatino Linotype" w:cs="Tahoma"/>
                    <w:b/>
                    <w:lang w:eastAsia="en-US"/>
                  </w:rPr>
                  <w:t>Recurrente:</w:t>
                </w:r>
              </w:p>
            </w:tc>
            <w:tc>
              <w:tcPr>
                <w:tcW w:w="4110" w:type="dxa"/>
              </w:tcPr>
              <w:p w:rsidR="00A81E3E" w:rsidRPr="00CF0546" w:rsidRDefault="00A81E3E" w:rsidP="00CF0546">
                <w:pPr>
                  <w:tabs>
                    <w:tab w:val="left" w:pos="3122"/>
                    <w:tab w:val="right" w:pos="8838"/>
                  </w:tabs>
                  <w:ind w:right="-105"/>
                  <w:jc w:val="both"/>
                  <w:rPr>
                    <w:rFonts w:ascii="Palatino Linotype" w:eastAsia="Calibri" w:hAnsi="Palatino Linotype" w:cs="Tahoma"/>
                    <w:lang w:eastAsia="en-US"/>
                  </w:rPr>
                </w:pPr>
              </w:p>
            </w:tc>
            <w:tc>
              <w:tcPr>
                <w:tcW w:w="3402" w:type="dxa"/>
              </w:tcPr>
              <w:p w:rsidR="00A81E3E" w:rsidRDefault="00A81E3E" w:rsidP="0087154A">
                <w:pPr>
                  <w:tabs>
                    <w:tab w:val="left" w:pos="3122"/>
                    <w:tab w:val="right" w:pos="8838"/>
                  </w:tabs>
                  <w:ind w:right="-105"/>
                  <w:jc w:val="both"/>
                  <w:rPr>
                    <w:rFonts w:ascii="Palatino Linotype" w:eastAsia="Calibri" w:hAnsi="Palatino Linotype" w:cs="Tahoma"/>
                    <w:sz w:val="22"/>
                    <w:szCs w:val="22"/>
                    <w:lang w:eastAsia="en-US"/>
                  </w:rPr>
                </w:pPr>
              </w:p>
            </w:tc>
          </w:tr>
          <w:bookmarkEnd w:id="16"/>
          <w:tr w:rsidR="00A81E3E" w:rsidTr="008C6606">
            <w:trPr>
              <w:trHeight w:val="283"/>
            </w:trPr>
            <w:tc>
              <w:tcPr>
                <w:tcW w:w="2549" w:type="dxa"/>
              </w:tcPr>
              <w:p w:rsidR="00A81E3E" w:rsidRPr="00CF0546" w:rsidRDefault="00A81E3E" w:rsidP="0087154A">
                <w:pPr>
                  <w:tabs>
                    <w:tab w:val="right" w:pos="8838"/>
                  </w:tabs>
                  <w:ind w:left="-74" w:right="-105"/>
                  <w:rPr>
                    <w:rFonts w:ascii="Palatino Linotype" w:eastAsia="Calibri" w:hAnsi="Palatino Linotype" w:cs="Tahoma"/>
                    <w:b/>
                    <w:lang w:eastAsia="en-US"/>
                  </w:rPr>
                </w:pPr>
                <w:r w:rsidRPr="00CF0546">
                  <w:rPr>
                    <w:rFonts w:ascii="Palatino Linotype" w:eastAsia="Calibri" w:hAnsi="Palatino Linotype" w:cs="Tahoma"/>
                    <w:b/>
                    <w:lang w:eastAsia="en-US"/>
                  </w:rPr>
                  <w:t>Sujeto Obligado:</w:t>
                </w:r>
              </w:p>
            </w:tc>
            <w:tc>
              <w:tcPr>
                <w:tcW w:w="4110" w:type="dxa"/>
              </w:tcPr>
              <w:p w:rsidR="00A81E3E" w:rsidRPr="00CF0546" w:rsidRDefault="00A81E3E" w:rsidP="00CF0546">
                <w:pPr>
                  <w:tabs>
                    <w:tab w:val="left" w:pos="2834"/>
                    <w:tab w:val="right" w:pos="8838"/>
                  </w:tabs>
                  <w:ind w:left="-3" w:right="-105"/>
                  <w:jc w:val="both"/>
                  <w:rPr>
                    <w:rFonts w:ascii="Palatino Linotype" w:eastAsia="Calibri" w:hAnsi="Palatino Linotype" w:cs="Arial"/>
                    <w:bCs/>
                    <w:lang w:val="es-MX"/>
                  </w:rPr>
                </w:pPr>
                <w:r w:rsidRPr="00CF0546">
                  <w:rPr>
                    <w:rFonts w:ascii="Palatino Linotype" w:eastAsia="Calibri" w:hAnsi="Palatino Linotype" w:cs="Arial"/>
                    <w:bCs/>
                    <w:lang w:val="es-MX"/>
                  </w:rPr>
                  <w:t>Ayuntamiento de Toluca</w:t>
                </w:r>
              </w:p>
            </w:tc>
            <w:tc>
              <w:tcPr>
                <w:tcW w:w="3402" w:type="dxa"/>
              </w:tcPr>
              <w:p w:rsidR="00A81E3E" w:rsidRDefault="00A81E3E">
                <w:pPr>
                  <w:tabs>
                    <w:tab w:val="left" w:pos="2834"/>
                    <w:tab w:val="right" w:pos="8838"/>
                  </w:tabs>
                  <w:ind w:left="-74" w:right="-105"/>
                  <w:jc w:val="both"/>
                  <w:rPr>
                    <w:rFonts w:ascii="Palatino Linotype" w:eastAsia="Calibri" w:hAnsi="Palatino Linotype" w:cs="Tahoma"/>
                    <w:sz w:val="22"/>
                    <w:szCs w:val="22"/>
                    <w:lang w:eastAsia="en-US"/>
                  </w:rPr>
                </w:pPr>
              </w:p>
            </w:tc>
          </w:tr>
          <w:tr w:rsidR="00A81E3E" w:rsidTr="008C6606">
            <w:trPr>
              <w:trHeight w:val="283"/>
            </w:trPr>
            <w:tc>
              <w:tcPr>
                <w:tcW w:w="2549" w:type="dxa"/>
              </w:tcPr>
              <w:p w:rsidR="00A81E3E" w:rsidRPr="00CF0546" w:rsidRDefault="00A81E3E" w:rsidP="0087154A">
                <w:pPr>
                  <w:tabs>
                    <w:tab w:val="right" w:pos="8838"/>
                  </w:tabs>
                  <w:ind w:left="-74" w:right="-105"/>
                  <w:rPr>
                    <w:rFonts w:ascii="Palatino Linotype" w:eastAsia="Calibri" w:hAnsi="Palatino Linotype" w:cs="Tahoma"/>
                    <w:b/>
                    <w:lang w:eastAsia="en-US"/>
                  </w:rPr>
                </w:pPr>
                <w:r w:rsidRPr="00CF0546">
                  <w:rPr>
                    <w:rFonts w:ascii="Palatino Linotype" w:eastAsia="Calibri" w:hAnsi="Palatino Linotype" w:cs="Tahoma"/>
                    <w:b/>
                    <w:lang w:eastAsia="en-US"/>
                  </w:rPr>
                  <w:t>Comisionada Ponente:</w:t>
                </w:r>
              </w:p>
            </w:tc>
            <w:tc>
              <w:tcPr>
                <w:tcW w:w="4110" w:type="dxa"/>
              </w:tcPr>
              <w:p w:rsidR="00A81E3E" w:rsidRPr="00CF0546" w:rsidRDefault="00A81E3E" w:rsidP="00CF0546">
                <w:pPr>
                  <w:tabs>
                    <w:tab w:val="right" w:pos="8838"/>
                  </w:tabs>
                  <w:ind w:left="-3" w:right="-105"/>
                  <w:jc w:val="both"/>
                  <w:rPr>
                    <w:rFonts w:ascii="Palatino Linotype" w:eastAsia="Calibri" w:hAnsi="Palatino Linotype" w:cs="Tahoma"/>
                    <w:lang w:eastAsia="en-US"/>
                  </w:rPr>
                </w:pPr>
                <w:r w:rsidRPr="00CF0546">
                  <w:rPr>
                    <w:rFonts w:ascii="Palatino Linotype" w:eastAsia="Calibri" w:hAnsi="Palatino Linotype" w:cs="Tahoma"/>
                    <w:lang w:eastAsia="en-US"/>
                  </w:rPr>
                  <w:t>María del Rosario Mejía Ayala</w:t>
                </w:r>
              </w:p>
            </w:tc>
            <w:tc>
              <w:tcPr>
                <w:tcW w:w="3402" w:type="dxa"/>
              </w:tcPr>
              <w:p w:rsidR="00A81E3E" w:rsidRDefault="00A81E3E">
                <w:pPr>
                  <w:tabs>
                    <w:tab w:val="right" w:pos="8838"/>
                  </w:tabs>
                  <w:ind w:left="-74" w:right="-105"/>
                  <w:jc w:val="both"/>
                  <w:rPr>
                    <w:rFonts w:ascii="Palatino Linotype" w:eastAsia="Calibri" w:hAnsi="Palatino Linotype" w:cs="Tahoma"/>
                    <w:sz w:val="22"/>
                    <w:szCs w:val="22"/>
                    <w:lang w:eastAsia="en-US"/>
                  </w:rPr>
                </w:pPr>
              </w:p>
            </w:tc>
          </w:tr>
        </w:tbl>
        <w:p w:rsidR="00A81E3E" w:rsidRDefault="00A81E3E">
          <w:pPr>
            <w:tabs>
              <w:tab w:val="right" w:pos="8838"/>
            </w:tabs>
            <w:ind w:left="-28"/>
            <w:jc w:val="both"/>
            <w:rPr>
              <w:rFonts w:ascii="Arial" w:eastAsia="Calibri" w:hAnsi="Arial" w:cs="Arial"/>
              <w:b/>
              <w:sz w:val="22"/>
              <w:szCs w:val="22"/>
              <w:lang w:eastAsia="en-US"/>
            </w:rPr>
          </w:pPr>
        </w:p>
      </w:tc>
    </w:tr>
  </w:tbl>
  <w:p w:rsidR="00A81E3E" w:rsidRDefault="008941D3" w:rsidP="008C660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7.4pt;margin-top:-138.4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9244E622"/>
    <w:lvl w:ilvl="0" w:tplc="92BE0B36">
      <w:start w:val="1"/>
      <w:numFmt w:val="decimal"/>
      <w:lvlText w:val="%1."/>
      <w:lvlJc w:val="left"/>
      <w:pPr>
        <w:ind w:left="502"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2A0E6E"/>
    <w:multiLevelType w:val="hybridMultilevel"/>
    <w:tmpl w:val="250CA9CE"/>
    <w:lvl w:ilvl="0" w:tplc="CDCC8C70">
      <w:numFmt w:val="bullet"/>
      <w:lvlText w:val="-"/>
      <w:lvlJc w:val="left"/>
      <w:pPr>
        <w:ind w:left="1080" w:hanging="360"/>
      </w:pPr>
      <w:rPr>
        <w:rFonts w:ascii="Palatino Linotype" w:eastAsia="Times New Roman"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F08129A"/>
    <w:multiLevelType w:val="hybridMultilevel"/>
    <w:tmpl w:val="37982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CE06DF"/>
    <w:multiLevelType w:val="multilevel"/>
    <w:tmpl w:val="8D5EE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F055B"/>
    <w:multiLevelType w:val="multilevel"/>
    <w:tmpl w:val="33C8C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F7"/>
    <w:rsid w:val="00066245"/>
    <w:rsid w:val="00190C00"/>
    <w:rsid w:val="002B4015"/>
    <w:rsid w:val="003534AE"/>
    <w:rsid w:val="003E6B1F"/>
    <w:rsid w:val="004602BF"/>
    <w:rsid w:val="004D5D56"/>
    <w:rsid w:val="00543AD0"/>
    <w:rsid w:val="005B6D3E"/>
    <w:rsid w:val="006B776F"/>
    <w:rsid w:val="006C57FA"/>
    <w:rsid w:val="006F4CAC"/>
    <w:rsid w:val="007819A8"/>
    <w:rsid w:val="007835A7"/>
    <w:rsid w:val="007A3D50"/>
    <w:rsid w:val="00810E9E"/>
    <w:rsid w:val="008205AB"/>
    <w:rsid w:val="0087154A"/>
    <w:rsid w:val="008941D3"/>
    <w:rsid w:val="008B3F99"/>
    <w:rsid w:val="008C6606"/>
    <w:rsid w:val="008E7680"/>
    <w:rsid w:val="00992A4F"/>
    <w:rsid w:val="009D1D5D"/>
    <w:rsid w:val="00A44AA8"/>
    <w:rsid w:val="00A81E3E"/>
    <w:rsid w:val="00AF32F7"/>
    <w:rsid w:val="00B2507F"/>
    <w:rsid w:val="00B520BA"/>
    <w:rsid w:val="00C123C3"/>
    <w:rsid w:val="00C17DA1"/>
    <w:rsid w:val="00C94773"/>
    <w:rsid w:val="00CC00FB"/>
    <w:rsid w:val="00CF0546"/>
    <w:rsid w:val="00DB6D1E"/>
    <w:rsid w:val="00DD30E3"/>
    <w:rsid w:val="00E64A5F"/>
    <w:rsid w:val="00E91CBA"/>
    <w:rsid w:val="00EE7E00"/>
    <w:rsid w:val="00EF30AA"/>
    <w:rsid w:val="00F87631"/>
    <w:rsid w:val="00FF5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10BF9D-6AC0-4620-B9CA-C4E63770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2F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F32F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AF32F7"/>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32F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F32F7"/>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32F7"/>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F32F7"/>
    <w:rPr>
      <w:rFonts w:ascii="Calibri" w:eastAsia="Calibri" w:hAnsi="Calibri" w:cs="Times New Roman"/>
      <w:sz w:val="20"/>
      <w:szCs w:val="20"/>
    </w:rPr>
  </w:style>
  <w:style w:type="paragraph" w:styleId="Encabezado">
    <w:name w:val="header"/>
    <w:basedOn w:val="Normal"/>
    <w:link w:val="EncabezadoCar"/>
    <w:uiPriority w:val="99"/>
    <w:unhideWhenUsed/>
    <w:qFormat/>
    <w:rsid w:val="00AF32F7"/>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AF32F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AF32F7"/>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AF32F7"/>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F32F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F32F7"/>
    <w:rPr>
      <w:color w:val="0563C1" w:themeColor="hyperlink"/>
      <w:u w:val="single"/>
    </w:rPr>
  </w:style>
  <w:style w:type="table" w:styleId="Tablaconcuadrcula">
    <w:name w:val="Table Grid"/>
    <w:basedOn w:val="Tablanormal"/>
    <w:uiPriority w:val="39"/>
    <w:qFormat/>
    <w:rsid w:val="00AF32F7"/>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32F7"/>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F32F7"/>
    <w:rPr>
      <w:rFonts w:ascii="Century Gothic" w:eastAsia="Times New Roman" w:hAnsi="Century Gothic" w:cs="Times New Roman"/>
      <w:szCs w:val="24"/>
      <w:lang w:eastAsia="es-ES"/>
    </w:rPr>
  </w:style>
  <w:style w:type="paragraph" w:customStyle="1" w:styleId="Default">
    <w:name w:val="Default"/>
    <w:rsid w:val="00AF32F7"/>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81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86524">
      <w:bodyDiv w:val="1"/>
      <w:marLeft w:val="0"/>
      <w:marRight w:val="0"/>
      <w:marTop w:val="0"/>
      <w:marBottom w:val="0"/>
      <w:divBdr>
        <w:top w:val="none" w:sz="0" w:space="0" w:color="auto"/>
        <w:left w:val="none" w:sz="0" w:space="0" w:color="auto"/>
        <w:bottom w:val="none" w:sz="0" w:space="0" w:color="auto"/>
        <w:right w:val="none" w:sz="0" w:space="0" w:color="auto"/>
      </w:divBdr>
    </w:div>
    <w:div w:id="17474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024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t.gob.mx/portal/public/tramites/opinion-del-cumplimiento" TargetMode="External"/><Relationship Id="rId1" Type="http://schemas.openxmlformats.org/officeDocument/2006/relationships/hyperlink" Target="http://www2.sat.gob.mx/sitio_internet/informe_tributario/itg2014t2/glosa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C246-F154-4C9F-BCBB-DA09CCE0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6873</Words>
  <Characters>37804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dcterms:created xsi:type="dcterms:W3CDTF">2025-10-27T18:28:00Z</dcterms:created>
  <dcterms:modified xsi:type="dcterms:W3CDTF">2026-01-12T23:48:00Z</dcterms:modified>
</cp:coreProperties>
</file>