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1E" w:rsidRPr="006A1DDA" w:rsidRDefault="00B30C1E" w:rsidP="006A1DDA">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6A1DDA">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7438A9">
        <w:rPr>
          <w:rFonts w:ascii="Palatino Linotype" w:eastAsiaTheme="minorEastAsia" w:hAnsi="Palatino Linotype"/>
          <w:b/>
          <w:color w:val="000000" w:themeColor="text1"/>
          <w:lang w:val="es-ES_tradnl" w:eastAsia="es-ES"/>
        </w:rPr>
        <w:t>de fecha</w:t>
      </w:r>
      <w:r w:rsidRPr="00AA3879">
        <w:rPr>
          <w:rFonts w:ascii="Palatino Linotype" w:eastAsiaTheme="minorEastAsia" w:hAnsi="Palatino Linotype"/>
          <w:b/>
          <w:color w:val="000000" w:themeColor="text1"/>
          <w:lang w:val="es-ES_tradnl" w:eastAsia="es-ES"/>
        </w:rPr>
        <w:t xml:space="preserve"> veintidós </w:t>
      </w:r>
      <w:r w:rsidR="007438A9">
        <w:rPr>
          <w:rFonts w:ascii="Palatino Linotype" w:eastAsiaTheme="minorEastAsia" w:hAnsi="Palatino Linotype"/>
          <w:b/>
          <w:color w:val="000000" w:themeColor="text1"/>
          <w:lang w:val="es-ES_tradnl" w:eastAsia="es-ES"/>
        </w:rPr>
        <w:t xml:space="preserve">(22) </w:t>
      </w:r>
      <w:r w:rsidRPr="00AA3879">
        <w:rPr>
          <w:rFonts w:ascii="Palatino Linotype" w:eastAsiaTheme="minorEastAsia" w:hAnsi="Palatino Linotype"/>
          <w:b/>
          <w:color w:val="000000" w:themeColor="text1"/>
          <w:lang w:val="es-ES_tradnl" w:eastAsia="es-ES"/>
        </w:rPr>
        <w:t>de octubre de dos mil veinticinco</w:t>
      </w:r>
      <w:r w:rsidRPr="006A1DDA">
        <w:rPr>
          <w:rFonts w:ascii="Palatino Linotype" w:eastAsiaTheme="minorEastAsia" w:hAnsi="Palatino Linotype"/>
          <w:color w:val="000000" w:themeColor="text1"/>
          <w:lang w:val="es-ES_tradnl" w:eastAsia="es-ES"/>
        </w:rPr>
        <w:t xml:space="preserve">. </w:t>
      </w:r>
    </w:p>
    <w:p w:rsidR="00B30C1E" w:rsidRPr="006A1DDA" w:rsidRDefault="00B30C1E" w:rsidP="006A1DDA">
      <w:pPr>
        <w:spacing w:line="360" w:lineRule="auto"/>
        <w:jc w:val="both"/>
        <w:rPr>
          <w:rFonts w:ascii="Palatino Linotype" w:eastAsiaTheme="minorEastAsia" w:hAnsi="Palatino Linotype"/>
          <w:color w:val="000000" w:themeColor="text1"/>
          <w:lang w:val="es-ES_tradnl" w:eastAsia="es-ES"/>
        </w:rPr>
      </w:pPr>
    </w:p>
    <w:p w:rsidR="00B30C1E" w:rsidRPr="006A1DDA" w:rsidRDefault="00B30C1E" w:rsidP="006A1DDA">
      <w:pPr>
        <w:spacing w:line="360" w:lineRule="auto"/>
        <w:jc w:val="both"/>
        <w:rPr>
          <w:rFonts w:ascii="Palatino Linotype" w:hAnsi="Palatino Linotype"/>
          <w:b/>
          <w:color w:val="000000" w:themeColor="text1"/>
        </w:rPr>
      </w:pPr>
      <w:r w:rsidRPr="006A1DDA">
        <w:rPr>
          <w:rFonts w:ascii="Palatino Linotype" w:hAnsi="Palatino Linotype"/>
          <w:b/>
          <w:color w:val="000000" w:themeColor="text1"/>
        </w:rPr>
        <w:t>VISTO</w:t>
      </w:r>
      <w:r w:rsidRPr="006A1DDA">
        <w:rPr>
          <w:rFonts w:ascii="Palatino Linotype" w:hAnsi="Palatino Linotype"/>
          <w:color w:val="000000" w:themeColor="text1"/>
        </w:rPr>
        <w:t xml:space="preserve"> el expediente electrónico formado con motivo del recurso de revisión </w:t>
      </w:r>
      <w:r w:rsidRPr="006A1DDA">
        <w:rPr>
          <w:rFonts w:ascii="Palatino Linotype" w:hAnsi="Palatino Linotype"/>
          <w:b/>
          <w:color w:val="000000" w:themeColor="text1"/>
        </w:rPr>
        <w:t>04518/INFOEM/IP/RR/2025,</w:t>
      </w:r>
      <w:r w:rsidRPr="006A1DDA">
        <w:rPr>
          <w:rFonts w:ascii="Palatino Linotype" w:hAnsi="Palatino Linotype" w:cs="Arial"/>
          <w:b/>
          <w:bCs/>
          <w:color w:val="000000" w:themeColor="text1"/>
        </w:rPr>
        <w:t xml:space="preserve"> </w:t>
      </w:r>
      <w:r w:rsidRPr="006A1DDA">
        <w:rPr>
          <w:rFonts w:ascii="Palatino Linotype" w:eastAsiaTheme="minorEastAsia" w:hAnsi="Palatino Linotype"/>
          <w:color w:val="000000" w:themeColor="text1"/>
          <w:lang w:val="es-ES_tradnl" w:eastAsia="es-ES"/>
        </w:rPr>
        <w:t xml:space="preserve">promovido por </w:t>
      </w:r>
      <w:r w:rsidR="00AA3879">
        <w:rPr>
          <w:rFonts w:ascii="Palatino Linotype" w:eastAsiaTheme="minorEastAsia" w:hAnsi="Palatino Linotype"/>
          <w:b/>
          <w:bCs/>
          <w:color w:val="000000" w:themeColor="text1"/>
          <w:lang w:eastAsia="es-ES"/>
        </w:rPr>
        <w:t>una persona que no proporcionó datos de identificación</w:t>
      </w:r>
      <w:r w:rsidRPr="006A1DDA">
        <w:rPr>
          <w:rFonts w:ascii="Palatino Linotype" w:eastAsiaTheme="minorEastAsia" w:hAnsi="Palatino Linotype"/>
          <w:color w:val="000000" w:themeColor="text1"/>
          <w:lang w:val="es-ES" w:eastAsia="es-ES"/>
        </w:rPr>
        <w:t>,</w:t>
      </w:r>
      <w:r w:rsidRPr="006A1DDA">
        <w:rPr>
          <w:rFonts w:ascii="Palatino Linotype" w:eastAsiaTheme="minorEastAsia" w:hAnsi="Palatino Linotype"/>
          <w:color w:val="000000" w:themeColor="text1"/>
          <w:lang w:eastAsia="es-ES"/>
        </w:rPr>
        <w:t xml:space="preserve"> </w:t>
      </w:r>
      <w:r w:rsidR="006F175C">
        <w:rPr>
          <w:rFonts w:ascii="Palatino Linotype" w:eastAsiaTheme="minorEastAsia" w:hAnsi="Palatino Linotype"/>
          <w:color w:val="000000" w:themeColor="text1"/>
          <w:lang w:eastAsia="es-ES"/>
        </w:rPr>
        <w:t xml:space="preserve">a </w:t>
      </w:r>
      <w:r w:rsidRPr="006A1DDA">
        <w:rPr>
          <w:rFonts w:ascii="Palatino Linotype" w:eastAsiaTheme="minorEastAsia" w:hAnsi="Palatino Linotype"/>
          <w:color w:val="000000" w:themeColor="text1"/>
          <w:lang w:eastAsia="es-ES"/>
        </w:rPr>
        <w:t xml:space="preserve">quien </w:t>
      </w:r>
      <w:r w:rsidRPr="006A1DDA">
        <w:rPr>
          <w:rFonts w:ascii="Palatino Linotype" w:hAnsi="Palatino Linotype"/>
          <w:color w:val="000000" w:themeColor="text1"/>
        </w:rPr>
        <w:t xml:space="preserve">en lo sucesivo se identificará como </w:t>
      </w:r>
      <w:r w:rsidRPr="006A1DDA">
        <w:rPr>
          <w:rFonts w:ascii="Palatino Linotype" w:hAnsi="Palatino Linotype"/>
          <w:b/>
          <w:color w:val="000000" w:themeColor="text1"/>
        </w:rPr>
        <w:t xml:space="preserve">EL </w:t>
      </w:r>
      <w:r w:rsidRPr="006A1DDA">
        <w:rPr>
          <w:rFonts w:ascii="Palatino Linotype" w:hAnsi="Palatino Linotype" w:cs="Arial"/>
          <w:b/>
          <w:color w:val="000000" w:themeColor="text1"/>
        </w:rPr>
        <w:t>RECURRENTE</w:t>
      </w:r>
      <w:r w:rsidRPr="006A1DDA">
        <w:rPr>
          <w:rFonts w:ascii="Palatino Linotype" w:hAnsi="Palatino Linotype" w:cs="Arial"/>
          <w:color w:val="000000" w:themeColor="text1"/>
        </w:rPr>
        <w:t xml:space="preserve">, en contra de la respuesta del </w:t>
      </w:r>
      <w:r w:rsidRPr="006A1DDA">
        <w:rPr>
          <w:rFonts w:ascii="Palatino Linotype" w:hAnsi="Palatino Linotype" w:cs="Arial"/>
          <w:b/>
          <w:bCs/>
          <w:color w:val="000000" w:themeColor="text1"/>
        </w:rPr>
        <w:t>Sistema Municipal Para el Desarrollo Integral de la Familia de Huehuetoca</w:t>
      </w:r>
      <w:r w:rsidRPr="006A1DDA">
        <w:rPr>
          <w:rFonts w:ascii="Palatino Linotype" w:hAnsi="Palatino Linotype" w:cs="Arial"/>
          <w:b/>
          <w:color w:val="000000" w:themeColor="text1"/>
        </w:rPr>
        <w:t>,</w:t>
      </w:r>
      <w:r w:rsidRPr="006A1DDA">
        <w:rPr>
          <w:rFonts w:ascii="Palatino Linotype" w:hAnsi="Palatino Linotype"/>
          <w:b/>
          <w:color w:val="000000" w:themeColor="text1"/>
        </w:rPr>
        <w:t xml:space="preserve"> </w:t>
      </w:r>
      <w:r w:rsidRPr="006A1DDA">
        <w:rPr>
          <w:rFonts w:ascii="Palatino Linotype" w:hAnsi="Palatino Linotype"/>
          <w:color w:val="000000" w:themeColor="text1"/>
        </w:rPr>
        <w:t xml:space="preserve">en </w:t>
      </w:r>
      <w:r w:rsidR="006F175C">
        <w:rPr>
          <w:rFonts w:ascii="Palatino Linotype" w:hAnsi="Palatino Linotype"/>
          <w:color w:val="000000" w:themeColor="text1"/>
        </w:rPr>
        <w:t>adelante</w:t>
      </w:r>
      <w:r w:rsidRPr="006A1DDA">
        <w:rPr>
          <w:rFonts w:ascii="Palatino Linotype" w:hAnsi="Palatino Linotype"/>
          <w:color w:val="000000" w:themeColor="text1"/>
        </w:rPr>
        <w:t xml:space="preserve"> el</w:t>
      </w:r>
      <w:r w:rsidRPr="006A1DDA">
        <w:rPr>
          <w:rFonts w:ascii="Palatino Linotype" w:hAnsi="Palatino Linotype"/>
          <w:b/>
          <w:color w:val="000000" w:themeColor="text1"/>
        </w:rPr>
        <w:t xml:space="preserve"> SUJETO OBLIGADO</w:t>
      </w:r>
      <w:r w:rsidRPr="006A1DDA">
        <w:rPr>
          <w:rFonts w:ascii="Palatino Linotype" w:hAnsi="Palatino Linotype"/>
          <w:color w:val="000000" w:themeColor="text1"/>
        </w:rPr>
        <w:t>, por lo que se procede a dictar la presente resolución, con base en los siguientes:</w:t>
      </w:r>
    </w:p>
    <w:p w:rsidR="00B30C1E" w:rsidRPr="006A1DDA" w:rsidRDefault="00B30C1E" w:rsidP="006A1DDA">
      <w:pPr>
        <w:spacing w:line="360" w:lineRule="auto"/>
        <w:jc w:val="both"/>
        <w:rPr>
          <w:rFonts w:ascii="Palatino Linotype" w:hAnsi="Palatino Linotype"/>
          <w:color w:val="000000" w:themeColor="text1"/>
        </w:rPr>
      </w:pPr>
    </w:p>
    <w:p w:rsidR="00B30C1E" w:rsidRPr="006A1DDA" w:rsidRDefault="00B30C1E" w:rsidP="006A1DDA">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6A1DDA">
        <w:rPr>
          <w:rFonts w:ascii="Palatino Linotype" w:eastAsiaTheme="majorEastAsia" w:hAnsi="Palatino Linotype" w:cstheme="majorBidi"/>
          <w:b/>
          <w:color w:val="000000" w:themeColor="text1"/>
        </w:rPr>
        <w:t>A</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N</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T</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E</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C</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E</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D</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E</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N</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T</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E</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S</w:t>
      </w:r>
      <w:bookmarkEnd w:id="1"/>
    </w:p>
    <w:p w:rsidR="00B30C1E" w:rsidRPr="006A1DDA" w:rsidRDefault="00B30C1E" w:rsidP="006A1DDA">
      <w:pPr>
        <w:spacing w:line="360" w:lineRule="auto"/>
        <w:rPr>
          <w:rFonts w:ascii="Palatino Linotype" w:eastAsiaTheme="minorEastAsia" w:hAnsi="Palatino Linotype"/>
          <w:color w:val="000000" w:themeColor="text1"/>
        </w:rPr>
      </w:pPr>
    </w:p>
    <w:p w:rsidR="00B30C1E" w:rsidRPr="006A1DDA" w:rsidRDefault="00B30C1E" w:rsidP="006A1DDA">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6A1DDA">
        <w:rPr>
          <w:rFonts w:ascii="Palatino Linotype" w:eastAsia="Calibri" w:hAnsi="Palatino Linotype" w:cs="Arial"/>
          <w:color w:val="000000" w:themeColor="text1"/>
          <w:lang w:val="es-ES" w:eastAsia="es-ES"/>
        </w:rPr>
        <w:t xml:space="preserve">El </w:t>
      </w:r>
      <w:r w:rsidRPr="006A1DDA">
        <w:rPr>
          <w:rFonts w:ascii="Palatino Linotype" w:eastAsia="Calibri" w:hAnsi="Palatino Linotype" w:cs="Arial"/>
          <w:b/>
          <w:color w:val="000000" w:themeColor="text1"/>
          <w:lang w:val="es-ES" w:eastAsia="es-ES"/>
        </w:rPr>
        <w:t>veinticinco de marzo de dos mil veinticinco</w:t>
      </w:r>
      <w:r w:rsidRPr="006A1DDA">
        <w:rPr>
          <w:rFonts w:ascii="Palatino Linotype" w:eastAsia="Calibri" w:hAnsi="Palatino Linotype" w:cs="Arial"/>
          <w:color w:val="000000" w:themeColor="text1"/>
          <w:lang w:val="es-ES" w:eastAsia="es-ES"/>
        </w:rPr>
        <w:t>,</w:t>
      </w:r>
      <w:r w:rsidRPr="006A1DDA">
        <w:rPr>
          <w:rFonts w:ascii="Palatino Linotype" w:eastAsia="Calibri" w:hAnsi="Palatino Linotype"/>
          <w:color w:val="000000" w:themeColor="text1"/>
          <w:lang w:val="es-ES" w:eastAsia="es-ES"/>
        </w:rPr>
        <w:t xml:space="preserve"> </w:t>
      </w:r>
      <w:r w:rsidRPr="006A1DDA">
        <w:rPr>
          <w:rFonts w:ascii="Palatino Linotype" w:eastAsia="Calibri" w:hAnsi="Palatino Linotype"/>
          <w:b/>
          <w:color w:val="000000" w:themeColor="text1"/>
          <w:lang w:val="es-ES" w:eastAsia="es-ES"/>
        </w:rPr>
        <w:t>EL RECURRENTE</w:t>
      </w:r>
      <w:r w:rsidRPr="006A1DDA">
        <w:rPr>
          <w:rFonts w:ascii="Palatino Linotype" w:eastAsiaTheme="minorEastAsia" w:hAnsi="Palatino Linotype"/>
          <w:b/>
          <w:color w:val="000000" w:themeColor="text1"/>
          <w:lang w:val="es-ES_tradnl" w:eastAsia="es-ES"/>
        </w:rPr>
        <w:t>,</w:t>
      </w:r>
      <w:r w:rsidRPr="006A1DDA">
        <w:rPr>
          <w:rFonts w:ascii="Palatino Linotype" w:eastAsia="Calibri" w:hAnsi="Palatino Linotype" w:cs="Arial"/>
          <w:color w:val="000000" w:themeColor="text1"/>
          <w:lang w:val="es-ES" w:eastAsia="es-ES"/>
        </w:rPr>
        <w:t xml:space="preserve"> ante el </w:t>
      </w:r>
      <w:r w:rsidRPr="006A1DDA">
        <w:rPr>
          <w:rFonts w:ascii="Palatino Linotype" w:eastAsia="Calibri" w:hAnsi="Palatino Linotype" w:cs="Arial"/>
          <w:b/>
          <w:color w:val="000000" w:themeColor="text1"/>
          <w:lang w:val="es-ES" w:eastAsia="es-ES"/>
        </w:rPr>
        <w:t>SUJETO OBLIGADO</w:t>
      </w:r>
      <w:r w:rsidRPr="006A1DDA">
        <w:rPr>
          <w:rFonts w:ascii="Palatino Linotype" w:eastAsia="Calibri" w:hAnsi="Palatino Linotype" w:cs="Arial"/>
          <w:color w:val="000000" w:themeColor="text1"/>
          <w:lang w:val="es-ES_tradnl" w:eastAsia="es-ES"/>
        </w:rPr>
        <w:t xml:space="preserve"> vía </w:t>
      </w:r>
      <w:r w:rsidRPr="006A1DDA">
        <w:rPr>
          <w:rFonts w:ascii="Palatino Linotype" w:eastAsia="Calibri" w:hAnsi="Palatino Linotype" w:cs="Arial"/>
          <w:color w:val="000000" w:themeColor="text1"/>
          <w:lang w:val="es-ES" w:eastAsia="es-ES"/>
        </w:rPr>
        <w:t>Sistema de Acceso a la Información Mexiquense (</w:t>
      </w:r>
      <w:r w:rsidRPr="006A1DDA">
        <w:rPr>
          <w:rFonts w:ascii="Palatino Linotype" w:eastAsia="Calibri" w:hAnsi="Palatino Linotype" w:cs="Arial"/>
          <w:b/>
          <w:color w:val="000000" w:themeColor="text1"/>
          <w:lang w:val="es-ES" w:eastAsia="es-ES"/>
        </w:rPr>
        <w:t>SAIMEX)</w:t>
      </w:r>
      <w:r w:rsidRPr="006A1DDA">
        <w:rPr>
          <w:rFonts w:ascii="Palatino Linotype" w:eastAsia="Calibri" w:hAnsi="Palatino Linotype" w:cs="Arial"/>
          <w:color w:val="000000" w:themeColor="text1"/>
          <w:lang w:val="es-ES" w:eastAsia="es-ES"/>
        </w:rPr>
        <w:t xml:space="preserve">, presentó una solicitud de información registrada con el número </w:t>
      </w:r>
      <w:r w:rsidRPr="006A1DDA">
        <w:rPr>
          <w:rFonts w:ascii="Palatino Linotype" w:hAnsi="Palatino Linotype"/>
          <w:b/>
          <w:bCs/>
          <w:color w:val="000000" w:themeColor="text1"/>
        </w:rPr>
        <w:t>00062/DIFHUEHUET/IP/2025</w:t>
      </w:r>
      <w:r w:rsidRPr="006A1DDA">
        <w:rPr>
          <w:rFonts w:ascii="Palatino Linotype" w:eastAsiaTheme="minorEastAsia" w:hAnsi="Palatino Linotype"/>
          <w:b/>
          <w:color w:val="000000" w:themeColor="text1"/>
          <w:lang w:val="es-ES_tradnl" w:eastAsia="es-ES"/>
        </w:rPr>
        <w:t xml:space="preserve">, </w:t>
      </w:r>
      <w:r w:rsidR="007438A9">
        <w:rPr>
          <w:rFonts w:ascii="Palatino Linotype" w:eastAsia="Calibri" w:hAnsi="Palatino Linotype" w:cs="Arial"/>
          <w:color w:val="000000" w:themeColor="text1"/>
          <w:lang w:val="es-ES" w:eastAsia="es-ES"/>
        </w:rPr>
        <w:t>en la que se</w:t>
      </w:r>
      <w:r w:rsidRPr="006A1DDA">
        <w:rPr>
          <w:rFonts w:ascii="Palatino Linotype" w:eastAsia="Calibri" w:hAnsi="Palatino Linotype" w:cs="Arial"/>
          <w:color w:val="000000" w:themeColor="text1"/>
          <w:lang w:val="es-ES" w:eastAsia="es-ES"/>
        </w:rPr>
        <w:t xml:space="preserve"> solicitó lo siguiente:</w:t>
      </w:r>
    </w:p>
    <w:p w:rsidR="00B30C1E" w:rsidRPr="006A1DDA" w:rsidRDefault="00B30C1E" w:rsidP="006A1DDA">
      <w:pPr>
        <w:spacing w:line="360" w:lineRule="auto"/>
        <w:contextualSpacing/>
        <w:jc w:val="both"/>
        <w:rPr>
          <w:rFonts w:ascii="Palatino Linotype" w:hAnsi="Palatino Linotype" w:cs="Arial"/>
          <w:color w:val="000000" w:themeColor="text1"/>
          <w:lang w:val="es-ES" w:eastAsia="es-ES"/>
        </w:rPr>
      </w:pPr>
    </w:p>
    <w:p w:rsidR="00B30C1E" w:rsidRPr="006A1DDA" w:rsidRDefault="00B30C1E" w:rsidP="006A1DDA">
      <w:pPr>
        <w:tabs>
          <w:tab w:val="left" w:pos="8222"/>
        </w:tabs>
        <w:spacing w:line="360" w:lineRule="auto"/>
        <w:jc w:val="both"/>
        <w:rPr>
          <w:rFonts w:ascii="Palatino Linotype" w:hAnsi="Palatino Linotype"/>
          <w:i/>
          <w:color w:val="000000" w:themeColor="text1"/>
        </w:rPr>
      </w:pPr>
      <w:r w:rsidRPr="006A1DDA">
        <w:rPr>
          <w:rFonts w:ascii="Palatino Linotype" w:hAnsi="Palatino Linotype"/>
          <w:i/>
          <w:color w:val="000000" w:themeColor="text1"/>
        </w:rPr>
        <w:t>“Solicito el Plan de Contingencia en Materia de Datos Personales del sistema DIF de Huehuetoca, así mismo el número de violaciones a datos personales en caso de existir y la mitigación que se hizo.” (Sic)</w:t>
      </w:r>
    </w:p>
    <w:p w:rsidR="00B30C1E" w:rsidRPr="006A1DDA" w:rsidRDefault="00B30C1E" w:rsidP="006A1DDA">
      <w:pPr>
        <w:spacing w:line="360" w:lineRule="auto"/>
        <w:jc w:val="both"/>
        <w:rPr>
          <w:rFonts w:ascii="Palatino Linotype" w:hAnsi="Palatino Linotype"/>
          <w:i/>
          <w:color w:val="000000" w:themeColor="text1"/>
        </w:rPr>
      </w:pPr>
    </w:p>
    <w:p w:rsidR="00B30C1E" w:rsidRPr="006A1DDA" w:rsidRDefault="00B30C1E" w:rsidP="006A1DDA">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6A1DDA">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B30C1E" w:rsidRPr="006A1DDA" w:rsidRDefault="00B30C1E" w:rsidP="006A1DDA">
      <w:pPr>
        <w:spacing w:line="360" w:lineRule="auto"/>
        <w:contextualSpacing/>
        <w:jc w:val="both"/>
        <w:rPr>
          <w:rFonts w:ascii="Palatino Linotype" w:eastAsia="Calibri" w:hAnsi="Palatino Linotype"/>
          <w:color w:val="000000" w:themeColor="text1"/>
          <w:lang w:val="es-ES" w:eastAsia="es-ES"/>
        </w:rPr>
      </w:pPr>
    </w:p>
    <w:p w:rsidR="00B30C1E" w:rsidRPr="006A1DDA" w:rsidRDefault="00B30C1E" w:rsidP="006A1DDA">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6A1DDA">
        <w:rPr>
          <w:rFonts w:ascii="Palatino Linotype" w:eastAsiaTheme="minorEastAsia" w:hAnsi="Palatino Linotype"/>
          <w:color w:val="000000" w:themeColor="text1"/>
          <w:lang w:val="es-ES_tradnl" w:eastAsia="es-ES"/>
        </w:rPr>
        <w:lastRenderedPageBreak/>
        <w:t xml:space="preserve">El </w:t>
      </w:r>
      <w:r w:rsidRPr="006A1DDA">
        <w:rPr>
          <w:rFonts w:ascii="Palatino Linotype" w:eastAsiaTheme="minorEastAsia" w:hAnsi="Palatino Linotype"/>
          <w:b/>
          <w:color w:val="000000" w:themeColor="text1"/>
          <w:lang w:val="es-ES_tradnl" w:eastAsia="es-ES"/>
        </w:rPr>
        <w:t>dieciséis de abril de dos mil veinticinco</w:t>
      </w:r>
      <w:r w:rsidRPr="006A1DDA">
        <w:rPr>
          <w:rFonts w:ascii="Palatino Linotype" w:eastAsiaTheme="minorEastAsia" w:hAnsi="Palatino Linotype"/>
          <w:color w:val="000000" w:themeColor="text1"/>
          <w:lang w:val="es-ES_tradnl" w:eastAsia="es-ES"/>
        </w:rPr>
        <w:t xml:space="preserve">, </w:t>
      </w:r>
      <w:r w:rsidRPr="006A1DDA">
        <w:rPr>
          <w:rFonts w:ascii="Palatino Linotype" w:eastAsia="Calibri" w:hAnsi="Palatino Linotype"/>
          <w:color w:val="000000" w:themeColor="text1"/>
          <w:lang w:val="es-ES" w:eastAsia="es-ES"/>
        </w:rPr>
        <w:t xml:space="preserve">el </w:t>
      </w:r>
      <w:r w:rsidRPr="006A1DDA">
        <w:rPr>
          <w:rFonts w:ascii="Palatino Linotype" w:eastAsia="Calibri" w:hAnsi="Palatino Linotype" w:cs="Arial"/>
          <w:b/>
          <w:color w:val="000000" w:themeColor="text1"/>
          <w:lang w:val="es-AR" w:eastAsia="es-ES"/>
        </w:rPr>
        <w:t>SUJETO OBLIGADO</w:t>
      </w:r>
      <w:r w:rsidRPr="006A1DDA">
        <w:rPr>
          <w:rFonts w:ascii="Palatino Linotype" w:eastAsia="Calibri" w:hAnsi="Palatino Linotype" w:cs="Arial"/>
          <w:b/>
          <w:i/>
          <w:color w:val="000000" w:themeColor="text1"/>
          <w:lang w:val="es-AR" w:eastAsia="es-ES"/>
        </w:rPr>
        <w:t xml:space="preserve"> </w:t>
      </w:r>
      <w:r w:rsidRPr="006A1DDA">
        <w:rPr>
          <w:rFonts w:ascii="Palatino Linotype" w:hAnsi="Palatino Linotype" w:cs="Arial"/>
          <w:color w:val="000000" w:themeColor="text1"/>
          <w:lang w:val="es-ES" w:eastAsia="es-ES"/>
        </w:rPr>
        <w:t>dio respuesta a la solicitud de información en los siguientes términos:</w:t>
      </w:r>
    </w:p>
    <w:p w:rsidR="00B30C1E" w:rsidRPr="006A1DDA" w:rsidRDefault="00B30C1E" w:rsidP="006A1DDA">
      <w:pPr>
        <w:spacing w:line="360" w:lineRule="auto"/>
        <w:contextualSpacing/>
        <w:jc w:val="both"/>
        <w:rPr>
          <w:rFonts w:ascii="Palatino Linotype" w:eastAsia="Calibri" w:hAnsi="Palatino Linotype"/>
          <w:color w:val="000000" w:themeColor="text1"/>
          <w:lang w:val="es-ES" w:eastAsia="es-ES"/>
        </w:rPr>
      </w:pP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6A1DDA" w:rsidRPr="006A1DDA" w:rsidTr="00B30C1E">
        <w:trPr>
          <w:trHeight w:val="335"/>
          <w:tblCellSpacing w:w="0" w:type="dxa"/>
          <w:jc w:val="center"/>
        </w:trPr>
        <w:tc>
          <w:tcPr>
            <w:tcW w:w="0" w:type="auto"/>
            <w:vAlign w:val="center"/>
            <w:hideMark/>
          </w:tcPr>
          <w:p w:rsidR="00B30C1E" w:rsidRPr="006A1DDA" w:rsidRDefault="00B30C1E" w:rsidP="006A1DDA">
            <w:pPr>
              <w:jc w:val="right"/>
              <w:rPr>
                <w:rFonts w:ascii="Palatino Linotype" w:hAnsi="Palatino Linotype"/>
                <w:i/>
                <w:color w:val="000000" w:themeColor="text1"/>
              </w:rPr>
            </w:pPr>
            <w:r w:rsidRPr="006A1DDA">
              <w:rPr>
                <w:rFonts w:ascii="Palatino Linotype" w:hAnsi="Palatino Linotype"/>
                <w:i/>
                <w:color w:val="000000" w:themeColor="text1"/>
              </w:rPr>
              <w:t>l Para el Desarrollo Integral de la Familia de Huehuetoca, México a 16 de Abril de 2025</w:t>
            </w:r>
          </w:p>
        </w:tc>
      </w:tr>
      <w:tr w:rsidR="006A1DDA" w:rsidRPr="006A1DDA" w:rsidTr="00B30C1E">
        <w:trPr>
          <w:trHeight w:val="335"/>
          <w:tblCellSpacing w:w="0" w:type="dxa"/>
          <w:jc w:val="center"/>
        </w:trPr>
        <w:tc>
          <w:tcPr>
            <w:tcW w:w="0" w:type="auto"/>
            <w:vAlign w:val="center"/>
            <w:hideMark/>
          </w:tcPr>
          <w:p w:rsidR="00B30C1E" w:rsidRPr="006A1DDA" w:rsidRDefault="00B30C1E" w:rsidP="006A1DDA">
            <w:pPr>
              <w:jc w:val="right"/>
              <w:rPr>
                <w:rFonts w:ascii="Palatino Linotype" w:hAnsi="Palatino Linotype"/>
                <w:i/>
                <w:color w:val="000000" w:themeColor="text1"/>
              </w:rPr>
            </w:pPr>
            <w:r w:rsidRPr="006A1DDA">
              <w:rPr>
                <w:rFonts w:ascii="Palatino Linotype" w:hAnsi="Palatino Linotype"/>
                <w:i/>
                <w:color w:val="000000" w:themeColor="text1"/>
              </w:rPr>
              <w:t>Nombre del solicitante: C. Solicitante</w:t>
            </w:r>
          </w:p>
        </w:tc>
      </w:tr>
      <w:tr w:rsidR="006A1DDA" w:rsidRPr="006A1DDA" w:rsidTr="00B30C1E">
        <w:trPr>
          <w:trHeight w:val="335"/>
          <w:tblCellSpacing w:w="0" w:type="dxa"/>
          <w:jc w:val="center"/>
        </w:trPr>
        <w:tc>
          <w:tcPr>
            <w:tcW w:w="0" w:type="auto"/>
            <w:vAlign w:val="center"/>
            <w:hideMark/>
          </w:tcPr>
          <w:p w:rsidR="00B30C1E" w:rsidRPr="006A1DDA" w:rsidRDefault="00B30C1E" w:rsidP="006A1DDA">
            <w:pPr>
              <w:jc w:val="right"/>
              <w:rPr>
                <w:rFonts w:ascii="Palatino Linotype" w:hAnsi="Palatino Linotype"/>
                <w:i/>
                <w:color w:val="000000" w:themeColor="text1"/>
              </w:rPr>
            </w:pPr>
            <w:r w:rsidRPr="006A1DDA">
              <w:rPr>
                <w:rFonts w:ascii="Palatino Linotype" w:hAnsi="Palatino Linotype"/>
                <w:i/>
                <w:color w:val="000000" w:themeColor="text1"/>
              </w:rPr>
              <w:t>Folio de la solicitud: 00062/DIFHUEHUET/IP/2025</w:t>
            </w:r>
          </w:p>
        </w:tc>
      </w:tr>
      <w:tr w:rsidR="006A1DDA" w:rsidRPr="006A1DDA" w:rsidTr="00B30C1E">
        <w:trPr>
          <w:trHeight w:val="504"/>
          <w:tblCellSpacing w:w="0" w:type="dxa"/>
          <w:jc w:val="center"/>
        </w:trPr>
        <w:tc>
          <w:tcPr>
            <w:tcW w:w="0" w:type="auto"/>
            <w:vAlign w:val="center"/>
            <w:hideMark/>
          </w:tcPr>
          <w:p w:rsidR="00B30C1E" w:rsidRPr="006A1DDA" w:rsidRDefault="00B30C1E" w:rsidP="006A1DDA">
            <w:pPr>
              <w:jc w:val="right"/>
              <w:rPr>
                <w:rFonts w:ascii="Palatino Linotype" w:hAnsi="Palatino Linotype"/>
                <w:i/>
                <w:color w:val="000000" w:themeColor="text1"/>
              </w:rPr>
            </w:pPr>
          </w:p>
        </w:tc>
      </w:tr>
      <w:tr w:rsidR="006A1DDA" w:rsidRPr="006A1DDA" w:rsidTr="00B30C1E">
        <w:trPr>
          <w:trHeight w:val="167"/>
          <w:tblCellSpacing w:w="0" w:type="dxa"/>
          <w:jc w:val="center"/>
        </w:trPr>
        <w:tc>
          <w:tcPr>
            <w:tcW w:w="0" w:type="auto"/>
            <w:vAlign w:val="center"/>
            <w:hideMark/>
          </w:tcPr>
          <w:p w:rsidR="00B30C1E" w:rsidRPr="006A1DDA" w:rsidRDefault="00B30C1E" w:rsidP="006A1DDA">
            <w:pPr>
              <w:jc w:val="center"/>
              <w:rPr>
                <w:rFonts w:ascii="Palatino Linotype" w:hAnsi="Palatino Linotype"/>
                <w:i/>
                <w:color w:val="000000" w:themeColor="text1"/>
              </w:rPr>
            </w:pPr>
          </w:p>
        </w:tc>
      </w:tr>
      <w:tr w:rsidR="006A1DDA" w:rsidRPr="006A1DDA" w:rsidTr="00B30C1E">
        <w:trPr>
          <w:trHeight w:val="419"/>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p>
        </w:tc>
      </w:tr>
      <w:tr w:rsidR="006A1DDA" w:rsidRPr="006A1DDA" w:rsidTr="00B30C1E">
        <w:trPr>
          <w:trHeight w:val="167"/>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r w:rsidRPr="006A1DDA">
              <w:rPr>
                <w:rFonts w:ascii="Palatino Linotype" w:hAnsi="Palatino Linotype"/>
                <w:i/>
                <w:color w:val="000000" w:themeColor="text1"/>
              </w:rPr>
              <w:t>Buen día, adjunto remito respuesta a su solicitud.</w:t>
            </w:r>
          </w:p>
        </w:tc>
      </w:tr>
      <w:tr w:rsidR="006A1DDA" w:rsidRPr="006A1DDA" w:rsidTr="00B30C1E">
        <w:trPr>
          <w:trHeight w:val="419"/>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p>
        </w:tc>
      </w:tr>
      <w:tr w:rsidR="006A1DDA" w:rsidRPr="006A1DDA" w:rsidTr="00B30C1E">
        <w:trPr>
          <w:trHeight w:val="167"/>
          <w:tblCellSpacing w:w="0" w:type="dxa"/>
          <w:jc w:val="center"/>
        </w:trPr>
        <w:tc>
          <w:tcPr>
            <w:tcW w:w="0" w:type="auto"/>
            <w:vAlign w:val="center"/>
            <w:hideMark/>
          </w:tcPr>
          <w:p w:rsidR="00B30C1E" w:rsidRPr="006A1DDA" w:rsidRDefault="00B30C1E" w:rsidP="006A1DDA">
            <w:pPr>
              <w:jc w:val="center"/>
              <w:rPr>
                <w:rFonts w:ascii="Palatino Linotype" w:hAnsi="Palatino Linotype"/>
                <w:i/>
                <w:color w:val="000000" w:themeColor="text1"/>
              </w:rPr>
            </w:pPr>
          </w:p>
        </w:tc>
      </w:tr>
      <w:tr w:rsidR="006A1DDA" w:rsidRPr="006A1DDA" w:rsidTr="00B30C1E">
        <w:trPr>
          <w:trHeight w:val="167"/>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p>
        </w:tc>
      </w:tr>
      <w:tr w:rsidR="006A1DDA" w:rsidRPr="006A1DDA" w:rsidTr="00B30C1E">
        <w:trPr>
          <w:trHeight w:val="167"/>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r w:rsidRPr="006A1DDA">
              <w:rPr>
                <w:rFonts w:ascii="Palatino Linotype" w:hAnsi="Palatino Linotype"/>
                <w:i/>
                <w:color w:val="000000" w:themeColor="text1"/>
              </w:rPr>
              <w:t>ATENTAMENTE</w:t>
            </w:r>
          </w:p>
        </w:tc>
      </w:tr>
      <w:tr w:rsidR="006A1DDA" w:rsidRPr="006A1DDA" w:rsidTr="00B30C1E">
        <w:trPr>
          <w:trHeight w:val="252"/>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p>
        </w:tc>
      </w:tr>
      <w:tr w:rsidR="00B30C1E" w:rsidRPr="006A1DDA" w:rsidTr="00B30C1E">
        <w:trPr>
          <w:trHeight w:val="167"/>
          <w:tblCellSpacing w:w="0" w:type="dxa"/>
          <w:jc w:val="center"/>
        </w:trPr>
        <w:tc>
          <w:tcPr>
            <w:tcW w:w="0" w:type="auto"/>
            <w:vAlign w:val="center"/>
            <w:hideMark/>
          </w:tcPr>
          <w:p w:rsidR="00B30C1E" w:rsidRPr="006A1DDA" w:rsidRDefault="00B30C1E" w:rsidP="006A1DDA">
            <w:pPr>
              <w:rPr>
                <w:rFonts w:ascii="Palatino Linotype" w:hAnsi="Palatino Linotype"/>
                <w:i/>
                <w:color w:val="000000" w:themeColor="text1"/>
              </w:rPr>
            </w:pPr>
            <w:r w:rsidRPr="006A1DDA">
              <w:rPr>
                <w:rFonts w:ascii="Palatino Linotype" w:hAnsi="Palatino Linotype"/>
                <w:i/>
                <w:color w:val="000000" w:themeColor="text1"/>
              </w:rPr>
              <w:t>C. Janeth Olivia Maldonado Cervantes</w:t>
            </w:r>
          </w:p>
        </w:tc>
      </w:tr>
    </w:tbl>
    <w:p w:rsidR="00B30C1E" w:rsidRPr="006A1DDA" w:rsidRDefault="00B30C1E" w:rsidP="006A1DDA">
      <w:pPr>
        <w:spacing w:line="360" w:lineRule="auto"/>
        <w:jc w:val="both"/>
        <w:rPr>
          <w:rFonts w:ascii="Palatino Linotype" w:hAnsi="Palatino Linotype"/>
          <w:i/>
          <w:color w:val="000000" w:themeColor="text1"/>
        </w:rPr>
      </w:pPr>
    </w:p>
    <w:p w:rsidR="00B30C1E" w:rsidRPr="006A1DDA" w:rsidRDefault="00B30C1E" w:rsidP="006A1DDA">
      <w:pPr>
        <w:pStyle w:val="Prrafodelista"/>
        <w:numPr>
          <w:ilvl w:val="0"/>
          <w:numId w:val="2"/>
        </w:numPr>
        <w:spacing w:line="360" w:lineRule="auto"/>
        <w:ind w:left="0" w:firstLine="0"/>
        <w:jc w:val="both"/>
        <w:rPr>
          <w:rStyle w:val="Hipervnculo"/>
          <w:rFonts w:ascii="Palatino Linotype" w:hAnsi="Palatino Linotype"/>
          <w:b/>
          <w:color w:val="000000" w:themeColor="text1"/>
          <w:sz w:val="24"/>
          <w:u w:val="none"/>
        </w:rPr>
      </w:pPr>
      <w:r w:rsidRPr="006A1DDA">
        <w:rPr>
          <w:rFonts w:ascii="Palatino Linotype" w:hAnsi="Palatino Linotype"/>
          <w:color w:val="000000" w:themeColor="text1"/>
          <w:sz w:val="24"/>
        </w:rPr>
        <w:t xml:space="preserve">A la respuesta, el Sujeto Obligado adjuntó el archivo denominado </w:t>
      </w:r>
      <w:hyperlink r:id="rId8" w:tgtFrame="_blank" w:history="1">
        <w:r w:rsidRPr="006A1DDA">
          <w:rPr>
            <w:rStyle w:val="Hipervnculo"/>
            <w:rFonts w:ascii="Palatino Linotype" w:hAnsi="Palatino Linotype"/>
            <w:b/>
            <w:bCs/>
            <w:color w:val="000000" w:themeColor="text1"/>
            <w:sz w:val="24"/>
          </w:rPr>
          <w:t>RESPUESTA 00062-DIFHUEHUET-IP-2025.pdf</w:t>
        </w:r>
      </w:hyperlink>
      <w:r w:rsidRPr="006A1DDA">
        <w:rPr>
          <w:rFonts w:ascii="Palatino Linotype" w:hAnsi="Palatino Linotype"/>
          <w:color w:val="000000" w:themeColor="text1"/>
          <w:sz w:val="24"/>
        </w:rPr>
        <w:t xml:space="preserve">, en el que se advierte el oficio número DIF/TRANS/109/2025 de fecha quince de abril de dos mil veinticinco, suscrito por el Titular de la Unidad de Transparencia quien señaló  </w:t>
      </w:r>
      <w:r w:rsidRPr="006A1DDA">
        <w:rPr>
          <w:rFonts w:ascii="Palatino Linotype" w:hAnsi="Palatino Linotype"/>
          <w:i/>
          <w:color w:val="000000" w:themeColor="text1"/>
          <w:sz w:val="24"/>
        </w:rPr>
        <w:t>“Respecto del numero de violaciones a los datos personales y la mitigación que se hizo, hago de su conocimiento que, al día de la fecha, no tenemos registro de alguna situación de este tipo en el transcurso de la presente administración. En caso de que se presente alguna situación de esta indole, le aseguramos que llevaremos a cabo las acciones pertinentes para garantizar la protección de la información de manera diligente y eficaz”</w:t>
      </w:r>
      <w:r w:rsidRPr="006A1DDA">
        <w:rPr>
          <w:rFonts w:ascii="Palatino Linotype" w:hAnsi="Palatino Linotype"/>
          <w:color w:val="000000" w:themeColor="text1"/>
          <w:sz w:val="24"/>
        </w:rPr>
        <w:t xml:space="preserve">; asimismo, se adjuntó el Plan de Contingencia en Materia Protección de Datos Personales. </w:t>
      </w:r>
    </w:p>
    <w:p w:rsidR="00B30C1E" w:rsidRPr="006A1DDA" w:rsidRDefault="00B30C1E" w:rsidP="006A1DDA">
      <w:pPr>
        <w:pStyle w:val="Prrafodelista"/>
        <w:spacing w:line="360" w:lineRule="auto"/>
        <w:ind w:left="0"/>
        <w:jc w:val="both"/>
        <w:rPr>
          <w:rFonts w:ascii="Palatino Linotype" w:hAnsi="Palatino Linotype"/>
          <w:b/>
          <w:color w:val="000000" w:themeColor="text1"/>
          <w:sz w:val="24"/>
        </w:rPr>
      </w:pPr>
    </w:p>
    <w:p w:rsidR="00B30C1E" w:rsidRPr="006A1DDA" w:rsidRDefault="00B30C1E" w:rsidP="006A1DDA">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6A1DDA">
        <w:rPr>
          <w:rFonts w:ascii="Palatino Linotype" w:eastAsia="Calibri" w:hAnsi="Palatino Linotype" w:cs="Arial"/>
          <w:color w:val="000000" w:themeColor="text1"/>
          <w:lang w:val="es-AR" w:eastAsia="es-ES"/>
        </w:rPr>
        <w:lastRenderedPageBreak/>
        <w:t xml:space="preserve">El </w:t>
      </w:r>
      <w:r w:rsidRPr="006A1DDA">
        <w:rPr>
          <w:rFonts w:ascii="Palatino Linotype" w:eastAsia="Calibri" w:hAnsi="Palatino Linotype" w:cs="Arial"/>
          <w:b/>
          <w:color w:val="000000" w:themeColor="text1"/>
          <w:lang w:val="es-AR" w:eastAsia="es-ES"/>
        </w:rPr>
        <w:t>veintiuno de abril de dos mil veinticinco</w:t>
      </w:r>
      <w:r w:rsidRPr="006A1DDA">
        <w:rPr>
          <w:rFonts w:ascii="Palatino Linotype" w:hAnsi="Palatino Linotype" w:cs="Arial"/>
          <w:b/>
          <w:color w:val="000000" w:themeColor="text1"/>
          <w:lang w:val="es-ES" w:eastAsia="es-ES"/>
        </w:rPr>
        <w:t>,</w:t>
      </w:r>
      <w:r w:rsidRPr="006A1DDA">
        <w:rPr>
          <w:rFonts w:ascii="Palatino Linotype" w:hAnsi="Palatino Linotype" w:cs="Arial"/>
          <w:color w:val="000000" w:themeColor="text1"/>
          <w:lang w:val="es-ES" w:eastAsia="es-ES"/>
        </w:rPr>
        <w:t xml:space="preserve"> </w:t>
      </w:r>
      <w:r w:rsidRPr="006A1DDA">
        <w:rPr>
          <w:rFonts w:ascii="Palatino Linotype" w:eastAsiaTheme="minorEastAsia" w:hAnsi="Palatino Linotype"/>
          <w:b/>
          <w:color w:val="000000" w:themeColor="text1"/>
          <w:lang w:val="es-ES_tradnl" w:eastAsia="es-ES"/>
        </w:rPr>
        <w:t>EL RECURRENTE</w:t>
      </w:r>
      <w:r w:rsidRPr="006A1DDA">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B30C1E" w:rsidRPr="006A1DDA" w:rsidRDefault="00B30C1E" w:rsidP="006A1DDA">
      <w:pPr>
        <w:spacing w:line="360" w:lineRule="auto"/>
        <w:contextualSpacing/>
        <w:rPr>
          <w:rFonts w:ascii="Palatino Linotype" w:eastAsiaTheme="minorEastAsia" w:hAnsi="Palatino Linotype" w:cs="Arial"/>
          <w:i/>
          <w:color w:val="000000" w:themeColor="text1"/>
          <w:lang w:val="es-ES_tradnl" w:eastAsia="es-ES"/>
        </w:rPr>
      </w:pPr>
    </w:p>
    <w:p w:rsidR="00B30C1E" w:rsidRPr="007438A9" w:rsidRDefault="00B30C1E" w:rsidP="007438A9">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7438A9">
        <w:rPr>
          <w:rFonts w:ascii="Palatino Linotype" w:eastAsiaTheme="minorEastAsia" w:hAnsi="Palatino Linotype"/>
          <w:b/>
          <w:color w:val="000000" w:themeColor="text1"/>
          <w:sz w:val="24"/>
          <w:lang w:val="es-ES_tradnl" w:eastAsia="es-ES"/>
        </w:rPr>
        <w:t>Acto impugnado</w:t>
      </w:r>
      <w:r w:rsidRPr="007438A9">
        <w:rPr>
          <w:rFonts w:ascii="Palatino Linotype" w:eastAsiaTheme="minorEastAsia" w:hAnsi="Palatino Linotype"/>
          <w:b/>
          <w:i/>
          <w:color w:val="000000" w:themeColor="text1"/>
          <w:sz w:val="24"/>
          <w:lang w:val="es-ES_tradnl" w:eastAsia="es-ES"/>
        </w:rPr>
        <w:t>:</w:t>
      </w:r>
      <w:r w:rsidRPr="007438A9">
        <w:rPr>
          <w:rFonts w:ascii="Palatino Linotype" w:hAnsi="Palatino Linotype"/>
          <w:i/>
          <w:color w:val="000000" w:themeColor="text1"/>
          <w:sz w:val="24"/>
        </w:rPr>
        <w:t xml:space="preserve"> “El plan de contingencia en materia de datos personales que emiten es incorrecto y esta incompleto, solo por citar uno, falta el mapa de riesgos.” (Sic)</w:t>
      </w:r>
    </w:p>
    <w:p w:rsidR="00B30C1E" w:rsidRPr="007438A9" w:rsidRDefault="00B30C1E" w:rsidP="006A1DDA">
      <w:pPr>
        <w:spacing w:line="360" w:lineRule="auto"/>
        <w:contextualSpacing/>
        <w:jc w:val="both"/>
        <w:rPr>
          <w:rFonts w:ascii="Palatino Linotype" w:eastAsia="Calibri" w:hAnsi="Palatino Linotype" w:cs="Arial"/>
          <w:color w:val="000000" w:themeColor="text1"/>
          <w:sz w:val="28"/>
          <w:lang w:val="es-ES" w:eastAsia="es-ES"/>
        </w:rPr>
      </w:pPr>
    </w:p>
    <w:p w:rsidR="00B30C1E" w:rsidRPr="007438A9" w:rsidRDefault="00B30C1E" w:rsidP="007438A9">
      <w:pPr>
        <w:pStyle w:val="Prrafodelista"/>
        <w:numPr>
          <w:ilvl w:val="0"/>
          <w:numId w:val="2"/>
        </w:numPr>
        <w:spacing w:line="360" w:lineRule="auto"/>
        <w:jc w:val="both"/>
        <w:rPr>
          <w:rFonts w:ascii="Palatino Linotype" w:hAnsi="Palatino Linotype"/>
          <w:i/>
          <w:color w:val="000000" w:themeColor="text1"/>
          <w:sz w:val="24"/>
        </w:rPr>
      </w:pPr>
      <w:r w:rsidRPr="007438A9">
        <w:rPr>
          <w:rFonts w:ascii="Palatino Linotype" w:eastAsiaTheme="minorEastAsia" w:hAnsi="Palatino Linotype"/>
          <w:b/>
          <w:color w:val="000000" w:themeColor="text1"/>
          <w:sz w:val="24"/>
          <w:lang w:val="es-ES_tradnl" w:eastAsia="es-ES"/>
        </w:rPr>
        <w:t>Razones o Motivos de inconformidad:</w:t>
      </w:r>
      <w:r w:rsidRPr="007438A9">
        <w:rPr>
          <w:rFonts w:ascii="Palatino Linotype" w:eastAsiaTheme="majorEastAsia" w:hAnsi="Palatino Linotype" w:cstheme="majorBidi"/>
          <w:b/>
          <w:color w:val="000000" w:themeColor="text1"/>
          <w:sz w:val="24"/>
          <w:lang w:val="es-ES" w:eastAsia="es-ES"/>
        </w:rPr>
        <w:t xml:space="preserve"> </w:t>
      </w:r>
      <w:r w:rsidRPr="007438A9">
        <w:rPr>
          <w:rFonts w:ascii="Palatino Linotype" w:eastAsiaTheme="majorEastAsia" w:hAnsi="Palatino Linotype" w:cstheme="majorBidi"/>
          <w:i/>
          <w:color w:val="000000" w:themeColor="text1"/>
          <w:sz w:val="24"/>
          <w:lang w:val="es-ES" w:eastAsia="es-ES"/>
        </w:rPr>
        <w:t>“</w:t>
      </w:r>
      <w:r w:rsidRPr="007438A9">
        <w:rPr>
          <w:rFonts w:ascii="Palatino Linotype" w:hAnsi="Palatino Linotype"/>
          <w:i/>
          <w:color w:val="000000" w:themeColor="text1"/>
          <w:sz w:val="24"/>
        </w:rPr>
        <w:t>El plan de contingencia en materia de datos personales que emiten es incorrecto y esta incompleto, solo por citar uno, falta el mapa de riesgos, además: 1.- El comité de transparencia no esta facultado para aprobar dicho plan. 2.- Debe de haber una solicitud de acompañamiento para la realización de dicho plan de contingencia. 3.- Antes que todo debe de haber un Plan de Respuesta de Emergencia.” (Sic).</w:t>
      </w:r>
    </w:p>
    <w:bookmarkEnd w:id="2"/>
    <w:bookmarkEnd w:id="3"/>
    <w:bookmarkEnd w:id="4"/>
    <w:p w:rsidR="00B30C1E" w:rsidRPr="006A1DDA" w:rsidRDefault="00B30C1E" w:rsidP="006A1DDA">
      <w:pPr>
        <w:tabs>
          <w:tab w:val="left" w:pos="6197"/>
        </w:tabs>
        <w:spacing w:line="360" w:lineRule="auto"/>
        <w:jc w:val="both"/>
        <w:rPr>
          <w:rFonts w:ascii="Palatino Linotype" w:eastAsia="Calibri" w:hAnsi="Palatino Linotype" w:cs="Arial"/>
          <w:color w:val="000000" w:themeColor="text1"/>
          <w:lang w:val="es-AR" w:eastAsia="es-ES"/>
        </w:rPr>
      </w:pPr>
      <w:r w:rsidRPr="006A1DDA">
        <w:rPr>
          <w:rFonts w:ascii="Palatino Linotype" w:eastAsia="Calibri" w:hAnsi="Palatino Linotype" w:cs="Arial"/>
          <w:color w:val="000000" w:themeColor="text1"/>
          <w:lang w:val="es-AR" w:eastAsia="es-ES"/>
        </w:rPr>
        <w:tab/>
      </w:r>
    </w:p>
    <w:p w:rsidR="00B30C1E" w:rsidRPr="006A1DDA" w:rsidRDefault="00B30C1E"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6A1DDA">
        <w:rPr>
          <w:rFonts w:ascii="Palatino Linotype" w:hAnsi="Palatino Linotype" w:cs="Arial"/>
          <w:color w:val="000000" w:themeColor="text1"/>
          <w:lang w:val="es-ES" w:eastAsia="es-ES"/>
        </w:rPr>
        <w:t xml:space="preserve">Se registró el recurso de revisión bajo el número de expediente </w:t>
      </w:r>
      <w:r w:rsidRPr="006A1DDA">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6A1DDA">
        <w:rPr>
          <w:rFonts w:ascii="Palatino Linotype" w:eastAsia="Calibri" w:hAnsi="Palatino Linotype" w:cs="Arial"/>
          <w:color w:val="000000" w:themeColor="text1"/>
          <w:lang w:val="es-ES" w:eastAsia="es-ES"/>
        </w:rPr>
        <w:t xml:space="preserve">artículo 185 fracción I de la </w:t>
      </w:r>
      <w:r w:rsidRPr="006A1DDA">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6A1DDA">
        <w:rPr>
          <w:rFonts w:ascii="Palatino Linotype" w:hAnsi="Palatino Linotype" w:cs="Arial"/>
          <w:color w:val="000000" w:themeColor="text1"/>
          <w:lang w:val="es-ES" w:eastAsia="es-ES"/>
        </w:rPr>
        <w:t xml:space="preserve">se turnó a la </w:t>
      </w:r>
      <w:r w:rsidRPr="006A1DDA">
        <w:rPr>
          <w:rFonts w:ascii="Palatino Linotype" w:hAnsi="Palatino Linotype" w:cs="Arial"/>
          <w:b/>
          <w:color w:val="000000" w:themeColor="text1"/>
          <w:lang w:val="es-ES" w:eastAsia="es-ES"/>
        </w:rPr>
        <w:t xml:space="preserve">Comisionada María del Rosario Mejía Ayala, </w:t>
      </w:r>
      <w:r w:rsidR="007438A9">
        <w:rPr>
          <w:rFonts w:ascii="Palatino Linotype" w:hAnsi="Palatino Linotype" w:cs="Arial"/>
          <w:color w:val="000000" w:themeColor="text1"/>
          <w:lang w:val="es-ES" w:eastAsia="es-ES"/>
        </w:rPr>
        <w:t>para</w:t>
      </w:r>
      <w:r w:rsidRPr="006A1DDA">
        <w:rPr>
          <w:rFonts w:ascii="Palatino Linotype" w:hAnsi="Palatino Linotype" w:cs="Arial"/>
          <w:color w:val="000000" w:themeColor="text1"/>
          <w:lang w:val="es-ES" w:eastAsia="es-ES"/>
        </w:rPr>
        <w:t xml:space="preserve"> </w:t>
      </w:r>
      <w:r w:rsidRPr="006A1DDA">
        <w:rPr>
          <w:rFonts w:ascii="Palatino Linotype" w:hAnsi="Palatino Linotype" w:cs="Arial"/>
          <w:color w:val="000000" w:themeColor="text1"/>
          <w:lang w:eastAsia="es-ES"/>
        </w:rPr>
        <w:t xml:space="preserve">su análisis. </w:t>
      </w:r>
    </w:p>
    <w:p w:rsidR="00B30C1E" w:rsidRPr="006A1DDA" w:rsidRDefault="00B30C1E" w:rsidP="006A1DDA">
      <w:pPr>
        <w:spacing w:line="360" w:lineRule="auto"/>
        <w:contextualSpacing/>
        <w:jc w:val="both"/>
        <w:rPr>
          <w:rFonts w:ascii="Palatino Linotype" w:eastAsia="Calibri" w:hAnsi="Palatino Linotype" w:cs="Arial"/>
          <w:color w:val="000000" w:themeColor="text1"/>
          <w:lang w:val="es-AR" w:eastAsia="es-ES"/>
        </w:rPr>
      </w:pPr>
    </w:p>
    <w:p w:rsidR="00B30C1E" w:rsidRPr="006A1DDA" w:rsidRDefault="007438A9" w:rsidP="006A1DDA">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B30C1E" w:rsidRPr="006A1DDA">
        <w:rPr>
          <w:rFonts w:ascii="Palatino Linotype" w:eastAsia="Calibri" w:hAnsi="Palatino Linotype" w:cs="Arial"/>
          <w:color w:val="000000" w:themeColor="text1"/>
          <w:lang w:val="es-ES" w:eastAsia="es-ES"/>
        </w:rPr>
        <w:t xml:space="preserve"> Ponente con fundamento en lo dispuesto por el artículo 185 fracción II de la ley de la materia, a través del acuerdo de admisión del </w:t>
      </w:r>
      <w:r w:rsidR="00B30C1E" w:rsidRPr="006A1DDA">
        <w:rPr>
          <w:rFonts w:ascii="Palatino Linotype" w:eastAsia="Calibri" w:hAnsi="Palatino Linotype" w:cs="Arial"/>
          <w:b/>
          <w:color w:val="000000" w:themeColor="text1"/>
          <w:lang w:val="es-ES" w:eastAsia="es-ES"/>
        </w:rPr>
        <w:t>veintitrés de abril de dos mil veinticinco</w:t>
      </w:r>
      <w:r w:rsidR="00B30C1E" w:rsidRPr="006A1DDA">
        <w:rPr>
          <w:rFonts w:ascii="Palatino Linotype" w:eastAsia="Calibri" w:hAnsi="Palatino Linotype" w:cs="Arial"/>
          <w:color w:val="000000" w:themeColor="text1"/>
          <w:lang w:val="es-ES" w:eastAsia="es-ES"/>
        </w:rPr>
        <w:t xml:space="preserve">, puso a disposición de las partes el expediente electrónico </w:t>
      </w:r>
      <w:r w:rsidR="00B30C1E" w:rsidRPr="006A1DDA">
        <w:rPr>
          <w:rFonts w:ascii="Palatino Linotype" w:eastAsia="Calibri" w:hAnsi="Palatino Linotype" w:cs="Arial"/>
          <w:color w:val="000000" w:themeColor="text1"/>
          <w:lang w:val="es-ES_tradnl" w:eastAsia="es-ES"/>
        </w:rPr>
        <w:t xml:space="preserve">vía </w:t>
      </w:r>
      <w:r w:rsidR="00B30C1E" w:rsidRPr="006A1DDA">
        <w:rPr>
          <w:rFonts w:ascii="Palatino Linotype" w:eastAsia="Calibri" w:hAnsi="Palatino Linotype" w:cs="Arial"/>
          <w:b/>
          <w:color w:val="000000" w:themeColor="text1"/>
          <w:lang w:val="es-ES" w:eastAsia="es-ES"/>
        </w:rPr>
        <w:t xml:space="preserve">SAIMEX </w:t>
      </w:r>
      <w:r w:rsidR="00B30C1E" w:rsidRPr="006A1DDA">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B30C1E" w:rsidRPr="006A1DDA">
        <w:rPr>
          <w:rFonts w:ascii="Palatino Linotype" w:eastAsia="Calibri" w:hAnsi="Palatino Linotype" w:cs="Arial"/>
          <w:b/>
          <w:color w:val="000000" w:themeColor="text1"/>
          <w:lang w:val="es-ES" w:eastAsia="es-ES"/>
        </w:rPr>
        <w:t>SUJETO OBLIGADO</w:t>
      </w:r>
      <w:r w:rsidR="00B30C1E" w:rsidRPr="006A1DDA">
        <w:rPr>
          <w:rFonts w:ascii="Palatino Linotype" w:eastAsia="Calibri" w:hAnsi="Palatino Linotype" w:cs="Arial"/>
          <w:color w:val="000000" w:themeColor="text1"/>
          <w:lang w:val="es-ES" w:eastAsia="es-ES"/>
        </w:rPr>
        <w:t xml:space="preserve"> presentara el informe justificado procedente. </w:t>
      </w:r>
    </w:p>
    <w:p w:rsidR="00B30C1E" w:rsidRPr="006A1DDA" w:rsidRDefault="00B30C1E" w:rsidP="006A1DDA">
      <w:pPr>
        <w:spacing w:line="360" w:lineRule="auto"/>
        <w:contextualSpacing/>
        <w:jc w:val="both"/>
        <w:rPr>
          <w:rFonts w:ascii="Palatino Linotype" w:eastAsiaTheme="minorEastAsia" w:hAnsi="Palatino Linotype" w:cstheme="minorBidi"/>
          <w:i/>
          <w:color w:val="000000" w:themeColor="text1"/>
          <w:lang w:val="es-ES_tradnl" w:eastAsia="es-ES"/>
        </w:rPr>
      </w:pPr>
    </w:p>
    <w:p w:rsidR="00B30C1E" w:rsidRPr="006A1DDA" w:rsidRDefault="00B30C1E" w:rsidP="006A1DDA">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6A1DDA">
        <w:rPr>
          <w:rFonts w:ascii="Palatino Linotype" w:eastAsia="Calibri" w:hAnsi="Palatino Linotype" w:cs="Arial"/>
          <w:color w:val="000000" w:themeColor="text1"/>
          <w:lang w:val="es-ES" w:eastAsia="es-ES"/>
        </w:rPr>
        <w:lastRenderedPageBreak/>
        <w:t>De las constancias en el expediente electrónico SAIMEX, se advierte que el particular no realizó manifestaciones, no ofreció pruebas o alegatos que a su derecho convinieran; por su parte, el Sujeto Obligado no remitió informe justificado.</w:t>
      </w:r>
    </w:p>
    <w:p w:rsidR="00B30C1E" w:rsidRPr="006A1DDA" w:rsidRDefault="00B30C1E" w:rsidP="006A1DDA">
      <w:pPr>
        <w:spacing w:line="360" w:lineRule="auto"/>
        <w:jc w:val="both"/>
        <w:rPr>
          <w:rFonts w:ascii="Palatino Linotype" w:eastAsiaTheme="minorEastAsia" w:hAnsi="Palatino Linotype"/>
          <w:color w:val="000000" w:themeColor="text1"/>
          <w:lang w:val="es-ES_tradnl" w:eastAsia="es-ES"/>
        </w:rPr>
      </w:pPr>
    </w:p>
    <w:p w:rsidR="00B30C1E" w:rsidRPr="006A1DDA" w:rsidRDefault="00B30C1E" w:rsidP="006A1DDA">
      <w:pPr>
        <w:pStyle w:val="Prrafodelista"/>
        <w:numPr>
          <w:ilvl w:val="0"/>
          <w:numId w:val="1"/>
        </w:numPr>
        <w:spacing w:line="360" w:lineRule="auto"/>
        <w:ind w:left="0" w:firstLine="0"/>
        <w:jc w:val="both"/>
        <w:rPr>
          <w:rFonts w:ascii="Palatino Linotype" w:hAnsi="Palatino Linotype"/>
          <w:color w:val="000000" w:themeColor="text1"/>
          <w:sz w:val="24"/>
        </w:rPr>
      </w:pPr>
      <w:r w:rsidRPr="006A1DDA">
        <w:rPr>
          <w:rFonts w:ascii="Palatino Linotype" w:hAnsi="Palatino Linotype"/>
          <w:color w:val="000000" w:themeColor="text1"/>
          <w:sz w:val="24"/>
        </w:rPr>
        <w:t xml:space="preserve">El </w:t>
      </w:r>
      <w:r w:rsidRPr="006A1DDA">
        <w:rPr>
          <w:rFonts w:ascii="Palatino Linotype" w:hAnsi="Palatino Linotype"/>
          <w:b/>
          <w:color w:val="000000" w:themeColor="text1"/>
          <w:sz w:val="24"/>
        </w:rPr>
        <w:t>ocho de septiembre de dos mil veinticinco</w:t>
      </w:r>
      <w:r w:rsidRPr="006A1DDA">
        <w:rPr>
          <w:rFonts w:ascii="Palatino Linotype" w:hAnsi="Palatino Linotype"/>
          <w:color w:val="000000" w:themeColor="text1"/>
          <w:sz w:val="24"/>
        </w:rPr>
        <w:t xml:space="preserve">, se notificó el acuerdo mediante el cual se aprobó la ampliación de plazo para emitir resolución. </w:t>
      </w:r>
    </w:p>
    <w:p w:rsidR="00B30C1E" w:rsidRPr="006A1DDA" w:rsidRDefault="00B30C1E" w:rsidP="006A1DDA">
      <w:pPr>
        <w:pStyle w:val="Prrafodelista"/>
        <w:ind w:left="0"/>
        <w:rPr>
          <w:rFonts w:ascii="Palatino Linotype" w:hAnsi="Palatino Linotype"/>
          <w:color w:val="000000" w:themeColor="text1"/>
          <w:sz w:val="24"/>
        </w:rPr>
      </w:pPr>
    </w:p>
    <w:p w:rsidR="00B30C1E" w:rsidRPr="006A1DDA" w:rsidRDefault="00B30C1E" w:rsidP="006A1DDA">
      <w:pPr>
        <w:pStyle w:val="Prrafodelista"/>
        <w:numPr>
          <w:ilvl w:val="0"/>
          <w:numId w:val="1"/>
        </w:numPr>
        <w:spacing w:line="360" w:lineRule="auto"/>
        <w:ind w:left="0" w:firstLine="0"/>
        <w:jc w:val="both"/>
        <w:rPr>
          <w:rFonts w:ascii="Palatino Linotype" w:hAnsi="Palatino Linotype"/>
          <w:color w:val="000000" w:themeColor="text1"/>
          <w:sz w:val="24"/>
        </w:rPr>
      </w:pPr>
      <w:r w:rsidRPr="006A1DDA">
        <w:rPr>
          <w:rFonts w:ascii="Palatino Linotype" w:hAnsi="Palatino Linotype"/>
          <w:color w:val="000000" w:themeColor="text1"/>
          <w:sz w:val="24"/>
        </w:rPr>
        <w:t xml:space="preserve">El </w:t>
      </w:r>
      <w:r w:rsidR="0032647F" w:rsidRPr="006A1DDA">
        <w:rPr>
          <w:rFonts w:ascii="Palatino Linotype" w:hAnsi="Palatino Linotype"/>
          <w:b/>
          <w:color w:val="000000" w:themeColor="text1"/>
          <w:sz w:val="24"/>
        </w:rPr>
        <w:t>treinta de septiembre</w:t>
      </w:r>
      <w:r w:rsidRPr="006A1DDA">
        <w:rPr>
          <w:rFonts w:ascii="Palatino Linotype" w:hAnsi="Palatino Linotype"/>
          <w:b/>
          <w:color w:val="000000" w:themeColor="text1"/>
          <w:sz w:val="24"/>
        </w:rPr>
        <w:t xml:space="preserve"> de dos mil veinticinco</w:t>
      </w:r>
      <w:r w:rsidRPr="006A1DDA">
        <w:rPr>
          <w:rFonts w:ascii="Palatino Linotype" w:hAnsi="Palatino Linotype"/>
          <w:color w:val="000000" w:themeColor="text1"/>
          <w:sz w:val="24"/>
        </w:rPr>
        <w:t xml:space="preserve">, se notificó el acuerdo a través de cual se decretó el cierre de instrucción. </w:t>
      </w:r>
    </w:p>
    <w:p w:rsidR="00B30C1E" w:rsidRPr="006A1DDA" w:rsidRDefault="00B30C1E" w:rsidP="006A1DDA">
      <w:pPr>
        <w:spacing w:line="360" w:lineRule="auto"/>
        <w:contextualSpacing/>
        <w:jc w:val="both"/>
        <w:rPr>
          <w:rFonts w:ascii="Palatino Linotype" w:eastAsiaTheme="minorEastAsia" w:hAnsi="Palatino Linotype"/>
          <w:b/>
          <w:color w:val="000000" w:themeColor="text1"/>
          <w:u w:val="single"/>
          <w:lang w:val="es-ES_tradnl" w:eastAsia="es-ES"/>
        </w:rPr>
      </w:pPr>
    </w:p>
    <w:p w:rsidR="00B30C1E" w:rsidRPr="006A1DDA" w:rsidRDefault="00B30C1E" w:rsidP="006A1DDA">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6A1DDA">
        <w:rPr>
          <w:rFonts w:ascii="Palatino Linotype" w:eastAsiaTheme="majorEastAsia" w:hAnsi="Palatino Linotype" w:cstheme="majorBidi"/>
          <w:b/>
          <w:color w:val="000000" w:themeColor="text1"/>
        </w:rPr>
        <w:t>C</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O</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N</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S</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I</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D</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E</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R</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A</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N</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D</w:t>
      </w:r>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O</w:t>
      </w:r>
      <w:bookmarkEnd w:id="5"/>
      <w:r w:rsidR="007438A9">
        <w:rPr>
          <w:rFonts w:ascii="Palatino Linotype" w:eastAsiaTheme="majorEastAsia" w:hAnsi="Palatino Linotype" w:cstheme="majorBidi"/>
          <w:b/>
          <w:color w:val="000000" w:themeColor="text1"/>
        </w:rPr>
        <w:t xml:space="preserve"> </w:t>
      </w:r>
      <w:r w:rsidRPr="006A1DDA">
        <w:rPr>
          <w:rFonts w:ascii="Palatino Linotype" w:eastAsiaTheme="majorEastAsia" w:hAnsi="Palatino Linotype" w:cstheme="majorBidi"/>
          <w:b/>
          <w:color w:val="000000" w:themeColor="text1"/>
        </w:rPr>
        <w:t xml:space="preserve"> </w:t>
      </w:r>
    </w:p>
    <w:p w:rsidR="00B30C1E" w:rsidRPr="006A1DDA" w:rsidRDefault="00B30C1E" w:rsidP="006A1DDA">
      <w:pPr>
        <w:spacing w:line="360" w:lineRule="auto"/>
        <w:rPr>
          <w:rFonts w:ascii="Palatino Linotype" w:eastAsiaTheme="minorEastAsia" w:hAnsi="Palatino Linotype"/>
          <w:color w:val="000000" w:themeColor="text1"/>
        </w:rPr>
      </w:pPr>
    </w:p>
    <w:p w:rsidR="00B30C1E" w:rsidRPr="006A1DDA" w:rsidRDefault="00B30C1E" w:rsidP="006A1DDA">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6A1DDA">
        <w:rPr>
          <w:rFonts w:ascii="Palatino Linotype" w:eastAsiaTheme="majorEastAsia" w:hAnsi="Palatino Linotype" w:cstheme="majorBidi"/>
          <w:b/>
          <w:color w:val="000000" w:themeColor="text1"/>
        </w:rPr>
        <w:t>PRIMERO. De la competencia</w:t>
      </w:r>
      <w:bookmarkEnd w:id="6"/>
    </w:p>
    <w:p w:rsidR="00B30C1E" w:rsidRPr="006A1DDA" w:rsidRDefault="00B30C1E" w:rsidP="006A1DDA">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6A1DD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32647F" w:rsidRPr="006A1DDA">
        <w:rPr>
          <w:rFonts w:ascii="Palatino Linotype" w:hAnsi="Palatino Linotype"/>
          <w:color w:val="000000" w:themeColor="text1"/>
        </w:rPr>
        <w:t>noveno, cuadragésimo y cuadragésimo primero</w:t>
      </w:r>
      <w:r w:rsidRPr="006A1DDA">
        <w:rPr>
          <w:rFonts w:ascii="Palatino Linotype" w:hAnsi="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B30C1E" w:rsidRPr="006A1DDA" w:rsidRDefault="00B30C1E" w:rsidP="006A1DDA">
      <w:pPr>
        <w:spacing w:line="360" w:lineRule="auto"/>
        <w:contextualSpacing/>
        <w:jc w:val="both"/>
        <w:rPr>
          <w:rFonts w:ascii="Palatino Linotype" w:eastAsiaTheme="minorEastAsia" w:hAnsi="Palatino Linotype"/>
          <w:color w:val="000000" w:themeColor="text1"/>
          <w:lang w:val="es-ES_tradnl" w:eastAsia="es-ES"/>
        </w:rPr>
      </w:pPr>
    </w:p>
    <w:p w:rsidR="00B30C1E" w:rsidRPr="006A1DDA" w:rsidRDefault="00B30C1E" w:rsidP="006A1DDA">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6A1DDA">
        <w:rPr>
          <w:rFonts w:ascii="Palatino Linotype" w:eastAsiaTheme="majorEastAsia" w:hAnsi="Palatino Linotype" w:cstheme="majorBidi"/>
          <w:b/>
          <w:color w:val="000000" w:themeColor="text1"/>
        </w:rPr>
        <w:lastRenderedPageBreak/>
        <w:t>SEGUNDO. De la oportunidad y procedencia.</w:t>
      </w:r>
      <w:bookmarkEnd w:id="7"/>
    </w:p>
    <w:p w:rsidR="00B30C1E" w:rsidRPr="006A1DDA" w:rsidRDefault="00B30C1E" w:rsidP="006A1DD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A1DDA">
        <w:rPr>
          <w:rFonts w:ascii="Palatino Linotype" w:eastAsia="Calibri" w:hAnsi="Palatino Linotype" w:cs="Arial"/>
          <w:color w:val="000000" w:themeColor="text1"/>
          <w:lang w:val="es-ES_tradnl" w:eastAsia="es-ES"/>
        </w:rPr>
        <w:t xml:space="preserve">El medio de impugnación fue presentado a través del </w:t>
      </w:r>
      <w:r w:rsidRPr="006A1DDA">
        <w:rPr>
          <w:rFonts w:ascii="Palatino Linotype" w:eastAsia="Calibri" w:hAnsi="Palatino Linotype" w:cs="Arial"/>
          <w:b/>
          <w:color w:val="000000" w:themeColor="text1"/>
          <w:lang w:val="es-ES_tradnl" w:eastAsia="es-ES"/>
        </w:rPr>
        <w:t>SAIMEX,</w:t>
      </w:r>
      <w:r w:rsidRPr="006A1DDA">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6A1DDA">
        <w:rPr>
          <w:rFonts w:ascii="Palatino Linotype" w:eastAsia="Calibri" w:hAnsi="Palatino Linotype" w:cs="Arial"/>
          <w:b/>
          <w:color w:val="000000" w:themeColor="text1"/>
          <w:lang w:val="es-ES_tradnl" w:eastAsia="es-ES"/>
        </w:rPr>
        <w:t>SUJETO OBLIGADO</w:t>
      </w:r>
      <w:r w:rsidRPr="006A1DDA">
        <w:rPr>
          <w:rFonts w:ascii="Palatino Linotype" w:eastAsia="Calibri" w:hAnsi="Palatino Linotype" w:cs="Arial"/>
          <w:color w:val="000000" w:themeColor="text1"/>
          <w:lang w:val="es-ES_tradnl" w:eastAsia="es-ES"/>
        </w:rPr>
        <w:t xml:space="preserve"> entregó respuesta a la solicitud el día </w:t>
      </w:r>
      <w:r w:rsidR="0032647F" w:rsidRPr="006A1DDA">
        <w:rPr>
          <w:rFonts w:ascii="Palatino Linotype" w:eastAsia="Calibri" w:hAnsi="Palatino Linotype" w:cs="Arial"/>
          <w:b/>
          <w:color w:val="000000" w:themeColor="text1"/>
          <w:lang w:val="es-ES_tradnl" w:eastAsia="es-ES"/>
        </w:rPr>
        <w:t>dieciséis de abril</w:t>
      </w:r>
      <w:r w:rsidRPr="006A1DDA">
        <w:rPr>
          <w:rFonts w:ascii="Palatino Linotype" w:eastAsia="Calibri" w:hAnsi="Palatino Linotype" w:cs="Arial"/>
          <w:b/>
          <w:color w:val="000000" w:themeColor="text1"/>
          <w:lang w:val="es-ES_tradnl" w:eastAsia="es-ES"/>
        </w:rPr>
        <w:t xml:space="preserve"> de dos mil veinticinco</w:t>
      </w:r>
      <w:r w:rsidRPr="006A1DDA">
        <w:rPr>
          <w:rFonts w:ascii="Palatino Linotype" w:eastAsia="Calibri" w:hAnsi="Palatino Linotype" w:cs="Arial"/>
          <w:color w:val="000000" w:themeColor="text1"/>
          <w:lang w:val="es-ES_tradnl" w:eastAsia="es-ES"/>
        </w:rPr>
        <w:t xml:space="preserve">, </w:t>
      </w:r>
      <w:r w:rsidRPr="006A1DDA">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32647F" w:rsidRPr="006A1DDA">
        <w:rPr>
          <w:rFonts w:ascii="Palatino Linotype" w:eastAsiaTheme="minorEastAsia" w:hAnsi="Palatino Linotype" w:cs="Arial"/>
          <w:b/>
          <w:color w:val="000000" w:themeColor="text1"/>
          <w:lang w:val="es-ES_tradnl" w:eastAsia="es-ES"/>
        </w:rPr>
        <w:t>veintidós de abril al catorce de mayo</w:t>
      </w:r>
      <w:r w:rsidRPr="006A1DDA">
        <w:rPr>
          <w:rFonts w:ascii="Palatino Linotype" w:eastAsiaTheme="minorEastAsia" w:hAnsi="Palatino Linotype" w:cs="Arial"/>
          <w:b/>
          <w:color w:val="000000" w:themeColor="text1"/>
          <w:lang w:val="es-ES_tradnl" w:eastAsia="es-ES"/>
        </w:rPr>
        <w:t xml:space="preserve"> de dos mil veinticinco</w:t>
      </w:r>
      <w:r w:rsidRPr="006A1DDA">
        <w:rPr>
          <w:rFonts w:ascii="Palatino Linotype" w:eastAsiaTheme="minorEastAsia" w:hAnsi="Palatino Linotype" w:cs="Arial"/>
          <w:color w:val="000000" w:themeColor="text1"/>
          <w:lang w:val="es-ES_tradnl" w:eastAsia="es-ES"/>
        </w:rPr>
        <w:t xml:space="preserve">; en consecuencia, presentó su inconformidad el día </w:t>
      </w:r>
      <w:r w:rsidR="0032647F" w:rsidRPr="006A1DDA">
        <w:rPr>
          <w:rFonts w:ascii="Palatino Linotype" w:eastAsiaTheme="minorEastAsia" w:hAnsi="Palatino Linotype" w:cs="Arial"/>
          <w:b/>
          <w:color w:val="000000" w:themeColor="text1"/>
          <w:lang w:val="es-ES_tradnl" w:eastAsia="es-ES"/>
        </w:rPr>
        <w:t>veintiuno de abril</w:t>
      </w:r>
      <w:r w:rsidRPr="006A1DDA">
        <w:rPr>
          <w:rFonts w:ascii="Palatino Linotype" w:eastAsiaTheme="minorEastAsia" w:hAnsi="Palatino Linotype" w:cs="Arial"/>
          <w:b/>
          <w:color w:val="000000" w:themeColor="text1"/>
          <w:lang w:val="es-ES_tradnl" w:eastAsia="es-ES"/>
        </w:rPr>
        <w:t xml:space="preserve"> de dos mil veinticinco</w:t>
      </w:r>
      <w:r w:rsidRPr="006A1DDA">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6A1DDA">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6A1DDA">
        <w:rPr>
          <w:rFonts w:ascii="Palatino Linotype" w:eastAsiaTheme="minorEastAsia" w:hAnsi="Palatino Linotype" w:cs="Arial"/>
          <w:color w:val="000000" w:themeColor="text1"/>
          <w:lang w:val="es-ES_tradnl" w:eastAsia="es-ES"/>
        </w:rPr>
        <w:t>vigente.</w:t>
      </w:r>
    </w:p>
    <w:p w:rsidR="0032647F" w:rsidRPr="006A1DDA" w:rsidRDefault="0032647F" w:rsidP="006A1DDA">
      <w:pPr>
        <w:spacing w:line="360" w:lineRule="auto"/>
        <w:contextualSpacing/>
        <w:jc w:val="both"/>
        <w:rPr>
          <w:rFonts w:ascii="Palatino Linotype" w:eastAsiaTheme="minorEastAsia" w:hAnsi="Palatino Linotype"/>
          <w:color w:val="000000" w:themeColor="text1"/>
          <w:lang w:val="es-ES_tradnl" w:eastAsia="es-ES"/>
        </w:rPr>
      </w:pPr>
    </w:p>
    <w:p w:rsidR="0032647F" w:rsidRPr="006A1DDA" w:rsidRDefault="0032647F"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A1DDA">
        <w:rPr>
          <w:rFonts w:ascii="Palatino Linotype" w:eastAsia="Calibri" w:hAnsi="Palatino Linotype" w:cs="Arial"/>
          <w:color w:val="000000" w:themeColor="text1"/>
          <w:lang w:val="es-ES_tradnl" w:eastAsia="es-ES"/>
        </w:rPr>
        <w:t xml:space="preserve">Por otra parte, de la revisión al expediente electrónico del </w:t>
      </w:r>
      <w:r w:rsidRPr="006A1DDA">
        <w:rPr>
          <w:rFonts w:ascii="Palatino Linotype" w:eastAsia="Calibri" w:hAnsi="Palatino Linotype" w:cs="Arial"/>
          <w:b/>
          <w:color w:val="000000" w:themeColor="text1"/>
          <w:lang w:val="es-ES_tradnl" w:eastAsia="es-ES"/>
        </w:rPr>
        <w:t>SAIMEX</w:t>
      </w:r>
      <w:r w:rsidRPr="006A1DDA">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2647F" w:rsidRPr="006A1DDA" w:rsidRDefault="0032647F" w:rsidP="006A1DDA">
      <w:pPr>
        <w:pStyle w:val="Prrafodelista"/>
        <w:ind w:left="0"/>
        <w:rPr>
          <w:rFonts w:ascii="Palatino Linotype" w:eastAsia="Calibri" w:hAnsi="Palatino Linotype" w:cs="Arial"/>
          <w:color w:val="000000" w:themeColor="text1"/>
          <w:sz w:val="24"/>
          <w:lang w:val="es-ES_tradnl" w:eastAsia="es-ES"/>
        </w:rPr>
      </w:pPr>
    </w:p>
    <w:p w:rsidR="0032647F" w:rsidRPr="006A1DDA" w:rsidRDefault="0032647F"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A1DDA">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6A1DDA">
        <w:rPr>
          <w:rFonts w:ascii="Palatino Linotype" w:eastAsia="Calibri" w:hAnsi="Palatino Linotype" w:cs="Arial"/>
          <w:bCs/>
          <w:color w:val="000000" w:themeColor="text1"/>
          <w:lang w:val="es-ES" w:eastAsia="es-ES"/>
        </w:rPr>
        <w:t>5, párrafos vigésimo, vigésimo primero y vigésimo segundo fracciones IV y V </w:t>
      </w:r>
      <w:r w:rsidRPr="006A1DDA">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w:t>
      </w:r>
      <w:r w:rsidRPr="006A1DDA">
        <w:rPr>
          <w:rFonts w:ascii="Palatino Linotype" w:eastAsia="Calibri" w:hAnsi="Palatino Linotype" w:cs="Arial"/>
          <w:color w:val="000000" w:themeColor="text1"/>
          <w:lang w:val="es-ES_tradnl" w:eastAsia="es-ES"/>
        </w:rPr>
        <w:lastRenderedPageBreak/>
        <w:t>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2647F" w:rsidRPr="006A1DDA" w:rsidRDefault="0032647F" w:rsidP="006A1DDA">
      <w:pPr>
        <w:pStyle w:val="Prrafodelista"/>
        <w:ind w:left="0"/>
        <w:rPr>
          <w:rFonts w:ascii="Palatino Linotype" w:eastAsia="Calibri" w:hAnsi="Palatino Linotype" w:cs="Arial"/>
          <w:color w:val="000000" w:themeColor="text1"/>
          <w:sz w:val="24"/>
          <w:lang w:val="es-ES_tradnl" w:eastAsia="es-ES"/>
        </w:rPr>
      </w:pPr>
    </w:p>
    <w:p w:rsidR="0032647F" w:rsidRPr="006A1DDA" w:rsidRDefault="0032647F"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A1DDA">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2647F" w:rsidRPr="006A1DDA" w:rsidRDefault="0032647F" w:rsidP="006A1DDA">
      <w:pPr>
        <w:pStyle w:val="Prrafodelista"/>
        <w:ind w:left="0"/>
        <w:rPr>
          <w:rFonts w:ascii="Palatino Linotype" w:eastAsia="Calibri" w:hAnsi="Palatino Linotype" w:cs="Arial"/>
          <w:color w:val="000000" w:themeColor="text1"/>
          <w:sz w:val="24"/>
          <w:lang w:val="es-ES_tradnl" w:eastAsia="es-ES"/>
        </w:rPr>
      </w:pPr>
    </w:p>
    <w:p w:rsidR="0032647F" w:rsidRPr="006A1DDA" w:rsidRDefault="0032647F"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A1DDA">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2647F" w:rsidRPr="006A1DDA" w:rsidRDefault="0032647F" w:rsidP="006A1DDA">
      <w:pPr>
        <w:pStyle w:val="Prrafodelista"/>
        <w:ind w:left="0"/>
        <w:rPr>
          <w:rFonts w:ascii="Palatino Linotype" w:eastAsia="Calibri" w:hAnsi="Palatino Linotype" w:cs="Arial"/>
          <w:color w:val="000000" w:themeColor="text1"/>
          <w:sz w:val="24"/>
          <w:lang w:val="es-ES_tradnl" w:eastAsia="es-ES"/>
        </w:rPr>
      </w:pPr>
    </w:p>
    <w:p w:rsidR="0032647F" w:rsidRPr="006A1DDA" w:rsidRDefault="0032647F" w:rsidP="006A1DDA">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A1DDA">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30C1E" w:rsidRPr="006A1DDA" w:rsidRDefault="00B30C1E" w:rsidP="006A1DDA">
      <w:pPr>
        <w:spacing w:line="360" w:lineRule="auto"/>
        <w:contextualSpacing/>
        <w:jc w:val="both"/>
        <w:rPr>
          <w:rFonts w:ascii="Palatino Linotype" w:eastAsiaTheme="minorEastAsia" w:hAnsi="Palatino Linotype"/>
          <w:color w:val="000000" w:themeColor="text1"/>
          <w:lang w:val="es-ES_tradnl" w:eastAsia="es-ES"/>
        </w:rPr>
      </w:pPr>
    </w:p>
    <w:p w:rsidR="00B30C1E" w:rsidRPr="006A1DDA" w:rsidRDefault="00B30C1E" w:rsidP="006A1DD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A1DDA">
        <w:rPr>
          <w:rFonts w:ascii="Palatino Linotype" w:eastAsia="Calibri" w:hAnsi="Palatino Linotype" w:cs="Arial"/>
          <w:color w:val="000000" w:themeColor="text1"/>
          <w:lang w:val="es-ES_tradnl" w:eastAsia="es-ES"/>
        </w:rPr>
        <w:t xml:space="preserve">Por otro lado, el escrito contiene las formalidades previstas por el artículo 180 último párrafo de la Ley de la materia actual, por lo que es procedente que este Instituto de </w:t>
      </w:r>
      <w:r w:rsidRPr="006A1DDA">
        <w:rPr>
          <w:rFonts w:ascii="Palatino Linotype" w:eastAsia="Calibri" w:hAnsi="Palatino Linotype" w:cs="Arial"/>
          <w:color w:val="000000" w:themeColor="text1"/>
          <w:lang w:val="es-ES_tradnl" w:eastAsia="es-ES"/>
        </w:rPr>
        <w:lastRenderedPageBreak/>
        <w:t>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B30C1E" w:rsidRPr="006A1DDA" w:rsidRDefault="00B30C1E" w:rsidP="006A1DDA">
      <w:pPr>
        <w:spacing w:line="360" w:lineRule="auto"/>
        <w:contextualSpacing/>
        <w:jc w:val="both"/>
        <w:rPr>
          <w:rFonts w:ascii="Palatino Linotype" w:eastAsia="MS Gothic" w:hAnsi="Palatino Linotype" w:cstheme="majorBidi"/>
          <w:color w:val="000000" w:themeColor="text1"/>
          <w:lang w:eastAsia="es-ES"/>
        </w:rPr>
      </w:pPr>
      <w:bookmarkStart w:id="11" w:name="_Toc65713731"/>
      <w:bookmarkStart w:id="12" w:name="_Toc94119614"/>
    </w:p>
    <w:p w:rsidR="00B30C1E" w:rsidRPr="006A1DDA" w:rsidRDefault="00B30C1E" w:rsidP="006A1DDA">
      <w:pPr>
        <w:spacing w:line="360" w:lineRule="auto"/>
        <w:contextualSpacing/>
        <w:jc w:val="both"/>
        <w:rPr>
          <w:rFonts w:ascii="Palatino Linotype" w:eastAsia="MS Gothic" w:hAnsi="Palatino Linotype" w:cstheme="majorBidi"/>
          <w:b/>
          <w:color w:val="000000" w:themeColor="text1"/>
          <w:lang w:eastAsia="es-ES"/>
        </w:rPr>
      </w:pPr>
      <w:r w:rsidRPr="006A1DDA">
        <w:rPr>
          <w:rFonts w:ascii="Palatino Linotype" w:eastAsia="MS Gothic" w:hAnsi="Palatino Linotype" w:cstheme="majorBidi"/>
          <w:b/>
          <w:color w:val="000000" w:themeColor="text1"/>
          <w:lang w:val="es-ES_tradnl" w:eastAsia="es-ES"/>
        </w:rPr>
        <w:t xml:space="preserve">TERCERO. </w:t>
      </w:r>
      <w:bookmarkEnd w:id="11"/>
      <w:bookmarkEnd w:id="12"/>
      <w:r w:rsidR="00326512" w:rsidRPr="006A1DDA">
        <w:rPr>
          <w:rFonts w:ascii="Palatino Linotype" w:eastAsia="MS Gothic" w:hAnsi="Palatino Linotype" w:cstheme="majorBidi"/>
          <w:b/>
          <w:color w:val="000000" w:themeColor="text1"/>
          <w:lang w:val="es-ES_tradnl" w:eastAsia="es-ES"/>
        </w:rPr>
        <w:t xml:space="preserve">De las causales del sobreseimiento </w:t>
      </w:r>
    </w:p>
    <w:p w:rsidR="00326512" w:rsidRPr="006A1DDA" w:rsidRDefault="00326512" w:rsidP="006A1DD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A1DDA">
        <w:rPr>
          <w:rFonts w:ascii="Palatino Linotype" w:eastAsia="Calibri" w:hAnsi="Palatino Linotype" w:cs="Arial"/>
          <w:color w:val="000000" w:themeColor="text1"/>
          <w:sz w:val="24"/>
        </w:rPr>
        <w:t xml:space="preserve">El recurso de revisión </w:t>
      </w:r>
      <w:r w:rsidRPr="006A1DDA">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6A1DDA">
        <w:rPr>
          <w:rFonts w:ascii="Palatino Linotype" w:eastAsia="Calibri" w:hAnsi="Palatino Linotype" w:cs="Arial"/>
          <w:color w:val="000000" w:themeColor="text1"/>
          <w:sz w:val="24"/>
        </w:rPr>
        <w:t>Transparencia, Acceso a la Información Pública del Estado de México y Municipios</w:t>
      </w:r>
      <w:r w:rsidRPr="006A1DDA">
        <w:rPr>
          <w:rFonts w:ascii="Palatino Linotype" w:hAnsi="Palatino Linotype" w:cs="Arial"/>
          <w:color w:val="000000" w:themeColor="text1"/>
          <w:sz w:val="24"/>
        </w:rPr>
        <w:t xml:space="preserve">, y determinar la confirmación; revocación o modificación; desechamiento o </w:t>
      </w:r>
      <w:r w:rsidRPr="006A1DDA">
        <w:rPr>
          <w:rFonts w:ascii="Palatino Linotype" w:hAnsi="Palatino Linotype" w:cs="Arial"/>
          <w:b/>
          <w:color w:val="000000" w:themeColor="text1"/>
          <w:sz w:val="24"/>
          <w:u w:val="single"/>
        </w:rPr>
        <w:t>sobreseimiento</w:t>
      </w:r>
      <w:r w:rsidRPr="006A1DDA">
        <w:rPr>
          <w:rFonts w:ascii="Palatino Linotype" w:hAnsi="Palatino Linotype" w:cs="Arial"/>
          <w:color w:val="000000" w:themeColor="text1"/>
          <w:sz w:val="24"/>
        </w:rPr>
        <w:t xml:space="preserve">; y en su caso ordenar la entrega de la información con respecto a la respuesta emitida por el </w:t>
      </w:r>
      <w:r w:rsidRPr="006A1DDA">
        <w:rPr>
          <w:rFonts w:ascii="Palatino Linotype" w:hAnsi="Palatino Linotype" w:cs="Arial"/>
          <w:b/>
          <w:color w:val="000000" w:themeColor="text1"/>
          <w:sz w:val="24"/>
        </w:rPr>
        <w:t>SUJETO</w:t>
      </w:r>
      <w:r w:rsidRPr="006A1DDA">
        <w:rPr>
          <w:rFonts w:ascii="Palatino Linotype" w:hAnsi="Palatino Linotype" w:cs="Arial"/>
          <w:color w:val="000000" w:themeColor="text1"/>
          <w:sz w:val="24"/>
        </w:rPr>
        <w:t xml:space="preserve"> </w:t>
      </w:r>
      <w:r w:rsidRPr="006A1DDA">
        <w:rPr>
          <w:rFonts w:ascii="Palatino Linotype" w:hAnsi="Palatino Linotype" w:cs="Arial"/>
          <w:b/>
          <w:color w:val="000000" w:themeColor="text1"/>
          <w:sz w:val="24"/>
        </w:rPr>
        <w:t>OBLIGADO</w:t>
      </w:r>
      <w:r w:rsidRPr="006A1DDA">
        <w:rPr>
          <w:rFonts w:ascii="Palatino Linotype" w:hAnsi="Palatino Linotype" w:cs="Arial"/>
          <w:color w:val="000000" w:themeColor="text1"/>
          <w:sz w:val="24"/>
        </w:rPr>
        <w:t>.</w:t>
      </w:r>
    </w:p>
    <w:p w:rsidR="00326512" w:rsidRPr="006A1DDA" w:rsidRDefault="00326512"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326512" w:rsidRPr="006A1DDA" w:rsidRDefault="00326512"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color w:val="000000" w:themeColor="text1"/>
          <w:lang w:eastAsia="es-ES"/>
        </w:rPr>
        <w:t xml:space="preserve">En este caso, el Recurrente </w:t>
      </w:r>
      <w:r w:rsidR="00B30C1E" w:rsidRPr="006A1DDA">
        <w:rPr>
          <w:rFonts w:ascii="Palatino Linotype" w:eastAsia="MS Gothic" w:hAnsi="Palatino Linotype" w:cstheme="majorBidi"/>
          <w:color w:val="000000" w:themeColor="text1"/>
          <w:lang w:eastAsia="es-ES"/>
        </w:rPr>
        <w:t xml:space="preserve">solicitó </w:t>
      </w:r>
      <w:r w:rsidR="007F73A0" w:rsidRPr="006A1DDA">
        <w:rPr>
          <w:rFonts w:ascii="Palatino Linotype" w:eastAsia="MS Gothic" w:hAnsi="Palatino Linotype" w:cstheme="majorBidi"/>
          <w:color w:val="000000" w:themeColor="text1"/>
          <w:lang w:eastAsia="es-ES"/>
        </w:rPr>
        <w:t>el plan de contingencia en materia de datos personales del DIF Huehuetoca, el número de violaciones a datos persona</w:t>
      </w:r>
      <w:r w:rsidR="004D1BA2" w:rsidRPr="006A1DDA">
        <w:rPr>
          <w:rFonts w:ascii="Palatino Linotype" w:eastAsia="MS Gothic" w:hAnsi="Palatino Linotype" w:cstheme="majorBidi"/>
          <w:color w:val="000000" w:themeColor="text1"/>
          <w:lang w:eastAsia="es-ES"/>
        </w:rPr>
        <w:t>les y la mitigación que se hizo.</w:t>
      </w:r>
    </w:p>
    <w:p w:rsidR="00FA10DB" w:rsidRPr="006A1DDA" w:rsidRDefault="00FA10DB" w:rsidP="006A1DDA">
      <w:pPr>
        <w:pStyle w:val="Prrafodelista"/>
        <w:ind w:left="0"/>
        <w:rPr>
          <w:rFonts w:ascii="Palatino Linotype" w:eastAsia="MS Gothic" w:hAnsi="Palatino Linotype" w:cstheme="majorBidi"/>
          <w:i/>
          <w:color w:val="000000" w:themeColor="text1"/>
          <w:sz w:val="24"/>
          <w:lang w:val="es-ES_tradnl" w:eastAsia="es-ES"/>
        </w:rPr>
      </w:pPr>
    </w:p>
    <w:p w:rsidR="00FA10DB" w:rsidRPr="006A1DDA" w:rsidRDefault="00FA10DB"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color w:val="000000" w:themeColor="text1"/>
          <w:lang w:eastAsia="es-ES"/>
        </w:rPr>
        <w:t xml:space="preserve">En respuesta, el Sujeto Obligado señaló a la fecha no se tiene registro de alguna situación referente a violaciones a datos personales, asimismo, adjuntó el Plan de Contingencia en Materia de Protección de Datos Personales. Posteriormente, el Recurrente se inconformó por la entrega de la información incompleta del Plan de Contingencia en Materia de Protección de Datos Personales. </w:t>
      </w:r>
    </w:p>
    <w:p w:rsidR="00FA10DB" w:rsidRPr="006A1DDA" w:rsidRDefault="00FA10DB"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FA10DB" w:rsidRPr="006A1DDA" w:rsidRDefault="00FA10DB" w:rsidP="006A1DDA">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6A1DDA">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V  de la Ley de Transparencia y Acceso a la Información Pública del Estado de México y Municipios; que establece la entrega de información incompleta.  </w:t>
      </w:r>
    </w:p>
    <w:p w:rsidR="00FA10DB" w:rsidRPr="006A1DDA" w:rsidRDefault="00FA10DB" w:rsidP="006A1DD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A1DDA">
        <w:rPr>
          <w:rFonts w:ascii="Palatino Linotype" w:eastAsia="Cambria" w:hAnsi="Palatino Linotype" w:cs="Arial"/>
          <w:color w:val="000000" w:themeColor="text1"/>
        </w:rPr>
        <w:lastRenderedPageBreak/>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A1DDA">
        <w:rPr>
          <w:rFonts w:ascii="Palatino Linotype" w:eastAsia="Calibri" w:hAnsi="Palatino Linotype" w:cs="Arial"/>
          <w:color w:val="000000" w:themeColor="text1"/>
          <w:lang w:val="es-ES"/>
        </w:rPr>
        <w:t>Ley de Transparencia y Acceso a la Información Pública del Estado de México y Municipios</w:t>
      </w:r>
      <w:r w:rsidRPr="006A1DDA">
        <w:rPr>
          <w:rFonts w:ascii="Palatino Linotype" w:hAnsi="Palatino Linotype" w:cs="Arial"/>
          <w:color w:val="000000" w:themeColor="text1"/>
          <w:lang w:val="es-ES"/>
        </w:rPr>
        <w:t>.</w:t>
      </w:r>
    </w:p>
    <w:p w:rsidR="00FA10DB" w:rsidRPr="006A1DDA" w:rsidRDefault="00FA10DB" w:rsidP="006A1DDA">
      <w:pPr>
        <w:spacing w:line="360" w:lineRule="auto"/>
        <w:contextualSpacing/>
        <w:jc w:val="both"/>
        <w:rPr>
          <w:rFonts w:ascii="Palatino Linotype" w:eastAsiaTheme="minorEastAsia" w:hAnsi="Palatino Linotype"/>
          <w:color w:val="000000" w:themeColor="text1"/>
          <w:lang w:val="es-ES_tradnl" w:eastAsia="es-ES"/>
        </w:rPr>
      </w:pPr>
    </w:p>
    <w:p w:rsidR="00FA10DB" w:rsidRPr="006A1DDA" w:rsidRDefault="00FA10DB" w:rsidP="006A1DDA">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6A1DDA">
        <w:rPr>
          <w:rFonts w:ascii="Palatino Linotype" w:hAnsi="Palatino Linotype" w:cs="Arial"/>
          <w:color w:val="000000" w:themeColor="text1"/>
          <w:lang w:val="es-ES"/>
        </w:rPr>
        <w:t xml:space="preserve">En este caso, el particular </w:t>
      </w:r>
      <w:r w:rsidRPr="006A1DDA">
        <w:rPr>
          <w:rFonts w:ascii="Palatino Linotype" w:eastAsia="MS Gothic" w:hAnsi="Palatino Linotype" w:cstheme="majorBidi"/>
          <w:color w:val="000000" w:themeColor="text1"/>
          <w:lang w:eastAsia="es-ES"/>
        </w:rPr>
        <w:t>solicitó el plan de contingencia en materia de datos personales del DIF Huehuetoca, el número de violaciones a datos personales y la mitigación que se hizo.</w:t>
      </w:r>
    </w:p>
    <w:p w:rsidR="00FA10DB" w:rsidRPr="006A1DDA" w:rsidRDefault="00FA10DB" w:rsidP="006A1DDA">
      <w:pPr>
        <w:pStyle w:val="Prrafodelista"/>
        <w:ind w:left="0"/>
        <w:rPr>
          <w:rFonts w:ascii="Palatino Linotype" w:eastAsia="MS Gothic" w:hAnsi="Palatino Linotype" w:cstheme="majorBidi"/>
          <w:color w:val="000000" w:themeColor="text1"/>
          <w:sz w:val="24"/>
          <w:lang w:eastAsia="es-ES"/>
        </w:rPr>
      </w:pPr>
    </w:p>
    <w:p w:rsidR="00FA10DB" w:rsidRPr="006A1DDA" w:rsidRDefault="00FA10DB" w:rsidP="006A1DDA">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6A1DDA">
        <w:rPr>
          <w:rFonts w:ascii="Palatino Linotype" w:eastAsia="MS Gothic" w:hAnsi="Palatino Linotype" w:cstheme="majorBidi"/>
          <w:color w:val="000000" w:themeColor="text1"/>
          <w:lang w:eastAsia="es-ES"/>
        </w:rPr>
        <w:t>En respuesta, el Sujeto Obligado señaló a la fecha no se tiene registro de alguna situación referente a violaciones a datos personales, asimismo, adjuntó el Plan de Contingencia en Materia de Protección de Datos Personales. Posteriormente, el Recurrente se inconformó por las siguientes razones:</w:t>
      </w:r>
    </w:p>
    <w:p w:rsidR="00FA10DB" w:rsidRPr="006A1DDA" w:rsidRDefault="00FA10DB"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“El plan de contingencia en materia de datos personales que emiten es incorrecto y esta incompleto, solo por citar uno, falta el mapa de riesgos, además: 1.- El comité de transparencia no esta facultado para aprobar dicho plan. 2.- Debe de haber una solicitud de acompañamiento para la realización de dicho plan de contingencia. 3.- Antes que todo debe de haber un Plan de Respuesta de Emergencia”</w:t>
      </w:r>
    </w:p>
    <w:p w:rsidR="00FA10DB" w:rsidRPr="006A1DDA" w:rsidRDefault="00FA10DB" w:rsidP="006A1DD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A1DDA">
        <w:rPr>
          <w:rFonts w:ascii="Palatino Linotype" w:eastAsia="MS Mincho" w:hAnsi="Palatino Linotype" w:cs="Arial"/>
          <w:color w:val="000000" w:themeColor="text1"/>
          <w:sz w:val="24"/>
          <w:lang w:eastAsia="es-ES"/>
        </w:rPr>
        <w:t xml:space="preserve">Ahora bien, la inconformidad del RECURRENTE radica en que el plan de contingencia es incompleto e incorrecto, es decir, que no se inconformó por el resto de la información solicitada;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FA10DB" w:rsidRPr="006A1DDA" w:rsidRDefault="00FA10DB" w:rsidP="006A1DDA">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FA10DB" w:rsidRPr="006A1DDA" w:rsidRDefault="00FA10DB" w:rsidP="006A1DD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A1DDA">
        <w:rPr>
          <w:rFonts w:ascii="Palatino Linotype" w:eastAsia="MS Mincho" w:hAnsi="Palatino Linotype" w:cs="Arial"/>
          <w:color w:val="000000" w:themeColor="text1"/>
          <w:sz w:val="24"/>
          <w:lang w:eastAsia="es-ES"/>
        </w:rPr>
        <w:lastRenderedPageBreak/>
        <w:t>Sirve de sustento, la tesis jurisprudencial número VI.3o.C. J/60, publicada en el Semanario Judicial de la Federación y su Gaceta bajo el número de registro 176,608 que a la letra dice:</w:t>
      </w:r>
    </w:p>
    <w:p w:rsidR="00FA10DB" w:rsidRPr="006A1DDA" w:rsidRDefault="00FA10DB" w:rsidP="006A1DD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6A1DDA">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A10DB" w:rsidRPr="006A1DDA" w:rsidRDefault="00FA10DB" w:rsidP="006A1DD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p>
    <w:p w:rsidR="00FA10DB" w:rsidRPr="006A1DDA" w:rsidRDefault="00FA10DB" w:rsidP="006A1DD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A1DDA">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FA10DB" w:rsidRPr="006A1DDA" w:rsidRDefault="00FA10DB" w:rsidP="006A1DDA">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FA10DB" w:rsidRPr="006A1DDA" w:rsidRDefault="00FA10DB" w:rsidP="006A1DD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A1DDA">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rsidR="00FA10DB" w:rsidRPr="006A1DDA" w:rsidRDefault="00FA10DB" w:rsidP="006A1DDA">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6A1DDA">
        <w:rPr>
          <w:rFonts w:ascii="Palatino Linotype" w:eastAsia="MS Mincho" w:hAnsi="Palatino Linotype" w:cs="Arial"/>
          <w:i/>
          <w:color w:val="000000" w:themeColor="text1"/>
          <w:sz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w:t>
      </w:r>
      <w:r w:rsidRPr="006A1DDA">
        <w:rPr>
          <w:rFonts w:ascii="Palatino Linotype" w:eastAsia="MS Mincho" w:hAnsi="Palatino Linotype" w:cs="Arial"/>
          <w:i/>
          <w:color w:val="000000" w:themeColor="text1"/>
          <w:sz w:val="24"/>
          <w:lang w:eastAsia="es-ES"/>
        </w:rPr>
        <w:lastRenderedPageBreak/>
        <w:t>y dicha declaración de firmeza debe reflejarse en la parte considerativa y en los resolutivos debe confirmarse la sentencia recurrida en la parte correspondiente.”</w:t>
      </w:r>
    </w:p>
    <w:p w:rsidR="00FA10DB" w:rsidRPr="006A1DDA" w:rsidRDefault="00FA10DB" w:rsidP="006A1DDA">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A1DDA">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6A1DDA">
        <w:rPr>
          <w:rFonts w:ascii="Palatino Linotype" w:hAnsi="Palatino Linotype" w:cs="Tahoma"/>
          <w:bCs/>
          <w:iCs/>
          <w:color w:val="000000" w:themeColor="text1"/>
          <w:lang w:eastAsia="es-ES"/>
        </w:rPr>
        <w:t>En este contexto, se hará pronunciamiento, únicamente por el Plan de Contingencia en Materia de Protección de Datos Personales.</w:t>
      </w:r>
    </w:p>
    <w:p w:rsidR="004D1BA2" w:rsidRPr="006A1DDA" w:rsidRDefault="004D1BA2" w:rsidP="006A1DDA">
      <w:pPr>
        <w:pStyle w:val="Prrafodelista"/>
        <w:ind w:left="0"/>
        <w:rPr>
          <w:rFonts w:ascii="Palatino Linotype" w:eastAsia="MS Gothic" w:hAnsi="Palatino Linotype" w:cstheme="majorBidi"/>
          <w:i/>
          <w:color w:val="000000" w:themeColor="text1"/>
          <w:sz w:val="24"/>
          <w:lang w:val="es-ES_tradnl" w:eastAsia="es-ES"/>
        </w:rPr>
      </w:pPr>
    </w:p>
    <w:p w:rsidR="004D1BA2" w:rsidRPr="006A1DDA" w:rsidRDefault="00FA10DB" w:rsidP="006A1DDA">
      <w:pPr>
        <w:numPr>
          <w:ilvl w:val="0"/>
          <w:numId w:val="1"/>
        </w:numPr>
        <w:spacing w:line="360" w:lineRule="auto"/>
        <w:ind w:left="0" w:firstLine="0"/>
        <w:contextualSpacing/>
        <w:jc w:val="both"/>
        <w:rPr>
          <w:rFonts w:ascii="Palatino Linotype" w:eastAsia="MS Gothic" w:hAnsi="Palatino Linotype" w:cstheme="majorBidi"/>
          <w:bCs/>
          <w:color w:val="000000" w:themeColor="text1"/>
          <w:lang w:eastAsia="es-ES"/>
        </w:rPr>
      </w:pPr>
      <w:r w:rsidRPr="006A1DDA">
        <w:rPr>
          <w:rFonts w:ascii="Palatino Linotype" w:eastAsia="MS Gothic" w:hAnsi="Palatino Linotype" w:cstheme="majorBidi"/>
          <w:color w:val="000000" w:themeColor="text1"/>
          <w:lang w:val="es-ES_tradnl" w:eastAsia="es-ES"/>
        </w:rPr>
        <w:t>En ese sentido</w:t>
      </w:r>
      <w:r w:rsidR="004D1BA2" w:rsidRPr="006A1DDA">
        <w:rPr>
          <w:rFonts w:ascii="Palatino Linotype" w:eastAsia="MS Gothic" w:hAnsi="Palatino Linotype" w:cstheme="majorBidi"/>
          <w:color w:val="000000" w:themeColor="text1"/>
          <w:lang w:val="es-ES_tradnl" w:eastAsia="es-ES"/>
        </w:rPr>
        <w:t xml:space="preserve">, conviene señalar que el </w:t>
      </w:r>
      <w:r w:rsidR="004D1BA2" w:rsidRPr="006A1DDA">
        <w:rPr>
          <w:rFonts w:ascii="Palatino Linotype" w:eastAsia="MS Gothic" w:hAnsi="Palatino Linotype" w:cstheme="majorBidi"/>
          <w:bCs/>
          <w:color w:val="000000" w:themeColor="text1"/>
          <w:lang w:eastAsia="es-ES"/>
        </w:rPr>
        <w:t xml:space="preserve">artículo 6°, apartado A, fracción II, de la Constitución Política de los Estados Unidos Mexicanos establece que </w:t>
      </w:r>
      <w:r w:rsidR="004D1BA2" w:rsidRPr="006A1DDA">
        <w:rPr>
          <w:rFonts w:ascii="Palatino Linotype" w:eastAsia="MS Gothic" w:hAnsi="Palatino Linotype" w:cstheme="majorBidi"/>
          <w:bCs/>
          <w:i/>
          <w:color w:val="000000" w:themeColor="text1"/>
          <w:lang w:eastAsia="es-ES"/>
        </w:rPr>
        <w:t xml:space="preserve">la información que se refiere a la vida privada y los datos personales será protegida en los términos y con las excepciones que fijen las leyes. </w:t>
      </w:r>
      <w:r w:rsidR="004D1BA2" w:rsidRPr="006A1DDA">
        <w:rPr>
          <w:rFonts w:ascii="Palatino Linotype" w:eastAsia="MS Gothic" w:hAnsi="Palatino Linotype" w:cstheme="majorBidi"/>
          <w:bCs/>
          <w:color w:val="000000" w:themeColor="text1"/>
          <w:lang w:eastAsia="es-ES"/>
        </w:rPr>
        <w:t>Por su parte el artículo 16, párrafo segundo, del mismo ordenamiento establece el derecho que tienen los particulares a la protección de sus datos personales, conforme a lo siguiente:</w:t>
      </w:r>
    </w:p>
    <w:p w:rsidR="004D1BA2" w:rsidRPr="006A1DDA" w:rsidRDefault="004D1BA2"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6A1DDA">
        <w:rPr>
          <w:rFonts w:ascii="Palatino Linotype" w:eastAsia="MS Gothic" w:hAnsi="Palatino Linotype" w:cstheme="majorBidi"/>
          <w:bCs/>
          <w:i/>
          <w:color w:val="000000" w:themeColor="text1"/>
          <w:lang w:eastAsia="es-ES"/>
        </w:rPr>
        <w:cr/>
      </w:r>
    </w:p>
    <w:p w:rsidR="004D1BA2" w:rsidRPr="006A1DDA" w:rsidRDefault="004D1BA2" w:rsidP="006A1DDA">
      <w:pPr>
        <w:numPr>
          <w:ilvl w:val="0"/>
          <w:numId w:val="1"/>
        </w:numPr>
        <w:spacing w:line="360" w:lineRule="auto"/>
        <w:ind w:left="0" w:firstLine="0"/>
        <w:contextualSpacing/>
        <w:jc w:val="both"/>
        <w:rPr>
          <w:rFonts w:ascii="Palatino Linotype" w:eastAsia="MS Gothic" w:hAnsi="Palatino Linotype" w:cstheme="majorBidi"/>
          <w:bCs/>
          <w:color w:val="000000" w:themeColor="text1"/>
          <w:lang w:eastAsia="es-ES"/>
        </w:rPr>
      </w:pPr>
      <w:r w:rsidRPr="006A1DDA">
        <w:rPr>
          <w:rFonts w:ascii="Palatino Linotype" w:eastAsia="MS Gothic" w:hAnsi="Palatino Linotype" w:cstheme="majorBidi"/>
          <w:bCs/>
          <w:color w:val="000000" w:themeColor="text1"/>
          <w:lang w:eastAsia="es-ES"/>
        </w:rPr>
        <w:t xml:space="preserve">Sobre la materia de protección de datos personales, en nuestro país se ha bifurcado, a partir de quién realiza el tratamiento, así, por un lado se garantiza la protección de los datos personales que son tratados por particulares a través de una ley de carácter federal y para el caso de la instituciones públicas en leyes especializas en el tratamiento que en función del </w:t>
      </w:r>
      <w:r w:rsidRPr="006A1DDA">
        <w:rPr>
          <w:rFonts w:ascii="Palatino Linotype" w:eastAsia="MS Gothic" w:hAnsi="Palatino Linotype" w:cstheme="majorBidi"/>
          <w:bCs/>
          <w:color w:val="000000" w:themeColor="text1"/>
          <w:lang w:eastAsia="es-ES"/>
        </w:rPr>
        <w:lastRenderedPageBreak/>
        <w:t xml:space="preserve">marco legal e impacto que estas, de tal suerte que la Ley General de Protección de Datos Personales en Posesión de Sujetos Obligados, establece sobre la protección de estos lo siguiente: </w:t>
      </w:r>
    </w:p>
    <w:p w:rsidR="004D1BA2" w:rsidRPr="006A1DDA" w:rsidRDefault="004D1BA2" w:rsidP="006A1DDA">
      <w:pPr>
        <w:spacing w:line="360" w:lineRule="auto"/>
        <w:contextualSpacing/>
        <w:jc w:val="both"/>
        <w:rPr>
          <w:rFonts w:ascii="Palatino Linotype" w:eastAsia="MS Gothic" w:hAnsi="Palatino Linotype" w:cstheme="majorBidi"/>
          <w:bCs/>
          <w:color w:val="000000" w:themeColor="text1"/>
          <w:lang w:eastAsia="es-ES"/>
        </w:rPr>
      </w:pPr>
    </w:p>
    <w:p w:rsidR="004D1BA2" w:rsidRPr="006A1DDA" w:rsidRDefault="004D1BA2" w:rsidP="006A1DDA">
      <w:pPr>
        <w:numPr>
          <w:ilvl w:val="0"/>
          <w:numId w:val="1"/>
        </w:numPr>
        <w:spacing w:line="360" w:lineRule="auto"/>
        <w:ind w:left="0" w:firstLine="0"/>
        <w:contextualSpacing/>
        <w:jc w:val="both"/>
        <w:rPr>
          <w:rFonts w:ascii="Palatino Linotype" w:eastAsia="MS Gothic" w:hAnsi="Palatino Linotype" w:cstheme="majorBidi"/>
          <w:bCs/>
          <w:color w:val="000000" w:themeColor="text1"/>
          <w:lang w:eastAsia="es-ES"/>
        </w:rPr>
      </w:pPr>
      <w:r w:rsidRPr="006A1DDA">
        <w:rPr>
          <w:rFonts w:ascii="Palatino Linotype" w:eastAsia="MS Gothic" w:hAnsi="Palatino Linotype" w:cstheme="majorBidi"/>
          <w:bCs/>
          <w:color w:val="000000" w:themeColor="text1"/>
          <w:lang w:eastAsia="es-ES"/>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rsidR="004D1BA2" w:rsidRPr="006A1DDA" w:rsidRDefault="004D1BA2" w:rsidP="006A1DDA">
      <w:pPr>
        <w:spacing w:line="360" w:lineRule="auto"/>
        <w:contextualSpacing/>
        <w:jc w:val="both"/>
        <w:rPr>
          <w:rFonts w:ascii="Palatino Linotype" w:eastAsia="MS Gothic" w:hAnsi="Palatino Linotype" w:cstheme="majorBidi"/>
          <w:bCs/>
          <w:color w:val="000000" w:themeColor="text1"/>
          <w:lang w:eastAsia="es-ES"/>
        </w:rPr>
      </w:pPr>
    </w:p>
    <w:p w:rsidR="004D1BA2" w:rsidRPr="006A1DDA" w:rsidRDefault="004D1BA2" w:rsidP="006A1DDA">
      <w:pPr>
        <w:numPr>
          <w:ilvl w:val="0"/>
          <w:numId w:val="1"/>
        </w:numPr>
        <w:spacing w:line="360" w:lineRule="auto"/>
        <w:ind w:left="0" w:firstLine="0"/>
        <w:contextualSpacing/>
        <w:jc w:val="both"/>
        <w:rPr>
          <w:rFonts w:ascii="Palatino Linotype" w:eastAsia="MS Gothic" w:hAnsi="Palatino Linotype" w:cstheme="majorBidi"/>
          <w:bCs/>
          <w:color w:val="000000" w:themeColor="text1"/>
          <w:lang w:eastAsia="es-ES"/>
        </w:rPr>
      </w:pPr>
      <w:r w:rsidRPr="006A1DDA">
        <w:rPr>
          <w:rFonts w:ascii="Palatino Linotype" w:eastAsia="MS Gothic" w:hAnsi="Palatino Linotype" w:cstheme="majorBidi"/>
          <w:bCs/>
          <w:color w:val="000000" w:themeColor="text1"/>
          <w:lang w:eastAsia="es-ES"/>
        </w:rPr>
        <w:t>En el artículo 25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r w:rsidRPr="006A1DDA">
        <w:rPr>
          <w:rFonts w:ascii="Palatino Linotype" w:eastAsia="MS Gothic" w:hAnsi="Palatino Linotype" w:cstheme="majorBidi"/>
          <w:bCs/>
          <w:color w:val="000000" w:themeColor="text1"/>
          <w:lang w:eastAsia="es-ES"/>
        </w:rPr>
        <w:cr/>
      </w:r>
    </w:p>
    <w:p w:rsidR="004D1BA2" w:rsidRPr="006A1DDA" w:rsidRDefault="0003252A" w:rsidP="006A1DDA">
      <w:pPr>
        <w:numPr>
          <w:ilvl w:val="0"/>
          <w:numId w:val="1"/>
        </w:numPr>
        <w:spacing w:line="360" w:lineRule="auto"/>
        <w:ind w:left="0" w:firstLine="0"/>
        <w:contextualSpacing/>
        <w:jc w:val="both"/>
        <w:rPr>
          <w:rFonts w:ascii="Palatino Linotype" w:eastAsia="MS Gothic" w:hAnsi="Palatino Linotype" w:cstheme="majorBidi"/>
          <w:bCs/>
          <w:color w:val="000000" w:themeColor="text1"/>
          <w:lang w:eastAsia="es-ES"/>
        </w:rPr>
      </w:pPr>
      <w:r w:rsidRPr="006A1DDA">
        <w:rPr>
          <w:rFonts w:ascii="Palatino Linotype" w:eastAsia="MS Gothic" w:hAnsi="Palatino Linotype" w:cstheme="majorBidi"/>
          <w:bCs/>
          <w:color w:val="000000" w:themeColor="text1"/>
          <w:lang w:eastAsia="es-ES"/>
        </w:rPr>
        <w:t>Por su parte el artículo 26 de la ley en cita establece que las medidas de seguridad adoptadas por el responsable deberán considerar lo siguiente:</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I. El riesgo inherente a los datos personales tratados;</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II. La sensibilidad de los datos personales tratados;</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III. El desarrollo tecnológico;</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IV. Las posibles consecuencias de una vulneración para las personas titulares;</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V. Las transferencias de datos personales que se realicen;</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VI. El número de personas titulares;</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t>VII. Las vulneraciones previas ocurridas en los sistemas de tratamiento, y</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r w:rsidRPr="006A1DDA">
        <w:rPr>
          <w:rFonts w:ascii="Palatino Linotype" w:eastAsia="MS Gothic" w:hAnsi="Palatino Linotype" w:cstheme="majorBidi"/>
          <w:bCs/>
          <w:i/>
          <w:color w:val="000000" w:themeColor="text1"/>
          <w:lang w:eastAsia="es-ES"/>
        </w:rPr>
        <w:lastRenderedPageBreak/>
        <w:t>VIII. El riesgo por el valor potencial cuantitativo o cualitativo que pudieran tener los datos personales tratados para una tercera persona no autorizada para su posesión.</w:t>
      </w:r>
    </w:p>
    <w:p w:rsidR="0003252A" w:rsidRPr="006A1DDA" w:rsidRDefault="0003252A" w:rsidP="006A1DDA">
      <w:pPr>
        <w:spacing w:line="360" w:lineRule="auto"/>
        <w:contextualSpacing/>
        <w:jc w:val="both"/>
        <w:rPr>
          <w:rFonts w:ascii="Palatino Linotype" w:eastAsia="MS Gothic" w:hAnsi="Palatino Linotype" w:cstheme="majorBidi"/>
          <w:bCs/>
          <w:i/>
          <w:color w:val="000000" w:themeColor="text1"/>
          <w:lang w:eastAsia="es-ES"/>
        </w:rPr>
      </w:pPr>
    </w:p>
    <w:p w:rsidR="004D1BA2" w:rsidRPr="006A1DDA" w:rsidRDefault="0003252A" w:rsidP="006A1DDA">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eastAsia="es-ES"/>
        </w:rPr>
      </w:pPr>
      <w:r w:rsidRPr="006A1DDA">
        <w:rPr>
          <w:rFonts w:ascii="Palatino Linotype" w:eastAsia="MS Gothic" w:hAnsi="Palatino Linotype" w:cstheme="majorBidi"/>
          <w:color w:val="000000" w:themeColor="text1"/>
          <w:lang w:val="es-ES_tradnl" w:eastAsia="es-ES"/>
        </w:rPr>
        <w:t>Asimismo, el artículo 27 del mismo ordenamiento legal establece que el responsable de las medidas de seguridad para la protección de los datos personales, deberá realizar las siguientes actividades: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Crear políticas internas para la gestión y tratamiento de los datos personales que tomen en cuenta el contexto en el que ocurren los tratamientos y el ciclo de vida de los datos personales, es decir, su obtención, uso y posterior supresión;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 Definir las funciones y obligaciones del personal involucrado en el tratamiento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III. Elaborar un inventario de datos personales y de los sistemas de tratamiento;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03252A" w:rsidRPr="006A1DDA" w:rsidRDefault="0003252A" w:rsidP="006A1DDA">
      <w:pPr>
        <w:spacing w:line="360" w:lineRule="auto"/>
        <w:contextualSpacing/>
        <w:jc w:val="both"/>
        <w:rPr>
          <w:rFonts w:ascii="Palatino Linotype" w:hAnsi="Palatino Linotype"/>
          <w:i/>
          <w:color w:val="000000" w:themeColor="text1"/>
        </w:rPr>
      </w:pPr>
      <w:r w:rsidRPr="006A1DDA">
        <w:rPr>
          <w:rFonts w:ascii="Palatino Linotype" w:hAnsi="Palatino Linotype"/>
          <w:i/>
          <w:color w:val="000000" w:themeColor="text1"/>
        </w:rPr>
        <w:t xml:space="preserve">V. Realizar un análisis de brecha, comparando las medidas de seguridad existentes contra las faltantes en la organización del responsable; </w:t>
      </w:r>
    </w:p>
    <w:p w:rsidR="0003252A" w:rsidRPr="006A1DDA" w:rsidRDefault="0003252A" w:rsidP="006A1DDA">
      <w:pPr>
        <w:spacing w:line="360" w:lineRule="auto"/>
        <w:contextualSpacing/>
        <w:jc w:val="both"/>
        <w:rPr>
          <w:rFonts w:ascii="Palatino Linotype" w:hAnsi="Palatino Linotype"/>
          <w:i/>
          <w:color w:val="000000" w:themeColor="text1"/>
        </w:rPr>
      </w:pPr>
      <w:r w:rsidRPr="006A1DDA">
        <w:rPr>
          <w:rFonts w:ascii="Palatino Linotype" w:hAnsi="Palatino Linotype"/>
          <w:i/>
          <w:color w:val="000000" w:themeColor="text1"/>
        </w:rPr>
        <w:t xml:space="preserve">VI. Elaborar un plan de trabajo para la implementación de las medidas de seguridad faltantes, así como las medidas para el cumplimiento cotidiano de las políticas de gestión y tratamiento de los datos personales; </w:t>
      </w:r>
    </w:p>
    <w:p w:rsidR="0003252A" w:rsidRPr="006A1DDA" w:rsidRDefault="0003252A" w:rsidP="006A1DDA">
      <w:pPr>
        <w:spacing w:line="360" w:lineRule="auto"/>
        <w:contextualSpacing/>
        <w:jc w:val="both"/>
        <w:rPr>
          <w:rFonts w:ascii="Palatino Linotype" w:hAnsi="Palatino Linotype"/>
          <w:i/>
          <w:color w:val="000000" w:themeColor="text1"/>
        </w:rPr>
      </w:pPr>
      <w:r w:rsidRPr="006A1DDA">
        <w:rPr>
          <w:rFonts w:ascii="Palatino Linotype" w:hAnsi="Palatino Linotype"/>
          <w:i/>
          <w:color w:val="000000" w:themeColor="text1"/>
        </w:rPr>
        <w:t xml:space="preserve">VII. Monitorear y revisar de manera periódica las medidas de seguridad implementadas, así como las amenazas y vulneraciones a las que están sujetos los datos personales, y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hAnsi="Palatino Linotype"/>
          <w:i/>
          <w:color w:val="000000" w:themeColor="text1"/>
        </w:rPr>
        <w:t>VIII. Diseñar y aplicar diferentes niveles de capacitación del personal bajo su mando, dependiendo de sus roles y responsabilidades respecto del tratamiento de los datos personales.</w:t>
      </w:r>
    </w:p>
    <w:p w:rsidR="00326512" w:rsidRPr="006A1DDA" w:rsidRDefault="00326512" w:rsidP="006A1DDA">
      <w:pPr>
        <w:pStyle w:val="Prrafodelista"/>
        <w:ind w:left="0"/>
        <w:rPr>
          <w:rFonts w:ascii="Palatino Linotype" w:eastAsia="MS Gothic" w:hAnsi="Palatino Linotype" w:cstheme="majorBidi"/>
          <w:color w:val="000000" w:themeColor="text1"/>
          <w:sz w:val="24"/>
          <w:lang w:eastAsia="es-ES"/>
        </w:rPr>
      </w:pPr>
    </w:p>
    <w:p w:rsidR="0003252A" w:rsidRPr="006A1DDA" w:rsidRDefault="0003252A" w:rsidP="006A1DDA">
      <w:pPr>
        <w:numPr>
          <w:ilvl w:val="0"/>
          <w:numId w:val="1"/>
        </w:numPr>
        <w:spacing w:line="360" w:lineRule="auto"/>
        <w:ind w:left="0" w:firstLine="0"/>
        <w:contextualSpacing/>
        <w:jc w:val="both"/>
        <w:rPr>
          <w:rFonts w:ascii="Palatino Linotype" w:eastAsia="MS Gothic" w:hAnsi="Palatino Linotype" w:cstheme="majorBidi"/>
          <w:color w:val="000000" w:themeColor="text1"/>
          <w:lang w:val="es-ES_tradnl" w:eastAsia="es-ES"/>
        </w:rPr>
      </w:pPr>
      <w:r w:rsidRPr="006A1DDA">
        <w:rPr>
          <w:rFonts w:ascii="Palatino Linotype" w:eastAsia="MS Gothic" w:hAnsi="Palatino Linotype" w:cstheme="majorBidi"/>
          <w:color w:val="000000" w:themeColor="text1"/>
          <w:lang w:val="es-ES_tradnl" w:eastAsia="es-ES"/>
        </w:rPr>
        <w:lastRenderedPageBreak/>
        <w:t>En competencia local, la Ley de Protección de Datos Personales en Posesión de Sujetos Obligados del Estado de México y Municipios, sobre nuestro tema de interés refiere lo siguiente: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Del objeto de la Ley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1.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De las finalidades de la Ley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2. Son finalidades de la presente Ley:</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a III.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IV. Proteger los datos personales en posesión de los sujetos obligados del Estado de México y municipios a los que se refiere esta Ley, con la finalidad de regular su debido tratamiento.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 Promover la adopción de medidas de seguridad que garanticen, la integridad, disponibilidad y confidencialidad de los datos personales en posesión de los sujetos obligados, estableciendo los mecanismos para asegurar su cumplimiento.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 a X.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Glosario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4. Para los efectos de esta Ley se entenderá por:</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a XVII.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XVIII. Documento de seguridad: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XIX. a XXX.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XXXII. Medidas de seguridad físicas: a las acciones y mecanismos para proteger el entorno físico de los datos personales y de los recursos involucrados en su tratamiento. De manera enunciativa más no limitativa, se considerarán las actividades siguientes: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 Prevenir el acceso no autorizado al perímetro de la organización, sus instalaciones físicas, áreas críticas, recursos e información.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b) Prevenir el daño o interferencia a las instalaciones físicas, áreas críticas de la organización, recursos e información.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 Proteger los recursos móviles, portátiles y cualquier soporte físico o electrónico que pueda salir de la organización.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 Proveer a los equipos que contienen o almacenan datos personales de un mantenimiento eficaz que asegure su disponibilidad e integridad.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a) Prevenir que el acceso a los sistemas y bases de datos o a la información, así como a los recursos, sea por usuarios identificados y autorizados.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b) Generar un esquema de privilegios para que el usuario lleve a cabo las actividades que requiere con motivo de sus funciones.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 Revisar la configuración de seguridad en la adquisición, operación, desarrollo y mantenimiento del software y hardware.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 Gestionar las comunicaciones, operaciones y medios de almacenamiento de los recursos informáticos en el tratamiento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XXXIII. a LI.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center"/>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CAPÍTULO PRIMERO</w:t>
      </w:r>
    </w:p>
    <w:p w:rsidR="0003252A" w:rsidRPr="006A1DDA" w:rsidRDefault="0003252A" w:rsidP="006A1DDA">
      <w:pPr>
        <w:spacing w:line="360" w:lineRule="auto"/>
        <w:contextualSpacing/>
        <w:jc w:val="center"/>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DE LOS PRINCIPIOS EN MATERIA DE PROTECCIÓN</w:t>
      </w:r>
    </w:p>
    <w:p w:rsidR="0003252A" w:rsidRPr="006A1DDA" w:rsidRDefault="0003252A" w:rsidP="006A1DDA">
      <w:pPr>
        <w:spacing w:line="360" w:lineRule="auto"/>
        <w:contextualSpacing/>
        <w:jc w:val="center"/>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Principio de Calidad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16. Los responsables adoptarán las medidas para mantener exactos, completos, correctos y actualizados los datos personales en su posesión, para no alterar su veracidad.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Se presume que se cumple con la calidad en los datos personales cuando éstos son proporcionados directamente por la o el titular y hasta que éste no manifieste y acredite lo contrario.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Mecanismos para demostrar el cumplimiento del principio de responsabilidad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28. Entre los mecanismos que deberá adoptar el responsable para cumplir con el principio de responsabilidad establecido en la presente Ley están, al menos, los siguientes: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a II.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III. Poner en práctica un programa de capacitación y actualización del personal sobre las obligaciones y demás deberes en materia de protección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IV. Revisar periódicamente las políticas y programas de seguridad de datos personales para determinar las modificaciones que se requieran.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 Establecer un sistema de supervisión y vigilancia interna y/o externas, incluyendo auditorías, para comprobar el cumplimiento de las políticas de protección de datos personales.</w:t>
      </w:r>
    </w:p>
    <w:p w:rsidR="0003252A" w:rsidRPr="006A1DDA" w:rsidRDefault="0003252A" w:rsidP="006A1DDA">
      <w:pPr>
        <w:spacing w:line="360" w:lineRule="auto"/>
        <w:contextualSpacing/>
        <w:jc w:val="center"/>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CAPÍTULO SEGUNDO</w:t>
      </w:r>
    </w:p>
    <w:p w:rsidR="0003252A" w:rsidRPr="006A1DDA" w:rsidRDefault="0003252A" w:rsidP="006A1DDA">
      <w:pPr>
        <w:spacing w:line="360" w:lineRule="auto"/>
        <w:contextualSpacing/>
        <w:jc w:val="center"/>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DE LAS MEDIDAS DE SEGURIDAD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Naturaleza de las medidas de seguridad y registro del nivel de seguridad.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En el supuesto de actualización de estos datos, la modificación respectiva se notificará al Instituto en sus oficinas o en el portal que para tal efecto se cree, dentro de los treinta días hábiles siguientes a la fecha en que se efectuó.</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El responsable o el encargado, designarán a una o un administrador, quien tendrá bajo su responsabilidad directa la base y sistema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Elementos a considerar para la adopción de medidas de seguridad y su naturaleza</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45. Las medidas de seguridad adoptadas por el responsable considerarán: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El riesgo inherente a los datos personales tratados.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II. La sensibilidad de los datos personales tratados.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III. El desarrollo tecnológico.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IV. Las posibles consecuencias de una vulneración para las y los titulares.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 Las transferencias de datos personales que se realicen.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 El número de titulares.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VII. Las violaciones a la seguridad previas ocurridas en los sistemas de tratamiento.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VIII. El riesgo por el valor potencial cuantitativo o cualitativo que pudieran tener los datos personales tratados para una tercera persona no autorizada para su posesión.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Actividades interrelacionadas para establecer y mantener las medidas de seguridad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46. Para establecer y mantener las medidas de seguridad para la protección de los datos personales, el responsable realizará, al menos, las actividades interrelacionadas siguientes: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Crear políticas internas para la gestión y tratamiento de los datos personales, que tomen en cuenta el contexto en el que ocurren los tratamientos y el ciclo de vida de los datos personales, es decir, su obtención, uso y posterior supresión.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 Definir las funciones y obligaciones del personal involucrado en el tratamiento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III. Elaborar un inventario de datos personales y de las bases y o sistemas de tratamiento.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 Realizar un análisis de brecha, comparando las medidas de seguridad existentes contra las faltantes en la organización del responsable.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VI. Elaborar un plan de trabajo para la implementación de las medidas de seguridad faltantes, así como las medidas para el cumplimiento cotidiano de las políticas de gestión y tratamiento de los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VII. Monitorear y revisar de manera periódica las medidas de seguridad implementadas, así como las amenazas y vulnerabilidades a las que están sujetos los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VIII. Diseñar y aplicar diferentes niveles de capacitación del personal bajo su mando, dependiendo de sus roles y responsabilidades respecto del tratamiento de los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Contenido del Documento de Seguridad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Artículo 49. El documento de seguridad deberá contener como mínimo lo siguiente: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I. Respecto de los sistemas de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a) El nombre.</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b) El nombre, cargo y adscripción del administrador de cada sistema y base de datos.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c) Las funciones y obligaciones del responsable, encargado o encargados y todas las personas que traten datos personales.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d) El folio del registro del sistema y base de datos.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e) El inventario o la especificación detallada del tipo de datos personales contenidos.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f) La estructura y descripción de los sistemas y bases de datos personales, lo cual consiste en precisar y describir el tipo de soporte, así como las características del lugar donde se resguardan.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II. Respecto de las medidas de seguridad implementadas deberá incluir lo siguiente: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a) Transferencia y remisiones.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b) Resguardo de soportes físicos y electrónicos.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c) Bitácoras para accesos, operación cotidiana y violaciones a la seguridad de los datos personales.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d) El análisis de riesgos.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lastRenderedPageBreak/>
        <w:t xml:space="preserve">e) El análisis de brecha.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f) Gestión de incidentes.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g) Acceso a las instalaciones.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h) Identificación y autenticación.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i) Procedimientos de respaldo y recuperación de datos. </w:t>
      </w:r>
    </w:p>
    <w:p w:rsidR="0003252A" w:rsidRPr="006A1DDA" w:rsidRDefault="0003252A" w:rsidP="006A1DDA">
      <w:pPr>
        <w:spacing w:line="360" w:lineRule="auto"/>
        <w:contextualSpacing/>
        <w:jc w:val="both"/>
        <w:rPr>
          <w:rFonts w:ascii="Palatino Linotype" w:eastAsia="MS Gothic" w:hAnsi="Palatino Linotype" w:cstheme="majorBidi"/>
          <w:b/>
          <w:i/>
          <w:color w:val="000000" w:themeColor="text1"/>
          <w:u w:val="single"/>
          <w:lang w:val="es-ES_tradnl" w:eastAsia="es-ES"/>
        </w:rPr>
      </w:pPr>
      <w:r w:rsidRPr="006A1DDA">
        <w:rPr>
          <w:rFonts w:ascii="Palatino Linotype" w:eastAsia="MS Gothic" w:hAnsi="Palatino Linotype" w:cstheme="majorBidi"/>
          <w:b/>
          <w:i/>
          <w:color w:val="000000" w:themeColor="text1"/>
          <w:u w:val="single"/>
          <w:lang w:val="es-ES_tradnl" w:eastAsia="es-ES"/>
        </w:rPr>
        <w:t xml:space="preserve">j) Plan de contingencia.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k) Auditorías.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l) Supresión y borrado seguro de datos.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m) El plan de trabajo.</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n) Los mecanismos de monitoreo y revisión de las medidas de seguridad.</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o) El programa general de capacitación.</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CAPÍTULO TERCERO DE LAS VIOLACIONES A LA SEGURIDAD DE LOS DATOS PERSONALES</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b/>
          <w:i/>
          <w:color w:val="000000" w:themeColor="text1"/>
          <w:lang w:val="es-ES_tradnl" w:eastAsia="es-ES"/>
        </w:rPr>
        <w:t>Plan de Contingencia</w:t>
      </w:r>
      <w:r w:rsidRPr="006A1DDA">
        <w:rPr>
          <w:rFonts w:ascii="Palatino Linotype" w:eastAsia="MS Gothic" w:hAnsi="Palatino Linotype" w:cstheme="majorBidi"/>
          <w:i/>
          <w:color w:val="000000" w:themeColor="text1"/>
          <w:lang w:val="es-ES_tradnl" w:eastAsia="es-ES"/>
        </w:rPr>
        <w:t xml:space="preserve"> y Plan de Trabajo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 xml:space="preserve">Artículo 51. En caso de que ocurra una </w:t>
      </w:r>
      <w:r w:rsidRPr="006A1DDA">
        <w:rPr>
          <w:rFonts w:ascii="Palatino Linotype" w:eastAsia="MS Gothic" w:hAnsi="Palatino Linotype" w:cstheme="majorBidi"/>
          <w:b/>
          <w:i/>
          <w:color w:val="000000" w:themeColor="text1"/>
          <w:lang w:val="es-ES_tradnl" w:eastAsia="es-ES"/>
        </w:rPr>
        <w:t>violación a la seguridad de los datos</w:t>
      </w:r>
      <w:r w:rsidRPr="006A1DDA">
        <w:rPr>
          <w:rFonts w:ascii="Palatino Linotype" w:eastAsia="MS Gothic" w:hAnsi="Palatino Linotype" w:cstheme="majorBidi"/>
          <w:i/>
          <w:color w:val="000000" w:themeColor="text1"/>
          <w:lang w:val="es-ES_tradnl" w:eastAsia="es-ES"/>
        </w:rPr>
        <w:t xml:space="preserve"> </w:t>
      </w:r>
      <w:r w:rsidRPr="006A1DDA">
        <w:rPr>
          <w:rFonts w:ascii="Palatino Linotype" w:eastAsia="MS Gothic" w:hAnsi="Palatino Linotype" w:cstheme="majorBidi"/>
          <w:b/>
          <w:i/>
          <w:color w:val="000000" w:themeColor="text1"/>
          <w:lang w:val="es-ES_tradnl" w:eastAsia="es-ES"/>
        </w:rPr>
        <w:t>personales</w:t>
      </w:r>
      <w:r w:rsidRPr="006A1DDA">
        <w:rPr>
          <w:rFonts w:ascii="Palatino Linotype" w:eastAsia="MS Gothic" w:hAnsi="Palatino Linotype" w:cstheme="majorBidi"/>
          <w:i/>
          <w:color w:val="000000" w:themeColor="text1"/>
          <w:lang w:val="es-ES_tradnl" w:eastAsia="es-ES"/>
        </w:rPr>
        <w:t xml:space="preserve">, el responsable implementará las acciones definidas en su </w:t>
      </w:r>
      <w:r w:rsidRPr="006A1DDA">
        <w:rPr>
          <w:rFonts w:ascii="Palatino Linotype" w:eastAsia="MS Gothic" w:hAnsi="Palatino Linotype" w:cstheme="majorBidi"/>
          <w:b/>
          <w:i/>
          <w:color w:val="000000" w:themeColor="text1"/>
          <w:lang w:val="es-ES_tradnl" w:eastAsia="es-ES"/>
        </w:rPr>
        <w:t xml:space="preserve">plan de contingencia. </w:t>
      </w:r>
    </w:p>
    <w:p w:rsidR="0003252A"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326512" w:rsidRPr="006A1DDA" w:rsidRDefault="0003252A" w:rsidP="006A1DDA">
      <w:pPr>
        <w:spacing w:line="360" w:lineRule="auto"/>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i/>
          <w:color w:val="000000" w:themeColor="text1"/>
          <w:lang w:val="es-ES_tradnl" w:eastAsia="es-ES"/>
        </w:rPr>
        <w:t>De manera posterior y durante la ocurrencia de los efectos de la violación a la seguridad de los datos personales, el responsable analizará las causas por las cuales se presentó e implementar en su plan de trabajo las acciones preventivas y correctivas para adecuar las medidas de seguridad y el tratamiento de los datos personales si fuese el caso, a efecto de evitar que la violación se repita.</w:t>
      </w:r>
    </w:p>
    <w:p w:rsidR="00E05405" w:rsidRPr="006A1DDA" w:rsidRDefault="00E05405" w:rsidP="006A1DDA">
      <w:pPr>
        <w:spacing w:line="360" w:lineRule="auto"/>
        <w:contextualSpacing/>
        <w:jc w:val="both"/>
        <w:rPr>
          <w:rFonts w:ascii="Palatino Linotype" w:eastAsia="MS Gothic" w:hAnsi="Palatino Linotype" w:cstheme="majorBidi"/>
          <w:color w:val="000000" w:themeColor="text1"/>
          <w:lang w:val="es-ES_tradnl" w:eastAsia="es-ES"/>
        </w:rPr>
      </w:pPr>
    </w:p>
    <w:p w:rsidR="00326512" w:rsidRPr="006A1DDA" w:rsidRDefault="00E05405"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color w:val="000000" w:themeColor="text1"/>
          <w:lang w:val="es-ES_tradnl" w:eastAsia="es-ES"/>
        </w:rPr>
        <w:lastRenderedPageBreak/>
        <w:t>Así, es importante resaltar que</w:t>
      </w:r>
      <w:r w:rsidRPr="006A1DDA">
        <w:rPr>
          <w:rFonts w:ascii="Palatino Linotype" w:eastAsia="MS Gothic" w:hAnsi="Palatino Linotype" w:cstheme="majorBidi"/>
          <w:i/>
          <w:color w:val="000000" w:themeColor="text1"/>
          <w:lang w:val="es-ES_tradnl" w:eastAsia="es-ES"/>
        </w:rPr>
        <w:t xml:space="preserve"> </w:t>
      </w:r>
      <w:r w:rsidRPr="006A1DDA">
        <w:rPr>
          <w:rFonts w:ascii="Palatino Linotype" w:eastAsia="Calibri" w:hAnsi="Palatino Linotype" w:cs="Tahoma"/>
          <w:bCs/>
          <w:color w:val="000000" w:themeColor="text1"/>
          <w:lang w:eastAsia="es-ES"/>
        </w:rPr>
        <w:t xml:space="preserve">toda las instituciones públicas tienen la obligación de proteger los sistemas de datos personas que administran y para ello, debe cumplir con estándares mínimos que garanticen que los datos no serán alterados, sustraídos, incompletos, inexactos, destruidos, etc. En este punto, se puede determinar que el Plan de Contingencia se encuentra contenido </w:t>
      </w:r>
      <w:r w:rsidR="0048379D" w:rsidRPr="006A1DDA">
        <w:rPr>
          <w:rFonts w:ascii="Palatino Linotype" w:eastAsia="Calibri" w:hAnsi="Palatino Linotype" w:cs="Tahoma"/>
          <w:bCs/>
          <w:color w:val="000000" w:themeColor="text1"/>
          <w:lang w:eastAsia="es-ES"/>
        </w:rPr>
        <w:t>en dentro de los</w:t>
      </w:r>
      <w:r w:rsidRPr="006A1DDA">
        <w:rPr>
          <w:rFonts w:ascii="Palatino Linotype" w:eastAsia="Calibri" w:hAnsi="Palatino Linotype" w:cs="Tahoma"/>
          <w:bCs/>
          <w:color w:val="000000" w:themeColor="text1"/>
          <w:lang w:eastAsia="es-ES"/>
        </w:rPr>
        <w:t xml:space="preserve"> Documento</w:t>
      </w:r>
      <w:r w:rsidR="0048379D" w:rsidRPr="006A1DDA">
        <w:rPr>
          <w:rFonts w:ascii="Palatino Linotype" w:eastAsia="Calibri" w:hAnsi="Palatino Linotype" w:cs="Tahoma"/>
          <w:bCs/>
          <w:color w:val="000000" w:themeColor="text1"/>
          <w:lang w:eastAsia="es-ES"/>
        </w:rPr>
        <w:t>s</w:t>
      </w:r>
      <w:r w:rsidRPr="006A1DDA">
        <w:rPr>
          <w:rFonts w:ascii="Palatino Linotype" w:eastAsia="Calibri" w:hAnsi="Palatino Linotype" w:cs="Tahoma"/>
          <w:bCs/>
          <w:color w:val="000000" w:themeColor="text1"/>
          <w:lang w:eastAsia="es-ES"/>
        </w:rPr>
        <w:t xml:space="preserve"> de S</w:t>
      </w:r>
      <w:r w:rsidR="0048379D" w:rsidRPr="006A1DDA">
        <w:rPr>
          <w:rFonts w:ascii="Palatino Linotype" w:eastAsia="Calibri" w:hAnsi="Palatino Linotype" w:cs="Tahoma"/>
          <w:bCs/>
          <w:color w:val="000000" w:themeColor="text1"/>
          <w:lang w:eastAsia="es-ES"/>
        </w:rPr>
        <w:t>eguridad, mismos que dan cuenta de las medidas de seguridad para la protección de los datos personales, ya sea de forma preventiva o correctiva como lo establece el artículo 51 ya referido y el artículo  52 de la Ley en comento que establece:</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 xml:space="preserve">Artículo 52. Además de las que señalen las leyes respectivas y la normatividad aplicable, se considerarán como violaciones de seguridad, en cualquier fase del tratamiento de datos, al menos, las siguientes: </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 xml:space="preserve">I. La pérdida, robo, extravío. </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 xml:space="preserve">II. La copia o destrucción no autorizada. </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 xml:space="preserve">III. El uso o tratamiento no autorizado. </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eastAsia="es-ES"/>
        </w:rPr>
      </w:pPr>
      <w:r w:rsidRPr="006A1DDA">
        <w:rPr>
          <w:rFonts w:ascii="Palatino Linotype" w:eastAsia="MS Gothic" w:hAnsi="Palatino Linotype" w:cstheme="majorBidi"/>
          <w:i/>
          <w:color w:val="000000" w:themeColor="text1"/>
          <w:lang w:eastAsia="es-ES"/>
        </w:rPr>
        <w:t>IV. El daño, la alteración o modificación no autorizada</w:t>
      </w:r>
    </w:p>
    <w:p w:rsidR="0048379D" w:rsidRPr="006A1DDA" w:rsidRDefault="0048379D" w:rsidP="006A1DDA">
      <w:pPr>
        <w:spacing w:line="360" w:lineRule="auto"/>
        <w:contextualSpacing/>
        <w:jc w:val="both"/>
        <w:rPr>
          <w:rFonts w:ascii="Palatino Linotype" w:eastAsia="MS Gothic" w:hAnsi="Palatino Linotype" w:cstheme="majorBidi"/>
          <w:i/>
          <w:color w:val="000000" w:themeColor="text1"/>
          <w:lang w:val="es-ES_tradnl" w:eastAsia="es-ES"/>
        </w:rPr>
      </w:pPr>
    </w:p>
    <w:p w:rsidR="00326512" w:rsidRPr="006A1DDA" w:rsidRDefault="0048379D"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hAnsi="Palatino Linotype" w:cs="Tahoma"/>
          <w:bCs/>
          <w:iCs/>
          <w:color w:val="000000" w:themeColor="text1"/>
          <w:lang w:eastAsia="es-ES"/>
        </w:rPr>
        <w:t>En este sentido, como se trata de medidas de seguridad implementadas y los detalles de las áreas de oportunidad en la protección de los sistemas que van detectando los expertos en protección de sistemas de datos, tanto físicos como electrónicos,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por lo que procede su clasificación como información confidencial.</w:t>
      </w:r>
    </w:p>
    <w:p w:rsidR="00FA10DB" w:rsidRPr="006A1DDA" w:rsidRDefault="0048379D"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color w:val="000000" w:themeColor="text1"/>
          <w:lang w:val="es-ES_tradnl" w:eastAsia="es-ES"/>
        </w:rPr>
        <w:lastRenderedPageBreak/>
        <w:t xml:space="preserve">Derivado de lo anteriormente señalado, conviene </w:t>
      </w:r>
      <w:r w:rsidR="00FA10DB" w:rsidRPr="006A1DDA">
        <w:rPr>
          <w:rFonts w:ascii="Palatino Linotype" w:eastAsia="MS Gothic" w:hAnsi="Palatino Linotype" w:cstheme="majorBidi"/>
          <w:color w:val="000000" w:themeColor="text1"/>
          <w:lang w:val="es-ES_tradnl" w:eastAsia="es-ES"/>
        </w:rPr>
        <w:t>señalar que en el presente caso</w:t>
      </w:r>
      <w:r w:rsidRPr="006A1DDA">
        <w:rPr>
          <w:rFonts w:ascii="Palatino Linotype" w:eastAsia="MS Gothic" w:hAnsi="Palatino Linotype" w:cstheme="majorBidi"/>
          <w:color w:val="000000" w:themeColor="text1"/>
          <w:lang w:val="es-ES_tradnl" w:eastAsia="es-ES"/>
        </w:rPr>
        <w:t xml:space="preserve"> el Sujeto Obligado entregó el Plan de Contingencia, que como ya fue referido, es de carácter confidencial, es decir, que entregó información que por su naturaleza se debió clasificar. </w:t>
      </w:r>
    </w:p>
    <w:p w:rsidR="00FA10DB" w:rsidRPr="006A1DDA" w:rsidRDefault="00FA10DB" w:rsidP="006A1DDA">
      <w:pPr>
        <w:pStyle w:val="Prrafodelista"/>
        <w:ind w:left="0"/>
        <w:rPr>
          <w:rFonts w:ascii="Palatino Linotype" w:eastAsia="MS Gothic" w:hAnsi="Palatino Linotype" w:cstheme="majorBidi"/>
          <w:color w:val="000000" w:themeColor="text1"/>
          <w:sz w:val="24"/>
          <w:lang w:val="es-ES_tradnl" w:eastAsia="es-ES"/>
        </w:rPr>
      </w:pPr>
    </w:p>
    <w:p w:rsidR="00FA10DB" w:rsidRPr="006A1DDA" w:rsidRDefault="0048379D" w:rsidP="006A1DDA">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6A1DDA">
        <w:rPr>
          <w:rFonts w:ascii="Palatino Linotype" w:eastAsia="MS Gothic" w:hAnsi="Palatino Linotype" w:cstheme="majorBidi"/>
          <w:color w:val="000000" w:themeColor="text1"/>
          <w:lang w:val="es-ES_tradnl" w:eastAsia="es-ES"/>
        </w:rPr>
        <w:t xml:space="preserve">Ante tal </w:t>
      </w:r>
      <w:r w:rsidR="00FA10DB" w:rsidRPr="006A1DDA">
        <w:rPr>
          <w:rFonts w:ascii="Palatino Linotype" w:eastAsia="MS Gothic" w:hAnsi="Palatino Linotype" w:cstheme="majorBidi"/>
          <w:color w:val="000000" w:themeColor="text1"/>
          <w:lang w:val="es-ES_tradnl" w:eastAsia="es-ES"/>
        </w:rPr>
        <w:t xml:space="preserve">circunstancia, recordemos </w:t>
      </w:r>
      <w:r w:rsidRPr="006A1DDA">
        <w:rPr>
          <w:rFonts w:ascii="Palatino Linotype" w:eastAsia="MS Gothic" w:hAnsi="Palatino Linotype" w:cstheme="majorBidi"/>
          <w:color w:val="000000" w:themeColor="text1"/>
          <w:lang w:val="es-ES_tradnl" w:eastAsia="es-ES"/>
        </w:rPr>
        <w:t xml:space="preserve">que el Recurrente se inconformó por la entrega de información incompleta, </w:t>
      </w:r>
      <w:r w:rsidR="00FA10DB" w:rsidRPr="006A1DDA">
        <w:rPr>
          <w:rFonts w:ascii="Palatino Linotype" w:eastAsia="MS Gothic" w:hAnsi="Palatino Linotype" w:cstheme="majorBidi"/>
          <w:color w:val="000000" w:themeColor="text1"/>
          <w:lang w:val="es-ES_tradnl" w:eastAsia="es-ES"/>
        </w:rPr>
        <w:t>causal de procedencia contemplada en el artículo 179 fracción V, sin embargo, para el caso concreto no es procedente entrar al estudio,  toda vez que la información que se entregó es de carácter confidencial, por lo tanto, no se debió entregar. E</w:t>
      </w:r>
      <w:r w:rsidR="00FA10DB" w:rsidRPr="006A1DDA">
        <w:rPr>
          <w:rFonts w:ascii="Palatino Linotype" w:eastAsia="Palatino Linotype" w:hAnsi="Palatino Linotype" w:cs="Palatino Linotype"/>
          <w:color w:val="000000" w:themeColor="text1"/>
        </w:rPr>
        <w:t xml:space="preserve">s por ello que se determina </w:t>
      </w:r>
      <w:r w:rsidR="00FA10DB" w:rsidRPr="006A1DDA">
        <w:rPr>
          <w:rFonts w:ascii="Palatino Linotype" w:eastAsia="Palatino Linotype" w:hAnsi="Palatino Linotype" w:cs="Palatino Linotype"/>
          <w:i/>
          <w:color w:val="000000" w:themeColor="text1"/>
        </w:rPr>
        <w:t xml:space="preserve">sobreseer </w:t>
      </w:r>
      <w:r w:rsidR="00FA10DB" w:rsidRPr="006A1DDA">
        <w:rPr>
          <w:rFonts w:ascii="Palatino Linotype" w:eastAsia="Palatino Linotype" w:hAnsi="Palatino Linotype" w:cs="Palatino Linotype"/>
          <w:color w:val="000000" w:themeColor="text1"/>
        </w:rPr>
        <w:t>el presente recurso de revisión por actualizarse la causal de sobreseimiento prevista en la fracción V del artículo 192 de la Ley de Transparencia y Acceso a la Información Pública del Estado de México y Municipios, el que se transcribe a continuación, para un mejor entendimiento:</w:t>
      </w:r>
    </w:p>
    <w:p w:rsidR="00FA10DB" w:rsidRPr="006A1DDA" w:rsidRDefault="00FA10DB" w:rsidP="006A1DDA">
      <w:pPr>
        <w:tabs>
          <w:tab w:val="left" w:pos="7938"/>
        </w:tabs>
        <w:spacing w:before="120" w:after="120"/>
        <w:jc w:val="both"/>
        <w:rPr>
          <w:rFonts w:ascii="Palatino Linotype" w:eastAsia="Palatino Linotype" w:hAnsi="Palatino Linotype" w:cs="Palatino Linotype"/>
          <w:i/>
          <w:color w:val="000000" w:themeColor="text1"/>
        </w:rPr>
      </w:pPr>
      <w:r w:rsidRPr="006A1DDA">
        <w:rPr>
          <w:rFonts w:ascii="Palatino Linotype" w:eastAsia="Palatino Linotype" w:hAnsi="Palatino Linotype" w:cs="Palatino Linotype"/>
          <w:i/>
          <w:color w:val="000000" w:themeColor="text1"/>
        </w:rPr>
        <w:t>“</w:t>
      </w:r>
      <w:r w:rsidRPr="006A1DDA">
        <w:rPr>
          <w:rFonts w:ascii="Palatino Linotype" w:eastAsia="Palatino Linotype" w:hAnsi="Palatino Linotype" w:cs="Palatino Linotype"/>
          <w:b/>
          <w:i/>
          <w:color w:val="000000" w:themeColor="text1"/>
        </w:rPr>
        <w:t>Artículo 192.</w:t>
      </w:r>
      <w:r w:rsidRPr="006A1DDA">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FA10DB" w:rsidRPr="006A1DDA" w:rsidRDefault="00FA10DB" w:rsidP="006A1DDA">
      <w:pPr>
        <w:tabs>
          <w:tab w:val="left" w:pos="7938"/>
        </w:tabs>
        <w:spacing w:before="120" w:after="120"/>
        <w:jc w:val="both"/>
        <w:rPr>
          <w:rFonts w:ascii="Palatino Linotype" w:eastAsia="Palatino Linotype" w:hAnsi="Palatino Linotype" w:cs="Palatino Linotype"/>
          <w:i/>
          <w:color w:val="000000" w:themeColor="text1"/>
        </w:rPr>
      </w:pPr>
      <w:r w:rsidRPr="006A1DDA">
        <w:rPr>
          <w:rFonts w:ascii="Palatino Linotype" w:eastAsia="Palatino Linotype" w:hAnsi="Palatino Linotype" w:cs="Palatino Linotype"/>
          <w:i/>
          <w:color w:val="000000" w:themeColor="text1"/>
        </w:rPr>
        <w:t>(…)</w:t>
      </w:r>
    </w:p>
    <w:p w:rsidR="00FA10DB" w:rsidRPr="006A1DDA" w:rsidRDefault="00FA10DB" w:rsidP="006A1DDA">
      <w:pPr>
        <w:tabs>
          <w:tab w:val="left" w:pos="7938"/>
        </w:tabs>
        <w:spacing w:before="120" w:after="120"/>
        <w:jc w:val="both"/>
        <w:rPr>
          <w:rFonts w:ascii="Palatino Linotype" w:eastAsia="Palatino Linotype" w:hAnsi="Palatino Linotype" w:cs="Palatino Linotype"/>
          <w:b/>
          <w:i/>
          <w:color w:val="000000" w:themeColor="text1"/>
        </w:rPr>
      </w:pPr>
      <w:r w:rsidRPr="006A1DDA">
        <w:rPr>
          <w:rFonts w:ascii="Palatino Linotype" w:eastAsia="Palatino Linotype" w:hAnsi="Palatino Linotype" w:cs="Palatino Linotype"/>
          <w:b/>
          <w:i/>
          <w:color w:val="000000" w:themeColor="text1"/>
        </w:rPr>
        <w:t>V. Cuando por cualquier motivo quede sin materia el recurso. “</w:t>
      </w:r>
    </w:p>
    <w:p w:rsidR="00FA10DB" w:rsidRPr="006A1DDA" w:rsidRDefault="00FA10DB" w:rsidP="006A1DDA">
      <w:pPr>
        <w:jc w:val="both"/>
        <w:rPr>
          <w:rFonts w:ascii="Palatino Linotype" w:eastAsia="Palatino Linotype" w:hAnsi="Palatino Linotype" w:cs="Palatino Linotype"/>
          <w:color w:val="000000" w:themeColor="text1"/>
        </w:rPr>
      </w:pPr>
    </w:p>
    <w:p w:rsidR="00FA10DB" w:rsidRPr="006A1DDA" w:rsidRDefault="00FA10DB" w:rsidP="006A1DD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1DDA">
        <w:rPr>
          <w:rFonts w:ascii="Palatino Linotype" w:eastAsia="Palatino Linotype" w:hAnsi="Palatino Linotype" w:cs="Palatino Linotype"/>
          <w:color w:val="000000" w:themeColor="text1"/>
        </w:rPr>
        <w:t xml:space="preserve">Siendo el </w:t>
      </w:r>
      <w:r w:rsidRPr="006A1DDA">
        <w:rPr>
          <w:rFonts w:ascii="Palatino Linotype" w:eastAsia="Palatino Linotype" w:hAnsi="Palatino Linotype" w:cs="Palatino Linotype"/>
          <w:i/>
          <w:color w:val="000000" w:themeColor="text1"/>
        </w:rPr>
        <w:t>sobreseimiento</w:t>
      </w:r>
      <w:r w:rsidRPr="006A1DDA">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6F175C" w:rsidRDefault="006F175C" w:rsidP="006A1DDA">
      <w:pPr>
        <w:spacing w:after="120"/>
        <w:jc w:val="both"/>
        <w:rPr>
          <w:rFonts w:ascii="Palatino Linotype" w:eastAsia="Palatino Linotype" w:hAnsi="Palatino Linotype" w:cs="Palatino Linotype"/>
          <w:i/>
          <w:color w:val="000000" w:themeColor="text1"/>
        </w:rPr>
      </w:pPr>
    </w:p>
    <w:p w:rsidR="00FA10DB" w:rsidRPr="006A1DDA" w:rsidRDefault="00FA10DB" w:rsidP="006A1DDA">
      <w:pPr>
        <w:spacing w:after="120"/>
        <w:jc w:val="both"/>
        <w:rPr>
          <w:rFonts w:ascii="Palatino Linotype" w:eastAsia="Palatino Linotype" w:hAnsi="Palatino Linotype" w:cs="Palatino Linotype"/>
          <w:b/>
          <w:i/>
          <w:color w:val="000000" w:themeColor="text1"/>
        </w:rPr>
      </w:pPr>
      <w:r w:rsidRPr="006A1DDA">
        <w:rPr>
          <w:rFonts w:ascii="Palatino Linotype" w:eastAsia="Palatino Linotype" w:hAnsi="Palatino Linotype" w:cs="Palatino Linotype"/>
          <w:i/>
          <w:color w:val="000000" w:themeColor="text1"/>
        </w:rPr>
        <w:t>“</w:t>
      </w:r>
      <w:r w:rsidRPr="006A1DDA">
        <w:rPr>
          <w:rFonts w:ascii="Palatino Linotype" w:eastAsia="Palatino Linotype" w:hAnsi="Palatino Linotype" w:cs="Palatino Linotype"/>
          <w:b/>
          <w:i/>
          <w:color w:val="000000" w:themeColor="text1"/>
        </w:rPr>
        <w:t>SOBRESEIMIENTO, NO PERMITE ENTRAR AL ESTUDIO DE LAS CUESTIONES DE FONDO</w:t>
      </w:r>
    </w:p>
    <w:p w:rsidR="00FA10DB" w:rsidRPr="006A1DDA" w:rsidRDefault="00FA10DB" w:rsidP="006A1DDA">
      <w:pPr>
        <w:spacing w:before="120" w:after="120"/>
        <w:jc w:val="both"/>
        <w:rPr>
          <w:rFonts w:ascii="Palatino Linotype" w:eastAsia="Palatino Linotype" w:hAnsi="Palatino Linotype" w:cs="Palatino Linotype"/>
          <w:i/>
          <w:color w:val="000000" w:themeColor="text1"/>
        </w:rPr>
      </w:pPr>
      <w:r w:rsidRPr="006A1DDA">
        <w:rPr>
          <w:rFonts w:ascii="Palatino Linotype" w:eastAsia="Palatino Linotype" w:hAnsi="Palatino Linotype" w:cs="Palatino Linotype"/>
          <w:i/>
          <w:color w:val="000000" w:themeColor="text1"/>
        </w:rPr>
        <w:lastRenderedPageBreak/>
        <w:t>Localización: 213609. II.2o.183 K. Tribunales Colegiados de Circuito. Octava Época. Semanario Judicial de la Federación. Tomo XIII, Febrero de 1994, Pág. 420</w:t>
      </w:r>
    </w:p>
    <w:p w:rsidR="00FA10DB" w:rsidRPr="006A1DDA" w:rsidRDefault="00FA10DB" w:rsidP="006A1DDA">
      <w:pPr>
        <w:spacing w:before="120" w:after="120"/>
        <w:jc w:val="both"/>
        <w:rPr>
          <w:rFonts w:ascii="Palatino Linotype" w:eastAsia="Palatino Linotype" w:hAnsi="Palatino Linotype" w:cs="Palatino Linotype"/>
          <w:i/>
          <w:color w:val="000000" w:themeColor="text1"/>
        </w:rPr>
      </w:pPr>
      <w:r w:rsidRPr="006A1DDA">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FA10DB" w:rsidRPr="006A1DDA" w:rsidRDefault="00FA10DB" w:rsidP="006A1DDA">
      <w:pPr>
        <w:jc w:val="both"/>
        <w:rPr>
          <w:rFonts w:ascii="Palatino Linotype" w:eastAsia="Palatino Linotype" w:hAnsi="Palatino Linotype" w:cs="Palatino Linotype"/>
          <w:color w:val="000000" w:themeColor="text1"/>
        </w:rPr>
      </w:pPr>
    </w:p>
    <w:p w:rsidR="00FA10DB" w:rsidRPr="006A1DDA" w:rsidRDefault="00FA10DB" w:rsidP="006A1DD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1DDA">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FA10DB" w:rsidRPr="006A1DDA" w:rsidRDefault="00FA10DB" w:rsidP="006A1DDA">
      <w:pPr>
        <w:spacing w:before="120" w:after="120"/>
        <w:jc w:val="both"/>
        <w:rPr>
          <w:rFonts w:ascii="Palatino Linotype" w:eastAsia="Palatino Linotype" w:hAnsi="Palatino Linotype" w:cs="Palatino Linotype"/>
          <w:b/>
          <w:i/>
          <w:color w:val="000000" w:themeColor="text1"/>
        </w:rPr>
      </w:pPr>
      <w:r w:rsidRPr="006A1DDA">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FA10DB" w:rsidRPr="006A1DDA" w:rsidRDefault="00FA10DB" w:rsidP="006A1DDA">
      <w:pPr>
        <w:jc w:val="both"/>
        <w:rPr>
          <w:rFonts w:ascii="Palatino Linotype" w:eastAsia="Palatino Linotype" w:hAnsi="Palatino Linotype" w:cs="Palatino Linotype"/>
          <w:color w:val="000000" w:themeColor="text1"/>
        </w:rPr>
      </w:pPr>
      <w:r w:rsidRPr="006A1DDA">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FA10DB" w:rsidRPr="006A1DDA" w:rsidRDefault="00FA10DB" w:rsidP="006A1DDA">
      <w:pPr>
        <w:spacing w:line="360" w:lineRule="auto"/>
        <w:jc w:val="both"/>
        <w:rPr>
          <w:rFonts w:ascii="Palatino Linotype" w:eastAsia="Palatino Linotype" w:hAnsi="Palatino Linotype" w:cs="Palatino Linotype"/>
          <w:color w:val="000000" w:themeColor="text1"/>
        </w:rPr>
      </w:pPr>
    </w:p>
    <w:p w:rsidR="00982F07" w:rsidRPr="006A1DDA" w:rsidRDefault="00FA10DB" w:rsidP="006A1DD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1DDA">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determina </w:t>
      </w:r>
      <w:r w:rsidRPr="006A1DDA">
        <w:rPr>
          <w:rFonts w:ascii="Palatino Linotype" w:eastAsia="Palatino Linotype" w:hAnsi="Palatino Linotype" w:cs="Palatino Linotype"/>
          <w:b/>
          <w:color w:val="000000" w:themeColor="text1"/>
        </w:rPr>
        <w:t xml:space="preserve">SOBRESEER </w:t>
      </w:r>
      <w:r w:rsidRPr="006A1DDA">
        <w:rPr>
          <w:rFonts w:ascii="Palatino Linotype" w:eastAsia="Palatino Linotype" w:hAnsi="Palatino Linotype" w:cs="Palatino Linotype"/>
          <w:color w:val="000000" w:themeColor="text1"/>
        </w:rPr>
        <w:t xml:space="preserve">el Recurso de Revisión </w:t>
      </w:r>
      <w:r w:rsidRPr="006A1DDA">
        <w:rPr>
          <w:rFonts w:ascii="Palatino Linotype" w:eastAsia="Palatino Linotype" w:hAnsi="Palatino Linotype" w:cs="Palatino Linotype"/>
          <w:b/>
          <w:color w:val="000000" w:themeColor="text1"/>
        </w:rPr>
        <w:t>04518/INFOEM/IP/RR/2025</w:t>
      </w:r>
      <w:r w:rsidRPr="006A1DDA">
        <w:rPr>
          <w:rFonts w:ascii="Palatino Linotype" w:eastAsia="Palatino Linotype" w:hAnsi="Palatino Linotype" w:cs="Palatino Linotype"/>
          <w:color w:val="000000" w:themeColor="text1"/>
        </w:rPr>
        <w:t>.</w:t>
      </w:r>
    </w:p>
    <w:p w:rsidR="00982F07" w:rsidRPr="006A1DDA" w:rsidRDefault="00982F07" w:rsidP="006A1DDA">
      <w:pPr>
        <w:spacing w:line="360" w:lineRule="auto"/>
        <w:jc w:val="both"/>
        <w:rPr>
          <w:rFonts w:ascii="Palatino Linotype" w:eastAsia="Palatino Linotype" w:hAnsi="Palatino Linotype" w:cs="Palatino Linotype"/>
          <w:color w:val="000000" w:themeColor="text1"/>
        </w:rPr>
      </w:pPr>
    </w:p>
    <w:p w:rsidR="00B30C1E" w:rsidRPr="006A1DDA" w:rsidRDefault="00B436D7" w:rsidP="006A1DD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A1DDA">
        <w:rPr>
          <w:rFonts w:ascii="Palatino Linotype" w:eastAsia="MS Gothic" w:hAnsi="Palatino Linotype" w:cstheme="majorBidi"/>
          <w:color w:val="000000" w:themeColor="text1"/>
          <w:lang w:val="es-ES_tradnl" w:eastAsia="es-ES"/>
        </w:rPr>
        <w:t>No pasa des</w:t>
      </w:r>
      <w:r w:rsidR="00982F07" w:rsidRPr="006A1DDA">
        <w:rPr>
          <w:rFonts w:ascii="Palatino Linotype" w:eastAsia="MS Gothic" w:hAnsi="Palatino Linotype" w:cstheme="majorBidi"/>
          <w:color w:val="000000" w:themeColor="text1"/>
          <w:lang w:val="es-ES_tradnl" w:eastAsia="es-ES"/>
        </w:rPr>
        <w:t>apercibido a este Instituto que el Sujeto Obligado entregó información considerada por su naturaleza confidencial,</w:t>
      </w:r>
      <w:r w:rsidRPr="006A1DDA">
        <w:rPr>
          <w:rFonts w:ascii="Palatino Linotype" w:eastAsia="MS Gothic" w:hAnsi="Palatino Linotype" w:cstheme="majorBidi"/>
          <w:color w:val="000000" w:themeColor="text1"/>
          <w:lang w:val="es-ES_tradnl" w:eastAsia="es-ES"/>
        </w:rPr>
        <w:t xml:space="preserve"> lo que puede considerarse como</w:t>
      </w:r>
      <w:r w:rsidR="00982F07" w:rsidRPr="006A1DDA">
        <w:rPr>
          <w:rFonts w:ascii="Palatino Linotype" w:eastAsia="MS Gothic" w:hAnsi="Palatino Linotype" w:cstheme="majorBidi"/>
          <w:color w:val="000000" w:themeColor="text1"/>
          <w:lang w:val="es-ES_tradnl" w:eastAsia="es-ES"/>
        </w:rPr>
        <w:t xml:space="preserve"> una transgresión </w:t>
      </w:r>
      <w:r w:rsidR="00982F07" w:rsidRPr="006A1DDA">
        <w:rPr>
          <w:rFonts w:ascii="Palatino Linotype" w:eastAsia="MS Gothic" w:hAnsi="Palatino Linotype" w:cstheme="majorBidi"/>
          <w:color w:val="000000" w:themeColor="text1"/>
          <w:lang w:val="es-ES_tradnl" w:eastAsia="es-ES"/>
        </w:rPr>
        <w:lastRenderedPageBreak/>
        <w:t>al derecho de protección de datos personales; por lo que se</w:t>
      </w:r>
      <w:r w:rsidR="00982F07" w:rsidRPr="006A1DDA">
        <w:rPr>
          <w:rFonts w:ascii="Palatino Linotype" w:eastAsia="Palatino Linotype" w:hAnsi="Palatino Linotype" w:cs="Palatino Linotype"/>
          <w:color w:val="000000" w:themeColor="text1"/>
        </w:rPr>
        <w:t xml:space="preserve"> </w:t>
      </w:r>
      <w:r w:rsidR="00982F07" w:rsidRPr="006A1DDA">
        <w:rPr>
          <w:rFonts w:ascii="Palatino Linotype" w:eastAsia="MS Gothic" w:hAnsi="Palatino Linotype" w:cstheme="majorBidi"/>
          <w:color w:val="000000" w:themeColor="text1"/>
          <w:lang w:val="es-ES_tradnl" w:eastAsia="es-ES"/>
        </w:rPr>
        <w:t>ordena dar vista a la Dirección General de Protección de Datos Personales de</w:t>
      </w:r>
      <w:r w:rsidR="00982F07" w:rsidRPr="006A1DDA">
        <w:rPr>
          <w:rFonts w:ascii="Palatino Linotype" w:eastAsia="Palatino Linotype" w:hAnsi="Palatino Linotype" w:cs="Palatino Linotype"/>
          <w:color w:val="000000" w:themeColor="text1"/>
        </w:rPr>
        <w:t xml:space="preserve"> </w:t>
      </w:r>
      <w:r w:rsidR="00982F07" w:rsidRPr="006A1DDA">
        <w:rPr>
          <w:rFonts w:ascii="Palatino Linotype" w:eastAsia="MS Gothic" w:hAnsi="Palatino Linotype" w:cstheme="majorBidi"/>
          <w:color w:val="000000" w:themeColor="text1"/>
          <w:lang w:val="es-ES_tradnl" w:eastAsia="es-ES"/>
        </w:rPr>
        <w:t>este Instituto, para que resuelva lo conducente y determine, en su caso, el grado</w:t>
      </w:r>
      <w:r w:rsidR="00982F07" w:rsidRPr="006A1DDA">
        <w:rPr>
          <w:rFonts w:ascii="Palatino Linotype" w:eastAsia="Palatino Linotype" w:hAnsi="Palatino Linotype" w:cs="Palatino Linotype"/>
          <w:color w:val="000000" w:themeColor="text1"/>
        </w:rPr>
        <w:t xml:space="preserve"> </w:t>
      </w:r>
      <w:r w:rsidR="00982F07" w:rsidRPr="006A1DDA">
        <w:rPr>
          <w:rFonts w:ascii="Palatino Linotype" w:eastAsia="MS Gothic" w:hAnsi="Palatino Linotype" w:cstheme="majorBidi"/>
          <w:color w:val="000000" w:themeColor="text1"/>
          <w:lang w:val="es-ES_tradnl" w:eastAsia="es-ES"/>
        </w:rPr>
        <w:t>de responsabilidad del SUJETO OBLIGADO; esto con fundamento en el artículo</w:t>
      </w:r>
      <w:r w:rsidR="00982F07" w:rsidRPr="006A1DDA">
        <w:rPr>
          <w:rFonts w:ascii="Palatino Linotype" w:eastAsia="Palatino Linotype" w:hAnsi="Palatino Linotype" w:cs="Palatino Linotype"/>
          <w:color w:val="000000" w:themeColor="text1"/>
        </w:rPr>
        <w:t xml:space="preserve"> </w:t>
      </w:r>
      <w:r w:rsidR="00982F07" w:rsidRPr="006A1DDA">
        <w:rPr>
          <w:rFonts w:ascii="Palatino Linotype" w:eastAsia="MS Gothic" w:hAnsi="Palatino Linotype" w:cstheme="majorBidi"/>
          <w:color w:val="000000" w:themeColor="text1"/>
          <w:lang w:val="es-ES_tradnl" w:eastAsia="es-ES"/>
        </w:rPr>
        <w:t>82, fracción XXVII de la Ley de Protección de Datos Personales del Estado de</w:t>
      </w:r>
      <w:r w:rsidR="00982F07" w:rsidRPr="006A1DDA">
        <w:rPr>
          <w:rFonts w:ascii="Palatino Linotype" w:eastAsia="Palatino Linotype" w:hAnsi="Palatino Linotype" w:cs="Palatino Linotype"/>
          <w:color w:val="000000" w:themeColor="text1"/>
        </w:rPr>
        <w:t xml:space="preserve"> </w:t>
      </w:r>
      <w:r w:rsidR="00982F07" w:rsidRPr="006A1DDA">
        <w:rPr>
          <w:rFonts w:ascii="Palatino Linotype" w:eastAsia="MS Gothic" w:hAnsi="Palatino Linotype" w:cstheme="majorBidi"/>
          <w:color w:val="000000" w:themeColor="text1"/>
          <w:lang w:val="es-ES_tradnl" w:eastAsia="es-ES"/>
        </w:rPr>
        <w:t>México y Municipios.</w:t>
      </w:r>
      <w:bookmarkEnd w:id="8"/>
      <w:bookmarkEnd w:id="9"/>
      <w:bookmarkEnd w:id="10"/>
    </w:p>
    <w:p w:rsidR="00982F07" w:rsidRPr="006A1DDA" w:rsidRDefault="00982F07" w:rsidP="006A1DDA">
      <w:pPr>
        <w:spacing w:line="360" w:lineRule="auto"/>
        <w:jc w:val="both"/>
        <w:rPr>
          <w:rFonts w:ascii="Palatino Linotype" w:eastAsia="Palatino Linotype" w:hAnsi="Palatino Linotype" w:cs="Palatino Linotype"/>
          <w:color w:val="000000" w:themeColor="text1"/>
        </w:rPr>
      </w:pPr>
    </w:p>
    <w:p w:rsidR="00B30C1E" w:rsidRPr="006A1DDA" w:rsidRDefault="00B30C1E" w:rsidP="006A1DDA">
      <w:pPr>
        <w:pStyle w:val="Prrafodelista"/>
        <w:numPr>
          <w:ilvl w:val="0"/>
          <w:numId w:val="1"/>
        </w:numPr>
        <w:spacing w:line="360" w:lineRule="auto"/>
        <w:ind w:left="0" w:firstLine="0"/>
        <w:jc w:val="both"/>
        <w:rPr>
          <w:rFonts w:ascii="Palatino Linotype" w:hAnsi="Palatino Linotype"/>
          <w:color w:val="000000" w:themeColor="text1"/>
          <w:sz w:val="24"/>
        </w:rPr>
      </w:pPr>
      <w:r w:rsidRPr="006A1DDA">
        <w:rPr>
          <w:rFonts w:ascii="Palatino Linotype" w:eastAsia="Calibri" w:hAnsi="Palatino Linotype"/>
          <w:color w:val="000000" w:themeColor="text1"/>
          <w:sz w:val="24"/>
        </w:rPr>
        <w:t xml:space="preserve">Por lo anteriormente expuesto y fundado, este </w:t>
      </w:r>
      <w:r w:rsidRPr="006A1DDA">
        <w:rPr>
          <w:rFonts w:ascii="Palatino Linotype" w:eastAsia="Calibri" w:hAnsi="Palatino Linotype"/>
          <w:b/>
          <w:bCs/>
          <w:color w:val="000000" w:themeColor="text1"/>
          <w:sz w:val="24"/>
        </w:rPr>
        <w:t>ÓRGANO GARANTE</w:t>
      </w:r>
      <w:r w:rsidRPr="006A1DDA">
        <w:rPr>
          <w:rFonts w:ascii="Palatino Linotype" w:eastAsia="Calibri" w:hAnsi="Palatino Linotype"/>
          <w:color w:val="000000" w:themeColor="text1"/>
          <w:sz w:val="24"/>
        </w:rPr>
        <w:t xml:space="preserve"> emite los siguientes:</w:t>
      </w:r>
    </w:p>
    <w:p w:rsidR="00B30C1E" w:rsidRPr="006A1DDA" w:rsidRDefault="00B30C1E" w:rsidP="006A1DDA">
      <w:pPr>
        <w:spacing w:line="360" w:lineRule="auto"/>
        <w:contextualSpacing/>
        <w:jc w:val="both"/>
        <w:rPr>
          <w:rFonts w:ascii="Palatino Linotype" w:eastAsia="Calibri" w:hAnsi="Palatino Linotype"/>
          <w:color w:val="000000" w:themeColor="text1"/>
        </w:rPr>
      </w:pPr>
    </w:p>
    <w:p w:rsidR="00B30C1E" w:rsidRPr="006A1DDA" w:rsidRDefault="00B30C1E" w:rsidP="006A1DD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3" w:name="_Toc528153792"/>
      <w:bookmarkStart w:id="14" w:name="_Toc71158406"/>
      <w:bookmarkStart w:id="15" w:name="_Toc83301643"/>
      <w:r w:rsidRPr="006A1DDA">
        <w:rPr>
          <w:rFonts w:ascii="Palatino Linotype" w:eastAsiaTheme="majorEastAsia" w:hAnsi="Palatino Linotype" w:cstheme="majorBidi"/>
          <w:b/>
          <w:color w:val="000000" w:themeColor="text1"/>
          <w:lang w:eastAsia="en-US"/>
        </w:rPr>
        <w:t>R E S O L U T I V O S</w:t>
      </w:r>
      <w:bookmarkEnd w:id="13"/>
      <w:bookmarkEnd w:id="14"/>
      <w:bookmarkEnd w:id="15"/>
    </w:p>
    <w:p w:rsidR="00B30C1E" w:rsidRPr="006A1DDA" w:rsidRDefault="00B30C1E" w:rsidP="006A1DDA">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B436D7" w:rsidRPr="006A1DDA" w:rsidRDefault="00B436D7" w:rsidP="006A1DDA">
      <w:pPr>
        <w:pStyle w:val="Prrafodelista"/>
        <w:widowControl w:val="0"/>
        <w:tabs>
          <w:tab w:val="left" w:pos="1701"/>
        </w:tabs>
        <w:autoSpaceDE w:val="0"/>
        <w:autoSpaceDN w:val="0"/>
        <w:adjustRightInd w:val="0"/>
        <w:spacing w:before="120" w:line="360" w:lineRule="auto"/>
        <w:ind w:left="0"/>
        <w:jc w:val="both"/>
        <w:rPr>
          <w:rFonts w:ascii="Palatino Linotype" w:hAnsi="Palatino Linotype"/>
          <w:color w:val="000000" w:themeColor="text1"/>
          <w:sz w:val="24"/>
        </w:rPr>
      </w:pPr>
      <w:bookmarkStart w:id="16" w:name="_Toc450120669"/>
      <w:bookmarkStart w:id="17" w:name="_Toc460947011"/>
      <w:r w:rsidRPr="006A1DDA">
        <w:rPr>
          <w:rFonts w:ascii="Palatino Linotype" w:hAnsi="Palatino Linotype" w:cs="Arial"/>
          <w:b/>
          <w:color w:val="000000" w:themeColor="text1"/>
          <w:sz w:val="24"/>
        </w:rPr>
        <w:t xml:space="preserve">PRIMERO. </w:t>
      </w:r>
      <w:r w:rsidRPr="006A1DDA">
        <w:rPr>
          <w:rFonts w:ascii="Palatino Linotype" w:hAnsi="Palatino Linotype"/>
          <w:color w:val="000000" w:themeColor="text1"/>
          <w:sz w:val="24"/>
        </w:rPr>
        <w:t xml:space="preserve">Se </w:t>
      </w:r>
      <w:r w:rsidRPr="006A1DDA">
        <w:rPr>
          <w:rFonts w:ascii="Palatino Linotype" w:hAnsi="Palatino Linotype"/>
          <w:b/>
          <w:color w:val="000000" w:themeColor="text1"/>
          <w:sz w:val="24"/>
        </w:rPr>
        <w:t>SOBRESEE</w:t>
      </w:r>
      <w:r w:rsidRPr="006A1DDA">
        <w:rPr>
          <w:rFonts w:ascii="Palatino Linotype" w:hAnsi="Palatino Linotype"/>
          <w:color w:val="000000" w:themeColor="text1"/>
          <w:sz w:val="24"/>
        </w:rPr>
        <w:t xml:space="preserve"> el recurso de revisión número </w:t>
      </w:r>
      <w:r w:rsidRPr="006A1DDA">
        <w:rPr>
          <w:rFonts w:ascii="Palatino Linotype" w:eastAsia="Calibri" w:hAnsi="Palatino Linotype" w:cs="Tahoma"/>
          <w:b/>
          <w:bCs/>
          <w:color w:val="000000" w:themeColor="text1"/>
          <w:sz w:val="24"/>
          <w:lang w:eastAsia="en-US"/>
        </w:rPr>
        <w:t>04518/INFOEM/IP/RR/2025</w:t>
      </w:r>
      <w:r w:rsidRPr="006A1DDA">
        <w:rPr>
          <w:rFonts w:ascii="Palatino Linotype" w:hAnsi="Palatino Linotype"/>
          <w:color w:val="000000" w:themeColor="text1"/>
          <w:sz w:val="24"/>
        </w:rPr>
        <w:t xml:space="preserve">, al quedarse sin materia en términos de lo dispuesto por la fracción V del artículo 192 de la Ley de Transparencia y Acceso a la Información Pública del Estado de México y Municipios, en términos del </w:t>
      </w:r>
      <w:r w:rsidRPr="006A1DDA">
        <w:rPr>
          <w:rFonts w:ascii="Palatino Linotype" w:hAnsi="Palatino Linotype"/>
          <w:b/>
          <w:color w:val="000000" w:themeColor="text1"/>
          <w:sz w:val="24"/>
        </w:rPr>
        <w:t>Considerando</w:t>
      </w:r>
      <w:r w:rsidRPr="006A1DDA">
        <w:rPr>
          <w:rFonts w:ascii="Palatino Linotype" w:hAnsi="Palatino Linotype"/>
          <w:color w:val="000000" w:themeColor="text1"/>
          <w:sz w:val="24"/>
        </w:rPr>
        <w:t xml:space="preserve"> </w:t>
      </w:r>
      <w:r w:rsidRPr="006A1DDA">
        <w:rPr>
          <w:rFonts w:ascii="Palatino Linotype" w:hAnsi="Palatino Linotype"/>
          <w:b/>
          <w:color w:val="000000" w:themeColor="text1"/>
          <w:sz w:val="24"/>
        </w:rPr>
        <w:t>TERCERO</w:t>
      </w:r>
      <w:r w:rsidRPr="006A1DDA">
        <w:rPr>
          <w:rFonts w:ascii="Palatino Linotype" w:hAnsi="Palatino Linotype"/>
          <w:color w:val="000000" w:themeColor="text1"/>
          <w:sz w:val="24"/>
        </w:rPr>
        <w:t xml:space="preserve"> de la presente resolución.</w:t>
      </w:r>
    </w:p>
    <w:p w:rsidR="00B436D7" w:rsidRPr="006A1DDA" w:rsidRDefault="00B436D7" w:rsidP="006A1DDA">
      <w:pPr>
        <w:spacing w:before="240" w:after="360" w:line="360" w:lineRule="auto"/>
        <w:jc w:val="both"/>
        <w:rPr>
          <w:rStyle w:val="Ttulo2Car"/>
          <w:rFonts w:ascii="Palatino Linotype" w:hAnsi="Palatino Linotype"/>
          <w:b/>
          <w:color w:val="000000" w:themeColor="text1"/>
          <w:sz w:val="24"/>
          <w:szCs w:val="24"/>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r w:rsidRPr="006A1DDA">
        <w:rPr>
          <w:rFonts w:ascii="Palatino Linotype" w:hAnsi="Palatino Linotype" w:cs="Arial"/>
          <w:b/>
          <w:color w:val="000000" w:themeColor="text1"/>
        </w:rPr>
        <w:t>SEGUNDO.</w:t>
      </w:r>
      <w:bookmarkEnd w:id="18"/>
      <w:bookmarkEnd w:id="19"/>
      <w:bookmarkEnd w:id="20"/>
      <w:bookmarkEnd w:id="21"/>
      <w:bookmarkEnd w:id="22"/>
      <w:bookmarkEnd w:id="23"/>
      <w:bookmarkEnd w:id="24"/>
      <w:bookmarkEnd w:id="25"/>
      <w:bookmarkEnd w:id="26"/>
      <w:r w:rsidRPr="006A1DDA">
        <w:rPr>
          <w:rStyle w:val="Ttulo2Car"/>
          <w:rFonts w:ascii="Palatino Linotype" w:hAnsi="Palatino Linotype"/>
          <w:b/>
          <w:color w:val="000000" w:themeColor="text1"/>
          <w:sz w:val="24"/>
          <w:szCs w:val="24"/>
        </w:rPr>
        <w:t xml:space="preserve"> </w:t>
      </w:r>
      <w:r w:rsidR="00AA3879">
        <w:rPr>
          <w:rFonts w:ascii="Palatino Linotype" w:eastAsia="MS Mincho" w:hAnsi="Palatino Linotype" w:cs="Arial"/>
          <w:b/>
          <w:bCs/>
          <w:color w:val="000000" w:themeColor="text1"/>
          <w:shd w:val="clear" w:color="auto" w:fill="FFFFFF"/>
        </w:rPr>
        <w:t>Notifíquese</w:t>
      </w:r>
      <w:r w:rsidRPr="006A1DDA">
        <w:rPr>
          <w:rFonts w:ascii="Palatino Linotype" w:eastAsia="MS Mincho" w:hAnsi="Palatino Linotype" w:cs="Arial"/>
          <w:b/>
          <w:bCs/>
          <w:color w:val="000000" w:themeColor="text1"/>
          <w:shd w:val="clear" w:color="auto" w:fill="FFFFFF"/>
        </w:rPr>
        <w:t xml:space="preserve"> </w:t>
      </w:r>
      <w:r w:rsidRPr="006A1DDA">
        <w:rPr>
          <w:rFonts w:ascii="Palatino Linotype" w:eastAsia="MS Mincho" w:hAnsi="Palatino Linotype"/>
          <w:color w:val="000000" w:themeColor="text1"/>
          <w:shd w:val="clear" w:color="auto" w:fill="FFFFFF"/>
        </w:rPr>
        <w:t>al Titular de la Unidad de Transparencia del</w:t>
      </w:r>
      <w:r w:rsidRPr="006A1DDA">
        <w:rPr>
          <w:rFonts w:ascii="Palatino Linotype" w:eastAsia="MS Mincho" w:hAnsi="Palatino Linotype"/>
          <w:b/>
          <w:bCs/>
          <w:color w:val="000000" w:themeColor="text1"/>
          <w:shd w:val="clear" w:color="auto" w:fill="FFFFFF"/>
        </w:rPr>
        <w:t xml:space="preserve"> SUJETO OBLIGADO</w:t>
      </w:r>
      <w:r w:rsidRPr="006A1DDA">
        <w:rPr>
          <w:rFonts w:ascii="Palatino Linotype" w:eastAsia="MS Mincho" w:hAnsi="Palatino Linotype"/>
          <w:color w:val="000000" w:themeColor="text1"/>
          <w:shd w:val="clear" w:color="auto" w:fill="FFFFFF"/>
        </w:rPr>
        <w:t xml:space="preserve"> vía Sistema de Acceso a Información Mexiquense, </w:t>
      </w:r>
      <w:r w:rsidRPr="006A1DDA">
        <w:rPr>
          <w:rFonts w:ascii="Palatino Linotype" w:eastAsia="MS Mincho" w:hAnsi="Palatino Linotype"/>
          <w:b/>
          <w:color w:val="000000" w:themeColor="text1"/>
          <w:shd w:val="clear" w:color="auto" w:fill="FFFFFF"/>
        </w:rPr>
        <w:t>SAIMEX,</w:t>
      </w:r>
      <w:r w:rsidRPr="006A1DDA">
        <w:rPr>
          <w:rFonts w:ascii="Palatino Linotype" w:eastAsia="MS Mincho" w:hAnsi="Palatino Linotype"/>
          <w:color w:val="000000" w:themeColor="text1"/>
          <w:shd w:val="clear" w:color="auto" w:fill="FFFFFF"/>
        </w:rPr>
        <w:t xml:space="preserve"> la presente resolución. </w:t>
      </w:r>
    </w:p>
    <w:p w:rsidR="00B436D7" w:rsidRPr="006A1DDA" w:rsidRDefault="00B436D7" w:rsidP="006A1DDA">
      <w:pPr>
        <w:spacing w:line="360" w:lineRule="auto"/>
        <w:jc w:val="both"/>
        <w:rPr>
          <w:rFonts w:ascii="Palatino Linotype" w:hAnsi="Palatino Linotype"/>
          <w:b/>
          <w:color w:val="000000" w:themeColor="text1"/>
        </w:rPr>
      </w:pPr>
      <w:bookmarkStart w:id="27" w:name="_Toc460947013"/>
      <w:bookmarkEnd w:id="16"/>
      <w:bookmarkEnd w:id="17"/>
      <w:r w:rsidRPr="006A1DDA">
        <w:rPr>
          <w:rFonts w:ascii="Palatino Linotype" w:hAnsi="Palatino Linotype" w:cs="Arial"/>
          <w:b/>
          <w:color w:val="000000" w:themeColor="text1"/>
        </w:rPr>
        <w:t xml:space="preserve">TERCERO. </w:t>
      </w:r>
      <w:r w:rsidRPr="006A1DDA">
        <w:rPr>
          <w:rFonts w:ascii="Palatino Linotype" w:hAnsi="Palatino Linotype"/>
          <w:b/>
          <w:bCs/>
          <w:color w:val="000000" w:themeColor="text1"/>
          <w:lang w:val="es-ES"/>
        </w:rPr>
        <w:t>Notifíquese a</w:t>
      </w:r>
      <w:r w:rsidRPr="006A1DDA">
        <w:rPr>
          <w:rFonts w:ascii="Palatino Linotype" w:hAnsi="Palatino Linotype"/>
          <w:b/>
          <w:color w:val="000000" w:themeColor="text1"/>
        </w:rPr>
        <w:t xml:space="preserve">l RECURRENTE </w:t>
      </w:r>
      <w:r w:rsidRPr="006A1DDA">
        <w:rPr>
          <w:rFonts w:ascii="Palatino Linotype" w:hAnsi="Palatino Linotype"/>
          <w:color w:val="000000" w:themeColor="text1"/>
        </w:rPr>
        <w:t xml:space="preserve">la presente resolución a través de </w:t>
      </w:r>
      <w:r w:rsidRPr="006A1DDA">
        <w:rPr>
          <w:rFonts w:ascii="Palatino Linotype" w:hAnsi="Palatino Linotype"/>
          <w:b/>
          <w:color w:val="000000" w:themeColor="text1"/>
        </w:rPr>
        <w:t>SAIMEX.</w:t>
      </w:r>
    </w:p>
    <w:p w:rsidR="00B436D7" w:rsidRPr="006A1DDA" w:rsidRDefault="00B436D7" w:rsidP="006A1DDA">
      <w:pPr>
        <w:jc w:val="both"/>
        <w:rPr>
          <w:rFonts w:ascii="Palatino Linotype" w:hAnsi="Palatino Linotype"/>
          <w:color w:val="000000" w:themeColor="text1"/>
        </w:rPr>
      </w:pPr>
    </w:p>
    <w:bookmarkEnd w:id="27"/>
    <w:p w:rsidR="00B436D7" w:rsidRPr="006A1DDA" w:rsidRDefault="00B436D7" w:rsidP="006A1DDA">
      <w:pPr>
        <w:shd w:val="clear" w:color="auto" w:fill="FFFFFF"/>
        <w:spacing w:line="360" w:lineRule="auto"/>
        <w:jc w:val="both"/>
        <w:rPr>
          <w:rFonts w:ascii="Palatino Linotype" w:eastAsia="MS Mincho" w:hAnsi="Palatino Linotype"/>
          <w:color w:val="000000" w:themeColor="text1"/>
          <w:lang w:val="es-ES"/>
        </w:rPr>
      </w:pPr>
      <w:r w:rsidRPr="006A1DDA">
        <w:rPr>
          <w:rFonts w:ascii="Palatino Linotype" w:eastAsia="MS Mincho" w:hAnsi="Palatino Linotype"/>
          <w:b/>
          <w:color w:val="000000" w:themeColor="text1"/>
        </w:rPr>
        <w:t>CUARTO.</w:t>
      </w:r>
      <w:r w:rsidRPr="006A1DDA">
        <w:rPr>
          <w:rFonts w:ascii="Palatino Linotype" w:eastAsia="MS Mincho" w:hAnsi="Palatino Linotype"/>
          <w:color w:val="000000" w:themeColor="text1"/>
        </w:rPr>
        <w:t xml:space="preserve"> </w:t>
      </w:r>
      <w:r w:rsidRPr="006A1DDA">
        <w:rPr>
          <w:rFonts w:ascii="Palatino Linotype" w:eastAsia="MS Mincho" w:hAnsi="Palatino Linotype"/>
          <w:color w:val="000000" w:themeColor="text1"/>
          <w:lang w:val="es-ES"/>
        </w:rPr>
        <w:t xml:space="preserve">Se hace del conocimiento del </w:t>
      </w:r>
      <w:r w:rsidRPr="006A1DDA">
        <w:rPr>
          <w:rFonts w:ascii="Palatino Linotype" w:eastAsia="Calibri" w:hAnsi="Palatino Linotype" w:cs="Tahoma"/>
          <w:b/>
          <w:color w:val="000000" w:themeColor="text1"/>
          <w:lang w:eastAsia="en-US"/>
        </w:rPr>
        <w:t>RECURRENTE</w:t>
      </w:r>
      <w:r w:rsidRPr="006A1DDA">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A1DDA">
        <w:rPr>
          <w:rFonts w:ascii="Palatino Linotype" w:eastAsia="MS Mincho" w:hAnsi="Palatino Linotype"/>
          <w:bCs/>
          <w:color w:val="000000" w:themeColor="text1"/>
          <w:lang w:val="es-ES"/>
        </w:rPr>
        <w:t>vía juicio de amparo</w:t>
      </w:r>
      <w:r w:rsidRPr="006A1DDA">
        <w:rPr>
          <w:rFonts w:ascii="Palatino Linotype" w:eastAsia="MS Mincho" w:hAnsi="Palatino Linotype"/>
          <w:color w:val="000000" w:themeColor="text1"/>
          <w:lang w:val="es-ES"/>
        </w:rPr>
        <w:t> en los términos de las leyes aplicables.</w:t>
      </w:r>
    </w:p>
    <w:p w:rsidR="00982F07" w:rsidRDefault="00982F07" w:rsidP="006A1DDA">
      <w:pPr>
        <w:shd w:val="clear" w:color="auto" w:fill="FFFFFF"/>
        <w:spacing w:line="360" w:lineRule="auto"/>
        <w:jc w:val="both"/>
        <w:rPr>
          <w:rFonts w:ascii="Palatino Linotype" w:eastAsia="Palatino Linotype" w:hAnsi="Palatino Linotype" w:cs="Palatino Linotype"/>
          <w:color w:val="000000" w:themeColor="text1"/>
        </w:rPr>
      </w:pPr>
      <w:r w:rsidRPr="006A1DDA">
        <w:rPr>
          <w:rFonts w:ascii="Palatino Linotype" w:eastAsia="Palatino Linotype" w:hAnsi="Palatino Linotype" w:cs="Palatino Linotype"/>
          <w:b/>
          <w:color w:val="000000" w:themeColor="text1"/>
        </w:rPr>
        <w:lastRenderedPageBreak/>
        <w:t>QUINTO</w:t>
      </w:r>
      <w:r w:rsidRPr="006A1DDA">
        <w:rPr>
          <w:rFonts w:ascii="Palatino Linotype" w:eastAsia="Palatino Linotype" w:hAnsi="Palatino Linotype" w:cs="Palatino Linotype"/>
          <w:color w:val="000000" w:themeColor="text1"/>
        </w:rPr>
        <w:t>. Gírese oficio al Titular de la Dirección General de Protección de Datos Personales, en atención al artículo 82, fracción XXVII de la Ley de Protección de Datos Personales del Estado de México y Municipios en términos de lo señalado en el Considerando CUARTO de la presente resolución.</w:t>
      </w:r>
    </w:p>
    <w:p w:rsidR="007438A9" w:rsidRPr="006A1DDA" w:rsidRDefault="007438A9" w:rsidP="006A1DDA">
      <w:pPr>
        <w:shd w:val="clear" w:color="auto" w:fill="FFFFFF"/>
        <w:spacing w:line="360" w:lineRule="auto"/>
        <w:jc w:val="both"/>
        <w:rPr>
          <w:rFonts w:ascii="Palatino Linotype" w:eastAsia="Palatino Linotype" w:hAnsi="Palatino Linotype" w:cs="Palatino Linotype"/>
          <w:color w:val="000000" w:themeColor="text1"/>
        </w:rPr>
      </w:pPr>
    </w:p>
    <w:p w:rsidR="00AA3879" w:rsidRPr="00444783" w:rsidRDefault="00AA3879" w:rsidP="00AA387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jc w:val="both"/>
        <w:rPr>
          <w:rFonts w:ascii="Palatino Linotype" w:eastAsiaTheme="minorEastAsia" w:hAnsi="Palatino Linotype" w:cs="Arial"/>
          <w:color w:val="000000" w:themeColor="text1"/>
          <w:lang w:val="es-ES_tradnl" w:eastAsia="es-ES"/>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spacing w:line="360" w:lineRule="auto"/>
        <w:rPr>
          <w:rFonts w:ascii="Palatino Linotype" w:hAnsi="Palatino Linotype"/>
          <w:color w:val="000000" w:themeColor="text1"/>
        </w:rPr>
      </w:pPr>
    </w:p>
    <w:p w:rsidR="00B30C1E" w:rsidRPr="006A1DDA" w:rsidRDefault="00B30C1E" w:rsidP="006A1DDA">
      <w:pPr>
        <w:rPr>
          <w:rFonts w:ascii="Palatino Linotype" w:hAnsi="Palatino Linotype"/>
          <w:color w:val="000000" w:themeColor="text1"/>
        </w:rPr>
      </w:pPr>
    </w:p>
    <w:p w:rsidR="00DB4048" w:rsidRPr="006A1DDA" w:rsidRDefault="00DB4048" w:rsidP="006A1DDA">
      <w:pPr>
        <w:rPr>
          <w:rFonts w:ascii="Palatino Linotype" w:hAnsi="Palatino Linotype"/>
          <w:color w:val="000000" w:themeColor="text1"/>
        </w:rPr>
      </w:pPr>
    </w:p>
    <w:sectPr w:rsidR="00DB4048" w:rsidRPr="006A1DDA" w:rsidSect="007438A9">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A4" w:rsidRDefault="00A67DA4" w:rsidP="00B30C1E">
      <w:r>
        <w:separator/>
      </w:r>
    </w:p>
  </w:endnote>
  <w:endnote w:type="continuationSeparator" w:id="0">
    <w:p w:rsidR="00A67DA4" w:rsidRDefault="00A67DA4" w:rsidP="00B3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0DB" w:rsidRDefault="00FA10DB">
    <w:pPr>
      <w:pStyle w:val="Piedepgina"/>
      <w:jc w:val="right"/>
    </w:pPr>
    <w:r>
      <w:rPr>
        <w:lang w:val="es-ES"/>
      </w:rPr>
      <w:t xml:space="preserve">Página </w:t>
    </w:r>
    <w:r>
      <w:rPr>
        <w:b/>
        <w:bCs/>
      </w:rPr>
      <w:fldChar w:fldCharType="begin"/>
    </w:r>
    <w:r>
      <w:rPr>
        <w:b/>
        <w:bCs/>
      </w:rPr>
      <w:instrText>PAGE</w:instrText>
    </w:r>
    <w:r>
      <w:rPr>
        <w:b/>
        <w:bCs/>
      </w:rPr>
      <w:fldChar w:fldCharType="separate"/>
    </w:r>
    <w:r w:rsidR="006F175C">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F175C">
      <w:rPr>
        <w:b/>
        <w:bCs/>
        <w:noProof/>
      </w:rPr>
      <w:t>26</w:t>
    </w:r>
    <w:r>
      <w:rPr>
        <w:b/>
        <w:bCs/>
      </w:rPr>
      <w:fldChar w:fldCharType="end"/>
    </w:r>
  </w:p>
  <w:p w:rsidR="00FA10DB" w:rsidRDefault="00FA10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0DB" w:rsidRDefault="00FA10DB">
    <w:pPr>
      <w:pStyle w:val="Piedepgina"/>
      <w:jc w:val="right"/>
    </w:pPr>
    <w:r>
      <w:rPr>
        <w:lang w:val="es-ES"/>
      </w:rPr>
      <w:t xml:space="preserve">Página </w:t>
    </w:r>
    <w:r>
      <w:rPr>
        <w:b/>
        <w:bCs/>
      </w:rPr>
      <w:fldChar w:fldCharType="begin"/>
    </w:r>
    <w:r>
      <w:rPr>
        <w:b/>
        <w:bCs/>
      </w:rPr>
      <w:instrText>PAGE</w:instrText>
    </w:r>
    <w:r>
      <w:rPr>
        <w:b/>
        <w:bCs/>
      </w:rPr>
      <w:fldChar w:fldCharType="separate"/>
    </w:r>
    <w:r w:rsidR="006F175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F175C">
      <w:rPr>
        <w:b/>
        <w:bCs/>
        <w:noProof/>
      </w:rPr>
      <w:t>26</w:t>
    </w:r>
    <w:r>
      <w:rPr>
        <w:b/>
        <w:bCs/>
      </w:rPr>
      <w:fldChar w:fldCharType="end"/>
    </w:r>
  </w:p>
  <w:p w:rsidR="00FA10DB" w:rsidRDefault="00FA10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A4" w:rsidRDefault="00A67DA4" w:rsidP="00B30C1E">
      <w:r>
        <w:separator/>
      </w:r>
    </w:p>
  </w:footnote>
  <w:footnote w:type="continuationSeparator" w:id="0">
    <w:p w:rsidR="00A67DA4" w:rsidRDefault="00A67DA4" w:rsidP="00B30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0DB" w:rsidRDefault="00A67D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FA10DB" w:rsidRPr="005C106F" w:rsidTr="00AA3879">
      <w:trPr>
        <w:trHeight w:val="1435"/>
      </w:trPr>
      <w:tc>
        <w:tcPr>
          <w:tcW w:w="2268" w:type="dxa"/>
          <w:shd w:val="clear" w:color="auto" w:fill="auto"/>
        </w:tcPr>
        <w:p w:rsidR="00FA10DB" w:rsidRPr="005C106F" w:rsidRDefault="00FA10DB" w:rsidP="0032647F">
          <w:pPr>
            <w:tabs>
              <w:tab w:val="right" w:pos="4273"/>
            </w:tabs>
            <w:rPr>
              <w:rFonts w:ascii="Garamond" w:eastAsia="Calibri" w:hAnsi="Garamond"/>
              <w:sz w:val="16"/>
              <w:szCs w:val="16"/>
              <w:lang w:eastAsia="en-US"/>
            </w:rPr>
          </w:pPr>
        </w:p>
      </w:tc>
      <w:tc>
        <w:tcPr>
          <w:tcW w:w="8080" w:type="dxa"/>
          <w:shd w:val="clear" w:color="auto" w:fill="auto"/>
        </w:tcPr>
        <w:tbl>
          <w:tblPr>
            <w:tblW w:w="7790" w:type="dxa"/>
            <w:tblInd w:w="40" w:type="dxa"/>
            <w:tblLayout w:type="fixed"/>
            <w:tblLook w:val="0420" w:firstRow="1" w:lastRow="0" w:firstColumn="0" w:lastColumn="0" w:noHBand="0" w:noVBand="1"/>
          </w:tblPr>
          <w:tblGrid>
            <w:gridCol w:w="2687"/>
            <w:gridCol w:w="5103"/>
          </w:tblGrid>
          <w:tr w:rsidR="00FA10DB" w:rsidTr="00AA3879">
            <w:trPr>
              <w:trHeight w:val="150"/>
            </w:trPr>
            <w:tc>
              <w:tcPr>
                <w:tcW w:w="2687" w:type="dxa"/>
                <w:shd w:val="clear" w:color="auto" w:fill="auto"/>
              </w:tcPr>
              <w:p w:rsidR="00FA10DB" w:rsidRPr="00AA3879" w:rsidRDefault="00FA10DB" w:rsidP="00AA3879">
                <w:pPr>
                  <w:tabs>
                    <w:tab w:val="right" w:pos="8838"/>
                  </w:tabs>
                  <w:ind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Recurso de Revisión:</w:t>
                </w:r>
              </w:p>
            </w:tc>
            <w:tc>
              <w:tcPr>
                <w:tcW w:w="5103" w:type="dxa"/>
                <w:shd w:val="clear" w:color="auto" w:fill="auto"/>
              </w:tcPr>
              <w:p w:rsidR="00FA10DB" w:rsidRPr="00AA3879" w:rsidRDefault="00FA10DB" w:rsidP="007438A9">
                <w:pPr>
                  <w:tabs>
                    <w:tab w:val="right" w:pos="8838"/>
                  </w:tabs>
                  <w:ind w:right="-102"/>
                  <w:rPr>
                    <w:rFonts w:ascii="Palatino Linotype" w:eastAsia="Calibri" w:hAnsi="Palatino Linotype" w:cs="Tahoma"/>
                    <w:bCs/>
                    <w:color w:val="000000" w:themeColor="text1"/>
                    <w:lang w:val="es-ES" w:eastAsia="en-US"/>
                  </w:rPr>
                </w:pPr>
                <w:r w:rsidRPr="00AA3879">
                  <w:rPr>
                    <w:rFonts w:ascii="Palatino Linotype" w:eastAsia="Calibri" w:hAnsi="Palatino Linotype" w:cs="Tahoma"/>
                    <w:bCs/>
                    <w:color w:val="000000" w:themeColor="text1"/>
                    <w:lang w:eastAsia="en-US"/>
                  </w:rPr>
                  <w:t>04518/INFOEM/IP/RR/2025</w:t>
                </w:r>
              </w:p>
            </w:tc>
          </w:tr>
          <w:tr w:rsidR="00FA10DB" w:rsidTr="00AA3879">
            <w:trPr>
              <w:trHeight w:val="295"/>
            </w:trPr>
            <w:tc>
              <w:tcPr>
                <w:tcW w:w="2687" w:type="dxa"/>
                <w:shd w:val="clear" w:color="auto" w:fill="auto"/>
              </w:tcPr>
              <w:p w:rsidR="00FA10DB" w:rsidRPr="00AA3879" w:rsidRDefault="00FA10DB" w:rsidP="00AA3879">
                <w:pPr>
                  <w:tabs>
                    <w:tab w:val="right" w:pos="8838"/>
                  </w:tabs>
                  <w:ind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Sujeto Obligado:</w:t>
                </w:r>
              </w:p>
            </w:tc>
            <w:tc>
              <w:tcPr>
                <w:tcW w:w="5103" w:type="dxa"/>
                <w:shd w:val="clear" w:color="auto" w:fill="auto"/>
              </w:tcPr>
              <w:p w:rsidR="00FA10DB" w:rsidRPr="00AA3879" w:rsidRDefault="00FA10DB" w:rsidP="007438A9">
                <w:pPr>
                  <w:tabs>
                    <w:tab w:val="left" w:pos="2834"/>
                    <w:tab w:val="right" w:pos="8838"/>
                  </w:tabs>
                  <w:ind w:right="-102"/>
                  <w:rPr>
                    <w:rFonts w:ascii="Palatino Linotype" w:eastAsia="Calibri" w:hAnsi="Palatino Linotype" w:cs="Tahoma"/>
                    <w:color w:val="000000" w:themeColor="text1"/>
                    <w:lang w:val="es-ES" w:eastAsia="en-US"/>
                  </w:rPr>
                </w:pPr>
                <w:r w:rsidRPr="00AA3879">
                  <w:rPr>
                    <w:rFonts w:ascii="Palatino Linotype" w:eastAsia="Calibri" w:hAnsi="Palatino Linotype" w:cs="Tahoma"/>
                    <w:bCs/>
                    <w:color w:val="000000" w:themeColor="text1"/>
                    <w:lang w:eastAsia="en-US"/>
                  </w:rPr>
                  <w:t>Sistema Municipal Para el Desarrollo Integral de la Familia de Huehuetoca</w:t>
                </w:r>
              </w:p>
            </w:tc>
          </w:tr>
          <w:tr w:rsidR="00FA10DB" w:rsidTr="00AA3879">
            <w:trPr>
              <w:trHeight w:val="295"/>
            </w:trPr>
            <w:tc>
              <w:tcPr>
                <w:tcW w:w="2687" w:type="dxa"/>
                <w:shd w:val="clear" w:color="auto" w:fill="auto"/>
              </w:tcPr>
              <w:p w:rsidR="00FA10DB" w:rsidRPr="00AA3879" w:rsidRDefault="00FA10DB" w:rsidP="00AA3879">
                <w:pPr>
                  <w:tabs>
                    <w:tab w:val="right" w:pos="8838"/>
                  </w:tabs>
                  <w:ind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Comisionada ponente:</w:t>
                </w:r>
              </w:p>
            </w:tc>
            <w:tc>
              <w:tcPr>
                <w:tcW w:w="5103" w:type="dxa"/>
                <w:shd w:val="clear" w:color="auto" w:fill="auto"/>
              </w:tcPr>
              <w:p w:rsidR="00FA10DB" w:rsidRPr="00AA3879" w:rsidRDefault="00FA10DB" w:rsidP="007438A9">
                <w:pPr>
                  <w:tabs>
                    <w:tab w:val="right" w:pos="8838"/>
                  </w:tabs>
                  <w:ind w:right="171"/>
                  <w:rPr>
                    <w:rFonts w:ascii="Palatino Linotype" w:eastAsia="Calibri" w:hAnsi="Palatino Linotype" w:cs="Tahoma"/>
                    <w:color w:val="000000" w:themeColor="text1"/>
                    <w:lang w:val="es-ES" w:eastAsia="en-US"/>
                  </w:rPr>
                </w:pPr>
                <w:r w:rsidRPr="00AA3879">
                  <w:rPr>
                    <w:rFonts w:ascii="Palatino Linotype" w:eastAsia="Calibri" w:hAnsi="Palatino Linotype" w:cs="Tahoma"/>
                    <w:color w:val="000000" w:themeColor="text1"/>
                    <w:lang w:val="es-ES" w:eastAsia="en-US"/>
                  </w:rPr>
                  <w:t>María del Rosario Mejía Ayala</w:t>
                </w:r>
              </w:p>
              <w:p w:rsidR="00FA10DB" w:rsidRPr="00AA3879" w:rsidRDefault="00FA10DB" w:rsidP="007438A9">
                <w:pPr>
                  <w:tabs>
                    <w:tab w:val="right" w:pos="8838"/>
                  </w:tabs>
                  <w:ind w:right="171"/>
                  <w:rPr>
                    <w:rFonts w:ascii="Palatino Linotype" w:eastAsia="Calibri" w:hAnsi="Palatino Linotype" w:cs="Tahoma"/>
                    <w:b/>
                    <w:color w:val="000000" w:themeColor="text1"/>
                    <w:lang w:val="es-ES" w:eastAsia="en-US"/>
                  </w:rPr>
                </w:pPr>
              </w:p>
            </w:tc>
          </w:tr>
        </w:tbl>
        <w:p w:rsidR="00FA10DB" w:rsidRPr="005C106F" w:rsidRDefault="00FA10DB" w:rsidP="0032647F">
          <w:pPr>
            <w:tabs>
              <w:tab w:val="right" w:pos="8838"/>
            </w:tabs>
            <w:ind w:left="-28"/>
            <w:jc w:val="both"/>
            <w:rPr>
              <w:rFonts w:ascii="Arial" w:eastAsia="Calibri" w:hAnsi="Arial" w:cs="Arial"/>
              <w:b/>
              <w:sz w:val="22"/>
              <w:szCs w:val="22"/>
              <w:lang w:eastAsia="en-US"/>
            </w:rPr>
          </w:pPr>
        </w:p>
      </w:tc>
    </w:tr>
  </w:tbl>
  <w:p w:rsidR="00FA10DB" w:rsidRPr="00443C6B" w:rsidRDefault="00A67DA4" w:rsidP="0032647F">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FA10DB" w:rsidRPr="00330DA7" w:rsidTr="00AA3879">
      <w:trPr>
        <w:trHeight w:val="1435"/>
      </w:trPr>
      <w:tc>
        <w:tcPr>
          <w:tcW w:w="2268" w:type="dxa"/>
          <w:shd w:val="clear" w:color="auto" w:fill="auto"/>
        </w:tcPr>
        <w:p w:rsidR="00FA10DB" w:rsidRPr="00330DA7" w:rsidRDefault="00FA10DB" w:rsidP="0032647F">
          <w:pPr>
            <w:tabs>
              <w:tab w:val="right" w:pos="4273"/>
            </w:tabs>
            <w:rPr>
              <w:rFonts w:ascii="Garamond" w:eastAsia="Calibri" w:hAnsi="Garamond"/>
              <w:sz w:val="22"/>
              <w:szCs w:val="22"/>
              <w:lang w:eastAsia="en-US"/>
            </w:rPr>
          </w:pPr>
        </w:p>
      </w:tc>
      <w:tc>
        <w:tcPr>
          <w:tcW w:w="8080" w:type="dxa"/>
          <w:shd w:val="clear" w:color="auto" w:fill="auto"/>
        </w:tcPr>
        <w:tbl>
          <w:tblPr>
            <w:tblW w:w="7507" w:type="dxa"/>
            <w:tblInd w:w="176" w:type="dxa"/>
            <w:tblLayout w:type="fixed"/>
            <w:tblLook w:val="0420" w:firstRow="1" w:lastRow="0" w:firstColumn="0" w:lastColumn="0" w:noHBand="0" w:noVBand="1"/>
          </w:tblPr>
          <w:tblGrid>
            <w:gridCol w:w="2546"/>
            <w:gridCol w:w="4961"/>
          </w:tblGrid>
          <w:tr w:rsidR="00FA10DB" w:rsidRPr="00330DA7" w:rsidTr="007438A9">
            <w:trPr>
              <w:trHeight w:val="144"/>
            </w:trPr>
            <w:tc>
              <w:tcPr>
                <w:tcW w:w="2546" w:type="dxa"/>
                <w:shd w:val="clear" w:color="auto" w:fill="auto"/>
              </w:tcPr>
              <w:p w:rsidR="00FA10DB" w:rsidRPr="00AA3879" w:rsidRDefault="00FA10DB" w:rsidP="00AA3879">
                <w:pPr>
                  <w:tabs>
                    <w:tab w:val="right" w:pos="8838"/>
                  </w:tabs>
                  <w:ind w:left="-264" w:right="-105" w:firstLine="19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Recurso de Revisión:</w:t>
                </w:r>
              </w:p>
            </w:tc>
            <w:tc>
              <w:tcPr>
                <w:tcW w:w="4961" w:type="dxa"/>
                <w:shd w:val="clear" w:color="auto" w:fill="auto"/>
              </w:tcPr>
              <w:p w:rsidR="00FA10DB" w:rsidRPr="00AA3879" w:rsidRDefault="00FA10DB" w:rsidP="007438A9">
                <w:pPr>
                  <w:tabs>
                    <w:tab w:val="right" w:pos="8838"/>
                  </w:tabs>
                  <w:ind w:left="-74" w:right="-105"/>
                  <w:rPr>
                    <w:rFonts w:ascii="Palatino Linotype" w:eastAsia="Calibri" w:hAnsi="Palatino Linotype" w:cs="Tahoma"/>
                    <w:bCs/>
                    <w:color w:val="000000" w:themeColor="text1"/>
                    <w:lang w:val="es-ES" w:eastAsia="en-US"/>
                  </w:rPr>
                </w:pPr>
                <w:r w:rsidRPr="00AA3879">
                  <w:rPr>
                    <w:rFonts w:ascii="Palatino Linotype" w:eastAsia="Calibri" w:hAnsi="Palatino Linotype" w:cs="Tahoma"/>
                    <w:color w:val="000000" w:themeColor="text1"/>
                    <w:lang w:eastAsia="en-US"/>
                  </w:rPr>
                  <w:t>04518/INFOEM/IP/RR/2025</w:t>
                </w:r>
                <w:r w:rsidRPr="00AA3879">
                  <w:rPr>
                    <w:rFonts w:ascii="Palatino Linotype" w:eastAsia="Calibri" w:hAnsi="Palatino Linotype" w:cs="Tahoma"/>
                    <w:b/>
                    <w:bCs/>
                    <w:color w:val="000000" w:themeColor="text1"/>
                    <w:lang w:eastAsia="en-US"/>
                  </w:rPr>
                  <w:t xml:space="preserve"> </w:t>
                </w:r>
              </w:p>
            </w:tc>
          </w:tr>
          <w:tr w:rsidR="00FA10DB" w:rsidRPr="00330DA7" w:rsidTr="007438A9">
            <w:trPr>
              <w:trHeight w:val="144"/>
            </w:trPr>
            <w:tc>
              <w:tcPr>
                <w:tcW w:w="2546" w:type="dxa"/>
                <w:shd w:val="clear" w:color="auto" w:fill="auto"/>
              </w:tcPr>
              <w:p w:rsidR="00FA10DB" w:rsidRPr="00AA3879" w:rsidRDefault="00FA10DB" w:rsidP="00AA3879">
                <w:pPr>
                  <w:tabs>
                    <w:tab w:val="right" w:pos="8838"/>
                  </w:tabs>
                  <w:ind w:left="-74"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Recurrente:</w:t>
                </w:r>
              </w:p>
            </w:tc>
            <w:tc>
              <w:tcPr>
                <w:tcW w:w="4961" w:type="dxa"/>
                <w:shd w:val="clear" w:color="auto" w:fill="auto"/>
              </w:tcPr>
              <w:p w:rsidR="00FA10DB" w:rsidRPr="00AA3879" w:rsidRDefault="00FA10DB" w:rsidP="007438A9">
                <w:pPr>
                  <w:tabs>
                    <w:tab w:val="left" w:pos="3122"/>
                    <w:tab w:val="right" w:pos="8838"/>
                  </w:tabs>
                  <w:ind w:left="-74" w:right="-105"/>
                  <w:rPr>
                    <w:rFonts w:ascii="Palatino Linotype" w:eastAsia="Calibri" w:hAnsi="Palatino Linotype" w:cs="Tahoma"/>
                    <w:color w:val="000000" w:themeColor="text1"/>
                    <w:lang w:val="es-ES" w:eastAsia="en-US"/>
                  </w:rPr>
                </w:pPr>
              </w:p>
            </w:tc>
          </w:tr>
          <w:tr w:rsidR="00FA10DB" w:rsidRPr="00330DA7" w:rsidTr="007438A9">
            <w:trPr>
              <w:trHeight w:val="283"/>
            </w:trPr>
            <w:tc>
              <w:tcPr>
                <w:tcW w:w="2546" w:type="dxa"/>
                <w:shd w:val="clear" w:color="auto" w:fill="auto"/>
              </w:tcPr>
              <w:p w:rsidR="00FA10DB" w:rsidRPr="00AA3879" w:rsidRDefault="00FA10DB" w:rsidP="00AA3879">
                <w:pPr>
                  <w:tabs>
                    <w:tab w:val="right" w:pos="8838"/>
                  </w:tabs>
                  <w:ind w:left="-74"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Sujeto Obligado:</w:t>
                </w:r>
              </w:p>
            </w:tc>
            <w:tc>
              <w:tcPr>
                <w:tcW w:w="4961" w:type="dxa"/>
                <w:shd w:val="clear" w:color="auto" w:fill="auto"/>
              </w:tcPr>
              <w:p w:rsidR="00FA10DB" w:rsidRPr="00AA3879" w:rsidRDefault="00FA10DB" w:rsidP="007438A9">
                <w:pPr>
                  <w:tabs>
                    <w:tab w:val="left" w:pos="2834"/>
                    <w:tab w:val="right" w:pos="8838"/>
                  </w:tabs>
                  <w:ind w:left="-74" w:right="-105"/>
                  <w:rPr>
                    <w:rFonts w:ascii="Palatino Linotype" w:eastAsia="Calibri" w:hAnsi="Palatino Linotype" w:cs="Tahoma"/>
                    <w:color w:val="000000" w:themeColor="text1"/>
                    <w:lang w:val="es-ES" w:eastAsia="en-US"/>
                  </w:rPr>
                </w:pPr>
                <w:r w:rsidRPr="00AA3879">
                  <w:rPr>
                    <w:rFonts w:ascii="Palatino Linotype" w:eastAsia="Calibri" w:hAnsi="Palatino Linotype" w:cs="Tahoma"/>
                    <w:bCs/>
                    <w:color w:val="000000" w:themeColor="text1"/>
                    <w:lang w:eastAsia="en-US"/>
                  </w:rPr>
                  <w:t>Sistema Municipal Para el Desarrollo Integral de la Familia de Huehuetoca</w:t>
                </w:r>
              </w:p>
            </w:tc>
          </w:tr>
          <w:tr w:rsidR="00FA10DB" w:rsidRPr="00330DA7" w:rsidTr="007438A9">
            <w:trPr>
              <w:trHeight w:val="283"/>
            </w:trPr>
            <w:tc>
              <w:tcPr>
                <w:tcW w:w="2546" w:type="dxa"/>
                <w:shd w:val="clear" w:color="auto" w:fill="auto"/>
              </w:tcPr>
              <w:p w:rsidR="00FA10DB" w:rsidRPr="00AA3879" w:rsidRDefault="00FA10DB" w:rsidP="00AA3879">
                <w:pPr>
                  <w:tabs>
                    <w:tab w:val="right" w:pos="8838"/>
                  </w:tabs>
                  <w:ind w:left="-74" w:right="-105"/>
                  <w:rPr>
                    <w:rFonts w:ascii="Palatino Linotype" w:eastAsia="Calibri" w:hAnsi="Palatino Linotype" w:cs="Tahoma"/>
                    <w:b/>
                    <w:color w:val="000000" w:themeColor="text1"/>
                    <w:lang w:val="es-ES" w:eastAsia="en-US"/>
                  </w:rPr>
                </w:pPr>
                <w:r w:rsidRPr="00AA3879">
                  <w:rPr>
                    <w:rFonts w:ascii="Palatino Linotype" w:eastAsia="Calibri" w:hAnsi="Palatino Linotype" w:cs="Tahoma"/>
                    <w:b/>
                    <w:color w:val="000000" w:themeColor="text1"/>
                    <w:lang w:val="es-ES" w:eastAsia="en-US"/>
                  </w:rPr>
                  <w:t>Comisionada ponente:</w:t>
                </w:r>
              </w:p>
            </w:tc>
            <w:tc>
              <w:tcPr>
                <w:tcW w:w="4961" w:type="dxa"/>
                <w:shd w:val="clear" w:color="auto" w:fill="auto"/>
              </w:tcPr>
              <w:p w:rsidR="00FA10DB" w:rsidRPr="00AA3879" w:rsidRDefault="00FA10DB" w:rsidP="007438A9">
                <w:pPr>
                  <w:tabs>
                    <w:tab w:val="right" w:pos="8838"/>
                  </w:tabs>
                  <w:ind w:left="-74" w:right="-105"/>
                  <w:rPr>
                    <w:rFonts w:ascii="Palatino Linotype" w:eastAsia="Calibri" w:hAnsi="Palatino Linotype" w:cs="Tahoma"/>
                    <w:color w:val="000000" w:themeColor="text1"/>
                    <w:lang w:val="es-ES" w:eastAsia="en-US"/>
                  </w:rPr>
                </w:pPr>
                <w:r w:rsidRPr="00AA3879">
                  <w:rPr>
                    <w:rFonts w:ascii="Palatino Linotype" w:eastAsia="Calibri" w:hAnsi="Palatino Linotype" w:cs="Tahoma"/>
                    <w:color w:val="000000" w:themeColor="text1"/>
                    <w:lang w:val="es-ES" w:eastAsia="en-US"/>
                  </w:rPr>
                  <w:t>María del Rosario Mejía Ayala</w:t>
                </w:r>
              </w:p>
              <w:p w:rsidR="00FA10DB" w:rsidRPr="00AA3879" w:rsidRDefault="00FA10DB" w:rsidP="007438A9">
                <w:pPr>
                  <w:tabs>
                    <w:tab w:val="right" w:pos="8838"/>
                  </w:tabs>
                  <w:ind w:left="-74" w:right="-105"/>
                  <w:rPr>
                    <w:rFonts w:ascii="Palatino Linotype" w:eastAsia="Calibri" w:hAnsi="Palatino Linotype" w:cs="Tahoma"/>
                    <w:b/>
                    <w:color w:val="000000" w:themeColor="text1"/>
                    <w:lang w:val="es-ES" w:eastAsia="en-US"/>
                  </w:rPr>
                </w:pPr>
              </w:p>
            </w:tc>
          </w:tr>
        </w:tbl>
        <w:p w:rsidR="00FA10DB" w:rsidRPr="00330DA7" w:rsidRDefault="00FA10DB" w:rsidP="0032647F">
          <w:pPr>
            <w:tabs>
              <w:tab w:val="right" w:pos="8838"/>
            </w:tabs>
            <w:ind w:left="-28"/>
            <w:jc w:val="both"/>
            <w:rPr>
              <w:rFonts w:ascii="Arial" w:eastAsia="Calibri" w:hAnsi="Arial" w:cs="Arial"/>
              <w:b/>
              <w:sz w:val="22"/>
              <w:szCs w:val="22"/>
              <w:lang w:eastAsia="en-US"/>
            </w:rPr>
          </w:pPr>
        </w:p>
      </w:tc>
    </w:tr>
  </w:tbl>
  <w:p w:rsidR="00FA10DB" w:rsidRPr="00827FA0" w:rsidRDefault="00A67DA4" w:rsidP="0032647F">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D498529C"/>
    <w:lvl w:ilvl="0" w:tplc="BA20CCFE">
      <w:start w:val="1"/>
      <w:numFmt w:val="decimal"/>
      <w:lvlText w:val="%1."/>
      <w:lvlJc w:val="left"/>
      <w:pPr>
        <w:ind w:left="720" w:hanging="360"/>
      </w:pPr>
      <w:rPr>
        <w:rFonts w:eastAsia="Calibri" w:hint="default"/>
        <w:b/>
        <w:i w:val="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A47560"/>
    <w:multiLevelType w:val="hybridMultilevel"/>
    <w:tmpl w:val="266EB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1E"/>
    <w:rsid w:val="0001173B"/>
    <w:rsid w:val="0003252A"/>
    <w:rsid w:val="000A1EC5"/>
    <w:rsid w:val="0032647F"/>
    <w:rsid w:val="00326512"/>
    <w:rsid w:val="00386528"/>
    <w:rsid w:val="0039149F"/>
    <w:rsid w:val="0048379D"/>
    <w:rsid w:val="004D1BA2"/>
    <w:rsid w:val="00583056"/>
    <w:rsid w:val="00650724"/>
    <w:rsid w:val="00697EB7"/>
    <w:rsid w:val="006A1DDA"/>
    <w:rsid w:val="006F175C"/>
    <w:rsid w:val="007257F4"/>
    <w:rsid w:val="007438A9"/>
    <w:rsid w:val="007F73A0"/>
    <w:rsid w:val="00982F07"/>
    <w:rsid w:val="00A67DA4"/>
    <w:rsid w:val="00A83E14"/>
    <w:rsid w:val="00AA3879"/>
    <w:rsid w:val="00B30C1E"/>
    <w:rsid w:val="00B436D7"/>
    <w:rsid w:val="00B90026"/>
    <w:rsid w:val="00BB4B68"/>
    <w:rsid w:val="00BD261A"/>
    <w:rsid w:val="00C96C89"/>
    <w:rsid w:val="00CA2B04"/>
    <w:rsid w:val="00DB4048"/>
    <w:rsid w:val="00DD3C6D"/>
    <w:rsid w:val="00E05405"/>
    <w:rsid w:val="00ED5020"/>
    <w:rsid w:val="00EE0901"/>
    <w:rsid w:val="00FA1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984B80-9C53-4CB6-BF13-68D6B8E9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1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B436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0C1E"/>
    <w:pPr>
      <w:tabs>
        <w:tab w:val="center" w:pos="4419"/>
        <w:tab w:val="right" w:pos="8838"/>
      </w:tabs>
    </w:pPr>
  </w:style>
  <w:style w:type="character" w:customStyle="1" w:styleId="EncabezadoCar">
    <w:name w:val="Encabezado Car"/>
    <w:basedOn w:val="Fuentedeprrafopredeter"/>
    <w:link w:val="Encabezado"/>
    <w:uiPriority w:val="99"/>
    <w:rsid w:val="00B30C1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30C1E"/>
    <w:pPr>
      <w:tabs>
        <w:tab w:val="center" w:pos="4419"/>
        <w:tab w:val="right" w:pos="8838"/>
      </w:tabs>
    </w:pPr>
  </w:style>
  <w:style w:type="character" w:customStyle="1" w:styleId="PiedepginaCar">
    <w:name w:val="Pie de página Car"/>
    <w:basedOn w:val="Fuentedeprrafopredeter"/>
    <w:link w:val="Piedepgina"/>
    <w:uiPriority w:val="99"/>
    <w:rsid w:val="00B30C1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0C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30C1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30C1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0C1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30C1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30C1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30C1E"/>
    <w:rPr>
      <w:rFonts w:ascii="Times New Roman" w:eastAsia="Times New Roman" w:hAnsi="Times New Roman" w:cs="Times New Roman"/>
      <w:sz w:val="20"/>
      <w:szCs w:val="20"/>
      <w:lang w:eastAsia="es-MX"/>
    </w:rPr>
  </w:style>
  <w:style w:type="character" w:customStyle="1" w:styleId="Ttulo2Car">
    <w:name w:val="Título 2 Car"/>
    <w:basedOn w:val="Fuentedeprrafopredeter"/>
    <w:link w:val="Ttulo2"/>
    <w:uiPriority w:val="9"/>
    <w:rsid w:val="00B436D7"/>
    <w:rPr>
      <w:rFonts w:asciiTheme="majorHAnsi" w:eastAsiaTheme="majorEastAsia" w:hAnsiTheme="majorHAnsi" w:cstheme="majorBidi"/>
      <w:color w:val="2E74B5"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4370">
      <w:bodyDiv w:val="1"/>
      <w:marLeft w:val="0"/>
      <w:marRight w:val="0"/>
      <w:marTop w:val="0"/>
      <w:marBottom w:val="0"/>
      <w:divBdr>
        <w:top w:val="none" w:sz="0" w:space="0" w:color="auto"/>
        <w:left w:val="none" w:sz="0" w:space="0" w:color="auto"/>
        <w:bottom w:val="none" w:sz="0" w:space="0" w:color="auto"/>
        <w:right w:val="none" w:sz="0" w:space="0" w:color="auto"/>
      </w:divBdr>
    </w:div>
    <w:div w:id="3883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443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87FF-C33B-4DFD-A937-1F5BCBE6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6218</Words>
  <Characters>34201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dcterms:created xsi:type="dcterms:W3CDTF">2025-10-22T20:20:00Z</dcterms:created>
  <dcterms:modified xsi:type="dcterms:W3CDTF">2025-11-13T18:42:00Z</dcterms:modified>
</cp:coreProperties>
</file>