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A26447" w14:textId="77777777" w:rsidR="005C4A68" w:rsidRDefault="005C4A68">
      <w:pPr>
        <w:widowControl w:val="0"/>
        <w:pBdr>
          <w:top w:val="nil"/>
          <w:left w:val="nil"/>
          <w:bottom w:val="nil"/>
          <w:right w:val="nil"/>
          <w:between w:val="nil"/>
        </w:pBdr>
        <w:spacing w:line="276" w:lineRule="auto"/>
      </w:pPr>
    </w:p>
    <w:p w14:paraId="2DEDE890" w14:textId="77777777" w:rsidR="005C4A68" w:rsidRDefault="005C4A68">
      <w:pPr>
        <w:widowControl w:val="0"/>
        <w:pBdr>
          <w:top w:val="nil"/>
          <w:left w:val="nil"/>
          <w:bottom w:val="nil"/>
          <w:right w:val="nil"/>
          <w:between w:val="nil"/>
        </w:pBdr>
        <w:spacing w:line="276" w:lineRule="auto"/>
      </w:pPr>
    </w:p>
    <w:p w14:paraId="1AFF9DF4" w14:textId="77777777" w:rsidR="005C4A68" w:rsidRDefault="005C4A68">
      <w:pPr>
        <w:keepNext/>
        <w:keepLines/>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bookmarkStart w:id="0" w:name="_heading=h.nktgjb4d10m7" w:colFirst="0" w:colLast="0"/>
      <w:bookmarkEnd w:id="0"/>
    </w:p>
    <w:p w14:paraId="5B5B519C" w14:textId="77777777" w:rsidR="0058754D" w:rsidRPr="0058754D" w:rsidRDefault="00C772F1" w:rsidP="0058754D">
      <w:pPr>
        <w:keepNext/>
        <w:keepLines/>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RESOLUCIÓN DEL RECURSO DE REVISIÓN 08166/INFOEM/IP/RR/2025 Y ACUMULADOS</w:t>
      </w:r>
    </w:p>
    <w:sdt>
      <w:sdtPr>
        <w:rPr>
          <w:sz w:val="20"/>
          <w:szCs w:val="20"/>
          <w:lang w:val="es-ES"/>
        </w:rPr>
        <w:id w:val="139933259"/>
        <w:docPartObj>
          <w:docPartGallery w:val="Table of Contents"/>
          <w:docPartUnique/>
        </w:docPartObj>
      </w:sdtPr>
      <w:sdtEndPr>
        <w:rPr>
          <w:b/>
          <w:bCs/>
        </w:rPr>
      </w:sdtEndPr>
      <w:sdtContent>
        <w:p w14:paraId="5956C1CF" w14:textId="77777777" w:rsidR="0058754D" w:rsidRDefault="0058754D">
          <w:pPr>
            <w:pStyle w:val="TtulodeTDC"/>
          </w:pPr>
        </w:p>
        <w:p w14:paraId="705610DE" w14:textId="77777777" w:rsidR="0058754D" w:rsidRDefault="0058754D">
          <w:pPr>
            <w:pStyle w:val="TDC1"/>
            <w:tabs>
              <w:tab w:val="right" w:leader="dot" w:pos="8828"/>
            </w:tabs>
            <w:rPr>
              <w:rFonts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16361503" w:history="1">
            <w:r w:rsidRPr="005C60D7">
              <w:rPr>
                <w:rStyle w:val="Hipervnculo"/>
                <w:rFonts w:ascii="Palatino Linotype" w:eastAsia="Palatino Linotype" w:hAnsi="Palatino Linotype" w:cs="Palatino Linotype"/>
                <w:b/>
                <w:bCs/>
                <w:noProof/>
              </w:rPr>
              <w:t>A N T E C E D E N T E S</w:t>
            </w:r>
            <w:r>
              <w:rPr>
                <w:noProof/>
                <w:webHidden/>
              </w:rPr>
              <w:tab/>
            </w:r>
            <w:r>
              <w:rPr>
                <w:noProof/>
                <w:webHidden/>
              </w:rPr>
              <w:fldChar w:fldCharType="begin"/>
            </w:r>
            <w:r>
              <w:rPr>
                <w:noProof/>
                <w:webHidden/>
              </w:rPr>
              <w:instrText xml:space="preserve"> PAGEREF _Toc216361503 \h </w:instrText>
            </w:r>
            <w:r>
              <w:rPr>
                <w:noProof/>
                <w:webHidden/>
              </w:rPr>
            </w:r>
            <w:r>
              <w:rPr>
                <w:noProof/>
                <w:webHidden/>
              </w:rPr>
              <w:fldChar w:fldCharType="separate"/>
            </w:r>
            <w:r w:rsidR="00321976">
              <w:rPr>
                <w:noProof/>
                <w:webHidden/>
              </w:rPr>
              <w:t>2</w:t>
            </w:r>
            <w:r>
              <w:rPr>
                <w:noProof/>
                <w:webHidden/>
              </w:rPr>
              <w:fldChar w:fldCharType="end"/>
            </w:r>
          </w:hyperlink>
        </w:p>
        <w:p w14:paraId="30D1F95A" w14:textId="77777777" w:rsidR="0058754D" w:rsidRDefault="00670A91">
          <w:pPr>
            <w:pStyle w:val="TDC2"/>
            <w:tabs>
              <w:tab w:val="right" w:leader="dot" w:pos="8828"/>
            </w:tabs>
            <w:rPr>
              <w:rFonts w:cstheme="minorBidi"/>
              <w:noProof/>
            </w:rPr>
          </w:pPr>
          <w:hyperlink w:anchor="_Toc216361504" w:history="1">
            <w:r w:rsidR="0058754D" w:rsidRPr="005C60D7">
              <w:rPr>
                <w:rStyle w:val="Hipervnculo"/>
                <w:rFonts w:ascii="Palatino Linotype" w:eastAsia="Palatino Linotype" w:hAnsi="Palatino Linotype" w:cs="Palatino Linotype"/>
                <w:b/>
                <w:bCs/>
                <w:noProof/>
              </w:rPr>
              <w:t>I. Presentación de la solicitud de información</w:t>
            </w:r>
            <w:r w:rsidR="0058754D">
              <w:rPr>
                <w:noProof/>
                <w:webHidden/>
              </w:rPr>
              <w:tab/>
            </w:r>
            <w:r w:rsidR="0058754D">
              <w:rPr>
                <w:noProof/>
                <w:webHidden/>
              </w:rPr>
              <w:fldChar w:fldCharType="begin"/>
            </w:r>
            <w:r w:rsidR="0058754D">
              <w:rPr>
                <w:noProof/>
                <w:webHidden/>
              </w:rPr>
              <w:instrText xml:space="preserve"> PAGEREF _Toc216361504 \h </w:instrText>
            </w:r>
            <w:r w:rsidR="0058754D">
              <w:rPr>
                <w:noProof/>
                <w:webHidden/>
              </w:rPr>
            </w:r>
            <w:r w:rsidR="0058754D">
              <w:rPr>
                <w:noProof/>
                <w:webHidden/>
              </w:rPr>
              <w:fldChar w:fldCharType="separate"/>
            </w:r>
            <w:r w:rsidR="00321976">
              <w:rPr>
                <w:noProof/>
                <w:webHidden/>
              </w:rPr>
              <w:t>2</w:t>
            </w:r>
            <w:r w:rsidR="0058754D">
              <w:rPr>
                <w:noProof/>
                <w:webHidden/>
              </w:rPr>
              <w:fldChar w:fldCharType="end"/>
            </w:r>
          </w:hyperlink>
        </w:p>
        <w:p w14:paraId="0257D055" w14:textId="77777777" w:rsidR="0058754D" w:rsidRDefault="00670A91">
          <w:pPr>
            <w:pStyle w:val="TDC2"/>
            <w:tabs>
              <w:tab w:val="right" w:leader="dot" w:pos="8828"/>
            </w:tabs>
            <w:rPr>
              <w:rFonts w:cstheme="minorBidi"/>
              <w:noProof/>
            </w:rPr>
          </w:pPr>
          <w:hyperlink w:anchor="_Toc216361505" w:history="1">
            <w:r w:rsidR="0058754D" w:rsidRPr="005C60D7">
              <w:rPr>
                <w:rStyle w:val="Hipervnculo"/>
                <w:rFonts w:ascii="Palatino Linotype" w:eastAsia="Palatino Linotype" w:hAnsi="Palatino Linotype" w:cs="Palatino Linotype"/>
                <w:b/>
                <w:bCs/>
                <w:noProof/>
              </w:rPr>
              <w:t>II. Respuesta del Sujeto Obligado</w:t>
            </w:r>
            <w:r w:rsidR="0058754D">
              <w:rPr>
                <w:noProof/>
                <w:webHidden/>
              </w:rPr>
              <w:tab/>
            </w:r>
            <w:r w:rsidR="0058754D">
              <w:rPr>
                <w:noProof/>
                <w:webHidden/>
              </w:rPr>
              <w:fldChar w:fldCharType="begin"/>
            </w:r>
            <w:r w:rsidR="0058754D">
              <w:rPr>
                <w:noProof/>
                <w:webHidden/>
              </w:rPr>
              <w:instrText xml:space="preserve"> PAGEREF _Toc216361505 \h </w:instrText>
            </w:r>
            <w:r w:rsidR="0058754D">
              <w:rPr>
                <w:noProof/>
                <w:webHidden/>
              </w:rPr>
            </w:r>
            <w:r w:rsidR="0058754D">
              <w:rPr>
                <w:noProof/>
                <w:webHidden/>
              </w:rPr>
              <w:fldChar w:fldCharType="separate"/>
            </w:r>
            <w:r w:rsidR="00321976">
              <w:rPr>
                <w:noProof/>
                <w:webHidden/>
              </w:rPr>
              <w:t>3</w:t>
            </w:r>
            <w:r w:rsidR="0058754D">
              <w:rPr>
                <w:noProof/>
                <w:webHidden/>
              </w:rPr>
              <w:fldChar w:fldCharType="end"/>
            </w:r>
          </w:hyperlink>
        </w:p>
        <w:p w14:paraId="7DE01029" w14:textId="77777777" w:rsidR="0058754D" w:rsidRDefault="00670A91">
          <w:pPr>
            <w:pStyle w:val="TDC2"/>
            <w:tabs>
              <w:tab w:val="right" w:leader="dot" w:pos="8828"/>
            </w:tabs>
            <w:rPr>
              <w:rFonts w:cstheme="minorBidi"/>
              <w:noProof/>
            </w:rPr>
          </w:pPr>
          <w:hyperlink w:anchor="_Toc216361506" w:history="1">
            <w:r w:rsidR="0058754D" w:rsidRPr="005C60D7">
              <w:rPr>
                <w:rStyle w:val="Hipervnculo"/>
                <w:rFonts w:ascii="Palatino Linotype" w:eastAsia="Palatino Linotype" w:hAnsi="Palatino Linotype" w:cs="Palatino Linotype"/>
                <w:b/>
                <w:bCs/>
                <w:noProof/>
              </w:rPr>
              <w:t>III. Interposición del Recurso de Revisión</w:t>
            </w:r>
            <w:r w:rsidR="0058754D">
              <w:rPr>
                <w:noProof/>
                <w:webHidden/>
              </w:rPr>
              <w:tab/>
            </w:r>
            <w:r w:rsidR="0058754D">
              <w:rPr>
                <w:noProof/>
                <w:webHidden/>
              </w:rPr>
              <w:fldChar w:fldCharType="begin"/>
            </w:r>
            <w:r w:rsidR="0058754D">
              <w:rPr>
                <w:noProof/>
                <w:webHidden/>
              </w:rPr>
              <w:instrText xml:space="preserve"> PAGEREF _Toc216361506 \h </w:instrText>
            </w:r>
            <w:r w:rsidR="0058754D">
              <w:rPr>
                <w:noProof/>
                <w:webHidden/>
              </w:rPr>
            </w:r>
            <w:r w:rsidR="0058754D">
              <w:rPr>
                <w:noProof/>
                <w:webHidden/>
              </w:rPr>
              <w:fldChar w:fldCharType="separate"/>
            </w:r>
            <w:r w:rsidR="00321976">
              <w:rPr>
                <w:noProof/>
                <w:webHidden/>
              </w:rPr>
              <w:t>5</w:t>
            </w:r>
            <w:r w:rsidR="0058754D">
              <w:rPr>
                <w:noProof/>
                <w:webHidden/>
              </w:rPr>
              <w:fldChar w:fldCharType="end"/>
            </w:r>
          </w:hyperlink>
        </w:p>
        <w:p w14:paraId="17D8F973" w14:textId="77777777" w:rsidR="0058754D" w:rsidRDefault="00670A91">
          <w:pPr>
            <w:pStyle w:val="TDC2"/>
            <w:tabs>
              <w:tab w:val="right" w:leader="dot" w:pos="8828"/>
            </w:tabs>
            <w:rPr>
              <w:rFonts w:cstheme="minorBidi"/>
              <w:noProof/>
            </w:rPr>
          </w:pPr>
          <w:hyperlink w:anchor="_Toc216361507" w:history="1">
            <w:r w:rsidR="0058754D" w:rsidRPr="005C60D7">
              <w:rPr>
                <w:rStyle w:val="Hipervnculo"/>
                <w:rFonts w:ascii="Palatino Linotype" w:eastAsia="Palatino Linotype" w:hAnsi="Palatino Linotype" w:cs="Palatino Linotype"/>
                <w:b/>
                <w:bCs/>
                <w:noProof/>
              </w:rPr>
              <w:t>IV. Trámite del Recurso de Revisión ante este Instituto</w:t>
            </w:r>
            <w:r w:rsidR="0058754D">
              <w:rPr>
                <w:noProof/>
                <w:webHidden/>
              </w:rPr>
              <w:tab/>
            </w:r>
            <w:r w:rsidR="0058754D">
              <w:rPr>
                <w:noProof/>
                <w:webHidden/>
              </w:rPr>
              <w:fldChar w:fldCharType="begin"/>
            </w:r>
            <w:r w:rsidR="0058754D">
              <w:rPr>
                <w:noProof/>
                <w:webHidden/>
              </w:rPr>
              <w:instrText xml:space="preserve"> PAGEREF _Toc216361507 \h </w:instrText>
            </w:r>
            <w:r w:rsidR="0058754D">
              <w:rPr>
                <w:noProof/>
                <w:webHidden/>
              </w:rPr>
            </w:r>
            <w:r w:rsidR="0058754D">
              <w:rPr>
                <w:noProof/>
                <w:webHidden/>
              </w:rPr>
              <w:fldChar w:fldCharType="separate"/>
            </w:r>
            <w:r w:rsidR="00321976">
              <w:rPr>
                <w:noProof/>
                <w:webHidden/>
              </w:rPr>
              <w:t>6</w:t>
            </w:r>
            <w:r w:rsidR="0058754D">
              <w:rPr>
                <w:noProof/>
                <w:webHidden/>
              </w:rPr>
              <w:fldChar w:fldCharType="end"/>
            </w:r>
          </w:hyperlink>
        </w:p>
        <w:p w14:paraId="79E66141" w14:textId="77777777" w:rsidR="0058754D" w:rsidRDefault="00670A91">
          <w:pPr>
            <w:pStyle w:val="TDC1"/>
            <w:tabs>
              <w:tab w:val="right" w:leader="dot" w:pos="8828"/>
            </w:tabs>
            <w:rPr>
              <w:rFonts w:cstheme="minorBidi"/>
              <w:noProof/>
            </w:rPr>
          </w:pPr>
          <w:hyperlink w:anchor="_Toc216361508" w:history="1">
            <w:r w:rsidR="0058754D" w:rsidRPr="005C60D7">
              <w:rPr>
                <w:rStyle w:val="Hipervnculo"/>
                <w:rFonts w:ascii="Palatino Linotype" w:eastAsia="Palatino Linotype" w:hAnsi="Palatino Linotype" w:cs="Palatino Linotype"/>
                <w:b/>
                <w:bCs/>
                <w:noProof/>
              </w:rPr>
              <w:t>C O N S I D E R A N D O S</w:t>
            </w:r>
            <w:r w:rsidR="0058754D">
              <w:rPr>
                <w:noProof/>
                <w:webHidden/>
              </w:rPr>
              <w:tab/>
            </w:r>
            <w:r w:rsidR="0058754D">
              <w:rPr>
                <w:noProof/>
                <w:webHidden/>
              </w:rPr>
              <w:fldChar w:fldCharType="begin"/>
            </w:r>
            <w:r w:rsidR="0058754D">
              <w:rPr>
                <w:noProof/>
                <w:webHidden/>
              </w:rPr>
              <w:instrText xml:space="preserve"> PAGEREF _Toc216361508 \h </w:instrText>
            </w:r>
            <w:r w:rsidR="0058754D">
              <w:rPr>
                <w:noProof/>
                <w:webHidden/>
              </w:rPr>
            </w:r>
            <w:r w:rsidR="0058754D">
              <w:rPr>
                <w:noProof/>
                <w:webHidden/>
              </w:rPr>
              <w:fldChar w:fldCharType="separate"/>
            </w:r>
            <w:r w:rsidR="00321976">
              <w:rPr>
                <w:noProof/>
                <w:webHidden/>
              </w:rPr>
              <w:t>9</w:t>
            </w:r>
            <w:r w:rsidR="0058754D">
              <w:rPr>
                <w:noProof/>
                <w:webHidden/>
              </w:rPr>
              <w:fldChar w:fldCharType="end"/>
            </w:r>
          </w:hyperlink>
        </w:p>
        <w:p w14:paraId="162DE876" w14:textId="77777777" w:rsidR="0058754D" w:rsidRDefault="00670A91">
          <w:pPr>
            <w:pStyle w:val="TDC2"/>
            <w:tabs>
              <w:tab w:val="right" w:leader="dot" w:pos="8828"/>
            </w:tabs>
            <w:rPr>
              <w:rFonts w:cstheme="minorBidi"/>
              <w:noProof/>
            </w:rPr>
          </w:pPr>
          <w:hyperlink w:anchor="_Toc216361509" w:history="1">
            <w:r w:rsidR="0058754D" w:rsidRPr="005C60D7">
              <w:rPr>
                <w:rStyle w:val="Hipervnculo"/>
                <w:rFonts w:ascii="Palatino Linotype" w:eastAsia="Palatino Linotype" w:hAnsi="Palatino Linotype" w:cs="Palatino Linotype"/>
                <w:b/>
                <w:bCs/>
                <w:noProof/>
              </w:rPr>
              <w:t>PRIMERO. Competencia</w:t>
            </w:r>
            <w:r w:rsidR="0058754D">
              <w:rPr>
                <w:noProof/>
                <w:webHidden/>
              </w:rPr>
              <w:tab/>
            </w:r>
            <w:r w:rsidR="0058754D">
              <w:rPr>
                <w:noProof/>
                <w:webHidden/>
              </w:rPr>
              <w:fldChar w:fldCharType="begin"/>
            </w:r>
            <w:r w:rsidR="0058754D">
              <w:rPr>
                <w:noProof/>
                <w:webHidden/>
              </w:rPr>
              <w:instrText xml:space="preserve"> PAGEREF _Toc216361509 \h </w:instrText>
            </w:r>
            <w:r w:rsidR="0058754D">
              <w:rPr>
                <w:noProof/>
                <w:webHidden/>
              </w:rPr>
            </w:r>
            <w:r w:rsidR="0058754D">
              <w:rPr>
                <w:noProof/>
                <w:webHidden/>
              </w:rPr>
              <w:fldChar w:fldCharType="separate"/>
            </w:r>
            <w:r w:rsidR="00321976">
              <w:rPr>
                <w:noProof/>
                <w:webHidden/>
              </w:rPr>
              <w:t>9</w:t>
            </w:r>
            <w:r w:rsidR="0058754D">
              <w:rPr>
                <w:noProof/>
                <w:webHidden/>
              </w:rPr>
              <w:fldChar w:fldCharType="end"/>
            </w:r>
          </w:hyperlink>
        </w:p>
        <w:p w14:paraId="7A3BB56E" w14:textId="77777777" w:rsidR="0058754D" w:rsidRDefault="00670A91">
          <w:pPr>
            <w:pStyle w:val="TDC2"/>
            <w:tabs>
              <w:tab w:val="right" w:leader="dot" w:pos="8828"/>
            </w:tabs>
            <w:rPr>
              <w:rFonts w:cstheme="minorBidi"/>
              <w:noProof/>
            </w:rPr>
          </w:pPr>
          <w:hyperlink w:anchor="_Toc216361510" w:history="1">
            <w:r w:rsidR="0058754D" w:rsidRPr="005C60D7">
              <w:rPr>
                <w:rStyle w:val="Hipervnculo"/>
                <w:rFonts w:ascii="Palatino Linotype" w:eastAsia="Palatino Linotype" w:hAnsi="Palatino Linotype" w:cs="Palatino Linotype"/>
                <w:b/>
                <w:bCs/>
                <w:noProof/>
              </w:rPr>
              <w:t>SEGUNDO. Causales de improcedencia y sobreseimiento</w:t>
            </w:r>
            <w:r w:rsidR="0058754D">
              <w:rPr>
                <w:noProof/>
                <w:webHidden/>
              </w:rPr>
              <w:tab/>
            </w:r>
            <w:r w:rsidR="0058754D">
              <w:rPr>
                <w:noProof/>
                <w:webHidden/>
              </w:rPr>
              <w:fldChar w:fldCharType="begin"/>
            </w:r>
            <w:r w:rsidR="0058754D">
              <w:rPr>
                <w:noProof/>
                <w:webHidden/>
              </w:rPr>
              <w:instrText xml:space="preserve"> PAGEREF _Toc216361510 \h </w:instrText>
            </w:r>
            <w:r w:rsidR="0058754D">
              <w:rPr>
                <w:noProof/>
                <w:webHidden/>
              </w:rPr>
            </w:r>
            <w:r w:rsidR="0058754D">
              <w:rPr>
                <w:noProof/>
                <w:webHidden/>
              </w:rPr>
              <w:fldChar w:fldCharType="separate"/>
            </w:r>
            <w:r w:rsidR="00321976">
              <w:rPr>
                <w:noProof/>
                <w:webHidden/>
              </w:rPr>
              <w:t>9</w:t>
            </w:r>
            <w:r w:rsidR="0058754D">
              <w:rPr>
                <w:noProof/>
                <w:webHidden/>
              </w:rPr>
              <w:fldChar w:fldCharType="end"/>
            </w:r>
          </w:hyperlink>
        </w:p>
        <w:p w14:paraId="5FAC3080" w14:textId="77777777" w:rsidR="0058754D" w:rsidRDefault="00670A91">
          <w:pPr>
            <w:pStyle w:val="TDC2"/>
            <w:tabs>
              <w:tab w:val="right" w:leader="dot" w:pos="8828"/>
            </w:tabs>
            <w:rPr>
              <w:rFonts w:cstheme="minorBidi"/>
              <w:noProof/>
            </w:rPr>
          </w:pPr>
          <w:hyperlink w:anchor="_Toc216361511" w:history="1">
            <w:r w:rsidR="0058754D" w:rsidRPr="005C60D7">
              <w:rPr>
                <w:rStyle w:val="Hipervnculo"/>
                <w:rFonts w:ascii="Palatino Linotype" w:eastAsia="Palatino Linotype" w:hAnsi="Palatino Linotype" w:cs="Palatino Linotype"/>
                <w:b/>
                <w:bCs/>
                <w:noProof/>
              </w:rPr>
              <w:t>CUARTO. Marco normativo aplicable en materia de transparencia y acceso a la información pública</w:t>
            </w:r>
            <w:r w:rsidR="0058754D">
              <w:rPr>
                <w:noProof/>
                <w:webHidden/>
              </w:rPr>
              <w:tab/>
            </w:r>
            <w:r w:rsidR="0058754D">
              <w:rPr>
                <w:noProof/>
                <w:webHidden/>
              </w:rPr>
              <w:fldChar w:fldCharType="begin"/>
            </w:r>
            <w:r w:rsidR="0058754D">
              <w:rPr>
                <w:noProof/>
                <w:webHidden/>
              </w:rPr>
              <w:instrText xml:space="preserve"> PAGEREF _Toc216361511 \h </w:instrText>
            </w:r>
            <w:r w:rsidR="0058754D">
              <w:rPr>
                <w:noProof/>
                <w:webHidden/>
              </w:rPr>
            </w:r>
            <w:r w:rsidR="0058754D">
              <w:rPr>
                <w:noProof/>
                <w:webHidden/>
              </w:rPr>
              <w:fldChar w:fldCharType="separate"/>
            </w:r>
            <w:r w:rsidR="00321976">
              <w:rPr>
                <w:noProof/>
                <w:webHidden/>
              </w:rPr>
              <w:t>15</w:t>
            </w:r>
            <w:r w:rsidR="0058754D">
              <w:rPr>
                <w:noProof/>
                <w:webHidden/>
              </w:rPr>
              <w:fldChar w:fldCharType="end"/>
            </w:r>
          </w:hyperlink>
        </w:p>
        <w:p w14:paraId="6BCD7BEF" w14:textId="77777777" w:rsidR="0058754D" w:rsidRDefault="00670A91">
          <w:pPr>
            <w:pStyle w:val="TDC2"/>
            <w:tabs>
              <w:tab w:val="right" w:leader="dot" w:pos="8828"/>
            </w:tabs>
            <w:rPr>
              <w:rFonts w:cstheme="minorBidi"/>
              <w:noProof/>
            </w:rPr>
          </w:pPr>
          <w:hyperlink w:anchor="_Toc216361512" w:history="1">
            <w:r w:rsidR="0058754D" w:rsidRPr="005C60D7">
              <w:rPr>
                <w:rStyle w:val="Hipervnculo"/>
                <w:rFonts w:ascii="Palatino Linotype" w:eastAsia="Palatino Linotype" w:hAnsi="Palatino Linotype" w:cs="Palatino Linotype"/>
                <w:b/>
                <w:bCs/>
                <w:noProof/>
              </w:rPr>
              <w:t>QUINTO. Estudio de Fondo</w:t>
            </w:r>
            <w:r w:rsidR="0058754D">
              <w:rPr>
                <w:noProof/>
                <w:webHidden/>
              </w:rPr>
              <w:tab/>
            </w:r>
            <w:r w:rsidR="0058754D">
              <w:rPr>
                <w:noProof/>
                <w:webHidden/>
              </w:rPr>
              <w:fldChar w:fldCharType="begin"/>
            </w:r>
            <w:r w:rsidR="0058754D">
              <w:rPr>
                <w:noProof/>
                <w:webHidden/>
              </w:rPr>
              <w:instrText xml:space="preserve"> PAGEREF _Toc216361512 \h </w:instrText>
            </w:r>
            <w:r w:rsidR="0058754D">
              <w:rPr>
                <w:noProof/>
                <w:webHidden/>
              </w:rPr>
            </w:r>
            <w:r w:rsidR="0058754D">
              <w:rPr>
                <w:noProof/>
                <w:webHidden/>
              </w:rPr>
              <w:fldChar w:fldCharType="separate"/>
            </w:r>
            <w:r w:rsidR="00321976">
              <w:rPr>
                <w:noProof/>
                <w:webHidden/>
              </w:rPr>
              <w:t>16</w:t>
            </w:r>
            <w:r w:rsidR="0058754D">
              <w:rPr>
                <w:noProof/>
                <w:webHidden/>
              </w:rPr>
              <w:fldChar w:fldCharType="end"/>
            </w:r>
          </w:hyperlink>
        </w:p>
        <w:p w14:paraId="45186D12" w14:textId="77777777" w:rsidR="0058754D" w:rsidRDefault="00670A91">
          <w:pPr>
            <w:pStyle w:val="TDC2"/>
            <w:tabs>
              <w:tab w:val="right" w:leader="dot" w:pos="8828"/>
            </w:tabs>
            <w:rPr>
              <w:rFonts w:cstheme="minorBidi"/>
              <w:noProof/>
            </w:rPr>
          </w:pPr>
          <w:hyperlink w:anchor="_Toc216361513" w:history="1">
            <w:r w:rsidR="0058754D" w:rsidRPr="005C60D7">
              <w:rPr>
                <w:rStyle w:val="Hipervnculo"/>
                <w:rFonts w:ascii="Palatino Linotype" w:eastAsia="Palatino Linotype" w:hAnsi="Palatino Linotype" w:cs="Palatino Linotype"/>
                <w:b/>
                <w:bCs/>
                <w:noProof/>
              </w:rPr>
              <w:t>SEXTO. Decisión</w:t>
            </w:r>
            <w:r w:rsidR="0058754D">
              <w:rPr>
                <w:noProof/>
                <w:webHidden/>
              </w:rPr>
              <w:tab/>
            </w:r>
            <w:r w:rsidR="0058754D">
              <w:rPr>
                <w:noProof/>
                <w:webHidden/>
              </w:rPr>
              <w:fldChar w:fldCharType="begin"/>
            </w:r>
            <w:r w:rsidR="0058754D">
              <w:rPr>
                <w:noProof/>
                <w:webHidden/>
              </w:rPr>
              <w:instrText xml:space="preserve"> PAGEREF _Toc216361513 \h </w:instrText>
            </w:r>
            <w:r w:rsidR="0058754D">
              <w:rPr>
                <w:noProof/>
                <w:webHidden/>
              </w:rPr>
            </w:r>
            <w:r w:rsidR="0058754D">
              <w:rPr>
                <w:noProof/>
                <w:webHidden/>
              </w:rPr>
              <w:fldChar w:fldCharType="separate"/>
            </w:r>
            <w:r w:rsidR="00321976">
              <w:rPr>
                <w:noProof/>
                <w:webHidden/>
              </w:rPr>
              <w:t>33</w:t>
            </w:r>
            <w:r w:rsidR="0058754D">
              <w:rPr>
                <w:noProof/>
                <w:webHidden/>
              </w:rPr>
              <w:fldChar w:fldCharType="end"/>
            </w:r>
          </w:hyperlink>
        </w:p>
        <w:p w14:paraId="551D1F15" w14:textId="77777777" w:rsidR="0058754D" w:rsidRDefault="00670A91">
          <w:pPr>
            <w:pStyle w:val="TDC2"/>
            <w:tabs>
              <w:tab w:val="right" w:leader="dot" w:pos="8828"/>
            </w:tabs>
            <w:rPr>
              <w:rFonts w:cstheme="minorBidi"/>
              <w:noProof/>
            </w:rPr>
          </w:pPr>
          <w:hyperlink w:anchor="_Toc216361514" w:history="1">
            <w:r w:rsidR="0058754D" w:rsidRPr="005C60D7">
              <w:rPr>
                <w:rStyle w:val="Hipervnculo"/>
                <w:rFonts w:ascii="Palatino Linotype" w:eastAsia="Palatino Linotype" w:hAnsi="Palatino Linotype" w:cs="Palatino Linotype"/>
                <w:b/>
                <w:bCs/>
                <w:noProof/>
              </w:rPr>
              <w:t>SÉPTIMO. Vista a la Secretaría Técnica del Pleno</w:t>
            </w:r>
            <w:r w:rsidR="0058754D">
              <w:rPr>
                <w:noProof/>
                <w:webHidden/>
              </w:rPr>
              <w:tab/>
            </w:r>
            <w:r w:rsidR="0058754D">
              <w:rPr>
                <w:noProof/>
                <w:webHidden/>
              </w:rPr>
              <w:fldChar w:fldCharType="begin"/>
            </w:r>
            <w:r w:rsidR="0058754D">
              <w:rPr>
                <w:noProof/>
                <w:webHidden/>
              </w:rPr>
              <w:instrText xml:space="preserve"> PAGEREF _Toc216361514 \h </w:instrText>
            </w:r>
            <w:r w:rsidR="0058754D">
              <w:rPr>
                <w:noProof/>
                <w:webHidden/>
              </w:rPr>
            </w:r>
            <w:r w:rsidR="0058754D">
              <w:rPr>
                <w:noProof/>
                <w:webHidden/>
              </w:rPr>
              <w:fldChar w:fldCharType="separate"/>
            </w:r>
            <w:r w:rsidR="00321976">
              <w:rPr>
                <w:noProof/>
                <w:webHidden/>
              </w:rPr>
              <w:t>34</w:t>
            </w:r>
            <w:r w:rsidR="0058754D">
              <w:rPr>
                <w:noProof/>
                <w:webHidden/>
              </w:rPr>
              <w:fldChar w:fldCharType="end"/>
            </w:r>
          </w:hyperlink>
        </w:p>
        <w:p w14:paraId="593E56C6" w14:textId="77777777" w:rsidR="0058754D" w:rsidRDefault="00670A91">
          <w:pPr>
            <w:pStyle w:val="TDC1"/>
            <w:tabs>
              <w:tab w:val="right" w:leader="dot" w:pos="8828"/>
            </w:tabs>
            <w:rPr>
              <w:rFonts w:cstheme="minorBidi"/>
              <w:noProof/>
            </w:rPr>
          </w:pPr>
          <w:hyperlink w:anchor="_Toc216361515" w:history="1">
            <w:r w:rsidR="0058754D" w:rsidRPr="005C60D7">
              <w:rPr>
                <w:rStyle w:val="Hipervnculo"/>
                <w:rFonts w:ascii="Palatino Linotype" w:eastAsia="Palatino Linotype" w:hAnsi="Palatino Linotype" w:cs="Palatino Linotype"/>
                <w:b/>
                <w:bCs/>
                <w:noProof/>
              </w:rPr>
              <w:t>R E S U E L V E</w:t>
            </w:r>
            <w:r w:rsidR="0058754D">
              <w:rPr>
                <w:noProof/>
                <w:webHidden/>
              </w:rPr>
              <w:tab/>
            </w:r>
            <w:r w:rsidR="0058754D">
              <w:rPr>
                <w:noProof/>
                <w:webHidden/>
              </w:rPr>
              <w:fldChar w:fldCharType="begin"/>
            </w:r>
            <w:r w:rsidR="0058754D">
              <w:rPr>
                <w:noProof/>
                <w:webHidden/>
              </w:rPr>
              <w:instrText xml:space="preserve"> PAGEREF _Toc216361515 \h </w:instrText>
            </w:r>
            <w:r w:rsidR="0058754D">
              <w:rPr>
                <w:noProof/>
                <w:webHidden/>
              </w:rPr>
            </w:r>
            <w:r w:rsidR="0058754D">
              <w:rPr>
                <w:noProof/>
                <w:webHidden/>
              </w:rPr>
              <w:fldChar w:fldCharType="separate"/>
            </w:r>
            <w:r w:rsidR="00321976">
              <w:rPr>
                <w:noProof/>
                <w:webHidden/>
              </w:rPr>
              <w:t>35</w:t>
            </w:r>
            <w:r w:rsidR="0058754D">
              <w:rPr>
                <w:noProof/>
                <w:webHidden/>
              </w:rPr>
              <w:fldChar w:fldCharType="end"/>
            </w:r>
          </w:hyperlink>
        </w:p>
        <w:p w14:paraId="4793C438" w14:textId="77777777" w:rsidR="0058754D" w:rsidRDefault="0058754D">
          <w:r>
            <w:rPr>
              <w:b/>
              <w:bCs/>
              <w:lang w:val="es-ES"/>
            </w:rPr>
            <w:fldChar w:fldCharType="end"/>
          </w:r>
        </w:p>
      </w:sdtContent>
    </w:sdt>
    <w:p w14:paraId="0ADB6D77" w14:textId="77777777" w:rsidR="0058754D" w:rsidRDefault="0058754D">
      <w:pPr>
        <w:spacing w:line="360" w:lineRule="auto"/>
        <w:jc w:val="both"/>
      </w:pPr>
    </w:p>
    <w:p w14:paraId="1F032EE5" w14:textId="77777777" w:rsidR="0058754D" w:rsidRDefault="0058754D">
      <w:pPr>
        <w:spacing w:line="360" w:lineRule="auto"/>
        <w:jc w:val="both"/>
      </w:pPr>
    </w:p>
    <w:p w14:paraId="582AD7AA" w14:textId="77777777" w:rsidR="0058754D" w:rsidRDefault="0058754D">
      <w:pPr>
        <w:spacing w:line="360" w:lineRule="auto"/>
        <w:jc w:val="both"/>
      </w:pPr>
    </w:p>
    <w:p w14:paraId="7EA071BE" w14:textId="77777777" w:rsidR="0058754D" w:rsidRDefault="0058754D">
      <w:pPr>
        <w:spacing w:line="360" w:lineRule="auto"/>
        <w:jc w:val="both"/>
      </w:pPr>
    </w:p>
    <w:p w14:paraId="6C386FD2" w14:textId="77777777" w:rsidR="0058754D" w:rsidRDefault="0058754D">
      <w:pPr>
        <w:spacing w:line="360" w:lineRule="auto"/>
        <w:jc w:val="both"/>
      </w:pPr>
    </w:p>
    <w:p w14:paraId="4C26B769" w14:textId="77777777" w:rsidR="0058754D" w:rsidRDefault="0058754D">
      <w:pPr>
        <w:spacing w:line="360" w:lineRule="auto"/>
        <w:jc w:val="both"/>
      </w:pPr>
    </w:p>
    <w:p w14:paraId="0457152F" w14:textId="77777777" w:rsidR="0058754D" w:rsidRDefault="0058754D">
      <w:pPr>
        <w:spacing w:line="360" w:lineRule="auto"/>
        <w:jc w:val="both"/>
      </w:pPr>
    </w:p>
    <w:p w14:paraId="1BD45DFB" w14:textId="77777777" w:rsidR="0058754D" w:rsidRDefault="0058754D">
      <w:pPr>
        <w:spacing w:line="360" w:lineRule="auto"/>
        <w:jc w:val="both"/>
      </w:pPr>
    </w:p>
    <w:p w14:paraId="3D26189C" w14:textId="77777777" w:rsidR="0058754D" w:rsidRDefault="0058754D">
      <w:pPr>
        <w:spacing w:line="360" w:lineRule="auto"/>
        <w:jc w:val="both"/>
      </w:pPr>
    </w:p>
    <w:p w14:paraId="798AFBE0" w14:textId="77777777" w:rsidR="0058754D" w:rsidRDefault="0058754D">
      <w:pPr>
        <w:spacing w:line="360" w:lineRule="auto"/>
        <w:jc w:val="both"/>
        <w:rPr>
          <w:rFonts w:ascii="Palatino Linotype" w:eastAsia="Palatino Linotype" w:hAnsi="Palatino Linotype" w:cs="Palatino Linotype"/>
          <w:sz w:val="22"/>
          <w:szCs w:val="22"/>
        </w:rPr>
      </w:pPr>
    </w:p>
    <w:p w14:paraId="63EDAD18"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Metepec, Estado de México, del diez de diciembre de dos mil veinticinco.</w:t>
      </w:r>
    </w:p>
    <w:p w14:paraId="30166123" w14:textId="77777777" w:rsidR="005C4A68" w:rsidRDefault="005C4A68">
      <w:pPr>
        <w:spacing w:line="360" w:lineRule="auto"/>
        <w:rPr>
          <w:rFonts w:ascii="Palatino Linotype" w:eastAsia="Palatino Linotype" w:hAnsi="Palatino Linotype" w:cs="Palatino Linotype"/>
          <w:sz w:val="22"/>
          <w:szCs w:val="22"/>
        </w:rPr>
      </w:pPr>
    </w:p>
    <w:p w14:paraId="65995960"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color w:val="0D0D0D"/>
          <w:sz w:val="22"/>
          <w:szCs w:val="22"/>
        </w:rPr>
        <w:t xml:space="preserve">VISTO </w:t>
      </w:r>
      <w:r>
        <w:rPr>
          <w:rFonts w:ascii="Palatino Linotype" w:eastAsia="Palatino Linotype" w:hAnsi="Palatino Linotype" w:cs="Palatino Linotype"/>
          <w:color w:val="0D0D0D"/>
          <w:sz w:val="22"/>
          <w:szCs w:val="22"/>
        </w:rPr>
        <w:t xml:space="preserve">el expediente conformado con motivo del Recurso de Revisión </w:t>
      </w:r>
      <w:r w:rsidRPr="00777148">
        <w:rPr>
          <w:rFonts w:ascii="Palatino Linotype" w:eastAsia="Palatino Linotype" w:hAnsi="Palatino Linotype" w:cs="Palatino Linotype"/>
          <w:b/>
          <w:sz w:val="22"/>
          <w:szCs w:val="22"/>
        </w:rPr>
        <w:t>08166/INFOEM/IP/RR/2025, 08230/INFOEM/IP/RR/2025, 08231/INFOEM/IP/RR/2025, 08232/INFOEM/IP/RR/2025 y 08233/INFOEM/IP/RR/2025</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color w:val="0D0D0D"/>
          <w:sz w:val="22"/>
          <w:szCs w:val="22"/>
        </w:rPr>
        <w:t xml:space="preserve">interpuesto por </w:t>
      </w:r>
      <w:r>
        <w:rPr>
          <w:rFonts w:ascii="Palatino Linotype" w:eastAsia="Palatino Linotype" w:hAnsi="Palatino Linotype" w:cs="Palatino Linotype"/>
          <w:sz w:val="22"/>
          <w:szCs w:val="22"/>
        </w:rPr>
        <w:t xml:space="preserve">el </w:t>
      </w:r>
      <w:r>
        <w:rPr>
          <w:rFonts w:ascii="Palatino Linotype" w:eastAsia="Palatino Linotype" w:hAnsi="Palatino Linotype" w:cs="Palatino Linotype"/>
          <w:color w:val="0D0D0D"/>
          <w:sz w:val="22"/>
          <w:szCs w:val="22"/>
        </w:rPr>
        <w:t xml:space="preserve">Recurrente o Particular, en contra de la respuesta del Sujeto Obligado, </w:t>
      </w:r>
      <w:bookmarkStart w:id="1" w:name="_GoBack"/>
      <w:r w:rsidRPr="00777148">
        <w:rPr>
          <w:rFonts w:ascii="Palatino Linotype" w:eastAsia="Palatino Linotype" w:hAnsi="Palatino Linotype" w:cs="Palatino Linotype"/>
          <w:b/>
          <w:color w:val="0D0D0D"/>
          <w:sz w:val="22"/>
          <w:szCs w:val="22"/>
        </w:rPr>
        <w:t>Ayuntamiento de Toluca</w:t>
      </w:r>
      <w:bookmarkEnd w:id="1"/>
      <w:r>
        <w:rPr>
          <w:rFonts w:ascii="Palatino Linotype" w:eastAsia="Palatino Linotype" w:hAnsi="Palatino Linotype" w:cs="Palatino Linotype"/>
          <w:color w:val="0D0D0D"/>
          <w:sz w:val="22"/>
          <w:szCs w:val="22"/>
        </w:rPr>
        <w:t xml:space="preserve">, a las solicitudes de acceso a la información pública </w:t>
      </w:r>
      <w:r>
        <w:rPr>
          <w:rFonts w:ascii="Palatino Linotype" w:eastAsia="Palatino Linotype" w:hAnsi="Palatino Linotype" w:cs="Palatino Linotype"/>
          <w:sz w:val="22"/>
          <w:szCs w:val="22"/>
        </w:rPr>
        <w:t>02961/TOLUCA/IP/2025,</w:t>
      </w:r>
      <w:r>
        <w:t xml:space="preserve"> </w:t>
      </w:r>
      <w:r>
        <w:rPr>
          <w:rFonts w:ascii="Palatino Linotype" w:eastAsia="Palatino Linotype" w:hAnsi="Palatino Linotype" w:cs="Palatino Linotype"/>
          <w:sz w:val="22"/>
          <w:szCs w:val="22"/>
        </w:rPr>
        <w:t xml:space="preserve">03422/TOLUCA/IP/2025, 03413/TOLUCA/IP/2025, 03412/TOLUCA/IP/2025, </w:t>
      </w:r>
      <w:r>
        <w:rPr>
          <w:rFonts w:ascii="Palatino Linotype" w:eastAsia="Palatino Linotype" w:hAnsi="Palatino Linotype" w:cs="Palatino Linotype"/>
          <w:color w:val="0D0D0D"/>
          <w:sz w:val="22"/>
          <w:szCs w:val="22"/>
        </w:rPr>
        <w:t>y 03411/TOLUCA/IP/2025, se emite la presente Resolución, con base en los Antecedentes y C</w:t>
      </w:r>
      <w:r>
        <w:rPr>
          <w:rFonts w:ascii="Palatino Linotype" w:eastAsia="Palatino Linotype" w:hAnsi="Palatino Linotype" w:cs="Palatino Linotype"/>
          <w:sz w:val="22"/>
          <w:szCs w:val="22"/>
        </w:rPr>
        <w:t>onsiderandos que a continuación se exponen:</w:t>
      </w:r>
    </w:p>
    <w:p w14:paraId="470693A9" w14:textId="77777777" w:rsidR="005C4A68" w:rsidRDefault="005C4A68">
      <w:pPr>
        <w:spacing w:line="360" w:lineRule="auto"/>
        <w:jc w:val="both"/>
        <w:rPr>
          <w:rFonts w:ascii="Palatino Linotype" w:eastAsia="Palatino Linotype" w:hAnsi="Palatino Linotype" w:cs="Palatino Linotype"/>
          <w:sz w:val="22"/>
          <w:szCs w:val="22"/>
        </w:rPr>
      </w:pPr>
    </w:p>
    <w:p w14:paraId="625BA7CA" w14:textId="77777777" w:rsidR="005C4A68" w:rsidRDefault="00C772F1">
      <w:pPr>
        <w:pStyle w:val="Ttulo1"/>
        <w:spacing w:before="0" w:after="0" w:line="360" w:lineRule="auto"/>
        <w:jc w:val="center"/>
        <w:rPr>
          <w:rFonts w:ascii="Palatino Linotype" w:eastAsia="Palatino Linotype" w:hAnsi="Palatino Linotype" w:cs="Palatino Linotype"/>
          <w:b/>
          <w:bCs/>
          <w:color w:val="000000"/>
          <w:sz w:val="22"/>
          <w:szCs w:val="22"/>
        </w:rPr>
      </w:pPr>
      <w:bookmarkStart w:id="2" w:name="_heading=h.4xnkrs4xksjw" w:colFirst="0" w:colLast="0"/>
      <w:bookmarkStart w:id="3" w:name="_Toc216361503"/>
      <w:bookmarkEnd w:id="2"/>
      <w:r>
        <w:rPr>
          <w:rFonts w:ascii="Palatino Linotype" w:eastAsia="Palatino Linotype" w:hAnsi="Palatino Linotype" w:cs="Palatino Linotype"/>
          <w:b/>
          <w:bCs/>
          <w:color w:val="000000"/>
          <w:sz w:val="22"/>
          <w:szCs w:val="22"/>
        </w:rPr>
        <w:t>A N T E C E D E N T E S</w:t>
      </w:r>
      <w:bookmarkEnd w:id="3"/>
    </w:p>
    <w:p w14:paraId="7140D1B6" w14:textId="77777777" w:rsidR="005C4A68" w:rsidRDefault="005C4A68">
      <w:pPr>
        <w:spacing w:line="360" w:lineRule="auto"/>
      </w:pPr>
    </w:p>
    <w:p w14:paraId="5EBA3172" w14:textId="77777777" w:rsidR="005C4A68" w:rsidRDefault="00C772F1">
      <w:pPr>
        <w:pStyle w:val="Ttulo2"/>
        <w:spacing w:before="0" w:after="0" w:line="360" w:lineRule="auto"/>
        <w:rPr>
          <w:rFonts w:ascii="Palatino Linotype" w:eastAsia="Palatino Linotype" w:hAnsi="Palatino Linotype" w:cs="Palatino Linotype"/>
          <w:b/>
          <w:bCs/>
          <w:color w:val="000000"/>
          <w:sz w:val="22"/>
          <w:szCs w:val="22"/>
        </w:rPr>
      </w:pPr>
      <w:bookmarkStart w:id="4" w:name="_heading=h.kojsnkc472x0" w:colFirst="0" w:colLast="0"/>
      <w:bookmarkStart w:id="5" w:name="_Toc216361504"/>
      <w:bookmarkEnd w:id="4"/>
      <w:r>
        <w:rPr>
          <w:rFonts w:ascii="Palatino Linotype" w:eastAsia="Palatino Linotype" w:hAnsi="Palatino Linotype" w:cs="Palatino Linotype"/>
          <w:b/>
          <w:bCs/>
          <w:color w:val="000000"/>
          <w:sz w:val="22"/>
          <w:szCs w:val="22"/>
        </w:rPr>
        <w:t>I. Presentación de la solicitud de información</w:t>
      </w:r>
      <w:bookmarkEnd w:id="5"/>
    </w:p>
    <w:p w14:paraId="2807C5D8" w14:textId="77777777" w:rsidR="005C4A68" w:rsidRDefault="005C4A68">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14:paraId="4D3DCABB" w14:textId="77777777" w:rsidR="005C4A68" w:rsidRDefault="00C772F1">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 fecha veintidós de mayo y doce de junio de dos mil veinticinco, el Particular presentó cinco solicitudes de acceso a la información pública, a través del Sistema de Acceso a la Información Mexiquense, en lo sucesivo el SAIMEX, ante el Ayuntamiento de Toluca, mediante la cual requirió lo siguiente:</w:t>
      </w:r>
    </w:p>
    <w:p w14:paraId="56974AEA" w14:textId="77777777" w:rsidR="005C4A68" w:rsidRDefault="005C4A68">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bCs/>
          <w:color w:val="000000"/>
        </w:rPr>
      </w:pPr>
    </w:p>
    <w:tbl>
      <w:tblPr>
        <w:tblStyle w:val="a9"/>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379"/>
      </w:tblGrid>
      <w:tr w:rsidR="005C4A68" w14:paraId="43146D34" w14:textId="77777777">
        <w:tc>
          <w:tcPr>
            <w:tcW w:w="2547" w:type="dxa"/>
            <w:tcBorders>
              <w:top w:val="single" w:sz="4" w:space="0" w:color="000000"/>
              <w:left w:val="single" w:sz="4" w:space="0" w:color="000000"/>
              <w:bottom w:val="single" w:sz="4" w:space="0" w:color="000000"/>
              <w:right w:val="single" w:sz="4" w:space="0" w:color="000000"/>
            </w:tcBorders>
            <w:shd w:val="clear" w:color="auto" w:fill="D0CECE"/>
          </w:tcPr>
          <w:p w14:paraId="0521CAD4" w14:textId="77777777" w:rsidR="005C4A68" w:rsidRDefault="00C772F1">
            <w:pPr>
              <w:tabs>
                <w:tab w:val="left" w:pos="567"/>
              </w:tabs>
              <w:spacing w:line="360" w:lineRule="auto"/>
              <w:ind w:right="-28"/>
              <w:rPr>
                <w:b/>
                <w:bCs/>
              </w:rPr>
            </w:pPr>
            <w:bookmarkStart w:id="6" w:name="_heading=h.bixuafc7z9to" w:colFirst="0" w:colLast="0"/>
            <w:bookmarkEnd w:id="6"/>
            <w:r>
              <w:rPr>
                <w:b/>
                <w:bCs/>
              </w:rPr>
              <w:t>FOLIO DE SOLICITUD</w:t>
            </w:r>
          </w:p>
        </w:tc>
        <w:tc>
          <w:tcPr>
            <w:tcW w:w="6379" w:type="dxa"/>
            <w:tcBorders>
              <w:top w:val="single" w:sz="4" w:space="0" w:color="000000"/>
              <w:left w:val="single" w:sz="4" w:space="0" w:color="000000"/>
              <w:bottom w:val="single" w:sz="4" w:space="0" w:color="000000"/>
              <w:right w:val="single" w:sz="4" w:space="0" w:color="000000"/>
            </w:tcBorders>
            <w:shd w:val="clear" w:color="auto" w:fill="D0CECE"/>
          </w:tcPr>
          <w:p w14:paraId="7C6ED5FE" w14:textId="77777777" w:rsidR="005C4A68" w:rsidRDefault="00C772F1">
            <w:pPr>
              <w:tabs>
                <w:tab w:val="left" w:pos="567"/>
              </w:tabs>
              <w:spacing w:line="360" w:lineRule="auto"/>
              <w:rPr>
                <w:b/>
                <w:bCs/>
              </w:rPr>
            </w:pPr>
            <w:r>
              <w:rPr>
                <w:b/>
                <w:bCs/>
              </w:rPr>
              <w:t>‘’DESCRIPCIÓN CLARA Y PRECISA DE LA INFORMACIÓN SOLICITADA</w:t>
            </w:r>
          </w:p>
        </w:tc>
      </w:tr>
      <w:tr w:rsidR="005C4A68" w14:paraId="7E57BB35" w14:textId="77777777">
        <w:tc>
          <w:tcPr>
            <w:tcW w:w="2547" w:type="dxa"/>
            <w:tcBorders>
              <w:top w:val="single" w:sz="4" w:space="0" w:color="000000"/>
              <w:left w:val="single" w:sz="4" w:space="0" w:color="000000"/>
              <w:bottom w:val="single" w:sz="4" w:space="0" w:color="000000"/>
              <w:right w:val="single" w:sz="4" w:space="0" w:color="000000"/>
            </w:tcBorders>
          </w:tcPr>
          <w:p w14:paraId="01AE4E85" w14:textId="77777777" w:rsidR="005C4A68" w:rsidRDefault="00C772F1">
            <w:pPr>
              <w:spacing w:line="360" w:lineRule="auto"/>
              <w:rPr>
                <w:b/>
                <w:bCs/>
                <w:i/>
                <w:iCs/>
                <w:color w:val="FF0000"/>
              </w:rPr>
            </w:pPr>
            <w:r>
              <w:rPr>
                <w:b/>
                <w:bCs/>
                <w:i/>
                <w:iCs/>
              </w:rPr>
              <w:t>02961/TOLUCA/IP/2025</w:t>
            </w:r>
          </w:p>
        </w:tc>
        <w:tc>
          <w:tcPr>
            <w:tcW w:w="6379" w:type="dxa"/>
            <w:tcBorders>
              <w:top w:val="single" w:sz="4" w:space="0" w:color="000000"/>
              <w:left w:val="single" w:sz="4" w:space="0" w:color="000000"/>
              <w:bottom w:val="single" w:sz="4" w:space="0" w:color="000000"/>
              <w:right w:val="single" w:sz="4" w:space="0" w:color="000000"/>
            </w:tcBorders>
          </w:tcPr>
          <w:p w14:paraId="1706E3A4" w14:textId="77777777" w:rsidR="005C4A68" w:rsidRDefault="00C772F1">
            <w:pPr>
              <w:spacing w:line="360" w:lineRule="auto"/>
              <w:jc w:val="both"/>
              <w:rPr>
                <w:i/>
                <w:iCs/>
                <w:color w:val="FF0000"/>
              </w:rPr>
            </w:pPr>
            <w:r>
              <w:rPr>
                <w:rFonts w:ascii="Palatino Linotype" w:eastAsia="Palatino Linotype" w:hAnsi="Palatino Linotype" w:cs="Palatino Linotype"/>
                <w:i/>
                <w:iCs/>
              </w:rPr>
              <w:t>Todas las peticiones ciudadana recibida en la Secretaría del Ayuntamiento y su respuesta del 1 de enero a las fechas.</w:t>
            </w:r>
            <w:r>
              <w:rPr>
                <w:i/>
                <w:iCs/>
              </w:rPr>
              <w:t>” (Sic)</w:t>
            </w:r>
          </w:p>
        </w:tc>
      </w:tr>
      <w:tr w:rsidR="005C4A68" w14:paraId="6908D678" w14:textId="77777777">
        <w:tc>
          <w:tcPr>
            <w:tcW w:w="2547" w:type="dxa"/>
            <w:tcBorders>
              <w:top w:val="single" w:sz="4" w:space="0" w:color="000000"/>
              <w:left w:val="single" w:sz="4" w:space="0" w:color="000000"/>
              <w:bottom w:val="single" w:sz="4" w:space="0" w:color="000000"/>
              <w:right w:val="single" w:sz="4" w:space="0" w:color="000000"/>
            </w:tcBorders>
          </w:tcPr>
          <w:p w14:paraId="06B5CCAE" w14:textId="77777777" w:rsidR="005C4A68" w:rsidRDefault="00C772F1">
            <w:pPr>
              <w:spacing w:line="360" w:lineRule="auto"/>
              <w:rPr>
                <w:b/>
                <w:bCs/>
                <w:i/>
                <w:iCs/>
                <w:color w:val="FF0000"/>
              </w:rPr>
            </w:pPr>
            <w:r>
              <w:rPr>
                <w:b/>
                <w:bCs/>
                <w:i/>
                <w:iCs/>
              </w:rPr>
              <w:lastRenderedPageBreak/>
              <w:t>03422/TOLUCA/IP/2025</w:t>
            </w:r>
          </w:p>
        </w:tc>
        <w:tc>
          <w:tcPr>
            <w:tcW w:w="6379" w:type="dxa"/>
            <w:tcBorders>
              <w:top w:val="single" w:sz="4" w:space="0" w:color="000000"/>
              <w:left w:val="single" w:sz="4" w:space="0" w:color="000000"/>
              <w:bottom w:val="single" w:sz="4" w:space="0" w:color="000000"/>
              <w:right w:val="single" w:sz="4" w:space="0" w:color="000000"/>
            </w:tcBorders>
          </w:tcPr>
          <w:p w14:paraId="0779DC65" w14:textId="77777777" w:rsidR="005C4A68" w:rsidRDefault="00C772F1">
            <w:pPr>
              <w:spacing w:line="360" w:lineRule="auto"/>
              <w:jc w:val="both"/>
              <w:rPr>
                <w:color w:val="FF0000"/>
              </w:rPr>
            </w:pPr>
            <w:r>
              <w:rPr>
                <w:rFonts w:ascii="Palatino Linotype" w:eastAsia="Palatino Linotype" w:hAnsi="Palatino Linotype" w:cs="Palatino Linotype"/>
                <w:i/>
                <w:iCs/>
              </w:rPr>
              <w:t xml:space="preserve">Todas las peticiones ciudadanas </w:t>
            </w:r>
            <w:proofErr w:type="spellStart"/>
            <w:r>
              <w:rPr>
                <w:rFonts w:ascii="Palatino Linotype" w:eastAsia="Palatino Linotype" w:hAnsi="Palatino Linotype" w:cs="Palatino Linotype"/>
                <w:i/>
                <w:iCs/>
              </w:rPr>
              <w:t>recibidad</w:t>
            </w:r>
            <w:proofErr w:type="spellEnd"/>
            <w:r>
              <w:rPr>
                <w:rFonts w:ascii="Palatino Linotype" w:eastAsia="Palatino Linotype" w:hAnsi="Palatino Linotype" w:cs="Palatino Linotype"/>
                <w:i/>
                <w:iCs/>
              </w:rPr>
              <w:t xml:space="preserve"> y su respuesta del 1 de enero al 12 de junio de dos mil veinticinco en la </w:t>
            </w:r>
            <w:proofErr w:type="spellStart"/>
            <w:r>
              <w:rPr>
                <w:rFonts w:ascii="Palatino Linotype" w:eastAsia="Palatino Linotype" w:hAnsi="Palatino Linotype" w:cs="Palatino Linotype"/>
                <w:i/>
                <w:iCs/>
              </w:rPr>
              <w:t>decima</w:t>
            </w:r>
            <w:proofErr w:type="spellEnd"/>
            <w:r>
              <w:rPr>
                <w:rFonts w:ascii="Palatino Linotype" w:eastAsia="Palatino Linotype" w:hAnsi="Palatino Linotype" w:cs="Palatino Linotype"/>
                <w:i/>
                <w:iCs/>
              </w:rPr>
              <w:t xml:space="preserve"> primera </w:t>
            </w:r>
            <w:proofErr w:type="spellStart"/>
            <w:r>
              <w:rPr>
                <w:rFonts w:ascii="Palatino Linotype" w:eastAsia="Palatino Linotype" w:hAnsi="Palatino Linotype" w:cs="Palatino Linotype"/>
                <w:i/>
                <w:iCs/>
              </w:rPr>
              <w:t>regiduria</w:t>
            </w:r>
            <w:proofErr w:type="spellEnd"/>
            <w:r>
              <w:rPr>
                <w:rFonts w:ascii="Palatino Linotype" w:eastAsia="Palatino Linotype" w:hAnsi="Palatino Linotype" w:cs="Palatino Linotype"/>
                <w:i/>
                <w:iCs/>
              </w:rPr>
              <w:t>.</w:t>
            </w:r>
            <w:r>
              <w:rPr>
                <w:i/>
                <w:iCs/>
              </w:rPr>
              <w:t>” (Sic)</w:t>
            </w:r>
          </w:p>
        </w:tc>
      </w:tr>
      <w:tr w:rsidR="005C4A68" w14:paraId="46448564" w14:textId="77777777">
        <w:tc>
          <w:tcPr>
            <w:tcW w:w="2547" w:type="dxa"/>
            <w:tcBorders>
              <w:top w:val="single" w:sz="4" w:space="0" w:color="000000"/>
              <w:left w:val="single" w:sz="4" w:space="0" w:color="000000"/>
              <w:bottom w:val="single" w:sz="4" w:space="0" w:color="000000"/>
              <w:right w:val="single" w:sz="4" w:space="0" w:color="000000"/>
            </w:tcBorders>
          </w:tcPr>
          <w:p w14:paraId="1318BA40" w14:textId="77777777" w:rsidR="005C4A68" w:rsidRDefault="00C772F1">
            <w:pPr>
              <w:spacing w:line="360" w:lineRule="auto"/>
              <w:rPr>
                <w:b/>
                <w:bCs/>
                <w:i/>
                <w:iCs/>
                <w:color w:val="FF0000"/>
              </w:rPr>
            </w:pPr>
            <w:r>
              <w:rPr>
                <w:b/>
                <w:bCs/>
                <w:i/>
                <w:iCs/>
              </w:rPr>
              <w:t>03413/TOLUCA/IP/2025</w:t>
            </w:r>
          </w:p>
        </w:tc>
        <w:tc>
          <w:tcPr>
            <w:tcW w:w="6379" w:type="dxa"/>
            <w:tcBorders>
              <w:top w:val="single" w:sz="4" w:space="0" w:color="000000"/>
              <w:left w:val="single" w:sz="4" w:space="0" w:color="000000"/>
              <w:bottom w:val="single" w:sz="4" w:space="0" w:color="000000"/>
              <w:right w:val="single" w:sz="4" w:space="0" w:color="000000"/>
            </w:tcBorders>
          </w:tcPr>
          <w:p w14:paraId="36ADD802" w14:textId="77777777" w:rsidR="005C4A68" w:rsidRDefault="00C772F1">
            <w:pPr>
              <w:spacing w:line="360" w:lineRule="auto"/>
              <w:jc w:val="both"/>
              <w:rPr>
                <w:i/>
                <w:iCs/>
                <w:color w:val="FF0000"/>
              </w:rPr>
            </w:pPr>
            <w:r>
              <w:rPr>
                <w:rFonts w:ascii="Palatino Linotype" w:eastAsia="Palatino Linotype" w:hAnsi="Palatino Linotype" w:cs="Palatino Linotype"/>
                <w:i/>
                <w:iCs/>
              </w:rPr>
              <w:t xml:space="preserve">Todas las peticiones ciudadanas </w:t>
            </w:r>
            <w:proofErr w:type="spellStart"/>
            <w:r>
              <w:rPr>
                <w:rFonts w:ascii="Palatino Linotype" w:eastAsia="Palatino Linotype" w:hAnsi="Palatino Linotype" w:cs="Palatino Linotype"/>
                <w:i/>
                <w:iCs/>
              </w:rPr>
              <w:t>recibidad</w:t>
            </w:r>
            <w:proofErr w:type="spellEnd"/>
            <w:r>
              <w:rPr>
                <w:rFonts w:ascii="Palatino Linotype" w:eastAsia="Palatino Linotype" w:hAnsi="Palatino Linotype" w:cs="Palatino Linotype"/>
                <w:i/>
                <w:iCs/>
              </w:rPr>
              <w:t xml:space="preserve"> y su respuesta del 1 de enero al 12 de junio de dos mil veinticinco en la segunda </w:t>
            </w:r>
            <w:proofErr w:type="spellStart"/>
            <w:r>
              <w:rPr>
                <w:rFonts w:ascii="Palatino Linotype" w:eastAsia="Palatino Linotype" w:hAnsi="Palatino Linotype" w:cs="Palatino Linotype"/>
                <w:i/>
                <w:iCs/>
              </w:rPr>
              <w:t>regiduria</w:t>
            </w:r>
            <w:proofErr w:type="spellEnd"/>
            <w:r>
              <w:rPr>
                <w:rFonts w:ascii="Palatino Linotype" w:eastAsia="Palatino Linotype" w:hAnsi="Palatino Linotype" w:cs="Palatino Linotype"/>
                <w:i/>
                <w:iCs/>
              </w:rPr>
              <w:t>.</w:t>
            </w:r>
            <w:r>
              <w:rPr>
                <w:i/>
                <w:iCs/>
              </w:rPr>
              <w:t>” (Sic)</w:t>
            </w:r>
          </w:p>
        </w:tc>
      </w:tr>
      <w:tr w:rsidR="005C4A68" w14:paraId="7ABF584D" w14:textId="77777777">
        <w:tc>
          <w:tcPr>
            <w:tcW w:w="2547" w:type="dxa"/>
            <w:tcBorders>
              <w:top w:val="single" w:sz="4" w:space="0" w:color="000000"/>
              <w:left w:val="single" w:sz="4" w:space="0" w:color="000000"/>
              <w:bottom w:val="single" w:sz="4" w:space="0" w:color="000000"/>
              <w:right w:val="single" w:sz="4" w:space="0" w:color="000000"/>
            </w:tcBorders>
          </w:tcPr>
          <w:p w14:paraId="4DBE1DCD" w14:textId="77777777" w:rsidR="005C4A68" w:rsidRDefault="00C772F1">
            <w:pPr>
              <w:spacing w:line="360" w:lineRule="auto"/>
              <w:rPr>
                <w:b/>
                <w:bCs/>
                <w:i/>
                <w:iCs/>
              </w:rPr>
            </w:pPr>
            <w:r>
              <w:rPr>
                <w:b/>
                <w:bCs/>
                <w:i/>
                <w:iCs/>
              </w:rPr>
              <w:t>03412/TOLUCA/IP/2025</w:t>
            </w:r>
          </w:p>
        </w:tc>
        <w:tc>
          <w:tcPr>
            <w:tcW w:w="6379" w:type="dxa"/>
            <w:tcBorders>
              <w:top w:val="single" w:sz="4" w:space="0" w:color="000000"/>
              <w:left w:val="single" w:sz="4" w:space="0" w:color="000000"/>
              <w:bottom w:val="single" w:sz="4" w:space="0" w:color="000000"/>
              <w:right w:val="single" w:sz="4" w:space="0" w:color="000000"/>
            </w:tcBorders>
          </w:tcPr>
          <w:p w14:paraId="118A1E76" w14:textId="77777777" w:rsidR="005C4A68" w:rsidRDefault="00C772F1">
            <w:pPr>
              <w:spacing w:line="360" w:lineRule="auto"/>
              <w:jc w:val="both"/>
              <w:rPr>
                <w:i/>
                <w:iCs/>
              </w:rPr>
            </w:pPr>
            <w:r>
              <w:rPr>
                <w:rFonts w:ascii="Palatino Linotype" w:eastAsia="Palatino Linotype" w:hAnsi="Palatino Linotype" w:cs="Palatino Linotype"/>
                <w:i/>
                <w:iCs/>
              </w:rPr>
              <w:t xml:space="preserve">Todas las peticiones ciudadanas </w:t>
            </w:r>
            <w:proofErr w:type="spellStart"/>
            <w:r>
              <w:rPr>
                <w:rFonts w:ascii="Palatino Linotype" w:eastAsia="Palatino Linotype" w:hAnsi="Palatino Linotype" w:cs="Palatino Linotype"/>
                <w:i/>
                <w:iCs/>
              </w:rPr>
              <w:t>recibidad</w:t>
            </w:r>
            <w:proofErr w:type="spellEnd"/>
            <w:r>
              <w:rPr>
                <w:rFonts w:ascii="Palatino Linotype" w:eastAsia="Palatino Linotype" w:hAnsi="Palatino Linotype" w:cs="Palatino Linotype"/>
                <w:i/>
                <w:iCs/>
              </w:rPr>
              <w:t xml:space="preserve"> y su respuesta del 1 de enero al 12 de junio de dos mil veinticinco en la primera </w:t>
            </w:r>
            <w:proofErr w:type="spellStart"/>
            <w:r>
              <w:rPr>
                <w:rFonts w:ascii="Palatino Linotype" w:eastAsia="Palatino Linotype" w:hAnsi="Palatino Linotype" w:cs="Palatino Linotype"/>
                <w:i/>
                <w:iCs/>
              </w:rPr>
              <w:t>regiduria</w:t>
            </w:r>
            <w:proofErr w:type="spellEnd"/>
            <w:r>
              <w:rPr>
                <w:rFonts w:ascii="Palatino Linotype" w:eastAsia="Palatino Linotype" w:hAnsi="Palatino Linotype" w:cs="Palatino Linotype"/>
                <w:i/>
                <w:iCs/>
              </w:rPr>
              <w:t>.</w:t>
            </w:r>
            <w:r>
              <w:rPr>
                <w:i/>
                <w:iCs/>
              </w:rPr>
              <w:t>” (Sic)</w:t>
            </w:r>
          </w:p>
        </w:tc>
      </w:tr>
      <w:tr w:rsidR="005C4A68" w14:paraId="2B780061" w14:textId="77777777">
        <w:tc>
          <w:tcPr>
            <w:tcW w:w="2547" w:type="dxa"/>
            <w:tcBorders>
              <w:top w:val="single" w:sz="4" w:space="0" w:color="000000"/>
              <w:left w:val="single" w:sz="4" w:space="0" w:color="000000"/>
              <w:bottom w:val="single" w:sz="4" w:space="0" w:color="000000"/>
              <w:right w:val="single" w:sz="4" w:space="0" w:color="000000"/>
            </w:tcBorders>
          </w:tcPr>
          <w:p w14:paraId="19AB6E19" w14:textId="77777777" w:rsidR="005C4A68" w:rsidRDefault="00C772F1">
            <w:pPr>
              <w:spacing w:line="360" w:lineRule="auto"/>
              <w:rPr>
                <w:b/>
                <w:bCs/>
                <w:i/>
                <w:iCs/>
              </w:rPr>
            </w:pPr>
            <w:r>
              <w:rPr>
                <w:b/>
                <w:bCs/>
                <w:i/>
                <w:iCs/>
              </w:rPr>
              <w:t>03411/TOLUCA/IP/2025</w:t>
            </w:r>
          </w:p>
        </w:tc>
        <w:tc>
          <w:tcPr>
            <w:tcW w:w="6379" w:type="dxa"/>
            <w:tcBorders>
              <w:top w:val="single" w:sz="4" w:space="0" w:color="000000"/>
              <w:left w:val="single" w:sz="4" w:space="0" w:color="000000"/>
              <w:bottom w:val="single" w:sz="4" w:space="0" w:color="000000"/>
              <w:right w:val="single" w:sz="4" w:space="0" w:color="000000"/>
            </w:tcBorders>
          </w:tcPr>
          <w:p w14:paraId="60AB6CC1" w14:textId="77777777" w:rsidR="005C4A68" w:rsidRDefault="00C772F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Todas las peticiones ciudadanas </w:t>
            </w:r>
            <w:proofErr w:type="spellStart"/>
            <w:r>
              <w:rPr>
                <w:rFonts w:ascii="Palatino Linotype" w:eastAsia="Palatino Linotype" w:hAnsi="Palatino Linotype" w:cs="Palatino Linotype"/>
                <w:i/>
                <w:iCs/>
              </w:rPr>
              <w:t>recibidad</w:t>
            </w:r>
            <w:proofErr w:type="spellEnd"/>
            <w:r>
              <w:rPr>
                <w:rFonts w:ascii="Palatino Linotype" w:eastAsia="Palatino Linotype" w:hAnsi="Palatino Linotype" w:cs="Palatino Linotype"/>
                <w:i/>
                <w:iCs/>
              </w:rPr>
              <w:t xml:space="preserve"> y su respuesta del 1 de enero al 12 de junio de dos mil veinticinco en la segunda sindicatura.” (Sic)</w:t>
            </w:r>
          </w:p>
        </w:tc>
      </w:tr>
    </w:tbl>
    <w:p w14:paraId="35B36207" w14:textId="77777777" w:rsidR="005C4A68" w:rsidRDefault="005C4A68">
      <w:pPr>
        <w:tabs>
          <w:tab w:val="left" w:pos="4667"/>
        </w:tabs>
        <w:spacing w:line="360" w:lineRule="auto"/>
        <w:ind w:left="567" w:right="567"/>
        <w:jc w:val="both"/>
        <w:rPr>
          <w:rFonts w:ascii="Palatino Linotype" w:eastAsia="Palatino Linotype" w:hAnsi="Palatino Linotype" w:cs="Palatino Linotype"/>
          <w:i/>
          <w:iCs/>
        </w:rPr>
      </w:pPr>
    </w:p>
    <w:p w14:paraId="3DC489C0" w14:textId="77777777" w:rsidR="005C4A68" w:rsidRDefault="00C772F1">
      <w:pPr>
        <w:tabs>
          <w:tab w:val="left" w:pos="4667"/>
        </w:tabs>
        <w:spacing w:line="360" w:lineRule="auto"/>
        <w:jc w:val="both"/>
        <w:rPr>
          <w:rFonts w:ascii="Palatino Linotype" w:eastAsia="Palatino Linotype" w:hAnsi="Palatino Linotype" w:cs="Palatino Linotype"/>
          <w:i/>
          <w:iCs/>
          <w:sz w:val="22"/>
          <w:szCs w:val="22"/>
        </w:rPr>
      </w:pPr>
      <w:r>
        <w:rPr>
          <w:rFonts w:ascii="Palatino Linotype" w:eastAsia="Palatino Linotype" w:hAnsi="Palatino Linotype" w:cs="Palatino Linotype"/>
          <w:sz w:val="22"/>
          <w:szCs w:val="22"/>
        </w:rPr>
        <w:t xml:space="preserve">Es de señalar que en las cinco solicitudes de acceso a la información el ahora Recurrente eligió como modalidad de entrega de la información </w:t>
      </w:r>
      <w:r>
        <w:rPr>
          <w:rFonts w:ascii="Palatino Linotype" w:eastAsia="Palatino Linotype" w:hAnsi="Palatino Linotype" w:cs="Palatino Linotype"/>
          <w:i/>
          <w:iCs/>
          <w:sz w:val="22"/>
          <w:szCs w:val="22"/>
        </w:rPr>
        <w:t>“A través del SAIMEX”.</w:t>
      </w:r>
    </w:p>
    <w:p w14:paraId="37E5511C" w14:textId="77777777" w:rsidR="005C4A68" w:rsidRDefault="005C4A68">
      <w:pPr>
        <w:tabs>
          <w:tab w:val="left" w:pos="4667"/>
        </w:tabs>
        <w:spacing w:line="360" w:lineRule="auto"/>
        <w:ind w:left="567" w:right="567"/>
        <w:jc w:val="both"/>
        <w:rPr>
          <w:rFonts w:ascii="Palatino Linotype" w:eastAsia="Palatino Linotype" w:hAnsi="Palatino Linotype" w:cs="Palatino Linotype"/>
          <w:i/>
          <w:iCs/>
        </w:rPr>
      </w:pPr>
    </w:p>
    <w:p w14:paraId="73656826" w14:textId="77777777" w:rsidR="005C4A68" w:rsidRDefault="00C772F1">
      <w:pPr>
        <w:pStyle w:val="Ttulo2"/>
        <w:spacing w:before="0" w:after="0" w:line="360" w:lineRule="auto"/>
        <w:rPr>
          <w:rFonts w:ascii="Palatino Linotype" w:eastAsia="Palatino Linotype" w:hAnsi="Palatino Linotype" w:cs="Palatino Linotype"/>
          <w:b/>
          <w:bCs/>
          <w:color w:val="000000"/>
          <w:sz w:val="22"/>
          <w:szCs w:val="22"/>
        </w:rPr>
      </w:pPr>
      <w:bookmarkStart w:id="7" w:name="_heading=h.pkllfjgt93g0" w:colFirst="0" w:colLast="0"/>
      <w:bookmarkStart w:id="8" w:name="_Toc216361505"/>
      <w:bookmarkEnd w:id="7"/>
      <w:r>
        <w:rPr>
          <w:rFonts w:ascii="Palatino Linotype" w:eastAsia="Palatino Linotype" w:hAnsi="Palatino Linotype" w:cs="Palatino Linotype"/>
          <w:b/>
          <w:bCs/>
          <w:color w:val="000000"/>
          <w:sz w:val="22"/>
          <w:szCs w:val="22"/>
        </w:rPr>
        <w:t>II. Respuesta del Sujeto Obligado</w:t>
      </w:r>
      <w:bookmarkEnd w:id="8"/>
    </w:p>
    <w:p w14:paraId="145976DD" w14:textId="77777777" w:rsidR="005C4A68" w:rsidRDefault="005C4A68">
      <w:pPr>
        <w:spacing w:line="360" w:lineRule="auto"/>
        <w:jc w:val="both"/>
        <w:rPr>
          <w:rFonts w:ascii="Palatino Linotype" w:eastAsia="Palatino Linotype" w:hAnsi="Palatino Linotype" w:cs="Palatino Linotype"/>
          <w:sz w:val="22"/>
          <w:szCs w:val="22"/>
        </w:rPr>
      </w:pPr>
    </w:p>
    <w:p w14:paraId="4731B5E8"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 fecha doce de junio de dos mil veinticinco, el</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Sujeto Obligado dio respuesta a la solicitud de acceso a la información a través del SAIMEX con la digitalización de los documentos siguientes:</w:t>
      </w:r>
    </w:p>
    <w:p w14:paraId="591C52E8" w14:textId="77777777" w:rsidR="005C4A68" w:rsidRDefault="005C4A68">
      <w:pPr>
        <w:spacing w:line="360" w:lineRule="auto"/>
        <w:jc w:val="both"/>
        <w:rPr>
          <w:rFonts w:ascii="Palatino Linotype" w:eastAsia="Palatino Linotype" w:hAnsi="Palatino Linotype" w:cs="Palatino Linotype"/>
          <w:sz w:val="22"/>
          <w:szCs w:val="22"/>
        </w:rPr>
      </w:pPr>
    </w:p>
    <w:tbl>
      <w:tblPr>
        <w:tblStyle w:val="aa"/>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6521"/>
      </w:tblGrid>
      <w:tr w:rsidR="005C4A68" w14:paraId="7F013E27" w14:textId="77777777">
        <w:tc>
          <w:tcPr>
            <w:tcW w:w="2405" w:type="dxa"/>
            <w:tcBorders>
              <w:top w:val="single" w:sz="4" w:space="0" w:color="000000"/>
              <w:left w:val="single" w:sz="4" w:space="0" w:color="000000"/>
              <w:bottom w:val="single" w:sz="4" w:space="0" w:color="000000"/>
              <w:right w:val="single" w:sz="4" w:space="0" w:color="000000"/>
            </w:tcBorders>
            <w:shd w:val="clear" w:color="auto" w:fill="D0CECE"/>
          </w:tcPr>
          <w:p w14:paraId="2EA56F04" w14:textId="77777777" w:rsidR="005C4A68" w:rsidRDefault="00C772F1">
            <w:pPr>
              <w:tabs>
                <w:tab w:val="left" w:pos="567"/>
              </w:tabs>
              <w:spacing w:line="360" w:lineRule="auto"/>
              <w:ind w:right="-28"/>
              <w:rPr>
                <w:b/>
                <w:bCs/>
              </w:rPr>
            </w:pPr>
            <w:r>
              <w:rPr>
                <w:b/>
                <w:bCs/>
              </w:rPr>
              <w:t>FOLIO DE SOLICITUD</w:t>
            </w:r>
          </w:p>
        </w:tc>
        <w:tc>
          <w:tcPr>
            <w:tcW w:w="6521" w:type="dxa"/>
            <w:tcBorders>
              <w:top w:val="single" w:sz="4" w:space="0" w:color="000000"/>
              <w:left w:val="single" w:sz="4" w:space="0" w:color="000000"/>
              <w:bottom w:val="single" w:sz="4" w:space="0" w:color="000000"/>
              <w:right w:val="single" w:sz="4" w:space="0" w:color="000000"/>
            </w:tcBorders>
            <w:shd w:val="clear" w:color="auto" w:fill="D0CECE"/>
          </w:tcPr>
          <w:p w14:paraId="1BA0B30A" w14:textId="77777777" w:rsidR="005C4A68" w:rsidRDefault="00C772F1">
            <w:pPr>
              <w:tabs>
                <w:tab w:val="left" w:pos="567"/>
              </w:tabs>
              <w:spacing w:line="360" w:lineRule="auto"/>
              <w:jc w:val="both"/>
              <w:rPr>
                <w:b/>
                <w:bCs/>
              </w:rPr>
            </w:pPr>
            <w:r>
              <w:rPr>
                <w:b/>
                <w:bCs/>
              </w:rPr>
              <w:t>RESPUESTA</w:t>
            </w:r>
          </w:p>
        </w:tc>
      </w:tr>
      <w:tr w:rsidR="005C4A68" w14:paraId="0C614D87" w14:textId="77777777">
        <w:tc>
          <w:tcPr>
            <w:tcW w:w="2405" w:type="dxa"/>
            <w:tcBorders>
              <w:top w:val="single" w:sz="4" w:space="0" w:color="000000"/>
              <w:left w:val="single" w:sz="4" w:space="0" w:color="000000"/>
              <w:bottom w:val="single" w:sz="4" w:space="0" w:color="000000"/>
              <w:right w:val="single" w:sz="4" w:space="0" w:color="000000"/>
            </w:tcBorders>
          </w:tcPr>
          <w:p w14:paraId="6DBA4EDC" w14:textId="77777777" w:rsidR="005C4A68" w:rsidRDefault="00C772F1">
            <w:pPr>
              <w:spacing w:line="360" w:lineRule="auto"/>
              <w:rPr>
                <w:b/>
                <w:bCs/>
                <w:i/>
                <w:iCs/>
                <w:color w:val="FF0000"/>
              </w:rPr>
            </w:pPr>
            <w:r>
              <w:rPr>
                <w:b/>
                <w:bCs/>
                <w:i/>
                <w:iCs/>
              </w:rPr>
              <w:t>02961/TOLUCA/IP/2025</w:t>
            </w:r>
          </w:p>
        </w:tc>
        <w:tc>
          <w:tcPr>
            <w:tcW w:w="6521" w:type="dxa"/>
            <w:tcBorders>
              <w:top w:val="single" w:sz="4" w:space="0" w:color="000000"/>
              <w:left w:val="single" w:sz="4" w:space="0" w:color="000000"/>
              <w:bottom w:val="single" w:sz="4" w:space="0" w:color="000000"/>
              <w:right w:val="single" w:sz="4" w:space="0" w:color="000000"/>
            </w:tcBorders>
          </w:tcPr>
          <w:p w14:paraId="1F702EF5" w14:textId="77777777" w:rsidR="005C4A68" w:rsidRDefault="00C772F1">
            <w:pPr>
              <w:tabs>
                <w:tab w:val="left" w:pos="567"/>
              </w:tabs>
              <w:spacing w:line="360" w:lineRule="auto"/>
              <w:jc w:val="both"/>
            </w:pPr>
            <w:r>
              <w:t xml:space="preserve">i) </w:t>
            </w:r>
            <w:r>
              <w:rPr>
                <w:rFonts w:ascii="Palatino Linotype" w:eastAsia="Palatino Linotype" w:hAnsi="Palatino Linotype" w:cs="Palatino Linotype"/>
                <w:sz w:val="22"/>
                <w:szCs w:val="22"/>
              </w:rPr>
              <w:t>Oficio de fecha doce de junio de dos mil veinticinco, suscrito por el Titular de Transparencia y dirigido al solicitante, en los siguientes términos</w:t>
            </w:r>
            <w:r>
              <w:t>:</w:t>
            </w:r>
          </w:p>
          <w:p w14:paraId="2DC6292C" w14:textId="77777777" w:rsidR="005C4A68" w:rsidRDefault="005C4A68">
            <w:pPr>
              <w:tabs>
                <w:tab w:val="left" w:pos="567"/>
              </w:tabs>
              <w:spacing w:line="360" w:lineRule="auto"/>
              <w:jc w:val="both"/>
            </w:pPr>
          </w:p>
          <w:p w14:paraId="2626515B" w14:textId="77777777" w:rsidR="005C4A68" w:rsidRDefault="00C772F1">
            <w:pPr>
              <w:numPr>
                <w:ilvl w:val="0"/>
                <w:numId w:val="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r>
              <w:rPr>
                <w:rFonts w:ascii="Palatino Linotype" w:eastAsia="Palatino Linotype" w:hAnsi="Palatino Linotype" w:cs="Palatino Linotype"/>
                <w:i/>
                <w:iCs/>
                <w:color w:val="000000"/>
              </w:rPr>
              <w:t xml:space="preserve">Informo que la Secretaria del Ayuntamiento, procedió a realizar la búsqueda exhaustiva y razonable en los archivos que obran en el archivo de la secretaria, en ese sentido se adjunta al presente la expresión documental. </w:t>
            </w:r>
          </w:p>
          <w:p w14:paraId="270BD7C4" w14:textId="77777777" w:rsidR="005C4A68" w:rsidRDefault="00C772F1">
            <w:pPr>
              <w:pBdr>
                <w:top w:val="nil"/>
                <w:left w:val="nil"/>
                <w:bottom w:val="nil"/>
                <w:right w:val="nil"/>
                <w:between w:val="nil"/>
              </w:pBdr>
              <w:tabs>
                <w:tab w:val="left" w:pos="567"/>
              </w:tabs>
              <w:spacing w:line="360" w:lineRule="auto"/>
              <w:ind w:left="720"/>
              <w:jc w:val="both"/>
              <w:rPr>
                <w:rFonts w:ascii="Palatino Linotype" w:eastAsia="Palatino Linotype" w:hAnsi="Palatino Linotype" w:cs="Palatino Linotype"/>
                <w:color w:val="000000"/>
              </w:rPr>
            </w:pPr>
            <w:r>
              <w:rPr>
                <w:rFonts w:ascii="Palatino Linotype" w:eastAsia="Palatino Linotype" w:hAnsi="Palatino Linotype" w:cs="Palatino Linotype"/>
                <w:i/>
                <w:iCs/>
                <w:color w:val="000000"/>
              </w:rPr>
              <w:t xml:space="preserve"> </w:t>
            </w:r>
          </w:p>
        </w:tc>
      </w:tr>
      <w:tr w:rsidR="005C4A68" w14:paraId="47DE362D" w14:textId="77777777">
        <w:tc>
          <w:tcPr>
            <w:tcW w:w="2405" w:type="dxa"/>
            <w:tcBorders>
              <w:top w:val="single" w:sz="4" w:space="0" w:color="000000"/>
              <w:left w:val="single" w:sz="4" w:space="0" w:color="000000"/>
              <w:bottom w:val="single" w:sz="4" w:space="0" w:color="000000"/>
              <w:right w:val="single" w:sz="4" w:space="0" w:color="000000"/>
            </w:tcBorders>
          </w:tcPr>
          <w:p w14:paraId="0BE7E6EC" w14:textId="77777777" w:rsidR="005C4A68" w:rsidRDefault="00C772F1">
            <w:pPr>
              <w:spacing w:line="360" w:lineRule="auto"/>
              <w:rPr>
                <w:b/>
                <w:bCs/>
                <w:i/>
                <w:iCs/>
                <w:color w:val="FF0000"/>
              </w:rPr>
            </w:pPr>
            <w:r>
              <w:rPr>
                <w:b/>
                <w:bCs/>
                <w:i/>
                <w:iCs/>
              </w:rPr>
              <w:lastRenderedPageBreak/>
              <w:t>03422/TOLUCA/IP/2025</w:t>
            </w:r>
          </w:p>
        </w:tc>
        <w:tc>
          <w:tcPr>
            <w:tcW w:w="6521" w:type="dxa"/>
            <w:tcBorders>
              <w:top w:val="single" w:sz="4" w:space="0" w:color="000000"/>
              <w:left w:val="single" w:sz="4" w:space="0" w:color="000000"/>
              <w:bottom w:val="single" w:sz="4" w:space="0" w:color="000000"/>
              <w:right w:val="single" w:sz="4" w:space="0" w:color="000000"/>
            </w:tcBorders>
          </w:tcPr>
          <w:p w14:paraId="5A92AC06" w14:textId="77777777" w:rsidR="005C4A68" w:rsidRDefault="00C772F1">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i/>
                <w:iCs/>
                <w:color w:val="000000"/>
              </w:rPr>
              <w:t>De conformidad con el artículo 163, párrafo primero de la Ley de Transparencia y Acceso a la Información Pública del Estado de México y Municipios, el Sujeto Obligado debió dar contestación a la solicitud de acceso a la información; sin embargo, de las constancias que obran en el expediente electrónico del Sistema de Acceso a la Información Mexiquense (SAIMEX), se advierte que el Ayuntamiento de Toluca, omitió dar respuesta a la solicitud de información, por lo que se configura la negativa ficta a entregar información, prevista, en los artículos 166, párrafo cuarto y 178, párrafo segundo de la Ley de Transparencia y Acceso a la Información Pública del Estado de México y Municipios.</w:t>
            </w:r>
          </w:p>
        </w:tc>
      </w:tr>
      <w:tr w:rsidR="005C4A68" w14:paraId="0F46DFE3" w14:textId="77777777">
        <w:tc>
          <w:tcPr>
            <w:tcW w:w="2405" w:type="dxa"/>
            <w:tcBorders>
              <w:top w:val="single" w:sz="4" w:space="0" w:color="000000"/>
              <w:left w:val="single" w:sz="4" w:space="0" w:color="000000"/>
              <w:bottom w:val="single" w:sz="4" w:space="0" w:color="000000"/>
              <w:right w:val="single" w:sz="4" w:space="0" w:color="000000"/>
            </w:tcBorders>
          </w:tcPr>
          <w:p w14:paraId="32D12794" w14:textId="77777777" w:rsidR="005C4A68" w:rsidRDefault="00C772F1">
            <w:pPr>
              <w:spacing w:line="360" w:lineRule="auto"/>
              <w:rPr>
                <w:b/>
                <w:bCs/>
                <w:i/>
                <w:iCs/>
              </w:rPr>
            </w:pPr>
            <w:r>
              <w:rPr>
                <w:b/>
                <w:bCs/>
                <w:i/>
                <w:iCs/>
              </w:rPr>
              <w:t>03413/TOLUCA/IP/2025</w:t>
            </w:r>
          </w:p>
        </w:tc>
        <w:tc>
          <w:tcPr>
            <w:tcW w:w="6521" w:type="dxa"/>
            <w:tcBorders>
              <w:top w:val="single" w:sz="4" w:space="0" w:color="000000"/>
              <w:left w:val="single" w:sz="4" w:space="0" w:color="000000"/>
              <w:bottom w:val="single" w:sz="4" w:space="0" w:color="000000"/>
              <w:right w:val="single" w:sz="4" w:space="0" w:color="000000"/>
            </w:tcBorders>
          </w:tcPr>
          <w:p w14:paraId="1CE81A55" w14:textId="77777777" w:rsidR="005C4A68" w:rsidRDefault="00C772F1">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i/>
                <w:iCs/>
                <w:color w:val="000000"/>
              </w:rPr>
              <w:t>De conformidad con el artículo 163, párrafo primero de la Ley de Transparencia y Acceso a la Información Pública del Estado de México y Municipios, el Sujeto Obligado debió dar contestación a la solicitud de acceso a la información; sin embargo, de las constancias que obran en el expediente electrónico del Sistema de Acceso a la Información Mexiquense (SAIMEX), se advierte que el Ayuntamiento de Toluca, omitió dar respuesta a la solicitud de información, por lo que se configura la negativa ficta a entregar información, prevista, en los artículos 166, párrafo cuarto y 178, párrafo segundo de la Ley de Transparencia y Acceso a la Información Pública del Estado de México y Municipios</w:t>
            </w:r>
          </w:p>
        </w:tc>
      </w:tr>
      <w:tr w:rsidR="005C4A68" w14:paraId="6B9168AF" w14:textId="77777777">
        <w:tc>
          <w:tcPr>
            <w:tcW w:w="2405" w:type="dxa"/>
            <w:tcBorders>
              <w:top w:val="single" w:sz="4" w:space="0" w:color="000000"/>
              <w:left w:val="single" w:sz="4" w:space="0" w:color="000000"/>
              <w:bottom w:val="single" w:sz="4" w:space="0" w:color="000000"/>
              <w:right w:val="single" w:sz="4" w:space="0" w:color="000000"/>
            </w:tcBorders>
          </w:tcPr>
          <w:p w14:paraId="2D07B300" w14:textId="77777777" w:rsidR="005C4A68" w:rsidRDefault="00C772F1">
            <w:pPr>
              <w:spacing w:line="360" w:lineRule="auto"/>
              <w:rPr>
                <w:b/>
                <w:bCs/>
                <w:i/>
                <w:iCs/>
                <w:color w:val="FF0000"/>
              </w:rPr>
            </w:pPr>
            <w:r>
              <w:rPr>
                <w:b/>
                <w:bCs/>
                <w:i/>
                <w:iCs/>
              </w:rPr>
              <w:t>03412/TOLUCA/IP/2025</w:t>
            </w:r>
          </w:p>
        </w:tc>
        <w:tc>
          <w:tcPr>
            <w:tcW w:w="6521" w:type="dxa"/>
            <w:tcBorders>
              <w:top w:val="single" w:sz="4" w:space="0" w:color="000000"/>
              <w:left w:val="single" w:sz="4" w:space="0" w:color="000000"/>
              <w:bottom w:val="single" w:sz="4" w:space="0" w:color="000000"/>
              <w:right w:val="single" w:sz="4" w:space="0" w:color="000000"/>
            </w:tcBorders>
          </w:tcPr>
          <w:p w14:paraId="1B6ACEEF" w14:textId="77777777" w:rsidR="005C4A68" w:rsidRDefault="00C772F1">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i/>
                <w:iCs/>
                <w:color w:val="000000"/>
              </w:rPr>
              <w:t>De conformidad con el artículo 163, párrafo primero de la Ley de Transparencia y Acceso a la Información Pública del Estado de México y Municipios, el Sujeto Obligado debió dar contestación a la solicitud de acceso a la información; sin embargo, de las constancias que obran en el expediente electrónico del Sistema de Acceso a la Información Mexiquense (SAIMEX), se advierte que el Ayuntamiento de Toluca, omitió dar respuesta a la solicitud de información, por lo que se configura la negativa ficta a entregar información, prevista, en los artículos 166, párrafo cuarto y 178, párrafo segundo de la Ley de Transparencia y Acceso a la Información Pública del Estado de México y Municipios</w:t>
            </w:r>
          </w:p>
        </w:tc>
      </w:tr>
      <w:tr w:rsidR="005C4A68" w14:paraId="01490DC8" w14:textId="77777777">
        <w:tc>
          <w:tcPr>
            <w:tcW w:w="2405" w:type="dxa"/>
            <w:tcBorders>
              <w:top w:val="single" w:sz="4" w:space="0" w:color="000000"/>
              <w:left w:val="single" w:sz="4" w:space="0" w:color="000000"/>
              <w:bottom w:val="single" w:sz="4" w:space="0" w:color="000000"/>
              <w:right w:val="single" w:sz="4" w:space="0" w:color="000000"/>
            </w:tcBorders>
          </w:tcPr>
          <w:p w14:paraId="4469F4D0" w14:textId="77777777" w:rsidR="005C4A68" w:rsidRDefault="00C772F1">
            <w:pPr>
              <w:spacing w:line="360" w:lineRule="auto"/>
              <w:rPr>
                <w:b/>
                <w:bCs/>
                <w:i/>
                <w:iCs/>
              </w:rPr>
            </w:pPr>
            <w:r>
              <w:rPr>
                <w:b/>
                <w:bCs/>
                <w:i/>
                <w:iCs/>
              </w:rPr>
              <w:lastRenderedPageBreak/>
              <w:t>03411/TOLUCA/IP/2025</w:t>
            </w:r>
          </w:p>
        </w:tc>
        <w:tc>
          <w:tcPr>
            <w:tcW w:w="6521" w:type="dxa"/>
            <w:tcBorders>
              <w:top w:val="single" w:sz="4" w:space="0" w:color="000000"/>
              <w:left w:val="single" w:sz="4" w:space="0" w:color="000000"/>
              <w:bottom w:val="single" w:sz="4" w:space="0" w:color="000000"/>
              <w:right w:val="single" w:sz="4" w:space="0" w:color="000000"/>
            </w:tcBorders>
          </w:tcPr>
          <w:p w14:paraId="2FE1B77D" w14:textId="77777777" w:rsidR="005C4A68" w:rsidRDefault="00C772F1">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De conformidad con el artículo 163, párrafo primero de la Ley de Transparencia y Acceso a la Información Pública del Estado de México y Municipios, el Sujeto Obligado debió dar contestación a la solicitud de acceso a la información; sin embargo, de las constancias que obran en el expediente electrónico del Sistema de Acceso a la Información Mexiquense (SAIMEX), se advierte que el Ayuntamiento de Toluca, omitió dar respuesta a la solicitud de información, por lo que se configura la negativa ficta a entregar información, prevista, en los artículos 166, párrafo cuarto y 178, párrafo segundo de la Ley de Transparencia y Acceso a la Información Pública del Estado de México y Municipios.</w:t>
            </w:r>
          </w:p>
        </w:tc>
      </w:tr>
    </w:tbl>
    <w:p w14:paraId="6AA25D30" w14:textId="77777777" w:rsidR="005C4A68" w:rsidRDefault="005C4A68">
      <w:pPr>
        <w:tabs>
          <w:tab w:val="left" w:pos="4667"/>
        </w:tabs>
        <w:spacing w:line="360" w:lineRule="auto"/>
        <w:ind w:left="567" w:right="567"/>
        <w:jc w:val="both"/>
        <w:rPr>
          <w:rFonts w:ascii="Palatino Linotype" w:eastAsia="Palatino Linotype" w:hAnsi="Palatino Linotype" w:cs="Palatino Linotype"/>
          <w:i/>
          <w:iCs/>
        </w:rPr>
      </w:pPr>
    </w:p>
    <w:p w14:paraId="71DDE8BB" w14:textId="77777777" w:rsidR="005C4A68" w:rsidRDefault="00C772F1">
      <w:pPr>
        <w:pStyle w:val="Ttulo2"/>
        <w:spacing w:before="0" w:after="0" w:line="360" w:lineRule="auto"/>
        <w:rPr>
          <w:rFonts w:ascii="Palatino Linotype" w:eastAsia="Palatino Linotype" w:hAnsi="Palatino Linotype" w:cs="Palatino Linotype"/>
          <w:b/>
          <w:bCs/>
          <w:color w:val="000000"/>
          <w:sz w:val="22"/>
          <w:szCs w:val="22"/>
        </w:rPr>
      </w:pPr>
      <w:bookmarkStart w:id="9" w:name="_heading=h.4b2c76dcra03" w:colFirst="0" w:colLast="0"/>
      <w:bookmarkStart w:id="10" w:name="_Toc216361506"/>
      <w:bookmarkEnd w:id="9"/>
      <w:r>
        <w:rPr>
          <w:rFonts w:ascii="Palatino Linotype" w:eastAsia="Palatino Linotype" w:hAnsi="Palatino Linotype" w:cs="Palatino Linotype"/>
          <w:b/>
          <w:bCs/>
          <w:color w:val="000000"/>
          <w:sz w:val="22"/>
          <w:szCs w:val="22"/>
        </w:rPr>
        <w:t>III. Interposición del Recurso de Revisión</w:t>
      </w:r>
      <w:bookmarkEnd w:id="10"/>
    </w:p>
    <w:p w14:paraId="6936419F" w14:textId="77777777" w:rsidR="005C4A68" w:rsidRDefault="005C4A68">
      <w:pPr>
        <w:spacing w:line="360" w:lineRule="auto"/>
        <w:jc w:val="both"/>
        <w:rPr>
          <w:rFonts w:ascii="Palatino Linotype" w:eastAsia="Palatino Linotype" w:hAnsi="Palatino Linotype" w:cs="Palatino Linotype"/>
          <w:sz w:val="22"/>
          <w:szCs w:val="22"/>
        </w:rPr>
      </w:pPr>
    </w:p>
    <w:p w14:paraId="61805BFB"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 fecha tres y siete de julio de dos mil veinticinco, de dos mil veinticinco, se recibió en este Instituto, a través del Sistema de Acceso a la Información Mexiquense (SAIMEX), cinco Recursos de Revisión interpuestos por la persona Recurrente, en contra de las respuestas del Sujeto Obligado, en los términos similares de conformidad con lo siguiente:</w:t>
      </w:r>
    </w:p>
    <w:p w14:paraId="1455A99E" w14:textId="77777777" w:rsidR="005C4A68" w:rsidRDefault="005C4A68">
      <w:pPr>
        <w:spacing w:line="360" w:lineRule="auto"/>
        <w:jc w:val="both"/>
        <w:rPr>
          <w:rFonts w:ascii="Palatino Linotype" w:eastAsia="Palatino Linotype" w:hAnsi="Palatino Linotype" w:cs="Palatino Linotype"/>
          <w:b/>
          <w:bCs/>
          <w:sz w:val="22"/>
          <w:szCs w:val="22"/>
        </w:rPr>
      </w:pPr>
    </w:p>
    <w:p w14:paraId="3558C86C" w14:textId="77777777" w:rsidR="005C4A68" w:rsidRDefault="00C772F1">
      <w:pPr>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Solicitud 02961/TOLUCA/IP/2025</w:t>
      </w:r>
    </w:p>
    <w:p w14:paraId="2A0DAFA7" w14:textId="77777777" w:rsidR="005C4A68" w:rsidRDefault="00C772F1">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t>ACTO IMPUGNADO</w:t>
      </w:r>
    </w:p>
    <w:p w14:paraId="6A185A07" w14:textId="77777777" w:rsidR="005C4A68" w:rsidRDefault="00C772F1">
      <w:pPr>
        <w:ind w:firstLine="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“la negativa de la </w:t>
      </w:r>
      <w:proofErr w:type="spellStart"/>
      <w:r>
        <w:rPr>
          <w:rFonts w:ascii="Palatino Linotype" w:eastAsia="Palatino Linotype" w:hAnsi="Palatino Linotype" w:cs="Palatino Linotype"/>
          <w:i/>
          <w:iCs/>
        </w:rPr>
        <w:t>informaicón</w:t>
      </w:r>
      <w:proofErr w:type="spellEnd"/>
      <w:r>
        <w:rPr>
          <w:rFonts w:ascii="Palatino Linotype" w:eastAsia="Palatino Linotype" w:hAnsi="Palatino Linotype" w:cs="Palatino Linotype"/>
          <w:i/>
          <w:iCs/>
        </w:rPr>
        <w:t xml:space="preserve"> es pública y se debe entregar</w:t>
      </w:r>
      <w:r>
        <w:rPr>
          <w:rFonts w:ascii="Palatino Linotype" w:eastAsia="Palatino Linotype" w:hAnsi="Palatino Linotype" w:cs="Palatino Linotype"/>
          <w:i/>
          <w:iCs/>
          <w:color w:val="000000"/>
        </w:rPr>
        <w:t>.</w:t>
      </w:r>
      <w:r>
        <w:rPr>
          <w:rFonts w:ascii="Palatino Linotype" w:eastAsia="Palatino Linotype" w:hAnsi="Palatino Linotype" w:cs="Palatino Linotype"/>
          <w:i/>
          <w:iCs/>
        </w:rPr>
        <w:t xml:space="preserve">” </w:t>
      </w:r>
    </w:p>
    <w:p w14:paraId="4342BFDF" w14:textId="77777777" w:rsidR="005C4A68" w:rsidRDefault="005C4A68">
      <w:pPr>
        <w:spacing w:line="360" w:lineRule="auto"/>
        <w:ind w:left="567" w:right="567"/>
        <w:jc w:val="both"/>
        <w:rPr>
          <w:rFonts w:ascii="Palatino Linotype" w:eastAsia="Palatino Linotype" w:hAnsi="Palatino Linotype" w:cs="Palatino Linotype"/>
          <w:i/>
          <w:iCs/>
        </w:rPr>
      </w:pPr>
    </w:p>
    <w:p w14:paraId="72C7951E" w14:textId="77777777" w:rsidR="005C4A68" w:rsidRDefault="00C772F1">
      <w:pPr>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RAZONES O MOTIVOS DE LA INCONFORMIDAD</w:t>
      </w:r>
    </w:p>
    <w:p w14:paraId="6DB08832" w14:textId="77777777" w:rsidR="005C4A68" w:rsidRDefault="00C772F1">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color w:val="000000"/>
        </w:rPr>
        <w:t xml:space="preserve">“la negativa de la </w:t>
      </w:r>
      <w:proofErr w:type="spellStart"/>
      <w:r>
        <w:rPr>
          <w:rFonts w:ascii="Palatino Linotype" w:eastAsia="Palatino Linotype" w:hAnsi="Palatino Linotype" w:cs="Palatino Linotype"/>
          <w:i/>
          <w:iCs/>
          <w:color w:val="000000"/>
        </w:rPr>
        <w:t>informaicón</w:t>
      </w:r>
      <w:proofErr w:type="spellEnd"/>
      <w:r>
        <w:rPr>
          <w:rFonts w:ascii="Palatino Linotype" w:eastAsia="Palatino Linotype" w:hAnsi="Palatino Linotype" w:cs="Palatino Linotype"/>
          <w:i/>
          <w:iCs/>
          <w:color w:val="000000"/>
        </w:rPr>
        <w:t xml:space="preserve"> es pública y se debe entregar que se entregue.</w:t>
      </w:r>
      <w:r>
        <w:rPr>
          <w:rFonts w:ascii="Palatino Linotype" w:eastAsia="Palatino Linotype" w:hAnsi="Palatino Linotype" w:cs="Palatino Linotype"/>
          <w:i/>
          <w:iCs/>
        </w:rPr>
        <w:t xml:space="preserve">”  </w:t>
      </w:r>
    </w:p>
    <w:p w14:paraId="2865E060" w14:textId="77777777" w:rsidR="005C4A68" w:rsidRDefault="005C4A68">
      <w:pPr>
        <w:spacing w:line="360" w:lineRule="auto"/>
        <w:ind w:left="567" w:right="567"/>
        <w:jc w:val="both"/>
        <w:rPr>
          <w:rFonts w:ascii="Palatino Linotype" w:eastAsia="Palatino Linotype" w:hAnsi="Palatino Linotype" w:cs="Palatino Linotype"/>
          <w:i/>
          <w:iCs/>
        </w:rPr>
      </w:pPr>
    </w:p>
    <w:p w14:paraId="675D803D" w14:textId="77777777" w:rsidR="005C4A68" w:rsidRDefault="00C772F1">
      <w:pPr>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Solicitud 03422/TOLUCA/IP/2025 a la 03411/TOLUCA/IP/2025</w:t>
      </w:r>
    </w:p>
    <w:p w14:paraId="090D9B4D" w14:textId="77777777" w:rsidR="005C4A68" w:rsidRDefault="00C772F1">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t>ACTO IMPUGNADO</w:t>
      </w:r>
    </w:p>
    <w:p w14:paraId="6A0B851A" w14:textId="77777777" w:rsidR="005C4A68" w:rsidRDefault="00C772F1">
      <w:pPr>
        <w:ind w:firstLine="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“no dan </w:t>
      </w:r>
      <w:proofErr w:type="spellStart"/>
      <w:r>
        <w:rPr>
          <w:rFonts w:ascii="Palatino Linotype" w:eastAsia="Palatino Linotype" w:hAnsi="Palatino Linotype" w:cs="Palatino Linotype"/>
          <w:i/>
          <w:iCs/>
        </w:rPr>
        <w:t>respeusta</w:t>
      </w:r>
      <w:proofErr w:type="spellEnd"/>
      <w:r>
        <w:rPr>
          <w:rFonts w:ascii="Palatino Linotype" w:eastAsia="Palatino Linotype" w:hAnsi="Palatino Linotype" w:cs="Palatino Linotype"/>
          <w:i/>
          <w:iCs/>
        </w:rPr>
        <w:t xml:space="preserve"> y el día de hoy resulta ya se </w:t>
      </w:r>
      <w:proofErr w:type="spellStart"/>
      <w:r>
        <w:rPr>
          <w:rFonts w:ascii="Palatino Linotype" w:eastAsia="Palatino Linotype" w:hAnsi="Palatino Linotype" w:cs="Palatino Linotype"/>
          <w:i/>
          <w:iCs/>
        </w:rPr>
        <w:t>vencio</w:t>
      </w:r>
      <w:proofErr w:type="spellEnd"/>
      <w:r>
        <w:rPr>
          <w:rFonts w:ascii="Palatino Linotype" w:eastAsia="Palatino Linotype" w:hAnsi="Palatino Linotype" w:cs="Palatino Linotype"/>
          <w:i/>
          <w:iCs/>
        </w:rPr>
        <w:t xml:space="preserve"> el plazo del recurso cuando nunca </w:t>
      </w:r>
      <w:proofErr w:type="spellStart"/>
      <w:r>
        <w:rPr>
          <w:rFonts w:ascii="Palatino Linotype" w:eastAsia="Palatino Linotype" w:hAnsi="Palatino Linotype" w:cs="Palatino Linotype"/>
          <w:i/>
          <w:iCs/>
        </w:rPr>
        <w:t>aperacio</w:t>
      </w:r>
      <w:proofErr w:type="spellEnd"/>
      <w:r>
        <w:rPr>
          <w:rFonts w:ascii="Palatino Linotype" w:eastAsia="Palatino Linotype" w:hAnsi="Palatino Linotype" w:cs="Palatino Linotype"/>
          <w:i/>
          <w:iCs/>
          <w:color w:val="000000"/>
        </w:rPr>
        <w:t>.</w:t>
      </w:r>
      <w:r>
        <w:rPr>
          <w:rFonts w:ascii="Palatino Linotype" w:eastAsia="Palatino Linotype" w:hAnsi="Palatino Linotype" w:cs="Palatino Linotype"/>
          <w:i/>
          <w:iCs/>
        </w:rPr>
        <w:t xml:space="preserve">” </w:t>
      </w:r>
    </w:p>
    <w:p w14:paraId="56FE361F" w14:textId="77777777" w:rsidR="005C4A68" w:rsidRDefault="005C4A68">
      <w:pPr>
        <w:spacing w:line="360" w:lineRule="auto"/>
        <w:ind w:left="567" w:right="567"/>
        <w:jc w:val="both"/>
        <w:rPr>
          <w:rFonts w:ascii="Palatino Linotype" w:eastAsia="Palatino Linotype" w:hAnsi="Palatino Linotype" w:cs="Palatino Linotype"/>
          <w:i/>
          <w:iCs/>
        </w:rPr>
      </w:pPr>
    </w:p>
    <w:p w14:paraId="716F30E1" w14:textId="77777777" w:rsidR="005C4A68" w:rsidRDefault="00C772F1">
      <w:pPr>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RAZONES O MOTIVOS DE LA INCONFORMIDAD</w:t>
      </w:r>
    </w:p>
    <w:p w14:paraId="51B31DF9" w14:textId="77777777" w:rsidR="005C4A68" w:rsidRDefault="00C772F1">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color w:val="000000"/>
        </w:rPr>
        <w:lastRenderedPageBreak/>
        <w:t xml:space="preserve">“no dieron respuesta al </w:t>
      </w:r>
      <w:proofErr w:type="spellStart"/>
      <w:r>
        <w:rPr>
          <w:rFonts w:ascii="Palatino Linotype" w:eastAsia="Palatino Linotype" w:hAnsi="Palatino Linotype" w:cs="Palatino Linotype"/>
          <w:i/>
          <w:iCs/>
          <w:color w:val="000000"/>
        </w:rPr>
        <w:t>saimex</w:t>
      </w:r>
      <w:proofErr w:type="spellEnd"/>
      <w:r>
        <w:rPr>
          <w:rFonts w:ascii="Palatino Linotype" w:eastAsia="Palatino Linotype" w:hAnsi="Palatino Linotype" w:cs="Palatino Linotype"/>
          <w:i/>
          <w:iCs/>
          <w:color w:val="000000"/>
        </w:rPr>
        <w:t xml:space="preserve"> como </w:t>
      </w:r>
      <w:proofErr w:type="spellStart"/>
      <w:r>
        <w:rPr>
          <w:rFonts w:ascii="Palatino Linotype" w:eastAsia="Palatino Linotype" w:hAnsi="Palatino Linotype" w:cs="Palatino Linotype"/>
          <w:i/>
          <w:iCs/>
          <w:color w:val="000000"/>
        </w:rPr>
        <w:t>siemre</w:t>
      </w:r>
      <w:proofErr w:type="spellEnd"/>
      <w:r>
        <w:rPr>
          <w:rFonts w:ascii="Palatino Linotype" w:eastAsia="Palatino Linotype" w:hAnsi="Palatino Linotype" w:cs="Palatino Linotype"/>
          <w:i/>
          <w:iCs/>
          <w:color w:val="000000"/>
        </w:rPr>
        <w:t xml:space="preserve"> son opacos.</w:t>
      </w:r>
      <w:r>
        <w:rPr>
          <w:rFonts w:ascii="Palatino Linotype" w:eastAsia="Palatino Linotype" w:hAnsi="Palatino Linotype" w:cs="Palatino Linotype"/>
          <w:i/>
          <w:iCs/>
        </w:rPr>
        <w:t xml:space="preserve">”  </w:t>
      </w:r>
    </w:p>
    <w:p w14:paraId="5F91CB92" w14:textId="77777777" w:rsidR="005C4A68" w:rsidRDefault="005C4A68">
      <w:pPr>
        <w:spacing w:line="360" w:lineRule="auto"/>
        <w:ind w:right="567"/>
        <w:jc w:val="both"/>
        <w:rPr>
          <w:rFonts w:ascii="Palatino Linotype" w:eastAsia="Palatino Linotype" w:hAnsi="Palatino Linotype" w:cs="Palatino Linotype"/>
          <w:i/>
          <w:iCs/>
        </w:rPr>
      </w:pPr>
    </w:p>
    <w:p w14:paraId="773B9260" w14:textId="77777777" w:rsidR="005C4A68" w:rsidRDefault="00C772F1">
      <w:pPr>
        <w:pStyle w:val="Ttulo2"/>
        <w:spacing w:before="0" w:after="0" w:line="360" w:lineRule="auto"/>
        <w:rPr>
          <w:rFonts w:ascii="Palatino Linotype" w:eastAsia="Palatino Linotype" w:hAnsi="Palatino Linotype" w:cs="Palatino Linotype"/>
          <w:b/>
          <w:bCs/>
          <w:color w:val="000000"/>
          <w:sz w:val="22"/>
          <w:szCs w:val="22"/>
        </w:rPr>
      </w:pPr>
      <w:bookmarkStart w:id="11" w:name="_heading=h.bl2yp5v8lduk" w:colFirst="0" w:colLast="0"/>
      <w:bookmarkStart w:id="12" w:name="_Toc216361507"/>
      <w:bookmarkEnd w:id="11"/>
      <w:r>
        <w:rPr>
          <w:rFonts w:ascii="Palatino Linotype" w:eastAsia="Palatino Linotype" w:hAnsi="Palatino Linotype" w:cs="Palatino Linotype"/>
          <w:b/>
          <w:bCs/>
          <w:color w:val="000000"/>
          <w:sz w:val="22"/>
          <w:szCs w:val="22"/>
        </w:rPr>
        <w:t>IV. Trámite del Recurso de Revisión ante este Instituto</w:t>
      </w:r>
      <w:bookmarkEnd w:id="12"/>
    </w:p>
    <w:p w14:paraId="436B741F" w14:textId="77777777" w:rsidR="005C4A68" w:rsidRDefault="005C4A68">
      <w:pPr>
        <w:spacing w:line="360" w:lineRule="auto"/>
        <w:jc w:val="both"/>
        <w:rPr>
          <w:rFonts w:ascii="Palatino Linotype" w:eastAsia="Palatino Linotype" w:hAnsi="Palatino Linotype" w:cs="Palatino Linotype"/>
          <w:b/>
          <w:bCs/>
          <w:sz w:val="22"/>
          <w:szCs w:val="22"/>
        </w:rPr>
      </w:pPr>
    </w:p>
    <w:p w14:paraId="0C529DDC"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a) Turno del Recurso de Revisión. </w:t>
      </w:r>
      <w:r>
        <w:rPr>
          <w:rFonts w:ascii="Palatino Linotype" w:eastAsia="Palatino Linotype" w:hAnsi="Palatino Linotype" w:cs="Palatino Linotype"/>
          <w:sz w:val="22"/>
          <w:szCs w:val="22"/>
        </w:rPr>
        <w:t>El tres y siete de julio de dos mil veinticinco, el Sistema de Acceso a la Información Mexiquense (SAIMEX), asignó los números de expedientes 08166/INFOEM/IP/RR/2025, 08230/INFOEM/IP/RR/2025, 08231/INFOEM/IP/RR/2025, 08232/INFOEM/IP/RR/2025 y 08233/INFOEM/IP/RR/2025, a los Medios de Impugnación que nos ocupan, con base en el sistema aprobado por el Pleno de este Organismo Garante y los turnó al Comisionado, Luis Gustavo Parra Noriega, para los efectos del artículo 185, fracción I de la Ley de Transparencia y Acceso a la Información Pública del Estado de México y Municipios.</w:t>
      </w:r>
    </w:p>
    <w:p w14:paraId="587EB72B" w14:textId="77777777" w:rsidR="005C4A68" w:rsidRDefault="005C4A68">
      <w:pPr>
        <w:spacing w:line="360" w:lineRule="auto"/>
        <w:jc w:val="both"/>
        <w:rPr>
          <w:rFonts w:ascii="Palatino Linotype" w:eastAsia="Palatino Linotype" w:hAnsi="Palatino Linotype" w:cs="Palatino Linotype"/>
          <w:b/>
          <w:bCs/>
          <w:sz w:val="22"/>
          <w:szCs w:val="22"/>
        </w:rPr>
      </w:pPr>
    </w:p>
    <w:p w14:paraId="1045D9F2"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b) Admisión del Recurso de Revisión. </w:t>
      </w:r>
      <w:r>
        <w:rPr>
          <w:rFonts w:ascii="Palatino Linotype" w:eastAsia="Palatino Linotype" w:hAnsi="Palatino Linotype" w:cs="Palatino Linotype"/>
          <w:sz w:val="22"/>
          <w:szCs w:val="22"/>
        </w:rPr>
        <w:t>El ocho, nueve, diez y once de julio de dos mil veinticinco, se acordó la admisión del Recurso de Revisión, interpuesto por la Recurrente, en contra del Sujeto Obligado, en términos del artículo 185, fracciones I y II, de la Ley de Transparencia y Acceso a la Información Pública del Estado de México y Municipios, el cual fue notificado a las partes el mismo día, a través del SAIMEX, en el que se les otorgó un plazo de siete días hábiles posteriores a la misma, para que manifestaran lo que a su derecho conviniera y formularan alegatos.</w:t>
      </w:r>
    </w:p>
    <w:p w14:paraId="62C6CCEA" w14:textId="77777777" w:rsidR="005C4A68" w:rsidRDefault="005C4A68">
      <w:pPr>
        <w:spacing w:line="360" w:lineRule="auto"/>
        <w:jc w:val="both"/>
        <w:rPr>
          <w:rFonts w:ascii="Palatino Linotype" w:eastAsia="Palatino Linotype" w:hAnsi="Palatino Linotype" w:cs="Palatino Linotype"/>
          <w:sz w:val="22"/>
          <w:szCs w:val="22"/>
        </w:rPr>
      </w:pPr>
    </w:p>
    <w:p w14:paraId="7FB00917"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c) Informe Justificado. </w:t>
      </w:r>
      <w:r>
        <w:rPr>
          <w:rFonts w:ascii="Palatino Linotype" w:eastAsia="Palatino Linotype" w:hAnsi="Palatino Linotype" w:cs="Palatino Linotype"/>
          <w:sz w:val="22"/>
          <w:szCs w:val="22"/>
        </w:rPr>
        <w:t>El diecisiete, dieciocho de julio y cuatro, cinco de agosto todos de dos mil veinticinco, se recibió, a través del SAIMEX, el informe justificado, en los siguientes términos:</w:t>
      </w:r>
    </w:p>
    <w:p w14:paraId="1F59C0A0" w14:textId="77777777" w:rsidR="005C4A68" w:rsidRDefault="005C4A68">
      <w:pPr>
        <w:spacing w:line="360" w:lineRule="auto"/>
        <w:jc w:val="both"/>
        <w:rPr>
          <w:rFonts w:ascii="Palatino Linotype" w:eastAsia="Palatino Linotype" w:hAnsi="Palatino Linotype" w:cs="Palatino Linotype"/>
          <w:sz w:val="22"/>
          <w:szCs w:val="22"/>
        </w:rPr>
      </w:pPr>
    </w:p>
    <w:p w14:paraId="513F8AF9" w14:textId="77777777" w:rsidR="005C4A68" w:rsidRDefault="00C772F1">
      <w:pPr>
        <w:spacing w:line="360" w:lineRule="auto"/>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Folio de la Solicitud: 02961/TOLUCA/IP/2025</w:t>
      </w:r>
    </w:p>
    <w:p w14:paraId="0DC34BED"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i/>
          <w:iCs/>
        </w:rPr>
        <w:t>-</w:t>
      </w:r>
      <w:r>
        <w:rPr>
          <w:rFonts w:ascii="Palatino Linotype" w:eastAsia="Palatino Linotype" w:hAnsi="Palatino Linotype" w:cs="Palatino Linotype"/>
          <w:sz w:val="22"/>
          <w:szCs w:val="22"/>
        </w:rPr>
        <w:t>Ratifica su respuesta inicial</w:t>
      </w:r>
    </w:p>
    <w:p w14:paraId="184471EE" w14:textId="77777777" w:rsidR="005C4A68" w:rsidRDefault="005C4A68">
      <w:pPr>
        <w:spacing w:line="360" w:lineRule="auto"/>
        <w:jc w:val="both"/>
        <w:rPr>
          <w:rFonts w:ascii="Palatino Linotype" w:eastAsia="Palatino Linotype" w:hAnsi="Palatino Linotype" w:cs="Palatino Linotype"/>
          <w:b/>
          <w:bCs/>
          <w:i/>
          <w:iCs/>
        </w:rPr>
      </w:pPr>
    </w:p>
    <w:p w14:paraId="14D37F18" w14:textId="77777777" w:rsidR="005C4A68" w:rsidRDefault="00C772F1">
      <w:pPr>
        <w:spacing w:line="360" w:lineRule="auto"/>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Folio de la Solicitud: 03422/TOLUCA/IP/2025</w:t>
      </w:r>
    </w:p>
    <w:p w14:paraId="10BF8813"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i/>
          <w:iCs/>
        </w:rPr>
        <w:t>-</w:t>
      </w:r>
      <w:r>
        <w:rPr>
          <w:rFonts w:ascii="Palatino Linotype" w:eastAsia="Palatino Linotype" w:hAnsi="Palatino Linotype" w:cs="Palatino Linotype"/>
          <w:sz w:val="22"/>
          <w:szCs w:val="22"/>
        </w:rPr>
        <w:t>Oficio de turno suscrito por el Titular de la Unidad de Transparencia, y dirigido al Décimo primer regidor donde solicita sea remitida la información correspondiente.</w:t>
      </w:r>
    </w:p>
    <w:p w14:paraId="1ED3F7E7" w14:textId="77777777" w:rsidR="005C4A68" w:rsidRDefault="005C4A68">
      <w:pPr>
        <w:spacing w:line="360" w:lineRule="auto"/>
        <w:jc w:val="both"/>
        <w:rPr>
          <w:rFonts w:ascii="Palatino Linotype" w:eastAsia="Palatino Linotype" w:hAnsi="Palatino Linotype" w:cs="Palatino Linotype"/>
          <w:b/>
          <w:bCs/>
          <w:i/>
          <w:iCs/>
        </w:rPr>
      </w:pPr>
    </w:p>
    <w:p w14:paraId="44DA18D5" w14:textId="77777777" w:rsidR="005C4A68" w:rsidRDefault="00C772F1">
      <w:pPr>
        <w:spacing w:line="360" w:lineRule="auto"/>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Folio de la Solicitud: 03413/TOLUCA/IP/2025</w:t>
      </w:r>
    </w:p>
    <w:p w14:paraId="7DF77AE4"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i/>
          <w:iCs/>
        </w:rPr>
        <w:t>-</w:t>
      </w:r>
      <w:r>
        <w:rPr>
          <w:rFonts w:ascii="Palatino Linotype" w:eastAsia="Palatino Linotype" w:hAnsi="Palatino Linotype" w:cs="Palatino Linotype"/>
          <w:sz w:val="22"/>
          <w:szCs w:val="22"/>
        </w:rPr>
        <w:t>Ratifica su respuesta inicial</w:t>
      </w:r>
    </w:p>
    <w:p w14:paraId="1A328307" w14:textId="77777777" w:rsidR="005C4A68" w:rsidRDefault="005C4A68">
      <w:pPr>
        <w:spacing w:line="360" w:lineRule="auto"/>
        <w:jc w:val="both"/>
        <w:rPr>
          <w:rFonts w:ascii="Palatino Linotype" w:eastAsia="Palatino Linotype" w:hAnsi="Palatino Linotype" w:cs="Palatino Linotype"/>
          <w:sz w:val="22"/>
          <w:szCs w:val="22"/>
        </w:rPr>
      </w:pPr>
    </w:p>
    <w:p w14:paraId="1ED9634F" w14:textId="77777777" w:rsidR="005C4A68" w:rsidRDefault="00C772F1">
      <w:pPr>
        <w:spacing w:line="360" w:lineRule="auto"/>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Folio de la Solicitud: 03412/TOLUCA/IP/2025</w:t>
      </w:r>
    </w:p>
    <w:p w14:paraId="14C39748"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i/>
          <w:iCs/>
        </w:rPr>
        <w:t>-</w:t>
      </w:r>
      <w:r>
        <w:rPr>
          <w:rFonts w:ascii="Palatino Linotype" w:eastAsia="Palatino Linotype" w:hAnsi="Palatino Linotype" w:cs="Palatino Linotype"/>
          <w:sz w:val="22"/>
          <w:szCs w:val="22"/>
        </w:rPr>
        <w:t>Oficio sin número, suscrito por el Primer Regidor, y dirigido al Titular de la Unidad de Transparencia, donde refiere que si se adjuntó la respuesta.</w:t>
      </w:r>
    </w:p>
    <w:p w14:paraId="2E8F66DF" w14:textId="77777777" w:rsidR="005C4A68" w:rsidRDefault="005C4A68">
      <w:pPr>
        <w:spacing w:line="360" w:lineRule="auto"/>
        <w:jc w:val="both"/>
        <w:rPr>
          <w:rFonts w:ascii="Palatino Linotype" w:eastAsia="Palatino Linotype" w:hAnsi="Palatino Linotype" w:cs="Palatino Linotype"/>
          <w:sz w:val="22"/>
          <w:szCs w:val="22"/>
        </w:rPr>
      </w:pPr>
    </w:p>
    <w:p w14:paraId="4E6A37F3"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-Documento constante de 115 fojas que refieren ser las peticiones ciudadanas dirigidas al presidente, con copia para integrantes del cabildo y diversos Directores del Ayuntamiento de Toluca, </w:t>
      </w:r>
      <w:r>
        <w:rPr>
          <w:rFonts w:ascii="Palatino Linotype" w:eastAsia="Palatino Linotype" w:hAnsi="Palatino Linotype" w:cs="Palatino Linotype"/>
          <w:b/>
          <w:bCs/>
          <w:sz w:val="22"/>
          <w:szCs w:val="22"/>
        </w:rPr>
        <w:t>(cabe mencionar que no se puso a la vista por contener datos susceptibles de clasificación.)</w:t>
      </w:r>
    </w:p>
    <w:p w14:paraId="5BF1554B" w14:textId="77777777" w:rsidR="005C4A68" w:rsidRDefault="005C4A68">
      <w:pPr>
        <w:spacing w:line="360" w:lineRule="auto"/>
        <w:jc w:val="both"/>
        <w:rPr>
          <w:rFonts w:ascii="Palatino Linotype" w:eastAsia="Palatino Linotype" w:hAnsi="Palatino Linotype" w:cs="Palatino Linotype"/>
          <w:b/>
          <w:bCs/>
          <w:i/>
          <w:iCs/>
        </w:rPr>
      </w:pPr>
    </w:p>
    <w:p w14:paraId="54620D4A" w14:textId="77777777" w:rsidR="005C4A68" w:rsidRDefault="00C772F1">
      <w:pPr>
        <w:spacing w:line="360" w:lineRule="auto"/>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Folio de la Solicitud: 03411/TOLUCA/IP/2025</w:t>
      </w:r>
    </w:p>
    <w:p w14:paraId="50A4B110"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-Oficio  número 302/650/2025, de fecha catorce de julio de dos mil veinticinco, suscrito por el segundo síndico y dirigido al titular de la unidad de transparencia, donde refiere que adjuntar la información en versión pública, sustentando dicha por medio del acta CT/SE/845/2025, por lo que se envía copia simple de las cuales solo dos cuentan con oficio de respuesta y las restantes no contamos con respuesta.</w:t>
      </w:r>
    </w:p>
    <w:p w14:paraId="5929A334" w14:textId="77777777" w:rsidR="005C4A68" w:rsidRDefault="005C4A68">
      <w:pPr>
        <w:spacing w:line="360" w:lineRule="auto"/>
        <w:jc w:val="both"/>
        <w:rPr>
          <w:rFonts w:ascii="Palatino Linotype" w:eastAsia="Palatino Linotype" w:hAnsi="Palatino Linotype" w:cs="Palatino Linotype"/>
          <w:b/>
          <w:bCs/>
          <w:sz w:val="22"/>
          <w:szCs w:val="22"/>
        </w:rPr>
      </w:pPr>
    </w:p>
    <w:p w14:paraId="2D66ED6A" w14:textId="77777777" w:rsidR="005C4A68" w:rsidRDefault="00C772F1">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d) Vista del informe justificado. </w:t>
      </w:r>
      <w:r>
        <w:rPr>
          <w:rFonts w:ascii="Palatino Linotype" w:eastAsia="Palatino Linotype" w:hAnsi="Palatino Linotype" w:cs="Palatino Linotype"/>
          <w:sz w:val="22"/>
          <w:szCs w:val="22"/>
        </w:rPr>
        <w:t xml:space="preserve">El cinco de agosto y tres de diciembre de dos mil veinticinco, se dictó acuerdo mediante el cual se puso a la vista del Particular de forma parcial, el Informe Justificado entregados por el Sujeto Obligado, el cual fue notificado, a </w:t>
      </w:r>
      <w:r>
        <w:rPr>
          <w:rFonts w:ascii="Palatino Linotype" w:eastAsia="Palatino Linotype" w:hAnsi="Palatino Linotype" w:cs="Palatino Linotype"/>
          <w:sz w:val="22"/>
          <w:szCs w:val="22"/>
        </w:rPr>
        <w:lastRenderedPageBreak/>
        <w:t xml:space="preserve">través del SAIMEX, el mismo día. </w:t>
      </w:r>
      <w:r>
        <w:rPr>
          <w:rFonts w:ascii="Palatino Linotype" w:eastAsia="Palatino Linotype" w:hAnsi="Palatino Linotype" w:cs="Palatino Linotype"/>
          <w:b/>
          <w:bCs/>
          <w:sz w:val="22"/>
          <w:szCs w:val="22"/>
        </w:rPr>
        <w:t>Cabe señalar que el Particular fue omiso en realizar manifestación alguna.</w:t>
      </w:r>
    </w:p>
    <w:p w14:paraId="60AEC815" w14:textId="77777777" w:rsidR="005C4A68" w:rsidRDefault="005C4A68">
      <w:pPr>
        <w:spacing w:line="360" w:lineRule="auto"/>
        <w:jc w:val="both"/>
        <w:rPr>
          <w:rFonts w:ascii="Palatino Linotype" w:eastAsia="Palatino Linotype" w:hAnsi="Palatino Linotype" w:cs="Palatino Linotype"/>
          <w:i/>
          <w:iCs/>
        </w:rPr>
      </w:pPr>
    </w:p>
    <w:p w14:paraId="2C3EBFE5"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e) Acumulación de los asuntos. </w:t>
      </w:r>
      <w:r>
        <w:rPr>
          <w:rFonts w:ascii="Palatino Linotype" w:eastAsia="Palatino Linotype" w:hAnsi="Palatino Linotype" w:cs="Palatino Linotype"/>
          <w:sz w:val="22"/>
          <w:szCs w:val="22"/>
        </w:rPr>
        <w:t xml:space="preserve">El dieciséis de julio de dos mil veinticinco, el Pleno del Instituto de Transparencia, Acceso a la Información Pública y Protección de Datos Personales del Estado de México y Municipios, durante la Décima Séptima Sesión Ordinaria, con el propósito de privilegiar la resolución expedita y evitar el dictado de resoluciones contradictorias, con fundamento en el artículo 18 del Código de Procedimientos Administrativos del Estado de México, de aplicación supletoria a la Ley de Transparencia y Acceso a la Información Pública del Estado de México y Municipios, de conformidad con su artículo 195 de dicho ordenamiento, decretó la acumulación de los Recursos de Revisión </w:t>
      </w:r>
      <w:r>
        <w:rPr>
          <w:rFonts w:ascii="Palatino Linotype" w:eastAsia="Palatino Linotype" w:hAnsi="Palatino Linotype" w:cs="Palatino Linotype"/>
          <w:b/>
          <w:bCs/>
          <w:sz w:val="22"/>
          <w:szCs w:val="22"/>
        </w:rPr>
        <w:t>08230/INFOEM/IP/RR/2025, 08231/INFOEM/IP/RR/2025, 08232/INFOEM/IP/RR/2025 y 08233/INFOEM/IP/RR/2025</w:t>
      </w:r>
      <w:r>
        <w:rPr>
          <w:rFonts w:ascii="Palatino Linotype" w:eastAsia="Palatino Linotype" w:hAnsi="Palatino Linotype" w:cs="Palatino Linotype"/>
          <w:sz w:val="22"/>
          <w:szCs w:val="22"/>
        </w:rPr>
        <w:t xml:space="preserve">, al diverso </w:t>
      </w:r>
      <w:r>
        <w:rPr>
          <w:rFonts w:ascii="Palatino Linotype" w:eastAsia="Palatino Linotype" w:hAnsi="Palatino Linotype" w:cs="Palatino Linotype"/>
          <w:b/>
          <w:bCs/>
          <w:sz w:val="22"/>
          <w:szCs w:val="22"/>
        </w:rPr>
        <w:t>08166/INFOEM/IP/RR/2025,</w:t>
      </w:r>
      <w:r>
        <w:rPr>
          <w:rFonts w:ascii="Palatino Linotype" w:eastAsia="Palatino Linotype" w:hAnsi="Palatino Linotype" w:cs="Palatino Linotype"/>
          <w:sz w:val="22"/>
          <w:szCs w:val="22"/>
        </w:rPr>
        <w:t xml:space="preserve"> por ser este último el más antiguo, sustanciado bajo el índice de esta Ponencia.</w:t>
      </w:r>
    </w:p>
    <w:p w14:paraId="7E548E1A" w14:textId="77777777" w:rsidR="005C4A68" w:rsidRDefault="005C4A68">
      <w:pPr>
        <w:spacing w:line="360" w:lineRule="auto"/>
        <w:jc w:val="both"/>
        <w:rPr>
          <w:rFonts w:ascii="Palatino Linotype" w:eastAsia="Palatino Linotype" w:hAnsi="Palatino Linotype" w:cs="Palatino Linotype"/>
          <w:sz w:val="22"/>
          <w:szCs w:val="22"/>
        </w:rPr>
      </w:pPr>
    </w:p>
    <w:p w14:paraId="0CDC7A74" w14:textId="77777777" w:rsidR="005C4A68" w:rsidRDefault="00C772F1">
      <w:pPr>
        <w:spacing w:line="360" w:lineRule="auto"/>
        <w:jc w:val="both"/>
        <w:rPr>
          <w:rFonts w:ascii="Palatino Linotype" w:eastAsia="Palatino Linotype" w:hAnsi="Palatino Linotype" w:cs="Palatino Linotype"/>
          <w:sz w:val="22"/>
          <w:szCs w:val="22"/>
        </w:rPr>
      </w:pPr>
      <w:bookmarkStart w:id="13" w:name="_heading=h.ynt2dhp2v50z" w:colFirst="0" w:colLast="0"/>
      <w:bookmarkEnd w:id="13"/>
      <w:r>
        <w:rPr>
          <w:rFonts w:ascii="Palatino Linotype" w:eastAsia="Palatino Linotype" w:hAnsi="Palatino Linotype" w:cs="Palatino Linotype"/>
          <w:b/>
          <w:bCs/>
          <w:sz w:val="22"/>
          <w:szCs w:val="22"/>
        </w:rPr>
        <w:t xml:space="preserve">f) Ampliación de plazo para resolver. </w:t>
      </w:r>
      <w:r>
        <w:rPr>
          <w:rFonts w:ascii="Palatino Linotype" w:eastAsia="Palatino Linotype" w:hAnsi="Palatino Linotype" w:cs="Palatino Linotype"/>
          <w:sz w:val="22"/>
          <w:szCs w:val="22"/>
        </w:rPr>
        <w:t>El cuatro de diciembre de dos mil veinticinco,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mediante el Sistema de Acceso a la Información Mexiquense (SAIMEX), el mismo día.</w:t>
      </w:r>
    </w:p>
    <w:p w14:paraId="01526320" w14:textId="77777777" w:rsidR="005C4A68" w:rsidRDefault="005C4A68">
      <w:pPr>
        <w:spacing w:line="360" w:lineRule="auto"/>
        <w:jc w:val="both"/>
        <w:rPr>
          <w:rFonts w:ascii="Palatino Linotype" w:eastAsia="Palatino Linotype" w:hAnsi="Palatino Linotype" w:cs="Palatino Linotype"/>
          <w:b/>
          <w:bCs/>
          <w:sz w:val="22"/>
          <w:szCs w:val="22"/>
        </w:rPr>
      </w:pPr>
    </w:p>
    <w:p w14:paraId="50B171D4"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g) Cierre de instrucción.</w:t>
      </w:r>
      <w:r>
        <w:rPr>
          <w:rFonts w:ascii="Palatino Linotype" w:eastAsia="Palatino Linotype" w:hAnsi="Palatino Linotype" w:cs="Palatino Linotype"/>
          <w:sz w:val="22"/>
          <w:szCs w:val="22"/>
        </w:rPr>
        <w:t xml:space="preserve"> El once de diciembre de dos mil veinticinco, al no existir diligencias pendientes por desahogar, se emitió el acuerdo por medio del cual se declaró cerrada la instrucción y se determinó pasar los expedientes a resolución, en términos de lo dispuesto </w:t>
      </w:r>
      <w:r>
        <w:rPr>
          <w:rFonts w:ascii="Palatino Linotype" w:eastAsia="Palatino Linotype" w:hAnsi="Palatino Linotype" w:cs="Palatino Linotype"/>
          <w:sz w:val="22"/>
          <w:szCs w:val="22"/>
        </w:rPr>
        <w:lastRenderedPageBreak/>
        <w:t>en los artículos 185, fracciones VI y VIII, de la Ley de Transparencia y Acceso a la Información Pública del Estado de México y Municipios, acto que fue notificado a las partes, mediante el SAIMEX, el catorce de dicho mes y año.</w:t>
      </w:r>
    </w:p>
    <w:p w14:paraId="4268BC7D" w14:textId="77777777" w:rsidR="005C4A68" w:rsidRDefault="005C4A68">
      <w:pPr>
        <w:spacing w:line="360" w:lineRule="auto"/>
        <w:jc w:val="both"/>
        <w:rPr>
          <w:rFonts w:ascii="Palatino Linotype" w:eastAsia="Palatino Linotype" w:hAnsi="Palatino Linotype" w:cs="Palatino Linotype"/>
          <w:b/>
          <w:bCs/>
          <w:sz w:val="22"/>
          <w:szCs w:val="22"/>
        </w:rPr>
      </w:pPr>
    </w:p>
    <w:p w14:paraId="4713F0FC" w14:textId="77777777" w:rsidR="005C4A68" w:rsidRDefault="00C772F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14:paraId="6310CAC3" w14:textId="77777777" w:rsidR="005C4A68" w:rsidRDefault="005C4A68">
      <w:pPr>
        <w:spacing w:line="360" w:lineRule="auto"/>
        <w:jc w:val="both"/>
        <w:rPr>
          <w:rFonts w:ascii="Palatino Linotype" w:eastAsia="Palatino Linotype" w:hAnsi="Palatino Linotype" w:cs="Palatino Linotype"/>
          <w:b/>
          <w:bCs/>
          <w:sz w:val="14"/>
          <w:szCs w:val="14"/>
        </w:rPr>
      </w:pPr>
    </w:p>
    <w:p w14:paraId="163F852A" w14:textId="77777777" w:rsidR="005C4A68" w:rsidRDefault="00C772F1">
      <w:pPr>
        <w:pStyle w:val="Ttulo1"/>
        <w:spacing w:before="0" w:after="0" w:line="360" w:lineRule="auto"/>
        <w:jc w:val="center"/>
        <w:rPr>
          <w:rFonts w:ascii="Palatino Linotype" w:eastAsia="Palatino Linotype" w:hAnsi="Palatino Linotype" w:cs="Palatino Linotype"/>
          <w:b/>
          <w:bCs/>
          <w:color w:val="000000"/>
          <w:sz w:val="22"/>
          <w:szCs w:val="22"/>
        </w:rPr>
      </w:pPr>
      <w:bookmarkStart w:id="14" w:name="_heading=h.y23nk37386o5" w:colFirst="0" w:colLast="0"/>
      <w:bookmarkStart w:id="15" w:name="_Toc216361508"/>
      <w:bookmarkEnd w:id="14"/>
      <w:r>
        <w:rPr>
          <w:rFonts w:ascii="Palatino Linotype" w:eastAsia="Palatino Linotype" w:hAnsi="Palatino Linotype" w:cs="Palatino Linotype"/>
          <w:b/>
          <w:bCs/>
          <w:color w:val="000000"/>
          <w:sz w:val="22"/>
          <w:szCs w:val="22"/>
        </w:rPr>
        <w:t>C O N S I D E R A N D O S</w:t>
      </w:r>
      <w:bookmarkEnd w:id="15"/>
    </w:p>
    <w:p w14:paraId="1DE46C6F" w14:textId="77777777" w:rsidR="005C4A68" w:rsidRDefault="005C4A68">
      <w:pPr>
        <w:spacing w:line="360" w:lineRule="auto"/>
      </w:pPr>
    </w:p>
    <w:p w14:paraId="5F209F6F" w14:textId="77777777" w:rsidR="005C4A68" w:rsidRDefault="00C772F1">
      <w:pPr>
        <w:pStyle w:val="Ttulo2"/>
        <w:spacing w:before="0" w:after="0" w:line="360" w:lineRule="auto"/>
        <w:rPr>
          <w:rFonts w:ascii="Palatino Linotype" w:eastAsia="Palatino Linotype" w:hAnsi="Palatino Linotype" w:cs="Palatino Linotype"/>
          <w:b/>
          <w:bCs/>
          <w:color w:val="000000"/>
          <w:sz w:val="22"/>
          <w:szCs w:val="22"/>
        </w:rPr>
      </w:pPr>
      <w:bookmarkStart w:id="16" w:name="_heading=h.4tict87dspoi" w:colFirst="0" w:colLast="0"/>
      <w:bookmarkStart w:id="17" w:name="_Toc216361509"/>
      <w:bookmarkEnd w:id="16"/>
      <w:r>
        <w:rPr>
          <w:rFonts w:ascii="Palatino Linotype" w:eastAsia="Palatino Linotype" w:hAnsi="Palatino Linotype" w:cs="Palatino Linotype"/>
          <w:b/>
          <w:bCs/>
          <w:color w:val="000000"/>
          <w:sz w:val="22"/>
          <w:szCs w:val="22"/>
        </w:rPr>
        <w:t>PRIMERO. Competencia</w:t>
      </w:r>
      <w:bookmarkEnd w:id="17"/>
    </w:p>
    <w:p w14:paraId="01915F9C" w14:textId="77777777" w:rsidR="005C4A68" w:rsidRDefault="005C4A68">
      <w:pPr>
        <w:spacing w:line="360" w:lineRule="auto"/>
      </w:pPr>
    </w:p>
    <w:p w14:paraId="410DA7EF"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3F04182" w14:textId="77777777" w:rsidR="005C4A68" w:rsidRDefault="005C4A68">
      <w:pPr>
        <w:spacing w:line="360" w:lineRule="auto"/>
        <w:jc w:val="both"/>
        <w:rPr>
          <w:rFonts w:ascii="Palatino Linotype" w:eastAsia="Palatino Linotype" w:hAnsi="Palatino Linotype" w:cs="Palatino Linotype"/>
          <w:color w:val="000000"/>
          <w:sz w:val="22"/>
          <w:szCs w:val="22"/>
        </w:rPr>
      </w:pPr>
    </w:p>
    <w:p w14:paraId="730DFAAE" w14:textId="77777777" w:rsidR="005C4A68" w:rsidRDefault="00C772F1">
      <w:pPr>
        <w:pStyle w:val="Ttulo2"/>
        <w:spacing w:before="0" w:after="0" w:line="360" w:lineRule="auto"/>
        <w:rPr>
          <w:rFonts w:ascii="Palatino Linotype" w:eastAsia="Palatino Linotype" w:hAnsi="Palatino Linotype" w:cs="Palatino Linotype"/>
          <w:b/>
          <w:bCs/>
          <w:color w:val="000000"/>
          <w:sz w:val="22"/>
          <w:szCs w:val="22"/>
        </w:rPr>
      </w:pPr>
      <w:bookmarkStart w:id="18" w:name="_heading=h.a79c4i3ciy5n" w:colFirst="0" w:colLast="0"/>
      <w:bookmarkStart w:id="19" w:name="_Toc216361510"/>
      <w:bookmarkEnd w:id="18"/>
      <w:r>
        <w:rPr>
          <w:rFonts w:ascii="Palatino Linotype" w:eastAsia="Palatino Linotype" w:hAnsi="Palatino Linotype" w:cs="Palatino Linotype"/>
          <w:b/>
          <w:bCs/>
          <w:color w:val="000000"/>
          <w:sz w:val="22"/>
          <w:szCs w:val="22"/>
        </w:rPr>
        <w:t>SEGUNDO. Causales de improcedencia y sobreseimiento</w:t>
      </w:r>
      <w:bookmarkEnd w:id="19"/>
    </w:p>
    <w:p w14:paraId="7A56D8F9" w14:textId="77777777" w:rsidR="005C4A68" w:rsidRDefault="005C4A68">
      <w:pPr>
        <w:spacing w:line="360" w:lineRule="auto"/>
        <w:jc w:val="both"/>
        <w:rPr>
          <w:rFonts w:ascii="Palatino Linotype" w:eastAsia="Palatino Linotype" w:hAnsi="Palatino Linotype" w:cs="Palatino Linotype"/>
          <w:b/>
          <w:bCs/>
          <w:sz w:val="22"/>
          <w:szCs w:val="22"/>
        </w:rPr>
      </w:pPr>
    </w:p>
    <w:p w14:paraId="70CEBAB8"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De las constancias que forma parte del Recurso de Revisión que se analiza, se advierte que previo al estudio del fondo de la </w:t>
      </w:r>
      <w:r>
        <w:rPr>
          <w:rFonts w:ascii="Palatino Linotype" w:eastAsia="Palatino Linotype" w:hAnsi="Palatino Linotype" w:cs="Palatino Linotype"/>
          <w:i/>
          <w:iCs/>
          <w:sz w:val="22"/>
          <w:szCs w:val="22"/>
        </w:rPr>
        <w:t>litis</w:t>
      </w:r>
      <w:r>
        <w:rPr>
          <w:rFonts w:ascii="Palatino Linotype" w:eastAsia="Palatino Linotype" w:hAnsi="Palatino Linotype" w:cs="Palatino Linotype"/>
          <w:sz w:val="22"/>
          <w:szCs w:val="22"/>
        </w:rPr>
        <w:t>, es necesario estudiar las causales de improcedencia y sobreseimiento que se adviertan, para determinar lo que en Derecho proceda.</w:t>
      </w:r>
    </w:p>
    <w:p w14:paraId="45DE2532" w14:textId="77777777" w:rsidR="005C4A68" w:rsidRDefault="005C4A68">
      <w:pPr>
        <w:spacing w:line="360" w:lineRule="auto"/>
        <w:jc w:val="both"/>
        <w:rPr>
          <w:rFonts w:ascii="Palatino Linotype" w:eastAsia="Palatino Linotype" w:hAnsi="Palatino Linotype" w:cs="Palatino Linotype"/>
          <w:b/>
          <w:bCs/>
          <w:color w:val="000000"/>
          <w:sz w:val="22"/>
          <w:szCs w:val="22"/>
        </w:rPr>
      </w:pPr>
    </w:p>
    <w:p w14:paraId="7645CED8" w14:textId="77777777" w:rsidR="005C4A68" w:rsidRDefault="00C772F1">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Causales de improcedencia</w:t>
      </w:r>
    </w:p>
    <w:p w14:paraId="6F1D32F2" w14:textId="77777777" w:rsidR="005C4A68" w:rsidRDefault="005C4A68">
      <w:pPr>
        <w:spacing w:line="360" w:lineRule="auto"/>
        <w:jc w:val="both"/>
        <w:rPr>
          <w:rFonts w:ascii="Palatino Linotype" w:eastAsia="Palatino Linotype" w:hAnsi="Palatino Linotype" w:cs="Palatino Linotype"/>
          <w:sz w:val="22"/>
          <w:szCs w:val="22"/>
        </w:rPr>
      </w:pPr>
    </w:p>
    <w:p w14:paraId="4E385F21"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3A66082" w14:textId="77777777" w:rsidR="005C4A68" w:rsidRDefault="005C4A68">
      <w:pPr>
        <w:spacing w:line="360" w:lineRule="auto"/>
        <w:jc w:val="both"/>
        <w:rPr>
          <w:rFonts w:ascii="Palatino Linotype" w:eastAsia="Palatino Linotype" w:hAnsi="Palatino Linotype" w:cs="Palatino Linotype"/>
          <w:sz w:val="22"/>
          <w:szCs w:val="22"/>
        </w:rPr>
      </w:pPr>
    </w:p>
    <w:p w14:paraId="00D14E2C"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78B09385" w14:textId="77777777" w:rsidR="005C4A68" w:rsidRDefault="005C4A68">
      <w:pPr>
        <w:spacing w:line="360" w:lineRule="auto"/>
        <w:jc w:val="both"/>
        <w:rPr>
          <w:rFonts w:ascii="Palatino Linotype" w:eastAsia="Palatino Linotype" w:hAnsi="Palatino Linotype" w:cs="Palatino Linotype"/>
          <w:sz w:val="22"/>
          <w:szCs w:val="22"/>
        </w:rPr>
      </w:pPr>
    </w:p>
    <w:p w14:paraId="29185599"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de que el Medio de Impugnación fue presentado en tiempo, toda vez que ante la ausencia de las respuestas del Ente Recurrido, se </w:t>
      </w:r>
      <w:r>
        <w:rPr>
          <w:rFonts w:ascii="Palatino Linotype" w:eastAsia="Palatino Linotype" w:hAnsi="Palatino Linotype" w:cs="Palatino Linotype"/>
          <w:b/>
          <w:bCs/>
          <w:sz w:val="22"/>
          <w:szCs w:val="22"/>
        </w:rPr>
        <w:t>constituyó la negativa ficta</w:t>
      </w:r>
      <w:r>
        <w:rPr>
          <w:rFonts w:ascii="Palatino Linotype" w:eastAsia="Palatino Linotype" w:hAnsi="Palatino Linotype" w:cs="Palatino Linotype"/>
          <w:sz w:val="22"/>
          <w:szCs w:val="22"/>
        </w:rPr>
        <w:t xml:space="preserve">, que genera la posibilidad de los particulares de interponer un recurso de revisión ante tal omisión, </w:t>
      </w:r>
      <w:r>
        <w:rPr>
          <w:rFonts w:ascii="Palatino Linotype" w:eastAsia="Palatino Linotype" w:hAnsi="Palatino Linotype" w:cs="Palatino Linotype"/>
          <w:sz w:val="22"/>
          <w:szCs w:val="22"/>
          <w:u w:val="single"/>
        </w:rPr>
        <w:t xml:space="preserve">en </w:t>
      </w:r>
      <w:r>
        <w:rPr>
          <w:rFonts w:ascii="Palatino Linotype" w:eastAsia="Palatino Linotype" w:hAnsi="Palatino Linotype" w:cs="Palatino Linotype"/>
          <w:sz w:val="22"/>
          <w:szCs w:val="22"/>
          <w:u w:val="single"/>
        </w:rPr>
        <w:lastRenderedPageBreak/>
        <w:t>cualquier momento</w:t>
      </w:r>
      <w:r>
        <w:rPr>
          <w:rFonts w:ascii="Palatino Linotype" w:eastAsia="Palatino Linotype" w:hAnsi="Palatino Linotype" w:cs="Palatino Linotype"/>
          <w:sz w:val="22"/>
          <w:szCs w:val="22"/>
        </w:rPr>
        <w:t>; por lo que, no es necesario determinar una temporalidad respecto del momento de presentación, conforme a lo establecido en los artículos 166 y 178, párrafo segundo de la Ley de Transparencia y Acceso a la Información Pública del Estado de México y los Municipios.</w:t>
      </w:r>
    </w:p>
    <w:p w14:paraId="25988C66" w14:textId="77777777" w:rsidR="005C4A68" w:rsidRDefault="005C4A68">
      <w:pPr>
        <w:spacing w:line="360" w:lineRule="auto"/>
        <w:jc w:val="both"/>
        <w:rPr>
          <w:rFonts w:ascii="Palatino Linotype" w:eastAsia="Palatino Linotype" w:hAnsi="Palatino Linotype" w:cs="Palatino Linotype"/>
          <w:sz w:val="22"/>
          <w:szCs w:val="22"/>
        </w:rPr>
      </w:pPr>
    </w:p>
    <w:p w14:paraId="684EF946"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se actualiza la causal de procedencia del Recurso de Revisión establecida en el artículo 179, fracción I, de la Ley de Transparencia y Acceso a la Información Pública del Estado de México y Municipios, referente a la negativa de entrega de la información.</w:t>
      </w:r>
    </w:p>
    <w:p w14:paraId="38BDD290" w14:textId="77777777" w:rsidR="005C4A68" w:rsidRDefault="005C4A68">
      <w:pPr>
        <w:spacing w:line="360" w:lineRule="auto"/>
        <w:jc w:val="both"/>
        <w:rPr>
          <w:rFonts w:ascii="Palatino Linotype" w:eastAsia="Palatino Linotype" w:hAnsi="Palatino Linotype" w:cs="Palatino Linotype"/>
          <w:sz w:val="22"/>
          <w:szCs w:val="22"/>
        </w:rPr>
      </w:pPr>
    </w:p>
    <w:p w14:paraId="6543B9DF"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Causales de sobreseimiento</w:t>
      </w:r>
    </w:p>
    <w:p w14:paraId="723E9EDD" w14:textId="77777777" w:rsidR="005C4A68" w:rsidRDefault="005C4A68">
      <w:pPr>
        <w:spacing w:line="360" w:lineRule="auto"/>
        <w:jc w:val="both"/>
        <w:rPr>
          <w:rFonts w:ascii="Palatino Linotype" w:eastAsia="Palatino Linotype" w:hAnsi="Palatino Linotype" w:cs="Palatino Linotype"/>
          <w:sz w:val="22"/>
          <w:szCs w:val="22"/>
        </w:rPr>
      </w:pPr>
    </w:p>
    <w:p w14:paraId="676171FA"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ser de previo y especial pronunciamiento, este Instituto analiza si se actualiza alguna causal de sobreseimiento.</w:t>
      </w:r>
    </w:p>
    <w:p w14:paraId="205E8107" w14:textId="77777777" w:rsidR="005C4A68" w:rsidRDefault="005C4A68">
      <w:pPr>
        <w:spacing w:line="360" w:lineRule="auto"/>
        <w:jc w:val="both"/>
        <w:rPr>
          <w:rFonts w:ascii="Palatino Linotype" w:eastAsia="Palatino Linotype" w:hAnsi="Palatino Linotype" w:cs="Palatino Linotype"/>
          <w:sz w:val="22"/>
          <w:szCs w:val="22"/>
        </w:rPr>
      </w:pPr>
    </w:p>
    <w:p w14:paraId="6488B106"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6AFC17F5" w14:textId="77777777" w:rsidR="005C4A68" w:rsidRDefault="005C4A68">
      <w:pPr>
        <w:spacing w:line="360" w:lineRule="auto"/>
        <w:jc w:val="both"/>
        <w:rPr>
          <w:rFonts w:ascii="Palatino Linotype" w:eastAsia="Palatino Linotype" w:hAnsi="Palatino Linotype" w:cs="Palatino Linotype"/>
          <w:sz w:val="22"/>
          <w:szCs w:val="22"/>
        </w:rPr>
      </w:pPr>
    </w:p>
    <w:p w14:paraId="642FF79B" w14:textId="77777777" w:rsidR="005C4A68" w:rsidRDefault="00C772F1">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tales motivos, se considera procedente entrar al fondo del presente asunto. </w:t>
      </w:r>
    </w:p>
    <w:p w14:paraId="1F3ADAD7" w14:textId="77777777" w:rsidR="005C4A68" w:rsidRDefault="005C4A68">
      <w:pPr>
        <w:tabs>
          <w:tab w:val="left" w:pos="4962"/>
        </w:tabs>
        <w:spacing w:line="360" w:lineRule="auto"/>
        <w:jc w:val="both"/>
        <w:rPr>
          <w:rFonts w:ascii="Palatino Linotype" w:eastAsia="Palatino Linotype" w:hAnsi="Palatino Linotype" w:cs="Palatino Linotype"/>
          <w:sz w:val="22"/>
          <w:szCs w:val="22"/>
        </w:rPr>
      </w:pPr>
    </w:p>
    <w:p w14:paraId="2FEA224E" w14:textId="77777777" w:rsidR="005C4A68" w:rsidRDefault="00C772F1">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TERCERO. Determinación de la Controversia</w:t>
      </w:r>
    </w:p>
    <w:p w14:paraId="4432C6A7" w14:textId="77777777" w:rsidR="005C4A68" w:rsidRDefault="005C4A68">
      <w:pPr>
        <w:spacing w:line="360" w:lineRule="auto"/>
        <w:jc w:val="both"/>
        <w:rPr>
          <w:rFonts w:ascii="Palatino Linotype" w:eastAsia="Palatino Linotype" w:hAnsi="Palatino Linotype" w:cs="Palatino Linotype"/>
          <w:color w:val="000000"/>
          <w:sz w:val="22"/>
          <w:szCs w:val="22"/>
        </w:rPr>
      </w:pPr>
    </w:p>
    <w:p w14:paraId="6AFBD6F9" w14:textId="77777777" w:rsidR="005C4A68" w:rsidRDefault="00C772F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Una vez realizado el estudio de las constancias que integran el expediente en que se actúa, se desprende que el Particular requirió todas las peticiones ciudadanas recibidas en la Secretaria del Ayuntamiento, primera, segunda y </w:t>
      </w:r>
      <w:proofErr w:type="spellStart"/>
      <w:r>
        <w:rPr>
          <w:rFonts w:ascii="Palatino Linotype" w:eastAsia="Palatino Linotype" w:hAnsi="Palatino Linotype" w:cs="Palatino Linotype"/>
          <w:color w:val="000000"/>
          <w:sz w:val="22"/>
          <w:szCs w:val="22"/>
        </w:rPr>
        <w:t>decimo</w:t>
      </w:r>
      <w:proofErr w:type="spellEnd"/>
      <w:r>
        <w:rPr>
          <w:rFonts w:ascii="Palatino Linotype" w:eastAsia="Palatino Linotype" w:hAnsi="Palatino Linotype" w:cs="Palatino Linotype"/>
          <w:color w:val="000000"/>
          <w:sz w:val="22"/>
          <w:szCs w:val="22"/>
        </w:rPr>
        <w:t xml:space="preserve"> primera </w:t>
      </w:r>
      <w:proofErr w:type="spellStart"/>
      <w:r>
        <w:rPr>
          <w:rFonts w:ascii="Palatino Linotype" w:eastAsia="Palatino Linotype" w:hAnsi="Palatino Linotype" w:cs="Palatino Linotype"/>
          <w:color w:val="000000"/>
          <w:sz w:val="22"/>
          <w:szCs w:val="22"/>
        </w:rPr>
        <w:t>regiduria</w:t>
      </w:r>
      <w:proofErr w:type="spellEnd"/>
      <w:r>
        <w:rPr>
          <w:rFonts w:ascii="Palatino Linotype" w:eastAsia="Palatino Linotype" w:hAnsi="Palatino Linotype" w:cs="Palatino Linotype"/>
          <w:color w:val="000000"/>
          <w:sz w:val="22"/>
          <w:szCs w:val="22"/>
        </w:rPr>
        <w:t xml:space="preserve"> así como la segunda sindicatura, con oficio de petición y la respuesta del primero de enero al doce de junio de dos mil veinticinco, por lo cual resulta conveniente realizar un cuadro que contenga la solicitud de información, respuesta, inconformidad y el Informe Justificado conforme a lo siguiente:</w:t>
      </w:r>
    </w:p>
    <w:p w14:paraId="5A72F449" w14:textId="77777777" w:rsidR="005C4A68" w:rsidRDefault="005C4A68">
      <w:pPr>
        <w:spacing w:line="360" w:lineRule="auto"/>
        <w:jc w:val="both"/>
        <w:rPr>
          <w:rFonts w:ascii="Palatino Linotype" w:eastAsia="Palatino Linotype" w:hAnsi="Palatino Linotype" w:cs="Palatino Linotype"/>
          <w:color w:val="000000"/>
          <w:sz w:val="22"/>
          <w:szCs w:val="22"/>
        </w:rPr>
      </w:pPr>
    </w:p>
    <w:tbl>
      <w:tblPr>
        <w:tblStyle w:val="ab"/>
        <w:tblW w:w="87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2551"/>
        <w:gridCol w:w="2268"/>
        <w:gridCol w:w="1985"/>
      </w:tblGrid>
      <w:tr w:rsidR="005C4A68" w14:paraId="72877BC3" w14:textId="77777777">
        <w:trPr>
          <w:trHeight w:val="607"/>
          <w:jc w:val="center"/>
        </w:trPr>
        <w:tc>
          <w:tcPr>
            <w:tcW w:w="1985" w:type="dxa"/>
            <w:shd w:val="clear" w:color="auto" w:fill="BDD7EE"/>
          </w:tcPr>
          <w:p w14:paraId="071268AB" w14:textId="77777777" w:rsidR="005C4A68" w:rsidRDefault="00C772F1">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Solicitud</w:t>
            </w:r>
          </w:p>
        </w:tc>
        <w:tc>
          <w:tcPr>
            <w:tcW w:w="2551" w:type="dxa"/>
            <w:shd w:val="clear" w:color="auto" w:fill="BDD7EE"/>
          </w:tcPr>
          <w:p w14:paraId="68461AEC" w14:textId="77777777" w:rsidR="005C4A68" w:rsidRDefault="00C772F1">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Respuesta</w:t>
            </w:r>
          </w:p>
        </w:tc>
        <w:tc>
          <w:tcPr>
            <w:tcW w:w="2268" w:type="dxa"/>
            <w:shd w:val="clear" w:color="auto" w:fill="BDD7EE"/>
          </w:tcPr>
          <w:p w14:paraId="6483AF6A" w14:textId="77777777" w:rsidR="005C4A68" w:rsidRDefault="00C772F1">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Inconformidad</w:t>
            </w:r>
          </w:p>
        </w:tc>
        <w:tc>
          <w:tcPr>
            <w:tcW w:w="1985" w:type="dxa"/>
            <w:shd w:val="clear" w:color="auto" w:fill="BDD7EE"/>
          </w:tcPr>
          <w:p w14:paraId="2AED73FD" w14:textId="77777777" w:rsidR="005C4A68" w:rsidRDefault="00C772F1">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Informe Justificado</w:t>
            </w:r>
          </w:p>
        </w:tc>
      </w:tr>
      <w:tr w:rsidR="005C4A68" w14:paraId="2605DCD5" w14:textId="77777777">
        <w:trPr>
          <w:trHeight w:val="542"/>
          <w:jc w:val="center"/>
        </w:trPr>
        <w:tc>
          <w:tcPr>
            <w:tcW w:w="1985" w:type="dxa"/>
          </w:tcPr>
          <w:p w14:paraId="52A3D349" w14:textId="77777777" w:rsidR="005C4A68" w:rsidRDefault="00C772F1">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Todas las peticiones ciudadana recibida en la Secretaría del Ayuntamiento y su respuesta del 1 de enero a las fechas.</w:t>
            </w:r>
          </w:p>
        </w:tc>
        <w:tc>
          <w:tcPr>
            <w:tcW w:w="2551" w:type="dxa"/>
          </w:tcPr>
          <w:p w14:paraId="71ED83A3" w14:textId="77777777" w:rsidR="005C4A68" w:rsidRDefault="00C772F1">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Refirió adjuntar la información pero no mando nada. </w:t>
            </w:r>
          </w:p>
        </w:tc>
        <w:tc>
          <w:tcPr>
            <w:tcW w:w="2268" w:type="dxa"/>
          </w:tcPr>
          <w:p w14:paraId="3FE0088A" w14:textId="77777777" w:rsidR="005C4A68" w:rsidRDefault="00C772F1">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Ante la falta de respuesta del Ente Recurrido, el Particular, justamente se inconformó porque</w:t>
            </w:r>
          </w:p>
          <w:p w14:paraId="10B46795" w14:textId="77777777" w:rsidR="005C4A68" w:rsidRDefault="00C772F1">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no le dieron contestación a sus requerimientos de información, lo cual se actualiza el supuesto previsto en el artículo 179, fracción I, de la Ley de Transparencia y</w:t>
            </w:r>
          </w:p>
          <w:p w14:paraId="73F6839C" w14:textId="77777777" w:rsidR="005C4A68" w:rsidRDefault="00C772F1">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Acceso a la Información Pública del Estado de México y Municipios.</w:t>
            </w:r>
          </w:p>
        </w:tc>
        <w:tc>
          <w:tcPr>
            <w:tcW w:w="1985" w:type="dxa"/>
          </w:tcPr>
          <w:p w14:paraId="5323F89F" w14:textId="77777777" w:rsidR="005C4A68" w:rsidRDefault="00C772F1">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Ratifico </w:t>
            </w:r>
          </w:p>
        </w:tc>
      </w:tr>
      <w:tr w:rsidR="005C4A68" w14:paraId="6257C150" w14:textId="77777777">
        <w:trPr>
          <w:trHeight w:val="542"/>
          <w:jc w:val="center"/>
        </w:trPr>
        <w:tc>
          <w:tcPr>
            <w:tcW w:w="1985" w:type="dxa"/>
          </w:tcPr>
          <w:p w14:paraId="49F58E87" w14:textId="77777777" w:rsidR="005C4A68" w:rsidRDefault="00C772F1">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lastRenderedPageBreak/>
              <w:t xml:space="preserve">Todas las peticiones ciudadanas </w:t>
            </w:r>
            <w:proofErr w:type="spellStart"/>
            <w:r>
              <w:rPr>
                <w:rFonts w:ascii="Palatino Linotype" w:eastAsia="Palatino Linotype" w:hAnsi="Palatino Linotype" w:cs="Palatino Linotype"/>
              </w:rPr>
              <w:t>recibidad</w:t>
            </w:r>
            <w:proofErr w:type="spellEnd"/>
            <w:r>
              <w:rPr>
                <w:rFonts w:ascii="Palatino Linotype" w:eastAsia="Palatino Linotype" w:hAnsi="Palatino Linotype" w:cs="Palatino Linotype"/>
              </w:rPr>
              <w:t xml:space="preserve"> y su respuesta del 1 de enero al 12 de junio de dos mil veinticinco en la décima primera </w:t>
            </w:r>
            <w:proofErr w:type="spellStart"/>
            <w:r>
              <w:rPr>
                <w:rFonts w:ascii="Palatino Linotype" w:eastAsia="Palatino Linotype" w:hAnsi="Palatino Linotype" w:cs="Palatino Linotype"/>
              </w:rPr>
              <w:t>regiduria</w:t>
            </w:r>
            <w:proofErr w:type="spellEnd"/>
            <w:r>
              <w:rPr>
                <w:rFonts w:ascii="Palatino Linotype" w:eastAsia="Palatino Linotype" w:hAnsi="Palatino Linotype" w:cs="Palatino Linotype"/>
              </w:rPr>
              <w:t>.</w:t>
            </w:r>
          </w:p>
        </w:tc>
        <w:tc>
          <w:tcPr>
            <w:tcW w:w="2551" w:type="dxa"/>
          </w:tcPr>
          <w:p w14:paraId="6C699EE4" w14:textId="77777777" w:rsidR="005C4A68" w:rsidRDefault="00C772F1">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Omitió dar respuesta</w:t>
            </w:r>
          </w:p>
        </w:tc>
        <w:tc>
          <w:tcPr>
            <w:tcW w:w="2268" w:type="dxa"/>
          </w:tcPr>
          <w:p w14:paraId="2B018678" w14:textId="77777777" w:rsidR="005C4A68" w:rsidRDefault="00C772F1">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Falta de respuesta</w:t>
            </w:r>
          </w:p>
        </w:tc>
        <w:tc>
          <w:tcPr>
            <w:tcW w:w="1985" w:type="dxa"/>
          </w:tcPr>
          <w:p w14:paraId="749063F6" w14:textId="77777777" w:rsidR="005C4A68" w:rsidRDefault="00C772F1">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Oficio de Turno donde refiere el titular de transparencia envié la información solicitada al regidor.</w:t>
            </w:r>
          </w:p>
        </w:tc>
      </w:tr>
      <w:tr w:rsidR="005C4A68" w14:paraId="549B7BF3" w14:textId="77777777">
        <w:trPr>
          <w:trHeight w:val="542"/>
          <w:jc w:val="center"/>
        </w:trPr>
        <w:tc>
          <w:tcPr>
            <w:tcW w:w="1985" w:type="dxa"/>
          </w:tcPr>
          <w:p w14:paraId="5B9FF819" w14:textId="77777777" w:rsidR="005C4A68" w:rsidRDefault="00C772F1">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Todas las peticiones ciudadanas </w:t>
            </w:r>
            <w:proofErr w:type="spellStart"/>
            <w:r>
              <w:rPr>
                <w:rFonts w:ascii="Palatino Linotype" w:eastAsia="Palatino Linotype" w:hAnsi="Palatino Linotype" w:cs="Palatino Linotype"/>
              </w:rPr>
              <w:t>recibidad</w:t>
            </w:r>
            <w:proofErr w:type="spellEnd"/>
            <w:r>
              <w:rPr>
                <w:rFonts w:ascii="Palatino Linotype" w:eastAsia="Palatino Linotype" w:hAnsi="Palatino Linotype" w:cs="Palatino Linotype"/>
              </w:rPr>
              <w:t xml:space="preserve"> y su respuesta del 1 de enero al 12 de junio de dos mil veinticinco en la segunda </w:t>
            </w:r>
            <w:proofErr w:type="spellStart"/>
            <w:r>
              <w:rPr>
                <w:rFonts w:ascii="Palatino Linotype" w:eastAsia="Palatino Linotype" w:hAnsi="Palatino Linotype" w:cs="Palatino Linotype"/>
              </w:rPr>
              <w:t>regiduria</w:t>
            </w:r>
            <w:proofErr w:type="spellEnd"/>
            <w:r>
              <w:rPr>
                <w:rFonts w:ascii="Palatino Linotype" w:eastAsia="Palatino Linotype" w:hAnsi="Palatino Linotype" w:cs="Palatino Linotype"/>
              </w:rPr>
              <w:t>.</w:t>
            </w:r>
          </w:p>
        </w:tc>
        <w:tc>
          <w:tcPr>
            <w:tcW w:w="2551" w:type="dxa"/>
          </w:tcPr>
          <w:p w14:paraId="22FDAF5A" w14:textId="77777777" w:rsidR="005C4A68" w:rsidRDefault="00C772F1">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Omitió dar respuesta</w:t>
            </w:r>
          </w:p>
        </w:tc>
        <w:tc>
          <w:tcPr>
            <w:tcW w:w="2268" w:type="dxa"/>
          </w:tcPr>
          <w:p w14:paraId="793CC21E" w14:textId="77777777" w:rsidR="005C4A68" w:rsidRDefault="00C772F1">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Falta de respuesta</w:t>
            </w:r>
          </w:p>
        </w:tc>
        <w:tc>
          <w:tcPr>
            <w:tcW w:w="1985" w:type="dxa"/>
          </w:tcPr>
          <w:p w14:paraId="2AF00278" w14:textId="77777777" w:rsidR="005C4A68" w:rsidRDefault="00C772F1">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Ratifico</w:t>
            </w:r>
          </w:p>
        </w:tc>
      </w:tr>
      <w:tr w:rsidR="005C4A68" w14:paraId="0191B8FD" w14:textId="77777777">
        <w:trPr>
          <w:trHeight w:val="569"/>
          <w:jc w:val="center"/>
        </w:trPr>
        <w:tc>
          <w:tcPr>
            <w:tcW w:w="1985" w:type="dxa"/>
          </w:tcPr>
          <w:p w14:paraId="6BEF089E" w14:textId="77777777" w:rsidR="005C4A68" w:rsidRDefault="00C772F1">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Todas las peticiones ciudadanas </w:t>
            </w:r>
            <w:proofErr w:type="spellStart"/>
            <w:r>
              <w:rPr>
                <w:rFonts w:ascii="Palatino Linotype" w:eastAsia="Palatino Linotype" w:hAnsi="Palatino Linotype" w:cs="Palatino Linotype"/>
              </w:rPr>
              <w:t>recibidad</w:t>
            </w:r>
            <w:proofErr w:type="spellEnd"/>
            <w:r>
              <w:rPr>
                <w:rFonts w:ascii="Palatino Linotype" w:eastAsia="Palatino Linotype" w:hAnsi="Palatino Linotype" w:cs="Palatino Linotype"/>
              </w:rPr>
              <w:t xml:space="preserve"> y su respuesta del 1 de enero al 12 de junio de dos mil veinticinco en la primera </w:t>
            </w:r>
            <w:proofErr w:type="spellStart"/>
            <w:r>
              <w:rPr>
                <w:rFonts w:ascii="Palatino Linotype" w:eastAsia="Palatino Linotype" w:hAnsi="Palatino Linotype" w:cs="Palatino Linotype"/>
              </w:rPr>
              <w:t>regiduria</w:t>
            </w:r>
            <w:proofErr w:type="spellEnd"/>
          </w:p>
        </w:tc>
        <w:tc>
          <w:tcPr>
            <w:tcW w:w="2551" w:type="dxa"/>
          </w:tcPr>
          <w:p w14:paraId="4C2A9274" w14:textId="77777777" w:rsidR="005C4A68" w:rsidRDefault="00C772F1">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Omitió dar respuesta</w:t>
            </w:r>
          </w:p>
        </w:tc>
        <w:tc>
          <w:tcPr>
            <w:tcW w:w="2268" w:type="dxa"/>
          </w:tcPr>
          <w:p w14:paraId="18414C20" w14:textId="77777777" w:rsidR="005C4A68" w:rsidRDefault="00C772F1">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Falta de respuesta</w:t>
            </w:r>
          </w:p>
        </w:tc>
        <w:tc>
          <w:tcPr>
            <w:tcW w:w="1985" w:type="dxa"/>
          </w:tcPr>
          <w:p w14:paraId="1C123541" w14:textId="77777777" w:rsidR="005C4A68" w:rsidRDefault="00C772F1">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Anexa 115 documentos que refieren ser las peticiones ciudadanas de enero a julio de dos mil veinticinco, </w:t>
            </w:r>
            <w:r>
              <w:rPr>
                <w:rFonts w:ascii="Palatino Linotype" w:eastAsia="Palatino Linotype" w:hAnsi="Palatino Linotype" w:cs="Palatino Linotype"/>
                <w:b/>
                <w:bCs/>
                <w:color w:val="000000"/>
              </w:rPr>
              <w:t>(cabe mencionar que no se puso a la vista por contener datos susceptibles de clasificación.)</w:t>
            </w:r>
          </w:p>
        </w:tc>
      </w:tr>
      <w:tr w:rsidR="005C4A68" w14:paraId="1F7E0CF7" w14:textId="77777777">
        <w:trPr>
          <w:trHeight w:val="542"/>
          <w:jc w:val="center"/>
        </w:trPr>
        <w:tc>
          <w:tcPr>
            <w:tcW w:w="1985" w:type="dxa"/>
          </w:tcPr>
          <w:p w14:paraId="4E726221" w14:textId="77777777" w:rsidR="005C4A68" w:rsidRDefault="00C772F1">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lastRenderedPageBreak/>
              <w:t xml:space="preserve">Todas las peticiones ciudadanas </w:t>
            </w:r>
            <w:proofErr w:type="spellStart"/>
            <w:r>
              <w:rPr>
                <w:rFonts w:ascii="Palatino Linotype" w:eastAsia="Palatino Linotype" w:hAnsi="Palatino Linotype" w:cs="Palatino Linotype"/>
              </w:rPr>
              <w:t>recibidad</w:t>
            </w:r>
            <w:proofErr w:type="spellEnd"/>
            <w:r>
              <w:rPr>
                <w:rFonts w:ascii="Palatino Linotype" w:eastAsia="Palatino Linotype" w:hAnsi="Palatino Linotype" w:cs="Palatino Linotype"/>
              </w:rPr>
              <w:t xml:space="preserve"> y su respuesta del 1 de enero al 12 de junio de dos mil veinticinco en la segunda sindicatura.</w:t>
            </w:r>
          </w:p>
        </w:tc>
        <w:tc>
          <w:tcPr>
            <w:tcW w:w="2551" w:type="dxa"/>
          </w:tcPr>
          <w:p w14:paraId="152B69E1" w14:textId="77777777" w:rsidR="005C4A68" w:rsidRDefault="00C772F1">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Omitió dar respuesta</w:t>
            </w:r>
          </w:p>
        </w:tc>
        <w:tc>
          <w:tcPr>
            <w:tcW w:w="2268" w:type="dxa"/>
          </w:tcPr>
          <w:p w14:paraId="3D898C2B" w14:textId="77777777" w:rsidR="005C4A68" w:rsidRDefault="00C772F1">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Falta de respuesta</w:t>
            </w:r>
          </w:p>
        </w:tc>
        <w:tc>
          <w:tcPr>
            <w:tcW w:w="1985" w:type="dxa"/>
          </w:tcPr>
          <w:p w14:paraId="60D326A2" w14:textId="77777777" w:rsidR="005C4A68" w:rsidRDefault="00C772F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 Oficio </w:t>
            </w:r>
            <w:r>
              <w:rPr>
                <w:rFonts w:ascii="Palatino Linotype" w:eastAsia="Palatino Linotype" w:hAnsi="Palatino Linotype" w:cs="Palatino Linotype"/>
              </w:rPr>
              <w:t xml:space="preserve">donde refiere que adjuntar la información en versión publica, sustentando dicha versión, por medio del acta CT/SE/845/2025, por lo que se envía copia simple de las cuales solo dos cuentan con oficio de respuesta y las restantes no contamos con respuesta, </w:t>
            </w:r>
            <w:r>
              <w:rPr>
                <w:rFonts w:ascii="Palatino Linotype" w:eastAsia="Palatino Linotype" w:hAnsi="Palatino Linotype" w:cs="Palatino Linotype"/>
                <w:b/>
                <w:bCs/>
              </w:rPr>
              <w:t>(no adjunta nada).</w:t>
            </w:r>
          </w:p>
        </w:tc>
      </w:tr>
    </w:tbl>
    <w:p w14:paraId="41C419BA" w14:textId="77777777" w:rsidR="005C4A68" w:rsidRDefault="005C4A68">
      <w:pPr>
        <w:spacing w:line="360" w:lineRule="auto"/>
        <w:jc w:val="both"/>
        <w:rPr>
          <w:rFonts w:ascii="Palatino Linotype" w:eastAsia="Palatino Linotype" w:hAnsi="Palatino Linotype" w:cs="Palatino Linotype"/>
          <w:color w:val="000000"/>
          <w:sz w:val="22"/>
          <w:szCs w:val="22"/>
        </w:rPr>
      </w:pPr>
    </w:p>
    <w:p w14:paraId="1B1BBEAD"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 anterior, se desprende de las documentales que obran en el expediente de referencia, materia de la presente resolución, consistentes en: la solicitud de acceso a la información, la respuesta proporcionada, el escrito recursal,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r>
        <w:rPr>
          <w:rFonts w:ascii="Palatino Linotype" w:eastAsia="Palatino Linotype" w:hAnsi="Palatino Linotype" w:cs="Palatino Linotype"/>
          <w:b/>
          <w:bCs/>
          <w:sz w:val="22"/>
          <w:szCs w:val="22"/>
        </w:rPr>
        <w:t xml:space="preserve"> </w:t>
      </w:r>
    </w:p>
    <w:p w14:paraId="126EBEFA" w14:textId="77777777" w:rsidR="005C4A68" w:rsidRDefault="005C4A68">
      <w:pPr>
        <w:tabs>
          <w:tab w:val="left" w:pos="4962"/>
        </w:tabs>
        <w:spacing w:line="360" w:lineRule="auto"/>
        <w:jc w:val="both"/>
        <w:rPr>
          <w:rFonts w:ascii="Palatino Linotype" w:eastAsia="Palatino Linotype" w:hAnsi="Palatino Linotype" w:cs="Palatino Linotype"/>
          <w:sz w:val="22"/>
          <w:szCs w:val="22"/>
        </w:rPr>
      </w:pPr>
    </w:p>
    <w:p w14:paraId="3DA14547" w14:textId="77777777" w:rsidR="005C4A68" w:rsidRDefault="005C4A68">
      <w:pPr>
        <w:tabs>
          <w:tab w:val="left" w:pos="4962"/>
        </w:tabs>
        <w:spacing w:line="360" w:lineRule="auto"/>
        <w:jc w:val="both"/>
        <w:rPr>
          <w:rFonts w:ascii="Palatino Linotype" w:eastAsia="Palatino Linotype" w:hAnsi="Palatino Linotype" w:cs="Palatino Linotype"/>
          <w:sz w:val="22"/>
          <w:szCs w:val="22"/>
        </w:rPr>
      </w:pPr>
    </w:p>
    <w:p w14:paraId="6EEB8111" w14:textId="77777777" w:rsidR="005C4A68" w:rsidRDefault="00C772F1">
      <w:pPr>
        <w:pStyle w:val="Ttulo2"/>
        <w:spacing w:before="0" w:after="0" w:line="360" w:lineRule="auto"/>
        <w:jc w:val="both"/>
        <w:rPr>
          <w:rFonts w:ascii="Palatino Linotype" w:eastAsia="Palatino Linotype" w:hAnsi="Palatino Linotype" w:cs="Palatino Linotype"/>
          <w:b/>
          <w:bCs/>
          <w:color w:val="000000"/>
          <w:sz w:val="22"/>
          <w:szCs w:val="22"/>
        </w:rPr>
      </w:pPr>
      <w:bookmarkStart w:id="20" w:name="_heading=h.yg41nxk7203x" w:colFirst="0" w:colLast="0"/>
      <w:bookmarkStart w:id="21" w:name="_Toc216361511"/>
      <w:bookmarkEnd w:id="20"/>
      <w:r>
        <w:rPr>
          <w:rFonts w:ascii="Palatino Linotype" w:eastAsia="Palatino Linotype" w:hAnsi="Palatino Linotype" w:cs="Palatino Linotype"/>
          <w:b/>
          <w:bCs/>
          <w:color w:val="000000"/>
          <w:sz w:val="22"/>
          <w:szCs w:val="22"/>
        </w:rPr>
        <w:lastRenderedPageBreak/>
        <w:t>CUARTO. Marco normativo aplicable en materia de transparencia y acceso a la información pública</w:t>
      </w:r>
      <w:bookmarkEnd w:id="21"/>
    </w:p>
    <w:p w14:paraId="5BC365EE" w14:textId="77777777" w:rsidR="005C4A68" w:rsidRDefault="005C4A68">
      <w:pPr>
        <w:widowControl w:val="0"/>
        <w:spacing w:line="360" w:lineRule="auto"/>
        <w:jc w:val="both"/>
        <w:rPr>
          <w:rFonts w:ascii="Palatino Linotype" w:eastAsia="Palatino Linotype" w:hAnsi="Palatino Linotype" w:cs="Palatino Linotype"/>
          <w:sz w:val="22"/>
          <w:szCs w:val="22"/>
        </w:rPr>
      </w:pPr>
    </w:p>
    <w:p w14:paraId="722A45EE" w14:textId="77777777" w:rsidR="005C4A68" w:rsidRDefault="00C772F1">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5AC9BFEF" w14:textId="77777777" w:rsidR="005C4A68" w:rsidRDefault="005C4A68">
      <w:pPr>
        <w:widowControl w:val="0"/>
        <w:spacing w:line="360" w:lineRule="auto"/>
        <w:jc w:val="both"/>
        <w:rPr>
          <w:rFonts w:ascii="Palatino Linotype" w:eastAsia="Palatino Linotype" w:hAnsi="Palatino Linotype" w:cs="Palatino Linotype"/>
          <w:sz w:val="22"/>
          <w:szCs w:val="22"/>
        </w:rPr>
      </w:pPr>
    </w:p>
    <w:p w14:paraId="08D51310"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su parte, 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148FB1E" w14:textId="77777777" w:rsidR="005C4A68" w:rsidRDefault="005C4A68">
      <w:pPr>
        <w:widowControl w:val="0"/>
        <w:spacing w:line="360" w:lineRule="auto"/>
        <w:jc w:val="both"/>
        <w:rPr>
          <w:rFonts w:ascii="Palatino Linotype" w:eastAsia="Palatino Linotype" w:hAnsi="Palatino Linotype" w:cs="Palatino Linotype"/>
          <w:sz w:val="22"/>
          <w:szCs w:val="22"/>
        </w:rPr>
      </w:pPr>
    </w:p>
    <w:p w14:paraId="17D6917B" w14:textId="77777777" w:rsidR="005C4A68" w:rsidRDefault="00C772F1">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su parte, la Ley de Transparencia y Acceso a la Información Pública del Estado de México y Municipios (Reglamentaria del artículo 5° de la Constitución Local), establece lo siguiente:</w:t>
      </w:r>
    </w:p>
    <w:p w14:paraId="1D97DE99" w14:textId="77777777" w:rsidR="005C4A68" w:rsidRDefault="005C4A68">
      <w:pPr>
        <w:widowControl w:val="0"/>
        <w:spacing w:line="360" w:lineRule="auto"/>
        <w:jc w:val="both"/>
        <w:rPr>
          <w:rFonts w:ascii="Palatino Linotype" w:eastAsia="Palatino Linotype" w:hAnsi="Palatino Linotype" w:cs="Palatino Linotype"/>
          <w:sz w:val="22"/>
          <w:szCs w:val="22"/>
        </w:rPr>
      </w:pPr>
    </w:p>
    <w:p w14:paraId="66434EEC" w14:textId="77777777" w:rsidR="005C4A68" w:rsidRDefault="00C772F1">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12, que, quienes generen, recopilen, administren, manejen, procesen, archiven o conserven información pública serán responsables de la misma.</w:t>
      </w:r>
    </w:p>
    <w:p w14:paraId="3F37AE8B" w14:textId="77777777" w:rsidR="005C4A68" w:rsidRDefault="005C4A68">
      <w:pPr>
        <w:widowControl w:val="0"/>
        <w:spacing w:line="360" w:lineRule="auto"/>
        <w:jc w:val="both"/>
        <w:rPr>
          <w:rFonts w:ascii="Palatino Linotype" w:eastAsia="Palatino Linotype" w:hAnsi="Palatino Linotype" w:cs="Palatino Linotype"/>
          <w:sz w:val="22"/>
          <w:szCs w:val="22"/>
        </w:rPr>
      </w:pPr>
    </w:p>
    <w:p w14:paraId="562FD92B" w14:textId="77777777" w:rsidR="005C4A68" w:rsidRDefault="00C772F1">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04AB3C30" w14:textId="77777777" w:rsidR="005C4A68" w:rsidRDefault="005C4A68">
      <w:pPr>
        <w:widowControl w:val="0"/>
        <w:spacing w:line="360" w:lineRule="auto"/>
        <w:jc w:val="both"/>
        <w:rPr>
          <w:rFonts w:ascii="Palatino Linotype" w:eastAsia="Palatino Linotype" w:hAnsi="Palatino Linotype" w:cs="Palatino Linotype"/>
          <w:sz w:val="22"/>
          <w:szCs w:val="22"/>
        </w:rPr>
      </w:pPr>
    </w:p>
    <w:p w14:paraId="3830B0B0" w14:textId="77777777" w:rsidR="005C4A68" w:rsidRDefault="005C4A68">
      <w:pPr>
        <w:widowControl w:val="0"/>
        <w:spacing w:line="360" w:lineRule="auto"/>
        <w:jc w:val="both"/>
        <w:rPr>
          <w:rFonts w:ascii="Palatino Linotype" w:eastAsia="Palatino Linotype" w:hAnsi="Palatino Linotype" w:cs="Palatino Linotype"/>
          <w:sz w:val="22"/>
          <w:szCs w:val="22"/>
        </w:rPr>
      </w:pPr>
    </w:p>
    <w:p w14:paraId="3EF73311" w14:textId="77777777" w:rsidR="005C4A68" w:rsidRDefault="00C772F1">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C6EF8EE" w14:textId="77777777" w:rsidR="005C4A68" w:rsidRDefault="005C4A68">
      <w:pPr>
        <w:tabs>
          <w:tab w:val="left" w:pos="4962"/>
        </w:tabs>
        <w:spacing w:line="360" w:lineRule="auto"/>
        <w:jc w:val="both"/>
        <w:rPr>
          <w:rFonts w:ascii="Palatino Linotype" w:eastAsia="Palatino Linotype" w:hAnsi="Palatino Linotype" w:cs="Palatino Linotype"/>
          <w:sz w:val="22"/>
          <w:szCs w:val="22"/>
        </w:rPr>
      </w:pPr>
    </w:p>
    <w:p w14:paraId="38508F90" w14:textId="77777777" w:rsidR="005C4A68" w:rsidRDefault="00C772F1">
      <w:pPr>
        <w:pStyle w:val="Ttulo2"/>
        <w:spacing w:before="0" w:after="0" w:line="360" w:lineRule="auto"/>
        <w:rPr>
          <w:rFonts w:ascii="Palatino Linotype" w:eastAsia="Palatino Linotype" w:hAnsi="Palatino Linotype" w:cs="Palatino Linotype"/>
          <w:b/>
          <w:bCs/>
          <w:color w:val="000000"/>
          <w:sz w:val="22"/>
          <w:szCs w:val="22"/>
        </w:rPr>
      </w:pPr>
      <w:bookmarkStart w:id="22" w:name="_heading=h.8aevgouzhusy" w:colFirst="0" w:colLast="0"/>
      <w:bookmarkStart w:id="23" w:name="_Toc216361512"/>
      <w:bookmarkEnd w:id="22"/>
      <w:r>
        <w:rPr>
          <w:rFonts w:ascii="Palatino Linotype" w:eastAsia="Palatino Linotype" w:hAnsi="Palatino Linotype" w:cs="Palatino Linotype"/>
          <w:b/>
          <w:bCs/>
          <w:color w:val="000000"/>
          <w:sz w:val="22"/>
          <w:szCs w:val="22"/>
        </w:rPr>
        <w:t>QUINTO. Estudio de Fondo</w:t>
      </w:r>
      <w:bookmarkEnd w:id="23"/>
    </w:p>
    <w:p w14:paraId="05A05DA2" w14:textId="77777777" w:rsidR="005C4A68" w:rsidRDefault="005C4A68">
      <w:pPr>
        <w:spacing w:line="360" w:lineRule="auto"/>
        <w:jc w:val="both"/>
        <w:rPr>
          <w:rFonts w:ascii="Palatino Linotype" w:eastAsia="Palatino Linotype" w:hAnsi="Palatino Linotype" w:cs="Palatino Linotype"/>
          <w:b/>
          <w:bCs/>
          <w:sz w:val="22"/>
          <w:szCs w:val="22"/>
        </w:rPr>
      </w:pPr>
    </w:p>
    <w:p w14:paraId="7434CCEA"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Expuestas las posturas de las partes, se procede a realizar el análisis de los agravios hechos valer por la ahora Recurrente, respecto a la falta de respuesta a las solicitudes de información 03411/TOLUCA/IP/2025, 03412/TOLUCA/IP/2025, 03413/TOLUCA/IP/2025 y 03422/TOLUCA/IP/2025.</w:t>
      </w:r>
    </w:p>
    <w:p w14:paraId="28A62EA3" w14:textId="77777777" w:rsidR="005C4A68" w:rsidRDefault="005C4A68">
      <w:pPr>
        <w:spacing w:line="360" w:lineRule="auto"/>
        <w:jc w:val="both"/>
        <w:rPr>
          <w:rFonts w:ascii="Palatino Linotype" w:eastAsia="Palatino Linotype" w:hAnsi="Palatino Linotype" w:cs="Palatino Linotype"/>
          <w:sz w:val="22"/>
          <w:szCs w:val="22"/>
        </w:rPr>
      </w:pPr>
    </w:p>
    <w:p w14:paraId="0A57DFFC"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683885EF" w14:textId="77777777" w:rsidR="005C4A68" w:rsidRDefault="005C4A68">
      <w:pPr>
        <w:spacing w:line="360" w:lineRule="auto"/>
        <w:jc w:val="both"/>
        <w:rPr>
          <w:rFonts w:ascii="Palatino Linotype" w:eastAsia="Palatino Linotype" w:hAnsi="Palatino Linotype" w:cs="Palatino Linotype"/>
          <w:sz w:val="22"/>
          <w:szCs w:val="22"/>
        </w:rPr>
      </w:pPr>
    </w:p>
    <w:p w14:paraId="5B77154A" w14:textId="77777777" w:rsidR="005C4A68" w:rsidRDefault="00C772F1">
      <w:pPr>
        <w:numPr>
          <w:ilvl w:val="0"/>
          <w:numId w:val="9"/>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Proveer lo necesario para garantizar a toda persona el derecho de acceso a la información pública, a través de procedimientos sencillos, expeditos, oportunos y gratuitos; </w:t>
      </w:r>
    </w:p>
    <w:p w14:paraId="02788E34" w14:textId="77777777" w:rsidR="005C4A68" w:rsidRDefault="005C4A68">
      <w:pPr>
        <w:spacing w:line="360" w:lineRule="auto"/>
        <w:ind w:left="720"/>
        <w:jc w:val="both"/>
        <w:rPr>
          <w:rFonts w:ascii="Palatino Linotype" w:eastAsia="Palatino Linotype" w:hAnsi="Palatino Linotype" w:cs="Palatino Linotype"/>
          <w:sz w:val="22"/>
          <w:szCs w:val="22"/>
        </w:rPr>
      </w:pPr>
    </w:p>
    <w:p w14:paraId="65F41DF5" w14:textId="77777777" w:rsidR="005C4A68" w:rsidRDefault="00C772F1">
      <w:pPr>
        <w:numPr>
          <w:ilvl w:val="0"/>
          <w:numId w:val="9"/>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Transparentar la gestión pública, mediante la difusión de la información generada por los Sujetos Obligados, y</w:t>
      </w:r>
    </w:p>
    <w:p w14:paraId="612E1B44" w14:textId="77777777" w:rsidR="005C4A68" w:rsidRDefault="005C4A68">
      <w:pPr>
        <w:spacing w:line="360" w:lineRule="auto"/>
        <w:ind w:left="720"/>
        <w:jc w:val="both"/>
        <w:rPr>
          <w:rFonts w:ascii="Palatino Linotype" w:eastAsia="Palatino Linotype" w:hAnsi="Palatino Linotype" w:cs="Palatino Linotype"/>
          <w:sz w:val="22"/>
          <w:szCs w:val="22"/>
        </w:rPr>
      </w:pPr>
    </w:p>
    <w:p w14:paraId="40D8F9B0" w14:textId="77777777" w:rsidR="005C4A68" w:rsidRDefault="00C772F1">
      <w:pPr>
        <w:numPr>
          <w:ilvl w:val="0"/>
          <w:numId w:val="9"/>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Promover, fomentar y difundir la cultura de la transparencia en el ejercicio de la función pública, el acceso a la información y la participación ciudadana, así como, la rendición de cuentas.</w:t>
      </w:r>
    </w:p>
    <w:p w14:paraId="5EEFA3B0" w14:textId="77777777" w:rsidR="005C4A68" w:rsidRDefault="005C4A68">
      <w:pPr>
        <w:spacing w:line="360" w:lineRule="auto"/>
        <w:jc w:val="both"/>
        <w:rPr>
          <w:rFonts w:ascii="Palatino Linotype" w:eastAsia="Palatino Linotype" w:hAnsi="Palatino Linotype" w:cs="Palatino Linotype"/>
          <w:sz w:val="22"/>
          <w:szCs w:val="22"/>
        </w:rPr>
      </w:pPr>
    </w:p>
    <w:p w14:paraId="2A676D1B"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Conforme a lo anterior, se desprende que </w:t>
      </w:r>
      <w:r>
        <w:rPr>
          <w:rFonts w:ascii="Palatino Linotype" w:eastAsia="Palatino Linotype" w:hAnsi="Palatino Linotype" w:cs="Palatino Linotype"/>
          <w:b/>
          <w:bCs/>
          <w:sz w:val="22"/>
          <w:szCs w:val="22"/>
        </w:rPr>
        <w:t>los objetivos de la Ley de la materia,</w:t>
      </w:r>
      <w:r>
        <w:rPr>
          <w:rFonts w:ascii="Palatino Linotype" w:eastAsia="Palatino Linotype" w:hAnsi="Palatino Linotype" w:cs="Palatino Linotype"/>
          <w:sz w:val="22"/>
          <w:szCs w:val="22"/>
        </w:rPr>
        <w:t xml:space="preserve">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5CD17A4D" w14:textId="77777777" w:rsidR="005C4A68" w:rsidRDefault="005C4A68">
      <w:pPr>
        <w:spacing w:line="360" w:lineRule="auto"/>
        <w:jc w:val="both"/>
        <w:rPr>
          <w:rFonts w:ascii="Palatino Linotype" w:eastAsia="Palatino Linotype" w:hAnsi="Palatino Linotype" w:cs="Palatino Linotype"/>
          <w:sz w:val="22"/>
          <w:szCs w:val="22"/>
        </w:rPr>
      </w:pPr>
    </w:p>
    <w:p w14:paraId="6B4DBF7A"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orden de ideas, para la atención de las solicitudes de acceso a la información, debe privilegiarse el </w:t>
      </w:r>
      <w:r>
        <w:rPr>
          <w:rFonts w:ascii="Palatino Linotype" w:eastAsia="Palatino Linotype" w:hAnsi="Palatino Linotype" w:cs="Palatino Linotype"/>
          <w:b/>
          <w:bCs/>
          <w:sz w:val="22"/>
          <w:szCs w:val="22"/>
        </w:rPr>
        <w:t>principio de máxima publicidad</w:t>
      </w:r>
      <w:r>
        <w:rPr>
          <w:rFonts w:ascii="Palatino Linotype" w:eastAsia="Palatino Linotype" w:hAnsi="Palatino Linotype" w:cs="Palatino Linotype"/>
          <w:sz w:val="22"/>
          <w:szCs w:val="22"/>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20B78D8E" w14:textId="77777777" w:rsidR="005C4A68" w:rsidRDefault="005C4A68">
      <w:pPr>
        <w:spacing w:line="360" w:lineRule="auto"/>
        <w:jc w:val="both"/>
        <w:rPr>
          <w:rFonts w:ascii="Palatino Linotype" w:eastAsia="Palatino Linotype" w:hAnsi="Palatino Linotype" w:cs="Palatino Linotype"/>
          <w:sz w:val="22"/>
          <w:szCs w:val="22"/>
        </w:rPr>
      </w:pPr>
    </w:p>
    <w:p w14:paraId="3CBE3928"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68A392B0" w14:textId="77777777" w:rsidR="005C4A68" w:rsidRDefault="005C4A68">
      <w:pPr>
        <w:spacing w:line="360" w:lineRule="auto"/>
        <w:jc w:val="both"/>
        <w:rPr>
          <w:rFonts w:ascii="Palatino Linotype" w:eastAsia="Palatino Linotype" w:hAnsi="Palatino Linotype" w:cs="Palatino Linotype"/>
          <w:sz w:val="22"/>
          <w:szCs w:val="22"/>
        </w:rPr>
      </w:pPr>
    </w:p>
    <w:p w14:paraId="663F5E00" w14:textId="77777777" w:rsidR="005C4A68" w:rsidRDefault="00C772F1">
      <w:pPr>
        <w:numPr>
          <w:ilvl w:val="0"/>
          <w:numId w:val="10"/>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Las Unidades de Transparencia de los Sujetos Obligados deben garantizar las medidas y condiciones de accesibilidad para que toda persona puede ejercer el derecho de acceso a la información; por lo que, son las responsables de hacer las </w:t>
      </w:r>
      <w:r>
        <w:rPr>
          <w:rFonts w:ascii="Palatino Linotype" w:eastAsia="Palatino Linotype" w:hAnsi="Palatino Linotype" w:cs="Palatino Linotype"/>
          <w:sz w:val="22"/>
          <w:szCs w:val="22"/>
        </w:rPr>
        <w:lastRenderedPageBreak/>
        <w:t>notificaciones correspondientes, además de llevar a cabo de todas las gestiones necesarias para facilitar el acceso de la información;</w:t>
      </w:r>
    </w:p>
    <w:p w14:paraId="28060DB4" w14:textId="77777777" w:rsidR="005C4A68" w:rsidRDefault="005C4A68">
      <w:pPr>
        <w:spacing w:line="360" w:lineRule="auto"/>
        <w:ind w:left="720"/>
        <w:jc w:val="both"/>
        <w:rPr>
          <w:rFonts w:ascii="Palatino Linotype" w:eastAsia="Palatino Linotype" w:hAnsi="Palatino Linotype" w:cs="Palatino Linotype"/>
          <w:sz w:val="22"/>
          <w:szCs w:val="22"/>
        </w:rPr>
      </w:pPr>
    </w:p>
    <w:p w14:paraId="0B4874DB" w14:textId="77777777" w:rsidR="005C4A68" w:rsidRDefault="00C772F1">
      <w:pPr>
        <w:numPr>
          <w:ilvl w:val="0"/>
          <w:numId w:val="10"/>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Las respuestas a los requerimientos informativos deberán notificarse al interesado en el menor tiempo posible, que no podrá exceder </w:t>
      </w:r>
      <w:r>
        <w:rPr>
          <w:rFonts w:ascii="Palatino Linotype" w:eastAsia="Palatino Linotype" w:hAnsi="Palatino Linotype" w:cs="Palatino Linotype"/>
          <w:b/>
          <w:bCs/>
          <w:sz w:val="22"/>
          <w:szCs w:val="22"/>
        </w:rPr>
        <w:t>quince días, contados a partir del día siguiente a la presentación de ésta.</w:t>
      </w:r>
      <w:r>
        <w:rPr>
          <w:rFonts w:ascii="Palatino Linotype" w:eastAsia="Palatino Linotype" w:hAnsi="Palatino Linotype" w:cs="Palatino Linotype"/>
          <w:sz w:val="22"/>
          <w:szCs w:val="22"/>
        </w:rPr>
        <w:t xml:space="preserve"> Excepcionalmente, el plazo referido podrá ampliarse por siete días hábiles más, cuando existan razones fundadas y motivadas, a través del Comité de Transparencia;</w:t>
      </w:r>
    </w:p>
    <w:p w14:paraId="75B7AD74" w14:textId="77777777" w:rsidR="005C4A68" w:rsidRDefault="005C4A68">
      <w:pPr>
        <w:spacing w:line="360" w:lineRule="auto"/>
        <w:ind w:left="720"/>
        <w:jc w:val="both"/>
        <w:rPr>
          <w:rFonts w:ascii="Palatino Linotype" w:eastAsia="Palatino Linotype" w:hAnsi="Palatino Linotype" w:cs="Palatino Linotype"/>
          <w:sz w:val="22"/>
          <w:szCs w:val="22"/>
        </w:rPr>
      </w:pPr>
    </w:p>
    <w:p w14:paraId="22862850" w14:textId="77777777" w:rsidR="005C4A68" w:rsidRDefault="00C772F1">
      <w:pPr>
        <w:numPr>
          <w:ilvl w:val="0"/>
          <w:numId w:val="10"/>
        </w:num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Pr>
          <w:rFonts w:ascii="Palatino Linotype" w:eastAsia="Palatino Linotype" w:hAnsi="Palatino Linotype" w:cs="Palatino Linotype"/>
          <w:b/>
          <w:bCs/>
          <w:sz w:val="22"/>
          <w:szCs w:val="22"/>
        </w:rPr>
        <w:t>que se encuentren en sus archivos o que estén constreñidos a elaborar;</w:t>
      </w:r>
    </w:p>
    <w:p w14:paraId="0FC55191" w14:textId="77777777" w:rsidR="005C4A68" w:rsidRDefault="005C4A68">
      <w:pPr>
        <w:spacing w:line="360" w:lineRule="auto"/>
        <w:ind w:left="720"/>
        <w:jc w:val="both"/>
        <w:rPr>
          <w:rFonts w:ascii="Palatino Linotype" w:eastAsia="Palatino Linotype" w:hAnsi="Palatino Linotype" w:cs="Palatino Linotype"/>
          <w:b/>
          <w:bCs/>
          <w:sz w:val="22"/>
          <w:szCs w:val="22"/>
        </w:rPr>
      </w:pPr>
    </w:p>
    <w:p w14:paraId="1FD6EC9D" w14:textId="77777777" w:rsidR="005C4A68" w:rsidRDefault="00C772F1">
      <w:pPr>
        <w:numPr>
          <w:ilvl w:val="0"/>
          <w:numId w:val="10"/>
        </w:num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133FFAB6" w14:textId="77777777" w:rsidR="005C4A68" w:rsidRDefault="005C4A68">
      <w:pPr>
        <w:spacing w:line="360" w:lineRule="auto"/>
        <w:ind w:left="720"/>
        <w:jc w:val="both"/>
        <w:rPr>
          <w:rFonts w:ascii="Palatino Linotype" w:eastAsia="Palatino Linotype" w:hAnsi="Palatino Linotype" w:cs="Palatino Linotype"/>
          <w:b/>
          <w:bCs/>
          <w:sz w:val="22"/>
          <w:szCs w:val="22"/>
        </w:rPr>
      </w:pPr>
    </w:p>
    <w:p w14:paraId="1881CA06" w14:textId="77777777" w:rsidR="005C4A68" w:rsidRDefault="00C772F1">
      <w:pPr>
        <w:numPr>
          <w:ilvl w:val="0"/>
          <w:numId w:val="10"/>
        </w:num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 xml:space="preserve">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w:t>
      </w:r>
      <w:r>
        <w:rPr>
          <w:rFonts w:ascii="Palatino Linotype" w:eastAsia="Palatino Linotype" w:hAnsi="Palatino Linotype" w:cs="Palatino Linotype"/>
          <w:sz w:val="22"/>
          <w:szCs w:val="22"/>
        </w:rPr>
        <w:lastRenderedPageBreak/>
        <w:t>temporalidad, los Sujetos Obligados darán por concluida la solicitud y procederán de ser el caso, a la destrucción del material.</w:t>
      </w:r>
    </w:p>
    <w:p w14:paraId="462FFA9B" w14:textId="77777777" w:rsidR="005C4A68" w:rsidRDefault="005C4A68">
      <w:pPr>
        <w:spacing w:line="360" w:lineRule="auto"/>
        <w:jc w:val="both"/>
        <w:rPr>
          <w:rFonts w:ascii="Palatino Linotype" w:eastAsia="Palatino Linotype" w:hAnsi="Palatino Linotype" w:cs="Palatino Linotype"/>
          <w:sz w:val="22"/>
          <w:szCs w:val="22"/>
        </w:rPr>
      </w:pPr>
    </w:p>
    <w:p w14:paraId="39ADEF84"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Una vez establecido lo anterior, es de indicar que el agravio del Particular consistió en que, a la fecha de interposición de los Recursos de Revisión, el Ayuntamiento de Toluca, no había registrado respuesta a los requerimientos de acceso a la información, los cuales se presentaron el doce de junio de dos mil veinticinco.</w:t>
      </w:r>
    </w:p>
    <w:p w14:paraId="60CA614F" w14:textId="77777777" w:rsidR="005C4A68" w:rsidRDefault="005C4A68">
      <w:pPr>
        <w:spacing w:line="360" w:lineRule="auto"/>
        <w:jc w:val="both"/>
        <w:rPr>
          <w:rFonts w:ascii="Palatino Linotype" w:eastAsia="Palatino Linotype" w:hAnsi="Palatino Linotype" w:cs="Palatino Linotype"/>
          <w:sz w:val="22"/>
          <w:szCs w:val="22"/>
        </w:rPr>
      </w:pPr>
    </w:p>
    <w:p w14:paraId="4F04030B"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orden de ideas, el plazo con el que contaba el Sujeto Obligado para emitir contestación al requerimiento informativo, comenzó a correr el trece de junio y feneció el tres de julio de dos mil veinticinco, lo anterior, sin contar los días, catorce, quince, veintiuno, veintidós, veintiocho y veintinueve de junio de dos mil veinticinco, al ser inhábiles, de conformidad con el artículo 3°, fracción X, de la Ley de Transparencia y Acceso a la Información Pública del Estado de México y Municipios, el Calendario Oficial en Materia de Transparencia, Acceso a la Información Pública y Protección de Datos Personales del Estado de México y Municipios, así como de laborales de este Instituto, para el año dos mil veinticinco.</w:t>
      </w:r>
    </w:p>
    <w:p w14:paraId="67F593B0" w14:textId="77777777" w:rsidR="005C4A68" w:rsidRDefault="005C4A68">
      <w:pPr>
        <w:spacing w:line="360" w:lineRule="auto"/>
        <w:jc w:val="both"/>
        <w:rPr>
          <w:rFonts w:ascii="Palatino Linotype" w:eastAsia="Palatino Linotype" w:hAnsi="Palatino Linotype" w:cs="Palatino Linotype"/>
          <w:sz w:val="22"/>
          <w:szCs w:val="22"/>
        </w:rPr>
      </w:pPr>
    </w:p>
    <w:p w14:paraId="532FA6D8"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este Instituto verificó que, en efecto, no se registró una respuesta a las solicitudes del ahora Recurrente, en el Sistema de Acceso a la Información Mexiquense (SAIMEX), sistema utilizado para presentar el requerimiento informativo.</w:t>
      </w:r>
    </w:p>
    <w:p w14:paraId="6620997D" w14:textId="77777777" w:rsidR="005C4A68" w:rsidRDefault="005C4A68">
      <w:pPr>
        <w:spacing w:line="360" w:lineRule="auto"/>
        <w:jc w:val="both"/>
        <w:rPr>
          <w:rFonts w:ascii="Palatino Linotype" w:eastAsia="Palatino Linotype" w:hAnsi="Palatino Linotype" w:cs="Palatino Linotype"/>
          <w:sz w:val="22"/>
          <w:szCs w:val="22"/>
        </w:rPr>
      </w:pPr>
    </w:p>
    <w:p w14:paraId="0BAD3544"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se colige que, tal como lo precisó el Particular, el Ayuntamiento de Toluca, no emitió respuesta para dar contestación a las solicitudes de información, dentro de los plazos establecidos en el artículo 163, de la Ley de la materia, por lo que, resulta evidente que el agravio hecho valer por el Recurrente resulta </w:t>
      </w:r>
      <w:r>
        <w:rPr>
          <w:rFonts w:ascii="Palatino Linotype" w:eastAsia="Palatino Linotype" w:hAnsi="Palatino Linotype" w:cs="Palatino Linotype"/>
          <w:b/>
          <w:bCs/>
          <w:sz w:val="22"/>
          <w:szCs w:val="22"/>
        </w:rPr>
        <w:t>FUNDADO</w:t>
      </w:r>
      <w:r>
        <w:rPr>
          <w:rFonts w:ascii="Palatino Linotype" w:eastAsia="Palatino Linotype" w:hAnsi="Palatino Linotype" w:cs="Palatino Linotype"/>
          <w:sz w:val="22"/>
          <w:szCs w:val="22"/>
        </w:rPr>
        <w:t xml:space="preserve">; no </w:t>
      </w:r>
      <w:proofErr w:type="spellStart"/>
      <w:r>
        <w:rPr>
          <w:rFonts w:ascii="Palatino Linotype" w:eastAsia="Palatino Linotype" w:hAnsi="Palatino Linotype" w:cs="Palatino Linotype"/>
          <w:sz w:val="22"/>
          <w:szCs w:val="22"/>
        </w:rPr>
        <w:t>obtante</w:t>
      </w:r>
      <w:proofErr w:type="spellEnd"/>
      <w:r>
        <w:rPr>
          <w:rFonts w:ascii="Palatino Linotype" w:eastAsia="Palatino Linotype" w:hAnsi="Palatino Linotype" w:cs="Palatino Linotype"/>
          <w:sz w:val="22"/>
          <w:szCs w:val="22"/>
        </w:rPr>
        <w:t xml:space="preserve"> lo anterior, durante </w:t>
      </w:r>
      <w:r>
        <w:rPr>
          <w:rFonts w:ascii="Palatino Linotype" w:eastAsia="Palatino Linotype" w:hAnsi="Palatino Linotype" w:cs="Palatino Linotype"/>
          <w:sz w:val="22"/>
          <w:szCs w:val="22"/>
        </w:rPr>
        <w:lastRenderedPageBreak/>
        <w:t>la sustanciación del Medio de Impugnación, el Sujeto Obligado emitió respuesta, por lo que, se procede a su análisis.</w:t>
      </w:r>
    </w:p>
    <w:p w14:paraId="0EE137EA" w14:textId="77777777" w:rsidR="005C4A68" w:rsidRDefault="005C4A68">
      <w:pPr>
        <w:spacing w:line="360" w:lineRule="auto"/>
        <w:jc w:val="both"/>
        <w:rPr>
          <w:rFonts w:ascii="Palatino Linotype" w:eastAsia="Palatino Linotype" w:hAnsi="Palatino Linotype" w:cs="Palatino Linotype"/>
          <w:sz w:val="22"/>
          <w:szCs w:val="22"/>
        </w:rPr>
      </w:pPr>
    </w:p>
    <w:p w14:paraId="712AC70C"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Sobre la información solicitada, cabe precisar que de conformidad con los artículos 5° de la Constitución Política del Estado Libre y Soberano de México y 4° de la Ley de Transparencia y Acceso a la Información Pública del Estado de México y Municipios, toda la información generada, obtenida, adquirida, transformada o en posesión de los sujetos obligados es pública y accesible a cualquier persona.</w:t>
      </w:r>
    </w:p>
    <w:p w14:paraId="11231CA9" w14:textId="77777777" w:rsidR="005C4A68" w:rsidRDefault="005C4A68">
      <w:pPr>
        <w:spacing w:line="360" w:lineRule="auto"/>
        <w:jc w:val="both"/>
        <w:rPr>
          <w:rFonts w:ascii="Palatino Linotype" w:eastAsia="Palatino Linotype" w:hAnsi="Palatino Linotype" w:cs="Palatino Linotype"/>
          <w:sz w:val="22"/>
          <w:szCs w:val="22"/>
        </w:rPr>
      </w:pPr>
    </w:p>
    <w:p w14:paraId="0B0F3845"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contexto, el artículo 18 de la Ley de Transparencia y Acceso a la Información Pública del Estado de México y Municipios, contempla que los sujetos obligados deberán documentar todo acto que derive del ejercicio de sus facultades, competencias o funciones.</w:t>
      </w:r>
    </w:p>
    <w:p w14:paraId="61EE5D5F" w14:textId="77777777" w:rsidR="005C4A68" w:rsidRDefault="005C4A68">
      <w:pPr>
        <w:spacing w:line="360" w:lineRule="auto"/>
        <w:jc w:val="both"/>
        <w:rPr>
          <w:rFonts w:ascii="Palatino Linotype" w:eastAsia="Palatino Linotype" w:hAnsi="Palatino Linotype" w:cs="Palatino Linotype"/>
          <w:sz w:val="22"/>
          <w:szCs w:val="22"/>
        </w:rPr>
      </w:pPr>
    </w:p>
    <w:p w14:paraId="1080E918"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3C7B008E" w14:textId="77777777" w:rsidR="005C4A68" w:rsidRDefault="005C4A68">
      <w:pPr>
        <w:spacing w:line="360" w:lineRule="auto"/>
        <w:jc w:val="both"/>
        <w:rPr>
          <w:rFonts w:ascii="Palatino Linotype" w:eastAsia="Palatino Linotype" w:hAnsi="Palatino Linotype" w:cs="Palatino Linotype"/>
          <w:sz w:val="22"/>
          <w:szCs w:val="22"/>
        </w:rPr>
      </w:pPr>
    </w:p>
    <w:p w14:paraId="55D12253"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w:t>
      </w:r>
    </w:p>
    <w:p w14:paraId="531EA2B7" w14:textId="77777777" w:rsidR="005C4A68" w:rsidRDefault="005C4A68">
      <w:pPr>
        <w:spacing w:line="360" w:lineRule="auto"/>
        <w:jc w:val="both"/>
        <w:rPr>
          <w:rFonts w:ascii="Palatino Linotype" w:eastAsia="Palatino Linotype" w:hAnsi="Palatino Linotype" w:cs="Palatino Linotype"/>
          <w:color w:val="000000"/>
          <w:sz w:val="22"/>
          <w:szCs w:val="22"/>
        </w:rPr>
      </w:pPr>
    </w:p>
    <w:p w14:paraId="59553B25" w14:textId="77777777" w:rsidR="005C4A68" w:rsidRDefault="00C772F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Aunado a lo anterior, es destacar que conforme al numeral 200014000 del Manual de Organización de la Presidencia Municipal del Sujeto Obligado, se advierte la existencia de una Unidad de Coordinación de Atención Ciudadana, dependiente del presidente, la cual cuenta con facultades para conocer de las </w:t>
      </w:r>
      <w:r>
        <w:rPr>
          <w:rFonts w:ascii="Palatino Linotype" w:eastAsia="Palatino Linotype" w:hAnsi="Palatino Linotype" w:cs="Palatino Linotype"/>
          <w:b/>
          <w:bCs/>
          <w:color w:val="000000"/>
          <w:sz w:val="22"/>
          <w:szCs w:val="22"/>
          <w:u w:val="single"/>
        </w:rPr>
        <w:t>participaciones ciudadanas a través de la atención y  direccionamiento de sus iniciativas, denuncias, desacuerdos, necesidades,  observaciones,  sugerencias y peticiones a las dependencias correspondientes</w:t>
      </w:r>
      <w:r>
        <w:rPr>
          <w:rFonts w:ascii="Palatino Linotype" w:eastAsia="Palatino Linotype" w:hAnsi="Palatino Linotype" w:cs="Palatino Linotype"/>
          <w:color w:val="000000"/>
          <w:sz w:val="22"/>
          <w:szCs w:val="22"/>
        </w:rPr>
        <w:t>.</w:t>
      </w:r>
    </w:p>
    <w:p w14:paraId="35CACD2A" w14:textId="77777777" w:rsidR="005C4A68" w:rsidRDefault="005C4A68">
      <w:pPr>
        <w:spacing w:line="360" w:lineRule="auto"/>
        <w:jc w:val="both"/>
        <w:rPr>
          <w:rFonts w:ascii="Palatino Linotype" w:eastAsia="Palatino Linotype" w:hAnsi="Palatino Linotype" w:cs="Palatino Linotype"/>
          <w:color w:val="000000"/>
          <w:sz w:val="22"/>
          <w:szCs w:val="22"/>
        </w:rPr>
      </w:pPr>
    </w:p>
    <w:p w14:paraId="402D8C1D" w14:textId="77777777" w:rsidR="005C4A68" w:rsidRDefault="00C772F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Cabe mencionar que dentro del Código reglamentario de Toluca vigente en su artículo 2.3 refiere que el ayuntamiento de Toluca se integrara por:</w:t>
      </w:r>
    </w:p>
    <w:p w14:paraId="2E6515CB" w14:textId="77777777" w:rsidR="005C4A68" w:rsidRDefault="005C4A68">
      <w:pPr>
        <w:spacing w:line="360" w:lineRule="auto"/>
        <w:jc w:val="both"/>
        <w:rPr>
          <w:rFonts w:ascii="Palatino Linotype" w:eastAsia="Palatino Linotype" w:hAnsi="Palatino Linotype" w:cs="Palatino Linotype"/>
          <w:color w:val="000000"/>
          <w:sz w:val="22"/>
          <w:szCs w:val="22"/>
        </w:rPr>
      </w:pPr>
    </w:p>
    <w:p w14:paraId="7701DDBE" w14:textId="77777777" w:rsidR="005C4A68" w:rsidRDefault="00C772F1">
      <w:pPr>
        <w:numPr>
          <w:ilvl w:val="1"/>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u w:val="single"/>
        </w:rPr>
      </w:pPr>
      <w:r>
        <w:rPr>
          <w:rFonts w:ascii="Palatino Linotype" w:eastAsia="Palatino Linotype" w:hAnsi="Palatino Linotype" w:cs="Palatino Linotype"/>
          <w:color w:val="000000"/>
          <w:sz w:val="22"/>
          <w:szCs w:val="22"/>
          <w:u w:val="single"/>
        </w:rPr>
        <w:t xml:space="preserve">La o el presidente municipal; </w:t>
      </w:r>
    </w:p>
    <w:p w14:paraId="1DA4A96D" w14:textId="77777777" w:rsidR="005C4A68" w:rsidRDefault="00C772F1">
      <w:pPr>
        <w:numPr>
          <w:ilvl w:val="1"/>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u w:val="single"/>
        </w:rPr>
      </w:pPr>
      <w:r>
        <w:rPr>
          <w:rFonts w:ascii="Palatino Linotype" w:eastAsia="Palatino Linotype" w:hAnsi="Palatino Linotype" w:cs="Palatino Linotype"/>
          <w:color w:val="000000"/>
          <w:sz w:val="22"/>
          <w:szCs w:val="22"/>
          <w:u w:val="single"/>
        </w:rPr>
        <w:t xml:space="preserve">Dos Síndicos o Síndicas, uno de mayoría relativa y uno de representación  proporcional; y </w:t>
      </w:r>
    </w:p>
    <w:p w14:paraId="5104878C" w14:textId="77777777" w:rsidR="005C4A68" w:rsidRDefault="00C772F1">
      <w:pPr>
        <w:numPr>
          <w:ilvl w:val="1"/>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u w:val="single"/>
        </w:rPr>
      </w:pPr>
      <w:r>
        <w:rPr>
          <w:rFonts w:ascii="Palatino Linotype" w:eastAsia="Palatino Linotype" w:hAnsi="Palatino Linotype" w:cs="Palatino Linotype"/>
          <w:color w:val="000000"/>
          <w:sz w:val="22"/>
          <w:szCs w:val="22"/>
          <w:u w:val="single"/>
        </w:rPr>
        <w:t>Doce Regidoras o Regidores, siete de mayoría relativa y cinco de representación  proporcional.</w:t>
      </w:r>
    </w:p>
    <w:p w14:paraId="35D0F49B" w14:textId="77777777" w:rsidR="005C4A68" w:rsidRDefault="005C4A68">
      <w:pPr>
        <w:spacing w:line="360" w:lineRule="auto"/>
        <w:jc w:val="both"/>
        <w:rPr>
          <w:rFonts w:ascii="Palatino Linotype" w:eastAsia="Palatino Linotype" w:hAnsi="Palatino Linotype" w:cs="Palatino Linotype"/>
          <w:color w:val="000000"/>
          <w:sz w:val="22"/>
          <w:szCs w:val="22"/>
        </w:rPr>
      </w:pPr>
    </w:p>
    <w:p w14:paraId="2C44A39E" w14:textId="77777777" w:rsidR="005C4A68" w:rsidRDefault="00C772F1">
      <w:pPr>
        <w:widowControl w:val="0"/>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 xml:space="preserve">Conforme a lo anterior, se logra vislumbrar que la pretensión de la persona Recurrente es obtener </w:t>
      </w:r>
      <w:r>
        <w:rPr>
          <w:rFonts w:ascii="Palatino Linotype" w:eastAsia="Palatino Linotype" w:hAnsi="Palatino Linotype" w:cs="Palatino Linotype"/>
          <w:color w:val="000000"/>
          <w:sz w:val="22"/>
          <w:szCs w:val="22"/>
        </w:rPr>
        <w:t xml:space="preserve">todas la peticiones ciudadanas recibidas en la Secretaria del Ayuntamiento, Segunda Sindicatura,  Primera, Segunda y Décimo Primer </w:t>
      </w:r>
      <w:proofErr w:type="spellStart"/>
      <w:r>
        <w:rPr>
          <w:rFonts w:ascii="Palatino Linotype" w:eastAsia="Palatino Linotype" w:hAnsi="Palatino Linotype" w:cs="Palatino Linotype"/>
          <w:color w:val="000000"/>
          <w:sz w:val="22"/>
          <w:szCs w:val="22"/>
        </w:rPr>
        <w:t>Regiduria</w:t>
      </w:r>
      <w:proofErr w:type="spellEnd"/>
      <w:r>
        <w:rPr>
          <w:rFonts w:ascii="Palatino Linotype" w:eastAsia="Palatino Linotype" w:hAnsi="Palatino Linotype" w:cs="Palatino Linotype"/>
          <w:color w:val="000000"/>
          <w:sz w:val="22"/>
          <w:szCs w:val="22"/>
        </w:rPr>
        <w:t xml:space="preserve"> y la respuesta otorgada del primero de enero al veintidós de mayo y al doce de junio de dos mil veinticinco.</w:t>
      </w:r>
    </w:p>
    <w:p w14:paraId="6045BEE9" w14:textId="77777777" w:rsidR="005C4A68" w:rsidRDefault="005C4A68">
      <w:pPr>
        <w:widowControl w:val="0"/>
        <w:spacing w:line="360" w:lineRule="auto"/>
        <w:jc w:val="both"/>
        <w:rPr>
          <w:rFonts w:ascii="Palatino Linotype" w:eastAsia="Palatino Linotype" w:hAnsi="Palatino Linotype" w:cs="Palatino Linotype"/>
          <w:color w:val="000000"/>
          <w:sz w:val="22"/>
          <w:szCs w:val="22"/>
        </w:rPr>
      </w:pPr>
    </w:p>
    <w:p w14:paraId="6EB9DAAA" w14:textId="77777777" w:rsidR="005C4A68" w:rsidRDefault="00C772F1">
      <w:pPr>
        <w:widowControl w:val="0"/>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Recurso de Revisión</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b/>
          <w:bCs/>
          <w:color w:val="000000"/>
          <w:sz w:val="22"/>
          <w:szCs w:val="22"/>
        </w:rPr>
        <w:t>08166/INFOEM/IP/RR/2025</w:t>
      </w:r>
    </w:p>
    <w:p w14:paraId="6B06ACC8" w14:textId="77777777" w:rsidR="005C4A68" w:rsidRDefault="005C4A68">
      <w:pPr>
        <w:widowControl w:val="0"/>
        <w:spacing w:line="360" w:lineRule="auto"/>
        <w:jc w:val="both"/>
        <w:rPr>
          <w:rFonts w:ascii="Palatino Linotype" w:eastAsia="Palatino Linotype" w:hAnsi="Palatino Linotype" w:cs="Palatino Linotype"/>
          <w:b/>
          <w:bCs/>
          <w:color w:val="000000"/>
          <w:sz w:val="22"/>
          <w:szCs w:val="22"/>
        </w:rPr>
      </w:pPr>
    </w:p>
    <w:p w14:paraId="7A1F6CC3" w14:textId="77777777" w:rsidR="005C4A68" w:rsidRDefault="00C772F1">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Establecida dicha circunstancia, se procede analizar la respuesta entregada, para lo cual, es de señalar que </w:t>
      </w:r>
      <w:r>
        <w:rPr>
          <w:rFonts w:ascii="Palatino Linotype" w:eastAsia="Palatino Linotype" w:hAnsi="Palatino Linotype" w:cs="Palatino Linotype"/>
          <w:color w:val="000000"/>
          <w:sz w:val="22"/>
          <w:szCs w:val="22"/>
        </w:rPr>
        <w:t>la Secretaria del Ayuntamiento,</w:t>
      </w:r>
      <w:r>
        <w:rPr>
          <w:rFonts w:ascii="Palatino Linotype" w:eastAsia="Palatino Linotype" w:hAnsi="Palatino Linotype" w:cs="Palatino Linotype"/>
          <w:sz w:val="22"/>
          <w:szCs w:val="22"/>
        </w:rPr>
        <w:t xml:space="preserve"> fue el área que dio respuesta a la solicitud; así, resulta necesario hacer referencia al procedimiento de búsqueda que deben seguir los </w:t>
      </w:r>
      <w:r>
        <w:rPr>
          <w:rFonts w:ascii="Palatino Linotype" w:eastAsia="Palatino Linotype" w:hAnsi="Palatino Linotype" w:cs="Palatino Linotype"/>
          <w:sz w:val="22"/>
          <w:szCs w:val="22"/>
        </w:rPr>
        <w:lastRenderedPageBreak/>
        <w:t xml:space="preserve">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Así, se advierte que </w:t>
      </w:r>
      <w:r>
        <w:rPr>
          <w:rFonts w:ascii="Palatino Linotype" w:eastAsia="Palatino Linotype" w:hAnsi="Palatino Linotype" w:cs="Palatino Linotype"/>
          <w:color w:val="000000"/>
          <w:sz w:val="22"/>
          <w:szCs w:val="22"/>
        </w:rPr>
        <w:t xml:space="preserve">la Secretaria del </w:t>
      </w:r>
      <w:proofErr w:type="spellStart"/>
      <w:r>
        <w:rPr>
          <w:rFonts w:ascii="Palatino Linotype" w:eastAsia="Palatino Linotype" w:hAnsi="Palatino Linotype" w:cs="Palatino Linotype"/>
          <w:color w:val="000000"/>
          <w:sz w:val="22"/>
          <w:szCs w:val="22"/>
        </w:rPr>
        <w:t>Ayuntamient</w:t>
      </w:r>
      <w:proofErr w:type="spellEnd"/>
      <w:r>
        <w:rPr>
          <w:rFonts w:ascii="Palatino Linotype" w:eastAsia="Palatino Linotype" w:hAnsi="Palatino Linotype" w:cs="Palatino Linotype"/>
          <w:sz w:val="22"/>
          <w:szCs w:val="22"/>
        </w:rPr>
        <w:t>, es el área competente para conocer de lo requerido, al ser la unidad administrativa  de la cual se requirió la información.</w:t>
      </w:r>
    </w:p>
    <w:p w14:paraId="229C7BA3" w14:textId="77777777" w:rsidR="005C4A68" w:rsidRDefault="005C4A68">
      <w:pPr>
        <w:spacing w:line="360" w:lineRule="auto"/>
        <w:ind w:right="-28"/>
        <w:jc w:val="both"/>
        <w:rPr>
          <w:rFonts w:ascii="Palatino Linotype" w:eastAsia="Palatino Linotype" w:hAnsi="Palatino Linotype" w:cs="Palatino Linotype"/>
          <w:sz w:val="22"/>
          <w:szCs w:val="22"/>
        </w:rPr>
      </w:pPr>
    </w:p>
    <w:p w14:paraId="683FED5C"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Ahora bien, dicha área </w:t>
      </w:r>
      <w:r>
        <w:rPr>
          <w:rFonts w:ascii="Palatino Linotype" w:eastAsia="Palatino Linotype" w:hAnsi="Palatino Linotype" w:cs="Palatino Linotype"/>
          <w:color w:val="000000"/>
          <w:sz w:val="22"/>
          <w:szCs w:val="22"/>
        </w:rPr>
        <w:t xml:space="preserve">refirió poner a disposición la información requerida por el solicitante sin embargo no adjunto ningún documento; </w:t>
      </w:r>
      <w:r>
        <w:rPr>
          <w:rFonts w:ascii="Palatino Linotype" w:eastAsia="Palatino Linotype" w:hAnsi="Palatino Linotype" w:cs="Palatino Linotype"/>
          <w:sz w:val="22"/>
          <w:szCs w:val="22"/>
        </w:rPr>
        <w:t xml:space="preserve">sobre el tema el artículo 1.8, fracción IX, del Código Administrativo del Estado de México, establece que para que un acto administrativo tenga validez, deberá guardar congruencia con lo solicitado. </w:t>
      </w:r>
    </w:p>
    <w:p w14:paraId="7781D7C2"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4B3F188C"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Asimismo, resulta necesario traer a colación, el Criterio de Interpretación, con clave de control SO/002/2017, de la Segunda Época, emitido por el Instituto Nacional de Transparencia, Acceso a la Información y Protección de Datos Personales, del cual se desprende que todo acto administrativo debe apegarse al </w:t>
      </w:r>
      <w:r>
        <w:rPr>
          <w:rFonts w:ascii="Palatino Linotype" w:eastAsia="Palatino Linotype" w:hAnsi="Palatino Linotype" w:cs="Palatino Linotype"/>
          <w:b/>
          <w:bCs/>
          <w:sz w:val="22"/>
          <w:szCs w:val="22"/>
        </w:rPr>
        <w:t xml:space="preserve">Principio de Congruencia, </w:t>
      </w:r>
      <w:r>
        <w:rPr>
          <w:rFonts w:ascii="Palatino Linotype" w:eastAsia="Palatino Linotype" w:hAnsi="Palatino Linotype" w:cs="Palatino Linotype"/>
          <w:sz w:val="22"/>
          <w:szCs w:val="22"/>
        </w:rPr>
        <w:t>el cual</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implica que exista concordancia entre el requerimiento formulado y la respuesta entregada.</w:t>
      </w:r>
    </w:p>
    <w:p w14:paraId="4E9DA26D" w14:textId="77777777" w:rsidR="005C4A68" w:rsidRDefault="005C4A68">
      <w:pPr>
        <w:spacing w:line="360" w:lineRule="auto"/>
        <w:jc w:val="both"/>
        <w:rPr>
          <w:rFonts w:ascii="Palatino Linotype" w:eastAsia="Palatino Linotype" w:hAnsi="Palatino Linotype" w:cs="Palatino Linotype"/>
          <w:sz w:val="22"/>
          <w:szCs w:val="22"/>
        </w:rPr>
      </w:pPr>
    </w:p>
    <w:p w14:paraId="106D1B33" w14:textId="77777777" w:rsidR="005C4A68" w:rsidRDefault="00C772F1">
      <w:pPr>
        <w:tabs>
          <w:tab w:val="left" w:pos="7080"/>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 xml:space="preserve">Conforme a lo expuesto, toda vez que el Sujeto Obligado no atendió de manera correcta la solicitud, se considera que el agravio es </w:t>
      </w:r>
      <w:r>
        <w:rPr>
          <w:rFonts w:ascii="Palatino Linotype" w:eastAsia="Palatino Linotype" w:hAnsi="Palatino Linotype" w:cs="Palatino Linotype"/>
          <w:b/>
          <w:bCs/>
          <w:sz w:val="22"/>
          <w:szCs w:val="22"/>
        </w:rPr>
        <w:t xml:space="preserve">FUNDADO, </w:t>
      </w:r>
      <w:r>
        <w:rPr>
          <w:rFonts w:ascii="Palatino Linotype" w:eastAsia="Palatino Linotype" w:hAnsi="Palatino Linotype" w:cs="Palatino Linotype"/>
          <w:sz w:val="22"/>
          <w:szCs w:val="22"/>
        </w:rPr>
        <w:t>pues si bien señaló que proporcionaba lo solicitado, omitió adjuntar los documentos que daban cuenta de lo peticionado.</w:t>
      </w:r>
    </w:p>
    <w:p w14:paraId="44B920B6" w14:textId="77777777" w:rsidR="005C4A68" w:rsidRDefault="005C4A68">
      <w:pPr>
        <w:tabs>
          <w:tab w:val="left" w:pos="7080"/>
        </w:tabs>
        <w:spacing w:line="360" w:lineRule="auto"/>
        <w:jc w:val="both"/>
        <w:rPr>
          <w:rFonts w:ascii="Palatino Linotype" w:eastAsia="Palatino Linotype" w:hAnsi="Palatino Linotype" w:cs="Palatino Linotype"/>
          <w:color w:val="000000"/>
          <w:sz w:val="22"/>
          <w:szCs w:val="22"/>
        </w:rPr>
      </w:pPr>
    </w:p>
    <w:p w14:paraId="0D28ADE7" w14:textId="77777777" w:rsidR="005C4A68" w:rsidRDefault="00C772F1">
      <w:pPr>
        <w:tabs>
          <w:tab w:val="left" w:pos="7080"/>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Sobre el tema Situación que se robustece, con el Criterio de Interpretación, con clave de control SO/002/2017, de la Segunda Época, emitido por el Instituto Nacional de Transparencia, Acceso a la Información y Protección de Datos Personales, que establece que todo acto administrativo debe apegarse al principio de exhaustividad, 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6CA42AD7" w14:textId="77777777" w:rsidR="005C4A68" w:rsidRDefault="005C4A68">
      <w:pPr>
        <w:tabs>
          <w:tab w:val="left" w:pos="7080"/>
        </w:tabs>
        <w:spacing w:line="360" w:lineRule="auto"/>
        <w:jc w:val="both"/>
        <w:rPr>
          <w:rFonts w:ascii="Palatino Linotype" w:eastAsia="Palatino Linotype" w:hAnsi="Palatino Linotype" w:cs="Palatino Linotype"/>
          <w:color w:val="000000"/>
          <w:sz w:val="22"/>
          <w:szCs w:val="22"/>
        </w:rPr>
      </w:pPr>
    </w:p>
    <w:p w14:paraId="710C7596" w14:textId="77777777" w:rsidR="005C4A68" w:rsidRDefault="00C772F1">
      <w:pPr>
        <w:tabs>
          <w:tab w:val="left" w:pos="7080"/>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esa tesitura, se concluye que el Sujeto Obligado no satisfizo el derecho de acceso a la información del Solicitante, al incumplir el principio de exhaustividad, pues omitió proporcionar parte de la información solicitada.</w:t>
      </w:r>
    </w:p>
    <w:p w14:paraId="0607E286" w14:textId="77777777" w:rsidR="005C4A68" w:rsidRDefault="005C4A68">
      <w:pPr>
        <w:tabs>
          <w:tab w:val="left" w:pos="7080"/>
        </w:tabs>
        <w:spacing w:line="360" w:lineRule="auto"/>
        <w:jc w:val="both"/>
        <w:rPr>
          <w:rFonts w:ascii="Palatino Linotype" w:eastAsia="Palatino Linotype" w:hAnsi="Palatino Linotype" w:cs="Palatino Linotype"/>
          <w:color w:val="000000"/>
          <w:sz w:val="22"/>
          <w:szCs w:val="22"/>
        </w:rPr>
      </w:pPr>
    </w:p>
    <w:p w14:paraId="7789D8DC" w14:textId="77777777" w:rsidR="005C4A68" w:rsidRDefault="00C772F1">
      <w:pPr>
        <w:tabs>
          <w:tab w:val="left" w:pos="7080"/>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Recursos de Revisión</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08230/INFOEM/IP/RR/2025, 08231/INFOEM/IP/RR/2025, 08232/INFOEM/IP/RR/2025 y 08233/INFOEM/IP/RR/2025</w:t>
      </w:r>
    </w:p>
    <w:p w14:paraId="7E517A3C" w14:textId="77777777" w:rsidR="005C4A68" w:rsidRDefault="005C4A68">
      <w:pPr>
        <w:tabs>
          <w:tab w:val="left" w:pos="7080"/>
        </w:tabs>
        <w:spacing w:line="360" w:lineRule="auto"/>
        <w:jc w:val="both"/>
        <w:rPr>
          <w:rFonts w:ascii="Palatino Linotype" w:eastAsia="Palatino Linotype" w:hAnsi="Palatino Linotype" w:cs="Palatino Linotype"/>
          <w:color w:val="000000"/>
          <w:sz w:val="22"/>
          <w:szCs w:val="22"/>
        </w:rPr>
      </w:pPr>
    </w:p>
    <w:p w14:paraId="16CB5BFE" w14:textId="77777777" w:rsidR="005C4A68" w:rsidRDefault="00C772F1">
      <w:pPr>
        <w:tabs>
          <w:tab w:val="left" w:pos="7080"/>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Ahora bien, respecto a los Recursos de Revisión , durante la sustanciación de los Recursos de Revisión, el Sujeto Obligado revocó su actuar y mediante Informe Justificado emitió respuesta a las solicitudes de información, por lo que, se procede a su análisis, para lo cual, es necesario precisar mediante un cuadro de información lo siguiente:</w:t>
      </w:r>
    </w:p>
    <w:p w14:paraId="1294CD0F" w14:textId="77777777" w:rsidR="005C4A68" w:rsidRDefault="005C4A68">
      <w:pPr>
        <w:tabs>
          <w:tab w:val="left" w:pos="7080"/>
        </w:tabs>
        <w:spacing w:line="360" w:lineRule="auto"/>
        <w:jc w:val="both"/>
        <w:rPr>
          <w:rFonts w:ascii="Palatino Linotype" w:eastAsia="Palatino Linotype" w:hAnsi="Palatino Linotype" w:cs="Palatino Linotype"/>
          <w:color w:val="000000"/>
          <w:sz w:val="22"/>
          <w:szCs w:val="22"/>
        </w:rPr>
      </w:pPr>
    </w:p>
    <w:tbl>
      <w:tblPr>
        <w:tblStyle w:val="ac"/>
        <w:tblW w:w="79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559"/>
        <w:gridCol w:w="2126"/>
        <w:gridCol w:w="2126"/>
      </w:tblGrid>
      <w:tr w:rsidR="005C4A68" w14:paraId="4A529DC1" w14:textId="77777777">
        <w:trPr>
          <w:trHeight w:val="607"/>
          <w:jc w:val="center"/>
        </w:trPr>
        <w:tc>
          <w:tcPr>
            <w:tcW w:w="2122" w:type="dxa"/>
            <w:shd w:val="clear" w:color="auto" w:fill="BDD7EE"/>
          </w:tcPr>
          <w:p w14:paraId="718B6B3F" w14:textId="77777777" w:rsidR="005C4A68" w:rsidRDefault="00C772F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Solicitud</w:t>
            </w:r>
          </w:p>
        </w:tc>
        <w:tc>
          <w:tcPr>
            <w:tcW w:w="1559" w:type="dxa"/>
            <w:shd w:val="clear" w:color="auto" w:fill="BDD7EE"/>
          </w:tcPr>
          <w:p w14:paraId="0C9E55F0" w14:textId="77777777" w:rsidR="005C4A68" w:rsidRDefault="00C772F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Respuesta</w:t>
            </w:r>
          </w:p>
        </w:tc>
        <w:tc>
          <w:tcPr>
            <w:tcW w:w="2126" w:type="dxa"/>
            <w:shd w:val="clear" w:color="auto" w:fill="BDD7EE"/>
          </w:tcPr>
          <w:p w14:paraId="31538A04" w14:textId="77777777" w:rsidR="005C4A68" w:rsidRDefault="00C772F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Informe Justificado</w:t>
            </w:r>
          </w:p>
        </w:tc>
        <w:tc>
          <w:tcPr>
            <w:tcW w:w="2126" w:type="dxa"/>
            <w:shd w:val="clear" w:color="auto" w:fill="BDD7EE"/>
          </w:tcPr>
          <w:p w14:paraId="6CE28D46" w14:textId="77777777" w:rsidR="005C4A68" w:rsidRDefault="00C772F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Colma</w:t>
            </w:r>
          </w:p>
        </w:tc>
      </w:tr>
      <w:tr w:rsidR="005C4A68" w14:paraId="502C1369" w14:textId="77777777">
        <w:trPr>
          <w:trHeight w:val="542"/>
          <w:jc w:val="center"/>
        </w:trPr>
        <w:tc>
          <w:tcPr>
            <w:tcW w:w="2122" w:type="dxa"/>
          </w:tcPr>
          <w:p w14:paraId="5E7AE188" w14:textId="77777777" w:rsidR="005C4A68" w:rsidRDefault="00C772F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 xml:space="preserve">Todas las peticiones ciudadanas </w:t>
            </w:r>
            <w:proofErr w:type="spellStart"/>
            <w:r>
              <w:rPr>
                <w:rFonts w:ascii="Palatino Linotype" w:eastAsia="Palatino Linotype" w:hAnsi="Palatino Linotype" w:cs="Palatino Linotype"/>
                <w:sz w:val="22"/>
                <w:szCs w:val="22"/>
              </w:rPr>
              <w:lastRenderedPageBreak/>
              <w:t>recibidad</w:t>
            </w:r>
            <w:proofErr w:type="spellEnd"/>
            <w:r>
              <w:rPr>
                <w:rFonts w:ascii="Palatino Linotype" w:eastAsia="Palatino Linotype" w:hAnsi="Palatino Linotype" w:cs="Palatino Linotype"/>
                <w:sz w:val="22"/>
                <w:szCs w:val="22"/>
              </w:rPr>
              <w:t xml:space="preserve"> y su respuesta del 1 de enero al 12 de junio de dos mil veinticinco en la décima primera </w:t>
            </w:r>
            <w:proofErr w:type="spellStart"/>
            <w:r>
              <w:rPr>
                <w:rFonts w:ascii="Palatino Linotype" w:eastAsia="Palatino Linotype" w:hAnsi="Palatino Linotype" w:cs="Palatino Linotype"/>
                <w:sz w:val="22"/>
                <w:szCs w:val="22"/>
              </w:rPr>
              <w:t>regiduria</w:t>
            </w:r>
            <w:proofErr w:type="spellEnd"/>
            <w:r>
              <w:rPr>
                <w:rFonts w:ascii="Palatino Linotype" w:eastAsia="Palatino Linotype" w:hAnsi="Palatino Linotype" w:cs="Palatino Linotype"/>
                <w:sz w:val="22"/>
                <w:szCs w:val="22"/>
              </w:rPr>
              <w:t>.</w:t>
            </w:r>
          </w:p>
        </w:tc>
        <w:tc>
          <w:tcPr>
            <w:tcW w:w="1559" w:type="dxa"/>
          </w:tcPr>
          <w:p w14:paraId="2B2B183E" w14:textId="77777777" w:rsidR="005C4A68" w:rsidRDefault="00C772F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Omitió dar respuesta</w:t>
            </w:r>
          </w:p>
        </w:tc>
        <w:tc>
          <w:tcPr>
            <w:tcW w:w="2126" w:type="dxa"/>
          </w:tcPr>
          <w:p w14:paraId="2F4DC356" w14:textId="77777777" w:rsidR="005C4A68" w:rsidRDefault="00C772F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Oficio de Turno donde el titular de transparencia pide  </w:t>
            </w:r>
            <w:r>
              <w:rPr>
                <w:rFonts w:ascii="Palatino Linotype" w:eastAsia="Palatino Linotype" w:hAnsi="Palatino Linotype" w:cs="Palatino Linotype"/>
                <w:color w:val="000000"/>
                <w:sz w:val="22"/>
                <w:szCs w:val="22"/>
              </w:rPr>
              <w:lastRenderedPageBreak/>
              <w:t>envié la información solicitada al regidor.</w:t>
            </w:r>
          </w:p>
        </w:tc>
        <w:tc>
          <w:tcPr>
            <w:tcW w:w="2126" w:type="dxa"/>
          </w:tcPr>
          <w:p w14:paraId="554B98A7" w14:textId="77777777" w:rsidR="005C4A68" w:rsidRDefault="00C772F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No, es procedente ordenar.</w:t>
            </w:r>
          </w:p>
        </w:tc>
      </w:tr>
      <w:tr w:rsidR="005C4A68" w14:paraId="676057B7" w14:textId="77777777">
        <w:trPr>
          <w:trHeight w:val="542"/>
          <w:jc w:val="center"/>
        </w:trPr>
        <w:tc>
          <w:tcPr>
            <w:tcW w:w="2122" w:type="dxa"/>
          </w:tcPr>
          <w:p w14:paraId="45F18DB1" w14:textId="77777777" w:rsidR="005C4A68" w:rsidRDefault="00C772F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 xml:space="preserve">Todas las peticiones ciudadanas </w:t>
            </w:r>
            <w:proofErr w:type="spellStart"/>
            <w:r>
              <w:rPr>
                <w:rFonts w:ascii="Palatino Linotype" w:eastAsia="Palatino Linotype" w:hAnsi="Palatino Linotype" w:cs="Palatino Linotype"/>
                <w:sz w:val="22"/>
                <w:szCs w:val="22"/>
              </w:rPr>
              <w:t>recibidad</w:t>
            </w:r>
            <w:proofErr w:type="spellEnd"/>
            <w:r>
              <w:rPr>
                <w:rFonts w:ascii="Palatino Linotype" w:eastAsia="Palatino Linotype" w:hAnsi="Palatino Linotype" w:cs="Palatino Linotype"/>
                <w:sz w:val="22"/>
                <w:szCs w:val="22"/>
              </w:rPr>
              <w:t xml:space="preserve"> y su respuesta del 1 de enero al 12 de junio de dos mil veinticinco en la segunda </w:t>
            </w:r>
            <w:proofErr w:type="spellStart"/>
            <w:r>
              <w:rPr>
                <w:rFonts w:ascii="Palatino Linotype" w:eastAsia="Palatino Linotype" w:hAnsi="Palatino Linotype" w:cs="Palatino Linotype"/>
                <w:sz w:val="22"/>
                <w:szCs w:val="22"/>
              </w:rPr>
              <w:t>regiduria</w:t>
            </w:r>
            <w:proofErr w:type="spellEnd"/>
            <w:r>
              <w:rPr>
                <w:rFonts w:ascii="Palatino Linotype" w:eastAsia="Palatino Linotype" w:hAnsi="Palatino Linotype" w:cs="Palatino Linotype"/>
                <w:sz w:val="22"/>
                <w:szCs w:val="22"/>
              </w:rPr>
              <w:t>.</w:t>
            </w:r>
          </w:p>
        </w:tc>
        <w:tc>
          <w:tcPr>
            <w:tcW w:w="1559" w:type="dxa"/>
          </w:tcPr>
          <w:p w14:paraId="5ED5A461" w14:textId="77777777" w:rsidR="005C4A68" w:rsidRDefault="00C772F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Omitió dar respuesta</w:t>
            </w:r>
          </w:p>
        </w:tc>
        <w:tc>
          <w:tcPr>
            <w:tcW w:w="2126" w:type="dxa"/>
          </w:tcPr>
          <w:p w14:paraId="450FF85A" w14:textId="77777777" w:rsidR="005C4A68" w:rsidRDefault="00C772F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Ratifico</w:t>
            </w:r>
          </w:p>
        </w:tc>
        <w:tc>
          <w:tcPr>
            <w:tcW w:w="2126" w:type="dxa"/>
          </w:tcPr>
          <w:p w14:paraId="10B769BE" w14:textId="77777777" w:rsidR="005C4A68" w:rsidRDefault="00C772F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No, es procedente ordenar.</w:t>
            </w:r>
          </w:p>
        </w:tc>
      </w:tr>
      <w:tr w:rsidR="005C4A68" w14:paraId="2B8919BE" w14:textId="77777777">
        <w:trPr>
          <w:trHeight w:val="569"/>
          <w:jc w:val="center"/>
        </w:trPr>
        <w:tc>
          <w:tcPr>
            <w:tcW w:w="2122" w:type="dxa"/>
          </w:tcPr>
          <w:p w14:paraId="7612026F" w14:textId="77777777" w:rsidR="005C4A68" w:rsidRDefault="00C772F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 xml:space="preserve">Todas las peticiones ciudadanas </w:t>
            </w:r>
            <w:proofErr w:type="spellStart"/>
            <w:r>
              <w:rPr>
                <w:rFonts w:ascii="Palatino Linotype" w:eastAsia="Palatino Linotype" w:hAnsi="Palatino Linotype" w:cs="Palatino Linotype"/>
                <w:sz w:val="22"/>
                <w:szCs w:val="22"/>
              </w:rPr>
              <w:t>recibidad</w:t>
            </w:r>
            <w:proofErr w:type="spellEnd"/>
            <w:r>
              <w:rPr>
                <w:rFonts w:ascii="Palatino Linotype" w:eastAsia="Palatino Linotype" w:hAnsi="Palatino Linotype" w:cs="Palatino Linotype"/>
                <w:sz w:val="22"/>
                <w:szCs w:val="22"/>
              </w:rPr>
              <w:t xml:space="preserve"> y su respuesta del 1 de enero al 12 de junio de dos mil veinticinco en la primera </w:t>
            </w:r>
            <w:proofErr w:type="spellStart"/>
            <w:r>
              <w:rPr>
                <w:rFonts w:ascii="Palatino Linotype" w:eastAsia="Palatino Linotype" w:hAnsi="Palatino Linotype" w:cs="Palatino Linotype"/>
                <w:sz w:val="22"/>
                <w:szCs w:val="22"/>
              </w:rPr>
              <w:t>regiduria</w:t>
            </w:r>
            <w:proofErr w:type="spellEnd"/>
          </w:p>
        </w:tc>
        <w:tc>
          <w:tcPr>
            <w:tcW w:w="1559" w:type="dxa"/>
          </w:tcPr>
          <w:p w14:paraId="2BF45F4D" w14:textId="77777777" w:rsidR="005C4A68" w:rsidRDefault="00C772F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Omitió dar respuesta</w:t>
            </w:r>
          </w:p>
        </w:tc>
        <w:tc>
          <w:tcPr>
            <w:tcW w:w="2126" w:type="dxa"/>
          </w:tcPr>
          <w:p w14:paraId="58F8D3EE" w14:textId="77777777" w:rsidR="005C4A68" w:rsidRDefault="00C772F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Anexa 115 documentos que refieren ser las peticiones ciudadanas. (</w:t>
            </w:r>
            <w:r>
              <w:rPr>
                <w:rFonts w:ascii="Palatino Linotype" w:eastAsia="Palatino Linotype" w:hAnsi="Palatino Linotype" w:cs="Palatino Linotype"/>
                <w:b/>
                <w:bCs/>
                <w:color w:val="000000"/>
                <w:sz w:val="22"/>
                <w:szCs w:val="22"/>
              </w:rPr>
              <w:t xml:space="preserve">Archivo que no se dio a la vista por contener datos susceptibles de clasificación como </w:t>
            </w:r>
            <w:r>
              <w:rPr>
                <w:rFonts w:ascii="Palatino Linotype" w:eastAsia="Palatino Linotype" w:hAnsi="Palatino Linotype" w:cs="Palatino Linotype"/>
                <w:b/>
                <w:bCs/>
                <w:color w:val="000000"/>
                <w:sz w:val="22"/>
                <w:szCs w:val="22"/>
              </w:rPr>
              <w:lastRenderedPageBreak/>
              <w:t>teléfonos particulares, ubicaciones de inmuebles.)</w:t>
            </w:r>
          </w:p>
        </w:tc>
        <w:tc>
          <w:tcPr>
            <w:tcW w:w="2126" w:type="dxa"/>
          </w:tcPr>
          <w:p w14:paraId="5CE72BD3" w14:textId="77777777" w:rsidR="005C4A68" w:rsidRDefault="00C772F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No, debido a que las remitidas no están en versión </w:t>
            </w:r>
            <w:r>
              <w:rPr>
                <w:rFonts w:ascii="Palatino Linotype" w:eastAsia="Palatino Linotype" w:hAnsi="Palatino Linotype" w:cs="Palatino Linotype"/>
                <w:sz w:val="22"/>
                <w:szCs w:val="22"/>
              </w:rPr>
              <w:t>pública</w:t>
            </w:r>
            <w:r>
              <w:rPr>
                <w:rFonts w:ascii="Palatino Linotype" w:eastAsia="Palatino Linotype" w:hAnsi="Palatino Linotype" w:cs="Palatino Linotype"/>
                <w:color w:val="000000"/>
                <w:sz w:val="22"/>
                <w:szCs w:val="22"/>
              </w:rPr>
              <w:t>, por lo que es procedente ordenar.</w:t>
            </w:r>
          </w:p>
        </w:tc>
      </w:tr>
      <w:tr w:rsidR="005C4A68" w14:paraId="5834180E" w14:textId="77777777">
        <w:trPr>
          <w:trHeight w:val="542"/>
          <w:jc w:val="center"/>
        </w:trPr>
        <w:tc>
          <w:tcPr>
            <w:tcW w:w="2122" w:type="dxa"/>
          </w:tcPr>
          <w:p w14:paraId="45AD4A91" w14:textId="77777777" w:rsidR="005C4A68" w:rsidRDefault="00C772F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 xml:space="preserve">Todas las peticiones ciudadanas </w:t>
            </w:r>
            <w:proofErr w:type="spellStart"/>
            <w:r>
              <w:rPr>
                <w:rFonts w:ascii="Palatino Linotype" w:eastAsia="Palatino Linotype" w:hAnsi="Palatino Linotype" w:cs="Palatino Linotype"/>
                <w:sz w:val="22"/>
                <w:szCs w:val="22"/>
              </w:rPr>
              <w:t>recibidad</w:t>
            </w:r>
            <w:proofErr w:type="spellEnd"/>
            <w:r>
              <w:rPr>
                <w:rFonts w:ascii="Palatino Linotype" w:eastAsia="Palatino Linotype" w:hAnsi="Palatino Linotype" w:cs="Palatino Linotype"/>
                <w:sz w:val="22"/>
                <w:szCs w:val="22"/>
              </w:rPr>
              <w:t xml:space="preserve"> y su respuesta del 1 de enero al 12 de junio de dos mil veinticinco en la segunda sindicatura.</w:t>
            </w:r>
          </w:p>
        </w:tc>
        <w:tc>
          <w:tcPr>
            <w:tcW w:w="1559" w:type="dxa"/>
          </w:tcPr>
          <w:p w14:paraId="24126D87" w14:textId="77777777" w:rsidR="005C4A68" w:rsidRDefault="00C772F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Omitió dar respuesta</w:t>
            </w:r>
          </w:p>
        </w:tc>
        <w:tc>
          <w:tcPr>
            <w:tcW w:w="2126" w:type="dxa"/>
          </w:tcPr>
          <w:p w14:paraId="72008724"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 Oficio </w:t>
            </w:r>
            <w:r>
              <w:rPr>
                <w:rFonts w:ascii="Palatino Linotype" w:eastAsia="Palatino Linotype" w:hAnsi="Palatino Linotype" w:cs="Palatino Linotype"/>
                <w:sz w:val="22"/>
                <w:szCs w:val="22"/>
              </w:rPr>
              <w:t xml:space="preserve">donde refiere que adjuntar la información en versión publica, sustentando dicha versión, por medio del acta CT/SE/845/2025, por lo que se envía copia simple de las cuales solo dos cuentan con oficio de respuesta y las restantes no contamos con respuesta, </w:t>
            </w:r>
            <w:r>
              <w:rPr>
                <w:rFonts w:ascii="Palatino Linotype" w:eastAsia="Palatino Linotype" w:hAnsi="Palatino Linotype" w:cs="Palatino Linotype"/>
                <w:b/>
                <w:bCs/>
                <w:sz w:val="22"/>
                <w:szCs w:val="22"/>
              </w:rPr>
              <w:t>(no adjunta nada).</w:t>
            </w:r>
          </w:p>
          <w:p w14:paraId="194D6BA3" w14:textId="77777777" w:rsidR="005C4A68" w:rsidRDefault="005C4A68">
            <w:pPr>
              <w:spacing w:line="360" w:lineRule="auto"/>
              <w:jc w:val="both"/>
              <w:rPr>
                <w:rFonts w:ascii="Palatino Linotype" w:eastAsia="Palatino Linotype" w:hAnsi="Palatino Linotype" w:cs="Palatino Linotype"/>
                <w:color w:val="000000"/>
                <w:sz w:val="22"/>
                <w:szCs w:val="22"/>
              </w:rPr>
            </w:pPr>
          </w:p>
        </w:tc>
        <w:tc>
          <w:tcPr>
            <w:tcW w:w="2126" w:type="dxa"/>
          </w:tcPr>
          <w:p w14:paraId="4A2713EC" w14:textId="77777777" w:rsidR="005C4A68" w:rsidRDefault="00C772F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No, ya que no adjunto información, es procedente ordenar.</w:t>
            </w:r>
          </w:p>
        </w:tc>
      </w:tr>
    </w:tbl>
    <w:p w14:paraId="618BAA53" w14:textId="77777777" w:rsidR="005C4A68" w:rsidRDefault="005C4A68">
      <w:pPr>
        <w:tabs>
          <w:tab w:val="left" w:pos="7080"/>
        </w:tabs>
        <w:spacing w:line="360" w:lineRule="auto"/>
        <w:jc w:val="both"/>
        <w:rPr>
          <w:rFonts w:ascii="Palatino Linotype" w:eastAsia="Palatino Linotype" w:hAnsi="Palatino Linotype" w:cs="Palatino Linotype"/>
          <w:color w:val="000000"/>
          <w:sz w:val="22"/>
          <w:szCs w:val="22"/>
        </w:rPr>
      </w:pPr>
    </w:p>
    <w:p w14:paraId="461218CE"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Por lo que, para atender todos los Recursos de Revisión, el Sujeto Obligado deberá realizar una búsqueda exhaustiva y razonable en los archivos de las unidades </w:t>
      </w:r>
      <w:proofErr w:type="spellStart"/>
      <w:r>
        <w:rPr>
          <w:rFonts w:ascii="Palatino Linotype" w:eastAsia="Palatino Linotype" w:hAnsi="Palatino Linotype" w:cs="Palatino Linotype"/>
          <w:color w:val="000000"/>
          <w:sz w:val="22"/>
          <w:szCs w:val="22"/>
        </w:rPr>
        <w:t>adminsitrativas</w:t>
      </w:r>
      <w:proofErr w:type="spellEnd"/>
      <w:r>
        <w:rPr>
          <w:rFonts w:ascii="Palatino Linotype" w:eastAsia="Palatino Linotype" w:hAnsi="Palatino Linotype" w:cs="Palatino Linotype"/>
          <w:color w:val="000000"/>
          <w:sz w:val="22"/>
          <w:szCs w:val="22"/>
        </w:rPr>
        <w:t xml:space="preserve"> competentes,  a efecto de que proporcione, las peticiones ciudadanas y la respuesta </w:t>
      </w:r>
      <w:r>
        <w:rPr>
          <w:rFonts w:ascii="Palatino Linotype" w:eastAsia="Palatino Linotype" w:hAnsi="Palatino Linotype" w:cs="Palatino Linotype"/>
          <w:color w:val="000000"/>
          <w:sz w:val="22"/>
          <w:szCs w:val="22"/>
        </w:rPr>
        <w:lastRenderedPageBreak/>
        <w:t xml:space="preserve">entregadas a cada una; </w:t>
      </w:r>
      <w:r>
        <w:rPr>
          <w:rFonts w:ascii="Palatino Linotype" w:eastAsia="Palatino Linotype" w:hAnsi="Palatino Linotype" w:cs="Palatino Linotype"/>
          <w:sz w:val="22"/>
          <w:szCs w:val="22"/>
        </w:rPr>
        <w:t>dicha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3F4E6AD5" w14:textId="77777777" w:rsidR="005C4A68" w:rsidRDefault="005C4A68">
      <w:pPr>
        <w:spacing w:line="360" w:lineRule="auto"/>
        <w:jc w:val="both"/>
        <w:rPr>
          <w:rFonts w:ascii="Palatino Linotype" w:eastAsia="Palatino Linotype" w:hAnsi="Palatino Linotype" w:cs="Palatino Linotype"/>
          <w:color w:val="000000"/>
          <w:sz w:val="22"/>
          <w:szCs w:val="22"/>
        </w:rPr>
      </w:pPr>
    </w:p>
    <w:p w14:paraId="3E65389B" w14:textId="77777777" w:rsidR="005C4A68" w:rsidRDefault="00C772F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w:t>
      </w:r>
    </w:p>
    <w:p w14:paraId="4C397A3C" w14:textId="77777777" w:rsidR="005C4A68" w:rsidRDefault="005C4A68">
      <w:pPr>
        <w:spacing w:line="360" w:lineRule="auto"/>
        <w:jc w:val="both"/>
        <w:rPr>
          <w:rFonts w:ascii="Palatino Linotype" w:eastAsia="Palatino Linotype" w:hAnsi="Palatino Linotype" w:cs="Palatino Linotype"/>
          <w:color w:val="000000"/>
          <w:sz w:val="22"/>
          <w:szCs w:val="22"/>
        </w:rPr>
      </w:pPr>
    </w:p>
    <w:p w14:paraId="5413272A" w14:textId="77777777" w:rsidR="005C4A68" w:rsidRDefault="00C772F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proporcionar lo requerido.</w:t>
      </w:r>
    </w:p>
    <w:p w14:paraId="7DD24827" w14:textId="77777777" w:rsidR="005C4A68" w:rsidRDefault="005C4A68">
      <w:pPr>
        <w:spacing w:line="360" w:lineRule="auto"/>
        <w:jc w:val="both"/>
        <w:rPr>
          <w:rFonts w:ascii="Palatino Linotype" w:eastAsia="Palatino Linotype" w:hAnsi="Palatino Linotype" w:cs="Palatino Linotype"/>
          <w:sz w:val="22"/>
          <w:szCs w:val="22"/>
        </w:rPr>
      </w:pPr>
    </w:p>
    <w:p w14:paraId="0726EE77" w14:textId="77777777" w:rsidR="005C4A68" w:rsidRDefault="00C772F1">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Ahora bien, no pasa desapercibido que los oficios pudieran contar con diversos datos, en los cuales se encuentran los siguientes: </w:t>
      </w:r>
    </w:p>
    <w:p w14:paraId="7B970D17" w14:textId="77777777" w:rsidR="005C4A68" w:rsidRDefault="005C4A68">
      <w:pPr>
        <w:widowControl w:val="0"/>
        <w:spacing w:line="360" w:lineRule="auto"/>
        <w:jc w:val="both"/>
        <w:rPr>
          <w:rFonts w:ascii="Palatino Linotype" w:eastAsia="Palatino Linotype" w:hAnsi="Palatino Linotype" w:cs="Palatino Linotype"/>
          <w:sz w:val="22"/>
          <w:szCs w:val="22"/>
        </w:rPr>
      </w:pPr>
    </w:p>
    <w:p w14:paraId="6CDE1E98" w14:textId="77777777" w:rsidR="005C4A68" w:rsidRDefault="00C772F1">
      <w:pPr>
        <w:numPr>
          <w:ilvl w:val="0"/>
          <w:numId w:val="2"/>
        </w:numPr>
        <w:pBdr>
          <w:top w:val="nil"/>
          <w:left w:val="nil"/>
          <w:bottom w:val="nil"/>
          <w:right w:val="nil"/>
          <w:between w:val="nil"/>
        </w:pBdr>
        <w:spacing w:after="16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Nombre de Particulares</w:t>
      </w:r>
    </w:p>
    <w:p w14:paraId="20489526" w14:textId="77777777" w:rsidR="005C4A68" w:rsidRDefault="00C772F1">
      <w:pPr>
        <w:numPr>
          <w:ilvl w:val="0"/>
          <w:numId w:val="2"/>
        </w:numPr>
        <w:pBdr>
          <w:top w:val="nil"/>
          <w:left w:val="nil"/>
          <w:bottom w:val="nil"/>
          <w:right w:val="nil"/>
          <w:between w:val="nil"/>
        </w:pBdr>
        <w:spacing w:after="16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Teléfono Particular</w:t>
      </w:r>
    </w:p>
    <w:p w14:paraId="1B8E83E3" w14:textId="77777777" w:rsidR="005C4A68" w:rsidRDefault="00C772F1">
      <w:pPr>
        <w:numPr>
          <w:ilvl w:val="0"/>
          <w:numId w:val="2"/>
        </w:numPr>
        <w:pBdr>
          <w:top w:val="nil"/>
          <w:left w:val="nil"/>
          <w:bottom w:val="nil"/>
          <w:right w:val="nil"/>
          <w:between w:val="nil"/>
        </w:pBdr>
        <w:spacing w:after="16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Correo electrónico Particular</w:t>
      </w:r>
    </w:p>
    <w:p w14:paraId="45664DF7" w14:textId="77777777" w:rsidR="005C4A68" w:rsidRDefault="00C772F1">
      <w:pPr>
        <w:numPr>
          <w:ilvl w:val="0"/>
          <w:numId w:val="2"/>
        </w:numPr>
        <w:pBdr>
          <w:top w:val="nil"/>
          <w:left w:val="nil"/>
          <w:bottom w:val="nil"/>
          <w:right w:val="nil"/>
          <w:between w:val="nil"/>
        </w:pBdr>
        <w:spacing w:after="16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Domicilio Particular </w:t>
      </w:r>
    </w:p>
    <w:p w14:paraId="00C9E6E8" w14:textId="77777777" w:rsidR="005C4A68" w:rsidRDefault="005C4A68">
      <w:pPr>
        <w:widowControl w:val="0"/>
        <w:spacing w:line="360" w:lineRule="auto"/>
        <w:jc w:val="both"/>
        <w:rPr>
          <w:rFonts w:ascii="Palatino Linotype" w:eastAsia="Palatino Linotype" w:hAnsi="Palatino Linotype" w:cs="Palatino Linotype"/>
          <w:color w:val="FF0000"/>
          <w:sz w:val="22"/>
          <w:szCs w:val="22"/>
        </w:rPr>
      </w:pPr>
    </w:p>
    <w:p w14:paraId="5CAC1484"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lo anterior, resulta procedente analizar si dichos datos son públicos o privados; para lo cual, cabe mencionar que el artículo 143, fracción I, de la Ley previamente citada, establece que la información privada y los datos personales, concernientes a una persona física o jurídica colectiva identificada o identificable son confidenciales.</w:t>
      </w:r>
    </w:p>
    <w:p w14:paraId="509BFBAC" w14:textId="77777777" w:rsidR="005C4A68" w:rsidRDefault="005C4A68">
      <w:pPr>
        <w:spacing w:line="360" w:lineRule="auto"/>
        <w:jc w:val="both"/>
        <w:rPr>
          <w:rFonts w:ascii="Palatino Linotype" w:eastAsia="Palatino Linotype" w:hAnsi="Palatino Linotype" w:cs="Palatino Linotype"/>
          <w:sz w:val="22"/>
          <w:szCs w:val="22"/>
        </w:rPr>
      </w:pPr>
    </w:p>
    <w:p w14:paraId="0B12D41F"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 </w:t>
      </w:r>
    </w:p>
    <w:p w14:paraId="6C606C8C" w14:textId="77777777" w:rsidR="005C4A68" w:rsidRDefault="005C4A68">
      <w:pPr>
        <w:spacing w:line="360" w:lineRule="auto"/>
        <w:jc w:val="both"/>
        <w:rPr>
          <w:rFonts w:ascii="Palatino Linotype" w:eastAsia="Palatino Linotype" w:hAnsi="Palatino Linotype" w:cs="Palatino Linotype"/>
          <w:sz w:val="22"/>
          <w:szCs w:val="22"/>
        </w:rPr>
      </w:pPr>
    </w:p>
    <w:p w14:paraId="4A31150B"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términos de lo expuesto, la documentación y aquellos datos que se consideren confidenciales, serán una limitante del derecho de acceso a la información, siempre y cuando: </w:t>
      </w:r>
    </w:p>
    <w:p w14:paraId="58012D46" w14:textId="77777777" w:rsidR="005C4A68" w:rsidRDefault="005C4A68">
      <w:pPr>
        <w:spacing w:line="360" w:lineRule="auto"/>
        <w:jc w:val="both"/>
        <w:rPr>
          <w:rFonts w:ascii="Palatino Linotype" w:eastAsia="Palatino Linotype" w:hAnsi="Palatino Linotype" w:cs="Palatino Linotype"/>
          <w:sz w:val="22"/>
          <w:szCs w:val="22"/>
        </w:rPr>
      </w:pPr>
    </w:p>
    <w:p w14:paraId="4032ADF2" w14:textId="77777777" w:rsidR="005C4A68" w:rsidRDefault="00C772F1">
      <w:pPr>
        <w:numPr>
          <w:ilvl w:val="0"/>
          <w:numId w:val="3"/>
        </w:numPr>
        <w:pBdr>
          <w:top w:val="nil"/>
          <w:left w:val="nil"/>
          <w:bottom w:val="nil"/>
          <w:right w:val="nil"/>
          <w:between w:val="nil"/>
        </w:pBdr>
        <w:spacing w:after="16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Se trate de datos personales o información privada; esto es, información concerniente a una persona física o jurídico colectiva y que esta sea identificada o identificable.</w:t>
      </w:r>
    </w:p>
    <w:p w14:paraId="7347FCBF" w14:textId="77777777" w:rsidR="005C4A68" w:rsidRDefault="005C4A68">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2"/>
          <w:szCs w:val="22"/>
        </w:rPr>
      </w:pPr>
    </w:p>
    <w:p w14:paraId="2BB81171" w14:textId="77777777" w:rsidR="005C4A68" w:rsidRDefault="00C772F1">
      <w:pPr>
        <w:numPr>
          <w:ilvl w:val="0"/>
          <w:numId w:val="3"/>
        </w:numPr>
        <w:pBdr>
          <w:top w:val="nil"/>
          <w:left w:val="nil"/>
          <w:bottom w:val="nil"/>
          <w:right w:val="nil"/>
          <w:between w:val="nil"/>
        </w:pBdr>
        <w:spacing w:after="16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Para la difusión de los datos, se requiera el consentimiento del titular</w:t>
      </w:r>
    </w:p>
    <w:p w14:paraId="4F81DED0" w14:textId="77777777" w:rsidR="005C4A68" w:rsidRDefault="005C4A68">
      <w:pPr>
        <w:spacing w:line="360" w:lineRule="auto"/>
        <w:jc w:val="both"/>
        <w:rPr>
          <w:rFonts w:ascii="Palatino Linotype" w:eastAsia="Palatino Linotype" w:hAnsi="Palatino Linotype" w:cs="Palatino Linotype"/>
          <w:color w:val="FF0000"/>
          <w:sz w:val="22"/>
          <w:szCs w:val="22"/>
        </w:rPr>
      </w:pPr>
    </w:p>
    <w:p w14:paraId="444DA555"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w:t>
      </w:r>
    </w:p>
    <w:p w14:paraId="71CC8A90" w14:textId="77777777" w:rsidR="005C4A68" w:rsidRDefault="005C4A68">
      <w:pPr>
        <w:spacing w:line="360" w:lineRule="auto"/>
        <w:jc w:val="both"/>
        <w:rPr>
          <w:rFonts w:ascii="Palatino Linotype" w:eastAsia="Palatino Linotype" w:hAnsi="Palatino Linotype" w:cs="Palatino Linotype"/>
          <w:sz w:val="22"/>
          <w:szCs w:val="22"/>
        </w:rPr>
      </w:pPr>
    </w:p>
    <w:p w14:paraId="4EECAA9A" w14:textId="77777777" w:rsidR="005C4A68" w:rsidRDefault="00C772F1">
      <w:pPr>
        <w:spacing w:line="360" w:lineRule="auto"/>
        <w:jc w:val="both"/>
        <w:rPr>
          <w:rFonts w:ascii="Palatino Linotype" w:eastAsia="Palatino Linotype" w:hAnsi="Palatino Linotype" w:cs="Palatino Linotype"/>
          <w:color w:val="FF0000"/>
          <w:sz w:val="22"/>
          <w:szCs w:val="22"/>
        </w:rPr>
      </w:pPr>
      <w:r>
        <w:rPr>
          <w:rFonts w:ascii="Palatino Linotype" w:eastAsia="Palatino Linotype" w:hAnsi="Palatino Linotype" w:cs="Palatino Linotype"/>
          <w:sz w:val="22"/>
          <w:szCs w:val="22"/>
        </w:rPr>
        <w:t>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 y Acceso a la Información Pública del Estado de México y Municipios, o públicos.</w:t>
      </w:r>
    </w:p>
    <w:p w14:paraId="6859AC30" w14:textId="77777777" w:rsidR="005C4A68" w:rsidRDefault="005C4A68">
      <w:pPr>
        <w:spacing w:line="360" w:lineRule="auto"/>
        <w:jc w:val="both"/>
        <w:rPr>
          <w:rFonts w:ascii="Palatino Linotype" w:eastAsia="Palatino Linotype" w:hAnsi="Palatino Linotype" w:cs="Palatino Linotype"/>
          <w:color w:val="FF0000"/>
          <w:sz w:val="22"/>
          <w:szCs w:val="22"/>
        </w:rPr>
      </w:pPr>
    </w:p>
    <w:p w14:paraId="532F89E6" w14:textId="77777777" w:rsidR="005C4A68" w:rsidRDefault="00C772F1">
      <w:pPr>
        <w:numPr>
          <w:ilvl w:val="0"/>
          <w:numId w:val="4"/>
        </w:numPr>
        <w:pBdr>
          <w:top w:val="nil"/>
          <w:left w:val="nil"/>
          <w:bottom w:val="nil"/>
          <w:right w:val="nil"/>
          <w:between w:val="nil"/>
        </w:pBdr>
        <w:spacing w:after="160"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Nombre de particulares</w:t>
      </w:r>
    </w:p>
    <w:p w14:paraId="61CA1BF0" w14:textId="77777777" w:rsidR="005C4A68" w:rsidRDefault="005C4A68">
      <w:pPr>
        <w:spacing w:line="360" w:lineRule="auto"/>
        <w:jc w:val="both"/>
        <w:rPr>
          <w:rFonts w:ascii="Palatino Linotype" w:eastAsia="Palatino Linotype" w:hAnsi="Palatino Linotype" w:cs="Palatino Linotype"/>
          <w:color w:val="FF0000"/>
          <w:sz w:val="22"/>
          <w:szCs w:val="22"/>
        </w:rPr>
      </w:pPr>
    </w:p>
    <w:p w14:paraId="219EA8CC"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respecto, 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per se es un elemento que hace a una persona física identificada o identificable, por lo que, se considera un dato personal.</w:t>
      </w:r>
    </w:p>
    <w:p w14:paraId="5EBE4F15" w14:textId="77777777" w:rsidR="005C4A68" w:rsidRDefault="005C4A68">
      <w:pPr>
        <w:spacing w:line="360" w:lineRule="auto"/>
        <w:jc w:val="both"/>
        <w:rPr>
          <w:rFonts w:ascii="Palatino Linotype" w:eastAsia="Palatino Linotype" w:hAnsi="Palatino Linotype" w:cs="Palatino Linotype"/>
          <w:sz w:val="22"/>
          <w:szCs w:val="22"/>
        </w:rPr>
      </w:pPr>
    </w:p>
    <w:p w14:paraId="45ECC294"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Al respecto cabe señalar lo previsto en la tesis aislada número 1a. CCXIV/2009, emitida por la Primera Sala de la Suprema Corte de Justicia de la Nación, publicada en la Gaceta del Semanario Judicial de la Federación, Tomo XXX, de diciembre de 2009, página 277, de la Novena Época, materia constitucional, que establece lo siguiente:</w:t>
      </w:r>
    </w:p>
    <w:p w14:paraId="26F17B76" w14:textId="77777777" w:rsidR="005C4A68" w:rsidRDefault="005C4A68">
      <w:pPr>
        <w:spacing w:line="360" w:lineRule="auto"/>
        <w:jc w:val="both"/>
        <w:rPr>
          <w:rFonts w:ascii="Palatino Linotype" w:eastAsia="Palatino Linotype" w:hAnsi="Palatino Linotype" w:cs="Palatino Linotype"/>
          <w:sz w:val="22"/>
          <w:szCs w:val="22"/>
        </w:rPr>
      </w:pPr>
    </w:p>
    <w:p w14:paraId="191A3396" w14:textId="77777777" w:rsidR="005C4A68" w:rsidRDefault="00C772F1">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“DERECHO A LA VIDA PRIVADA. SU CONTENIDO GENERAL Y LA IMPORTANCIA DE NO DESCONTEXTUALIZAR LAS REFERENCIAS A LA MISMA.</w:t>
      </w:r>
      <w:r>
        <w:rPr>
          <w:rFonts w:ascii="Palatino Linotype" w:eastAsia="Palatino Linotype" w:hAnsi="Palatino Linotype" w:cs="Palatino Linotype"/>
          <w:i/>
          <w:iCs/>
          <w:color w:val="000000"/>
        </w:rPr>
        <w:t xml:space="preserve"> La Suprema Corte de Justicia de la Nación se ha referido en varias tesis a los rasgos característicos de la noción de lo ‘privado’. Así, lo ha relacionado con: lo que no constituye vida pública; el ámbito reservado frente a la acción y el conocimiento de los demás;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w:t>
      </w:r>
      <w:r>
        <w:rPr>
          <w:rFonts w:ascii="Palatino Linotype" w:eastAsia="Palatino Linotype" w:hAnsi="Palatino Linotype" w:cs="Palatino Linotype"/>
          <w:i/>
          <w:iCs/>
          <w:color w:val="000000"/>
        </w:rPr>
        <w:lastRenderedPageBreak/>
        <w:t xml:space="preserve">concepto mecánico de vida privada, de referentes fijos e inmutables. Lo único que estas resoluciones permiten reconstruir, en términos abstractos, es la imagen general que evoca la idea de privacidad en nuestro contexto cultural. </w:t>
      </w:r>
      <w:r>
        <w:rPr>
          <w:rFonts w:ascii="Palatino Linotype" w:eastAsia="Palatino Linotype" w:hAnsi="Palatino Linotype" w:cs="Palatino Linotype"/>
          <w:b/>
          <w:bCs/>
          <w:i/>
          <w:iCs/>
          <w:color w:val="000000"/>
        </w:rPr>
        <w:t>Según esta noción, las personas tienen derecho a gozar de un ámbito de proyección de su existencia que quede reservado de la invasión y la mirada de los demás, que les concierna sólo a ellos y les provea de condiciones adecuadas para el despliegue de su individualidad</w:t>
      </w:r>
      <w:r>
        <w:rPr>
          <w:rFonts w:ascii="Palatino Linotype" w:eastAsia="Palatino Linotype" w:hAnsi="Palatino Linotype" w:cs="Palatino Linotype"/>
          <w:i/>
          <w:iCs/>
          <w:color w:val="000000"/>
        </w:rPr>
        <w:t xml:space="preserve"> -para el desarrollo de su autonomía y su libertad-.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w:t>
      </w:r>
      <w:r>
        <w:rPr>
          <w:rFonts w:ascii="Palatino Linotype" w:eastAsia="Palatino Linotype" w:hAnsi="Palatino Linotype" w:cs="Palatino Linotype"/>
          <w:b/>
          <w:bCs/>
          <w:i/>
          <w:iCs/>
          <w:color w:val="000000"/>
        </w:rPr>
        <w:t>En un sentido amplio, entonces, la protección constitucional de la vida privada implica poder conducir parte de la vida de uno protegido de la mirada y las injerencias de los demás</w:t>
      </w:r>
      <w:r>
        <w:rPr>
          <w:rFonts w:ascii="Palatino Linotype" w:eastAsia="Palatino Linotype" w:hAnsi="Palatino Linotype" w:cs="Palatino Linotype"/>
          <w:i/>
          <w:iCs/>
          <w:color w:val="000000"/>
        </w:rPr>
        <w:t>,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14:paraId="1D39D38B" w14:textId="77777777" w:rsidR="005C4A68" w:rsidRDefault="005C4A68">
      <w:pPr>
        <w:spacing w:line="360" w:lineRule="auto"/>
        <w:jc w:val="both"/>
        <w:rPr>
          <w:rFonts w:ascii="Palatino Linotype" w:eastAsia="Palatino Linotype" w:hAnsi="Palatino Linotype" w:cs="Palatino Linotype"/>
          <w:color w:val="FF0000"/>
          <w:sz w:val="22"/>
          <w:szCs w:val="22"/>
        </w:rPr>
      </w:pPr>
    </w:p>
    <w:p w14:paraId="4E752B00" w14:textId="77777777" w:rsidR="005C4A68" w:rsidRDefault="00C772F1">
      <w:pPr>
        <w:spacing w:line="360" w:lineRule="auto"/>
        <w:jc w:val="both"/>
        <w:rPr>
          <w:rFonts w:ascii="Palatino Linotype" w:eastAsia="Palatino Linotype" w:hAnsi="Palatino Linotype" w:cs="Palatino Linotype"/>
          <w:b/>
          <w:bCs/>
          <w:sz w:val="22"/>
          <w:szCs w:val="22"/>
          <w:u w:val="single"/>
        </w:rPr>
      </w:pPr>
      <w:r>
        <w:rPr>
          <w:rFonts w:ascii="Palatino Linotype" w:eastAsia="Palatino Linotype" w:hAnsi="Palatino Linotype" w:cs="Palatino Linotype"/>
          <w:sz w:val="22"/>
          <w:szCs w:val="22"/>
        </w:rPr>
        <w:t xml:space="preserve">De conformidad con lo señalado, se colige que </w:t>
      </w:r>
      <w:r>
        <w:rPr>
          <w:rFonts w:ascii="Palatino Linotype" w:eastAsia="Palatino Linotype" w:hAnsi="Palatino Linotype" w:cs="Palatino Linotype"/>
          <w:b/>
          <w:bCs/>
          <w:sz w:val="22"/>
          <w:szCs w:val="22"/>
          <w:u w:val="single"/>
        </w:rPr>
        <w:t xml:space="preserve">las actividades que realicen los particulares, dentro del ámbito privado, o dentro de la esfera particular, es información que debe protegerse. </w:t>
      </w:r>
    </w:p>
    <w:p w14:paraId="7FFF7EFB" w14:textId="77777777" w:rsidR="005C4A68" w:rsidRDefault="005C4A68">
      <w:pPr>
        <w:spacing w:line="360" w:lineRule="auto"/>
        <w:jc w:val="both"/>
        <w:rPr>
          <w:rFonts w:ascii="Palatino Linotype" w:eastAsia="Palatino Linotype" w:hAnsi="Palatino Linotype" w:cs="Palatino Linotype"/>
          <w:sz w:val="22"/>
          <w:szCs w:val="22"/>
        </w:rPr>
      </w:pPr>
    </w:p>
    <w:p w14:paraId="07B7572D" w14:textId="77777777" w:rsidR="005C4A68" w:rsidRDefault="00C772F1">
      <w:pPr>
        <w:spacing w:line="360" w:lineRule="auto"/>
        <w:jc w:val="both"/>
        <w:rPr>
          <w:rFonts w:ascii="Palatino Linotype" w:eastAsia="Palatino Linotype" w:hAnsi="Palatino Linotype" w:cs="Palatino Linotype"/>
          <w:color w:val="FF0000"/>
          <w:sz w:val="22"/>
          <w:szCs w:val="22"/>
        </w:rPr>
      </w:pPr>
      <w:r>
        <w:rPr>
          <w:rFonts w:ascii="Palatino Linotype" w:eastAsia="Palatino Linotype" w:hAnsi="Palatino Linotype" w:cs="Palatino Linotype"/>
          <w:sz w:val="22"/>
          <w:szCs w:val="22"/>
        </w:rPr>
        <w:t xml:space="preserve">En consecuencia, se estima que resulta procedente la clasificación del nombre de particulares en actuación dentro de su ámbito privado, en términos del artículo 143, fracción </w:t>
      </w:r>
      <w:r>
        <w:rPr>
          <w:rFonts w:ascii="Palatino Linotype" w:eastAsia="Palatino Linotype" w:hAnsi="Palatino Linotype" w:cs="Palatino Linotype"/>
          <w:sz w:val="22"/>
          <w:szCs w:val="22"/>
        </w:rPr>
        <w:lastRenderedPageBreak/>
        <w:t>I de la Ley de Transparencia y Acceso a la Información Pública del Estado de México y Municipios.</w:t>
      </w:r>
    </w:p>
    <w:p w14:paraId="1F9813B8" w14:textId="77777777" w:rsidR="005C4A68" w:rsidRDefault="005C4A68">
      <w:pPr>
        <w:spacing w:line="360" w:lineRule="auto"/>
        <w:jc w:val="both"/>
        <w:rPr>
          <w:rFonts w:ascii="Palatino Linotype" w:eastAsia="Palatino Linotype" w:hAnsi="Palatino Linotype" w:cs="Palatino Linotype"/>
          <w:color w:val="000000"/>
          <w:sz w:val="22"/>
          <w:szCs w:val="22"/>
        </w:rPr>
      </w:pPr>
    </w:p>
    <w:p w14:paraId="2839406E" w14:textId="77777777" w:rsidR="005C4A68" w:rsidRDefault="00C772F1">
      <w:pPr>
        <w:numPr>
          <w:ilvl w:val="0"/>
          <w:numId w:val="5"/>
        </w:numPr>
        <w:pBdr>
          <w:top w:val="nil"/>
          <w:left w:val="nil"/>
          <w:bottom w:val="nil"/>
          <w:right w:val="nil"/>
          <w:between w:val="nil"/>
        </w:pBdr>
        <w:spacing w:after="160"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 xml:space="preserve">Domicilio Particular </w:t>
      </w:r>
    </w:p>
    <w:p w14:paraId="3769737C" w14:textId="77777777" w:rsidR="005C4A68" w:rsidRDefault="005C4A68">
      <w:pPr>
        <w:spacing w:line="360" w:lineRule="auto"/>
        <w:jc w:val="both"/>
        <w:rPr>
          <w:rFonts w:ascii="Palatino Linotype" w:eastAsia="Palatino Linotype" w:hAnsi="Palatino Linotype" w:cs="Palatino Linotype"/>
          <w:b/>
          <w:bCs/>
          <w:color w:val="000000"/>
          <w:sz w:val="22"/>
          <w:szCs w:val="22"/>
        </w:rPr>
      </w:pPr>
    </w:p>
    <w:p w14:paraId="63802660"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w:t>
      </w:r>
    </w:p>
    <w:p w14:paraId="464D11E8" w14:textId="77777777" w:rsidR="005C4A68" w:rsidRDefault="00C772F1">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De la misma manera, lo establece el artículo 29 del Código Civil Federal, al precisar que el domicilio de personas físicas</w:t>
      </w:r>
      <w:r>
        <w:rPr>
          <w:rFonts w:ascii="Palatino Linotype" w:eastAsia="Palatino Linotype" w:hAnsi="Palatino Linotype" w:cs="Palatino Linotype"/>
          <w:b/>
          <w:bCs/>
          <w:sz w:val="22"/>
          <w:szCs w:val="22"/>
        </w:rPr>
        <w:t>, es el lugar donde residen habitualmente, el lugar del centro principal de sus negocios, donde residan o el lugar donde se encuentren.</w:t>
      </w:r>
    </w:p>
    <w:p w14:paraId="15B4D3BD" w14:textId="77777777" w:rsidR="005C4A68" w:rsidRDefault="005C4A68">
      <w:pPr>
        <w:spacing w:line="360" w:lineRule="auto"/>
        <w:jc w:val="both"/>
        <w:rPr>
          <w:rFonts w:ascii="Palatino Linotype" w:eastAsia="Palatino Linotype" w:hAnsi="Palatino Linotype" w:cs="Palatino Linotype"/>
          <w:b/>
          <w:bCs/>
          <w:sz w:val="22"/>
          <w:szCs w:val="22"/>
        </w:rPr>
      </w:pPr>
    </w:p>
    <w:p w14:paraId="552BC70F"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0B807CA5"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tanto, se actualiza la clasificación del domicilio y su comprobante, de conformidad con la fracción I, del artículo 143 de la Ley de Transparencia y Acceso a la Información Pública del Estado de México y Municipios.</w:t>
      </w:r>
    </w:p>
    <w:p w14:paraId="5B3A7286" w14:textId="77777777" w:rsidR="005C4A68" w:rsidRDefault="005C4A68">
      <w:pPr>
        <w:spacing w:line="360" w:lineRule="auto"/>
        <w:jc w:val="both"/>
        <w:rPr>
          <w:rFonts w:ascii="Palatino Linotype" w:eastAsia="Palatino Linotype" w:hAnsi="Palatino Linotype" w:cs="Palatino Linotype"/>
          <w:b/>
          <w:bCs/>
          <w:sz w:val="22"/>
          <w:szCs w:val="22"/>
        </w:rPr>
      </w:pPr>
    </w:p>
    <w:p w14:paraId="6C485B70" w14:textId="77777777" w:rsidR="005C4A68" w:rsidRDefault="00C772F1">
      <w:pPr>
        <w:numPr>
          <w:ilvl w:val="0"/>
          <w:numId w:val="6"/>
        </w:numPr>
        <w:pBdr>
          <w:top w:val="nil"/>
          <w:left w:val="nil"/>
          <w:bottom w:val="nil"/>
          <w:right w:val="nil"/>
          <w:between w:val="nil"/>
        </w:pBdr>
        <w:spacing w:after="160"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Correo electrónico particular</w:t>
      </w:r>
    </w:p>
    <w:p w14:paraId="2EE8D2F2" w14:textId="77777777" w:rsidR="005C4A68" w:rsidRDefault="005C4A68">
      <w:pPr>
        <w:spacing w:line="360" w:lineRule="auto"/>
        <w:jc w:val="both"/>
        <w:rPr>
          <w:rFonts w:ascii="Palatino Linotype" w:eastAsia="Palatino Linotype" w:hAnsi="Palatino Linotype" w:cs="Palatino Linotype"/>
          <w:b/>
          <w:bCs/>
          <w:color w:val="000000"/>
          <w:sz w:val="22"/>
          <w:szCs w:val="22"/>
        </w:rPr>
      </w:pPr>
    </w:p>
    <w:p w14:paraId="34F1601D"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14:paraId="2B00F5FA" w14:textId="77777777" w:rsidR="005C4A68" w:rsidRDefault="005C4A68">
      <w:pPr>
        <w:spacing w:line="360" w:lineRule="auto"/>
        <w:jc w:val="both"/>
        <w:rPr>
          <w:rFonts w:ascii="Palatino Linotype" w:eastAsia="Palatino Linotype" w:hAnsi="Palatino Linotype" w:cs="Palatino Linotype"/>
          <w:sz w:val="22"/>
          <w:szCs w:val="22"/>
        </w:rPr>
      </w:pPr>
    </w:p>
    <w:p w14:paraId="5EE94F8F"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sentido, cabe señalar que los correos electrónicos en estudio fueron proporcionados por personas servidoras públicas en su carácter de particulares, por lo que, mantiene su carácter primigenio, es decir, que la titularidad de 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14:paraId="379E15B0" w14:textId="77777777" w:rsidR="005C4A68" w:rsidRDefault="005C4A68">
      <w:pPr>
        <w:spacing w:line="360" w:lineRule="auto"/>
        <w:jc w:val="both"/>
        <w:rPr>
          <w:rFonts w:ascii="Palatino Linotype" w:eastAsia="Palatino Linotype" w:hAnsi="Palatino Linotype" w:cs="Palatino Linotype"/>
          <w:sz w:val="22"/>
          <w:szCs w:val="22"/>
        </w:rPr>
      </w:pPr>
    </w:p>
    <w:p w14:paraId="46B2DAA0" w14:textId="77777777" w:rsidR="005C4A68" w:rsidRDefault="00C772F1">
      <w:pPr>
        <w:numPr>
          <w:ilvl w:val="0"/>
          <w:numId w:val="6"/>
        </w:numPr>
        <w:pBdr>
          <w:top w:val="nil"/>
          <w:left w:val="nil"/>
          <w:bottom w:val="nil"/>
          <w:right w:val="nil"/>
          <w:between w:val="nil"/>
        </w:pBdr>
        <w:spacing w:after="160"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 xml:space="preserve">Teléfono o celular particular </w:t>
      </w:r>
    </w:p>
    <w:p w14:paraId="567A1639" w14:textId="77777777" w:rsidR="005C4A68" w:rsidRDefault="005C4A68">
      <w:pPr>
        <w:spacing w:line="360" w:lineRule="auto"/>
        <w:jc w:val="both"/>
        <w:rPr>
          <w:rFonts w:ascii="Palatino Linotype" w:eastAsia="Palatino Linotype" w:hAnsi="Palatino Linotype" w:cs="Palatino Linotype"/>
          <w:sz w:val="22"/>
          <w:szCs w:val="22"/>
        </w:rPr>
      </w:pPr>
    </w:p>
    <w:p w14:paraId="24B36A57"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igual que el correo electrónico, el número asignado a un teléfono particular o celular permite localizar a una persona física identificada o identificable, ya sea a través de un dispositivo móvil o bien, en un lugar como el domicilio.</w:t>
      </w:r>
    </w:p>
    <w:p w14:paraId="12035916" w14:textId="77777777" w:rsidR="005C4A68" w:rsidRDefault="005C4A68">
      <w:pPr>
        <w:spacing w:line="360" w:lineRule="auto"/>
        <w:jc w:val="both"/>
        <w:rPr>
          <w:rFonts w:ascii="Palatino Linotype" w:eastAsia="Palatino Linotype" w:hAnsi="Palatino Linotype" w:cs="Palatino Linotype"/>
          <w:sz w:val="22"/>
          <w:szCs w:val="22"/>
        </w:rPr>
      </w:pPr>
    </w:p>
    <w:p w14:paraId="257D4D6D"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En ese sentido, se colige que, dentro de la información proporcionada se testaron teléfonos o celulares particulares de personas servidoras públicas como número contacto, para poder ser localizados de manera privada; por lo que, la titularidad de los mismos, al igual que en los correos electrónicos analizados, corresponden a las personas físicas en su calidad de particular y no como servidores públicos. </w:t>
      </w:r>
    </w:p>
    <w:p w14:paraId="53101D6C" w14:textId="77777777" w:rsidR="005C4A68" w:rsidRDefault="005C4A68">
      <w:pPr>
        <w:spacing w:line="360" w:lineRule="auto"/>
        <w:jc w:val="both"/>
        <w:rPr>
          <w:rFonts w:ascii="Palatino Linotype" w:eastAsia="Palatino Linotype" w:hAnsi="Palatino Linotype" w:cs="Palatino Linotype"/>
          <w:sz w:val="22"/>
          <w:szCs w:val="22"/>
        </w:rPr>
      </w:pPr>
    </w:p>
    <w:p w14:paraId="2C45955F"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En tales consideraciones, dicho dato personal es susceptible de ser clasificado como confidencial, con fundamento en el artículo 143, fracción I de la Ley de Transparencia y Acceso a la Información Pública.</w:t>
      </w:r>
    </w:p>
    <w:p w14:paraId="04802EE3" w14:textId="77777777" w:rsidR="005C4A68" w:rsidRDefault="005C4A68">
      <w:pPr>
        <w:keepNext/>
        <w:keepLines/>
        <w:spacing w:line="360" w:lineRule="auto"/>
        <w:jc w:val="both"/>
        <w:rPr>
          <w:rFonts w:ascii="Palatino Linotype" w:eastAsia="Palatino Linotype" w:hAnsi="Palatino Linotype" w:cs="Palatino Linotype"/>
          <w:b/>
          <w:bCs/>
          <w:color w:val="000000"/>
          <w:sz w:val="22"/>
          <w:szCs w:val="22"/>
        </w:rPr>
      </w:pPr>
    </w:p>
    <w:p w14:paraId="449377FB" w14:textId="77777777" w:rsidR="005C4A68" w:rsidRDefault="00C772F1">
      <w:pPr>
        <w:pBdr>
          <w:top w:val="nil"/>
          <w:left w:val="nil"/>
          <w:bottom w:val="nil"/>
          <w:right w:val="nil"/>
          <w:between w:val="nil"/>
        </w:pBdr>
        <w:spacing w:line="360" w:lineRule="auto"/>
        <w:ind w:right="-3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Así, el Sujeto Obligado deberá elaborar la versión pública de los oficios que contengan información confidencial; al respecto, conforme al artículo 3°, fracción XLV, relacionado con el 137, ambos de la Ley de Transparencia y Acceso a la Información Pública del Estado de México y Municipios, cuando un documento contenga información pública y clasificada,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686EB6E4" w14:textId="77777777" w:rsidR="005C4A68" w:rsidRDefault="005C4A68">
      <w:pPr>
        <w:pBdr>
          <w:top w:val="nil"/>
          <w:left w:val="nil"/>
          <w:bottom w:val="nil"/>
          <w:right w:val="nil"/>
          <w:between w:val="nil"/>
        </w:pBdr>
        <w:spacing w:line="360" w:lineRule="auto"/>
        <w:ind w:right="-30"/>
        <w:jc w:val="both"/>
        <w:rPr>
          <w:rFonts w:ascii="Palatino Linotype" w:eastAsia="Palatino Linotype" w:hAnsi="Palatino Linotype" w:cs="Palatino Linotype"/>
          <w:color w:val="000000"/>
          <w:sz w:val="22"/>
          <w:szCs w:val="22"/>
        </w:rPr>
      </w:pPr>
    </w:p>
    <w:p w14:paraId="7A6B3971" w14:textId="77777777" w:rsidR="005C4A68" w:rsidRDefault="00C772F1">
      <w:pPr>
        <w:pBdr>
          <w:top w:val="nil"/>
          <w:left w:val="nil"/>
          <w:bottom w:val="nil"/>
          <w:right w:val="nil"/>
          <w:between w:val="nil"/>
        </w:pBdr>
        <w:spacing w:line="360" w:lineRule="auto"/>
        <w:ind w:right="-3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7E87A479" w14:textId="77777777" w:rsidR="005C4A68" w:rsidRDefault="005C4A68">
      <w:pPr>
        <w:spacing w:line="360" w:lineRule="auto"/>
        <w:jc w:val="both"/>
        <w:rPr>
          <w:rFonts w:ascii="Palatino Linotype" w:eastAsia="Palatino Linotype" w:hAnsi="Palatino Linotype" w:cs="Palatino Linotype"/>
          <w:sz w:val="22"/>
          <w:szCs w:val="22"/>
        </w:rPr>
      </w:pPr>
    </w:p>
    <w:p w14:paraId="34BDC30C" w14:textId="77777777" w:rsidR="005C4A68" w:rsidRDefault="00C772F1">
      <w:pPr>
        <w:pStyle w:val="Ttulo2"/>
        <w:spacing w:before="0" w:after="0" w:line="360" w:lineRule="auto"/>
        <w:jc w:val="both"/>
        <w:rPr>
          <w:rFonts w:ascii="Palatino Linotype" w:eastAsia="Palatino Linotype" w:hAnsi="Palatino Linotype" w:cs="Palatino Linotype"/>
          <w:b/>
          <w:bCs/>
          <w:color w:val="000000"/>
          <w:sz w:val="22"/>
          <w:szCs w:val="22"/>
        </w:rPr>
      </w:pPr>
      <w:bookmarkStart w:id="24" w:name="_heading=h.xll8fgnpl1ks" w:colFirst="0" w:colLast="0"/>
      <w:bookmarkStart w:id="25" w:name="_Toc216361513"/>
      <w:bookmarkEnd w:id="24"/>
      <w:r>
        <w:rPr>
          <w:rFonts w:ascii="Palatino Linotype" w:eastAsia="Palatino Linotype" w:hAnsi="Palatino Linotype" w:cs="Palatino Linotype"/>
          <w:b/>
          <w:bCs/>
          <w:color w:val="000000"/>
          <w:sz w:val="22"/>
          <w:szCs w:val="22"/>
        </w:rPr>
        <w:t>SEXTO. Decisión</w:t>
      </w:r>
      <w:bookmarkEnd w:id="25"/>
    </w:p>
    <w:p w14:paraId="6EF07E65" w14:textId="77777777" w:rsidR="005C4A68" w:rsidRDefault="005C4A68"/>
    <w:p w14:paraId="1B2DDD22"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 fundamento en el artículo 186, fracciones III y IV, de la Ley de Transparencia y Acceso a la Información Pública del Estado de México y Municipios, este Instituto considera procedente realizar lo siguiente:</w:t>
      </w:r>
    </w:p>
    <w:p w14:paraId="49891F51" w14:textId="77777777" w:rsidR="005C4A68" w:rsidRDefault="005C4A68">
      <w:pPr>
        <w:spacing w:line="360" w:lineRule="auto"/>
        <w:jc w:val="both"/>
        <w:rPr>
          <w:rFonts w:ascii="Palatino Linotype" w:eastAsia="Palatino Linotype" w:hAnsi="Palatino Linotype" w:cs="Palatino Linotype"/>
          <w:sz w:val="22"/>
          <w:szCs w:val="22"/>
        </w:rPr>
      </w:pPr>
    </w:p>
    <w:p w14:paraId="2C834895" w14:textId="77777777" w:rsidR="005C4A68" w:rsidRDefault="00C772F1">
      <w:pPr>
        <w:numPr>
          <w:ilvl w:val="0"/>
          <w:numId w:val="7"/>
        </w:numPr>
        <w:pBdr>
          <w:top w:val="nil"/>
          <w:left w:val="nil"/>
          <w:bottom w:val="nil"/>
          <w:right w:val="nil"/>
          <w:between w:val="nil"/>
        </w:pBdr>
        <w:spacing w:line="360" w:lineRule="auto"/>
      </w:pPr>
      <w:r>
        <w:rPr>
          <w:rFonts w:ascii="Palatino Linotype" w:eastAsia="Palatino Linotype" w:hAnsi="Palatino Linotype" w:cs="Palatino Linotype"/>
          <w:b/>
          <w:bCs/>
          <w:color w:val="000000"/>
          <w:sz w:val="22"/>
          <w:szCs w:val="22"/>
        </w:rPr>
        <w:t xml:space="preserve">REVOCAR </w:t>
      </w:r>
      <w:r>
        <w:rPr>
          <w:rFonts w:ascii="Palatino Linotype" w:eastAsia="Palatino Linotype" w:hAnsi="Palatino Linotype" w:cs="Palatino Linotype"/>
          <w:color w:val="000000"/>
          <w:sz w:val="22"/>
          <w:szCs w:val="22"/>
        </w:rPr>
        <w:t>la respuesta del Ayuntamiento de Toluca</w:t>
      </w:r>
      <w:r>
        <w:rPr>
          <w:rFonts w:ascii="Palatino Linotype" w:eastAsia="Palatino Linotype" w:hAnsi="Palatino Linotype" w:cs="Palatino Linotype"/>
          <w:b/>
          <w:bCs/>
          <w:color w:val="000000"/>
          <w:sz w:val="22"/>
          <w:szCs w:val="22"/>
        </w:rPr>
        <w:t xml:space="preserve">, </w:t>
      </w:r>
      <w:r>
        <w:rPr>
          <w:rFonts w:ascii="Palatino Linotype" w:eastAsia="Palatino Linotype" w:hAnsi="Palatino Linotype" w:cs="Palatino Linotype"/>
          <w:color w:val="000000"/>
          <w:sz w:val="22"/>
          <w:szCs w:val="22"/>
        </w:rPr>
        <w:t>a efecto de que proporcione la información solicitada.</w:t>
      </w:r>
    </w:p>
    <w:p w14:paraId="43845405" w14:textId="77777777" w:rsidR="005C4A68" w:rsidRDefault="005C4A68">
      <w:pPr>
        <w:pBdr>
          <w:top w:val="nil"/>
          <w:left w:val="nil"/>
          <w:bottom w:val="nil"/>
          <w:right w:val="nil"/>
          <w:between w:val="nil"/>
        </w:pBdr>
        <w:spacing w:line="360" w:lineRule="auto"/>
        <w:ind w:left="720"/>
        <w:rPr>
          <w:color w:val="000000"/>
        </w:rPr>
      </w:pPr>
    </w:p>
    <w:p w14:paraId="46982021" w14:textId="77777777" w:rsidR="005C4A68" w:rsidRDefault="00C772F1">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ORDENAR</w:t>
      </w:r>
      <w:r>
        <w:rPr>
          <w:rFonts w:ascii="Palatino Linotype" w:eastAsia="Palatino Linotype" w:hAnsi="Palatino Linotype" w:cs="Palatino Linotype"/>
          <w:color w:val="000000"/>
          <w:sz w:val="22"/>
          <w:szCs w:val="22"/>
        </w:rPr>
        <w:t xml:space="preserve"> al Sujeto Obligado, a efecto de que entregue la información solicitada.</w:t>
      </w:r>
    </w:p>
    <w:p w14:paraId="5515636F" w14:textId="77777777" w:rsidR="005C4A68" w:rsidRDefault="00C772F1">
      <w:pPr>
        <w:pStyle w:val="Ttulo2"/>
        <w:spacing w:before="0" w:after="0"/>
        <w:jc w:val="both"/>
        <w:rPr>
          <w:rFonts w:ascii="Palatino Linotype" w:eastAsia="Palatino Linotype" w:hAnsi="Palatino Linotype" w:cs="Palatino Linotype"/>
          <w:b/>
          <w:bCs/>
          <w:color w:val="000000"/>
          <w:sz w:val="22"/>
          <w:szCs w:val="22"/>
        </w:rPr>
      </w:pPr>
      <w:bookmarkStart w:id="26" w:name="_heading=h.q3ldb2war8pu" w:colFirst="0" w:colLast="0"/>
      <w:bookmarkStart w:id="27" w:name="_Toc216361514"/>
      <w:bookmarkEnd w:id="26"/>
      <w:r>
        <w:rPr>
          <w:rFonts w:ascii="Palatino Linotype" w:eastAsia="Palatino Linotype" w:hAnsi="Palatino Linotype" w:cs="Palatino Linotype"/>
          <w:b/>
          <w:bCs/>
          <w:color w:val="000000"/>
          <w:sz w:val="22"/>
          <w:szCs w:val="22"/>
        </w:rPr>
        <w:lastRenderedPageBreak/>
        <w:t>SÉPTIMO. Vista a la Secretaría Técnica del Pleno</w:t>
      </w:r>
      <w:bookmarkEnd w:id="27"/>
    </w:p>
    <w:p w14:paraId="3094842C" w14:textId="77777777" w:rsidR="005C4A68" w:rsidRDefault="005C4A68">
      <w:pPr>
        <w:spacing w:line="360" w:lineRule="auto"/>
        <w:jc w:val="both"/>
        <w:rPr>
          <w:rFonts w:ascii="Palatino Linotype" w:eastAsia="Palatino Linotype" w:hAnsi="Palatino Linotype" w:cs="Palatino Linotype"/>
          <w:b/>
          <w:bCs/>
          <w:sz w:val="22"/>
          <w:szCs w:val="22"/>
        </w:rPr>
      </w:pPr>
    </w:p>
    <w:p w14:paraId="4C9F6692"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el caso en estudio, ha quedado acreditado que el Ayuntamiento de Toluca</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 xml:space="preserve">omitió dar respuesta en el plazo señalado en el artículo 163 de la Ley de Transparencia y Acceso a la  Información Pública del Estado de México y Municipios. </w:t>
      </w:r>
    </w:p>
    <w:p w14:paraId="1A2EE009" w14:textId="77777777" w:rsidR="005C4A68" w:rsidRDefault="005C4A68">
      <w:pPr>
        <w:spacing w:line="360" w:lineRule="auto"/>
        <w:jc w:val="both"/>
        <w:rPr>
          <w:rFonts w:ascii="Palatino Linotype" w:eastAsia="Palatino Linotype" w:hAnsi="Palatino Linotype" w:cs="Palatino Linotype"/>
          <w:sz w:val="22"/>
          <w:szCs w:val="22"/>
        </w:rPr>
      </w:pPr>
    </w:p>
    <w:p w14:paraId="13556974" w14:textId="77777777" w:rsidR="005C4A68" w:rsidRDefault="00C772F1">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Al respecto, el artículo 36, fracción X, del ordenamiento jurídico en cita, establece que es atribución de este Instituto hacer del conocimiento del Órgano Interno de Control o equivalente de cada Sujeto Obligado las infracciones a esta Ley</w:t>
      </w:r>
      <w:r>
        <w:rPr>
          <w:rFonts w:ascii="Palatino Linotype" w:eastAsia="Palatino Linotype" w:hAnsi="Palatino Linotype" w:cs="Palatino Linotype"/>
          <w:b/>
          <w:bCs/>
          <w:sz w:val="22"/>
          <w:szCs w:val="22"/>
        </w:rPr>
        <w:t xml:space="preserve">. </w:t>
      </w:r>
    </w:p>
    <w:p w14:paraId="4EBB32C0" w14:textId="77777777" w:rsidR="005C4A68" w:rsidRDefault="005C4A68">
      <w:pPr>
        <w:spacing w:line="360" w:lineRule="auto"/>
        <w:jc w:val="both"/>
        <w:rPr>
          <w:rFonts w:ascii="Palatino Linotype" w:eastAsia="Palatino Linotype" w:hAnsi="Palatino Linotype" w:cs="Palatino Linotype"/>
          <w:b/>
          <w:bCs/>
          <w:sz w:val="22"/>
          <w:szCs w:val="22"/>
        </w:rPr>
      </w:pPr>
    </w:p>
    <w:p w14:paraId="7E96BEA5"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 </w:t>
      </w:r>
    </w:p>
    <w:p w14:paraId="781CCA68" w14:textId="77777777" w:rsidR="005C4A68" w:rsidRDefault="005C4A68">
      <w:pPr>
        <w:spacing w:line="360" w:lineRule="auto"/>
        <w:jc w:val="both"/>
        <w:rPr>
          <w:rFonts w:ascii="Palatino Linotype" w:eastAsia="Palatino Linotype" w:hAnsi="Palatino Linotype" w:cs="Palatino Linotype"/>
          <w:sz w:val="22"/>
          <w:szCs w:val="22"/>
        </w:rPr>
      </w:pPr>
    </w:p>
    <w:p w14:paraId="038DEB66"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 </w:t>
      </w:r>
    </w:p>
    <w:p w14:paraId="768C6604" w14:textId="77777777" w:rsidR="005C4A68" w:rsidRDefault="005C4A68">
      <w:pPr>
        <w:spacing w:line="360" w:lineRule="auto"/>
        <w:jc w:val="both"/>
        <w:rPr>
          <w:rFonts w:ascii="Palatino Linotype" w:eastAsia="Palatino Linotype" w:hAnsi="Palatino Linotype" w:cs="Palatino Linotype"/>
          <w:sz w:val="22"/>
          <w:szCs w:val="22"/>
        </w:rPr>
      </w:pPr>
    </w:p>
    <w:p w14:paraId="0332AFFA"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Órgano Interno de Control de los Sujetos Obligados, las presuntas infracciones cometidas en el marco de la Ley de la materia, para la promoción de responsabilidades y sanciones. </w:t>
      </w:r>
    </w:p>
    <w:p w14:paraId="4A95BB7F" w14:textId="77777777" w:rsidR="005C4A68" w:rsidRDefault="005C4A68">
      <w:pPr>
        <w:spacing w:line="360" w:lineRule="auto"/>
        <w:jc w:val="both"/>
        <w:rPr>
          <w:rFonts w:ascii="Palatino Linotype" w:eastAsia="Palatino Linotype" w:hAnsi="Palatino Linotype" w:cs="Palatino Linotype"/>
          <w:sz w:val="22"/>
          <w:szCs w:val="22"/>
        </w:rPr>
      </w:pPr>
    </w:p>
    <w:p w14:paraId="6D46E163"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a la Secretaría Técnica de este Instituto, para que realice lo conducente.</w:t>
      </w:r>
    </w:p>
    <w:p w14:paraId="5341732C" w14:textId="77777777" w:rsidR="005C4A68" w:rsidRDefault="005C4A68">
      <w:pPr>
        <w:spacing w:line="360" w:lineRule="auto"/>
        <w:jc w:val="both"/>
        <w:rPr>
          <w:rFonts w:ascii="Palatino Linotype" w:eastAsia="Palatino Linotype" w:hAnsi="Palatino Linotype" w:cs="Palatino Linotype"/>
          <w:sz w:val="22"/>
          <w:szCs w:val="22"/>
        </w:rPr>
      </w:pPr>
    </w:p>
    <w:p w14:paraId="10EC4185" w14:textId="77777777" w:rsidR="005C4A68" w:rsidRDefault="00C772F1">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Términos de la Resolución para conocimiento del Particular</w:t>
      </w:r>
    </w:p>
    <w:p w14:paraId="529A3952" w14:textId="77777777" w:rsidR="005C4A68" w:rsidRDefault="005C4A68">
      <w:pPr>
        <w:spacing w:line="360" w:lineRule="auto"/>
        <w:jc w:val="both"/>
        <w:rPr>
          <w:rFonts w:ascii="Palatino Linotype" w:eastAsia="Palatino Linotype" w:hAnsi="Palatino Linotype" w:cs="Palatino Linotype"/>
          <w:b/>
          <w:bCs/>
          <w:sz w:val="22"/>
          <w:szCs w:val="22"/>
        </w:rPr>
      </w:pPr>
    </w:p>
    <w:p w14:paraId="0195ECDD" w14:textId="77777777" w:rsidR="005C4A68" w:rsidRDefault="00C772F1">
      <w:pPr>
        <w:spacing w:line="360" w:lineRule="auto"/>
        <w:jc w:val="both"/>
        <w:rPr>
          <w:rFonts w:ascii="Palatino Linotype" w:eastAsia="Palatino Linotype" w:hAnsi="Palatino Linotype" w:cs="Palatino Linotype"/>
          <w:sz w:val="22"/>
          <w:szCs w:val="22"/>
        </w:rPr>
      </w:pPr>
      <w:bookmarkStart w:id="28" w:name="_heading=h.g5071ai7dpkr" w:colFirst="0" w:colLast="0"/>
      <w:bookmarkEnd w:id="28"/>
      <w:r>
        <w:rPr>
          <w:rFonts w:ascii="Palatino Linotype" w:eastAsia="Palatino Linotype" w:hAnsi="Palatino Linotype" w:cs="Palatino Linotype"/>
          <w:sz w:val="22"/>
          <w:szCs w:val="22"/>
        </w:rPr>
        <w:t>Se le hace del conocimiento al Particular, que, en el presente caso, se le da la razón, pues el Sujeto Obligado no emitió contestación en tiempo y si bien, durante la sustanciación acreditó la existencia de información, omitió la entrega de la misma por el Sistema de Acceso a la Información Mexiquense.</w:t>
      </w:r>
    </w:p>
    <w:p w14:paraId="6FAC873D" w14:textId="77777777" w:rsidR="005C4A68" w:rsidRDefault="005C4A68">
      <w:pPr>
        <w:spacing w:line="360" w:lineRule="auto"/>
        <w:jc w:val="both"/>
        <w:rPr>
          <w:rFonts w:ascii="Palatino Linotype" w:eastAsia="Palatino Linotype" w:hAnsi="Palatino Linotype" w:cs="Palatino Linotype"/>
          <w:sz w:val="22"/>
          <w:szCs w:val="22"/>
        </w:rPr>
      </w:pPr>
    </w:p>
    <w:p w14:paraId="48CD2EC4"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 </w:t>
      </w:r>
    </w:p>
    <w:p w14:paraId="0287E11C" w14:textId="77777777" w:rsidR="005C4A68" w:rsidRDefault="005C4A68">
      <w:pPr>
        <w:spacing w:line="360" w:lineRule="auto"/>
        <w:jc w:val="both"/>
        <w:rPr>
          <w:rFonts w:ascii="Palatino Linotype" w:eastAsia="Palatino Linotype" w:hAnsi="Palatino Linotype" w:cs="Palatino Linotype"/>
          <w:sz w:val="22"/>
          <w:szCs w:val="22"/>
        </w:rPr>
      </w:pPr>
    </w:p>
    <w:p w14:paraId="31D3A2B9"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14:paraId="1F166BDA" w14:textId="77777777" w:rsidR="005C4A68" w:rsidRDefault="005C4A68">
      <w:pPr>
        <w:spacing w:line="360" w:lineRule="auto"/>
        <w:jc w:val="both"/>
        <w:rPr>
          <w:rFonts w:ascii="Palatino Linotype" w:eastAsia="Palatino Linotype" w:hAnsi="Palatino Linotype" w:cs="Palatino Linotype"/>
          <w:b/>
          <w:bCs/>
          <w:sz w:val="22"/>
          <w:szCs w:val="22"/>
        </w:rPr>
      </w:pPr>
    </w:p>
    <w:p w14:paraId="3A34501B"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expuesto y fundado, este Pleno:</w:t>
      </w:r>
    </w:p>
    <w:p w14:paraId="03F1E159" w14:textId="77777777" w:rsidR="005C4A68" w:rsidRDefault="005C4A68">
      <w:pPr>
        <w:spacing w:line="360" w:lineRule="auto"/>
        <w:jc w:val="both"/>
        <w:rPr>
          <w:rFonts w:ascii="Palatino Linotype" w:eastAsia="Palatino Linotype" w:hAnsi="Palatino Linotype" w:cs="Palatino Linotype"/>
          <w:sz w:val="22"/>
          <w:szCs w:val="22"/>
        </w:rPr>
      </w:pPr>
    </w:p>
    <w:p w14:paraId="715EB605" w14:textId="77777777" w:rsidR="005C4A68" w:rsidRDefault="00C772F1">
      <w:pPr>
        <w:pStyle w:val="Ttulo1"/>
        <w:spacing w:before="0" w:after="0" w:line="360" w:lineRule="auto"/>
        <w:jc w:val="center"/>
        <w:rPr>
          <w:rFonts w:ascii="Palatino Linotype" w:eastAsia="Palatino Linotype" w:hAnsi="Palatino Linotype" w:cs="Palatino Linotype"/>
          <w:b/>
          <w:bCs/>
          <w:color w:val="000000"/>
          <w:sz w:val="22"/>
          <w:szCs w:val="22"/>
        </w:rPr>
      </w:pPr>
      <w:bookmarkStart w:id="29" w:name="_Toc216361515"/>
      <w:r>
        <w:rPr>
          <w:rFonts w:ascii="Palatino Linotype" w:eastAsia="Palatino Linotype" w:hAnsi="Palatino Linotype" w:cs="Palatino Linotype"/>
          <w:b/>
          <w:bCs/>
          <w:color w:val="000000"/>
          <w:sz w:val="22"/>
          <w:szCs w:val="22"/>
        </w:rPr>
        <w:t>R E S U E L V E</w:t>
      </w:r>
      <w:bookmarkEnd w:id="29"/>
    </w:p>
    <w:p w14:paraId="5979E1D7" w14:textId="77777777" w:rsidR="005C4A68" w:rsidRDefault="005C4A68">
      <w:pPr>
        <w:spacing w:line="360" w:lineRule="auto"/>
        <w:ind w:right="-91"/>
        <w:jc w:val="both"/>
        <w:rPr>
          <w:rFonts w:ascii="Palatino Linotype" w:eastAsia="Palatino Linotype" w:hAnsi="Palatino Linotype" w:cs="Palatino Linotype"/>
          <w:b/>
          <w:bCs/>
          <w:sz w:val="22"/>
          <w:szCs w:val="22"/>
        </w:rPr>
      </w:pPr>
    </w:p>
    <w:p w14:paraId="33D9D10B" w14:textId="77777777" w:rsidR="005C4A68" w:rsidRDefault="00C772F1">
      <w:pP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lastRenderedPageBreak/>
        <w:t>PRIMERO</w:t>
      </w:r>
      <w:r>
        <w:rPr>
          <w:rFonts w:ascii="Palatino Linotype" w:eastAsia="Palatino Linotype" w:hAnsi="Palatino Linotype" w:cs="Palatino Linotype"/>
          <w:color w:val="000000"/>
          <w:sz w:val="22"/>
          <w:szCs w:val="22"/>
        </w:rPr>
        <w:t xml:space="preserve">. Resultan </w:t>
      </w:r>
      <w:r>
        <w:rPr>
          <w:rFonts w:ascii="Palatino Linotype" w:eastAsia="Palatino Linotype" w:hAnsi="Palatino Linotype" w:cs="Palatino Linotype"/>
          <w:b/>
          <w:bCs/>
          <w:color w:val="000000"/>
          <w:sz w:val="22"/>
          <w:szCs w:val="22"/>
        </w:rPr>
        <w:t>FUNDADAS</w:t>
      </w:r>
      <w:r>
        <w:rPr>
          <w:rFonts w:ascii="Palatino Linotype" w:eastAsia="Palatino Linotype" w:hAnsi="Palatino Linotype" w:cs="Palatino Linotype"/>
          <w:color w:val="000000"/>
          <w:sz w:val="22"/>
          <w:szCs w:val="22"/>
        </w:rPr>
        <w:t xml:space="preserve"> las razones o motivos de inconformidad hechos valer por el Particular en los Recursos de Revisión </w:t>
      </w:r>
      <w:r>
        <w:rPr>
          <w:rFonts w:ascii="Palatino Linotype" w:eastAsia="Palatino Linotype" w:hAnsi="Palatino Linotype" w:cs="Palatino Linotype"/>
          <w:sz w:val="22"/>
          <w:szCs w:val="22"/>
        </w:rPr>
        <w:t>08230/INFOEM/IP/RR/2025, 08231/INFOEM/IP/RR/2025, 08232/INFOEM/IP/RR/2025 y 08233/INFOEM/IP/RR/2025</w:t>
      </w:r>
      <w:r>
        <w:rPr>
          <w:rFonts w:ascii="Palatino Linotype" w:eastAsia="Palatino Linotype" w:hAnsi="Palatino Linotype" w:cs="Palatino Linotype"/>
          <w:color w:val="000000"/>
          <w:sz w:val="22"/>
          <w:szCs w:val="22"/>
        </w:rPr>
        <w:t>, en términos del considerando QUINTO y SEXTO de la presente Resolución.</w:t>
      </w:r>
    </w:p>
    <w:p w14:paraId="463567F7" w14:textId="77777777" w:rsidR="005C4A68" w:rsidRDefault="005C4A68">
      <w:pPr>
        <w:spacing w:line="360" w:lineRule="auto"/>
        <w:jc w:val="both"/>
        <w:rPr>
          <w:rFonts w:ascii="Palatino Linotype" w:eastAsia="Palatino Linotype" w:hAnsi="Palatino Linotype" w:cs="Palatino Linotype"/>
          <w:color w:val="000000"/>
          <w:sz w:val="22"/>
          <w:szCs w:val="22"/>
        </w:rPr>
      </w:pPr>
    </w:p>
    <w:p w14:paraId="09E247D3" w14:textId="77777777" w:rsidR="005C4A68" w:rsidRDefault="00C772F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Se</w:t>
      </w:r>
      <w:r>
        <w:rPr>
          <w:rFonts w:ascii="Palatino Linotype" w:eastAsia="Palatino Linotype" w:hAnsi="Palatino Linotype" w:cs="Palatino Linotype"/>
          <w:b/>
          <w:bCs/>
          <w:color w:val="000000"/>
          <w:sz w:val="22"/>
          <w:szCs w:val="22"/>
        </w:rPr>
        <w:t xml:space="preserve"> ORDENA </w:t>
      </w:r>
      <w:r>
        <w:rPr>
          <w:rFonts w:ascii="Palatino Linotype" w:eastAsia="Palatino Linotype" w:hAnsi="Palatino Linotype" w:cs="Palatino Linotype"/>
          <w:color w:val="000000"/>
          <w:sz w:val="22"/>
          <w:szCs w:val="22"/>
        </w:rPr>
        <w:t>al Sujeto Obligado, a efecto de que previa búsqueda exhaustiva y razonable, en los archivos de las unidades administrativas competentes, entregue a través del Sistema de Acceso a la Información Mexiquense (SAIMEX), en su caso, en versión pública, los documentos que den cuenta de las peticiones recibidas, con su respectiva respuesta, del primero de enero al doce de junio de dos mil veinticinco, de las siguientes áreas:</w:t>
      </w:r>
    </w:p>
    <w:p w14:paraId="48EA1C01" w14:textId="77777777" w:rsidR="005C4A68" w:rsidRDefault="005C4A68">
      <w:pPr>
        <w:spacing w:line="360" w:lineRule="auto"/>
        <w:jc w:val="both"/>
        <w:rPr>
          <w:rFonts w:ascii="Palatino Linotype" w:eastAsia="Palatino Linotype" w:hAnsi="Palatino Linotype" w:cs="Palatino Linotype"/>
          <w:color w:val="000000"/>
          <w:sz w:val="22"/>
          <w:szCs w:val="22"/>
        </w:rPr>
      </w:pPr>
    </w:p>
    <w:p w14:paraId="58412E99" w14:textId="77777777" w:rsidR="005C4A68" w:rsidRDefault="00C772F1">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Segunda Sindicatura;</w:t>
      </w:r>
    </w:p>
    <w:p w14:paraId="57A5946C" w14:textId="77777777" w:rsidR="005C4A68" w:rsidRDefault="00C772F1">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Primer Regiduría;</w:t>
      </w:r>
    </w:p>
    <w:p w14:paraId="063BE235" w14:textId="77777777" w:rsidR="005C4A68" w:rsidRDefault="00C772F1">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Segunda Regiduría, y</w:t>
      </w:r>
    </w:p>
    <w:p w14:paraId="4261BF1B" w14:textId="77777777" w:rsidR="005C4A68" w:rsidRDefault="00C772F1">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Primera Décima Regiduría.</w:t>
      </w:r>
    </w:p>
    <w:p w14:paraId="3AED3CF6" w14:textId="77777777" w:rsidR="005C4A68" w:rsidRDefault="005C4A68">
      <w:pPr>
        <w:spacing w:line="360" w:lineRule="auto"/>
        <w:jc w:val="both"/>
        <w:rPr>
          <w:rFonts w:ascii="Palatino Linotype" w:eastAsia="Palatino Linotype" w:hAnsi="Palatino Linotype" w:cs="Palatino Linotype"/>
          <w:color w:val="000000"/>
          <w:sz w:val="22"/>
          <w:szCs w:val="22"/>
        </w:rPr>
      </w:pPr>
    </w:p>
    <w:p w14:paraId="3A486E27" w14:textId="77777777" w:rsidR="005C4A68" w:rsidRDefault="00C772F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Además, de ser necesario deberá proporcionar el Acuerdo de Clasificación donde el Comité de Transparencia, confirme la eliminación de los datos o información en la versión pública, o la clasificación de los oficios, en el supuesto que actualicen alguna causal de reserva, de conformidad con los artículos 49, fracciones II y VIII y 132, fracción II de la Ley de Transparencia y Acceso a la Información Pública del Estado de México y Municipios.</w:t>
      </w:r>
    </w:p>
    <w:p w14:paraId="07B69E45" w14:textId="77777777" w:rsidR="005C4A68" w:rsidRDefault="005C4A68">
      <w:pPr>
        <w:spacing w:line="360" w:lineRule="auto"/>
        <w:jc w:val="both"/>
        <w:rPr>
          <w:rFonts w:ascii="Palatino Linotype" w:eastAsia="Palatino Linotype" w:hAnsi="Palatino Linotype" w:cs="Palatino Linotype"/>
          <w:color w:val="000000"/>
          <w:sz w:val="22"/>
          <w:szCs w:val="22"/>
        </w:rPr>
      </w:pPr>
    </w:p>
    <w:p w14:paraId="03E27737" w14:textId="77777777" w:rsidR="005C4A68" w:rsidRDefault="00C772F1">
      <w:pP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 xml:space="preserve">SEGUNDO. </w:t>
      </w:r>
      <w:r>
        <w:rPr>
          <w:rFonts w:ascii="Palatino Linotype" w:eastAsia="Palatino Linotype" w:hAnsi="Palatino Linotype" w:cs="Palatino Linotype"/>
          <w:sz w:val="22"/>
          <w:szCs w:val="22"/>
        </w:rPr>
        <w:t xml:space="preserve">Se </w:t>
      </w:r>
      <w:r>
        <w:rPr>
          <w:rFonts w:ascii="Palatino Linotype" w:eastAsia="Palatino Linotype" w:hAnsi="Palatino Linotype" w:cs="Palatino Linotype"/>
          <w:b/>
          <w:bCs/>
          <w:sz w:val="22"/>
          <w:szCs w:val="22"/>
        </w:rPr>
        <w:t xml:space="preserve">REVOCA </w:t>
      </w:r>
      <w:r>
        <w:rPr>
          <w:rFonts w:ascii="Palatino Linotype" w:eastAsia="Palatino Linotype" w:hAnsi="Palatino Linotype" w:cs="Palatino Linotype"/>
          <w:sz w:val="22"/>
          <w:szCs w:val="22"/>
        </w:rPr>
        <w:t xml:space="preserve">la respuesta entregada por el Ayuntamiento de Toluca, a la solicitud de información 02961/TOLUCA/IP/2025, por resultar </w:t>
      </w:r>
      <w:r>
        <w:rPr>
          <w:rFonts w:ascii="Palatino Linotype" w:eastAsia="Palatino Linotype" w:hAnsi="Palatino Linotype" w:cs="Palatino Linotype"/>
          <w:b/>
          <w:bCs/>
          <w:sz w:val="22"/>
          <w:szCs w:val="22"/>
        </w:rPr>
        <w:t xml:space="preserve">FUNDADAS </w:t>
      </w:r>
      <w:r>
        <w:rPr>
          <w:rFonts w:ascii="Palatino Linotype" w:eastAsia="Palatino Linotype" w:hAnsi="Palatino Linotype" w:cs="Palatino Linotype"/>
          <w:sz w:val="22"/>
          <w:szCs w:val="22"/>
        </w:rPr>
        <w:t>las razones o motivos de inconformidad hechos valer por el Recurrente, en términos de los considerandos QUINTO y SEXTO de la presente Resolución.</w:t>
      </w:r>
    </w:p>
    <w:p w14:paraId="22042AA9" w14:textId="77777777" w:rsidR="005C4A68" w:rsidRDefault="00C772F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Se </w:t>
      </w:r>
      <w:r>
        <w:rPr>
          <w:rFonts w:ascii="Palatino Linotype" w:eastAsia="Palatino Linotype" w:hAnsi="Palatino Linotype" w:cs="Palatino Linotype"/>
          <w:b/>
          <w:bCs/>
          <w:color w:val="000000"/>
          <w:sz w:val="22"/>
          <w:szCs w:val="22"/>
        </w:rPr>
        <w:t xml:space="preserve">ORDENA </w:t>
      </w:r>
      <w:r>
        <w:rPr>
          <w:rFonts w:ascii="Palatino Linotype" w:eastAsia="Palatino Linotype" w:hAnsi="Palatino Linotype" w:cs="Palatino Linotype"/>
          <w:color w:val="000000"/>
          <w:sz w:val="22"/>
          <w:szCs w:val="22"/>
        </w:rPr>
        <w:t>al Sujeto Obligado, a efecto de que previa búsqueda exhaustiva y razonable, en los archivos de las unidades administrativas competentes, entregue a través del Sistema de Acceso a la Información Mexiquense (SAIMEX), en su caso, en versión pública, lo siguiente:</w:t>
      </w:r>
    </w:p>
    <w:p w14:paraId="14E55948" w14:textId="77777777" w:rsidR="005C4A68" w:rsidRDefault="00C772F1">
      <w:pP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ab/>
      </w:r>
    </w:p>
    <w:p w14:paraId="3D9EE85D" w14:textId="77777777" w:rsidR="005C4A68" w:rsidRDefault="00C772F1">
      <w:pPr>
        <w:numPr>
          <w:ilvl w:val="0"/>
          <w:numId w:val="1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Las peticiones ciudadanas recibidas en la Secretaría del Ayuntamiento, con su respectiva respuesta, del primero de enero al veintidós de mayo de dos mil veinticinco.</w:t>
      </w:r>
    </w:p>
    <w:p w14:paraId="1444FD06" w14:textId="77777777" w:rsidR="005C4A68" w:rsidRDefault="005C4A68">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2"/>
          <w:szCs w:val="22"/>
        </w:rPr>
      </w:pPr>
    </w:p>
    <w:p w14:paraId="35AB7C5D" w14:textId="77777777" w:rsidR="005C4A68" w:rsidRDefault="00C772F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Además, de ser necesario deberá proporcionar el Acuerdo de Clasificación donde el Comité de Transparencia, confirme la eliminación de los datos o información en la versión pública, o la clasificación de los oficios, en el supuesto que actualicen alguna causal de reserva, de conformidad con los artículos 49, fracciones II y VIII y 132, fracción II de la Ley de Transparencia y Acceso a la Información Pública del Estado de México y Municipios.</w:t>
      </w:r>
    </w:p>
    <w:p w14:paraId="0ECEC392" w14:textId="77777777" w:rsidR="005C4A68" w:rsidRDefault="005C4A68">
      <w:pPr>
        <w:spacing w:line="360" w:lineRule="auto"/>
        <w:jc w:val="both"/>
        <w:rPr>
          <w:rFonts w:ascii="Palatino Linotype" w:eastAsia="Palatino Linotype" w:hAnsi="Palatino Linotype" w:cs="Palatino Linotype"/>
          <w:sz w:val="22"/>
          <w:szCs w:val="22"/>
        </w:rPr>
      </w:pPr>
    </w:p>
    <w:p w14:paraId="2D316BF7" w14:textId="77777777" w:rsidR="005C4A68" w:rsidRDefault="00C772F1">
      <w:pP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 xml:space="preserve">TERCERO. </w:t>
      </w:r>
      <w:r>
        <w:rPr>
          <w:rFonts w:ascii="Palatino Linotype" w:eastAsia="Palatino Linotype" w:hAnsi="Palatino Linotype" w:cs="Palatino Linotype"/>
          <w:color w:val="000000"/>
          <w:sz w:val="22"/>
          <w:szCs w:val="22"/>
        </w:rPr>
        <w:t>Con fundamento en el artículo 179, párrafo segundo, de la Ley de Transparencia y Acceso a la Información Pública del Estado de México y Municipios, se hace del conocimiento de la persona Recurrente que tiene derecho a interponer nuevamente Recurso de Revisión ante este Instituto, por la respuesta que dé el Sujeto Obligado, en cumplimiento a esta Resolución.</w:t>
      </w:r>
    </w:p>
    <w:p w14:paraId="5C07B7D9" w14:textId="77777777" w:rsidR="005C4A68" w:rsidRDefault="005C4A68">
      <w:pPr>
        <w:spacing w:line="360" w:lineRule="auto"/>
        <w:jc w:val="both"/>
        <w:rPr>
          <w:rFonts w:ascii="Palatino Linotype" w:eastAsia="Palatino Linotype" w:hAnsi="Palatino Linotype" w:cs="Palatino Linotype"/>
          <w:b/>
          <w:bCs/>
          <w:color w:val="000000"/>
          <w:sz w:val="22"/>
          <w:szCs w:val="22"/>
        </w:rPr>
      </w:pPr>
    </w:p>
    <w:p w14:paraId="2F24E6DC" w14:textId="77777777" w:rsidR="005C4A68" w:rsidRDefault="00C772F1">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b/>
          <w:bCs/>
          <w:color w:val="000000"/>
          <w:sz w:val="22"/>
          <w:szCs w:val="22"/>
        </w:rPr>
        <w:t xml:space="preserve">CUARTO. </w:t>
      </w:r>
      <w:r>
        <w:rPr>
          <w:rFonts w:ascii="Palatino Linotype" w:eastAsia="Palatino Linotype" w:hAnsi="Palatino Linotype" w:cs="Palatino Linotype"/>
          <w:b/>
          <w:bCs/>
          <w:sz w:val="22"/>
          <w:szCs w:val="22"/>
        </w:rPr>
        <w:t xml:space="preserve">NOTIFÍQUESE POR SAIMEX </w:t>
      </w:r>
      <w:r>
        <w:rPr>
          <w:rFonts w:ascii="Palatino Linotype" w:eastAsia="Palatino Linotype" w:hAnsi="Palatino Linotype" w:cs="Palatino Linotype"/>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w:t>
      </w:r>
      <w:r>
        <w:rPr>
          <w:rFonts w:ascii="Palatino Linotype" w:eastAsia="Palatino Linotype" w:hAnsi="Palatino Linotype" w:cs="Palatino Linotype"/>
          <w:sz w:val="22"/>
          <w:szCs w:val="22"/>
        </w:rPr>
        <w:lastRenderedPageBreak/>
        <w:t xml:space="preserve">cumplimiento dado a la presente, se le apercibe que en caso de negarse a cumplir la presente resolución o hacerlo de manera parcial, se le impondrá una medida de apremio de conformidad con lo previsto en los artículos 198, 200, fracción III, 214, 215 y 216 de la Ley referida. </w:t>
      </w:r>
    </w:p>
    <w:p w14:paraId="35B95665" w14:textId="77777777" w:rsidR="005C4A68" w:rsidRDefault="005C4A68">
      <w:pPr>
        <w:spacing w:line="360" w:lineRule="auto"/>
        <w:jc w:val="both"/>
        <w:rPr>
          <w:rFonts w:ascii="Palatino Linotype" w:eastAsia="Palatino Linotype" w:hAnsi="Palatino Linotype" w:cs="Palatino Linotype"/>
          <w:b/>
          <w:bCs/>
          <w:color w:val="000000"/>
          <w:sz w:val="22"/>
          <w:szCs w:val="22"/>
        </w:rPr>
      </w:pPr>
    </w:p>
    <w:p w14:paraId="22343DAE" w14:textId="77777777" w:rsidR="005C4A68" w:rsidRDefault="00C772F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QUINTO. NOTIFÍQUESE POR SAIMEX </w:t>
      </w:r>
      <w:r>
        <w:rPr>
          <w:rFonts w:ascii="Palatino Linotype" w:eastAsia="Palatino Linotype" w:hAnsi="Palatino Linotype" w:cs="Palatino Linotype"/>
          <w:color w:val="000000"/>
          <w:sz w:val="22"/>
          <w:szCs w:val="22"/>
        </w:rPr>
        <w:t xml:space="preserve">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 </w:t>
      </w:r>
    </w:p>
    <w:p w14:paraId="492EFFA5" w14:textId="77777777" w:rsidR="005C4A68" w:rsidRDefault="005C4A68">
      <w:pPr>
        <w:spacing w:line="360" w:lineRule="auto"/>
        <w:jc w:val="both"/>
        <w:rPr>
          <w:rFonts w:ascii="Palatino Linotype" w:eastAsia="Palatino Linotype" w:hAnsi="Palatino Linotype" w:cs="Palatino Linotype"/>
          <w:b/>
          <w:bCs/>
          <w:color w:val="000000"/>
          <w:sz w:val="22"/>
          <w:szCs w:val="22"/>
        </w:rPr>
      </w:pPr>
    </w:p>
    <w:p w14:paraId="2B124911" w14:textId="77777777" w:rsidR="005C4A68" w:rsidRDefault="00C772F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SEXTO</w:t>
      </w:r>
      <w:r>
        <w:rPr>
          <w:rFonts w:ascii="Palatino Linotype" w:eastAsia="Palatino Linotype" w:hAnsi="Palatino Linotype" w:cs="Palatino Linotype"/>
          <w:color w:val="000000"/>
          <w:sz w:val="22"/>
          <w:szCs w:val="22"/>
        </w:rPr>
        <w:t>.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SÉPTIMO de la presente Resolución.</w:t>
      </w:r>
    </w:p>
    <w:p w14:paraId="7789C8C5" w14:textId="77777777" w:rsidR="005C4A68" w:rsidRDefault="005C4A68">
      <w:pPr>
        <w:spacing w:line="360" w:lineRule="auto"/>
        <w:jc w:val="both"/>
        <w:rPr>
          <w:rFonts w:ascii="Palatino Linotype" w:eastAsia="Palatino Linotype" w:hAnsi="Palatino Linotype" w:cs="Palatino Linotype"/>
          <w:b/>
          <w:bCs/>
          <w:color w:val="000000"/>
          <w:sz w:val="22"/>
          <w:szCs w:val="22"/>
        </w:rPr>
      </w:pPr>
    </w:p>
    <w:p w14:paraId="7BE82539" w14:textId="77777777" w:rsidR="005C4A68" w:rsidRDefault="00C772F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ASÍ LO RESUELVE, POR </w:t>
      </w:r>
      <w:r>
        <w:rPr>
          <w:rFonts w:ascii="Palatino Linotype" w:eastAsia="Palatino Linotype" w:hAnsi="Palatino Linotype" w:cs="Palatino Linotype"/>
          <w:b/>
          <w:bCs/>
          <w:color w:val="000000"/>
          <w:sz w:val="22"/>
          <w:szCs w:val="22"/>
        </w:rPr>
        <w:t>UNANIMIDAD</w:t>
      </w:r>
      <w:r>
        <w:rPr>
          <w:rFonts w:ascii="Palatino Linotype" w:eastAsia="Palatino Linotype" w:hAnsi="Palatino Linotype" w:cs="Palatino Linotype"/>
          <w:color w:val="000000"/>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eastAsia="Palatino Linotype" w:hAnsi="Palatino Linotype" w:cs="Palatino Linotype"/>
          <w:sz w:val="22"/>
          <w:szCs w:val="22"/>
        </w:rPr>
        <w:t>CUADRAGÉSIMA</w:t>
      </w:r>
      <w:r>
        <w:rPr>
          <w:rFonts w:ascii="Palatino Linotype" w:eastAsia="Palatino Linotype" w:hAnsi="Palatino Linotype" w:cs="Palatino Linotype"/>
          <w:color w:val="000000"/>
          <w:sz w:val="22"/>
          <w:szCs w:val="22"/>
        </w:rPr>
        <w:t xml:space="preserve"> CUARTA SESIÓN ORDINARIA, CELEBRADA EL DIEZ DE DICIEMBRE DE DOS MIL VEINTICINCO, ANTE EL SECRETARIO TÉCNICO DEL PLENO, ALEXIS TAPIA RAMÍREZ.</w:t>
      </w:r>
    </w:p>
    <w:p w14:paraId="13E8FF0F" w14:textId="77777777" w:rsidR="005C4A68" w:rsidRDefault="005C4A68">
      <w:pPr>
        <w:spacing w:line="360" w:lineRule="auto"/>
        <w:rPr>
          <w:rFonts w:ascii="Palatino Linotype" w:eastAsia="Palatino Linotype" w:hAnsi="Palatino Linotype" w:cs="Palatino Linotype"/>
        </w:rPr>
      </w:pPr>
    </w:p>
    <w:p w14:paraId="6C8DA5F5" w14:textId="77777777" w:rsidR="005C4A68" w:rsidRDefault="005C4A68">
      <w:pPr>
        <w:spacing w:line="360" w:lineRule="auto"/>
        <w:rPr>
          <w:rFonts w:ascii="Palatino Linotype" w:eastAsia="Palatino Linotype" w:hAnsi="Palatino Linotype" w:cs="Palatino Linotype"/>
        </w:rPr>
      </w:pPr>
    </w:p>
    <w:p w14:paraId="11249B19" w14:textId="77777777" w:rsidR="005C4A68" w:rsidRDefault="005C4A68">
      <w:pPr>
        <w:spacing w:line="360" w:lineRule="auto"/>
        <w:rPr>
          <w:rFonts w:ascii="Palatino Linotype" w:eastAsia="Palatino Linotype" w:hAnsi="Palatino Linotype" w:cs="Palatino Linotype"/>
        </w:rPr>
      </w:pPr>
    </w:p>
    <w:p w14:paraId="445EC18F" w14:textId="77777777" w:rsidR="005C4A68" w:rsidRDefault="005C4A68">
      <w:pPr>
        <w:spacing w:line="360" w:lineRule="auto"/>
        <w:rPr>
          <w:rFonts w:ascii="Palatino Linotype" w:eastAsia="Palatino Linotype" w:hAnsi="Palatino Linotype" w:cs="Palatino Linotype"/>
        </w:rPr>
      </w:pPr>
    </w:p>
    <w:p w14:paraId="02345CA0" w14:textId="77777777" w:rsidR="005C4A68" w:rsidRDefault="005C4A68">
      <w:pPr>
        <w:spacing w:line="360" w:lineRule="auto"/>
        <w:rPr>
          <w:rFonts w:ascii="Palatino Linotype" w:eastAsia="Palatino Linotype" w:hAnsi="Palatino Linotype" w:cs="Palatino Linotype"/>
        </w:rPr>
      </w:pPr>
    </w:p>
    <w:p w14:paraId="2DD21927" w14:textId="77777777" w:rsidR="005C4A68" w:rsidRDefault="005C4A68">
      <w:pPr>
        <w:spacing w:line="360" w:lineRule="auto"/>
        <w:rPr>
          <w:rFonts w:ascii="Palatino Linotype" w:eastAsia="Palatino Linotype" w:hAnsi="Palatino Linotype" w:cs="Palatino Linotype"/>
        </w:rPr>
      </w:pPr>
    </w:p>
    <w:p w14:paraId="701BBB65" w14:textId="77777777" w:rsidR="005C4A68" w:rsidRDefault="005C4A68">
      <w:pPr>
        <w:spacing w:line="360" w:lineRule="auto"/>
        <w:rPr>
          <w:rFonts w:ascii="Palatino Linotype" w:eastAsia="Palatino Linotype" w:hAnsi="Palatino Linotype" w:cs="Palatino Linotype"/>
        </w:rPr>
      </w:pPr>
    </w:p>
    <w:p w14:paraId="72F0F472" w14:textId="77777777" w:rsidR="005C4A68" w:rsidRDefault="005C4A68">
      <w:pPr>
        <w:spacing w:line="360" w:lineRule="auto"/>
        <w:rPr>
          <w:rFonts w:ascii="Palatino Linotype" w:eastAsia="Palatino Linotype" w:hAnsi="Palatino Linotype" w:cs="Palatino Linotype"/>
        </w:rPr>
      </w:pPr>
    </w:p>
    <w:p w14:paraId="20DEA2D7" w14:textId="77777777" w:rsidR="005C4A68" w:rsidRDefault="005C4A68">
      <w:pPr>
        <w:spacing w:line="360" w:lineRule="auto"/>
        <w:rPr>
          <w:rFonts w:ascii="Palatino Linotype" w:eastAsia="Palatino Linotype" w:hAnsi="Palatino Linotype" w:cs="Palatino Linotype"/>
        </w:rPr>
      </w:pPr>
    </w:p>
    <w:p w14:paraId="1819DB77" w14:textId="77777777" w:rsidR="005C4A68" w:rsidRDefault="005C4A68">
      <w:pPr>
        <w:spacing w:line="360" w:lineRule="auto"/>
        <w:rPr>
          <w:rFonts w:ascii="Palatino Linotype" w:eastAsia="Palatino Linotype" w:hAnsi="Palatino Linotype" w:cs="Palatino Linotype"/>
        </w:rPr>
      </w:pPr>
    </w:p>
    <w:p w14:paraId="3305110A" w14:textId="77777777" w:rsidR="005C4A68" w:rsidRDefault="005C4A68">
      <w:pPr>
        <w:spacing w:line="360" w:lineRule="auto"/>
        <w:rPr>
          <w:rFonts w:ascii="Palatino Linotype" w:eastAsia="Palatino Linotype" w:hAnsi="Palatino Linotype" w:cs="Palatino Linotype"/>
        </w:rPr>
      </w:pPr>
    </w:p>
    <w:p w14:paraId="646B77EF" w14:textId="77777777" w:rsidR="005C4A68" w:rsidRDefault="005C4A68">
      <w:pPr>
        <w:spacing w:line="360" w:lineRule="auto"/>
        <w:rPr>
          <w:rFonts w:ascii="Palatino Linotype" w:eastAsia="Palatino Linotype" w:hAnsi="Palatino Linotype" w:cs="Palatino Linotype"/>
        </w:rPr>
      </w:pPr>
    </w:p>
    <w:p w14:paraId="09E4FAB9" w14:textId="77777777" w:rsidR="005C4A68" w:rsidRDefault="005C4A68">
      <w:pPr>
        <w:spacing w:line="360" w:lineRule="auto"/>
        <w:rPr>
          <w:rFonts w:ascii="Palatino Linotype" w:eastAsia="Palatino Linotype" w:hAnsi="Palatino Linotype" w:cs="Palatino Linotype"/>
        </w:rPr>
      </w:pPr>
    </w:p>
    <w:p w14:paraId="30733817" w14:textId="77777777" w:rsidR="005C4A68" w:rsidRDefault="005C4A68">
      <w:pPr>
        <w:spacing w:line="360" w:lineRule="auto"/>
        <w:rPr>
          <w:rFonts w:ascii="Palatino Linotype" w:eastAsia="Palatino Linotype" w:hAnsi="Palatino Linotype" w:cs="Palatino Linotype"/>
        </w:rPr>
      </w:pPr>
    </w:p>
    <w:p w14:paraId="4F3B9CA0" w14:textId="77777777" w:rsidR="005C4A68" w:rsidRDefault="005C4A68">
      <w:pPr>
        <w:spacing w:line="360" w:lineRule="auto"/>
        <w:rPr>
          <w:rFonts w:ascii="Palatino Linotype" w:eastAsia="Palatino Linotype" w:hAnsi="Palatino Linotype" w:cs="Palatino Linotype"/>
        </w:rPr>
      </w:pPr>
    </w:p>
    <w:p w14:paraId="3CF490E6" w14:textId="77777777" w:rsidR="005C4A68" w:rsidRDefault="005C4A68">
      <w:pPr>
        <w:spacing w:line="360" w:lineRule="auto"/>
        <w:rPr>
          <w:rFonts w:ascii="Palatino Linotype" w:eastAsia="Palatino Linotype" w:hAnsi="Palatino Linotype" w:cs="Palatino Linotype"/>
        </w:rPr>
      </w:pPr>
    </w:p>
    <w:p w14:paraId="0D679B2E" w14:textId="77777777" w:rsidR="005C4A68" w:rsidRDefault="005C4A68">
      <w:pPr>
        <w:spacing w:line="360" w:lineRule="auto"/>
        <w:rPr>
          <w:rFonts w:ascii="Palatino Linotype" w:eastAsia="Palatino Linotype" w:hAnsi="Palatino Linotype" w:cs="Palatino Linotype"/>
        </w:rPr>
      </w:pPr>
    </w:p>
    <w:p w14:paraId="5AB8DC19" w14:textId="77777777" w:rsidR="005C4A68" w:rsidRDefault="005C4A68">
      <w:pPr>
        <w:spacing w:line="360" w:lineRule="auto"/>
        <w:rPr>
          <w:rFonts w:ascii="Palatino Linotype" w:eastAsia="Palatino Linotype" w:hAnsi="Palatino Linotype" w:cs="Palatino Linotype"/>
        </w:rPr>
      </w:pPr>
    </w:p>
    <w:p w14:paraId="00E08141" w14:textId="77777777" w:rsidR="005C4A68" w:rsidRDefault="005C4A68">
      <w:pPr>
        <w:spacing w:line="360" w:lineRule="auto"/>
      </w:pPr>
    </w:p>
    <w:p w14:paraId="3FCB49BE" w14:textId="77777777" w:rsidR="005C4A68" w:rsidRDefault="005C4A68">
      <w:pPr>
        <w:spacing w:line="360" w:lineRule="auto"/>
      </w:pPr>
    </w:p>
    <w:p w14:paraId="74D8E187" w14:textId="77777777" w:rsidR="005C4A68" w:rsidRDefault="005C4A68">
      <w:pPr>
        <w:spacing w:line="360" w:lineRule="auto"/>
      </w:pPr>
    </w:p>
    <w:p w14:paraId="3F50E5BD" w14:textId="77777777" w:rsidR="005C4A68" w:rsidRDefault="005C4A68">
      <w:pPr>
        <w:spacing w:line="360" w:lineRule="auto"/>
      </w:pPr>
    </w:p>
    <w:p w14:paraId="1D8A5A81" w14:textId="77777777" w:rsidR="005C4A68" w:rsidRDefault="005C4A68">
      <w:pPr>
        <w:spacing w:line="360" w:lineRule="auto"/>
      </w:pPr>
    </w:p>
    <w:p w14:paraId="5FBECE58" w14:textId="77777777" w:rsidR="005C4A68" w:rsidRDefault="005C4A68">
      <w:pPr>
        <w:spacing w:line="360" w:lineRule="auto"/>
      </w:pPr>
    </w:p>
    <w:p w14:paraId="35FEEAC0" w14:textId="77777777" w:rsidR="005C4A68" w:rsidRDefault="005C4A68">
      <w:pPr>
        <w:spacing w:line="360" w:lineRule="auto"/>
      </w:pPr>
    </w:p>
    <w:p w14:paraId="0F8086FE" w14:textId="77777777" w:rsidR="005C4A68" w:rsidRDefault="005C4A68"/>
    <w:p w14:paraId="50C77D70" w14:textId="77777777" w:rsidR="005C4A68" w:rsidRDefault="005C4A68"/>
    <w:sectPr w:rsidR="005C4A68">
      <w:headerReference w:type="even" r:id="rId9"/>
      <w:headerReference w:type="default" r:id="rId10"/>
      <w:footerReference w:type="even" r:id="rId11"/>
      <w:footerReference w:type="default" r:id="rId12"/>
      <w:headerReference w:type="first" r:id="rId13"/>
      <w:footerReference w:type="first" r:id="rId14"/>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F65ADC" w14:textId="77777777" w:rsidR="00670A91" w:rsidRDefault="00670A91">
      <w:r>
        <w:separator/>
      </w:r>
    </w:p>
  </w:endnote>
  <w:endnote w:type="continuationSeparator" w:id="0">
    <w:p w14:paraId="766C4746" w14:textId="77777777" w:rsidR="00670A91" w:rsidRDefault="00670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8EA1D84E-DED8-4523-98C5-76E5CE7F05C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F532D03-F5C8-48F9-8734-6F32E977227E}"/>
    <w:embedBold r:id="rId3" w:fontKey="{45D1260D-2C9C-48C3-BC75-2CBABA1C546B}"/>
  </w:font>
  <w:font w:name="Calibri Light">
    <w:panose1 w:val="020F0302020204030204"/>
    <w:charset w:val="00"/>
    <w:family w:val="swiss"/>
    <w:pitch w:val="variable"/>
    <w:sig w:usb0="E4002EFF" w:usb1="C200247B" w:usb2="00000009" w:usb3="00000000" w:csb0="000001FF" w:csb1="00000000"/>
    <w:embedRegular r:id="rId4" w:fontKey="{46B09764-CF8E-470B-BDD0-D71FF2A0D266}"/>
  </w:font>
  <w:font w:name="Georgia">
    <w:panose1 w:val="02040502050405020303"/>
    <w:charset w:val="00"/>
    <w:family w:val="roman"/>
    <w:pitch w:val="variable"/>
    <w:sig w:usb0="00000287" w:usb1="00000000" w:usb2="00000000" w:usb3="00000000" w:csb0="0000009F" w:csb1="00000000"/>
    <w:embedItalic r:id="rId5" w:fontKey="{43C664BF-1C6E-4615-9217-C6BCAF0BBDF4}"/>
  </w:font>
  <w:font w:name="Palatino Linotype">
    <w:panose1 w:val="02040502050505030304"/>
    <w:charset w:val="00"/>
    <w:family w:val="roman"/>
    <w:pitch w:val="variable"/>
    <w:sig w:usb0="E0000287" w:usb1="40000013" w:usb2="00000000" w:usb3="00000000" w:csb0="0000019F" w:csb1="00000000"/>
    <w:embedRegular r:id="rId6" w:fontKey="{FA8835F0-C817-43DD-B530-2ACDBA45EF2A}"/>
    <w:embedBold r:id="rId7" w:fontKey="{05B8F66D-0DB0-4D47-83DA-CD2B954E2A70}"/>
    <w:embedItalic r:id="rId8" w:fontKey="{6D1F444C-4B24-4CF1-98AA-F74947D96CED}"/>
    <w:embedBoldItalic r:id="rId9" w:fontKey="{4BC38E4E-2DE1-41F0-9854-577B629F1A61}"/>
  </w:font>
  <w:font w:name="Garamond">
    <w:panose1 w:val="02020404030301010803"/>
    <w:charset w:val="00"/>
    <w:family w:val="roman"/>
    <w:pitch w:val="variable"/>
    <w:sig w:usb0="00000287" w:usb1="00000000" w:usb2="00000000" w:usb3="00000000" w:csb0="0000009F" w:csb1="00000000"/>
    <w:embedRegular r:id="rId10" w:fontKey="{53A83E25-F368-464A-BA1B-B50D0350264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5943F2" w14:textId="77777777" w:rsidR="005C4A68" w:rsidRDefault="00C772F1">
    <w:pPr>
      <w:pBdr>
        <w:top w:val="nil"/>
        <w:left w:val="nil"/>
        <w:bottom w:val="nil"/>
        <w:right w:val="nil"/>
        <w:between w:val="nil"/>
      </w:pBdr>
      <w:tabs>
        <w:tab w:val="center" w:pos="4419"/>
        <w:tab w:val="right" w:pos="8838"/>
      </w:tabs>
      <w:jc w:val="right"/>
      <w:rPr>
        <w:color w:val="000000"/>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sidR="00321976">
      <w:rPr>
        <w:rFonts w:ascii="Palatino Linotype" w:eastAsia="Palatino Linotype" w:hAnsi="Palatino Linotype" w:cs="Palatino Linotype"/>
        <w:b/>
        <w:bCs/>
        <w:color w:val="000000"/>
        <w:sz w:val="22"/>
        <w:szCs w:val="22"/>
      </w:rPr>
      <w:fldChar w:fldCharType="separate"/>
    </w:r>
    <w:r w:rsidR="00321976">
      <w:rPr>
        <w:rFonts w:ascii="Palatino Linotype" w:eastAsia="Palatino Linotype" w:hAnsi="Palatino Linotype" w:cs="Palatino Linotype"/>
        <w:b/>
        <w:bCs/>
        <w:noProof/>
        <w:color w:val="000000"/>
        <w:sz w:val="22"/>
        <w:szCs w:val="22"/>
      </w:rPr>
      <w:t>39</w:t>
    </w:r>
    <w:r>
      <w:rPr>
        <w:rFonts w:ascii="Palatino Linotype" w:eastAsia="Palatino Linotype" w:hAnsi="Palatino Linotype" w:cs="Palatino Linotype"/>
        <w:b/>
        <w:bCs/>
        <w:color w:val="000000"/>
        <w:sz w:val="22"/>
        <w:szCs w:val="22"/>
      </w:rPr>
      <w:fldChar w:fldCharType="end"/>
    </w:r>
  </w:p>
  <w:p w14:paraId="05904D45" w14:textId="77777777" w:rsidR="005C4A68" w:rsidRDefault="005C4A68">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DB908" w14:textId="77777777" w:rsidR="005C4A68" w:rsidRDefault="00C772F1">
    <w:pPr>
      <w:pBdr>
        <w:top w:val="nil"/>
        <w:left w:val="nil"/>
        <w:bottom w:val="nil"/>
        <w:right w:val="nil"/>
        <w:between w:val="nil"/>
      </w:pBdr>
      <w:tabs>
        <w:tab w:val="center" w:pos="4419"/>
        <w:tab w:val="right" w:pos="8838"/>
      </w:tabs>
      <w:jc w:val="right"/>
      <w:rPr>
        <w:color w:val="000000"/>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separate"/>
    </w:r>
    <w:r w:rsidR="00321976">
      <w:rPr>
        <w:rFonts w:ascii="Palatino Linotype" w:eastAsia="Palatino Linotype" w:hAnsi="Palatino Linotype" w:cs="Palatino Linotype"/>
        <w:b/>
        <w:bCs/>
        <w:noProof/>
        <w:color w:val="000000"/>
        <w:sz w:val="22"/>
        <w:szCs w:val="22"/>
      </w:rPr>
      <w:t>38</w: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Pr>
        <w:rFonts w:ascii="Palatino Linotype" w:eastAsia="Palatino Linotype" w:hAnsi="Palatino Linotype" w:cs="Palatino Linotype"/>
        <w:b/>
        <w:bCs/>
        <w:color w:val="000000"/>
        <w:sz w:val="22"/>
        <w:szCs w:val="22"/>
      </w:rPr>
      <w:fldChar w:fldCharType="separate"/>
    </w:r>
    <w:r w:rsidR="00321976">
      <w:rPr>
        <w:rFonts w:ascii="Palatino Linotype" w:eastAsia="Palatino Linotype" w:hAnsi="Palatino Linotype" w:cs="Palatino Linotype"/>
        <w:b/>
        <w:bCs/>
        <w:noProof/>
        <w:color w:val="000000"/>
        <w:sz w:val="22"/>
        <w:szCs w:val="22"/>
      </w:rPr>
      <w:t>39</w:t>
    </w:r>
    <w:r>
      <w:rPr>
        <w:rFonts w:ascii="Palatino Linotype" w:eastAsia="Palatino Linotype" w:hAnsi="Palatino Linotype" w:cs="Palatino Linotype"/>
        <w:b/>
        <w:bCs/>
        <w:color w:val="000000"/>
        <w:sz w:val="22"/>
        <w:szCs w:val="22"/>
      </w:rPr>
      <w:fldChar w:fldCharType="end"/>
    </w:r>
  </w:p>
  <w:p w14:paraId="4A303083" w14:textId="77777777" w:rsidR="005C4A68" w:rsidRDefault="005C4A68">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94E4FD" w14:textId="77777777" w:rsidR="005C4A68" w:rsidRDefault="00C772F1">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separate"/>
    </w:r>
    <w:r w:rsidR="00321976">
      <w:rPr>
        <w:rFonts w:ascii="Palatino Linotype" w:eastAsia="Palatino Linotype" w:hAnsi="Palatino Linotype" w:cs="Palatino Linotype"/>
        <w:b/>
        <w:bCs/>
        <w:noProof/>
        <w:color w:val="000000"/>
        <w:sz w:val="22"/>
        <w:szCs w:val="22"/>
      </w:rPr>
      <w:t>1</w: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Pr>
        <w:rFonts w:ascii="Palatino Linotype" w:eastAsia="Palatino Linotype" w:hAnsi="Palatino Linotype" w:cs="Palatino Linotype"/>
        <w:b/>
        <w:bCs/>
        <w:color w:val="000000"/>
        <w:sz w:val="22"/>
        <w:szCs w:val="22"/>
      </w:rPr>
      <w:fldChar w:fldCharType="separate"/>
    </w:r>
    <w:r w:rsidR="00321976">
      <w:rPr>
        <w:rFonts w:ascii="Palatino Linotype" w:eastAsia="Palatino Linotype" w:hAnsi="Palatino Linotype" w:cs="Palatino Linotype"/>
        <w:b/>
        <w:bCs/>
        <w:noProof/>
        <w:color w:val="000000"/>
        <w:sz w:val="22"/>
        <w:szCs w:val="22"/>
      </w:rPr>
      <w:t>39</w:t>
    </w:r>
    <w:r>
      <w:rPr>
        <w:rFonts w:ascii="Palatino Linotype" w:eastAsia="Palatino Linotype" w:hAnsi="Palatino Linotype" w:cs="Palatino Linotype"/>
        <w:b/>
        <w:bCs/>
        <w:color w:val="000000"/>
        <w:sz w:val="22"/>
        <w:szCs w:val="22"/>
      </w:rPr>
      <w:fldChar w:fldCharType="end"/>
    </w:r>
  </w:p>
  <w:p w14:paraId="1D21B6C6" w14:textId="77777777" w:rsidR="005C4A68" w:rsidRDefault="005C4A68">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3E8DEB" w14:textId="77777777" w:rsidR="00670A91" w:rsidRDefault="00670A91">
      <w:r>
        <w:separator/>
      </w:r>
    </w:p>
  </w:footnote>
  <w:footnote w:type="continuationSeparator" w:id="0">
    <w:p w14:paraId="192FF7D6" w14:textId="77777777" w:rsidR="00670A91" w:rsidRDefault="00670A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B89D2" w14:textId="77777777" w:rsidR="005C4A68" w:rsidRDefault="005C4A68">
    <w:pPr>
      <w:widowControl w:val="0"/>
      <w:pBdr>
        <w:top w:val="nil"/>
        <w:left w:val="nil"/>
        <w:bottom w:val="nil"/>
        <w:right w:val="nil"/>
        <w:between w:val="nil"/>
      </w:pBdr>
      <w:spacing w:line="276" w:lineRule="auto"/>
    </w:pPr>
  </w:p>
  <w:tbl>
    <w:tblPr>
      <w:tblStyle w:val="ad"/>
      <w:tblW w:w="9705" w:type="dxa"/>
      <w:tblInd w:w="0" w:type="dxa"/>
      <w:tblLayout w:type="fixed"/>
      <w:tblLook w:val="0400" w:firstRow="0" w:lastRow="0" w:firstColumn="0" w:lastColumn="0" w:noHBand="0" w:noVBand="1"/>
    </w:tblPr>
    <w:tblGrid>
      <w:gridCol w:w="2972"/>
      <w:gridCol w:w="6733"/>
    </w:tblGrid>
    <w:tr w:rsidR="005C4A68" w14:paraId="719A3909" w14:textId="77777777">
      <w:trPr>
        <w:trHeight w:val="1435"/>
      </w:trPr>
      <w:tc>
        <w:tcPr>
          <w:tcW w:w="2972" w:type="dxa"/>
        </w:tcPr>
        <w:p w14:paraId="74A314A7" w14:textId="77777777" w:rsidR="005C4A68" w:rsidRDefault="005C4A68">
          <w:pPr>
            <w:tabs>
              <w:tab w:val="right" w:pos="4273"/>
            </w:tabs>
            <w:spacing w:line="256" w:lineRule="auto"/>
            <w:rPr>
              <w:rFonts w:ascii="Garamond" w:eastAsia="Garamond" w:hAnsi="Garamond" w:cs="Garamond"/>
              <w:sz w:val="22"/>
              <w:szCs w:val="22"/>
            </w:rPr>
          </w:pPr>
        </w:p>
      </w:tc>
      <w:tc>
        <w:tcPr>
          <w:tcW w:w="6733" w:type="dxa"/>
        </w:tcPr>
        <w:p w14:paraId="2F5C42EE" w14:textId="77777777" w:rsidR="005C4A68" w:rsidRDefault="005C4A68">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e"/>
            <w:tblW w:w="5535" w:type="dxa"/>
            <w:tblInd w:w="322" w:type="dxa"/>
            <w:tblBorders>
              <w:top w:val="nil"/>
              <w:left w:val="nil"/>
              <w:bottom w:val="nil"/>
              <w:right w:val="nil"/>
              <w:insideH w:val="nil"/>
              <w:insideV w:val="nil"/>
            </w:tblBorders>
            <w:tblLayout w:type="fixed"/>
            <w:tblLook w:val="0400" w:firstRow="0" w:lastRow="0" w:firstColumn="0" w:lastColumn="0" w:noHBand="0" w:noVBand="1"/>
          </w:tblPr>
          <w:tblGrid>
            <w:gridCol w:w="2447"/>
            <w:gridCol w:w="3088"/>
          </w:tblGrid>
          <w:tr w:rsidR="005C4A68" w14:paraId="17F31E5B" w14:textId="77777777">
            <w:trPr>
              <w:trHeight w:val="144"/>
            </w:trPr>
            <w:tc>
              <w:tcPr>
                <w:tcW w:w="2447" w:type="dxa"/>
              </w:tcPr>
              <w:p w14:paraId="01806C79" w14:textId="77777777" w:rsidR="005C4A68" w:rsidRDefault="00C772F1">
                <w:pPr>
                  <w:tabs>
                    <w:tab w:val="right" w:pos="8838"/>
                  </w:tabs>
                  <w:ind w:left="-69"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088" w:type="dxa"/>
              </w:tcPr>
              <w:p w14:paraId="36CE006D" w14:textId="77777777" w:rsidR="005C4A68" w:rsidRDefault="00C772F1">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02946/INFOEM/IP/RR/2021</w:t>
                </w:r>
              </w:p>
            </w:tc>
          </w:tr>
          <w:tr w:rsidR="005C4A68" w14:paraId="1C6A83D5" w14:textId="77777777">
            <w:trPr>
              <w:trHeight w:val="283"/>
            </w:trPr>
            <w:tc>
              <w:tcPr>
                <w:tcW w:w="2447" w:type="dxa"/>
              </w:tcPr>
              <w:p w14:paraId="64E0564F" w14:textId="77777777" w:rsidR="005C4A68" w:rsidRDefault="00C772F1">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088" w:type="dxa"/>
              </w:tcPr>
              <w:p w14:paraId="0D5BF8F5" w14:textId="77777777" w:rsidR="005C4A68" w:rsidRDefault="00C772F1">
                <w:pPr>
                  <w:tabs>
                    <w:tab w:val="left" w:pos="2834"/>
                    <w:tab w:val="right" w:pos="8838"/>
                  </w:tabs>
                  <w:ind w:left="-74" w:right="-105"/>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Ayuntamiento de San Antonio la Isla</w:t>
                </w:r>
              </w:p>
            </w:tc>
          </w:tr>
          <w:tr w:rsidR="005C4A68" w14:paraId="39F776C2" w14:textId="77777777">
            <w:trPr>
              <w:trHeight w:val="283"/>
            </w:trPr>
            <w:tc>
              <w:tcPr>
                <w:tcW w:w="2447" w:type="dxa"/>
              </w:tcPr>
              <w:p w14:paraId="3D503807" w14:textId="77777777" w:rsidR="005C4A68" w:rsidRDefault="00C772F1">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3088" w:type="dxa"/>
              </w:tcPr>
              <w:p w14:paraId="4982407B" w14:textId="77777777" w:rsidR="005C4A68" w:rsidRDefault="00C772F1">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p w14:paraId="24F083A7" w14:textId="77777777" w:rsidR="005C4A68" w:rsidRDefault="005C4A68">
                <w:pPr>
                  <w:tabs>
                    <w:tab w:val="right" w:pos="8838"/>
                  </w:tabs>
                  <w:ind w:left="-74" w:right="-105"/>
                  <w:jc w:val="both"/>
                  <w:rPr>
                    <w:rFonts w:ascii="Palatino Linotype" w:eastAsia="Palatino Linotype" w:hAnsi="Palatino Linotype" w:cs="Palatino Linotype"/>
                    <w:b/>
                    <w:bCs/>
                    <w:sz w:val="22"/>
                    <w:szCs w:val="22"/>
                  </w:rPr>
                </w:pPr>
              </w:p>
            </w:tc>
          </w:tr>
        </w:tbl>
        <w:p w14:paraId="6593C931" w14:textId="77777777" w:rsidR="005C4A68" w:rsidRDefault="005C4A68">
          <w:pPr>
            <w:tabs>
              <w:tab w:val="right" w:pos="8838"/>
            </w:tabs>
            <w:spacing w:line="256" w:lineRule="auto"/>
            <w:ind w:left="-28"/>
            <w:jc w:val="both"/>
            <w:rPr>
              <w:rFonts w:ascii="Arial" w:eastAsia="Arial" w:hAnsi="Arial" w:cs="Arial"/>
              <w:b/>
              <w:bCs/>
              <w:sz w:val="22"/>
              <w:szCs w:val="22"/>
            </w:rPr>
          </w:pPr>
        </w:p>
      </w:tc>
    </w:tr>
  </w:tbl>
  <w:p w14:paraId="448AFF1D" w14:textId="77777777" w:rsidR="005C4A68" w:rsidRDefault="00C772F1">
    <w:pPr>
      <w:pBdr>
        <w:top w:val="nil"/>
        <w:left w:val="nil"/>
        <w:bottom w:val="nil"/>
        <w:right w:val="nil"/>
        <w:between w:val="nil"/>
      </w:pBdr>
      <w:tabs>
        <w:tab w:val="center" w:pos="4419"/>
        <w:tab w:val="right" w:pos="8838"/>
      </w:tabs>
      <w:rPr>
        <w:color w:val="000000"/>
      </w:rPr>
    </w:pPr>
    <w:r>
      <w:rPr>
        <w:rFonts w:ascii="Garamond" w:eastAsia="Garamond" w:hAnsi="Garamond" w:cs="Garamond"/>
        <w:noProof/>
        <w:color w:val="000000"/>
        <w:sz w:val="22"/>
        <w:szCs w:val="22"/>
      </w:rPr>
      <w:drawing>
        <wp:anchor distT="0" distB="0" distL="0" distR="0" simplePos="0" relativeHeight="251657728" behindDoc="1" locked="0" layoutInCell="1" hidden="0" allowOverlap="1" wp14:anchorId="0F0CE64C" wp14:editId="7CEBBD35">
          <wp:simplePos x="0" y="0"/>
          <wp:positionH relativeFrom="margin">
            <wp:posOffset>-1381123</wp:posOffset>
          </wp:positionH>
          <wp:positionV relativeFrom="margin">
            <wp:posOffset>-1611628</wp:posOffset>
          </wp:positionV>
          <wp:extent cx="5612130" cy="7308215"/>
          <wp:effectExtent l="0" t="0" r="0" b="0"/>
          <wp:wrapNone/>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612130" cy="730821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C3309" w14:textId="77777777" w:rsidR="005C4A68" w:rsidRDefault="005C4A68">
    <w:pPr>
      <w:widowControl w:val="0"/>
      <w:pBdr>
        <w:top w:val="nil"/>
        <w:left w:val="nil"/>
        <w:bottom w:val="nil"/>
        <w:right w:val="nil"/>
        <w:between w:val="nil"/>
      </w:pBdr>
      <w:spacing w:line="276" w:lineRule="auto"/>
      <w:rPr>
        <w:color w:val="000000"/>
      </w:rPr>
    </w:pPr>
  </w:p>
  <w:tbl>
    <w:tblPr>
      <w:tblStyle w:val="af"/>
      <w:tblW w:w="9072" w:type="dxa"/>
      <w:tblInd w:w="0" w:type="dxa"/>
      <w:tblLayout w:type="fixed"/>
      <w:tblLook w:val="0400" w:firstRow="0" w:lastRow="0" w:firstColumn="0" w:lastColumn="0" w:noHBand="0" w:noVBand="1"/>
    </w:tblPr>
    <w:tblGrid>
      <w:gridCol w:w="1701"/>
      <w:gridCol w:w="7371"/>
    </w:tblGrid>
    <w:tr w:rsidR="005C4A68" w14:paraId="61A882AA" w14:textId="77777777">
      <w:trPr>
        <w:trHeight w:val="1435"/>
      </w:trPr>
      <w:tc>
        <w:tcPr>
          <w:tcW w:w="1701" w:type="dxa"/>
        </w:tcPr>
        <w:p w14:paraId="225EA62E" w14:textId="77777777" w:rsidR="005C4A68" w:rsidRDefault="005C4A68">
          <w:pPr>
            <w:tabs>
              <w:tab w:val="right" w:pos="4273"/>
            </w:tabs>
            <w:spacing w:line="256" w:lineRule="auto"/>
            <w:rPr>
              <w:rFonts w:ascii="Garamond" w:eastAsia="Garamond" w:hAnsi="Garamond" w:cs="Garamond"/>
              <w:sz w:val="22"/>
              <w:szCs w:val="22"/>
            </w:rPr>
          </w:pPr>
        </w:p>
      </w:tc>
      <w:tc>
        <w:tcPr>
          <w:tcW w:w="7371" w:type="dxa"/>
        </w:tcPr>
        <w:p w14:paraId="2419F83F" w14:textId="77777777" w:rsidR="005C4A68" w:rsidRDefault="005C4A68">
          <w:pPr>
            <w:rPr>
              <w:sz w:val="28"/>
              <w:szCs w:val="28"/>
            </w:rPr>
          </w:pPr>
        </w:p>
        <w:tbl>
          <w:tblPr>
            <w:tblStyle w:val="af0"/>
            <w:tblW w:w="934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841"/>
            <w:gridCol w:w="4247"/>
            <w:gridCol w:w="2254"/>
          </w:tblGrid>
          <w:tr w:rsidR="005C4A68" w14:paraId="20814BD1" w14:textId="77777777">
            <w:trPr>
              <w:trHeight w:val="194"/>
            </w:trPr>
            <w:tc>
              <w:tcPr>
                <w:tcW w:w="2841" w:type="dxa"/>
              </w:tcPr>
              <w:p w14:paraId="135551F2" w14:textId="77777777" w:rsidR="005C4A68" w:rsidRDefault="00C772F1">
                <w:pPr>
                  <w:tabs>
                    <w:tab w:val="right" w:pos="8838"/>
                  </w:tabs>
                  <w:ind w:left="-11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Recurso de Revisión:</w:t>
                </w:r>
              </w:p>
            </w:tc>
            <w:tc>
              <w:tcPr>
                <w:tcW w:w="4247" w:type="dxa"/>
              </w:tcPr>
              <w:p w14:paraId="4B356836" w14:textId="77777777" w:rsidR="005C4A68" w:rsidRDefault="00C772F1">
                <w:pPr>
                  <w:tabs>
                    <w:tab w:val="right" w:pos="8838"/>
                  </w:tabs>
                  <w:ind w:left="-114" w:right="-56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08166/INFOEM/IP/RR/2025 y acumulados</w:t>
                </w:r>
              </w:p>
            </w:tc>
            <w:tc>
              <w:tcPr>
                <w:tcW w:w="2254" w:type="dxa"/>
              </w:tcPr>
              <w:p w14:paraId="5AEBBB67" w14:textId="77777777" w:rsidR="005C4A68" w:rsidRDefault="005C4A68">
                <w:pPr>
                  <w:tabs>
                    <w:tab w:val="right" w:pos="8838"/>
                  </w:tabs>
                  <w:ind w:left="-114" w:right="-105"/>
                  <w:jc w:val="both"/>
                  <w:rPr>
                    <w:rFonts w:ascii="Palatino Linotype" w:eastAsia="Palatino Linotype" w:hAnsi="Palatino Linotype" w:cs="Palatino Linotype"/>
                    <w:sz w:val="22"/>
                    <w:szCs w:val="22"/>
                  </w:rPr>
                </w:pPr>
              </w:p>
            </w:tc>
          </w:tr>
          <w:tr w:rsidR="005C4A68" w14:paraId="42B15DF7" w14:textId="77777777">
            <w:trPr>
              <w:trHeight w:val="88"/>
            </w:trPr>
            <w:tc>
              <w:tcPr>
                <w:tcW w:w="2841" w:type="dxa"/>
              </w:tcPr>
              <w:p w14:paraId="1B464BE6" w14:textId="77777777" w:rsidR="005C4A68" w:rsidRDefault="00C772F1">
                <w:pPr>
                  <w:tabs>
                    <w:tab w:val="right" w:pos="8838"/>
                  </w:tabs>
                  <w:ind w:left="-11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Sujeto Obligado:</w:t>
                </w:r>
              </w:p>
            </w:tc>
            <w:tc>
              <w:tcPr>
                <w:tcW w:w="4247" w:type="dxa"/>
              </w:tcPr>
              <w:p w14:paraId="72DA6828" w14:textId="77777777" w:rsidR="005C4A68" w:rsidRDefault="00C772F1">
                <w:pPr>
                  <w:tabs>
                    <w:tab w:val="left" w:pos="2834"/>
                    <w:tab w:val="right" w:pos="8838"/>
                  </w:tabs>
                  <w:ind w:left="-114"/>
                  <w:jc w:val="both"/>
                  <w:rPr>
                    <w:rFonts w:ascii="Palatino Linotype" w:eastAsia="Palatino Linotype" w:hAnsi="Palatino Linotype" w:cs="Palatino Linotype"/>
                    <w:b/>
                    <w:bCs/>
                    <w:sz w:val="32"/>
                    <w:szCs w:val="32"/>
                  </w:rPr>
                </w:pPr>
                <w:r>
                  <w:rPr>
                    <w:rFonts w:ascii="Palatino Linotype" w:eastAsia="Palatino Linotype" w:hAnsi="Palatino Linotype" w:cs="Palatino Linotype"/>
                    <w:sz w:val="22"/>
                    <w:szCs w:val="22"/>
                  </w:rPr>
                  <w:t>Ayuntamiento de Toluca</w:t>
                </w:r>
              </w:p>
            </w:tc>
            <w:tc>
              <w:tcPr>
                <w:tcW w:w="2254" w:type="dxa"/>
              </w:tcPr>
              <w:p w14:paraId="3FDAA9D0" w14:textId="77777777" w:rsidR="005C4A68" w:rsidRDefault="005C4A68">
                <w:pPr>
                  <w:tabs>
                    <w:tab w:val="left" w:pos="2834"/>
                    <w:tab w:val="right" w:pos="8838"/>
                  </w:tabs>
                  <w:ind w:left="-114"/>
                  <w:jc w:val="both"/>
                  <w:rPr>
                    <w:rFonts w:ascii="Palatino Linotype" w:eastAsia="Palatino Linotype" w:hAnsi="Palatino Linotype" w:cs="Palatino Linotype"/>
                    <w:sz w:val="22"/>
                    <w:szCs w:val="22"/>
                  </w:rPr>
                </w:pPr>
              </w:p>
            </w:tc>
          </w:tr>
          <w:tr w:rsidR="005C4A68" w14:paraId="510FF689" w14:textId="77777777">
            <w:trPr>
              <w:trHeight w:val="383"/>
            </w:trPr>
            <w:tc>
              <w:tcPr>
                <w:tcW w:w="2841" w:type="dxa"/>
              </w:tcPr>
              <w:p w14:paraId="296E988F" w14:textId="77777777" w:rsidR="005C4A68" w:rsidRDefault="00C772F1">
                <w:pPr>
                  <w:tabs>
                    <w:tab w:val="right" w:pos="8838"/>
                  </w:tabs>
                  <w:ind w:left="-11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Comisionado Ponente:</w:t>
                </w:r>
              </w:p>
            </w:tc>
            <w:tc>
              <w:tcPr>
                <w:tcW w:w="4247" w:type="dxa"/>
              </w:tcPr>
              <w:p w14:paraId="12DF78E6" w14:textId="77777777" w:rsidR="005C4A68" w:rsidRDefault="00C772F1">
                <w:pPr>
                  <w:tabs>
                    <w:tab w:val="right" w:pos="8838"/>
                  </w:tabs>
                  <w:ind w:left="-11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c>
              <w:tcPr>
                <w:tcW w:w="2254" w:type="dxa"/>
              </w:tcPr>
              <w:p w14:paraId="222DC5F4" w14:textId="77777777" w:rsidR="005C4A68" w:rsidRDefault="005C4A68">
                <w:pPr>
                  <w:tabs>
                    <w:tab w:val="right" w:pos="8838"/>
                  </w:tabs>
                  <w:ind w:left="-114" w:right="-105"/>
                  <w:jc w:val="both"/>
                  <w:rPr>
                    <w:rFonts w:ascii="Palatino Linotype" w:eastAsia="Palatino Linotype" w:hAnsi="Palatino Linotype" w:cs="Palatino Linotype"/>
                    <w:sz w:val="22"/>
                    <w:szCs w:val="22"/>
                  </w:rPr>
                </w:pPr>
              </w:p>
            </w:tc>
          </w:tr>
        </w:tbl>
        <w:p w14:paraId="6C71B7E3" w14:textId="77777777" w:rsidR="005C4A68" w:rsidRDefault="005C4A68">
          <w:pPr>
            <w:tabs>
              <w:tab w:val="right" w:pos="8838"/>
            </w:tabs>
            <w:spacing w:line="256" w:lineRule="auto"/>
            <w:ind w:left="-28"/>
            <w:jc w:val="both"/>
            <w:rPr>
              <w:rFonts w:ascii="Arial" w:eastAsia="Arial" w:hAnsi="Arial" w:cs="Arial"/>
              <w:b/>
              <w:bCs/>
              <w:sz w:val="22"/>
              <w:szCs w:val="22"/>
            </w:rPr>
          </w:pPr>
        </w:p>
      </w:tc>
    </w:tr>
  </w:tbl>
  <w:p w14:paraId="18A98FB3" w14:textId="77777777" w:rsidR="005C4A68" w:rsidRDefault="00C772F1">
    <w:pPr>
      <w:pBdr>
        <w:top w:val="nil"/>
        <w:left w:val="nil"/>
        <w:bottom w:val="nil"/>
        <w:right w:val="nil"/>
        <w:between w:val="nil"/>
      </w:pBdr>
      <w:tabs>
        <w:tab w:val="center" w:pos="4419"/>
        <w:tab w:val="right" w:pos="8838"/>
      </w:tabs>
      <w:rPr>
        <w:color w:val="000000"/>
      </w:rPr>
    </w:pPr>
    <w:r>
      <w:rPr>
        <w:rFonts w:ascii="Garamond" w:eastAsia="Garamond" w:hAnsi="Garamond" w:cs="Garamond"/>
        <w:noProof/>
        <w:color w:val="000000"/>
        <w:sz w:val="22"/>
        <w:szCs w:val="22"/>
      </w:rPr>
      <w:drawing>
        <wp:anchor distT="0" distB="0" distL="0" distR="0" simplePos="0" relativeHeight="251656704" behindDoc="1" locked="0" layoutInCell="1" hidden="0" allowOverlap="1" wp14:anchorId="7AC6A505" wp14:editId="31B599F1">
          <wp:simplePos x="0" y="0"/>
          <wp:positionH relativeFrom="margin">
            <wp:posOffset>-1153157</wp:posOffset>
          </wp:positionH>
          <wp:positionV relativeFrom="margin">
            <wp:posOffset>-1539238</wp:posOffset>
          </wp:positionV>
          <wp:extent cx="7835900" cy="10203815"/>
          <wp:effectExtent l="0" t="0" r="0" b="0"/>
          <wp:wrapNone/>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35900" cy="1020381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00BFC" w14:textId="77777777" w:rsidR="005C4A68" w:rsidRDefault="005C4A68">
    <w:pPr>
      <w:widowControl w:val="0"/>
      <w:pBdr>
        <w:top w:val="nil"/>
        <w:left w:val="nil"/>
        <w:bottom w:val="nil"/>
        <w:right w:val="nil"/>
        <w:between w:val="nil"/>
      </w:pBdr>
      <w:spacing w:line="276" w:lineRule="auto"/>
      <w:rPr>
        <w:color w:val="000000"/>
      </w:rPr>
    </w:pPr>
  </w:p>
  <w:tbl>
    <w:tblPr>
      <w:tblStyle w:val="af1"/>
      <w:tblW w:w="9214" w:type="dxa"/>
      <w:tblInd w:w="0" w:type="dxa"/>
      <w:tblLayout w:type="fixed"/>
      <w:tblLook w:val="0400" w:firstRow="0" w:lastRow="0" w:firstColumn="0" w:lastColumn="0" w:noHBand="0" w:noVBand="1"/>
    </w:tblPr>
    <w:tblGrid>
      <w:gridCol w:w="567"/>
      <w:gridCol w:w="8647"/>
    </w:tblGrid>
    <w:tr w:rsidR="005C4A68" w14:paraId="1CCEC4AC" w14:textId="77777777">
      <w:trPr>
        <w:trHeight w:val="1435"/>
      </w:trPr>
      <w:tc>
        <w:tcPr>
          <w:tcW w:w="567" w:type="dxa"/>
        </w:tcPr>
        <w:p w14:paraId="2A58ADB2" w14:textId="77777777" w:rsidR="005C4A68" w:rsidRDefault="005C4A68">
          <w:pPr>
            <w:tabs>
              <w:tab w:val="right" w:pos="4273"/>
            </w:tabs>
            <w:spacing w:line="256" w:lineRule="auto"/>
            <w:rPr>
              <w:rFonts w:ascii="Garamond" w:eastAsia="Garamond" w:hAnsi="Garamond" w:cs="Garamond"/>
              <w:sz w:val="22"/>
              <w:szCs w:val="22"/>
            </w:rPr>
          </w:pPr>
        </w:p>
      </w:tc>
      <w:tc>
        <w:tcPr>
          <w:tcW w:w="8647" w:type="dxa"/>
        </w:tcPr>
        <w:p w14:paraId="270C55EA" w14:textId="77777777" w:rsidR="005C4A68" w:rsidRDefault="005C4A68">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f2"/>
            <w:tblW w:w="8955" w:type="dxa"/>
            <w:tblInd w:w="307" w:type="dxa"/>
            <w:tblBorders>
              <w:top w:val="nil"/>
              <w:left w:val="nil"/>
              <w:bottom w:val="nil"/>
              <w:right w:val="nil"/>
              <w:insideH w:val="nil"/>
              <w:insideV w:val="nil"/>
            </w:tblBorders>
            <w:tblLayout w:type="fixed"/>
            <w:tblLook w:val="0400" w:firstRow="0" w:lastRow="0" w:firstColumn="0" w:lastColumn="0" w:noHBand="0" w:noVBand="1"/>
          </w:tblPr>
          <w:tblGrid>
            <w:gridCol w:w="3818"/>
            <w:gridCol w:w="4687"/>
            <w:gridCol w:w="450"/>
          </w:tblGrid>
          <w:tr w:rsidR="005C4A68" w14:paraId="6132C72A" w14:textId="77777777">
            <w:trPr>
              <w:gridAfter w:val="1"/>
              <w:wAfter w:w="450" w:type="dxa"/>
              <w:trHeight w:val="132"/>
            </w:trPr>
            <w:tc>
              <w:tcPr>
                <w:tcW w:w="3818" w:type="dxa"/>
              </w:tcPr>
              <w:p w14:paraId="1F48BA17" w14:textId="77777777" w:rsidR="005C4A68" w:rsidRDefault="00C772F1">
                <w:pPr>
                  <w:tabs>
                    <w:tab w:val="right" w:pos="8838"/>
                  </w:tabs>
                  <w:ind w:left="-69"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Recurso de Revisión:</w:t>
                </w:r>
              </w:p>
            </w:tc>
            <w:tc>
              <w:tcPr>
                <w:tcW w:w="4687" w:type="dxa"/>
              </w:tcPr>
              <w:p w14:paraId="4417D427" w14:textId="77777777" w:rsidR="005C4A68" w:rsidRDefault="00C772F1">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08166/INFOEM/IP/RR/2025 y acumulados </w:t>
                </w:r>
              </w:p>
            </w:tc>
          </w:tr>
          <w:tr w:rsidR="005C4A68" w14:paraId="69461838" w14:textId="77777777">
            <w:trPr>
              <w:gridAfter w:val="1"/>
              <w:wAfter w:w="450" w:type="dxa"/>
              <w:trHeight w:val="132"/>
            </w:trPr>
            <w:tc>
              <w:tcPr>
                <w:tcW w:w="3818" w:type="dxa"/>
              </w:tcPr>
              <w:p w14:paraId="740F7EC8" w14:textId="77777777" w:rsidR="005C4A68" w:rsidRDefault="00C772F1">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Recurrente:</w:t>
                </w:r>
              </w:p>
            </w:tc>
            <w:tc>
              <w:tcPr>
                <w:tcW w:w="4687" w:type="dxa"/>
              </w:tcPr>
              <w:p w14:paraId="117FA769" w14:textId="77777777" w:rsidR="005C4A68" w:rsidRDefault="005C4A68">
                <w:pPr>
                  <w:tabs>
                    <w:tab w:val="left" w:pos="3122"/>
                    <w:tab w:val="right" w:pos="8838"/>
                  </w:tabs>
                  <w:ind w:left="-74" w:right="-105"/>
                  <w:jc w:val="both"/>
                  <w:rPr>
                    <w:rFonts w:ascii="Palatino Linotype" w:eastAsia="Palatino Linotype" w:hAnsi="Palatino Linotype" w:cs="Palatino Linotype"/>
                    <w:sz w:val="22"/>
                    <w:szCs w:val="22"/>
                  </w:rPr>
                </w:pPr>
              </w:p>
            </w:tc>
          </w:tr>
          <w:tr w:rsidR="005C4A68" w14:paraId="24DAF238" w14:textId="77777777">
            <w:trPr>
              <w:gridAfter w:val="1"/>
              <w:wAfter w:w="450" w:type="dxa"/>
              <w:trHeight w:val="261"/>
            </w:trPr>
            <w:tc>
              <w:tcPr>
                <w:tcW w:w="3818" w:type="dxa"/>
              </w:tcPr>
              <w:p w14:paraId="411C1B92" w14:textId="77777777" w:rsidR="005C4A68" w:rsidRDefault="00C772F1">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Sujeto Obligado:</w:t>
                </w:r>
              </w:p>
            </w:tc>
            <w:tc>
              <w:tcPr>
                <w:tcW w:w="4687" w:type="dxa"/>
              </w:tcPr>
              <w:p w14:paraId="6E5A9A36" w14:textId="77777777" w:rsidR="005C4A68" w:rsidRDefault="00C772F1">
                <w:pPr>
                  <w:tabs>
                    <w:tab w:val="left" w:pos="2834"/>
                    <w:tab w:val="right" w:pos="8838"/>
                  </w:tabs>
                  <w:ind w:left="-7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Ayuntamiento de Toluca </w:t>
                </w:r>
              </w:p>
            </w:tc>
          </w:tr>
          <w:tr w:rsidR="005C4A68" w14:paraId="0F4FCCFC" w14:textId="77777777">
            <w:trPr>
              <w:trHeight w:val="261"/>
            </w:trPr>
            <w:tc>
              <w:tcPr>
                <w:tcW w:w="3818" w:type="dxa"/>
              </w:tcPr>
              <w:p w14:paraId="7E8B17B2" w14:textId="77777777" w:rsidR="005C4A68" w:rsidRDefault="00C772F1">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Comisionado Ponente:</w:t>
                </w:r>
              </w:p>
            </w:tc>
            <w:tc>
              <w:tcPr>
                <w:tcW w:w="5137" w:type="dxa"/>
                <w:gridSpan w:val="2"/>
              </w:tcPr>
              <w:p w14:paraId="39190133" w14:textId="77777777" w:rsidR="005C4A68" w:rsidRDefault="00C772F1">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03778FA8" w14:textId="77777777" w:rsidR="005C4A68" w:rsidRDefault="005C4A68">
          <w:pPr>
            <w:tabs>
              <w:tab w:val="right" w:pos="8838"/>
            </w:tabs>
            <w:spacing w:line="256" w:lineRule="auto"/>
            <w:ind w:left="-28"/>
            <w:jc w:val="both"/>
            <w:rPr>
              <w:rFonts w:ascii="Arial" w:eastAsia="Arial" w:hAnsi="Arial" w:cs="Arial"/>
              <w:b/>
              <w:bCs/>
              <w:sz w:val="22"/>
              <w:szCs w:val="22"/>
            </w:rPr>
          </w:pPr>
        </w:p>
      </w:tc>
    </w:tr>
  </w:tbl>
  <w:p w14:paraId="435BCD81" w14:textId="77777777" w:rsidR="005C4A68" w:rsidRDefault="00670A91">
    <w:pPr>
      <w:pBdr>
        <w:top w:val="nil"/>
        <w:left w:val="nil"/>
        <w:bottom w:val="nil"/>
        <w:right w:val="nil"/>
        <w:between w:val="nil"/>
      </w:pBdr>
      <w:tabs>
        <w:tab w:val="center" w:pos="4419"/>
        <w:tab w:val="right" w:pos="8838"/>
      </w:tabs>
      <w:rPr>
        <w:color w:val="000000"/>
      </w:rPr>
    </w:pPr>
    <w:r>
      <w:rPr>
        <w:rFonts w:ascii="Garamond" w:eastAsia="Garamond" w:hAnsi="Garamond" w:cs="Garamond"/>
        <w:color w:val="000000"/>
        <w:sz w:val="22"/>
        <w:szCs w:val="22"/>
      </w:rPr>
      <w:pict w14:anchorId="1EDF86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85.05pt;margin-top:-133.35pt;width:663.5pt;height:12in;z-index:-251657728;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30AFB"/>
    <w:multiLevelType w:val="multilevel"/>
    <w:tmpl w:val="DC9A9C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78D0A78"/>
    <w:multiLevelType w:val="multilevel"/>
    <w:tmpl w:val="7E8062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5F70376"/>
    <w:multiLevelType w:val="multilevel"/>
    <w:tmpl w:val="F9A837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69D5AED"/>
    <w:multiLevelType w:val="multilevel"/>
    <w:tmpl w:val="1338C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AAC28FC"/>
    <w:multiLevelType w:val="multilevel"/>
    <w:tmpl w:val="1EA404F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0D0286E"/>
    <w:multiLevelType w:val="multilevel"/>
    <w:tmpl w:val="7D3859B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CDB4518"/>
    <w:multiLevelType w:val="multilevel"/>
    <w:tmpl w:val="C3263BF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F5D45A2"/>
    <w:multiLevelType w:val="multilevel"/>
    <w:tmpl w:val="287689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6D55970"/>
    <w:multiLevelType w:val="multilevel"/>
    <w:tmpl w:val="C58C08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6671E1B"/>
    <w:multiLevelType w:val="multilevel"/>
    <w:tmpl w:val="3D289A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B176401"/>
    <w:multiLevelType w:val="multilevel"/>
    <w:tmpl w:val="B13492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DCE0DB4"/>
    <w:multiLevelType w:val="multilevel"/>
    <w:tmpl w:val="D88620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10"/>
  </w:num>
  <w:num w:numId="3">
    <w:abstractNumId w:val="6"/>
  </w:num>
  <w:num w:numId="4">
    <w:abstractNumId w:val="3"/>
  </w:num>
  <w:num w:numId="5">
    <w:abstractNumId w:val="1"/>
  </w:num>
  <w:num w:numId="6">
    <w:abstractNumId w:val="0"/>
  </w:num>
  <w:num w:numId="7">
    <w:abstractNumId w:val="11"/>
  </w:num>
  <w:num w:numId="8">
    <w:abstractNumId w:val="8"/>
  </w:num>
  <w:num w:numId="9">
    <w:abstractNumId w:val="2"/>
  </w:num>
  <w:num w:numId="10">
    <w:abstractNumId w:val="9"/>
  </w:num>
  <w:num w:numId="11">
    <w:abstractNumId w:val="5"/>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A68"/>
    <w:rsid w:val="00321976"/>
    <w:rsid w:val="0058754D"/>
    <w:rsid w:val="005C4A68"/>
    <w:rsid w:val="00653399"/>
    <w:rsid w:val="00670A91"/>
    <w:rsid w:val="00777148"/>
    <w:rsid w:val="00AF403E"/>
    <w:rsid w:val="00C772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A9A8423"/>
  <w15:docId w15:val="{96019E32-44B9-4F96-AD23-FF883DF81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360" w:after="80"/>
      <w:outlineLvl w:val="0"/>
    </w:pPr>
    <w:rPr>
      <w:rFonts w:ascii="Calibri" w:eastAsia="Calibri" w:hAnsi="Calibri" w:cs="Calibri"/>
      <w:color w:val="2E75B5"/>
      <w:sz w:val="40"/>
      <w:szCs w:val="40"/>
    </w:rPr>
  </w:style>
  <w:style w:type="paragraph" w:styleId="Ttulo2">
    <w:name w:val="heading 2"/>
    <w:basedOn w:val="Normal"/>
    <w:next w:val="Normal"/>
    <w:pPr>
      <w:keepNext/>
      <w:keepLines/>
      <w:spacing w:before="160" w:after="80"/>
      <w:outlineLvl w:val="1"/>
    </w:pPr>
    <w:rPr>
      <w:rFonts w:ascii="Calibri" w:eastAsia="Calibri" w:hAnsi="Calibri" w:cs="Calibri"/>
      <w:color w:val="2E75B5"/>
      <w:sz w:val="32"/>
      <w:szCs w:val="32"/>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character" w:customStyle="1" w:styleId="Ttulo1Car">
    <w:name w:val="Título 1 Car"/>
    <w:basedOn w:val="Fuentedeprrafopredeter"/>
    <w:uiPriority w:val="9"/>
    <w:rsid w:val="00473E86"/>
    <w:rPr>
      <w:rFonts w:asciiTheme="majorHAnsi" w:eastAsiaTheme="majorEastAsia" w:hAnsiTheme="majorHAnsi" w:cstheme="majorBidi"/>
      <w:color w:val="2E74B5" w:themeColor="accent1" w:themeShade="BF"/>
      <w:sz w:val="40"/>
      <w:szCs w:val="40"/>
      <w:lang w:eastAsia="es-ES"/>
    </w:rPr>
  </w:style>
  <w:style w:type="character" w:customStyle="1" w:styleId="Ttulo2Car">
    <w:name w:val="Título 2 Car"/>
    <w:basedOn w:val="Fuentedeprrafopredeter"/>
    <w:uiPriority w:val="9"/>
    <w:rsid w:val="00473E86"/>
    <w:rPr>
      <w:rFonts w:asciiTheme="majorHAnsi" w:eastAsiaTheme="majorEastAsia" w:hAnsiTheme="majorHAnsi" w:cstheme="majorBidi"/>
      <w:color w:val="2E74B5" w:themeColor="accent1" w:themeShade="BF"/>
      <w:sz w:val="32"/>
      <w:szCs w:val="32"/>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73E8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73E86"/>
    <w:rPr>
      <w:rFonts w:ascii="Times New Roman" w:eastAsia="Times New Roman" w:hAnsi="Times New Roman" w:cs="Times New Roman"/>
      <w:sz w:val="20"/>
      <w:szCs w:val="20"/>
      <w:lang w:eastAsia="es-ES"/>
    </w:rPr>
  </w:style>
  <w:style w:type="table" w:styleId="Tablaconcuadrcula">
    <w:name w:val="Table Grid"/>
    <w:basedOn w:val="Tablanormal"/>
    <w:uiPriority w:val="39"/>
    <w:rsid w:val="00473E86"/>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73E86"/>
    <w:pPr>
      <w:tabs>
        <w:tab w:val="center" w:pos="4419"/>
        <w:tab w:val="right" w:pos="8838"/>
      </w:tabs>
    </w:pPr>
  </w:style>
  <w:style w:type="character" w:customStyle="1" w:styleId="EncabezadoCar">
    <w:name w:val="Encabezado Car"/>
    <w:basedOn w:val="Fuentedeprrafopredeter"/>
    <w:link w:val="Encabezado"/>
    <w:uiPriority w:val="99"/>
    <w:rsid w:val="00473E86"/>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473E86"/>
    <w:pPr>
      <w:tabs>
        <w:tab w:val="center" w:pos="4419"/>
        <w:tab w:val="right" w:pos="8838"/>
      </w:tabs>
    </w:pPr>
  </w:style>
  <w:style w:type="character" w:customStyle="1" w:styleId="PiedepginaCar">
    <w:name w:val="Pie de página Car"/>
    <w:basedOn w:val="Fuentedeprrafopredeter"/>
    <w:link w:val="Piedepgina"/>
    <w:uiPriority w:val="99"/>
    <w:rsid w:val="00473E86"/>
    <w:rPr>
      <w:rFonts w:ascii="Times New Roman" w:eastAsia="Times New Roman" w:hAnsi="Times New Roman" w:cs="Times New Roman"/>
      <w:sz w:val="20"/>
      <w:szCs w:val="20"/>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473E86"/>
    <w:rPr>
      <w:color w:val="0563C1" w:themeColor="hyperlink"/>
      <w:u w:val="single"/>
    </w:rPr>
  </w:style>
  <w:style w:type="paragraph" w:styleId="TtulodeTDC">
    <w:name w:val="TOC Heading"/>
    <w:next w:val="Normal"/>
    <w:uiPriority w:val="39"/>
    <w:unhideWhenUsed/>
    <w:qFormat/>
    <w:rsid w:val="00473E86"/>
    <w:pPr>
      <w:spacing w:before="240"/>
    </w:pPr>
    <w:rPr>
      <w:sz w:val="32"/>
      <w:szCs w:val="32"/>
    </w:rPr>
  </w:style>
  <w:style w:type="paragraph" w:styleId="TDC2">
    <w:name w:val="toc 2"/>
    <w:basedOn w:val="Normal"/>
    <w:next w:val="Normal"/>
    <w:autoRedefine/>
    <w:uiPriority w:val="39"/>
    <w:unhideWhenUsed/>
    <w:rsid w:val="00473E86"/>
    <w:pPr>
      <w:spacing w:after="100" w:line="259" w:lineRule="auto"/>
      <w:ind w:left="220"/>
    </w:pPr>
    <w:rPr>
      <w:rFonts w:asciiTheme="minorHAnsi" w:eastAsiaTheme="minorEastAsia" w:hAnsiTheme="minorHAnsi"/>
      <w:sz w:val="22"/>
      <w:szCs w:val="22"/>
    </w:rPr>
  </w:style>
  <w:style w:type="paragraph" w:styleId="TDC1">
    <w:name w:val="toc 1"/>
    <w:basedOn w:val="Normal"/>
    <w:next w:val="Normal"/>
    <w:autoRedefine/>
    <w:uiPriority w:val="39"/>
    <w:unhideWhenUsed/>
    <w:rsid w:val="00473E86"/>
    <w:pPr>
      <w:spacing w:after="100" w:line="259" w:lineRule="auto"/>
    </w:pPr>
    <w:rPr>
      <w:rFonts w:asciiTheme="minorHAnsi" w:eastAsiaTheme="minorEastAsia" w:hAnsiTheme="minorHAnsi"/>
      <w:sz w:val="22"/>
      <w:szCs w:val="22"/>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08" w:type="dxa"/>
        <w:bottom w:w="0" w:type="dxa"/>
        <w:right w:w="108" w:type="dxa"/>
      </w:tblCellMar>
    </w:tblPr>
  </w:style>
  <w:style w:type="table" w:customStyle="1" w:styleId="ac">
    <w:basedOn w:val="TableNormal0"/>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08" w:type="dxa"/>
        <w:bottom w:w="0" w:type="dxa"/>
        <w:right w:w="108"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ofCIe9nnDVVOy4lEgaYykk0ioA==">CgMxLjAyDmgubmt0Z2piNGQxMG03Mg5oLjR4bmtyczR4a3NqdzIOaC5rb2pzbmtjNDcyeDAyDmguYml4dWFmYzd6OXRvMg5oLnBrbGxmamd0OTNnMDIOaC40YjJjNzZkY3JhMDMyDmguYmwyeXA1djhsZHVrMg5oLnludDJkaHAydjUwejIOaC55MjNuazM3Mzg2bzUyDmguNHRpY3Q4N2RzcG9pMg5oLmE3OWM0aTNjaXk1bjIOaC55ZzQxbnhrNzIwM3gyDmguOGFldmdvdXpodXN5Mg5oLnhsbDhmZ25wbDFrczIOaC5xM2xkYjJ3YXI4cHUyDmguZzUwNzFhaTdkcGtyOAByITFERDlPdjNyV3VMeGMta2EwcF9kR3lwb0Y5elc4a3ZTb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A70A0FC-C0A8-4E26-8D35-0F42A9FEB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9002</Words>
  <Characters>49514</Characters>
  <Application>Microsoft Office Word</Application>
  <DocSecurity>0</DocSecurity>
  <Lines>412</Lines>
  <Paragraphs>116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58400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INFOEM500</dc:creator>
  <cp:lastModifiedBy>USUARIO</cp:lastModifiedBy>
  <cp:revision>3</cp:revision>
  <cp:lastPrinted>2025-12-12T15:55:00Z</cp:lastPrinted>
  <dcterms:created xsi:type="dcterms:W3CDTF">2025-12-12T15:55:00Z</dcterms:created>
  <dcterms:modified xsi:type="dcterms:W3CDTF">2025-12-12T15:55:00Z</dcterms:modified>
</cp:coreProperties>
</file>