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66A145F0" w:rsidR="000F41DA" w:rsidRPr="005573F3"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5573F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573F3">
        <w:rPr>
          <w:rFonts w:ascii="Palatino Linotype" w:eastAsia="Palatino Linotype" w:hAnsi="Palatino Linotype" w:cs="Palatino Linotype"/>
          <w:b/>
          <w:sz w:val="22"/>
          <w:szCs w:val="22"/>
        </w:rPr>
        <w:t xml:space="preserve">a </w:t>
      </w:r>
      <w:r w:rsidR="00D67A32" w:rsidRPr="005573F3">
        <w:rPr>
          <w:rFonts w:ascii="Palatino Linotype" w:eastAsia="Palatino Linotype" w:hAnsi="Palatino Linotype" w:cs="Palatino Linotype"/>
          <w:b/>
          <w:sz w:val="22"/>
          <w:szCs w:val="22"/>
        </w:rPr>
        <w:t xml:space="preserve">veintidós </w:t>
      </w:r>
      <w:r w:rsidR="000126CC" w:rsidRPr="005573F3">
        <w:rPr>
          <w:rFonts w:ascii="Palatino Linotype" w:eastAsia="Palatino Linotype" w:hAnsi="Palatino Linotype" w:cs="Palatino Linotype"/>
          <w:b/>
          <w:sz w:val="22"/>
          <w:szCs w:val="22"/>
        </w:rPr>
        <w:t>de octubre</w:t>
      </w:r>
      <w:r w:rsidRPr="005573F3">
        <w:rPr>
          <w:rFonts w:ascii="Palatino Linotype" w:eastAsia="Palatino Linotype" w:hAnsi="Palatino Linotype" w:cs="Palatino Linotype"/>
          <w:b/>
          <w:sz w:val="22"/>
          <w:szCs w:val="22"/>
        </w:rPr>
        <w:t xml:space="preserve"> de dos mil veinticinco</w:t>
      </w:r>
      <w:r w:rsidRPr="005573F3">
        <w:rPr>
          <w:rFonts w:ascii="Palatino Linotype" w:eastAsia="Palatino Linotype" w:hAnsi="Palatino Linotype" w:cs="Palatino Linotype"/>
          <w:sz w:val="22"/>
          <w:szCs w:val="22"/>
        </w:rPr>
        <w:t xml:space="preserve">. </w:t>
      </w:r>
    </w:p>
    <w:p w14:paraId="5C13C7F8" w14:textId="30710328" w:rsidR="000F41DA" w:rsidRPr="005573F3" w:rsidRDefault="0030785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5573F3">
        <w:rPr>
          <w:rFonts w:ascii="Palatino Linotype" w:eastAsia="Palatino Linotype" w:hAnsi="Palatino Linotype" w:cs="Palatino Linotype"/>
          <w:b/>
          <w:sz w:val="22"/>
          <w:szCs w:val="22"/>
        </w:rPr>
        <w:t>Visto</w:t>
      </w:r>
      <w:r w:rsidRPr="005573F3">
        <w:rPr>
          <w:rFonts w:ascii="Palatino Linotype" w:eastAsia="Palatino Linotype" w:hAnsi="Palatino Linotype" w:cs="Palatino Linotype"/>
          <w:sz w:val="22"/>
          <w:szCs w:val="22"/>
        </w:rPr>
        <w:t xml:space="preserve"> el expediente formado con motivo del recurso de revisión </w:t>
      </w:r>
      <w:r w:rsidR="00D67A32" w:rsidRPr="005573F3">
        <w:rPr>
          <w:rFonts w:ascii="Palatino Linotype" w:eastAsia="Palatino Linotype" w:hAnsi="Palatino Linotype" w:cs="Palatino Linotype"/>
          <w:b/>
          <w:sz w:val="22"/>
          <w:szCs w:val="22"/>
        </w:rPr>
        <w:t>09334/INFOEM/IP/RR/2025</w:t>
      </w:r>
      <w:r w:rsidRPr="005573F3">
        <w:rPr>
          <w:rFonts w:ascii="Palatino Linotype" w:eastAsia="Palatino Linotype" w:hAnsi="Palatino Linotype" w:cs="Palatino Linotype"/>
          <w:sz w:val="22"/>
          <w:szCs w:val="22"/>
        </w:rPr>
        <w:t>, interpuesto por</w:t>
      </w:r>
      <w:r w:rsidRPr="005573F3">
        <w:rPr>
          <w:rFonts w:ascii="Arial" w:eastAsia="Arial" w:hAnsi="Arial" w:cs="Arial"/>
          <w:b/>
          <w:sz w:val="15"/>
          <w:szCs w:val="15"/>
          <w:shd w:val="clear" w:color="auto" w:fill="F7F7F8"/>
        </w:rPr>
        <w:t xml:space="preserve"> </w:t>
      </w:r>
      <w:r w:rsidR="003B6DF0" w:rsidRPr="003B6DF0">
        <w:rPr>
          <w:rFonts w:ascii="Palatino Linotype" w:eastAsia="Palatino Linotype" w:hAnsi="Palatino Linotype" w:cs="Palatino Linotype"/>
          <w:b/>
          <w:sz w:val="22"/>
          <w:szCs w:val="22"/>
        </w:rPr>
        <w:t>XXXXX XXXXXX XXXXXXX</w:t>
      </w:r>
      <w:r w:rsidRPr="003B6DF0">
        <w:rPr>
          <w:rFonts w:ascii="Palatino Linotype" w:eastAsia="Palatino Linotype" w:hAnsi="Palatino Linotype" w:cs="Palatino Linotype"/>
          <w:b/>
          <w:sz w:val="22"/>
          <w:szCs w:val="22"/>
        </w:rPr>
        <w:t>,</w:t>
      </w:r>
      <w:bookmarkStart w:id="2" w:name="_GoBack"/>
      <w:bookmarkEnd w:id="2"/>
      <w:r w:rsidRPr="005573F3">
        <w:rPr>
          <w:rFonts w:ascii="Palatino Linotype" w:eastAsia="Palatino Linotype" w:hAnsi="Palatino Linotype" w:cs="Palatino Linotype"/>
          <w:sz w:val="22"/>
          <w:szCs w:val="22"/>
        </w:rPr>
        <w:t xml:space="preserve"> en lo sucesivo</w:t>
      </w:r>
      <w:r w:rsidRPr="005573F3">
        <w:rPr>
          <w:rFonts w:ascii="Palatino Linotype" w:eastAsia="Palatino Linotype" w:hAnsi="Palatino Linotype" w:cs="Palatino Linotype"/>
          <w:b/>
          <w:sz w:val="22"/>
          <w:szCs w:val="22"/>
        </w:rPr>
        <w:t xml:space="preserve"> la parte</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 xml:space="preserve"> en contra de la respuesta a su solicitud de información con número de folio</w:t>
      </w:r>
      <w:r w:rsidR="000444C9" w:rsidRPr="005573F3">
        <w:rPr>
          <w:rFonts w:ascii="Verdana" w:hAnsi="Verdana"/>
          <w:b/>
          <w:bCs/>
        </w:rPr>
        <w:t xml:space="preserve"> </w:t>
      </w:r>
      <w:r w:rsidR="00D67A32" w:rsidRPr="005573F3">
        <w:rPr>
          <w:rFonts w:ascii="Palatino Linotype" w:eastAsia="Palatino Linotype" w:hAnsi="Palatino Linotype" w:cs="Palatino Linotype"/>
          <w:b/>
          <w:bCs/>
          <w:sz w:val="22"/>
          <w:szCs w:val="22"/>
        </w:rPr>
        <w:t>00030/DIFECATEPE/IP/2025</w:t>
      </w:r>
      <w:r w:rsidR="000126CC" w:rsidRPr="005573F3">
        <w:rPr>
          <w:rFonts w:ascii="Palatino Linotype" w:hAnsi="Palatino Linotype"/>
          <w:b/>
          <w:bCs/>
          <w:sz w:val="22"/>
        </w:rPr>
        <w:t>,</w:t>
      </w:r>
      <w:r w:rsidRPr="005573F3">
        <w:rPr>
          <w:rFonts w:ascii="Palatino Linotype" w:eastAsia="Palatino Linotype" w:hAnsi="Palatino Linotype" w:cs="Palatino Linotype"/>
          <w:b/>
          <w:sz w:val="22"/>
        </w:rPr>
        <w:t xml:space="preserve"> </w:t>
      </w:r>
      <w:r w:rsidRPr="005573F3">
        <w:rPr>
          <w:rFonts w:ascii="Palatino Linotype" w:eastAsia="Palatino Linotype" w:hAnsi="Palatino Linotype" w:cs="Palatino Linotype"/>
          <w:sz w:val="22"/>
          <w:szCs w:val="22"/>
        </w:rPr>
        <w:t>por parte del</w:t>
      </w:r>
      <w:r w:rsidRPr="005573F3">
        <w:rPr>
          <w:rFonts w:ascii="Palatino Linotype" w:eastAsia="Palatino Linotype" w:hAnsi="Palatino Linotype" w:cs="Palatino Linotype"/>
          <w:b/>
          <w:sz w:val="22"/>
          <w:szCs w:val="22"/>
        </w:rPr>
        <w:t xml:space="preserve"> </w:t>
      </w:r>
      <w:r w:rsidR="00D67A32" w:rsidRPr="005573F3">
        <w:rPr>
          <w:rFonts w:ascii="Palatino Linotype" w:eastAsia="Palatino Linotype" w:hAnsi="Palatino Linotype" w:cs="Palatino Linotype"/>
          <w:b/>
          <w:bCs/>
          <w:sz w:val="22"/>
          <w:szCs w:val="22"/>
        </w:rPr>
        <w:t>Sistema Municipal Para el Desarrollo Integral de la Familia de Ecatepec de Morelos</w:t>
      </w:r>
      <w:r w:rsidRPr="005573F3">
        <w:rPr>
          <w:rFonts w:ascii="Palatino Linotype" w:eastAsia="Palatino Linotype" w:hAnsi="Palatino Linotype" w:cs="Palatino Linotype"/>
          <w:sz w:val="22"/>
          <w:szCs w:val="22"/>
        </w:rPr>
        <w:t>,</w:t>
      </w:r>
      <w:r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sz w:val="22"/>
          <w:szCs w:val="22"/>
        </w:rPr>
        <w:t xml:space="preserve">en lo sucesivo 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5573F3" w:rsidRDefault="00307859">
      <w:pPr>
        <w:spacing w:before="240" w:after="240" w:line="360" w:lineRule="auto"/>
        <w:jc w:val="center"/>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I. A N T E C E D E N T E S</w:t>
      </w:r>
    </w:p>
    <w:p w14:paraId="496ABF89" w14:textId="69B96873" w:rsidR="000F41DA" w:rsidRPr="005573F3" w:rsidRDefault="00307859">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1. Solicitud de acceso a la información.</w:t>
      </w:r>
      <w:r w:rsidRPr="005573F3">
        <w:rPr>
          <w:rFonts w:ascii="Palatino Linotype" w:eastAsia="Palatino Linotype" w:hAnsi="Palatino Linotype" w:cs="Palatino Linotype"/>
          <w:sz w:val="22"/>
          <w:szCs w:val="22"/>
        </w:rPr>
        <w:t xml:space="preserve"> El </w:t>
      </w:r>
      <w:r w:rsidR="00D67A32" w:rsidRPr="005573F3">
        <w:rPr>
          <w:rFonts w:ascii="Palatino Linotype" w:eastAsia="Palatino Linotype" w:hAnsi="Palatino Linotype" w:cs="Palatino Linotype"/>
          <w:b/>
          <w:sz w:val="22"/>
          <w:szCs w:val="22"/>
        </w:rPr>
        <w:t>ocho de julio</w:t>
      </w:r>
      <w:r w:rsidRPr="005573F3">
        <w:rPr>
          <w:rFonts w:ascii="Palatino Linotype" w:eastAsia="Palatino Linotype" w:hAnsi="Palatino Linotype" w:cs="Palatino Linotype"/>
          <w:b/>
          <w:sz w:val="22"/>
          <w:szCs w:val="22"/>
        </w:rPr>
        <w:t xml:space="preserve"> de dos mil veinticinco,</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la parte</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 xml:space="preserve">Recurrente </w:t>
      </w:r>
      <w:r w:rsidRPr="005573F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la solicitud de acceso a la información pública a la que se le asignó el número</w:t>
      </w:r>
      <w:r w:rsidR="000126CC" w:rsidRPr="005573F3">
        <w:t xml:space="preserve"> </w:t>
      </w:r>
      <w:r w:rsidR="00D67A32" w:rsidRPr="005573F3">
        <w:rPr>
          <w:rFonts w:ascii="Palatino Linotype" w:eastAsia="Palatino Linotype" w:hAnsi="Palatino Linotype" w:cs="Palatino Linotype"/>
          <w:b/>
          <w:bCs/>
          <w:sz w:val="22"/>
          <w:szCs w:val="22"/>
        </w:rPr>
        <w:t>00030/DIFECATEPE/IP/2025</w:t>
      </w:r>
      <w:r w:rsidR="000126CC"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sz w:val="22"/>
          <w:szCs w:val="22"/>
        </w:rPr>
        <w:t xml:space="preserve">mediante la cual </w:t>
      </w:r>
      <w:r w:rsidR="000126CC" w:rsidRPr="005573F3">
        <w:rPr>
          <w:rFonts w:ascii="Palatino Linotype" w:eastAsia="Palatino Linotype" w:hAnsi="Palatino Linotype" w:cs="Palatino Linotype"/>
          <w:sz w:val="22"/>
          <w:szCs w:val="22"/>
        </w:rPr>
        <w:t xml:space="preserve">se </w:t>
      </w:r>
      <w:r w:rsidRPr="005573F3">
        <w:rPr>
          <w:rFonts w:ascii="Palatino Linotype" w:eastAsia="Palatino Linotype" w:hAnsi="Palatino Linotype" w:cs="Palatino Linotype"/>
          <w:sz w:val="22"/>
          <w:szCs w:val="22"/>
        </w:rPr>
        <w:t xml:space="preserve">requirió la información siguiente: </w:t>
      </w:r>
    </w:p>
    <w:p w14:paraId="1F42CE80" w14:textId="3310A0F0" w:rsidR="000F41DA" w:rsidRPr="005573F3" w:rsidRDefault="00307859" w:rsidP="000126CC">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5573F3">
        <w:rPr>
          <w:rFonts w:ascii="Palatino Linotype" w:eastAsia="Palatino Linotype" w:hAnsi="Palatino Linotype" w:cs="Palatino Linotype"/>
          <w:i/>
          <w:sz w:val="22"/>
          <w:szCs w:val="22"/>
        </w:rPr>
        <w:t>“</w:t>
      </w:r>
      <w:r w:rsidR="00D67A32" w:rsidRPr="005573F3">
        <w:rPr>
          <w:rFonts w:ascii="Palatino Linotype" w:eastAsia="Palatino Linotype" w:hAnsi="Palatino Linotype" w:cs="Palatino Linotype"/>
          <w:i/>
          <w:sz w:val="22"/>
          <w:szCs w:val="22"/>
        </w:rPr>
        <w:t>solicito copia simple digitalizada a traves del sistema electrónico saimex de la nomina de trabajadores sindicalizados, la de confianza, lista de raya o eventuales, mandos medios y superiores correspondientes a la primera y segunda quincena del mes de junio de 2025.</w:t>
      </w:r>
      <w:r w:rsidRPr="005573F3">
        <w:rPr>
          <w:rFonts w:ascii="Palatino Linotype" w:eastAsia="Palatino Linotype" w:hAnsi="Palatino Linotype" w:cs="Palatino Linotype"/>
          <w:i/>
          <w:sz w:val="22"/>
          <w:szCs w:val="22"/>
        </w:rPr>
        <w:t xml:space="preserve">" (Sic) </w:t>
      </w:r>
    </w:p>
    <w:p w14:paraId="60F8D545" w14:textId="77777777" w:rsidR="000F41DA" w:rsidRPr="005573F3" w:rsidRDefault="00307859">
      <w:pPr>
        <w:spacing w:before="240" w:after="240"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Modalidad de Entrega:</w:t>
      </w:r>
      <w:r w:rsidRPr="005573F3">
        <w:rPr>
          <w:rFonts w:ascii="Palatino Linotype" w:eastAsia="Palatino Linotype" w:hAnsi="Palatino Linotype" w:cs="Palatino Linotype"/>
          <w:sz w:val="22"/>
          <w:szCs w:val="22"/>
        </w:rPr>
        <w:t xml:space="preserve"> a través del Sistema de Acceso a la Información Mexiquense (SAIMEX).</w:t>
      </w:r>
    </w:p>
    <w:p w14:paraId="2E22C188" w14:textId="4F5678D4" w:rsidR="000444C9" w:rsidRPr="005573F3" w:rsidRDefault="0030785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5573F3">
        <w:rPr>
          <w:rFonts w:ascii="Palatino Linotype" w:eastAsia="Palatino Linotype" w:hAnsi="Palatino Linotype" w:cs="Palatino Linotype"/>
          <w:b/>
          <w:sz w:val="22"/>
          <w:szCs w:val="22"/>
        </w:rPr>
        <w:lastRenderedPageBreak/>
        <w:t xml:space="preserve">2. Respuesta. </w:t>
      </w:r>
      <w:r w:rsidR="000444C9" w:rsidRPr="005573F3">
        <w:rPr>
          <w:rFonts w:ascii="Palatino Linotype" w:eastAsia="Palatino Linotype" w:hAnsi="Palatino Linotype" w:cs="Palatino Linotype"/>
          <w:sz w:val="22"/>
          <w:szCs w:val="22"/>
        </w:rPr>
        <w:t xml:space="preserve">El </w:t>
      </w:r>
      <w:r w:rsidR="00D67A32" w:rsidRPr="005573F3">
        <w:rPr>
          <w:rFonts w:ascii="Palatino Linotype" w:eastAsia="Palatino Linotype" w:hAnsi="Palatino Linotype" w:cs="Palatino Linotype"/>
          <w:b/>
          <w:sz w:val="22"/>
          <w:szCs w:val="22"/>
        </w:rPr>
        <w:t>cuatro de agosto</w:t>
      </w:r>
      <w:r w:rsidR="000444C9" w:rsidRPr="005573F3">
        <w:rPr>
          <w:rFonts w:ascii="Palatino Linotype" w:eastAsia="Palatino Linotype" w:hAnsi="Palatino Linotype" w:cs="Palatino Linotype"/>
          <w:b/>
          <w:sz w:val="22"/>
          <w:szCs w:val="22"/>
        </w:rPr>
        <w:t xml:space="preserve"> de dos mil veinticinco</w:t>
      </w:r>
      <w:r w:rsidR="000444C9" w:rsidRPr="005573F3">
        <w:rPr>
          <w:rFonts w:ascii="Palatino Linotype" w:eastAsia="Palatino Linotype" w:hAnsi="Palatino Linotype" w:cs="Palatino Linotype"/>
          <w:sz w:val="22"/>
          <w:szCs w:val="22"/>
        </w:rPr>
        <w:t xml:space="preserve">, el </w:t>
      </w:r>
      <w:r w:rsidR="000444C9" w:rsidRPr="005573F3">
        <w:rPr>
          <w:rFonts w:ascii="Palatino Linotype" w:eastAsia="Palatino Linotype" w:hAnsi="Palatino Linotype" w:cs="Palatino Linotype"/>
          <w:b/>
          <w:sz w:val="22"/>
          <w:szCs w:val="22"/>
        </w:rPr>
        <w:t xml:space="preserve">Sujeto Obligado </w:t>
      </w:r>
      <w:r w:rsidR="000444C9" w:rsidRPr="005573F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6674824" w14:textId="6FC9325E" w:rsidR="000444C9" w:rsidRPr="005573F3" w:rsidRDefault="000444C9" w:rsidP="000444C9">
      <w:pPr>
        <w:spacing w:before="240" w:after="240"/>
        <w:ind w:left="567"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00D67A32" w:rsidRPr="005573F3">
        <w:rPr>
          <w:rFonts w:ascii="Palatino Linotype" w:eastAsia="Palatino Linotype" w:hAnsi="Palatino Linotype" w:cs="Palatino Linotype"/>
          <w:i/>
          <w:sz w:val="22"/>
          <w:szCs w:val="22"/>
        </w:rPr>
        <w:t>Ecatepec de Morelos, Estado de México, a 04 de agosto del 2025 P R E S E N T E: Por medio de este conducto y en atención a la solicitud 00030/DIFECATEPE/IP/2025, hago propicio el medio para enviarle un cordial saludo, del mismo modo proporciono la información solicitada, enviada por el Departamento de Recursos Humanos adscrito al Sistema Municipal para el Desarrollo Integral de la Familia de Ecatepec de Morelos, Estado de México. Sin otro particular por el momento, reciba un cordial saludo, reiterando mi más atento aprecio.</w:t>
      </w:r>
      <w:r w:rsidRPr="005573F3">
        <w:rPr>
          <w:rFonts w:ascii="Palatino Linotype" w:eastAsia="Palatino Linotype" w:hAnsi="Palatino Linotype" w:cs="Palatino Linotype"/>
          <w:i/>
          <w:sz w:val="22"/>
          <w:szCs w:val="22"/>
        </w:rPr>
        <w:t>” (Sic)</w:t>
      </w:r>
    </w:p>
    <w:p w14:paraId="451AB0ED" w14:textId="4347365D" w:rsidR="000F41DA" w:rsidRPr="005573F3" w:rsidRDefault="000444C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Adjunto a la respuesta, 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hizo entrega de la siguiente información:</w:t>
      </w:r>
    </w:p>
    <w:p w14:paraId="4904C325" w14:textId="2B80574F" w:rsidR="000444C9" w:rsidRPr="005573F3" w:rsidRDefault="000444C9" w:rsidP="00D67A32">
      <w:pPr>
        <w:pStyle w:val="Prrafodelista"/>
        <w:numPr>
          <w:ilvl w:val="0"/>
          <w:numId w:val="26"/>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sz w:val="22"/>
          <w:szCs w:val="22"/>
        </w:rPr>
        <w:t>Oficio del 2</w:t>
      </w:r>
      <w:r w:rsidR="00D67A32" w:rsidRPr="005573F3">
        <w:rPr>
          <w:rFonts w:ascii="Palatino Linotype" w:eastAsia="Palatino Linotype" w:hAnsi="Palatino Linotype" w:cs="Palatino Linotype"/>
          <w:sz w:val="22"/>
          <w:szCs w:val="22"/>
        </w:rPr>
        <w:t>1</w:t>
      </w:r>
      <w:r w:rsidRPr="005573F3">
        <w:rPr>
          <w:rFonts w:ascii="Palatino Linotype" w:eastAsia="Palatino Linotype" w:hAnsi="Palatino Linotype" w:cs="Palatino Linotype"/>
          <w:sz w:val="22"/>
          <w:szCs w:val="22"/>
        </w:rPr>
        <w:t xml:space="preserve"> de julio de 2025, a través del cual </w:t>
      </w:r>
      <w:r w:rsidR="00D67A32" w:rsidRPr="005573F3">
        <w:rPr>
          <w:rFonts w:ascii="Palatino Linotype" w:eastAsia="Palatino Linotype" w:hAnsi="Palatino Linotype" w:cs="Palatino Linotype"/>
          <w:sz w:val="22"/>
          <w:szCs w:val="22"/>
        </w:rPr>
        <w:t xml:space="preserve">la Jefa de Departamento de Recursos Humanos indica que remite en </w:t>
      </w:r>
      <w:r w:rsidR="00D67A32" w:rsidRPr="005573F3">
        <w:rPr>
          <w:rFonts w:ascii="Palatino Linotype" w:eastAsia="Palatino Linotype" w:hAnsi="Palatino Linotype" w:cs="Palatino Linotype"/>
          <w:sz w:val="22"/>
          <w:szCs w:val="22"/>
          <w:lang w:val="es-MX"/>
        </w:rPr>
        <w:t>formato digital las nóminas correspondientes a la 1ra y 2da quincena del mes de junio del año 2025,</w:t>
      </w:r>
      <w:r w:rsidR="00167688" w:rsidRPr="005573F3">
        <w:rPr>
          <w:lang w:val="es-MX"/>
        </w:rPr>
        <w:t xml:space="preserve"> </w:t>
      </w:r>
      <w:r w:rsidR="00167688" w:rsidRPr="005573F3">
        <w:rPr>
          <w:rFonts w:ascii="Palatino Linotype" w:eastAsia="Palatino Linotype" w:hAnsi="Palatino Linotype" w:cs="Palatino Linotype"/>
          <w:sz w:val="22"/>
          <w:szCs w:val="22"/>
          <w:lang w:val="es-MX"/>
        </w:rPr>
        <w:t>en las que se especifica el personal sindicalizado y de confianza, así como también los man</w:t>
      </w:r>
      <w:r w:rsidR="00055892" w:rsidRPr="005573F3">
        <w:rPr>
          <w:rFonts w:ascii="Palatino Linotype" w:eastAsia="Palatino Linotype" w:hAnsi="Palatino Linotype" w:cs="Palatino Linotype"/>
          <w:sz w:val="22"/>
          <w:szCs w:val="22"/>
          <w:lang w:val="es-MX"/>
        </w:rPr>
        <w:t>d</w:t>
      </w:r>
      <w:r w:rsidR="00167688" w:rsidRPr="005573F3">
        <w:rPr>
          <w:rFonts w:ascii="Palatino Linotype" w:eastAsia="Palatino Linotype" w:hAnsi="Palatino Linotype" w:cs="Palatino Linotype"/>
          <w:sz w:val="22"/>
          <w:szCs w:val="22"/>
          <w:lang w:val="es-MX"/>
        </w:rPr>
        <w:t>os medios y superiores.</w:t>
      </w:r>
    </w:p>
    <w:p w14:paraId="3985CA2C" w14:textId="23EB2B50" w:rsidR="00167688" w:rsidRPr="005573F3" w:rsidRDefault="00167688" w:rsidP="00D67A32">
      <w:pPr>
        <w:pStyle w:val="Prrafodelista"/>
        <w:numPr>
          <w:ilvl w:val="0"/>
          <w:numId w:val="26"/>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sz w:val="22"/>
          <w:szCs w:val="22"/>
        </w:rPr>
        <w:t>Dos archivos en formato excel que contiene información de la primera y segunda quincena de junio de 2025, como: nombre del servidor público, cargo, montos de percepciones y deducciones y neto a pagar.</w:t>
      </w:r>
    </w:p>
    <w:p w14:paraId="2C024D6A" w14:textId="7B72F15C" w:rsidR="000F41DA" w:rsidRPr="005573F3" w:rsidRDefault="0030785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 xml:space="preserve">3. Interposición del recurso de revisión. </w:t>
      </w:r>
      <w:r w:rsidRPr="005573F3">
        <w:rPr>
          <w:rFonts w:ascii="Palatino Linotype" w:eastAsia="Palatino Linotype" w:hAnsi="Palatino Linotype" w:cs="Palatino Linotype"/>
          <w:sz w:val="22"/>
          <w:szCs w:val="22"/>
        </w:rPr>
        <w:t xml:space="preserve">Inconforme la persona solicitante con la respuesta a su solicitud de información por parte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el</w:t>
      </w:r>
      <w:r w:rsidRPr="005573F3">
        <w:rPr>
          <w:rFonts w:ascii="Palatino Linotype" w:eastAsia="Palatino Linotype" w:hAnsi="Palatino Linotype" w:cs="Palatino Linotype"/>
          <w:b/>
          <w:sz w:val="22"/>
          <w:szCs w:val="22"/>
        </w:rPr>
        <w:t xml:space="preserve"> </w:t>
      </w:r>
      <w:r w:rsidR="00B83B9F" w:rsidRPr="005573F3">
        <w:rPr>
          <w:rFonts w:ascii="Palatino Linotype" w:eastAsia="Palatino Linotype" w:hAnsi="Palatino Linotype" w:cs="Palatino Linotype"/>
          <w:b/>
          <w:sz w:val="22"/>
          <w:szCs w:val="22"/>
        </w:rPr>
        <w:t>ocho de agosto</w:t>
      </w:r>
      <w:r w:rsidR="000126CC" w:rsidRPr="005573F3">
        <w:rPr>
          <w:rFonts w:ascii="Palatino Linotype" w:eastAsia="Palatino Linotype" w:hAnsi="Palatino Linotype" w:cs="Palatino Linotype"/>
          <w:b/>
          <w:sz w:val="22"/>
          <w:szCs w:val="22"/>
        </w:rPr>
        <w:t xml:space="preserve"> de </w:t>
      </w:r>
      <w:r w:rsidRPr="005573F3">
        <w:rPr>
          <w:rFonts w:ascii="Palatino Linotype" w:eastAsia="Palatino Linotype" w:hAnsi="Palatino Linotype" w:cs="Palatino Linotype"/>
          <w:b/>
          <w:sz w:val="22"/>
          <w:szCs w:val="22"/>
        </w:rPr>
        <w:t>dos mil veinticinco,</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la parte</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 xml:space="preserve"> interpuso el recurso de revisión a través de </w:t>
      </w:r>
      <w:r w:rsidRPr="005573F3">
        <w:rPr>
          <w:rFonts w:ascii="Palatino Linotype" w:eastAsia="Palatino Linotype" w:hAnsi="Palatino Linotype" w:cs="Palatino Linotype"/>
          <w:b/>
          <w:sz w:val="22"/>
          <w:szCs w:val="22"/>
        </w:rPr>
        <w:t xml:space="preserve">SAIMEX, </w:t>
      </w:r>
      <w:r w:rsidRPr="005573F3">
        <w:rPr>
          <w:rFonts w:ascii="Palatino Linotype" w:eastAsia="Palatino Linotype" w:hAnsi="Palatino Linotype" w:cs="Palatino Linotype"/>
          <w:sz w:val="22"/>
          <w:szCs w:val="22"/>
        </w:rPr>
        <w:t>en donde se manifestó de la siguiente manera:</w:t>
      </w:r>
    </w:p>
    <w:p w14:paraId="6F60A2C3" w14:textId="4BFF37A0" w:rsidR="000F41DA" w:rsidRPr="005573F3"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 xml:space="preserve">a) Acto impugnado: </w:t>
      </w:r>
      <w:r w:rsidRPr="005573F3">
        <w:rPr>
          <w:rFonts w:ascii="Palatino Linotype" w:eastAsia="Palatino Linotype" w:hAnsi="Palatino Linotype" w:cs="Palatino Linotype"/>
          <w:i/>
          <w:sz w:val="22"/>
          <w:szCs w:val="22"/>
        </w:rPr>
        <w:t>“</w:t>
      </w:r>
      <w:r w:rsidR="00B83B9F" w:rsidRPr="005573F3">
        <w:rPr>
          <w:rFonts w:ascii="Palatino Linotype" w:eastAsia="Palatino Linotype" w:hAnsi="Palatino Linotype" w:cs="Palatino Linotype"/>
          <w:i/>
          <w:sz w:val="22"/>
          <w:szCs w:val="22"/>
        </w:rPr>
        <w:t>RESPUESTA A LA SOLICITUD 01309/CUAUTIZC/IP/2025</w:t>
      </w:r>
      <w:r w:rsidRPr="005573F3">
        <w:rPr>
          <w:rFonts w:ascii="Palatino Linotype" w:eastAsia="Palatino Linotype" w:hAnsi="Palatino Linotype" w:cs="Palatino Linotype"/>
          <w:i/>
          <w:sz w:val="22"/>
          <w:szCs w:val="22"/>
        </w:rPr>
        <w:t>” (Sic)</w:t>
      </w:r>
    </w:p>
    <w:p w14:paraId="69510913" w14:textId="2A8AA311" w:rsidR="000F41DA" w:rsidRPr="005573F3"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5573F3">
        <w:rPr>
          <w:rFonts w:ascii="Palatino Linotype" w:eastAsia="Palatino Linotype" w:hAnsi="Palatino Linotype" w:cs="Palatino Linotype"/>
          <w:b/>
          <w:sz w:val="22"/>
          <w:szCs w:val="22"/>
        </w:rPr>
        <w:lastRenderedPageBreak/>
        <w:t>b) Razones o motivos de inconformidad</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i/>
          <w:sz w:val="22"/>
          <w:szCs w:val="22"/>
        </w:rPr>
        <w:t>“</w:t>
      </w:r>
      <w:r w:rsidR="00B83B9F" w:rsidRPr="005573F3">
        <w:rPr>
          <w:rFonts w:ascii="Palatino Linotype" w:eastAsia="Palatino Linotype" w:hAnsi="Palatino Linotype" w:cs="Palatino Linotype"/>
          <w:i/>
          <w:sz w:val="22"/>
          <w:szCs w:val="22"/>
        </w:rPr>
        <w:t>La respuesra del sujeto obigado no contiene la información solicitada de manera clara y puntual, por lo que solicito se revoque dicha contestación y se ordene la entrega de la información tal como está descrita en la solicitud.</w:t>
      </w:r>
      <w:r w:rsidRPr="005573F3">
        <w:rPr>
          <w:rFonts w:ascii="Palatino Linotype" w:eastAsia="Palatino Linotype" w:hAnsi="Palatino Linotype" w:cs="Palatino Linotype"/>
          <w:i/>
          <w:sz w:val="22"/>
          <w:szCs w:val="22"/>
        </w:rPr>
        <w:t>” (Sic)</w:t>
      </w:r>
    </w:p>
    <w:p w14:paraId="64D61004" w14:textId="77777777" w:rsidR="000F41DA" w:rsidRPr="005573F3" w:rsidRDefault="000F41DA">
      <w:pPr>
        <w:spacing w:line="276" w:lineRule="auto"/>
        <w:ind w:left="567" w:right="900"/>
        <w:jc w:val="both"/>
        <w:rPr>
          <w:rFonts w:ascii="Palatino Linotype" w:eastAsia="Palatino Linotype" w:hAnsi="Palatino Linotype" w:cs="Palatino Linotype"/>
          <w:i/>
          <w:sz w:val="22"/>
          <w:szCs w:val="22"/>
        </w:rPr>
      </w:pPr>
    </w:p>
    <w:p w14:paraId="03315BCC" w14:textId="77777777" w:rsidR="000F41DA" w:rsidRPr="005573F3" w:rsidRDefault="00307859">
      <w:pPr>
        <w:spacing w:line="360" w:lineRule="auto"/>
        <w:ind w:right="5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 xml:space="preserve">4. Turno. </w:t>
      </w:r>
      <w:r w:rsidRPr="005573F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573F3">
        <w:rPr>
          <w:rFonts w:ascii="Palatino Linotype" w:eastAsia="Palatino Linotype" w:hAnsi="Palatino Linotype" w:cs="Palatino Linotype"/>
          <w:b/>
          <w:sz w:val="22"/>
          <w:szCs w:val="22"/>
        </w:rPr>
        <w:t xml:space="preserve">Guadalupe Ramírez Peña, </w:t>
      </w:r>
      <w:r w:rsidRPr="005573F3">
        <w:rPr>
          <w:rFonts w:ascii="Palatino Linotype" w:eastAsia="Palatino Linotype" w:hAnsi="Palatino Linotype" w:cs="Palatino Linotype"/>
          <w:sz w:val="22"/>
          <w:szCs w:val="22"/>
        </w:rPr>
        <w:t>a efecto de que analizara sobre su admisión o su desechamiento.</w:t>
      </w:r>
    </w:p>
    <w:p w14:paraId="179B5BA2" w14:textId="77777777" w:rsidR="000F41DA" w:rsidRPr="005573F3" w:rsidRDefault="000F41DA">
      <w:pPr>
        <w:spacing w:line="360" w:lineRule="auto"/>
        <w:ind w:right="51"/>
        <w:jc w:val="both"/>
        <w:rPr>
          <w:rFonts w:ascii="Palatino Linotype" w:eastAsia="Palatino Linotype" w:hAnsi="Palatino Linotype" w:cs="Palatino Linotype"/>
          <w:sz w:val="22"/>
          <w:szCs w:val="22"/>
        </w:rPr>
      </w:pPr>
    </w:p>
    <w:p w14:paraId="3E170403" w14:textId="615E6C17" w:rsidR="000F41DA" w:rsidRPr="005573F3" w:rsidRDefault="0030785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5. Admisión del Recurso de revisión.</w:t>
      </w:r>
      <w:r w:rsidRPr="005573F3">
        <w:rPr>
          <w:rFonts w:ascii="Palatino Linotype" w:eastAsia="Palatino Linotype" w:hAnsi="Palatino Linotype" w:cs="Palatino Linotype"/>
          <w:sz w:val="22"/>
          <w:szCs w:val="22"/>
        </w:rPr>
        <w:t xml:space="preserve"> El </w:t>
      </w:r>
      <w:r w:rsidR="00B83B9F" w:rsidRPr="005573F3">
        <w:rPr>
          <w:rFonts w:ascii="Palatino Linotype" w:eastAsia="Palatino Linotype" w:hAnsi="Palatino Linotype" w:cs="Palatino Linotype"/>
          <w:b/>
          <w:sz w:val="22"/>
          <w:szCs w:val="22"/>
        </w:rPr>
        <w:t>trece de agosto</w:t>
      </w:r>
      <w:r w:rsidRPr="005573F3">
        <w:rPr>
          <w:rFonts w:ascii="Palatino Linotype" w:eastAsia="Palatino Linotype" w:hAnsi="Palatino Linotype" w:cs="Palatino Linotype"/>
          <w:b/>
          <w:sz w:val="22"/>
          <w:szCs w:val="22"/>
        </w:rPr>
        <w:t xml:space="preserve"> de dos mil veinticinco, </w:t>
      </w:r>
      <w:r w:rsidRPr="005573F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presentara su informe justificado.</w:t>
      </w:r>
    </w:p>
    <w:p w14:paraId="1401AD60" w14:textId="77777777" w:rsidR="000F41DA" w:rsidRPr="005573F3" w:rsidRDefault="000F41DA">
      <w:pPr>
        <w:spacing w:line="360" w:lineRule="auto"/>
        <w:jc w:val="both"/>
        <w:rPr>
          <w:rFonts w:ascii="Palatino Linotype" w:eastAsia="Palatino Linotype" w:hAnsi="Palatino Linotype" w:cs="Palatino Linotype"/>
          <w:sz w:val="22"/>
          <w:szCs w:val="22"/>
        </w:rPr>
      </w:pPr>
    </w:p>
    <w:p w14:paraId="251CD1A0" w14:textId="5DA2AB4F" w:rsidR="00B83B9F" w:rsidRPr="005573F3"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5573F3">
        <w:rPr>
          <w:rFonts w:ascii="Palatino Linotype" w:eastAsia="Palatino Linotype" w:hAnsi="Palatino Linotype" w:cs="Palatino Linotype"/>
          <w:b/>
          <w:sz w:val="22"/>
          <w:szCs w:val="22"/>
        </w:rPr>
        <w:t>6. Manifestaciones</w:t>
      </w:r>
      <w:r w:rsidRPr="005573F3">
        <w:rPr>
          <w:rFonts w:ascii="Palatino Linotype" w:eastAsia="Palatino Linotype" w:hAnsi="Palatino Linotype" w:cs="Palatino Linotype"/>
          <w:sz w:val="22"/>
          <w:szCs w:val="22"/>
        </w:rPr>
        <w:t>. De las constancias que integran el expediente en que se actúa, se advierte que</w:t>
      </w:r>
      <w:r w:rsidR="00B83B9F" w:rsidRPr="005573F3">
        <w:rPr>
          <w:rFonts w:ascii="Palatino Linotype" w:eastAsia="Palatino Linotype" w:hAnsi="Palatino Linotype" w:cs="Palatino Linotype"/>
          <w:sz w:val="22"/>
          <w:szCs w:val="22"/>
        </w:rPr>
        <w:t xml:space="preserve"> las partes fueron omisas en hacer valer manifestaciones como se muestra:</w:t>
      </w:r>
    </w:p>
    <w:p w14:paraId="4492DAC7" w14:textId="77777777" w:rsidR="00B83B9F" w:rsidRPr="005573F3" w:rsidRDefault="00B83B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0DFDF68" w14:textId="2FE08F5C" w:rsidR="00B83B9F" w:rsidRPr="005573F3" w:rsidRDefault="00B83B9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noProof/>
          <w:sz w:val="22"/>
          <w:szCs w:val="22"/>
        </w:rPr>
        <w:drawing>
          <wp:inline distT="0" distB="0" distL="0" distR="0" wp14:anchorId="54E895E3" wp14:editId="6C4DCDE8">
            <wp:extent cx="5612130" cy="1303655"/>
            <wp:effectExtent l="19050" t="19050" r="2667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03655"/>
                    </a:xfrm>
                    <a:prstGeom prst="rect">
                      <a:avLst/>
                    </a:prstGeom>
                    <a:ln>
                      <a:solidFill>
                        <a:schemeClr val="accent1"/>
                      </a:solidFill>
                    </a:ln>
                  </pic:spPr>
                </pic:pic>
              </a:graphicData>
            </a:graphic>
          </wp:inline>
        </w:drawing>
      </w:r>
    </w:p>
    <w:p w14:paraId="2B79BF55" w14:textId="77777777" w:rsidR="007A052C" w:rsidRPr="005573F3"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02554963" w14:textId="3807AE91" w:rsidR="005B0E21" w:rsidRPr="005573F3"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7. Ampliación del término para resolver</w:t>
      </w:r>
      <w:r w:rsidRPr="005573F3">
        <w:rPr>
          <w:rFonts w:ascii="Palatino Linotype" w:eastAsia="Palatino Linotype" w:hAnsi="Palatino Linotype" w:cs="Palatino Linotype"/>
          <w:sz w:val="22"/>
          <w:szCs w:val="22"/>
        </w:rPr>
        <w:t xml:space="preserve">. Mediante acuerdo del </w:t>
      </w:r>
      <w:r w:rsidR="00B83B9F" w:rsidRPr="005573F3">
        <w:rPr>
          <w:rFonts w:ascii="Palatino Linotype" w:eastAsia="Palatino Linotype" w:hAnsi="Palatino Linotype" w:cs="Palatino Linotype"/>
          <w:b/>
          <w:sz w:val="22"/>
          <w:szCs w:val="22"/>
        </w:rPr>
        <w:t>trece</w:t>
      </w:r>
      <w:r w:rsidR="00014828" w:rsidRPr="005573F3">
        <w:rPr>
          <w:rFonts w:ascii="Palatino Linotype" w:eastAsia="Palatino Linotype" w:hAnsi="Palatino Linotype" w:cs="Palatino Linotype"/>
          <w:b/>
          <w:sz w:val="22"/>
          <w:szCs w:val="22"/>
        </w:rPr>
        <w:t xml:space="preserve"> de octubre</w:t>
      </w:r>
      <w:r w:rsidRPr="005573F3">
        <w:rPr>
          <w:rFonts w:ascii="Palatino Linotype" w:eastAsia="Palatino Linotype" w:hAnsi="Palatino Linotype" w:cs="Palatino Linotype"/>
          <w:b/>
          <w:sz w:val="22"/>
          <w:szCs w:val="22"/>
        </w:rPr>
        <w:t xml:space="preserve"> de dos mil veinticinco</w:t>
      </w:r>
      <w:r w:rsidRPr="005573F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D91B43B" w14:textId="77777777" w:rsidR="00014828" w:rsidRPr="005573F3" w:rsidRDefault="0001482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8E8FC68"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27E359"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4E497E56"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807B23"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0000DC03"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0520F4"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2BCDFD85"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83A685"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0D97EF92" w14:textId="77777777" w:rsidR="00014828" w:rsidRPr="005573F3" w:rsidRDefault="00014828" w:rsidP="00014828">
      <w:pPr>
        <w:spacing w:line="360" w:lineRule="auto"/>
        <w:jc w:val="both"/>
        <w:rPr>
          <w:rFonts w:ascii="Palatino Linotype" w:eastAsia="Palatino Linotype" w:hAnsi="Palatino Linotype" w:cs="Palatino Linotype"/>
          <w:strike/>
          <w:sz w:val="22"/>
          <w:szCs w:val="22"/>
        </w:rPr>
      </w:pPr>
      <w:r w:rsidRPr="005573F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8CE70CF"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42CA7497" w14:textId="77777777" w:rsidR="00014828" w:rsidRPr="005573F3"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Complejidad del Asunto:</w:t>
      </w:r>
      <w:r w:rsidRPr="005573F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BE791F4" w14:textId="77777777" w:rsidR="00014828" w:rsidRPr="005573F3" w:rsidRDefault="00014828" w:rsidP="00014828">
      <w:pPr>
        <w:spacing w:line="360" w:lineRule="auto"/>
        <w:ind w:left="927"/>
        <w:jc w:val="both"/>
        <w:rPr>
          <w:rFonts w:ascii="Palatino Linotype" w:eastAsia="Palatino Linotype" w:hAnsi="Palatino Linotype" w:cs="Palatino Linotype"/>
          <w:sz w:val="22"/>
          <w:szCs w:val="22"/>
        </w:rPr>
      </w:pPr>
    </w:p>
    <w:p w14:paraId="2DD73A53" w14:textId="77777777" w:rsidR="00014828" w:rsidRPr="005573F3"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Actividad Procesal del interesado.</w:t>
      </w:r>
      <w:r w:rsidRPr="005573F3">
        <w:rPr>
          <w:rFonts w:ascii="Palatino Linotype" w:eastAsia="Palatino Linotype" w:hAnsi="Palatino Linotype" w:cs="Palatino Linotype"/>
          <w:sz w:val="22"/>
          <w:szCs w:val="22"/>
        </w:rPr>
        <w:t xml:space="preserve"> Acciones u omisiones del interesado.</w:t>
      </w:r>
    </w:p>
    <w:p w14:paraId="34E53F38" w14:textId="77777777" w:rsidR="00014828" w:rsidRPr="005573F3" w:rsidRDefault="00014828" w:rsidP="00014828">
      <w:pPr>
        <w:spacing w:line="360" w:lineRule="auto"/>
        <w:ind w:left="927"/>
        <w:jc w:val="both"/>
        <w:rPr>
          <w:rFonts w:ascii="Palatino Linotype" w:eastAsia="Palatino Linotype" w:hAnsi="Palatino Linotype" w:cs="Palatino Linotype"/>
          <w:sz w:val="22"/>
          <w:szCs w:val="22"/>
        </w:rPr>
      </w:pPr>
    </w:p>
    <w:p w14:paraId="59B7229B" w14:textId="77777777" w:rsidR="00014828" w:rsidRPr="005573F3"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Conducta de la Autoridad:</w:t>
      </w:r>
      <w:r w:rsidRPr="005573F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1B7774A" w14:textId="77777777" w:rsidR="00014828" w:rsidRPr="005573F3" w:rsidRDefault="00014828" w:rsidP="00014828">
      <w:pPr>
        <w:spacing w:line="360" w:lineRule="auto"/>
        <w:ind w:left="927"/>
        <w:jc w:val="both"/>
        <w:rPr>
          <w:rFonts w:ascii="Palatino Linotype" w:eastAsia="Palatino Linotype" w:hAnsi="Palatino Linotype" w:cs="Palatino Linotype"/>
          <w:sz w:val="22"/>
          <w:szCs w:val="22"/>
        </w:rPr>
      </w:pPr>
    </w:p>
    <w:p w14:paraId="566829B3" w14:textId="77777777" w:rsidR="00014828" w:rsidRPr="005573F3"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 xml:space="preserve">La afectación generada en la situación jurídica de la persona involucrada en el proceso: </w:t>
      </w:r>
      <w:r w:rsidRPr="005573F3">
        <w:rPr>
          <w:rFonts w:ascii="Palatino Linotype" w:eastAsia="Palatino Linotype" w:hAnsi="Palatino Linotype" w:cs="Palatino Linotype"/>
          <w:sz w:val="22"/>
          <w:szCs w:val="22"/>
        </w:rPr>
        <w:t>Violación a sus derechos humanos.</w:t>
      </w:r>
    </w:p>
    <w:p w14:paraId="75148D5E"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30804B15"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CD28E3"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0DA67884" w14:textId="77777777" w:rsidR="00014828" w:rsidRPr="005573F3" w:rsidRDefault="00014828" w:rsidP="00014828">
      <w:pPr>
        <w:spacing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573F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573F3">
        <w:rPr>
          <w:rFonts w:ascii="Palatino Linotype" w:eastAsia="Palatino Linotype" w:hAnsi="Palatino Linotype" w:cs="Palatino Linotype"/>
          <w:sz w:val="22"/>
          <w:szCs w:val="22"/>
        </w:rPr>
        <w:t>, visible en la Gaceta del Seminario Judicial de la Federación con el registro digital 205635.</w:t>
      </w:r>
    </w:p>
    <w:p w14:paraId="466A1095"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6E0AF98B"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144C66"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43C3A51E"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A2555A"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p>
    <w:p w14:paraId="45B13549" w14:textId="77777777" w:rsidR="00014828" w:rsidRPr="005573F3" w:rsidRDefault="00014828" w:rsidP="00014828">
      <w:pPr>
        <w:spacing w:line="360" w:lineRule="auto"/>
        <w:ind w:left="567" w:right="616"/>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i/>
          <w:sz w:val="22"/>
          <w:szCs w:val="22"/>
        </w:rPr>
        <w:t>“PLAZO RAZONABLE PARA RESOLVER. DIMENSIÓN Y EFECTOS DE ESTE CONCEPTO CUANDO SE ADUCE EXCESIVA CARGA DE TRABAJO.”</w:t>
      </w:r>
      <w:r w:rsidRPr="005573F3">
        <w:rPr>
          <w:rFonts w:ascii="Palatino Linotype" w:eastAsia="Palatino Linotype" w:hAnsi="Palatino Linotype" w:cs="Palatino Linotype"/>
          <w:sz w:val="22"/>
          <w:szCs w:val="22"/>
        </w:rPr>
        <w:t xml:space="preserve"> consultable en el Seminario Judicial de la Federación y su gaceta, con el registro digital 2002351.</w:t>
      </w:r>
    </w:p>
    <w:p w14:paraId="3A561852" w14:textId="77777777" w:rsidR="00014828" w:rsidRPr="005573F3" w:rsidRDefault="00014828" w:rsidP="00014828">
      <w:pPr>
        <w:spacing w:line="360" w:lineRule="auto"/>
        <w:ind w:left="567" w:right="616"/>
        <w:jc w:val="both"/>
        <w:rPr>
          <w:rFonts w:ascii="Palatino Linotype" w:eastAsia="Palatino Linotype" w:hAnsi="Palatino Linotype" w:cs="Palatino Linotype"/>
          <w:b/>
          <w:sz w:val="22"/>
          <w:szCs w:val="22"/>
        </w:rPr>
      </w:pPr>
    </w:p>
    <w:p w14:paraId="13EFE3B9" w14:textId="77777777" w:rsidR="00014828" w:rsidRPr="005573F3" w:rsidRDefault="00014828" w:rsidP="00014828">
      <w:pPr>
        <w:spacing w:line="360" w:lineRule="auto"/>
        <w:ind w:left="567" w:right="616"/>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573F3">
        <w:rPr>
          <w:rFonts w:ascii="Palatino Linotype" w:eastAsia="Palatino Linotype" w:hAnsi="Palatino Linotype" w:cs="Palatino Linotype"/>
          <w:sz w:val="22"/>
          <w:szCs w:val="22"/>
        </w:rPr>
        <w:t>, visible en el Seminario Judicial de la Federación y su gaceta, con el registro digital 2002350.</w:t>
      </w:r>
    </w:p>
    <w:p w14:paraId="74FFF331" w14:textId="77777777" w:rsidR="00014828" w:rsidRPr="005573F3" w:rsidRDefault="00014828" w:rsidP="00014828">
      <w:pPr>
        <w:spacing w:line="360" w:lineRule="auto"/>
        <w:ind w:left="567" w:right="616"/>
        <w:jc w:val="both"/>
        <w:rPr>
          <w:rFonts w:ascii="Palatino Linotype" w:eastAsia="Palatino Linotype" w:hAnsi="Palatino Linotype" w:cs="Palatino Linotype"/>
          <w:sz w:val="22"/>
          <w:szCs w:val="22"/>
        </w:rPr>
      </w:pPr>
    </w:p>
    <w:p w14:paraId="1A21877A" w14:textId="77777777" w:rsidR="00014828" w:rsidRPr="005573F3" w:rsidRDefault="00014828" w:rsidP="00014828">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3854226" w14:textId="77777777" w:rsidR="007A052C" w:rsidRPr="005573F3"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EA71E40" w14:textId="0DC15BC0" w:rsidR="000F41DA" w:rsidRPr="005573F3" w:rsidRDefault="007A05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8</w:t>
      </w:r>
      <w:r w:rsidR="00307859" w:rsidRPr="005573F3">
        <w:rPr>
          <w:rFonts w:ascii="Palatino Linotype" w:eastAsia="Palatino Linotype" w:hAnsi="Palatino Linotype" w:cs="Palatino Linotype"/>
          <w:b/>
          <w:sz w:val="22"/>
          <w:szCs w:val="22"/>
        </w:rPr>
        <w:t xml:space="preserve">. Cierre de instrucción. </w:t>
      </w:r>
      <w:r w:rsidR="00307859" w:rsidRPr="005573F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83B9F" w:rsidRPr="005573F3">
        <w:rPr>
          <w:rFonts w:ascii="Palatino Linotype" w:eastAsia="Palatino Linotype" w:hAnsi="Palatino Linotype" w:cs="Palatino Linotype"/>
          <w:b/>
          <w:sz w:val="22"/>
          <w:szCs w:val="22"/>
        </w:rPr>
        <w:t>trece</w:t>
      </w:r>
      <w:r w:rsidR="000D4DDB" w:rsidRPr="005573F3">
        <w:rPr>
          <w:rFonts w:ascii="Palatino Linotype" w:eastAsia="Palatino Linotype" w:hAnsi="Palatino Linotype" w:cs="Palatino Linotype"/>
          <w:b/>
          <w:sz w:val="22"/>
          <w:szCs w:val="22"/>
        </w:rPr>
        <w:t xml:space="preserve"> </w:t>
      </w:r>
      <w:r w:rsidR="00014828" w:rsidRPr="005573F3">
        <w:rPr>
          <w:rFonts w:ascii="Palatino Linotype" w:eastAsia="Palatino Linotype" w:hAnsi="Palatino Linotype" w:cs="Palatino Linotype"/>
          <w:b/>
          <w:sz w:val="22"/>
          <w:szCs w:val="22"/>
        </w:rPr>
        <w:t>de octubre</w:t>
      </w:r>
      <w:r w:rsidR="00254527" w:rsidRPr="005573F3">
        <w:rPr>
          <w:rFonts w:ascii="Palatino Linotype" w:eastAsia="Palatino Linotype" w:hAnsi="Palatino Linotype" w:cs="Palatino Linotype"/>
          <w:b/>
          <w:sz w:val="22"/>
          <w:szCs w:val="22"/>
        </w:rPr>
        <w:t xml:space="preserve"> </w:t>
      </w:r>
      <w:r w:rsidR="00307859" w:rsidRPr="005573F3">
        <w:rPr>
          <w:rFonts w:ascii="Palatino Linotype" w:eastAsia="Palatino Linotype" w:hAnsi="Palatino Linotype" w:cs="Palatino Linotype"/>
          <w:b/>
          <w:sz w:val="22"/>
          <w:szCs w:val="22"/>
        </w:rPr>
        <w:t>de dos mil veinticinco,</w:t>
      </w:r>
      <w:r w:rsidR="00307859" w:rsidRPr="005573F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5573F3"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5573F3"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5573F3" w:rsidRDefault="00307859">
      <w:pPr>
        <w:widowControl w:val="0"/>
        <w:spacing w:before="240" w:after="240" w:line="360" w:lineRule="auto"/>
        <w:jc w:val="center"/>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II. C O N S I D E R A N D O S</w:t>
      </w:r>
    </w:p>
    <w:p w14:paraId="19A3935C"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Primero. Competencia.</w:t>
      </w:r>
      <w:r w:rsidRPr="005573F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76060AE3"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5573F3">
        <w:rPr>
          <w:rFonts w:ascii="Palatino Linotype" w:eastAsia="Palatino Linotype" w:hAnsi="Palatino Linotype" w:cs="Palatino Linotype"/>
          <w:b/>
          <w:sz w:val="22"/>
          <w:szCs w:val="22"/>
        </w:rPr>
        <w:t>Segundo. Oportunidad y Procedibilidad del Recurso de Revisión</w:t>
      </w:r>
      <w:r w:rsidRPr="005573F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DC8A6B"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07B710B4" w14:textId="7419234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remitió la respuesta a la solicitud de información el</w:t>
      </w:r>
      <w:r w:rsidRPr="005573F3">
        <w:t xml:space="preserve"> </w:t>
      </w:r>
      <w:r w:rsidR="00055892" w:rsidRPr="005573F3">
        <w:rPr>
          <w:rFonts w:ascii="Palatino Linotype" w:eastAsia="Palatino Linotype" w:hAnsi="Palatino Linotype" w:cs="Palatino Linotype"/>
          <w:b/>
          <w:sz w:val="22"/>
          <w:szCs w:val="22"/>
        </w:rPr>
        <w:t>cuatro de agosto de dos mil veinticinco</w:t>
      </w:r>
      <w:r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sz w:val="22"/>
          <w:szCs w:val="22"/>
        </w:rPr>
        <w:t xml:space="preserve">mientras que el recurso de revisión interpuesto por </w:t>
      </w:r>
      <w:r w:rsidRPr="005573F3">
        <w:rPr>
          <w:rFonts w:ascii="Palatino Linotype" w:eastAsia="Palatino Linotype" w:hAnsi="Palatino Linotype" w:cs="Palatino Linotype"/>
          <w:b/>
          <w:sz w:val="22"/>
          <w:szCs w:val="22"/>
        </w:rPr>
        <w:t>la parte</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 xml:space="preserve">, se tuvo por presentado el </w:t>
      </w:r>
      <w:r w:rsidR="00055892" w:rsidRPr="005573F3">
        <w:rPr>
          <w:rFonts w:ascii="Palatino Linotype" w:eastAsia="Palatino Linotype" w:hAnsi="Palatino Linotype" w:cs="Palatino Linotype"/>
          <w:b/>
          <w:sz w:val="22"/>
          <w:szCs w:val="22"/>
        </w:rPr>
        <w:t>ocho de agosto de dos mil veinticinco</w:t>
      </w:r>
      <w:r w:rsidRPr="005573F3">
        <w:rPr>
          <w:rFonts w:ascii="Palatino Linotype" w:eastAsia="Palatino Linotype" w:hAnsi="Palatino Linotype" w:cs="Palatino Linotype"/>
          <w:sz w:val="22"/>
          <w:szCs w:val="22"/>
        </w:rPr>
        <w:t xml:space="preserve"> esto es, el </w:t>
      </w:r>
      <w:r w:rsidR="00055892" w:rsidRPr="005573F3">
        <w:rPr>
          <w:rFonts w:ascii="Palatino Linotype" w:eastAsia="Palatino Linotype" w:hAnsi="Palatino Linotype" w:cs="Palatino Linotype"/>
          <w:b/>
          <w:sz w:val="22"/>
          <w:szCs w:val="22"/>
          <w:u w:val="single"/>
        </w:rPr>
        <w:t>cuarto</w:t>
      </w:r>
      <w:r w:rsidRPr="005573F3">
        <w:rPr>
          <w:rFonts w:ascii="Palatino Linotype" w:eastAsia="Palatino Linotype" w:hAnsi="Palatino Linotype" w:cs="Palatino Linotype"/>
          <w:sz w:val="22"/>
          <w:szCs w:val="22"/>
        </w:rPr>
        <w:t xml:space="preserve"> día hábil siguiente a aquel </w:t>
      </w:r>
      <w:r w:rsidRPr="005573F3">
        <w:rPr>
          <w:rFonts w:ascii="Palatino Linotype" w:eastAsia="Palatino Linotype" w:hAnsi="Palatino Linotype" w:cs="Palatino Linotype"/>
          <w:b/>
          <w:sz w:val="22"/>
          <w:szCs w:val="22"/>
        </w:rPr>
        <w:t>en que se tuvo conocimiento de la respuesta impugnada</w:t>
      </w:r>
      <w:r w:rsidRPr="005573F3">
        <w:rPr>
          <w:rFonts w:ascii="Palatino Linotype" w:eastAsia="Palatino Linotype" w:hAnsi="Palatino Linotype" w:cs="Palatino Linotype"/>
          <w:sz w:val="22"/>
          <w:szCs w:val="22"/>
        </w:rPr>
        <w:t xml:space="preserve">. </w:t>
      </w:r>
    </w:p>
    <w:p w14:paraId="1508771A"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00CDCC48"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222A398"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35EAFC53" w14:textId="77777777" w:rsidR="000444C9" w:rsidRPr="005573F3" w:rsidRDefault="000444C9" w:rsidP="000444C9">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5573F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5BE3CD" w14:textId="77777777" w:rsidR="000444C9" w:rsidRPr="005573F3" w:rsidRDefault="000444C9" w:rsidP="000444C9">
      <w:pPr>
        <w:tabs>
          <w:tab w:val="left" w:pos="7938"/>
        </w:tabs>
        <w:spacing w:line="360" w:lineRule="auto"/>
        <w:jc w:val="both"/>
        <w:rPr>
          <w:rFonts w:ascii="Palatino Linotype" w:eastAsia="Palatino Linotype" w:hAnsi="Palatino Linotype" w:cs="Palatino Linotype"/>
          <w:sz w:val="22"/>
          <w:szCs w:val="22"/>
        </w:rPr>
      </w:pPr>
    </w:p>
    <w:p w14:paraId="7C3F1EF6"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573F3">
        <w:rPr>
          <w:rFonts w:ascii="Palatino Linotype" w:eastAsia="Palatino Linotype" w:hAnsi="Palatino Linotype" w:cs="Palatino Linotype"/>
          <w:b/>
          <w:sz w:val="22"/>
          <w:szCs w:val="22"/>
        </w:rPr>
        <w:t>la parte</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C93CE5D"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6D607729" w14:textId="77777777" w:rsidR="000444C9" w:rsidRPr="005573F3" w:rsidRDefault="000444C9" w:rsidP="000444C9">
      <w:pPr>
        <w:ind w:left="567"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179.</w:t>
      </w:r>
      <w:r w:rsidRPr="005573F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8C854A2" w14:textId="77777777" w:rsidR="000444C9" w:rsidRPr="005573F3" w:rsidRDefault="000444C9" w:rsidP="000444C9">
      <w:pPr>
        <w:ind w:left="567" w:right="902"/>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I. La negativa a la información solicitada;</w:t>
      </w:r>
    </w:p>
    <w:p w14:paraId="2863A4B1" w14:textId="77777777" w:rsidR="000444C9" w:rsidRPr="005573F3" w:rsidRDefault="000444C9" w:rsidP="000444C9">
      <w:pPr>
        <w:ind w:left="567"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 […]”</w:t>
      </w:r>
    </w:p>
    <w:p w14:paraId="11B1EBFA" w14:textId="77777777" w:rsidR="000444C9" w:rsidRPr="005573F3" w:rsidRDefault="000444C9" w:rsidP="000444C9">
      <w:pPr>
        <w:ind w:left="567"/>
        <w:rPr>
          <w:rFonts w:ascii="Palatino Linotype" w:eastAsia="Palatino Linotype" w:hAnsi="Palatino Linotype" w:cs="Palatino Linotype"/>
          <w:b/>
          <w:i/>
          <w:sz w:val="22"/>
          <w:szCs w:val="22"/>
        </w:rPr>
      </w:pPr>
    </w:p>
    <w:p w14:paraId="71B688D8" w14:textId="77777777" w:rsidR="000444C9" w:rsidRPr="005573F3" w:rsidRDefault="000444C9" w:rsidP="000444C9">
      <w:pPr>
        <w:ind w:left="567" w:right="900"/>
        <w:jc w:val="right"/>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 </w:t>
      </w:r>
      <w:r w:rsidRPr="005573F3">
        <w:rPr>
          <w:rFonts w:ascii="Palatino Linotype" w:eastAsia="Palatino Linotype" w:hAnsi="Palatino Linotype" w:cs="Palatino Linotype"/>
          <w:i/>
          <w:sz w:val="22"/>
          <w:szCs w:val="22"/>
        </w:rPr>
        <w:t>(Énfasis añadido)</w:t>
      </w:r>
    </w:p>
    <w:p w14:paraId="02ACBB10" w14:textId="77777777" w:rsidR="000444C9" w:rsidRPr="005573F3" w:rsidRDefault="000444C9" w:rsidP="000444C9">
      <w:pPr>
        <w:ind w:left="567" w:right="900"/>
        <w:jc w:val="right"/>
        <w:rPr>
          <w:rFonts w:ascii="Palatino Linotype" w:eastAsia="Palatino Linotype" w:hAnsi="Palatino Linotype" w:cs="Palatino Linotype"/>
          <w:b/>
          <w:i/>
          <w:sz w:val="22"/>
          <w:szCs w:val="22"/>
        </w:rPr>
      </w:pPr>
    </w:p>
    <w:p w14:paraId="3790FA34" w14:textId="77777777" w:rsidR="000444C9" w:rsidRPr="005573F3" w:rsidRDefault="000444C9" w:rsidP="000444C9">
      <w:pPr>
        <w:spacing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 xml:space="preserve">Tercero. Materia de la revisión. </w:t>
      </w:r>
      <w:r w:rsidRPr="005573F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573F3">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5573F3">
        <w:rPr>
          <w:rFonts w:ascii="Palatino Linotype" w:eastAsia="Palatino Linotype" w:hAnsi="Palatino Linotype" w:cs="Palatino Linotype"/>
          <w:sz w:val="22"/>
          <w:szCs w:val="22"/>
        </w:rPr>
        <w:t xml:space="preserve"> o en su defecto, en caso de ser procedente, ordenar la entrega de la información oportuna.</w:t>
      </w:r>
    </w:p>
    <w:p w14:paraId="4FDB68DF"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2F530489"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 xml:space="preserve">Cuarto. Estudio del asunto. </w:t>
      </w:r>
      <w:r w:rsidRPr="005573F3">
        <w:rPr>
          <w:rFonts w:ascii="Palatino Linotype" w:eastAsia="Palatino Linotype" w:hAnsi="Palatino Linotype" w:cs="Palatino Linotype"/>
          <w:sz w:val="22"/>
          <w:szCs w:val="22"/>
        </w:rPr>
        <w:t xml:space="preserve">Antes de entrar al análisis de los pronunciamientos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E1C73A"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56A4AC2C" w14:textId="77777777" w:rsidR="000444C9" w:rsidRPr="005573F3" w:rsidRDefault="000444C9" w:rsidP="000444C9">
      <w:pPr>
        <w:spacing w:line="276" w:lineRule="auto"/>
        <w:ind w:left="851" w:right="8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573F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E055B" w14:textId="77777777" w:rsidR="000444C9" w:rsidRPr="005573F3" w:rsidRDefault="000444C9" w:rsidP="000444C9">
      <w:pPr>
        <w:spacing w:line="276" w:lineRule="auto"/>
        <w:ind w:left="851" w:right="8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D020B7" w14:textId="77777777" w:rsidR="000444C9" w:rsidRPr="005573F3" w:rsidRDefault="000444C9" w:rsidP="000444C9">
      <w:pPr>
        <w:spacing w:line="276" w:lineRule="auto"/>
        <w:ind w:left="851" w:right="8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73F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83F035" w14:textId="77777777" w:rsidR="000444C9" w:rsidRPr="005573F3" w:rsidRDefault="000444C9" w:rsidP="000444C9">
      <w:pPr>
        <w:spacing w:line="276" w:lineRule="auto"/>
        <w:ind w:left="851" w:right="8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i/>
          <w:sz w:val="22"/>
          <w:szCs w:val="22"/>
        </w:rPr>
        <w:t>[…]</w:t>
      </w:r>
    </w:p>
    <w:p w14:paraId="4CA31864" w14:textId="77777777" w:rsidR="000444C9" w:rsidRPr="005573F3" w:rsidRDefault="000444C9" w:rsidP="000444C9">
      <w:pPr>
        <w:spacing w:line="276" w:lineRule="auto"/>
        <w:ind w:left="851" w:right="90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i/>
          <w:sz w:val="22"/>
          <w:szCs w:val="22"/>
        </w:rPr>
        <w:t>“Artículo 6o.</w:t>
      </w:r>
    </w:p>
    <w:p w14:paraId="27EB86D3" w14:textId="77777777" w:rsidR="000444C9" w:rsidRPr="005573F3" w:rsidRDefault="000444C9" w:rsidP="000444C9">
      <w:pPr>
        <w:spacing w:line="276" w:lineRule="auto"/>
        <w:ind w:left="851" w:right="90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i/>
          <w:sz w:val="22"/>
          <w:szCs w:val="22"/>
        </w:rPr>
        <w:t>[...]</w:t>
      </w:r>
    </w:p>
    <w:p w14:paraId="11A025F8" w14:textId="77777777" w:rsidR="000444C9" w:rsidRPr="005573F3"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A. Para el ejercicio del derecho de acceso a la información, la Federación y </w:t>
      </w:r>
      <w:r w:rsidRPr="005573F3">
        <w:rPr>
          <w:rFonts w:ascii="Palatino Linotype" w:eastAsia="Palatino Linotype" w:hAnsi="Palatino Linotype" w:cs="Palatino Linotype"/>
          <w:b/>
          <w:i/>
          <w:sz w:val="22"/>
          <w:szCs w:val="22"/>
          <w:u w:val="single"/>
        </w:rPr>
        <w:t>las entidades federativas</w:t>
      </w:r>
      <w:r w:rsidRPr="005573F3">
        <w:rPr>
          <w:rFonts w:ascii="Palatino Linotype" w:eastAsia="Palatino Linotype" w:hAnsi="Palatino Linotype" w:cs="Palatino Linotype"/>
          <w:b/>
          <w:i/>
          <w:sz w:val="22"/>
          <w:szCs w:val="22"/>
        </w:rPr>
        <w:t>,</w:t>
      </w:r>
      <w:r w:rsidRPr="005573F3">
        <w:rPr>
          <w:rFonts w:ascii="Palatino Linotype" w:eastAsia="Palatino Linotype" w:hAnsi="Palatino Linotype" w:cs="Palatino Linotype"/>
          <w:i/>
          <w:sz w:val="22"/>
          <w:szCs w:val="22"/>
        </w:rPr>
        <w:t xml:space="preserve"> en el ámbito de sus respectivas competencias, se regirán por los siguientes principios y bases:</w:t>
      </w:r>
    </w:p>
    <w:p w14:paraId="47DD625A" w14:textId="77777777" w:rsidR="000444C9" w:rsidRPr="005573F3"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w:t>
      </w:r>
      <w:r w:rsidRPr="005573F3">
        <w:rPr>
          <w:rFonts w:ascii="Palatino Linotype" w:eastAsia="Palatino Linotype" w:hAnsi="Palatino Linotype" w:cs="Palatino Linotype"/>
          <w:b/>
          <w:i/>
          <w:sz w:val="22"/>
          <w:szCs w:val="22"/>
        </w:rPr>
        <w:t xml:space="preserve">I. </w:t>
      </w:r>
      <w:r w:rsidRPr="005573F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573F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573F3">
        <w:rPr>
          <w:rFonts w:ascii="Palatino Linotype" w:eastAsia="Palatino Linotype" w:hAnsi="Palatino Linotype" w:cs="Palatino Linotype"/>
          <w:b/>
          <w:i/>
          <w:sz w:val="22"/>
          <w:szCs w:val="22"/>
        </w:rPr>
        <w:t>es pública y sólo podrá ser reservada temporalmente por razones de interés público y seguridad nacional,</w:t>
      </w:r>
      <w:r w:rsidRPr="005573F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2E692" w14:textId="77777777" w:rsidR="000444C9" w:rsidRPr="005573F3"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7243AA4" w14:textId="77777777" w:rsidR="000444C9" w:rsidRPr="005573F3"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w:t>
      </w:r>
      <w:r w:rsidRPr="005573F3">
        <w:rPr>
          <w:rFonts w:ascii="Palatino Linotype" w:eastAsia="Palatino Linotype" w:hAnsi="Palatino Linotype" w:cs="Palatino Linotype"/>
          <w:b/>
          <w:i/>
          <w:sz w:val="22"/>
          <w:szCs w:val="22"/>
        </w:rPr>
        <w:t xml:space="preserve">III. </w:t>
      </w:r>
      <w:r w:rsidRPr="005573F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573F3">
        <w:rPr>
          <w:rFonts w:ascii="Palatino Linotype" w:eastAsia="Palatino Linotype" w:hAnsi="Palatino Linotype" w:cs="Palatino Linotype"/>
          <w:i/>
          <w:sz w:val="22"/>
          <w:szCs w:val="22"/>
        </w:rPr>
        <w:t xml:space="preserve"> a sus datos personales o a la rectificación de éstos.</w:t>
      </w:r>
    </w:p>
    <w:p w14:paraId="23EA89FC" w14:textId="77777777" w:rsidR="000444C9" w:rsidRPr="005573F3" w:rsidRDefault="000444C9" w:rsidP="000444C9">
      <w:pPr>
        <w:pBdr>
          <w:top w:val="nil"/>
          <w:left w:val="nil"/>
          <w:bottom w:val="nil"/>
          <w:right w:val="nil"/>
          <w:between w:val="nil"/>
        </w:pBdr>
        <w:spacing w:before="240" w:after="240"/>
        <w:ind w:left="851" w:right="851"/>
        <w:jc w:val="both"/>
      </w:pPr>
      <w:r w:rsidRPr="005573F3">
        <w:rPr>
          <w:rFonts w:ascii="Palatino Linotype" w:eastAsia="Palatino Linotype" w:hAnsi="Palatino Linotype" w:cs="Palatino Linotype"/>
          <w:b/>
          <w:i/>
          <w:sz w:val="22"/>
          <w:szCs w:val="22"/>
        </w:rPr>
        <w:t>…</w:t>
      </w:r>
    </w:p>
    <w:p w14:paraId="77BC4B4E" w14:textId="77777777" w:rsidR="000444C9" w:rsidRPr="005573F3"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IV.</w:t>
      </w:r>
      <w:r w:rsidRPr="005573F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A1E979" w14:textId="77777777" w:rsidR="000444C9" w:rsidRPr="005573F3" w:rsidRDefault="000444C9" w:rsidP="000444C9">
      <w:pPr>
        <w:pBdr>
          <w:top w:val="nil"/>
          <w:left w:val="nil"/>
          <w:bottom w:val="nil"/>
          <w:right w:val="nil"/>
          <w:between w:val="nil"/>
        </w:pBdr>
        <w:spacing w:before="240" w:after="240"/>
        <w:ind w:left="851" w:right="851"/>
        <w:jc w:val="both"/>
      </w:pPr>
      <w:r w:rsidRPr="005573F3">
        <w:rPr>
          <w:rFonts w:ascii="Palatino Linotype" w:eastAsia="Palatino Linotype" w:hAnsi="Palatino Linotype" w:cs="Palatino Linotype"/>
          <w:b/>
          <w:i/>
          <w:sz w:val="22"/>
          <w:szCs w:val="22"/>
        </w:rPr>
        <w:t xml:space="preserve">V. </w:t>
      </w:r>
      <w:r w:rsidRPr="005573F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67D6F" w14:textId="77777777" w:rsidR="000444C9" w:rsidRPr="005573F3" w:rsidRDefault="000444C9" w:rsidP="000444C9">
      <w:pPr>
        <w:pBdr>
          <w:top w:val="nil"/>
          <w:left w:val="nil"/>
          <w:bottom w:val="nil"/>
          <w:right w:val="nil"/>
          <w:between w:val="nil"/>
        </w:pBdr>
        <w:spacing w:before="240" w:after="240"/>
        <w:ind w:left="851" w:right="851"/>
        <w:jc w:val="both"/>
      </w:pPr>
      <w:r w:rsidRPr="005573F3">
        <w:rPr>
          <w:rFonts w:ascii="Palatino Linotype" w:eastAsia="Palatino Linotype" w:hAnsi="Palatino Linotype" w:cs="Palatino Linotype"/>
          <w:i/>
          <w:sz w:val="22"/>
          <w:szCs w:val="22"/>
        </w:rPr>
        <w:t> </w:t>
      </w:r>
      <w:r w:rsidRPr="005573F3">
        <w:rPr>
          <w:rFonts w:ascii="Palatino Linotype" w:eastAsia="Palatino Linotype" w:hAnsi="Palatino Linotype" w:cs="Palatino Linotype"/>
          <w:b/>
          <w:i/>
          <w:sz w:val="22"/>
          <w:szCs w:val="22"/>
        </w:rPr>
        <w:t xml:space="preserve">VI. </w:t>
      </w:r>
      <w:r w:rsidRPr="005573F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6C0D3" w14:textId="77777777" w:rsidR="000444C9" w:rsidRPr="005573F3" w:rsidRDefault="000444C9" w:rsidP="000444C9">
      <w:pPr>
        <w:pBdr>
          <w:top w:val="nil"/>
          <w:left w:val="nil"/>
          <w:bottom w:val="nil"/>
          <w:right w:val="nil"/>
          <w:between w:val="nil"/>
        </w:pBdr>
        <w:spacing w:before="240" w:after="240"/>
        <w:ind w:left="851" w:right="851"/>
        <w:jc w:val="both"/>
      </w:pPr>
      <w:r w:rsidRPr="005573F3">
        <w:rPr>
          <w:rFonts w:ascii="Palatino Linotype" w:eastAsia="Palatino Linotype" w:hAnsi="Palatino Linotype" w:cs="Palatino Linotype"/>
          <w:i/>
          <w:sz w:val="22"/>
          <w:szCs w:val="22"/>
        </w:rPr>
        <w:t> </w:t>
      </w:r>
      <w:r w:rsidRPr="005573F3">
        <w:rPr>
          <w:rFonts w:ascii="Palatino Linotype" w:eastAsia="Palatino Linotype" w:hAnsi="Palatino Linotype" w:cs="Palatino Linotype"/>
          <w:b/>
          <w:i/>
          <w:sz w:val="22"/>
          <w:szCs w:val="22"/>
        </w:rPr>
        <w:t xml:space="preserve">VII. </w:t>
      </w:r>
      <w:r w:rsidRPr="005573F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A02CA7" w14:textId="77777777" w:rsidR="000444C9" w:rsidRPr="005573F3" w:rsidRDefault="000444C9" w:rsidP="000444C9">
      <w:pPr>
        <w:spacing w:line="276" w:lineRule="auto"/>
        <w:ind w:left="851" w:right="851"/>
        <w:jc w:val="both"/>
        <w:rPr>
          <w:rFonts w:ascii="Palatino Linotype" w:eastAsia="Palatino Linotype" w:hAnsi="Palatino Linotype" w:cs="Palatino Linotype"/>
          <w:sz w:val="22"/>
          <w:szCs w:val="22"/>
        </w:rPr>
      </w:pPr>
    </w:p>
    <w:p w14:paraId="7CDDDFE0"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E29314"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1D31461A"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4</w:t>
      </w:r>
      <w:r w:rsidRPr="005573F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5B1323"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p>
    <w:p w14:paraId="6EF9E853"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573F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52A45A"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p>
    <w:p w14:paraId="7177CF42"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573F3">
        <w:rPr>
          <w:rFonts w:ascii="Palatino Linotype" w:eastAsia="Palatino Linotype" w:hAnsi="Palatino Linotype" w:cs="Palatino Linotype"/>
          <w:i/>
          <w:sz w:val="22"/>
          <w:szCs w:val="22"/>
        </w:rPr>
        <w:t>.”</w:t>
      </w:r>
    </w:p>
    <w:p w14:paraId="1C570A85"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523B4763"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2E8E36"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60128103"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12.-</w:t>
      </w:r>
      <w:r w:rsidRPr="005573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EC304C"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p>
    <w:p w14:paraId="4005B624" w14:textId="77777777" w:rsidR="000444C9" w:rsidRPr="005573F3" w:rsidRDefault="000444C9" w:rsidP="000444C9">
      <w:pPr>
        <w:spacing w:line="276" w:lineRule="auto"/>
        <w:ind w:left="567"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6295773" w14:textId="77777777" w:rsidR="000444C9" w:rsidRPr="005573F3" w:rsidRDefault="000444C9" w:rsidP="000444C9">
      <w:pPr>
        <w:spacing w:line="360" w:lineRule="auto"/>
        <w:ind w:left="567" w:right="616"/>
        <w:jc w:val="both"/>
        <w:rPr>
          <w:rFonts w:ascii="Palatino Linotype" w:eastAsia="Palatino Linotype" w:hAnsi="Palatino Linotype" w:cs="Palatino Linotype"/>
          <w:i/>
          <w:sz w:val="22"/>
          <w:szCs w:val="22"/>
        </w:rPr>
      </w:pPr>
    </w:p>
    <w:p w14:paraId="6B0C9E7B" w14:textId="77777777" w:rsidR="000444C9" w:rsidRPr="005573F3" w:rsidRDefault="000444C9" w:rsidP="000444C9">
      <w:pPr>
        <w:spacing w:line="360" w:lineRule="auto"/>
        <w:ind w:right="-93"/>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E28CE5E" w14:textId="77777777" w:rsidR="000444C9" w:rsidRPr="005573F3" w:rsidRDefault="000444C9" w:rsidP="000444C9">
      <w:pPr>
        <w:spacing w:line="360" w:lineRule="auto"/>
        <w:ind w:right="-93"/>
        <w:jc w:val="both"/>
        <w:rPr>
          <w:rFonts w:ascii="Palatino Linotype" w:eastAsia="Palatino Linotype" w:hAnsi="Palatino Linotype" w:cs="Palatino Linotype"/>
          <w:sz w:val="22"/>
          <w:szCs w:val="22"/>
        </w:rPr>
      </w:pPr>
    </w:p>
    <w:p w14:paraId="5E81C563" w14:textId="77777777" w:rsidR="000444C9" w:rsidRPr="005573F3" w:rsidRDefault="000444C9" w:rsidP="000444C9">
      <w:pPr>
        <w:spacing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573F3">
        <w:rPr>
          <w:rFonts w:ascii="Palatino Linotype" w:eastAsia="Palatino Linotype" w:hAnsi="Palatino Linotype" w:cs="Palatino Linotype"/>
          <w:b/>
          <w:sz w:val="22"/>
          <w:szCs w:val="22"/>
        </w:rPr>
        <w:t xml:space="preserve"> </w:t>
      </w:r>
    </w:p>
    <w:p w14:paraId="337E4D9E"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No existe obligación de elaborar documentos ad hoc para atender las solicitudes de acceso a la información.</w:t>
      </w:r>
      <w:r w:rsidRPr="005573F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747A65" w14:textId="77777777" w:rsidR="000444C9" w:rsidRPr="005573F3" w:rsidRDefault="000444C9" w:rsidP="000444C9">
      <w:pPr>
        <w:spacing w:line="360" w:lineRule="auto"/>
        <w:ind w:right="-93"/>
        <w:jc w:val="both"/>
        <w:rPr>
          <w:rFonts w:ascii="Palatino Linotype" w:eastAsia="Palatino Linotype" w:hAnsi="Palatino Linotype" w:cs="Palatino Linotype"/>
          <w:sz w:val="22"/>
          <w:szCs w:val="22"/>
        </w:rPr>
      </w:pPr>
    </w:p>
    <w:p w14:paraId="02883FEC"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9024C"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34A9F4FB" w14:textId="77777777" w:rsidR="000444C9" w:rsidRPr="005573F3" w:rsidRDefault="000444C9" w:rsidP="000444C9">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803B8" w14:textId="77777777" w:rsidR="000444C9" w:rsidRPr="005573F3" w:rsidRDefault="000444C9" w:rsidP="000444C9">
      <w:pPr>
        <w:spacing w:line="360" w:lineRule="auto"/>
        <w:ind w:right="49"/>
        <w:jc w:val="both"/>
        <w:rPr>
          <w:rFonts w:ascii="Palatino Linotype" w:eastAsia="Palatino Linotype" w:hAnsi="Palatino Linotype" w:cs="Palatino Linotype"/>
          <w:sz w:val="22"/>
          <w:szCs w:val="22"/>
        </w:rPr>
      </w:pPr>
    </w:p>
    <w:p w14:paraId="55238F12"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348EAA" w14:textId="77777777" w:rsidR="000444C9" w:rsidRPr="005573F3" w:rsidRDefault="000444C9" w:rsidP="000444C9">
      <w:pPr>
        <w:spacing w:line="360" w:lineRule="auto"/>
        <w:ind w:left="851" w:right="899"/>
        <w:jc w:val="both"/>
        <w:rPr>
          <w:rFonts w:ascii="Palatino Linotype" w:eastAsia="Palatino Linotype" w:hAnsi="Palatino Linotype" w:cs="Palatino Linotype"/>
          <w:i/>
          <w:sz w:val="22"/>
          <w:szCs w:val="22"/>
        </w:rPr>
      </w:pPr>
    </w:p>
    <w:p w14:paraId="0B51E388"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 xml:space="preserve">Artículo 3. </w:t>
      </w:r>
      <w:r w:rsidRPr="005573F3">
        <w:rPr>
          <w:rFonts w:ascii="Palatino Linotype" w:eastAsia="Palatino Linotype" w:hAnsi="Palatino Linotype" w:cs="Palatino Linotype"/>
          <w:i/>
          <w:sz w:val="22"/>
          <w:szCs w:val="22"/>
        </w:rPr>
        <w:t>Para los efectos de la presente Ley se entenderá por:</w:t>
      </w:r>
    </w:p>
    <w:p w14:paraId="5F928EBA"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147A69DD"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XI. Documento:</w:t>
      </w:r>
      <w:r w:rsidRPr="005573F3">
        <w:rPr>
          <w:rFonts w:ascii="Palatino Linotype" w:eastAsia="Palatino Linotype" w:hAnsi="Palatino Linotype" w:cs="Palatino Linotype"/>
          <w:i/>
          <w:sz w:val="22"/>
          <w:szCs w:val="22"/>
        </w:rPr>
        <w:t xml:space="preserve"> Los expedientes, reportes, estudios, actas</w:t>
      </w:r>
      <w:r w:rsidRPr="005573F3">
        <w:rPr>
          <w:rFonts w:ascii="Palatino Linotype" w:eastAsia="Palatino Linotype" w:hAnsi="Palatino Linotype" w:cs="Palatino Linotype"/>
          <w:b/>
          <w:i/>
          <w:sz w:val="22"/>
          <w:szCs w:val="22"/>
        </w:rPr>
        <w:t>,</w:t>
      </w:r>
      <w:r w:rsidRPr="005573F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3BF32A" w14:textId="77777777" w:rsidR="000444C9" w:rsidRPr="005573F3" w:rsidRDefault="000444C9" w:rsidP="000444C9">
      <w:pPr>
        <w:spacing w:line="360" w:lineRule="auto"/>
        <w:ind w:left="851" w:right="899"/>
        <w:jc w:val="both"/>
        <w:rPr>
          <w:rFonts w:ascii="Palatino Linotype" w:eastAsia="Palatino Linotype" w:hAnsi="Palatino Linotype" w:cs="Palatino Linotype"/>
          <w:sz w:val="22"/>
          <w:szCs w:val="22"/>
        </w:rPr>
      </w:pPr>
    </w:p>
    <w:p w14:paraId="11EC6EB9"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60683A"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p>
    <w:p w14:paraId="2B8B5BAD" w14:textId="77777777" w:rsidR="000444C9" w:rsidRPr="005573F3" w:rsidRDefault="000444C9" w:rsidP="000444C9">
      <w:pPr>
        <w:spacing w:line="276" w:lineRule="auto"/>
        <w:ind w:left="567"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sz w:val="22"/>
          <w:szCs w:val="22"/>
        </w:rPr>
        <w:t>“</w:t>
      </w:r>
      <w:r w:rsidRPr="005573F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573F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8D730"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741006" w14:textId="77777777" w:rsidR="000444C9" w:rsidRPr="005573F3" w:rsidRDefault="000444C9" w:rsidP="000444C9">
      <w:pPr>
        <w:spacing w:line="276" w:lineRule="auto"/>
        <w:ind w:left="567"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C9789E0" w14:textId="77777777" w:rsidR="000444C9" w:rsidRPr="005573F3" w:rsidRDefault="000444C9" w:rsidP="000444C9">
      <w:pPr>
        <w:spacing w:line="276" w:lineRule="auto"/>
        <w:ind w:left="567"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C912C17" w14:textId="77777777" w:rsidR="000444C9" w:rsidRPr="005573F3" w:rsidRDefault="000444C9" w:rsidP="000444C9">
      <w:pPr>
        <w:spacing w:line="276" w:lineRule="auto"/>
        <w:ind w:left="567"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85566C5" w14:textId="77777777" w:rsidR="000444C9" w:rsidRPr="005573F3" w:rsidRDefault="000444C9" w:rsidP="000444C9">
      <w:pPr>
        <w:spacing w:line="276" w:lineRule="auto"/>
        <w:ind w:left="567" w:right="616"/>
        <w:jc w:val="both"/>
        <w:rPr>
          <w:rFonts w:ascii="Palatino Linotype" w:eastAsia="Palatino Linotype" w:hAnsi="Palatino Linotype" w:cs="Palatino Linotype"/>
          <w:b/>
          <w:i/>
          <w:sz w:val="22"/>
          <w:szCs w:val="22"/>
        </w:rPr>
      </w:pPr>
    </w:p>
    <w:p w14:paraId="1F544326" w14:textId="77777777" w:rsidR="000444C9" w:rsidRPr="005573F3" w:rsidRDefault="000444C9" w:rsidP="000444C9">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De ahí que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573F3">
        <w:rPr>
          <w:rFonts w:ascii="Palatino Linotype" w:eastAsia="Palatino Linotype" w:hAnsi="Palatino Linotype" w:cs="Palatino Linotype"/>
          <w:sz w:val="22"/>
          <w:szCs w:val="22"/>
          <w:vertAlign w:val="superscript"/>
        </w:rPr>
        <w:footnoteReference w:id="1"/>
      </w:r>
      <w:r w:rsidRPr="005573F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573F3">
        <w:rPr>
          <w:rFonts w:ascii="Palatino Linotype" w:eastAsia="Palatino Linotype" w:hAnsi="Palatino Linotype" w:cs="Palatino Linotype"/>
          <w:sz w:val="22"/>
          <w:szCs w:val="22"/>
          <w:vertAlign w:val="superscript"/>
        </w:rPr>
        <w:footnoteReference w:id="2"/>
      </w:r>
      <w:r w:rsidRPr="005573F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EA0C964" w14:textId="77777777" w:rsidR="000444C9" w:rsidRPr="005573F3" w:rsidRDefault="000444C9" w:rsidP="000444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06F5A9" w14:textId="54419343" w:rsidR="000F41DA" w:rsidRPr="005573F3" w:rsidRDefault="003078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5573F3">
        <w:rPr>
          <w:rFonts w:ascii="Palatino Linotype" w:eastAsia="Palatino Linotype" w:hAnsi="Palatino Linotype" w:cs="Palatino Linotype"/>
          <w:sz w:val="22"/>
          <w:szCs w:val="22"/>
        </w:rPr>
        <w:t xml:space="preserve">Para ello, conviene iniciar el presente estudio señalando que la persona solicitante requirió del </w:t>
      </w:r>
      <w:r w:rsidR="00055892" w:rsidRPr="005573F3">
        <w:rPr>
          <w:rFonts w:ascii="Palatino Linotype" w:eastAsia="Palatino Linotype" w:hAnsi="Palatino Linotype" w:cs="Palatino Linotype"/>
          <w:b/>
          <w:sz w:val="22"/>
          <w:szCs w:val="22"/>
        </w:rPr>
        <w:t>Sujeto Obligado,</w:t>
      </w:r>
      <w:r w:rsidR="00DC5E9F" w:rsidRPr="005573F3">
        <w:rPr>
          <w:rFonts w:ascii="Palatino Linotype" w:eastAsia="Palatino Linotype" w:hAnsi="Palatino Linotype" w:cs="Palatino Linotype"/>
          <w:b/>
          <w:sz w:val="22"/>
          <w:szCs w:val="22"/>
        </w:rPr>
        <w:t xml:space="preserve"> </w:t>
      </w:r>
      <w:r w:rsidR="00DC5E9F" w:rsidRPr="005573F3">
        <w:rPr>
          <w:rFonts w:ascii="Palatino Linotype" w:eastAsia="Palatino Linotype" w:hAnsi="Palatino Linotype" w:cs="Palatino Linotype"/>
          <w:sz w:val="22"/>
          <w:szCs w:val="22"/>
        </w:rPr>
        <w:t xml:space="preserve">medularmente </w:t>
      </w:r>
      <w:r w:rsidRPr="005573F3">
        <w:rPr>
          <w:rFonts w:ascii="Palatino Linotype" w:eastAsia="Palatino Linotype" w:hAnsi="Palatino Linotype" w:cs="Palatino Linotype"/>
          <w:sz w:val="22"/>
          <w:szCs w:val="22"/>
        </w:rPr>
        <w:t>lo siguiente:</w:t>
      </w:r>
    </w:p>
    <w:p w14:paraId="110B44F1" w14:textId="77777777" w:rsidR="000F41DA" w:rsidRPr="005573F3" w:rsidRDefault="000F41D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EDD7CC8" w14:textId="67BB20CA" w:rsidR="00AE68C3" w:rsidRPr="005573F3" w:rsidRDefault="00055892" w:rsidP="00AE68C3">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La nómina del personal adscrito al Sujeto Obligado, correspondiente a la primera y segunda quincena de junio de dos mil veinticinco (que contenga al personal sindicalizado, de confianza, lista de raya o eventual).</w:t>
      </w:r>
    </w:p>
    <w:p w14:paraId="3782F798" w14:textId="3DE57533" w:rsidR="00055892" w:rsidRPr="005573F3" w:rsidRDefault="00C95714" w:rsidP="000558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respuesta, e</w:t>
      </w:r>
      <w:r w:rsidR="00307859" w:rsidRPr="005573F3">
        <w:rPr>
          <w:rFonts w:ascii="Palatino Linotype" w:eastAsia="Palatino Linotype" w:hAnsi="Palatino Linotype" w:cs="Palatino Linotype"/>
          <w:sz w:val="22"/>
          <w:szCs w:val="22"/>
        </w:rPr>
        <w:t xml:space="preserve">l </w:t>
      </w:r>
      <w:r w:rsidR="00307859"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por conducto de</w:t>
      </w:r>
      <w:r w:rsidR="00055892" w:rsidRPr="005573F3">
        <w:rPr>
          <w:rFonts w:ascii="Palatino Linotype" w:eastAsia="Palatino Linotype" w:hAnsi="Palatino Linotype" w:cs="Palatino Linotype"/>
          <w:sz w:val="22"/>
          <w:szCs w:val="22"/>
        </w:rPr>
        <w:t xml:space="preserve"> la Jefa de Departamento de Recursos Humanos indicó que remite en formato digital las nóminas correspondientes a la 1ra y 2da quincena del mes de junio del año 2025,</w:t>
      </w:r>
      <w:r w:rsidR="00055892" w:rsidRPr="005573F3">
        <w:t xml:space="preserve"> </w:t>
      </w:r>
      <w:r w:rsidR="00055892" w:rsidRPr="005573F3">
        <w:rPr>
          <w:rFonts w:ascii="Palatino Linotype" w:eastAsia="Palatino Linotype" w:hAnsi="Palatino Linotype" w:cs="Palatino Linotype"/>
          <w:sz w:val="22"/>
          <w:szCs w:val="22"/>
        </w:rPr>
        <w:t>en las que se especifica el personal sindicalizado y de confianza, así como también los mandos medios y superiores; haciendo entrega de dos archivos en formato excel que contiene información de la primera y segunda quincena de junio de 2025, como: nombre del servidor público, cargo, montos de percepciones y deducciones y neto a pagar.</w:t>
      </w:r>
    </w:p>
    <w:p w14:paraId="226DB494" w14:textId="77777777" w:rsidR="00C95714" w:rsidRPr="005573F3" w:rsidRDefault="00C95714" w:rsidP="00C95714">
      <w:pPr>
        <w:spacing w:line="360" w:lineRule="auto"/>
        <w:ind w:right="49"/>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sz w:val="22"/>
          <w:szCs w:val="22"/>
        </w:rPr>
        <w:t xml:space="preserve">Inconforme con la respuesta, la parte </w:t>
      </w:r>
      <w:r w:rsidRPr="005573F3">
        <w:rPr>
          <w:rFonts w:ascii="Palatino Linotype" w:eastAsia="Palatino Linotype" w:hAnsi="Palatino Linotype" w:cs="Palatino Linotype"/>
          <w:b/>
          <w:sz w:val="22"/>
          <w:szCs w:val="22"/>
        </w:rPr>
        <w:t xml:space="preserve">Recurrente </w:t>
      </w:r>
      <w:r w:rsidRPr="005573F3">
        <w:rPr>
          <w:rFonts w:ascii="Palatino Linotype" w:eastAsia="Palatino Linotype" w:hAnsi="Palatino Linotype" w:cs="Palatino Linotype"/>
          <w:sz w:val="22"/>
          <w:szCs w:val="22"/>
        </w:rPr>
        <w:t xml:space="preserve">promovió el presente recurso de revisión en el que a manera de motivos de inconformidad </w:t>
      </w:r>
      <w:r w:rsidRPr="005573F3">
        <w:rPr>
          <w:rFonts w:ascii="Palatino Linotype" w:eastAsia="Palatino Linotype" w:hAnsi="Palatino Linotype" w:cs="Palatino Linotype"/>
          <w:b/>
          <w:sz w:val="22"/>
          <w:szCs w:val="22"/>
        </w:rPr>
        <w:t>se adolece medularmente de la negativa a la entrega de la información.</w:t>
      </w:r>
    </w:p>
    <w:p w14:paraId="65B55606" w14:textId="77777777" w:rsidR="00C95714" w:rsidRPr="005573F3" w:rsidRDefault="00C95714" w:rsidP="00C95714">
      <w:pPr>
        <w:spacing w:line="360" w:lineRule="auto"/>
        <w:ind w:right="49"/>
        <w:jc w:val="both"/>
        <w:rPr>
          <w:rFonts w:ascii="Palatino Linotype" w:eastAsia="Palatino Linotype" w:hAnsi="Palatino Linotype" w:cs="Palatino Linotype"/>
          <w:sz w:val="22"/>
          <w:szCs w:val="22"/>
        </w:rPr>
      </w:pPr>
    </w:p>
    <w:p w14:paraId="78B21039" w14:textId="77777777" w:rsidR="00C95714" w:rsidRPr="005573F3" w:rsidRDefault="00C95714" w:rsidP="00C95714">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Admitido el presente recurso de revisión, en términos del artículo 185 fracción II</w:t>
      </w:r>
      <w:r w:rsidRPr="005573F3">
        <w:rPr>
          <w:rFonts w:ascii="Palatino Linotype" w:eastAsia="Palatino Linotype" w:hAnsi="Palatino Linotype" w:cs="Palatino Linotype"/>
          <w:sz w:val="22"/>
          <w:szCs w:val="22"/>
          <w:vertAlign w:val="superscript"/>
        </w:rPr>
        <w:footnoteReference w:id="3"/>
      </w:r>
      <w:r w:rsidRPr="005573F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25580F" w14:textId="77777777" w:rsidR="00C95714" w:rsidRPr="005573F3" w:rsidRDefault="00C95714" w:rsidP="00C95714">
      <w:pPr>
        <w:spacing w:line="360" w:lineRule="auto"/>
        <w:jc w:val="both"/>
        <w:rPr>
          <w:rFonts w:ascii="Palatino Linotype" w:eastAsia="Palatino Linotype" w:hAnsi="Palatino Linotype" w:cs="Palatino Linotype"/>
          <w:sz w:val="22"/>
          <w:szCs w:val="22"/>
        </w:rPr>
      </w:pPr>
    </w:p>
    <w:p w14:paraId="4DB0334E" w14:textId="2B499660" w:rsidR="00C95714" w:rsidRPr="005573F3" w:rsidRDefault="00C95714" w:rsidP="00C95714">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Cabe resaltar que, </w:t>
      </w:r>
      <w:r w:rsidR="00055892" w:rsidRPr="005573F3">
        <w:rPr>
          <w:rFonts w:ascii="Palatino Linotype" w:eastAsia="Palatino Linotype" w:hAnsi="Palatino Linotype" w:cs="Palatino Linotype"/>
          <w:sz w:val="22"/>
          <w:szCs w:val="22"/>
        </w:rPr>
        <w:t>de las constancias que obran en el expediente electrónico en que se actúa, las partes fueron omisas en rendir manifestaciones.</w:t>
      </w:r>
    </w:p>
    <w:p w14:paraId="7BAD1AD6" w14:textId="77777777" w:rsidR="00C95714" w:rsidRPr="005573F3" w:rsidRDefault="00C95714" w:rsidP="00C95714">
      <w:pPr>
        <w:spacing w:line="360" w:lineRule="auto"/>
        <w:jc w:val="both"/>
        <w:rPr>
          <w:rFonts w:ascii="Palatino Linotype" w:eastAsia="Palatino Linotype" w:hAnsi="Palatino Linotype" w:cs="Palatino Linotype"/>
          <w:sz w:val="22"/>
          <w:szCs w:val="22"/>
        </w:rPr>
      </w:pPr>
    </w:p>
    <w:p w14:paraId="3A1085D0" w14:textId="5359F2BC" w:rsidR="00055892" w:rsidRPr="005573F3" w:rsidRDefault="00055892"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rPr>
        <w:t xml:space="preserve">Expuesto lo anterior, </w:t>
      </w:r>
      <w:r w:rsidRPr="005573F3">
        <w:rPr>
          <w:rFonts w:ascii="Palatino Linotype" w:eastAsia="Palatino Linotype" w:hAnsi="Palatino Linotype" w:cs="Palatino Linotype"/>
          <w:sz w:val="22"/>
          <w:szCs w:val="22"/>
        </w:rPr>
        <w:t xml:space="preserve">en el caso se procede al análisis </w:t>
      </w:r>
      <w:r w:rsidR="00F6204A" w:rsidRPr="005573F3">
        <w:rPr>
          <w:rFonts w:ascii="Palatino Linotype" w:eastAsia="Palatino Linotype" w:hAnsi="Palatino Linotype" w:cs="Palatino Linotype"/>
          <w:sz w:val="22"/>
          <w:szCs w:val="22"/>
        </w:rPr>
        <w:t>de la naturaleza de la información requerida, y para ello conviene señalar lo siguiente:</w:t>
      </w:r>
    </w:p>
    <w:p w14:paraId="3CC1EE1D" w14:textId="77777777" w:rsidR="00F6204A" w:rsidRPr="005573F3" w:rsidRDefault="00F6204A" w:rsidP="00055892">
      <w:pPr>
        <w:spacing w:line="360" w:lineRule="auto"/>
        <w:jc w:val="both"/>
        <w:rPr>
          <w:rFonts w:ascii="Palatino Linotype" w:eastAsia="Palatino Linotype" w:hAnsi="Palatino Linotype" w:cs="Palatino Linotype"/>
          <w:sz w:val="22"/>
          <w:szCs w:val="22"/>
        </w:rPr>
      </w:pPr>
    </w:p>
    <w:p w14:paraId="59F38D8A" w14:textId="0544FA8D" w:rsidR="00055892" w:rsidRPr="005573F3" w:rsidRDefault="00F6204A"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w:t>
      </w:r>
      <w:r w:rsidR="00055892" w:rsidRPr="005573F3">
        <w:rPr>
          <w:rFonts w:ascii="Palatino Linotype" w:eastAsia="Palatino Linotype" w:hAnsi="Palatino Linotype" w:cs="Palatino Linotype"/>
          <w:sz w:val="22"/>
          <w:szCs w:val="22"/>
        </w:rPr>
        <w:t xml:space="preserve">or cuanto hace a la naturaleza de la información requerida, debe decirse que el </w:t>
      </w:r>
      <w:r w:rsidR="00055892" w:rsidRPr="005573F3">
        <w:rPr>
          <w:rFonts w:ascii="Palatino Linotype" w:eastAsia="Palatino Linotype" w:hAnsi="Palatino Linotype" w:cs="Palatino Linotype"/>
          <w:b/>
          <w:sz w:val="22"/>
          <w:szCs w:val="22"/>
        </w:rPr>
        <w:t xml:space="preserve">Sujeto Obligado </w:t>
      </w:r>
      <w:r w:rsidR="00055892" w:rsidRPr="005573F3">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00055892" w:rsidRPr="005573F3">
        <w:rPr>
          <w:rFonts w:ascii="Palatino Linotype" w:eastAsia="Palatino Linotype" w:hAnsi="Palatino Linotype" w:cs="Palatino Linotype"/>
          <w:i/>
          <w:sz w:val="22"/>
          <w:szCs w:val="22"/>
        </w:rPr>
        <w:t>conciliación de nómina</w:t>
      </w:r>
      <w:r w:rsidR="00055892" w:rsidRPr="005573F3">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6F89C175"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p>
    <w:p w14:paraId="12CF9141"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400425E2" w14:textId="77777777" w:rsidR="00055892" w:rsidRPr="005573F3" w:rsidRDefault="00055892" w:rsidP="00055892">
      <w:pPr>
        <w:spacing w:line="360" w:lineRule="auto"/>
        <w:jc w:val="center"/>
        <w:rPr>
          <w:sz w:val="22"/>
          <w:szCs w:val="22"/>
        </w:rPr>
      </w:pPr>
      <w:r w:rsidRPr="005573F3">
        <w:rPr>
          <w:noProof/>
          <w:sz w:val="22"/>
          <w:szCs w:val="22"/>
        </w:rPr>
        <w:drawing>
          <wp:inline distT="0" distB="0" distL="0" distR="0" wp14:anchorId="48B8EC12" wp14:editId="25DC8D29">
            <wp:extent cx="5610225" cy="1790700"/>
            <wp:effectExtent l="19050" t="19050" r="28575" b="19050"/>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628303" cy="1796470"/>
                    </a:xfrm>
                    <a:prstGeom prst="rect">
                      <a:avLst/>
                    </a:prstGeom>
                    <a:ln>
                      <a:solidFill>
                        <a:srgbClr val="5B9BD5"/>
                      </a:solidFill>
                    </a:ln>
                  </pic:spPr>
                </pic:pic>
              </a:graphicData>
            </a:graphic>
          </wp:inline>
        </w:drawing>
      </w:r>
      <w:r w:rsidRPr="005573F3">
        <w:rPr>
          <w:sz w:val="22"/>
          <w:szCs w:val="22"/>
        </w:rPr>
        <w:t xml:space="preserve">  </w:t>
      </w:r>
    </w:p>
    <w:p w14:paraId="7A2E1C93" w14:textId="6EAA59C4" w:rsidR="00055892" w:rsidRPr="005573F3" w:rsidRDefault="00F6204A" w:rsidP="00055892">
      <w:pPr>
        <w:spacing w:line="360" w:lineRule="auto"/>
        <w:jc w:val="center"/>
        <w:rPr>
          <w:sz w:val="22"/>
          <w:szCs w:val="22"/>
        </w:rPr>
      </w:pPr>
      <w:r w:rsidRPr="005573F3">
        <w:rPr>
          <w:noProof/>
          <w:sz w:val="22"/>
          <w:szCs w:val="22"/>
        </w:rPr>
        <w:drawing>
          <wp:inline distT="0" distB="0" distL="0" distR="0" wp14:anchorId="17C6E0A2" wp14:editId="4D9A9EF2">
            <wp:extent cx="5610225" cy="3076575"/>
            <wp:effectExtent l="19050" t="19050" r="28575"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076575"/>
                    </a:xfrm>
                    <a:prstGeom prst="rect">
                      <a:avLst/>
                    </a:prstGeom>
                    <a:noFill/>
                    <a:ln>
                      <a:solidFill>
                        <a:schemeClr val="accent1"/>
                      </a:solidFill>
                    </a:ln>
                  </pic:spPr>
                </pic:pic>
              </a:graphicData>
            </a:graphic>
          </wp:inline>
        </w:drawing>
      </w:r>
    </w:p>
    <w:p w14:paraId="560B2C8F" w14:textId="77777777" w:rsidR="00055892" w:rsidRPr="005573F3" w:rsidRDefault="00055892" w:rsidP="00055892">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5B95F37" w14:textId="77777777" w:rsidR="00055892" w:rsidRPr="005573F3" w:rsidRDefault="00055892" w:rsidP="00055892">
      <w:pPr>
        <w:spacing w:line="360" w:lineRule="auto"/>
        <w:ind w:right="49"/>
        <w:jc w:val="both"/>
        <w:rPr>
          <w:rFonts w:ascii="Palatino Linotype" w:eastAsia="Palatino Linotype" w:hAnsi="Palatino Linotype" w:cs="Palatino Linotype"/>
          <w:sz w:val="22"/>
          <w:szCs w:val="22"/>
        </w:rPr>
      </w:pPr>
    </w:p>
    <w:p w14:paraId="33867EB9" w14:textId="77777777" w:rsidR="00055892" w:rsidRPr="005573F3" w:rsidRDefault="00055892" w:rsidP="00055892">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Y, debe presentarse a través de los formatos XLSX y TXT, siendo el primero el siguiente:</w:t>
      </w:r>
    </w:p>
    <w:p w14:paraId="49B84C75" w14:textId="77777777" w:rsidR="00055892" w:rsidRPr="005573F3" w:rsidRDefault="00055892" w:rsidP="00055892">
      <w:pPr>
        <w:spacing w:line="360" w:lineRule="auto"/>
        <w:ind w:right="49"/>
        <w:jc w:val="center"/>
        <w:rPr>
          <w:rFonts w:ascii="Palatino Linotype" w:eastAsia="Palatino Linotype" w:hAnsi="Palatino Linotype" w:cs="Palatino Linotype"/>
          <w:sz w:val="22"/>
          <w:szCs w:val="22"/>
        </w:rPr>
      </w:pPr>
      <w:r w:rsidRPr="005573F3">
        <w:rPr>
          <w:noProof/>
          <w:sz w:val="22"/>
          <w:szCs w:val="22"/>
        </w:rPr>
        <w:drawing>
          <wp:inline distT="0" distB="0" distL="0" distR="0" wp14:anchorId="2286AE7D" wp14:editId="23E0A676">
            <wp:extent cx="4733290" cy="4324350"/>
            <wp:effectExtent l="19050" t="19050" r="10160" b="19050"/>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43"/>
                    <a:stretch>
                      <a:fillRect/>
                    </a:stretch>
                  </pic:blipFill>
                  <pic:spPr>
                    <a:xfrm>
                      <a:off x="0" y="0"/>
                      <a:ext cx="4737355" cy="4328064"/>
                    </a:xfrm>
                    <a:prstGeom prst="rect">
                      <a:avLst/>
                    </a:prstGeom>
                    <a:ln>
                      <a:solidFill>
                        <a:srgbClr val="5B9BD5"/>
                      </a:solidFill>
                    </a:ln>
                  </pic:spPr>
                </pic:pic>
              </a:graphicData>
            </a:graphic>
          </wp:inline>
        </w:drawing>
      </w:r>
    </w:p>
    <w:p w14:paraId="3E5A08C2" w14:textId="77777777" w:rsidR="00055892" w:rsidRPr="005573F3" w:rsidRDefault="00055892" w:rsidP="00055892">
      <w:pPr>
        <w:spacing w:line="360" w:lineRule="auto"/>
        <w:ind w:right="49"/>
        <w:jc w:val="both"/>
        <w:rPr>
          <w:rFonts w:ascii="Palatino Linotype" w:eastAsia="Palatino Linotype" w:hAnsi="Palatino Linotype" w:cs="Palatino Linotype"/>
          <w:sz w:val="22"/>
          <w:szCs w:val="22"/>
        </w:rPr>
      </w:pPr>
    </w:p>
    <w:p w14:paraId="1F0ED5AB" w14:textId="77777777" w:rsidR="00055892" w:rsidRPr="005573F3" w:rsidRDefault="00055892" w:rsidP="00055892">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Para el llenado de dicho formato se deben observar las siguientes consideraciones:</w:t>
      </w:r>
    </w:p>
    <w:p w14:paraId="1727B6C6" w14:textId="77777777" w:rsidR="00055892" w:rsidRPr="005573F3" w:rsidRDefault="00055892" w:rsidP="00055892">
      <w:pPr>
        <w:spacing w:line="360" w:lineRule="auto"/>
        <w:ind w:right="49"/>
        <w:jc w:val="center"/>
        <w:rPr>
          <w:rFonts w:ascii="Palatino Linotype" w:eastAsia="Palatino Linotype" w:hAnsi="Palatino Linotype" w:cs="Palatino Linotype"/>
          <w:sz w:val="22"/>
          <w:szCs w:val="22"/>
        </w:rPr>
      </w:pPr>
      <w:r w:rsidRPr="005573F3">
        <w:rPr>
          <w:noProof/>
          <w:sz w:val="22"/>
          <w:szCs w:val="22"/>
        </w:rPr>
        <w:drawing>
          <wp:inline distT="0" distB="0" distL="0" distR="0" wp14:anchorId="7C5EC76B" wp14:editId="5B1549CF">
            <wp:extent cx="4644000" cy="1276864"/>
            <wp:effectExtent l="19050" t="19050" r="23495" b="1905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44000" cy="1276864"/>
                    </a:xfrm>
                    <a:prstGeom prst="rect">
                      <a:avLst/>
                    </a:prstGeom>
                    <a:ln>
                      <a:solidFill>
                        <a:srgbClr val="5B9BD5"/>
                      </a:solidFill>
                    </a:ln>
                  </pic:spPr>
                </pic:pic>
              </a:graphicData>
            </a:graphic>
          </wp:inline>
        </w:drawing>
      </w:r>
      <w:r w:rsidRPr="005573F3">
        <w:rPr>
          <w:noProof/>
          <w:sz w:val="22"/>
          <w:szCs w:val="22"/>
        </w:rPr>
        <w:drawing>
          <wp:inline distT="0" distB="0" distL="0" distR="0" wp14:anchorId="5ABD6071" wp14:editId="2E29AB84">
            <wp:extent cx="4642622" cy="4857650"/>
            <wp:effectExtent l="19050" t="19050" r="24765" b="19685"/>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 b="425"/>
                    <a:stretch>
                      <a:fillRect/>
                    </a:stretch>
                  </pic:blipFill>
                  <pic:spPr>
                    <a:xfrm>
                      <a:off x="0" y="0"/>
                      <a:ext cx="4642622" cy="4857650"/>
                    </a:xfrm>
                    <a:prstGeom prst="rect">
                      <a:avLst/>
                    </a:prstGeom>
                    <a:ln>
                      <a:solidFill>
                        <a:srgbClr val="5B9BD5"/>
                      </a:solidFill>
                    </a:ln>
                  </pic:spPr>
                </pic:pic>
              </a:graphicData>
            </a:graphic>
          </wp:inline>
        </w:drawing>
      </w:r>
    </w:p>
    <w:p w14:paraId="699B7F80"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diversos rubros, incluidos los peticionados por el particular: Número Progresivo, Número de quincena, Número de empleado, R.F.C, CURP, Número de seguridad social (ISSEMYM), </w:t>
      </w:r>
      <w:r w:rsidRPr="005573F3">
        <w:rPr>
          <w:rFonts w:ascii="Palatino Linotype" w:eastAsia="Palatino Linotype" w:hAnsi="Palatino Linotype" w:cs="Palatino Linotype"/>
          <w:b/>
          <w:sz w:val="22"/>
          <w:szCs w:val="22"/>
        </w:rPr>
        <w:t>Nombre completo: Apellido Paterno, Apellido Materno, Nombre</w:t>
      </w:r>
      <w:r w:rsidRPr="005573F3">
        <w:rPr>
          <w:rFonts w:ascii="Palatino Linotype" w:eastAsia="Palatino Linotype" w:hAnsi="Palatino Linotype" w:cs="Palatino Linotype"/>
          <w:sz w:val="22"/>
          <w:szCs w:val="22"/>
        </w:rPr>
        <w:t xml:space="preserve"> (s), Fecha de alta, Fecha de baja, </w:t>
      </w:r>
      <w:r w:rsidRPr="005573F3">
        <w:rPr>
          <w:rFonts w:ascii="Palatino Linotype" w:eastAsia="Palatino Linotype" w:hAnsi="Palatino Linotype" w:cs="Palatino Linotype"/>
          <w:b/>
          <w:sz w:val="22"/>
          <w:szCs w:val="22"/>
        </w:rPr>
        <w:t>Puesto funcional</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Nivel y/o rango</w:t>
      </w:r>
      <w:r w:rsidRPr="005573F3">
        <w:rPr>
          <w:rFonts w:ascii="Palatino Linotype" w:eastAsia="Palatino Linotype" w:hAnsi="Palatino Linotype" w:cs="Palatino Linotype"/>
          <w:sz w:val="22"/>
          <w:szCs w:val="22"/>
        </w:rPr>
        <w:t xml:space="preserve">, No. de horas laboradas, Adscripción, </w:t>
      </w:r>
      <w:r w:rsidRPr="005573F3">
        <w:rPr>
          <w:rFonts w:ascii="Palatino Linotype" w:eastAsia="Palatino Linotype" w:hAnsi="Palatino Linotype" w:cs="Palatino Linotype"/>
          <w:b/>
          <w:sz w:val="22"/>
          <w:szCs w:val="22"/>
          <w:u w:val="single"/>
        </w:rPr>
        <w:t xml:space="preserve">Categoría: </w:t>
      </w:r>
      <w:r w:rsidRPr="005573F3">
        <w:rPr>
          <w:rFonts w:ascii="Palatino Linotype" w:eastAsia="Palatino Linotype" w:hAnsi="Palatino Linotype" w:cs="Palatino Linotype"/>
          <w:b/>
          <w:sz w:val="22"/>
          <w:szCs w:val="22"/>
        </w:rPr>
        <w:t>Confianza, Sindicalizado o Eventual</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u w:val="single"/>
        </w:rPr>
        <w:t>Percepciones ordinarias</w:t>
      </w:r>
      <w:r w:rsidRPr="005573F3">
        <w:rPr>
          <w:rFonts w:ascii="Palatino Linotype" w:eastAsia="Palatino Linotype" w:hAnsi="Palatino Linotype" w:cs="Palatino Linotype"/>
          <w:b/>
          <w:sz w:val="22"/>
          <w:szCs w:val="22"/>
        </w:rPr>
        <w:t xml:space="preserve"> (de acuerdo al tabulador), </w:t>
      </w:r>
      <w:r w:rsidRPr="005573F3">
        <w:rPr>
          <w:rFonts w:ascii="Palatino Linotype" w:eastAsia="Palatino Linotype" w:hAnsi="Palatino Linotype" w:cs="Palatino Linotype"/>
          <w:sz w:val="22"/>
          <w:szCs w:val="22"/>
        </w:rPr>
        <w:t>Percepciones extraordinarias</w:t>
      </w:r>
      <w:r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b/>
          <w:sz w:val="22"/>
          <w:szCs w:val="22"/>
          <w:u w:val="single"/>
        </w:rPr>
        <w:t>Total de percepciones brutas;</w:t>
      </w:r>
      <w:r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b/>
          <w:sz w:val="22"/>
          <w:szCs w:val="22"/>
          <w:u w:val="single"/>
        </w:rPr>
        <w:t>Deducciones</w:t>
      </w:r>
      <w:r w:rsidRPr="005573F3">
        <w:rPr>
          <w:rFonts w:ascii="Palatino Linotype" w:eastAsia="Palatino Linotype" w:hAnsi="Palatino Linotype" w:cs="Palatino Linotype"/>
          <w:b/>
          <w:sz w:val="22"/>
          <w:szCs w:val="22"/>
        </w:rPr>
        <w:t xml:space="preserve">; Total de deducciones, </w:t>
      </w:r>
      <w:r w:rsidRPr="005573F3">
        <w:rPr>
          <w:rFonts w:ascii="Palatino Linotype" w:eastAsia="Palatino Linotype" w:hAnsi="Palatino Linotype" w:cs="Palatino Linotype"/>
          <w:b/>
          <w:sz w:val="22"/>
          <w:szCs w:val="22"/>
          <w:u w:val="single"/>
        </w:rPr>
        <w:t>Total neto</w:t>
      </w:r>
      <w:r w:rsidRPr="005573F3">
        <w:rPr>
          <w:rFonts w:ascii="Palatino Linotype" w:eastAsia="Palatino Linotype" w:hAnsi="Palatino Linotype" w:cs="Palatino Linotype"/>
          <w:b/>
          <w:sz w:val="22"/>
          <w:szCs w:val="22"/>
        </w:rPr>
        <w:t>,</w:t>
      </w:r>
      <w:r w:rsidRPr="005573F3">
        <w:rPr>
          <w:rFonts w:ascii="Palatino Linotype" w:eastAsia="Palatino Linotype" w:hAnsi="Palatino Linotype" w:cs="Palatino Linotype"/>
          <w:sz w:val="22"/>
          <w:szCs w:val="22"/>
        </w:rPr>
        <w:t xml:space="preserve"> Días pagados</w:t>
      </w:r>
      <w:r w:rsidRPr="005573F3">
        <w:rPr>
          <w:rFonts w:ascii="Palatino Linotype" w:eastAsia="Palatino Linotype" w:hAnsi="Palatino Linotype" w:cs="Palatino Linotype"/>
          <w:b/>
          <w:sz w:val="22"/>
          <w:szCs w:val="22"/>
        </w:rPr>
        <w:t>,</w:t>
      </w:r>
      <w:r w:rsidRPr="005573F3">
        <w:rPr>
          <w:rFonts w:ascii="Palatino Linotype" w:eastAsia="Palatino Linotype" w:hAnsi="Palatino Linotype" w:cs="Palatino Linotype"/>
          <w:sz w:val="22"/>
          <w:szCs w:val="22"/>
        </w:rPr>
        <w:t xml:space="preserve"> Nombre de la fuente de financiamiento, Póliza, y Medio de pago.</w:t>
      </w:r>
    </w:p>
    <w:p w14:paraId="192018F1" w14:textId="77777777" w:rsidR="00F6204A" w:rsidRPr="005573F3" w:rsidRDefault="00F6204A" w:rsidP="00055892">
      <w:pPr>
        <w:spacing w:line="360" w:lineRule="auto"/>
        <w:jc w:val="both"/>
        <w:rPr>
          <w:rFonts w:ascii="Palatino Linotype" w:eastAsia="Palatino Linotype" w:hAnsi="Palatino Linotype" w:cs="Palatino Linotype"/>
          <w:sz w:val="22"/>
          <w:szCs w:val="22"/>
        </w:rPr>
      </w:pPr>
    </w:p>
    <w:p w14:paraId="7F698E1E" w14:textId="0767FE8D" w:rsidR="00F6204A" w:rsidRPr="005573F3" w:rsidRDefault="00F6204A"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De esta manera, es en la conciliación de nómina donde el particular podría localizar la información de todo el personal adscrito al </w:t>
      </w:r>
      <w:r w:rsidRPr="005573F3">
        <w:rPr>
          <w:rFonts w:ascii="Palatino Linotype" w:eastAsia="Palatino Linotype" w:hAnsi="Palatino Linotype" w:cs="Palatino Linotype"/>
          <w:b/>
          <w:bCs/>
          <w:sz w:val="22"/>
          <w:szCs w:val="22"/>
        </w:rPr>
        <w:t xml:space="preserve">Sistema Municipal Para el Desarrollo Integral de la Familia de Ecatepec de Morelos, </w:t>
      </w:r>
      <w:r w:rsidRPr="005573F3">
        <w:rPr>
          <w:rFonts w:ascii="Palatino Linotype" w:eastAsia="Palatino Linotype" w:hAnsi="Palatino Linotype" w:cs="Palatino Linotype"/>
          <w:bCs/>
          <w:sz w:val="22"/>
          <w:szCs w:val="22"/>
        </w:rPr>
        <w:t xml:space="preserve">en las categorías de: </w:t>
      </w:r>
      <w:r w:rsidRPr="005573F3">
        <w:rPr>
          <w:rFonts w:ascii="Palatino Linotype" w:eastAsia="Palatino Linotype" w:hAnsi="Palatino Linotype" w:cs="Palatino Linotype"/>
          <w:b/>
          <w:bCs/>
          <w:sz w:val="22"/>
          <w:szCs w:val="22"/>
        </w:rPr>
        <w:t xml:space="preserve">personal sindicalizado, de confianza </w:t>
      </w:r>
      <w:r w:rsidRPr="005573F3">
        <w:rPr>
          <w:rFonts w:ascii="Palatino Linotype" w:eastAsia="Palatino Linotype" w:hAnsi="Palatino Linotype" w:cs="Palatino Linotype"/>
          <w:bCs/>
          <w:sz w:val="22"/>
          <w:szCs w:val="22"/>
        </w:rPr>
        <w:t>(en el que regularmente se encuentran mandos medios y superiores)</w:t>
      </w:r>
      <w:r w:rsidRPr="005573F3">
        <w:rPr>
          <w:rFonts w:ascii="Palatino Linotype" w:eastAsia="Palatino Linotype" w:hAnsi="Palatino Linotype" w:cs="Palatino Linotype"/>
          <w:b/>
          <w:bCs/>
          <w:sz w:val="22"/>
          <w:szCs w:val="22"/>
        </w:rPr>
        <w:t>, así como los eventuales.</w:t>
      </w:r>
    </w:p>
    <w:p w14:paraId="0D774CD6"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p>
    <w:p w14:paraId="34CB6078" w14:textId="0B355091" w:rsidR="00055892" w:rsidRPr="005573F3" w:rsidRDefault="00F6204A"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Por otro lado, no escapa de la óptica de este Órgano Garante que</w:t>
      </w:r>
      <w:r w:rsidR="00055892" w:rsidRPr="005573F3">
        <w:rPr>
          <w:rFonts w:ascii="Palatino Linotype" w:eastAsia="Palatino Linotype" w:hAnsi="Palatino Linotype" w:cs="Palatino Linotype"/>
          <w:sz w:val="22"/>
          <w:szCs w:val="22"/>
        </w:rPr>
        <w:t xml:space="preserve">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7940B44E" w14:textId="77777777" w:rsidR="00055892" w:rsidRPr="005573F3"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5216F0" w14:textId="77777777" w:rsidR="00055892" w:rsidRPr="005573F3"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92.</w:t>
      </w:r>
      <w:r w:rsidRPr="005573F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46BFBD" w14:textId="77777777" w:rsidR="00055892" w:rsidRPr="005573F3"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i/>
          <w:sz w:val="22"/>
          <w:szCs w:val="22"/>
        </w:rPr>
        <w:t>…</w:t>
      </w:r>
    </w:p>
    <w:p w14:paraId="4F36AB99" w14:textId="77777777" w:rsidR="00055892" w:rsidRPr="005573F3" w:rsidRDefault="00055892" w:rsidP="00055892">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VIII.</w:t>
      </w:r>
      <w:r w:rsidRPr="005573F3">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61E2AC" w14:textId="77777777" w:rsidR="00055892" w:rsidRPr="005573F3"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41D55F" w14:textId="075EAC4E" w:rsidR="00055892" w:rsidRPr="005573F3"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Ahora, del análisis al ámbito competencial del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 xml:space="preserve">se desprende que este es competente para conocer de la información requerida por conducto de su </w:t>
      </w:r>
      <w:r w:rsidR="00113BFC" w:rsidRPr="005573F3">
        <w:rPr>
          <w:rFonts w:ascii="Palatino Linotype" w:eastAsia="Palatino Linotype" w:hAnsi="Palatino Linotype" w:cs="Palatino Linotype"/>
          <w:sz w:val="22"/>
          <w:szCs w:val="22"/>
        </w:rPr>
        <w:t xml:space="preserve">Tesorería del organismo, </w:t>
      </w:r>
      <w:r w:rsidRPr="005573F3">
        <w:rPr>
          <w:rFonts w:ascii="Palatino Linotype" w:eastAsia="Palatino Linotype" w:hAnsi="Palatino Linotype" w:cs="Palatino Linotype"/>
          <w:sz w:val="22"/>
          <w:szCs w:val="22"/>
        </w:rPr>
        <w:t xml:space="preserve">la cual conforme </w:t>
      </w:r>
      <w:r w:rsidR="002066FF" w:rsidRPr="005573F3">
        <w:rPr>
          <w:rFonts w:ascii="Palatino Linotype" w:eastAsia="Palatino Linotype" w:hAnsi="Palatino Linotype" w:cs="Palatino Linotype"/>
          <w:sz w:val="22"/>
          <w:szCs w:val="22"/>
        </w:rPr>
        <w:t>el artículo 15 de la Ley que crea</w:t>
      </w:r>
      <w:r w:rsidR="002066FF" w:rsidRPr="005573F3">
        <w:t xml:space="preserve"> </w:t>
      </w:r>
      <w:r w:rsidR="002066FF" w:rsidRPr="005573F3">
        <w:rPr>
          <w:rFonts w:ascii="Palatino Linotype" w:eastAsia="Palatino Linotype" w:hAnsi="Palatino Linotype" w:cs="Palatino Linotype"/>
          <w:sz w:val="22"/>
          <w:szCs w:val="22"/>
        </w:rPr>
        <w:t xml:space="preserve">los organismos públicos descentralizados de asistencia social, de carácter municipal, denominados "Sistemas Municipales para el Desarrollo Integral de la Familia" </w:t>
      </w:r>
      <w:r w:rsidRPr="005573F3">
        <w:rPr>
          <w:rFonts w:ascii="Palatino Linotype" w:eastAsia="Palatino Linotype" w:hAnsi="Palatino Linotype" w:cs="Palatino Linotype"/>
          <w:sz w:val="22"/>
          <w:szCs w:val="22"/>
        </w:rPr>
        <w:t xml:space="preserve">es la encargada de administrar la hacienda pública municipal, así como de llevar los registros contables, financieros y administrativos de los ingresos y egresos del </w:t>
      </w:r>
      <w:r w:rsidR="002066FF" w:rsidRPr="005573F3">
        <w:rPr>
          <w:rFonts w:ascii="Palatino Linotype" w:eastAsia="Palatino Linotype" w:hAnsi="Palatino Linotype" w:cs="Palatino Linotype"/>
          <w:sz w:val="22"/>
          <w:szCs w:val="22"/>
        </w:rPr>
        <w:t>organismo</w:t>
      </w:r>
      <w:r w:rsidRPr="005573F3">
        <w:rPr>
          <w:rFonts w:ascii="Palatino Linotype" w:eastAsia="Palatino Linotype" w:hAnsi="Palatino Linotype" w:cs="Palatino Linotype"/>
          <w:sz w:val="22"/>
          <w:szCs w:val="22"/>
        </w:rPr>
        <w:t>, como se muestra:</w:t>
      </w:r>
    </w:p>
    <w:p w14:paraId="1DA38524" w14:textId="77777777" w:rsidR="00055892" w:rsidRPr="005573F3"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637F74" w14:textId="77777777" w:rsidR="002066FF" w:rsidRPr="005573F3" w:rsidRDefault="00055892" w:rsidP="002066FF">
      <w:pPr>
        <w:pBdr>
          <w:top w:val="nil"/>
          <w:left w:val="nil"/>
          <w:bottom w:val="nil"/>
          <w:right w:val="nil"/>
          <w:between w:val="nil"/>
        </w:pBdr>
        <w:spacing w:line="276" w:lineRule="auto"/>
        <w:ind w:left="567" w:right="616"/>
        <w:jc w:val="both"/>
        <w:rPr>
          <w:rFonts w:ascii="Palatino Linotype" w:hAnsi="Palatino Linotype"/>
          <w:i/>
          <w:sz w:val="22"/>
          <w:szCs w:val="22"/>
        </w:rPr>
      </w:pPr>
      <w:r w:rsidRPr="005573F3">
        <w:rPr>
          <w:rFonts w:ascii="Palatino Linotype" w:hAnsi="Palatino Linotype"/>
          <w:i/>
          <w:sz w:val="22"/>
          <w:szCs w:val="22"/>
        </w:rPr>
        <w:t>“</w:t>
      </w:r>
      <w:r w:rsidR="002066FF" w:rsidRPr="005573F3">
        <w:rPr>
          <w:rFonts w:ascii="Palatino Linotype" w:hAnsi="Palatino Linotype"/>
          <w:i/>
          <w:sz w:val="22"/>
          <w:szCs w:val="22"/>
        </w:rPr>
        <w:t xml:space="preserve">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14:paraId="7AD474B9" w14:textId="77777777" w:rsidR="002066FF" w:rsidRPr="005573F3" w:rsidRDefault="002066FF" w:rsidP="002066FF">
      <w:pPr>
        <w:pBdr>
          <w:top w:val="nil"/>
          <w:left w:val="nil"/>
          <w:bottom w:val="nil"/>
          <w:right w:val="nil"/>
          <w:between w:val="nil"/>
        </w:pBdr>
        <w:spacing w:line="276" w:lineRule="auto"/>
        <w:ind w:left="567" w:right="616"/>
        <w:jc w:val="both"/>
        <w:rPr>
          <w:rFonts w:ascii="Palatino Linotype" w:hAnsi="Palatino Linotype"/>
          <w:i/>
          <w:sz w:val="22"/>
          <w:szCs w:val="22"/>
        </w:rPr>
      </w:pPr>
      <w:r w:rsidRPr="005573F3">
        <w:rPr>
          <w:rFonts w:ascii="Palatino Linotype" w:hAnsi="Palatino Linotype"/>
          <w:i/>
          <w:sz w:val="22"/>
          <w:szCs w:val="22"/>
        </w:rPr>
        <w:t xml:space="preserve">I. Administrar los recursos que conforman el patrimonio del organismo de conformidad con lo establecido en las disposiciones legales aplicables; </w:t>
      </w:r>
    </w:p>
    <w:p w14:paraId="25377193" w14:textId="438ED8D7" w:rsidR="002066FF" w:rsidRPr="005573F3" w:rsidRDefault="002066FF" w:rsidP="002066FF">
      <w:pPr>
        <w:pBdr>
          <w:top w:val="nil"/>
          <w:left w:val="nil"/>
          <w:bottom w:val="nil"/>
          <w:right w:val="nil"/>
          <w:between w:val="nil"/>
        </w:pBdr>
        <w:spacing w:line="276" w:lineRule="auto"/>
        <w:ind w:left="567" w:right="616"/>
        <w:jc w:val="both"/>
        <w:rPr>
          <w:rFonts w:ascii="Palatino Linotype" w:hAnsi="Palatino Linotype"/>
          <w:b/>
          <w:i/>
          <w:sz w:val="22"/>
          <w:szCs w:val="22"/>
        </w:rPr>
      </w:pPr>
      <w:r w:rsidRPr="005573F3">
        <w:rPr>
          <w:rFonts w:ascii="Palatino Linotype" w:hAnsi="Palatino Linotype"/>
          <w:b/>
          <w:i/>
          <w:sz w:val="22"/>
          <w:szCs w:val="22"/>
        </w:rPr>
        <w:t>II. Llevar los libros y registros contables, financieros y administrativos de los ingresos, egresos e inventarios;</w:t>
      </w:r>
    </w:p>
    <w:p w14:paraId="63A8C111" w14:textId="5604DAF1" w:rsidR="00055892" w:rsidRPr="005573F3" w:rsidRDefault="00055892" w:rsidP="00055892">
      <w:pPr>
        <w:pBdr>
          <w:top w:val="nil"/>
          <w:left w:val="nil"/>
          <w:bottom w:val="nil"/>
          <w:right w:val="nil"/>
          <w:between w:val="nil"/>
        </w:pBdr>
        <w:spacing w:line="276" w:lineRule="auto"/>
        <w:ind w:left="567" w:right="616"/>
        <w:jc w:val="both"/>
        <w:rPr>
          <w:rFonts w:ascii="Palatino Linotype" w:hAnsi="Palatino Linotype"/>
          <w:i/>
          <w:sz w:val="22"/>
          <w:szCs w:val="22"/>
        </w:rPr>
      </w:pPr>
      <w:r w:rsidRPr="005573F3">
        <w:rPr>
          <w:rFonts w:ascii="Palatino Linotype" w:hAnsi="Palatino Linotype"/>
          <w:i/>
          <w:sz w:val="22"/>
          <w:szCs w:val="22"/>
        </w:rPr>
        <w:t xml:space="preserve"> […]”</w:t>
      </w:r>
    </w:p>
    <w:p w14:paraId="5C03A21C"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p>
    <w:p w14:paraId="126EEC75" w14:textId="5E446D4E" w:rsidR="00055892" w:rsidRPr="005573F3" w:rsidRDefault="00055892" w:rsidP="0005589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De esta manera, se advierte que la unidad administrativa competente para conocer de lo solicitado es la Tesorería.</w:t>
      </w:r>
    </w:p>
    <w:p w14:paraId="447207A4"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p>
    <w:p w14:paraId="413B58DF" w14:textId="4AEAEF72"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No obstante, en el caso es de recordar que quien se pronunció fue la Jefa de Departamento de Recursos Humanos.</w:t>
      </w:r>
    </w:p>
    <w:p w14:paraId="31F0C913"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44E5D9E6" w14:textId="5CD9987E"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Por lo tanto, se tiene que en el presente asunto, </w:t>
      </w:r>
      <w:r w:rsidRPr="005573F3">
        <w:rPr>
          <w:rFonts w:ascii="Palatino Linotype" w:eastAsia="Palatino Linotype" w:hAnsi="Palatino Linotype" w:cs="Palatino Linotype"/>
          <w:b/>
          <w:sz w:val="22"/>
          <w:szCs w:val="22"/>
        </w:rPr>
        <w:t xml:space="preserve">no se siguió </w:t>
      </w:r>
      <w:r w:rsidRPr="005573F3">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hizo falta se turnara la solicitud a la Tesorería en la que podría obrar la información requerida, de conformidad con la fracción XXXIX del artículo tercero de la legislación local vigente en materia de transparencia: </w:t>
      </w:r>
    </w:p>
    <w:p w14:paraId="40E52EA3" w14:textId="77777777" w:rsidR="00F36F63" w:rsidRPr="005573F3" w:rsidRDefault="00F36F63" w:rsidP="00F36F63"/>
    <w:p w14:paraId="333AF423" w14:textId="77777777" w:rsidR="00F36F63" w:rsidRPr="005573F3" w:rsidRDefault="00F36F63" w:rsidP="00F36F63">
      <w:pPr>
        <w:pBdr>
          <w:top w:val="nil"/>
          <w:left w:val="nil"/>
          <w:bottom w:val="nil"/>
          <w:right w:val="nil"/>
          <w:between w:val="nil"/>
        </w:pBdr>
        <w:ind w:left="864" w:right="864"/>
        <w:jc w:val="both"/>
      </w:pPr>
      <w:r w:rsidRPr="005573F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7B4C325" w14:textId="77777777" w:rsidR="00F36F63" w:rsidRPr="005573F3" w:rsidRDefault="00F36F63" w:rsidP="00F36F63"/>
    <w:p w14:paraId="6CAF59E0" w14:textId="77777777" w:rsidR="00F36F63" w:rsidRPr="005573F3" w:rsidRDefault="00F36F63" w:rsidP="00F36F63">
      <w:pPr>
        <w:pBdr>
          <w:top w:val="nil"/>
          <w:left w:val="nil"/>
          <w:bottom w:val="nil"/>
          <w:right w:val="nil"/>
          <w:between w:val="nil"/>
        </w:pBdr>
        <w:shd w:val="clear" w:color="auto" w:fill="FFFFFF"/>
        <w:spacing w:line="360" w:lineRule="auto"/>
        <w:jc w:val="both"/>
        <w:rPr>
          <w:sz w:val="22"/>
          <w:szCs w:val="22"/>
        </w:rPr>
      </w:pPr>
      <w:r w:rsidRPr="005573F3">
        <w:rPr>
          <w:rFonts w:ascii="Palatino Linotype" w:eastAsia="Palatino Linotype" w:hAnsi="Palatino Linotype" w:cs="Palatino Linotype"/>
          <w:sz w:val="22"/>
          <w:szCs w:val="22"/>
        </w:rPr>
        <w:t xml:space="preserve">En este orden de ideas, se advierte que la Unidad de Transparencia </w:t>
      </w:r>
      <w:r w:rsidRPr="005573F3">
        <w:rPr>
          <w:rFonts w:ascii="Palatino Linotype" w:eastAsia="Palatino Linotype" w:hAnsi="Palatino Linotype" w:cs="Palatino Linotype"/>
          <w:b/>
          <w:sz w:val="22"/>
          <w:szCs w:val="22"/>
        </w:rPr>
        <w:t xml:space="preserve">no </w:t>
      </w:r>
      <w:r w:rsidRPr="005573F3">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1E17D4E6" w14:textId="77777777" w:rsidR="00F36F63" w:rsidRPr="005573F3" w:rsidRDefault="00F36F63" w:rsidP="00F36F63"/>
    <w:p w14:paraId="134F2C09" w14:textId="77777777" w:rsidR="00F36F63" w:rsidRPr="005573F3" w:rsidRDefault="00F36F63" w:rsidP="00F36F63">
      <w:pPr>
        <w:pBdr>
          <w:top w:val="nil"/>
          <w:left w:val="nil"/>
          <w:bottom w:val="nil"/>
          <w:right w:val="nil"/>
          <w:between w:val="nil"/>
        </w:pBdr>
        <w:ind w:left="864" w:right="864"/>
        <w:jc w:val="both"/>
      </w:pPr>
      <w:r w:rsidRPr="005573F3">
        <w:rPr>
          <w:rFonts w:ascii="Palatino Linotype" w:eastAsia="Palatino Linotype" w:hAnsi="Palatino Linotype" w:cs="Palatino Linotype"/>
          <w:i/>
          <w:sz w:val="22"/>
          <w:szCs w:val="22"/>
        </w:rPr>
        <w:t xml:space="preserve">“Artículo 162. Las unidades de transparencia deberán garantizar que las solicitudes </w:t>
      </w:r>
      <w:r w:rsidRPr="005573F3">
        <w:rPr>
          <w:rFonts w:ascii="Palatino Linotype" w:eastAsia="Palatino Linotype" w:hAnsi="Palatino Linotype" w:cs="Palatino Linotype"/>
          <w:b/>
          <w:i/>
          <w:sz w:val="22"/>
          <w:szCs w:val="22"/>
        </w:rPr>
        <w:t xml:space="preserve">se turnen a todas las Áreas competentes </w:t>
      </w:r>
      <w:r w:rsidRPr="005573F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F591CC0"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457C3A34" w14:textId="615960AB"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Ahora, en el caso, del análisis a la información remitida en respuesta se advierte que fueron proporcionados dos archivos archivos en formato excel que contiene información de la primera y segunda quincena de junio de 2025, como: nombre del servidor público, cargo, montos de percepciones y deducciones y neto a pagar; donde a dicho de la servidora pública habilitada que se pronunció, se especifica el personal sindicalizado y de confianza ya que estas son la únicas categorías que se tienen en el sistema, así como también los mandos medios y superiores.</w:t>
      </w:r>
    </w:p>
    <w:p w14:paraId="3BBDA1F4"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098C89B1"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Como referencia de lo anterior, se inserta un ejemplo del archivo entregado de la primera quincena de junio de 2025:</w:t>
      </w:r>
    </w:p>
    <w:p w14:paraId="404C01C3"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5C9F9E28" w14:textId="32FCA205"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noProof/>
          <w:sz w:val="22"/>
          <w:szCs w:val="22"/>
        </w:rPr>
        <w:drawing>
          <wp:inline distT="0" distB="0" distL="0" distR="0" wp14:anchorId="20E05C6E" wp14:editId="48568677">
            <wp:extent cx="5612130" cy="2006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006600"/>
                    </a:xfrm>
                    <a:prstGeom prst="rect">
                      <a:avLst/>
                    </a:prstGeom>
                  </pic:spPr>
                </pic:pic>
              </a:graphicData>
            </a:graphic>
          </wp:inline>
        </w:drawing>
      </w:r>
    </w:p>
    <w:p w14:paraId="3FCD22C6"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3BBBD9ED" w14:textId="1564FCAA"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Del análisis a dicha información proporcionada, se advierte que la misma no colma la pretensión del particular, ya que </w:t>
      </w:r>
      <w:r w:rsidR="00E41A68" w:rsidRPr="005573F3">
        <w:rPr>
          <w:rFonts w:ascii="Palatino Linotype" w:eastAsia="Palatino Linotype" w:hAnsi="Palatino Linotype" w:cs="Palatino Linotype"/>
          <w:sz w:val="22"/>
          <w:szCs w:val="22"/>
        </w:rPr>
        <w:t>el</w:t>
      </w:r>
      <w:r w:rsidRPr="005573F3">
        <w:rPr>
          <w:rFonts w:ascii="Palatino Linotype" w:eastAsia="Palatino Linotype" w:hAnsi="Palatino Linotype" w:cs="Palatino Linotype"/>
          <w:sz w:val="22"/>
          <w:szCs w:val="22"/>
        </w:rPr>
        <w:t xml:space="preserve"> </w:t>
      </w:r>
      <w:r w:rsidR="00E41A68" w:rsidRPr="005573F3">
        <w:rPr>
          <w:rFonts w:ascii="Palatino Linotype" w:eastAsia="Palatino Linotype" w:hAnsi="Palatino Linotype" w:cs="Palatino Linotype"/>
          <w:sz w:val="22"/>
          <w:szCs w:val="22"/>
        </w:rPr>
        <w:t xml:space="preserve">particular </w:t>
      </w:r>
      <w:r w:rsidRPr="005573F3">
        <w:rPr>
          <w:rFonts w:ascii="Palatino Linotype" w:eastAsia="Palatino Linotype" w:hAnsi="Palatino Linotype" w:cs="Palatino Linotype"/>
          <w:sz w:val="22"/>
          <w:szCs w:val="22"/>
        </w:rPr>
        <w:t>solicitó un documento especifico, el cual consiste en la conciliación de nómina, la cual como se pudo advertir anteriormente se integra por más rubros, incluido el relativo a la categoría del servidor público, donde se puede advertir al personal sindicalizado, de confianza y el eventual.</w:t>
      </w:r>
    </w:p>
    <w:p w14:paraId="11756971"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605ABFBB" w14:textId="535A24BD" w:rsidR="00F36F63" w:rsidRPr="005573F3" w:rsidRDefault="00F36F63" w:rsidP="00F36F63">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Máxime que como se señaló, en el caso no se pronunció la Tesorería del Organismo, la</w:t>
      </w:r>
      <w:r w:rsidR="00687C85" w:rsidRPr="005573F3">
        <w:rPr>
          <w:rFonts w:ascii="Palatino Linotype" w:eastAsia="Palatino Linotype" w:hAnsi="Palatino Linotype" w:cs="Palatino Linotype"/>
          <w:sz w:val="22"/>
          <w:szCs w:val="22"/>
        </w:rPr>
        <w:t xml:space="preserve"> cual tiene competencia para conocer de la información a la que se pretende acceder.</w:t>
      </w:r>
    </w:p>
    <w:p w14:paraId="30A42454" w14:textId="77777777" w:rsidR="00F36F63" w:rsidRPr="005573F3" w:rsidRDefault="00F36F63" w:rsidP="00F36F63">
      <w:pPr>
        <w:spacing w:line="360" w:lineRule="auto"/>
        <w:jc w:val="both"/>
        <w:rPr>
          <w:rFonts w:ascii="Palatino Linotype" w:eastAsia="Palatino Linotype" w:hAnsi="Palatino Linotype" w:cs="Palatino Linotype"/>
          <w:sz w:val="22"/>
          <w:szCs w:val="22"/>
        </w:rPr>
      </w:pPr>
    </w:p>
    <w:p w14:paraId="220E1D07" w14:textId="77777777" w:rsidR="00055892" w:rsidRPr="005573F3" w:rsidRDefault="00055892" w:rsidP="00055892">
      <w:pPr>
        <w:spacing w:line="360" w:lineRule="auto"/>
        <w:jc w:val="both"/>
        <w:rPr>
          <w:rFonts w:ascii="Palatino Linotype" w:eastAsia="Palatino Linotype" w:hAnsi="Palatino Linotype" w:cs="Palatino Linotype"/>
          <w:sz w:val="22"/>
          <w:szCs w:val="22"/>
        </w:rPr>
      </w:pPr>
    </w:p>
    <w:p w14:paraId="73267487" w14:textId="5E3DCDEA" w:rsidR="00055892" w:rsidRPr="005573F3" w:rsidRDefault="00687C85" w:rsidP="00147D32">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Por tanto, se considera que los motivos de inconformidad devienen fundados, siendo procedente </w:t>
      </w:r>
      <w:r w:rsidRPr="005573F3">
        <w:rPr>
          <w:rFonts w:ascii="Palatino Linotype" w:eastAsia="Palatino Linotype" w:hAnsi="Palatino Linotype" w:cs="Palatino Linotype"/>
          <w:b/>
          <w:sz w:val="22"/>
          <w:szCs w:val="22"/>
        </w:rPr>
        <w:t xml:space="preserve">Revocar </w:t>
      </w:r>
      <w:r w:rsidRPr="005573F3">
        <w:rPr>
          <w:rFonts w:ascii="Palatino Linotype" w:eastAsia="Palatino Linotype" w:hAnsi="Palatino Linotype" w:cs="Palatino Linotype"/>
          <w:sz w:val="22"/>
          <w:szCs w:val="22"/>
        </w:rPr>
        <w:t xml:space="preserve">la respuesta del </w:t>
      </w:r>
      <w:r w:rsidRPr="005573F3">
        <w:rPr>
          <w:rFonts w:ascii="Palatino Linotype" w:eastAsia="Palatino Linotype" w:hAnsi="Palatino Linotype" w:cs="Palatino Linotype"/>
          <w:b/>
          <w:sz w:val="22"/>
          <w:szCs w:val="22"/>
        </w:rPr>
        <w:t xml:space="preserve">Sujeto Obligado </w:t>
      </w:r>
      <w:r w:rsidRPr="005573F3">
        <w:rPr>
          <w:rFonts w:ascii="Palatino Linotype" w:eastAsia="Palatino Linotype" w:hAnsi="Palatino Linotype" w:cs="Palatino Linotype"/>
          <w:sz w:val="22"/>
          <w:szCs w:val="22"/>
        </w:rPr>
        <w:t xml:space="preserve">y ordenar que en cumplimiento a la presente resolución, se haga entrega, previa búsqueda exhaustiva y razonable, en versión pública, </w:t>
      </w:r>
      <w:r w:rsidRPr="005573F3">
        <w:rPr>
          <w:rFonts w:ascii="Palatino Linotype" w:eastAsia="Palatino Linotype" w:hAnsi="Palatino Linotype" w:cs="Palatino Linotype"/>
          <w:b/>
          <w:sz w:val="22"/>
          <w:szCs w:val="22"/>
        </w:rPr>
        <w:t>la conciliación de nómina de los servidores públicos adscritos al Sujeto Obligado de la primera y segunda quincena de junio de dos mil veinticinco (que incluya al personal sindicalizado, de confianza y eventual)</w:t>
      </w:r>
      <w:r w:rsidR="00055892" w:rsidRPr="005573F3">
        <w:rPr>
          <w:rFonts w:ascii="Palatino Linotype" w:eastAsia="Palatino Linotype" w:hAnsi="Palatino Linotype" w:cs="Palatino Linotype"/>
          <w:b/>
          <w:sz w:val="22"/>
          <w:szCs w:val="22"/>
        </w:rPr>
        <w:t>.</w:t>
      </w:r>
    </w:p>
    <w:p w14:paraId="45E4EE99" w14:textId="77777777" w:rsidR="00687C85" w:rsidRPr="005573F3" w:rsidRDefault="00687C85" w:rsidP="00687C85">
      <w:pPr>
        <w:spacing w:before="240" w:after="240" w:line="360" w:lineRule="auto"/>
        <w:ind w:right="5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 xml:space="preserve">Quinto. Versión Pública. </w:t>
      </w:r>
      <w:r w:rsidRPr="005573F3">
        <w:rPr>
          <w:rFonts w:ascii="Palatino Linotype" w:eastAsia="Palatino Linotype" w:hAnsi="Palatino Linotype" w:cs="Palatino Linotype"/>
          <w:sz w:val="22"/>
          <w:szCs w:val="22"/>
        </w:rPr>
        <w:t>Como fue debidamente apuntado,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AA2455C" w14:textId="77777777" w:rsidR="00687C85" w:rsidRPr="005573F3" w:rsidRDefault="00687C85" w:rsidP="00687C85">
      <w:pPr>
        <w:spacing w:before="240" w:after="240"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E4BDC33" w14:textId="77777777" w:rsidR="00687C85" w:rsidRPr="005573F3" w:rsidRDefault="00687C85" w:rsidP="00687C85">
      <w:pPr>
        <w:spacing w:before="240" w:after="240"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F4B5B14" w14:textId="77777777" w:rsidR="00687C85" w:rsidRPr="005573F3" w:rsidRDefault="00687C85" w:rsidP="00687C85">
      <w:pPr>
        <w:spacing w:before="240" w:after="240"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8F20435"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sz w:val="22"/>
          <w:szCs w:val="22"/>
        </w:rPr>
        <w:t> </w:t>
      </w: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3.</w:t>
      </w:r>
      <w:r w:rsidRPr="005573F3">
        <w:rPr>
          <w:rFonts w:ascii="Palatino Linotype" w:eastAsia="Palatino Linotype" w:hAnsi="Palatino Linotype" w:cs="Palatino Linotype"/>
          <w:i/>
          <w:sz w:val="22"/>
          <w:szCs w:val="22"/>
        </w:rPr>
        <w:t xml:space="preserve"> Para los efectos de la presente Ley se entenderá por:</w:t>
      </w:r>
    </w:p>
    <w:p w14:paraId="47981522"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306F95D0"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IX. Datos personales</w:t>
      </w:r>
      <w:r w:rsidRPr="005573F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3D32BF2"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1749C586"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XX. Información clasificada</w:t>
      </w:r>
      <w:r w:rsidRPr="005573F3">
        <w:rPr>
          <w:rFonts w:ascii="Palatino Linotype" w:eastAsia="Palatino Linotype" w:hAnsi="Palatino Linotype" w:cs="Palatino Linotype"/>
          <w:i/>
          <w:sz w:val="22"/>
          <w:szCs w:val="22"/>
        </w:rPr>
        <w:t>: Aquella considerada por la presente Ley como reservada o confidencial;</w:t>
      </w:r>
    </w:p>
    <w:p w14:paraId="042B5AA8"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XXI. Información confidencial</w:t>
      </w:r>
      <w:r w:rsidRPr="005573F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41A29F"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07085B19"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XXXII. Protección de Datos Personales</w:t>
      </w:r>
      <w:r w:rsidRPr="005573F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69B7D6F"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762803BB" w14:textId="77777777" w:rsidR="00687C85" w:rsidRPr="005573F3" w:rsidRDefault="00687C85" w:rsidP="00687C85">
      <w:pPr>
        <w:tabs>
          <w:tab w:val="left" w:pos="1276"/>
        </w:tabs>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XLV. Versión pública</w:t>
      </w:r>
      <w:r w:rsidRPr="005573F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8241929"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Artículo 6</w:t>
      </w:r>
      <w:r w:rsidRPr="005573F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BE64065"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6B4117F7"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91.</w:t>
      </w:r>
      <w:r w:rsidRPr="005573F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573F3">
        <w:rPr>
          <w:rFonts w:ascii="Palatino Linotype" w:eastAsia="Palatino Linotype" w:hAnsi="Palatino Linotype" w:cs="Palatino Linotype"/>
          <w:i/>
          <w:sz w:val="22"/>
          <w:szCs w:val="22"/>
        </w:rPr>
        <w:br/>
        <w:t>…</w:t>
      </w:r>
    </w:p>
    <w:p w14:paraId="3B413E31"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132.</w:t>
      </w:r>
      <w:r w:rsidRPr="005573F3">
        <w:rPr>
          <w:rFonts w:ascii="Palatino Linotype" w:eastAsia="Palatino Linotype" w:hAnsi="Palatino Linotype" w:cs="Palatino Linotype"/>
          <w:i/>
          <w:sz w:val="22"/>
          <w:szCs w:val="22"/>
        </w:rPr>
        <w:t xml:space="preserve"> La clasificación de la información se llevará a cabo en el momento en que:</w:t>
      </w:r>
    </w:p>
    <w:p w14:paraId="50FBA129"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Se reciba una solicitud de acceso a la información;</w:t>
      </w:r>
    </w:p>
    <w:p w14:paraId="6062870C"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Se determine mediante resolución de autoridad competente; o</w:t>
      </w:r>
    </w:p>
    <w:p w14:paraId="3EE3B971"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14DF4F9"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w:t>
      </w:r>
    </w:p>
    <w:p w14:paraId="66BBD4E3"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137.</w:t>
      </w:r>
      <w:r w:rsidRPr="005573F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E2FFE6"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Artículo 143.</w:t>
      </w:r>
      <w:r w:rsidRPr="005573F3">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58008EC" w14:textId="77777777" w:rsidR="00687C85" w:rsidRPr="005573F3" w:rsidRDefault="00687C85" w:rsidP="00687C85">
      <w:pPr>
        <w:spacing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BE334ED" w14:textId="77777777" w:rsidR="00687C85" w:rsidRPr="005573F3" w:rsidRDefault="00687C85" w:rsidP="00687C85">
      <w:pPr>
        <w:spacing w:before="240" w:after="240" w:line="360" w:lineRule="auto"/>
        <w:ind w:right="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6725737" w14:textId="77777777" w:rsidR="00687C85" w:rsidRPr="005573F3" w:rsidRDefault="00687C85" w:rsidP="00687C85">
      <w:pPr>
        <w:spacing w:before="240" w:after="240" w:line="360" w:lineRule="auto"/>
        <w:ind w:right="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B88C121"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573F3">
        <w:rPr>
          <w:rFonts w:ascii="Palatino Linotype" w:eastAsia="Palatino Linotype" w:hAnsi="Palatino Linotype" w:cs="Palatino Linotype"/>
          <w:b/>
          <w:sz w:val="22"/>
          <w:szCs w:val="22"/>
        </w:rPr>
        <w:t>Registro Federal de Contribuyentes</w:t>
      </w:r>
      <w:r w:rsidRPr="005573F3">
        <w:rPr>
          <w:rFonts w:ascii="Palatino Linotype" w:eastAsia="Palatino Linotype" w:hAnsi="Palatino Linotype" w:cs="Palatino Linotype"/>
          <w:sz w:val="22"/>
          <w:szCs w:val="22"/>
        </w:rPr>
        <w:t xml:space="preserve"> (RFC), la </w:t>
      </w:r>
      <w:r w:rsidRPr="005573F3">
        <w:rPr>
          <w:rFonts w:ascii="Palatino Linotype" w:eastAsia="Palatino Linotype" w:hAnsi="Palatino Linotype" w:cs="Palatino Linotype"/>
          <w:b/>
          <w:sz w:val="22"/>
          <w:szCs w:val="22"/>
        </w:rPr>
        <w:t>Clave Única de Registro de Población</w:t>
      </w:r>
      <w:r w:rsidRPr="005573F3">
        <w:rPr>
          <w:rFonts w:ascii="Palatino Linotype" w:eastAsia="Palatino Linotype" w:hAnsi="Palatino Linotype" w:cs="Palatino Linotype"/>
          <w:sz w:val="22"/>
          <w:szCs w:val="22"/>
        </w:rPr>
        <w:t xml:space="preserve"> (CURP), la </w:t>
      </w:r>
      <w:r w:rsidRPr="005573F3">
        <w:rPr>
          <w:rFonts w:ascii="Palatino Linotype" w:eastAsia="Palatino Linotype" w:hAnsi="Palatino Linotype" w:cs="Palatino Linotype"/>
          <w:b/>
          <w:sz w:val="22"/>
          <w:szCs w:val="22"/>
        </w:rPr>
        <w:t>Clave de cualquier tipo de seguridad social</w:t>
      </w:r>
      <w:r w:rsidRPr="005573F3">
        <w:rPr>
          <w:rFonts w:ascii="Palatino Linotype" w:eastAsia="Palatino Linotype" w:hAnsi="Palatino Linotype" w:cs="Palatino Linotype"/>
          <w:sz w:val="22"/>
          <w:szCs w:val="22"/>
        </w:rPr>
        <w:t xml:space="preserve"> (ISSEMYM, u otros), los </w:t>
      </w:r>
      <w:r w:rsidRPr="005573F3">
        <w:rPr>
          <w:rFonts w:ascii="Palatino Linotype" w:eastAsia="Palatino Linotype" w:hAnsi="Palatino Linotype" w:cs="Palatino Linotype"/>
          <w:b/>
          <w:sz w:val="22"/>
          <w:szCs w:val="22"/>
        </w:rPr>
        <w:t>números de cuentas bancarias</w:t>
      </w:r>
      <w:r w:rsidRPr="005573F3">
        <w:rPr>
          <w:rFonts w:ascii="Palatino Linotype" w:eastAsia="Palatino Linotype" w:hAnsi="Palatino Linotype" w:cs="Palatino Linotype"/>
          <w:sz w:val="22"/>
          <w:szCs w:val="22"/>
        </w:rPr>
        <w:t xml:space="preserve">, claves estandarizadas – interbancarias - (CLABES) y de tarjetas, los </w:t>
      </w:r>
      <w:r w:rsidRPr="005573F3">
        <w:rPr>
          <w:rFonts w:ascii="Palatino Linotype" w:eastAsia="Palatino Linotype" w:hAnsi="Palatino Linotype" w:cs="Palatino Linotype"/>
          <w:b/>
          <w:sz w:val="22"/>
          <w:szCs w:val="22"/>
        </w:rPr>
        <w:t>préstamos o descuentos</w:t>
      </w:r>
      <w:r w:rsidRPr="005573F3">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5573F3">
        <w:rPr>
          <w:rFonts w:ascii="Palatino Linotype" w:eastAsia="Palatino Linotype" w:hAnsi="Palatino Linotype" w:cs="Palatino Linotype"/>
          <w:b/>
          <w:sz w:val="22"/>
          <w:szCs w:val="22"/>
        </w:rPr>
        <w:t xml:space="preserve"> número de empleado, </w:t>
      </w:r>
      <w:r w:rsidRPr="005573F3">
        <w:rPr>
          <w:rFonts w:ascii="Palatino Linotype" w:eastAsia="Palatino Linotype" w:hAnsi="Palatino Linotype" w:cs="Palatino Linotype"/>
          <w:sz w:val="22"/>
          <w:szCs w:val="22"/>
        </w:rPr>
        <w:t xml:space="preserve">y, de ser el caso, el </w:t>
      </w:r>
      <w:r w:rsidRPr="005573F3">
        <w:rPr>
          <w:rFonts w:ascii="Palatino Linotype" w:eastAsia="Palatino Linotype" w:hAnsi="Palatino Linotype" w:cs="Palatino Linotype"/>
          <w:b/>
          <w:sz w:val="22"/>
          <w:szCs w:val="22"/>
        </w:rPr>
        <w:t>folio fiscal</w:t>
      </w:r>
      <w:r w:rsidRPr="005573F3">
        <w:rPr>
          <w:rFonts w:ascii="Palatino Linotype" w:eastAsia="Palatino Linotype" w:hAnsi="Palatino Linotype" w:cs="Palatino Linotype"/>
          <w:sz w:val="22"/>
          <w:szCs w:val="22"/>
        </w:rPr>
        <w:t xml:space="preserve">, la </w:t>
      </w:r>
      <w:r w:rsidRPr="005573F3">
        <w:rPr>
          <w:rFonts w:ascii="Palatino Linotype" w:eastAsia="Palatino Linotype" w:hAnsi="Palatino Linotype" w:cs="Palatino Linotype"/>
          <w:b/>
          <w:sz w:val="22"/>
          <w:szCs w:val="22"/>
        </w:rPr>
        <w:t xml:space="preserve">cadena original, </w:t>
      </w:r>
      <w:r w:rsidRPr="005573F3">
        <w:rPr>
          <w:rFonts w:ascii="Palatino Linotype" w:eastAsia="Palatino Linotype" w:hAnsi="Palatino Linotype" w:cs="Palatino Linotype"/>
          <w:sz w:val="22"/>
          <w:szCs w:val="22"/>
        </w:rPr>
        <w:t>los</w:t>
      </w:r>
      <w:r w:rsidRPr="005573F3">
        <w:rPr>
          <w:rFonts w:ascii="Palatino Linotype" w:eastAsia="Palatino Linotype" w:hAnsi="Palatino Linotype" w:cs="Palatino Linotype"/>
          <w:b/>
          <w:sz w:val="22"/>
          <w:szCs w:val="22"/>
        </w:rPr>
        <w:t xml:space="preserve"> códigos bidimensionales o códigos QR,</w:t>
      </w:r>
      <w:r w:rsidRPr="005573F3">
        <w:rPr>
          <w:rFonts w:ascii="Palatino Linotype" w:eastAsia="Palatino Linotype" w:hAnsi="Palatino Linotype" w:cs="Palatino Linotype"/>
          <w:sz w:val="22"/>
          <w:szCs w:val="22"/>
        </w:rPr>
        <w:t xml:space="preserve"> y cualquier información de carácter fiscal.</w:t>
      </w:r>
    </w:p>
    <w:p w14:paraId="5865FB42" w14:textId="77777777" w:rsidR="00687C85" w:rsidRPr="005573F3" w:rsidRDefault="00687C85" w:rsidP="00687C85">
      <w:pPr>
        <w:spacing w:before="240" w:after="240" w:line="360" w:lineRule="auto"/>
        <w:ind w:right="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B64FEDF"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Por cuanto hace al </w:t>
      </w:r>
      <w:r w:rsidRPr="005573F3">
        <w:rPr>
          <w:rFonts w:ascii="Palatino Linotype" w:eastAsia="Palatino Linotype" w:hAnsi="Palatino Linotype" w:cs="Palatino Linotype"/>
          <w:b/>
          <w:sz w:val="22"/>
          <w:szCs w:val="22"/>
        </w:rPr>
        <w:t>Registro Federal de Contribuyentes, RFC,</w:t>
      </w:r>
      <w:r w:rsidRPr="005573F3">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C92A06E"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21799F"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0F43A48D"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Registro Federal de Contribuyentes (RFC) de personas físicas</w:t>
      </w:r>
      <w:r w:rsidRPr="005573F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310C7C42" w14:textId="77777777" w:rsidR="00687C85" w:rsidRPr="005573F3" w:rsidRDefault="00687C85" w:rsidP="00687C8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707AAF2" w14:textId="77777777" w:rsidR="00687C85" w:rsidRPr="005573F3" w:rsidRDefault="00687C85" w:rsidP="00687C8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0" w:name="_heading=h.44sinio" w:colFirst="0" w:colLast="0"/>
      <w:bookmarkEnd w:id="10"/>
      <w:r w:rsidRPr="005573F3">
        <w:rPr>
          <w:rFonts w:ascii="Palatino Linotype" w:eastAsia="Palatino Linotype" w:hAnsi="Palatino Linotype" w:cs="Palatino Linotype"/>
          <w:sz w:val="22"/>
          <w:szCs w:val="22"/>
        </w:rPr>
        <w:t xml:space="preserve">De igual manera la </w:t>
      </w:r>
      <w:r w:rsidRPr="005573F3">
        <w:rPr>
          <w:rFonts w:ascii="Palatino Linotype" w:eastAsia="Palatino Linotype" w:hAnsi="Palatino Linotype" w:cs="Palatino Linotype"/>
          <w:b/>
          <w:sz w:val="22"/>
          <w:szCs w:val="22"/>
        </w:rPr>
        <w:t>Clave Única de Registro de Población</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CURP,</w:t>
      </w:r>
      <w:r w:rsidRPr="005573F3">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C35DDE2" w14:textId="77777777" w:rsidR="00687C85" w:rsidRPr="005573F3" w:rsidRDefault="00687C85" w:rsidP="00687C8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098DE406"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 “Clave Única de Registro de Población (CURP). </w:t>
      </w:r>
      <w:r w:rsidRPr="005573F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716125"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Por lo que respecta a la </w:t>
      </w:r>
      <w:r w:rsidRPr="005573F3">
        <w:rPr>
          <w:rFonts w:ascii="Palatino Linotype" w:eastAsia="Palatino Linotype" w:hAnsi="Palatino Linotype" w:cs="Palatino Linotype"/>
          <w:b/>
          <w:sz w:val="22"/>
          <w:szCs w:val="22"/>
        </w:rPr>
        <w:t>clave de seguridad social</w:t>
      </w:r>
      <w:r w:rsidRPr="005573F3">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FA88D4D"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Respecto de los </w:t>
      </w:r>
      <w:r w:rsidRPr="005573F3">
        <w:rPr>
          <w:rFonts w:ascii="Palatino Linotype" w:eastAsia="Palatino Linotype" w:hAnsi="Palatino Linotype" w:cs="Palatino Linotype"/>
          <w:b/>
          <w:sz w:val="22"/>
          <w:szCs w:val="22"/>
        </w:rPr>
        <w:t>números de cuentas bancari</w:t>
      </w:r>
      <w:r w:rsidRPr="005573F3">
        <w:rPr>
          <w:rFonts w:ascii="Palatino Linotype" w:eastAsia="Palatino Linotype" w:hAnsi="Palatino Linotype" w:cs="Palatino Linotype"/>
          <w:sz w:val="22"/>
          <w:szCs w:val="22"/>
        </w:rPr>
        <w:t xml:space="preserve">as, </w:t>
      </w:r>
      <w:r w:rsidRPr="005573F3">
        <w:rPr>
          <w:rFonts w:ascii="Palatino Linotype" w:eastAsia="Palatino Linotype" w:hAnsi="Palatino Linotype" w:cs="Palatino Linotype"/>
          <w:b/>
          <w:sz w:val="22"/>
          <w:szCs w:val="22"/>
        </w:rPr>
        <w:t>claves estandarizadas –interbancarias- (CLABES) y de tarjetas</w:t>
      </w:r>
      <w:r w:rsidRPr="005573F3">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0419A0B"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FBF4E05"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920EE3C" w14:textId="77777777" w:rsidR="00687C85" w:rsidRPr="005573F3" w:rsidRDefault="00687C85" w:rsidP="00687C8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F603428"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58BDE3DB"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07DB362F" w14:textId="77777777" w:rsidR="00687C85" w:rsidRPr="005573F3" w:rsidRDefault="00687C85" w:rsidP="00687C85">
      <w:pPr>
        <w:spacing w:before="240" w:after="24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Cuentas bancarias y/o CLABE interbancaria de personas físicas y morales privadas.</w:t>
      </w:r>
      <w:r w:rsidRPr="005573F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FBA5295" w14:textId="77777777" w:rsidR="00687C85" w:rsidRPr="005573F3" w:rsidRDefault="00687C85" w:rsidP="00687C85">
      <w:pPr>
        <w:spacing w:before="240" w:after="24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573F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9FF1019"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bookmarkStart w:id="11" w:name="_heading=h.z337ya" w:colFirst="0" w:colLast="0"/>
      <w:bookmarkEnd w:id="11"/>
      <w:r w:rsidRPr="005573F3">
        <w:rPr>
          <w:rFonts w:ascii="Palatino Linotype" w:eastAsia="Palatino Linotype" w:hAnsi="Palatino Linotype" w:cs="Palatino Linotype"/>
          <w:sz w:val="22"/>
          <w:szCs w:val="22"/>
        </w:rPr>
        <w:t xml:space="preserve">Por cuanto hace a los </w:t>
      </w:r>
      <w:r w:rsidRPr="005573F3">
        <w:rPr>
          <w:rFonts w:ascii="Palatino Linotype" w:eastAsia="Palatino Linotype" w:hAnsi="Palatino Linotype" w:cs="Palatino Linotype"/>
          <w:b/>
          <w:sz w:val="22"/>
          <w:szCs w:val="22"/>
        </w:rPr>
        <w:t>préstamos o descuentos de carácter personal</w:t>
      </w:r>
      <w:r w:rsidRPr="005573F3">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9194D33"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1AB36742"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 xml:space="preserve">“ARTÍCULO 84. </w:t>
      </w:r>
      <w:r w:rsidRPr="005573F3">
        <w:rPr>
          <w:rFonts w:ascii="Palatino Linotype" w:eastAsia="Palatino Linotype" w:hAnsi="Palatino Linotype" w:cs="Palatino Linotype"/>
          <w:i/>
          <w:sz w:val="22"/>
          <w:szCs w:val="22"/>
        </w:rPr>
        <w:t>Sólo podrán hacerse retenciones, descuentos o deducciones al sueldo de los servidores públicos por concepto de:</w:t>
      </w:r>
    </w:p>
    <w:p w14:paraId="6F8D1E9F"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Gravámenes fiscales relacionados con el sueldo;</w:t>
      </w:r>
    </w:p>
    <w:p w14:paraId="13DCBD30"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1652A4FE"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Cuotas sindicales</w:t>
      </w:r>
      <w:r w:rsidRPr="005573F3">
        <w:rPr>
          <w:rFonts w:ascii="Palatino Linotype" w:eastAsia="Palatino Linotype" w:hAnsi="Palatino Linotype" w:cs="Palatino Linotype"/>
          <w:i/>
          <w:sz w:val="22"/>
          <w:szCs w:val="22"/>
        </w:rPr>
        <w:t>;</w:t>
      </w:r>
    </w:p>
    <w:p w14:paraId="7B9073D8"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IV.</w:t>
      </w:r>
      <w:r w:rsidRPr="005573F3">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FB921EC"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w:t>
      </w:r>
      <w:r w:rsidRPr="005573F3">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2C574FB3"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VI.</w:t>
      </w:r>
      <w:r w:rsidRPr="005573F3">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2C994E56"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VII.</w:t>
      </w:r>
      <w:r w:rsidRPr="005573F3">
        <w:rPr>
          <w:rFonts w:ascii="Palatino Linotype" w:eastAsia="Palatino Linotype" w:hAnsi="Palatino Linotype" w:cs="Palatino Linotype"/>
          <w:i/>
          <w:sz w:val="22"/>
          <w:szCs w:val="22"/>
        </w:rPr>
        <w:t xml:space="preserve"> Faltas de puntualidad o de asistencia injustificadas;</w:t>
      </w:r>
    </w:p>
    <w:p w14:paraId="105EF796"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VIII. Pensiones alimenticias ordenadas por la autoridad judicial;</w:t>
      </w:r>
      <w:r w:rsidRPr="005573F3">
        <w:rPr>
          <w:rFonts w:ascii="Palatino Linotype" w:eastAsia="Palatino Linotype" w:hAnsi="Palatino Linotype" w:cs="Palatino Linotype"/>
          <w:i/>
          <w:sz w:val="22"/>
          <w:szCs w:val="22"/>
        </w:rPr>
        <w:t xml:space="preserve"> o</w:t>
      </w:r>
    </w:p>
    <w:p w14:paraId="264CEDC4"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IX. Cualquier otro convenido con instituciones de servicios y aceptado por el servidor público.</w:t>
      </w:r>
    </w:p>
    <w:p w14:paraId="704A3B7C"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AD90898"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232B957F"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De este modo, los </w:t>
      </w:r>
      <w:r w:rsidRPr="005573F3">
        <w:rPr>
          <w:rFonts w:ascii="Palatino Linotype" w:eastAsia="Palatino Linotype" w:hAnsi="Palatino Linotype" w:cs="Palatino Linotype"/>
          <w:b/>
          <w:sz w:val="22"/>
          <w:szCs w:val="22"/>
        </w:rPr>
        <w:t>descuentos o deducciones por cuotas sindicales</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pensiones alimenticias</w:t>
      </w:r>
      <w:r w:rsidRPr="005573F3">
        <w:rPr>
          <w:rFonts w:ascii="Palatino Linotype" w:eastAsia="Palatino Linotype" w:hAnsi="Palatino Linotype" w:cs="Palatino Linotype"/>
          <w:sz w:val="22"/>
          <w:szCs w:val="22"/>
        </w:rPr>
        <w:t xml:space="preserve"> o </w:t>
      </w:r>
      <w:r w:rsidRPr="005573F3">
        <w:rPr>
          <w:rFonts w:ascii="Palatino Linotype" w:eastAsia="Palatino Linotype" w:hAnsi="Palatino Linotype" w:cs="Palatino Linotype"/>
          <w:b/>
          <w:sz w:val="22"/>
          <w:szCs w:val="22"/>
        </w:rPr>
        <w:t>créditos adquiridos con instituciones privadas</w:t>
      </w:r>
      <w:r w:rsidRPr="005573F3">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5573F3">
        <w:rPr>
          <w:rFonts w:ascii="Palatino Linotype" w:eastAsia="Palatino Linotype" w:hAnsi="Palatino Linotype" w:cs="Palatino Linotype"/>
          <w:b/>
          <w:sz w:val="22"/>
          <w:szCs w:val="22"/>
        </w:rPr>
        <w:t>es información que no es de carácter público, sino que constituye información confidencial</w:t>
      </w:r>
      <w:r w:rsidRPr="005573F3">
        <w:rPr>
          <w:rFonts w:ascii="Palatino Linotype" w:eastAsia="Palatino Linotype" w:hAnsi="Palatino Linotype" w:cs="Palatino Linotype"/>
          <w:sz w:val="22"/>
          <w:szCs w:val="22"/>
        </w:rPr>
        <w:t xml:space="preserve"> en virtud de que corresponde con decisiones personales, y por tanto, se debe clasificar.</w:t>
      </w:r>
    </w:p>
    <w:p w14:paraId="5A1300BA" w14:textId="77777777" w:rsidR="00687C85" w:rsidRPr="005573F3" w:rsidRDefault="00687C85" w:rsidP="00687C85">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60FC660" w14:textId="77777777" w:rsidR="00687C85" w:rsidRPr="005573F3" w:rsidRDefault="00687C85" w:rsidP="00687C8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463A0C71"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bookmarkStart w:id="12" w:name="_heading=h.3j2qqm3" w:colFirst="0" w:colLast="0"/>
      <w:bookmarkEnd w:id="12"/>
      <w:r w:rsidRPr="005573F3">
        <w:rPr>
          <w:rFonts w:ascii="Palatino Linotype" w:eastAsia="Palatino Linotype" w:hAnsi="Palatino Linotype" w:cs="Palatino Linotype"/>
          <w:sz w:val="22"/>
          <w:szCs w:val="22"/>
        </w:rPr>
        <w:t xml:space="preserve">Con relación al </w:t>
      </w:r>
      <w:r w:rsidRPr="005573F3">
        <w:rPr>
          <w:rFonts w:ascii="Palatino Linotype" w:eastAsia="Palatino Linotype" w:hAnsi="Palatino Linotype" w:cs="Palatino Linotype"/>
          <w:b/>
          <w:sz w:val="22"/>
          <w:szCs w:val="22"/>
        </w:rPr>
        <w:t>número de empleado</w:t>
      </w:r>
      <w:r w:rsidRPr="005573F3">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5573F3">
        <w:rPr>
          <w:rFonts w:ascii="Palatino Linotype" w:eastAsia="Palatino Linotype" w:hAnsi="Palatino Linotype" w:cs="Palatino Linotype"/>
          <w:sz w:val="22"/>
          <w:szCs w:val="22"/>
          <w:vertAlign w:val="superscript"/>
        </w:rPr>
        <w:footnoteReference w:id="4"/>
      </w:r>
      <w:r w:rsidRPr="005573F3">
        <w:rPr>
          <w:rFonts w:ascii="Palatino Linotype" w:eastAsia="Palatino Linotype" w:hAnsi="Palatino Linotype" w:cs="Palatino Linotype"/>
          <w:sz w:val="22"/>
          <w:szCs w:val="22"/>
        </w:rPr>
        <w:t>.</w:t>
      </w:r>
    </w:p>
    <w:p w14:paraId="3BFC3467"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557315BB" w14:textId="77777777" w:rsidR="00687C85" w:rsidRPr="005573F3" w:rsidRDefault="00687C85" w:rsidP="00687C85">
      <w:pPr>
        <w:tabs>
          <w:tab w:val="left" w:pos="7655"/>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 xml:space="preserve">Número de empleado. </w:t>
      </w:r>
      <w:r w:rsidRPr="005573F3">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B157742"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18CEE07"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De la información fiscal</w:t>
      </w:r>
      <w:r w:rsidRPr="005573F3">
        <w:rPr>
          <w:rFonts w:ascii="Palatino Linotype" w:eastAsia="Palatino Linotype" w:hAnsi="Palatino Linotype" w:cs="Palatino Linotype"/>
          <w:sz w:val="22"/>
          <w:szCs w:val="22"/>
        </w:rPr>
        <w:t xml:space="preserve">: </w:t>
      </w:r>
    </w:p>
    <w:p w14:paraId="56944E38" w14:textId="77777777" w:rsidR="00687C85" w:rsidRPr="005573F3" w:rsidRDefault="00687C85" w:rsidP="00687C85">
      <w:pPr>
        <w:spacing w:line="360" w:lineRule="auto"/>
        <w:jc w:val="both"/>
        <w:rPr>
          <w:rFonts w:ascii="Palatino Linotype" w:eastAsia="Palatino Linotype" w:hAnsi="Palatino Linotype" w:cs="Palatino Linotype"/>
          <w:bCs/>
          <w:sz w:val="22"/>
          <w:szCs w:val="22"/>
          <w:lang w:val="es-ES"/>
        </w:rPr>
      </w:pPr>
      <w:r w:rsidRPr="005573F3">
        <w:rPr>
          <w:rFonts w:ascii="Palatino Linotype" w:eastAsia="Palatino Linotype" w:hAnsi="Palatino Linotype" w:cs="Palatino Linotype"/>
          <w:sz w:val="22"/>
          <w:szCs w:val="22"/>
        </w:rPr>
        <w:t xml:space="preserve">Al respecto, conviene señalar que, </w:t>
      </w:r>
      <w:r w:rsidRPr="005573F3">
        <w:rPr>
          <w:rFonts w:ascii="Palatino Linotype" w:eastAsia="Palatino Linotype" w:hAnsi="Palatino Linotype" w:cs="Palatino Linotype"/>
          <w:b/>
          <w:sz w:val="22"/>
          <w:szCs w:val="22"/>
          <w:u w:val="single"/>
        </w:rPr>
        <w:t>p</w:t>
      </w:r>
      <w:r w:rsidRPr="005573F3">
        <w:rPr>
          <w:rFonts w:ascii="Palatino Linotype" w:eastAsia="Palatino Linotype" w:hAnsi="Palatino Linotype" w:cs="Palatino Linotype"/>
          <w:b/>
          <w:bCs/>
          <w:sz w:val="22"/>
          <w:szCs w:val="22"/>
          <w:u w:val="single"/>
          <w:lang w:val="es-ES"/>
        </w:rPr>
        <w:t>or lo que hace Folio Fiscal</w:t>
      </w:r>
      <w:r w:rsidRPr="005573F3">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1289A5B8" w14:textId="77777777" w:rsidR="00687C85" w:rsidRPr="005573F3" w:rsidRDefault="00687C85" w:rsidP="00687C85">
      <w:pPr>
        <w:spacing w:line="360" w:lineRule="auto"/>
        <w:jc w:val="both"/>
        <w:rPr>
          <w:rFonts w:ascii="Palatino Linotype" w:eastAsia="Palatino Linotype" w:hAnsi="Palatino Linotype" w:cs="Palatino Linotype"/>
          <w:bCs/>
          <w:sz w:val="22"/>
          <w:szCs w:val="22"/>
          <w:lang w:val="es-ES"/>
        </w:rPr>
      </w:pPr>
    </w:p>
    <w:p w14:paraId="45A7427C" w14:textId="77777777" w:rsidR="00687C85" w:rsidRPr="005573F3" w:rsidRDefault="00687C85" w:rsidP="00687C85">
      <w:pPr>
        <w:spacing w:line="360" w:lineRule="auto"/>
        <w:jc w:val="both"/>
        <w:rPr>
          <w:rFonts w:ascii="Palatino Linotype" w:eastAsia="Palatino Linotype" w:hAnsi="Palatino Linotype" w:cs="Palatino Linotype"/>
          <w:sz w:val="22"/>
          <w:szCs w:val="22"/>
          <w:lang w:val="es-ES"/>
        </w:rPr>
      </w:pPr>
      <w:r w:rsidRPr="005573F3">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5573F3">
        <w:rPr>
          <w:rFonts w:ascii="Palatino Linotype" w:eastAsia="Palatino Linotype" w:hAnsi="Palatino Linotype" w:cs="Palatino Linotype"/>
          <w:bCs/>
          <w:sz w:val="22"/>
          <w:szCs w:val="22"/>
          <w:lang w:val="es-ES"/>
        </w:rPr>
        <w:t>transparencia</w:t>
      </w:r>
      <w:r w:rsidRPr="005573F3">
        <w:rPr>
          <w:rFonts w:ascii="Palatino Linotype" w:eastAsia="Palatino Linotype" w:hAnsi="Palatino Linotype" w:cs="Palatino Linotype"/>
          <w:sz w:val="22"/>
          <w:szCs w:val="22"/>
          <w:lang w:val="es-ES"/>
        </w:rPr>
        <w:t xml:space="preserve"> ayuda a legitimar que el documento cumple con </w:t>
      </w:r>
      <w:r w:rsidRPr="005573F3">
        <w:rPr>
          <w:rFonts w:ascii="Palatino Linotype" w:eastAsia="Palatino Linotype" w:hAnsi="Palatino Linotype" w:cs="Palatino Linotype"/>
          <w:bCs/>
          <w:sz w:val="22"/>
          <w:szCs w:val="22"/>
          <w:lang w:val="es-ES"/>
        </w:rPr>
        <w:t>todos</w:t>
      </w:r>
      <w:r w:rsidRPr="005573F3">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5573F3">
        <w:rPr>
          <w:rFonts w:ascii="Palatino Linotype" w:eastAsia="Palatino Linotype" w:hAnsi="Palatino Linotype" w:cs="Palatino Linotype"/>
          <w:b/>
          <w:sz w:val="22"/>
          <w:szCs w:val="22"/>
          <w:lang w:val="es-ES"/>
        </w:rPr>
        <w:t>no se actualiza la clasificación</w:t>
      </w:r>
      <w:r w:rsidRPr="005573F3">
        <w:rPr>
          <w:rFonts w:ascii="Palatino Linotype" w:eastAsia="Palatino Linotype" w:hAnsi="Palatino Linotype" w:cs="Palatino Linotype"/>
          <w:sz w:val="22"/>
          <w:szCs w:val="22"/>
          <w:lang w:val="es-ES"/>
        </w:rPr>
        <w:t>, en términos del artículo 143, fracción I de la Ley de la materia.</w:t>
      </w:r>
    </w:p>
    <w:p w14:paraId="3CAE6331" w14:textId="77777777" w:rsidR="00687C85" w:rsidRPr="005573F3" w:rsidRDefault="00687C85" w:rsidP="00687C85">
      <w:pPr>
        <w:spacing w:line="360" w:lineRule="auto"/>
        <w:jc w:val="both"/>
        <w:rPr>
          <w:rFonts w:ascii="Palatino Linotype" w:eastAsia="Palatino Linotype" w:hAnsi="Palatino Linotype" w:cs="Palatino Linotype"/>
          <w:sz w:val="22"/>
          <w:szCs w:val="22"/>
        </w:rPr>
      </w:pPr>
    </w:p>
    <w:p w14:paraId="092027F8" w14:textId="77777777" w:rsidR="00687C85" w:rsidRPr="005573F3" w:rsidRDefault="00687C85" w:rsidP="00687C85">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La </w:t>
      </w:r>
      <w:r w:rsidRPr="005573F3">
        <w:rPr>
          <w:rFonts w:ascii="Palatino Linotype" w:eastAsia="Palatino Linotype" w:hAnsi="Palatino Linotype" w:cs="Palatino Linotype"/>
          <w:b/>
          <w:sz w:val="22"/>
          <w:szCs w:val="22"/>
        </w:rPr>
        <w:t>Cadena Original</w:t>
      </w:r>
      <w:r w:rsidRPr="005573F3">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31AA0E6A"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Los </w:t>
      </w:r>
      <w:r w:rsidRPr="005573F3">
        <w:rPr>
          <w:rFonts w:ascii="Palatino Linotype" w:eastAsia="Palatino Linotype" w:hAnsi="Palatino Linotype" w:cs="Palatino Linotype"/>
          <w:b/>
          <w:sz w:val="22"/>
          <w:szCs w:val="22"/>
        </w:rPr>
        <w:t>códigos bidimensionales</w:t>
      </w:r>
      <w:r w:rsidRPr="005573F3">
        <w:rPr>
          <w:rFonts w:ascii="Palatino Linotype" w:eastAsia="Palatino Linotype" w:hAnsi="Palatino Linotype" w:cs="Palatino Linotype"/>
          <w:sz w:val="22"/>
          <w:szCs w:val="22"/>
        </w:rPr>
        <w:t xml:space="preserve"> o </w:t>
      </w:r>
      <w:r w:rsidRPr="005573F3">
        <w:rPr>
          <w:rFonts w:ascii="Palatino Linotype" w:eastAsia="Palatino Linotype" w:hAnsi="Palatino Linotype" w:cs="Palatino Linotype"/>
          <w:b/>
          <w:sz w:val="22"/>
          <w:szCs w:val="22"/>
        </w:rPr>
        <w:t xml:space="preserve">códigos QR, </w:t>
      </w:r>
      <w:r w:rsidRPr="005573F3">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63F7D09F" w14:textId="77777777" w:rsidR="00687C85" w:rsidRPr="005573F3" w:rsidRDefault="00687C85" w:rsidP="00687C85">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En tal sentido, si derivado del análisis efectuado por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255B3433" w14:textId="77777777" w:rsidR="00687C85" w:rsidRPr="005573F3" w:rsidRDefault="00687C85" w:rsidP="00687C85">
      <w:pPr>
        <w:spacing w:before="240" w:after="240" w:line="360" w:lineRule="auto"/>
        <w:ind w:right="50"/>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6EE5315"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49.</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Los Comités de Transparencia</w:t>
      </w:r>
      <w:r w:rsidRPr="005573F3">
        <w:rPr>
          <w:rFonts w:ascii="Palatino Linotype" w:eastAsia="Palatino Linotype" w:hAnsi="Palatino Linotype" w:cs="Palatino Linotype"/>
          <w:i/>
          <w:sz w:val="22"/>
          <w:szCs w:val="22"/>
        </w:rPr>
        <w:t xml:space="preserve"> tendrán las siguientes atribuciones:</w:t>
      </w:r>
    </w:p>
    <w:p w14:paraId="6FF61C33"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VIII. Aprobar, modificar o revocar la clasificación de la información</w:t>
      </w:r>
      <w:r w:rsidRPr="005573F3">
        <w:rPr>
          <w:rFonts w:ascii="Palatino Linotype" w:eastAsia="Palatino Linotype" w:hAnsi="Palatino Linotype" w:cs="Palatino Linotype"/>
          <w:i/>
          <w:sz w:val="22"/>
          <w:szCs w:val="22"/>
        </w:rPr>
        <w:t>…”</w:t>
      </w:r>
    </w:p>
    <w:p w14:paraId="4FA4CCFC"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53.</w:t>
      </w:r>
      <w:r w:rsidRPr="005573F3">
        <w:rPr>
          <w:rFonts w:ascii="Palatino Linotype" w:eastAsia="Palatino Linotype" w:hAnsi="Palatino Linotype" w:cs="Palatino Linotype"/>
          <w:i/>
          <w:sz w:val="22"/>
          <w:szCs w:val="22"/>
        </w:rPr>
        <w:t xml:space="preserve"> Las </w:t>
      </w:r>
      <w:r w:rsidRPr="005573F3">
        <w:rPr>
          <w:rFonts w:ascii="Palatino Linotype" w:eastAsia="Palatino Linotype" w:hAnsi="Palatino Linotype" w:cs="Palatino Linotype"/>
          <w:b/>
          <w:i/>
          <w:sz w:val="22"/>
          <w:szCs w:val="22"/>
        </w:rPr>
        <w:t>Unidades de Transparencia</w:t>
      </w:r>
      <w:r w:rsidRPr="005573F3">
        <w:rPr>
          <w:rFonts w:ascii="Palatino Linotype" w:eastAsia="Palatino Linotype" w:hAnsi="Palatino Linotype" w:cs="Palatino Linotype"/>
          <w:i/>
          <w:sz w:val="22"/>
          <w:szCs w:val="22"/>
        </w:rPr>
        <w:t xml:space="preserve"> tendrán las siguientes </w:t>
      </w:r>
      <w:r w:rsidRPr="005573F3">
        <w:rPr>
          <w:rFonts w:ascii="Palatino Linotype" w:eastAsia="Palatino Linotype" w:hAnsi="Palatino Linotype" w:cs="Palatino Linotype"/>
          <w:b/>
          <w:i/>
          <w:sz w:val="22"/>
          <w:szCs w:val="22"/>
        </w:rPr>
        <w:t>funciones</w:t>
      </w:r>
      <w:r w:rsidRPr="005573F3">
        <w:rPr>
          <w:rFonts w:ascii="Palatino Linotype" w:eastAsia="Palatino Linotype" w:hAnsi="Palatino Linotype" w:cs="Palatino Linotype"/>
          <w:i/>
          <w:sz w:val="22"/>
          <w:szCs w:val="22"/>
        </w:rPr>
        <w:t>:</w:t>
      </w:r>
    </w:p>
    <w:p w14:paraId="0058AE27"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 Presentar ante el Comité, el proyecto de clasificación de información</w:t>
      </w:r>
      <w:r w:rsidRPr="005573F3">
        <w:rPr>
          <w:rFonts w:ascii="Palatino Linotype" w:eastAsia="Palatino Linotype" w:hAnsi="Palatino Linotype" w:cs="Palatino Linotype"/>
          <w:i/>
          <w:sz w:val="22"/>
          <w:szCs w:val="22"/>
        </w:rPr>
        <w:t xml:space="preserve">…” </w:t>
      </w:r>
    </w:p>
    <w:p w14:paraId="651DB009"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“Artículo 59.</w:t>
      </w:r>
      <w:r w:rsidRPr="005573F3">
        <w:rPr>
          <w:rFonts w:ascii="Palatino Linotype" w:eastAsia="Palatino Linotype" w:hAnsi="Palatino Linotype" w:cs="Palatino Linotype"/>
          <w:i/>
          <w:sz w:val="22"/>
          <w:szCs w:val="22"/>
        </w:rPr>
        <w:t xml:space="preserve"> Los </w:t>
      </w:r>
      <w:r w:rsidRPr="005573F3">
        <w:rPr>
          <w:rFonts w:ascii="Palatino Linotype" w:eastAsia="Palatino Linotype" w:hAnsi="Palatino Linotype" w:cs="Palatino Linotype"/>
          <w:b/>
          <w:i/>
          <w:sz w:val="22"/>
          <w:szCs w:val="22"/>
        </w:rPr>
        <w:t>servidores públicos habilitados</w:t>
      </w:r>
      <w:r w:rsidRPr="005573F3">
        <w:rPr>
          <w:rFonts w:ascii="Palatino Linotype" w:eastAsia="Palatino Linotype" w:hAnsi="Palatino Linotype" w:cs="Palatino Linotype"/>
          <w:i/>
          <w:sz w:val="22"/>
          <w:szCs w:val="22"/>
        </w:rPr>
        <w:t xml:space="preserve"> tendrán las </w:t>
      </w:r>
      <w:r w:rsidRPr="005573F3">
        <w:rPr>
          <w:rFonts w:ascii="Palatino Linotype" w:eastAsia="Palatino Linotype" w:hAnsi="Palatino Linotype" w:cs="Palatino Linotype"/>
          <w:b/>
          <w:i/>
          <w:sz w:val="22"/>
          <w:szCs w:val="22"/>
        </w:rPr>
        <w:t>funciones</w:t>
      </w:r>
      <w:r w:rsidRPr="005573F3">
        <w:rPr>
          <w:rFonts w:ascii="Palatino Linotype" w:eastAsia="Palatino Linotype" w:hAnsi="Palatino Linotype" w:cs="Palatino Linotype"/>
          <w:i/>
          <w:sz w:val="22"/>
          <w:szCs w:val="22"/>
        </w:rPr>
        <w:t xml:space="preserve"> siguientes:</w:t>
      </w:r>
    </w:p>
    <w:p w14:paraId="3EF72702"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573F3">
        <w:rPr>
          <w:rFonts w:ascii="Palatino Linotype" w:eastAsia="Palatino Linotype" w:hAnsi="Palatino Linotype" w:cs="Palatino Linotype"/>
          <w:i/>
          <w:sz w:val="22"/>
          <w:szCs w:val="22"/>
        </w:rPr>
        <w:t>, la cual tendrá los fundamentos y argumentos en que se basa dicha propuesta…”</w:t>
      </w:r>
    </w:p>
    <w:p w14:paraId="2AA04282"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243357"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4D280B3"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Artículo 149.</w:t>
      </w:r>
      <w:r w:rsidRPr="005573F3">
        <w:rPr>
          <w:rFonts w:ascii="Palatino Linotype" w:eastAsia="Palatino Linotype" w:hAnsi="Palatino Linotype" w:cs="Palatino Linotype"/>
          <w:i/>
          <w:sz w:val="22"/>
          <w:szCs w:val="22"/>
        </w:rPr>
        <w:t xml:space="preserve"> El </w:t>
      </w:r>
      <w:r w:rsidRPr="005573F3">
        <w:rPr>
          <w:rFonts w:ascii="Palatino Linotype" w:eastAsia="Palatino Linotype" w:hAnsi="Palatino Linotype" w:cs="Palatino Linotype"/>
          <w:b/>
          <w:i/>
          <w:sz w:val="22"/>
          <w:szCs w:val="22"/>
        </w:rPr>
        <w:t>acuerdo que clasifique la información como confidencial</w:t>
      </w:r>
      <w:r w:rsidRPr="005573F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AA022AD" w14:textId="77777777" w:rsidR="00687C85" w:rsidRPr="005573F3" w:rsidRDefault="00687C85" w:rsidP="00687C85">
      <w:pPr>
        <w:spacing w:before="240" w:after="240" w:line="360" w:lineRule="auto"/>
        <w:ind w:right="5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Es decir,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C5F23E8" w14:textId="77777777" w:rsidR="00687C85" w:rsidRPr="005573F3" w:rsidRDefault="00687C85" w:rsidP="00687C85">
      <w:pPr>
        <w:spacing w:before="240" w:after="240"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Atento a lo anterior, cabe señalar que el Comité de Transparencia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8F16C0C"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Segundo.-</w:t>
      </w:r>
      <w:r w:rsidRPr="005573F3">
        <w:rPr>
          <w:rFonts w:ascii="Palatino Linotype" w:eastAsia="Palatino Linotype" w:hAnsi="Palatino Linotype" w:cs="Palatino Linotype"/>
          <w:i/>
          <w:sz w:val="22"/>
          <w:szCs w:val="22"/>
        </w:rPr>
        <w:t xml:space="preserve"> Para efectos de los presentes Lineamientos Generales, se entenderá por:</w:t>
      </w:r>
    </w:p>
    <w:p w14:paraId="60CAF05C"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XVIII.</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Versión pública:</w:t>
      </w:r>
      <w:r w:rsidRPr="005573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573F3">
        <w:rPr>
          <w:rFonts w:ascii="Palatino Linotype" w:eastAsia="Palatino Linotype" w:hAnsi="Palatino Linotype" w:cs="Palatino Linotype"/>
          <w:b/>
          <w:i/>
          <w:sz w:val="22"/>
          <w:szCs w:val="22"/>
        </w:rPr>
        <w:t>fundando y motivando la</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reserva o confidencialidad</w:t>
      </w:r>
      <w:r w:rsidRPr="005573F3">
        <w:rPr>
          <w:rFonts w:ascii="Palatino Linotype" w:eastAsia="Palatino Linotype" w:hAnsi="Palatino Linotype" w:cs="Palatino Linotype"/>
          <w:i/>
          <w:sz w:val="22"/>
          <w:szCs w:val="22"/>
        </w:rPr>
        <w:t>, a través de la resolución que para tal efecto emita el Comité de Transparencia.</w:t>
      </w:r>
    </w:p>
    <w:p w14:paraId="6473D7C1"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w:t>
      </w:r>
    </w:p>
    <w:p w14:paraId="4B28FB40"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Cuarto.</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Para clasificar la información como</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reservada o</w:t>
      </w:r>
      <w:r w:rsidRPr="005573F3">
        <w:rPr>
          <w:rFonts w:ascii="Palatino Linotype" w:eastAsia="Palatino Linotype" w:hAnsi="Palatino Linotype" w:cs="Palatino Linotype"/>
          <w:i/>
          <w:sz w:val="22"/>
          <w:szCs w:val="22"/>
        </w:rPr>
        <w:t xml:space="preserve"> </w:t>
      </w:r>
      <w:r w:rsidRPr="005573F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573F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3BB4EA"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3988013"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Quinto.</w:t>
      </w:r>
      <w:r w:rsidRPr="005573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76378A"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Sexto.</w:t>
      </w:r>
      <w:r w:rsidRPr="005573F3">
        <w:rPr>
          <w:rFonts w:ascii="Palatino Linotype" w:eastAsia="Palatino Linotype" w:hAnsi="Palatino Linotype" w:cs="Palatino Linotype"/>
          <w:i/>
          <w:sz w:val="22"/>
          <w:szCs w:val="22"/>
        </w:rPr>
        <w:t xml:space="preserve"> Se deroga.</w:t>
      </w:r>
    </w:p>
    <w:p w14:paraId="7E3D6C6A"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Séptimo.</w:t>
      </w:r>
      <w:r w:rsidRPr="005573F3">
        <w:rPr>
          <w:rFonts w:ascii="Palatino Linotype" w:eastAsia="Palatino Linotype" w:hAnsi="Palatino Linotype" w:cs="Palatino Linotype"/>
          <w:i/>
          <w:sz w:val="22"/>
          <w:szCs w:val="22"/>
        </w:rPr>
        <w:t xml:space="preserve"> La clasificación de la información se llevará a cabo en el momento en que:</w:t>
      </w:r>
    </w:p>
    <w:p w14:paraId="1575230F"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Se reciba una solicitud de acceso a la información;</w:t>
      </w:r>
    </w:p>
    <w:p w14:paraId="49CEB65D"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A36E54E"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7079ACE"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i/>
          <w:sz w:val="22"/>
          <w:szCs w:val="22"/>
        </w:rPr>
        <w:t>conforme a su naturaleza, si encuadra en una causal de reserva o de confidencialidad.</w:t>
      </w:r>
    </w:p>
    <w:p w14:paraId="09CAB6E4"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Octavo.</w:t>
      </w:r>
      <w:r w:rsidRPr="005573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D70B71"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4DEB3E3"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EA7CA08"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Noveno.</w:t>
      </w:r>
      <w:r w:rsidRPr="005573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FE6215"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Décimo.</w:t>
      </w:r>
      <w:r w:rsidRPr="005573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B059CEA"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1619C51" w14:textId="77777777" w:rsidR="00687C85" w:rsidRPr="005573F3" w:rsidRDefault="00687C85" w:rsidP="00687C85">
      <w:pPr>
        <w:tabs>
          <w:tab w:val="left" w:pos="8222"/>
        </w:tabs>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Décimo primero.</w:t>
      </w:r>
      <w:r w:rsidRPr="005573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8B6AB11" w14:textId="77777777" w:rsidR="00687C85" w:rsidRPr="005573F3" w:rsidRDefault="00687C85" w:rsidP="00687C8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62CD6445" w14:textId="77777777" w:rsidR="00687C85" w:rsidRPr="005573F3" w:rsidRDefault="00687C85" w:rsidP="00687C85">
      <w:pPr>
        <w:spacing w:after="200" w:line="276" w:lineRule="auto"/>
        <w:ind w:left="851"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“Quincuagésimo. </w:t>
      </w:r>
      <w:r w:rsidRPr="005573F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C8C94A3" w14:textId="77777777" w:rsidR="00687C85" w:rsidRPr="005573F3" w:rsidRDefault="00687C85" w:rsidP="00687C8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Quincuagésimo primero. </w:t>
      </w:r>
      <w:r w:rsidRPr="005573F3">
        <w:rPr>
          <w:rFonts w:ascii="Palatino Linotype" w:eastAsia="Palatino Linotype" w:hAnsi="Palatino Linotype" w:cs="Palatino Linotype"/>
          <w:i/>
          <w:sz w:val="22"/>
          <w:szCs w:val="22"/>
        </w:rPr>
        <w:t xml:space="preserve">Toda acta del Comité de Transparencia deberá contener: </w:t>
      </w:r>
    </w:p>
    <w:p w14:paraId="382F2ECC"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El número de sesión y fecha; </w:t>
      </w:r>
    </w:p>
    <w:p w14:paraId="05230C13"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El nombre del área que solicitó la clasificación de información; </w:t>
      </w:r>
    </w:p>
    <w:p w14:paraId="2C92DEB7"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La fundamentación legal y motivación correspondiente; </w:t>
      </w:r>
    </w:p>
    <w:p w14:paraId="1976D399"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IV</w:t>
      </w:r>
      <w:r w:rsidRPr="005573F3">
        <w:rPr>
          <w:rFonts w:ascii="Palatino Linotype" w:eastAsia="Palatino Linotype" w:hAnsi="Palatino Linotype" w:cs="Palatino Linotype"/>
          <w:i/>
          <w:sz w:val="22"/>
          <w:szCs w:val="22"/>
        </w:rPr>
        <w:t xml:space="preserve">. La resolución o resoluciones aprobadas; y </w:t>
      </w:r>
    </w:p>
    <w:p w14:paraId="7EA04223"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V</w:t>
      </w:r>
      <w:r w:rsidRPr="005573F3">
        <w:rPr>
          <w:rFonts w:ascii="Palatino Linotype" w:eastAsia="Palatino Linotype" w:hAnsi="Palatino Linotype" w:cs="Palatino Linotype"/>
          <w:i/>
          <w:sz w:val="22"/>
          <w:szCs w:val="22"/>
        </w:rPr>
        <w:t xml:space="preserve">. La rúbrica o firma digital de cada integrante del Comité de Transparencia. </w:t>
      </w:r>
    </w:p>
    <w:p w14:paraId="65162356" w14:textId="77777777" w:rsidR="00687C85" w:rsidRPr="005573F3" w:rsidRDefault="00687C85" w:rsidP="00687C8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D56865E"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B6D7BBF"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Descripción de las partes o secciones reservadas, en caso de clasificación parcial</w:t>
      </w:r>
      <w:r w:rsidRPr="005573F3">
        <w:rPr>
          <w:rFonts w:ascii="Palatino Linotype" w:eastAsia="Palatino Linotype" w:hAnsi="Palatino Linotype" w:cs="Palatino Linotype"/>
          <w:b/>
          <w:i/>
          <w:sz w:val="22"/>
          <w:szCs w:val="22"/>
        </w:rPr>
        <w:t xml:space="preserve">; </w:t>
      </w:r>
    </w:p>
    <w:p w14:paraId="52311FAF"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El periodo por el que mantendrá su clasificación y fecha de expiración; y </w:t>
      </w:r>
    </w:p>
    <w:p w14:paraId="4199597C" w14:textId="77777777" w:rsidR="00687C85" w:rsidRPr="005573F3" w:rsidRDefault="00687C85" w:rsidP="00687C8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IV.</w:t>
      </w:r>
      <w:r w:rsidRPr="005573F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30ACCE1" w14:textId="77777777" w:rsidR="00687C85" w:rsidRPr="005573F3" w:rsidRDefault="00687C85" w:rsidP="00687C8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0629D9E" w14:textId="77777777" w:rsidR="00687C85" w:rsidRPr="005573F3" w:rsidRDefault="00687C85" w:rsidP="00687C8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24593FC" w14:textId="77777777" w:rsidR="00687C85" w:rsidRPr="005573F3" w:rsidRDefault="00687C85" w:rsidP="00687C85">
      <w:pPr>
        <w:spacing w:before="240" w:after="240"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624AFF5D"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r w:rsidRPr="005573F3">
        <w:rPr>
          <w:rFonts w:ascii="Palatino Linotype" w:eastAsia="Palatino Linotype" w:hAnsi="Palatino Linotype" w:cs="Palatino Linotype"/>
          <w:b/>
          <w:i/>
          <w:sz w:val="22"/>
          <w:szCs w:val="22"/>
        </w:rPr>
        <w:t>Quincuagésimo segundo</w:t>
      </w:r>
      <w:r w:rsidRPr="005573F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33844C"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D675EEE"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1B1AC19"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8241A8A"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Señalar las personas o instancias autorizadas a acceder a la información clasificada.</w:t>
      </w:r>
    </w:p>
    <w:p w14:paraId="7C1B09B4"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4503BF9" w14:textId="77777777" w:rsidR="00687C85" w:rsidRPr="005573F3" w:rsidRDefault="00687C85" w:rsidP="00687C85">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w:t>
      </w:r>
    </w:p>
    <w:p w14:paraId="0519836C" w14:textId="77777777" w:rsidR="00687C85" w:rsidRPr="005573F3" w:rsidRDefault="00687C85" w:rsidP="00687C85">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 xml:space="preserve">Quincuagésimo cuarto. </w:t>
      </w:r>
      <w:r w:rsidRPr="005573F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573F3">
        <w:rPr>
          <w:rFonts w:ascii="Palatino Linotype" w:eastAsia="Palatino Linotype" w:hAnsi="Palatino Linotype" w:cs="Palatino Linotype"/>
          <w:b/>
          <w:i/>
          <w:sz w:val="22"/>
          <w:szCs w:val="22"/>
        </w:rPr>
        <w:t xml:space="preserve"> </w:t>
      </w:r>
    </w:p>
    <w:p w14:paraId="3ED3700B"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 xml:space="preserve">Quincuagésimo quinto. </w:t>
      </w:r>
      <w:r w:rsidRPr="005573F3">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07E3D79"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b/>
          <w:i/>
          <w:sz w:val="22"/>
          <w:szCs w:val="22"/>
        </w:rPr>
      </w:pPr>
      <w:r w:rsidRPr="005573F3">
        <w:rPr>
          <w:rFonts w:ascii="Palatino Linotype" w:eastAsia="Palatino Linotype" w:hAnsi="Palatino Linotype" w:cs="Palatino Linotype"/>
          <w:b/>
          <w:i/>
          <w:sz w:val="22"/>
          <w:szCs w:val="22"/>
        </w:rPr>
        <w:t>...</w:t>
      </w:r>
    </w:p>
    <w:p w14:paraId="16091EE1"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Quincuagésimo séptimo</w:t>
      </w:r>
      <w:r w:rsidRPr="005573F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6F261FF"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w:t>
      </w:r>
      <w:r w:rsidRPr="005573F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BA65FAF"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w:t>
      </w:r>
      <w:r w:rsidRPr="005573F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8B193B7" w14:textId="77777777" w:rsidR="00687C85" w:rsidRPr="005573F3" w:rsidRDefault="00687C85" w:rsidP="00687C85">
      <w:pPr>
        <w:spacing w:after="200" w:line="276" w:lineRule="auto"/>
        <w:ind w:left="1134"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III</w:t>
      </w:r>
      <w:r w:rsidRPr="005573F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F7CB6D5"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E7F0409" w14:textId="77777777" w:rsidR="00687C85" w:rsidRPr="005573F3" w:rsidRDefault="00687C85" w:rsidP="00687C85">
      <w:pPr>
        <w:spacing w:after="200" w:line="276" w:lineRule="auto"/>
        <w:ind w:left="851" w:right="616"/>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b/>
          <w:i/>
          <w:sz w:val="22"/>
          <w:szCs w:val="22"/>
        </w:rPr>
        <w:t>Quincuagésimo octavo</w:t>
      </w:r>
      <w:r w:rsidRPr="005573F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9CAB45E" w14:textId="77777777" w:rsidR="00687C85" w:rsidRPr="005573F3" w:rsidRDefault="00687C85" w:rsidP="00687C85">
      <w:pPr>
        <w:shd w:val="clear" w:color="auto" w:fill="FFFFFF"/>
        <w:spacing w:line="360" w:lineRule="auto"/>
        <w:ind w:right="51"/>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w:t>
      </w:r>
    </w:p>
    <w:p w14:paraId="2DC9ADEC" w14:textId="77777777" w:rsidR="000F41DA" w:rsidRPr="005573F3"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21FFCA" w14:textId="0B8AEF83" w:rsidR="000F41DA" w:rsidRPr="005573F3" w:rsidRDefault="003078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Así, con fundamento en lo prescrito en los artículos 5 </w:t>
      </w:r>
      <w:r w:rsidR="002B51AA" w:rsidRPr="005573F3">
        <w:rPr>
          <w:rFonts w:ascii="Palatino Linotype" w:eastAsia="Palatino Linotype" w:hAnsi="Palatino Linotype" w:cs="Palatino Linotype"/>
          <w:sz w:val="22"/>
          <w:szCs w:val="22"/>
        </w:rPr>
        <w:t xml:space="preserve">párrafos </w:t>
      </w:r>
      <w:r w:rsidR="00D13DFD" w:rsidRPr="005573F3">
        <w:rPr>
          <w:rFonts w:ascii="Palatino Linotype" w:eastAsia="Palatino Linotype" w:hAnsi="Palatino Linotype" w:cs="Palatino Linotype"/>
          <w:sz w:val="22"/>
          <w:szCs w:val="22"/>
        </w:rPr>
        <w:t xml:space="preserve">trigésimo noveno, cuadragésimo y cuadragésimo primero </w:t>
      </w:r>
      <w:r w:rsidRPr="005573F3">
        <w:rPr>
          <w:rFonts w:ascii="Palatino Linotype" w:eastAsia="Palatino Linotype" w:hAnsi="Palatino Linotype" w:cs="Palatino Linotype"/>
          <w:sz w:val="22"/>
          <w:szCs w:val="22"/>
        </w:rPr>
        <w:t xml:space="preserve">de la Constitución Política del Estado Libre y Soberano de México; 2, fracción II; 29, 36 fracciones I y II; 176, 178, 181, 185 y 186 fracción </w:t>
      </w:r>
      <w:r w:rsidR="002D4888" w:rsidRPr="005573F3">
        <w:rPr>
          <w:rFonts w:ascii="Palatino Linotype" w:eastAsia="Palatino Linotype" w:hAnsi="Palatino Linotype" w:cs="Palatino Linotype"/>
          <w:sz w:val="22"/>
          <w:szCs w:val="22"/>
        </w:rPr>
        <w:t>III</w:t>
      </w:r>
      <w:r w:rsidRPr="005573F3">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0C5EC60C" w14:textId="77777777" w:rsidR="000F41DA" w:rsidRPr="005573F3" w:rsidRDefault="0030785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5573F3">
        <w:rPr>
          <w:rFonts w:ascii="Palatino Linotype" w:eastAsia="Palatino Linotype" w:hAnsi="Palatino Linotype" w:cs="Palatino Linotype"/>
          <w:b/>
          <w:sz w:val="22"/>
          <w:szCs w:val="22"/>
        </w:rPr>
        <w:t>III. R E S U E L V E</w:t>
      </w:r>
    </w:p>
    <w:p w14:paraId="2AE06FC9" w14:textId="77777777" w:rsidR="000F41DA" w:rsidRPr="005573F3" w:rsidRDefault="000F41DA">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4F4DF281" w14:textId="5C187FB3" w:rsidR="002D4888" w:rsidRPr="005573F3" w:rsidRDefault="002D4888" w:rsidP="002D4888">
      <w:pPr>
        <w:spacing w:line="360" w:lineRule="auto"/>
        <w:jc w:val="both"/>
        <w:rPr>
          <w:rFonts w:ascii="Palatino Linotype" w:eastAsia="Palatino Linotype" w:hAnsi="Palatino Linotype" w:cs="Palatino Linotype"/>
          <w:b/>
          <w:sz w:val="22"/>
          <w:szCs w:val="22"/>
        </w:rPr>
      </w:pPr>
      <w:r w:rsidRPr="005573F3">
        <w:rPr>
          <w:rFonts w:ascii="Palatino Linotype" w:eastAsia="Palatino Linotype" w:hAnsi="Palatino Linotype" w:cs="Palatino Linotype"/>
          <w:b/>
          <w:sz w:val="22"/>
          <w:szCs w:val="22"/>
        </w:rPr>
        <w:t xml:space="preserve">Primero. </w:t>
      </w:r>
      <w:r w:rsidRPr="005573F3">
        <w:rPr>
          <w:rFonts w:ascii="Palatino Linotype" w:eastAsia="Palatino Linotype" w:hAnsi="Palatino Linotype" w:cs="Palatino Linotype"/>
          <w:sz w:val="22"/>
          <w:szCs w:val="22"/>
        </w:rPr>
        <w:t xml:space="preserve">Resultan </w:t>
      </w:r>
      <w:r w:rsidRPr="005573F3">
        <w:rPr>
          <w:rFonts w:ascii="Palatino Linotype" w:eastAsia="Palatino Linotype" w:hAnsi="Palatino Linotype" w:cs="Palatino Linotype"/>
          <w:b/>
          <w:sz w:val="22"/>
          <w:szCs w:val="22"/>
        </w:rPr>
        <w:t>fundadas</w:t>
      </w:r>
      <w:r w:rsidRPr="005573F3">
        <w:rPr>
          <w:rFonts w:ascii="Palatino Linotype" w:eastAsia="Palatino Linotype" w:hAnsi="Palatino Linotype" w:cs="Palatino Linotype"/>
          <w:sz w:val="22"/>
          <w:szCs w:val="22"/>
        </w:rPr>
        <w:t xml:space="preserve"> las razones o motivos de inconformidad hechos valer por la parte</w:t>
      </w:r>
      <w:r w:rsidRPr="005573F3">
        <w:rPr>
          <w:rFonts w:ascii="Palatino Linotype" w:eastAsia="Palatino Linotype" w:hAnsi="Palatino Linotype" w:cs="Palatino Linotype"/>
          <w:b/>
          <w:sz w:val="22"/>
          <w:szCs w:val="22"/>
        </w:rPr>
        <w:t xml:space="preserve"> Recurrente</w:t>
      </w:r>
      <w:r w:rsidRPr="005573F3">
        <w:rPr>
          <w:rFonts w:ascii="Palatino Linotype" w:eastAsia="Palatino Linotype" w:hAnsi="Palatino Linotype" w:cs="Palatino Linotype"/>
          <w:sz w:val="22"/>
          <w:szCs w:val="22"/>
        </w:rPr>
        <w:t xml:space="preserve"> en el recurso de revisión </w:t>
      </w:r>
      <w:r w:rsidRPr="005573F3">
        <w:rPr>
          <w:rFonts w:ascii="Palatino Linotype" w:eastAsia="Palatino Linotype" w:hAnsi="Palatino Linotype" w:cs="Palatino Linotype"/>
          <w:b/>
          <w:sz w:val="22"/>
          <w:szCs w:val="22"/>
        </w:rPr>
        <w:t>0</w:t>
      </w:r>
      <w:r w:rsidR="00687C85" w:rsidRPr="005573F3">
        <w:rPr>
          <w:rFonts w:ascii="Palatino Linotype" w:eastAsia="Palatino Linotype" w:hAnsi="Palatino Linotype" w:cs="Palatino Linotype"/>
          <w:b/>
          <w:sz w:val="22"/>
          <w:szCs w:val="22"/>
        </w:rPr>
        <w:t>93</w:t>
      </w:r>
      <w:r w:rsidRPr="005573F3">
        <w:rPr>
          <w:rFonts w:ascii="Palatino Linotype" w:eastAsia="Palatino Linotype" w:hAnsi="Palatino Linotype" w:cs="Palatino Linotype"/>
          <w:b/>
          <w:sz w:val="22"/>
          <w:szCs w:val="22"/>
        </w:rPr>
        <w:t>34/INFOEM/IP/RR/2025</w:t>
      </w:r>
      <w:r w:rsidRPr="005573F3">
        <w:rPr>
          <w:rFonts w:ascii="Palatino Linotype" w:eastAsia="Palatino Linotype" w:hAnsi="Palatino Linotype" w:cs="Palatino Linotype"/>
          <w:sz w:val="22"/>
          <w:szCs w:val="22"/>
        </w:rPr>
        <w:t xml:space="preserve">; por lo que, en términos del </w:t>
      </w:r>
      <w:r w:rsidRPr="005573F3">
        <w:rPr>
          <w:rFonts w:ascii="Palatino Linotype" w:eastAsia="Palatino Linotype" w:hAnsi="Palatino Linotype" w:cs="Palatino Linotype"/>
          <w:b/>
          <w:sz w:val="22"/>
          <w:szCs w:val="22"/>
        </w:rPr>
        <w:t>Considerando</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 xml:space="preserve">Cuarto </w:t>
      </w:r>
      <w:r w:rsidRPr="005573F3">
        <w:rPr>
          <w:rFonts w:ascii="Palatino Linotype" w:eastAsia="Palatino Linotype" w:hAnsi="Palatino Linotype" w:cs="Palatino Linotype"/>
          <w:sz w:val="22"/>
          <w:szCs w:val="22"/>
        </w:rPr>
        <w:t xml:space="preserve">de esta resolución, se </w:t>
      </w:r>
      <w:r w:rsidRPr="005573F3">
        <w:rPr>
          <w:rFonts w:ascii="Palatino Linotype" w:eastAsia="Palatino Linotype" w:hAnsi="Palatino Linotype" w:cs="Palatino Linotype"/>
          <w:b/>
          <w:sz w:val="22"/>
          <w:szCs w:val="22"/>
        </w:rPr>
        <w:t xml:space="preserve">Revoca </w:t>
      </w:r>
      <w:r w:rsidRPr="005573F3">
        <w:rPr>
          <w:rFonts w:ascii="Palatino Linotype" w:eastAsia="Palatino Linotype" w:hAnsi="Palatino Linotype" w:cs="Palatino Linotype"/>
          <w:sz w:val="22"/>
          <w:szCs w:val="22"/>
        </w:rPr>
        <w:t xml:space="preserve">la respuesta emitida por el </w:t>
      </w:r>
      <w:r w:rsidRPr="005573F3">
        <w:rPr>
          <w:rFonts w:ascii="Palatino Linotype" w:eastAsia="Palatino Linotype" w:hAnsi="Palatino Linotype" w:cs="Palatino Linotype"/>
          <w:b/>
          <w:sz w:val="22"/>
          <w:szCs w:val="22"/>
        </w:rPr>
        <w:t>Sujeto Obligado.</w:t>
      </w:r>
    </w:p>
    <w:p w14:paraId="04F2890F" w14:textId="77777777" w:rsidR="000F41DA" w:rsidRPr="005573F3" w:rsidRDefault="000F41DA">
      <w:pPr>
        <w:spacing w:line="360" w:lineRule="auto"/>
        <w:jc w:val="both"/>
        <w:rPr>
          <w:rFonts w:ascii="Palatino Linotype" w:eastAsia="Palatino Linotype" w:hAnsi="Palatino Linotype" w:cs="Palatino Linotype"/>
          <w:b/>
          <w:sz w:val="22"/>
          <w:szCs w:val="22"/>
        </w:rPr>
      </w:pPr>
    </w:p>
    <w:p w14:paraId="6780B620" w14:textId="455F8DB6" w:rsidR="002B51AA" w:rsidRPr="005573F3" w:rsidRDefault="00307859" w:rsidP="002B51AA">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 xml:space="preserve">Segundo. </w:t>
      </w:r>
      <w:r w:rsidRPr="005573F3">
        <w:rPr>
          <w:rFonts w:ascii="Palatino Linotype" w:eastAsia="Palatino Linotype" w:hAnsi="Palatino Linotype" w:cs="Palatino Linotype"/>
          <w:sz w:val="22"/>
          <w:szCs w:val="22"/>
        </w:rPr>
        <w:t xml:space="preserve">Se </w:t>
      </w:r>
      <w:r w:rsidR="00846E50" w:rsidRPr="005573F3">
        <w:rPr>
          <w:rFonts w:ascii="Palatino Linotype" w:eastAsia="Palatino Linotype" w:hAnsi="Palatino Linotype" w:cs="Palatino Linotype"/>
          <w:b/>
          <w:sz w:val="22"/>
          <w:szCs w:val="22"/>
        </w:rPr>
        <w:t>O</w:t>
      </w:r>
      <w:r w:rsidRPr="005573F3">
        <w:rPr>
          <w:rFonts w:ascii="Palatino Linotype" w:eastAsia="Palatino Linotype" w:hAnsi="Palatino Linotype" w:cs="Palatino Linotype"/>
          <w:b/>
          <w:sz w:val="22"/>
          <w:szCs w:val="22"/>
        </w:rPr>
        <w:t>rdena</w:t>
      </w:r>
      <w:r w:rsidRPr="005573F3">
        <w:rPr>
          <w:rFonts w:ascii="Palatino Linotype" w:eastAsia="Palatino Linotype" w:hAnsi="Palatino Linotype" w:cs="Palatino Linotype"/>
          <w:sz w:val="22"/>
          <w:szCs w:val="22"/>
        </w:rPr>
        <w:t xml:space="preserve"> al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que, en términos de los Considerandos </w:t>
      </w:r>
      <w:r w:rsidRPr="005573F3">
        <w:rPr>
          <w:rFonts w:ascii="Palatino Linotype" w:eastAsia="Palatino Linotype" w:hAnsi="Palatino Linotype" w:cs="Palatino Linotype"/>
          <w:b/>
          <w:sz w:val="22"/>
          <w:szCs w:val="22"/>
        </w:rPr>
        <w:t xml:space="preserve">Cuarto </w:t>
      </w:r>
      <w:r w:rsidRPr="005573F3">
        <w:rPr>
          <w:rFonts w:ascii="Palatino Linotype" w:eastAsia="Palatino Linotype" w:hAnsi="Palatino Linotype" w:cs="Palatino Linotype"/>
          <w:sz w:val="22"/>
          <w:szCs w:val="22"/>
        </w:rPr>
        <w:t xml:space="preserve">y </w:t>
      </w:r>
      <w:r w:rsidRPr="005573F3">
        <w:rPr>
          <w:rFonts w:ascii="Palatino Linotype" w:eastAsia="Palatino Linotype" w:hAnsi="Palatino Linotype" w:cs="Palatino Linotype"/>
          <w:b/>
          <w:sz w:val="22"/>
          <w:szCs w:val="22"/>
        </w:rPr>
        <w:t>Quinto</w:t>
      </w:r>
      <w:r w:rsidR="002B51AA" w:rsidRPr="005573F3">
        <w:rPr>
          <w:rFonts w:ascii="Palatino Linotype" w:eastAsia="Palatino Linotype" w:hAnsi="Palatino Linotype" w:cs="Palatino Linotype"/>
        </w:rPr>
        <w:t xml:space="preserve">, </w:t>
      </w:r>
      <w:r w:rsidR="002B51AA" w:rsidRPr="005573F3">
        <w:rPr>
          <w:rFonts w:ascii="Palatino Linotype" w:eastAsia="Palatino Linotype" w:hAnsi="Palatino Linotype" w:cs="Palatino Linotype"/>
          <w:sz w:val="22"/>
        </w:rPr>
        <w:t>haga entrega vía Sistema de Acceso a la Información Mexiquense,</w:t>
      </w:r>
      <w:r w:rsidR="00173D0C" w:rsidRPr="005573F3">
        <w:rPr>
          <w:rFonts w:ascii="Palatino Linotype" w:eastAsia="Palatino Linotype" w:hAnsi="Palatino Linotype" w:cs="Palatino Linotype"/>
          <w:sz w:val="22"/>
        </w:rPr>
        <w:t xml:space="preserve"> </w:t>
      </w:r>
      <w:r w:rsidR="004361BE" w:rsidRPr="005573F3">
        <w:rPr>
          <w:rFonts w:ascii="Palatino Linotype" w:eastAsia="Palatino Linotype" w:hAnsi="Palatino Linotype" w:cs="Palatino Linotype"/>
          <w:sz w:val="22"/>
        </w:rPr>
        <w:t xml:space="preserve">previa búsqueda exhaustiva y razonable, </w:t>
      </w:r>
      <w:r w:rsidR="002B51AA" w:rsidRPr="005573F3">
        <w:rPr>
          <w:rFonts w:ascii="Palatino Linotype" w:eastAsia="Palatino Linotype" w:hAnsi="Palatino Linotype" w:cs="Palatino Linotype"/>
          <w:sz w:val="22"/>
        </w:rPr>
        <w:t>en versión pública</w:t>
      </w:r>
      <w:r w:rsidR="002B51AA" w:rsidRPr="005573F3">
        <w:rPr>
          <w:rFonts w:ascii="Palatino Linotype" w:eastAsia="Palatino Linotype" w:hAnsi="Palatino Linotype" w:cs="Palatino Linotype"/>
          <w:b/>
          <w:sz w:val="22"/>
        </w:rPr>
        <w:t xml:space="preserve">, </w:t>
      </w:r>
      <w:r w:rsidR="004361BE" w:rsidRPr="005573F3">
        <w:rPr>
          <w:rFonts w:ascii="Palatino Linotype" w:eastAsia="Palatino Linotype" w:hAnsi="Palatino Linotype" w:cs="Palatino Linotype"/>
          <w:sz w:val="22"/>
        </w:rPr>
        <w:t>lo siguiente:</w:t>
      </w:r>
    </w:p>
    <w:p w14:paraId="4FD7D3DF" w14:textId="77777777" w:rsidR="002B51AA" w:rsidRPr="005573F3" w:rsidRDefault="002B51AA" w:rsidP="002B51AA">
      <w:pPr>
        <w:spacing w:line="360" w:lineRule="auto"/>
        <w:jc w:val="both"/>
        <w:rPr>
          <w:rFonts w:ascii="Palatino Linotype" w:eastAsia="Palatino Linotype" w:hAnsi="Palatino Linotype" w:cs="Palatino Linotype"/>
          <w:sz w:val="22"/>
          <w:szCs w:val="22"/>
        </w:rPr>
      </w:pPr>
    </w:p>
    <w:p w14:paraId="41E6A39D" w14:textId="6820697D" w:rsidR="004361BE" w:rsidRPr="005573F3" w:rsidRDefault="00687C85" w:rsidP="00687C85">
      <w:pPr>
        <w:pStyle w:val="Prrafodelista"/>
        <w:numPr>
          <w:ilvl w:val="0"/>
          <w:numId w:val="26"/>
        </w:numPr>
        <w:spacing w:line="360" w:lineRule="auto"/>
        <w:ind w:left="426"/>
        <w:jc w:val="both"/>
        <w:rPr>
          <w:rFonts w:ascii="Palatino Linotype" w:eastAsia="Palatino Linotype" w:hAnsi="Palatino Linotype" w:cs="Palatino Linotype"/>
          <w:b/>
          <w:bCs/>
          <w:sz w:val="22"/>
          <w:szCs w:val="22"/>
        </w:rPr>
      </w:pPr>
      <w:r w:rsidRPr="005573F3">
        <w:rPr>
          <w:rFonts w:ascii="Palatino Linotype" w:eastAsia="Palatino Linotype" w:hAnsi="Palatino Linotype" w:cs="Palatino Linotype"/>
          <w:b/>
          <w:sz w:val="22"/>
          <w:szCs w:val="22"/>
        </w:rPr>
        <w:t xml:space="preserve">La conciliación de nómina de </w:t>
      </w:r>
      <w:r w:rsidR="00B742A8" w:rsidRPr="005573F3">
        <w:rPr>
          <w:rFonts w:ascii="Palatino Linotype" w:eastAsia="Palatino Linotype" w:hAnsi="Palatino Linotype" w:cs="Palatino Linotype"/>
          <w:b/>
          <w:sz w:val="22"/>
          <w:szCs w:val="22"/>
        </w:rPr>
        <w:t xml:space="preserve">todos </w:t>
      </w:r>
      <w:r w:rsidRPr="005573F3">
        <w:rPr>
          <w:rFonts w:ascii="Palatino Linotype" w:eastAsia="Palatino Linotype" w:hAnsi="Palatino Linotype" w:cs="Palatino Linotype"/>
          <w:b/>
          <w:sz w:val="22"/>
          <w:szCs w:val="22"/>
        </w:rPr>
        <w:t>los servidores públicos</w:t>
      </w:r>
      <w:r w:rsidR="00B742A8" w:rsidRPr="005573F3">
        <w:rPr>
          <w:rFonts w:ascii="Palatino Linotype" w:eastAsia="Palatino Linotype" w:hAnsi="Palatino Linotype" w:cs="Palatino Linotype"/>
          <w:b/>
          <w:sz w:val="22"/>
          <w:szCs w:val="22"/>
        </w:rPr>
        <w:t xml:space="preserve"> </w:t>
      </w:r>
      <w:r w:rsidRPr="005573F3">
        <w:rPr>
          <w:rFonts w:ascii="Palatino Linotype" w:eastAsia="Palatino Linotype" w:hAnsi="Palatino Linotype" w:cs="Palatino Linotype"/>
          <w:b/>
          <w:sz w:val="22"/>
          <w:szCs w:val="22"/>
        </w:rPr>
        <w:t>adscritos al Sujeto Obligado de la primera y segunda quincena de junio de dos mil veinticinco</w:t>
      </w:r>
      <w:r w:rsidRPr="005573F3">
        <w:rPr>
          <w:rFonts w:ascii="Palatino Linotype" w:eastAsia="Palatino Linotype" w:hAnsi="Palatino Linotype" w:cs="Palatino Linotype"/>
          <w:sz w:val="22"/>
          <w:szCs w:val="22"/>
        </w:rPr>
        <w:t xml:space="preserve"> </w:t>
      </w:r>
      <w:r w:rsidR="00B742A8" w:rsidRPr="005573F3">
        <w:rPr>
          <w:rFonts w:ascii="Palatino Linotype" w:eastAsia="Palatino Linotype" w:hAnsi="Palatino Linotype" w:cs="Palatino Linotype"/>
          <w:b/>
          <w:bCs/>
          <w:sz w:val="22"/>
          <w:szCs w:val="22"/>
        </w:rPr>
        <w:t>q</w:t>
      </w:r>
      <w:r w:rsidRPr="005573F3">
        <w:rPr>
          <w:rFonts w:ascii="Palatino Linotype" w:eastAsia="Palatino Linotype" w:hAnsi="Palatino Linotype" w:cs="Palatino Linotype"/>
          <w:b/>
          <w:bCs/>
          <w:sz w:val="22"/>
          <w:szCs w:val="22"/>
        </w:rPr>
        <w:t>ue incluya al personal sindicalizado, de confianza y eventual</w:t>
      </w:r>
      <w:r w:rsidR="00B742A8" w:rsidRPr="005573F3">
        <w:rPr>
          <w:rFonts w:ascii="Palatino Linotype" w:eastAsia="Palatino Linotype" w:hAnsi="Palatino Linotype" w:cs="Palatino Linotype"/>
          <w:b/>
          <w:bCs/>
          <w:sz w:val="22"/>
          <w:szCs w:val="22"/>
        </w:rPr>
        <w:t xml:space="preserve">. </w:t>
      </w:r>
    </w:p>
    <w:p w14:paraId="70910CE9" w14:textId="77777777" w:rsidR="00687C85" w:rsidRPr="005573F3" w:rsidRDefault="00687C85" w:rsidP="00687C85">
      <w:pPr>
        <w:pStyle w:val="Prrafodelista"/>
        <w:spacing w:line="360" w:lineRule="auto"/>
        <w:ind w:left="426"/>
        <w:jc w:val="both"/>
        <w:rPr>
          <w:rFonts w:ascii="Palatino Linotype" w:eastAsia="Palatino Linotype" w:hAnsi="Palatino Linotype" w:cs="Palatino Linotype"/>
          <w:b/>
          <w:sz w:val="22"/>
          <w:szCs w:val="22"/>
        </w:rPr>
      </w:pPr>
    </w:p>
    <w:p w14:paraId="7776A154" w14:textId="77777777" w:rsidR="000F41DA" w:rsidRPr="005573F3" w:rsidRDefault="00307859">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5573F3">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5573F3">
        <w:rPr>
          <w:rFonts w:ascii="Palatino Linotype" w:eastAsia="Palatino Linotype" w:hAnsi="Palatino Linotype" w:cs="Palatino Linotype"/>
          <w:b/>
          <w:i/>
          <w:sz w:val="22"/>
          <w:szCs w:val="22"/>
        </w:rPr>
        <w:t>la parte Recurrente</w:t>
      </w:r>
      <w:r w:rsidRPr="005573F3">
        <w:rPr>
          <w:rFonts w:ascii="Palatino Linotype" w:eastAsia="Palatino Linotype" w:hAnsi="Palatino Linotype" w:cs="Palatino Linotype"/>
          <w:i/>
          <w:sz w:val="22"/>
          <w:szCs w:val="22"/>
        </w:rPr>
        <w:t>.</w:t>
      </w:r>
    </w:p>
    <w:p w14:paraId="3EA82C46" w14:textId="77777777" w:rsidR="00D13DFD" w:rsidRPr="005573F3"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54B75DC2" w14:textId="77777777" w:rsidR="00D13DFD" w:rsidRPr="005573F3"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46BD4842" w14:textId="77777777" w:rsidR="00C60BF4" w:rsidRPr="005573F3" w:rsidRDefault="00C60BF4" w:rsidP="00C60BF4">
      <w:pPr>
        <w:spacing w:line="360" w:lineRule="auto"/>
        <w:jc w:val="both"/>
        <w:rPr>
          <w:rFonts w:ascii="Palatino Linotype" w:eastAsia="Palatino Linotype" w:hAnsi="Palatino Linotype" w:cs="Palatino Linotype"/>
          <w:sz w:val="22"/>
          <w:szCs w:val="22"/>
        </w:rPr>
      </w:pPr>
      <w:bookmarkStart w:id="15" w:name="_heading=h.17dp8vu" w:colFirst="0" w:colLast="0"/>
      <w:bookmarkEnd w:id="15"/>
      <w:r w:rsidRPr="005573F3">
        <w:rPr>
          <w:rFonts w:ascii="Palatino Linotype" w:eastAsia="Palatino Linotype" w:hAnsi="Palatino Linotype" w:cs="Palatino Linotype"/>
          <w:b/>
          <w:sz w:val="22"/>
          <w:szCs w:val="22"/>
        </w:rPr>
        <w:t xml:space="preserve">Tercero. Notifíquese, </w:t>
      </w:r>
      <w:r w:rsidRPr="005573F3">
        <w:rPr>
          <w:rFonts w:ascii="Palatino Linotype" w:eastAsia="Palatino Linotype" w:hAnsi="Palatino Linotype" w:cs="Palatino Linotype"/>
          <w:sz w:val="22"/>
          <w:szCs w:val="22"/>
        </w:rPr>
        <w:t xml:space="preserve">vía </w:t>
      </w:r>
      <w:r w:rsidRPr="005573F3">
        <w:rPr>
          <w:rFonts w:ascii="Palatino Linotype" w:eastAsia="Palatino Linotype" w:hAnsi="Palatino Linotype" w:cs="Palatino Linotype"/>
          <w:b/>
          <w:sz w:val="22"/>
          <w:szCs w:val="22"/>
        </w:rPr>
        <w:t>SAIMEX</w:t>
      </w:r>
      <w:r w:rsidRPr="005573F3">
        <w:rPr>
          <w:rFonts w:ascii="Palatino Linotype" w:eastAsia="Palatino Linotype" w:hAnsi="Palatino Linotype" w:cs="Palatino Linotype"/>
          <w:sz w:val="22"/>
          <w:szCs w:val="22"/>
        </w:rPr>
        <w:t xml:space="preserve">, al Titular de la Unidad de Transparencia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89EE35" w14:textId="77777777" w:rsidR="00C60BF4" w:rsidRPr="005573F3" w:rsidRDefault="00C60BF4" w:rsidP="00C60BF4">
      <w:pPr>
        <w:spacing w:line="360" w:lineRule="auto"/>
        <w:jc w:val="both"/>
        <w:rPr>
          <w:rFonts w:ascii="Palatino Linotype" w:eastAsia="Palatino Linotype" w:hAnsi="Palatino Linotype" w:cs="Palatino Linotype"/>
          <w:sz w:val="22"/>
          <w:szCs w:val="22"/>
        </w:rPr>
      </w:pPr>
    </w:p>
    <w:p w14:paraId="5484461D" w14:textId="77777777" w:rsidR="00C60BF4" w:rsidRPr="005573F3" w:rsidRDefault="00C60BF4" w:rsidP="00C60BF4">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Cuarto.</w:t>
      </w:r>
      <w:r w:rsidRPr="005573F3">
        <w:rPr>
          <w:rFonts w:ascii="Palatino Linotype" w:eastAsia="Palatino Linotype" w:hAnsi="Palatino Linotype" w:cs="Palatino Linotype"/>
          <w:sz w:val="22"/>
          <w:szCs w:val="22"/>
        </w:rPr>
        <w:t xml:space="preserve"> </w:t>
      </w:r>
      <w:r w:rsidRPr="005573F3">
        <w:rPr>
          <w:rFonts w:ascii="Palatino Linotype" w:eastAsia="Palatino Linotype" w:hAnsi="Palatino Linotype" w:cs="Palatino Linotype"/>
          <w:b/>
          <w:sz w:val="22"/>
          <w:szCs w:val="22"/>
        </w:rPr>
        <w:t xml:space="preserve">Notifíquese, </w:t>
      </w:r>
      <w:r w:rsidRPr="005573F3">
        <w:rPr>
          <w:rFonts w:ascii="Palatino Linotype" w:eastAsia="Palatino Linotype" w:hAnsi="Palatino Linotype" w:cs="Palatino Linotype"/>
          <w:sz w:val="22"/>
          <w:szCs w:val="22"/>
        </w:rPr>
        <w:t xml:space="preserve">vía </w:t>
      </w:r>
      <w:r w:rsidRPr="005573F3">
        <w:rPr>
          <w:rFonts w:ascii="Palatino Linotype" w:eastAsia="Palatino Linotype" w:hAnsi="Palatino Linotype" w:cs="Palatino Linotype"/>
          <w:b/>
          <w:sz w:val="22"/>
          <w:szCs w:val="22"/>
        </w:rPr>
        <w:t>SAIMEX</w:t>
      </w:r>
      <w:r w:rsidRPr="005573F3">
        <w:rPr>
          <w:rFonts w:ascii="Palatino Linotype" w:eastAsia="Palatino Linotype" w:hAnsi="Palatino Linotype" w:cs="Palatino Linotype"/>
          <w:sz w:val="22"/>
          <w:szCs w:val="22"/>
        </w:rPr>
        <w:t xml:space="preserve">, al Titular de la Unidad de Transparencia del </w:t>
      </w:r>
      <w:r w:rsidRPr="005573F3">
        <w:rPr>
          <w:rFonts w:ascii="Palatino Linotype" w:eastAsia="Palatino Linotype" w:hAnsi="Palatino Linotype" w:cs="Palatino Linotype"/>
          <w:b/>
          <w:sz w:val="22"/>
          <w:szCs w:val="22"/>
        </w:rPr>
        <w:t>Sujeto Obligado,</w:t>
      </w:r>
      <w:r w:rsidRPr="005573F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829EB9" w14:textId="77777777" w:rsidR="00C60BF4" w:rsidRPr="005573F3" w:rsidRDefault="00C60BF4" w:rsidP="00C60BF4">
      <w:pPr>
        <w:spacing w:line="360" w:lineRule="auto"/>
        <w:ind w:right="49"/>
        <w:jc w:val="both"/>
        <w:rPr>
          <w:rFonts w:ascii="Palatino Linotype" w:eastAsia="Palatino Linotype" w:hAnsi="Palatino Linotype" w:cs="Palatino Linotype"/>
          <w:sz w:val="22"/>
          <w:szCs w:val="22"/>
        </w:rPr>
      </w:pPr>
    </w:p>
    <w:p w14:paraId="3B101765" w14:textId="77777777" w:rsidR="00C60BF4" w:rsidRPr="005573F3" w:rsidRDefault="00C60BF4" w:rsidP="00C60BF4">
      <w:pPr>
        <w:spacing w:line="360" w:lineRule="auto"/>
        <w:ind w:right="49"/>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b/>
          <w:sz w:val="22"/>
          <w:szCs w:val="22"/>
        </w:rPr>
        <w:t xml:space="preserve">Quinto. Notifíquese vía SAIMEX, </w:t>
      </w:r>
      <w:r w:rsidRPr="005573F3">
        <w:rPr>
          <w:rFonts w:ascii="Palatino Linotype" w:eastAsia="Palatino Linotype" w:hAnsi="Palatino Linotype" w:cs="Palatino Linotype"/>
          <w:sz w:val="22"/>
          <w:szCs w:val="22"/>
        </w:rPr>
        <w:t xml:space="preserve">la presente resolución a la parte </w:t>
      </w:r>
      <w:r w:rsidRPr="005573F3">
        <w:rPr>
          <w:rFonts w:ascii="Palatino Linotype" w:eastAsia="Palatino Linotype" w:hAnsi="Palatino Linotype" w:cs="Palatino Linotype"/>
          <w:b/>
          <w:sz w:val="22"/>
          <w:szCs w:val="22"/>
        </w:rPr>
        <w:t>Recurrente</w:t>
      </w:r>
      <w:r w:rsidRPr="005573F3">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35E3EA7" w14:textId="77777777" w:rsidR="00C60BF4" w:rsidRPr="005573F3" w:rsidRDefault="00C60BF4" w:rsidP="00C60BF4">
      <w:pPr>
        <w:spacing w:line="360" w:lineRule="auto"/>
        <w:ind w:right="49"/>
        <w:jc w:val="both"/>
        <w:rPr>
          <w:rFonts w:ascii="Palatino Linotype" w:eastAsia="Palatino Linotype" w:hAnsi="Palatino Linotype" w:cs="Palatino Linotype"/>
          <w:sz w:val="22"/>
        </w:rPr>
      </w:pPr>
    </w:p>
    <w:p w14:paraId="01967905" w14:textId="4991F0CD" w:rsidR="00C60BF4" w:rsidRPr="00BB1545" w:rsidRDefault="00C60BF4" w:rsidP="00C60BF4">
      <w:pPr>
        <w:spacing w:line="360" w:lineRule="auto"/>
        <w:jc w:val="both"/>
        <w:rPr>
          <w:rFonts w:ascii="Palatino Linotype" w:eastAsia="Palatino Linotype" w:hAnsi="Palatino Linotype" w:cs="Palatino Linotype"/>
          <w:sz w:val="22"/>
          <w:szCs w:val="22"/>
        </w:rPr>
      </w:pPr>
      <w:r w:rsidRPr="005573F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87C85" w:rsidRPr="005573F3">
        <w:rPr>
          <w:rFonts w:ascii="Palatino Linotype" w:eastAsia="Palatino Linotype" w:hAnsi="Palatino Linotype" w:cs="Palatino Linotype"/>
          <w:sz w:val="22"/>
          <w:szCs w:val="22"/>
        </w:rPr>
        <w:t>OCTAVA</w:t>
      </w:r>
      <w:r w:rsidRPr="005573F3">
        <w:rPr>
          <w:rFonts w:ascii="Palatino Linotype" w:eastAsia="Palatino Linotype" w:hAnsi="Palatino Linotype" w:cs="Palatino Linotype"/>
          <w:sz w:val="22"/>
          <w:szCs w:val="22"/>
        </w:rPr>
        <w:t xml:space="preserve"> SESIÓN ORDINARIA, CELEBRADA EL </w:t>
      </w:r>
      <w:r w:rsidR="00687C85" w:rsidRPr="005573F3">
        <w:rPr>
          <w:rFonts w:ascii="Palatino Linotype" w:eastAsia="Palatino Linotype" w:hAnsi="Palatino Linotype" w:cs="Palatino Linotype"/>
          <w:sz w:val="22"/>
          <w:szCs w:val="22"/>
        </w:rPr>
        <w:t>VEINTIDOS</w:t>
      </w:r>
      <w:r w:rsidRPr="005573F3">
        <w:rPr>
          <w:rFonts w:ascii="Palatino Linotype" w:eastAsia="Palatino Linotype" w:hAnsi="Palatino Linotype" w:cs="Palatino Linotype"/>
          <w:sz w:val="22"/>
          <w:szCs w:val="22"/>
        </w:rPr>
        <w:t xml:space="preserve"> DE OCTUBRE DE DOS MIL VEINTICINCO, ANTE EL SECRETARIO TÉCNICO DEL PLENO ALEXIS TAPIA RAMÍREZ.</w:t>
      </w:r>
      <w:r w:rsidRPr="00BB1545">
        <w:rPr>
          <w:rFonts w:ascii="Palatino Linotype" w:eastAsia="Palatino Linotype" w:hAnsi="Palatino Linotype" w:cs="Palatino Linotype"/>
          <w:sz w:val="22"/>
          <w:szCs w:val="22"/>
        </w:rPr>
        <w:t xml:space="preserve"> </w:t>
      </w:r>
    </w:p>
    <w:p w14:paraId="423CE822" w14:textId="77777777" w:rsidR="000F41DA" w:rsidRPr="00BB1545" w:rsidRDefault="000F41DA">
      <w:pPr>
        <w:rPr>
          <w:rFonts w:ascii="Palatino Linotype" w:eastAsia="Palatino Linotype" w:hAnsi="Palatino Linotype" w:cs="Palatino Linotype"/>
          <w:sz w:val="22"/>
          <w:szCs w:val="22"/>
        </w:rPr>
      </w:pPr>
    </w:p>
    <w:p w14:paraId="35A23DCA" w14:textId="77777777" w:rsidR="000F41DA" w:rsidRPr="00BB1545" w:rsidRDefault="000F41DA">
      <w:pPr>
        <w:rPr>
          <w:rFonts w:ascii="Palatino Linotype" w:eastAsia="Palatino Linotype" w:hAnsi="Palatino Linotype" w:cs="Palatino Linotype"/>
          <w:sz w:val="22"/>
          <w:szCs w:val="22"/>
        </w:rPr>
      </w:pPr>
    </w:p>
    <w:p w14:paraId="2C293544" w14:textId="77777777" w:rsidR="000F41DA" w:rsidRPr="00BB1545" w:rsidRDefault="000F41DA">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43ED4519"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BB1545" w:rsidRDefault="000F41DA">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38C25BE1"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BB1545"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BB1545" w:rsidRDefault="000F41DA">
      <w:pPr>
        <w:spacing w:line="360" w:lineRule="auto"/>
        <w:jc w:val="both"/>
        <w:rPr>
          <w:rFonts w:ascii="Palatino Linotype" w:eastAsia="Palatino Linotype" w:hAnsi="Palatino Linotype" w:cs="Palatino Linotype"/>
          <w:sz w:val="22"/>
          <w:szCs w:val="22"/>
        </w:rPr>
      </w:pPr>
    </w:p>
    <w:sectPr w:rsidR="000F41DA" w:rsidRPr="00BB1545">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81488" w14:textId="77777777" w:rsidR="00E04B68" w:rsidRDefault="00E04B68">
      <w:r>
        <w:separator/>
      </w:r>
    </w:p>
  </w:endnote>
  <w:endnote w:type="continuationSeparator" w:id="0">
    <w:p w14:paraId="04B6FCE6" w14:textId="77777777" w:rsidR="00E04B68" w:rsidRDefault="00E0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4B855B8A" w:rsidR="00F36F63" w:rsidRDefault="00F3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B6DF0">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B6DF0">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02D95786" w14:textId="77777777" w:rsidR="00F36F63" w:rsidRDefault="00F36F6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7093B025" w:rsidR="00F36F63" w:rsidRDefault="00F3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B6DF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B6DF0">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16739B38" w14:textId="77777777" w:rsidR="00F36F63" w:rsidRDefault="00F36F6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FE4BC" w14:textId="77777777" w:rsidR="00E04B68" w:rsidRDefault="00E04B68">
      <w:r>
        <w:separator/>
      </w:r>
    </w:p>
  </w:footnote>
  <w:footnote w:type="continuationSeparator" w:id="0">
    <w:p w14:paraId="3BBEAAF0" w14:textId="77777777" w:rsidR="00E04B68" w:rsidRDefault="00E04B68">
      <w:r>
        <w:continuationSeparator/>
      </w:r>
    </w:p>
  </w:footnote>
  <w:footnote w:id="1">
    <w:p w14:paraId="30E3EC59" w14:textId="77777777" w:rsidR="00F36F63" w:rsidRDefault="00F36F63" w:rsidP="000444C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EEDC70" w14:textId="77777777" w:rsidR="00F36F63" w:rsidRDefault="00F36F63" w:rsidP="000444C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739E2C" w14:textId="77777777" w:rsidR="00F36F63" w:rsidRDefault="00F36F63" w:rsidP="00C957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880381" w14:textId="77777777" w:rsidR="00F36F63" w:rsidRDefault="00F36F63" w:rsidP="00C957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07677F3" w14:textId="77777777" w:rsidR="00687C85" w:rsidRDefault="00687C85" w:rsidP="00687C85">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F36F63" w:rsidRDefault="00F36F63">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20520E8D">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F36F63" w14:paraId="2A8DF0B6" w14:textId="77777777">
      <w:tc>
        <w:tcPr>
          <w:tcW w:w="2489" w:type="dxa"/>
          <w:shd w:val="clear" w:color="auto" w:fill="auto"/>
        </w:tcPr>
        <w:p w14:paraId="1410D94E"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35A72EB9" w:rsidR="00F36F63" w:rsidRDefault="00F36F63" w:rsidP="00D67A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09334/INFOEM/IP/RR/2025</w:t>
          </w:r>
        </w:p>
      </w:tc>
    </w:tr>
    <w:tr w:rsidR="00F36F63" w14:paraId="4A58D26D" w14:textId="77777777">
      <w:trPr>
        <w:trHeight w:val="228"/>
      </w:trPr>
      <w:tc>
        <w:tcPr>
          <w:tcW w:w="2489" w:type="dxa"/>
          <w:shd w:val="clear" w:color="auto" w:fill="auto"/>
          <w:vAlign w:val="center"/>
        </w:tcPr>
        <w:p w14:paraId="2258325D"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04754874" w:rsidR="00F36F63" w:rsidRDefault="00F36F63">
          <w:pPr>
            <w:ind w:left="-45" w:right="1586"/>
            <w:jc w:val="both"/>
            <w:rPr>
              <w:rFonts w:ascii="Palatino Linotype" w:eastAsia="Palatino Linotype" w:hAnsi="Palatino Linotype" w:cs="Palatino Linotype"/>
              <w:b/>
              <w:sz w:val="22"/>
              <w:szCs w:val="22"/>
            </w:rPr>
          </w:pPr>
          <w:r w:rsidRPr="00D67A32">
            <w:rPr>
              <w:rFonts w:ascii="Palatino Linotype" w:eastAsia="Palatino Linotype" w:hAnsi="Palatino Linotype" w:cs="Palatino Linotype"/>
              <w:b/>
              <w:bCs/>
              <w:sz w:val="22"/>
              <w:szCs w:val="22"/>
            </w:rPr>
            <w:t>Sistema Municipal Para el Desarrollo Integral de la Familia de Ecatepec de Morelos</w:t>
          </w:r>
        </w:p>
      </w:tc>
    </w:tr>
    <w:tr w:rsidR="00F36F63" w14:paraId="5B92AAC7" w14:textId="77777777">
      <w:tc>
        <w:tcPr>
          <w:tcW w:w="2489" w:type="dxa"/>
          <w:shd w:val="clear" w:color="auto" w:fill="auto"/>
          <w:vAlign w:val="center"/>
        </w:tcPr>
        <w:p w14:paraId="4C8D734B" w14:textId="77777777" w:rsidR="00F36F63" w:rsidRDefault="00F36F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F36F63" w:rsidRDefault="00F3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F36F63" w:rsidRDefault="00F36F6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F36F63" w:rsidRDefault="00F36F6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F36F63" w14:paraId="4E52F853" w14:textId="77777777">
      <w:tc>
        <w:tcPr>
          <w:tcW w:w="2551" w:type="dxa"/>
          <w:shd w:val="clear" w:color="auto" w:fill="auto"/>
          <w:vAlign w:val="center"/>
        </w:tcPr>
        <w:p w14:paraId="3CFC2246"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313354E2" w:rsidR="00F36F63" w:rsidRDefault="00F36F63" w:rsidP="00D67A3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09334/INFOEM/IP/RR/2025</w:t>
          </w:r>
        </w:p>
      </w:tc>
    </w:tr>
    <w:tr w:rsidR="00F36F63" w14:paraId="5B71F7A6" w14:textId="77777777">
      <w:trPr>
        <w:trHeight w:val="130"/>
      </w:trPr>
      <w:tc>
        <w:tcPr>
          <w:tcW w:w="2551" w:type="dxa"/>
          <w:shd w:val="clear" w:color="auto" w:fill="auto"/>
          <w:vAlign w:val="center"/>
        </w:tcPr>
        <w:p w14:paraId="600D673C"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0425C4EB" w:rsidR="00F36F63" w:rsidRDefault="003B6DF0" w:rsidP="003B6DF0">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 </w:t>
          </w:r>
        </w:p>
      </w:tc>
    </w:tr>
    <w:tr w:rsidR="00F36F63" w14:paraId="7096EA7E" w14:textId="77777777">
      <w:trPr>
        <w:trHeight w:val="228"/>
      </w:trPr>
      <w:tc>
        <w:tcPr>
          <w:tcW w:w="2551" w:type="dxa"/>
          <w:shd w:val="clear" w:color="auto" w:fill="auto"/>
          <w:vAlign w:val="center"/>
        </w:tcPr>
        <w:p w14:paraId="3E3683D5"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39021927" w:rsidR="00F36F63" w:rsidRDefault="00F36F63">
          <w:pPr>
            <w:ind w:left="-45" w:right="1586"/>
            <w:jc w:val="both"/>
            <w:rPr>
              <w:rFonts w:ascii="Palatino Linotype" w:eastAsia="Palatino Linotype" w:hAnsi="Palatino Linotype" w:cs="Palatino Linotype"/>
              <w:b/>
              <w:sz w:val="22"/>
              <w:szCs w:val="22"/>
            </w:rPr>
          </w:pPr>
          <w:r w:rsidRPr="00D67A32">
            <w:rPr>
              <w:rFonts w:ascii="Palatino Linotype" w:eastAsia="Palatino Linotype" w:hAnsi="Palatino Linotype" w:cs="Palatino Linotype"/>
              <w:b/>
              <w:bCs/>
              <w:sz w:val="22"/>
              <w:szCs w:val="22"/>
            </w:rPr>
            <w:t>Sistema Municipal Para el Desarrollo Integral de la Familia de Ecatepec de Morelos</w:t>
          </w:r>
        </w:p>
      </w:tc>
    </w:tr>
    <w:tr w:rsidR="00F36F63" w14:paraId="663ECDEB" w14:textId="77777777">
      <w:tc>
        <w:tcPr>
          <w:tcW w:w="2551" w:type="dxa"/>
          <w:shd w:val="clear" w:color="auto" w:fill="auto"/>
          <w:vAlign w:val="center"/>
        </w:tcPr>
        <w:p w14:paraId="68AED510" w14:textId="77777777" w:rsidR="00F36F63" w:rsidRDefault="00F3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F36F63" w:rsidRDefault="00F36F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F36F63" w:rsidRDefault="00F36F63">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F36F63" w:rsidRDefault="00F36F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8EC84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36844"/>
    <w:multiLevelType w:val="hybridMultilevel"/>
    <w:tmpl w:val="AEFED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7"/>
  </w:num>
  <w:num w:numId="2">
    <w:abstractNumId w:val="11"/>
  </w:num>
  <w:num w:numId="3">
    <w:abstractNumId w:val="8"/>
  </w:num>
  <w:num w:numId="4">
    <w:abstractNumId w:val="23"/>
  </w:num>
  <w:num w:numId="5">
    <w:abstractNumId w:val="18"/>
  </w:num>
  <w:num w:numId="6">
    <w:abstractNumId w:val="9"/>
  </w:num>
  <w:num w:numId="7">
    <w:abstractNumId w:val="1"/>
  </w:num>
  <w:num w:numId="8">
    <w:abstractNumId w:val="25"/>
  </w:num>
  <w:num w:numId="9">
    <w:abstractNumId w:val="0"/>
  </w:num>
  <w:num w:numId="10">
    <w:abstractNumId w:val="10"/>
  </w:num>
  <w:num w:numId="11">
    <w:abstractNumId w:val="21"/>
  </w:num>
  <w:num w:numId="12">
    <w:abstractNumId w:val="12"/>
  </w:num>
  <w:num w:numId="13">
    <w:abstractNumId w:val="14"/>
  </w:num>
  <w:num w:numId="14">
    <w:abstractNumId w:val="22"/>
  </w:num>
  <w:num w:numId="15">
    <w:abstractNumId w:val="4"/>
  </w:num>
  <w:num w:numId="16">
    <w:abstractNumId w:val="19"/>
  </w:num>
  <w:num w:numId="17">
    <w:abstractNumId w:val="7"/>
  </w:num>
  <w:num w:numId="18">
    <w:abstractNumId w:val="6"/>
  </w:num>
  <w:num w:numId="19">
    <w:abstractNumId w:val="24"/>
  </w:num>
  <w:num w:numId="20">
    <w:abstractNumId w:val="16"/>
  </w:num>
  <w:num w:numId="21">
    <w:abstractNumId w:val="3"/>
  </w:num>
  <w:num w:numId="22">
    <w:abstractNumId w:val="2"/>
  </w:num>
  <w:num w:numId="23">
    <w:abstractNumId w:val="5"/>
  </w:num>
  <w:num w:numId="24">
    <w:abstractNumId w:val="26"/>
  </w:num>
  <w:num w:numId="25">
    <w:abstractNumId w:val="13"/>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126CC"/>
    <w:rsid w:val="0001272E"/>
    <w:rsid w:val="00014828"/>
    <w:rsid w:val="0004182F"/>
    <w:rsid w:val="000444C9"/>
    <w:rsid w:val="0004567B"/>
    <w:rsid w:val="00055892"/>
    <w:rsid w:val="00063CBA"/>
    <w:rsid w:val="000D1712"/>
    <w:rsid w:val="000D4DDB"/>
    <w:rsid w:val="000E0E46"/>
    <w:rsid w:val="000F2D24"/>
    <w:rsid w:val="000F41DA"/>
    <w:rsid w:val="00101629"/>
    <w:rsid w:val="00112EC9"/>
    <w:rsid w:val="00113BFC"/>
    <w:rsid w:val="00134FC3"/>
    <w:rsid w:val="00146F38"/>
    <w:rsid w:val="00147D32"/>
    <w:rsid w:val="00167688"/>
    <w:rsid w:val="00173D0C"/>
    <w:rsid w:val="001867CE"/>
    <w:rsid w:val="00190B67"/>
    <w:rsid w:val="00195434"/>
    <w:rsid w:val="001A6477"/>
    <w:rsid w:val="001C6AB0"/>
    <w:rsid w:val="001E2F64"/>
    <w:rsid w:val="001E6339"/>
    <w:rsid w:val="002066FF"/>
    <w:rsid w:val="00206833"/>
    <w:rsid w:val="00243CB0"/>
    <w:rsid w:val="00254527"/>
    <w:rsid w:val="002A49A8"/>
    <w:rsid w:val="002B51AA"/>
    <w:rsid w:val="002D4888"/>
    <w:rsid w:val="002E3377"/>
    <w:rsid w:val="00307859"/>
    <w:rsid w:val="00343491"/>
    <w:rsid w:val="00353BCA"/>
    <w:rsid w:val="003949C4"/>
    <w:rsid w:val="00395E58"/>
    <w:rsid w:val="003A1287"/>
    <w:rsid w:val="003B6DF0"/>
    <w:rsid w:val="003C2790"/>
    <w:rsid w:val="003F72F8"/>
    <w:rsid w:val="0040329B"/>
    <w:rsid w:val="0041705B"/>
    <w:rsid w:val="004361BE"/>
    <w:rsid w:val="00477D47"/>
    <w:rsid w:val="00486871"/>
    <w:rsid w:val="00491973"/>
    <w:rsid w:val="004C4BBD"/>
    <w:rsid w:val="004F2D94"/>
    <w:rsid w:val="005067B2"/>
    <w:rsid w:val="005441D5"/>
    <w:rsid w:val="005573F3"/>
    <w:rsid w:val="00575636"/>
    <w:rsid w:val="00593A20"/>
    <w:rsid w:val="005959F1"/>
    <w:rsid w:val="005B0E21"/>
    <w:rsid w:val="005C124E"/>
    <w:rsid w:val="005D71E5"/>
    <w:rsid w:val="005F07CA"/>
    <w:rsid w:val="006300A1"/>
    <w:rsid w:val="006449E1"/>
    <w:rsid w:val="00654BC3"/>
    <w:rsid w:val="00687C85"/>
    <w:rsid w:val="00691979"/>
    <w:rsid w:val="007277DB"/>
    <w:rsid w:val="00781D11"/>
    <w:rsid w:val="007A052C"/>
    <w:rsid w:val="007F059A"/>
    <w:rsid w:val="00846E50"/>
    <w:rsid w:val="00851270"/>
    <w:rsid w:val="00853C93"/>
    <w:rsid w:val="0086520F"/>
    <w:rsid w:val="008D2A7E"/>
    <w:rsid w:val="008E6F74"/>
    <w:rsid w:val="009044E8"/>
    <w:rsid w:val="00912158"/>
    <w:rsid w:val="009222AF"/>
    <w:rsid w:val="009257CE"/>
    <w:rsid w:val="00937003"/>
    <w:rsid w:val="00987056"/>
    <w:rsid w:val="009B572D"/>
    <w:rsid w:val="009F3708"/>
    <w:rsid w:val="00A068BA"/>
    <w:rsid w:val="00A24F64"/>
    <w:rsid w:val="00A46721"/>
    <w:rsid w:val="00A65ACB"/>
    <w:rsid w:val="00A94D69"/>
    <w:rsid w:val="00AA1153"/>
    <w:rsid w:val="00AE68C3"/>
    <w:rsid w:val="00B13E6F"/>
    <w:rsid w:val="00B35010"/>
    <w:rsid w:val="00B46F82"/>
    <w:rsid w:val="00B742A8"/>
    <w:rsid w:val="00B758BF"/>
    <w:rsid w:val="00B83B9F"/>
    <w:rsid w:val="00B953CD"/>
    <w:rsid w:val="00BA1CBE"/>
    <w:rsid w:val="00BA693B"/>
    <w:rsid w:val="00BB1545"/>
    <w:rsid w:val="00BD7C6F"/>
    <w:rsid w:val="00C13C55"/>
    <w:rsid w:val="00C450F5"/>
    <w:rsid w:val="00C60BF4"/>
    <w:rsid w:val="00C70610"/>
    <w:rsid w:val="00C7096B"/>
    <w:rsid w:val="00C8678C"/>
    <w:rsid w:val="00C95714"/>
    <w:rsid w:val="00C96335"/>
    <w:rsid w:val="00CA4D62"/>
    <w:rsid w:val="00CC2770"/>
    <w:rsid w:val="00D12DFA"/>
    <w:rsid w:val="00D13DFD"/>
    <w:rsid w:val="00D273A6"/>
    <w:rsid w:val="00D42C6B"/>
    <w:rsid w:val="00D6438F"/>
    <w:rsid w:val="00D67A32"/>
    <w:rsid w:val="00D73A3B"/>
    <w:rsid w:val="00D74706"/>
    <w:rsid w:val="00DC5E9F"/>
    <w:rsid w:val="00DD11A6"/>
    <w:rsid w:val="00DD7226"/>
    <w:rsid w:val="00DD7476"/>
    <w:rsid w:val="00E04B68"/>
    <w:rsid w:val="00E06CAF"/>
    <w:rsid w:val="00E32F64"/>
    <w:rsid w:val="00E33E8F"/>
    <w:rsid w:val="00E41A68"/>
    <w:rsid w:val="00E45D53"/>
    <w:rsid w:val="00E5797E"/>
    <w:rsid w:val="00E57F4D"/>
    <w:rsid w:val="00E644D3"/>
    <w:rsid w:val="00E715C1"/>
    <w:rsid w:val="00E71F2B"/>
    <w:rsid w:val="00E96C36"/>
    <w:rsid w:val="00EA7948"/>
    <w:rsid w:val="00EB2B1D"/>
    <w:rsid w:val="00EC2187"/>
    <w:rsid w:val="00F36F63"/>
    <w:rsid w:val="00F45362"/>
    <w:rsid w:val="00F6204A"/>
    <w:rsid w:val="00F64A74"/>
    <w:rsid w:val="00F821BA"/>
    <w:rsid w:val="00FB400D"/>
    <w:rsid w:val="00FB66F1"/>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11753</Words>
  <Characters>64642</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2025-10-24T00:44:00Z</cp:lastPrinted>
  <dcterms:created xsi:type="dcterms:W3CDTF">2025-11-19T23:14:00Z</dcterms:created>
  <dcterms:modified xsi:type="dcterms:W3CDTF">2025-11-19T23:14:00Z</dcterms:modified>
</cp:coreProperties>
</file>