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0015A" w14:textId="77777777" w:rsidR="006576A2" w:rsidRDefault="006576A2">
      <w:pPr>
        <w:widowControl w:val="0"/>
        <w:pBdr>
          <w:top w:val="nil"/>
          <w:left w:val="nil"/>
          <w:bottom w:val="nil"/>
          <w:right w:val="nil"/>
          <w:between w:val="nil"/>
        </w:pBdr>
        <w:spacing w:after="0" w:line="276" w:lineRule="auto"/>
        <w:jc w:val="left"/>
      </w:pPr>
    </w:p>
    <w:p w14:paraId="0400DDB9" w14:textId="77777777" w:rsidR="006576A2" w:rsidRDefault="006576A2">
      <w:pPr>
        <w:widowControl w:val="0"/>
        <w:pBdr>
          <w:top w:val="nil"/>
          <w:left w:val="nil"/>
          <w:bottom w:val="nil"/>
          <w:right w:val="nil"/>
          <w:between w:val="nil"/>
        </w:pBdr>
        <w:spacing w:after="0" w:line="360" w:lineRule="auto"/>
        <w:jc w:val="left"/>
      </w:pPr>
    </w:p>
    <w:p w14:paraId="3046B7C8" w14:textId="77777777" w:rsidR="006576A2" w:rsidRDefault="006576A2">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000000" w:themeColor="text1"/>
          <w:sz w:val="22"/>
          <w:szCs w:val="22"/>
          <w:lang w:val="es-ES"/>
        </w:rPr>
        <w:id w:val="-1744554796"/>
        <w:docPartObj>
          <w:docPartGallery w:val="Table of Contents"/>
          <w:docPartUnique/>
        </w:docPartObj>
      </w:sdtPr>
      <w:sdtEndPr>
        <w:rPr>
          <w:b/>
          <w:bCs/>
        </w:rPr>
      </w:sdtEndPr>
      <w:sdtContent>
        <w:p w14:paraId="447E1E32" w14:textId="06176ECE" w:rsidR="00F3241B" w:rsidRPr="009060F9" w:rsidRDefault="00F3241B">
          <w:pPr>
            <w:pStyle w:val="TtulodeTDC"/>
          </w:pPr>
          <w:r w:rsidRPr="009060F9">
            <w:rPr>
              <w:lang w:val="es-ES"/>
            </w:rPr>
            <w:t>Tabla de contenido</w:t>
          </w:r>
        </w:p>
        <w:p w14:paraId="0D8745DB" w14:textId="6AB56DCB" w:rsidR="00F3241B" w:rsidRPr="009060F9" w:rsidRDefault="00F3241B">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9060F9">
            <w:fldChar w:fldCharType="begin"/>
          </w:r>
          <w:r w:rsidRPr="009060F9">
            <w:instrText xml:space="preserve"> TOC \o "1-3" \h \z \u </w:instrText>
          </w:r>
          <w:r w:rsidRPr="009060F9">
            <w:fldChar w:fldCharType="separate"/>
          </w:r>
          <w:hyperlink w:anchor="_Toc194441829" w:history="1">
            <w:r w:rsidRPr="009060F9">
              <w:rPr>
                <w:rStyle w:val="Hipervnculo"/>
                <w:noProof/>
              </w:rPr>
              <w:t>A N T E C E D E N T E S</w:t>
            </w:r>
            <w:r w:rsidRPr="009060F9">
              <w:rPr>
                <w:noProof/>
                <w:webHidden/>
              </w:rPr>
              <w:tab/>
            </w:r>
            <w:r w:rsidRPr="009060F9">
              <w:rPr>
                <w:noProof/>
                <w:webHidden/>
              </w:rPr>
              <w:fldChar w:fldCharType="begin"/>
            </w:r>
            <w:r w:rsidRPr="009060F9">
              <w:rPr>
                <w:noProof/>
                <w:webHidden/>
              </w:rPr>
              <w:instrText xml:space="preserve"> PAGEREF _Toc194441829 \h </w:instrText>
            </w:r>
            <w:r w:rsidRPr="009060F9">
              <w:rPr>
                <w:noProof/>
                <w:webHidden/>
              </w:rPr>
            </w:r>
            <w:r w:rsidRPr="009060F9">
              <w:rPr>
                <w:noProof/>
                <w:webHidden/>
              </w:rPr>
              <w:fldChar w:fldCharType="separate"/>
            </w:r>
            <w:r w:rsidR="004D1A8E">
              <w:rPr>
                <w:noProof/>
                <w:webHidden/>
              </w:rPr>
              <w:t>2</w:t>
            </w:r>
            <w:r w:rsidRPr="009060F9">
              <w:rPr>
                <w:noProof/>
                <w:webHidden/>
              </w:rPr>
              <w:fldChar w:fldCharType="end"/>
            </w:r>
          </w:hyperlink>
        </w:p>
        <w:p w14:paraId="198FA001" w14:textId="0BAE200D" w:rsidR="00F3241B" w:rsidRPr="009060F9" w:rsidRDefault="0040457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4441830" w:history="1">
            <w:r w:rsidR="00F3241B" w:rsidRPr="009060F9">
              <w:rPr>
                <w:rStyle w:val="Hipervnculo"/>
                <w:noProof/>
              </w:rPr>
              <w:t>I. Presentación de la solicitud de información</w:t>
            </w:r>
            <w:r w:rsidR="00F3241B" w:rsidRPr="009060F9">
              <w:rPr>
                <w:noProof/>
                <w:webHidden/>
              </w:rPr>
              <w:tab/>
            </w:r>
            <w:r w:rsidR="00F3241B" w:rsidRPr="009060F9">
              <w:rPr>
                <w:noProof/>
                <w:webHidden/>
              </w:rPr>
              <w:fldChar w:fldCharType="begin"/>
            </w:r>
            <w:r w:rsidR="00F3241B" w:rsidRPr="009060F9">
              <w:rPr>
                <w:noProof/>
                <w:webHidden/>
              </w:rPr>
              <w:instrText xml:space="preserve"> PAGEREF _Toc194441830 \h </w:instrText>
            </w:r>
            <w:r w:rsidR="00F3241B" w:rsidRPr="009060F9">
              <w:rPr>
                <w:noProof/>
                <w:webHidden/>
              </w:rPr>
            </w:r>
            <w:r w:rsidR="00F3241B" w:rsidRPr="009060F9">
              <w:rPr>
                <w:noProof/>
                <w:webHidden/>
              </w:rPr>
              <w:fldChar w:fldCharType="separate"/>
            </w:r>
            <w:r w:rsidR="004D1A8E">
              <w:rPr>
                <w:noProof/>
                <w:webHidden/>
              </w:rPr>
              <w:t>2</w:t>
            </w:r>
            <w:r w:rsidR="00F3241B" w:rsidRPr="009060F9">
              <w:rPr>
                <w:noProof/>
                <w:webHidden/>
              </w:rPr>
              <w:fldChar w:fldCharType="end"/>
            </w:r>
          </w:hyperlink>
        </w:p>
        <w:p w14:paraId="35F9F7BE" w14:textId="212ECF9B" w:rsidR="00F3241B" w:rsidRPr="009060F9" w:rsidRDefault="0040457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4441831" w:history="1">
            <w:r w:rsidR="00F3241B" w:rsidRPr="009060F9">
              <w:rPr>
                <w:rStyle w:val="Hipervnculo"/>
                <w:noProof/>
              </w:rPr>
              <w:t>II. Respuesta del Sujeto Obligado</w:t>
            </w:r>
            <w:r w:rsidR="00F3241B" w:rsidRPr="009060F9">
              <w:rPr>
                <w:noProof/>
                <w:webHidden/>
              </w:rPr>
              <w:tab/>
            </w:r>
            <w:r w:rsidR="00F3241B" w:rsidRPr="009060F9">
              <w:rPr>
                <w:noProof/>
                <w:webHidden/>
              </w:rPr>
              <w:fldChar w:fldCharType="begin"/>
            </w:r>
            <w:r w:rsidR="00F3241B" w:rsidRPr="009060F9">
              <w:rPr>
                <w:noProof/>
                <w:webHidden/>
              </w:rPr>
              <w:instrText xml:space="preserve"> PAGEREF _Toc194441831 \h </w:instrText>
            </w:r>
            <w:r w:rsidR="00F3241B" w:rsidRPr="009060F9">
              <w:rPr>
                <w:noProof/>
                <w:webHidden/>
              </w:rPr>
            </w:r>
            <w:r w:rsidR="00F3241B" w:rsidRPr="009060F9">
              <w:rPr>
                <w:noProof/>
                <w:webHidden/>
              </w:rPr>
              <w:fldChar w:fldCharType="separate"/>
            </w:r>
            <w:r w:rsidR="004D1A8E">
              <w:rPr>
                <w:noProof/>
                <w:webHidden/>
              </w:rPr>
              <w:t>3</w:t>
            </w:r>
            <w:r w:rsidR="00F3241B" w:rsidRPr="009060F9">
              <w:rPr>
                <w:noProof/>
                <w:webHidden/>
              </w:rPr>
              <w:fldChar w:fldCharType="end"/>
            </w:r>
          </w:hyperlink>
        </w:p>
        <w:p w14:paraId="51A20266" w14:textId="1EDECF16" w:rsidR="00F3241B" w:rsidRPr="009060F9" w:rsidRDefault="0040457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4441832" w:history="1">
            <w:r w:rsidR="00F3241B" w:rsidRPr="009060F9">
              <w:rPr>
                <w:rStyle w:val="Hipervnculo"/>
                <w:noProof/>
              </w:rPr>
              <w:t>III. Interposición del Recurso de Revisión</w:t>
            </w:r>
            <w:r w:rsidR="00F3241B" w:rsidRPr="009060F9">
              <w:rPr>
                <w:noProof/>
                <w:webHidden/>
              </w:rPr>
              <w:tab/>
            </w:r>
            <w:r w:rsidR="00F3241B" w:rsidRPr="009060F9">
              <w:rPr>
                <w:noProof/>
                <w:webHidden/>
              </w:rPr>
              <w:fldChar w:fldCharType="begin"/>
            </w:r>
            <w:r w:rsidR="00F3241B" w:rsidRPr="009060F9">
              <w:rPr>
                <w:noProof/>
                <w:webHidden/>
              </w:rPr>
              <w:instrText xml:space="preserve"> PAGEREF _Toc194441832 \h </w:instrText>
            </w:r>
            <w:r w:rsidR="00F3241B" w:rsidRPr="009060F9">
              <w:rPr>
                <w:noProof/>
                <w:webHidden/>
              </w:rPr>
            </w:r>
            <w:r w:rsidR="00F3241B" w:rsidRPr="009060F9">
              <w:rPr>
                <w:noProof/>
                <w:webHidden/>
              </w:rPr>
              <w:fldChar w:fldCharType="separate"/>
            </w:r>
            <w:r w:rsidR="004D1A8E">
              <w:rPr>
                <w:noProof/>
                <w:webHidden/>
              </w:rPr>
              <w:t>3</w:t>
            </w:r>
            <w:r w:rsidR="00F3241B" w:rsidRPr="009060F9">
              <w:rPr>
                <w:noProof/>
                <w:webHidden/>
              </w:rPr>
              <w:fldChar w:fldCharType="end"/>
            </w:r>
          </w:hyperlink>
        </w:p>
        <w:p w14:paraId="4F42DCBE" w14:textId="475E4503" w:rsidR="00F3241B" w:rsidRPr="009060F9" w:rsidRDefault="0040457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4441833" w:history="1">
            <w:r w:rsidR="00F3241B" w:rsidRPr="009060F9">
              <w:rPr>
                <w:rStyle w:val="Hipervnculo"/>
                <w:noProof/>
              </w:rPr>
              <w:t>IV. Trámite del Recurso de Revisión ante este Instituto</w:t>
            </w:r>
            <w:r w:rsidR="00F3241B" w:rsidRPr="009060F9">
              <w:rPr>
                <w:noProof/>
                <w:webHidden/>
              </w:rPr>
              <w:tab/>
            </w:r>
            <w:r w:rsidR="00F3241B" w:rsidRPr="009060F9">
              <w:rPr>
                <w:noProof/>
                <w:webHidden/>
              </w:rPr>
              <w:fldChar w:fldCharType="begin"/>
            </w:r>
            <w:r w:rsidR="00F3241B" w:rsidRPr="009060F9">
              <w:rPr>
                <w:noProof/>
                <w:webHidden/>
              </w:rPr>
              <w:instrText xml:space="preserve"> PAGEREF _Toc194441833 \h </w:instrText>
            </w:r>
            <w:r w:rsidR="00F3241B" w:rsidRPr="009060F9">
              <w:rPr>
                <w:noProof/>
                <w:webHidden/>
              </w:rPr>
            </w:r>
            <w:r w:rsidR="00F3241B" w:rsidRPr="009060F9">
              <w:rPr>
                <w:noProof/>
                <w:webHidden/>
              </w:rPr>
              <w:fldChar w:fldCharType="separate"/>
            </w:r>
            <w:r w:rsidR="004D1A8E">
              <w:rPr>
                <w:noProof/>
                <w:webHidden/>
              </w:rPr>
              <w:t>5</w:t>
            </w:r>
            <w:r w:rsidR="00F3241B" w:rsidRPr="009060F9">
              <w:rPr>
                <w:noProof/>
                <w:webHidden/>
              </w:rPr>
              <w:fldChar w:fldCharType="end"/>
            </w:r>
          </w:hyperlink>
        </w:p>
        <w:p w14:paraId="531B4F1F" w14:textId="3343F465" w:rsidR="00F3241B" w:rsidRPr="009060F9" w:rsidRDefault="00404577">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4441834" w:history="1">
            <w:r w:rsidR="00F3241B" w:rsidRPr="009060F9">
              <w:rPr>
                <w:rStyle w:val="Hipervnculo"/>
                <w:noProof/>
              </w:rPr>
              <w:t>C O N S I D E R A N D O S</w:t>
            </w:r>
            <w:r w:rsidR="00F3241B" w:rsidRPr="009060F9">
              <w:rPr>
                <w:noProof/>
                <w:webHidden/>
              </w:rPr>
              <w:tab/>
            </w:r>
            <w:r w:rsidR="00F3241B" w:rsidRPr="009060F9">
              <w:rPr>
                <w:noProof/>
                <w:webHidden/>
              </w:rPr>
              <w:fldChar w:fldCharType="begin"/>
            </w:r>
            <w:r w:rsidR="00F3241B" w:rsidRPr="009060F9">
              <w:rPr>
                <w:noProof/>
                <w:webHidden/>
              </w:rPr>
              <w:instrText xml:space="preserve"> PAGEREF _Toc194441834 \h </w:instrText>
            </w:r>
            <w:r w:rsidR="00F3241B" w:rsidRPr="009060F9">
              <w:rPr>
                <w:noProof/>
                <w:webHidden/>
              </w:rPr>
            </w:r>
            <w:r w:rsidR="00F3241B" w:rsidRPr="009060F9">
              <w:rPr>
                <w:noProof/>
                <w:webHidden/>
              </w:rPr>
              <w:fldChar w:fldCharType="separate"/>
            </w:r>
            <w:r w:rsidR="004D1A8E">
              <w:rPr>
                <w:noProof/>
                <w:webHidden/>
              </w:rPr>
              <w:t>9</w:t>
            </w:r>
            <w:r w:rsidR="00F3241B" w:rsidRPr="009060F9">
              <w:rPr>
                <w:noProof/>
                <w:webHidden/>
              </w:rPr>
              <w:fldChar w:fldCharType="end"/>
            </w:r>
          </w:hyperlink>
        </w:p>
        <w:p w14:paraId="59B739E4" w14:textId="2E748206" w:rsidR="00F3241B" w:rsidRPr="009060F9" w:rsidRDefault="0040457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4441835" w:history="1">
            <w:r w:rsidR="00F3241B" w:rsidRPr="009060F9">
              <w:rPr>
                <w:rStyle w:val="Hipervnculo"/>
                <w:noProof/>
              </w:rPr>
              <w:t>PRIMERO. Competencia</w:t>
            </w:r>
            <w:r w:rsidR="00F3241B" w:rsidRPr="009060F9">
              <w:rPr>
                <w:noProof/>
                <w:webHidden/>
              </w:rPr>
              <w:tab/>
            </w:r>
            <w:r w:rsidR="00F3241B" w:rsidRPr="009060F9">
              <w:rPr>
                <w:noProof/>
                <w:webHidden/>
              </w:rPr>
              <w:fldChar w:fldCharType="begin"/>
            </w:r>
            <w:r w:rsidR="00F3241B" w:rsidRPr="009060F9">
              <w:rPr>
                <w:noProof/>
                <w:webHidden/>
              </w:rPr>
              <w:instrText xml:space="preserve"> PAGEREF _Toc194441835 \h </w:instrText>
            </w:r>
            <w:r w:rsidR="00F3241B" w:rsidRPr="009060F9">
              <w:rPr>
                <w:noProof/>
                <w:webHidden/>
              </w:rPr>
            </w:r>
            <w:r w:rsidR="00F3241B" w:rsidRPr="009060F9">
              <w:rPr>
                <w:noProof/>
                <w:webHidden/>
              </w:rPr>
              <w:fldChar w:fldCharType="separate"/>
            </w:r>
            <w:r w:rsidR="004D1A8E">
              <w:rPr>
                <w:noProof/>
                <w:webHidden/>
              </w:rPr>
              <w:t>9</w:t>
            </w:r>
            <w:r w:rsidR="00F3241B" w:rsidRPr="009060F9">
              <w:rPr>
                <w:noProof/>
                <w:webHidden/>
              </w:rPr>
              <w:fldChar w:fldCharType="end"/>
            </w:r>
          </w:hyperlink>
        </w:p>
        <w:p w14:paraId="6534D3AA" w14:textId="28EF8AA1" w:rsidR="00F3241B" w:rsidRPr="009060F9" w:rsidRDefault="0040457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4441836" w:history="1">
            <w:r w:rsidR="00F3241B" w:rsidRPr="009060F9">
              <w:rPr>
                <w:rStyle w:val="Hipervnculo"/>
                <w:noProof/>
              </w:rPr>
              <w:t>SEGUNDO. Causales de improcedencia y sobreseimiento</w:t>
            </w:r>
            <w:r w:rsidR="00F3241B" w:rsidRPr="009060F9">
              <w:rPr>
                <w:noProof/>
                <w:webHidden/>
              </w:rPr>
              <w:tab/>
            </w:r>
            <w:r w:rsidR="00F3241B" w:rsidRPr="009060F9">
              <w:rPr>
                <w:noProof/>
                <w:webHidden/>
              </w:rPr>
              <w:fldChar w:fldCharType="begin"/>
            </w:r>
            <w:r w:rsidR="00F3241B" w:rsidRPr="009060F9">
              <w:rPr>
                <w:noProof/>
                <w:webHidden/>
              </w:rPr>
              <w:instrText xml:space="preserve"> PAGEREF _Toc194441836 \h </w:instrText>
            </w:r>
            <w:r w:rsidR="00F3241B" w:rsidRPr="009060F9">
              <w:rPr>
                <w:noProof/>
                <w:webHidden/>
              </w:rPr>
            </w:r>
            <w:r w:rsidR="00F3241B" w:rsidRPr="009060F9">
              <w:rPr>
                <w:noProof/>
                <w:webHidden/>
              </w:rPr>
              <w:fldChar w:fldCharType="separate"/>
            </w:r>
            <w:r w:rsidR="004D1A8E">
              <w:rPr>
                <w:noProof/>
                <w:webHidden/>
              </w:rPr>
              <w:t>10</w:t>
            </w:r>
            <w:r w:rsidR="00F3241B" w:rsidRPr="009060F9">
              <w:rPr>
                <w:noProof/>
                <w:webHidden/>
              </w:rPr>
              <w:fldChar w:fldCharType="end"/>
            </w:r>
          </w:hyperlink>
        </w:p>
        <w:p w14:paraId="36A919EB" w14:textId="17A37FB4" w:rsidR="00F3241B" w:rsidRPr="009060F9" w:rsidRDefault="0040457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4441837" w:history="1">
            <w:r w:rsidR="00F3241B" w:rsidRPr="009060F9">
              <w:rPr>
                <w:rStyle w:val="Hipervnculo"/>
                <w:noProof/>
              </w:rPr>
              <w:t>TERCERO. Decisión</w:t>
            </w:r>
            <w:r w:rsidR="00F3241B" w:rsidRPr="009060F9">
              <w:rPr>
                <w:noProof/>
                <w:webHidden/>
              </w:rPr>
              <w:tab/>
            </w:r>
            <w:r w:rsidR="00F3241B" w:rsidRPr="009060F9">
              <w:rPr>
                <w:noProof/>
                <w:webHidden/>
              </w:rPr>
              <w:fldChar w:fldCharType="begin"/>
            </w:r>
            <w:r w:rsidR="00F3241B" w:rsidRPr="009060F9">
              <w:rPr>
                <w:noProof/>
                <w:webHidden/>
              </w:rPr>
              <w:instrText xml:space="preserve"> PAGEREF _Toc194441837 \h </w:instrText>
            </w:r>
            <w:r w:rsidR="00F3241B" w:rsidRPr="009060F9">
              <w:rPr>
                <w:noProof/>
                <w:webHidden/>
              </w:rPr>
            </w:r>
            <w:r w:rsidR="00F3241B" w:rsidRPr="009060F9">
              <w:rPr>
                <w:noProof/>
                <w:webHidden/>
              </w:rPr>
              <w:fldChar w:fldCharType="separate"/>
            </w:r>
            <w:r w:rsidR="004D1A8E">
              <w:rPr>
                <w:noProof/>
                <w:webHidden/>
              </w:rPr>
              <w:t>20</w:t>
            </w:r>
            <w:r w:rsidR="00F3241B" w:rsidRPr="009060F9">
              <w:rPr>
                <w:noProof/>
                <w:webHidden/>
              </w:rPr>
              <w:fldChar w:fldCharType="end"/>
            </w:r>
          </w:hyperlink>
        </w:p>
        <w:p w14:paraId="10541B33" w14:textId="2DD7C798" w:rsidR="00F3241B" w:rsidRPr="009060F9" w:rsidRDefault="00404577">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4441838" w:history="1">
            <w:r w:rsidR="00F3241B" w:rsidRPr="009060F9">
              <w:rPr>
                <w:rStyle w:val="Hipervnculo"/>
                <w:noProof/>
              </w:rPr>
              <w:t>R E S U E L V E</w:t>
            </w:r>
            <w:r w:rsidR="00F3241B" w:rsidRPr="009060F9">
              <w:rPr>
                <w:noProof/>
                <w:webHidden/>
              </w:rPr>
              <w:tab/>
            </w:r>
            <w:r w:rsidR="00F3241B" w:rsidRPr="009060F9">
              <w:rPr>
                <w:noProof/>
                <w:webHidden/>
              </w:rPr>
              <w:fldChar w:fldCharType="begin"/>
            </w:r>
            <w:r w:rsidR="00F3241B" w:rsidRPr="009060F9">
              <w:rPr>
                <w:noProof/>
                <w:webHidden/>
              </w:rPr>
              <w:instrText xml:space="preserve"> PAGEREF _Toc194441838 \h </w:instrText>
            </w:r>
            <w:r w:rsidR="00F3241B" w:rsidRPr="009060F9">
              <w:rPr>
                <w:noProof/>
                <w:webHidden/>
              </w:rPr>
            </w:r>
            <w:r w:rsidR="00F3241B" w:rsidRPr="009060F9">
              <w:rPr>
                <w:noProof/>
                <w:webHidden/>
              </w:rPr>
              <w:fldChar w:fldCharType="separate"/>
            </w:r>
            <w:r w:rsidR="004D1A8E">
              <w:rPr>
                <w:noProof/>
                <w:webHidden/>
              </w:rPr>
              <w:t>21</w:t>
            </w:r>
            <w:r w:rsidR="00F3241B" w:rsidRPr="009060F9">
              <w:rPr>
                <w:noProof/>
                <w:webHidden/>
              </w:rPr>
              <w:fldChar w:fldCharType="end"/>
            </w:r>
          </w:hyperlink>
        </w:p>
        <w:p w14:paraId="3559468C" w14:textId="4A10EB15" w:rsidR="00F3241B" w:rsidRPr="009060F9" w:rsidRDefault="00F3241B">
          <w:r w:rsidRPr="009060F9">
            <w:rPr>
              <w:b/>
              <w:bCs/>
              <w:lang w:val="es-ES"/>
            </w:rPr>
            <w:fldChar w:fldCharType="end"/>
          </w:r>
        </w:p>
      </w:sdtContent>
    </w:sdt>
    <w:p w14:paraId="0A9EA8F0" w14:textId="77777777" w:rsidR="006576A2" w:rsidRPr="009060F9" w:rsidRDefault="00F3241B">
      <w:pPr>
        <w:spacing w:after="0" w:line="360" w:lineRule="auto"/>
      </w:pPr>
      <w:r w:rsidRPr="009060F9">
        <w:br w:type="page"/>
      </w:r>
    </w:p>
    <w:p w14:paraId="03C3C746" w14:textId="77777777" w:rsidR="006576A2" w:rsidRPr="009060F9" w:rsidRDefault="006576A2">
      <w:pPr>
        <w:widowControl w:val="0"/>
        <w:pBdr>
          <w:top w:val="nil"/>
          <w:left w:val="nil"/>
          <w:bottom w:val="nil"/>
          <w:right w:val="nil"/>
          <w:between w:val="nil"/>
        </w:pBdr>
        <w:spacing w:after="0" w:line="360" w:lineRule="auto"/>
        <w:jc w:val="left"/>
      </w:pPr>
    </w:p>
    <w:p w14:paraId="08C071DE" w14:textId="77777777" w:rsidR="006576A2" w:rsidRPr="009060F9" w:rsidRDefault="00F3241B">
      <w:pPr>
        <w:spacing w:after="0" w:line="360" w:lineRule="auto"/>
      </w:pPr>
      <w:r w:rsidRPr="009060F9">
        <w:t>Resolución del Pleno del Instituto de Transparencia, Acceso a la Información Pública y Protección de Datos Personales del Estado de México y Municipios, con domicilio en Metepec, Estado de México, de fecha nueve de abril de dos mil veinticinco.</w:t>
      </w:r>
    </w:p>
    <w:p w14:paraId="59DD1648" w14:textId="77777777" w:rsidR="006576A2" w:rsidRPr="009060F9" w:rsidRDefault="006576A2">
      <w:pPr>
        <w:spacing w:after="0" w:line="360" w:lineRule="auto"/>
        <w:rPr>
          <w:b/>
        </w:rPr>
      </w:pPr>
    </w:p>
    <w:p w14:paraId="11ACB0AF" w14:textId="3E1217D3" w:rsidR="006576A2" w:rsidRPr="009060F9" w:rsidRDefault="00F3241B">
      <w:pPr>
        <w:spacing w:after="0" w:line="360" w:lineRule="auto"/>
      </w:pPr>
      <w:r w:rsidRPr="009060F9">
        <w:rPr>
          <w:b/>
        </w:rPr>
        <w:t>VISTO</w:t>
      </w:r>
      <w:r w:rsidRPr="009060F9">
        <w:t xml:space="preserve"> el expediente conformado con motivo del Recurso de Revisión </w:t>
      </w:r>
      <w:r w:rsidRPr="009060F9">
        <w:rPr>
          <w:b/>
        </w:rPr>
        <w:t>01916/INFOEM/IP/RR/2025</w:t>
      </w:r>
      <w:r w:rsidRPr="009060F9">
        <w:t xml:space="preserve">, interpuesto por </w:t>
      </w:r>
      <w:r w:rsidR="002E116D" w:rsidRPr="002E116D">
        <w:rPr>
          <w:highlight w:val="black"/>
        </w:rPr>
        <w:t>XXXXXXXXXXXXXXXXXX</w:t>
      </w:r>
      <w:r w:rsidRPr="009060F9">
        <w:rPr>
          <w:b/>
        </w:rPr>
        <w:t>,</w:t>
      </w:r>
      <w:r w:rsidRPr="009060F9">
        <w:t xml:space="preserve"> en adelante, la persona Recurrente o Particular, en contra de la respuesta del Sujeto Obligado, </w:t>
      </w:r>
      <w:r w:rsidRPr="009060F9">
        <w:rPr>
          <w:b/>
        </w:rPr>
        <w:t>Instituto de Seguridad Social del Estado de México y Municipios</w:t>
      </w:r>
      <w:r w:rsidRPr="009060F9">
        <w:t>, se emite la presente Resolución, con base en los antecedentes y considerandos que se exponen a continuación:</w:t>
      </w:r>
      <w:bookmarkStart w:id="0" w:name="_GoBack"/>
      <w:bookmarkEnd w:id="0"/>
    </w:p>
    <w:p w14:paraId="2902EBF6" w14:textId="77777777" w:rsidR="006576A2" w:rsidRPr="009060F9" w:rsidRDefault="006576A2">
      <w:pPr>
        <w:spacing w:after="0" w:line="360" w:lineRule="auto"/>
      </w:pPr>
    </w:p>
    <w:p w14:paraId="702313A8" w14:textId="77777777" w:rsidR="006576A2" w:rsidRPr="009060F9" w:rsidRDefault="00F3241B">
      <w:pPr>
        <w:pStyle w:val="Ttulo1"/>
        <w:spacing w:before="0" w:after="0"/>
        <w:rPr>
          <w:sz w:val="22"/>
          <w:szCs w:val="22"/>
        </w:rPr>
      </w:pPr>
      <w:bookmarkStart w:id="1" w:name="_Toc194441829"/>
      <w:r w:rsidRPr="009060F9">
        <w:rPr>
          <w:sz w:val="22"/>
          <w:szCs w:val="22"/>
        </w:rPr>
        <w:t>A N T E C E D E N T E S</w:t>
      </w:r>
      <w:bookmarkEnd w:id="1"/>
    </w:p>
    <w:p w14:paraId="0CB60554" w14:textId="77777777" w:rsidR="006576A2" w:rsidRPr="009060F9" w:rsidRDefault="006576A2">
      <w:pPr>
        <w:spacing w:after="0" w:line="360" w:lineRule="auto"/>
      </w:pPr>
      <w:bookmarkStart w:id="2" w:name="_heading=h.gjdgxs" w:colFirst="0" w:colLast="0"/>
      <w:bookmarkEnd w:id="2"/>
    </w:p>
    <w:p w14:paraId="3DF70D34" w14:textId="77777777" w:rsidR="006576A2" w:rsidRPr="009060F9" w:rsidRDefault="00F3241B">
      <w:pPr>
        <w:pStyle w:val="Ttulo2"/>
        <w:spacing w:before="0" w:after="0"/>
      </w:pPr>
      <w:bookmarkStart w:id="3" w:name="_Toc194441830"/>
      <w:r w:rsidRPr="009060F9">
        <w:t>I. Presentación de la solicitud de información</w:t>
      </w:r>
      <w:bookmarkEnd w:id="3"/>
    </w:p>
    <w:p w14:paraId="49C26BBE" w14:textId="77777777" w:rsidR="006576A2" w:rsidRPr="009060F9" w:rsidRDefault="006576A2">
      <w:pPr>
        <w:tabs>
          <w:tab w:val="left" w:pos="567"/>
        </w:tabs>
        <w:spacing w:after="0" w:line="360" w:lineRule="auto"/>
      </w:pPr>
    </w:p>
    <w:p w14:paraId="42AC286C" w14:textId="77777777" w:rsidR="006576A2" w:rsidRPr="009060F9" w:rsidRDefault="00F3241B">
      <w:pPr>
        <w:spacing w:after="0" w:line="360" w:lineRule="auto"/>
        <w:rPr>
          <w:color w:val="000000"/>
        </w:rPr>
      </w:pPr>
      <w:r w:rsidRPr="009060F9">
        <w:t xml:space="preserve">Con fecha siete de febrero de dos mil veinticinco, </w:t>
      </w:r>
      <w:r w:rsidRPr="009060F9">
        <w:rPr>
          <w:color w:val="000000"/>
        </w:rPr>
        <w:t>la parte Solicitante presentó una solicitud de acceso a la información pública,</w:t>
      </w:r>
      <w:r w:rsidRPr="009060F9">
        <w:t xml:space="preserve"> a través del</w:t>
      </w:r>
      <w:r w:rsidRPr="009060F9">
        <w:rPr>
          <w:color w:val="000000"/>
        </w:rPr>
        <w:t xml:space="preserve"> Sistema de Acceso a la Información Mexiquense, en lo sucesivo el SAIMEX, ante el </w:t>
      </w:r>
      <w:r w:rsidRPr="009060F9">
        <w:rPr>
          <w:b/>
        </w:rPr>
        <w:t>Instituto de Seguridad Social del Estado de México y Municipios</w:t>
      </w:r>
      <w:r w:rsidRPr="009060F9">
        <w:rPr>
          <w:color w:val="000000"/>
        </w:rPr>
        <w:t>, en la que requirió lo siguiente:</w:t>
      </w:r>
    </w:p>
    <w:p w14:paraId="61978D40" w14:textId="77777777" w:rsidR="006576A2" w:rsidRPr="009060F9" w:rsidRDefault="006576A2">
      <w:pPr>
        <w:spacing w:after="0" w:line="360" w:lineRule="auto"/>
        <w:rPr>
          <w:color w:val="000000"/>
        </w:rPr>
      </w:pPr>
    </w:p>
    <w:p w14:paraId="0E12BE2C" w14:textId="77777777" w:rsidR="006576A2" w:rsidRPr="009060F9" w:rsidRDefault="00F3241B">
      <w:pPr>
        <w:tabs>
          <w:tab w:val="left" w:pos="567"/>
        </w:tabs>
        <w:spacing w:after="0" w:line="360" w:lineRule="auto"/>
        <w:ind w:left="567" w:right="709"/>
        <w:rPr>
          <w:b/>
          <w:sz w:val="20"/>
          <w:szCs w:val="20"/>
        </w:rPr>
      </w:pPr>
      <w:r w:rsidRPr="009060F9">
        <w:rPr>
          <w:b/>
          <w:sz w:val="20"/>
          <w:szCs w:val="20"/>
        </w:rPr>
        <w:t>Folio de la solicitud: 00127/ISSEMYM/IP/2025</w:t>
      </w:r>
    </w:p>
    <w:p w14:paraId="0016635F" w14:textId="77777777" w:rsidR="006576A2" w:rsidRPr="009060F9" w:rsidRDefault="00F3241B">
      <w:pPr>
        <w:tabs>
          <w:tab w:val="left" w:pos="567"/>
        </w:tabs>
        <w:spacing w:after="0" w:line="360" w:lineRule="auto"/>
        <w:ind w:left="567" w:right="709"/>
        <w:rPr>
          <w:b/>
          <w:sz w:val="20"/>
          <w:szCs w:val="20"/>
        </w:rPr>
      </w:pPr>
      <w:r w:rsidRPr="009060F9">
        <w:rPr>
          <w:b/>
          <w:sz w:val="20"/>
          <w:szCs w:val="20"/>
        </w:rPr>
        <w:t>DESCRIPCIÓN CLARA Y PRECISA DE LA INFORMACIÓN SOLICITADA</w:t>
      </w:r>
    </w:p>
    <w:p w14:paraId="75EEEEA1" w14:textId="77777777" w:rsidR="006576A2" w:rsidRPr="009060F9" w:rsidRDefault="00F3241B">
      <w:pPr>
        <w:tabs>
          <w:tab w:val="left" w:pos="4667"/>
        </w:tabs>
        <w:spacing w:after="0" w:line="360" w:lineRule="auto"/>
        <w:ind w:left="567" w:right="709"/>
        <w:rPr>
          <w:i/>
          <w:sz w:val="20"/>
          <w:szCs w:val="20"/>
        </w:rPr>
      </w:pPr>
      <w:r w:rsidRPr="009060F9">
        <w:rPr>
          <w:i/>
          <w:sz w:val="20"/>
          <w:szCs w:val="20"/>
        </w:rPr>
        <w:t xml:space="preserve">“Solicito </w:t>
      </w:r>
      <w:r w:rsidRPr="009060F9">
        <w:rPr>
          <w:b/>
          <w:i/>
          <w:sz w:val="20"/>
          <w:szCs w:val="20"/>
        </w:rPr>
        <w:t>el calendario de las sesiones del comité de adquisiciones 2025 materia de medicamento</w:t>
      </w:r>
      <w:r w:rsidRPr="009060F9">
        <w:rPr>
          <w:i/>
          <w:sz w:val="20"/>
          <w:szCs w:val="20"/>
        </w:rPr>
        <w:t xml:space="preserve">, </w:t>
      </w:r>
      <w:r w:rsidRPr="009060F9">
        <w:rPr>
          <w:b/>
          <w:i/>
          <w:sz w:val="20"/>
          <w:szCs w:val="20"/>
        </w:rPr>
        <w:t xml:space="preserve">si a estas asiste </w:t>
      </w:r>
      <w:r w:rsidRPr="009060F9">
        <w:rPr>
          <w:i/>
          <w:sz w:val="20"/>
          <w:szCs w:val="20"/>
        </w:rPr>
        <w:t xml:space="preserve">un representante del pueblo, un representante de la Secretaría de la Contraloría, de la Dirección General del ISSEMYM y de algún organismo internacional como la OMS para validar los procesos de adquisición.’’ </w:t>
      </w:r>
    </w:p>
    <w:p w14:paraId="6A457C64" w14:textId="68418EEE" w:rsidR="006576A2" w:rsidRPr="009060F9" w:rsidRDefault="00F3241B">
      <w:pPr>
        <w:tabs>
          <w:tab w:val="left" w:pos="4667"/>
        </w:tabs>
        <w:spacing w:after="0" w:line="360" w:lineRule="auto"/>
        <w:ind w:left="567" w:right="709"/>
        <w:rPr>
          <w:i/>
          <w:sz w:val="20"/>
          <w:szCs w:val="20"/>
        </w:rPr>
      </w:pPr>
      <w:r w:rsidRPr="009060F9">
        <w:rPr>
          <w:i/>
          <w:sz w:val="20"/>
          <w:szCs w:val="20"/>
        </w:rPr>
        <w:t>(Énfasis añadido)</w:t>
      </w:r>
      <w:r w:rsidR="00416925" w:rsidRPr="009060F9">
        <w:rPr>
          <w:i/>
          <w:sz w:val="20"/>
          <w:szCs w:val="20"/>
        </w:rPr>
        <w:t>.</w:t>
      </w:r>
    </w:p>
    <w:p w14:paraId="042099C6" w14:textId="361537AC" w:rsidR="006576A2" w:rsidRPr="009060F9" w:rsidRDefault="00F3241B">
      <w:pPr>
        <w:tabs>
          <w:tab w:val="left" w:pos="4667"/>
        </w:tabs>
        <w:spacing w:after="0" w:line="360" w:lineRule="auto"/>
        <w:ind w:left="567" w:right="709"/>
        <w:rPr>
          <w:i/>
          <w:sz w:val="20"/>
          <w:szCs w:val="20"/>
        </w:rPr>
      </w:pPr>
      <w:r w:rsidRPr="009060F9">
        <w:rPr>
          <w:b/>
          <w:sz w:val="20"/>
          <w:szCs w:val="20"/>
        </w:rPr>
        <w:lastRenderedPageBreak/>
        <w:t xml:space="preserve">MODALIDAD DE ENTREGA </w:t>
      </w:r>
      <w:r w:rsidRPr="009060F9">
        <w:rPr>
          <w:sz w:val="20"/>
          <w:szCs w:val="20"/>
        </w:rPr>
        <w:t>“</w:t>
      </w:r>
      <w:r w:rsidRPr="009060F9">
        <w:rPr>
          <w:i/>
          <w:sz w:val="20"/>
          <w:szCs w:val="20"/>
        </w:rPr>
        <w:t>A través del SAIMEX.”</w:t>
      </w:r>
    </w:p>
    <w:p w14:paraId="71B7E6FE" w14:textId="77777777" w:rsidR="006576A2" w:rsidRPr="009060F9" w:rsidRDefault="006576A2">
      <w:pPr>
        <w:tabs>
          <w:tab w:val="left" w:pos="4667"/>
        </w:tabs>
        <w:spacing w:after="0" w:line="360" w:lineRule="auto"/>
        <w:ind w:left="567" w:right="709"/>
        <w:rPr>
          <w:i/>
        </w:rPr>
      </w:pPr>
    </w:p>
    <w:p w14:paraId="3725829A" w14:textId="77777777" w:rsidR="006576A2" w:rsidRPr="009060F9" w:rsidRDefault="00F3241B">
      <w:pPr>
        <w:pStyle w:val="Ttulo2"/>
        <w:spacing w:before="0" w:after="0"/>
      </w:pPr>
      <w:bookmarkStart w:id="4" w:name="_Toc194441831"/>
      <w:r w:rsidRPr="009060F9">
        <w:t>II. Respuesta del Sujeto Obligado</w:t>
      </w:r>
      <w:bookmarkEnd w:id="4"/>
    </w:p>
    <w:p w14:paraId="3510302D" w14:textId="77777777" w:rsidR="006576A2" w:rsidRPr="009060F9" w:rsidRDefault="006576A2">
      <w:pPr>
        <w:spacing w:after="0" w:line="360" w:lineRule="auto"/>
      </w:pPr>
    </w:p>
    <w:p w14:paraId="49150D35" w14:textId="77777777" w:rsidR="006576A2" w:rsidRPr="009060F9" w:rsidRDefault="00F3241B">
      <w:pPr>
        <w:spacing w:after="0" w:line="360" w:lineRule="auto"/>
      </w:pPr>
      <w:r w:rsidRPr="009060F9">
        <w:t xml:space="preserve">El veintiuno de febrero de dos mil veinticinco, el Sujeto Obligado otorgó respuesta a través del SAIMEX, mediante un oficio suscrito por el Responsable y Titular de la Unidad de Transparencia en el que informó que conforme a lo señalado por el Director de Adquisiciones y Servicios, se realizó la búsqueda exhaustiva y razonable en dicha unidad e indicó que no se cuenta con un calendario de las sesiones del Comité de Adquisiciones 2025 en materia de medicamento en los términos requeridos, por no generarse. </w:t>
      </w:r>
    </w:p>
    <w:p w14:paraId="47A88272" w14:textId="77777777" w:rsidR="006576A2" w:rsidRPr="009060F9" w:rsidRDefault="006576A2">
      <w:pPr>
        <w:spacing w:after="0" w:line="360" w:lineRule="auto"/>
        <w:rPr>
          <w:i/>
        </w:rPr>
      </w:pPr>
    </w:p>
    <w:p w14:paraId="26A1213D" w14:textId="77777777" w:rsidR="006576A2" w:rsidRPr="009060F9" w:rsidRDefault="00F3241B">
      <w:pPr>
        <w:pStyle w:val="Ttulo2"/>
        <w:spacing w:before="0" w:after="0"/>
      </w:pPr>
      <w:bookmarkStart w:id="5" w:name="_Toc194441832"/>
      <w:r w:rsidRPr="009060F9">
        <w:t>III. Interposición del Recurso de Revisión</w:t>
      </w:r>
      <w:bookmarkEnd w:id="5"/>
    </w:p>
    <w:p w14:paraId="0E84E220" w14:textId="77777777" w:rsidR="006576A2" w:rsidRPr="009060F9" w:rsidRDefault="006576A2">
      <w:pPr>
        <w:spacing w:after="0" w:line="360" w:lineRule="auto"/>
        <w:rPr>
          <w:b/>
        </w:rPr>
      </w:pPr>
    </w:p>
    <w:p w14:paraId="1AE3AB9C" w14:textId="77777777" w:rsidR="006576A2" w:rsidRPr="009060F9" w:rsidRDefault="00F3241B">
      <w:pPr>
        <w:spacing w:after="0" w:line="360" w:lineRule="auto"/>
      </w:pPr>
      <w:bookmarkStart w:id="6" w:name="_heading=h.2et92p0" w:colFirst="0" w:colLast="0"/>
      <w:bookmarkEnd w:id="6"/>
      <w:r w:rsidRPr="009060F9">
        <w:t>Con fecha veinticuatro de febrero de dos mil veinticinco, se recibió en este Instituto, a través del SAIMEX, el Recurso de Revisión interpuesto por la persona Recurrente, en los siguientes términos:</w:t>
      </w:r>
    </w:p>
    <w:p w14:paraId="2B3B4C2D" w14:textId="77777777" w:rsidR="006576A2" w:rsidRPr="009060F9" w:rsidRDefault="006576A2">
      <w:pPr>
        <w:spacing w:after="0" w:line="360" w:lineRule="auto"/>
      </w:pPr>
    </w:p>
    <w:p w14:paraId="1CE61F49" w14:textId="77777777" w:rsidR="006576A2" w:rsidRPr="009060F9" w:rsidRDefault="00F3241B">
      <w:pPr>
        <w:spacing w:after="0" w:line="360" w:lineRule="auto"/>
        <w:ind w:left="567" w:right="709"/>
        <w:rPr>
          <w:b/>
          <w:sz w:val="20"/>
          <w:szCs w:val="20"/>
        </w:rPr>
      </w:pPr>
      <w:r w:rsidRPr="009060F9">
        <w:rPr>
          <w:b/>
          <w:sz w:val="20"/>
          <w:szCs w:val="20"/>
        </w:rPr>
        <w:t>ACTO IMPUGNADO</w:t>
      </w:r>
      <w:r w:rsidRPr="009060F9">
        <w:rPr>
          <w:b/>
          <w:sz w:val="20"/>
          <w:szCs w:val="20"/>
        </w:rPr>
        <w:tab/>
      </w:r>
    </w:p>
    <w:p w14:paraId="434AEB31" w14:textId="138D8B36" w:rsidR="006576A2" w:rsidRPr="009060F9" w:rsidRDefault="00F3241B">
      <w:pPr>
        <w:spacing w:after="0" w:line="360" w:lineRule="auto"/>
        <w:ind w:left="567" w:right="709"/>
        <w:rPr>
          <w:i/>
          <w:sz w:val="20"/>
          <w:szCs w:val="20"/>
        </w:rPr>
      </w:pPr>
      <w:r w:rsidRPr="009060F9">
        <w:rPr>
          <w:i/>
          <w:sz w:val="20"/>
          <w:szCs w:val="20"/>
        </w:rPr>
        <w:t>“LA RESPUESTA PROPORCIONADA POR EL ISSEMYM, CARECE DE FUNDAMENTO.” (</w:t>
      </w:r>
      <w:r w:rsidR="00416925" w:rsidRPr="009060F9">
        <w:rPr>
          <w:i/>
          <w:sz w:val="20"/>
          <w:szCs w:val="20"/>
        </w:rPr>
        <w:t>S</w:t>
      </w:r>
      <w:r w:rsidRPr="009060F9">
        <w:rPr>
          <w:i/>
          <w:sz w:val="20"/>
          <w:szCs w:val="20"/>
        </w:rPr>
        <w:t>ic)</w:t>
      </w:r>
      <w:r w:rsidR="00416925" w:rsidRPr="009060F9">
        <w:rPr>
          <w:i/>
          <w:sz w:val="20"/>
          <w:szCs w:val="20"/>
        </w:rPr>
        <w:t>.</w:t>
      </w:r>
    </w:p>
    <w:p w14:paraId="2C2D8F11" w14:textId="77777777" w:rsidR="006576A2" w:rsidRPr="009060F9" w:rsidRDefault="006576A2">
      <w:pPr>
        <w:spacing w:after="0" w:line="360" w:lineRule="auto"/>
        <w:ind w:left="567" w:right="709"/>
        <w:rPr>
          <w:sz w:val="20"/>
          <w:szCs w:val="20"/>
        </w:rPr>
      </w:pPr>
    </w:p>
    <w:p w14:paraId="6AD657F7" w14:textId="77777777" w:rsidR="006576A2" w:rsidRPr="009060F9" w:rsidRDefault="00F3241B">
      <w:pPr>
        <w:spacing w:after="0" w:line="360" w:lineRule="auto"/>
        <w:ind w:left="567" w:right="709"/>
        <w:rPr>
          <w:b/>
          <w:sz w:val="20"/>
          <w:szCs w:val="20"/>
        </w:rPr>
      </w:pPr>
      <w:r w:rsidRPr="009060F9">
        <w:rPr>
          <w:b/>
          <w:sz w:val="20"/>
          <w:szCs w:val="20"/>
        </w:rPr>
        <w:t>RAZONES O MOTIVOS DE LA INCONFORMIDAD</w:t>
      </w:r>
      <w:r w:rsidRPr="009060F9">
        <w:rPr>
          <w:b/>
          <w:sz w:val="20"/>
          <w:szCs w:val="20"/>
        </w:rPr>
        <w:tab/>
      </w:r>
    </w:p>
    <w:p w14:paraId="3BF981F0" w14:textId="77777777" w:rsidR="006576A2" w:rsidRPr="009060F9" w:rsidRDefault="00F3241B">
      <w:pPr>
        <w:tabs>
          <w:tab w:val="left" w:pos="4667"/>
        </w:tabs>
        <w:spacing w:after="0" w:line="360" w:lineRule="auto"/>
        <w:ind w:left="567" w:right="709"/>
        <w:rPr>
          <w:i/>
          <w:sz w:val="20"/>
          <w:szCs w:val="20"/>
        </w:rPr>
      </w:pPr>
      <w:r w:rsidRPr="009060F9">
        <w:rPr>
          <w:i/>
          <w:sz w:val="20"/>
          <w:szCs w:val="20"/>
        </w:rPr>
        <w:t xml:space="preserve">“EXISTEN DIVERSAS RAZONES Y MOTIVOS: 1. SEGÚN SU PROPIA PÁGINA EXISTE EL MANUAL DE INTEGRACIÓN Y FUNCIONAMIENTO DEL COMITÉ DE ADQUISICIONES Y SERVICIOS DEL INSTITUTO DE SEGURIDAD SOCIAL DEL ESTADO DE MÉXICO Y MUNICIPIOS; ARTÍCULO 6 ...VI. El comité iniciará su periodo anual a partir de la primera sesión ordinaria, en la cual se someterá a consideración de sus integrantes, la </w:t>
      </w:r>
      <w:r w:rsidRPr="009060F9">
        <w:rPr>
          <w:i/>
          <w:sz w:val="20"/>
          <w:szCs w:val="20"/>
        </w:rPr>
        <w:lastRenderedPageBreak/>
        <w:t>aprobación del calendario de sesiones ordinarias, así como el volumen o importe anual autorizado para la adquisición de bienes y contratación de servicios. 2. LA INFORMACIÓN QUE SE SOLICITA, ES PARA ESTRUCTURAR DE MANERA CORRECTA EL CÓMO, CUÁNDO, DÓNDE Y POR QUÉ NO HAY MEDICAMENTOS EN EL ISSEMYM, NO DEBIENDO INFORMAR PARA QUÉ SE REQUIERE LA INFORMACIÓN, PERO YA ES MUCHA LA INOPERNACIA DE LA INSTITUCIÓN, COMO PARA CARGAR TODAVÍA CON EL QUE OCULTEN, DESINFORMEN Y MAL OPEREN EL ISSEMYM. 3. EXISTE EL TÉRMINO CONTRALORÍA SOCIAL, QUE COMO DEBEN SABER ES DEL INTERÉS GENERAL Y PARTICULAR DE LOS DERECHOHABIENTES QUE YA ESTAMOS CANSADOS DE LA "INJUSTICIA SOCIAL</w:t>
      </w:r>
      <w:r w:rsidRPr="009060F9">
        <w:rPr>
          <w:b/>
          <w:i/>
          <w:sz w:val="20"/>
          <w:szCs w:val="20"/>
        </w:rPr>
        <w:t>". 4. SOLICITO SE ME PROPRCIONE EL CALENDARIO AL QUE HAGO MENCIÓN DESDE EL INICIO DE MI REQUERIMIENTO</w:t>
      </w:r>
      <w:r w:rsidRPr="009060F9">
        <w:rPr>
          <w:i/>
          <w:sz w:val="20"/>
          <w:szCs w:val="20"/>
        </w:rPr>
        <w:t xml:space="preserve">. 5. DE SU PROPIA PÁGINA OFICIAL SE VISUALIZA QUE EXISTE TAMBIÉN </w:t>
      </w:r>
      <w:r w:rsidRPr="009060F9">
        <w:rPr>
          <w:b/>
          <w:i/>
          <w:sz w:val="20"/>
          <w:szCs w:val="20"/>
        </w:rPr>
        <w:t>EL MANUAL DE INTEGRACIÓN Y FUNCIONAMIENTO DEL COMITÉ CENTRAL DE FARMACIA Y TERAPÉUTICA DEL INSTITUTO DE SEGURIDAD SOCIAL DEL ESTADO DE MÉXICO Y MUNICIPIOS; ARTÍCULO 6 FRACCIÓN II. Formular y difundir por medios electrónicos institucionales y/o mediante oficio, el calendario anual de sesiones ordinarias;</w:t>
      </w:r>
      <w:r w:rsidRPr="009060F9">
        <w:rPr>
          <w:i/>
          <w:sz w:val="20"/>
          <w:szCs w:val="20"/>
        </w:rPr>
        <w:t xml:space="preserve"> TAMBIÉN QUIERO ESTE CALENDARIO. 6. ADJUNTO AMBOS MANUALES PARA QUE LOS ESTUDIEN. POR SUS EXCELENTES ATENCIONES MUCHAS GRACIAS.” (Sic).</w:t>
      </w:r>
    </w:p>
    <w:p w14:paraId="6DFA9A8B" w14:textId="77777777" w:rsidR="006576A2" w:rsidRPr="009060F9" w:rsidRDefault="00F3241B">
      <w:pPr>
        <w:tabs>
          <w:tab w:val="left" w:pos="4667"/>
        </w:tabs>
        <w:spacing w:after="0" w:line="360" w:lineRule="auto"/>
        <w:ind w:left="567" w:right="709"/>
        <w:rPr>
          <w:i/>
          <w:sz w:val="20"/>
          <w:szCs w:val="20"/>
        </w:rPr>
      </w:pPr>
      <w:r w:rsidRPr="009060F9">
        <w:rPr>
          <w:i/>
          <w:sz w:val="20"/>
          <w:szCs w:val="20"/>
        </w:rPr>
        <w:t>(Énfasis añadido)</w:t>
      </w:r>
    </w:p>
    <w:p w14:paraId="4207B5D7" w14:textId="77777777" w:rsidR="006576A2" w:rsidRPr="009060F9" w:rsidRDefault="006576A2">
      <w:pPr>
        <w:tabs>
          <w:tab w:val="left" w:pos="5925"/>
        </w:tabs>
        <w:spacing w:after="0" w:line="360" w:lineRule="auto"/>
        <w:ind w:right="709"/>
        <w:rPr>
          <w:i/>
        </w:rPr>
      </w:pPr>
    </w:p>
    <w:p w14:paraId="3CD7CFF3" w14:textId="77777777" w:rsidR="006576A2" w:rsidRPr="009060F9" w:rsidRDefault="00F3241B">
      <w:pPr>
        <w:tabs>
          <w:tab w:val="left" w:pos="5925"/>
        </w:tabs>
        <w:spacing w:after="0" w:line="360" w:lineRule="auto"/>
        <w:ind w:right="709"/>
      </w:pPr>
      <w:r w:rsidRPr="009060F9">
        <w:t>La parte Recurrente adjuntó a su Recurso de Revisión, dos archivos, de los que se desprenden los siguientes:</w:t>
      </w:r>
    </w:p>
    <w:p w14:paraId="3E5164C2" w14:textId="77777777" w:rsidR="006576A2" w:rsidRPr="009060F9" w:rsidRDefault="00F3241B">
      <w:pPr>
        <w:numPr>
          <w:ilvl w:val="0"/>
          <w:numId w:val="6"/>
        </w:numPr>
        <w:pBdr>
          <w:top w:val="nil"/>
          <w:left w:val="nil"/>
          <w:bottom w:val="nil"/>
          <w:right w:val="nil"/>
          <w:between w:val="nil"/>
        </w:pBdr>
        <w:tabs>
          <w:tab w:val="left" w:pos="4667"/>
        </w:tabs>
        <w:spacing w:after="0" w:line="360" w:lineRule="auto"/>
        <w:ind w:right="709"/>
        <w:rPr>
          <w:i/>
          <w:color w:val="000000"/>
        </w:rPr>
      </w:pPr>
      <w:r w:rsidRPr="009060F9">
        <w:rPr>
          <w:color w:val="000000"/>
        </w:rPr>
        <w:t>Manual de Integración y Funcionamiento del Comité Central de Farmacia y Terapéutica del Instituto de Seguridad Social del Estado de México y Municipios.</w:t>
      </w:r>
    </w:p>
    <w:p w14:paraId="53934B41" w14:textId="77777777" w:rsidR="006576A2" w:rsidRPr="009060F9" w:rsidRDefault="00F3241B">
      <w:pPr>
        <w:numPr>
          <w:ilvl w:val="0"/>
          <w:numId w:val="6"/>
        </w:numPr>
        <w:pBdr>
          <w:top w:val="nil"/>
          <w:left w:val="nil"/>
          <w:bottom w:val="nil"/>
          <w:right w:val="nil"/>
          <w:between w:val="nil"/>
        </w:pBdr>
        <w:tabs>
          <w:tab w:val="left" w:pos="4667"/>
        </w:tabs>
        <w:spacing w:after="0" w:line="360" w:lineRule="auto"/>
        <w:ind w:right="709"/>
        <w:rPr>
          <w:i/>
          <w:color w:val="000000"/>
        </w:rPr>
      </w:pPr>
      <w:r w:rsidRPr="009060F9">
        <w:rPr>
          <w:color w:val="000000"/>
        </w:rPr>
        <w:lastRenderedPageBreak/>
        <w:t>Manual de Integración y Funcionamiento del Comité de Adquisiciones y Servicios del Instituto de Seguridad Social del Estado de México y Municipios.</w:t>
      </w:r>
      <w:r w:rsidRPr="009060F9">
        <w:rPr>
          <w:color w:val="000000"/>
        </w:rPr>
        <w:tab/>
      </w:r>
    </w:p>
    <w:p w14:paraId="54BAE237" w14:textId="77777777" w:rsidR="006576A2" w:rsidRPr="009060F9" w:rsidRDefault="006576A2">
      <w:pPr>
        <w:tabs>
          <w:tab w:val="left" w:pos="4667"/>
        </w:tabs>
        <w:spacing w:after="0" w:line="360" w:lineRule="auto"/>
      </w:pPr>
    </w:p>
    <w:p w14:paraId="20853D83" w14:textId="77777777" w:rsidR="006576A2" w:rsidRPr="009060F9" w:rsidRDefault="00F3241B">
      <w:pPr>
        <w:pStyle w:val="Ttulo2"/>
        <w:spacing w:before="0" w:after="0"/>
      </w:pPr>
      <w:bookmarkStart w:id="7" w:name="_Toc194441833"/>
      <w:r w:rsidRPr="009060F9">
        <w:t>IV. Trámite del Recurso de Revisión ante este Instituto</w:t>
      </w:r>
      <w:bookmarkEnd w:id="7"/>
    </w:p>
    <w:p w14:paraId="329582CA" w14:textId="77777777" w:rsidR="006576A2" w:rsidRPr="009060F9" w:rsidRDefault="006576A2">
      <w:pPr>
        <w:spacing w:after="0" w:line="360" w:lineRule="auto"/>
        <w:rPr>
          <w:b/>
        </w:rPr>
      </w:pPr>
    </w:p>
    <w:p w14:paraId="2CC73BB4" w14:textId="77777777" w:rsidR="006576A2" w:rsidRPr="009060F9" w:rsidRDefault="00F3241B">
      <w:pPr>
        <w:spacing w:after="0" w:line="360" w:lineRule="auto"/>
        <w:rPr>
          <w:color w:val="000000"/>
        </w:rPr>
      </w:pPr>
      <w:r w:rsidRPr="009060F9">
        <w:rPr>
          <w:b/>
        </w:rPr>
        <w:t>a) Turno del Medio de Impugnación.</w:t>
      </w:r>
      <w:r w:rsidRPr="009060F9">
        <w:t xml:space="preserve"> </w:t>
      </w:r>
      <w:r w:rsidRPr="009060F9">
        <w:rPr>
          <w:color w:val="000000"/>
        </w:rPr>
        <w:t>El veinticuatro de febrero de dos mil veinticinco, el SAIMEX, asignó el número de expediente</w:t>
      </w:r>
      <w:r w:rsidRPr="009060F9">
        <w:rPr>
          <w:b/>
          <w:color w:val="000000"/>
        </w:rPr>
        <w:t xml:space="preserve"> 01916/INFOEM/IP/RR/2025, </w:t>
      </w:r>
      <w:r w:rsidRPr="009060F9">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724A2455" w14:textId="77777777" w:rsidR="006576A2" w:rsidRPr="009060F9" w:rsidRDefault="006576A2">
      <w:pPr>
        <w:spacing w:after="0" w:line="360" w:lineRule="auto"/>
      </w:pPr>
    </w:p>
    <w:p w14:paraId="2160B6B5" w14:textId="77777777" w:rsidR="006576A2" w:rsidRPr="009060F9" w:rsidRDefault="00F3241B">
      <w:pPr>
        <w:spacing w:after="0" w:line="360" w:lineRule="auto"/>
        <w:rPr>
          <w:color w:val="000000"/>
        </w:rPr>
      </w:pPr>
      <w:r w:rsidRPr="009060F9">
        <w:rPr>
          <w:b/>
        </w:rPr>
        <w:t>b) Admisión del Recurso de Revisión.</w:t>
      </w:r>
      <w:r w:rsidRPr="009060F9">
        <w:t xml:space="preserve"> </w:t>
      </w:r>
      <w:r w:rsidRPr="009060F9">
        <w:rPr>
          <w:color w:val="000000"/>
        </w:rPr>
        <w:t xml:space="preserve">El </w:t>
      </w:r>
      <w:r w:rsidRPr="009060F9">
        <w:t>veintisiete de febrero de dos mil veinticinco</w:t>
      </w:r>
      <w:r w:rsidRPr="009060F9">
        <w:rPr>
          <w:color w:val="000000"/>
        </w:rPr>
        <w:t xml:space="preserve">,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w:t>
      </w:r>
      <w:r w:rsidRPr="009060F9">
        <w:t>manifestara</w:t>
      </w:r>
      <w:r w:rsidRPr="009060F9">
        <w:rPr>
          <w:color w:val="000000"/>
        </w:rPr>
        <w:t xml:space="preserve"> lo que a su derecho conviniera y formularan alegatos.</w:t>
      </w:r>
    </w:p>
    <w:p w14:paraId="164E11E7" w14:textId="77777777" w:rsidR="006576A2" w:rsidRPr="009060F9" w:rsidRDefault="006576A2">
      <w:pPr>
        <w:spacing w:after="0" w:line="360" w:lineRule="auto"/>
        <w:rPr>
          <w:color w:val="000000"/>
        </w:rPr>
      </w:pPr>
    </w:p>
    <w:p w14:paraId="4C117DB8" w14:textId="77777777" w:rsidR="006576A2" w:rsidRPr="009060F9" w:rsidRDefault="00F3241B">
      <w:pPr>
        <w:spacing w:after="0" w:line="360" w:lineRule="auto"/>
        <w:rPr>
          <w:color w:val="000000"/>
        </w:rPr>
      </w:pPr>
      <w:r w:rsidRPr="009060F9">
        <w:rPr>
          <w:b/>
          <w:color w:val="000000"/>
        </w:rPr>
        <w:t xml:space="preserve">c) Informe Justificado. </w:t>
      </w:r>
      <w:r w:rsidRPr="009060F9">
        <w:rPr>
          <w:color w:val="000000"/>
        </w:rPr>
        <w:t>En fecha</w:t>
      </w:r>
      <w:r w:rsidRPr="009060F9">
        <w:rPr>
          <w:b/>
          <w:color w:val="000000"/>
        </w:rPr>
        <w:t xml:space="preserve"> </w:t>
      </w:r>
      <w:r w:rsidRPr="009060F9">
        <w:rPr>
          <w:color w:val="000000"/>
        </w:rPr>
        <w:t>diez de marzo de dos mil veinticinco, el Sujeto Obligado a través de SAIMEX, rindió informes justificados, en los siguientes términos:</w:t>
      </w:r>
    </w:p>
    <w:p w14:paraId="5610DB87" w14:textId="77777777" w:rsidR="006576A2" w:rsidRPr="009060F9" w:rsidRDefault="006576A2">
      <w:pPr>
        <w:spacing w:after="0" w:line="360" w:lineRule="auto"/>
        <w:rPr>
          <w:color w:val="000000"/>
        </w:rPr>
      </w:pPr>
    </w:p>
    <w:p w14:paraId="5FC2A228" w14:textId="77777777" w:rsidR="006576A2" w:rsidRPr="009060F9" w:rsidRDefault="006576A2">
      <w:pPr>
        <w:spacing w:after="0" w:line="360" w:lineRule="auto"/>
        <w:rPr>
          <w:color w:val="000000"/>
        </w:rPr>
      </w:pPr>
    </w:p>
    <w:p w14:paraId="48D3C9BF" w14:textId="77777777" w:rsidR="006576A2" w:rsidRPr="009060F9" w:rsidRDefault="006576A2">
      <w:pPr>
        <w:spacing w:after="0" w:line="360" w:lineRule="auto"/>
        <w:rPr>
          <w:color w:val="000000"/>
        </w:rPr>
      </w:pPr>
    </w:p>
    <w:p w14:paraId="7FEF8FD5" w14:textId="77777777" w:rsidR="006576A2" w:rsidRPr="009060F9" w:rsidRDefault="00F3241B">
      <w:pPr>
        <w:numPr>
          <w:ilvl w:val="0"/>
          <w:numId w:val="2"/>
        </w:numPr>
        <w:pBdr>
          <w:top w:val="nil"/>
          <w:left w:val="nil"/>
          <w:bottom w:val="nil"/>
          <w:right w:val="nil"/>
          <w:between w:val="nil"/>
        </w:pBdr>
        <w:spacing w:after="0" w:line="360" w:lineRule="auto"/>
        <w:rPr>
          <w:color w:val="000000"/>
        </w:rPr>
      </w:pPr>
      <w:r w:rsidRPr="009060F9">
        <w:rPr>
          <w:b/>
          <w:i/>
          <w:color w:val="000000"/>
        </w:rPr>
        <w:lastRenderedPageBreak/>
        <w:t>1. SOLICITUD 00127-ISSEMYM-IP-2025.pdf</w:t>
      </w:r>
      <w:r w:rsidRPr="009060F9">
        <w:rPr>
          <w:b/>
          <w:color w:val="000000"/>
        </w:rPr>
        <w:t xml:space="preserve">, </w:t>
      </w:r>
      <w:r w:rsidRPr="009060F9">
        <w:rPr>
          <w:color w:val="000000"/>
        </w:rPr>
        <w:t xml:space="preserve">del que se desprende la solicitud de información tal y como obra en el SAIMEX. </w:t>
      </w:r>
    </w:p>
    <w:p w14:paraId="246DCA5A" w14:textId="77777777" w:rsidR="006576A2" w:rsidRPr="009060F9" w:rsidRDefault="006576A2">
      <w:pPr>
        <w:spacing w:after="0" w:line="360" w:lineRule="auto"/>
        <w:rPr>
          <w:b/>
          <w:color w:val="000000"/>
        </w:rPr>
      </w:pPr>
    </w:p>
    <w:p w14:paraId="22F8AECC" w14:textId="77777777" w:rsidR="006576A2" w:rsidRPr="009060F9" w:rsidRDefault="00F3241B">
      <w:pPr>
        <w:numPr>
          <w:ilvl w:val="0"/>
          <w:numId w:val="2"/>
        </w:numPr>
        <w:pBdr>
          <w:top w:val="nil"/>
          <w:left w:val="nil"/>
          <w:bottom w:val="nil"/>
          <w:right w:val="nil"/>
          <w:between w:val="nil"/>
        </w:pBdr>
        <w:spacing w:after="0" w:line="360" w:lineRule="auto"/>
        <w:rPr>
          <w:b/>
          <w:i/>
          <w:color w:val="000000"/>
        </w:rPr>
      </w:pPr>
      <w:r w:rsidRPr="009060F9">
        <w:rPr>
          <w:b/>
          <w:i/>
          <w:color w:val="000000"/>
        </w:rPr>
        <w:t xml:space="preserve">2. RECURSO DE REVISION 019016-INFOEM-IP-RR-2025.pdf, </w:t>
      </w:r>
      <w:r w:rsidRPr="009060F9">
        <w:rPr>
          <w:color w:val="000000"/>
        </w:rPr>
        <w:t>del que se advierte el Recurso de Revisión tal y como obra en el SAIMEX.</w:t>
      </w:r>
    </w:p>
    <w:p w14:paraId="39568241" w14:textId="77777777" w:rsidR="006576A2" w:rsidRPr="009060F9" w:rsidRDefault="006576A2">
      <w:pPr>
        <w:pBdr>
          <w:top w:val="nil"/>
          <w:left w:val="nil"/>
          <w:bottom w:val="nil"/>
          <w:right w:val="nil"/>
          <w:between w:val="nil"/>
        </w:pBdr>
        <w:spacing w:after="0" w:line="360" w:lineRule="auto"/>
        <w:ind w:left="720"/>
        <w:rPr>
          <w:b/>
          <w:i/>
          <w:color w:val="000000"/>
        </w:rPr>
      </w:pPr>
    </w:p>
    <w:p w14:paraId="46CFCFA7" w14:textId="77777777" w:rsidR="006576A2" w:rsidRPr="009060F9" w:rsidRDefault="00F3241B">
      <w:pPr>
        <w:numPr>
          <w:ilvl w:val="0"/>
          <w:numId w:val="2"/>
        </w:numPr>
        <w:pBdr>
          <w:top w:val="nil"/>
          <w:left w:val="nil"/>
          <w:bottom w:val="nil"/>
          <w:right w:val="nil"/>
          <w:between w:val="nil"/>
        </w:pBdr>
        <w:spacing w:after="0" w:line="360" w:lineRule="auto"/>
        <w:rPr>
          <w:b/>
          <w:i/>
          <w:color w:val="000000"/>
        </w:rPr>
      </w:pPr>
      <w:r w:rsidRPr="009060F9">
        <w:rPr>
          <w:b/>
          <w:i/>
          <w:color w:val="000000"/>
        </w:rPr>
        <w:t xml:space="preserve">3- OFICIO 207C0401720000L-0381-2025.pdf, </w:t>
      </w:r>
      <w:r w:rsidRPr="009060F9">
        <w:rPr>
          <w:color w:val="000000"/>
        </w:rPr>
        <w:t xml:space="preserve">del que se desprende el oficio número 207C0401720000L/0381/2025, suscrito por el Director de Adquisiciones y Servicios, por medio del cual informó que </w:t>
      </w:r>
      <w:r w:rsidRPr="009060F9">
        <w:rPr>
          <w:i/>
          <w:color w:val="000000"/>
        </w:rPr>
        <w:t>“derivado de una búsqueda exhaustiva y razonable en los archivos de esta área administrativa… no cuenta con un calendario de las sesiones de comité de adquisiciones 2025 materia de medicamento que se asocie a los términos y especificaciones requeridos por el peticionario, por no generarse.’’</w:t>
      </w:r>
    </w:p>
    <w:p w14:paraId="2D5E23EB" w14:textId="77777777" w:rsidR="006576A2" w:rsidRPr="009060F9" w:rsidRDefault="006576A2">
      <w:pPr>
        <w:pBdr>
          <w:top w:val="nil"/>
          <w:left w:val="nil"/>
          <w:bottom w:val="nil"/>
          <w:right w:val="nil"/>
          <w:between w:val="nil"/>
        </w:pBdr>
        <w:spacing w:after="0" w:line="360" w:lineRule="auto"/>
        <w:ind w:left="720"/>
        <w:rPr>
          <w:b/>
          <w:i/>
          <w:color w:val="000000"/>
        </w:rPr>
      </w:pPr>
    </w:p>
    <w:p w14:paraId="0F94B794" w14:textId="77777777" w:rsidR="006576A2" w:rsidRPr="009060F9" w:rsidRDefault="00F3241B">
      <w:pPr>
        <w:numPr>
          <w:ilvl w:val="0"/>
          <w:numId w:val="2"/>
        </w:numPr>
        <w:pBdr>
          <w:top w:val="nil"/>
          <w:left w:val="nil"/>
          <w:bottom w:val="nil"/>
          <w:right w:val="nil"/>
          <w:between w:val="nil"/>
        </w:pBdr>
        <w:spacing w:after="0" w:line="360" w:lineRule="auto"/>
        <w:rPr>
          <w:b/>
          <w:i/>
          <w:color w:val="000000"/>
        </w:rPr>
      </w:pPr>
      <w:r w:rsidRPr="009060F9">
        <w:rPr>
          <w:b/>
          <w:i/>
          <w:color w:val="000000"/>
        </w:rPr>
        <w:t>4. OFICIO 207C0401210001S-UT-360-2025.pdf,</w:t>
      </w:r>
      <w:r w:rsidRPr="009060F9">
        <w:rPr>
          <w:b/>
          <w:color w:val="000000"/>
        </w:rPr>
        <w:t xml:space="preserve"> </w:t>
      </w:r>
      <w:r w:rsidRPr="009060F9">
        <w:rPr>
          <w:color w:val="000000"/>
        </w:rPr>
        <w:t>en el que se advierte la respuesta del Sujeto Obligado, en los mismos términos ya descritos.</w:t>
      </w:r>
    </w:p>
    <w:p w14:paraId="57536E00" w14:textId="77777777" w:rsidR="006576A2" w:rsidRPr="009060F9" w:rsidRDefault="006576A2">
      <w:pPr>
        <w:spacing w:after="0" w:line="360" w:lineRule="auto"/>
        <w:rPr>
          <w:b/>
          <w:i/>
          <w:color w:val="000000"/>
        </w:rPr>
      </w:pPr>
    </w:p>
    <w:p w14:paraId="36AFC98C" w14:textId="77777777" w:rsidR="006576A2" w:rsidRPr="009060F9" w:rsidRDefault="00F3241B">
      <w:pPr>
        <w:numPr>
          <w:ilvl w:val="0"/>
          <w:numId w:val="2"/>
        </w:numPr>
        <w:pBdr>
          <w:top w:val="nil"/>
          <w:left w:val="nil"/>
          <w:bottom w:val="nil"/>
          <w:right w:val="nil"/>
          <w:between w:val="nil"/>
        </w:pBdr>
        <w:spacing w:after="0" w:line="360" w:lineRule="auto"/>
        <w:rPr>
          <w:b/>
          <w:i/>
          <w:color w:val="000000"/>
        </w:rPr>
      </w:pPr>
      <w:r w:rsidRPr="009060F9">
        <w:rPr>
          <w:b/>
          <w:i/>
          <w:color w:val="000000"/>
        </w:rPr>
        <w:t xml:space="preserve">5. OFICIO 207C0401210001S-UT-419-2025.pdf, </w:t>
      </w:r>
      <w:r w:rsidRPr="009060F9">
        <w:rPr>
          <w:color w:val="000000"/>
        </w:rPr>
        <w:t xml:space="preserve">del que se desprende un oficio suscrito por el Responsable y Titular de la Unidad de Transparencia, por medio del cual solicitó al Servidor Público Habilitado de la Coordinación de Administración y Finanzas, que turnara al área correspondiente para rendir informe justificado. </w:t>
      </w:r>
    </w:p>
    <w:p w14:paraId="10D3C7A5" w14:textId="77777777" w:rsidR="006576A2" w:rsidRPr="009060F9" w:rsidRDefault="006576A2">
      <w:pPr>
        <w:spacing w:after="0" w:line="360" w:lineRule="auto"/>
        <w:rPr>
          <w:b/>
          <w:i/>
          <w:color w:val="000000"/>
        </w:rPr>
      </w:pPr>
    </w:p>
    <w:p w14:paraId="279EB8DE" w14:textId="77777777" w:rsidR="006576A2" w:rsidRPr="009060F9" w:rsidRDefault="00F3241B">
      <w:pPr>
        <w:numPr>
          <w:ilvl w:val="0"/>
          <w:numId w:val="2"/>
        </w:numPr>
        <w:pBdr>
          <w:top w:val="nil"/>
          <w:left w:val="nil"/>
          <w:bottom w:val="nil"/>
          <w:right w:val="nil"/>
          <w:between w:val="nil"/>
        </w:pBdr>
        <w:spacing w:after="0" w:line="360" w:lineRule="auto"/>
        <w:rPr>
          <w:b/>
          <w:i/>
          <w:color w:val="000000"/>
        </w:rPr>
      </w:pPr>
      <w:r w:rsidRPr="009060F9">
        <w:rPr>
          <w:b/>
          <w:i/>
          <w:color w:val="000000"/>
        </w:rPr>
        <w:t xml:space="preserve">6. OFICIO 207C0401210001S-UT-420-2025.pdf, </w:t>
      </w:r>
      <w:r w:rsidRPr="009060F9">
        <w:rPr>
          <w:color w:val="000000"/>
        </w:rPr>
        <w:t>del que se aprecia un oficio</w:t>
      </w:r>
      <w:r w:rsidRPr="009060F9">
        <w:rPr>
          <w:b/>
          <w:color w:val="000000"/>
        </w:rPr>
        <w:t xml:space="preserve"> </w:t>
      </w:r>
      <w:r w:rsidRPr="009060F9">
        <w:rPr>
          <w:color w:val="000000"/>
        </w:rPr>
        <w:t>suscrito por el Responsable y Titular de la Unidad de Transparencia, por medio del cual solicitó al Servidor Público Habilitado de la Coordinación de Servicios de Salud, que turnara al área correspondiente para rendir informe justificado.</w:t>
      </w:r>
    </w:p>
    <w:p w14:paraId="0F26F1C5" w14:textId="77777777" w:rsidR="006576A2" w:rsidRPr="009060F9" w:rsidRDefault="006576A2">
      <w:pPr>
        <w:pBdr>
          <w:top w:val="nil"/>
          <w:left w:val="nil"/>
          <w:bottom w:val="nil"/>
          <w:right w:val="nil"/>
          <w:between w:val="nil"/>
        </w:pBdr>
        <w:spacing w:after="0" w:line="360" w:lineRule="auto"/>
        <w:ind w:left="720"/>
        <w:rPr>
          <w:b/>
          <w:i/>
          <w:color w:val="000000"/>
        </w:rPr>
      </w:pPr>
    </w:p>
    <w:p w14:paraId="6415D33A" w14:textId="77777777" w:rsidR="006576A2" w:rsidRPr="009060F9" w:rsidRDefault="00F3241B">
      <w:pPr>
        <w:numPr>
          <w:ilvl w:val="0"/>
          <w:numId w:val="1"/>
        </w:numPr>
        <w:pBdr>
          <w:top w:val="nil"/>
          <w:left w:val="nil"/>
          <w:bottom w:val="nil"/>
          <w:right w:val="nil"/>
          <w:between w:val="nil"/>
        </w:pBdr>
        <w:spacing w:after="0" w:line="360" w:lineRule="auto"/>
        <w:rPr>
          <w:i/>
          <w:color w:val="000000"/>
        </w:rPr>
      </w:pPr>
      <w:r w:rsidRPr="009060F9">
        <w:rPr>
          <w:b/>
          <w:i/>
          <w:color w:val="000000"/>
        </w:rPr>
        <w:t xml:space="preserve">7. OFICIO 207C0401720000L-0568-2025.pdf, </w:t>
      </w:r>
      <w:r w:rsidRPr="009060F9">
        <w:rPr>
          <w:color w:val="000000"/>
        </w:rPr>
        <w:t>del que se desprende un oficio suscrito por el Director de Adquisiciones y Servicios, en el que informó lo siguiente:</w:t>
      </w:r>
    </w:p>
    <w:p w14:paraId="34554EE8" w14:textId="77777777" w:rsidR="006576A2" w:rsidRPr="009060F9" w:rsidRDefault="006576A2">
      <w:pPr>
        <w:pBdr>
          <w:top w:val="nil"/>
          <w:left w:val="nil"/>
          <w:bottom w:val="nil"/>
          <w:right w:val="nil"/>
          <w:between w:val="nil"/>
        </w:pBdr>
        <w:spacing w:after="0" w:line="360" w:lineRule="auto"/>
        <w:ind w:left="720"/>
        <w:rPr>
          <w:i/>
          <w:color w:val="000000"/>
        </w:rPr>
      </w:pPr>
    </w:p>
    <w:p w14:paraId="47C0F744" w14:textId="77777777" w:rsidR="006576A2" w:rsidRPr="009060F9" w:rsidRDefault="00F3241B">
      <w:pPr>
        <w:spacing w:after="0" w:line="360" w:lineRule="auto"/>
        <w:ind w:left="1134" w:right="709"/>
        <w:rPr>
          <w:sz w:val="20"/>
          <w:szCs w:val="20"/>
        </w:rPr>
      </w:pPr>
      <w:r w:rsidRPr="009060F9">
        <w:rPr>
          <w:color w:val="000000"/>
          <w:sz w:val="20"/>
          <w:szCs w:val="20"/>
        </w:rPr>
        <w:t>‘’</w:t>
      </w:r>
      <w:r w:rsidRPr="009060F9">
        <w:rPr>
          <w:sz w:val="20"/>
          <w:szCs w:val="20"/>
        </w:rPr>
        <w:t>…</w:t>
      </w:r>
      <w:r w:rsidRPr="009060F9">
        <w:rPr>
          <w:b/>
          <w:i/>
          <w:sz w:val="20"/>
          <w:szCs w:val="20"/>
        </w:rPr>
        <w:t xml:space="preserve">se adjunta el Calendario de Sesiones Ordinarias del Comité de Adquisiciones y Servicios para el Ejercicio Fiscal 2025, mismo que contempla adquisiciones de manera general, sin que se tenga un registro específico de cuando se llevan a cabo en materia de medicamento. </w:t>
      </w:r>
      <w:r w:rsidRPr="009060F9">
        <w:rPr>
          <w:i/>
          <w:sz w:val="20"/>
          <w:szCs w:val="20"/>
        </w:rPr>
        <w:t>Cabe mencionar que se realizan Sesiones Extraordinarias cuando sean requeridas, de las cuales no se cuenta con registro que se asocie a los términos y especificaciones requeridos por el peticionario, por no generarse.</w:t>
      </w:r>
    </w:p>
    <w:p w14:paraId="50DAD580" w14:textId="77777777" w:rsidR="006576A2" w:rsidRPr="009060F9" w:rsidRDefault="00F3241B">
      <w:pPr>
        <w:spacing w:after="0" w:line="360" w:lineRule="auto"/>
        <w:ind w:left="1134" w:right="709"/>
        <w:rPr>
          <w:sz w:val="20"/>
          <w:szCs w:val="20"/>
        </w:rPr>
      </w:pPr>
      <w:r w:rsidRPr="009060F9">
        <w:rPr>
          <w:b/>
          <w:i/>
          <w:sz w:val="20"/>
          <w:szCs w:val="20"/>
        </w:rPr>
        <w:t>Respecto a la asistencia de un representante del Pueblo</w:t>
      </w:r>
      <w:r w:rsidRPr="009060F9">
        <w:rPr>
          <w:i/>
          <w:sz w:val="20"/>
          <w:szCs w:val="20"/>
        </w:rPr>
        <w:t>, se realiza de acuerdo con lo establecido en el artículo 69 del Reglamento de la Ley de Contratación Pública del Estado de México y Municipios, que a la letra dice:</w:t>
      </w:r>
    </w:p>
    <w:p w14:paraId="763D7B9E" w14:textId="77777777" w:rsidR="006576A2" w:rsidRPr="009060F9" w:rsidRDefault="00F3241B">
      <w:pPr>
        <w:spacing w:after="0" w:line="360" w:lineRule="auto"/>
        <w:ind w:left="1134" w:right="709"/>
        <w:rPr>
          <w:i/>
          <w:sz w:val="20"/>
          <w:szCs w:val="20"/>
        </w:rPr>
      </w:pPr>
      <w:r w:rsidRPr="009060F9">
        <w:rPr>
          <w:i/>
          <w:sz w:val="20"/>
          <w:szCs w:val="20"/>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14:paraId="2FBC60B9" w14:textId="77777777" w:rsidR="006576A2" w:rsidRPr="009060F9" w:rsidRDefault="00F3241B">
      <w:pPr>
        <w:spacing w:after="0" w:line="360" w:lineRule="auto"/>
        <w:ind w:left="1134" w:right="709"/>
        <w:rPr>
          <w:i/>
          <w:sz w:val="20"/>
          <w:szCs w:val="20"/>
        </w:rPr>
      </w:pPr>
      <w:r w:rsidRPr="009060F9">
        <w:rPr>
          <w:b/>
          <w:i/>
          <w:sz w:val="20"/>
          <w:szCs w:val="20"/>
        </w:rPr>
        <w:t>En lo relacionado a un representante de la Secretaría de la Contraloría, de la Dirección General del ISSEMYM y de algún organismo internacional como la OMS para validar los procesos de adquisición</w:t>
      </w:r>
      <w:r w:rsidRPr="009060F9">
        <w:rPr>
          <w:i/>
          <w:sz w:val="20"/>
          <w:szCs w:val="20"/>
        </w:rPr>
        <w:t xml:space="preserve">, se precisa que </w:t>
      </w:r>
      <w:r w:rsidRPr="009060F9">
        <w:rPr>
          <w:b/>
          <w:i/>
          <w:sz w:val="20"/>
          <w:szCs w:val="20"/>
        </w:rPr>
        <w:t>quien participa en dichos procesos es el Comité de Adquisiciones y Servicios</w:t>
      </w:r>
      <w:r w:rsidRPr="009060F9">
        <w:rPr>
          <w:i/>
          <w:sz w:val="20"/>
          <w:szCs w:val="20"/>
        </w:rPr>
        <w:t>, el cual está integrado por: un Presidente y cuatro Vocales (de la Dirección de Administración Financiera, de la Unidad Usuaria, de la Unidad Jurídica Consultiva y de Igualdad de Género y del Órgano Interno de Control), así como un Secretario Ejecutivo.</w:t>
      </w:r>
    </w:p>
    <w:p w14:paraId="68D76AA7" w14:textId="77777777" w:rsidR="006576A2" w:rsidRPr="009060F9" w:rsidRDefault="006576A2">
      <w:pPr>
        <w:pBdr>
          <w:top w:val="nil"/>
          <w:left w:val="nil"/>
          <w:bottom w:val="nil"/>
          <w:right w:val="nil"/>
          <w:between w:val="nil"/>
        </w:pBdr>
        <w:spacing w:after="0" w:line="360" w:lineRule="auto"/>
        <w:ind w:left="1134" w:right="709"/>
        <w:rPr>
          <w:i/>
          <w:color w:val="000000"/>
          <w:sz w:val="20"/>
          <w:szCs w:val="20"/>
        </w:rPr>
      </w:pPr>
    </w:p>
    <w:p w14:paraId="2B237384" w14:textId="77777777" w:rsidR="006576A2" w:rsidRPr="009060F9" w:rsidRDefault="00F3241B">
      <w:pPr>
        <w:spacing w:after="0" w:line="360" w:lineRule="auto"/>
        <w:ind w:left="1134" w:right="709"/>
        <w:rPr>
          <w:i/>
          <w:sz w:val="20"/>
          <w:szCs w:val="20"/>
        </w:rPr>
      </w:pPr>
      <w:r w:rsidRPr="009060F9">
        <w:rPr>
          <w:i/>
          <w:sz w:val="20"/>
          <w:szCs w:val="20"/>
        </w:rPr>
        <w:t>…”</w:t>
      </w:r>
    </w:p>
    <w:p w14:paraId="0A13698C" w14:textId="38224D9E" w:rsidR="006576A2" w:rsidRPr="009060F9" w:rsidRDefault="00F3241B">
      <w:pPr>
        <w:spacing w:after="0" w:line="360" w:lineRule="auto"/>
        <w:ind w:left="1134" w:right="709"/>
        <w:rPr>
          <w:i/>
          <w:sz w:val="20"/>
          <w:szCs w:val="20"/>
        </w:rPr>
      </w:pPr>
      <w:r w:rsidRPr="009060F9">
        <w:rPr>
          <w:i/>
          <w:sz w:val="20"/>
          <w:szCs w:val="20"/>
        </w:rPr>
        <w:t>(Énfasis añadido)</w:t>
      </w:r>
      <w:r w:rsidR="00416925" w:rsidRPr="009060F9">
        <w:rPr>
          <w:i/>
          <w:sz w:val="20"/>
          <w:szCs w:val="20"/>
        </w:rPr>
        <w:t>.</w:t>
      </w:r>
    </w:p>
    <w:p w14:paraId="25C4C420" w14:textId="77777777" w:rsidR="006576A2" w:rsidRPr="009060F9" w:rsidRDefault="006576A2">
      <w:pPr>
        <w:pBdr>
          <w:top w:val="nil"/>
          <w:left w:val="nil"/>
          <w:bottom w:val="nil"/>
          <w:right w:val="nil"/>
          <w:between w:val="nil"/>
        </w:pBdr>
        <w:spacing w:after="0" w:line="360" w:lineRule="auto"/>
        <w:ind w:left="720"/>
        <w:rPr>
          <w:b/>
          <w:i/>
          <w:color w:val="000000"/>
        </w:rPr>
      </w:pPr>
    </w:p>
    <w:p w14:paraId="08A4D62C" w14:textId="77777777" w:rsidR="006576A2" w:rsidRPr="009060F9" w:rsidRDefault="00F3241B">
      <w:pPr>
        <w:numPr>
          <w:ilvl w:val="0"/>
          <w:numId w:val="2"/>
        </w:numPr>
        <w:pBdr>
          <w:top w:val="nil"/>
          <w:left w:val="nil"/>
          <w:bottom w:val="nil"/>
          <w:right w:val="nil"/>
          <w:between w:val="nil"/>
        </w:pBdr>
        <w:spacing w:after="0" w:line="360" w:lineRule="auto"/>
        <w:rPr>
          <w:b/>
          <w:i/>
          <w:color w:val="000000"/>
        </w:rPr>
      </w:pPr>
      <w:r w:rsidRPr="009060F9">
        <w:rPr>
          <w:b/>
          <w:i/>
          <w:color w:val="000000"/>
        </w:rPr>
        <w:t xml:space="preserve">8. OFICIO 207C04014100000L-ETCSS-00065-2025.pdf, </w:t>
      </w:r>
      <w:r w:rsidRPr="009060F9">
        <w:rPr>
          <w:color w:val="000000"/>
        </w:rPr>
        <w:t>del que se desprende los siguientes:</w:t>
      </w:r>
    </w:p>
    <w:p w14:paraId="36B90198" w14:textId="77777777" w:rsidR="006576A2" w:rsidRPr="009060F9" w:rsidRDefault="00F3241B">
      <w:pPr>
        <w:numPr>
          <w:ilvl w:val="1"/>
          <w:numId w:val="2"/>
        </w:numPr>
        <w:pBdr>
          <w:top w:val="nil"/>
          <w:left w:val="nil"/>
          <w:bottom w:val="nil"/>
          <w:right w:val="nil"/>
          <w:between w:val="nil"/>
        </w:pBdr>
        <w:spacing w:after="0" w:line="360" w:lineRule="auto"/>
        <w:rPr>
          <w:b/>
          <w:i/>
          <w:color w:val="000000"/>
        </w:rPr>
      </w:pPr>
      <w:r w:rsidRPr="009060F9">
        <w:rPr>
          <w:color w:val="000000"/>
        </w:rPr>
        <w:t xml:space="preserve">Oficio suscrito por la </w:t>
      </w:r>
      <w:r w:rsidRPr="009060F9">
        <w:t>Secretaría</w:t>
      </w:r>
      <w:r w:rsidRPr="009060F9">
        <w:rPr>
          <w:color w:val="000000"/>
        </w:rPr>
        <w:t xml:space="preserve"> Particular del Coordinador de Servicios de Salud y Enlace de Transparencia, en el que remitió la respuesta por parte del Subdirector de Farmacia en el que indicó que no cuenta con la información solicitada, por no formar parte de sus funciones.</w:t>
      </w:r>
    </w:p>
    <w:p w14:paraId="727EF31E" w14:textId="77777777" w:rsidR="006576A2" w:rsidRPr="009060F9" w:rsidRDefault="00F3241B">
      <w:pPr>
        <w:numPr>
          <w:ilvl w:val="1"/>
          <w:numId w:val="2"/>
        </w:numPr>
        <w:pBdr>
          <w:top w:val="nil"/>
          <w:left w:val="nil"/>
          <w:bottom w:val="nil"/>
          <w:right w:val="nil"/>
          <w:between w:val="nil"/>
        </w:pBdr>
        <w:spacing w:after="0" w:line="360" w:lineRule="auto"/>
        <w:rPr>
          <w:i/>
          <w:color w:val="000000"/>
        </w:rPr>
      </w:pPr>
      <w:r w:rsidRPr="009060F9">
        <w:rPr>
          <w:color w:val="000000"/>
        </w:rPr>
        <w:t>Oficio suscrito por el Subdirector de Farmacia, en el que indicó que dicha área no cuenta con la información solicitada por no pertenecer a sus funciones conforme al Manual de Organización 20C040141300L.</w:t>
      </w:r>
    </w:p>
    <w:p w14:paraId="0B41AA02" w14:textId="77777777" w:rsidR="006576A2" w:rsidRPr="009060F9" w:rsidRDefault="006576A2">
      <w:pPr>
        <w:pBdr>
          <w:top w:val="nil"/>
          <w:left w:val="nil"/>
          <w:bottom w:val="nil"/>
          <w:right w:val="nil"/>
          <w:between w:val="nil"/>
        </w:pBdr>
        <w:spacing w:after="0" w:line="360" w:lineRule="auto"/>
        <w:ind w:left="1440"/>
        <w:rPr>
          <w:i/>
          <w:color w:val="000000"/>
        </w:rPr>
      </w:pPr>
    </w:p>
    <w:p w14:paraId="7123B59D" w14:textId="77777777" w:rsidR="006576A2" w:rsidRPr="009060F9" w:rsidRDefault="00F3241B">
      <w:pPr>
        <w:numPr>
          <w:ilvl w:val="0"/>
          <w:numId w:val="2"/>
        </w:numPr>
        <w:pBdr>
          <w:top w:val="nil"/>
          <w:left w:val="nil"/>
          <w:bottom w:val="nil"/>
          <w:right w:val="nil"/>
          <w:between w:val="nil"/>
        </w:pBdr>
        <w:spacing w:after="0" w:line="360" w:lineRule="auto"/>
        <w:rPr>
          <w:b/>
          <w:i/>
          <w:color w:val="000000"/>
        </w:rPr>
      </w:pPr>
      <w:r w:rsidRPr="009060F9">
        <w:rPr>
          <w:b/>
          <w:i/>
          <w:color w:val="000000"/>
        </w:rPr>
        <w:t>CALENDARIO DE SESIONES ORDINARIAS DE COMITE 2025.pdf,</w:t>
      </w:r>
      <w:r w:rsidRPr="009060F9">
        <w:rPr>
          <w:b/>
          <w:color w:val="000000"/>
        </w:rPr>
        <w:t xml:space="preserve"> </w:t>
      </w:r>
      <w:r w:rsidRPr="009060F9">
        <w:rPr>
          <w:color w:val="000000"/>
        </w:rPr>
        <w:t xml:space="preserve">del que se advierte el Calendario de Sesiones Ordinarias del Comité de Adquisiciones y </w:t>
      </w:r>
      <w:r w:rsidRPr="009060F9">
        <w:t>Servicios</w:t>
      </w:r>
      <w:r w:rsidRPr="009060F9">
        <w:rPr>
          <w:color w:val="000000"/>
        </w:rPr>
        <w:t xml:space="preserve"> para el ejercicio fiscal 2025.</w:t>
      </w:r>
    </w:p>
    <w:p w14:paraId="01FB2C4B" w14:textId="77777777" w:rsidR="006576A2" w:rsidRPr="009060F9" w:rsidRDefault="006576A2">
      <w:pPr>
        <w:pBdr>
          <w:top w:val="nil"/>
          <w:left w:val="nil"/>
          <w:bottom w:val="nil"/>
          <w:right w:val="nil"/>
          <w:between w:val="nil"/>
        </w:pBdr>
        <w:spacing w:after="0" w:line="360" w:lineRule="auto"/>
        <w:ind w:left="720"/>
        <w:rPr>
          <w:b/>
          <w:i/>
          <w:color w:val="000000"/>
        </w:rPr>
      </w:pPr>
    </w:p>
    <w:p w14:paraId="1BDEEE39" w14:textId="77777777" w:rsidR="006576A2" w:rsidRPr="009060F9" w:rsidRDefault="00F3241B">
      <w:pPr>
        <w:numPr>
          <w:ilvl w:val="0"/>
          <w:numId w:val="2"/>
        </w:numPr>
        <w:pBdr>
          <w:top w:val="nil"/>
          <w:left w:val="nil"/>
          <w:bottom w:val="nil"/>
          <w:right w:val="nil"/>
          <w:between w:val="nil"/>
        </w:pBdr>
        <w:spacing w:after="0" w:line="360" w:lineRule="auto"/>
        <w:rPr>
          <w:b/>
          <w:color w:val="000000"/>
        </w:rPr>
      </w:pPr>
      <w:r w:rsidRPr="009060F9">
        <w:rPr>
          <w:b/>
          <w:i/>
          <w:color w:val="000000"/>
        </w:rPr>
        <w:t>INFORME JUSTIFICADO 127.IP.pdf</w:t>
      </w:r>
      <w:r w:rsidRPr="009060F9">
        <w:rPr>
          <w:color w:val="000000"/>
        </w:rPr>
        <w:t xml:space="preserve"> del que se advierte el informe justificado suscrito por el Responsable y Titular de la Unidad de Transparencia, por medio del cual informó que requirió la información a los Servidores Públicos Habilitados de la Coordinación de Administración y Finanzas y de la Coordinación de Servicios de Salud y de quienes remite la respuesta en los términos antes descritos. </w:t>
      </w:r>
    </w:p>
    <w:p w14:paraId="5265C44B" w14:textId="77777777" w:rsidR="006576A2" w:rsidRPr="009060F9" w:rsidRDefault="006576A2">
      <w:pPr>
        <w:spacing w:after="0" w:line="360" w:lineRule="auto"/>
      </w:pPr>
    </w:p>
    <w:p w14:paraId="25285BF2" w14:textId="0586279A" w:rsidR="006576A2" w:rsidRPr="009060F9" w:rsidRDefault="00F3241B">
      <w:pPr>
        <w:spacing w:after="0" w:line="360" w:lineRule="auto"/>
      </w:pPr>
      <w:r w:rsidRPr="009060F9">
        <w:rPr>
          <w:b/>
        </w:rPr>
        <w:t>d) Vista del Informe Justificado.</w:t>
      </w:r>
      <w:r w:rsidRPr="009060F9">
        <w:t xml:space="preserve"> El dos de abril de dos mil veinticinco, se dictó acuerdo por medio del cual se puso a la vista de la persona Recurrente el Informe Justificado entregado por el Sujeto Obligado, el cual fue notificado a las partes, el mismo día, a través del SAIMEX</w:t>
      </w:r>
      <w:r w:rsidR="00416925" w:rsidRPr="009060F9">
        <w:t>.</w:t>
      </w:r>
    </w:p>
    <w:p w14:paraId="185C1F92" w14:textId="77777777" w:rsidR="006576A2" w:rsidRPr="009060F9" w:rsidRDefault="006576A2">
      <w:pPr>
        <w:spacing w:after="0" w:line="360" w:lineRule="auto"/>
        <w:rPr>
          <w:b/>
        </w:rPr>
      </w:pPr>
    </w:p>
    <w:p w14:paraId="2133D08C" w14:textId="77777777" w:rsidR="006576A2" w:rsidRPr="009060F9" w:rsidRDefault="00F3241B">
      <w:pPr>
        <w:spacing w:after="0" w:line="360" w:lineRule="auto"/>
      </w:pPr>
      <w:r w:rsidRPr="009060F9">
        <w:rPr>
          <w:b/>
        </w:rPr>
        <w:lastRenderedPageBreak/>
        <w:t xml:space="preserve">e) Manifestaciones de la parte Recurrente. </w:t>
      </w:r>
      <w:r w:rsidRPr="009060F9">
        <w:t xml:space="preserve">De las constancias que obran en el SAIMEX, se advierte que la parte Recurrente no añadió manifestaciones. </w:t>
      </w:r>
    </w:p>
    <w:p w14:paraId="5BD460A7" w14:textId="77777777" w:rsidR="006576A2" w:rsidRPr="009060F9" w:rsidRDefault="006576A2">
      <w:pPr>
        <w:spacing w:after="0" w:line="360" w:lineRule="auto"/>
      </w:pPr>
    </w:p>
    <w:p w14:paraId="7D8CBFAE" w14:textId="5968D58E" w:rsidR="006576A2" w:rsidRPr="009060F9" w:rsidRDefault="00F3241B">
      <w:pPr>
        <w:spacing w:after="0" w:line="360" w:lineRule="auto"/>
        <w:rPr>
          <w:b/>
        </w:rPr>
      </w:pPr>
      <w:r w:rsidRPr="009060F9">
        <w:rPr>
          <w:b/>
        </w:rPr>
        <w:t>f) Cierre de instrucción.</w:t>
      </w:r>
      <w:r w:rsidRPr="009060F9">
        <w:t xml:space="preserve"> El </w:t>
      </w:r>
      <w:r w:rsidR="009060F9" w:rsidRPr="009060F9">
        <w:t>nueve</w:t>
      </w:r>
      <w:r w:rsidRPr="009060F9">
        <w:t xml:space="preserve"> de abril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1BA26E53" w14:textId="77777777" w:rsidR="006576A2" w:rsidRPr="009060F9" w:rsidRDefault="006576A2">
      <w:pPr>
        <w:spacing w:after="0" w:line="360" w:lineRule="auto"/>
      </w:pPr>
    </w:p>
    <w:p w14:paraId="5F33FBC7" w14:textId="06A9FEA3" w:rsidR="006576A2" w:rsidRPr="009060F9" w:rsidRDefault="00F3241B">
      <w:pPr>
        <w:spacing w:after="0" w:line="360" w:lineRule="auto"/>
      </w:pPr>
      <w:r w:rsidRPr="009060F9">
        <w:t xml:space="preserve">En razón de que fue debidamente sustanciado e integrado el expediente electrónico y no existir diligencia pendiente de desahogo, se emite la resolución que conforme a Derecho proceda, de acuerdo a los siguientes: </w:t>
      </w:r>
    </w:p>
    <w:p w14:paraId="684EEFA9" w14:textId="77777777" w:rsidR="006576A2" w:rsidRPr="009060F9" w:rsidRDefault="006576A2">
      <w:pPr>
        <w:spacing w:after="0" w:line="360" w:lineRule="auto"/>
      </w:pPr>
    </w:p>
    <w:p w14:paraId="374D1597" w14:textId="77777777" w:rsidR="006576A2" w:rsidRPr="009060F9" w:rsidRDefault="00F3241B">
      <w:pPr>
        <w:pStyle w:val="Ttulo1"/>
        <w:spacing w:before="0" w:after="0"/>
        <w:rPr>
          <w:sz w:val="22"/>
          <w:szCs w:val="22"/>
        </w:rPr>
      </w:pPr>
      <w:bookmarkStart w:id="8" w:name="_Toc194441834"/>
      <w:r w:rsidRPr="009060F9">
        <w:rPr>
          <w:sz w:val="22"/>
          <w:szCs w:val="22"/>
        </w:rPr>
        <w:t>C O N S I D E R A N D O S</w:t>
      </w:r>
      <w:bookmarkEnd w:id="8"/>
    </w:p>
    <w:p w14:paraId="23420A9D" w14:textId="77777777" w:rsidR="006576A2" w:rsidRPr="009060F9" w:rsidRDefault="006576A2">
      <w:pPr>
        <w:spacing w:after="0" w:line="360" w:lineRule="auto"/>
        <w:rPr>
          <w:b/>
        </w:rPr>
      </w:pPr>
    </w:p>
    <w:p w14:paraId="379DEAD3" w14:textId="77777777" w:rsidR="006576A2" w:rsidRPr="009060F9" w:rsidRDefault="00F3241B">
      <w:pPr>
        <w:pStyle w:val="Ttulo2"/>
        <w:spacing w:before="0" w:after="0"/>
      </w:pPr>
      <w:bookmarkStart w:id="9" w:name="_Toc194441835"/>
      <w:r w:rsidRPr="009060F9">
        <w:t>PRIMERO. Competencia</w:t>
      </w:r>
      <w:bookmarkEnd w:id="9"/>
    </w:p>
    <w:p w14:paraId="40466690" w14:textId="77777777" w:rsidR="006576A2" w:rsidRPr="009060F9" w:rsidRDefault="006576A2">
      <w:pPr>
        <w:spacing w:after="0" w:line="360" w:lineRule="auto"/>
        <w:rPr>
          <w:b/>
        </w:rPr>
      </w:pPr>
    </w:p>
    <w:p w14:paraId="67D967D8" w14:textId="77777777" w:rsidR="006576A2" w:rsidRPr="009060F9" w:rsidRDefault="00F3241B">
      <w:pPr>
        <w:spacing w:after="0" w:line="360" w:lineRule="auto"/>
      </w:pPr>
      <w:r w:rsidRPr="009060F9">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séptimo, trigésimo octavo y trigésimo noveno,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w:t>
      </w:r>
      <w:r w:rsidRPr="009060F9">
        <w:lastRenderedPageBreak/>
        <w:t>y 11 del Reglamento Interior del Instituto de Transparencia, Acceso a la Información Pública y Protección de Datos Personales del Estado de México y Municipios.</w:t>
      </w:r>
    </w:p>
    <w:p w14:paraId="1A71B8E4" w14:textId="77777777" w:rsidR="006576A2" w:rsidRPr="009060F9" w:rsidRDefault="006576A2">
      <w:pPr>
        <w:spacing w:after="0" w:line="360" w:lineRule="auto"/>
      </w:pPr>
    </w:p>
    <w:p w14:paraId="17CEBA21" w14:textId="77777777" w:rsidR="006576A2" w:rsidRPr="009060F9" w:rsidRDefault="00F3241B" w:rsidP="00F3241B">
      <w:pPr>
        <w:pStyle w:val="Ttulo2"/>
        <w:rPr>
          <w:color w:val="000000"/>
        </w:rPr>
      </w:pPr>
      <w:bookmarkStart w:id="10" w:name="_Toc194441836"/>
      <w:r w:rsidRPr="009060F9">
        <w:rPr>
          <w:color w:val="000000"/>
        </w:rPr>
        <w:t>SEGUNDO. Causales de improcedencia y sobreseimiento</w:t>
      </w:r>
      <w:bookmarkEnd w:id="10"/>
    </w:p>
    <w:p w14:paraId="70C73969" w14:textId="77777777" w:rsidR="006576A2" w:rsidRPr="009060F9" w:rsidRDefault="006576A2">
      <w:pPr>
        <w:spacing w:after="0" w:line="360" w:lineRule="auto"/>
        <w:rPr>
          <w:b/>
          <w:color w:val="000000"/>
        </w:rPr>
      </w:pPr>
    </w:p>
    <w:p w14:paraId="25F25E8B" w14:textId="77777777" w:rsidR="006576A2" w:rsidRPr="009060F9" w:rsidRDefault="00F3241B">
      <w:pPr>
        <w:numPr>
          <w:ilvl w:val="0"/>
          <w:numId w:val="4"/>
        </w:numPr>
        <w:pBdr>
          <w:top w:val="nil"/>
          <w:left w:val="nil"/>
          <w:bottom w:val="nil"/>
          <w:right w:val="nil"/>
          <w:between w:val="nil"/>
        </w:pBdr>
        <w:spacing w:after="0" w:line="360" w:lineRule="auto"/>
        <w:rPr>
          <w:color w:val="000000"/>
        </w:rPr>
      </w:pPr>
      <w:r w:rsidRPr="009060F9">
        <w:rPr>
          <w:b/>
          <w:color w:val="000000"/>
        </w:rPr>
        <w:t>Causales de improcedencia</w:t>
      </w:r>
    </w:p>
    <w:p w14:paraId="5E21B577" w14:textId="77777777" w:rsidR="006576A2" w:rsidRPr="009060F9" w:rsidRDefault="006576A2">
      <w:pPr>
        <w:pBdr>
          <w:top w:val="nil"/>
          <w:left w:val="nil"/>
          <w:bottom w:val="nil"/>
          <w:right w:val="nil"/>
          <w:between w:val="nil"/>
        </w:pBdr>
        <w:spacing w:after="0" w:line="360" w:lineRule="auto"/>
        <w:rPr>
          <w:color w:val="000000"/>
        </w:rPr>
      </w:pPr>
    </w:p>
    <w:p w14:paraId="4E3B6E32" w14:textId="77777777" w:rsidR="006576A2" w:rsidRPr="009060F9" w:rsidRDefault="00F3241B">
      <w:pPr>
        <w:spacing w:after="0" w:line="360" w:lineRule="auto"/>
        <w:rPr>
          <w:color w:val="000000"/>
        </w:rPr>
      </w:pPr>
      <w:r w:rsidRPr="009060F9">
        <w:rPr>
          <w:color w:val="000000"/>
        </w:rPr>
        <w:t xml:space="preserve">De las constancias que </w:t>
      </w:r>
      <w:r w:rsidRPr="009060F9">
        <w:t>forman</w:t>
      </w:r>
      <w:r w:rsidRPr="009060F9">
        <w:rPr>
          <w:color w:val="000000"/>
        </w:rPr>
        <w:t xml:space="preserve"> parte del Recurso de Revisión que se analiza, se advierte que previo al estudio del fondo de la litis, es necesario estudiar las causales de improcedencia y sobreseimiento que se adviertan, para determinar lo que en Derecho proceda.</w:t>
      </w:r>
    </w:p>
    <w:p w14:paraId="58FF5771" w14:textId="77777777" w:rsidR="006576A2" w:rsidRPr="009060F9" w:rsidRDefault="006576A2">
      <w:pPr>
        <w:spacing w:after="0" w:line="360" w:lineRule="auto"/>
        <w:rPr>
          <w:color w:val="000000"/>
        </w:rPr>
      </w:pPr>
    </w:p>
    <w:p w14:paraId="56CA7DBD" w14:textId="77777777" w:rsidR="006576A2" w:rsidRPr="009060F9" w:rsidRDefault="00F3241B">
      <w:pPr>
        <w:spacing w:after="0" w:line="360" w:lineRule="auto"/>
        <w:rPr>
          <w:color w:val="000000"/>
        </w:rPr>
      </w:pPr>
      <w:r w:rsidRPr="009060F9">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146A6E2" w14:textId="77777777" w:rsidR="006576A2" w:rsidRPr="009060F9" w:rsidRDefault="006576A2">
      <w:pPr>
        <w:spacing w:after="0" w:line="360" w:lineRule="auto"/>
        <w:rPr>
          <w:color w:val="000000"/>
        </w:rPr>
      </w:pPr>
    </w:p>
    <w:p w14:paraId="7E7D032A" w14:textId="77777777" w:rsidR="006576A2" w:rsidRPr="009060F9" w:rsidRDefault="00F3241B">
      <w:pPr>
        <w:spacing w:after="0" w:line="360" w:lineRule="auto"/>
        <w:rPr>
          <w:color w:val="000000"/>
        </w:rPr>
      </w:pPr>
      <w:r w:rsidRPr="009060F9">
        <w:rPr>
          <w:color w:val="000000"/>
        </w:rPr>
        <w:t>En el presente caso, no se actualiza ninguna de las causales de improcedencia establecidas en el ordenamiento jurídico previamente señalado, toda vez que: este Instituto no tiene conocimiento de que se encuentre en trámite algún medio de defensa presentado por la parte Recurrente ante otra instancia; no existió prevención alguna; la veracidad de la respuesta no formó parte del agravio; ni se realizó una consulta o ampliación a los alcances del requerimiento informativo.</w:t>
      </w:r>
    </w:p>
    <w:p w14:paraId="1CEF6503" w14:textId="77777777" w:rsidR="006576A2" w:rsidRPr="009060F9" w:rsidRDefault="006576A2">
      <w:pPr>
        <w:spacing w:after="0" w:line="360" w:lineRule="auto"/>
        <w:rPr>
          <w:color w:val="000000"/>
        </w:rPr>
      </w:pPr>
    </w:p>
    <w:p w14:paraId="2702D638" w14:textId="77777777" w:rsidR="006576A2" w:rsidRPr="009060F9" w:rsidRDefault="00F3241B">
      <w:pPr>
        <w:spacing w:after="0" w:line="360" w:lineRule="auto"/>
        <w:rPr>
          <w:color w:val="000000"/>
        </w:rPr>
      </w:pPr>
      <w:r w:rsidRPr="009060F9">
        <w:rPr>
          <w:color w:val="000000"/>
        </w:rPr>
        <w:t>Conforme a lo anterior, se actualiza la causal de procedencia señalada en el artículo 179, fracción I, de la Ley de la materia, toda vez que el Solicitante se inconformó con la negativa a la información.</w:t>
      </w:r>
    </w:p>
    <w:p w14:paraId="797168B0" w14:textId="77777777" w:rsidR="006576A2" w:rsidRPr="009060F9" w:rsidRDefault="00F3241B">
      <w:pPr>
        <w:pBdr>
          <w:top w:val="nil"/>
          <w:left w:val="nil"/>
          <w:bottom w:val="nil"/>
          <w:right w:val="nil"/>
          <w:between w:val="nil"/>
        </w:pBdr>
        <w:spacing w:after="0" w:line="360" w:lineRule="auto"/>
        <w:ind w:left="360"/>
        <w:rPr>
          <w:b/>
          <w:color w:val="0D0D0D"/>
        </w:rPr>
      </w:pPr>
      <w:r w:rsidRPr="009060F9">
        <w:rPr>
          <w:b/>
          <w:color w:val="0D0D0D"/>
        </w:rPr>
        <w:t>B) Causales de sobreseimiento</w:t>
      </w:r>
    </w:p>
    <w:p w14:paraId="0ECA15C9" w14:textId="77777777" w:rsidR="006576A2" w:rsidRPr="009060F9" w:rsidRDefault="006576A2">
      <w:pPr>
        <w:spacing w:after="0" w:line="360" w:lineRule="auto"/>
        <w:rPr>
          <w:b/>
          <w:color w:val="0D0D0D"/>
        </w:rPr>
      </w:pPr>
    </w:p>
    <w:p w14:paraId="79B27E95" w14:textId="77777777" w:rsidR="006576A2" w:rsidRPr="009060F9" w:rsidRDefault="00F3241B">
      <w:pPr>
        <w:spacing w:after="0" w:line="360" w:lineRule="auto"/>
      </w:pPr>
      <w:r w:rsidRPr="009060F9">
        <w:t>Por otra parte, el artículo 192 de la Ley Transparencia y Acceso a la Información Pública del Estado de México y Municipios, señala que el Recurso de Revisión será sobreseído en todo o en parte, cuando, una vez admitido, se actualice alguno de los siguientes supuestos:</w:t>
      </w:r>
    </w:p>
    <w:p w14:paraId="4FAF0DAB" w14:textId="77777777" w:rsidR="006576A2" w:rsidRPr="009060F9" w:rsidRDefault="006576A2">
      <w:pPr>
        <w:spacing w:after="0" w:line="360" w:lineRule="auto"/>
      </w:pPr>
    </w:p>
    <w:p w14:paraId="09AC368F" w14:textId="77777777" w:rsidR="006576A2" w:rsidRPr="009060F9" w:rsidRDefault="00F3241B">
      <w:pPr>
        <w:numPr>
          <w:ilvl w:val="0"/>
          <w:numId w:val="5"/>
        </w:numPr>
        <w:spacing w:after="0" w:line="360" w:lineRule="auto"/>
      </w:pPr>
      <w:r w:rsidRPr="009060F9">
        <w:t>El Recurrente se desista expresamente;</w:t>
      </w:r>
    </w:p>
    <w:p w14:paraId="2EB5D2D5" w14:textId="77777777" w:rsidR="006576A2" w:rsidRPr="009060F9" w:rsidRDefault="00F3241B">
      <w:pPr>
        <w:numPr>
          <w:ilvl w:val="0"/>
          <w:numId w:val="5"/>
        </w:numPr>
        <w:spacing w:after="0" w:line="360" w:lineRule="auto"/>
      </w:pPr>
      <w:r w:rsidRPr="009060F9">
        <w:t>El Recurrente fallezca o, tratándose de personas morales se disuelva;</w:t>
      </w:r>
    </w:p>
    <w:p w14:paraId="106608C7" w14:textId="77777777" w:rsidR="006576A2" w:rsidRPr="009060F9" w:rsidRDefault="00F3241B">
      <w:pPr>
        <w:numPr>
          <w:ilvl w:val="0"/>
          <w:numId w:val="5"/>
        </w:numPr>
        <w:spacing w:after="0" w:line="360" w:lineRule="auto"/>
      </w:pPr>
      <w:r w:rsidRPr="009060F9">
        <w:t>El Sujeto Obligado modifique la respuesta o la revoque, de tal manera que el recurso de revisión quede sin materia;</w:t>
      </w:r>
    </w:p>
    <w:p w14:paraId="356B7423" w14:textId="77777777" w:rsidR="006576A2" w:rsidRPr="009060F9" w:rsidRDefault="00F3241B">
      <w:pPr>
        <w:numPr>
          <w:ilvl w:val="0"/>
          <w:numId w:val="5"/>
        </w:numPr>
        <w:spacing w:after="0" w:line="360" w:lineRule="auto"/>
      </w:pPr>
      <w:r w:rsidRPr="009060F9">
        <w:t>Admitido el recurso de revisión, aparezca alguna causal de improcedencia; y,</w:t>
      </w:r>
    </w:p>
    <w:p w14:paraId="7653453E" w14:textId="77777777" w:rsidR="006576A2" w:rsidRPr="009060F9" w:rsidRDefault="00F3241B">
      <w:pPr>
        <w:numPr>
          <w:ilvl w:val="0"/>
          <w:numId w:val="5"/>
        </w:numPr>
        <w:spacing w:after="0" w:line="360" w:lineRule="auto"/>
      </w:pPr>
      <w:r w:rsidRPr="009060F9">
        <w:t>Cuando por cualquier motivo quede sin materia el recurso de revisión.</w:t>
      </w:r>
    </w:p>
    <w:p w14:paraId="73945641" w14:textId="77777777" w:rsidR="006576A2" w:rsidRPr="009060F9" w:rsidRDefault="006576A2">
      <w:pPr>
        <w:spacing w:after="0" w:line="360" w:lineRule="auto"/>
      </w:pPr>
    </w:p>
    <w:p w14:paraId="1CBDE9D6" w14:textId="77777777" w:rsidR="006576A2" w:rsidRPr="009060F9" w:rsidRDefault="00F3241B">
      <w:pPr>
        <w:spacing w:after="0" w:line="360" w:lineRule="auto"/>
      </w:pPr>
      <w:r w:rsidRPr="009060F9">
        <w:t>De los autos que corren agregados al expediente en el que se actúa, no fue posible advertir que la parte Recurrente se hubiera desistido, fallecido o hubiera aparecido una causal de improcedencia durante el trámite del presente Recurso, por lo que no se actualizan dichas causales de sobreseimiento.</w:t>
      </w:r>
    </w:p>
    <w:p w14:paraId="3CC071B6" w14:textId="77777777" w:rsidR="006576A2" w:rsidRPr="009060F9" w:rsidRDefault="006576A2">
      <w:pPr>
        <w:spacing w:after="0" w:line="360" w:lineRule="auto"/>
      </w:pPr>
    </w:p>
    <w:p w14:paraId="3DD72B15" w14:textId="77777777" w:rsidR="006576A2" w:rsidRPr="009060F9" w:rsidRDefault="00F3241B">
      <w:pPr>
        <w:spacing w:after="0" w:line="360" w:lineRule="auto"/>
      </w:pPr>
      <w:r w:rsidRPr="009060F9">
        <w:rPr>
          <w:color w:val="0D0D0D"/>
        </w:rPr>
        <w:t>Sin menoscabo de lo anterior,</w:t>
      </w:r>
      <w:r w:rsidRPr="009060F9">
        <w:t xml:space="preserve"> es susceptible de análisis la actualización del supuesto jurídico previsto en la fracción III, del artículo 192, de la Ley en cita, mismo que dispone que el Recurso de Revisión será sobreseído cuando </w:t>
      </w:r>
      <w:r w:rsidRPr="009060F9">
        <w:rPr>
          <w:b/>
        </w:rPr>
        <w:t>el Sujeto Obligado del acto lo modifique de tal manera</w:t>
      </w:r>
      <w:r w:rsidRPr="009060F9">
        <w:t xml:space="preserve"> </w:t>
      </w:r>
      <w:r w:rsidRPr="009060F9">
        <w:rPr>
          <w:b/>
        </w:rPr>
        <w:t>que quede sin materia</w:t>
      </w:r>
      <w:r w:rsidRPr="009060F9">
        <w:t xml:space="preserve">. Ello, toda vez que, mediante su informe justificado, el Sujeto Obligado </w:t>
      </w:r>
      <w:r w:rsidRPr="009060F9">
        <w:lastRenderedPageBreak/>
        <w:t>remitió información que puede colmar la solicitud de información. Por lo que se procede al análisis de las actuaciones que integran el Recurso de Revisión que nos ocupa:</w:t>
      </w:r>
    </w:p>
    <w:p w14:paraId="029CA7EA" w14:textId="77777777" w:rsidR="006576A2" w:rsidRPr="009060F9" w:rsidRDefault="006576A2">
      <w:pPr>
        <w:tabs>
          <w:tab w:val="left" w:pos="4962"/>
        </w:tabs>
        <w:spacing w:after="0" w:line="360" w:lineRule="auto"/>
      </w:pPr>
    </w:p>
    <w:p w14:paraId="4EE262F8" w14:textId="77777777" w:rsidR="006576A2" w:rsidRPr="009060F9" w:rsidRDefault="00F3241B">
      <w:pPr>
        <w:tabs>
          <w:tab w:val="left" w:pos="4962"/>
        </w:tabs>
        <w:spacing w:after="0" w:line="360" w:lineRule="auto"/>
      </w:pPr>
      <w:r w:rsidRPr="009060F9">
        <w:t>Al respecto, se debe recordar que se requirió al Sujeto Obligado la entrega de lo siguiente:</w:t>
      </w:r>
    </w:p>
    <w:p w14:paraId="5DFBAF51" w14:textId="77777777" w:rsidR="006576A2" w:rsidRPr="009060F9" w:rsidRDefault="006576A2">
      <w:pPr>
        <w:tabs>
          <w:tab w:val="left" w:pos="4962"/>
        </w:tabs>
        <w:spacing w:after="0" w:line="360" w:lineRule="auto"/>
      </w:pPr>
    </w:p>
    <w:p w14:paraId="1B81A47F" w14:textId="77777777" w:rsidR="006576A2" w:rsidRPr="009060F9" w:rsidRDefault="00F3241B">
      <w:pPr>
        <w:numPr>
          <w:ilvl w:val="0"/>
          <w:numId w:val="3"/>
        </w:numPr>
        <w:pBdr>
          <w:top w:val="nil"/>
          <w:left w:val="nil"/>
          <w:bottom w:val="nil"/>
          <w:right w:val="nil"/>
          <w:between w:val="nil"/>
        </w:pBdr>
        <w:tabs>
          <w:tab w:val="left" w:pos="4962"/>
        </w:tabs>
        <w:spacing w:after="0" w:line="360" w:lineRule="auto"/>
        <w:rPr>
          <w:color w:val="000000"/>
        </w:rPr>
      </w:pPr>
      <w:r w:rsidRPr="009060F9">
        <w:rPr>
          <w:color w:val="000000"/>
        </w:rPr>
        <w:t xml:space="preserve">El calendario de sesiones del Comité de Adquisiciones del año 2025, en materia de medicamentos. </w:t>
      </w:r>
    </w:p>
    <w:p w14:paraId="57906F75" w14:textId="77777777" w:rsidR="006576A2" w:rsidRPr="009060F9" w:rsidRDefault="00F3241B">
      <w:pPr>
        <w:numPr>
          <w:ilvl w:val="0"/>
          <w:numId w:val="3"/>
        </w:numPr>
        <w:pBdr>
          <w:top w:val="nil"/>
          <w:left w:val="nil"/>
          <w:bottom w:val="nil"/>
          <w:right w:val="nil"/>
          <w:between w:val="nil"/>
        </w:pBdr>
        <w:tabs>
          <w:tab w:val="left" w:pos="4962"/>
        </w:tabs>
        <w:spacing w:after="0" w:line="360" w:lineRule="auto"/>
        <w:rPr>
          <w:color w:val="000000"/>
        </w:rPr>
      </w:pPr>
      <w:r w:rsidRPr="009060F9">
        <w:rPr>
          <w:color w:val="000000"/>
        </w:rPr>
        <w:t>Saber si a las sesiones asisten representantes del pueblo, de la Secretaría de la Contraloría, de la Dirección General del Sujeto Obligado y de un organismo internacional, como la OMS (Organización Mundial de la Salud), para validar los procesos de adquisición.</w:t>
      </w:r>
    </w:p>
    <w:p w14:paraId="485DE98B" w14:textId="77777777" w:rsidR="006576A2" w:rsidRPr="009060F9" w:rsidRDefault="006576A2">
      <w:pPr>
        <w:tabs>
          <w:tab w:val="left" w:pos="4962"/>
        </w:tabs>
        <w:spacing w:after="0" w:line="360" w:lineRule="auto"/>
      </w:pPr>
    </w:p>
    <w:p w14:paraId="55D5670A" w14:textId="77777777" w:rsidR="006576A2" w:rsidRPr="009060F9" w:rsidRDefault="00F3241B">
      <w:pPr>
        <w:tabs>
          <w:tab w:val="left" w:pos="4962"/>
        </w:tabs>
        <w:spacing w:after="0" w:line="360" w:lineRule="auto"/>
      </w:pPr>
      <w:r w:rsidRPr="009060F9">
        <w:t xml:space="preserve">Ahora bien, respecto a los motivos de inconformidad, la parte Recurrente señaló que conforme a la normatividad del funcionamiento del Comité de Adquisiciones y Servicios del Sujeto Obligado debe contar con un calendario de sesiones, por lo que reiteró la solicitud de su entrega, además, emitió una serie de manifestaciones subjetivas y solicitó la entrega de un calendario anual de sesiones del comité central de farmacia y terapéutica del Sujeto Obligado. </w:t>
      </w:r>
    </w:p>
    <w:p w14:paraId="76DED9E6" w14:textId="77777777" w:rsidR="006576A2" w:rsidRPr="009060F9" w:rsidRDefault="006576A2">
      <w:pPr>
        <w:tabs>
          <w:tab w:val="left" w:pos="4962"/>
        </w:tabs>
        <w:spacing w:after="0" w:line="360" w:lineRule="auto"/>
      </w:pPr>
    </w:p>
    <w:p w14:paraId="5E5A42A4" w14:textId="77777777" w:rsidR="006576A2" w:rsidRPr="009060F9" w:rsidRDefault="00F3241B">
      <w:pPr>
        <w:tabs>
          <w:tab w:val="left" w:pos="4962"/>
        </w:tabs>
        <w:spacing w:after="0" w:line="360" w:lineRule="auto"/>
      </w:pPr>
      <w:r w:rsidRPr="009060F9">
        <w:rPr>
          <w:b/>
        </w:rPr>
        <w:t>De los motivos de inconformidad planteados por la parte Recurrente</w:t>
      </w:r>
      <w:r w:rsidRPr="009060F9">
        <w:t>, destacan las manifestaciones siguientes:</w:t>
      </w:r>
    </w:p>
    <w:p w14:paraId="47BB719B" w14:textId="77777777" w:rsidR="006576A2" w:rsidRPr="009060F9" w:rsidRDefault="006576A2">
      <w:pPr>
        <w:tabs>
          <w:tab w:val="left" w:pos="4962"/>
        </w:tabs>
        <w:spacing w:after="0" w:line="360" w:lineRule="auto"/>
      </w:pPr>
    </w:p>
    <w:p w14:paraId="7D0233F4" w14:textId="77777777" w:rsidR="006576A2" w:rsidRPr="009060F9" w:rsidRDefault="00F3241B">
      <w:pPr>
        <w:tabs>
          <w:tab w:val="left" w:pos="4962"/>
        </w:tabs>
        <w:spacing w:after="0" w:line="360" w:lineRule="auto"/>
        <w:ind w:left="567" w:right="709"/>
      </w:pPr>
      <w:r w:rsidRPr="009060F9">
        <w:rPr>
          <w:i/>
        </w:rPr>
        <w:t xml:space="preserve">“…ES PARA ESTRUCTURAR DE MANERA CORRECTA EL CÓMO, CUÁNDO, DÓNDE Y POR QUÉ NO HAY MEDICAMENTOS EN EL ISSEMYM, NO DEBIENDO INFORMAR PARA QUÉ SE REQUIERE LA INFORMACIÓN, PERO YA ES MUCHA LA INOPERNACIA DE LA INSTITUCIÓN, COMO PARA CARGAR TODAVÍA CON EL QUE OCULTEN, DESINFORMEN Y MAL OPEREN </w:t>
      </w:r>
      <w:r w:rsidRPr="009060F9">
        <w:rPr>
          <w:i/>
        </w:rPr>
        <w:lastRenderedPageBreak/>
        <w:t>EL ISSEMYM. 3. EXISTE EL TÉRMINO CONTRALORÍA SOCIAL, QUE COMO DEBEN SABER ES DEL INTERÉS GENERAL Y PARTICULAR DE LOS DERECHOHABIENTES QUE YA ESTAMOS CANSADOS DE LA "INJUSTICIA SOCIAL</w:t>
      </w:r>
      <w:r w:rsidRPr="009060F9">
        <w:rPr>
          <w:b/>
          <w:i/>
        </w:rPr>
        <w:t>"</w:t>
      </w:r>
      <w:r w:rsidRPr="009060F9">
        <w:rPr>
          <w:i/>
        </w:rPr>
        <w:t>…”</w:t>
      </w:r>
    </w:p>
    <w:p w14:paraId="58900004" w14:textId="77777777" w:rsidR="006576A2" w:rsidRPr="009060F9" w:rsidRDefault="006576A2">
      <w:pPr>
        <w:tabs>
          <w:tab w:val="left" w:pos="4962"/>
        </w:tabs>
        <w:spacing w:after="0" w:line="360" w:lineRule="auto"/>
      </w:pPr>
    </w:p>
    <w:p w14:paraId="275D7458" w14:textId="77777777" w:rsidR="006576A2" w:rsidRPr="009060F9" w:rsidRDefault="00F3241B">
      <w:pPr>
        <w:tabs>
          <w:tab w:val="left" w:pos="4962"/>
        </w:tabs>
        <w:spacing w:after="0" w:line="360" w:lineRule="auto"/>
      </w:pPr>
      <w:r w:rsidRPr="009060F9">
        <w:t xml:space="preserve">Las anteriores </w:t>
      </w:r>
      <w:r w:rsidRPr="009060F9">
        <w:rPr>
          <w:b/>
        </w:rPr>
        <w:t>corresponden a manifestaciones y juicios de valor que resultan subjetivos</w:t>
      </w:r>
      <w:r w:rsidRPr="009060F9">
        <w:t xml:space="preserve"> e inatendibles en el ejercicio de la materia que nos ocupa, en virtud de que resultan de las opiniones de la parte Recurrente, en consecuencia, </w:t>
      </w:r>
      <w:r w:rsidRPr="009060F9">
        <w:rPr>
          <w:b/>
        </w:rPr>
        <w:t>no formarán parte del presente análisis</w:t>
      </w:r>
      <w:r w:rsidRPr="009060F9">
        <w:t>.</w:t>
      </w:r>
    </w:p>
    <w:p w14:paraId="4745141B" w14:textId="77777777" w:rsidR="006576A2" w:rsidRPr="009060F9" w:rsidRDefault="006576A2">
      <w:pPr>
        <w:tabs>
          <w:tab w:val="left" w:pos="4962"/>
        </w:tabs>
        <w:spacing w:after="0" w:line="360" w:lineRule="auto"/>
      </w:pPr>
    </w:p>
    <w:p w14:paraId="40213C3B" w14:textId="77777777" w:rsidR="006576A2" w:rsidRPr="009060F9" w:rsidRDefault="00F3241B">
      <w:pPr>
        <w:tabs>
          <w:tab w:val="left" w:pos="4962"/>
        </w:tabs>
        <w:spacing w:after="0" w:line="360" w:lineRule="auto"/>
      </w:pPr>
      <w:r w:rsidRPr="009060F9">
        <w:t>Ahora bien, por cuanto hace a lo manifestado por la parte Recurrente en los motivos de inconformidad, en los que señaló:</w:t>
      </w:r>
    </w:p>
    <w:p w14:paraId="561076E7" w14:textId="77777777" w:rsidR="006576A2" w:rsidRPr="009060F9" w:rsidRDefault="006576A2">
      <w:pPr>
        <w:tabs>
          <w:tab w:val="left" w:pos="4962"/>
        </w:tabs>
        <w:spacing w:after="0" w:line="360" w:lineRule="auto"/>
      </w:pPr>
    </w:p>
    <w:p w14:paraId="50AE6318" w14:textId="77777777" w:rsidR="006576A2" w:rsidRPr="009060F9" w:rsidRDefault="00F3241B">
      <w:pPr>
        <w:tabs>
          <w:tab w:val="left" w:pos="4962"/>
        </w:tabs>
        <w:spacing w:after="0" w:line="360" w:lineRule="auto"/>
        <w:ind w:left="567" w:right="709"/>
        <w:rPr>
          <w:i/>
        </w:rPr>
      </w:pPr>
      <w:r w:rsidRPr="009060F9">
        <w:rPr>
          <w:i/>
        </w:rPr>
        <w:t>“…5. DE SU PROPIA PÁGINA OFICIAL SE VISUALIZA QUE EXISTE TAMBIÉN EL MANUAL DE INTEGRACIÓN Y FUNCIONAMIENTO DEL COMITÉ CENTRAL DE FARMACIA Y TERAPÉUTICA DEL INSTITUTO DE SEGURIDAD SOCIAL DEL ESTADO DE MÉXICO Y MUNICIPIOS; ARTÍCULO 6 FRACCIÓN II. Formular y difundir por medios electrónicos institucionales y/o mediante oficio, el calendario anual de sesiones ordinarias; TAMBIÉN QUIERO ESTE CALENDARIO…”</w:t>
      </w:r>
    </w:p>
    <w:p w14:paraId="4D1C6E21" w14:textId="77777777" w:rsidR="006576A2" w:rsidRPr="009060F9" w:rsidRDefault="006576A2">
      <w:pPr>
        <w:tabs>
          <w:tab w:val="left" w:pos="4962"/>
        </w:tabs>
        <w:spacing w:after="0" w:line="360" w:lineRule="auto"/>
        <w:rPr>
          <w:i/>
        </w:rPr>
      </w:pPr>
    </w:p>
    <w:p w14:paraId="56B9BCBB" w14:textId="1B2A96C0" w:rsidR="006576A2" w:rsidRPr="009060F9" w:rsidRDefault="00F3241B">
      <w:pPr>
        <w:tabs>
          <w:tab w:val="left" w:pos="4962"/>
        </w:tabs>
        <w:spacing w:after="0" w:line="360" w:lineRule="auto"/>
      </w:pPr>
      <w:r w:rsidRPr="009060F9">
        <w:t xml:space="preserve">Es menester precisar que de conformidad con el Manual de integración y funcionamiento del Comité Central de Farmacia y terapéutica del Sujeto Obligado, específicamente en su artículo 1° y  6to, se advierte que dicho Comité tiene como objetivo el desarrollo e implementación de políticas para la inclusión, adquisición, manejo, suministro, traslado y almacenamiento de medicamentos, acorde a lo dispuesto en el marco legal y normativo vigente en la materia y que cuenta con funciones para formular e implementar las políticas relacionadas con la selección, adquisición, prescripción, dispensación, distribución y uso racional de medicamentos; sin </w:t>
      </w:r>
      <w:r w:rsidRPr="009060F9">
        <w:lastRenderedPageBreak/>
        <w:t xml:space="preserve">embargo, de dicha normatividad no se desprende que participe en el Comité de Adquisiciones, </w:t>
      </w:r>
      <w:r w:rsidRPr="009060F9">
        <w:rPr>
          <w:b/>
        </w:rPr>
        <w:t xml:space="preserve">por tanto, el calendario de sesiones que emite </w:t>
      </w:r>
      <w:r w:rsidR="001D2D55" w:rsidRPr="009060F9">
        <w:rPr>
          <w:b/>
        </w:rPr>
        <w:t>la</w:t>
      </w:r>
      <w:r w:rsidRPr="009060F9">
        <w:rPr>
          <w:b/>
        </w:rPr>
        <w:t xml:space="preserve"> Central de Farmacia y terapéutica del Sujeto Obligado es distinto al solicitado.</w:t>
      </w:r>
    </w:p>
    <w:p w14:paraId="2E8A3C7C" w14:textId="77777777" w:rsidR="006576A2" w:rsidRPr="009060F9" w:rsidRDefault="006576A2">
      <w:pPr>
        <w:tabs>
          <w:tab w:val="left" w:pos="4962"/>
        </w:tabs>
        <w:spacing w:after="0" w:line="360" w:lineRule="auto"/>
      </w:pPr>
    </w:p>
    <w:p w14:paraId="083F1FC4" w14:textId="4FFCA13C" w:rsidR="006576A2" w:rsidRPr="009060F9" w:rsidRDefault="00F3241B">
      <w:pPr>
        <w:tabs>
          <w:tab w:val="left" w:pos="4962"/>
        </w:tabs>
        <w:spacing w:after="0" w:line="360" w:lineRule="auto"/>
      </w:pPr>
      <w:r w:rsidRPr="009060F9">
        <w:t xml:space="preserve">Aunado a ello, vale la pena mencionar que de conformidad con el Manual en cita, en su artículo 3ro precisa que el Comité Central como Órgano Colegiado auxiliar de la Dirección General y de la Coordinación de Servicios de Salud, se integra por un </w:t>
      </w:r>
      <w:r w:rsidR="001D2D55" w:rsidRPr="009060F9">
        <w:t>P</w:t>
      </w:r>
      <w:r w:rsidRPr="009060F9">
        <w:t xml:space="preserve">residente honorario que es el titular de la Dirección General del Instituto, de un presidente que es el Titular de la Coordinación de Servicios de Salud, de un Secretario Técnico que es el titular de la Subdirección de Farmacia y de diversos vocales; de los cuales, en informe justificado se pronunció el Subdirector de Farmacia, quién precisó que no cuenta con facultades para conocer de lo solicitado por no formar parte de sus funciones; por lo que se robustece </w:t>
      </w:r>
      <w:r w:rsidRPr="009060F9">
        <w:rPr>
          <w:b/>
        </w:rPr>
        <w:t>que el Comité</w:t>
      </w:r>
      <w:r w:rsidRPr="009060F9">
        <w:t xml:space="preserve"> </w:t>
      </w:r>
      <w:r w:rsidRPr="009060F9">
        <w:rPr>
          <w:b/>
        </w:rPr>
        <w:t xml:space="preserve">Central de Farmacia y terapéutica del Sujeto Obligado no conoce de la información solicitada. </w:t>
      </w:r>
    </w:p>
    <w:p w14:paraId="78B256F3" w14:textId="77777777" w:rsidR="006576A2" w:rsidRPr="009060F9" w:rsidRDefault="006576A2">
      <w:pPr>
        <w:tabs>
          <w:tab w:val="left" w:pos="4962"/>
        </w:tabs>
        <w:spacing w:after="0" w:line="360" w:lineRule="auto"/>
      </w:pPr>
    </w:p>
    <w:p w14:paraId="6CBEA3AF" w14:textId="77777777" w:rsidR="006576A2" w:rsidRPr="009060F9" w:rsidRDefault="00F3241B">
      <w:pPr>
        <w:tabs>
          <w:tab w:val="left" w:pos="4962"/>
        </w:tabs>
        <w:spacing w:after="0" w:line="360" w:lineRule="auto"/>
        <w:rPr>
          <w:color w:val="000000"/>
        </w:rPr>
      </w:pPr>
      <w:r w:rsidRPr="009060F9">
        <w:t xml:space="preserve">En atención a lo antes expuesto, se advierte que la parte Recurrente al solicitar el calendario del Comité Central de Farmacia y terapéutica, solicitó la entrega de información adicional a la requerida en un primer momento, por lo que se configura lo que se conoce como </w:t>
      </w:r>
      <w:r w:rsidRPr="009060F9">
        <w:rPr>
          <w:b/>
          <w:i/>
        </w:rPr>
        <w:t>plus petitio</w:t>
      </w:r>
      <w:r w:rsidRPr="009060F9">
        <w:rPr>
          <w:i/>
        </w:rPr>
        <w:t xml:space="preserve">, </w:t>
      </w:r>
      <w:r w:rsidRPr="009060F9">
        <w:t xml:space="preserve">que consiste en una ampliación a su requerimiento informativo, argumentos que no son susceptibles de ser valorados en términos de la fracción VII del Artículo 191 de la </w:t>
      </w:r>
      <w:r w:rsidRPr="009060F9">
        <w:rPr>
          <w:color w:val="000000"/>
        </w:rPr>
        <w:t xml:space="preserve">Ley de Transparencia y Acceso a la Información Pública del Estado de México y Municipios, el cual señala la improcedencia cuando la persona Recurrente amplíe su solicitud en el recurso de revisión, únicamente respecto de los nuevos contenidos. Por lo cual el requerimiento realizado a través del medio de </w:t>
      </w:r>
      <w:r w:rsidRPr="009060F9">
        <w:rPr>
          <w:b/>
          <w:color w:val="000000"/>
        </w:rPr>
        <w:t>impugnación configura un nuevo contenido que pretende ampliar la solicitud</w:t>
      </w:r>
      <w:r w:rsidRPr="009060F9">
        <w:rPr>
          <w:color w:val="000000"/>
        </w:rPr>
        <w:t xml:space="preserve">, situación que </w:t>
      </w:r>
      <w:r w:rsidRPr="009060F9">
        <w:rPr>
          <w:b/>
          <w:color w:val="000000"/>
        </w:rPr>
        <w:t>no será sujeta de análisis por resultar improcedente</w:t>
      </w:r>
      <w:r w:rsidRPr="009060F9">
        <w:rPr>
          <w:color w:val="000000"/>
        </w:rPr>
        <w:t>.</w:t>
      </w:r>
    </w:p>
    <w:p w14:paraId="689A50B4" w14:textId="77777777" w:rsidR="006576A2" w:rsidRPr="009060F9" w:rsidRDefault="006576A2">
      <w:pPr>
        <w:tabs>
          <w:tab w:val="left" w:pos="4962"/>
        </w:tabs>
        <w:spacing w:after="0" w:line="360" w:lineRule="auto"/>
        <w:rPr>
          <w:b/>
        </w:rPr>
      </w:pPr>
    </w:p>
    <w:p w14:paraId="64AD0CC5" w14:textId="0F95CADC" w:rsidR="00F80EAA" w:rsidRPr="009060F9" w:rsidRDefault="00F3241B">
      <w:pPr>
        <w:tabs>
          <w:tab w:val="left" w:pos="4962"/>
        </w:tabs>
        <w:spacing w:after="0" w:line="360" w:lineRule="auto"/>
      </w:pPr>
      <w:r w:rsidRPr="009060F9">
        <w:lastRenderedPageBreak/>
        <w:t>Una vez expuesto lo anterior, se procede a analizar únicamente el motivo de agravio en contra de la respuesta proporcionada por el Sujeto Obligado</w:t>
      </w:r>
      <w:r w:rsidR="00F80EAA" w:rsidRPr="009060F9">
        <w:t>, en los siguientes términos:</w:t>
      </w:r>
    </w:p>
    <w:p w14:paraId="009407DB" w14:textId="77777777" w:rsidR="00F80EAA" w:rsidRPr="009060F9" w:rsidRDefault="00F80EAA">
      <w:pPr>
        <w:tabs>
          <w:tab w:val="left" w:pos="4962"/>
        </w:tabs>
        <w:spacing w:after="0" w:line="360" w:lineRule="auto"/>
      </w:pPr>
    </w:p>
    <w:p w14:paraId="087192A2" w14:textId="26BA2BAD" w:rsidR="00F80EAA" w:rsidRPr="009060F9" w:rsidRDefault="00F80EAA" w:rsidP="00F80EAA">
      <w:pPr>
        <w:pStyle w:val="Prrafodelista"/>
        <w:numPr>
          <w:ilvl w:val="0"/>
          <w:numId w:val="7"/>
        </w:numPr>
        <w:tabs>
          <w:tab w:val="left" w:pos="4962"/>
        </w:tabs>
        <w:spacing w:line="360" w:lineRule="auto"/>
      </w:pPr>
      <w:r w:rsidRPr="009060F9">
        <w:rPr>
          <w:b/>
        </w:rPr>
        <w:t>Del calendario del Comité de adquisiciones en materia de medicamentos.</w:t>
      </w:r>
    </w:p>
    <w:p w14:paraId="08130D3F" w14:textId="77777777" w:rsidR="00F80EAA" w:rsidRPr="009060F9" w:rsidRDefault="00F80EAA">
      <w:pPr>
        <w:tabs>
          <w:tab w:val="left" w:pos="4962"/>
        </w:tabs>
        <w:spacing w:after="0" w:line="360" w:lineRule="auto"/>
      </w:pPr>
    </w:p>
    <w:p w14:paraId="03170B65" w14:textId="30019B28" w:rsidR="006576A2" w:rsidRPr="009060F9" w:rsidRDefault="00F80EAA">
      <w:pPr>
        <w:tabs>
          <w:tab w:val="left" w:pos="4962"/>
        </w:tabs>
        <w:spacing w:after="0" w:line="360" w:lineRule="auto"/>
      </w:pPr>
      <w:r w:rsidRPr="009060F9">
        <w:t xml:space="preserve"> R</w:t>
      </w:r>
      <w:r w:rsidR="00F3241B" w:rsidRPr="009060F9">
        <w:t xml:space="preserve">especto a la solicitud del calendario de sesiones del Comité de Adquisiciones 2025, en materia de medicamentos, dado que se quejó de la falta de su entrega, en virtud, de que en respuesta el Sujeto Obligado, a través del el Director de Adquisiciones y Servicios, señaló que no cuenta con una sesión del </w:t>
      </w:r>
      <w:r w:rsidR="001D2D55" w:rsidRPr="009060F9">
        <w:t>C</w:t>
      </w:r>
      <w:r w:rsidR="00F3241B" w:rsidRPr="009060F9">
        <w:t>omité en materia de medicamentos, lo cual se robusteció en informe justificado, puesto que, reiteró que no cuenta con un calendario de las sesiones en los términos solicitados, por no generarse de esa forma, sin embargo, entregó el Calendario de Sesiones Ordinarias del Comité de Adquisiciones y Servicios para el Ejercicio Fiscal 2025 y señaló que dicho calendario contempla adquisiciones de manera general, sin que se tenga uno especificó en materia de medicamento.</w:t>
      </w:r>
    </w:p>
    <w:p w14:paraId="34B37C1C" w14:textId="77777777" w:rsidR="00F80EAA" w:rsidRPr="009060F9" w:rsidRDefault="00F80EAA">
      <w:pPr>
        <w:tabs>
          <w:tab w:val="left" w:pos="4962"/>
        </w:tabs>
        <w:spacing w:after="0" w:line="360" w:lineRule="auto"/>
      </w:pPr>
    </w:p>
    <w:p w14:paraId="261CDACA" w14:textId="019CE71E" w:rsidR="006576A2" w:rsidRPr="009060F9" w:rsidRDefault="00F3241B">
      <w:pPr>
        <w:tabs>
          <w:tab w:val="left" w:pos="4962"/>
        </w:tabs>
        <w:spacing w:after="0" w:line="360" w:lineRule="auto"/>
      </w:pPr>
      <w:r w:rsidRPr="009060F9">
        <w:t>Al respecto, se debe tener en consideración que conforme al Manual General de Organización del Sujeto Obligado, en su apartado 207C0401720000L, establece que la Dirección de Adquisiciones y servicios, depende de la Coordinación de Administración y Finanzas y tiene como objetivo “</w:t>
      </w:r>
      <w:r w:rsidRPr="009060F9">
        <w:rPr>
          <w:i/>
        </w:rPr>
        <w:t xml:space="preserve">Planear, dirigir y controlar las acciones </w:t>
      </w:r>
      <w:r w:rsidRPr="009060F9">
        <w:rPr>
          <w:b/>
          <w:i/>
        </w:rPr>
        <w:t>encaminadas a la adquisición, arrendamiento y enajenación de bienes; contratación y suministro de servicios</w:t>
      </w:r>
      <w:r w:rsidRPr="009060F9">
        <w:rPr>
          <w:i/>
        </w:rPr>
        <w:t xml:space="preserve">; y registro y control de archivos que requieran y generen las unidades médico-administrativas del Instituto; así como, coordinar las acciones de protección civil al interior del mismo.” </w:t>
      </w:r>
      <w:r w:rsidR="001D2D55" w:rsidRPr="009060F9">
        <w:t>T</w:t>
      </w:r>
      <w:r w:rsidRPr="009060F9">
        <w:t xml:space="preserve">iene entre sus </w:t>
      </w:r>
      <w:r w:rsidR="001D2D55" w:rsidRPr="009060F9">
        <w:t xml:space="preserve">funciones las </w:t>
      </w:r>
      <w:r w:rsidRPr="009060F9">
        <w:t xml:space="preserve">relacionadas con los procesos de adquisiciones de bienes y contrataciones, así como revisar la integración de los programas anuales de adquisiciones para someterlos a aprobación de la Coordinación de Administración y Finanzas, </w:t>
      </w:r>
      <w:r w:rsidRPr="009060F9">
        <w:rPr>
          <w:b/>
        </w:rPr>
        <w:t xml:space="preserve"> por lo que resulta ser un área que puede conocer del calendario solicitado. </w:t>
      </w:r>
    </w:p>
    <w:p w14:paraId="3C023A99" w14:textId="77777777" w:rsidR="006576A2" w:rsidRPr="009060F9" w:rsidRDefault="006576A2">
      <w:pPr>
        <w:tabs>
          <w:tab w:val="left" w:pos="4962"/>
        </w:tabs>
        <w:spacing w:after="0" w:line="360" w:lineRule="auto"/>
        <w:rPr>
          <w:b/>
        </w:rPr>
      </w:pPr>
    </w:p>
    <w:p w14:paraId="3C8EC770" w14:textId="52D1FACA" w:rsidR="006576A2" w:rsidRPr="009060F9" w:rsidRDefault="00F3241B">
      <w:pPr>
        <w:tabs>
          <w:tab w:val="left" w:pos="4962"/>
        </w:tabs>
        <w:spacing w:after="0" w:line="360" w:lineRule="auto"/>
        <w:rPr>
          <w:b/>
        </w:rPr>
      </w:pPr>
      <w:r w:rsidRPr="009060F9">
        <w:t xml:space="preserve">Aunado a ello, en la página oficial del Sujeto Obligado se advierte el Manual de Integración y funcionamiento del Comité de Adquisiciones y servicios del Sujeto Obligado, en cuyo artículo 4°; establece que dicho Comité tiene diversas funciones, entre las que destacan la de participar en los procedimientos de licitación, invitación restringida y adjudicación directa y realizar los procesos de adquisición. </w:t>
      </w:r>
      <w:r w:rsidR="001D2D55" w:rsidRPr="009060F9">
        <w:t>E</w:t>
      </w:r>
      <w:r w:rsidRPr="009060F9">
        <w:t xml:space="preserve">n su artículo 6to, fracción VI, refiere que dicho Comité aprobará el calendario de sesiones ordinarias, por tanto, </w:t>
      </w:r>
      <w:r w:rsidRPr="009060F9">
        <w:rPr>
          <w:b/>
        </w:rPr>
        <w:t>el Sujeto Obligado debió generar un calendario anual de sesiones ordinarias del Comité de Adquisiciones y Servicios.</w:t>
      </w:r>
    </w:p>
    <w:p w14:paraId="4C85F4F2" w14:textId="77777777" w:rsidR="006576A2" w:rsidRPr="009060F9" w:rsidRDefault="006576A2">
      <w:pPr>
        <w:tabs>
          <w:tab w:val="left" w:pos="4962"/>
        </w:tabs>
        <w:spacing w:after="0" w:line="360" w:lineRule="auto"/>
        <w:rPr>
          <w:b/>
        </w:rPr>
      </w:pPr>
    </w:p>
    <w:p w14:paraId="4A12B8E9" w14:textId="77777777" w:rsidR="006576A2" w:rsidRPr="009060F9" w:rsidRDefault="00F3241B">
      <w:pPr>
        <w:tabs>
          <w:tab w:val="left" w:pos="4962"/>
        </w:tabs>
        <w:spacing w:after="0" w:line="360" w:lineRule="auto"/>
      </w:pPr>
      <w:r w:rsidRPr="009060F9">
        <w:t xml:space="preserve">Cabe destacar que la parte Recurrente en sus motivos de agravio, refirió al Manual en cita y a su artículo 6to, en su fracción VI, para reiterar su solicitud, por tanto, se advierte que requiere el calendario anual de sesiones ordinarias aprobado por el Comité de Adquisiciones y Servicios, el cual, </w:t>
      </w:r>
      <w:r w:rsidRPr="009060F9">
        <w:rPr>
          <w:b/>
        </w:rPr>
        <w:t>fue entregado en informe justificado</w:t>
      </w:r>
      <w:r w:rsidRPr="009060F9">
        <w:t>, a fin de dar cuenta de lo anterior, se inserta impresión de pantalla del documento señalado:</w:t>
      </w:r>
    </w:p>
    <w:p w14:paraId="4B4CAA0C" w14:textId="77777777" w:rsidR="006576A2" w:rsidRPr="009060F9" w:rsidRDefault="006576A2">
      <w:pPr>
        <w:tabs>
          <w:tab w:val="left" w:pos="4962"/>
        </w:tabs>
        <w:spacing w:after="0" w:line="360" w:lineRule="auto"/>
      </w:pPr>
    </w:p>
    <w:p w14:paraId="57245B4F" w14:textId="77777777" w:rsidR="006576A2" w:rsidRPr="009060F9" w:rsidRDefault="00F3241B">
      <w:pPr>
        <w:tabs>
          <w:tab w:val="left" w:pos="4962"/>
        </w:tabs>
        <w:spacing w:after="0" w:line="360" w:lineRule="auto"/>
      </w:pPr>
      <w:r w:rsidRPr="009060F9">
        <w:rPr>
          <w:noProof/>
        </w:rPr>
        <w:lastRenderedPageBreak/>
        <w:drawing>
          <wp:inline distT="0" distB="0" distL="0" distR="0" wp14:anchorId="5FA391CC" wp14:editId="211D36D9">
            <wp:extent cx="5850890" cy="3723005"/>
            <wp:effectExtent l="0" t="0" r="0" b="0"/>
            <wp:docPr id="8418791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850890" cy="3723005"/>
                    </a:xfrm>
                    <a:prstGeom prst="rect">
                      <a:avLst/>
                    </a:prstGeom>
                    <a:ln/>
                  </pic:spPr>
                </pic:pic>
              </a:graphicData>
            </a:graphic>
          </wp:inline>
        </w:drawing>
      </w:r>
      <w:r w:rsidRPr="009060F9">
        <w:t xml:space="preserve"> </w:t>
      </w:r>
    </w:p>
    <w:p w14:paraId="28CFD472" w14:textId="77777777" w:rsidR="006576A2" w:rsidRPr="009060F9" w:rsidRDefault="00F3241B">
      <w:pPr>
        <w:tabs>
          <w:tab w:val="left" w:pos="4962"/>
        </w:tabs>
        <w:spacing w:after="0" w:line="360" w:lineRule="auto"/>
      </w:pPr>
      <w:r w:rsidRPr="009060F9">
        <w:t>Así pues, se advierte que el Sujeto Obligado remitió el documento que da cuenta del calendario de sesiones ordinarias de su comité de Adquisiciones y Servicios del año 2025; lo cual, da cuenta de lo solicitado y que se entregó tal y como obra en sus archivos.</w:t>
      </w:r>
    </w:p>
    <w:p w14:paraId="4815DEB9" w14:textId="77777777" w:rsidR="006576A2" w:rsidRPr="009060F9" w:rsidRDefault="006576A2">
      <w:pPr>
        <w:tabs>
          <w:tab w:val="left" w:pos="4962"/>
        </w:tabs>
        <w:spacing w:after="0" w:line="360" w:lineRule="auto"/>
      </w:pPr>
    </w:p>
    <w:p w14:paraId="0A0E39B9" w14:textId="77777777" w:rsidR="006576A2" w:rsidRPr="009060F9" w:rsidRDefault="00F3241B">
      <w:pPr>
        <w:tabs>
          <w:tab w:val="left" w:pos="4962"/>
        </w:tabs>
        <w:spacing w:after="0" w:line="360" w:lineRule="auto"/>
      </w:pPr>
      <w:r w:rsidRPr="009060F9">
        <w:t xml:space="preserve">Cabe destacar que este </w:t>
      </w:r>
      <w:r w:rsidRPr="009060F9">
        <w:rPr>
          <w:b/>
        </w:rPr>
        <w:t>Organismo Garante no advirtió normatividad alguna que obligue al Sujeto obligado a emitir un calendario de adquisiciones en materia de medicamentos</w:t>
      </w:r>
      <w:r w:rsidRPr="009060F9">
        <w:t xml:space="preserve"> tal y como fue solicitado, por tanto, en </w:t>
      </w:r>
      <w:r w:rsidRPr="009060F9">
        <w:rPr>
          <w:b/>
        </w:rPr>
        <w:t>informe justificado el Sujeto Obligado amplió su respuesta inicial</w:t>
      </w:r>
      <w:r w:rsidRPr="009060F9">
        <w:t xml:space="preserve"> y entregó el documento que da cuenta de las adquisiciones de forma general y, por tanto, se tiene por atendido lo solicitado, dejando sin efectos el Recurso de Revisión, ya que el motivo de agravio atiende a la falta de entrega de la información que fue remitida mediante informe justificado.</w:t>
      </w:r>
    </w:p>
    <w:p w14:paraId="5EC931DE" w14:textId="77777777" w:rsidR="006576A2" w:rsidRPr="009060F9" w:rsidRDefault="006576A2">
      <w:pPr>
        <w:tabs>
          <w:tab w:val="left" w:pos="4962"/>
        </w:tabs>
        <w:spacing w:after="0" w:line="360" w:lineRule="auto"/>
      </w:pPr>
    </w:p>
    <w:p w14:paraId="3EC166B5" w14:textId="1E4AC410" w:rsidR="00F80EAA" w:rsidRPr="009060F9" w:rsidRDefault="00F80EAA" w:rsidP="00F80EAA">
      <w:pPr>
        <w:pStyle w:val="Prrafodelista"/>
        <w:numPr>
          <w:ilvl w:val="0"/>
          <w:numId w:val="7"/>
        </w:numPr>
        <w:tabs>
          <w:tab w:val="left" w:pos="4962"/>
        </w:tabs>
        <w:spacing w:line="360" w:lineRule="auto"/>
      </w:pPr>
      <w:r w:rsidRPr="009060F9">
        <w:rPr>
          <w:b/>
        </w:rPr>
        <w:lastRenderedPageBreak/>
        <w:t xml:space="preserve">De las personas que asisten a las sesiones. </w:t>
      </w:r>
    </w:p>
    <w:p w14:paraId="175938EA" w14:textId="77777777" w:rsidR="00F80EAA" w:rsidRPr="009060F9" w:rsidRDefault="00F80EAA" w:rsidP="00F80EAA">
      <w:pPr>
        <w:tabs>
          <w:tab w:val="left" w:pos="4962"/>
        </w:tabs>
        <w:spacing w:line="360" w:lineRule="auto"/>
      </w:pPr>
    </w:p>
    <w:p w14:paraId="27BE521E" w14:textId="4F928B6D" w:rsidR="00F80EAA" w:rsidRPr="009060F9" w:rsidRDefault="00F80EAA" w:rsidP="00F80EAA">
      <w:pPr>
        <w:spacing w:after="0" w:line="360" w:lineRule="auto"/>
        <w:contextualSpacing/>
      </w:pPr>
      <w:r w:rsidRPr="009060F9">
        <w:t xml:space="preserve">Cabe precisar que la parte Solicitante también requirió saber si a las sesiones del Comité de Adquisiciones asisten representantes del pueblo, de la Secretaría de la Contraloría, de la Dirección General del ISSEM/M o de algún organismo internacional para validar los procesos de adquisición, al respecto, si bien, la solicitud se formuló a manera de cuestionamiento, lo cierto es que dicho razonamiento, encuentra una expresión documental, al respecto, se atrae al estudio el criterio de interpretación emitido por el entonces Instituto Nacional de Transparencia, Acceso a la Información y Protección de Datos Personales (INAI), bajo la clave de control SO/028/2010; que se titula, </w:t>
      </w:r>
      <w:r w:rsidRPr="009060F9">
        <w:rPr>
          <w:b/>
          <w:i/>
        </w:rPr>
        <w:t xml:space="preserve">Cuando en una solicitud de información no se identifique un documento en específico, si ésta tiene una expresión documental, el sujeto obligado deberá entregar al particular el documento en específico, </w:t>
      </w:r>
      <w:r w:rsidRPr="009060F9">
        <w:t>en el que se señalaba que aun cuando una solicitud de información se construya como una consulta y no como una solicitud de acceso de conformidad con la Ley de la materia, pero la respuesta puede obrar en algún documento, se debe dar una interpretación que le proporcione una expresión documental, así para el caso que nos ocupa, si bien la persona Recurrente estructuró su solicitud a manera de cuestionamiento, esto no limita el ejercicio del derecho, puesto que se puede entregar una expresión documental que satisfaga su solicitud de información.</w:t>
      </w:r>
    </w:p>
    <w:p w14:paraId="027788E3" w14:textId="77777777" w:rsidR="00FE7A5D" w:rsidRPr="009060F9" w:rsidRDefault="00FE7A5D" w:rsidP="00F80EAA">
      <w:pPr>
        <w:spacing w:after="0" w:line="360" w:lineRule="auto"/>
        <w:contextualSpacing/>
      </w:pPr>
    </w:p>
    <w:p w14:paraId="3ECB1933" w14:textId="5D620860" w:rsidR="00FE7A5D" w:rsidRPr="009060F9" w:rsidRDefault="00FE7A5D" w:rsidP="00F80EAA">
      <w:pPr>
        <w:spacing w:after="0" w:line="360" w:lineRule="auto"/>
        <w:contextualSpacing/>
      </w:pPr>
      <w:r w:rsidRPr="009060F9">
        <w:t>Al respecto, vale la pena señalar que la expresión documental puede tener lugar a través de la invitación a los testigos sociales u otras autoridades a participar en las sesiones del Comité de Adquisiciones y Servicios, sin embargo, de conformidad con el calendario de sesiones ordinarias, se advierte que a la fecha de la solitud de información no se había sesionado</w:t>
      </w:r>
    </w:p>
    <w:p w14:paraId="43FBA213" w14:textId="77777777" w:rsidR="00F80EAA" w:rsidRPr="009060F9" w:rsidRDefault="00F80EAA" w:rsidP="00F80EAA">
      <w:pPr>
        <w:spacing w:after="0" w:line="360" w:lineRule="auto"/>
        <w:contextualSpacing/>
      </w:pPr>
    </w:p>
    <w:p w14:paraId="278585B3" w14:textId="23646421" w:rsidR="00F80EAA" w:rsidRPr="009060F9" w:rsidRDefault="00F80EAA" w:rsidP="00F80EAA">
      <w:pPr>
        <w:spacing w:after="0" w:line="360" w:lineRule="auto"/>
        <w:contextualSpacing/>
        <w:rPr>
          <w:color w:val="000000"/>
        </w:rPr>
      </w:pPr>
      <w:r w:rsidRPr="009060F9">
        <w:lastRenderedPageBreak/>
        <w:t xml:space="preserve">En este sentido, </w:t>
      </w:r>
      <w:r w:rsidR="00FE7A5D" w:rsidRPr="009060F9">
        <w:t>es de</w:t>
      </w:r>
      <w:r w:rsidRPr="009060F9">
        <w:t xml:space="preserve"> precisar que en respuesta, el Sujeto Obligado no emitió pronunciamiento expreso sobre el punto de análisis, sin embargo, en informe justificado </w:t>
      </w:r>
      <w:r w:rsidRPr="009060F9">
        <w:rPr>
          <w:color w:val="000000"/>
        </w:rPr>
        <w:t>el Director de Adquisiciones y Servicios, indicó lo siguiente:</w:t>
      </w:r>
    </w:p>
    <w:p w14:paraId="55FE649D" w14:textId="77777777" w:rsidR="00F80EAA" w:rsidRPr="009060F9" w:rsidRDefault="00F80EAA" w:rsidP="00F80EAA">
      <w:pPr>
        <w:spacing w:after="0" w:line="360" w:lineRule="auto"/>
        <w:contextualSpacing/>
        <w:rPr>
          <w:color w:val="000000"/>
        </w:rPr>
      </w:pPr>
    </w:p>
    <w:p w14:paraId="4E8083AF" w14:textId="4D8EDC0B" w:rsidR="00F80EAA" w:rsidRPr="009060F9" w:rsidRDefault="00F80EAA" w:rsidP="00F80EAA">
      <w:pPr>
        <w:spacing w:after="0" w:line="360" w:lineRule="auto"/>
        <w:ind w:left="1134" w:right="709"/>
        <w:rPr>
          <w:sz w:val="20"/>
          <w:szCs w:val="20"/>
        </w:rPr>
      </w:pPr>
      <w:r w:rsidRPr="009060F9">
        <w:rPr>
          <w:b/>
          <w:i/>
          <w:sz w:val="20"/>
          <w:szCs w:val="20"/>
        </w:rPr>
        <w:t>“Respecto a la asistencia de un representante del Pueblo</w:t>
      </w:r>
      <w:r w:rsidRPr="009060F9">
        <w:rPr>
          <w:i/>
          <w:sz w:val="20"/>
          <w:szCs w:val="20"/>
        </w:rPr>
        <w:t>, se realiza de acuerdo con lo establecido en el artículo 69 del Reglamento de la Ley de Contratación Pública del Estado de México y Municipios, que a la letra dice:</w:t>
      </w:r>
    </w:p>
    <w:p w14:paraId="3348B1E8" w14:textId="77777777" w:rsidR="00F80EAA" w:rsidRPr="009060F9" w:rsidRDefault="00F80EAA" w:rsidP="00F80EAA">
      <w:pPr>
        <w:spacing w:after="0" w:line="360" w:lineRule="auto"/>
        <w:ind w:left="1134" w:right="709"/>
        <w:rPr>
          <w:i/>
          <w:sz w:val="20"/>
          <w:szCs w:val="20"/>
        </w:rPr>
      </w:pPr>
      <w:r w:rsidRPr="009060F9">
        <w:rPr>
          <w:i/>
          <w:sz w:val="20"/>
          <w:szCs w:val="20"/>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14:paraId="7C9C6A68" w14:textId="77777777" w:rsidR="00F80EAA" w:rsidRPr="009060F9" w:rsidRDefault="00F80EAA" w:rsidP="00F80EAA">
      <w:pPr>
        <w:spacing w:after="0" w:line="360" w:lineRule="auto"/>
        <w:ind w:left="1134" w:right="709"/>
        <w:rPr>
          <w:i/>
          <w:sz w:val="20"/>
          <w:szCs w:val="20"/>
        </w:rPr>
      </w:pPr>
    </w:p>
    <w:p w14:paraId="06DDE940" w14:textId="77777777" w:rsidR="00F80EAA" w:rsidRPr="009060F9" w:rsidRDefault="00F80EAA" w:rsidP="00F80EAA">
      <w:pPr>
        <w:spacing w:after="0" w:line="360" w:lineRule="auto"/>
        <w:ind w:left="1134" w:right="709"/>
        <w:rPr>
          <w:i/>
          <w:sz w:val="20"/>
          <w:szCs w:val="20"/>
        </w:rPr>
      </w:pPr>
      <w:r w:rsidRPr="009060F9">
        <w:rPr>
          <w:b/>
          <w:i/>
          <w:sz w:val="20"/>
          <w:szCs w:val="20"/>
        </w:rPr>
        <w:t>En lo relacionado a un representante de la Secretaría de la Contraloría, de la Dirección General del ISSEMYM y de algún organismo internacional como la OMS para validar los procesos de adquisición</w:t>
      </w:r>
      <w:r w:rsidRPr="009060F9">
        <w:rPr>
          <w:i/>
          <w:sz w:val="20"/>
          <w:szCs w:val="20"/>
        </w:rPr>
        <w:t xml:space="preserve">, se precisa que </w:t>
      </w:r>
      <w:r w:rsidRPr="009060F9">
        <w:rPr>
          <w:b/>
          <w:i/>
          <w:sz w:val="20"/>
          <w:szCs w:val="20"/>
        </w:rPr>
        <w:t>quien participa en dichos procesos es el Comité de Adquisiciones y Servicios</w:t>
      </w:r>
      <w:r w:rsidRPr="009060F9">
        <w:rPr>
          <w:i/>
          <w:sz w:val="20"/>
          <w:szCs w:val="20"/>
        </w:rPr>
        <w:t>, el cual está integrado por: un Presidente y cuatro Vocales (de la Dirección de Administración Financiera, de la Unidad Usuaria, de la Unidad Jurídica Consultiva y de Igualdad de Género y del Órgano Interno de Control), así como un Secretario Ejecutivo.</w:t>
      </w:r>
    </w:p>
    <w:p w14:paraId="0A49F92C" w14:textId="77777777" w:rsidR="00F80EAA" w:rsidRPr="009060F9" w:rsidRDefault="00F80EAA" w:rsidP="00F80EAA">
      <w:pPr>
        <w:pBdr>
          <w:top w:val="nil"/>
          <w:left w:val="nil"/>
          <w:bottom w:val="nil"/>
          <w:right w:val="nil"/>
          <w:between w:val="nil"/>
        </w:pBdr>
        <w:spacing w:after="0" w:line="360" w:lineRule="auto"/>
        <w:ind w:left="1134" w:right="709"/>
        <w:rPr>
          <w:i/>
          <w:color w:val="000000"/>
          <w:sz w:val="20"/>
          <w:szCs w:val="20"/>
        </w:rPr>
      </w:pPr>
    </w:p>
    <w:p w14:paraId="52E8B3F2" w14:textId="77777777" w:rsidR="00F80EAA" w:rsidRPr="009060F9" w:rsidRDefault="00F80EAA" w:rsidP="00F80EAA">
      <w:pPr>
        <w:spacing w:after="0" w:line="360" w:lineRule="auto"/>
        <w:ind w:left="1134" w:right="709"/>
        <w:rPr>
          <w:i/>
          <w:sz w:val="20"/>
          <w:szCs w:val="20"/>
        </w:rPr>
      </w:pPr>
      <w:r w:rsidRPr="009060F9">
        <w:rPr>
          <w:i/>
          <w:sz w:val="20"/>
          <w:szCs w:val="20"/>
        </w:rPr>
        <w:t>…”</w:t>
      </w:r>
    </w:p>
    <w:p w14:paraId="69660B0E" w14:textId="77777777" w:rsidR="00FE7A5D" w:rsidRPr="009060F9" w:rsidRDefault="00FE7A5D" w:rsidP="00FE7A5D">
      <w:pPr>
        <w:spacing w:after="0" w:line="360" w:lineRule="auto"/>
        <w:ind w:left="1134" w:right="709"/>
        <w:rPr>
          <w:i/>
          <w:sz w:val="20"/>
          <w:szCs w:val="20"/>
        </w:rPr>
      </w:pPr>
      <w:r w:rsidRPr="009060F9">
        <w:rPr>
          <w:i/>
          <w:sz w:val="20"/>
          <w:szCs w:val="20"/>
        </w:rPr>
        <w:t>(Énfasis añadido).</w:t>
      </w:r>
    </w:p>
    <w:p w14:paraId="3F02CC57" w14:textId="77777777" w:rsidR="00FE7A5D" w:rsidRPr="009060F9" w:rsidRDefault="00FE7A5D" w:rsidP="00F80EAA">
      <w:pPr>
        <w:spacing w:after="0" w:line="360" w:lineRule="auto"/>
        <w:ind w:left="1134" w:right="709"/>
        <w:rPr>
          <w:i/>
          <w:sz w:val="20"/>
          <w:szCs w:val="20"/>
        </w:rPr>
      </w:pPr>
    </w:p>
    <w:p w14:paraId="1B66B6D3" w14:textId="77777777" w:rsidR="00F80EAA" w:rsidRPr="009060F9" w:rsidRDefault="00F80EAA" w:rsidP="00F80EAA">
      <w:pPr>
        <w:spacing w:after="0" w:line="360" w:lineRule="auto"/>
        <w:contextualSpacing/>
      </w:pPr>
    </w:p>
    <w:p w14:paraId="17102F63" w14:textId="6EFF7505" w:rsidR="00FE7A5D" w:rsidRPr="009060F9" w:rsidRDefault="00F80EAA" w:rsidP="00F80EAA">
      <w:pPr>
        <w:tabs>
          <w:tab w:val="left" w:pos="4962"/>
        </w:tabs>
        <w:spacing w:line="360" w:lineRule="auto"/>
      </w:pPr>
      <w:r w:rsidRPr="009060F9">
        <w:t xml:space="preserve">De lo </w:t>
      </w:r>
      <w:r w:rsidR="00FE7A5D" w:rsidRPr="009060F9">
        <w:t>manifestado</w:t>
      </w:r>
      <w:r w:rsidRPr="009060F9">
        <w:t xml:space="preserve"> en informe, se advierte que le explicó a la parte Recurrente, que se invita a un representante de pueblo como testigos sociales siempre y cuando los </w:t>
      </w:r>
      <w:r w:rsidR="00FE7A5D" w:rsidRPr="009060F9">
        <w:t>procedimientos</w:t>
      </w:r>
      <w:r w:rsidRPr="009060F9">
        <w:t xml:space="preserve"> de licitación </w:t>
      </w:r>
      <w:r w:rsidR="00FE7A5D" w:rsidRPr="009060F9">
        <w:t>rebasen</w:t>
      </w:r>
      <w:r w:rsidRPr="009060F9">
        <w:t xml:space="preserve"> el equivalente a dos millones de salario </w:t>
      </w:r>
      <w:r w:rsidR="00FE7A5D" w:rsidRPr="009060F9">
        <w:t>mínimo</w:t>
      </w:r>
      <w:r w:rsidRPr="009060F9">
        <w:t xml:space="preserve"> general, conforme al artículo </w:t>
      </w:r>
      <w:r w:rsidRPr="009060F9">
        <w:lastRenderedPageBreak/>
        <w:t xml:space="preserve">69 del Reglamento de la Ley de Contratación Pública del Estado de México y Municipios, y respecto a la Secretaría de la Contraloría, la Dirección General </w:t>
      </w:r>
      <w:r w:rsidR="00FE7A5D" w:rsidRPr="009060F9">
        <w:t>y miembros de la OMS, señaló que quienes participan en los Comité de Adquisiciones y servicios son un presidente y vocales, y señaló quienes lo integran, por tanto, se advierte que mediante informe justificado, el Sujeto Obligado, en un ejercicio de máxima publicidad explicó a la persona Recurrente la integración del Comité y la situación específica en la que puede participar testigos sociales.</w:t>
      </w:r>
      <w:r w:rsidR="00FE7A5D" w:rsidRPr="009060F9">
        <w:rPr>
          <w:b/>
        </w:rPr>
        <w:t xml:space="preserve"> Así pues, mediante informe justificado, el Sujeto Obligado amplió su respuesta inicial y otorgó la información solicitada en el punto de análisis.</w:t>
      </w:r>
    </w:p>
    <w:p w14:paraId="4A4D9F22" w14:textId="77777777" w:rsidR="00F80EAA" w:rsidRPr="009060F9" w:rsidRDefault="00F80EAA" w:rsidP="00F80EAA">
      <w:pPr>
        <w:tabs>
          <w:tab w:val="left" w:pos="4962"/>
        </w:tabs>
        <w:spacing w:line="360" w:lineRule="auto"/>
      </w:pPr>
    </w:p>
    <w:p w14:paraId="678AEC4F" w14:textId="77777777" w:rsidR="006576A2" w:rsidRPr="009060F9" w:rsidRDefault="00F3241B">
      <w:pPr>
        <w:spacing w:after="0" w:line="360" w:lineRule="auto"/>
      </w:pPr>
      <w:r w:rsidRPr="009060F9">
        <w:t xml:space="preserve">Por tanto, el Sujeto Obligado, a través de informe justificado, amplió la respuesta inicial en los términos antes expuestos; por lo que, con fundamento en los artículos 186, fracción I y 192, fracción III, de la Ley de Transparencia y Acceso a la Información Pública del Estado de México y Municipios, es procedente </w:t>
      </w:r>
      <w:r w:rsidRPr="009060F9">
        <w:rPr>
          <w:b/>
        </w:rPr>
        <w:t>SOBRESEER</w:t>
      </w:r>
      <w:r w:rsidRPr="009060F9">
        <w:t xml:space="preserve"> el Recurso de Revisión </w:t>
      </w:r>
      <w:r w:rsidRPr="009060F9">
        <w:rPr>
          <w:b/>
          <w:color w:val="0D0D0D"/>
        </w:rPr>
        <w:t xml:space="preserve">01916/INFOEM/IP/RR/2025 </w:t>
      </w:r>
      <w:r w:rsidRPr="009060F9">
        <w:t>, por que el Sujeto Obligado, al haber modificado la respuesta inicial y remitir la información faltante, dejó sin materia el Recurso de Revisión.</w:t>
      </w:r>
    </w:p>
    <w:p w14:paraId="57988AA9" w14:textId="77777777" w:rsidR="006576A2" w:rsidRPr="009060F9" w:rsidRDefault="006576A2">
      <w:pPr>
        <w:spacing w:after="0" w:line="360" w:lineRule="auto"/>
      </w:pPr>
    </w:p>
    <w:p w14:paraId="120C47D2" w14:textId="77777777" w:rsidR="006576A2" w:rsidRPr="009060F9" w:rsidRDefault="00F3241B" w:rsidP="00F3241B">
      <w:pPr>
        <w:pStyle w:val="Ttulo2"/>
        <w:rPr>
          <w:b w:val="0"/>
        </w:rPr>
      </w:pPr>
      <w:bookmarkStart w:id="11" w:name="_Toc194441837"/>
      <w:r w:rsidRPr="009060F9">
        <w:t>TERCERO. Decisión</w:t>
      </w:r>
      <w:bookmarkEnd w:id="11"/>
    </w:p>
    <w:p w14:paraId="7C2BEF45" w14:textId="77777777" w:rsidR="006576A2" w:rsidRPr="009060F9" w:rsidRDefault="006576A2">
      <w:pPr>
        <w:spacing w:after="0" w:line="360" w:lineRule="auto"/>
        <w:rPr>
          <w:b/>
        </w:rPr>
      </w:pPr>
    </w:p>
    <w:p w14:paraId="3C871BCF" w14:textId="77777777" w:rsidR="006576A2" w:rsidRPr="009060F9" w:rsidRDefault="00F3241B">
      <w:pPr>
        <w:spacing w:after="0" w:line="360" w:lineRule="auto"/>
      </w:pPr>
      <w:r w:rsidRPr="009060F9">
        <w:t xml:space="preserve">Con fundamento en los artículos 186, fracción I y 192, fracción III, de la Ley de Transparencia y Acceso a la Información Pública del Estado de México y Municipios, es procedente </w:t>
      </w:r>
      <w:r w:rsidRPr="009060F9">
        <w:rPr>
          <w:b/>
        </w:rPr>
        <w:t>SOBRESEER</w:t>
      </w:r>
      <w:r w:rsidRPr="009060F9">
        <w:t xml:space="preserve"> el Recurso de Revisión </w:t>
      </w:r>
      <w:r w:rsidRPr="009060F9">
        <w:rPr>
          <w:b/>
          <w:color w:val="0D0D0D"/>
        </w:rPr>
        <w:t>01916/INFOEM/IP/RR/2025</w:t>
      </w:r>
      <w:r w:rsidRPr="009060F9">
        <w:t>, por que el Sujeto Obligado, al haber modificado la respuesta inicial, a través del informe justificado remitió la información solicitada y dejó sin materia el Recurso de Revisión.</w:t>
      </w:r>
    </w:p>
    <w:p w14:paraId="2642A3DA" w14:textId="77777777" w:rsidR="006576A2" w:rsidRPr="009060F9" w:rsidRDefault="006576A2">
      <w:pPr>
        <w:spacing w:after="0" w:line="360" w:lineRule="auto"/>
      </w:pPr>
    </w:p>
    <w:p w14:paraId="659498E4" w14:textId="77777777" w:rsidR="006576A2" w:rsidRPr="009060F9" w:rsidRDefault="00F3241B">
      <w:pPr>
        <w:spacing w:after="0" w:line="360" w:lineRule="auto"/>
        <w:rPr>
          <w:b/>
          <w:u w:val="single"/>
        </w:rPr>
      </w:pPr>
      <w:r w:rsidRPr="009060F9">
        <w:rPr>
          <w:b/>
          <w:u w:val="single"/>
        </w:rPr>
        <w:lastRenderedPageBreak/>
        <w:t>Términos de la Resolución para la parte Recurrente</w:t>
      </w:r>
    </w:p>
    <w:p w14:paraId="10BA5399" w14:textId="77777777" w:rsidR="006576A2" w:rsidRPr="009060F9" w:rsidRDefault="006576A2">
      <w:pPr>
        <w:spacing w:after="0" w:line="360" w:lineRule="auto"/>
      </w:pPr>
    </w:p>
    <w:p w14:paraId="5725D638" w14:textId="59F4338D" w:rsidR="006576A2" w:rsidRPr="009060F9" w:rsidRDefault="00F3241B">
      <w:pPr>
        <w:spacing w:after="0" w:line="360" w:lineRule="auto"/>
        <w:rPr>
          <w:u w:val="single"/>
        </w:rPr>
      </w:pPr>
      <w:r w:rsidRPr="009060F9">
        <w:rPr>
          <w:u w:val="single"/>
        </w:rPr>
        <w:t>Se hace del conocimiento a la parte Recurrente que este Organismo Garante determinó sobreseer el Recurso de Revisión, en virtud de que, el Sujeto Obligado mediante de informe justificado, entregó el calendario de sesiones ordinarias de su Comité de Adquisiciones y Servicios para el ejercicio fiscal 2025</w:t>
      </w:r>
      <w:r w:rsidR="00142550" w:rsidRPr="009060F9">
        <w:rPr>
          <w:u w:val="single"/>
        </w:rPr>
        <w:t xml:space="preserve"> y explicó la situación respecto a quienes son invitados a las sesiones del Comité y los casos</w:t>
      </w:r>
      <w:r w:rsidRPr="009060F9">
        <w:rPr>
          <w:u w:val="single"/>
        </w:rPr>
        <w:t>.</w:t>
      </w:r>
    </w:p>
    <w:p w14:paraId="619800AD" w14:textId="77777777" w:rsidR="006576A2" w:rsidRPr="009060F9" w:rsidRDefault="006576A2" w:rsidP="00B55707">
      <w:pPr>
        <w:rPr>
          <w:u w:val="single"/>
        </w:rPr>
      </w:pPr>
    </w:p>
    <w:p w14:paraId="1F5EE0FD" w14:textId="77777777" w:rsidR="006576A2" w:rsidRPr="009060F9" w:rsidRDefault="00F3241B">
      <w:pPr>
        <w:spacing w:after="0" w:line="360" w:lineRule="auto"/>
        <w:rPr>
          <w:u w:val="single"/>
        </w:rPr>
      </w:pPr>
      <w:r w:rsidRPr="009060F9">
        <w:rPr>
          <w:u w:val="single"/>
        </w:rPr>
        <w:t>La labor del INFOEM, es apoyar a la población para acceder a la información pública y garantizar la protección de sus datos personales.</w:t>
      </w:r>
    </w:p>
    <w:p w14:paraId="15EA1238" w14:textId="77777777" w:rsidR="006576A2" w:rsidRPr="009060F9" w:rsidRDefault="006576A2">
      <w:pPr>
        <w:tabs>
          <w:tab w:val="left" w:pos="4962"/>
        </w:tabs>
        <w:spacing w:after="0" w:line="360" w:lineRule="auto"/>
      </w:pPr>
    </w:p>
    <w:p w14:paraId="4FC9ACAF" w14:textId="77777777" w:rsidR="006576A2" w:rsidRPr="009060F9" w:rsidRDefault="00F3241B" w:rsidP="00F3241B">
      <w:pPr>
        <w:pStyle w:val="Ttulo1"/>
        <w:rPr>
          <w:b w:val="0"/>
        </w:rPr>
      </w:pPr>
      <w:bookmarkStart w:id="12" w:name="_Toc194441838"/>
      <w:r w:rsidRPr="009060F9">
        <w:t>R E S U E L V E</w:t>
      </w:r>
      <w:bookmarkEnd w:id="12"/>
    </w:p>
    <w:p w14:paraId="06F29436" w14:textId="77777777" w:rsidR="006576A2" w:rsidRPr="009060F9" w:rsidRDefault="006576A2">
      <w:pPr>
        <w:spacing w:after="0" w:line="360" w:lineRule="auto"/>
        <w:rPr>
          <w:b/>
        </w:rPr>
      </w:pPr>
    </w:p>
    <w:p w14:paraId="232C9EE8" w14:textId="77777777" w:rsidR="006576A2" w:rsidRPr="009060F9" w:rsidRDefault="00F3241B">
      <w:pPr>
        <w:spacing w:after="0" w:line="360" w:lineRule="auto"/>
      </w:pPr>
      <w:r w:rsidRPr="009060F9">
        <w:rPr>
          <w:b/>
        </w:rPr>
        <w:t xml:space="preserve">PRIMERO. </w:t>
      </w:r>
      <w:r w:rsidRPr="009060F9">
        <w:t xml:space="preserve">Se </w:t>
      </w:r>
      <w:r w:rsidRPr="009060F9">
        <w:rPr>
          <w:b/>
        </w:rPr>
        <w:t>SOBRESEE</w:t>
      </w:r>
      <w:r w:rsidRPr="009060F9">
        <w:t xml:space="preserve"> el Recurso de Revisión </w:t>
      </w:r>
      <w:r w:rsidRPr="009060F9">
        <w:rPr>
          <w:b/>
          <w:color w:val="0D0D0D"/>
        </w:rPr>
        <w:t>01916/INFOEM/IP/RR/2025</w:t>
      </w:r>
      <w:r w:rsidRPr="009060F9">
        <w:t xml:space="preserve">, porque el </w:t>
      </w:r>
      <w:r w:rsidRPr="009060F9">
        <w:rPr>
          <w:color w:val="000000"/>
        </w:rPr>
        <w:t>Sujeto Obligado</w:t>
      </w:r>
      <w:r w:rsidRPr="009060F9">
        <w:t xml:space="preserve">, al modificar la respuesta a la solicitud de acceso a la información número </w:t>
      </w:r>
      <w:r w:rsidRPr="009060F9">
        <w:rPr>
          <w:b/>
        </w:rPr>
        <w:t xml:space="preserve">00127/ISSEMYM/IP/2025, </w:t>
      </w:r>
      <w:r w:rsidRPr="009060F9">
        <w:t>el medio de impugnación quedó sin materia, en términos de los artículos 186, fracción I y 192, fracción III, de la Ley de Transparencia y Acceso a la Información Pública del Estado de México y Municipios, de conformidad con de los Considerandos SEGUNDO Y TERCERO de la presente Resolución.</w:t>
      </w:r>
    </w:p>
    <w:p w14:paraId="01D8E21B" w14:textId="77777777" w:rsidR="006576A2" w:rsidRPr="009060F9" w:rsidRDefault="006576A2">
      <w:pPr>
        <w:spacing w:after="0" w:line="360" w:lineRule="auto"/>
      </w:pPr>
    </w:p>
    <w:p w14:paraId="7866E5A5" w14:textId="77777777" w:rsidR="006576A2" w:rsidRPr="009060F9" w:rsidRDefault="00F3241B">
      <w:pPr>
        <w:spacing w:after="0" w:line="360" w:lineRule="auto"/>
        <w:rPr>
          <w:color w:val="000000"/>
        </w:rPr>
      </w:pPr>
      <w:r w:rsidRPr="009060F9">
        <w:rPr>
          <w:b/>
          <w:color w:val="000000"/>
        </w:rPr>
        <w:t>SEGUNDO.</w:t>
      </w:r>
      <w:r w:rsidRPr="009060F9">
        <w:rPr>
          <w:color w:val="000000"/>
        </w:rPr>
        <w:t xml:space="preserve"> </w:t>
      </w:r>
      <w:r w:rsidRPr="009060F9">
        <w:rPr>
          <w:b/>
          <w:color w:val="000000"/>
        </w:rPr>
        <w:t xml:space="preserve">NOTIFÍQUESE POR SAIMEX </w:t>
      </w:r>
      <w:r w:rsidRPr="009060F9">
        <w:rPr>
          <w:color w:val="000000"/>
        </w:rPr>
        <w:t>la presente Resolución</w:t>
      </w:r>
      <w:r w:rsidRPr="009060F9">
        <w:rPr>
          <w:b/>
          <w:color w:val="000000"/>
        </w:rPr>
        <w:t xml:space="preserve"> </w:t>
      </w:r>
      <w:r w:rsidRPr="009060F9">
        <w:rPr>
          <w:color w:val="000000"/>
        </w:rPr>
        <w:t>al Titular de la Unidad de Transparencia del Sujeto Obligado.</w:t>
      </w:r>
    </w:p>
    <w:p w14:paraId="1E84E1DB" w14:textId="77777777" w:rsidR="006576A2" w:rsidRPr="009060F9" w:rsidRDefault="006576A2">
      <w:pPr>
        <w:spacing w:after="0" w:line="360" w:lineRule="auto"/>
        <w:rPr>
          <w:color w:val="000000"/>
        </w:rPr>
      </w:pPr>
    </w:p>
    <w:p w14:paraId="6AD96326" w14:textId="77777777" w:rsidR="006576A2" w:rsidRPr="009060F9" w:rsidRDefault="00F3241B">
      <w:pPr>
        <w:spacing w:after="0" w:line="360" w:lineRule="auto"/>
      </w:pPr>
      <w:r w:rsidRPr="009060F9">
        <w:rPr>
          <w:b/>
          <w:color w:val="000000"/>
        </w:rPr>
        <w:lastRenderedPageBreak/>
        <w:t>TERCERO.</w:t>
      </w:r>
      <w:r w:rsidRPr="009060F9">
        <w:rPr>
          <w:color w:val="000000"/>
        </w:rPr>
        <w:t xml:space="preserve"> </w:t>
      </w:r>
      <w:r w:rsidRPr="009060F9">
        <w:rPr>
          <w:b/>
        </w:rPr>
        <w:t xml:space="preserve">NOTIFÍQUESE POR SAIMEX </w:t>
      </w:r>
      <w:r w:rsidRPr="009060F9">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0BDABC8" w14:textId="77777777" w:rsidR="006576A2" w:rsidRPr="009060F9" w:rsidRDefault="006576A2">
      <w:pPr>
        <w:spacing w:after="0" w:line="360" w:lineRule="auto"/>
      </w:pPr>
    </w:p>
    <w:p w14:paraId="7773DE9C" w14:textId="77777777" w:rsidR="006576A2" w:rsidRDefault="00F3241B">
      <w:pPr>
        <w:spacing w:after="0" w:line="360" w:lineRule="auto"/>
      </w:pPr>
      <w:r w:rsidRPr="009060F9">
        <w:t xml:space="preserve">ASÍ LO RESUELVE, POR </w:t>
      </w:r>
      <w:r w:rsidRPr="009060F9">
        <w:rPr>
          <w:b/>
        </w:rPr>
        <w:t>UNANIMIDAD</w:t>
      </w:r>
      <w:r w:rsidRPr="009060F9">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NUEVE DE ABRIL DE DOS MIL VEINTICINCO, ANTE EL SECRETARIO TÉCNICO DEL PLENO, ALEXIS TAPIA RAMÍREZ.</w:t>
      </w:r>
    </w:p>
    <w:p w14:paraId="33300766" w14:textId="77777777" w:rsidR="006576A2" w:rsidRDefault="006576A2">
      <w:pPr>
        <w:pStyle w:val="Ttulo2"/>
        <w:spacing w:before="0" w:after="0"/>
        <w:rPr>
          <w:b w:val="0"/>
        </w:rPr>
      </w:pPr>
    </w:p>
    <w:p w14:paraId="5498B04A" w14:textId="77777777" w:rsidR="006576A2" w:rsidRDefault="006576A2">
      <w:pPr>
        <w:spacing w:after="0" w:line="360" w:lineRule="auto"/>
      </w:pPr>
    </w:p>
    <w:p w14:paraId="00AFF7BB" w14:textId="77777777" w:rsidR="006576A2" w:rsidRDefault="006576A2">
      <w:pPr>
        <w:spacing w:after="0" w:line="360" w:lineRule="auto"/>
      </w:pPr>
    </w:p>
    <w:p w14:paraId="79BF632C" w14:textId="77777777" w:rsidR="006576A2" w:rsidRDefault="006576A2">
      <w:pPr>
        <w:spacing w:after="0" w:line="360" w:lineRule="auto"/>
      </w:pPr>
    </w:p>
    <w:p w14:paraId="3E4C8F90" w14:textId="77777777" w:rsidR="006576A2" w:rsidRDefault="006576A2">
      <w:pPr>
        <w:spacing w:after="0" w:line="360" w:lineRule="auto"/>
      </w:pPr>
    </w:p>
    <w:p w14:paraId="1A2C6101" w14:textId="77777777" w:rsidR="006576A2" w:rsidRDefault="006576A2">
      <w:pPr>
        <w:spacing w:after="0" w:line="360" w:lineRule="auto"/>
      </w:pPr>
    </w:p>
    <w:p w14:paraId="33922719" w14:textId="77777777" w:rsidR="006576A2" w:rsidRDefault="006576A2">
      <w:pPr>
        <w:spacing w:after="0" w:line="360" w:lineRule="auto"/>
      </w:pPr>
    </w:p>
    <w:p w14:paraId="08F2CBB8" w14:textId="77777777" w:rsidR="006576A2" w:rsidRDefault="006576A2">
      <w:pPr>
        <w:spacing w:after="0" w:line="360" w:lineRule="auto"/>
      </w:pPr>
    </w:p>
    <w:p w14:paraId="657DF8F4" w14:textId="77777777" w:rsidR="006576A2" w:rsidRDefault="006576A2">
      <w:pPr>
        <w:spacing w:after="0" w:line="360" w:lineRule="auto"/>
      </w:pPr>
    </w:p>
    <w:p w14:paraId="2CC4A1CD" w14:textId="77777777" w:rsidR="006576A2" w:rsidRDefault="006576A2">
      <w:pPr>
        <w:spacing w:after="0" w:line="360" w:lineRule="auto"/>
      </w:pPr>
    </w:p>
    <w:p w14:paraId="0E80044D" w14:textId="77777777" w:rsidR="006576A2" w:rsidRDefault="006576A2">
      <w:pPr>
        <w:spacing w:after="0" w:line="360" w:lineRule="auto"/>
      </w:pPr>
    </w:p>
    <w:p w14:paraId="6031B4BE" w14:textId="77777777" w:rsidR="006576A2" w:rsidRDefault="006576A2">
      <w:pPr>
        <w:spacing w:after="0" w:line="360" w:lineRule="auto"/>
      </w:pPr>
    </w:p>
    <w:p w14:paraId="6DEFD4C2" w14:textId="77777777" w:rsidR="006576A2" w:rsidRDefault="006576A2">
      <w:pPr>
        <w:spacing w:after="0" w:line="360" w:lineRule="auto"/>
      </w:pPr>
    </w:p>
    <w:p w14:paraId="24C1FA5C" w14:textId="77777777" w:rsidR="006576A2" w:rsidRDefault="006576A2">
      <w:pPr>
        <w:spacing w:after="0" w:line="360" w:lineRule="auto"/>
      </w:pPr>
    </w:p>
    <w:p w14:paraId="40AE53D8" w14:textId="77777777" w:rsidR="006576A2" w:rsidRDefault="006576A2">
      <w:pPr>
        <w:spacing w:after="0" w:line="360" w:lineRule="auto"/>
      </w:pPr>
    </w:p>
    <w:p w14:paraId="7AD356B0" w14:textId="77777777" w:rsidR="006576A2" w:rsidRDefault="006576A2">
      <w:pPr>
        <w:spacing w:after="0" w:line="360" w:lineRule="auto"/>
      </w:pPr>
    </w:p>
    <w:p w14:paraId="18B19A3F" w14:textId="77777777" w:rsidR="006576A2" w:rsidRDefault="006576A2">
      <w:pPr>
        <w:spacing w:after="0" w:line="360" w:lineRule="auto"/>
      </w:pPr>
    </w:p>
    <w:p w14:paraId="7077238C" w14:textId="77777777" w:rsidR="006576A2" w:rsidRDefault="006576A2">
      <w:pPr>
        <w:spacing w:after="0" w:line="360" w:lineRule="auto"/>
      </w:pPr>
    </w:p>
    <w:p w14:paraId="259BA8B3" w14:textId="77777777" w:rsidR="006576A2" w:rsidRDefault="006576A2">
      <w:pPr>
        <w:spacing w:after="0" w:line="360" w:lineRule="auto"/>
      </w:pPr>
    </w:p>
    <w:sectPr w:rsidR="006576A2">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10FFC" w14:textId="77777777" w:rsidR="00404577" w:rsidRDefault="00404577">
      <w:pPr>
        <w:spacing w:after="0" w:line="240" w:lineRule="auto"/>
      </w:pPr>
      <w:r>
        <w:separator/>
      </w:r>
    </w:p>
  </w:endnote>
  <w:endnote w:type="continuationSeparator" w:id="0">
    <w:p w14:paraId="1A566F4E" w14:textId="77777777" w:rsidR="00404577" w:rsidRDefault="00404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7F0347E5-A9AE-4BA6-A153-436ECFF9A8A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9FC4BE68-246F-4EC4-8C0C-05CDEFEEC080}"/>
    <w:embedBold r:id="rId3" w:fontKey="{53B1BAD3-3590-437A-9541-02FF7D4377C2}"/>
    <w:embedItalic r:id="rId4" w:fontKey="{A3B87790-57A7-4153-A8A6-6B0BF90C6FE3}"/>
    <w:embedBoldItalic r:id="rId5" w:fontKey="{B85E74B8-C8D9-4F63-9CDA-CA41537B127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C8487D88-A9D2-4777-B10A-11C723B11386}"/>
    <w:embedItalic r:id="rId7" w:fontKey="{E1F63CBC-52FC-4418-B65C-50DA81DFF16F}"/>
  </w:font>
  <w:font w:name="Calibri Light">
    <w:panose1 w:val="020F0302020204030204"/>
    <w:charset w:val="00"/>
    <w:family w:val="swiss"/>
    <w:pitch w:val="variable"/>
    <w:sig w:usb0="E4002EFF" w:usb1="C200247B" w:usb2="00000009" w:usb3="00000000" w:csb0="000001FF" w:csb1="00000000"/>
    <w:embedRegular r:id="rId8" w:fontKey="{8AAC3CC5-7833-4C55-B083-DC9EA64DA3C3}"/>
  </w:font>
  <w:font w:name="Calibri">
    <w:panose1 w:val="020F0502020204030204"/>
    <w:charset w:val="00"/>
    <w:family w:val="swiss"/>
    <w:pitch w:val="variable"/>
    <w:sig w:usb0="E4002EFF" w:usb1="C200247B" w:usb2="00000009" w:usb3="00000000" w:csb0="000001FF" w:csb1="00000000"/>
    <w:embedRegular r:id="rId9" w:fontKey="{BBADBAC4-C9C3-4CBE-A536-4D48D960BE62}"/>
  </w:font>
  <w:font w:name="Garamond">
    <w:panose1 w:val="02020404030301010803"/>
    <w:charset w:val="00"/>
    <w:family w:val="roman"/>
    <w:pitch w:val="variable"/>
    <w:sig w:usb0="00000287" w:usb1="00000000" w:usb2="00000000" w:usb3="00000000" w:csb0="0000009F" w:csb1="00000000"/>
    <w:embedRegular r:id="rId10" w:fontKey="{0667C3D3-095B-42CD-8F3B-E3A1778CBB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01BB8" w14:textId="77777777" w:rsidR="00F80EAA" w:rsidRDefault="00F80EA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D1A8E">
      <w:rPr>
        <w:b/>
        <w:noProof/>
        <w:color w:val="000000"/>
        <w:sz w:val="24"/>
        <w:szCs w:val="24"/>
      </w:rPr>
      <w:t>23</w:t>
    </w:r>
    <w:r>
      <w:rPr>
        <w:b/>
        <w:color w:val="000000"/>
        <w:sz w:val="24"/>
        <w:szCs w:val="24"/>
      </w:rPr>
      <w:fldChar w:fldCharType="end"/>
    </w:r>
  </w:p>
  <w:p w14:paraId="0C941C24" w14:textId="77777777" w:rsidR="00F80EAA" w:rsidRDefault="00F80EA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C784F" w14:textId="20F46C7A" w:rsidR="00F80EAA" w:rsidRDefault="00F80EA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E116D">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E116D">
      <w:rPr>
        <w:b/>
        <w:noProof/>
        <w:color w:val="000000"/>
        <w:sz w:val="24"/>
        <w:szCs w:val="24"/>
      </w:rPr>
      <w:t>23</w:t>
    </w:r>
    <w:r>
      <w:rPr>
        <w:b/>
        <w:color w:val="000000"/>
        <w:sz w:val="24"/>
        <w:szCs w:val="24"/>
      </w:rPr>
      <w:fldChar w:fldCharType="end"/>
    </w:r>
  </w:p>
  <w:p w14:paraId="5C7038A7" w14:textId="77777777" w:rsidR="00F80EAA" w:rsidRDefault="00F80EA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92442" w14:textId="77777777" w:rsidR="00F80EAA" w:rsidRDefault="00F80EA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E116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E116D">
      <w:rPr>
        <w:b/>
        <w:noProof/>
        <w:color w:val="000000"/>
        <w:sz w:val="24"/>
        <w:szCs w:val="24"/>
      </w:rPr>
      <w:t>23</w:t>
    </w:r>
    <w:r>
      <w:rPr>
        <w:b/>
        <w:color w:val="000000"/>
        <w:sz w:val="24"/>
        <w:szCs w:val="24"/>
      </w:rPr>
      <w:fldChar w:fldCharType="end"/>
    </w:r>
  </w:p>
  <w:p w14:paraId="3340A2FD" w14:textId="77777777" w:rsidR="00F80EAA" w:rsidRDefault="00F80EA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51B4A" w14:textId="77777777" w:rsidR="00404577" w:rsidRDefault="00404577">
      <w:pPr>
        <w:spacing w:after="0" w:line="240" w:lineRule="auto"/>
      </w:pPr>
      <w:r>
        <w:separator/>
      </w:r>
    </w:p>
  </w:footnote>
  <w:footnote w:type="continuationSeparator" w:id="0">
    <w:p w14:paraId="358C4F4D" w14:textId="77777777" w:rsidR="00404577" w:rsidRDefault="00404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A32B8" w14:textId="77777777" w:rsidR="00F80EAA" w:rsidRDefault="00F80EAA">
    <w:pPr>
      <w:widowControl w:val="0"/>
      <w:pBdr>
        <w:top w:val="nil"/>
        <w:left w:val="nil"/>
        <w:bottom w:val="nil"/>
        <w:right w:val="nil"/>
        <w:between w:val="nil"/>
      </w:pBdr>
      <w:spacing w:after="0" w:line="276" w:lineRule="auto"/>
      <w:jc w:val="left"/>
      <w:rPr>
        <w:color w:val="000000"/>
      </w:rPr>
    </w:pPr>
  </w:p>
  <w:tbl>
    <w:tblPr>
      <w:tblStyle w:val="aff7"/>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80EAA" w14:paraId="7D552D9B" w14:textId="77777777">
      <w:trPr>
        <w:trHeight w:val="141"/>
      </w:trPr>
      <w:tc>
        <w:tcPr>
          <w:tcW w:w="2404" w:type="dxa"/>
        </w:tcPr>
        <w:p w14:paraId="79D87F27" w14:textId="77777777" w:rsidR="00F80EAA" w:rsidRDefault="00F80EAA">
          <w:pPr>
            <w:tabs>
              <w:tab w:val="right" w:pos="8838"/>
            </w:tabs>
            <w:ind w:right="-105"/>
            <w:rPr>
              <w:b/>
            </w:rPr>
          </w:pPr>
          <w:r>
            <w:rPr>
              <w:b/>
            </w:rPr>
            <w:t>Recurso de Revisión:</w:t>
          </w:r>
        </w:p>
      </w:tc>
      <w:tc>
        <w:tcPr>
          <w:tcW w:w="3587" w:type="dxa"/>
        </w:tcPr>
        <w:p w14:paraId="0192F1DC" w14:textId="77777777" w:rsidR="00F80EAA" w:rsidRDefault="00F80EAA">
          <w:pPr>
            <w:tabs>
              <w:tab w:val="right" w:pos="8838"/>
            </w:tabs>
            <w:ind w:left="-28" w:right="683"/>
          </w:pPr>
          <w:r>
            <w:t>04196/INFOEM/IP/RR/2020</w:t>
          </w:r>
        </w:p>
      </w:tc>
    </w:tr>
    <w:tr w:rsidR="00F80EAA" w14:paraId="47C6947A" w14:textId="77777777">
      <w:trPr>
        <w:trHeight w:val="276"/>
      </w:trPr>
      <w:tc>
        <w:tcPr>
          <w:tcW w:w="2404" w:type="dxa"/>
        </w:tcPr>
        <w:p w14:paraId="47C3855A" w14:textId="77777777" w:rsidR="00F80EAA" w:rsidRDefault="00F80EAA">
          <w:pPr>
            <w:tabs>
              <w:tab w:val="right" w:pos="8838"/>
            </w:tabs>
            <w:ind w:right="-105"/>
            <w:rPr>
              <w:b/>
            </w:rPr>
          </w:pPr>
          <w:r>
            <w:rPr>
              <w:b/>
            </w:rPr>
            <w:t>Sujeto Obligado:</w:t>
          </w:r>
        </w:p>
      </w:tc>
      <w:tc>
        <w:tcPr>
          <w:tcW w:w="3587" w:type="dxa"/>
        </w:tcPr>
        <w:p w14:paraId="32DF9E3F" w14:textId="77777777" w:rsidR="00F80EAA" w:rsidRDefault="00F80EAA">
          <w:pPr>
            <w:tabs>
              <w:tab w:val="right" w:pos="8838"/>
            </w:tabs>
            <w:ind w:right="116"/>
          </w:pPr>
          <w:r>
            <w:t>Ayuntamiento de Chapultepec</w:t>
          </w:r>
        </w:p>
      </w:tc>
    </w:tr>
    <w:tr w:rsidR="00F80EAA" w14:paraId="7D0BE2C9" w14:textId="77777777">
      <w:trPr>
        <w:trHeight w:val="276"/>
      </w:trPr>
      <w:tc>
        <w:tcPr>
          <w:tcW w:w="2404" w:type="dxa"/>
        </w:tcPr>
        <w:p w14:paraId="283AF200" w14:textId="77777777" w:rsidR="00F80EAA" w:rsidRDefault="00F80EAA">
          <w:pPr>
            <w:tabs>
              <w:tab w:val="right" w:pos="8838"/>
            </w:tabs>
            <w:ind w:right="-105"/>
            <w:rPr>
              <w:b/>
            </w:rPr>
          </w:pPr>
          <w:r>
            <w:rPr>
              <w:b/>
            </w:rPr>
            <w:t>Comisionado Ponente:</w:t>
          </w:r>
        </w:p>
      </w:tc>
      <w:tc>
        <w:tcPr>
          <w:tcW w:w="3587" w:type="dxa"/>
        </w:tcPr>
        <w:p w14:paraId="7862B021" w14:textId="77777777" w:rsidR="00F80EAA" w:rsidRDefault="00F80EAA">
          <w:pPr>
            <w:tabs>
              <w:tab w:val="right" w:pos="8838"/>
            </w:tabs>
            <w:ind w:right="-32"/>
          </w:pPr>
          <w:r>
            <w:t>Luis Gustavo Parra Noriega</w:t>
          </w:r>
        </w:p>
      </w:tc>
    </w:tr>
  </w:tbl>
  <w:p w14:paraId="4C084283" w14:textId="77777777" w:rsidR="00F80EAA" w:rsidRDefault="00404577">
    <w:pPr>
      <w:pBdr>
        <w:top w:val="nil"/>
        <w:left w:val="nil"/>
        <w:bottom w:val="nil"/>
        <w:right w:val="nil"/>
        <w:between w:val="nil"/>
      </w:pBdr>
      <w:tabs>
        <w:tab w:val="center" w:pos="4419"/>
        <w:tab w:val="right" w:pos="8838"/>
      </w:tabs>
      <w:spacing w:after="0" w:line="240" w:lineRule="auto"/>
      <w:rPr>
        <w:color w:val="000000"/>
      </w:rPr>
    </w:pPr>
    <w:r>
      <w:rPr>
        <w:color w:val="000000"/>
      </w:rPr>
      <w:pict w14:anchorId="284FC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DB9F1" w14:textId="77777777" w:rsidR="00F80EAA" w:rsidRDefault="00F80EAA">
    <w:pPr>
      <w:rPr>
        <w:sz w:val="16"/>
        <w:szCs w:val="16"/>
      </w:rPr>
    </w:pPr>
  </w:p>
  <w:tbl>
    <w:tblPr>
      <w:tblStyle w:val="aff8"/>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F80EAA" w14:paraId="1D72DE53" w14:textId="77777777">
      <w:trPr>
        <w:trHeight w:val="141"/>
      </w:trPr>
      <w:tc>
        <w:tcPr>
          <w:tcW w:w="2409" w:type="dxa"/>
        </w:tcPr>
        <w:p w14:paraId="1C4324E6" w14:textId="77777777" w:rsidR="00F80EAA" w:rsidRDefault="00F80EAA">
          <w:pPr>
            <w:tabs>
              <w:tab w:val="right" w:pos="8838"/>
            </w:tabs>
            <w:ind w:left="-395" w:right="-105" w:firstLine="395"/>
            <w:rPr>
              <w:b/>
            </w:rPr>
          </w:pPr>
          <w:r>
            <w:rPr>
              <w:b/>
            </w:rPr>
            <w:t>Recurso de Revisión:</w:t>
          </w:r>
        </w:p>
      </w:tc>
      <w:tc>
        <w:tcPr>
          <w:tcW w:w="3686" w:type="dxa"/>
        </w:tcPr>
        <w:p w14:paraId="56EB56EE" w14:textId="77777777" w:rsidR="00F80EAA" w:rsidRDefault="00F80EAA">
          <w:pPr>
            <w:tabs>
              <w:tab w:val="right" w:pos="8838"/>
            </w:tabs>
            <w:ind w:right="176"/>
            <w:rPr>
              <w:b/>
            </w:rPr>
          </w:pPr>
          <w:r>
            <w:rPr>
              <w:b/>
            </w:rPr>
            <w:t xml:space="preserve"> 01916/INFOEM/IP/RR/2025</w:t>
          </w:r>
        </w:p>
      </w:tc>
    </w:tr>
    <w:tr w:rsidR="00F80EAA" w14:paraId="242B5AF1" w14:textId="77777777">
      <w:trPr>
        <w:trHeight w:val="276"/>
      </w:trPr>
      <w:tc>
        <w:tcPr>
          <w:tcW w:w="2409" w:type="dxa"/>
        </w:tcPr>
        <w:p w14:paraId="5AC7E546" w14:textId="77777777" w:rsidR="00F80EAA" w:rsidRDefault="00F80EAA">
          <w:pPr>
            <w:tabs>
              <w:tab w:val="right" w:pos="8838"/>
            </w:tabs>
            <w:ind w:right="-105"/>
            <w:rPr>
              <w:b/>
            </w:rPr>
          </w:pPr>
          <w:r>
            <w:rPr>
              <w:b/>
            </w:rPr>
            <w:t>Sujeto Obligado:</w:t>
          </w:r>
        </w:p>
      </w:tc>
      <w:tc>
        <w:tcPr>
          <w:tcW w:w="3686" w:type="dxa"/>
        </w:tcPr>
        <w:p w14:paraId="41B3A770" w14:textId="77777777" w:rsidR="00F80EAA" w:rsidRDefault="00F80EAA">
          <w:pPr>
            <w:tabs>
              <w:tab w:val="left" w:pos="3158"/>
              <w:tab w:val="left" w:pos="4292"/>
              <w:tab w:val="right" w:pos="8838"/>
            </w:tabs>
            <w:ind w:right="176"/>
          </w:pPr>
          <w:r>
            <w:t>Instituto de Seguridad Social del Estado de México y Municipios</w:t>
          </w:r>
        </w:p>
      </w:tc>
    </w:tr>
    <w:tr w:rsidR="00F80EAA" w14:paraId="52B681F6" w14:textId="77777777">
      <w:trPr>
        <w:trHeight w:val="276"/>
      </w:trPr>
      <w:tc>
        <w:tcPr>
          <w:tcW w:w="2409" w:type="dxa"/>
        </w:tcPr>
        <w:p w14:paraId="2E4C8E91" w14:textId="77777777" w:rsidR="00F80EAA" w:rsidRDefault="00F80EAA">
          <w:pPr>
            <w:tabs>
              <w:tab w:val="right" w:pos="8838"/>
            </w:tabs>
            <w:ind w:right="-105"/>
            <w:rPr>
              <w:b/>
            </w:rPr>
          </w:pPr>
          <w:r>
            <w:rPr>
              <w:b/>
            </w:rPr>
            <w:t>Comisionado Ponente:</w:t>
          </w:r>
        </w:p>
      </w:tc>
      <w:tc>
        <w:tcPr>
          <w:tcW w:w="3686" w:type="dxa"/>
        </w:tcPr>
        <w:p w14:paraId="4A06214C" w14:textId="77777777" w:rsidR="00F80EAA" w:rsidRDefault="00F80EAA">
          <w:pPr>
            <w:tabs>
              <w:tab w:val="right" w:pos="8838"/>
            </w:tabs>
            <w:ind w:right="176"/>
          </w:pPr>
          <w:r>
            <w:t>Luis Gustavo Parra Noriega</w:t>
          </w:r>
        </w:p>
        <w:p w14:paraId="68384B88" w14:textId="77777777" w:rsidR="00F80EAA" w:rsidRDefault="00F80EAA">
          <w:pPr>
            <w:tabs>
              <w:tab w:val="right" w:pos="8838"/>
            </w:tabs>
            <w:ind w:right="176"/>
          </w:pPr>
        </w:p>
      </w:tc>
    </w:tr>
  </w:tbl>
  <w:p w14:paraId="3EA4A73D" w14:textId="77777777" w:rsidR="00F80EAA" w:rsidRDefault="00404577">
    <w:pPr>
      <w:pBdr>
        <w:top w:val="nil"/>
        <w:left w:val="nil"/>
        <w:bottom w:val="nil"/>
        <w:right w:val="nil"/>
        <w:between w:val="nil"/>
      </w:pBdr>
      <w:tabs>
        <w:tab w:val="center" w:pos="4419"/>
        <w:tab w:val="right" w:pos="8838"/>
      </w:tabs>
      <w:spacing w:after="0" w:line="240" w:lineRule="auto"/>
      <w:rPr>
        <w:color w:val="000000"/>
      </w:rPr>
    </w:pPr>
    <w:r>
      <w:rPr>
        <w:color w:val="000000"/>
      </w:rPr>
      <w:pict w14:anchorId="189CE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1B267" w14:textId="77777777" w:rsidR="00F80EAA" w:rsidRDefault="00F80EAA">
    <w:pPr>
      <w:widowControl w:val="0"/>
      <w:pBdr>
        <w:top w:val="nil"/>
        <w:left w:val="nil"/>
        <w:bottom w:val="nil"/>
        <w:right w:val="nil"/>
        <w:between w:val="nil"/>
      </w:pBdr>
      <w:spacing w:after="0" w:line="276" w:lineRule="auto"/>
      <w:jc w:val="left"/>
      <w:rPr>
        <w:color w:val="000000"/>
      </w:rPr>
    </w:pPr>
  </w:p>
  <w:tbl>
    <w:tblPr>
      <w:tblStyle w:val="aff9"/>
      <w:tblW w:w="9214" w:type="dxa"/>
      <w:tblInd w:w="0" w:type="dxa"/>
      <w:tblLayout w:type="fixed"/>
      <w:tblLook w:val="0400" w:firstRow="0" w:lastRow="0" w:firstColumn="0" w:lastColumn="0" w:noHBand="0" w:noVBand="1"/>
    </w:tblPr>
    <w:tblGrid>
      <w:gridCol w:w="2127"/>
      <w:gridCol w:w="7087"/>
    </w:tblGrid>
    <w:tr w:rsidR="00F80EAA" w14:paraId="2F1CB123" w14:textId="77777777">
      <w:trPr>
        <w:trHeight w:val="1546"/>
      </w:trPr>
      <w:tc>
        <w:tcPr>
          <w:tcW w:w="2127" w:type="dxa"/>
          <w:shd w:val="clear" w:color="auto" w:fill="auto"/>
        </w:tcPr>
        <w:p w14:paraId="63960B4F" w14:textId="77777777" w:rsidR="00F80EAA" w:rsidRDefault="00F80EAA">
          <w:pPr>
            <w:tabs>
              <w:tab w:val="right" w:pos="4273"/>
            </w:tabs>
            <w:rPr>
              <w:rFonts w:ascii="Garamond" w:eastAsia="Garamond" w:hAnsi="Garamond" w:cs="Garamond"/>
              <w:sz w:val="16"/>
              <w:szCs w:val="16"/>
            </w:rPr>
          </w:pPr>
        </w:p>
      </w:tc>
      <w:tc>
        <w:tcPr>
          <w:tcW w:w="7087" w:type="dxa"/>
          <w:shd w:val="clear" w:color="auto" w:fill="auto"/>
        </w:tcPr>
        <w:p w14:paraId="0E3CB323" w14:textId="77777777" w:rsidR="00F80EAA" w:rsidRDefault="00F80EAA">
          <w:pPr>
            <w:rPr>
              <w:sz w:val="10"/>
              <w:szCs w:val="10"/>
            </w:rPr>
          </w:pPr>
        </w:p>
        <w:tbl>
          <w:tblPr>
            <w:tblStyle w:val="affa"/>
            <w:tblW w:w="5812" w:type="dxa"/>
            <w:tblInd w:w="1167" w:type="dxa"/>
            <w:tblLayout w:type="fixed"/>
            <w:tblLook w:val="0400" w:firstRow="0" w:lastRow="0" w:firstColumn="0" w:lastColumn="0" w:noHBand="0" w:noVBand="1"/>
          </w:tblPr>
          <w:tblGrid>
            <w:gridCol w:w="2410"/>
            <w:gridCol w:w="3402"/>
          </w:tblGrid>
          <w:tr w:rsidR="00F80EAA" w14:paraId="0EE88614" w14:textId="77777777">
            <w:trPr>
              <w:trHeight w:val="427"/>
            </w:trPr>
            <w:tc>
              <w:tcPr>
                <w:tcW w:w="2410" w:type="dxa"/>
                <w:vAlign w:val="bottom"/>
              </w:tcPr>
              <w:p w14:paraId="49B10C99" w14:textId="77777777" w:rsidR="00F80EAA" w:rsidRDefault="00F80EAA">
                <w:pPr>
                  <w:tabs>
                    <w:tab w:val="right" w:pos="8838"/>
                  </w:tabs>
                  <w:ind w:right="-105"/>
                  <w:rPr>
                    <w:b/>
                  </w:rPr>
                </w:pPr>
                <w:r>
                  <w:rPr>
                    <w:b/>
                  </w:rPr>
                  <w:t>Recurso de Revisión:</w:t>
                </w:r>
              </w:p>
            </w:tc>
            <w:tc>
              <w:tcPr>
                <w:tcW w:w="3402" w:type="dxa"/>
              </w:tcPr>
              <w:p w14:paraId="283D1CFB" w14:textId="77777777" w:rsidR="00F80EAA" w:rsidRDefault="00F80EAA">
                <w:pPr>
                  <w:tabs>
                    <w:tab w:val="right" w:pos="8838"/>
                  </w:tabs>
                  <w:ind w:left="-28" w:right="-107"/>
                  <w:rPr>
                    <w:b/>
                  </w:rPr>
                </w:pPr>
              </w:p>
              <w:p w14:paraId="4B8D8307" w14:textId="77777777" w:rsidR="00F80EAA" w:rsidRDefault="00F80EAA">
                <w:pPr>
                  <w:tabs>
                    <w:tab w:val="right" w:pos="8838"/>
                  </w:tabs>
                  <w:ind w:left="-28" w:right="-107"/>
                  <w:rPr>
                    <w:b/>
                  </w:rPr>
                </w:pPr>
                <w:r>
                  <w:rPr>
                    <w:b/>
                  </w:rPr>
                  <w:t xml:space="preserve"> 01916/INFOEM/IP/RR/2025</w:t>
                </w:r>
              </w:p>
            </w:tc>
          </w:tr>
          <w:tr w:rsidR="00F80EAA" w14:paraId="31069609" w14:textId="77777777">
            <w:trPr>
              <w:trHeight w:val="141"/>
            </w:trPr>
            <w:tc>
              <w:tcPr>
                <w:tcW w:w="2410" w:type="dxa"/>
              </w:tcPr>
              <w:p w14:paraId="096C5B46" w14:textId="77777777" w:rsidR="00F80EAA" w:rsidRDefault="00F80EAA">
                <w:pPr>
                  <w:tabs>
                    <w:tab w:val="right" w:pos="8838"/>
                  </w:tabs>
                  <w:ind w:right="-105"/>
                  <w:rPr>
                    <w:b/>
                  </w:rPr>
                </w:pPr>
                <w:r>
                  <w:rPr>
                    <w:b/>
                  </w:rPr>
                  <w:t>Recurrente:</w:t>
                </w:r>
              </w:p>
            </w:tc>
            <w:tc>
              <w:tcPr>
                <w:tcW w:w="3402" w:type="dxa"/>
              </w:tcPr>
              <w:p w14:paraId="1CF65423" w14:textId="064AB206" w:rsidR="00F80EAA" w:rsidRDefault="002E116D">
                <w:pPr>
                  <w:tabs>
                    <w:tab w:val="right" w:pos="8838"/>
                  </w:tabs>
                  <w:ind w:right="-107"/>
                </w:pPr>
                <w:r w:rsidRPr="002E116D">
                  <w:rPr>
                    <w:highlight w:val="black"/>
                  </w:rPr>
                  <w:t>XXXXXXXXXXXXXXXXXX</w:t>
                </w:r>
              </w:p>
            </w:tc>
          </w:tr>
          <w:tr w:rsidR="00F80EAA" w14:paraId="07B7F8BD" w14:textId="77777777">
            <w:trPr>
              <w:trHeight w:val="276"/>
            </w:trPr>
            <w:tc>
              <w:tcPr>
                <w:tcW w:w="2410" w:type="dxa"/>
              </w:tcPr>
              <w:p w14:paraId="64B6B082" w14:textId="77777777" w:rsidR="00F80EAA" w:rsidRDefault="00F80EAA">
                <w:pPr>
                  <w:tabs>
                    <w:tab w:val="right" w:pos="8838"/>
                  </w:tabs>
                  <w:ind w:right="-105"/>
                  <w:rPr>
                    <w:b/>
                  </w:rPr>
                </w:pPr>
                <w:r>
                  <w:rPr>
                    <w:b/>
                  </w:rPr>
                  <w:t>Sujeto Obligado:</w:t>
                </w:r>
              </w:p>
            </w:tc>
            <w:tc>
              <w:tcPr>
                <w:tcW w:w="3402" w:type="dxa"/>
              </w:tcPr>
              <w:p w14:paraId="4F9E51E1" w14:textId="77777777" w:rsidR="00F80EAA" w:rsidRDefault="00F80EAA">
                <w:pPr>
                  <w:tabs>
                    <w:tab w:val="right" w:pos="8838"/>
                  </w:tabs>
                  <w:ind w:right="33"/>
                </w:pPr>
                <w:r>
                  <w:t>Instituto de Seguridad Social del Estado de México y Municipios</w:t>
                </w:r>
              </w:p>
            </w:tc>
          </w:tr>
          <w:tr w:rsidR="00F80EAA" w14:paraId="7E6464AC" w14:textId="77777777">
            <w:trPr>
              <w:trHeight w:val="276"/>
            </w:trPr>
            <w:tc>
              <w:tcPr>
                <w:tcW w:w="2410" w:type="dxa"/>
              </w:tcPr>
              <w:p w14:paraId="37CE0F87" w14:textId="77777777" w:rsidR="00F80EAA" w:rsidRDefault="00F80EAA">
                <w:pPr>
                  <w:tabs>
                    <w:tab w:val="right" w:pos="8838"/>
                  </w:tabs>
                  <w:ind w:right="-105"/>
                  <w:rPr>
                    <w:b/>
                  </w:rPr>
                </w:pPr>
                <w:r>
                  <w:rPr>
                    <w:b/>
                  </w:rPr>
                  <w:t>Comisionado Ponente:</w:t>
                </w:r>
              </w:p>
            </w:tc>
            <w:tc>
              <w:tcPr>
                <w:tcW w:w="3402" w:type="dxa"/>
              </w:tcPr>
              <w:p w14:paraId="77366F9A" w14:textId="77777777" w:rsidR="00F80EAA" w:rsidRDefault="00F80EAA">
                <w:pPr>
                  <w:tabs>
                    <w:tab w:val="right" w:pos="8838"/>
                  </w:tabs>
                  <w:ind w:right="-107"/>
                </w:pPr>
                <w:r>
                  <w:t>Luis Gustavo Parra Noriega</w:t>
                </w:r>
              </w:p>
            </w:tc>
          </w:tr>
        </w:tbl>
        <w:p w14:paraId="6C7712E4" w14:textId="77777777" w:rsidR="00F80EAA" w:rsidRDefault="00F80EAA">
          <w:pPr>
            <w:tabs>
              <w:tab w:val="right" w:pos="8838"/>
            </w:tabs>
            <w:ind w:left="-28"/>
            <w:rPr>
              <w:rFonts w:ascii="Arial" w:eastAsia="Arial" w:hAnsi="Arial" w:cs="Arial"/>
              <w:b/>
            </w:rPr>
          </w:pPr>
        </w:p>
      </w:tc>
    </w:tr>
  </w:tbl>
  <w:p w14:paraId="7AC44C60" w14:textId="77777777" w:rsidR="00F80EAA" w:rsidRDefault="00404577">
    <w:pPr>
      <w:pBdr>
        <w:top w:val="nil"/>
        <w:left w:val="nil"/>
        <w:bottom w:val="nil"/>
        <w:right w:val="nil"/>
        <w:between w:val="nil"/>
      </w:pBdr>
      <w:tabs>
        <w:tab w:val="center" w:pos="4419"/>
        <w:tab w:val="right" w:pos="8838"/>
      </w:tabs>
      <w:spacing w:after="0" w:line="240" w:lineRule="auto"/>
      <w:rPr>
        <w:color w:val="000000"/>
      </w:rPr>
    </w:pPr>
    <w:r>
      <w:rPr>
        <w:color w:val="000000"/>
      </w:rPr>
      <w:pict w14:anchorId="55D85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16A92"/>
    <w:multiLevelType w:val="multilevel"/>
    <w:tmpl w:val="44746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942848"/>
    <w:multiLevelType w:val="multilevel"/>
    <w:tmpl w:val="01CE9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1C27C5"/>
    <w:multiLevelType w:val="hybridMultilevel"/>
    <w:tmpl w:val="FAE0F2F2"/>
    <w:lvl w:ilvl="0" w:tplc="CC381056">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C67C64"/>
    <w:multiLevelType w:val="multilevel"/>
    <w:tmpl w:val="A038F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2E6270"/>
    <w:multiLevelType w:val="multilevel"/>
    <w:tmpl w:val="67629F54"/>
    <w:lvl w:ilvl="0">
      <w:start w:val="1"/>
      <w:numFmt w:val="bullet"/>
      <w:lvlText w:val="●"/>
      <w:lvlJc w:val="left"/>
      <w:pPr>
        <w:ind w:left="1287" w:hanging="720"/>
      </w:pPr>
      <w:rPr>
        <w:rFonts w:ascii="Noto Sans Symbols" w:eastAsia="Noto Sans Symbols" w:hAnsi="Noto Sans Symbols" w:cs="Noto Sans Symbols"/>
        <w:i w:val="0"/>
        <w:sz w:val="22"/>
        <w:szCs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429756E"/>
    <w:multiLevelType w:val="multilevel"/>
    <w:tmpl w:val="A87C290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837DCC"/>
    <w:multiLevelType w:val="multilevel"/>
    <w:tmpl w:val="90827406"/>
    <w:lvl w:ilvl="0">
      <w:start w:val="1"/>
      <w:numFmt w:val="upp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6A2"/>
    <w:rsid w:val="000906EA"/>
    <w:rsid w:val="00142550"/>
    <w:rsid w:val="0015174F"/>
    <w:rsid w:val="00176F42"/>
    <w:rsid w:val="001D2D55"/>
    <w:rsid w:val="002E116D"/>
    <w:rsid w:val="00390FEC"/>
    <w:rsid w:val="00404577"/>
    <w:rsid w:val="00416925"/>
    <w:rsid w:val="004D1A8E"/>
    <w:rsid w:val="006576A2"/>
    <w:rsid w:val="006F4FC6"/>
    <w:rsid w:val="00746CB7"/>
    <w:rsid w:val="007618B5"/>
    <w:rsid w:val="008E4A85"/>
    <w:rsid w:val="009060F9"/>
    <w:rsid w:val="009227B9"/>
    <w:rsid w:val="00922E14"/>
    <w:rsid w:val="00B43B01"/>
    <w:rsid w:val="00B55707"/>
    <w:rsid w:val="00B84BD7"/>
    <w:rsid w:val="00CA1F4F"/>
    <w:rsid w:val="00E37675"/>
    <w:rsid w:val="00EE7EE1"/>
    <w:rsid w:val="00F3241B"/>
    <w:rsid w:val="00F80EAA"/>
    <w:rsid w:val="00FE7A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3BB59D"/>
  <w15:docId w15:val="{533382FD-C29C-416D-8B4F-741CAE008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9"/>
    <w:pPr>
      <w:spacing w:after="0" w:line="240" w:lineRule="auto"/>
    </w:pPr>
    <w:tblPr>
      <w:tblStyleRowBandSize w:val="1"/>
      <w:tblStyleColBandSize w:val="1"/>
      <w:tblCellMar>
        <w:left w:w="108" w:type="dxa"/>
        <w:right w:w="108" w:type="dxa"/>
      </w:tblCellMar>
    </w:tblPr>
  </w:style>
  <w:style w:type="table" w:customStyle="1" w:styleId="a0">
    <w:basedOn w:val="TableNormal9"/>
    <w:pPr>
      <w:spacing w:after="0" w:line="240" w:lineRule="auto"/>
    </w:pPr>
    <w:tblPr>
      <w:tblStyleRowBandSize w:val="1"/>
      <w:tblStyleColBandSize w:val="1"/>
      <w:tblCellMar>
        <w:left w:w="108" w:type="dxa"/>
        <w:right w:w="108" w:type="dxa"/>
      </w:tblCellMar>
    </w:tbl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9"/>
    <w:pPr>
      <w:spacing w:after="0" w:line="240" w:lineRule="auto"/>
    </w:pPr>
    <w:tblPr>
      <w:tblStyleRowBandSize w:val="1"/>
      <w:tblStyleColBandSize w:val="1"/>
      <w:tblCellMar>
        <w:left w:w="108" w:type="dxa"/>
        <w:right w:w="108" w:type="dxa"/>
      </w:tblCellMar>
    </w:tblPr>
  </w:style>
  <w:style w:type="table" w:customStyle="1" w:styleId="a4">
    <w:basedOn w:val="TableNormal9"/>
    <w:pPr>
      <w:spacing w:after="0" w:line="240" w:lineRule="auto"/>
    </w:pPr>
    <w:tblPr>
      <w:tblStyleRowBandSize w:val="1"/>
      <w:tblStyleColBandSize w:val="1"/>
      <w:tblCellMar>
        <w:left w:w="108" w:type="dxa"/>
        <w:right w:w="108" w:type="dxa"/>
      </w:tblCellMar>
    </w:tblPr>
  </w:style>
  <w:style w:type="table" w:customStyle="1" w:styleId="a5">
    <w:basedOn w:val="TableNormal9"/>
    <w:pPr>
      <w:spacing w:after="0" w:line="240" w:lineRule="auto"/>
    </w:pPr>
    <w:tblPr>
      <w:tblStyleRowBandSize w:val="1"/>
      <w:tblStyleColBandSize w:val="1"/>
      <w:tblCellMar>
        <w:left w:w="108" w:type="dxa"/>
        <w:right w:w="108" w:type="dxa"/>
      </w:tblCellMar>
    </w:tblPr>
  </w:style>
  <w:style w:type="table" w:customStyle="1" w:styleId="a6">
    <w:basedOn w:val="TableNormal9"/>
    <w:pPr>
      <w:spacing w:after="0" w:line="240" w:lineRule="auto"/>
    </w:pPr>
    <w:tblPr>
      <w:tblStyleRowBandSize w:val="1"/>
      <w:tblStyleColBandSize w:val="1"/>
      <w:tblCellMar>
        <w:left w:w="108" w:type="dxa"/>
        <w:right w:w="108" w:type="dxa"/>
      </w:tblCellMar>
    </w:tblPr>
  </w:style>
  <w:style w:type="table" w:customStyle="1" w:styleId="a7">
    <w:basedOn w:val="TableNormal8"/>
    <w:pPr>
      <w:spacing w:after="0" w:line="240" w:lineRule="auto"/>
    </w:pPr>
    <w:tblPr>
      <w:tblStyleRowBandSize w:val="1"/>
      <w:tblStyleColBandSize w:val="1"/>
      <w:tblCellMar>
        <w:left w:w="108" w:type="dxa"/>
        <w:right w:w="108" w:type="dxa"/>
      </w:tblCellMar>
    </w:tblPr>
  </w:style>
  <w:style w:type="table" w:customStyle="1" w:styleId="a8">
    <w:basedOn w:val="TableNormal8"/>
    <w:pPr>
      <w:spacing w:after="0" w:line="240" w:lineRule="auto"/>
    </w:pPr>
    <w:tblPr>
      <w:tblStyleRowBandSize w:val="1"/>
      <w:tblStyleColBandSize w:val="1"/>
      <w:tblCellMar>
        <w:left w:w="108" w:type="dxa"/>
        <w:right w:w="108" w:type="dxa"/>
      </w:tblCellMar>
    </w:tblPr>
  </w:style>
  <w:style w:type="table" w:customStyle="1" w:styleId="a9">
    <w:basedOn w:val="TableNormal8"/>
    <w:pPr>
      <w:spacing w:after="0" w:line="240" w:lineRule="auto"/>
    </w:pPr>
    <w:tblPr>
      <w:tblStyleRowBandSize w:val="1"/>
      <w:tblStyleColBandSize w:val="1"/>
      <w:tblCellMar>
        <w:left w:w="108" w:type="dxa"/>
        <w:right w:w="108" w:type="dxa"/>
      </w:tblCellMar>
    </w:tblPr>
  </w:style>
  <w:style w:type="table" w:customStyle="1" w:styleId="aa">
    <w:basedOn w:val="TableNormal8"/>
    <w:pPr>
      <w:spacing w:after="0" w:line="240" w:lineRule="auto"/>
    </w:pPr>
    <w:tblPr>
      <w:tblStyleRowBandSize w:val="1"/>
      <w:tblStyleColBandSize w:val="1"/>
      <w:tblCellMar>
        <w:left w:w="108" w:type="dxa"/>
        <w:right w:w="108" w:type="dxa"/>
      </w:tblCellMar>
    </w:tblPr>
  </w:style>
  <w:style w:type="table" w:customStyle="1" w:styleId="ab">
    <w:basedOn w:val="TableNormal7"/>
    <w:pPr>
      <w:spacing w:after="0" w:line="240" w:lineRule="auto"/>
    </w:pPr>
    <w:tblPr>
      <w:tblStyleRowBandSize w:val="1"/>
      <w:tblStyleColBandSize w:val="1"/>
      <w:tblCellMar>
        <w:left w:w="108" w:type="dxa"/>
        <w:right w:w="108" w:type="dxa"/>
      </w:tblCellMar>
    </w:tblPr>
  </w:style>
  <w:style w:type="table" w:customStyle="1" w:styleId="ac">
    <w:basedOn w:val="TableNormal7"/>
    <w:pPr>
      <w:spacing w:after="0" w:line="240" w:lineRule="auto"/>
    </w:pPr>
    <w:tblPr>
      <w:tblStyleRowBandSize w:val="1"/>
      <w:tblStyleColBandSize w:val="1"/>
      <w:tblCellMar>
        <w:left w:w="108" w:type="dxa"/>
        <w:right w:w="108" w:type="dxa"/>
      </w:tblCellMar>
    </w:tblPr>
  </w:style>
  <w:style w:type="table" w:customStyle="1" w:styleId="ad">
    <w:basedOn w:val="TableNormal7"/>
    <w:pPr>
      <w:spacing w:after="0" w:line="240" w:lineRule="auto"/>
    </w:pPr>
    <w:tblPr>
      <w:tblStyleRowBandSize w:val="1"/>
      <w:tblStyleColBandSize w:val="1"/>
      <w:tblCellMar>
        <w:left w:w="108" w:type="dxa"/>
        <w:right w:w="108" w:type="dxa"/>
      </w:tblCellMar>
    </w:tblPr>
  </w:style>
  <w:style w:type="table" w:customStyle="1" w:styleId="ae">
    <w:basedOn w:val="TableNormal7"/>
    <w:pPr>
      <w:spacing w:after="0" w:line="240" w:lineRule="auto"/>
    </w:pPr>
    <w:tblPr>
      <w:tblStyleRowBandSize w:val="1"/>
      <w:tblStyleColBandSize w:val="1"/>
      <w:tblCellMar>
        <w:left w:w="108" w:type="dxa"/>
        <w:right w:w="108" w:type="dxa"/>
      </w:tblCellMar>
    </w:tblPr>
  </w:style>
  <w:style w:type="table" w:customStyle="1" w:styleId="af">
    <w:basedOn w:val="TableNormal6"/>
    <w:pPr>
      <w:spacing w:after="0" w:line="240" w:lineRule="auto"/>
    </w:pPr>
    <w:tblPr>
      <w:tblStyleRowBandSize w:val="1"/>
      <w:tblStyleColBandSize w:val="1"/>
      <w:tblCellMar>
        <w:left w:w="108" w:type="dxa"/>
        <w:right w:w="108" w:type="dxa"/>
      </w:tblCellMar>
    </w:tblPr>
  </w:style>
  <w:style w:type="table" w:customStyle="1" w:styleId="af0">
    <w:basedOn w:val="TableNormal6"/>
    <w:pPr>
      <w:spacing w:after="0" w:line="240" w:lineRule="auto"/>
    </w:pPr>
    <w:tblPr>
      <w:tblStyleRowBandSize w:val="1"/>
      <w:tblStyleColBandSize w:val="1"/>
      <w:tblCellMar>
        <w:left w:w="108" w:type="dxa"/>
        <w:right w:w="108" w:type="dxa"/>
      </w:tblCellMar>
    </w:tblPr>
  </w:style>
  <w:style w:type="table" w:customStyle="1" w:styleId="af1">
    <w:basedOn w:val="TableNormal6"/>
    <w:pPr>
      <w:spacing w:after="0" w:line="240" w:lineRule="auto"/>
    </w:pPr>
    <w:tblPr>
      <w:tblStyleRowBandSize w:val="1"/>
      <w:tblStyleColBandSize w:val="1"/>
      <w:tblCellMar>
        <w:left w:w="108" w:type="dxa"/>
        <w:right w:w="108" w:type="dxa"/>
      </w:tblCellMar>
    </w:tblPr>
  </w:style>
  <w:style w:type="table" w:customStyle="1" w:styleId="af2">
    <w:basedOn w:val="TableNormal6"/>
    <w:pPr>
      <w:spacing w:after="0" w:line="240" w:lineRule="auto"/>
    </w:pPr>
    <w:tblPr>
      <w:tblStyleRowBandSize w:val="1"/>
      <w:tblStyleColBandSize w:val="1"/>
      <w:tblCellMar>
        <w:left w:w="108" w:type="dxa"/>
        <w:right w:w="108" w:type="dxa"/>
      </w:tblCellMar>
    </w:tblPr>
  </w:style>
  <w:style w:type="table" w:customStyle="1" w:styleId="af3">
    <w:basedOn w:val="TableNormal5"/>
    <w:pPr>
      <w:spacing w:after="0" w:line="240" w:lineRule="auto"/>
    </w:pPr>
    <w:tblPr>
      <w:tblStyleRowBandSize w:val="1"/>
      <w:tblStyleColBandSize w:val="1"/>
      <w:tblCellMar>
        <w:left w:w="108" w:type="dxa"/>
        <w:right w:w="108" w:type="dxa"/>
      </w:tblCellMar>
    </w:tblPr>
  </w:style>
  <w:style w:type="table" w:customStyle="1" w:styleId="af4">
    <w:basedOn w:val="TableNormal5"/>
    <w:pPr>
      <w:spacing w:after="0" w:line="240" w:lineRule="auto"/>
    </w:pPr>
    <w:tblPr>
      <w:tblStyleRowBandSize w:val="1"/>
      <w:tblStyleColBandSize w:val="1"/>
      <w:tblCellMar>
        <w:left w:w="108" w:type="dxa"/>
        <w:right w:w="108" w:type="dxa"/>
      </w:tblCellMar>
    </w:tblPr>
  </w:style>
  <w:style w:type="table" w:customStyle="1" w:styleId="af5">
    <w:basedOn w:val="TableNormal5"/>
    <w:pPr>
      <w:spacing w:after="0" w:line="240" w:lineRule="auto"/>
    </w:pPr>
    <w:tblPr>
      <w:tblStyleRowBandSize w:val="1"/>
      <w:tblStyleColBandSize w:val="1"/>
      <w:tblCellMar>
        <w:left w:w="108" w:type="dxa"/>
        <w:right w:w="108" w:type="dxa"/>
      </w:tblCellMar>
    </w:tblPr>
  </w:style>
  <w:style w:type="table" w:customStyle="1" w:styleId="af6">
    <w:basedOn w:val="TableNormal5"/>
    <w:pPr>
      <w:spacing w:after="0" w:line="240" w:lineRule="auto"/>
    </w:pPr>
    <w:tblPr>
      <w:tblStyleRowBandSize w:val="1"/>
      <w:tblStyleColBandSize w:val="1"/>
      <w:tblCellMar>
        <w:left w:w="108" w:type="dxa"/>
        <w:right w:w="108" w:type="dxa"/>
      </w:tblCellMar>
    </w:tblPr>
  </w:style>
  <w:style w:type="table" w:customStyle="1" w:styleId="af7">
    <w:basedOn w:val="TableNormal4"/>
    <w:pPr>
      <w:spacing w:after="0" w:line="240" w:lineRule="auto"/>
    </w:pPr>
    <w:tblPr>
      <w:tblStyleRowBandSize w:val="1"/>
      <w:tblStyleColBandSize w:val="1"/>
      <w:tblCellMar>
        <w:left w:w="108" w:type="dxa"/>
        <w:right w:w="108" w:type="dxa"/>
      </w:tblCellMar>
    </w:tblPr>
  </w:style>
  <w:style w:type="table" w:customStyle="1" w:styleId="af8">
    <w:basedOn w:val="TableNormal4"/>
    <w:pPr>
      <w:spacing w:after="0" w:line="240" w:lineRule="auto"/>
    </w:pPr>
    <w:tblPr>
      <w:tblStyleRowBandSize w:val="1"/>
      <w:tblStyleColBandSize w:val="1"/>
      <w:tblCellMar>
        <w:left w:w="108" w:type="dxa"/>
        <w:right w:w="108" w:type="dxa"/>
      </w:tblCellMar>
    </w:tblPr>
  </w:style>
  <w:style w:type="table" w:customStyle="1" w:styleId="af9">
    <w:basedOn w:val="TableNormal4"/>
    <w:pPr>
      <w:spacing w:after="0" w:line="240" w:lineRule="auto"/>
    </w:pPr>
    <w:tblPr>
      <w:tblStyleRowBandSize w:val="1"/>
      <w:tblStyleColBandSize w:val="1"/>
      <w:tblCellMar>
        <w:left w:w="108" w:type="dxa"/>
        <w:right w:w="108" w:type="dxa"/>
      </w:tblCellMar>
    </w:tblPr>
  </w:style>
  <w:style w:type="table" w:customStyle="1" w:styleId="afa">
    <w:basedOn w:val="TableNormal4"/>
    <w:pPr>
      <w:spacing w:after="0" w:line="240" w:lineRule="auto"/>
    </w:pPr>
    <w:tblPr>
      <w:tblStyleRowBandSize w:val="1"/>
      <w:tblStyleColBandSize w:val="1"/>
      <w:tblCellMar>
        <w:left w:w="108" w:type="dxa"/>
        <w:right w:w="108" w:type="dxa"/>
      </w:tblCellMar>
    </w:tblPr>
  </w:style>
  <w:style w:type="table" w:customStyle="1" w:styleId="afb">
    <w:basedOn w:val="TableNormal3"/>
    <w:pPr>
      <w:spacing w:after="0" w:line="240" w:lineRule="auto"/>
    </w:pPr>
    <w:tblPr>
      <w:tblStyleRowBandSize w:val="1"/>
      <w:tblStyleColBandSize w:val="1"/>
      <w:tblCellMar>
        <w:left w:w="108" w:type="dxa"/>
        <w:right w:w="108" w:type="dxa"/>
      </w:tblCellMar>
    </w:tblPr>
  </w:style>
  <w:style w:type="table" w:customStyle="1" w:styleId="afc">
    <w:basedOn w:val="TableNormal3"/>
    <w:pPr>
      <w:spacing w:after="0" w:line="240" w:lineRule="auto"/>
    </w:pPr>
    <w:tblPr>
      <w:tblStyleRowBandSize w:val="1"/>
      <w:tblStyleColBandSize w:val="1"/>
      <w:tblCellMar>
        <w:left w:w="108" w:type="dxa"/>
        <w:right w:w="108" w:type="dxa"/>
      </w:tblCellMar>
    </w:tblPr>
  </w:style>
  <w:style w:type="table" w:customStyle="1" w:styleId="afd">
    <w:basedOn w:val="TableNormal3"/>
    <w:pPr>
      <w:spacing w:after="0" w:line="240" w:lineRule="auto"/>
    </w:pPr>
    <w:tblPr>
      <w:tblStyleRowBandSize w:val="1"/>
      <w:tblStyleColBandSize w:val="1"/>
      <w:tblCellMar>
        <w:left w:w="108" w:type="dxa"/>
        <w:right w:w="108" w:type="dxa"/>
      </w:tblCellMar>
    </w:tblPr>
  </w:style>
  <w:style w:type="table" w:customStyle="1" w:styleId="afe">
    <w:basedOn w:val="TableNormal3"/>
    <w:pPr>
      <w:spacing w:after="0" w:line="240" w:lineRule="auto"/>
    </w:pPr>
    <w:tblPr>
      <w:tblStyleRowBandSize w:val="1"/>
      <w:tblStyleColBandSize w:val="1"/>
      <w:tblCellMar>
        <w:left w:w="108" w:type="dxa"/>
        <w:right w:w="108" w:type="dxa"/>
      </w:tblCellMar>
    </w:tblPr>
  </w:style>
  <w:style w:type="table" w:customStyle="1" w:styleId="aff">
    <w:basedOn w:val="TableNormal2"/>
    <w:pPr>
      <w:spacing w:after="0" w:line="240" w:lineRule="auto"/>
    </w:pPr>
    <w:tblPr>
      <w:tblStyleRowBandSize w:val="1"/>
      <w:tblStyleColBandSize w:val="1"/>
      <w:tblCellMar>
        <w:left w:w="108" w:type="dxa"/>
        <w:right w:w="108" w:type="dxa"/>
      </w:tblCellMar>
    </w:tblPr>
  </w:style>
  <w:style w:type="table" w:customStyle="1" w:styleId="aff0">
    <w:basedOn w:val="TableNormal2"/>
    <w:pPr>
      <w:spacing w:after="0" w:line="240" w:lineRule="auto"/>
    </w:pPr>
    <w:tblPr>
      <w:tblStyleRowBandSize w:val="1"/>
      <w:tblStyleColBandSize w:val="1"/>
      <w:tblCellMar>
        <w:left w:w="108" w:type="dxa"/>
        <w:right w:w="108" w:type="dxa"/>
      </w:tblCellMar>
    </w:tblPr>
  </w:style>
  <w:style w:type="table" w:customStyle="1" w:styleId="aff1">
    <w:basedOn w:val="TableNormal2"/>
    <w:pPr>
      <w:spacing w:after="0" w:line="240" w:lineRule="auto"/>
    </w:pPr>
    <w:tblPr>
      <w:tblStyleRowBandSize w:val="1"/>
      <w:tblStyleColBandSize w:val="1"/>
      <w:tblCellMar>
        <w:left w:w="108" w:type="dxa"/>
        <w:right w:w="108" w:type="dxa"/>
      </w:tblCellMar>
    </w:tblPr>
  </w:style>
  <w:style w:type="table" w:customStyle="1" w:styleId="aff2">
    <w:basedOn w:val="TableNormal2"/>
    <w:pPr>
      <w:spacing w:after="0" w:line="240" w:lineRule="auto"/>
    </w:pPr>
    <w:tblPr>
      <w:tblStyleRowBandSize w:val="1"/>
      <w:tblStyleColBandSize w:val="1"/>
      <w:tblCellMar>
        <w:left w:w="108" w:type="dxa"/>
        <w:right w:w="108" w:type="dxa"/>
      </w:tblCellMar>
    </w:tblPr>
  </w:style>
  <w:style w:type="table" w:customStyle="1" w:styleId="aff3">
    <w:basedOn w:val="TableNormal1"/>
    <w:pPr>
      <w:spacing w:after="0" w:line="240" w:lineRule="auto"/>
    </w:pPr>
    <w:tblPr>
      <w:tblStyleRowBandSize w:val="1"/>
      <w:tblStyleColBandSize w:val="1"/>
      <w:tblCellMar>
        <w:left w:w="108" w:type="dxa"/>
        <w:right w:w="108" w:type="dxa"/>
      </w:tblCellMar>
    </w:tblPr>
  </w:style>
  <w:style w:type="table" w:customStyle="1" w:styleId="aff4">
    <w:basedOn w:val="TableNormal1"/>
    <w:pPr>
      <w:spacing w:after="0" w:line="240" w:lineRule="auto"/>
    </w:pPr>
    <w:tblPr>
      <w:tblStyleRowBandSize w:val="1"/>
      <w:tblStyleColBandSize w:val="1"/>
      <w:tblCellMar>
        <w:left w:w="108" w:type="dxa"/>
        <w:right w:w="108" w:type="dxa"/>
      </w:tblCellMar>
    </w:tblPr>
  </w:style>
  <w:style w:type="table" w:customStyle="1" w:styleId="aff5">
    <w:basedOn w:val="TableNormal1"/>
    <w:pPr>
      <w:spacing w:after="0" w:line="240" w:lineRule="auto"/>
    </w:pPr>
    <w:tblPr>
      <w:tblStyleRowBandSize w:val="1"/>
      <w:tblStyleColBandSize w:val="1"/>
      <w:tblCellMar>
        <w:left w:w="108" w:type="dxa"/>
        <w:right w:w="108" w:type="dxa"/>
      </w:tblCellMar>
    </w:tblPr>
  </w:style>
  <w:style w:type="table" w:customStyle="1" w:styleId="aff6">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036526"/>
    <w:rPr>
      <w:color w:val="605E5C"/>
      <w:shd w:val="clear" w:color="auto" w:fill="E1DFDD"/>
    </w:r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6qBP2RVoCxJaSjaboT40b2o06w==">CgMxLjAyDmguamh3YXlmcmZyeXl2MghoLmdqZGd4czIOaC5oMW80N3ZmOTJpN2gyDmguM3Jub3U4OWkzdXkzMg5oLjRlM3lpZmNqOGVzZzIJaC4yZXQ5MnAwMg5oLnVjbGZvazFyZ3RndTIOaC43YndhaGtuYW5qa3UyDmguMmU3ejMwOW1ld3E5Mg5oLnhlbGRyMmR4YzQwbzgAciExN3AwZTZ4T0tWWEhvVkQ5TmJfZC1YbXdfbmF3bV82NnI=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51CD18-5A4C-4E0D-851B-5E8A66A8E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5051</Words>
  <Characters>27786</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INFOEM500</cp:lastModifiedBy>
  <cp:revision>4</cp:revision>
  <cp:lastPrinted>2025-04-11T16:57:00Z</cp:lastPrinted>
  <dcterms:created xsi:type="dcterms:W3CDTF">2025-04-11T16:57:00Z</dcterms:created>
  <dcterms:modified xsi:type="dcterms:W3CDTF">2025-06-02T16:51:00Z</dcterms:modified>
</cp:coreProperties>
</file>