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08405825" w:displacedByCustomXml="next"/>
    <w:sdt>
      <w:sdtPr>
        <w:rPr>
          <w:rFonts w:ascii="Palatino Linotype" w:eastAsia="Palatino Linotype" w:hAnsi="Palatino Linotype" w:cs="Palatino Linotype"/>
          <w:color w:val="auto"/>
          <w:sz w:val="22"/>
          <w:szCs w:val="22"/>
          <w:lang w:val="es-ES"/>
        </w:rPr>
        <w:id w:val="592130280"/>
        <w:docPartObj>
          <w:docPartGallery w:val="Table of Contents"/>
          <w:docPartUnique/>
        </w:docPartObj>
      </w:sdtPr>
      <w:sdtEndPr>
        <w:rPr>
          <w:b/>
          <w:bCs/>
        </w:rPr>
      </w:sdtEndPr>
      <w:sdtContent>
        <w:p w14:paraId="1DD680ED" w14:textId="1569A9D9" w:rsidR="00764F1A" w:rsidRPr="00CD30D9" w:rsidRDefault="00764F1A" w:rsidP="00951DD0">
          <w:pPr>
            <w:pStyle w:val="TtulodeTDC"/>
            <w:spacing w:before="0" w:line="240" w:lineRule="auto"/>
            <w:rPr>
              <w:rFonts w:ascii="Palatino Linotype" w:hAnsi="Palatino Linotype"/>
              <w:color w:val="auto"/>
              <w:sz w:val="22"/>
              <w:szCs w:val="22"/>
            </w:rPr>
          </w:pPr>
          <w:r w:rsidRPr="00CD30D9">
            <w:rPr>
              <w:rFonts w:ascii="Palatino Linotype" w:hAnsi="Palatino Linotype"/>
              <w:color w:val="auto"/>
              <w:sz w:val="22"/>
              <w:szCs w:val="22"/>
              <w:lang w:val="es-ES"/>
            </w:rPr>
            <w:t>Contenido</w:t>
          </w:r>
        </w:p>
        <w:p w14:paraId="1B0D831A" w14:textId="77777777" w:rsidR="00730007" w:rsidRPr="00CD30D9" w:rsidRDefault="00764F1A" w:rsidP="00951DD0">
          <w:pPr>
            <w:pStyle w:val="TDC1"/>
            <w:tabs>
              <w:tab w:val="right" w:leader="dot" w:pos="9034"/>
            </w:tabs>
            <w:rPr>
              <w:rFonts w:asciiTheme="minorHAnsi" w:eastAsiaTheme="minorEastAsia" w:hAnsiTheme="minorHAnsi" w:cstheme="minorBidi"/>
              <w:noProof/>
            </w:rPr>
          </w:pPr>
          <w:r w:rsidRPr="00CD30D9">
            <w:fldChar w:fldCharType="begin"/>
          </w:r>
          <w:r w:rsidRPr="00CD30D9">
            <w:instrText xml:space="preserve"> TOC \o "1-3" \h \z \u </w:instrText>
          </w:r>
          <w:r w:rsidRPr="00CD30D9">
            <w:fldChar w:fldCharType="separate"/>
          </w:r>
          <w:hyperlink w:anchor="_Toc208475392" w:history="1">
            <w:r w:rsidR="00730007" w:rsidRPr="00CD30D9">
              <w:rPr>
                <w:rStyle w:val="Hipervnculo"/>
                <w:noProof/>
                <w:color w:val="auto"/>
              </w:rPr>
              <w:t>ANTECEDENTES</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_Toc208475392 \h </w:instrText>
            </w:r>
            <w:r w:rsidR="00730007" w:rsidRPr="00CD30D9">
              <w:rPr>
                <w:noProof/>
                <w:webHidden/>
              </w:rPr>
            </w:r>
            <w:r w:rsidR="00730007" w:rsidRPr="00CD30D9">
              <w:rPr>
                <w:noProof/>
                <w:webHidden/>
              </w:rPr>
              <w:fldChar w:fldCharType="separate"/>
            </w:r>
            <w:r w:rsidR="009437FC">
              <w:rPr>
                <w:noProof/>
                <w:webHidden/>
              </w:rPr>
              <w:t>1</w:t>
            </w:r>
            <w:r w:rsidR="00730007" w:rsidRPr="00CD30D9">
              <w:rPr>
                <w:noProof/>
                <w:webHidden/>
              </w:rPr>
              <w:fldChar w:fldCharType="end"/>
            </w:r>
          </w:hyperlink>
        </w:p>
        <w:p w14:paraId="706B4B1E" w14:textId="77777777" w:rsidR="00730007" w:rsidRPr="00CD30D9" w:rsidRDefault="006319AB" w:rsidP="00951DD0">
          <w:pPr>
            <w:pStyle w:val="TDC2"/>
            <w:tabs>
              <w:tab w:val="right" w:leader="dot" w:pos="9034"/>
            </w:tabs>
            <w:rPr>
              <w:rFonts w:asciiTheme="minorHAnsi" w:eastAsiaTheme="minorEastAsia" w:hAnsiTheme="minorHAnsi" w:cstheme="minorBidi"/>
              <w:noProof/>
            </w:rPr>
          </w:pPr>
          <w:hyperlink w:anchor="_Toc208475393" w:history="1">
            <w:r w:rsidR="00730007" w:rsidRPr="00CD30D9">
              <w:rPr>
                <w:rStyle w:val="Hipervnculo"/>
                <w:noProof/>
                <w:color w:val="auto"/>
              </w:rPr>
              <w:t>DE LA SOLICITUD DE INFORMACIÓN</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_Toc208475393 \h </w:instrText>
            </w:r>
            <w:r w:rsidR="00730007" w:rsidRPr="00CD30D9">
              <w:rPr>
                <w:noProof/>
                <w:webHidden/>
              </w:rPr>
            </w:r>
            <w:r w:rsidR="00730007" w:rsidRPr="00CD30D9">
              <w:rPr>
                <w:noProof/>
                <w:webHidden/>
              </w:rPr>
              <w:fldChar w:fldCharType="separate"/>
            </w:r>
            <w:r w:rsidR="009437FC">
              <w:rPr>
                <w:noProof/>
                <w:webHidden/>
              </w:rPr>
              <w:t>1</w:t>
            </w:r>
            <w:r w:rsidR="00730007" w:rsidRPr="00CD30D9">
              <w:rPr>
                <w:noProof/>
                <w:webHidden/>
              </w:rPr>
              <w:fldChar w:fldCharType="end"/>
            </w:r>
          </w:hyperlink>
        </w:p>
        <w:p w14:paraId="5F2DB376"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394" w:history="1">
            <w:r w:rsidR="00730007" w:rsidRPr="00CD30D9">
              <w:rPr>
                <w:rStyle w:val="Hipervnculo"/>
                <w:noProof/>
                <w:color w:val="auto"/>
              </w:rPr>
              <w:t>a) Solicitud de información</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_Toc208475394 \h </w:instrText>
            </w:r>
            <w:r w:rsidR="00730007" w:rsidRPr="00CD30D9">
              <w:rPr>
                <w:noProof/>
                <w:webHidden/>
              </w:rPr>
            </w:r>
            <w:r w:rsidR="00730007" w:rsidRPr="00CD30D9">
              <w:rPr>
                <w:noProof/>
                <w:webHidden/>
              </w:rPr>
              <w:fldChar w:fldCharType="separate"/>
            </w:r>
            <w:r w:rsidR="009437FC">
              <w:rPr>
                <w:noProof/>
                <w:webHidden/>
              </w:rPr>
              <w:t>1</w:t>
            </w:r>
            <w:r w:rsidR="00730007" w:rsidRPr="00CD30D9">
              <w:rPr>
                <w:noProof/>
                <w:webHidden/>
              </w:rPr>
              <w:fldChar w:fldCharType="end"/>
            </w:r>
          </w:hyperlink>
        </w:p>
        <w:p w14:paraId="774A8F8E"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395" w:history="1">
            <w:r w:rsidR="00730007" w:rsidRPr="00CD30D9">
              <w:rPr>
                <w:rStyle w:val="Hipervnculo"/>
                <w:noProof/>
                <w:color w:val="auto"/>
              </w:rPr>
              <w:t>b) Turno de la solicitud de información</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_Toc208475395 \h </w:instrText>
            </w:r>
            <w:r w:rsidR="00730007" w:rsidRPr="00CD30D9">
              <w:rPr>
                <w:noProof/>
                <w:webHidden/>
              </w:rPr>
            </w:r>
            <w:r w:rsidR="00730007" w:rsidRPr="00CD30D9">
              <w:rPr>
                <w:noProof/>
                <w:webHidden/>
              </w:rPr>
              <w:fldChar w:fldCharType="separate"/>
            </w:r>
            <w:r w:rsidR="009437FC">
              <w:rPr>
                <w:noProof/>
                <w:webHidden/>
              </w:rPr>
              <w:t>2</w:t>
            </w:r>
            <w:r w:rsidR="00730007" w:rsidRPr="00CD30D9">
              <w:rPr>
                <w:noProof/>
                <w:webHidden/>
              </w:rPr>
              <w:fldChar w:fldCharType="end"/>
            </w:r>
          </w:hyperlink>
        </w:p>
        <w:p w14:paraId="027224B0"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396" w:history="1">
            <w:r w:rsidR="00730007" w:rsidRPr="00CD30D9">
              <w:rPr>
                <w:rStyle w:val="Hipervnculo"/>
                <w:noProof/>
                <w:color w:val="auto"/>
              </w:rPr>
              <w:t>c) Respuesta del Sujeto Obligado</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_Toc208475396 \h </w:instrText>
            </w:r>
            <w:r w:rsidR="00730007" w:rsidRPr="00CD30D9">
              <w:rPr>
                <w:noProof/>
                <w:webHidden/>
              </w:rPr>
            </w:r>
            <w:r w:rsidR="00730007" w:rsidRPr="00CD30D9">
              <w:rPr>
                <w:noProof/>
                <w:webHidden/>
              </w:rPr>
              <w:fldChar w:fldCharType="separate"/>
            </w:r>
            <w:r w:rsidR="009437FC">
              <w:rPr>
                <w:noProof/>
                <w:webHidden/>
              </w:rPr>
              <w:t>2</w:t>
            </w:r>
            <w:r w:rsidR="00730007" w:rsidRPr="00CD30D9">
              <w:rPr>
                <w:noProof/>
                <w:webHidden/>
              </w:rPr>
              <w:fldChar w:fldCharType="end"/>
            </w:r>
          </w:hyperlink>
        </w:p>
        <w:p w14:paraId="6FF62F34" w14:textId="77777777" w:rsidR="00730007" w:rsidRPr="00CD30D9" w:rsidRDefault="006319AB" w:rsidP="00951DD0">
          <w:pPr>
            <w:pStyle w:val="TDC2"/>
            <w:tabs>
              <w:tab w:val="right" w:leader="dot" w:pos="9034"/>
            </w:tabs>
            <w:rPr>
              <w:rFonts w:asciiTheme="minorHAnsi" w:eastAsiaTheme="minorEastAsia" w:hAnsiTheme="minorHAnsi" w:cstheme="minorBidi"/>
              <w:noProof/>
            </w:rPr>
          </w:pPr>
          <w:hyperlink w:anchor="_Toc208475397" w:history="1">
            <w:r w:rsidR="00730007" w:rsidRPr="00CD30D9">
              <w:rPr>
                <w:rStyle w:val="Hipervnculo"/>
                <w:noProof/>
                <w:color w:val="auto"/>
              </w:rPr>
              <w:t>DEL RECURSO DE REVISIÓN</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_Toc208475397 \h </w:instrText>
            </w:r>
            <w:r w:rsidR="00730007" w:rsidRPr="00CD30D9">
              <w:rPr>
                <w:noProof/>
                <w:webHidden/>
              </w:rPr>
            </w:r>
            <w:r w:rsidR="00730007" w:rsidRPr="00CD30D9">
              <w:rPr>
                <w:noProof/>
                <w:webHidden/>
              </w:rPr>
              <w:fldChar w:fldCharType="separate"/>
            </w:r>
            <w:r w:rsidR="009437FC">
              <w:rPr>
                <w:noProof/>
                <w:webHidden/>
              </w:rPr>
              <w:t>3</w:t>
            </w:r>
            <w:r w:rsidR="00730007" w:rsidRPr="00CD30D9">
              <w:rPr>
                <w:noProof/>
                <w:webHidden/>
              </w:rPr>
              <w:fldChar w:fldCharType="end"/>
            </w:r>
          </w:hyperlink>
        </w:p>
        <w:p w14:paraId="527DD1BB"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398" w:history="1">
            <w:r w:rsidR="00730007" w:rsidRPr="00CD30D9">
              <w:rPr>
                <w:rStyle w:val="Hipervnculo"/>
                <w:noProof/>
                <w:color w:val="auto"/>
              </w:rPr>
              <w:t>a) Interposición del Recurso de Revisión</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_Toc208475398 \h </w:instrText>
            </w:r>
            <w:r w:rsidR="00730007" w:rsidRPr="00CD30D9">
              <w:rPr>
                <w:noProof/>
                <w:webHidden/>
              </w:rPr>
            </w:r>
            <w:r w:rsidR="00730007" w:rsidRPr="00CD30D9">
              <w:rPr>
                <w:noProof/>
                <w:webHidden/>
              </w:rPr>
              <w:fldChar w:fldCharType="separate"/>
            </w:r>
            <w:r w:rsidR="009437FC">
              <w:rPr>
                <w:noProof/>
                <w:webHidden/>
              </w:rPr>
              <w:t>3</w:t>
            </w:r>
            <w:r w:rsidR="00730007" w:rsidRPr="00CD30D9">
              <w:rPr>
                <w:noProof/>
                <w:webHidden/>
              </w:rPr>
              <w:fldChar w:fldCharType="end"/>
            </w:r>
          </w:hyperlink>
        </w:p>
        <w:p w14:paraId="3FE3DCCF"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399" w:history="1">
            <w:r w:rsidR="00730007" w:rsidRPr="00CD30D9">
              <w:rPr>
                <w:rStyle w:val="Hipervnculo"/>
                <w:noProof/>
                <w:color w:val="auto"/>
              </w:rPr>
              <w:t>b) Turno del Recurso de Revisión</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_Toc208475399 \h </w:instrText>
            </w:r>
            <w:r w:rsidR="00730007" w:rsidRPr="00CD30D9">
              <w:rPr>
                <w:noProof/>
                <w:webHidden/>
              </w:rPr>
            </w:r>
            <w:r w:rsidR="00730007" w:rsidRPr="00CD30D9">
              <w:rPr>
                <w:noProof/>
                <w:webHidden/>
              </w:rPr>
              <w:fldChar w:fldCharType="separate"/>
            </w:r>
            <w:r w:rsidR="009437FC">
              <w:rPr>
                <w:noProof/>
                <w:webHidden/>
              </w:rPr>
              <w:t>4</w:t>
            </w:r>
            <w:r w:rsidR="00730007" w:rsidRPr="00CD30D9">
              <w:rPr>
                <w:noProof/>
                <w:webHidden/>
              </w:rPr>
              <w:fldChar w:fldCharType="end"/>
            </w:r>
          </w:hyperlink>
        </w:p>
        <w:p w14:paraId="239ABDEE"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00" w:history="1">
            <w:r w:rsidR="00730007" w:rsidRPr="00CD30D9">
              <w:rPr>
                <w:rStyle w:val="Hipervnculo"/>
                <w:noProof/>
                <w:color w:val="auto"/>
              </w:rPr>
              <w:t>c) Admisión del Recurso de Revisión</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_Toc208475400 \h </w:instrText>
            </w:r>
            <w:r w:rsidR="00730007" w:rsidRPr="00CD30D9">
              <w:rPr>
                <w:noProof/>
                <w:webHidden/>
              </w:rPr>
            </w:r>
            <w:r w:rsidR="00730007" w:rsidRPr="00CD30D9">
              <w:rPr>
                <w:noProof/>
                <w:webHidden/>
              </w:rPr>
              <w:fldChar w:fldCharType="separate"/>
            </w:r>
            <w:r w:rsidR="009437FC">
              <w:rPr>
                <w:noProof/>
                <w:webHidden/>
              </w:rPr>
              <w:t>4</w:t>
            </w:r>
            <w:r w:rsidR="00730007" w:rsidRPr="00CD30D9">
              <w:rPr>
                <w:noProof/>
                <w:webHidden/>
              </w:rPr>
              <w:fldChar w:fldCharType="end"/>
            </w:r>
          </w:hyperlink>
        </w:p>
        <w:p w14:paraId="027506F1"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01" w:history="1">
            <w:r w:rsidR="00730007" w:rsidRPr="00CD30D9">
              <w:rPr>
                <w:rStyle w:val="Hipervnculo"/>
                <w:noProof/>
                <w:color w:val="auto"/>
              </w:rPr>
              <w:t>d) Informe Justificado del Sujeto Obligado</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_Toc208475401 \h </w:instrText>
            </w:r>
            <w:r w:rsidR="00730007" w:rsidRPr="00CD30D9">
              <w:rPr>
                <w:noProof/>
                <w:webHidden/>
              </w:rPr>
            </w:r>
            <w:r w:rsidR="00730007" w:rsidRPr="00CD30D9">
              <w:rPr>
                <w:noProof/>
                <w:webHidden/>
              </w:rPr>
              <w:fldChar w:fldCharType="separate"/>
            </w:r>
            <w:r w:rsidR="009437FC">
              <w:rPr>
                <w:noProof/>
                <w:webHidden/>
              </w:rPr>
              <w:t>5</w:t>
            </w:r>
            <w:r w:rsidR="00730007" w:rsidRPr="00CD30D9">
              <w:rPr>
                <w:noProof/>
                <w:webHidden/>
              </w:rPr>
              <w:fldChar w:fldCharType="end"/>
            </w:r>
          </w:hyperlink>
        </w:p>
        <w:p w14:paraId="5E97F6DC"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02" w:history="1">
            <w:r w:rsidR="00730007" w:rsidRPr="00CD30D9">
              <w:rPr>
                <w:rStyle w:val="Hipervnculo"/>
                <w:noProof/>
                <w:color w:val="auto"/>
              </w:rPr>
              <w:t>e) Manifestaciones de la Parte Recurrente</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_Toc208475402 \h </w:instrText>
            </w:r>
            <w:r w:rsidR="00730007" w:rsidRPr="00CD30D9">
              <w:rPr>
                <w:noProof/>
                <w:webHidden/>
              </w:rPr>
            </w:r>
            <w:r w:rsidR="00730007" w:rsidRPr="00CD30D9">
              <w:rPr>
                <w:noProof/>
                <w:webHidden/>
              </w:rPr>
              <w:fldChar w:fldCharType="separate"/>
            </w:r>
            <w:r w:rsidR="009437FC">
              <w:rPr>
                <w:noProof/>
                <w:webHidden/>
              </w:rPr>
              <w:t>5</w:t>
            </w:r>
            <w:r w:rsidR="00730007" w:rsidRPr="00CD30D9">
              <w:rPr>
                <w:noProof/>
                <w:webHidden/>
              </w:rPr>
              <w:fldChar w:fldCharType="end"/>
            </w:r>
          </w:hyperlink>
        </w:p>
        <w:p w14:paraId="06E62F51"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03" w:history="1">
            <w:r w:rsidR="00730007" w:rsidRPr="00CD30D9">
              <w:rPr>
                <w:rStyle w:val="Hipervnculo"/>
                <w:noProof/>
                <w:color w:val="auto"/>
              </w:rPr>
              <w:t>f) Cierre de instrucción</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_Toc208475403 \h </w:instrText>
            </w:r>
            <w:r w:rsidR="00730007" w:rsidRPr="00CD30D9">
              <w:rPr>
                <w:noProof/>
                <w:webHidden/>
              </w:rPr>
            </w:r>
            <w:r w:rsidR="00730007" w:rsidRPr="00CD30D9">
              <w:rPr>
                <w:noProof/>
                <w:webHidden/>
              </w:rPr>
              <w:fldChar w:fldCharType="separate"/>
            </w:r>
            <w:r w:rsidR="009437FC">
              <w:rPr>
                <w:noProof/>
                <w:webHidden/>
              </w:rPr>
              <w:t>5</w:t>
            </w:r>
            <w:r w:rsidR="00730007" w:rsidRPr="00CD30D9">
              <w:rPr>
                <w:noProof/>
                <w:webHidden/>
              </w:rPr>
              <w:fldChar w:fldCharType="end"/>
            </w:r>
          </w:hyperlink>
        </w:p>
        <w:p w14:paraId="47B1F54A" w14:textId="77777777" w:rsidR="00730007" w:rsidRPr="00CD30D9" w:rsidRDefault="006319AB" w:rsidP="00951DD0">
          <w:pPr>
            <w:pStyle w:val="TDC1"/>
            <w:tabs>
              <w:tab w:val="right" w:leader="dot" w:pos="9034"/>
            </w:tabs>
            <w:rPr>
              <w:rFonts w:asciiTheme="minorHAnsi" w:eastAsiaTheme="minorEastAsia" w:hAnsiTheme="minorHAnsi" w:cstheme="minorBidi"/>
              <w:noProof/>
            </w:rPr>
          </w:pPr>
          <w:hyperlink w:anchor="_Toc208475404" w:history="1">
            <w:r w:rsidR="00730007" w:rsidRPr="00CD30D9">
              <w:rPr>
                <w:rStyle w:val="Hipervnculo"/>
                <w:noProof/>
                <w:color w:val="auto"/>
              </w:rPr>
              <w:t>CONSIDERANDOS</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_Toc208475404 \h </w:instrText>
            </w:r>
            <w:r w:rsidR="00730007" w:rsidRPr="00CD30D9">
              <w:rPr>
                <w:noProof/>
                <w:webHidden/>
              </w:rPr>
            </w:r>
            <w:r w:rsidR="00730007" w:rsidRPr="00CD30D9">
              <w:rPr>
                <w:noProof/>
                <w:webHidden/>
              </w:rPr>
              <w:fldChar w:fldCharType="separate"/>
            </w:r>
            <w:r w:rsidR="009437FC">
              <w:rPr>
                <w:noProof/>
                <w:webHidden/>
              </w:rPr>
              <w:t>6</w:t>
            </w:r>
            <w:r w:rsidR="00730007" w:rsidRPr="00CD30D9">
              <w:rPr>
                <w:noProof/>
                <w:webHidden/>
              </w:rPr>
              <w:fldChar w:fldCharType="end"/>
            </w:r>
          </w:hyperlink>
        </w:p>
        <w:p w14:paraId="111C00EF" w14:textId="77777777" w:rsidR="00730007" w:rsidRPr="00CD30D9" w:rsidRDefault="006319AB" w:rsidP="00951DD0">
          <w:pPr>
            <w:pStyle w:val="TDC2"/>
            <w:tabs>
              <w:tab w:val="right" w:leader="dot" w:pos="9034"/>
            </w:tabs>
            <w:rPr>
              <w:rFonts w:asciiTheme="minorHAnsi" w:eastAsiaTheme="minorEastAsia" w:hAnsiTheme="minorHAnsi" w:cstheme="minorBidi"/>
              <w:noProof/>
            </w:rPr>
          </w:pPr>
          <w:hyperlink w:anchor="_Toc208475405" w:history="1">
            <w:r w:rsidR="00730007" w:rsidRPr="00CD30D9">
              <w:rPr>
                <w:rStyle w:val="Hipervnculo"/>
                <w:noProof/>
                <w:color w:val="auto"/>
              </w:rPr>
              <w:t>PRIMERO. Procedibilidad</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_Toc208475405 \h </w:instrText>
            </w:r>
            <w:r w:rsidR="00730007" w:rsidRPr="00CD30D9">
              <w:rPr>
                <w:noProof/>
                <w:webHidden/>
              </w:rPr>
            </w:r>
            <w:r w:rsidR="00730007" w:rsidRPr="00CD30D9">
              <w:rPr>
                <w:noProof/>
                <w:webHidden/>
              </w:rPr>
              <w:fldChar w:fldCharType="separate"/>
            </w:r>
            <w:r w:rsidR="009437FC">
              <w:rPr>
                <w:noProof/>
                <w:webHidden/>
              </w:rPr>
              <w:t>6</w:t>
            </w:r>
            <w:r w:rsidR="00730007" w:rsidRPr="00CD30D9">
              <w:rPr>
                <w:noProof/>
                <w:webHidden/>
              </w:rPr>
              <w:fldChar w:fldCharType="end"/>
            </w:r>
          </w:hyperlink>
        </w:p>
        <w:p w14:paraId="7A5C9D9F"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06" w:history="1">
            <w:r w:rsidR="00730007" w:rsidRPr="00CD30D9">
              <w:rPr>
                <w:rStyle w:val="Hipervnculo"/>
                <w:noProof/>
                <w:color w:val="auto"/>
              </w:rPr>
              <w:t>a) Competencia del Instituto</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_Toc208475406 \h </w:instrText>
            </w:r>
            <w:r w:rsidR="00730007" w:rsidRPr="00CD30D9">
              <w:rPr>
                <w:noProof/>
                <w:webHidden/>
              </w:rPr>
            </w:r>
            <w:r w:rsidR="00730007" w:rsidRPr="00CD30D9">
              <w:rPr>
                <w:noProof/>
                <w:webHidden/>
              </w:rPr>
              <w:fldChar w:fldCharType="separate"/>
            </w:r>
            <w:r w:rsidR="009437FC">
              <w:rPr>
                <w:noProof/>
                <w:webHidden/>
              </w:rPr>
              <w:t>6</w:t>
            </w:r>
            <w:r w:rsidR="00730007" w:rsidRPr="00CD30D9">
              <w:rPr>
                <w:noProof/>
                <w:webHidden/>
              </w:rPr>
              <w:fldChar w:fldCharType="end"/>
            </w:r>
          </w:hyperlink>
        </w:p>
        <w:p w14:paraId="4E17E3EF"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07" w:history="1">
            <w:r w:rsidR="00730007" w:rsidRPr="00CD30D9">
              <w:rPr>
                <w:rStyle w:val="Hipervnculo"/>
                <w:noProof/>
                <w:color w:val="auto"/>
              </w:rPr>
              <w:t>b) Legitimidad de la parte recurrente</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_Toc208475407 \h </w:instrText>
            </w:r>
            <w:r w:rsidR="00730007" w:rsidRPr="00CD30D9">
              <w:rPr>
                <w:noProof/>
                <w:webHidden/>
              </w:rPr>
            </w:r>
            <w:r w:rsidR="00730007" w:rsidRPr="00CD30D9">
              <w:rPr>
                <w:noProof/>
                <w:webHidden/>
              </w:rPr>
              <w:fldChar w:fldCharType="separate"/>
            </w:r>
            <w:r w:rsidR="009437FC">
              <w:rPr>
                <w:noProof/>
                <w:webHidden/>
              </w:rPr>
              <w:t>6</w:t>
            </w:r>
            <w:r w:rsidR="00730007" w:rsidRPr="00CD30D9">
              <w:rPr>
                <w:noProof/>
                <w:webHidden/>
              </w:rPr>
              <w:fldChar w:fldCharType="end"/>
            </w:r>
          </w:hyperlink>
        </w:p>
        <w:p w14:paraId="05901561"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08" w:history="1">
            <w:r w:rsidR="00730007" w:rsidRPr="00CD30D9">
              <w:rPr>
                <w:rStyle w:val="Hipervnculo"/>
                <w:noProof/>
                <w:color w:val="auto"/>
              </w:rPr>
              <w:t>c) Plazo para interponer el recurso</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_Toc208475408 \h </w:instrText>
            </w:r>
            <w:r w:rsidR="00730007" w:rsidRPr="00CD30D9">
              <w:rPr>
                <w:noProof/>
                <w:webHidden/>
              </w:rPr>
            </w:r>
            <w:r w:rsidR="00730007" w:rsidRPr="00CD30D9">
              <w:rPr>
                <w:noProof/>
                <w:webHidden/>
              </w:rPr>
              <w:fldChar w:fldCharType="separate"/>
            </w:r>
            <w:r w:rsidR="009437FC">
              <w:rPr>
                <w:noProof/>
                <w:webHidden/>
              </w:rPr>
              <w:t>7</w:t>
            </w:r>
            <w:r w:rsidR="00730007" w:rsidRPr="00CD30D9">
              <w:rPr>
                <w:noProof/>
                <w:webHidden/>
              </w:rPr>
              <w:fldChar w:fldCharType="end"/>
            </w:r>
          </w:hyperlink>
        </w:p>
        <w:p w14:paraId="0390DDA5"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09" w:history="1">
            <w:r w:rsidR="00730007" w:rsidRPr="00CD30D9">
              <w:rPr>
                <w:rStyle w:val="Hipervnculo"/>
                <w:noProof/>
                <w:color w:val="auto"/>
              </w:rPr>
              <w:t>d) Causal de Procedencia</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_Toc208475409 \h </w:instrText>
            </w:r>
            <w:r w:rsidR="00730007" w:rsidRPr="00CD30D9">
              <w:rPr>
                <w:noProof/>
                <w:webHidden/>
              </w:rPr>
            </w:r>
            <w:r w:rsidR="00730007" w:rsidRPr="00CD30D9">
              <w:rPr>
                <w:noProof/>
                <w:webHidden/>
              </w:rPr>
              <w:fldChar w:fldCharType="separate"/>
            </w:r>
            <w:r w:rsidR="009437FC">
              <w:rPr>
                <w:noProof/>
                <w:webHidden/>
              </w:rPr>
              <w:t>7</w:t>
            </w:r>
            <w:r w:rsidR="00730007" w:rsidRPr="00CD30D9">
              <w:rPr>
                <w:noProof/>
                <w:webHidden/>
              </w:rPr>
              <w:fldChar w:fldCharType="end"/>
            </w:r>
          </w:hyperlink>
        </w:p>
        <w:p w14:paraId="6793A748"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10" w:history="1">
            <w:r w:rsidR="00730007" w:rsidRPr="00CD30D9">
              <w:rPr>
                <w:rStyle w:val="Hipervnculo"/>
                <w:noProof/>
                <w:color w:val="auto"/>
              </w:rPr>
              <w:t>e) Requisitos formales para la interposición del recurso</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_Toc208475410 \h </w:instrText>
            </w:r>
            <w:r w:rsidR="00730007" w:rsidRPr="00CD30D9">
              <w:rPr>
                <w:noProof/>
                <w:webHidden/>
              </w:rPr>
            </w:r>
            <w:r w:rsidR="00730007" w:rsidRPr="00CD30D9">
              <w:rPr>
                <w:noProof/>
                <w:webHidden/>
              </w:rPr>
              <w:fldChar w:fldCharType="separate"/>
            </w:r>
            <w:r w:rsidR="009437FC">
              <w:rPr>
                <w:noProof/>
                <w:webHidden/>
              </w:rPr>
              <w:t>7</w:t>
            </w:r>
            <w:r w:rsidR="00730007" w:rsidRPr="00CD30D9">
              <w:rPr>
                <w:noProof/>
                <w:webHidden/>
              </w:rPr>
              <w:fldChar w:fldCharType="end"/>
            </w:r>
          </w:hyperlink>
        </w:p>
        <w:p w14:paraId="268552AB" w14:textId="77777777" w:rsidR="00730007" w:rsidRPr="00CD30D9" w:rsidRDefault="006319AB" w:rsidP="00951DD0">
          <w:pPr>
            <w:pStyle w:val="TDC2"/>
            <w:tabs>
              <w:tab w:val="right" w:leader="dot" w:pos="9034"/>
            </w:tabs>
            <w:rPr>
              <w:rFonts w:asciiTheme="minorHAnsi" w:eastAsiaTheme="minorEastAsia" w:hAnsiTheme="minorHAnsi" w:cstheme="minorBidi"/>
              <w:noProof/>
            </w:rPr>
          </w:pPr>
          <w:hyperlink w:anchor="_Toc208475411" w:history="1">
            <w:r w:rsidR="00730007" w:rsidRPr="00CD30D9">
              <w:rPr>
                <w:rStyle w:val="Hipervnculo"/>
                <w:noProof/>
                <w:color w:val="auto"/>
              </w:rPr>
              <w:t>SEGUNDO. Estudio de Fondo</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_Toc208475411 \h </w:instrText>
            </w:r>
            <w:r w:rsidR="00730007" w:rsidRPr="00CD30D9">
              <w:rPr>
                <w:noProof/>
                <w:webHidden/>
              </w:rPr>
            </w:r>
            <w:r w:rsidR="00730007" w:rsidRPr="00CD30D9">
              <w:rPr>
                <w:noProof/>
                <w:webHidden/>
              </w:rPr>
              <w:fldChar w:fldCharType="separate"/>
            </w:r>
            <w:r w:rsidR="009437FC">
              <w:rPr>
                <w:noProof/>
                <w:webHidden/>
              </w:rPr>
              <w:t>7</w:t>
            </w:r>
            <w:r w:rsidR="00730007" w:rsidRPr="00CD30D9">
              <w:rPr>
                <w:noProof/>
                <w:webHidden/>
              </w:rPr>
              <w:fldChar w:fldCharType="end"/>
            </w:r>
          </w:hyperlink>
        </w:p>
        <w:p w14:paraId="63C137F8"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12" w:history="1">
            <w:r w:rsidR="00730007" w:rsidRPr="00CD30D9">
              <w:rPr>
                <w:rStyle w:val="Hipervnculo"/>
                <w:noProof/>
                <w:color w:val="auto"/>
              </w:rPr>
              <w:t>a) Mandato de transparencia y responsabilidad del Sujeto Obligado</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_Toc208475412 \h </w:instrText>
            </w:r>
            <w:r w:rsidR="00730007" w:rsidRPr="00CD30D9">
              <w:rPr>
                <w:noProof/>
                <w:webHidden/>
              </w:rPr>
            </w:r>
            <w:r w:rsidR="00730007" w:rsidRPr="00CD30D9">
              <w:rPr>
                <w:noProof/>
                <w:webHidden/>
              </w:rPr>
              <w:fldChar w:fldCharType="separate"/>
            </w:r>
            <w:r w:rsidR="009437FC">
              <w:rPr>
                <w:noProof/>
                <w:webHidden/>
              </w:rPr>
              <w:t>7</w:t>
            </w:r>
            <w:r w:rsidR="00730007" w:rsidRPr="00CD30D9">
              <w:rPr>
                <w:noProof/>
                <w:webHidden/>
              </w:rPr>
              <w:fldChar w:fldCharType="end"/>
            </w:r>
          </w:hyperlink>
        </w:p>
        <w:p w14:paraId="068D1ABC"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13" w:history="1">
            <w:r w:rsidR="00730007" w:rsidRPr="00CD30D9">
              <w:rPr>
                <w:rStyle w:val="Hipervnculo"/>
                <w:noProof/>
                <w:color w:val="auto"/>
              </w:rPr>
              <w:t>b) Controversia a resolver</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_Toc208475413 \h </w:instrText>
            </w:r>
            <w:r w:rsidR="00730007" w:rsidRPr="00CD30D9">
              <w:rPr>
                <w:noProof/>
                <w:webHidden/>
              </w:rPr>
            </w:r>
            <w:r w:rsidR="00730007" w:rsidRPr="00CD30D9">
              <w:rPr>
                <w:noProof/>
                <w:webHidden/>
              </w:rPr>
              <w:fldChar w:fldCharType="separate"/>
            </w:r>
            <w:r w:rsidR="009437FC">
              <w:rPr>
                <w:noProof/>
                <w:webHidden/>
              </w:rPr>
              <w:t>10</w:t>
            </w:r>
            <w:r w:rsidR="00730007" w:rsidRPr="00CD30D9">
              <w:rPr>
                <w:noProof/>
                <w:webHidden/>
              </w:rPr>
              <w:fldChar w:fldCharType="end"/>
            </w:r>
          </w:hyperlink>
        </w:p>
        <w:p w14:paraId="6E475883"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14" w:history="1">
            <w:r w:rsidR="00730007" w:rsidRPr="00CD30D9">
              <w:rPr>
                <w:rStyle w:val="Hipervnculo"/>
                <w:noProof/>
                <w:color w:val="auto"/>
              </w:rPr>
              <w:t>c) Estudio de la controversia</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_Toc208475414 \h </w:instrText>
            </w:r>
            <w:r w:rsidR="00730007" w:rsidRPr="00CD30D9">
              <w:rPr>
                <w:noProof/>
                <w:webHidden/>
              </w:rPr>
            </w:r>
            <w:r w:rsidR="00730007" w:rsidRPr="00CD30D9">
              <w:rPr>
                <w:noProof/>
                <w:webHidden/>
              </w:rPr>
              <w:fldChar w:fldCharType="separate"/>
            </w:r>
            <w:r w:rsidR="009437FC">
              <w:rPr>
                <w:noProof/>
                <w:webHidden/>
              </w:rPr>
              <w:t>11</w:t>
            </w:r>
            <w:r w:rsidR="00730007" w:rsidRPr="00CD30D9">
              <w:rPr>
                <w:noProof/>
                <w:webHidden/>
              </w:rPr>
              <w:fldChar w:fldCharType="end"/>
            </w:r>
          </w:hyperlink>
        </w:p>
        <w:p w14:paraId="421B9EF6"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15" w:history="1">
            <w:r w:rsidR="00730007" w:rsidRPr="00CD30D9">
              <w:rPr>
                <w:rStyle w:val="Hipervnculo"/>
                <w:noProof/>
                <w:color w:val="auto"/>
              </w:rPr>
              <w:t>d) Versión pública</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_Toc208475415 \h </w:instrText>
            </w:r>
            <w:r w:rsidR="00730007" w:rsidRPr="00CD30D9">
              <w:rPr>
                <w:noProof/>
                <w:webHidden/>
              </w:rPr>
            </w:r>
            <w:r w:rsidR="00730007" w:rsidRPr="00CD30D9">
              <w:rPr>
                <w:noProof/>
                <w:webHidden/>
              </w:rPr>
              <w:fldChar w:fldCharType="separate"/>
            </w:r>
            <w:r w:rsidR="009437FC">
              <w:rPr>
                <w:noProof/>
                <w:webHidden/>
              </w:rPr>
              <w:t>26</w:t>
            </w:r>
            <w:r w:rsidR="00730007" w:rsidRPr="00CD30D9">
              <w:rPr>
                <w:noProof/>
                <w:webHidden/>
              </w:rPr>
              <w:fldChar w:fldCharType="end"/>
            </w:r>
          </w:hyperlink>
        </w:p>
        <w:p w14:paraId="38AE297F" w14:textId="77777777" w:rsidR="00730007" w:rsidRPr="00CD30D9" w:rsidRDefault="006319AB" w:rsidP="00951DD0">
          <w:pPr>
            <w:pStyle w:val="TDC3"/>
            <w:tabs>
              <w:tab w:val="right" w:leader="dot" w:pos="9034"/>
            </w:tabs>
            <w:rPr>
              <w:rFonts w:asciiTheme="minorHAnsi" w:eastAsiaTheme="minorEastAsia" w:hAnsiTheme="minorHAnsi" w:cstheme="minorBidi"/>
              <w:noProof/>
            </w:rPr>
          </w:pPr>
          <w:hyperlink w:anchor="_Toc208475416" w:history="1">
            <w:r w:rsidR="00730007" w:rsidRPr="00CD30D9">
              <w:rPr>
                <w:rStyle w:val="Hipervnculo"/>
                <w:noProof/>
                <w:color w:val="auto"/>
              </w:rPr>
              <w:t>e) Conclusión</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_Toc208475416 \h </w:instrText>
            </w:r>
            <w:r w:rsidR="00730007" w:rsidRPr="00CD30D9">
              <w:rPr>
                <w:noProof/>
                <w:webHidden/>
              </w:rPr>
            </w:r>
            <w:r w:rsidR="00730007" w:rsidRPr="00CD30D9">
              <w:rPr>
                <w:noProof/>
                <w:webHidden/>
              </w:rPr>
              <w:fldChar w:fldCharType="separate"/>
            </w:r>
            <w:r w:rsidR="009437FC">
              <w:rPr>
                <w:noProof/>
                <w:webHidden/>
              </w:rPr>
              <w:t>37</w:t>
            </w:r>
            <w:r w:rsidR="00730007" w:rsidRPr="00CD30D9">
              <w:rPr>
                <w:noProof/>
                <w:webHidden/>
              </w:rPr>
              <w:fldChar w:fldCharType="end"/>
            </w:r>
          </w:hyperlink>
        </w:p>
        <w:p w14:paraId="0C7AB6B8" w14:textId="77777777" w:rsidR="00730007" w:rsidRPr="00CD30D9" w:rsidRDefault="006319AB" w:rsidP="00951DD0">
          <w:pPr>
            <w:pStyle w:val="TDC1"/>
            <w:tabs>
              <w:tab w:val="right" w:leader="dot" w:pos="9034"/>
            </w:tabs>
            <w:rPr>
              <w:rFonts w:asciiTheme="minorHAnsi" w:eastAsiaTheme="minorEastAsia" w:hAnsiTheme="minorHAnsi" w:cstheme="minorBidi"/>
              <w:noProof/>
            </w:rPr>
          </w:pPr>
          <w:hyperlink w:anchor="_Toc208475417" w:history="1">
            <w:r w:rsidR="00730007" w:rsidRPr="00CD30D9">
              <w:rPr>
                <w:rStyle w:val="Hipervnculo"/>
                <w:noProof/>
                <w:color w:val="auto"/>
              </w:rPr>
              <w:t>RESUELVE</w:t>
            </w:r>
            <w:r w:rsidR="00730007" w:rsidRPr="00CD30D9">
              <w:rPr>
                <w:noProof/>
                <w:webHidden/>
              </w:rPr>
              <w:tab/>
            </w:r>
            <w:r w:rsidR="00730007" w:rsidRPr="00CD30D9">
              <w:rPr>
                <w:noProof/>
                <w:webHidden/>
              </w:rPr>
              <w:fldChar w:fldCharType="begin"/>
            </w:r>
            <w:r w:rsidR="00730007" w:rsidRPr="00CD30D9">
              <w:rPr>
                <w:noProof/>
                <w:webHidden/>
              </w:rPr>
              <w:instrText xml:space="preserve"> PAGEREF _Toc208475417 \h </w:instrText>
            </w:r>
            <w:r w:rsidR="00730007" w:rsidRPr="00CD30D9">
              <w:rPr>
                <w:noProof/>
                <w:webHidden/>
              </w:rPr>
            </w:r>
            <w:r w:rsidR="00730007" w:rsidRPr="00CD30D9">
              <w:rPr>
                <w:noProof/>
                <w:webHidden/>
              </w:rPr>
              <w:fldChar w:fldCharType="separate"/>
            </w:r>
            <w:r w:rsidR="009437FC">
              <w:rPr>
                <w:noProof/>
                <w:webHidden/>
              </w:rPr>
              <w:t>37</w:t>
            </w:r>
            <w:r w:rsidR="00730007" w:rsidRPr="00CD30D9">
              <w:rPr>
                <w:noProof/>
                <w:webHidden/>
              </w:rPr>
              <w:fldChar w:fldCharType="end"/>
            </w:r>
          </w:hyperlink>
        </w:p>
        <w:p w14:paraId="491CC49C" w14:textId="0D5DF0CC" w:rsidR="00764F1A" w:rsidRPr="00CD30D9" w:rsidRDefault="00764F1A" w:rsidP="00951DD0">
          <w:pPr>
            <w:spacing w:line="240" w:lineRule="auto"/>
          </w:pPr>
          <w:r w:rsidRPr="00CD30D9">
            <w:rPr>
              <w:b/>
              <w:bCs/>
              <w:lang w:val="es-ES"/>
            </w:rPr>
            <w:fldChar w:fldCharType="end"/>
          </w:r>
        </w:p>
      </w:sdtContent>
    </w:sdt>
    <w:p w14:paraId="4933E913" w14:textId="77777777" w:rsidR="003B3CD6" w:rsidRPr="00CD30D9" w:rsidRDefault="003B3CD6" w:rsidP="00951DD0">
      <w:pPr>
        <w:pBdr>
          <w:top w:val="nil"/>
          <w:left w:val="nil"/>
          <w:bottom w:val="nil"/>
          <w:right w:val="nil"/>
          <w:between w:val="nil"/>
        </w:pBdr>
        <w:tabs>
          <w:tab w:val="right" w:pos="9034"/>
        </w:tabs>
        <w:spacing w:after="100"/>
        <w:rPr>
          <w:b/>
        </w:rPr>
        <w:sectPr w:rsidR="003B3CD6" w:rsidRPr="00CD30D9" w:rsidSect="0022080E">
          <w:headerReference w:type="default" r:id="rId9"/>
          <w:footerReference w:type="default" r:id="rId10"/>
          <w:headerReference w:type="first" r:id="rId11"/>
          <w:pgSz w:w="12240" w:h="15840"/>
          <w:pgMar w:top="2552" w:right="1608" w:bottom="1134" w:left="1588" w:header="709" w:footer="737" w:gutter="0"/>
          <w:pgNumType w:start="1"/>
          <w:cols w:space="720"/>
          <w:titlePg/>
        </w:sectPr>
      </w:pPr>
    </w:p>
    <w:p w14:paraId="6781678D" w14:textId="0EBD1464" w:rsidR="003B3CD6" w:rsidRPr="00CD30D9" w:rsidRDefault="004C3B66" w:rsidP="00951DD0">
      <w:pPr>
        <w:rPr>
          <w:b/>
        </w:rPr>
      </w:pPr>
      <w:r w:rsidRPr="00CD30D9">
        <w:lastRenderedPageBreak/>
        <w:t>Resolución del Pleno del Instituto de Transparencia, Acceso a la Información Pública y Protección de Datos Personales del Estado de México y Municipios, con domicilio en Metepec, Estado de México, de</w:t>
      </w:r>
      <w:r w:rsidR="00352F7F" w:rsidRPr="00CD30D9">
        <w:t>l</w:t>
      </w:r>
      <w:r w:rsidRPr="00CD30D9">
        <w:t xml:space="preserve"> </w:t>
      </w:r>
      <w:r w:rsidR="008B6071" w:rsidRPr="00CD30D9">
        <w:rPr>
          <w:b/>
        </w:rPr>
        <w:t xml:space="preserve">veinticuatro </w:t>
      </w:r>
      <w:r w:rsidR="00E8727C" w:rsidRPr="00CD30D9">
        <w:rPr>
          <w:b/>
        </w:rPr>
        <w:t>de septiembre</w:t>
      </w:r>
      <w:r w:rsidRPr="00CD30D9">
        <w:rPr>
          <w:b/>
        </w:rPr>
        <w:t xml:space="preserve"> de dos mil veinticinco.</w:t>
      </w:r>
    </w:p>
    <w:p w14:paraId="6A6E6A68" w14:textId="77777777" w:rsidR="003B3CD6" w:rsidRPr="00CD30D9" w:rsidRDefault="003B3CD6" w:rsidP="00951DD0"/>
    <w:p w14:paraId="28F4FDFC" w14:textId="68B22C3B" w:rsidR="003B3CD6" w:rsidRPr="00CD30D9" w:rsidRDefault="004C3B66" w:rsidP="00951DD0">
      <w:r w:rsidRPr="00CD30D9">
        <w:rPr>
          <w:b/>
        </w:rPr>
        <w:t xml:space="preserve">VISTO </w:t>
      </w:r>
      <w:r w:rsidRPr="00CD30D9">
        <w:t xml:space="preserve">el expediente formado con motivo del Recurso de Revisión </w:t>
      </w:r>
      <w:r w:rsidR="00566B50" w:rsidRPr="00CD30D9">
        <w:rPr>
          <w:b/>
        </w:rPr>
        <w:t>09102/INFOEM/IP/RR/2025</w:t>
      </w:r>
      <w:r w:rsidRPr="00CD30D9">
        <w:rPr>
          <w:b/>
        </w:rPr>
        <w:t xml:space="preserve"> </w:t>
      </w:r>
      <w:r w:rsidRPr="00CD30D9">
        <w:t xml:space="preserve">interpuesto por </w:t>
      </w:r>
      <w:bookmarkStart w:id="3" w:name="_GoBack"/>
      <w:r w:rsidR="00EE4E93">
        <w:rPr>
          <w:b/>
        </w:rPr>
        <w:t>XXXXXXX XXXXXX</w:t>
      </w:r>
      <w:bookmarkEnd w:id="3"/>
      <w:r w:rsidRPr="00CD30D9">
        <w:t xml:space="preserve">, a quien en lo subsecuente se le denominará </w:t>
      </w:r>
      <w:r w:rsidRPr="00CD30D9">
        <w:rPr>
          <w:b/>
        </w:rPr>
        <w:t>LA PARTE RECURRENTE</w:t>
      </w:r>
      <w:r w:rsidRPr="00CD30D9">
        <w:t xml:space="preserve">, en contra de la respuesta emitida por el </w:t>
      </w:r>
      <w:r w:rsidR="00566B50" w:rsidRPr="00CD30D9">
        <w:rPr>
          <w:b/>
        </w:rPr>
        <w:t>Ayuntamiento de Amecameca</w:t>
      </w:r>
      <w:r w:rsidRPr="00CD30D9">
        <w:t xml:space="preserve">, en adelante </w:t>
      </w:r>
      <w:r w:rsidRPr="00CD30D9">
        <w:rPr>
          <w:b/>
        </w:rPr>
        <w:t>EL SUJETO OBLIGADO</w:t>
      </w:r>
      <w:r w:rsidRPr="00CD30D9">
        <w:t>, se emite la presente Resolución con base en los Antecedentes y Considerandos que se exponen a continuación:</w:t>
      </w:r>
    </w:p>
    <w:p w14:paraId="59C07D18" w14:textId="77777777" w:rsidR="003B3CD6" w:rsidRPr="00CD30D9" w:rsidRDefault="003B3CD6" w:rsidP="00951DD0"/>
    <w:p w14:paraId="488BE5AC" w14:textId="77777777" w:rsidR="003B3CD6" w:rsidRPr="00CD30D9" w:rsidRDefault="004C3B66" w:rsidP="00951DD0">
      <w:pPr>
        <w:pStyle w:val="Ttulo1"/>
      </w:pPr>
      <w:bookmarkStart w:id="4" w:name="_Toc208475392"/>
      <w:r w:rsidRPr="00CD30D9">
        <w:t>ANTECEDENTES</w:t>
      </w:r>
      <w:bookmarkEnd w:id="4"/>
    </w:p>
    <w:p w14:paraId="39F6DD2A" w14:textId="77777777" w:rsidR="003B3CD6" w:rsidRPr="00CD30D9" w:rsidRDefault="003B3CD6" w:rsidP="00951DD0"/>
    <w:p w14:paraId="4E8F5A64" w14:textId="77777777" w:rsidR="003B3CD6" w:rsidRPr="00CD30D9" w:rsidRDefault="004C3B66" w:rsidP="00951DD0">
      <w:pPr>
        <w:pStyle w:val="Ttulo2"/>
      </w:pPr>
      <w:bookmarkStart w:id="5" w:name="_Toc208475393"/>
      <w:r w:rsidRPr="00CD30D9">
        <w:t>DE LA SOLICITUD DE INFORMACIÓN</w:t>
      </w:r>
      <w:bookmarkEnd w:id="5"/>
    </w:p>
    <w:p w14:paraId="6C8B88C4" w14:textId="77777777" w:rsidR="003B3CD6" w:rsidRPr="00CD30D9" w:rsidRDefault="004C3B66" w:rsidP="00951DD0">
      <w:pPr>
        <w:pStyle w:val="Ttulo3"/>
      </w:pPr>
      <w:bookmarkStart w:id="6" w:name="_Toc208475394"/>
      <w:r w:rsidRPr="00CD30D9">
        <w:t>a) Solicitud de información</w:t>
      </w:r>
      <w:bookmarkEnd w:id="6"/>
    </w:p>
    <w:p w14:paraId="400AAA42" w14:textId="44A93C02" w:rsidR="003B3CD6" w:rsidRPr="00CD30D9" w:rsidRDefault="004C3B66" w:rsidP="00951DD0">
      <w:r w:rsidRPr="00CD30D9">
        <w:t xml:space="preserve">El </w:t>
      </w:r>
      <w:r w:rsidR="00566B50" w:rsidRPr="00CD30D9">
        <w:rPr>
          <w:b/>
        </w:rPr>
        <w:t>veintiséis de junio</w:t>
      </w:r>
      <w:r w:rsidRPr="00CD30D9">
        <w:rPr>
          <w:b/>
        </w:rPr>
        <w:t xml:space="preserve"> de dos mil veinticinco,</w:t>
      </w:r>
      <w:r w:rsidRPr="00CD30D9">
        <w:t xml:space="preserve"> </w:t>
      </w:r>
      <w:r w:rsidRPr="00CD30D9">
        <w:rPr>
          <w:b/>
        </w:rPr>
        <w:t>LA PARTE RECURRENTE</w:t>
      </w:r>
      <w:r w:rsidRPr="00CD30D9">
        <w:t xml:space="preserve"> presentó una solicitud de acceso a la información pública ante el </w:t>
      </w:r>
      <w:r w:rsidRPr="00CD30D9">
        <w:rPr>
          <w:b/>
        </w:rPr>
        <w:t>SUJETO OBLIGADO</w:t>
      </w:r>
      <w:r w:rsidRPr="00CD30D9">
        <w:t>, a través del Sistema de Acceso a la Información Mexiquense (</w:t>
      </w:r>
      <w:r w:rsidRPr="00CD30D9">
        <w:rPr>
          <w:b/>
          <w:bCs/>
        </w:rPr>
        <w:t>SAIMEX).</w:t>
      </w:r>
      <w:r w:rsidRPr="00CD30D9">
        <w:t xml:space="preserve"> Dicha solicitud quedó registrada con el número de folio</w:t>
      </w:r>
      <w:r w:rsidRPr="00CD30D9">
        <w:rPr>
          <w:b/>
        </w:rPr>
        <w:t xml:space="preserve"> </w:t>
      </w:r>
      <w:r w:rsidR="00566B50" w:rsidRPr="00CD30D9">
        <w:rPr>
          <w:b/>
        </w:rPr>
        <w:t>00089/AMECAMEC/IP/2025</w:t>
      </w:r>
      <w:r w:rsidRPr="00CD30D9">
        <w:rPr>
          <w:b/>
        </w:rPr>
        <w:t xml:space="preserve"> </w:t>
      </w:r>
      <w:r w:rsidRPr="00CD30D9">
        <w:t>y en ella se requirió la siguiente información:</w:t>
      </w:r>
    </w:p>
    <w:p w14:paraId="743284E8" w14:textId="77777777" w:rsidR="003B3CD6" w:rsidRPr="00CD30D9" w:rsidRDefault="003B3CD6" w:rsidP="00951DD0">
      <w:pPr>
        <w:tabs>
          <w:tab w:val="left" w:pos="4667"/>
        </w:tabs>
        <w:ind w:right="567"/>
        <w:rPr>
          <w:i/>
        </w:rPr>
      </w:pPr>
    </w:p>
    <w:p w14:paraId="5121BDCE" w14:textId="6E1922DD" w:rsidR="003B3CD6" w:rsidRPr="00CD30D9" w:rsidRDefault="004C3B66" w:rsidP="00951DD0">
      <w:pPr>
        <w:pStyle w:val="Puesto"/>
        <w:ind w:firstLine="0"/>
        <w:rPr>
          <w:color w:val="auto"/>
        </w:rPr>
      </w:pPr>
      <w:bookmarkStart w:id="7" w:name="_heading=h.9kjanwsfvsso" w:colFirst="0" w:colLast="0"/>
      <w:bookmarkEnd w:id="7"/>
      <w:r w:rsidRPr="00CD30D9">
        <w:rPr>
          <w:color w:val="auto"/>
        </w:rPr>
        <w:t>“</w:t>
      </w:r>
      <w:r w:rsidR="00566B50" w:rsidRPr="00CD30D9">
        <w:rPr>
          <w:color w:val="auto"/>
        </w:rPr>
        <w:t xml:space="preserve">Solicito, con fundamento en los artículos 6° constitucional y 4° de la Ley General de Transparencia y Acceso a la Información Pública, </w:t>
      </w:r>
      <w:bookmarkStart w:id="8" w:name="_Hlk208400705"/>
      <w:r w:rsidR="00566B50" w:rsidRPr="00CD30D9">
        <w:rPr>
          <w:color w:val="auto"/>
        </w:rPr>
        <w:t xml:space="preserve">copia digital y detallada del registro de gasto, abastecimiento y destino de la gasolina adquirida por el Ayuntamiento de </w:t>
      </w:r>
      <w:proofErr w:type="gramStart"/>
      <w:r w:rsidR="00566B50" w:rsidRPr="00CD30D9">
        <w:rPr>
          <w:color w:val="auto"/>
        </w:rPr>
        <w:t>Ameca ,</w:t>
      </w:r>
      <w:proofErr w:type="gramEnd"/>
      <w:r w:rsidR="00566B50" w:rsidRPr="00CD30D9">
        <w:rPr>
          <w:color w:val="auto"/>
        </w:rPr>
        <w:t xml:space="preserve"> incluyendo sus organismos descentralizados y dependencias, correspondiente al periodo de enero de 2025 a la fecha, especificando fechas, volúmenes, proveedores, costos, unidades o vehículos beneficiados y </w:t>
      </w:r>
      <w:r w:rsidR="00566B50" w:rsidRPr="00CD30D9">
        <w:rPr>
          <w:bCs/>
          <w:color w:val="auto"/>
        </w:rPr>
        <w:t>comprobantes de pago</w:t>
      </w:r>
      <w:r w:rsidR="00566B50" w:rsidRPr="00CD30D9">
        <w:rPr>
          <w:color w:val="auto"/>
        </w:rPr>
        <w:t>. separada por meses</w:t>
      </w:r>
      <w:bookmarkEnd w:id="8"/>
      <w:r w:rsidRPr="00CD30D9">
        <w:rPr>
          <w:color w:val="auto"/>
        </w:rPr>
        <w:t>” (sic)</w:t>
      </w:r>
    </w:p>
    <w:p w14:paraId="167B55B0" w14:textId="77777777" w:rsidR="003B3CD6" w:rsidRPr="00CD30D9" w:rsidRDefault="003B3CD6" w:rsidP="00951DD0"/>
    <w:p w14:paraId="14931037" w14:textId="77777777" w:rsidR="003B3CD6" w:rsidRPr="00CD30D9" w:rsidRDefault="004C3B66" w:rsidP="00951DD0">
      <w:pPr>
        <w:tabs>
          <w:tab w:val="left" w:pos="4667"/>
        </w:tabs>
        <w:ind w:right="567"/>
        <w:rPr>
          <w:i/>
        </w:rPr>
      </w:pPr>
      <w:r w:rsidRPr="00CD30D9">
        <w:rPr>
          <w:b/>
        </w:rPr>
        <w:t>Modalidad de entrega</w:t>
      </w:r>
      <w:r w:rsidRPr="00CD30D9">
        <w:t>: a</w:t>
      </w:r>
      <w:r w:rsidRPr="00CD30D9">
        <w:rPr>
          <w:i/>
        </w:rPr>
        <w:t xml:space="preserve"> través del </w:t>
      </w:r>
      <w:r w:rsidRPr="00CD30D9">
        <w:rPr>
          <w:b/>
          <w:i/>
        </w:rPr>
        <w:t>SAIMEX</w:t>
      </w:r>
      <w:r w:rsidRPr="00CD30D9">
        <w:rPr>
          <w:i/>
        </w:rPr>
        <w:t>.</w:t>
      </w:r>
    </w:p>
    <w:p w14:paraId="1A21AF2F" w14:textId="77777777" w:rsidR="00EB2047" w:rsidRPr="00CD30D9" w:rsidRDefault="00EB2047" w:rsidP="00951DD0">
      <w:pPr>
        <w:tabs>
          <w:tab w:val="left" w:pos="4667"/>
        </w:tabs>
        <w:ind w:right="567"/>
        <w:rPr>
          <w:i/>
        </w:rPr>
      </w:pPr>
    </w:p>
    <w:p w14:paraId="38CA2B8A" w14:textId="77777777" w:rsidR="003B3CD6" w:rsidRPr="00CD30D9" w:rsidRDefault="004C3B66" w:rsidP="00951DD0">
      <w:pPr>
        <w:pStyle w:val="Ttulo3"/>
      </w:pPr>
      <w:bookmarkStart w:id="9" w:name="_Toc208475395"/>
      <w:r w:rsidRPr="00CD30D9">
        <w:lastRenderedPageBreak/>
        <w:t>b) Turno de la solicitud de información</w:t>
      </w:r>
      <w:bookmarkEnd w:id="9"/>
    </w:p>
    <w:p w14:paraId="3EF50CE6" w14:textId="59CDF302" w:rsidR="003B3CD6" w:rsidRPr="00CD30D9" w:rsidRDefault="004C3B66" w:rsidP="00951DD0">
      <w:r w:rsidRPr="00CD30D9">
        <w:t xml:space="preserve">En cumplimiento al artículo 162 de la Ley de Transparencia y Acceso a la Información Pública del Estado de México y Municipios, el </w:t>
      </w:r>
      <w:r w:rsidR="00566B50" w:rsidRPr="00CD30D9">
        <w:rPr>
          <w:b/>
        </w:rPr>
        <w:t>veintiocho de junio</w:t>
      </w:r>
      <w:r w:rsidRPr="00CD30D9">
        <w:rPr>
          <w:b/>
        </w:rPr>
        <w:t xml:space="preserve"> de dos mil veinticinco</w:t>
      </w:r>
      <w:r w:rsidRPr="00CD30D9">
        <w:t xml:space="preserve">, el Titular de la Unidad de Transparencia del </w:t>
      </w:r>
      <w:r w:rsidRPr="00CD30D9">
        <w:rPr>
          <w:b/>
        </w:rPr>
        <w:t>SUJETO OBLIGADO</w:t>
      </w:r>
      <w:r w:rsidRPr="00CD30D9">
        <w:t xml:space="preserve"> turnó la solicitud de información al servidor público habilitado que estimó pertinente.</w:t>
      </w:r>
    </w:p>
    <w:p w14:paraId="59FC9D22" w14:textId="77777777" w:rsidR="003B3CD6" w:rsidRPr="00CD30D9" w:rsidRDefault="003B3CD6" w:rsidP="00951DD0">
      <w:pPr>
        <w:tabs>
          <w:tab w:val="left" w:pos="4667"/>
        </w:tabs>
        <w:ind w:right="567"/>
        <w:rPr>
          <w:i/>
        </w:rPr>
      </w:pPr>
    </w:p>
    <w:p w14:paraId="4B25096D" w14:textId="77777777" w:rsidR="003B3CD6" w:rsidRPr="00CD30D9" w:rsidRDefault="004C3B66" w:rsidP="00951DD0">
      <w:pPr>
        <w:pStyle w:val="Ttulo3"/>
      </w:pPr>
      <w:bookmarkStart w:id="10" w:name="_Toc208475396"/>
      <w:r w:rsidRPr="00CD30D9">
        <w:t>c) Respuesta del Sujeto Obligado</w:t>
      </w:r>
      <w:bookmarkEnd w:id="10"/>
    </w:p>
    <w:p w14:paraId="66E77FE6" w14:textId="004F891B" w:rsidR="003B3CD6" w:rsidRPr="00CD30D9" w:rsidRDefault="004C3B66" w:rsidP="00951DD0">
      <w:pPr>
        <w:pBdr>
          <w:top w:val="nil"/>
          <w:left w:val="nil"/>
          <w:bottom w:val="nil"/>
          <w:right w:val="nil"/>
          <w:between w:val="nil"/>
        </w:pBdr>
      </w:pPr>
      <w:r w:rsidRPr="00CD30D9">
        <w:t xml:space="preserve">El </w:t>
      </w:r>
      <w:r w:rsidR="00566B50" w:rsidRPr="00CD30D9">
        <w:rPr>
          <w:b/>
        </w:rPr>
        <w:t>diecisiete de julio</w:t>
      </w:r>
      <w:r w:rsidRPr="00CD30D9">
        <w:rPr>
          <w:b/>
        </w:rPr>
        <w:t xml:space="preserve"> de dos mil veinticinco, </w:t>
      </w:r>
      <w:r w:rsidRPr="00CD30D9">
        <w:t xml:space="preserve">el Titular de la Unidad de Transparencia del </w:t>
      </w:r>
      <w:r w:rsidRPr="00CD30D9">
        <w:rPr>
          <w:b/>
        </w:rPr>
        <w:t>SUJETO OBLIGADO</w:t>
      </w:r>
      <w:r w:rsidRPr="00CD30D9">
        <w:t xml:space="preserve"> notificó a través del </w:t>
      </w:r>
      <w:r w:rsidRPr="00CD30D9">
        <w:rPr>
          <w:b/>
        </w:rPr>
        <w:t>SAIMEX</w:t>
      </w:r>
      <w:r w:rsidRPr="00CD30D9">
        <w:t xml:space="preserve"> la siguiente respuesta:</w:t>
      </w:r>
    </w:p>
    <w:p w14:paraId="5A228A92" w14:textId="77777777" w:rsidR="003B3CD6" w:rsidRPr="00CD30D9" w:rsidRDefault="003B3CD6" w:rsidP="00951DD0">
      <w:pPr>
        <w:pStyle w:val="Puesto"/>
        <w:ind w:left="0" w:firstLine="0"/>
        <w:rPr>
          <w:color w:val="auto"/>
        </w:rPr>
      </w:pPr>
    </w:p>
    <w:p w14:paraId="0D48C81B" w14:textId="77777777" w:rsidR="00566B50" w:rsidRPr="00CD30D9" w:rsidRDefault="004C3B66" w:rsidP="00951DD0">
      <w:pPr>
        <w:pStyle w:val="Puesto"/>
        <w:jc w:val="right"/>
        <w:rPr>
          <w:color w:val="auto"/>
        </w:rPr>
      </w:pPr>
      <w:r w:rsidRPr="00CD30D9">
        <w:rPr>
          <w:color w:val="auto"/>
        </w:rPr>
        <w:t>“</w:t>
      </w:r>
      <w:r w:rsidR="00566B50" w:rsidRPr="00CD30D9">
        <w:rPr>
          <w:color w:val="auto"/>
        </w:rPr>
        <w:t>Folio de la solicitud: 00089/AMECAMEC/IP/2025</w:t>
      </w:r>
    </w:p>
    <w:p w14:paraId="38692FD2" w14:textId="77777777" w:rsidR="00566B50" w:rsidRPr="00CD30D9" w:rsidRDefault="00566B50" w:rsidP="00951DD0"/>
    <w:p w14:paraId="3C3160B1" w14:textId="77777777" w:rsidR="00566B50" w:rsidRPr="00CD30D9" w:rsidRDefault="00566B50" w:rsidP="00951DD0">
      <w:pPr>
        <w:pStyle w:val="Puesto"/>
        <w:ind w:firstLine="0"/>
        <w:rPr>
          <w:color w:val="auto"/>
        </w:rPr>
      </w:pPr>
      <w:r w:rsidRPr="00CD30D9">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E5D17C" w14:textId="77777777" w:rsidR="00566B50" w:rsidRPr="00CD30D9" w:rsidRDefault="00566B50" w:rsidP="00951DD0"/>
    <w:p w14:paraId="4D573892" w14:textId="77777777" w:rsidR="00566B50" w:rsidRPr="00CD30D9" w:rsidRDefault="00566B50" w:rsidP="00951DD0">
      <w:pPr>
        <w:pStyle w:val="Puesto"/>
        <w:ind w:firstLine="0"/>
        <w:rPr>
          <w:color w:val="auto"/>
        </w:rPr>
      </w:pPr>
      <w:r w:rsidRPr="00CD30D9">
        <w:rPr>
          <w:color w:val="auto"/>
        </w:rPr>
        <w:t xml:space="preserve">En atención al requerimiento de información con FOLIO: 00089/AMECAMEC/IP/2025 a través de la plataforma de SAIMEX, mediante la cual solicita (copia digital y detallada del registro de gasto, abastecimiento y destino de la gasolina adquirida por el Ayuntamiento de Ameca , incluyendo sus organismos descentralizados y dependencias, correspondiente al periodo de enero de 2025 a la fecha, especificando fechas, volúmenes, proveedores, costos, unidades o vehículos beneficiados y comprobantes de pago). </w:t>
      </w:r>
      <w:r w:rsidRPr="00CD30D9">
        <w:rPr>
          <w:b/>
          <w:bCs/>
          <w:color w:val="auto"/>
        </w:rPr>
        <w:t>Por lo anteriormente expuesto hago de su conocimiento que al realizar una búsqueda exhaustiva en los archivos que obran en esta Coordinación de Recursos Materiales a mi digno cargo</w:t>
      </w:r>
      <w:r w:rsidRPr="00CD30D9">
        <w:rPr>
          <w:color w:val="auto"/>
        </w:rPr>
        <w:t xml:space="preserve">, </w:t>
      </w:r>
      <w:r w:rsidRPr="00CD30D9">
        <w:rPr>
          <w:b/>
          <w:bCs/>
          <w:color w:val="auto"/>
        </w:rPr>
        <w:t>anexo al presente el reporte requerido del gasto, abastecimiento y destino de la gasolina adquirida, localizados en el área,</w:t>
      </w:r>
      <w:r w:rsidRPr="00CD30D9">
        <w:rPr>
          <w:color w:val="auto"/>
        </w:rPr>
        <w:t xml:space="preserve"> esto con fundamento el Articulo 19, párrafo primero (Se presume que la información debe existir si se refiere a las facultades, competencias y funciones que los ordenamientos jurídicos aplicables otorgan a los sujetos obligados) y artículo 12 de la ley de transparencia y acceso a la información pública, los sujetos obligados sólo proporcionarán la información pública que se les requiera y que obre en sus archivos y en el estado en que ésta se encuentre. La obligación de proporcionar información no comprende el procesamiento de la misma, ni el </w:t>
      </w:r>
      <w:r w:rsidRPr="00CD30D9">
        <w:rPr>
          <w:color w:val="auto"/>
        </w:rPr>
        <w:lastRenderedPageBreak/>
        <w:t>presentarla conforme al interés del solicitante; no estarán obligados a generarla, resumirla, efectuar cálculos o practicar investigaciones A T E N T A M E N T E LIC. NORMA XITZEL MENDOZA BARRAGAN COORDINADORA DE RECURSOS MATERIALES</w:t>
      </w:r>
    </w:p>
    <w:p w14:paraId="10F9BC2A" w14:textId="77777777" w:rsidR="00566B50" w:rsidRPr="00CD30D9" w:rsidRDefault="00566B50" w:rsidP="00951DD0"/>
    <w:p w14:paraId="262223D0" w14:textId="77777777" w:rsidR="00566B50" w:rsidRPr="00CD30D9" w:rsidRDefault="00566B50" w:rsidP="00951DD0">
      <w:pPr>
        <w:pStyle w:val="Puesto"/>
        <w:ind w:firstLine="0"/>
        <w:rPr>
          <w:color w:val="auto"/>
        </w:rPr>
      </w:pPr>
      <w:r w:rsidRPr="00CD30D9">
        <w:rPr>
          <w:color w:val="auto"/>
        </w:rPr>
        <w:t>ATENTAMENTE</w:t>
      </w:r>
    </w:p>
    <w:p w14:paraId="441EA7E7" w14:textId="06C4B630" w:rsidR="003B3CD6" w:rsidRPr="00CD30D9" w:rsidRDefault="00566B50" w:rsidP="00951DD0">
      <w:pPr>
        <w:pStyle w:val="Puesto"/>
        <w:ind w:firstLine="0"/>
        <w:rPr>
          <w:color w:val="auto"/>
        </w:rPr>
      </w:pPr>
      <w:proofErr w:type="spellStart"/>
      <w:r w:rsidRPr="00CD30D9">
        <w:rPr>
          <w:color w:val="auto"/>
        </w:rPr>
        <w:t>Lic</w:t>
      </w:r>
      <w:proofErr w:type="spellEnd"/>
      <w:r w:rsidRPr="00CD30D9">
        <w:rPr>
          <w:color w:val="auto"/>
        </w:rPr>
        <w:t xml:space="preserve"> Mario Edmundo Rodríguez Aguilar</w:t>
      </w:r>
      <w:r w:rsidR="004C3B66" w:rsidRPr="00CD30D9">
        <w:rPr>
          <w:color w:val="auto"/>
        </w:rPr>
        <w:t>” (sic)</w:t>
      </w:r>
    </w:p>
    <w:p w14:paraId="671C175E" w14:textId="77777777" w:rsidR="003B3CD6" w:rsidRPr="00CD30D9" w:rsidRDefault="003B3CD6" w:rsidP="00951DD0">
      <w:pPr>
        <w:ind w:right="-28"/>
      </w:pPr>
    </w:p>
    <w:p w14:paraId="3BB951CE" w14:textId="55C161AA" w:rsidR="003B3CD6" w:rsidRPr="00CD30D9" w:rsidRDefault="004C3B66" w:rsidP="00951DD0">
      <w:pPr>
        <w:ind w:right="-28"/>
      </w:pPr>
      <w:r w:rsidRPr="00CD30D9">
        <w:t xml:space="preserve">Asimismo, </w:t>
      </w:r>
      <w:r w:rsidRPr="00CD30D9">
        <w:rPr>
          <w:b/>
        </w:rPr>
        <w:t xml:space="preserve">EL SUJETO OBLIGADO </w:t>
      </w:r>
      <w:r w:rsidRPr="00CD30D9">
        <w:t xml:space="preserve">adjuntó a su respuesta </w:t>
      </w:r>
      <w:r w:rsidR="00566B50" w:rsidRPr="00CD30D9">
        <w:t>lo siguiente:</w:t>
      </w:r>
    </w:p>
    <w:p w14:paraId="7A1B4038" w14:textId="77777777" w:rsidR="00A40816" w:rsidRPr="00CD30D9" w:rsidRDefault="00A40816" w:rsidP="00951DD0">
      <w:pPr>
        <w:ind w:right="-28"/>
      </w:pPr>
    </w:p>
    <w:p w14:paraId="73DCA0B5" w14:textId="5CB1BC95" w:rsidR="00566B50" w:rsidRPr="00CD30D9" w:rsidRDefault="00566B50" w:rsidP="00951DD0">
      <w:pPr>
        <w:numPr>
          <w:ilvl w:val="0"/>
          <w:numId w:val="4"/>
        </w:numPr>
        <w:ind w:right="-28"/>
        <w:rPr>
          <w:i/>
        </w:rPr>
      </w:pPr>
      <w:r w:rsidRPr="00CD30D9">
        <w:rPr>
          <w:b/>
          <w:bCs/>
          <w:i/>
        </w:rPr>
        <w:t>REPORTE DE FACTURA 2025.xlsx</w:t>
      </w:r>
      <w:r w:rsidRPr="00CD30D9">
        <w:rPr>
          <w:i/>
        </w:rPr>
        <w:t xml:space="preserve">.- </w:t>
      </w:r>
      <w:r w:rsidRPr="00CD30D9">
        <w:rPr>
          <w:iCs/>
        </w:rPr>
        <w:t xml:space="preserve">Archivo en formato Excel, en el que se advierten las hojas con las denominaciones de Reporte, </w:t>
      </w:r>
      <w:r w:rsidR="003A4D29" w:rsidRPr="00CD30D9">
        <w:rPr>
          <w:iCs/>
        </w:rPr>
        <w:t>enero</w:t>
      </w:r>
      <w:r w:rsidRPr="00CD30D9">
        <w:rPr>
          <w:iCs/>
        </w:rPr>
        <w:t xml:space="preserve">, </w:t>
      </w:r>
      <w:r w:rsidR="003A4D29" w:rsidRPr="00CD30D9">
        <w:rPr>
          <w:iCs/>
        </w:rPr>
        <w:t>febrero</w:t>
      </w:r>
      <w:r w:rsidRPr="00CD30D9">
        <w:rPr>
          <w:iCs/>
        </w:rPr>
        <w:t xml:space="preserve">, </w:t>
      </w:r>
      <w:r w:rsidR="003A4D29" w:rsidRPr="00CD30D9">
        <w:rPr>
          <w:iCs/>
        </w:rPr>
        <w:t>marzo</w:t>
      </w:r>
      <w:r w:rsidRPr="00CD30D9">
        <w:rPr>
          <w:iCs/>
        </w:rPr>
        <w:t xml:space="preserve">, </w:t>
      </w:r>
      <w:r w:rsidR="003A4D29" w:rsidRPr="00CD30D9">
        <w:rPr>
          <w:iCs/>
        </w:rPr>
        <w:t>abril</w:t>
      </w:r>
      <w:r w:rsidRPr="00CD30D9">
        <w:rPr>
          <w:iCs/>
        </w:rPr>
        <w:t xml:space="preserve">, </w:t>
      </w:r>
      <w:r w:rsidR="003A4D29" w:rsidRPr="00CD30D9">
        <w:rPr>
          <w:iCs/>
        </w:rPr>
        <w:t>mayo</w:t>
      </w:r>
      <w:r w:rsidRPr="00CD30D9">
        <w:rPr>
          <w:iCs/>
        </w:rPr>
        <w:t xml:space="preserve"> y </w:t>
      </w:r>
      <w:r w:rsidR="003A4D29" w:rsidRPr="00CD30D9">
        <w:rPr>
          <w:iCs/>
        </w:rPr>
        <w:t>junio de 2025.</w:t>
      </w:r>
    </w:p>
    <w:p w14:paraId="72107E1F" w14:textId="77777777" w:rsidR="00566B50" w:rsidRPr="00CD30D9" w:rsidRDefault="00566B50" w:rsidP="00951DD0">
      <w:pPr>
        <w:ind w:right="-28"/>
        <w:rPr>
          <w:i/>
        </w:rPr>
      </w:pPr>
    </w:p>
    <w:p w14:paraId="7D2A53A7" w14:textId="06080E50" w:rsidR="00566B50" w:rsidRPr="00CD30D9" w:rsidRDefault="00566B50" w:rsidP="00951DD0">
      <w:pPr>
        <w:numPr>
          <w:ilvl w:val="0"/>
          <w:numId w:val="3"/>
        </w:numPr>
        <w:ind w:right="-28"/>
        <w:rPr>
          <w:i/>
        </w:rPr>
      </w:pPr>
      <w:r w:rsidRPr="00CD30D9">
        <w:rPr>
          <w:b/>
          <w:bCs/>
          <w:i/>
        </w:rPr>
        <w:t>respuesta.docx</w:t>
      </w:r>
      <w:r w:rsidRPr="00CD30D9">
        <w:rPr>
          <w:i/>
        </w:rPr>
        <w:t xml:space="preserve">.- </w:t>
      </w:r>
      <w:r w:rsidRPr="00CD30D9">
        <w:rPr>
          <w:iCs/>
        </w:rPr>
        <w:t xml:space="preserve">Escrito en formato Word, dirigido al ciudadano, remitido por UTAIP AMECAMECA, en el que </w:t>
      </w:r>
      <w:r w:rsidR="00AA0882" w:rsidRPr="00CD30D9">
        <w:rPr>
          <w:iCs/>
        </w:rPr>
        <w:t>cita el contenido del artículo 6 de la Constitución Política de los Estados Unidos Mexicanos, así como el 5 de la Constitución Local del Estado de México; el 4 de la Ley de Transparencia Local e indica que remite la información que da respuesta a la solicitud.</w:t>
      </w:r>
    </w:p>
    <w:p w14:paraId="29C5DA01" w14:textId="77777777" w:rsidR="00566B50" w:rsidRPr="00CD30D9" w:rsidRDefault="00566B50" w:rsidP="00951DD0">
      <w:pPr>
        <w:ind w:right="-28"/>
        <w:rPr>
          <w:i/>
        </w:rPr>
      </w:pPr>
    </w:p>
    <w:p w14:paraId="6CE325E7" w14:textId="77777777" w:rsidR="003B3CD6" w:rsidRPr="00CD30D9" w:rsidRDefault="004C3B66" w:rsidP="00951DD0">
      <w:pPr>
        <w:pStyle w:val="Ttulo2"/>
        <w:jc w:val="left"/>
      </w:pPr>
      <w:bookmarkStart w:id="11" w:name="_Toc208475397"/>
      <w:r w:rsidRPr="00CD30D9">
        <w:t>DEL RECURSO DE REVISIÓN</w:t>
      </w:r>
      <w:bookmarkEnd w:id="11"/>
    </w:p>
    <w:p w14:paraId="6131F6D8" w14:textId="77777777" w:rsidR="003B3CD6" w:rsidRPr="00CD30D9" w:rsidRDefault="004C3B66" w:rsidP="00951DD0">
      <w:pPr>
        <w:pStyle w:val="Ttulo3"/>
      </w:pPr>
      <w:bookmarkStart w:id="12" w:name="_Toc208475398"/>
      <w:r w:rsidRPr="00CD30D9">
        <w:t>a) Interposición del Recurso de Revisión</w:t>
      </w:r>
      <w:bookmarkEnd w:id="12"/>
    </w:p>
    <w:p w14:paraId="54D793E9" w14:textId="03C3431A" w:rsidR="003B3CD6" w:rsidRPr="00CD30D9" w:rsidRDefault="004C3B66" w:rsidP="00951DD0">
      <w:pPr>
        <w:ind w:right="-28"/>
      </w:pPr>
      <w:r w:rsidRPr="00CD30D9">
        <w:t>El</w:t>
      </w:r>
      <w:r w:rsidRPr="00CD30D9">
        <w:rPr>
          <w:b/>
        </w:rPr>
        <w:t xml:space="preserve"> </w:t>
      </w:r>
      <w:r w:rsidR="00674FF1" w:rsidRPr="00CD30D9">
        <w:rPr>
          <w:b/>
        </w:rPr>
        <w:t>cuatro de agosto</w:t>
      </w:r>
      <w:r w:rsidRPr="00CD30D9">
        <w:rPr>
          <w:b/>
        </w:rPr>
        <w:t xml:space="preserve"> de dos mil veinticinco</w:t>
      </w:r>
      <w:r w:rsidR="00957B5A" w:rsidRPr="00CD30D9">
        <w:rPr>
          <w:rStyle w:val="Refdenotaalpie"/>
          <w:b/>
        </w:rPr>
        <w:footnoteReference w:id="1"/>
      </w:r>
      <w:r w:rsidRPr="00CD30D9">
        <w:rPr>
          <w:b/>
        </w:rPr>
        <w:t>,</w:t>
      </w:r>
      <w:r w:rsidRPr="00CD30D9">
        <w:t xml:space="preserve"> </w:t>
      </w:r>
      <w:r w:rsidRPr="00CD30D9">
        <w:rPr>
          <w:b/>
        </w:rPr>
        <w:t>LA PARTE RECURRENTE</w:t>
      </w:r>
      <w:r w:rsidRPr="00CD30D9">
        <w:t xml:space="preserve"> interpuso el recurso de revisión en contra de la respuesta emitida por el </w:t>
      </w:r>
      <w:r w:rsidRPr="00CD30D9">
        <w:rPr>
          <w:b/>
        </w:rPr>
        <w:t>SUJETO OBLIGADO</w:t>
      </w:r>
      <w:r w:rsidRPr="00CD30D9">
        <w:t xml:space="preserve">, mismo que fue </w:t>
      </w:r>
      <w:r w:rsidRPr="00CD30D9">
        <w:lastRenderedPageBreak/>
        <w:t xml:space="preserve">registrado en el </w:t>
      </w:r>
      <w:r w:rsidRPr="00CD30D9">
        <w:rPr>
          <w:b/>
        </w:rPr>
        <w:t>SAIMEX</w:t>
      </w:r>
      <w:r w:rsidRPr="00CD30D9">
        <w:t xml:space="preserve"> con el número de expediente </w:t>
      </w:r>
      <w:r w:rsidR="00566B50" w:rsidRPr="00CD30D9">
        <w:rPr>
          <w:b/>
        </w:rPr>
        <w:t>09102/INFOEM/IP/RR/2025</w:t>
      </w:r>
      <w:r w:rsidRPr="00CD30D9">
        <w:t>, y en el cual manifestó lo siguiente:</w:t>
      </w:r>
    </w:p>
    <w:p w14:paraId="6D522A82" w14:textId="77777777" w:rsidR="003B3CD6" w:rsidRPr="00CD30D9" w:rsidRDefault="003B3CD6" w:rsidP="00951DD0">
      <w:pPr>
        <w:tabs>
          <w:tab w:val="left" w:pos="4667"/>
        </w:tabs>
        <w:ind w:right="539"/>
      </w:pPr>
    </w:p>
    <w:p w14:paraId="0435A767" w14:textId="77777777" w:rsidR="003B3CD6" w:rsidRPr="00CD30D9" w:rsidRDefault="004C3B66" w:rsidP="00951DD0">
      <w:pPr>
        <w:tabs>
          <w:tab w:val="left" w:pos="4667"/>
        </w:tabs>
        <w:ind w:left="567" w:right="539"/>
        <w:rPr>
          <w:b/>
        </w:rPr>
      </w:pPr>
      <w:r w:rsidRPr="00CD30D9">
        <w:rPr>
          <w:b/>
        </w:rPr>
        <w:t>ACTO IMPUGNADO</w:t>
      </w:r>
    </w:p>
    <w:p w14:paraId="1963DCBB" w14:textId="578392C4" w:rsidR="003B3CD6" w:rsidRPr="00CD30D9" w:rsidRDefault="004C3B66" w:rsidP="00951DD0">
      <w:pPr>
        <w:tabs>
          <w:tab w:val="left" w:pos="4667"/>
        </w:tabs>
        <w:spacing w:line="240" w:lineRule="auto"/>
        <w:ind w:left="567" w:right="539"/>
        <w:rPr>
          <w:i/>
        </w:rPr>
      </w:pPr>
      <w:r w:rsidRPr="00CD30D9">
        <w:rPr>
          <w:i/>
        </w:rPr>
        <w:t>“</w:t>
      </w:r>
      <w:r w:rsidR="00AA0882" w:rsidRPr="00CD30D9">
        <w:rPr>
          <w:i/>
        </w:rPr>
        <w:t xml:space="preserve">Solicite, con fundamento en los artículos 6° constitucional y 4° de la Ley General de Transparencia y Acceso a la Información Pública, copia digital y detallada del registro de gasto, abastecimiento y destino de la gasolina adquirida por el Ayuntamiento de </w:t>
      </w:r>
      <w:proofErr w:type="gramStart"/>
      <w:r w:rsidR="00AA0882" w:rsidRPr="00CD30D9">
        <w:rPr>
          <w:i/>
        </w:rPr>
        <w:t>Ameca ,</w:t>
      </w:r>
      <w:proofErr w:type="gramEnd"/>
      <w:r w:rsidR="00AA0882" w:rsidRPr="00CD30D9">
        <w:rPr>
          <w:i/>
        </w:rPr>
        <w:t xml:space="preserve"> incluyendo sus organismos descentralizados y dependencias, correspondiente al periodo de enero de 2025 a la fecha, especificando fechas, volúmenes, proveedores, costos, unidades o vehículos beneficiados y comprobantes de pago. separada por meses</w:t>
      </w:r>
      <w:r w:rsidRPr="00CD30D9">
        <w:rPr>
          <w:i/>
        </w:rPr>
        <w:t>” (sic)</w:t>
      </w:r>
    </w:p>
    <w:p w14:paraId="2717C242" w14:textId="77777777" w:rsidR="003B3CD6" w:rsidRPr="00CD30D9" w:rsidRDefault="003B3CD6" w:rsidP="00951DD0">
      <w:pPr>
        <w:tabs>
          <w:tab w:val="left" w:pos="4667"/>
        </w:tabs>
        <w:ind w:left="567" w:right="539"/>
        <w:rPr>
          <w:b/>
        </w:rPr>
      </w:pPr>
    </w:p>
    <w:p w14:paraId="55842D06" w14:textId="77777777" w:rsidR="003B3CD6" w:rsidRPr="00CD30D9" w:rsidRDefault="004C3B66" w:rsidP="00951DD0">
      <w:pPr>
        <w:tabs>
          <w:tab w:val="left" w:pos="4667"/>
        </w:tabs>
        <w:ind w:left="567" w:right="539"/>
        <w:rPr>
          <w:b/>
        </w:rPr>
      </w:pPr>
      <w:r w:rsidRPr="00CD30D9">
        <w:rPr>
          <w:b/>
        </w:rPr>
        <w:t>RAZONES O MOTIVOS DE LA INCONFORMIDAD</w:t>
      </w:r>
      <w:r w:rsidRPr="00CD30D9">
        <w:rPr>
          <w:b/>
        </w:rPr>
        <w:tab/>
      </w:r>
    </w:p>
    <w:p w14:paraId="4AC03138" w14:textId="5817D880" w:rsidR="003B3CD6" w:rsidRPr="00CD30D9" w:rsidRDefault="004C3B66" w:rsidP="00951DD0">
      <w:pPr>
        <w:pStyle w:val="Puesto"/>
        <w:ind w:firstLine="0"/>
        <w:rPr>
          <w:color w:val="auto"/>
        </w:rPr>
      </w:pPr>
      <w:r w:rsidRPr="00CD30D9">
        <w:rPr>
          <w:color w:val="auto"/>
        </w:rPr>
        <w:t>“</w:t>
      </w:r>
      <w:r w:rsidR="00AA0882" w:rsidRPr="00CD30D9">
        <w:rPr>
          <w:color w:val="auto"/>
        </w:rPr>
        <w:t>no dan los comprobantes de pagos</w:t>
      </w:r>
      <w:r w:rsidRPr="00CD30D9">
        <w:rPr>
          <w:color w:val="auto"/>
        </w:rPr>
        <w:t>” (sic)</w:t>
      </w:r>
    </w:p>
    <w:p w14:paraId="4A2D1CB7" w14:textId="77777777" w:rsidR="003B3CD6" w:rsidRPr="00CD30D9" w:rsidRDefault="003B3CD6" w:rsidP="00951DD0">
      <w:pPr>
        <w:ind w:left="567"/>
      </w:pPr>
    </w:p>
    <w:p w14:paraId="3FB37D7C" w14:textId="77777777" w:rsidR="003B3CD6" w:rsidRPr="00CD30D9" w:rsidRDefault="004C3B66" w:rsidP="00951DD0">
      <w:pPr>
        <w:pStyle w:val="Ttulo3"/>
      </w:pPr>
      <w:bookmarkStart w:id="13" w:name="_Toc208475399"/>
      <w:r w:rsidRPr="00CD30D9">
        <w:t>b) Turno del Recurso de Revisión</w:t>
      </w:r>
      <w:bookmarkEnd w:id="13"/>
    </w:p>
    <w:p w14:paraId="63E1D231" w14:textId="28BE0244" w:rsidR="003B3CD6" w:rsidRPr="00CD30D9" w:rsidRDefault="004C3B66" w:rsidP="00951DD0">
      <w:r w:rsidRPr="00CD30D9">
        <w:t>Con fundamento en el artículo 185, fracción I de la Ley de Transparencia y Acceso a la Información Pública del Estado de México y Municipios, el</w:t>
      </w:r>
      <w:r w:rsidRPr="00CD30D9">
        <w:rPr>
          <w:b/>
        </w:rPr>
        <w:t xml:space="preserve"> </w:t>
      </w:r>
      <w:r w:rsidR="00957B5A" w:rsidRPr="00CD30D9">
        <w:rPr>
          <w:b/>
        </w:rPr>
        <w:t xml:space="preserve">treinta de julio </w:t>
      </w:r>
      <w:r w:rsidRPr="00CD30D9">
        <w:rPr>
          <w:b/>
        </w:rPr>
        <w:t>de dos mil veinticinco,</w:t>
      </w:r>
      <w:r w:rsidRPr="00CD30D9">
        <w:t xml:space="preserve"> se turnó el recurso de revisión a través del </w:t>
      </w:r>
      <w:r w:rsidRPr="00CD30D9">
        <w:rPr>
          <w:b/>
        </w:rPr>
        <w:t>SAIMEX</w:t>
      </w:r>
      <w:r w:rsidRPr="00CD30D9">
        <w:t xml:space="preserve"> a la </w:t>
      </w:r>
      <w:r w:rsidRPr="00CD30D9">
        <w:rPr>
          <w:b/>
        </w:rPr>
        <w:t>Comisionada Sharon Cristina Morales Martínez</w:t>
      </w:r>
      <w:r w:rsidRPr="00CD30D9">
        <w:t xml:space="preserve">, a efecto de decretar su admisión o desechamiento. </w:t>
      </w:r>
    </w:p>
    <w:p w14:paraId="69497AF7" w14:textId="77777777" w:rsidR="003B3CD6" w:rsidRPr="00CD30D9" w:rsidRDefault="003B3CD6" w:rsidP="00951DD0"/>
    <w:p w14:paraId="42FF356A" w14:textId="77777777" w:rsidR="003B3CD6" w:rsidRPr="00CD30D9" w:rsidRDefault="004C3B66" w:rsidP="00951DD0">
      <w:pPr>
        <w:pStyle w:val="Ttulo3"/>
      </w:pPr>
      <w:bookmarkStart w:id="14" w:name="_Toc208475400"/>
      <w:r w:rsidRPr="00CD30D9">
        <w:t>c) Admisión del Recurso de Revisión</w:t>
      </w:r>
      <w:bookmarkEnd w:id="14"/>
    </w:p>
    <w:p w14:paraId="53B0FB9F" w14:textId="4F674F44" w:rsidR="003B3CD6" w:rsidRPr="00CD30D9" w:rsidRDefault="004C3B66" w:rsidP="00951DD0">
      <w:r w:rsidRPr="00CD30D9">
        <w:t xml:space="preserve">El </w:t>
      </w:r>
      <w:r w:rsidR="00957B5A" w:rsidRPr="00CD30D9">
        <w:rPr>
          <w:b/>
        </w:rPr>
        <w:t>siete de agosto</w:t>
      </w:r>
      <w:r w:rsidRPr="00CD30D9">
        <w:rPr>
          <w:b/>
        </w:rPr>
        <w:t xml:space="preserve"> de dos mil veinticinco,</w:t>
      </w:r>
      <w:r w:rsidRPr="00CD30D9">
        <w:t xml:space="preserve"> se acordó la admisión a trámite del Recurso de Revisión y se integró el expediente respectivo, mismo que se puso a disposición de las partes para que, en un plazo de siete días hábiles, manifestaran lo que a su derecho conviniera, </w:t>
      </w:r>
      <w:r w:rsidRPr="00CD30D9">
        <w:lastRenderedPageBreak/>
        <w:t>conforme a lo dispuesto por el artículo 185, fracción II de la Ley de Transparencia y Acceso a la Información Pública del Estado de México y Municipios.</w:t>
      </w:r>
    </w:p>
    <w:p w14:paraId="47B1F3FA" w14:textId="77777777" w:rsidR="003B3CD6" w:rsidRPr="00CD30D9" w:rsidRDefault="003B3CD6" w:rsidP="00951DD0"/>
    <w:p w14:paraId="10E9A945" w14:textId="77777777" w:rsidR="003B3CD6" w:rsidRPr="00CD30D9" w:rsidRDefault="004C3B66" w:rsidP="00951DD0">
      <w:pPr>
        <w:pStyle w:val="Ttulo3"/>
      </w:pPr>
      <w:bookmarkStart w:id="15" w:name="_Toc208475401"/>
      <w:r w:rsidRPr="00CD30D9">
        <w:t>d) Informe Justificado del Sujeto Obligado</w:t>
      </w:r>
      <w:bookmarkEnd w:id="15"/>
    </w:p>
    <w:p w14:paraId="667C60A9" w14:textId="77777777" w:rsidR="00D8010F" w:rsidRPr="00CD30D9" w:rsidRDefault="00D8010F" w:rsidP="00951DD0">
      <w:r w:rsidRPr="00CD30D9">
        <w:t xml:space="preserve">De las constancias que obran en el expediente electrónico del </w:t>
      </w:r>
      <w:r w:rsidRPr="00CD30D9">
        <w:rPr>
          <w:b/>
        </w:rPr>
        <w:t>SAIMEX</w:t>
      </w:r>
      <w:r w:rsidRPr="00CD30D9">
        <w:t xml:space="preserve">, se advierte que </w:t>
      </w:r>
      <w:r w:rsidRPr="00CD30D9">
        <w:rPr>
          <w:b/>
        </w:rPr>
        <w:t>EL SUJETO OBLIGADO</w:t>
      </w:r>
      <w:r w:rsidRPr="00CD30D9">
        <w:t xml:space="preserve"> omitió remitir su informe justificado dentro del plazo legalmente concedido.</w:t>
      </w:r>
    </w:p>
    <w:p w14:paraId="10B58C0D" w14:textId="77777777" w:rsidR="003B3CD6" w:rsidRPr="00CD30D9" w:rsidRDefault="003B3CD6" w:rsidP="00951DD0"/>
    <w:p w14:paraId="1FCA8233" w14:textId="77777777" w:rsidR="003B3CD6" w:rsidRPr="00CD30D9" w:rsidRDefault="004C3B66" w:rsidP="00951DD0">
      <w:pPr>
        <w:pStyle w:val="Ttulo3"/>
      </w:pPr>
      <w:bookmarkStart w:id="16" w:name="_Toc208475402"/>
      <w:r w:rsidRPr="00CD30D9">
        <w:t>e) Manifestaciones de la Parte Recurrente</w:t>
      </w:r>
      <w:bookmarkEnd w:id="16"/>
    </w:p>
    <w:p w14:paraId="46A3A1E6" w14:textId="0E86E04E" w:rsidR="00674FF1" w:rsidRPr="00CD30D9" w:rsidRDefault="00D8010F" w:rsidP="00951DD0">
      <w:pPr>
        <w:pStyle w:val="Puesto"/>
        <w:spacing w:line="360" w:lineRule="auto"/>
        <w:ind w:left="0" w:firstLine="0"/>
        <w:rPr>
          <w:i w:val="0"/>
          <w:color w:val="auto"/>
        </w:rPr>
      </w:pPr>
      <w:r w:rsidRPr="00CD30D9">
        <w:rPr>
          <w:b/>
          <w:bCs/>
          <w:i w:val="0"/>
          <w:color w:val="auto"/>
        </w:rPr>
        <w:t>LA PARTE RECURRENTE</w:t>
      </w:r>
      <w:r w:rsidRPr="00CD30D9">
        <w:rPr>
          <w:i w:val="0"/>
          <w:color w:val="auto"/>
        </w:rPr>
        <w:t xml:space="preserve"> no realizó manifestación alguna dentro del término legalmente concedido para tal efecto, ni presentó pruebas o alegatos.</w:t>
      </w:r>
    </w:p>
    <w:p w14:paraId="2E25070B" w14:textId="77777777" w:rsidR="00674FF1" w:rsidRPr="00CD30D9" w:rsidRDefault="00674FF1" w:rsidP="00951DD0"/>
    <w:p w14:paraId="60B68358" w14:textId="047A9892" w:rsidR="00674FF1" w:rsidRPr="00CD30D9" w:rsidRDefault="00674FF1" w:rsidP="00951DD0">
      <w:r w:rsidRPr="00CD30D9">
        <w:t>Tal y como se muestra enseguida:</w:t>
      </w:r>
    </w:p>
    <w:p w14:paraId="04F9CE76" w14:textId="77777777" w:rsidR="00674FF1" w:rsidRPr="00CD30D9" w:rsidRDefault="00674FF1" w:rsidP="00951DD0"/>
    <w:p w14:paraId="7CB4F2FC" w14:textId="200BA478" w:rsidR="00674FF1" w:rsidRPr="00CD30D9" w:rsidRDefault="00674FF1" w:rsidP="00951DD0">
      <w:r w:rsidRPr="00CD30D9">
        <w:rPr>
          <w:noProof/>
        </w:rPr>
        <w:drawing>
          <wp:inline distT="0" distB="0" distL="0" distR="0" wp14:anchorId="79B1423E" wp14:editId="42DBB4E7">
            <wp:extent cx="5742940" cy="1598295"/>
            <wp:effectExtent l="0" t="0" r="0" b="1905"/>
            <wp:docPr id="626440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40818" name=""/>
                    <pic:cNvPicPr/>
                  </pic:nvPicPr>
                  <pic:blipFill>
                    <a:blip r:embed="rId12"/>
                    <a:stretch>
                      <a:fillRect/>
                    </a:stretch>
                  </pic:blipFill>
                  <pic:spPr>
                    <a:xfrm>
                      <a:off x="0" y="0"/>
                      <a:ext cx="5742940" cy="1598295"/>
                    </a:xfrm>
                    <a:prstGeom prst="rect">
                      <a:avLst/>
                    </a:prstGeom>
                  </pic:spPr>
                </pic:pic>
              </a:graphicData>
            </a:graphic>
          </wp:inline>
        </w:drawing>
      </w:r>
    </w:p>
    <w:p w14:paraId="71016DEA" w14:textId="77777777" w:rsidR="003B3CD6" w:rsidRPr="00CD30D9" w:rsidRDefault="003B3CD6" w:rsidP="00951DD0">
      <w:pPr>
        <w:pStyle w:val="Puesto"/>
        <w:ind w:left="0" w:firstLine="0"/>
        <w:rPr>
          <w:i w:val="0"/>
          <w:iCs/>
          <w:color w:val="auto"/>
        </w:rPr>
      </w:pPr>
    </w:p>
    <w:p w14:paraId="7C4AD80C" w14:textId="08398351" w:rsidR="001D3EAB" w:rsidRPr="00CD30D9" w:rsidRDefault="00E2293F" w:rsidP="00951DD0">
      <w:pPr>
        <w:pStyle w:val="Ttulo3"/>
      </w:pPr>
      <w:bookmarkStart w:id="17" w:name="_Toc208475403"/>
      <w:r w:rsidRPr="00CD30D9">
        <w:t>f</w:t>
      </w:r>
      <w:r w:rsidR="001D3EAB" w:rsidRPr="00CD30D9">
        <w:t>) Cierre de instrucción</w:t>
      </w:r>
      <w:bookmarkEnd w:id="17"/>
    </w:p>
    <w:p w14:paraId="5E4F337A" w14:textId="7E6466E7" w:rsidR="001D3EAB" w:rsidRPr="00CD30D9" w:rsidRDefault="001D3EAB" w:rsidP="00951DD0">
      <w:r w:rsidRPr="00CD30D9">
        <w:t xml:space="preserve">Al no existir diligencias pendientes por desahogar, el </w:t>
      </w:r>
      <w:r w:rsidR="00E2293F" w:rsidRPr="00CD30D9">
        <w:rPr>
          <w:b/>
        </w:rPr>
        <w:t>diez de septiembre</w:t>
      </w:r>
      <w:r w:rsidRPr="00CD30D9">
        <w:rPr>
          <w:b/>
        </w:rPr>
        <w:t xml:space="preserve"> de dos mil veinticinco,</w:t>
      </w:r>
      <w:r w:rsidRPr="00CD30D9">
        <w:t xml:space="preserve"> la </w:t>
      </w:r>
      <w:r w:rsidRPr="00CD30D9">
        <w:rPr>
          <w:b/>
        </w:rPr>
        <w:t xml:space="preserve">Comisionada Sharon Cristina Morales Martínez </w:t>
      </w:r>
      <w:r w:rsidRPr="00CD30D9">
        <w:t xml:space="preserve">acordó el cierre de instrucción y la remisión del expediente a efecto de ser resuelto, de conformidad con lo </w:t>
      </w:r>
      <w:r w:rsidRPr="00CD30D9">
        <w:lastRenderedPageBreak/>
        <w:t xml:space="preserve">establecido en el artículo 185 fracciones VI y VIII de la Ley de Transparencia y Acceso a la Información Pública del Estado de México y Municipios. Dicho acuerdo fue notificado a las partes el mismo día a través del </w:t>
      </w:r>
      <w:r w:rsidRPr="00CD30D9">
        <w:rPr>
          <w:b/>
        </w:rPr>
        <w:t>SAIMEX</w:t>
      </w:r>
      <w:r w:rsidRPr="00CD30D9">
        <w:t>.</w:t>
      </w:r>
    </w:p>
    <w:p w14:paraId="5806AFCE" w14:textId="2BBFE898" w:rsidR="00554CC5" w:rsidRPr="00CD30D9" w:rsidRDefault="00554CC5" w:rsidP="00951DD0">
      <w:pPr>
        <w:rPr>
          <w:rFonts w:eastAsia="Arial Unicode MS" w:cs="Arial"/>
        </w:rPr>
      </w:pPr>
    </w:p>
    <w:p w14:paraId="18E22F3B" w14:textId="77777777" w:rsidR="003B3CD6" w:rsidRPr="00CD30D9" w:rsidRDefault="004C3B66" w:rsidP="00951DD0">
      <w:pPr>
        <w:pStyle w:val="Ttulo1"/>
      </w:pPr>
      <w:bookmarkStart w:id="18" w:name="_Toc208475404"/>
      <w:r w:rsidRPr="00CD30D9">
        <w:t>CONSIDERANDOS</w:t>
      </w:r>
      <w:bookmarkEnd w:id="18"/>
    </w:p>
    <w:p w14:paraId="383A98AA" w14:textId="77777777" w:rsidR="003B3CD6" w:rsidRPr="00CD30D9" w:rsidRDefault="003B3CD6" w:rsidP="00951DD0">
      <w:pPr>
        <w:jc w:val="center"/>
        <w:rPr>
          <w:b/>
        </w:rPr>
      </w:pPr>
    </w:p>
    <w:p w14:paraId="3AFF8E5F" w14:textId="77777777" w:rsidR="003B3CD6" w:rsidRPr="00CD30D9" w:rsidRDefault="004C3B66" w:rsidP="00951DD0">
      <w:pPr>
        <w:pStyle w:val="Ttulo2"/>
      </w:pPr>
      <w:bookmarkStart w:id="19" w:name="_Toc208475405"/>
      <w:r w:rsidRPr="00CD30D9">
        <w:t>PRIMERO. Procedibilidad</w:t>
      </w:r>
      <w:bookmarkEnd w:id="19"/>
    </w:p>
    <w:p w14:paraId="79059977" w14:textId="77777777" w:rsidR="003B3CD6" w:rsidRPr="00CD30D9" w:rsidRDefault="004C3B66" w:rsidP="00951DD0">
      <w:pPr>
        <w:pStyle w:val="Ttulo3"/>
      </w:pPr>
      <w:bookmarkStart w:id="20" w:name="_Toc208475406"/>
      <w:r w:rsidRPr="00CD30D9">
        <w:t>a) Competencia del Instituto</w:t>
      </w:r>
      <w:bookmarkEnd w:id="20"/>
    </w:p>
    <w:p w14:paraId="42BB1DC8" w14:textId="77777777" w:rsidR="00976D90" w:rsidRPr="00CD30D9" w:rsidRDefault="00976D90" w:rsidP="00951DD0">
      <w:r w:rsidRPr="00CD30D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5D153D" w14:textId="77777777" w:rsidR="003B3CD6" w:rsidRPr="00CD30D9" w:rsidRDefault="003B3CD6" w:rsidP="00951DD0"/>
    <w:p w14:paraId="2904B601" w14:textId="77777777" w:rsidR="003B3CD6" w:rsidRPr="00CD30D9" w:rsidRDefault="004C3B66" w:rsidP="00951DD0">
      <w:pPr>
        <w:pStyle w:val="Ttulo3"/>
      </w:pPr>
      <w:bookmarkStart w:id="21" w:name="_Toc208475407"/>
      <w:r w:rsidRPr="00CD30D9">
        <w:t>b) Legitimidad de la parte recurrente</w:t>
      </w:r>
      <w:bookmarkEnd w:id="21"/>
    </w:p>
    <w:p w14:paraId="34C70CF8" w14:textId="77777777" w:rsidR="003B3CD6" w:rsidRPr="00CD30D9" w:rsidRDefault="004C3B66" w:rsidP="00951DD0">
      <w:r w:rsidRPr="00CD30D9">
        <w:t>El recurso de revisión fue interpuesto por parte legítima, ya que se presentó por la misma persona que formuló la solicitud de acceso a la Información Pública,</w:t>
      </w:r>
      <w:r w:rsidRPr="00CD30D9">
        <w:rPr>
          <w:b/>
        </w:rPr>
        <w:t xml:space="preserve"> </w:t>
      </w:r>
      <w:r w:rsidRPr="00CD30D9">
        <w:t>debido a que los datos de acceso</w:t>
      </w:r>
      <w:r w:rsidRPr="00CD30D9">
        <w:rPr>
          <w:b/>
        </w:rPr>
        <w:t xml:space="preserve"> SAIMEX</w:t>
      </w:r>
      <w:r w:rsidRPr="00CD30D9">
        <w:t xml:space="preserve"> son personales e irrepetibles.</w:t>
      </w:r>
    </w:p>
    <w:p w14:paraId="5349604E" w14:textId="77777777" w:rsidR="003B3CD6" w:rsidRPr="00CD30D9" w:rsidRDefault="003B3CD6" w:rsidP="00951DD0"/>
    <w:p w14:paraId="410084DA" w14:textId="77777777" w:rsidR="003B3CD6" w:rsidRPr="00CD30D9" w:rsidRDefault="004C3B66" w:rsidP="00951DD0">
      <w:pPr>
        <w:pStyle w:val="Ttulo3"/>
      </w:pPr>
      <w:bookmarkStart w:id="22" w:name="_Toc208475408"/>
      <w:r w:rsidRPr="00CD30D9">
        <w:lastRenderedPageBreak/>
        <w:t>c) Plazo para interponer el recurso</w:t>
      </w:r>
      <w:bookmarkEnd w:id="22"/>
    </w:p>
    <w:p w14:paraId="4BF563FB" w14:textId="09B3C87A" w:rsidR="003B3CD6" w:rsidRPr="00CD30D9" w:rsidRDefault="004C3B66" w:rsidP="00951DD0">
      <w:r w:rsidRPr="00CD30D9">
        <w:rPr>
          <w:b/>
        </w:rPr>
        <w:t>EL SUJETO OBLIGADO</w:t>
      </w:r>
      <w:r w:rsidRPr="00CD30D9">
        <w:t xml:space="preserve"> notificó la respuesta a la solicitud de acceso a la Información Pública el </w:t>
      </w:r>
      <w:r w:rsidR="00674FF1" w:rsidRPr="00CD30D9">
        <w:rPr>
          <w:b/>
        </w:rPr>
        <w:t>diecisiete de julio</w:t>
      </w:r>
      <w:r w:rsidRPr="00CD30D9">
        <w:rPr>
          <w:b/>
        </w:rPr>
        <w:t xml:space="preserve"> de dos mil veinticinco,</w:t>
      </w:r>
      <w:r w:rsidRPr="00CD30D9">
        <w:t xml:space="preserve"> y el recurso que nos ocupa se tuvo por presentado el </w:t>
      </w:r>
      <w:r w:rsidR="00674FF1" w:rsidRPr="00CD30D9">
        <w:rPr>
          <w:b/>
        </w:rPr>
        <w:t>cuatro de agosto</w:t>
      </w:r>
      <w:r w:rsidR="00930359" w:rsidRPr="00CD30D9">
        <w:rPr>
          <w:b/>
        </w:rPr>
        <w:t xml:space="preserve"> </w:t>
      </w:r>
      <w:r w:rsidRPr="00CD30D9">
        <w:rPr>
          <w:b/>
        </w:rPr>
        <w:t>de dos mil veinticinco</w:t>
      </w:r>
      <w:r w:rsidRPr="00CD30D9">
        <w:t>; por lo tanto, éste se encuentra dentro del margen temporal previsto en el artículo 178 de la Ley de Transparencia y Acceso a la Información Pública del Estado de México y Municipios.</w:t>
      </w:r>
    </w:p>
    <w:p w14:paraId="32CBC99B" w14:textId="77777777" w:rsidR="002B792E" w:rsidRPr="00CD30D9" w:rsidRDefault="002B792E" w:rsidP="00951DD0"/>
    <w:p w14:paraId="2358FEAA" w14:textId="77777777" w:rsidR="003B3CD6" w:rsidRPr="00CD30D9" w:rsidRDefault="004C3B66" w:rsidP="00951DD0">
      <w:pPr>
        <w:pStyle w:val="Ttulo3"/>
      </w:pPr>
      <w:bookmarkStart w:id="23" w:name="_Toc208475409"/>
      <w:r w:rsidRPr="00CD30D9">
        <w:t>d) Causal de Procedencia</w:t>
      </w:r>
      <w:bookmarkEnd w:id="23"/>
    </w:p>
    <w:p w14:paraId="282E97CD" w14:textId="208CCEA0" w:rsidR="003B3CD6" w:rsidRPr="00CD30D9" w:rsidRDefault="004C3B66" w:rsidP="00951DD0">
      <w:r w:rsidRPr="00CD30D9">
        <w:t xml:space="preserve">Resulta procedente la interposición del recurso de revisión, ya que se actualiza la causal de procedencia señalada en el artículo 179, fracción </w:t>
      </w:r>
      <w:r w:rsidR="00674FF1" w:rsidRPr="00CD30D9">
        <w:t>V</w:t>
      </w:r>
      <w:r w:rsidRPr="00CD30D9">
        <w:t xml:space="preserve"> de la Ley de Transparencia y Acceso a la Información Pública del Estado de México y Municipios.</w:t>
      </w:r>
    </w:p>
    <w:p w14:paraId="1E82575C" w14:textId="77777777" w:rsidR="003B3CD6" w:rsidRPr="00CD30D9" w:rsidRDefault="003B3CD6" w:rsidP="00951DD0"/>
    <w:p w14:paraId="095E2DA1" w14:textId="77777777" w:rsidR="003B3CD6" w:rsidRPr="00CD30D9" w:rsidRDefault="004C3B66" w:rsidP="00951DD0">
      <w:pPr>
        <w:pStyle w:val="Ttulo3"/>
      </w:pPr>
      <w:bookmarkStart w:id="24" w:name="_Toc208475410"/>
      <w:r w:rsidRPr="00CD30D9">
        <w:t>e) Requisitos formales para la interposición del recurso</w:t>
      </w:r>
      <w:bookmarkEnd w:id="24"/>
    </w:p>
    <w:p w14:paraId="4E423D27" w14:textId="77777777" w:rsidR="008B18AE" w:rsidRPr="00CD30D9" w:rsidRDefault="008B18AE" w:rsidP="00951DD0">
      <w:pPr>
        <w:rPr>
          <w:rFonts w:cs="Arial"/>
        </w:rPr>
      </w:pPr>
      <w:r w:rsidRPr="00CD30D9">
        <w:rPr>
          <w:rFonts w:cs="Arial"/>
          <w:b/>
          <w:bCs/>
        </w:rPr>
        <w:t xml:space="preserve">LA PARTE RECURRENTE </w:t>
      </w:r>
      <w:r w:rsidRPr="00CD30D9">
        <w:rPr>
          <w:rFonts w:cs="Arial"/>
        </w:rPr>
        <w:t>acreditó todos y cada uno de los elementos formales exigidos por el artículo 180 de la misma normatividad.</w:t>
      </w:r>
    </w:p>
    <w:p w14:paraId="5E30E951" w14:textId="77777777" w:rsidR="008B18AE" w:rsidRPr="00CD30D9" w:rsidRDefault="008B18AE" w:rsidP="00951DD0">
      <w:pPr>
        <w:rPr>
          <w:rFonts w:cs="Arial"/>
        </w:rPr>
      </w:pPr>
    </w:p>
    <w:p w14:paraId="397731B2" w14:textId="77777777" w:rsidR="003B3CD6" w:rsidRPr="00CD30D9" w:rsidRDefault="004C3B66" w:rsidP="00951DD0">
      <w:pPr>
        <w:pStyle w:val="Ttulo2"/>
      </w:pPr>
      <w:bookmarkStart w:id="25" w:name="_Toc208475411"/>
      <w:r w:rsidRPr="00CD30D9">
        <w:t>SEGUNDO. Estudio de Fondo</w:t>
      </w:r>
      <w:bookmarkEnd w:id="25"/>
    </w:p>
    <w:p w14:paraId="2CBA3AB4" w14:textId="77777777" w:rsidR="003B3CD6" w:rsidRPr="00CD30D9" w:rsidRDefault="004C3B66" w:rsidP="00951DD0">
      <w:pPr>
        <w:pStyle w:val="Ttulo3"/>
      </w:pPr>
      <w:bookmarkStart w:id="26" w:name="_Toc208475412"/>
      <w:r w:rsidRPr="00CD30D9">
        <w:t>a) Mandato de transparencia y responsabilidad del Sujeto Obligado</w:t>
      </w:r>
      <w:bookmarkEnd w:id="26"/>
    </w:p>
    <w:p w14:paraId="7F6AD857" w14:textId="77777777" w:rsidR="003B3CD6" w:rsidRPr="00CD30D9" w:rsidRDefault="004C3B66" w:rsidP="00951DD0">
      <w:r w:rsidRPr="00CD30D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0FA705A" w14:textId="77777777" w:rsidR="003B3CD6" w:rsidRPr="00CD30D9" w:rsidRDefault="003B3CD6" w:rsidP="00951DD0"/>
    <w:p w14:paraId="62B4F227" w14:textId="77777777" w:rsidR="003B3CD6" w:rsidRPr="00CD30D9" w:rsidRDefault="004C3B66" w:rsidP="00951DD0">
      <w:pPr>
        <w:spacing w:line="240" w:lineRule="auto"/>
        <w:ind w:left="567" w:right="539"/>
        <w:rPr>
          <w:b/>
          <w:i/>
        </w:rPr>
      </w:pPr>
      <w:r w:rsidRPr="00CD30D9">
        <w:rPr>
          <w:b/>
          <w:i/>
        </w:rPr>
        <w:t>Constitución Política de los Estados Unidos Mexicanos</w:t>
      </w:r>
    </w:p>
    <w:p w14:paraId="52BAAA9E" w14:textId="77777777" w:rsidR="003B3CD6" w:rsidRPr="00CD30D9" w:rsidRDefault="004C3B66" w:rsidP="00951DD0">
      <w:pPr>
        <w:spacing w:line="240" w:lineRule="auto"/>
        <w:ind w:left="567" w:right="539"/>
        <w:rPr>
          <w:b/>
          <w:i/>
        </w:rPr>
      </w:pPr>
      <w:r w:rsidRPr="00CD30D9">
        <w:rPr>
          <w:b/>
          <w:i/>
        </w:rPr>
        <w:t>“Artículo 6.</w:t>
      </w:r>
    </w:p>
    <w:p w14:paraId="5E30512E" w14:textId="77777777" w:rsidR="003B3CD6" w:rsidRPr="00CD30D9" w:rsidRDefault="004C3B66" w:rsidP="00951DD0">
      <w:pPr>
        <w:spacing w:line="240" w:lineRule="auto"/>
        <w:ind w:left="567" w:right="539"/>
        <w:rPr>
          <w:i/>
        </w:rPr>
      </w:pPr>
      <w:r w:rsidRPr="00CD30D9">
        <w:rPr>
          <w:i/>
        </w:rPr>
        <w:t>(…)</w:t>
      </w:r>
    </w:p>
    <w:p w14:paraId="7EA72D1F" w14:textId="77777777" w:rsidR="003B3CD6" w:rsidRPr="00CD30D9" w:rsidRDefault="004C3B66" w:rsidP="00951DD0">
      <w:pPr>
        <w:spacing w:line="240" w:lineRule="auto"/>
        <w:ind w:left="567" w:right="539"/>
        <w:rPr>
          <w:i/>
        </w:rPr>
      </w:pPr>
      <w:r w:rsidRPr="00CD30D9">
        <w:rPr>
          <w:i/>
        </w:rPr>
        <w:t>Para efectos de lo dispuesto en el presente artículo se observará lo siguiente:</w:t>
      </w:r>
    </w:p>
    <w:p w14:paraId="6E7AEF2D" w14:textId="77777777" w:rsidR="003B3CD6" w:rsidRPr="00CD30D9" w:rsidRDefault="004C3B66" w:rsidP="00951DD0">
      <w:pPr>
        <w:spacing w:line="240" w:lineRule="auto"/>
        <w:ind w:left="567" w:right="539"/>
        <w:rPr>
          <w:b/>
          <w:i/>
        </w:rPr>
      </w:pPr>
      <w:r w:rsidRPr="00CD30D9">
        <w:rPr>
          <w:b/>
          <w:i/>
        </w:rPr>
        <w:lastRenderedPageBreak/>
        <w:t>A</w:t>
      </w:r>
      <w:r w:rsidRPr="00CD30D9">
        <w:rPr>
          <w:i/>
        </w:rPr>
        <w:t xml:space="preserve">. </w:t>
      </w:r>
      <w:r w:rsidRPr="00CD30D9">
        <w:rPr>
          <w:b/>
          <w:i/>
        </w:rPr>
        <w:t>Para el ejercicio del derecho de acceso a la información</w:t>
      </w:r>
      <w:r w:rsidRPr="00CD30D9">
        <w:rPr>
          <w:i/>
        </w:rPr>
        <w:t xml:space="preserve">, la Federación y </w:t>
      </w:r>
      <w:r w:rsidRPr="00CD30D9">
        <w:rPr>
          <w:b/>
          <w:i/>
        </w:rPr>
        <w:t>las entidades federativas, en el ámbito de sus respectivas competencias, se regirán por los siguientes principios y bases:</w:t>
      </w:r>
    </w:p>
    <w:p w14:paraId="7D36875B" w14:textId="77777777" w:rsidR="003B3CD6" w:rsidRPr="00CD30D9" w:rsidRDefault="004C3B66" w:rsidP="00951DD0">
      <w:pPr>
        <w:spacing w:line="240" w:lineRule="auto"/>
        <w:ind w:left="567" w:right="539"/>
        <w:rPr>
          <w:i/>
        </w:rPr>
      </w:pPr>
      <w:r w:rsidRPr="00CD30D9">
        <w:rPr>
          <w:b/>
          <w:i/>
        </w:rPr>
        <w:t xml:space="preserve">I. </w:t>
      </w:r>
      <w:r w:rsidRPr="00CD30D9">
        <w:rPr>
          <w:b/>
          <w:i/>
        </w:rPr>
        <w:tab/>
        <w:t>Toda la información en posesión de cualquier</w:t>
      </w:r>
      <w:r w:rsidRPr="00CD30D9">
        <w:rPr>
          <w:i/>
        </w:rPr>
        <w:t xml:space="preserve"> </w:t>
      </w:r>
      <w:r w:rsidRPr="00CD30D9">
        <w:rPr>
          <w:b/>
          <w:i/>
        </w:rPr>
        <w:t>autoridad</w:t>
      </w:r>
      <w:r w:rsidRPr="00CD30D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D30D9">
        <w:rPr>
          <w:b/>
          <w:i/>
        </w:rPr>
        <w:t>municipal</w:t>
      </w:r>
      <w:r w:rsidRPr="00CD30D9">
        <w:rPr>
          <w:i/>
        </w:rPr>
        <w:t xml:space="preserve">, </w:t>
      </w:r>
      <w:r w:rsidRPr="00CD30D9">
        <w:rPr>
          <w:b/>
          <w:i/>
        </w:rPr>
        <w:t>es pública</w:t>
      </w:r>
      <w:r w:rsidRPr="00CD30D9">
        <w:rPr>
          <w:i/>
        </w:rPr>
        <w:t xml:space="preserve"> y sólo podrá ser reservada temporalmente por razones de interés público y seguridad nacional, en los términos que fijen las leyes. </w:t>
      </w:r>
      <w:r w:rsidRPr="00CD30D9">
        <w:rPr>
          <w:b/>
          <w:i/>
        </w:rPr>
        <w:t>En la interpretación de este derecho deberá prevalecer el principio de máxima publicidad. Los sujetos obligados deberán documentar todo acto que derive del ejercicio de sus facultades, competencias o funciones</w:t>
      </w:r>
      <w:r w:rsidRPr="00CD30D9">
        <w:rPr>
          <w:i/>
        </w:rPr>
        <w:t>, la ley determinará los supuestos específicos bajo los cuales procederá la declaración de inexistencia de la información.”</w:t>
      </w:r>
    </w:p>
    <w:p w14:paraId="2FF3B18F" w14:textId="77777777" w:rsidR="003B3CD6" w:rsidRPr="00CD30D9" w:rsidRDefault="003B3CD6" w:rsidP="00951DD0">
      <w:pPr>
        <w:spacing w:line="240" w:lineRule="auto"/>
        <w:ind w:left="567" w:right="539"/>
        <w:rPr>
          <w:b/>
          <w:i/>
        </w:rPr>
      </w:pPr>
    </w:p>
    <w:p w14:paraId="32EF8C66" w14:textId="77777777" w:rsidR="003B3CD6" w:rsidRPr="00CD30D9" w:rsidRDefault="004C3B66" w:rsidP="00951DD0">
      <w:pPr>
        <w:spacing w:line="240" w:lineRule="auto"/>
        <w:ind w:left="567" w:right="539"/>
        <w:rPr>
          <w:b/>
          <w:i/>
        </w:rPr>
      </w:pPr>
      <w:r w:rsidRPr="00CD30D9">
        <w:rPr>
          <w:b/>
          <w:i/>
        </w:rPr>
        <w:t>Constitución Política del Estado Libre y Soberano de México</w:t>
      </w:r>
    </w:p>
    <w:p w14:paraId="2AE9E98A" w14:textId="77777777" w:rsidR="003B3CD6" w:rsidRPr="00CD30D9" w:rsidRDefault="004C3B66" w:rsidP="00951DD0">
      <w:pPr>
        <w:spacing w:line="240" w:lineRule="auto"/>
        <w:ind w:left="567" w:right="539"/>
        <w:rPr>
          <w:i/>
        </w:rPr>
      </w:pPr>
      <w:r w:rsidRPr="00CD30D9">
        <w:rPr>
          <w:b/>
          <w:i/>
        </w:rPr>
        <w:t>“Artículo 5</w:t>
      </w:r>
      <w:r w:rsidRPr="00CD30D9">
        <w:rPr>
          <w:i/>
        </w:rPr>
        <w:t xml:space="preserve">.- </w:t>
      </w:r>
    </w:p>
    <w:p w14:paraId="6AB12DB8" w14:textId="77777777" w:rsidR="003B3CD6" w:rsidRPr="00CD30D9" w:rsidRDefault="004C3B66" w:rsidP="00951DD0">
      <w:pPr>
        <w:spacing w:line="240" w:lineRule="auto"/>
        <w:ind w:left="567" w:right="539"/>
        <w:rPr>
          <w:i/>
        </w:rPr>
      </w:pPr>
      <w:r w:rsidRPr="00CD30D9">
        <w:rPr>
          <w:i/>
        </w:rPr>
        <w:t>(…)</w:t>
      </w:r>
    </w:p>
    <w:p w14:paraId="2A33DCD6" w14:textId="77777777" w:rsidR="003B3CD6" w:rsidRPr="00CD30D9" w:rsidRDefault="004C3B66" w:rsidP="00951DD0">
      <w:pPr>
        <w:spacing w:line="240" w:lineRule="auto"/>
        <w:ind w:left="567" w:right="539"/>
        <w:rPr>
          <w:i/>
        </w:rPr>
      </w:pPr>
      <w:r w:rsidRPr="00CD30D9">
        <w:rPr>
          <w:b/>
          <w:i/>
        </w:rPr>
        <w:t>El derecho a la información será garantizado por el Estado. La ley establecerá las previsiones que permitan asegurar la protección, el respeto y la difusión de este derecho</w:t>
      </w:r>
      <w:r w:rsidRPr="00CD30D9">
        <w:rPr>
          <w:i/>
        </w:rPr>
        <w:t>.</w:t>
      </w:r>
    </w:p>
    <w:p w14:paraId="22ABD449" w14:textId="77777777" w:rsidR="003B3CD6" w:rsidRPr="00CD30D9" w:rsidRDefault="004C3B66" w:rsidP="00951DD0">
      <w:pPr>
        <w:spacing w:line="240" w:lineRule="auto"/>
        <w:ind w:left="567" w:right="539"/>
        <w:rPr>
          <w:i/>
        </w:rPr>
      </w:pPr>
      <w:r w:rsidRPr="00CD30D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BC67E" w14:textId="77777777" w:rsidR="003B3CD6" w:rsidRPr="00CD30D9" w:rsidRDefault="004C3B66" w:rsidP="00951DD0">
      <w:pPr>
        <w:spacing w:line="240" w:lineRule="auto"/>
        <w:ind w:left="567" w:right="539"/>
        <w:rPr>
          <w:i/>
        </w:rPr>
      </w:pPr>
      <w:r w:rsidRPr="00CD30D9">
        <w:rPr>
          <w:b/>
          <w:i/>
        </w:rPr>
        <w:t>Este derecho se regirá por los principios y bases siguientes</w:t>
      </w:r>
      <w:r w:rsidRPr="00CD30D9">
        <w:rPr>
          <w:i/>
        </w:rPr>
        <w:t>:</w:t>
      </w:r>
    </w:p>
    <w:p w14:paraId="39FA9EAC" w14:textId="77777777" w:rsidR="003B3CD6" w:rsidRPr="00CD30D9" w:rsidRDefault="004C3B66" w:rsidP="00951DD0">
      <w:pPr>
        <w:spacing w:line="240" w:lineRule="auto"/>
        <w:ind w:left="567" w:right="539"/>
        <w:rPr>
          <w:i/>
        </w:rPr>
      </w:pPr>
      <w:r w:rsidRPr="00CD30D9">
        <w:rPr>
          <w:b/>
          <w:i/>
        </w:rPr>
        <w:t>I. Toda la información en posesión de cualquier autoridad, entidad, órgano y organismos de los</w:t>
      </w:r>
      <w:r w:rsidRPr="00CD30D9">
        <w:rPr>
          <w:i/>
        </w:rPr>
        <w:t xml:space="preserve"> Poderes Ejecutivo, Legislativo y Judicial, órganos autónomos, partidos políticos, fideicomisos y fondos públicos estatales y </w:t>
      </w:r>
      <w:r w:rsidRPr="00CD30D9">
        <w:rPr>
          <w:b/>
          <w:i/>
        </w:rPr>
        <w:t>municipales</w:t>
      </w:r>
      <w:r w:rsidRPr="00CD30D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D30D9">
        <w:rPr>
          <w:b/>
          <w:i/>
        </w:rPr>
        <w:t>es pública</w:t>
      </w:r>
      <w:r w:rsidRPr="00CD30D9">
        <w:rPr>
          <w:i/>
        </w:rPr>
        <w:t xml:space="preserve"> y sólo podrá ser reservada temporalmente por razones previstas en la Constitución Política de los Estados Unidos Mexicanos de interés público y seguridad, en los términos que fijen las leyes. </w:t>
      </w:r>
      <w:r w:rsidRPr="00CD30D9">
        <w:rPr>
          <w:b/>
          <w:i/>
        </w:rPr>
        <w:t>En la interpretación de este derecho deberá prevalecer el principio de máxima publicidad</w:t>
      </w:r>
      <w:r w:rsidRPr="00CD30D9">
        <w:rPr>
          <w:i/>
        </w:rPr>
        <w:t xml:space="preserve">. </w:t>
      </w:r>
      <w:r w:rsidRPr="00CD30D9">
        <w:rPr>
          <w:b/>
          <w:i/>
        </w:rPr>
        <w:t>Los sujetos obligados deberán documentar todo acto que derive del ejercicio de sus facultades, competencias o funciones</w:t>
      </w:r>
      <w:r w:rsidRPr="00CD30D9">
        <w:rPr>
          <w:i/>
        </w:rPr>
        <w:t>, la ley determinará los supuestos específicos bajo los cuales procederá la declaración de inexistencia de la información.”</w:t>
      </w:r>
    </w:p>
    <w:p w14:paraId="5EA61096" w14:textId="77777777" w:rsidR="003B3CD6" w:rsidRPr="00CD30D9" w:rsidRDefault="003B3CD6" w:rsidP="00951DD0">
      <w:pPr>
        <w:rPr>
          <w:b/>
          <w:i/>
        </w:rPr>
      </w:pPr>
    </w:p>
    <w:p w14:paraId="23D73E1C" w14:textId="77777777" w:rsidR="003B3CD6" w:rsidRPr="00CD30D9" w:rsidRDefault="004C3B66" w:rsidP="00951DD0">
      <w:pPr>
        <w:rPr>
          <w:i/>
        </w:rPr>
      </w:pPr>
      <w:r w:rsidRPr="00CD30D9">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D30D9">
        <w:rPr>
          <w:i/>
        </w:rPr>
        <w:t>por los principios de simplicidad, rapidez, gratuidad del procedimiento, auxilio y orientación a los particulares.</w:t>
      </w:r>
    </w:p>
    <w:p w14:paraId="13767611" w14:textId="77777777" w:rsidR="003B3CD6" w:rsidRPr="00CD30D9" w:rsidRDefault="003B3CD6" w:rsidP="00951DD0">
      <w:pPr>
        <w:rPr>
          <w:i/>
        </w:rPr>
      </w:pPr>
    </w:p>
    <w:p w14:paraId="429C1F00" w14:textId="77777777" w:rsidR="003B3CD6" w:rsidRPr="00CD30D9" w:rsidRDefault="004C3B66" w:rsidP="00951DD0">
      <w:pPr>
        <w:rPr>
          <w:i/>
        </w:rPr>
      </w:pPr>
      <w:r w:rsidRPr="00CD30D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A5E1F02" w14:textId="77777777" w:rsidR="003B3CD6" w:rsidRPr="00CD30D9" w:rsidRDefault="003B3CD6" w:rsidP="00951DD0"/>
    <w:p w14:paraId="07D89208" w14:textId="77777777" w:rsidR="003B3CD6" w:rsidRPr="00CD30D9" w:rsidRDefault="004C3B66" w:rsidP="00951DD0">
      <w:r w:rsidRPr="00CD30D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A66EB97" w14:textId="77777777" w:rsidR="003B3CD6" w:rsidRPr="00CD30D9" w:rsidRDefault="003B3CD6" w:rsidP="00951DD0"/>
    <w:p w14:paraId="7968B98C" w14:textId="77777777" w:rsidR="003B3CD6" w:rsidRPr="00CD30D9" w:rsidRDefault="004C3B66" w:rsidP="00951DD0">
      <w:r w:rsidRPr="00CD30D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A32AD1" w14:textId="77777777" w:rsidR="003B3CD6" w:rsidRPr="00CD30D9" w:rsidRDefault="003B3CD6" w:rsidP="00951DD0"/>
    <w:p w14:paraId="39EB658E" w14:textId="747E072A" w:rsidR="006505FC" w:rsidRPr="00CD30D9" w:rsidRDefault="004C3B66" w:rsidP="00951DD0">
      <w:r w:rsidRPr="00CD30D9">
        <w:t xml:space="preserve">En esa tesitura, el artículo 24 último párrafo de la Ley de la Materia dispone que los Sujetos Obligados sólo proporcionarán la información pública que generen, administren o posean en </w:t>
      </w:r>
      <w:r w:rsidRPr="00CD30D9">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861326D" w14:textId="77777777" w:rsidR="004B29CC" w:rsidRPr="00CD30D9" w:rsidRDefault="004B29CC" w:rsidP="00951DD0"/>
    <w:p w14:paraId="0082279D" w14:textId="1921D3C8" w:rsidR="003B3CD6" w:rsidRPr="00CD30D9" w:rsidRDefault="004C3B66" w:rsidP="00951DD0">
      <w:pPr>
        <w:pStyle w:val="Ttulo3"/>
      </w:pPr>
      <w:bookmarkStart w:id="27" w:name="_Toc208475413"/>
      <w:r w:rsidRPr="00CD30D9">
        <w:t>b) Controversia a resolver</w:t>
      </w:r>
      <w:bookmarkEnd w:id="27"/>
    </w:p>
    <w:p w14:paraId="0E0083FB" w14:textId="636C20AF" w:rsidR="00674FF1" w:rsidRPr="00CD30D9" w:rsidRDefault="004C3B66" w:rsidP="00951DD0">
      <w:r w:rsidRPr="00CD30D9">
        <w:t xml:space="preserve">Con el objeto de ilustrar la controversia planteada, resulta conveniente precisar que, una vez realizado el estudio de las constancias que integran el expediente en que se actúa, se desprende que </w:t>
      </w:r>
      <w:r w:rsidRPr="00CD30D9">
        <w:rPr>
          <w:b/>
        </w:rPr>
        <w:t>LA PARTE RECURRENTE</w:t>
      </w:r>
      <w:r w:rsidRPr="00CD30D9">
        <w:t xml:space="preserve"> solicitó</w:t>
      </w:r>
      <w:r w:rsidR="00674FF1" w:rsidRPr="00CD30D9">
        <w:t>:</w:t>
      </w:r>
      <w:r w:rsidR="003F41CA" w:rsidRPr="00CD30D9">
        <w:t xml:space="preserve"> </w:t>
      </w:r>
      <w:r w:rsidR="00674FF1" w:rsidRPr="00CD30D9">
        <w:t>Copia digital y detallada del registro de gasto, abastecimiento y destino de la gasolina adquirida por el Ayuntamiento de Ameca</w:t>
      </w:r>
      <w:r w:rsidR="00EC0ABC" w:rsidRPr="00CD30D9">
        <w:t>meca</w:t>
      </w:r>
      <w:r w:rsidR="00674FF1" w:rsidRPr="00CD30D9">
        <w:t xml:space="preserve"> incluyendo sus organismos descentralizados y dependencias, correspondiente al periodo de enero de 2025 a la fecha, especificando fechas, volúmenes, proveedores, costos, unidades o vehículos beneficiados y comprobantes de pago</w:t>
      </w:r>
      <w:r w:rsidR="003F41CA" w:rsidRPr="00CD30D9">
        <w:t xml:space="preserve">, </w:t>
      </w:r>
      <w:r w:rsidR="00674FF1" w:rsidRPr="00CD30D9">
        <w:t>separada por meses.</w:t>
      </w:r>
    </w:p>
    <w:p w14:paraId="38F4E0A2" w14:textId="77777777" w:rsidR="00930359" w:rsidRPr="00CD30D9" w:rsidRDefault="00930359" w:rsidP="00951DD0"/>
    <w:p w14:paraId="449E75BF" w14:textId="68A03BA0" w:rsidR="004A017D" w:rsidRPr="00CD30D9" w:rsidRDefault="004C3B66" w:rsidP="00951DD0">
      <w:pPr>
        <w:pBdr>
          <w:top w:val="nil"/>
          <w:left w:val="nil"/>
          <w:bottom w:val="nil"/>
          <w:right w:val="nil"/>
          <w:between w:val="nil"/>
        </w:pBdr>
      </w:pPr>
      <w:r w:rsidRPr="00CD30D9">
        <w:t xml:space="preserve">En respuesta </w:t>
      </w:r>
      <w:r w:rsidRPr="00CD30D9">
        <w:rPr>
          <w:b/>
        </w:rPr>
        <w:t>EL SUJETO OBLIGADO</w:t>
      </w:r>
      <w:r w:rsidRPr="00CD30D9">
        <w:t xml:space="preserve"> </w:t>
      </w:r>
      <w:r w:rsidR="00674FF1" w:rsidRPr="00CD30D9">
        <w:t>remitió archivo en formato Excel, en el que se advierten las hojas con las denominaciones de Reporte, Enero, Febrero, Marzo, Abril, Mayo y Junio.</w:t>
      </w:r>
    </w:p>
    <w:p w14:paraId="0752C512" w14:textId="77777777" w:rsidR="00674FF1" w:rsidRPr="00CD30D9" w:rsidRDefault="00674FF1" w:rsidP="00951DD0">
      <w:pPr>
        <w:pBdr>
          <w:top w:val="nil"/>
          <w:left w:val="nil"/>
          <w:bottom w:val="nil"/>
          <w:right w:val="nil"/>
          <w:between w:val="nil"/>
        </w:pBdr>
      </w:pPr>
    </w:p>
    <w:p w14:paraId="24068782" w14:textId="74EA1616" w:rsidR="0043623F" w:rsidRPr="00CD30D9" w:rsidRDefault="004C3B66" w:rsidP="00951DD0">
      <w:pPr>
        <w:rPr>
          <w:lang w:val="es-ES"/>
        </w:rPr>
      </w:pPr>
      <w:r w:rsidRPr="00CD30D9">
        <w:t>En esta tesitura, una vez conocida la respuesta</w:t>
      </w:r>
      <w:r w:rsidR="0060252E" w:rsidRPr="00CD30D9">
        <w:t xml:space="preserve">, </w:t>
      </w:r>
      <w:r w:rsidRPr="00CD30D9">
        <w:rPr>
          <w:b/>
        </w:rPr>
        <w:t>LA PARTE RECURRENTE</w:t>
      </w:r>
      <w:r w:rsidRPr="00CD30D9">
        <w:t xml:space="preserve"> se inconformó </w:t>
      </w:r>
      <w:r w:rsidR="0043623F" w:rsidRPr="00CD30D9">
        <w:rPr>
          <w:lang w:val="es-ES"/>
        </w:rPr>
        <w:t xml:space="preserve">en lo medular de la falta de entrega de </w:t>
      </w:r>
      <w:r w:rsidR="006E1762" w:rsidRPr="00CD30D9">
        <w:rPr>
          <w:lang w:val="es-ES"/>
        </w:rPr>
        <w:t>los comprobantes de pagos solicitados</w:t>
      </w:r>
      <w:r w:rsidR="0043623F" w:rsidRPr="00CD30D9">
        <w:rPr>
          <w:lang w:val="es-ES"/>
        </w:rPr>
        <w:t xml:space="preserve">. </w:t>
      </w:r>
    </w:p>
    <w:p w14:paraId="59571249" w14:textId="298938E1" w:rsidR="003B3CD6" w:rsidRPr="00CD30D9" w:rsidRDefault="003B3CD6" w:rsidP="00951DD0">
      <w:pPr>
        <w:rPr>
          <w:lang w:val="es-ES"/>
        </w:rPr>
      </w:pPr>
    </w:p>
    <w:p w14:paraId="7C655421" w14:textId="69B9FB4D" w:rsidR="003B3CD6" w:rsidRPr="00CD30D9" w:rsidRDefault="004C3B66" w:rsidP="00951DD0">
      <w:r w:rsidRPr="00CD30D9">
        <w:t xml:space="preserve">Abierta la etapa de instrucción, </w:t>
      </w:r>
      <w:r w:rsidRPr="00CD30D9">
        <w:rPr>
          <w:b/>
        </w:rPr>
        <w:t>EL SUJETO OBLIGADO</w:t>
      </w:r>
      <w:r w:rsidRPr="00CD30D9">
        <w:t xml:space="preserve"> </w:t>
      </w:r>
      <w:r w:rsidR="006E1762" w:rsidRPr="00CD30D9">
        <w:t xml:space="preserve">no </w:t>
      </w:r>
      <w:r w:rsidRPr="00CD30D9">
        <w:t>rindió su Informe Justificado</w:t>
      </w:r>
      <w:r w:rsidR="006E1762" w:rsidRPr="00CD30D9">
        <w:t xml:space="preserve">. </w:t>
      </w:r>
      <w:r w:rsidRPr="00CD30D9">
        <w:rPr>
          <w:b/>
        </w:rPr>
        <w:t xml:space="preserve">LA PARTE RECURRENTE </w:t>
      </w:r>
      <w:r w:rsidR="006E1762" w:rsidRPr="00CD30D9">
        <w:rPr>
          <w:b/>
        </w:rPr>
        <w:t xml:space="preserve">no </w:t>
      </w:r>
      <w:r w:rsidR="0043623F" w:rsidRPr="00CD30D9">
        <w:t>realizó manifestaciones que a su derecho convin</w:t>
      </w:r>
      <w:r w:rsidR="006E1762" w:rsidRPr="00CD30D9">
        <w:t xml:space="preserve">iera. </w:t>
      </w:r>
    </w:p>
    <w:p w14:paraId="56597F7B" w14:textId="77777777" w:rsidR="003B3CD6" w:rsidRPr="00CD30D9" w:rsidRDefault="003B3CD6" w:rsidP="00951DD0"/>
    <w:p w14:paraId="12B03C4E" w14:textId="1EEA9656" w:rsidR="00D81785" w:rsidRPr="00CD30D9" w:rsidRDefault="00D81785" w:rsidP="00951DD0">
      <w:pPr>
        <w:tabs>
          <w:tab w:val="left" w:pos="709"/>
        </w:tabs>
      </w:pPr>
      <w:r w:rsidRPr="00CD30D9">
        <w:t xml:space="preserve">Bajo las premisas anteriores, se concluye que la controversia a dilucidar en el presente medio de impugnación será verificar si la información proporcionada por </w:t>
      </w:r>
      <w:r w:rsidRPr="00CD30D9">
        <w:rPr>
          <w:b/>
        </w:rPr>
        <w:t xml:space="preserve">EL SUJETO OBLIGADO </w:t>
      </w:r>
      <w:r w:rsidRPr="00CD30D9">
        <w:lastRenderedPageBreak/>
        <w:t xml:space="preserve">en respuesta, es adecuada y suficiente para tener por satisfecho el derecho de acceso a la información pública de </w:t>
      </w:r>
      <w:r w:rsidRPr="00CD30D9">
        <w:rPr>
          <w:b/>
        </w:rPr>
        <w:t>LA PARTE RECURRENTE</w:t>
      </w:r>
      <w:r w:rsidRPr="00CD30D9">
        <w:t xml:space="preserve"> o, en su caso, ordenar la entrega de la información que corresponda. </w:t>
      </w:r>
    </w:p>
    <w:p w14:paraId="3C01B0A9" w14:textId="77777777" w:rsidR="003B3CD6" w:rsidRPr="00CD30D9" w:rsidRDefault="003B3CD6" w:rsidP="00951DD0"/>
    <w:p w14:paraId="27E31598" w14:textId="77777777" w:rsidR="003B3CD6" w:rsidRPr="00CD30D9" w:rsidRDefault="004C3B66" w:rsidP="00951DD0">
      <w:pPr>
        <w:pStyle w:val="Ttulo3"/>
      </w:pPr>
      <w:bookmarkStart w:id="28" w:name="_Toc208475414"/>
      <w:r w:rsidRPr="00CD30D9">
        <w:t>c) Estudio de la controversia</w:t>
      </w:r>
      <w:bookmarkEnd w:id="28"/>
    </w:p>
    <w:p w14:paraId="2EE1033E" w14:textId="1A5492BE" w:rsidR="00C10AF8" w:rsidRPr="00CD30D9" w:rsidRDefault="0043623F" w:rsidP="00951DD0">
      <w:pPr>
        <w:pBdr>
          <w:top w:val="nil"/>
          <w:left w:val="nil"/>
          <w:bottom w:val="nil"/>
          <w:right w:val="nil"/>
          <w:between w:val="nil"/>
        </w:pBdr>
        <w:ind w:right="-25"/>
        <w:rPr>
          <w:b/>
        </w:rPr>
      </w:pPr>
      <w:r w:rsidRPr="00CD30D9">
        <w:rPr>
          <w:lang w:val="es-ES"/>
        </w:rPr>
        <w:t xml:space="preserve">Expuestas las posturas de las partes, es de vital importancia iniciar el presente análisis destacando el hecho de </w:t>
      </w:r>
      <w:r w:rsidR="000E1CAA" w:rsidRPr="00CD30D9">
        <w:rPr>
          <w:lang w:val="es-ES"/>
        </w:rPr>
        <w:t>que,</w:t>
      </w:r>
      <w:r w:rsidRPr="00CD30D9">
        <w:rPr>
          <w:lang w:val="es-ES"/>
        </w:rPr>
        <w:t xml:space="preserve"> </w:t>
      </w:r>
      <w:r w:rsidR="00C10AF8" w:rsidRPr="00CD30D9">
        <w:t>el Titular de la Unidad de Transparencia es la encargada de dar atención a las solicitudes de información así como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50, 51 y 53 fracciones II,  IV, V y VI de la Ley en cita, que refieren:</w:t>
      </w:r>
      <w:r w:rsidR="00C10AF8" w:rsidRPr="00CD30D9">
        <w:rPr>
          <w:b/>
        </w:rPr>
        <w:t xml:space="preserve"> </w:t>
      </w:r>
    </w:p>
    <w:p w14:paraId="09464003" w14:textId="77777777" w:rsidR="00C10AF8" w:rsidRPr="00CD30D9" w:rsidRDefault="00C10AF8" w:rsidP="00951DD0">
      <w:pPr>
        <w:rPr>
          <w:b/>
        </w:rPr>
      </w:pPr>
    </w:p>
    <w:p w14:paraId="67126870" w14:textId="77777777" w:rsidR="00C10AF8" w:rsidRPr="00CD30D9" w:rsidRDefault="00C10AF8" w:rsidP="00951DD0">
      <w:pPr>
        <w:pStyle w:val="Puesto"/>
        <w:ind w:firstLine="0"/>
        <w:rPr>
          <w:b/>
          <w:color w:val="auto"/>
        </w:rPr>
      </w:pPr>
      <w:r w:rsidRPr="00CD30D9">
        <w:rPr>
          <w:color w:val="auto"/>
        </w:rPr>
        <w:t>“</w:t>
      </w:r>
      <w:r w:rsidRPr="00CD30D9">
        <w:rPr>
          <w:b/>
          <w:color w:val="auto"/>
        </w:rPr>
        <w:t>Ley de Transparencia y Acceso a la Información Pública del Estado de México y Municipios</w:t>
      </w:r>
    </w:p>
    <w:p w14:paraId="483D771D" w14:textId="77777777" w:rsidR="00C10AF8" w:rsidRPr="00CD30D9" w:rsidRDefault="00C10AF8" w:rsidP="00951DD0">
      <w:pPr>
        <w:pStyle w:val="Puesto"/>
        <w:ind w:firstLine="0"/>
        <w:rPr>
          <w:b/>
          <w:color w:val="auto"/>
        </w:rPr>
      </w:pPr>
    </w:p>
    <w:p w14:paraId="790F78FC" w14:textId="77777777" w:rsidR="00C10AF8" w:rsidRPr="00CD30D9" w:rsidRDefault="00C10AF8" w:rsidP="00951DD0">
      <w:pPr>
        <w:pStyle w:val="Puesto"/>
        <w:ind w:firstLine="0"/>
        <w:rPr>
          <w:color w:val="auto"/>
        </w:rPr>
      </w:pPr>
      <w:r w:rsidRPr="00CD30D9">
        <w:rPr>
          <w:color w:val="auto"/>
        </w:rPr>
        <w:t>“</w:t>
      </w:r>
      <w:r w:rsidRPr="00CD30D9">
        <w:rPr>
          <w:b/>
          <w:color w:val="auto"/>
        </w:rPr>
        <w:t>Artículo 50.</w:t>
      </w:r>
      <w:r w:rsidRPr="00CD30D9">
        <w:rPr>
          <w:color w:val="auto"/>
        </w:rPr>
        <w:t xml:space="preserve"> Los sujetos obligados contarán con un área responsable para la atención de las solicitudes de información, a la que se le denominará Unidad de Transparencia. </w:t>
      </w:r>
    </w:p>
    <w:p w14:paraId="61A15980" w14:textId="77777777" w:rsidR="00C10AF8" w:rsidRPr="00CD30D9" w:rsidRDefault="00C10AF8" w:rsidP="00951DD0">
      <w:pPr>
        <w:pStyle w:val="Puesto"/>
        <w:ind w:firstLine="0"/>
        <w:rPr>
          <w:color w:val="auto"/>
        </w:rPr>
      </w:pPr>
    </w:p>
    <w:p w14:paraId="05F36A61" w14:textId="77777777" w:rsidR="00C10AF8" w:rsidRPr="00CD30D9" w:rsidRDefault="00C10AF8" w:rsidP="00951DD0">
      <w:pPr>
        <w:pStyle w:val="Puesto"/>
        <w:ind w:firstLine="0"/>
        <w:rPr>
          <w:color w:val="auto"/>
        </w:rPr>
      </w:pPr>
      <w:r w:rsidRPr="00CD30D9">
        <w:rPr>
          <w:b/>
          <w:color w:val="auto"/>
        </w:rPr>
        <w:t>Artículo 51.</w:t>
      </w:r>
      <w:r w:rsidRPr="00CD30D9">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644CDC6" w14:textId="77777777" w:rsidR="00C10AF8" w:rsidRPr="00CD30D9" w:rsidRDefault="00C10AF8" w:rsidP="00951DD0">
      <w:pPr>
        <w:pStyle w:val="Puesto"/>
        <w:ind w:firstLine="0"/>
        <w:rPr>
          <w:color w:val="auto"/>
        </w:rPr>
      </w:pPr>
      <w:r w:rsidRPr="00CD30D9">
        <w:rPr>
          <w:color w:val="auto"/>
        </w:rPr>
        <w:t>…</w:t>
      </w:r>
    </w:p>
    <w:p w14:paraId="78970A28" w14:textId="77777777" w:rsidR="00C10AF8" w:rsidRPr="00CD30D9" w:rsidRDefault="00C10AF8" w:rsidP="00951DD0">
      <w:pPr>
        <w:pStyle w:val="Puesto"/>
        <w:ind w:firstLine="0"/>
        <w:rPr>
          <w:color w:val="auto"/>
        </w:rPr>
      </w:pPr>
    </w:p>
    <w:p w14:paraId="556D8994" w14:textId="77777777" w:rsidR="00C10AF8" w:rsidRPr="00CD30D9" w:rsidRDefault="00C10AF8" w:rsidP="00951DD0">
      <w:pPr>
        <w:pStyle w:val="Puesto"/>
        <w:ind w:firstLine="0"/>
        <w:rPr>
          <w:color w:val="auto"/>
        </w:rPr>
      </w:pPr>
      <w:r w:rsidRPr="00CD30D9">
        <w:rPr>
          <w:b/>
          <w:color w:val="auto"/>
        </w:rPr>
        <w:t>Artículo 53.</w:t>
      </w:r>
      <w:r w:rsidRPr="00CD30D9">
        <w:rPr>
          <w:color w:val="auto"/>
        </w:rPr>
        <w:t xml:space="preserve"> Las Unidades de Transparencia tendrán las siguientes funciones:</w:t>
      </w:r>
    </w:p>
    <w:p w14:paraId="6643E614" w14:textId="77777777" w:rsidR="00C10AF8" w:rsidRPr="00CD30D9" w:rsidRDefault="00C10AF8" w:rsidP="00951DD0">
      <w:pPr>
        <w:pStyle w:val="Puesto"/>
        <w:ind w:firstLine="0"/>
        <w:rPr>
          <w:color w:val="auto"/>
        </w:rPr>
      </w:pPr>
      <w:r w:rsidRPr="00CD30D9">
        <w:rPr>
          <w:color w:val="auto"/>
        </w:rPr>
        <w:t>…</w:t>
      </w:r>
    </w:p>
    <w:p w14:paraId="55DE7C02" w14:textId="77777777" w:rsidR="00C10AF8" w:rsidRPr="00CD30D9" w:rsidRDefault="00C10AF8" w:rsidP="00951DD0">
      <w:pPr>
        <w:pStyle w:val="Puesto"/>
        <w:ind w:firstLine="0"/>
        <w:rPr>
          <w:color w:val="auto"/>
        </w:rPr>
      </w:pPr>
      <w:r w:rsidRPr="00CD30D9">
        <w:rPr>
          <w:color w:val="auto"/>
        </w:rPr>
        <w:t xml:space="preserve">II. Recibir, tramitar y dar respuesta a las solicitudes de acceso a la información; </w:t>
      </w:r>
    </w:p>
    <w:p w14:paraId="53484466" w14:textId="77777777" w:rsidR="00C10AF8" w:rsidRPr="00CD30D9" w:rsidRDefault="00C10AF8" w:rsidP="00951DD0">
      <w:pPr>
        <w:pStyle w:val="Puesto"/>
        <w:ind w:firstLine="0"/>
        <w:rPr>
          <w:color w:val="auto"/>
        </w:rPr>
      </w:pPr>
      <w:r w:rsidRPr="00CD30D9">
        <w:rPr>
          <w:color w:val="auto"/>
        </w:rPr>
        <w:t>…</w:t>
      </w:r>
    </w:p>
    <w:p w14:paraId="1674D792" w14:textId="77777777" w:rsidR="00C10AF8" w:rsidRPr="00CD30D9" w:rsidRDefault="00C10AF8" w:rsidP="00951DD0">
      <w:pPr>
        <w:pStyle w:val="Puesto"/>
        <w:ind w:firstLine="0"/>
        <w:rPr>
          <w:color w:val="auto"/>
        </w:rPr>
      </w:pPr>
      <w:r w:rsidRPr="00CD30D9">
        <w:rPr>
          <w:color w:val="auto"/>
        </w:rPr>
        <w:lastRenderedPageBreak/>
        <w:t xml:space="preserve">IV. Realizar, con efectividad, los trámites internos necesarios para la atención de las solicitudes de acceso a la información; </w:t>
      </w:r>
    </w:p>
    <w:p w14:paraId="1B7EBFB4" w14:textId="77777777" w:rsidR="00C10AF8" w:rsidRPr="00CD30D9" w:rsidRDefault="00C10AF8" w:rsidP="00951DD0">
      <w:pPr>
        <w:pStyle w:val="Puesto"/>
        <w:ind w:firstLine="0"/>
        <w:rPr>
          <w:color w:val="auto"/>
        </w:rPr>
      </w:pPr>
      <w:r w:rsidRPr="00CD30D9">
        <w:rPr>
          <w:color w:val="auto"/>
        </w:rPr>
        <w:t xml:space="preserve">V. Entregar, en su caso, a los particulares la información solicitada; </w:t>
      </w:r>
    </w:p>
    <w:p w14:paraId="688D10B0" w14:textId="77777777" w:rsidR="00C10AF8" w:rsidRPr="00CD30D9" w:rsidRDefault="00C10AF8" w:rsidP="00951DD0">
      <w:pPr>
        <w:pStyle w:val="Puesto"/>
        <w:ind w:firstLine="0"/>
        <w:rPr>
          <w:color w:val="auto"/>
        </w:rPr>
      </w:pPr>
      <w:r w:rsidRPr="00CD30D9">
        <w:rPr>
          <w:color w:val="auto"/>
        </w:rPr>
        <w:t>VI. Efectuar las notificaciones a los solicitantes;” (Sic)</w:t>
      </w:r>
    </w:p>
    <w:p w14:paraId="06C627E7" w14:textId="77777777" w:rsidR="00C10AF8" w:rsidRPr="00CD30D9" w:rsidRDefault="00C10AF8" w:rsidP="00951DD0"/>
    <w:p w14:paraId="7AF574F9" w14:textId="77777777" w:rsidR="00C10AF8" w:rsidRPr="00CD30D9" w:rsidRDefault="00C10AF8" w:rsidP="00951DD0">
      <w:r w:rsidRPr="00CD30D9">
        <w:t xml:space="preserve">Aunado a lo anterior, se debe señalar que aunque la solicitud de información y la respuesta estén dirigidas y atendidas por un </w:t>
      </w:r>
      <w:r w:rsidRPr="00CD30D9">
        <w:rPr>
          <w:b/>
        </w:rPr>
        <w:t>SUJETO OBLIGADO</w:t>
      </w:r>
      <w:r w:rsidRPr="00CD30D9">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5956D2B" w14:textId="77777777" w:rsidR="00C10AF8" w:rsidRPr="00CD30D9" w:rsidRDefault="00C10AF8" w:rsidP="00951DD0"/>
    <w:p w14:paraId="4089D613" w14:textId="77777777" w:rsidR="00C10AF8" w:rsidRPr="00CD30D9" w:rsidRDefault="00C10AF8" w:rsidP="00951DD0">
      <w:pPr>
        <w:pStyle w:val="Puesto"/>
        <w:ind w:firstLine="0"/>
        <w:rPr>
          <w:color w:val="auto"/>
        </w:rPr>
      </w:pPr>
      <w:r w:rsidRPr="00CD30D9">
        <w:rPr>
          <w:color w:val="auto"/>
        </w:rPr>
        <w:t>“</w:t>
      </w:r>
      <w:r w:rsidRPr="00CD30D9">
        <w:rPr>
          <w:b/>
          <w:color w:val="auto"/>
        </w:rPr>
        <w:t>Artículo 3.</w:t>
      </w:r>
      <w:r w:rsidRPr="00CD30D9">
        <w:rPr>
          <w:color w:val="auto"/>
        </w:rPr>
        <w:t xml:space="preserve"> Para los efectos de la presente Ley se entenderá por:</w:t>
      </w:r>
    </w:p>
    <w:p w14:paraId="02E66D60" w14:textId="77777777" w:rsidR="00C10AF8" w:rsidRPr="00CD30D9" w:rsidRDefault="00C10AF8" w:rsidP="00951DD0">
      <w:pPr>
        <w:pStyle w:val="Puesto"/>
        <w:ind w:firstLine="0"/>
        <w:rPr>
          <w:color w:val="auto"/>
        </w:rPr>
      </w:pPr>
      <w:r w:rsidRPr="00CD30D9">
        <w:rPr>
          <w:color w:val="auto"/>
        </w:rPr>
        <w:t>…</w:t>
      </w:r>
    </w:p>
    <w:p w14:paraId="5CFEA083" w14:textId="77777777" w:rsidR="00C10AF8" w:rsidRPr="00CD30D9" w:rsidRDefault="00C10AF8" w:rsidP="00951DD0">
      <w:pPr>
        <w:pStyle w:val="Puesto"/>
        <w:ind w:firstLine="0"/>
        <w:rPr>
          <w:color w:val="auto"/>
        </w:rPr>
      </w:pPr>
      <w:r w:rsidRPr="00CD30D9">
        <w:rPr>
          <w:b/>
          <w:color w:val="auto"/>
        </w:rPr>
        <w:t>XXXIX.</w:t>
      </w:r>
      <w:r w:rsidRPr="00CD30D9">
        <w:rPr>
          <w:color w:val="auto"/>
        </w:rPr>
        <w:t xml:space="preserve"> </w:t>
      </w:r>
      <w:r w:rsidRPr="00CD30D9">
        <w:rPr>
          <w:b/>
          <w:color w:val="auto"/>
        </w:rPr>
        <w:t>Servidor público habilitado</w:t>
      </w:r>
      <w:r w:rsidRPr="00CD30D9">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F60BAFA" w14:textId="77777777" w:rsidR="00C10AF8" w:rsidRPr="00CD30D9" w:rsidRDefault="00C10AF8" w:rsidP="00951DD0">
      <w:pPr>
        <w:pStyle w:val="Puesto"/>
        <w:ind w:firstLine="0"/>
        <w:rPr>
          <w:color w:val="auto"/>
        </w:rPr>
      </w:pPr>
      <w:r w:rsidRPr="00CD30D9">
        <w:rPr>
          <w:color w:val="auto"/>
        </w:rPr>
        <w:t>…</w:t>
      </w:r>
    </w:p>
    <w:p w14:paraId="2CF1DD31" w14:textId="77777777" w:rsidR="00C10AF8" w:rsidRPr="00CD30D9" w:rsidRDefault="00C10AF8" w:rsidP="00951DD0">
      <w:pPr>
        <w:pStyle w:val="Puesto"/>
        <w:ind w:firstLine="0"/>
        <w:rPr>
          <w:color w:val="auto"/>
        </w:rPr>
      </w:pPr>
      <w:r w:rsidRPr="00CD30D9">
        <w:rPr>
          <w:b/>
          <w:color w:val="auto"/>
        </w:rPr>
        <w:t>Artículo 58.</w:t>
      </w:r>
      <w:r w:rsidRPr="00CD30D9">
        <w:rPr>
          <w:color w:val="auto"/>
        </w:rPr>
        <w:t xml:space="preserve"> Los servidores públicos habilitados serán designados por el titular del sujeto obligado a propuesta del responsable de la Unidad de Transparencia.</w:t>
      </w:r>
    </w:p>
    <w:p w14:paraId="55BF6882" w14:textId="77777777" w:rsidR="00C10AF8" w:rsidRPr="00CD30D9" w:rsidRDefault="00C10AF8" w:rsidP="00951DD0">
      <w:pPr>
        <w:pStyle w:val="Puesto"/>
        <w:ind w:firstLine="0"/>
        <w:rPr>
          <w:color w:val="auto"/>
        </w:rPr>
      </w:pPr>
    </w:p>
    <w:p w14:paraId="2B19168C" w14:textId="77777777" w:rsidR="00C10AF8" w:rsidRPr="00CD30D9" w:rsidRDefault="00C10AF8" w:rsidP="00951DD0">
      <w:pPr>
        <w:pStyle w:val="Puesto"/>
        <w:ind w:firstLine="0"/>
        <w:rPr>
          <w:color w:val="auto"/>
        </w:rPr>
      </w:pPr>
      <w:r w:rsidRPr="00CD30D9">
        <w:rPr>
          <w:b/>
          <w:color w:val="auto"/>
        </w:rPr>
        <w:t>Artículo 59.</w:t>
      </w:r>
      <w:r w:rsidRPr="00CD30D9">
        <w:rPr>
          <w:color w:val="auto"/>
        </w:rPr>
        <w:t xml:space="preserve"> Los servidores públicos habilitados tendrán las funciones siguientes:</w:t>
      </w:r>
    </w:p>
    <w:p w14:paraId="7C82D218" w14:textId="77777777" w:rsidR="00C10AF8" w:rsidRPr="00CD30D9" w:rsidRDefault="00C10AF8" w:rsidP="00951DD0">
      <w:pPr>
        <w:pStyle w:val="Puesto"/>
        <w:ind w:firstLine="0"/>
        <w:rPr>
          <w:b/>
          <w:color w:val="auto"/>
        </w:rPr>
      </w:pPr>
      <w:r w:rsidRPr="00CD30D9">
        <w:rPr>
          <w:b/>
          <w:color w:val="auto"/>
        </w:rPr>
        <w:t>I. Localizar la información que le solicite la Unidad de Transparencia;</w:t>
      </w:r>
    </w:p>
    <w:p w14:paraId="41C2EFBC" w14:textId="77777777" w:rsidR="00C10AF8" w:rsidRPr="00CD30D9" w:rsidRDefault="00C10AF8" w:rsidP="00951DD0">
      <w:pPr>
        <w:pStyle w:val="Puesto"/>
        <w:ind w:firstLine="0"/>
        <w:rPr>
          <w:b/>
          <w:color w:val="auto"/>
        </w:rPr>
      </w:pPr>
      <w:r w:rsidRPr="00CD30D9">
        <w:rPr>
          <w:b/>
          <w:color w:val="auto"/>
        </w:rPr>
        <w:t>II. Proporcionar la información que obre en los archivos y que le sea solicitada por la Unidad de Transparencia;</w:t>
      </w:r>
    </w:p>
    <w:p w14:paraId="6E73D370" w14:textId="77777777" w:rsidR="00C10AF8" w:rsidRPr="00CD30D9" w:rsidRDefault="00C10AF8" w:rsidP="00951DD0">
      <w:pPr>
        <w:pStyle w:val="Puesto"/>
        <w:ind w:firstLine="0"/>
        <w:rPr>
          <w:color w:val="auto"/>
        </w:rPr>
      </w:pPr>
      <w:r w:rsidRPr="00CD30D9">
        <w:rPr>
          <w:color w:val="auto"/>
        </w:rPr>
        <w:t>III. Apoyar a la Unidad de Transparencia en lo que esta le solicite para el cumplimiento de sus funciones;</w:t>
      </w:r>
    </w:p>
    <w:p w14:paraId="6C836F37" w14:textId="77777777" w:rsidR="00C10AF8" w:rsidRPr="00CD30D9" w:rsidRDefault="00C10AF8" w:rsidP="00951DD0">
      <w:pPr>
        <w:pStyle w:val="Puesto"/>
        <w:ind w:firstLine="0"/>
        <w:rPr>
          <w:color w:val="auto"/>
        </w:rPr>
      </w:pPr>
      <w:r w:rsidRPr="00CD30D9">
        <w:rPr>
          <w:color w:val="auto"/>
        </w:rPr>
        <w:lastRenderedPageBreak/>
        <w:t>IV. Proporcionar a la Unidad de Transparencia, las modificaciones a la información pública de oficio que obre en su poder;</w:t>
      </w:r>
    </w:p>
    <w:p w14:paraId="094E70D1" w14:textId="77777777" w:rsidR="00C10AF8" w:rsidRPr="00CD30D9" w:rsidRDefault="00C10AF8" w:rsidP="00951DD0">
      <w:pPr>
        <w:pStyle w:val="Puesto"/>
        <w:ind w:firstLine="0"/>
        <w:rPr>
          <w:color w:val="auto"/>
        </w:rPr>
      </w:pPr>
      <w:r w:rsidRPr="00CD30D9">
        <w:rPr>
          <w:color w:val="auto"/>
        </w:rPr>
        <w:t>V. Integrar y presentar al responsable de la Unidad de Transparencia la propuesta de clasificación de información, la cual tendrá los fundamentos y argumentos en que se basa dicha propuesta;</w:t>
      </w:r>
    </w:p>
    <w:p w14:paraId="214AC1B1" w14:textId="77777777" w:rsidR="00C10AF8" w:rsidRPr="00CD30D9" w:rsidRDefault="00C10AF8" w:rsidP="00951DD0">
      <w:pPr>
        <w:pStyle w:val="Puesto"/>
        <w:ind w:firstLine="0"/>
        <w:rPr>
          <w:color w:val="auto"/>
        </w:rPr>
      </w:pPr>
      <w:r w:rsidRPr="00CD30D9">
        <w:rPr>
          <w:color w:val="auto"/>
        </w:rPr>
        <w:t>VI. Verificar, una vez analizado el contenido de la información, que no se encuentre en los supuestos de información clasificada; y</w:t>
      </w:r>
    </w:p>
    <w:p w14:paraId="4BF56CE1" w14:textId="77777777" w:rsidR="00C10AF8" w:rsidRPr="00CD30D9" w:rsidRDefault="00C10AF8" w:rsidP="00951DD0">
      <w:pPr>
        <w:pStyle w:val="Puesto"/>
        <w:ind w:firstLine="0"/>
        <w:rPr>
          <w:color w:val="auto"/>
        </w:rPr>
      </w:pPr>
      <w:r w:rsidRPr="00CD30D9">
        <w:rPr>
          <w:color w:val="auto"/>
        </w:rPr>
        <w:t>VII. Dar cuenta a la Unidad de Transparencia del vencimiento de los plazos de reserva.” (Sic)</w:t>
      </w:r>
    </w:p>
    <w:p w14:paraId="215EDBD1" w14:textId="77777777" w:rsidR="00C10AF8" w:rsidRPr="00CD30D9" w:rsidRDefault="00C10AF8" w:rsidP="00951DD0"/>
    <w:p w14:paraId="4F239FDD" w14:textId="77777777" w:rsidR="00C10AF8" w:rsidRPr="00CD30D9" w:rsidRDefault="00C10AF8" w:rsidP="00951DD0">
      <w:r w:rsidRPr="00CD30D9">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D3091F8" w14:textId="77777777" w:rsidR="009C03BC" w:rsidRPr="00CD30D9" w:rsidRDefault="009C03BC" w:rsidP="00951DD0">
      <w:pPr>
        <w:ind w:right="49"/>
      </w:pPr>
    </w:p>
    <w:p w14:paraId="7B16A9B0" w14:textId="3A69D95B" w:rsidR="009C03BC" w:rsidRPr="00CD30D9" w:rsidRDefault="00C10AF8" w:rsidP="00951DD0">
      <w:pPr>
        <w:pBdr>
          <w:top w:val="nil"/>
          <w:left w:val="nil"/>
          <w:bottom w:val="nil"/>
          <w:right w:val="nil"/>
          <w:between w:val="nil"/>
        </w:pBdr>
        <w:ind w:right="-25"/>
      </w:pPr>
      <w:r w:rsidRPr="00CD30D9">
        <w:t>Así, y conforme a las constancias que obran en el SAIMEX formado con motivo d</w:t>
      </w:r>
      <w:r w:rsidR="009C03BC" w:rsidRPr="00CD30D9">
        <w:t xml:space="preserve">el expediente se logra vislumbrar que </w:t>
      </w:r>
      <w:r w:rsidRPr="00CD30D9">
        <w:t>el Titular de la Unidad de Transparencia</w:t>
      </w:r>
      <w:r w:rsidR="009C03BC" w:rsidRPr="00CD30D9">
        <w:t xml:space="preserve">, turnó la solicitud de información a </w:t>
      </w:r>
      <w:r w:rsidR="009C03BC" w:rsidRPr="00CD30D9">
        <w:rPr>
          <w:lang w:val="es-ES"/>
        </w:rPr>
        <w:t xml:space="preserve">la </w:t>
      </w:r>
      <w:r w:rsidR="009C03BC" w:rsidRPr="00CD30D9">
        <w:rPr>
          <w:b/>
          <w:bCs/>
          <w:lang w:val="es-ES"/>
        </w:rPr>
        <w:t>Subdirección de Administración</w:t>
      </w:r>
      <w:r w:rsidR="009C03BC" w:rsidRPr="00CD30D9">
        <w:rPr>
          <w:lang w:val="es-ES"/>
        </w:rPr>
        <w:t xml:space="preserve"> y a la </w:t>
      </w:r>
      <w:r w:rsidR="009C03BC" w:rsidRPr="00CD30D9">
        <w:rPr>
          <w:b/>
          <w:bCs/>
        </w:rPr>
        <w:t>Coordinación de Recursos Materiales</w:t>
      </w:r>
      <w:r w:rsidR="009C03BC" w:rsidRPr="00CD30D9">
        <w:rPr>
          <w:b/>
          <w:bCs/>
          <w:u w:val="single"/>
        </w:rPr>
        <w:t>,</w:t>
      </w:r>
      <w:r w:rsidR="009C03BC" w:rsidRPr="00CD30D9">
        <w:t xml:space="preserve"> tal y como se aprecia enseguida:</w:t>
      </w:r>
    </w:p>
    <w:p w14:paraId="2F78B5DB" w14:textId="77777777" w:rsidR="009C03BC" w:rsidRPr="00CD30D9" w:rsidRDefault="009C03BC" w:rsidP="00951DD0">
      <w:pPr>
        <w:pBdr>
          <w:top w:val="nil"/>
          <w:left w:val="nil"/>
          <w:bottom w:val="nil"/>
          <w:right w:val="nil"/>
          <w:between w:val="nil"/>
        </w:pBdr>
        <w:ind w:right="-25"/>
      </w:pPr>
    </w:p>
    <w:p w14:paraId="44E56235" w14:textId="77777777" w:rsidR="009C03BC" w:rsidRPr="00CD30D9" w:rsidRDefault="009C03BC" w:rsidP="00951DD0">
      <w:pPr>
        <w:pBdr>
          <w:top w:val="nil"/>
          <w:left w:val="nil"/>
          <w:bottom w:val="nil"/>
          <w:right w:val="nil"/>
          <w:between w:val="nil"/>
        </w:pBdr>
        <w:ind w:right="-25"/>
      </w:pPr>
      <w:r w:rsidRPr="00CD30D9">
        <w:rPr>
          <w:noProof/>
        </w:rPr>
        <w:drawing>
          <wp:inline distT="0" distB="0" distL="0" distR="0" wp14:anchorId="54806B56" wp14:editId="5DA2AD64">
            <wp:extent cx="5742940" cy="673735"/>
            <wp:effectExtent l="0" t="0" r="0" b="0"/>
            <wp:docPr id="13542479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47999" name=""/>
                    <pic:cNvPicPr/>
                  </pic:nvPicPr>
                  <pic:blipFill>
                    <a:blip r:embed="rId13"/>
                    <a:stretch>
                      <a:fillRect/>
                    </a:stretch>
                  </pic:blipFill>
                  <pic:spPr>
                    <a:xfrm>
                      <a:off x="0" y="0"/>
                      <a:ext cx="5742940" cy="673735"/>
                    </a:xfrm>
                    <a:prstGeom prst="rect">
                      <a:avLst/>
                    </a:prstGeom>
                  </pic:spPr>
                </pic:pic>
              </a:graphicData>
            </a:graphic>
          </wp:inline>
        </w:drawing>
      </w:r>
    </w:p>
    <w:p w14:paraId="2EF56851" w14:textId="77777777" w:rsidR="009C03BC" w:rsidRPr="00CD30D9" w:rsidRDefault="009C03BC" w:rsidP="00951DD0">
      <w:pPr>
        <w:pBdr>
          <w:top w:val="nil"/>
          <w:left w:val="nil"/>
          <w:bottom w:val="nil"/>
          <w:right w:val="nil"/>
          <w:between w:val="nil"/>
        </w:pBdr>
        <w:ind w:right="-25"/>
      </w:pPr>
    </w:p>
    <w:p w14:paraId="17AFB5D5" w14:textId="59B64135" w:rsidR="009C03BC" w:rsidRPr="00CD30D9" w:rsidRDefault="00C10AF8" w:rsidP="00951DD0">
      <w:pPr>
        <w:pBdr>
          <w:top w:val="nil"/>
          <w:left w:val="nil"/>
          <w:bottom w:val="nil"/>
          <w:right w:val="nil"/>
          <w:between w:val="nil"/>
        </w:pBdr>
        <w:ind w:right="-25"/>
        <w:rPr>
          <w:b/>
          <w:bCs/>
        </w:rPr>
      </w:pPr>
      <w:r w:rsidRPr="00CD30D9">
        <w:t xml:space="preserve">Así como, </w:t>
      </w:r>
      <w:r w:rsidR="009C03BC" w:rsidRPr="00CD30D9">
        <w:t>con la información que obra en el sistema de IPOMEX, y se ilustra enseguida para pronta referencia enseguida:</w:t>
      </w:r>
    </w:p>
    <w:p w14:paraId="4ADF6E04" w14:textId="77777777" w:rsidR="009C03BC" w:rsidRPr="00CD30D9" w:rsidRDefault="009C03BC" w:rsidP="00951DD0">
      <w:pPr>
        <w:pBdr>
          <w:top w:val="nil"/>
          <w:left w:val="nil"/>
          <w:bottom w:val="nil"/>
          <w:right w:val="nil"/>
          <w:between w:val="nil"/>
        </w:pBdr>
        <w:ind w:right="-25"/>
        <w:rPr>
          <w:b/>
          <w:bCs/>
        </w:rPr>
      </w:pPr>
    </w:p>
    <w:p w14:paraId="788C6DC9" w14:textId="77777777" w:rsidR="009C03BC" w:rsidRPr="00CD30D9" w:rsidRDefault="009C03BC" w:rsidP="00951DD0">
      <w:pPr>
        <w:pBdr>
          <w:top w:val="nil"/>
          <w:left w:val="nil"/>
          <w:bottom w:val="nil"/>
          <w:right w:val="nil"/>
          <w:between w:val="nil"/>
        </w:pBdr>
        <w:ind w:right="-25"/>
        <w:rPr>
          <w:b/>
          <w:bCs/>
        </w:rPr>
      </w:pPr>
      <w:r w:rsidRPr="00CD30D9">
        <w:rPr>
          <w:b/>
          <w:bCs/>
          <w:noProof/>
        </w:rPr>
        <w:lastRenderedPageBreak/>
        <w:drawing>
          <wp:inline distT="0" distB="0" distL="0" distR="0" wp14:anchorId="44E2B0E4" wp14:editId="38EF7813">
            <wp:extent cx="5742940" cy="1868805"/>
            <wp:effectExtent l="38100" t="38100" r="29210" b="36195"/>
            <wp:docPr id="1260359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59299" name=""/>
                    <pic:cNvPicPr/>
                  </pic:nvPicPr>
                  <pic:blipFill>
                    <a:blip r:embed="rId14"/>
                    <a:stretch>
                      <a:fillRect/>
                    </a:stretch>
                  </pic:blipFill>
                  <pic:spPr>
                    <a:xfrm>
                      <a:off x="0" y="0"/>
                      <a:ext cx="5742940" cy="1868805"/>
                    </a:xfrm>
                    <a:prstGeom prst="rect">
                      <a:avLst/>
                    </a:prstGeom>
                    <a:ln w="28575">
                      <a:solidFill>
                        <a:srgbClr val="EE0000"/>
                      </a:solidFill>
                    </a:ln>
                  </pic:spPr>
                </pic:pic>
              </a:graphicData>
            </a:graphic>
          </wp:inline>
        </w:drawing>
      </w:r>
    </w:p>
    <w:p w14:paraId="3E5CAC29" w14:textId="77777777" w:rsidR="009C03BC" w:rsidRPr="00CD30D9" w:rsidRDefault="009C03BC" w:rsidP="00951DD0">
      <w:pPr>
        <w:pBdr>
          <w:top w:val="nil"/>
          <w:left w:val="nil"/>
          <w:bottom w:val="nil"/>
          <w:right w:val="nil"/>
          <w:between w:val="nil"/>
        </w:pBdr>
        <w:ind w:right="-25"/>
        <w:rPr>
          <w:b/>
          <w:bCs/>
        </w:rPr>
      </w:pPr>
    </w:p>
    <w:p w14:paraId="0445695B" w14:textId="77777777" w:rsidR="009C03BC" w:rsidRPr="00CD30D9" w:rsidRDefault="009C03BC" w:rsidP="00951DD0">
      <w:pPr>
        <w:pBdr>
          <w:top w:val="nil"/>
          <w:left w:val="nil"/>
          <w:bottom w:val="nil"/>
          <w:right w:val="nil"/>
          <w:between w:val="nil"/>
        </w:pBdr>
        <w:ind w:right="-25"/>
        <w:rPr>
          <w:b/>
          <w:bCs/>
        </w:rPr>
      </w:pPr>
      <w:r w:rsidRPr="00CD30D9">
        <w:rPr>
          <w:b/>
          <w:bCs/>
          <w:noProof/>
        </w:rPr>
        <w:drawing>
          <wp:inline distT="0" distB="0" distL="0" distR="0" wp14:anchorId="378B581F" wp14:editId="1EDA045B">
            <wp:extent cx="5742940" cy="1650670"/>
            <wp:effectExtent l="38100" t="38100" r="29210" b="45085"/>
            <wp:docPr id="19535854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85465" name=""/>
                    <pic:cNvPicPr/>
                  </pic:nvPicPr>
                  <pic:blipFill>
                    <a:blip r:embed="rId15"/>
                    <a:stretch>
                      <a:fillRect/>
                    </a:stretch>
                  </pic:blipFill>
                  <pic:spPr>
                    <a:xfrm>
                      <a:off x="0" y="0"/>
                      <a:ext cx="5744193" cy="1651030"/>
                    </a:xfrm>
                    <a:prstGeom prst="rect">
                      <a:avLst/>
                    </a:prstGeom>
                    <a:ln w="28575">
                      <a:solidFill>
                        <a:srgbClr val="EE0000"/>
                      </a:solidFill>
                    </a:ln>
                  </pic:spPr>
                </pic:pic>
              </a:graphicData>
            </a:graphic>
          </wp:inline>
        </w:drawing>
      </w:r>
    </w:p>
    <w:p w14:paraId="75E76DF8" w14:textId="77777777" w:rsidR="009C03BC" w:rsidRPr="00CD30D9" w:rsidRDefault="009C03BC" w:rsidP="00951DD0">
      <w:pPr>
        <w:pBdr>
          <w:top w:val="nil"/>
          <w:left w:val="nil"/>
          <w:bottom w:val="nil"/>
          <w:right w:val="nil"/>
          <w:between w:val="nil"/>
        </w:pBdr>
        <w:ind w:right="-25"/>
        <w:rPr>
          <w:b/>
          <w:bCs/>
        </w:rPr>
      </w:pPr>
    </w:p>
    <w:p w14:paraId="4A72BFD9" w14:textId="03ED9F9E" w:rsidR="009C03BC" w:rsidRPr="00CD30D9" w:rsidRDefault="009C03BC" w:rsidP="00951DD0">
      <w:pPr>
        <w:pBdr>
          <w:top w:val="nil"/>
          <w:left w:val="nil"/>
          <w:bottom w:val="nil"/>
          <w:right w:val="nil"/>
          <w:between w:val="nil"/>
        </w:pBdr>
        <w:ind w:right="-25"/>
        <w:rPr>
          <w:lang w:val="es-ES"/>
        </w:rPr>
      </w:pPr>
      <w:proofErr w:type="spellStart"/>
      <w:r w:rsidRPr="00CD30D9">
        <w:t>Uni</w:t>
      </w:r>
      <w:r w:rsidRPr="00CD30D9">
        <w:rPr>
          <w:lang w:val="es-ES"/>
        </w:rPr>
        <w:t>dades</w:t>
      </w:r>
      <w:proofErr w:type="spellEnd"/>
      <w:r w:rsidRPr="00CD30D9">
        <w:rPr>
          <w:lang w:val="es-ES"/>
        </w:rPr>
        <w:t xml:space="preserve"> administrativas que</w:t>
      </w:r>
      <w:r w:rsidR="003A4D29" w:rsidRPr="00CD30D9">
        <w:rPr>
          <w:lang w:val="es-ES"/>
        </w:rPr>
        <w:t xml:space="preserve">, </w:t>
      </w:r>
      <w:r w:rsidRPr="00CD30D9">
        <w:rPr>
          <w:lang w:val="es-ES"/>
        </w:rPr>
        <w:t>de conformidad al Reglamento Interno del Ayuntamiento de Amecameca y al Reglamento las áreas, las atribuciones siguientes:</w:t>
      </w:r>
    </w:p>
    <w:p w14:paraId="2F36D24E" w14:textId="77777777" w:rsidR="009C03BC" w:rsidRPr="00CD30D9" w:rsidRDefault="009C03BC" w:rsidP="00951DD0">
      <w:pPr>
        <w:pBdr>
          <w:top w:val="nil"/>
          <w:left w:val="nil"/>
          <w:bottom w:val="nil"/>
          <w:right w:val="nil"/>
          <w:between w:val="nil"/>
        </w:pBdr>
        <w:ind w:right="-25"/>
        <w:rPr>
          <w:lang w:val="es-ES"/>
        </w:rPr>
      </w:pPr>
    </w:p>
    <w:p w14:paraId="652ED872" w14:textId="77777777" w:rsidR="009C03BC" w:rsidRPr="00CD30D9" w:rsidRDefault="009C03BC" w:rsidP="00951DD0">
      <w:pPr>
        <w:pStyle w:val="Puesto"/>
        <w:ind w:firstLine="0"/>
        <w:rPr>
          <w:color w:val="auto"/>
          <w:lang w:val="es-ES"/>
        </w:rPr>
      </w:pPr>
      <w:r w:rsidRPr="00CD30D9">
        <w:rPr>
          <w:b/>
          <w:bCs/>
          <w:color w:val="auto"/>
          <w:lang w:val="es-ES"/>
        </w:rPr>
        <w:t>Artículo 28</w:t>
      </w:r>
      <w:r w:rsidRPr="00CD30D9">
        <w:rPr>
          <w:color w:val="auto"/>
          <w:lang w:val="es-ES"/>
        </w:rPr>
        <w:t xml:space="preserve">.- La Tesorería Municipal se integra por las áreas administrativas siguientes: </w:t>
      </w:r>
    </w:p>
    <w:p w14:paraId="51326CA6" w14:textId="77777777" w:rsidR="009C03BC" w:rsidRPr="00CD30D9" w:rsidRDefault="009C03BC" w:rsidP="00951DD0">
      <w:pPr>
        <w:pStyle w:val="Puesto"/>
        <w:ind w:firstLine="0"/>
        <w:rPr>
          <w:color w:val="auto"/>
          <w:lang w:val="es-ES"/>
        </w:rPr>
      </w:pPr>
      <w:r w:rsidRPr="00CD30D9">
        <w:rPr>
          <w:color w:val="auto"/>
          <w:lang w:val="es-ES"/>
        </w:rPr>
        <w:t>…</w:t>
      </w:r>
    </w:p>
    <w:p w14:paraId="167EF0FA" w14:textId="77777777" w:rsidR="009C03BC" w:rsidRPr="00CD30D9" w:rsidRDefault="009C03BC" w:rsidP="00951DD0">
      <w:pPr>
        <w:pStyle w:val="Puesto"/>
        <w:ind w:firstLine="0"/>
        <w:rPr>
          <w:color w:val="auto"/>
          <w:lang w:val="es-ES"/>
        </w:rPr>
      </w:pPr>
      <w:r w:rsidRPr="00CD30D9">
        <w:rPr>
          <w:color w:val="auto"/>
          <w:lang w:val="es-ES"/>
        </w:rPr>
        <w:t xml:space="preserve">B. </w:t>
      </w:r>
      <w:r w:rsidRPr="00CD30D9">
        <w:rPr>
          <w:b/>
          <w:bCs/>
          <w:color w:val="auto"/>
          <w:u w:val="single"/>
          <w:lang w:val="es-ES"/>
        </w:rPr>
        <w:t>Subdirección de Administración,</w:t>
      </w:r>
      <w:r w:rsidRPr="00CD30D9">
        <w:rPr>
          <w:color w:val="auto"/>
          <w:lang w:val="es-ES"/>
        </w:rPr>
        <w:t xml:space="preserve"> la cual cuenta con las siguientes áreas: </w:t>
      </w:r>
    </w:p>
    <w:p w14:paraId="1EEF640A" w14:textId="77777777" w:rsidR="009C03BC" w:rsidRPr="00CD30D9" w:rsidRDefault="009C03BC" w:rsidP="00951DD0">
      <w:pPr>
        <w:pStyle w:val="Puesto"/>
        <w:ind w:firstLine="0"/>
        <w:rPr>
          <w:color w:val="auto"/>
          <w:lang w:val="es-ES"/>
        </w:rPr>
      </w:pPr>
      <w:r w:rsidRPr="00CD30D9">
        <w:rPr>
          <w:color w:val="auto"/>
          <w:lang w:val="es-ES"/>
        </w:rPr>
        <w:t xml:space="preserve">I. Coordinación de Recursos Humanos. </w:t>
      </w:r>
    </w:p>
    <w:p w14:paraId="60DD9678" w14:textId="77777777" w:rsidR="009C03BC" w:rsidRPr="00CD30D9" w:rsidRDefault="009C03BC" w:rsidP="00951DD0">
      <w:pPr>
        <w:pStyle w:val="Puesto"/>
        <w:ind w:firstLine="0"/>
        <w:rPr>
          <w:color w:val="auto"/>
          <w:lang w:val="es-ES"/>
        </w:rPr>
      </w:pPr>
      <w:r w:rsidRPr="00CD30D9">
        <w:rPr>
          <w:color w:val="auto"/>
          <w:lang w:val="es-ES"/>
        </w:rPr>
        <w:t xml:space="preserve">II. Coordinación de Logística y Servicios Generales. </w:t>
      </w:r>
    </w:p>
    <w:p w14:paraId="2FE25455" w14:textId="77777777" w:rsidR="009C03BC" w:rsidRPr="00CD30D9" w:rsidRDefault="009C03BC" w:rsidP="00951DD0">
      <w:pPr>
        <w:pStyle w:val="Puesto"/>
        <w:ind w:firstLine="0"/>
        <w:rPr>
          <w:b/>
          <w:bCs/>
          <w:color w:val="auto"/>
          <w:u w:val="single"/>
          <w:lang w:val="es-ES"/>
        </w:rPr>
      </w:pPr>
      <w:r w:rsidRPr="00CD30D9">
        <w:rPr>
          <w:b/>
          <w:bCs/>
          <w:color w:val="auto"/>
          <w:u w:val="single"/>
          <w:lang w:val="es-ES"/>
        </w:rPr>
        <w:t xml:space="preserve">III. Coordinación de Recursos Materiales. </w:t>
      </w:r>
    </w:p>
    <w:p w14:paraId="18CA1972" w14:textId="77777777" w:rsidR="009C03BC" w:rsidRPr="00CD30D9" w:rsidRDefault="009C03BC" w:rsidP="00951DD0">
      <w:pPr>
        <w:pStyle w:val="Puesto"/>
        <w:ind w:firstLine="0"/>
        <w:rPr>
          <w:color w:val="auto"/>
          <w:lang w:val="es-ES"/>
        </w:rPr>
      </w:pPr>
      <w:r w:rsidRPr="00CD30D9">
        <w:rPr>
          <w:color w:val="auto"/>
          <w:lang w:val="es-ES"/>
        </w:rPr>
        <w:t xml:space="preserve">IV.  Coordinación de Gobierno Digital. </w:t>
      </w:r>
    </w:p>
    <w:p w14:paraId="1C3EF8B7" w14:textId="77777777" w:rsidR="009C03BC" w:rsidRPr="00CD30D9" w:rsidRDefault="009C03BC" w:rsidP="00951DD0">
      <w:pPr>
        <w:pStyle w:val="Puesto"/>
        <w:ind w:firstLine="0"/>
        <w:rPr>
          <w:color w:val="auto"/>
          <w:lang w:val="es-ES"/>
        </w:rPr>
      </w:pPr>
      <w:r w:rsidRPr="00CD30D9">
        <w:rPr>
          <w:color w:val="auto"/>
          <w:lang w:val="es-ES"/>
        </w:rPr>
        <w:t>V. Coordinación de Control Vehicular.</w:t>
      </w:r>
    </w:p>
    <w:p w14:paraId="36D85734" w14:textId="77777777" w:rsidR="009C03BC" w:rsidRPr="00CD30D9" w:rsidRDefault="009C03BC" w:rsidP="00951DD0">
      <w:pPr>
        <w:pStyle w:val="Puesto"/>
        <w:jc w:val="center"/>
        <w:rPr>
          <w:color w:val="auto"/>
          <w:lang w:val="es-ES"/>
        </w:rPr>
      </w:pPr>
    </w:p>
    <w:p w14:paraId="24962DC0" w14:textId="0FCCBAA3" w:rsidR="009C03BC" w:rsidRPr="00CD30D9" w:rsidRDefault="009C03BC" w:rsidP="00951DD0">
      <w:pPr>
        <w:pStyle w:val="Puesto"/>
        <w:jc w:val="center"/>
        <w:rPr>
          <w:b/>
          <w:bCs/>
          <w:iCs/>
          <w:color w:val="auto"/>
        </w:rPr>
      </w:pPr>
      <w:r w:rsidRPr="00CD30D9">
        <w:rPr>
          <w:b/>
          <w:bCs/>
          <w:iCs/>
          <w:color w:val="auto"/>
        </w:rPr>
        <w:t>CAPÍTULO IX</w:t>
      </w:r>
    </w:p>
    <w:p w14:paraId="3065D9A5" w14:textId="3C20AAF9" w:rsidR="009C03BC" w:rsidRPr="00CD30D9" w:rsidRDefault="009C03BC" w:rsidP="00951DD0">
      <w:pPr>
        <w:pStyle w:val="Puesto"/>
        <w:jc w:val="center"/>
        <w:rPr>
          <w:b/>
          <w:bCs/>
          <w:iCs/>
          <w:color w:val="auto"/>
        </w:rPr>
      </w:pPr>
      <w:r w:rsidRPr="00CD30D9">
        <w:rPr>
          <w:b/>
          <w:bCs/>
          <w:iCs/>
          <w:color w:val="auto"/>
        </w:rPr>
        <w:t>DE LA SUBDIRECIÓN DE ADMINISTRACIÓN</w:t>
      </w:r>
    </w:p>
    <w:p w14:paraId="4E5B5FF0" w14:textId="77777777" w:rsidR="009C03BC" w:rsidRPr="00CD30D9" w:rsidRDefault="009C03BC" w:rsidP="00951DD0">
      <w:pPr>
        <w:pStyle w:val="Puesto"/>
        <w:ind w:firstLine="0"/>
        <w:rPr>
          <w:color w:val="auto"/>
        </w:rPr>
      </w:pPr>
      <w:r w:rsidRPr="00CD30D9">
        <w:rPr>
          <w:color w:val="auto"/>
        </w:rPr>
        <w:lastRenderedPageBreak/>
        <w:t xml:space="preserve"> </w:t>
      </w:r>
      <w:r w:rsidRPr="00CD30D9">
        <w:rPr>
          <w:b/>
          <w:bCs/>
          <w:color w:val="auto"/>
        </w:rPr>
        <w:t>Artículo 19.-</w:t>
      </w:r>
      <w:r w:rsidRPr="00CD30D9">
        <w:rPr>
          <w:color w:val="auto"/>
        </w:rPr>
        <w:t xml:space="preserve"> La Subdirección de Administración, tendrá por objeto coadyuvar con el Tesorera Municipal en las actividades inherentes que se realizan para la Administración Municipal. </w:t>
      </w:r>
    </w:p>
    <w:p w14:paraId="227C6197" w14:textId="77777777" w:rsidR="009C03BC" w:rsidRPr="00CD30D9" w:rsidRDefault="009C03BC" w:rsidP="00951DD0">
      <w:pPr>
        <w:pStyle w:val="Puesto"/>
        <w:ind w:firstLine="0"/>
        <w:rPr>
          <w:color w:val="auto"/>
        </w:rPr>
      </w:pPr>
      <w:r w:rsidRPr="00CD30D9">
        <w:rPr>
          <w:color w:val="auto"/>
        </w:rPr>
        <w:t>Artículo 20.- Corresponde al Titular de la Subdirección de Administración, el despacho de los siguientes asuntos:</w:t>
      </w:r>
    </w:p>
    <w:p w14:paraId="18B8AACF" w14:textId="77777777" w:rsidR="009C03BC" w:rsidRPr="00CD30D9" w:rsidRDefault="009C03BC" w:rsidP="00951DD0">
      <w:pPr>
        <w:pStyle w:val="Puesto"/>
        <w:ind w:firstLine="0"/>
        <w:rPr>
          <w:color w:val="auto"/>
        </w:rPr>
      </w:pPr>
    </w:p>
    <w:p w14:paraId="7F7D8F94" w14:textId="53152B07" w:rsidR="009C03BC" w:rsidRPr="00CD30D9" w:rsidRDefault="003A4D29" w:rsidP="00951DD0">
      <w:pPr>
        <w:pStyle w:val="Puesto"/>
        <w:ind w:firstLine="0"/>
        <w:rPr>
          <w:color w:val="auto"/>
          <w:lang w:val="es-ES"/>
        </w:rPr>
      </w:pPr>
      <w:r w:rsidRPr="00CD30D9">
        <w:rPr>
          <w:color w:val="auto"/>
        </w:rPr>
        <w:t xml:space="preserve">I. </w:t>
      </w:r>
      <w:r w:rsidR="009C03BC" w:rsidRPr="00CD30D9">
        <w:rPr>
          <w:color w:val="auto"/>
        </w:rPr>
        <w:t>Vigilar el cumplimiento de las disposiciones legales que regulen las relaciones entre la Administración Pública y sus servidores públicos;</w:t>
      </w:r>
    </w:p>
    <w:p w14:paraId="0EFA0C71" w14:textId="77777777" w:rsidR="009C03BC" w:rsidRPr="00CD30D9" w:rsidRDefault="009C03BC" w:rsidP="00951DD0">
      <w:pPr>
        <w:pStyle w:val="Puesto"/>
        <w:ind w:firstLine="0"/>
        <w:rPr>
          <w:color w:val="auto"/>
        </w:rPr>
      </w:pPr>
      <w:r w:rsidRPr="00CD30D9">
        <w:rPr>
          <w:color w:val="auto"/>
          <w:lang w:val="es-ES"/>
        </w:rPr>
        <w:t>IV. V</w:t>
      </w:r>
      <w:proofErr w:type="spellStart"/>
      <w:r w:rsidRPr="00CD30D9">
        <w:rPr>
          <w:color w:val="auto"/>
        </w:rPr>
        <w:t>igilar</w:t>
      </w:r>
      <w:proofErr w:type="spellEnd"/>
      <w:r w:rsidRPr="00CD30D9">
        <w:rPr>
          <w:color w:val="auto"/>
        </w:rPr>
        <w:t xml:space="preserve"> y supervisar que se suministre o facilite oportunamente a las Dependencias, los elementos y materiales de trabajo necesarios para el desarrollo de sus funciones;</w:t>
      </w:r>
    </w:p>
    <w:p w14:paraId="29BBFF47" w14:textId="77777777" w:rsidR="009C03BC" w:rsidRPr="00CD30D9" w:rsidRDefault="009C03BC" w:rsidP="00951DD0">
      <w:pPr>
        <w:pStyle w:val="Puesto"/>
        <w:ind w:firstLine="0"/>
        <w:rPr>
          <w:color w:val="auto"/>
          <w:lang w:val="es-ES"/>
        </w:rPr>
      </w:pPr>
      <w:r w:rsidRPr="00CD30D9">
        <w:rPr>
          <w:color w:val="auto"/>
        </w:rPr>
        <w:t>…</w:t>
      </w:r>
    </w:p>
    <w:p w14:paraId="2C3D116C" w14:textId="77777777" w:rsidR="009C03BC" w:rsidRPr="00CD30D9" w:rsidRDefault="009C03BC" w:rsidP="00951DD0">
      <w:pPr>
        <w:pStyle w:val="Puesto"/>
        <w:ind w:firstLine="0"/>
        <w:rPr>
          <w:color w:val="auto"/>
        </w:rPr>
      </w:pPr>
      <w:r w:rsidRPr="00CD30D9">
        <w:rPr>
          <w:color w:val="auto"/>
        </w:rPr>
        <w:t xml:space="preserve">VII. Supervisar la adquisición de los bienes muebles y prestación de servicios, cuidando que los mismos cubran las necesidades para el buen funcionamiento del Ayuntamiento y sus Dependencias; así como vigilar que el procedimiento de adquisición se apegue a la normatividad establecida; </w:t>
      </w:r>
    </w:p>
    <w:p w14:paraId="3DD232C7" w14:textId="77777777" w:rsidR="009C03BC" w:rsidRPr="00CD30D9" w:rsidRDefault="009C03BC" w:rsidP="00951DD0">
      <w:pPr>
        <w:pStyle w:val="Puesto"/>
        <w:ind w:firstLine="0"/>
        <w:rPr>
          <w:color w:val="auto"/>
        </w:rPr>
      </w:pPr>
      <w:r w:rsidRPr="00CD30D9">
        <w:rPr>
          <w:color w:val="auto"/>
        </w:rPr>
        <w:t xml:space="preserve">VIII. Supervisar y vigilar que el control, mantenimiento y adquisición del parque vehicular oficial, así como el suministro de energéticos, se realice de manera oportuna, apegándose a la normatividad establecida; </w:t>
      </w:r>
    </w:p>
    <w:p w14:paraId="43F2CE44" w14:textId="77777777" w:rsidR="009C03BC" w:rsidRPr="00CD30D9" w:rsidRDefault="009C03BC" w:rsidP="00951DD0">
      <w:pPr>
        <w:pStyle w:val="Puesto"/>
        <w:ind w:firstLine="0"/>
        <w:rPr>
          <w:color w:val="auto"/>
          <w:lang w:val="es-ES"/>
        </w:rPr>
      </w:pPr>
      <w:r w:rsidRPr="00CD30D9">
        <w:rPr>
          <w:color w:val="auto"/>
        </w:rPr>
        <w:t>IX. Establecer y difundir entre las diversas Dependencias, las políticas, manuales y procedimientos de carácter interno necesarios para la administración y el control eficiente de los recursos humanos, los recursos materiales, del parque vehicular, así como el mantenimiento adecuado y la conservación de los muebles propiedad municipal;</w:t>
      </w:r>
    </w:p>
    <w:p w14:paraId="2A12590D" w14:textId="77777777" w:rsidR="009C03BC" w:rsidRPr="00CD30D9" w:rsidRDefault="009C03BC" w:rsidP="00951DD0">
      <w:pPr>
        <w:pStyle w:val="Puesto"/>
        <w:ind w:firstLine="0"/>
        <w:rPr>
          <w:color w:val="auto"/>
          <w:lang w:val="es-ES"/>
        </w:rPr>
      </w:pPr>
    </w:p>
    <w:p w14:paraId="1CEF14FA" w14:textId="77777777" w:rsidR="009C03BC" w:rsidRPr="00CD30D9" w:rsidRDefault="009C03BC" w:rsidP="00951DD0">
      <w:pPr>
        <w:pStyle w:val="Puesto"/>
        <w:ind w:firstLine="0"/>
        <w:rPr>
          <w:b/>
          <w:bCs/>
          <w:iCs/>
          <w:color w:val="auto"/>
        </w:rPr>
      </w:pPr>
      <w:r w:rsidRPr="00CD30D9">
        <w:rPr>
          <w:b/>
          <w:bCs/>
          <w:iCs/>
          <w:color w:val="auto"/>
        </w:rPr>
        <w:t>CAPÍTULO XII</w:t>
      </w:r>
    </w:p>
    <w:p w14:paraId="1B0478B7" w14:textId="77777777" w:rsidR="009C03BC" w:rsidRPr="00CD30D9" w:rsidRDefault="009C03BC" w:rsidP="00951DD0">
      <w:pPr>
        <w:pStyle w:val="Puesto"/>
        <w:ind w:firstLine="0"/>
        <w:rPr>
          <w:b/>
          <w:bCs/>
          <w:iCs/>
          <w:color w:val="auto"/>
        </w:rPr>
      </w:pPr>
      <w:r w:rsidRPr="00CD30D9">
        <w:rPr>
          <w:b/>
          <w:bCs/>
          <w:iCs/>
          <w:color w:val="auto"/>
        </w:rPr>
        <w:t>DE LA COORDINACIÓN DE RECURSOS MATERIALES</w:t>
      </w:r>
    </w:p>
    <w:p w14:paraId="1597B94F" w14:textId="77777777" w:rsidR="009C03BC" w:rsidRPr="00CD30D9" w:rsidRDefault="009C03BC" w:rsidP="00951DD0">
      <w:pPr>
        <w:pStyle w:val="Puesto"/>
        <w:ind w:firstLine="0"/>
        <w:rPr>
          <w:iCs/>
          <w:color w:val="auto"/>
        </w:rPr>
      </w:pPr>
    </w:p>
    <w:p w14:paraId="78ACC158" w14:textId="77777777" w:rsidR="009C03BC" w:rsidRPr="00CD30D9" w:rsidRDefault="009C03BC" w:rsidP="00951DD0">
      <w:pPr>
        <w:pStyle w:val="Puesto"/>
        <w:ind w:firstLine="0"/>
        <w:rPr>
          <w:iCs/>
          <w:color w:val="auto"/>
        </w:rPr>
      </w:pPr>
      <w:r w:rsidRPr="00CD30D9">
        <w:rPr>
          <w:b/>
          <w:bCs/>
          <w:iCs/>
          <w:color w:val="auto"/>
        </w:rPr>
        <w:t>Artículo 25.-</w:t>
      </w:r>
      <w:r w:rsidRPr="00CD30D9">
        <w:rPr>
          <w:iCs/>
          <w:color w:val="auto"/>
        </w:rPr>
        <w:t xml:space="preserve"> La Coordinación de Recursos Materiales, para el eficiente y eficaz desempeño de sus actividades se auxiliará del personal necesario para la realización de sus actividades. </w:t>
      </w:r>
    </w:p>
    <w:p w14:paraId="16824F46" w14:textId="77777777" w:rsidR="009C03BC" w:rsidRPr="00CD30D9" w:rsidRDefault="009C03BC" w:rsidP="00951DD0">
      <w:pPr>
        <w:pStyle w:val="Puesto"/>
        <w:ind w:firstLine="0"/>
        <w:rPr>
          <w:iCs/>
          <w:color w:val="auto"/>
        </w:rPr>
      </w:pPr>
    </w:p>
    <w:p w14:paraId="2027DF1D" w14:textId="77777777" w:rsidR="009C03BC" w:rsidRPr="00CD30D9" w:rsidRDefault="009C03BC" w:rsidP="00951DD0">
      <w:pPr>
        <w:pStyle w:val="Puesto"/>
        <w:ind w:firstLine="0"/>
        <w:rPr>
          <w:iCs/>
          <w:color w:val="auto"/>
        </w:rPr>
      </w:pPr>
      <w:r w:rsidRPr="00CD30D9">
        <w:rPr>
          <w:b/>
          <w:bCs/>
          <w:iCs/>
          <w:color w:val="auto"/>
        </w:rPr>
        <w:t>Artículo 26.-</w:t>
      </w:r>
      <w:r w:rsidRPr="00CD30D9">
        <w:rPr>
          <w:iCs/>
          <w:color w:val="auto"/>
        </w:rPr>
        <w:t xml:space="preserve"> Corresponde a la Coordinadora de Recursos Materiales, el despacho de los siguientes asuntos:</w:t>
      </w:r>
    </w:p>
    <w:p w14:paraId="34A7153B" w14:textId="77777777" w:rsidR="009C03BC" w:rsidRPr="00CD30D9" w:rsidRDefault="009C03BC" w:rsidP="00951DD0">
      <w:pPr>
        <w:pStyle w:val="Puesto"/>
        <w:ind w:firstLine="0"/>
        <w:rPr>
          <w:iCs/>
          <w:color w:val="auto"/>
        </w:rPr>
      </w:pPr>
    </w:p>
    <w:p w14:paraId="08E64D08" w14:textId="77777777" w:rsidR="009C03BC" w:rsidRPr="00CD30D9" w:rsidRDefault="009C03BC" w:rsidP="00951DD0">
      <w:pPr>
        <w:pStyle w:val="Puesto"/>
        <w:ind w:firstLine="0"/>
        <w:rPr>
          <w:iCs/>
          <w:color w:val="auto"/>
        </w:rPr>
      </w:pPr>
      <w:r w:rsidRPr="00CD30D9">
        <w:rPr>
          <w:iCs/>
          <w:color w:val="auto"/>
        </w:rPr>
        <w:t>Administrar los recursos materiales, financieros, tecnológicos y humanos a su cargo;</w:t>
      </w:r>
    </w:p>
    <w:p w14:paraId="0625E228" w14:textId="77777777" w:rsidR="009C03BC" w:rsidRPr="00CD30D9" w:rsidRDefault="009C03BC" w:rsidP="00951DD0">
      <w:pPr>
        <w:pStyle w:val="Puesto"/>
        <w:ind w:firstLine="0"/>
        <w:rPr>
          <w:iCs/>
          <w:color w:val="auto"/>
        </w:rPr>
      </w:pPr>
      <w:r w:rsidRPr="00CD30D9">
        <w:rPr>
          <w:iCs/>
          <w:color w:val="auto"/>
        </w:rPr>
        <w:t>…</w:t>
      </w:r>
    </w:p>
    <w:p w14:paraId="7661DF7C" w14:textId="77777777" w:rsidR="009C03BC" w:rsidRPr="00CD30D9" w:rsidRDefault="009C03BC" w:rsidP="00951DD0">
      <w:pPr>
        <w:pStyle w:val="Puesto"/>
        <w:ind w:firstLine="0"/>
        <w:rPr>
          <w:iCs/>
          <w:color w:val="auto"/>
        </w:rPr>
      </w:pPr>
      <w:r w:rsidRPr="00CD30D9">
        <w:rPr>
          <w:iCs/>
          <w:color w:val="auto"/>
        </w:rPr>
        <w:t>VIII. Expedir y autorizar la Cédula de Proveedor Municipal;</w:t>
      </w:r>
    </w:p>
    <w:p w14:paraId="23C798C7" w14:textId="77777777" w:rsidR="009C03BC" w:rsidRPr="00CD30D9" w:rsidRDefault="009C03BC" w:rsidP="00951DD0">
      <w:pPr>
        <w:pStyle w:val="Puesto"/>
        <w:ind w:firstLine="0"/>
        <w:rPr>
          <w:iCs/>
          <w:color w:val="auto"/>
        </w:rPr>
      </w:pPr>
      <w:r w:rsidRPr="00CD30D9">
        <w:rPr>
          <w:iCs/>
          <w:color w:val="auto"/>
        </w:rPr>
        <w:t>IX. Elaboración del Programa Anual de Adquisiciones de Bienes Muebles y Prestación de Servicios;</w:t>
      </w:r>
    </w:p>
    <w:p w14:paraId="3B3CC02B" w14:textId="77777777" w:rsidR="009C03BC" w:rsidRPr="00CD30D9" w:rsidRDefault="009C03BC" w:rsidP="00951DD0">
      <w:pPr>
        <w:pStyle w:val="Puesto"/>
        <w:ind w:firstLine="0"/>
        <w:rPr>
          <w:iCs/>
          <w:color w:val="auto"/>
        </w:rPr>
      </w:pPr>
      <w:r w:rsidRPr="00CD30D9">
        <w:rPr>
          <w:iCs/>
          <w:color w:val="auto"/>
        </w:rPr>
        <w:t>…</w:t>
      </w:r>
    </w:p>
    <w:p w14:paraId="24A4FC1A" w14:textId="77777777" w:rsidR="009C03BC" w:rsidRPr="00CD30D9" w:rsidRDefault="009C03BC" w:rsidP="00951DD0">
      <w:pPr>
        <w:pStyle w:val="Puesto"/>
        <w:ind w:firstLine="0"/>
        <w:rPr>
          <w:iCs/>
          <w:color w:val="auto"/>
        </w:rPr>
      </w:pPr>
      <w:r w:rsidRPr="00CD30D9">
        <w:rPr>
          <w:iCs/>
          <w:color w:val="auto"/>
        </w:rPr>
        <w:lastRenderedPageBreak/>
        <w:t xml:space="preserve">XV. Vigilar el avance de programas, planes y presupuestos de la Coordinación, previniendo acciones para su cumplimiento y debido ejercicio; </w:t>
      </w:r>
    </w:p>
    <w:p w14:paraId="68683A0C" w14:textId="77777777" w:rsidR="009C03BC" w:rsidRPr="00CD30D9" w:rsidRDefault="009C03BC" w:rsidP="00951DD0">
      <w:pPr>
        <w:pStyle w:val="Puesto"/>
        <w:ind w:firstLine="0"/>
        <w:rPr>
          <w:iCs/>
          <w:color w:val="auto"/>
        </w:rPr>
      </w:pPr>
      <w:r w:rsidRPr="00CD30D9">
        <w:rPr>
          <w:iCs/>
          <w:color w:val="auto"/>
        </w:rPr>
        <w:t>XVI. Diseñar y establecer los métodos y procedimientos necesarios para calificar el desempeño de los proveedores;</w:t>
      </w:r>
    </w:p>
    <w:p w14:paraId="73AED40A" w14:textId="0187DEF1" w:rsidR="00D43988" w:rsidRPr="00CD30D9" w:rsidRDefault="00D43988" w:rsidP="00951DD0">
      <w:pPr>
        <w:pBdr>
          <w:top w:val="nil"/>
          <w:left w:val="nil"/>
          <w:bottom w:val="nil"/>
          <w:right w:val="nil"/>
          <w:between w:val="nil"/>
        </w:pBdr>
        <w:ind w:right="-25"/>
        <w:rPr>
          <w:i/>
          <w:iCs/>
        </w:rPr>
      </w:pPr>
    </w:p>
    <w:p w14:paraId="2B0BCEEE" w14:textId="77777777" w:rsidR="00E52D28" w:rsidRPr="00CD30D9" w:rsidRDefault="00321F0D" w:rsidP="00951DD0">
      <w:r w:rsidRPr="00CD30D9">
        <w:t xml:space="preserve">De lo citado, se determina que en el caso en particular no se cumplió con el procedimiento de búsqueda previamente señalado, </w:t>
      </w:r>
      <w:r w:rsidR="00E52D28" w:rsidRPr="00CD30D9">
        <w:t>en específico a lo establecido en el artículo 162 de la Ley de Transparencia Local, que es del tenor siguiente:</w:t>
      </w:r>
    </w:p>
    <w:p w14:paraId="63B0F8E5" w14:textId="77777777" w:rsidR="00E52D28" w:rsidRPr="00CD30D9" w:rsidRDefault="00E52D28" w:rsidP="00951DD0"/>
    <w:p w14:paraId="0CF03512" w14:textId="77777777" w:rsidR="00F673C4" w:rsidRPr="00CD30D9" w:rsidRDefault="00F673C4" w:rsidP="00951DD0">
      <w:pPr>
        <w:pStyle w:val="Puesto"/>
        <w:ind w:firstLine="0"/>
        <w:rPr>
          <w:i w:val="0"/>
          <w:color w:val="auto"/>
        </w:rPr>
      </w:pPr>
      <w:r w:rsidRPr="00CD30D9">
        <w:rPr>
          <w:color w:val="auto"/>
        </w:rPr>
        <w:t>“</w:t>
      </w:r>
      <w:r w:rsidRPr="00CD30D9">
        <w:rPr>
          <w:b/>
          <w:color w:val="auto"/>
        </w:rPr>
        <w:t>Artículo 162.</w:t>
      </w:r>
      <w:r w:rsidRPr="00CD30D9">
        <w:rPr>
          <w:color w:val="auto"/>
        </w:rPr>
        <w:t xml:space="preserve"> Las unidades de transparencia deberán garantizar que las solicitudes se turnen a </w:t>
      </w:r>
      <w:r w:rsidRPr="00CD30D9">
        <w:rPr>
          <w:b/>
          <w:color w:val="auto"/>
        </w:rPr>
        <w:t>todas las Áreas competentes</w:t>
      </w:r>
      <w:r w:rsidRPr="00CD30D9">
        <w:rPr>
          <w:color w:val="auto"/>
        </w:rPr>
        <w:t xml:space="preserve"> que cuenten con la información o deban tenerla de acuerdo a sus facultades, </w:t>
      </w:r>
      <w:r w:rsidRPr="00CD30D9">
        <w:rPr>
          <w:iCs/>
          <w:color w:val="auto"/>
        </w:rPr>
        <w:t>competencias</w:t>
      </w:r>
      <w:r w:rsidRPr="00CD30D9">
        <w:rPr>
          <w:color w:val="auto"/>
        </w:rPr>
        <w:t xml:space="preserve"> y funciones, con el objeto de que realicen una búsqueda exhaustiva y razonable de la información solicitada.”</w:t>
      </w:r>
    </w:p>
    <w:p w14:paraId="65FC91B2" w14:textId="77777777" w:rsidR="00E52D28" w:rsidRPr="00CD30D9" w:rsidRDefault="00E52D28" w:rsidP="00951DD0"/>
    <w:p w14:paraId="126733EA" w14:textId="1739B030" w:rsidR="00070BE3" w:rsidRPr="00CD30D9" w:rsidRDefault="00E52D28" w:rsidP="00951DD0">
      <w:r w:rsidRPr="00CD30D9">
        <w:t xml:space="preserve">Ello, </w:t>
      </w:r>
      <w:r w:rsidR="00A2555C" w:rsidRPr="00CD30D9">
        <w:t>debido a</w:t>
      </w:r>
      <w:r w:rsidR="00321F0D" w:rsidRPr="00CD30D9">
        <w:t xml:space="preserve"> </w:t>
      </w:r>
      <w:r w:rsidR="003F5BA5" w:rsidRPr="00CD30D9">
        <w:t>que,</w:t>
      </w:r>
      <w:r w:rsidR="00321F0D" w:rsidRPr="00CD30D9">
        <w:t xml:space="preserve"> al tratarse la solicitud de información de comprobantes de pago, de igual manera se debió de haber turnado a la Tesorería Municipal, y a su vez a la Coordinación de Egresos, </w:t>
      </w:r>
      <w:r w:rsidR="00867348" w:rsidRPr="00CD30D9">
        <w:t>considerando el</w:t>
      </w:r>
      <w:r w:rsidR="00321F0D" w:rsidRPr="00CD30D9">
        <w:t xml:space="preserve"> ámbito de sus atribuciones</w:t>
      </w:r>
      <w:r w:rsidR="00F673C4" w:rsidRPr="00CD30D9">
        <w:t xml:space="preserve"> establecida en la </w:t>
      </w:r>
      <w:r w:rsidR="00F673C4" w:rsidRPr="00CD30D9">
        <w:rPr>
          <w:lang w:val="es-ES"/>
        </w:rPr>
        <w:t>Ley Orgánica Municipal del Estado de México</w:t>
      </w:r>
      <w:r w:rsidR="00F673C4" w:rsidRPr="00CD30D9">
        <w:rPr>
          <w:vertAlign w:val="superscript"/>
          <w:lang w:val="es-ES"/>
        </w:rPr>
        <w:footnoteReference w:id="2"/>
      </w:r>
      <w:r w:rsidR="00F673C4" w:rsidRPr="00CD30D9">
        <w:rPr>
          <w:lang w:val="es-ES"/>
        </w:rPr>
        <w:t>,</w:t>
      </w:r>
      <w:r w:rsidR="00F673C4" w:rsidRPr="00CD30D9">
        <w:t xml:space="preserve"> así como en los reglamentos antes invocados</w:t>
      </w:r>
      <w:r w:rsidR="00867348" w:rsidRPr="00CD30D9">
        <w:t>, que son las siguientes:</w:t>
      </w:r>
    </w:p>
    <w:p w14:paraId="08464924" w14:textId="77777777" w:rsidR="00F673C4" w:rsidRPr="00CD30D9" w:rsidRDefault="00F673C4" w:rsidP="00951DD0">
      <w:pPr>
        <w:pStyle w:val="Puesto"/>
        <w:ind w:firstLine="0"/>
        <w:rPr>
          <w:color w:val="auto"/>
        </w:rPr>
      </w:pPr>
    </w:p>
    <w:p w14:paraId="1DA6D470" w14:textId="77777777" w:rsidR="00F673C4" w:rsidRPr="00CD30D9" w:rsidRDefault="00F673C4" w:rsidP="00951DD0">
      <w:pPr>
        <w:pStyle w:val="Puesto"/>
        <w:ind w:firstLine="0"/>
        <w:rPr>
          <w:b/>
          <w:bCs/>
          <w:color w:val="auto"/>
        </w:rPr>
      </w:pPr>
      <w:r w:rsidRPr="00CD30D9">
        <w:rPr>
          <w:b/>
          <w:bCs/>
          <w:color w:val="auto"/>
        </w:rPr>
        <w:t xml:space="preserve">Artículo 95.- Son atribuciones del tesorero municipal: </w:t>
      </w:r>
    </w:p>
    <w:p w14:paraId="24307F44" w14:textId="77777777" w:rsidR="00F673C4" w:rsidRPr="00CD30D9" w:rsidRDefault="00F673C4" w:rsidP="00951DD0">
      <w:pPr>
        <w:pStyle w:val="Puesto"/>
        <w:ind w:firstLine="0"/>
        <w:rPr>
          <w:color w:val="auto"/>
        </w:rPr>
      </w:pPr>
      <w:r w:rsidRPr="00CD30D9">
        <w:rPr>
          <w:b/>
          <w:bCs/>
          <w:color w:val="auto"/>
        </w:rPr>
        <w:t>I.</w:t>
      </w:r>
      <w:r w:rsidRPr="00CD30D9">
        <w:rPr>
          <w:color w:val="auto"/>
        </w:rPr>
        <w:t xml:space="preserve"> Administrar la hacienda pública municipal, de conformidad con las disposiciones legales aplicables;</w:t>
      </w:r>
    </w:p>
    <w:p w14:paraId="738F1E7B" w14:textId="77777777" w:rsidR="00F673C4" w:rsidRPr="00CD30D9" w:rsidRDefault="00F673C4" w:rsidP="00951DD0">
      <w:pPr>
        <w:pStyle w:val="Puesto"/>
        <w:ind w:firstLine="0"/>
        <w:rPr>
          <w:color w:val="auto"/>
        </w:rPr>
      </w:pPr>
      <w:r w:rsidRPr="00CD30D9">
        <w:rPr>
          <w:color w:val="auto"/>
        </w:rPr>
        <w:t>…</w:t>
      </w:r>
    </w:p>
    <w:p w14:paraId="54913929" w14:textId="77777777" w:rsidR="00F673C4" w:rsidRPr="00CD30D9" w:rsidRDefault="00F673C4" w:rsidP="00951DD0">
      <w:pPr>
        <w:pStyle w:val="Puesto"/>
        <w:ind w:firstLine="0"/>
        <w:rPr>
          <w:color w:val="auto"/>
          <w:lang w:val="es-ES"/>
        </w:rPr>
      </w:pPr>
      <w:r w:rsidRPr="00CD30D9">
        <w:rPr>
          <w:b/>
          <w:bCs/>
          <w:color w:val="auto"/>
        </w:rPr>
        <w:t>IV.</w:t>
      </w:r>
      <w:r w:rsidRPr="00CD30D9">
        <w:rPr>
          <w:color w:val="auto"/>
        </w:rPr>
        <w:t xml:space="preserve"> Llevar los registros contables, financieros y administrativos de los ingresos, egresos, e inventarios;</w:t>
      </w:r>
    </w:p>
    <w:p w14:paraId="624ACA0F" w14:textId="77777777" w:rsidR="00F673C4" w:rsidRPr="00CD30D9" w:rsidRDefault="00F673C4" w:rsidP="00951DD0">
      <w:pPr>
        <w:pStyle w:val="Puesto"/>
        <w:ind w:firstLine="0"/>
        <w:rPr>
          <w:color w:val="auto"/>
          <w:lang w:val="es-ES"/>
        </w:rPr>
      </w:pPr>
    </w:p>
    <w:p w14:paraId="7A844051" w14:textId="375BC984" w:rsidR="00F673C4" w:rsidRPr="00CD30D9" w:rsidRDefault="00F673C4" w:rsidP="00951DD0">
      <w:pPr>
        <w:pStyle w:val="Puesto"/>
        <w:ind w:firstLine="0"/>
        <w:rPr>
          <w:color w:val="auto"/>
        </w:rPr>
      </w:pPr>
      <w:r w:rsidRPr="00CD30D9">
        <w:rPr>
          <w:b/>
          <w:bCs/>
          <w:color w:val="auto"/>
        </w:rPr>
        <w:t>Artículo 2</w:t>
      </w:r>
      <w:r w:rsidRPr="00CD30D9">
        <w:rPr>
          <w:color w:val="auto"/>
        </w:rPr>
        <w:t>.- La Tesorería Municipal, es la Dependencia encargada de la recaudación de los ingresos municipales y responsable de realizar las erogaciones que haga el Municipio de Amecameca por conducto de las dependencias de la Administración Pública Municipal, de conformidad con las disposiciones legales aplicables y tendrá por objeto la Administración Pública Municipal de manera ordenada, eficaz, eficiente, honrada y de manera transparente, que se refleje en servicios que eleven la calidad de vida de la población.</w:t>
      </w:r>
    </w:p>
    <w:p w14:paraId="3B5B8144" w14:textId="77777777" w:rsidR="00F673C4" w:rsidRPr="00CD30D9" w:rsidRDefault="00F673C4" w:rsidP="00951DD0">
      <w:pPr>
        <w:ind w:left="567" w:right="539"/>
        <w:rPr>
          <w:i/>
        </w:rPr>
      </w:pPr>
    </w:p>
    <w:p w14:paraId="5C888895" w14:textId="3936C0EF" w:rsidR="00F673C4" w:rsidRPr="00CD30D9" w:rsidRDefault="00F673C4" w:rsidP="00951DD0">
      <w:pPr>
        <w:pStyle w:val="Puesto"/>
        <w:jc w:val="center"/>
        <w:rPr>
          <w:b/>
          <w:color w:val="auto"/>
        </w:rPr>
      </w:pPr>
      <w:r w:rsidRPr="00CD30D9">
        <w:rPr>
          <w:b/>
          <w:color w:val="auto"/>
        </w:rPr>
        <w:t>DE LA COORDINACION DE EGRESOS</w:t>
      </w:r>
    </w:p>
    <w:p w14:paraId="7B6DEB84" w14:textId="77777777" w:rsidR="00730007" w:rsidRPr="00CD30D9" w:rsidRDefault="00730007" w:rsidP="00951DD0">
      <w:pPr>
        <w:pStyle w:val="Puesto"/>
        <w:ind w:firstLine="0"/>
        <w:rPr>
          <w:color w:val="auto"/>
        </w:rPr>
      </w:pPr>
    </w:p>
    <w:p w14:paraId="43FDC918" w14:textId="201EE6CA" w:rsidR="00F673C4" w:rsidRPr="00CD30D9" w:rsidRDefault="00F673C4" w:rsidP="00951DD0">
      <w:pPr>
        <w:pStyle w:val="Puesto"/>
        <w:ind w:firstLine="0"/>
        <w:rPr>
          <w:color w:val="auto"/>
        </w:rPr>
      </w:pPr>
      <w:r w:rsidRPr="00CD30D9">
        <w:rPr>
          <w:b/>
          <w:bCs/>
          <w:color w:val="auto"/>
        </w:rPr>
        <w:t>Artículo 16.-</w:t>
      </w:r>
      <w:r w:rsidRPr="00CD30D9">
        <w:rPr>
          <w:color w:val="auto"/>
        </w:rPr>
        <w:t xml:space="preserve"> La Coordinación de Egresos, tendrá por objeto, coadyuvar con la </w:t>
      </w:r>
      <w:proofErr w:type="spellStart"/>
      <w:r w:rsidRPr="00CD30D9">
        <w:rPr>
          <w:color w:val="auto"/>
        </w:rPr>
        <w:t>Subtesorería</w:t>
      </w:r>
      <w:proofErr w:type="spellEnd"/>
      <w:r w:rsidRPr="00CD30D9">
        <w:rPr>
          <w:color w:val="auto"/>
        </w:rPr>
        <w:t xml:space="preserve"> Municipal en el desempeño de sus atribuciones, correspondiéndole el ejercicio de las facultades siguientes:</w:t>
      </w:r>
    </w:p>
    <w:p w14:paraId="221F7FCB" w14:textId="20FD5C2D" w:rsidR="00F673C4" w:rsidRPr="00CD30D9" w:rsidRDefault="00F673C4" w:rsidP="00951DD0">
      <w:pPr>
        <w:pStyle w:val="Puesto"/>
        <w:ind w:firstLine="0"/>
        <w:rPr>
          <w:color w:val="auto"/>
        </w:rPr>
      </w:pPr>
      <w:r w:rsidRPr="00CD30D9">
        <w:rPr>
          <w:color w:val="auto"/>
        </w:rPr>
        <w:t>…</w:t>
      </w:r>
    </w:p>
    <w:p w14:paraId="63CA2B3D" w14:textId="70113FB4" w:rsidR="00F673C4" w:rsidRPr="00CD30D9" w:rsidRDefault="00F673C4" w:rsidP="00951DD0">
      <w:pPr>
        <w:pStyle w:val="Puesto"/>
        <w:ind w:firstLine="0"/>
        <w:rPr>
          <w:b/>
          <w:bCs/>
          <w:color w:val="auto"/>
        </w:rPr>
      </w:pPr>
      <w:r w:rsidRPr="00CD30D9">
        <w:rPr>
          <w:color w:val="auto"/>
        </w:rPr>
        <w:t>IV</w:t>
      </w:r>
      <w:r w:rsidRPr="00CD30D9">
        <w:rPr>
          <w:b/>
          <w:bCs/>
          <w:color w:val="auto"/>
        </w:rPr>
        <w:t>. Custodiar las facturas que previamente hayan sido revisadas para que se programe el pago de las mismas, a través del flujo de efectivo</w:t>
      </w:r>
    </w:p>
    <w:p w14:paraId="56A8CB8D" w14:textId="728B1FBA" w:rsidR="00F673C4" w:rsidRPr="00CD30D9" w:rsidRDefault="00F673C4" w:rsidP="00951DD0">
      <w:pPr>
        <w:pStyle w:val="Puesto"/>
        <w:ind w:firstLine="0"/>
        <w:rPr>
          <w:color w:val="auto"/>
        </w:rPr>
      </w:pPr>
      <w:r w:rsidRPr="00CD30D9">
        <w:rPr>
          <w:color w:val="auto"/>
        </w:rPr>
        <w:t xml:space="preserve">V. </w:t>
      </w:r>
      <w:r w:rsidRPr="00CD30D9">
        <w:rPr>
          <w:b/>
          <w:bCs/>
          <w:color w:val="auto"/>
        </w:rPr>
        <w:t>Programar y calendarizar los pagos de acuerdo con los programas, partidas presupuestales y disponibilidad financiera del Municipio.</w:t>
      </w:r>
      <w:r w:rsidRPr="00CD30D9">
        <w:rPr>
          <w:color w:val="auto"/>
        </w:rPr>
        <w:t xml:space="preserve"> </w:t>
      </w:r>
    </w:p>
    <w:p w14:paraId="1F0729E0" w14:textId="77777777" w:rsidR="00F673C4" w:rsidRPr="00CD30D9" w:rsidRDefault="00F673C4" w:rsidP="00951DD0">
      <w:pPr>
        <w:pStyle w:val="Puesto"/>
        <w:ind w:firstLine="0"/>
        <w:rPr>
          <w:b/>
          <w:bCs/>
          <w:color w:val="auto"/>
        </w:rPr>
      </w:pPr>
      <w:r w:rsidRPr="00CD30D9">
        <w:rPr>
          <w:color w:val="auto"/>
        </w:rPr>
        <w:t xml:space="preserve">VI. </w:t>
      </w:r>
      <w:r w:rsidRPr="00CD30D9">
        <w:rPr>
          <w:b/>
          <w:bCs/>
          <w:color w:val="auto"/>
        </w:rPr>
        <w:t xml:space="preserve">Realizar y registrar diariamente las operaciones bancarias que sean necesarias para contar con una suficiencia financiera que garantice la operación adecuada del Municipio. </w:t>
      </w:r>
    </w:p>
    <w:p w14:paraId="7786462E" w14:textId="77777777" w:rsidR="00F673C4" w:rsidRPr="00CD30D9" w:rsidRDefault="00F673C4" w:rsidP="00951DD0">
      <w:pPr>
        <w:pStyle w:val="Puesto"/>
        <w:ind w:firstLine="0"/>
        <w:rPr>
          <w:color w:val="auto"/>
        </w:rPr>
      </w:pPr>
      <w:r w:rsidRPr="00CD30D9">
        <w:rPr>
          <w:color w:val="auto"/>
        </w:rPr>
        <w:t>VII. Custodiar dentro de las instalaciones de la Tesorería Municipal los talonarios de cheques usados y por usar.</w:t>
      </w:r>
    </w:p>
    <w:p w14:paraId="4CF75D3C" w14:textId="4DD82167" w:rsidR="00F673C4" w:rsidRPr="00CD30D9" w:rsidRDefault="00F673C4" w:rsidP="00951DD0">
      <w:pPr>
        <w:pStyle w:val="Puesto"/>
        <w:ind w:firstLine="0"/>
        <w:rPr>
          <w:color w:val="auto"/>
        </w:rPr>
      </w:pPr>
      <w:r w:rsidRPr="00CD30D9">
        <w:rPr>
          <w:color w:val="auto"/>
        </w:rPr>
        <w:t>XI. Recibir y revisar la documentación que ampare erogaciones de adquisición de bienes y servicios.</w:t>
      </w:r>
    </w:p>
    <w:p w14:paraId="00B7FEBE" w14:textId="77777777" w:rsidR="00F673C4" w:rsidRPr="00CD30D9" w:rsidRDefault="00F673C4" w:rsidP="00951DD0"/>
    <w:p w14:paraId="672E0A70" w14:textId="753F43C6" w:rsidR="00F673C4" w:rsidRPr="00CD30D9" w:rsidRDefault="00F673C4" w:rsidP="00951DD0">
      <w:r w:rsidRPr="00CD30D9">
        <w:t>Por lo que de inicio la respuesta proporcionada careció de los principios de congruencia y exhaustividad, el cual es rector en materia de Transparencia, cuyo contenido es el siguiente:</w:t>
      </w:r>
    </w:p>
    <w:p w14:paraId="6C5352C3" w14:textId="77777777" w:rsidR="00F673C4" w:rsidRPr="00CD30D9" w:rsidRDefault="00F673C4" w:rsidP="00951DD0"/>
    <w:p w14:paraId="539AE824" w14:textId="77777777" w:rsidR="00F673C4" w:rsidRPr="00CD30D9" w:rsidRDefault="00F673C4" w:rsidP="00951DD0">
      <w:pPr>
        <w:pStyle w:val="Puesto"/>
        <w:ind w:firstLine="0"/>
        <w:rPr>
          <w:color w:val="auto"/>
        </w:rPr>
      </w:pPr>
      <w:r w:rsidRPr="00CD30D9">
        <w:rPr>
          <w:b/>
          <w:color w:val="auto"/>
        </w:rPr>
        <w:t xml:space="preserve">“Congruencia y exhaustividad. Sus alcances para garantizar el derecho de acceso a la información. </w:t>
      </w:r>
      <w:r w:rsidRPr="00CD30D9">
        <w:rPr>
          <w:color w:val="auto"/>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D30D9">
        <w:rPr>
          <w:b/>
          <w:color w:val="auto"/>
        </w:rPr>
        <w:t>la congruencia implica que exista concordancia entre el requerimiento formulado por el particular y la respuesta proporcionada por el sujeto obligado</w:t>
      </w:r>
      <w:r w:rsidRPr="00CD30D9">
        <w:rPr>
          <w:color w:val="auto"/>
        </w:rPr>
        <w:t xml:space="preserve">; mientras que </w:t>
      </w:r>
      <w:r w:rsidRPr="00CD30D9">
        <w:rPr>
          <w:b/>
          <w:color w:val="auto"/>
        </w:rPr>
        <w:t>la exhaustividad significa que dicha respuesta se refiera expresamente a cada uno de los puntos solicitados</w:t>
      </w:r>
      <w:r w:rsidRPr="00CD30D9">
        <w:rPr>
          <w:color w:val="auto"/>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8C89D18" w14:textId="77777777" w:rsidR="00F673C4" w:rsidRPr="00CD30D9" w:rsidRDefault="00F673C4" w:rsidP="00951DD0">
      <w:pPr>
        <w:pBdr>
          <w:top w:val="nil"/>
          <w:left w:val="nil"/>
          <w:bottom w:val="nil"/>
          <w:right w:val="nil"/>
          <w:between w:val="nil"/>
        </w:pBdr>
        <w:ind w:left="720" w:right="-7"/>
      </w:pPr>
    </w:p>
    <w:p w14:paraId="7D2F3A77" w14:textId="6440022F" w:rsidR="00F673C4" w:rsidRPr="00CD30D9" w:rsidRDefault="00F673C4" w:rsidP="00951DD0">
      <w:pPr>
        <w:spacing w:before="100" w:beforeAutospacing="1" w:after="100" w:afterAutospacing="1"/>
        <w:rPr>
          <w:rFonts w:cs="Tahoma"/>
        </w:rPr>
      </w:pPr>
      <w:r w:rsidRPr="00CD30D9">
        <w:lastRenderedPageBreak/>
        <w:t>De ahí que, la respuesta proporcionada al requerimiento en análisis no cumple con el principio de congruencia y exhaustividad, s</w:t>
      </w:r>
      <w:r w:rsidRPr="00CD30D9">
        <w:rPr>
          <w:rFonts w:cs="Tahoma"/>
        </w:rPr>
        <w:t>obre el tema</w:t>
      </w:r>
      <w:r w:rsidRPr="00CD30D9">
        <w:rPr>
          <w:rFonts w:eastAsia="Calibri" w:cs="Tahoma"/>
          <w:lang w:eastAsia="en-US"/>
        </w:rPr>
        <w:t>, e</w:t>
      </w:r>
      <w:r w:rsidRPr="00CD30D9">
        <w:rPr>
          <w:rFonts w:cs="Tahoma"/>
        </w:rPr>
        <w:t xml:space="preserve">l artículo 1.8, fracción XIII, del Código Administrativo del Estado de México, establece que para que tenga validez, todo acto administrativo deberá resolver todos los puntos propuestos por los interesados. </w:t>
      </w:r>
    </w:p>
    <w:p w14:paraId="34A25C9A" w14:textId="77777777" w:rsidR="00A643E9" w:rsidRPr="00CD30D9" w:rsidRDefault="00A643E9" w:rsidP="00951DD0">
      <w:pPr>
        <w:spacing w:before="100" w:beforeAutospacing="1" w:after="100" w:afterAutospacing="1"/>
        <w:rPr>
          <w:rFonts w:cs="Tahoma"/>
        </w:rPr>
      </w:pPr>
      <w:r w:rsidRPr="00CD30D9">
        <w:rPr>
          <w:rFonts w:cs="Tahoma"/>
        </w:rPr>
        <w:t>De lo anterior, se colige que en el presente asunto no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humano.</w:t>
      </w:r>
    </w:p>
    <w:p w14:paraId="229B3C62" w14:textId="77777777" w:rsidR="00A643E9" w:rsidRPr="00CD30D9" w:rsidRDefault="00A643E9" w:rsidP="00951DD0">
      <w:pPr>
        <w:spacing w:before="100" w:beforeAutospacing="1" w:after="100" w:afterAutospacing="1"/>
        <w:rPr>
          <w:rFonts w:cs="Tahoma"/>
        </w:rPr>
      </w:pPr>
      <w:r w:rsidRPr="00CD30D9">
        <w:rPr>
          <w:rFonts w:cs="Tahoma"/>
        </w:rPr>
        <w:t xml:space="preserve">Bajo ese tenor, de una interpretación armónica a lo hasta aquí expuesto, es claro que la respuesta primigenia del </w:t>
      </w:r>
      <w:r w:rsidRPr="00CD30D9">
        <w:rPr>
          <w:rFonts w:cs="Tahoma"/>
          <w:b/>
        </w:rPr>
        <w:t xml:space="preserve">SUJETO OBLIGADO </w:t>
      </w:r>
      <w:r w:rsidRPr="00CD30D9">
        <w:rPr>
          <w:rFonts w:cs="Tahoma"/>
        </w:rPr>
        <w:t>no</w:t>
      </w:r>
      <w:r w:rsidRPr="00CD30D9">
        <w:rPr>
          <w:rFonts w:cs="Tahoma"/>
          <w:b/>
        </w:rPr>
        <w:t xml:space="preserve"> </w:t>
      </w:r>
      <w:r w:rsidRPr="00CD30D9">
        <w:rPr>
          <w:rFonts w:cs="Tahoma"/>
        </w:rPr>
        <w:t>se encuentra dotada de la búsqueda exhaustiva en las distintas unidades administrativas,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1589321" w14:textId="77777777" w:rsidR="00A643E9" w:rsidRPr="00CD30D9" w:rsidRDefault="00A643E9" w:rsidP="00951DD0">
      <w:pPr>
        <w:spacing w:before="100" w:beforeAutospacing="1" w:after="100" w:afterAutospacing="1"/>
        <w:rPr>
          <w:rFonts w:cs="Tahoma"/>
        </w:rPr>
      </w:pPr>
      <w:r w:rsidRPr="00CD30D9">
        <w:rPr>
          <w:rFonts w:cs="Tahoma"/>
        </w:rPr>
        <w:t xml:space="preserve">En ese contexto, de conformidad con los </w:t>
      </w:r>
      <w:r w:rsidRPr="00CD30D9">
        <w:rPr>
          <w:rFonts w:cs="Tahoma"/>
          <w:b/>
        </w:rPr>
        <w:t>criterios orientadores 12/10 y 04/19</w:t>
      </w:r>
      <w:r w:rsidRPr="00CD30D9">
        <w:rPr>
          <w:rFonts w:cs="Tahoma"/>
        </w:rPr>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F3A815A" w14:textId="77777777" w:rsidR="00A643E9" w:rsidRPr="00CD30D9" w:rsidRDefault="00A643E9" w:rsidP="00951DD0">
      <w:pPr>
        <w:numPr>
          <w:ilvl w:val="0"/>
          <w:numId w:val="6"/>
        </w:numPr>
        <w:spacing w:before="100" w:beforeAutospacing="1" w:after="100" w:afterAutospacing="1"/>
        <w:rPr>
          <w:rFonts w:cs="Tahoma"/>
        </w:rPr>
      </w:pPr>
      <w:r w:rsidRPr="00CD30D9">
        <w:rPr>
          <w:rFonts w:cs="Tahoma"/>
        </w:rPr>
        <w:t>Motivación por las que se buscó la información, en determinadas unidades administrativas;</w:t>
      </w:r>
    </w:p>
    <w:p w14:paraId="428127FF" w14:textId="77777777" w:rsidR="00A643E9" w:rsidRPr="00CD30D9" w:rsidRDefault="00A643E9" w:rsidP="00951DD0">
      <w:pPr>
        <w:numPr>
          <w:ilvl w:val="0"/>
          <w:numId w:val="6"/>
        </w:numPr>
        <w:spacing w:before="100" w:beforeAutospacing="1" w:after="100" w:afterAutospacing="1"/>
        <w:rPr>
          <w:rFonts w:cs="Tahoma"/>
        </w:rPr>
      </w:pPr>
      <w:r w:rsidRPr="00CD30D9">
        <w:rPr>
          <w:rFonts w:cs="Tahoma"/>
        </w:rPr>
        <w:t>Los criterios de búsqueda utilizados, y</w:t>
      </w:r>
    </w:p>
    <w:p w14:paraId="6FE8345B" w14:textId="77777777" w:rsidR="00A643E9" w:rsidRPr="00CD30D9" w:rsidRDefault="00A643E9" w:rsidP="00951DD0">
      <w:pPr>
        <w:numPr>
          <w:ilvl w:val="0"/>
          <w:numId w:val="6"/>
        </w:numPr>
        <w:spacing w:before="100" w:beforeAutospacing="1" w:after="100" w:afterAutospacing="1"/>
        <w:rPr>
          <w:rFonts w:cs="Tahoma"/>
        </w:rPr>
      </w:pPr>
      <w:r w:rsidRPr="00CD30D9">
        <w:rPr>
          <w:rFonts w:cs="Tahoma"/>
        </w:rPr>
        <w:lastRenderedPageBreak/>
        <w:t>Las circunstancias que fueron tomadas en cuenta.</w:t>
      </w:r>
    </w:p>
    <w:p w14:paraId="7CF9061F" w14:textId="77777777" w:rsidR="00A643E9" w:rsidRPr="00CD30D9" w:rsidRDefault="00A643E9" w:rsidP="00951DD0">
      <w:pPr>
        <w:spacing w:before="100" w:beforeAutospacing="1" w:after="100" w:afterAutospacing="1"/>
        <w:rPr>
          <w:rFonts w:cs="Tahoma"/>
        </w:rPr>
      </w:pPr>
      <w:r w:rsidRPr="00CD30D9">
        <w:rPr>
          <w:rFonts w:cs="Tahoma"/>
        </w:rPr>
        <w:t>De tales circunstancias, se considera que para que los Sujetos Obligados justifiquen que realizaron una búsqueda exhaustiva y razonable, deben indicar de manera clara, lo siguiente:</w:t>
      </w:r>
    </w:p>
    <w:p w14:paraId="01B1714A" w14:textId="77777777" w:rsidR="00A643E9" w:rsidRPr="00CD30D9" w:rsidRDefault="00A643E9" w:rsidP="00951DD0">
      <w:pPr>
        <w:numPr>
          <w:ilvl w:val="0"/>
          <w:numId w:val="7"/>
        </w:numPr>
        <w:spacing w:before="100" w:beforeAutospacing="1" w:after="100" w:afterAutospacing="1"/>
        <w:rPr>
          <w:rFonts w:cs="Tahoma"/>
        </w:rPr>
      </w:pPr>
      <w:r w:rsidRPr="00CD30D9">
        <w:rPr>
          <w:rFonts w:cs="Tahoma"/>
        </w:rPr>
        <w:t>Las áreas donde se buscó la información;</w:t>
      </w:r>
    </w:p>
    <w:p w14:paraId="0F53D8DC" w14:textId="77777777" w:rsidR="00A643E9" w:rsidRPr="00CD30D9" w:rsidRDefault="00A643E9" w:rsidP="00951DD0">
      <w:pPr>
        <w:numPr>
          <w:ilvl w:val="0"/>
          <w:numId w:val="7"/>
        </w:numPr>
        <w:spacing w:before="100" w:beforeAutospacing="1" w:after="100" w:afterAutospacing="1"/>
        <w:rPr>
          <w:rFonts w:cs="Tahoma"/>
        </w:rPr>
      </w:pPr>
      <w:r w:rsidRPr="00CD30D9">
        <w:rPr>
          <w:rFonts w:cs="Tahoma"/>
        </w:rPr>
        <w:t>Tipo de archivos buscados (físicos o electrónicos);</w:t>
      </w:r>
    </w:p>
    <w:p w14:paraId="1EB33383" w14:textId="77777777" w:rsidR="00A643E9" w:rsidRPr="00CD30D9" w:rsidRDefault="00A643E9" w:rsidP="00951DD0">
      <w:pPr>
        <w:numPr>
          <w:ilvl w:val="0"/>
          <w:numId w:val="7"/>
        </w:numPr>
        <w:spacing w:before="100" w:beforeAutospacing="1" w:after="100" w:afterAutospacing="1"/>
        <w:rPr>
          <w:rFonts w:cs="Tahoma"/>
        </w:rPr>
      </w:pPr>
      <w:r w:rsidRPr="00CD30D9">
        <w:rPr>
          <w:rFonts w:cs="Tahoma"/>
        </w:rPr>
        <w:t xml:space="preserve">Los criterios de búsqueda utilizados, y </w:t>
      </w:r>
    </w:p>
    <w:p w14:paraId="5BCBECEC" w14:textId="77777777" w:rsidR="00A643E9" w:rsidRPr="00CD30D9" w:rsidRDefault="00A643E9" w:rsidP="00951DD0">
      <w:pPr>
        <w:numPr>
          <w:ilvl w:val="0"/>
          <w:numId w:val="7"/>
        </w:numPr>
        <w:spacing w:before="100" w:beforeAutospacing="1" w:after="100" w:afterAutospacing="1"/>
        <w:rPr>
          <w:rFonts w:cs="Tahoma"/>
        </w:rPr>
      </w:pPr>
      <w:r w:rsidRPr="00CD30D9">
        <w:rPr>
          <w:rFonts w:cs="Tahoma"/>
        </w:rPr>
        <w:t>Las circunstancias que fueron tomadas en cuenta.</w:t>
      </w:r>
    </w:p>
    <w:p w14:paraId="5BEEF49F" w14:textId="77777777" w:rsidR="00A643E9" w:rsidRPr="00CD30D9" w:rsidRDefault="00A643E9" w:rsidP="00951DD0">
      <w:pPr>
        <w:spacing w:before="100" w:beforeAutospacing="1" w:after="100" w:afterAutospacing="1"/>
        <w:rPr>
          <w:rFonts w:cs="Tahoma"/>
        </w:rPr>
      </w:pPr>
      <w:r w:rsidRPr="00CD30D9">
        <w:rPr>
          <w:rFonts w:cs="Tahoma"/>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0D4B199B" w14:textId="77777777" w:rsidR="00A643E9" w:rsidRPr="00CD30D9" w:rsidRDefault="00A643E9" w:rsidP="00951DD0">
      <w:pPr>
        <w:spacing w:before="100" w:beforeAutospacing="1" w:after="100" w:afterAutospacing="1"/>
        <w:rPr>
          <w:rFonts w:cs="Tahoma"/>
        </w:rPr>
      </w:pPr>
      <w:r w:rsidRPr="00CD30D9">
        <w:rPr>
          <w:rFonts w:cs="Tahoma"/>
        </w:rPr>
        <w:t>Lo anterior ocasiona que en el caso no se cumpliera con el principio de búsqueda exhaustiva de la información requerida, cuyo alcance se encuentra establecido en el Criterio Reiterado 02/19 emitido por el Pleno de este Organismo Garante, a saber:</w:t>
      </w:r>
    </w:p>
    <w:p w14:paraId="539B38A8" w14:textId="77777777" w:rsidR="00A643E9" w:rsidRPr="00CD30D9" w:rsidRDefault="00A643E9" w:rsidP="00951DD0">
      <w:pPr>
        <w:pStyle w:val="Puesto"/>
        <w:ind w:firstLine="0"/>
        <w:rPr>
          <w:color w:val="auto"/>
        </w:rPr>
      </w:pPr>
      <w:r w:rsidRPr="00CD30D9">
        <w:rPr>
          <w:color w:val="auto"/>
        </w:rPr>
        <w:t>“</w:t>
      </w:r>
      <w:r w:rsidRPr="00CD30D9">
        <w:rPr>
          <w:b/>
          <w:color w:val="auto"/>
        </w:rPr>
        <w:t>BÚSQUEDA EXHAUSTIVA. SU EJERCICIO PARA LOCALIZAR LA INFORMACIÓN SOLICITADA, NO CONSTITUYE UNA INVESTIGACIÓN A LA CUAL SE REFIERE EL ARTÍCULO 12 DE LA LEY DE TRANSPARENCIA Y ACCESO A LA INFORMACIÓN PÚBLICA DEL ESTADO DE MÉXICO Y MUNICIPIOS</w:t>
      </w:r>
      <w:r w:rsidRPr="00CD30D9">
        <w:rPr>
          <w:color w:val="auto"/>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w:t>
      </w:r>
      <w:r w:rsidRPr="00CD30D9">
        <w:rPr>
          <w:color w:val="auto"/>
        </w:rPr>
        <w:lastRenderedPageBreak/>
        <w:t>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31A06923" w14:textId="77777777" w:rsidR="003A4D29" w:rsidRPr="00CD30D9" w:rsidRDefault="003A4D29" w:rsidP="00951DD0"/>
    <w:p w14:paraId="452BA53F" w14:textId="7A3A8229" w:rsidR="00A643E9" w:rsidRPr="00CD30D9" w:rsidRDefault="00A643E9" w:rsidP="00951DD0">
      <w:r w:rsidRPr="00CD30D9">
        <w:t xml:space="preserve">Establecido, lo anterior, es indispensable mencionar que, </w:t>
      </w:r>
      <w:r w:rsidRPr="00CD30D9">
        <w:rPr>
          <w:lang w:val="es-ES"/>
        </w:rPr>
        <w:t xml:space="preserve">de </w:t>
      </w:r>
      <w:r w:rsidRPr="00CD30D9">
        <w:t xml:space="preserve">la revisión a los motivos de inconformidad referidos por la solicitante en la interposición del presente recurso </w:t>
      </w:r>
      <w:r w:rsidRPr="00CD30D9">
        <w:rPr>
          <w:b/>
          <w:bCs/>
        </w:rPr>
        <w:t>LA PARTE RECURRENTE</w:t>
      </w:r>
      <w:r w:rsidRPr="00CD30D9">
        <w:t xml:space="preserve"> se inconformó manifestando que no se le había entregado los comprobantes de pago. Ante tal situación, se advierte que </w:t>
      </w:r>
      <w:r w:rsidRPr="00CD30D9">
        <w:rPr>
          <w:b/>
          <w:bCs/>
        </w:rPr>
        <w:t>LA PARTE RECURRENTE</w:t>
      </w:r>
      <w:r w:rsidRPr="00CD30D9">
        <w:t xml:space="preserve"> no se inconformó sobre la información entregada en respuesta; por lo cual, se presume que dicha información ha sido consentida por el propio solicitante.</w:t>
      </w:r>
    </w:p>
    <w:p w14:paraId="366F4684" w14:textId="77777777" w:rsidR="00A643E9" w:rsidRPr="00CD30D9" w:rsidRDefault="00A643E9" w:rsidP="00951DD0">
      <w:pPr>
        <w:pBdr>
          <w:top w:val="nil"/>
          <w:left w:val="nil"/>
          <w:bottom w:val="nil"/>
          <w:right w:val="nil"/>
          <w:between w:val="nil"/>
        </w:pBdr>
        <w:ind w:right="-25"/>
      </w:pPr>
    </w:p>
    <w:p w14:paraId="65F10D9E" w14:textId="77777777" w:rsidR="00A643E9" w:rsidRPr="00CD30D9" w:rsidRDefault="00A643E9" w:rsidP="00951DD0">
      <w:pPr>
        <w:pBdr>
          <w:top w:val="nil"/>
          <w:left w:val="nil"/>
          <w:bottom w:val="nil"/>
          <w:right w:val="nil"/>
          <w:between w:val="nil"/>
        </w:pBdr>
        <w:ind w:right="-25"/>
      </w:pPr>
      <w:r w:rsidRPr="00CD30D9">
        <w:t>Sirve de sustento, la tesis jurisprudencial número VI.2o. J/21, publicada en el Semanario Judicial de la Federación y su Gaceta bajo el número de registro 204707 que a la letra dice:</w:t>
      </w:r>
    </w:p>
    <w:p w14:paraId="6BA4542B" w14:textId="77777777" w:rsidR="00A643E9" w:rsidRPr="00CD30D9" w:rsidRDefault="00A643E9" w:rsidP="00951DD0">
      <w:pPr>
        <w:pStyle w:val="Puesto"/>
        <w:ind w:firstLine="0"/>
        <w:rPr>
          <w:color w:val="auto"/>
        </w:rPr>
      </w:pPr>
    </w:p>
    <w:p w14:paraId="1A3DD36F" w14:textId="77777777" w:rsidR="00A643E9" w:rsidRPr="00CD30D9" w:rsidRDefault="00A643E9" w:rsidP="00951DD0">
      <w:pPr>
        <w:pStyle w:val="Puesto"/>
        <w:ind w:firstLine="0"/>
        <w:rPr>
          <w:color w:val="auto"/>
        </w:rPr>
      </w:pPr>
      <w:r w:rsidRPr="00CD30D9">
        <w:rPr>
          <w:b/>
          <w:bCs/>
          <w:color w:val="auto"/>
        </w:rPr>
        <w:t>ACTOS CONSENTIDOS TACITAMENTE</w:t>
      </w:r>
      <w:r w:rsidRPr="00CD30D9">
        <w:rPr>
          <w:color w:val="auto"/>
        </w:rPr>
        <w:t>.</w:t>
      </w:r>
    </w:p>
    <w:p w14:paraId="50E50CAF" w14:textId="77777777" w:rsidR="00A643E9" w:rsidRPr="00CD30D9" w:rsidRDefault="00A643E9" w:rsidP="00951DD0">
      <w:pPr>
        <w:pStyle w:val="Puesto"/>
        <w:ind w:firstLine="0"/>
        <w:rPr>
          <w:color w:val="auto"/>
        </w:rPr>
      </w:pPr>
    </w:p>
    <w:p w14:paraId="7E247AB9" w14:textId="77777777" w:rsidR="00A643E9" w:rsidRPr="00CD30D9" w:rsidRDefault="00A643E9" w:rsidP="00951DD0">
      <w:pPr>
        <w:pStyle w:val="Puesto"/>
        <w:ind w:firstLine="0"/>
        <w:rPr>
          <w:color w:val="auto"/>
        </w:rPr>
      </w:pPr>
      <w:r w:rsidRPr="00CD30D9">
        <w:rPr>
          <w:color w:val="auto"/>
        </w:rPr>
        <w:t>“Se presumen así, para los efectos del amparo, los actos del orden civil y administrativo, que no hubieren sido reclamados en esa vía dentro de los plazos que la ley señala”.</w:t>
      </w:r>
    </w:p>
    <w:p w14:paraId="588513A6" w14:textId="77777777" w:rsidR="00A643E9" w:rsidRPr="00CD30D9" w:rsidRDefault="00A643E9" w:rsidP="00951DD0">
      <w:pPr>
        <w:pStyle w:val="Puesto"/>
        <w:ind w:firstLine="0"/>
        <w:rPr>
          <w:color w:val="auto"/>
        </w:rPr>
      </w:pPr>
    </w:p>
    <w:p w14:paraId="044FBEAB" w14:textId="77777777" w:rsidR="00A643E9" w:rsidRPr="00CD30D9" w:rsidRDefault="00A643E9" w:rsidP="00951DD0">
      <w:pPr>
        <w:pBdr>
          <w:top w:val="nil"/>
          <w:left w:val="nil"/>
          <w:bottom w:val="nil"/>
          <w:right w:val="nil"/>
          <w:between w:val="nil"/>
        </w:pBdr>
        <w:ind w:right="-25"/>
      </w:pPr>
      <w:r w:rsidRPr="00CD30D9">
        <w:t xml:space="preserve">En ese tenor, es el presente estudio versará respecto de la información referente a los comprobantes de pago requeridos. </w:t>
      </w:r>
    </w:p>
    <w:p w14:paraId="0252672A" w14:textId="77777777" w:rsidR="00A643E9" w:rsidRPr="00CD30D9" w:rsidRDefault="00A643E9" w:rsidP="00951DD0">
      <w:pPr>
        <w:pBdr>
          <w:top w:val="nil"/>
          <w:left w:val="nil"/>
          <w:bottom w:val="nil"/>
          <w:right w:val="nil"/>
          <w:between w:val="nil"/>
        </w:pBdr>
        <w:ind w:right="-25"/>
        <w:rPr>
          <w:lang w:val="es-ES"/>
        </w:rPr>
      </w:pPr>
    </w:p>
    <w:p w14:paraId="2E4C5CD9" w14:textId="77777777" w:rsidR="00A643E9" w:rsidRPr="00CD30D9" w:rsidRDefault="00A643E9" w:rsidP="00951DD0">
      <w:pPr>
        <w:ind w:right="49"/>
      </w:pPr>
      <w:r w:rsidRPr="00CD30D9">
        <w:t xml:space="preserve">Dicho lo anterior, se procede a contextualizar la información solicitada, para ello, es de mencionar lo que establece el Glosario de Términos Hacendarios que emite el Instituto Hacendario del Estado de México, el cual define como </w:t>
      </w:r>
      <w:r w:rsidRPr="00CD30D9">
        <w:rPr>
          <w:i/>
        </w:rPr>
        <w:t>“factura” al</w:t>
      </w:r>
      <w:r w:rsidRPr="00CD30D9">
        <w:rPr>
          <w:b/>
          <w:i/>
        </w:rPr>
        <w:t xml:space="preserve"> documento fiscal que emite la persona física o moral para comprobar la venta o adquisición de un bien y/o servicio.</w:t>
      </w:r>
    </w:p>
    <w:p w14:paraId="4292B937" w14:textId="77777777" w:rsidR="00A643E9" w:rsidRPr="00CD30D9" w:rsidRDefault="00A643E9" w:rsidP="00951DD0">
      <w:pPr>
        <w:pBdr>
          <w:top w:val="nil"/>
          <w:left w:val="nil"/>
          <w:bottom w:val="nil"/>
          <w:right w:val="nil"/>
          <w:between w:val="nil"/>
        </w:pBdr>
        <w:ind w:right="49"/>
      </w:pPr>
    </w:p>
    <w:p w14:paraId="11D84F4C" w14:textId="77777777" w:rsidR="00A643E9" w:rsidRPr="00CD30D9" w:rsidRDefault="00A643E9" w:rsidP="00951DD0">
      <w:pPr>
        <w:ind w:right="-7"/>
      </w:pPr>
      <w:r w:rsidRPr="00CD30D9">
        <w:t xml:space="preserve">En ese sentido, es de señalar que cuando las facturas amparan las erogaciones que se realizan con erario público tienen naturaleza pública, pues constituyen un medio idóneo de evidencia del gasto realizado con recursos públicos. </w:t>
      </w:r>
    </w:p>
    <w:p w14:paraId="3266C1B2" w14:textId="77777777" w:rsidR="00A643E9" w:rsidRPr="00CD30D9" w:rsidRDefault="00A643E9" w:rsidP="00951DD0">
      <w:pPr>
        <w:ind w:right="-7"/>
      </w:pPr>
    </w:p>
    <w:p w14:paraId="2B218E26" w14:textId="77777777" w:rsidR="00A643E9" w:rsidRPr="00CD30D9" w:rsidRDefault="00A643E9" w:rsidP="00951DD0">
      <w:pPr>
        <w:ind w:right="49"/>
      </w:pPr>
      <w:r w:rsidRPr="00CD30D9">
        <w:t>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41572265" w14:textId="77777777" w:rsidR="00A643E9" w:rsidRPr="00CD30D9" w:rsidRDefault="00A643E9" w:rsidP="00951DD0">
      <w:pPr>
        <w:pStyle w:val="Puesto"/>
        <w:ind w:firstLine="0"/>
        <w:rPr>
          <w:color w:val="auto"/>
        </w:rPr>
      </w:pPr>
    </w:p>
    <w:p w14:paraId="46CF4752" w14:textId="77777777" w:rsidR="00A643E9" w:rsidRPr="00CD30D9" w:rsidRDefault="00A643E9" w:rsidP="00951DD0">
      <w:pPr>
        <w:pStyle w:val="Puesto"/>
        <w:ind w:firstLine="0"/>
        <w:rPr>
          <w:color w:val="auto"/>
        </w:rPr>
      </w:pPr>
      <w:r w:rsidRPr="00CD30D9">
        <w:rPr>
          <w:color w:val="auto"/>
        </w:rPr>
        <w:t>“</w:t>
      </w:r>
      <w:r w:rsidRPr="00CD30D9">
        <w:rPr>
          <w:b/>
          <w:color w:val="auto"/>
        </w:rPr>
        <w:t>Artículo 342.-</w:t>
      </w:r>
      <w:r w:rsidRPr="00CD30D9">
        <w:rPr>
          <w:color w:val="auto"/>
        </w:rPr>
        <w:t xml:space="preserve"> El registro contable del efecto patrimonial y presupuestal de las operaciones financieras, se realizará conforme al sistema y a las disposiciones que se aprueben en materia de planeación, programación, </w:t>
      </w:r>
      <w:proofErr w:type="spellStart"/>
      <w:r w:rsidRPr="00CD30D9">
        <w:rPr>
          <w:color w:val="auto"/>
        </w:rPr>
        <w:t>presupuestación</w:t>
      </w:r>
      <w:proofErr w:type="spellEnd"/>
      <w:r w:rsidRPr="00CD30D9">
        <w:rPr>
          <w:color w:val="auto"/>
        </w:rPr>
        <w:t xml:space="preserve">, evaluación y contabilidad gubernamental. </w:t>
      </w:r>
    </w:p>
    <w:p w14:paraId="18EFEB55" w14:textId="77777777" w:rsidR="00A643E9" w:rsidRPr="00CD30D9" w:rsidRDefault="00A643E9" w:rsidP="00951DD0">
      <w:pPr>
        <w:pStyle w:val="Puesto"/>
        <w:ind w:firstLine="0"/>
        <w:rPr>
          <w:color w:val="auto"/>
        </w:rPr>
      </w:pPr>
    </w:p>
    <w:p w14:paraId="4723EDDA" w14:textId="77777777" w:rsidR="00A643E9" w:rsidRPr="00CD30D9" w:rsidRDefault="00A643E9" w:rsidP="00951DD0">
      <w:pPr>
        <w:pStyle w:val="Puesto"/>
        <w:ind w:firstLine="0"/>
        <w:rPr>
          <w:color w:val="auto"/>
        </w:rPr>
      </w:pPr>
      <w:r w:rsidRPr="00CD30D9">
        <w:rPr>
          <w:color w:val="auto"/>
        </w:rPr>
        <w:t xml:space="preserve">En el caso de los municipios, el registro a que se refiere el párrafo anterior, se realizará conforme al sistema y a las disposiciones en materia de planeación, programación, </w:t>
      </w:r>
      <w:proofErr w:type="spellStart"/>
      <w:r w:rsidRPr="00CD30D9">
        <w:rPr>
          <w:color w:val="auto"/>
        </w:rPr>
        <w:t>presupuestación</w:t>
      </w:r>
      <w:proofErr w:type="spellEnd"/>
      <w:r w:rsidRPr="00CD30D9">
        <w:rPr>
          <w:color w:val="auto"/>
        </w:rPr>
        <w:t>, evaluación y contabilidad gubernamental, que se aprueben en el marco del Sistema de Coordinación Hacendaria del Estado de México.</w:t>
      </w:r>
    </w:p>
    <w:p w14:paraId="48689318" w14:textId="77777777" w:rsidR="00A643E9" w:rsidRPr="00CD30D9" w:rsidRDefault="00A643E9" w:rsidP="00951DD0">
      <w:pPr>
        <w:pStyle w:val="Puesto"/>
        <w:ind w:firstLine="0"/>
        <w:rPr>
          <w:color w:val="auto"/>
        </w:rPr>
      </w:pPr>
    </w:p>
    <w:p w14:paraId="6EDFE3D2" w14:textId="77777777" w:rsidR="00A643E9" w:rsidRPr="00CD30D9" w:rsidRDefault="00A643E9" w:rsidP="00951DD0">
      <w:pPr>
        <w:pStyle w:val="Puesto"/>
        <w:ind w:firstLine="0"/>
        <w:rPr>
          <w:color w:val="auto"/>
        </w:rPr>
      </w:pPr>
      <w:r w:rsidRPr="00CD30D9">
        <w:rPr>
          <w:b/>
          <w:color w:val="auto"/>
        </w:rPr>
        <w:t>“Artículo 343.-</w:t>
      </w:r>
      <w:r w:rsidRPr="00CD30D9">
        <w:rPr>
          <w:color w:val="auto"/>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E33E2E8" w14:textId="77777777" w:rsidR="00A643E9" w:rsidRPr="00CD30D9" w:rsidRDefault="00A643E9" w:rsidP="00951DD0">
      <w:pPr>
        <w:pStyle w:val="Puesto"/>
        <w:ind w:firstLine="0"/>
        <w:rPr>
          <w:color w:val="auto"/>
        </w:rPr>
      </w:pPr>
    </w:p>
    <w:p w14:paraId="47949C3F" w14:textId="77777777" w:rsidR="00A643E9" w:rsidRPr="00CD30D9" w:rsidRDefault="00A643E9" w:rsidP="00951DD0">
      <w:pPr>
        <w:pStyle w:val="Puesto"/>
        <w:ind w:firstLine="0"/>
        <w:rPr>
          <w:color w:val="auto"/>
        </w:rPr>
      </w:pPr>
      <w:r w:rsidRPr="00CD30D9">
        <w:rPr>
          <w:color w:val="auto"/>
        </w:rPr>
        <w:t>El sistema de contabilidad sobre base acumulativa total, se sustentará en las normas emitidas por el Consejo Nacional de Armonización Contable.”</w:t>
      </w:r>
    </w:p>
    <w:p w14:paraId="2B3AFF0B" w14:textId="77777777" w:rsidR="00A643E9" w:rsidRPr="00CD30D9" w:rsidRDefault="00A643E9" w:rsidP="00951DD0">
      <w:pPr>
        <w:pStyle w:val="Puesto"/>
        <w:ind w:firstLine="0"/>
        <w:rPr>
          <w:color w:val="auto"/>
        </w:rPr>
      </w:pPr>
    </w:p>
    <w:p w14:paraId="115720E4" w14:textId="77777777" w:rsidR="00A643E9" w:rsidRPr="00CD30D9" w:rsidRDefault="00A643E9" w:rsidP="00951DD0">
      <w:pPr>
        <w:pStyle w:val="Puesto"/>
        <w:ind w:firstLine="0"/>
        <w:rPr>
          <w:color w:val="auto"/>
        </w:rPr>
      </w:pPr>
      <w:r w:rsidRPr="00CD30D9">
        <w:rPr>
          <w:color w:val="auto"/>
        </w:rPr>
        <w:lastRenderedPageBreak/>
        <w:t>“</w:t>
      </w:r>
      <w:r w:rsidRPr="00CD30D9">
        <w:rPr>
          <w:b/>
          <w:color w:val="auto"/>
        </w:rPr>
        <w:t>Artículo 344.-</w:t>
      </w:r>
      <w:r w:rsidRPr="00CD30D9">
        <w:rPr>
          <w:color w:val="auto"/>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569580C7" w14:textId="77777777" w:rsidR="00A643E9" w:rsidRPr="00CD30D9" w:rsidRDefault="00A643E9" w:rsidP="00951DD0">
      <w:pPr>
        <w:pStyle w:val="Puesto"/>
        <w:ind w:firstLine="0"/>
        <w:rPr>
          <w:color w:val="auto"/>
        </w:rPr>
      </w:pPr>
    </w:p>
    <w:p w14:paraId="407A23BE" w14:textId="77777777" w:rsidR="00A643E9" w:rsidRPr="00CD30D9" w:rsidRDefault="00A643E9" w:rsidP="00951DD0">
      <w:pPr>
        <w:pStyle w:val="Puesto"/>
        <w:ind w:firstLine="0"/>
        <w:rPr>
          <w:color w:val="auto"/>
        </w:rPr>
      </w:pPr>
      <w:r w:rsidRPr="00CD30D9">
        <w:rPr>
          <w:color w:val="auto"/>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28B9F482" w14:textId="77777777" w:rsidR="00A643E9" w:rsidRPr="00CD30D9" w:rsidRDefault="00A643E9" w:rsidP="00951DD0">
      <w:pPr>
        <w:pStyle w:val="Puesto"/>
        <w:ind w:firstLine="0"/>
        <w:rPr>
          <w:color w:val="auto"/>
        </w:rPr>
      </w:pPr>
    </w:p>
    <w:p w14:paraId="00E5F9D2" w14:textId="77777777" w:rsidR="00A643E9" w:rsidRPr="00CD30D9" w:rsidRDefault="00A643E9" w:rsidP="00951DD0">
      <w:pPr>
        <w:pStyle w:val="Puesto"/>
        <w:ind w:firstLine="0"/>
        <w:rPr>
          <w:color w:val="auto"/>
        </w:rPr>
      </w:pPr>
      <w:r w:rsidRPr="00CD30D9">
        <w:rPr>
          <w:color w:val="auto"/>
        </w:rPr>
        <w:t>Tratándose de documentos de carácter histórico, se estará a lo dispuesto por la legislación de la materia</w:t>
      </w:r>
      <w:proofErr w:type="gramStart"/>
      <w:r w:rsidRPr="00CD30D9">
        <w:rPr>
          <w:color w:val="auto"/>
        </w:rPr>
        <w:t>..</w:t>
      </w:r>
      <w:proofErr w:type="gramEnd"/>
      <w:r w:rsidRPr="00CD30D9">
        <w:rPr>
          <w:color w:val="auto"/>
        </w:rPr>
        <w:t xml:space="preserve"> </w:t>
      </w:r>
    </w:p>
    <w:p w14:paraId="11AD918F" w14:textId="77777777" w:rsidR="00A643E9" w:rsidRPr="00CD30D9" w:rsidRDefault="00A643E9" w:rsidP="00951DD0">
      <w:pPr>
        <w:pStyle w:val="Puesto"/>
        <w:ind w:firstLine="0"/>
        <w:rPr>
          <w:color w:val="auto"/>
        </w:rPr>
      </w:pPr>
      <w:r w:rsidRPr="00CD30D9">
        <w:rPr>
          <w:color w:val="auto"/>
        </w:rPr>
        <w:t>(…)”</w:t>
      </w:r>
    </w:p>
    <w:p w14:paraId="4AB5CB21" w14:textId="77777777" w:rsidR="00A643E9" w:rsidRPr="00CD30D9" w:rsidRDefault="00A643E9" w:rsidP="00951DD0">
      <w:pPr>
        <w:pStyle w:val="Puesto"/>
        <w:ind w:firstLine="0"/>
        <w:rPr>
          <w:color w:val="auto"/>
        </w:rPr>
      </w:pPr>
    </w:p>
    <w:p w14:paraId="3B3E8E76" w14:textId="77777777" w:rsidR="00A643E9" w:rsidRPr="00CD30D9" w:rsidRDefault="00A643E9" w:rsidP="00951DD0">
      <w:pPr>
        <w:pStyle w:val="Puesto"/>
        <w:ind w:firstLine="0"/>
        <w:rPr>
          <w:b/>
          <w:color w:val="auto"/>
          <w:u w:val="single"/>
        </w:rPr>
      </w:pPr>
      <w:r w:rsidRPr="00CD30D9">
        <w:rPr>
          <w:color w:val="auto"/>
        </w:rPr>
        <w:t>“</w:t>
      </w:r>
      <w:r w:rsidRPr="00CD30D9">
        <w:rPr>
          <w:b/>
          <w:color w:val="auto"/>
        </w:rPr>
        <w:t>Artículo 345</w:t>
      </w:r>
      <w:r w:rsidRPr="00CD30D9">
        <w:rPr>
          <w:color w:val="auto"/>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Sic</w:t>
      </w:r>
    </w:p>
    <w:p w14:paraId="69EC2260" w14:textId="77777777" w:rsidR="00A643E9" w:rsidRPr="00CD30D9" w:rsidRDefault="00A643E9" w:rsidP="00951DD0">
      <w:pPr>
        <w:ind w:right="49"/>
      </w:pPr>
    </w:p>
    <w:p w14:paraId="201A43E7" w14:textId="77777777" w:rsidR="00BB2B74" w:rsidRPr="00CD30D9" w:rsidRDefault="00BB2B74" w:rsidP="00951DD0">
      <w:r w:rsidRPr="00CD30D9">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CD30D9">
        <w:t>presupuestación</w:t>
      </w:r>
      <w:proofErr w:type="spellEnd"/>
      <w:r w:rsidRPr="00CD30D9">
        <w:t>, evaluación y contabilidad gubernamental.</w:t>
      </w:r>
    </w:p>
    <w:p w14:paraId="2AABAC4B" w14:textId="77777777" w:rsidR="00BB2B74" w:rsidRPr="00CD30D9" w:rsidRDefault="00BB2B74" w:rsidP="00951DD0"/>
    <w:p w14:paraId="16FD75A4" w14:textId="77777777" w:rsidR="00BB2B74" w:rsidRPr="00CD30D9" w:rsidRDefault="00BB2B74" w:rsidP="00951DD0">
      <w:r w:rsidRPr="00CD30D9">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w:t>
      </w:r>
      <w:r w:rsidRPr="00CD30D9">
        <w:lastRenderedPageBreak/>
        <w:t>registro contable y presupuestal; sin embargo, el “Glosario de Términos para el Proceso de Planeación, Programación, Presupuestación y Evaluación en la Administración Pública”</w:t>
      </w:r>
      <w:r w:rsidRPr="00CD30D9">
        <w:rPr>
          <w:vertAlign w:val="superscript"/>
        </w:rPr>
        <w:footnoteReference w:id="3"/>
      </w:r>
      <w:r w:rsidRPr="00CD30D9">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496D77E" w14:textId="77777777" w:rsidR="00BB2B74" w:rsidRPr="00CD30D9" w:rsidRDefault="00BB2B74" w:rsidP="00951DD0">
      <w:pPr>
        <w:tabs>
          <w:tab w:val="left" w:pos="7655"/>
        </w:tabs>
        <w:spacing w:line="276" w:lineRule="auto"/>
        <w:ind w:left="851" w:right="616" w:hanging="9"/>
        <w:rPr>
          <w:b/>
          <w:i/>
        </w:rPr>
      </w:pPr>
    </w:p>
    <w:p w14:paraId="79D5B81D" w14:textId="77777777" w:rsidR="00BB2B74" w:rsidRPr="00CD30D9" w:rsidRDefault="00BB2B74" w:rsidP="00951DD0">
      <w:pPr>
        <w:pStyle w:val="Puesto"/>
        <w:ind w:firstLine="0"/>
        <w:rPr>
          <w:b/>
          <w:color w:val="auto"/>
        </w:rPr>
      </w:pPr>
      <w:r w:rsidRPr="00CD30D9">
        <w:rPr>
          <w:color w:val="auto"/>
        </w:rPr>
        <w:t>“</w:t>
      </w:r>
      <w:r w:rsidRPr="00CD30D9">
        <w:rPr>
          <w:b/>
          <w:color w:val="auto"/>
        </w:rPr>
        <w:t>REGISTRO CONTABLE</w:t>
      </w:r>
    </w:p>
    <w:p w14:paraId="17052B58" w14:textId="77777777" w:rsidR="00BB2B74" w:rsidRPr="00CD30D9" w:rsidRDefault="00BB2B74" w:rsidP="00951DD0">
      <w:pPr>
        <w:pStyle w:val="Puesto"/>
        <w:ind w:firstLine="0"/>
        <w:rPr>
          <w:color w:val="auto"/>
        </w:rPr>
      </w:pPr>
      <w:r w:rsidRPr="00CD30D9">
        <w:rPr>
          <w:color w:val="auto"/>
        </w:rPr>
        <w:t>Asiento que se realiza en los libros de contabilidad de las actividades relacionadas con el ingreso y egresos de un ente económico.”</w:t>
      </w:r>
    </w:p>
    <w:p w14:paraId="3C5C9DB8" w14:textId="77777777" w:rsidR="00BB2B74" w:rsidRPr="00CD30D9" w:rsidRDefault="00BB2B74" w:rsidP="00951DD0">
      <w:pPr>
        <w:pStyle w:val="Puesto"/>
        <w:ind w:firstLine="0"/>
        <w:rPr>
          <w:color w:val="auto"/>
        </w:rPr>
      </w:pPr>
    </w:p>
    <w:p w14:paraId="481B7203" w14:textId="77777777" w:rsidR="00BB2B74" w:rsidRPr="00CD30D9" w:rsidRDefault="00BB2B74" w:rsidP="00951DD0">
      <w:pPr>
        <w:pStyle w:val="Puesto"/>
        <w:ind w:firstLine="0"/>
        <w:rPr>
          <w:b/>
          <w:color w:val="auto"/>
        </w:rPr>
      </w:pPr>
      <w:r w:rsidRPr="00CD30D9">
        <w:rPr>
          <w:color w:val="auto"/>
        </w:rPr>
        <w:t>“</w:t>
      </w:r>
      <w:r w:rsidRPr="00CD30D9">
        <w:rPr>
          <w:b/>
          <w:color w:val="auto"/>
        </w:rPr>
        <w:t>REGISTRO PRESUPUESTARIO</w:t>
      </w:r>
    </w:p>
    <w:p w14:paraId="5FF1B295" w14:textId="77777777" w:rsidR="00BB2B74" w:rsidRPr="00CD30D9" w:rsidRDefault="00BB2B74" w:rsidP="00951DD0">
      <w:pPr>
        <w:pStyle w:val="Puesto"/>
        <w:ind w:firstLine="0"/>
        <w:rPr>
          <w:color w:val="auto"/>
        </w:rPr>
      </w:pPr>
      <w:r w:rsidRPr="00CD30D9">
        <w:rPr>
          <w:color w:val="auto"/>
        </w:rPr>
        <w:t>Asiento contable de las erogaciones realizadas por las dependencias y entidades con relación a la asignación, modificación y ejercicio de los recursos presupuestarios que se les hayan autorizado.”</w:t>
      </w:r>
    </w:p>
    <w:p w14:paraId="565CE1A2" w14:textId="77777777" w:rsidR="00BB2B74" w:rsidRPr="00CD30D9" w:rsidRDefault="00BB2B74" w:rsidP="00951DD0">
      <w:pPr>
        <w:ind w:right="51"/>
      </w:pPr>
    </w:p>
    <w:p w14:paraId="4448E615" w14:textId="77777777" w:rsidR="00BB2B74" w:rsidRPr="00CD30D9" w:rsidRDefault="00BB2B74" w:rsidP="00951DD0">
      <w:pPr>
        <w:ind w:right="51"/>
      </w:pPr>
      <w:r w:rsidRPr="00CD30D9">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3BAF927D" w14:textId="77777777" w:rsidR="00BB2B74" w:rsidRPr="00CD30D9" w:rsidRDefault="00BB2B74" w:rsidP="00951DD0">
      <w:pPr>
        <w:ind w:right="51"/>
      </w:pPr>
    </w:p>
    <w:p w14:paraId="59939D99" w14:textId="77777777" w:rsidR="00BB2B74" w:rsidRPr="00CD30D9" w:rsidRDefault="00BB2B74" w:rsidP="00951DD0">
      <w:r w:rsidRPr="00CD30D9">
        <w:t>Por otra parte, se establece que el sistema de contabilidad sobre base acumulativa total se sustentará en los principios de contabilidad gubernamental.</w:t>
      </w:r>
    </w:p>
    <w:p w14:paraId="0F11EEC5" w14:textId="77777777" w:rsidR="00BB2B74" w:rsidRPr="00CD30D9" w:rsidRDefault="00BB2B74" w:rsidP="00951DD0"/>
    <w:p w14:paraId="3E01BC88" w14:textId="77777777" w:rsidR="00BB2B74" w:rsidRPr="00CD30D9" w:rsidRDefault="00BB2B74" w:rsidP="00951DD0">
      <w:r w:rsidRPr="00CD30D9">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ACA54C8" w14:textId="77777777" w:rsidR="00730007" w:rsidRPr="00CD30D9" w:rsidRDefault="00730007" w:rsidP="00951DD0"/>
    <w:p w14:paraId="63AA7363" w14:textId="77777777" w:rsidR="00BB2B74" w:rsidRPr="00CD30D9" w:rsidRDefault="00BB2B74" w:rsidP="00951DD0">
      <w:r w:rsidRPr="00CD30D9">
        <w:t xml:space="preserve">Correlativo a lo anterior, es preciso referir una definición de </w:t>
      </w:r>
      <w:r w:rsidRPr="00CD30D9">
        <w:rPr>
          <w:i/>
        </w:rPr>
        <w:t>póliza contable</w:t>
      </w:r>
      <w:r w:rsidRPr="00CD30D9">
        <w:t>, la cual, primeramente, no está definida en el Código Financiero del Estado de México y Municipios; no obstante, el ya mencionado Glosario la define como:</w:t>
      </w:r>
    </w:p>
    <w:p w14:paraId="1D198FD5" w14:textId="77777777" w:rsidR="00BB2B74" w:rsidRPr="00CD30D9" w:rsidRDefault="00BB2B74" w:rsidP="00951DD0">
      <w:pPr>
        <w:pStyle w:val="Puesto"/>
        <w:ind w:firstLine="0"/>
        <w:rPr>
          <w:color w:val="auto"/>
        </w:rPr>
      </w:pPr>
    </w:p>
    <w:p w14:paraId="78AFA34F" w14:textId="77777777" w:rsidR="00BB2B74" w:rsidRPr="00CD30D9" w:rsidRDefault="00BB2B74" w:rsidP="00951DD0">
      <w:pPr>
        <w:pStyle w:val="Puesto"/>
        <w:ind w:firstLine="0"/>
        <w:rPr>
          <w:b/>
          <w:color w:val="auto"/>
        </w:rPr>
      </w:pPr>
      <w:r w:rsidRPr="00CD30D9">
        <w:rPr>
          <w:color w:val="auto"/>
        </w:rPr>
        <w:t>“</w:t>
      </w:r>
      <w:r w:rsidRPr="00CD30D9">
        <w:rPr>
          <w:b/>
          <w:color w:val="auto"/>
        </w:rPr>
        <w:t>PÓLIZA CONTABLE</w:t>
      </w:r>
    </w:p>
    <w:p w14:paraId="0519121A" w14:textId="77777777" w:rsidR="00BB2B74" w:rsidRPr="00CD30D9" w:rsidRDefault="00BB2B74" w:rsidP="00951DD0">
      <w:pPr>
        <w:pStyle w:val="Puesto"/>
        <w:ind w:firstLine="0"/>
        <w:rPr>
          <w:color w:val="auto"/>
        </w:rPr>
      </w:pPr>
      <w:r w:rsidRPr="00CD30D9">
        <w:rPr>
          <w:color w:val="auto"/>
        </w:rPr>
        <w:t xml:space="preserve">Documento en el cual se asientan en forma individual todas y cada una de las operaciones desarrolladas por una institución, así como la información necesaria para la identificación de dichas operaciones.” </w:t>
      </w:r>
    </w:p>
    <w:p w14:paraId="2DD8216D" w14:textId="77777777" w:rsidR="00BB2B74" w:rsidRPr="00CD30D9" w:rsidRDefault="00BB2B74" w:rsidP="00951DD0">
      <w:pPr>
        <w:pStyle w:val="Puesto"/>
        <w:ind w:firstLine="0"/>
        <w:rPr>
          <w:color w:val="auto"/>
        </w:rPr>
      </w:pPr>
    </w:p>
    <w:p w14:paraId="57870BFE" w14:textId="77777777" w:rsidR="00BB2B74" w:rsidRPr="00CD30D9" w:rsidRDefault="00BB2B74" w:rsidP="00951DD0">
      <w:r w:rsidRPr="00CD30D9">
        <w:t xml:space="preserve">Así, se advierte que la </w:t>
      </w:r>
      <w:r w:rsidRPr="00CD30D9">
        <w:rPr>
          <w:i/>
        </w:rPr>
        <w:t>póliza contable</w:t>
      </w:r>
      <w:r w:rsidRPr="00CD30D9">
        <w:t xml:space="preserve"> constituye un registro contable y presupuestal con el que cuentan los Municipios para el registro de operaciones relacionadas con ingresos y egresos y </w:t>
      </w:r>
      <w:r w:rsidRPr="00CD30D9">
        <w:rPr>
          <w:b/>
        </w:rPr>
        <w:t>se anexan los documentos o comprobantes que justifiquen las anotaciones y cantidades en ellas registradas</w:t>
      </w:r>
      <w:r w:rsidRPr="00CD30D9">
        <w:t>, lo que permite la identificación plena de dichas operaciones.</w:t>
      </w:r>
    </w:p>
    <w:p w14:paraId="72E3EE5B" w14:textId="77777777" w:rsidR="00BB2B74" w:rsidRPr="00CD30D9" w:rsidRDefault="00BB2B74" w:rsidP="00951DD0">
      <w:pPr>
        <w:rPr>
          <w:i/>
        </w:rPr>
      </w:pPr>
    </w:p>
    <w:p w14:paraId="2D3C0628" w14:textId="77777777" w:rsidR="00BB2B74" w:rsidRPr="00CD30D9" w:rsidRDefault="00BB2B74" w:rsidP="00951DD0">
      <w:r w:rsidRPr="00CD30D9">
        <w:t xml:space="preserve">En este sentido, existen diversos tipos de pólizas contables de acuerdo a las operaciones realizadas, dentro de las cuales, encontramos las llamadas </w:t>
      </w:r>
      <w:r w:rsidRPr="00CD30D9">
        <w:rPr>
          <w:i/>
        </w:rPr>
        <w:t>pólizas de egresos</w:t>
      </w:r>
      <w:r w:rsidRPr="00CD30D9">
        <w:t xml:space="preserve">, que </w:t>
      </w:r>
      <w:r w:rsidRPr="00CD30D9">
        <w:rPr>
          <w:b/>
        </w:rPr>
        <w:t>son aquellas en las cuales se anotan diariamente las operaciones que representan gastos, es decir, salidas de dinero</w:t>
      </w:r>
      <w:r w:rsidRPr="00CD30D9">
        <w:t xml:space="preserve"> para el </w:t>
      </w:r>
      <w:r w:rsidRPr="00CD30D9">
        <w:rPr>
          <w:b/>
        </w:rPr>
        <w:t>Sujeto Obligado,</w:t>
      </w:r>
      <w:r w:rsidRPr="00CD30D9">
        <w:t xml:space="preserve"> las que además, </w:t>
      </w:r>
      <w:r w:rsidRPr="00CD30D9">
        <w:rPr>
          <w:b/>
        </w:rPr>
        <w:t>deben encontrarse acompañadas de las documentales que sirven de soporte de dicho movimiento</w:t>
      </w:r>
      <w:r w:rsidRPr="00CD30D9">
        <w:t>, como por ejemplo las facturas.</w:t>
      </w:r>
    </w:p>
    <w:p w14:paraId="72C4F1FD" w14:textId="77777777" w:rsidR="00BB2B74" w:rsidRPr="00CD30D9" w:rsidRDefault="00BB2B74" w:rsidP="00951DD0"/>
    <w:p w14:paraId="08845F5D" w14:textId="77777777" w:rsidR="00BB2B74" w:rsidRPr="00CD30D9" w:rsidRDefault="00BB2B74" w:rsidP="00951DD0">
      <w:r w:rsidRPr="00CD30D9">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w:t>
      </w:r>
      <w:r w:rsidRPr="00CD30D9">
        <w:lastRenderedPageBreak/>
        <w:t xml:space="preserve">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594B2E5A" w14:textId="77777777" w:rsidR="00BB2B74" w:rsidRPr="00CD30D9" w:rsidRDefault="00BB2B74" w:rsidP="00951DD0">
      <w:pPr>
        <w:spacing w:line="276" w:lineRule="auto"/>
        <w:ind w:left="851" w:right="616"/>
        <w:rPr>
          <w:i/>
        </w:rPr>
      </w:pPr>
    </w:p>
    <w:p w14:paraId="343E1C0C" w14:textId="77777777" w:rsidR="00BB2B74" w:rsidRPr="00CD30D9" w:rsidRDefault="00BB2B74" w:rsidP="00951DD0">
      <w:pPr>
        <w:spacing w:line="276" w:lineRule="auto"/>
        <w:ind w:left="851" w:right="616"/>
        <w:rPr>
          <w:b/>
          <w:i/>
        </w:rPr>
      </w:pPr>
      <w:r w:rsidRPr="00CD30D9">
        <w:rPr>
          <w:i/>
        </w:rPr>
        <w:t>“</w:t>
      </w:r>
      <w:r w:rsidRPr="00CD30D9">
        <w:rPr>
          <w:b/>
          <w:i/>
        </w:rPr>
        <w:t>Artículo 23…</w:t>
      </w:r>
    </w:p>
    <w:p w14:paraId="4DC6BAAC" w14:textId="77777777" w:rsidR="00BB2B74" w:rsidRPr="00CD30D9" w:rsidRDefault="00BB2B74" w:rsidP="00951DD0">
      <w:pPr>
        <w:spacing w:line="276" w:lineRule="auto"/>
        <w:ind w:left="851" w:right="616"/>
        <w:rPr>
          <w:i/>
        </w:rPr>
      </w:pPr>
      <w:r w:rsidRPr="00CD30D9">
        <w:rPr>
          <w:i/>
        </w:rPr>
        <w:t>Los sujetos obligados deberán hacer pública toda aquella información relativa a los montos y las personas a quienes entreguen, por cualquier motivo, recursos públicos, así como los informes que dichas personas les entreguen sobre el uso y destino de dichos recursos…(Sic)”</w:t>
      </w:r>
    </w:p>
    <w:p w14:paraId="5BF428CE" w14:textId="77777777" w:rsidR="00BB2B74" w:rsidRPr="00CD30D9" w:rsidRDefault="00BB2B74" w:rsidP="00951DD0">
      <w:pPr>
        <w:spacing w:before="240" w:after="240"/>
      </w:pPr>
      <w:r w:rsidRPr="00CD30D9">
        <w:t xml:space="preserve">En este sentido, se colige que la información requerida por la persona solicitante versa sobre obligaciones de transparencia de oficio, y que por tal motivo el </w:t>
      </w:r>
      <w:r w:rsidRPr="00CD30D9">
        <w:rPr>
          <w:b/>
        </w:rPr>
        <w:t>Sujeto Obligado</w:t>
      </w:r>
      <w:r w:rsidRPr="00CD30D9">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40CE5C40" w14:textId="77777777" w:rsidR="00BB2B74" w:rsidRPr="00CD30D9" w:rsidRDefault="00BB2B74" w:rsidP="00951DD0">
      <w:pPr>
        <w:spacing w:before="120" w:after="120" w:line="240" w:lineRule="auto"/>
        <w:ind w:left="851" w:right="902"/>
        <w:rPr>
          <w:i/>
        </w:rPr>
      </w:pPr>
      <w:r w:rsidRPr="00CD30D9">
        <w:rPr>
          <w:i/>
        </w:rPr>
        <w:t>“</w:t>
      </w:r>
      <w:r w:rsidRPr="00CD30D9">
        <w:rPr>
          <w:b/>
          <w:i/>
        </w:rPr>
        <w:t>Artículo 18.</w:t>
      </w:r>
      <w:r w:rsidRPr="00CD30D9">
        <w:rPr>
          <w:i/>
        </w:rPr>
        <w:t xml:space="preserve"> Los sujetos obligados </w:t>
      </w:r>
      <w:r w:rsidRPr="00CD30D9">
        <w:rPr>
          <w:b/>
          <w:i/>
        </w:rPr>
        <w:t>deberán documentar todo acto</w:t>
      </w:r>
      <w:r w:rsidRPr="00CD30D9">
        <w:rPr>
          <w:i/>
        </w:rPr>
        <w:t xml:space="preserve"> </w:t>
      </w:r>
      <w:r w:rsidRPr="00CD30D9">
        <w:rPr>
          <w:b/>
          <w:i/>
        </w:rPr>
        <w:t>que derive del ejercicio de sus facultades, competencias o funciones</w:t>
      </w:r>
      <w:r w:rsidRPr="00CD30D9">
        <w:rPr>
          <w:i/>
        </w:rPr>
        <w:t>, considerando desde su origen la eventual publicidad y reutilización de la información que generen.</w:t>
      </w:r>
    </w:p>
    <w:p w14:paraId="47B5CEED" w14:textId="77777777" w:rsidR="00BB2B74" w:rsidRPr="00CD30D9" w:rsidRDefault="00BB2B74" w:rsidP="00951DD0">
      <w:pPr>
        <w:spacing w:before="120" w:after="120" w:line="240" w:lineRule="auto"/>
        <w:ind w:left="851" w:right="902"/>
        <w:rPr>
          <w:i/>
        </w:rPr>
      </w:pPr>
      <w:r w:rsidRPr="00CD30D9">
        <w:rPr>
          <w:i/>
        </w:rPr>
        <w:t>…</w:t>
      </w:r>
    </w:p>
    <w:p w14:paraId="24D04579" w14:textId="77777777" w:rsidR="00BB2B74" w:rsidRPr="00CD30D9" w:rsidRDefault="00BB2B74" w:rsidP="00951DD0">
      <w:pPr>
        <w:spacing w:before="120" w:after="120" w:line="240" w:lineRule="auto"/>
        <w:ind w:left="851" w:right="902"/>
        <w:rPr>
          <w:i/>
        </w:rPr>
      </w:pPr>
      <w:r w:rsidRPr="00CD30D9">
        <w:rPr>
          <w:b/>
          <w:i/>
        </w:rPr>
        <w:t>Artículo 24.</w:t>
      </w:r>
      <w:r w:rsidRPr="00CD30D9">
        <w:rPr>
          <w:i/>
        </w:rPr>
        <w:t xml:space="preserve"> Para el cumplimiento de los objetivos de esta Ley</w:t>
      </w:r>
      <w:r w:rsidRPr="00CD30D9">
        <w:rPr>
          <w:b/>
          <w:i/>
        </w:rPr>
        <w:t>, los sujetos obligados deberán cumplir con las siguientes obligaciones</w:t>
      </w:r>
      <w:r w:rsidRPr="00CD30D9">
        <w:rPr>
          <w:i/>
        </w:rPr>
        <w:t>, según corresponda, de acuerdo a su naturaleza:</w:t>
      </w:r>
    </w:p>
    <w:p w14:paraId="2BCEB82A" w14:textId="77777777" w:rsidR="00BB2B74" w:rsidRPr="00CD30D9" w:rsidRDefault="00BB2B74" w:rsidP="00951DD0">
      <w:pPr>
        <w:spacing w:before="120" w:after="120" w:line="240" w:lineRule="auto"/>
        <w:ind w:left="1134" w:right="902"/>
        <w:rPr>
          <w:i/>
        </w:rPr>
      </w:pPr>
      <w:r w:rsidRPr="00CD30D9">
        <w:rPr>
          <w:i/>
        </w:rPr>
        <w:t>…</w:t>
      </w:r>
    </w:p>
    <w:p w14:paraId="30124EBA" w14:textId="09AC2331" w:rsidR="00BB2B74" w:rsidRPr="00CD30D9" w:rsidRDefault="00BB2B74" w:rsidP="00951DD0">
      <w:pPr>
        <w:spacing w:before="120" w:after="120" w:line="240" w:lineRule="auto"/>
        <w:ind w:left="851" w:right="902"/>
        <w:rPr>
          <w:i/>
        </w:rPr>
      </w:pPr>
      <w:r w:rsidRPr="00CD30D9">
        <w:rPr>
          <w:b/>
          <w:i/>
        </w:rPr>
        <w:lastRenderedPageBreak/>
        <w:t>XXII.</w:t>
      </w:r>
      <w:r w:rsidRPr="00CD30D9">
        <w:rPr>
          <w:i/>
        </w:rPr>
        <w:t xml:space="preserve"> </w:t>
      </w:r>
      <w:r w:rsidRPr="00CD30D9">
        <w:rPr>
          <w:b/>
          <w:i/>
        </w:rPr>
        <w:t>Documentar todo acto que derive del ejercicio de sus facultades, competencias o funciones</w:t>
      </w:r>
      <w:r w:rsidRPr="00CD30D9">
        <w:rPr>
          <w:i/>
        </w:rPr>
        <w:t xml:space="preserve"> y abstenerse de destruirlos u ocultarlos, dentro de los que destacan los procesos deliberativos y de decisión definitiva;”</w:t>
      </w:r>
    </w:p>
    <w:p w14:paraId="172E5197" w14:textId="2B8AC07F" w:rsidR="00A643E9" w:rsidRPr="00CD30D9" w:rsidRDefault="00A643E9" w:rsidP="00951DD0">
      <w:pPr>
        <w:spacing w:before="100" w:beforeAutospacing="1" w:after="100" w:afterAutospacing="1"/>
        <w:rPr>
          <w:rFonts w:cs="Tahoma"/>
          <w:b/>
        </w:rPr>
      </w:pPr>
      <w:r w:rsidRPr="00CD30D9">
        <w:rPr>
          <w:rFonts w:cs="Tahoma"/>
          <w:lang w:val="es-ES"/>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CD30D9">
        <w:rPr>
          <w:rFonts w:cs="Tahoma"/>
          <w:b/>
          <w:lang w:val="es-ES"/>
        </w:rPr>
        <w:t xml:space="preserve">EL SUJETO OBLIGADO </w:t>
      </w:r>
      <w:r w:rsidRPr="00CD30D9">
        <w:rPr>
          <w:rFonts w:cs="Tahoma"/>
          <w:lang w:val="es-ES"/>
        </w:rPr>
        <w:t xml:space="preserve">no atendió </w:t>
      </w:r>
      <w:r w:rsidR="00BB2B74" w:rsidRPr="00CD30D9">
        <w:rPr>
          <w:rFonts w:cs="Tahoma"/>
          <w:lang w:val="es-ES"/>
        </w:rPr>
        <w:t xml:space="preserve"> en su totalidad </w:t>
      </w:r>
      <w:r w:rsidRPr="00CD30D9">
        <w:rPr>
          <w:rFonts w:cs="Tahoma"/>
          <w:lang w:val="es-ES"/>
        </w:rPr>
        <w:t xml:space="preserve">el derecho accionado por el particular, </w:t>
      </w:r>
      <w:r w:rsidRPr="00CD30D9">
        <w:rPr>
          <w:rFonts w:cs="Tahoma"/>
        </w:rPr>
        <w:t>en razón de lo anteriormente expuesto, por lo que, y a fin de restituirle a</w:t>
      </w:r>
      <w:r w:rsidR="00730007" w:rsidRPr="00CD30D9">
        <w:rPr>
          <w:rFonts w:cs="Tahoma"/>
        </w:rPr>
        <w:t xml:space="preserve"> </w:t>
      </w:r>
      <w:r w:rsidR="00730007" w:rsidRPr="00CD30D9">
        <w:rPr>
          <w:rFonts w:cs="Tahoma"/>
          <w:b/>
        </w:rPr>
        <w:t xml:space="preserve">LA PARTE RECURRENTE </w:t>
      </w:r>
      <w:r w:rsidRPr="00CD30D9">
        <w:rPr>
          <w:rFonts w:cs="Tahoma"/>
        </w:rPr>
        <w:t>cualquier posible afectación al derecho de acceso a la información pública, se determina que los motivos de inconformidad son fundados, y se determina dable ordenar la entrega de la información requerida</w:t>
      </w:r>
      <w:r w:rsidR="00BB2B74" w:rsidRPr="00CD30D9">
        <w:rPr>
          <w:rFonts w:cs="Tahoma"/>
        </w:rPr>
        <w:t xml:space="preserve"> y faltante, correspondiente a los comprobantes de pago</w:t>
      </w:r>
      <w:r w:rsidRPr="00CD30D9">
        <w:rPr>
          <w:rFonts w:cs="Tahoma"/>
        </w:rPr>
        <w:t xml:space="preserve">, materia de estudio de la presente resolución, de ser procedente en </w:t>
      </w:r>
      <w:r w:rsidRPr="00CD30D9">
        <w:rPr>
          <w:rFonts w:cs="Tahoma"/>
          <w:b/>
        </w:rPr>
        <w:t>versión pública.</w:t>
      </w:r>
    </w:p>
    <w:p w14:paraId="41A6C241" w14:textId="77777777" w:rsidR="00BB2B74" w:rsidRPr="00CD30D9" w:rsidRDefault="00BB2B74" w:rsidP="00951DD0">
      <w:pPr>
        <w:pStyle w:val="Ttulo3"/>
      </w:pPr>
      <w:bookmarkStart w:id="29" w:name="_Toc208475415"/>
      <w:r w:rsidRPr="00CD30D9">
        <w:t>d) Versión pública</w:t>
      </w:r>
      <w:bookmarkEnd w:id="29"/>
    </w:p>
    <w:p w14:paraId="35770C82" w14:textId="77777777" w:rsidR="00BB2B74" w:rsidRPr="00CD30D9" w:rsidRDefault="00BB2B74" w:rsidP="00951DD0">
      <w:r w:rsidRPr="00CD30D9">
        <w:t xml:space="preserve">Para el caso de que el o los documentos de los cuales se ordena su entrega contengan datos personales susceptibles de ser testados, deberán ser entregados en </w:t>
      </w:r>
      <w:r w:rsidRPr="00CD30D9">
        <w:rPr>
          <w:b/>
        </w:rPr>
        <w:t>versión pública</w:t>
      </w:r>
      <w:r w:rsidRPr="00CD30D9">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327A959" w14:textId="77777777" w:rsidR="00BB2B74" w:rsidRPr="00CD30D9" w:rsidRDefault="00BB2B74" w:rsidP="00951DD0"/>
    <w:p w14:paraId="1398982C" w14:textId="77777777" w:rsidR="00BB2B74" w:rsidRPr="00CD30D9" w:rsidRDefault="00BB2B74" w:rsidP="00951DD0">
      <w:r w:rsidRPr="00CD30D9">
        <w:lastRenderedPageBreak/>
        <w:t>A este respecto, los artículos 3, fracciones IX, XX, XXI y XLV; 51 y 52 de la Ley de Transparencia y Acceso a la Información Pública del Estado de México y Municipios establecen:</w:t>
      </w:r>
    </w:p>
    <w:p w14:paraId="6012857B" w14:textId="77777777" w:rsidR="00BB2B74" w:rsidRPr="00CD30D9" w:rsidRDefault="00BB2B74" w:rsidP="00951DD0"/>
    <w:p w14:paraId="4197B40C" w14:textId="77777777" w:rsidR="00BB2B74" w:rsidRPr="00CD30D9" w:rsidRDefault="00BB2B74" w:rsidP="00951DD0">
      <w:pPr>
        <w:pStyle w:val="Puesto"/>
        <w:ind w:firstLine="0"/>
        <w:rPr>
          <w:color w:val="auto"/>
        </w:rPr>
      </w:pPr>
      <w:r w:rsidRPr="00CD30D9">
        <w:rPr>
          <w:b/>
          <w:color w:val="auto"/>
        </w:rPr>
        <w:t xml:space="preserve">“Artículo 3. </w:t>
      </w:r>
      <w:r w:rsidRPr="00CD30D9">
        <w:rPr>
          <w:color w:val="auto"/>
        </w:rPr>
        <w:t xml:space="preserve">Para los efectos de la presente Ley se entenderá por: </w:t>
      </w:r>
    </w:p>
    <w:p w14:paraId="73E30D91" w14:textId="77777777" w:rsidR="00BB2B74" w:rsidRPr="00CD30D9" w:rsidRDefault="00BB2B74" w:rsidP="00951DD0">
      <w:pPr>
        <w:pStyle w:val="Puesto"/>
        <w:ind w:firstLine="0"/>
        <w:rPr>
          <w:color w:val="auto"/>
        </w:rPr>
      </w:pPr>
      <w:r w:rsidRPr="00CD30D9">
        <w:rPr>
          <w:b/>
          <w:color w:val="auto"/>
        </w:rPr>
        <w:t>IX.</w:t>
      </w:r>
      <w:r w:rsidRPr="00CD30D9">
        <w:rPr>
          <w:color w:val="auto"/>
        </w:rPr>
        <w:t xml:space="preserve"> </w:t>
      </w:r>
      <w:r w:rsidRPr="00CD30D9">
        <w:rPr>
          <w:b/>
          <w:color w:val="auto"/>
        </w:rPr>
        <w:t xml:space="preserve">Datos personales: </w:t>
      </w:r>
      <w:r w:rsidRPr="00CD30D9">
        <w:rPr>
          <w:color w:val="auto"/>
        </w:rPr>
        <w:t xml:space="preserve">La información concerniente a una persona, identificada o identificable según lo dispuesto por la Ley de Protección de Datos Personales del Estado de México; </w:t>
      </w:r>
    </w:p>
    <w:p w14:paraId="688C7261" w14:textId="77777777" w:rsidR="00BB2B74" w:rsidRPr="00CD30D9" w:rsidRDefault="00BB2B74" w:rsidP="00951DD0"/>
    <w:p w14:paraId="6F0CD312" w14:textId="77777777" w:rsidR="00BB2B74" w:rsidRPr="00CD30D9" w:rsidRDefault="00BB2B74" w:rsidP="00951DD0">
      <w:pPr>
        <w:pStyle w:val="Puesto"/>
        <w:ind w:firstLine="0"/>
        <w:rPr>
          <w:color w:val="auto"/>
        </w:rPr>
      </w:pPr>
      <w:r w:rsidRPr="00CD30D9">
        <w:rPr>
          <w:b/>
          <w:color w:val="auto"/>
        </w:rPr>
        <w:t>XX.</w:t>
      </w:r>
      <w:r w:rsidRPr="00CD30D9">
        <w:rPr>
          <w:color w:val="auto"/>
        </w:rPr>
        <w:t xml:space="preserve"> </w:t>
      </w:r>
      <w:r w:rsidRPr="00CD30D9">
        <w:rPr>
          <w:b/>
          <w:color w:val="auto"/>
        </w:rPr>
        <w:t>Información clasificada:</w:t>
      </w:r>
      <w:r w:rsidRPr="00CD30D9">
        <w:rPr>
          <w:color w:val="auto"/>
        </w:rPr>
        <w:t xml:space="preserve"> Aquella considerada por la presente Ley como reservada o confidencial; </w:t>
      </w:r>
    </w:p>
    <w:p w14:paraId="5A0A3F97" w14:textId="77777777" w:rsidR="00BB2B74" w:rsidRPr="00CD30D9" w:rsidRDefault="00BB2B74" w:rsidP="00951DD0"/>
    <w:p w14:paraId="56366CFB" w14:textId="77777777" w:rsidR="00BB2B74" w:rsidRPr="00CD30D9" w:rsidRDefault="00BB2B74" w:rsidP="00951DD0">
      <w:pPr>
        <w:pStyle w:val="Puesto"/>
        <w:ind w:firstLine="0"/>
        <w:rPr>
          <w:color w:val="auto"/>
        </w:rPr>
      </w:pPr>
      <w:r w:rsidRPr="00CD30D9">
        <w:rPr>
          <w:b/>
          <w:color w:val="auto"/>
        </w:rPr>
        <w:t>XXI.</w:t>
      </w:r>
      <w:r w:rsidRPr="00CD30D9">
        <w:rPr>
          <w:color w:val="auto"/>
        </w:rPr>
        <w:t xml:space="preserve"> </w:t>
      </w:r>
      <w:r w:rsidRPr="00CD30D9">
        <w:rPr>
          <w:b/>
          <w:color w:val="auto"/>
        </w:rPr>
        <w:t>Información confidencial</w:t>
      </w:r>
      <w:r w:rsidRPr="00CD30D9">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0FFACF5" w14:textId="77777777" w:rsidR="00BB2B74" w:rsidRPr="00CD30D9" w:rsidRDefault="00BB2B74" w:rsidP="00951DD0"/>
    <w:p w14:paraId="6B9AE953" w14:textId="77777777" w:rsidR="00BB2B74" w:rsidRPr="00CD30D9" w:rsidRDefault="00BB2B74" w:rsidP="00951DD0">
      <w:pPr>
        <w:pStyle w:val="Puesto"/>
        <w:ind w:firstLine="0"/>
        <w:rPr>
          <w:color w:val="auto"/>
        </w:rPr>
      </w:pPr>
      <w:r w:rsidRPr="00CD30D9">
        <w:rPr>
          <w:b/>
          <w:color w:val="auto"/>
        </w:rPr>
        <w:t>XLV. Versión pública:</w:t>
      </w:r>
      <w:r w:rsidRPr="00CD30D9">
        <w:rPr>
          <w:color w:val="auto"/>
        </w:rPr>
        <w:t xml:space="preserve"> Documento en el que se elimine, suprime o borra la información clasificada como reservada o confidencial para permitir su acceso. </w:t>
      </w:r>
    </w:p>
    <w:p w14:paraId="30F60972" w14:textId="77777777" w:rsidR="00BB2B74" w:rsidRPr="00CD30D9" w:rsidRDefault="00BB2B74" w:rsidP="00951DD0"/>
    <w:p w14:paraId="69D515D4" w14:textId="77777777" w:rsidR="00BB2B74" w:rsidRPr="00CD30D9" w:rsidRDefault="00BB2B74" w:rsidP="00951DD0">
      <w:pPr>
        <w:pStyle w:val="Puesto"/>
        <w:ind w:firstLine="0"/>
        <w:rPr>
          <w:color w:val="auto"/>
        </w:rPr>
      </w:pPr>
      <w:r w:rsidRPr="00CD30D9">
        <w:rPr>
          <w:b/>
          <w:color w:val="auto"/>
        </w:rPr>
        <w:t>Artículo 51.</w:t>
      </w:r>
      <w:r w:rsidRPr="00CD30D9">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D30D9">
        <w:rPr>
          <w:b/>
          <w:color w:val="auto"/>
        </w:rPr>
        <w:t xml:space="preserve">y tendrá la responsabilidad de verificar en cada caso que la misma no sea confidencial o reservada. </w:t>
      </w:r>
      <w:r w:rsidRPr="00CD30D9">
        <w:rPr>
          <w:color w:val="auto"/>
        </w:rPr>
        <w:t>Dicha Unidad contará con las facultades internas necesarias para gestionar la atención a las solicitudes de información en los términos de la Ley General y la presente Ley.</w:t>
      </w:r>
    </w:p>
    <w:p w14:paraId="2EB367CB" w14:textId="77777777" w:rsidR="00BB2B74" w:rsidRPr="00CD30D9" w:rsidRDefault="00BB2B74" w:rsidP="00951DD0"/>
    <w:p w14:paraId="33A1A14D" w14:textId="77777777" w:rsidR="00BB2B74" w:rsidRPr="00CD30D9" w:rsidRDefault="00BB2B74" w:rsidP="00951DD0">
      <w:pPr>
        <w:pStyle w:val="Puesto"/>
        <w:ind w:firstLine="0"/>
        <w:rPr>
          <w:color w:val="auto"/>
        </w:rPr>
      </w:pPr>
      <w:r w:rsidRPr="00CD30D9">
        <w:rPr>
          <w:b/>
          <w:color w:val="auto"/>
        </w:rPr>
        <w:t>Artículo 52.</w:t>
      </w:r>
      <w:r w:rsidRPr="00CD30D9">
        <w:rPr>
          <w:color w:val="auto"/>
        </w:rPr>
        <w:t xml:space="preserve"> Las solicitudes de acceso a la información y las respuestas que se les dé, incluyendo, en su caso, </w:t>
      </w:r>
      <w:r w:rsidRPr="00CD30D9">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CD30D9">
        <w:rPr>
          <w:color w:val="auto"/>
        </w:rPr>
        <w:t xml:space="preserve">, siempre y cuando la resolución de referencia se someta a un proceso de disociación, es decir, no haga identificable al titular de tales datos personales.” </w:t>
      </w:r>
    </w:p>
    <w:p w14:paraId="5AB5D68C" w14:textId="77777777" w:rsidR="00BB2B74" w:rsidRPr="00CD30D9" w:rsidRDefault="00BB2B74" w:rsidP="00951DD0">
      <w:pPr>
        <w:pStyle w:val="Puesto"/>
        <w:ind w:firstLine="0"/>
        <w:rPr>
          <w:i w:val="0"/>
          <w:color w:val="auto"/>
        </w:rPr>
      </w:pPr>
    </w:p>
    <w:p w14:paraId="0CF48EF5" w14:textId="77777777" w:rsidR="00BB2B74" w:rsidRPr="00CD30D9" w:rsidRDefault="00BB2B74" w:rsidP="00951DD0">
      <w:pPr>
        <w:pStyle w:val="Puesto"/>
        <w:ind w:firstLine="0"/>
        <w:rPr>
          <w:color w:val="auto"/>
        </w:rPr>
      </w:pPr>
      <w:r w:rsidRPr="00CD30D9">
        <w:rPr>
          <w:i w:val="0"/>
          <w:color w:val="auto"/>
        </w:rPr>
        <w:t>(Énfasis añadido)</w:t>
      </w:r>
    </w:p>
    <w:p w14:paraId="7AF633E1" w14:textId="77777777" w:rsidR="00BB2B74" w:rsidRPr="00CD30D9" w:rsidRDefault="00BB2B74" w:rsidP="00951DD0">
      <w:r w:rsidRPr="00CD30D9">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23146F5" w14:textId="77777777" w:rsidR="00BB2B74" w:rsidRPr="00CD30D9" w:rsidRDefault="00BB2B74" w:rsidP="00951DD0"/>
    <w:p w14:paraId="477C0789" w14:textId="77777777" w:rsidR="00BB2B74" w:rsidRPr="00CD30D9" w:rsidRDefault="00BB2B74" w:rsidP="00951DD0">
      <w:pPr>
        <w:pStyle w:val="Puesto"/>
        <w:ind w:firstLine="0"/>
        <w:rPr>
          <w:color w:val="auto"/>
        </w:rPr>
      </w:pPr>
      <w:r w:rsidRPr="00CD30D9">
        <w:rPr>
          <w:b/>
          <w:color w:val="auto"/>
        </w:rPr>
        <w:t>“Artículo 22.</w:t>
      </w:r>
      <w:r w:rsidRPr="00CD30D9">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7C39E723" w14:textId="77777777" w:rsidR="00BB2B74" w:rsidRPr="00CD30D9" w:rsidRDefault="00BB2B74" w:rsidP="00951DD0"/>
    <w:p w14:paraId="546517C9" w14:textId="77777777" w:rsidR="00BB2B74" w:rsidRPr="00CD30D9" w:rsidRDefault="00BB2B74" w:rsidP="00951DD0">
      <w:pPr>
        <w:pStyle w:val="Puesto"/>
        <w:ind w:firstLine="0"/>
        <w:rPr>
          <w:color w:val="auto"/>
        </w:rPr>
      </w:pPr>
      <w:r w:rsidRPr="00CD30D9">
        <w:rPr>
          <w:b/>
          <w:color w:val="auto"/>
        </w:rPr>
        <w:t>Artículo 38.</w:t>
      </w:r>
      <w:r w:rsidRPr="00CD30D9">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D30D9">
        <w:rPr>
          <w:b/>
          <w:color w:val="auto"/>
        </w:rPr>
        <w:t>”</w:t>
      </w:r>
      <w:r w:rsidRPr="00CD30D9">
        <w:rPr>
          <w:color w:val="auto"/>
        </w:rPr>
        <w:t xml:space="preserve"> </w:t>
      </w:r>
    </w:p>
    <w:p w14:paraId="454E4D6A" w14:textId="77777777" w:rsidR="00BB2B74" w:rsidRPr="00CD30D9" w:rsidRDefault="00BB2B74" w:rsidP="00951DD0">
      <w:pPr>
        <w:rPr>
          <w:i/>
        </w:rPr>
      </w:pPr>
    </w:p>
    <w:p w14:paraId="67FCBBB7" w14:textId="77777777" w:rsidR="00BB2B74" w:rsidRPr="00CD30D9" w:rsidRDefault="00BB2B74" w:rsidP="00951DD0">
      <w:r w:rsidRPr="00CD30D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5BA3E02" w14:textId="77777777" w:rsidR="00BB2B74" w:rsidRPr="00CD30D9" w:rsidRDefault="00BB2B74" w:rsidP="00951DD0"/>
    <w:p w14:paraId="34E9CD76" w14:textId="77777777" w:rsidR="00BB2B74" w:rsidRPr="00CD30D9" w:rsidRDefault="00BB2B74" w:rsidP="00951DD0">
      <w:r w:rsidRPr="00CD30D9">
        <w:t xml:space="preserve">Lo anterior es así, en virtud de que toda la información relativa a una persona física o jurídico colectiva que le pueda hacer identificada o identificable constituye un dato personal en </w:t>
      </w:r>
      <w:r w:rsidRPr="00CD30D9">
        <w:lastRenderedPageBreak/>
        <w:t xml:space="preserve">términos del artículo 4, fracción XI de la Ley de Protección de Datos Personales en Posesión de Sujetos Obligados del Estado de México y Municipios; por consiguiente, se trata de información confidencial que debe ser protegida por </w:t>
      </w:r>
      <w:r w:rsidRPr="00CD30D9">
        <w:rPr>
          <w:b/>
        </w:rPr>
        <w:t>EL SUJETO OBLIGADO,</w:t>
      </w:r>
      <w:r w:rsidRPr="00CD30D9">
        <w:t xml:space="preserve"> por lo que, todo dato personal susceptible de clasificación debe ser protegido.</w:t>
      </w:r>
    </w:p>
    <w:p w14:paraId="087BEF94" w14:textId="77777777" w:rsidR="00BB2B74" w:rsidRPr="00CD30D9" w:rsidRDefault="00BB2B74" w:rsidP="00951DD0"/>
    <w:p w14:paraId="15A2ADBA" w14:textId="77777777" w:rsidR="00BB2B74" w:rsidRPr="00CD30D9" w:rsidRDefault="00BB2B74" w:rsidP="00951DD0">
      <w:r w:rsidRPr="00CD30D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CEF6B73" w14:textId="77777777" w:rsidR="00BB2B74" w:rsidRPr="00CD30D9" w:rsidRDefault="00BB2B74" w:rsidP="00951DD0"/>
    <w:p w14:paraId="27F9DB11" w14:textId="77777777" w:rsidR="00BB2B74" w:rsidRPr="00CD30D9" w:rsidRDefault="00BB2B74" w:rsidP="00951DD0">
      <w:r w:rsidRPr="00CD30D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755EF2C" w14:textId="77777777" w:rsidR="00BB2B74" w:rsidRPr="00CD30D9" w:rsidRDefault="00BB2B74" w:rsidP="00951DD0"/>
    <w:p w14:paraId="76C53636" w14:textId="77777777" w:rsidR="00BB2B74" w:rsidRPr="00CD30D9" w:rsidRDefault="00BB2B74" w:rsidP="00951DD0">
      <w:pPr>
        <w:pStyle w:val="Puesto"/>
        <w:ind w:firstLine="0"/>
        <w:jc w:val="center"/>
        <w:rPr>
          <w:b/>
          <w:color w:val="auto"/>
        </w:rPr>
      </w:pPr>
      <w:r w:rsidRPr="00CD30D9">
        <w:rPr>
          <w:b/>
          <w:color w:val="auto"/>
        </w:rPr>
        <w:t>Ley de Transparencia y Acceso a la Información Pública del Estado de México y Municipios</w:t>
      </w:r>
    </w:p>
    <w:p w14:paraId="06BD9D8C" w14:textId="77777777" w:rsidR="00BB2B74" w:rsidRPr="00CD30D9" w:rsidRDefault="00BB2B74" w:rsidP="00951DD0">
      <w:pPr>
        <w:pStyle w:val="Puesto"/>
        <w:ind w:firstLine="0"/>
        <w:rPr>
          <w:color w:val="auto"/>
        </w:rPr>
      </w:pPr>
    </w:p>
    <w:p w14:paraId="3351B4F0" w14:textId="77777777" w:rsidR="00BB2B74" w:rsidRPr="00CD30D9" w:rsidRDefault="00BB2B74" w:rsidP="00951DD0">
      <w:pPr>
        <w:pStyle w:val="Puesto"/>
        <w:ind w:firstLine="0"/>
        <w:rPr>
          <w:color w:val="auto"/>
        </w:rPr>
      </w:pPr>
      <w:r w:rsidRPr="00CD30D9">
        <w:rPr>
          <w:color w:val="auto"/>
        </w:rPr>
        <w:t>“</w:t>
      </w:r>
      <w:r w:rsidRPr="00CD30D9">
        <w:rPr>
          <w:b/>
          <w:color w:val="auto"/>
        </w:rPr>
        <w:t>Artículo 49.</w:t>
      </w:r>
      <w:r w:rsidRPr="00CD30D9">
        <w:rPr>
          <w:color w:val="auto"/>
        </w:rPr>
        <w:t xml:space="preserve"> Los Comités de Transparencia tendrán las siguientes atribuciones:</w:t>
      </w:r>
    </w:p>
    <w:p w14:paraId="6097340D" w14:textId="77777777" w:rsidR="00BB2B74" w:rsidRPr="00CD30D9" w:rsidRDefault="00BB2B74" w:rsidP="00951DD0">
      <w:pPr>
        <w:pStyle w:val="Puesto"/>
        <w:ind w:firstLine="0"/>
        <w:rPr>
          <w:color w:val="auto"/>
        </w:rPr>
      </w:pPr>
      <w:r w:rsidRPr="00CD30D9">
        <w:rPr>
          <w:color w:val="auto"/>
        </w:rPr>
        <w:t>VIII. Aprobar, modificar o revocar la clasificación de la información;</w:t>
      </w:r>
    </w:p>
    <w:p w14:paraId="23B4C0E6" w14:textId="77777777" w:rsidR="00BB2B74" w:rsidRPr="00CD30D9" w:rsidRDefault="00BB2B74" w:rsidP="00951DD0">
      <w:pPr>
        <w:pStyle w:val="Puesto"/>
        <w:ind w:firstLine="0"/>
        <w:rPr>
          <w:color w:val="auto"/>
        </w:rPr>
      </w:pPr>
    </w:p>
    <w:p w14:paraId="6858F9CA" w14:textId="77777777" w:rsidR="00BB2B74" w:rsidRPr="00CD30D9" w:rsidRDefault="00BB2B74" w:rsidP="00951DD0">
      <w:pPr>
        <w:pStyle w:val="Puesto"/>
        <w:ind w:firstLine="0"/>
        <w:rPr>
          <w:color w:val="auto"/>
        </w:rPr>
      </w:pPr>
      <w:r w:rsidRPr="00CD30D9">
        <w:rPr>
          <w:b/>
          <w:color w:val="auto"/>
        </w:rPr>
        <w:t>Artículo 132.</w:t>
      </w:r>
      <w:r w:rsidRPr="00CD30D9">
        <w:rPr>
          <w:color w:val="auto"/>
        </w:rPr>
        <w:t xml:space="preserve"> La clasificación de la información se llevará a cabo en el momento en que:</w:t>
      </w:r>
    </w:p>
    <w:p w14:paraId="3873AA1A" w14:textId="77777777" w:rsidR="00BB2B74" w:rsidRPr="00CD30D9" w:rsidRDefault="00BB2B74" w:rsidP="00951DD0">
      <w:pPr>
        <w:pStyle w:val="Puesto"/>
        <w:ind w:firstLine="0"/>
        <w:rPr>
          <w:color w:val="auto"/>
        </w:rPr>
      </w:pPr>
      <w:r w:rsidRPr="00CD30D9">
        <w:rPr>
          <w:color w:val="auto"/>
        </w:rPr>
        <w:t>I. Se reciba una solicitud de acceso a la información;</w:t>
      </w:r>
    </w:p>
    <w:p w14:paraId="48517A9E" w14:textId="77777777" w:rsidR="00BB2B74" w:rsidRPr="00CD30D9" w:rsidRDefault="00BB2B74" w:rsidP="00951DD0">
      <w:pPr>
        <w:pStyle w:val="Puesto"/>
        <w:ind w:firstLine="0"/>
        <w:rPr>
          <w:color w:val="auto"/>
        </w:rPr>
      </w:pPr>
      <w:r w:rsidRPr="00CD30D9">
        <w:rPr>
          <w:color w:val="auto"/>
        </w:rPr>
        <w:t>II. Se determine mediante resolución de autoridad competente; o</w:t>
      </w:r>
    </w:p>
    <w:p w14:paraId="78D9CAB3" w14:textId="77777777" w:rsidR="00BB2B74" w:rsidRPr="00CD30D9" w:rsidRDefault="00BB2B74" w:rsidP="00951DD0">
      <w:pPr>
        <w:pStyle w:val="Puesto"/>
        <w:ind w:firstLine="0"/>
        <w:rPr>
          <w:color w:val="auto"/>
        </w:rPr>
      </w:pPr>
      <w:r w:rsidRPr="00CD30D9">
        <w:rPr>
          <w:color w:val="auto"/>
        </w:rPr>
        <w:lastRenderedPageBreak/>
        <w:t>III. Se generen versiones públicas para dar cumplimiento a las obligaciones de transparencia previstas en esta Ley.”</w:t>
      </w:r>
    </w:p>
    <w:p w14:paraId="564223EC" w14:textId="77777777" w:rsidR="00BB2B74" w:rsidRPr="00CD30D9" w:rsidRDefault="00BB2B74" w:rsidP="00951DD0">
      <w:pPr>
        <w:pStyle w:val="Puesto"/>
        <w:ind w:firstLine="0"/>
        <w:rPr>
          <w:color w:val="auto"/>
        </w:rPr>
      </w:pPr>
    </w:p>
    <w:p w14:paraId="4268E7FB" w14:textId="77777777" w:rsidR="00BB2B74" w:rsidRPr="00CD30D9" w:rsidRDefault="00BB2B74" w:rsidP="00951DD0">
      <w:pPr>
        <w:pStyle w:val="Puesto"/>
        <w:ind w:firstLine="0"/>
        <w:rPr>
          <w:color w:val="auto"/>
        </w:rPr>
      </w:pPr>
      <w:r w:rsidRPr="00CD30D9">
        <w:rPr>
          <w:color w:val="auto"/>
        </w:rPr>
        <w:t>“</w:t>
      </w:r>
      <w:r w:rsidRPr="00CD30D9">
        <w:rPr>
          <w:b/>
          <w:color w:val="auto"/>
        </w:rPr>
        <w:t>Segundo. -</w:t>
      </w:r>
      <w:r w:rsidRPr="00CD30D9">
        <w:rPr>
          <w:color w:val="auto"/>
        </w:rPr>
        <w:t xml:space="preserve"> Para efectos de los presentes Lineamientos Generales, se entenderá por:</w:t>
      </w:r>
    </w:p>
    <w:p w14:paraId="4D985A74" w14:textId="77777777" w:rsidR="00BB2B74" w:rsidRPr="00CD30D9" w:rsidRDefault="00BB2B74" w:rsidP="00951DD0">
      <w:pPr>
        <w:pStyle w:val="Puesto"/>
        <w:ind w:firstLine="0"/>
        <w:rPr>
          <w:color w:val="auto"/>
        </w:rPr>
      </w:pPr>
      <w:r w:rsidRPr="00CD30D9">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8D2FEE9" w14:textId="77777777" w:rsidR="00BB2B74" w:rsidRPr="00CD30D9" w:rsidRDefault="00BB2B74" w:rsidP="00951DD0">
      <w:pPr>
        <w:pStyle w:val="Puesto"/>
        <w:ind w:firstLine="0"/>
        <w:rPr>
          <w:color w:val="auto"/>
        </w:rPr>
      </w:pPr>
    </w:p>
    <w:p w14:paraId="018A2AA2" w14:textId="77777777" w:rsidR="00BB2B74" w:rsidRPr="00CD30D9" w:rsidRDefault="00BB2B74" w:rsidP="00951DD0">
      <w:pPr>
        <w:pStyle w:val="Puesto"/>
        <w:ind w:firstLine="0"/>
        <w:jc w:val="center"/>
        <w:rPr>
          <w:b/>
          <w:color w:val="auto"/>
        </w:rPr>
      </w:pPr>
      <w:r w:rsidRPr="00CD30D9">
        <w:rPr>
          <w:b/>
          <w:color w:val="auto"/>
        </w:rPr>
        <w:t>Lineamientos Generales en materia de Clasificación y Desclasificación de la Información</w:t>
      </w:r>
    </w:p>
    <w:p w14:paraId="2C92313D" w14:textId="77777777" w:rsidR="00BB2B74" w:rsidRPr="00CD30D9" w:rsidRDefault="00BB2B74" w:rsidP="00951DD0">
      <w:pPr>
        <w:pStyle w:val="Puesto"/>
        <w:ind w:firstLine="0"/>
        <w:jc w:val="center"/>
        <w:rPr>
          <w:b/>
          <w:color w:val="auto"/>
        </w:rPr>
      </w:pPr>
    </w:p>
    <w:p w14:paraId="7F77C753" w14:textId="77777777" w:rsidR="00BB2B74" w:rsidRPr="00CD30D9" w:rsidRDefault="00BB2B74" w:rsidP="00951DD0">
      <w:pPr>
        <w:pStyle w:val="Puesto"/>
        <w:ind w:firstLine="0"/>
        <w:rPr>
          <w:color w:val="auto"/>
        </w:rPr>
      </w:pPr>
      <w:r w:rsidRPr="00CD30D9">
        <w:rPr>
          <w:b/>
          <w:color w:val="auto"/>
        </w:rPr>
        <w:t>Cuarto.</w:t>
      </w:r>
      <w:r w:rsidRPr="00CD30D9">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26C283" w14:textId="77777777" w:rsidR="00BB2B74" w:rsidRPr="00CD30D9" w:rsidRDefault="00BB2B74" w:rsidP="00951DD0">
      <w:pPr>
        <w:pStyle w:val="Puesto"/>
        <w:ind w:firstLine="0"/>
        <w:rPr>
          <w:color w:val="auto"/>
        </w:rPr>
      </w:pPr>
      <w:r w:rsidRPr="00CD30D9">
        <w:rPr>
          <w:color w:val="auto"/>
        </w:rPr>
        <w:t>Los sujetos obligados deberán aplicar, de manera estricta, las excepciones al derecho de acceso a la información y sólo podrán invocarlas cuando acrediten su procedencia.</w:t>
      </w:r>
    </w:p>
    <w:p w14:paraId="3700E77E" w14:textId="77777777" w:rsidR="00BB2B74" w:rsidRPr="00CD30D9" w:rsidRDefault="00BB2B74" w:rsidP="00951DD0">
      <w:pPr>
        <w:pStyle w:val="Puesto"/>
        <w:ind w:firstLine="0"/>
        <w:rPr>
          <w:color w:val="auto"/>
        </w:rPr>
      </w:pPr>
    </w:p>
    <w:p w14:paraId="38BDA6B0" w14:textId="77777777" w:rsidR="00BB2B74" w:rsidRPr="00CD30D9" w:rsidRDefault="00BB2B74" w:rsidP="00951DD0">
      <w:pPr>
        <w:pStyle w:val="Puesto"/>
        <w:ind w:firstLine="0"/>
        <w:rPr>
          <w:color w:val="auto"/>
        </w:rPr>
      </w:pPr>
      <w:r w:rsidRPr="00CD30D9">
        <w:rPr>
          <w:b/>
          <w:color w:val="auto"/>
        </w:rPr>
        <w:t>Quinto.</w:t>
      </w:r>
      <w:r w:rsidRPr="00CD30D9">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B08693" w14:textId="77777777" w:rsidR="00BB2B74" w:rsidRPr="00CD30D9" w:rsidRDefault="00BB2B74" w:rsidP="00951DD0">
      <w:pPr>
        <w:pStyle w:val="Puesto"/>
        <w:ind w:firstLine="0"/>
        <w:rPr>
          <w:color w:val="auto"/>
        </w:rPr>
      </w:pPr>
    </w:p>
    <w:p w14:paraId="3527B109" w14:textId="77777777" w:rsidR="00BB2B74" w:rsidRPr="00CD30D9" w:rsidRDefault="00BB2B74" w:rsidP="00951DD0">
      <w:pPr>
        <w:pStyle w:val="Puesto"/>
        <w:ind w:firstLine="0"/>
        <w:rPr>
          <w:color w:val="auto"/>
        </w:rPr>
      </w:pPr>
      <w:r w:rsidRPr="00CD30D9">
        <w:rPr>
          <w:b/>
          <w:color w:val="auto"/>
        </w:rPr>
        <w:t>Sexto.</w:t>
      </w:r>
      <w:r w:rsidRPr="00CD30D9">
        <w:rPr>
          <w:color w:val="auto"/>
        </w:rPr>
        <w:t xml:space="preserve"> Se deroga.</w:t>
      </w:r>
    </w:p>
    <w:p w14:paraId="4EBF74DE" w14:textId="77777777" w:rsidR="00BB2B74" w:rsidRPr="00CD30D9" w:rsidRDefault="00BB2B74" w:rsidP="00951DD0">
      <w:pPr>
        <w:pStyle w:val="Puesto"/>
        <w:ind w:firstLine="0"/>
        <w:rPr>
          <w:color w:val="auto"/>
        </w:rPr>
      </w:pPr>
    </w:p>
    <w:p w14:paraId="21F3573F" w14:textId="77777777" w:rsidR="00BB2B74" w:rsidRPr="00CD30D9" w:rsidRDefault="00BB2B74" w:rsidP="00951DD0">
      <w:pPr>
        <w:pStyle w:val="Puesto"/>
        <w:ind w:firstLine="0"/>
        <w:rPr>
          <w:color w:val="auto"/>
        </w:rPr>
      </w:pPr>
      <w:r w:rsidRPr="00CD30D9">
        <w:rPr>
          <w:b/>
          <w:color w:val="auto"/>
        </w:rPr>
        <w:t>Séptimo.</w:t>
      </w:r>
      <w:r w:rsidRPr="00CD30D9">
        <w:rPr>
          <w:color w:val="auto"/>
        </w:rPr>
        <w:t xml:space="preserve"> La clasificación de la información se llevará a cabo en el momento en que:</w:t>
      </w:r>
    </w:p>
    <w:p w14:paraId="0F66C343" w14:textId="77777777" w:rsidR="00BB2B74" w:rsidRPr="00CD30D9" w:rsidRDefault="00BB2B74" w:rsidP="00951DD0">
      <w:pPr>
        <w:pStyle w:val="Puesto"/>
        <w:ind w:firstLine="0"/>
        <w:rPr>
          <w:color w:val="auto"/>
        </w:rPr>
      </w:pPr>
      <w:r w:rsidRPr="00CD30D9">
        <w:rPr>
          <w:color w:val="auto"/>
        </w:rPr>
        <w:t>I.        Se reciba una solicitud de acceso a la información;</w:t>
      </w:r>
    </w:p>
    <w:p w14:paraId="745D9DBB" w14:textId="77777777" w:rsidR="00BB2B74" w:rsidRPr="00CD30D9" w:rsidRDefault="00BB2B74" w:rsidP="00951DD0">
      <w:pPr>
        <w:pStyle w:val="Puesto"/>
        <w:ind w:firstLine="0"/>
        <w:rPr>
          <w:color w:val="auto"/>
        </w:rPr>
      </w:pPr>
      <w:r w:rsidRPr="00CD30D9">
        <w:rPr>
          <w:color w:val="auto"/>
        </w:rPr>
        <w:t>II.       Se determine mediante resolución del Comité de Transparencia, el órgano garante competente, o en cumplimiento a una sentencia del Poder Judicial; o</w:t>
      </w:r>
    </w:p>
    <w:p w14:paraId="4678F835" w14:textId="77777777" w:rsidR="00BB2B74" w:rsidRPr="00CD30D9" w:rsidRDefault="00BB2B74" w:rsidP="00951DD0">
      <w:pPr>
        <w:pStyle w:val="Puesto"/>
        <w:ind w:firstLine="0"/>
        <w:rPr>
          <w:color w:val="auto"/>
        </w:rPr>
      </w:pPr>
      <w:r w:rsidRPr="00CD30D9">
        <w:rPr>
          <w:color w:val="auto"/>
        </w:rPr>
        <w:t>III.      Se generen versiones públicas para dar cumplimiento a las obligaciones de transparencia previstas en la Ley General, la Ley Federal y las correspondientes de las entidades federativas.</w:t>
      </w:r>
    </w:p>
    <w:p w14:paraId="29D6EB09" w14:textId="77777777" w:rsidR="00BB2B74" w:rsidRPr="00CD30D9" w:rsidRDefault="00BB2B74" w:rsidP="00951DD0">
      <w:pPr>
        <w:pStyle w:val="Puesto"/>
        <w:ind w:firstLine="0"/>
        <w:rPr>
          <w:color w:val="auto"/>
        </w:rPr>
      </w:pPr>
      <w:r w:rsidRPr="00CD30D9">
        <w:rPr>
          <w:color w:val="auto"/>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350393AF" w14:textId="77777777" w:rsidR="00BB2B74" w:rsidRPr="00CD30D9" w:rsidRDefault="00BB2B74" w:rsidP="00951DD0">
      <w:pPr>
        <w:pStyle w:val="Puesto"/>
        <w:ind w:firstLine="0"/>
        <w:rPr>
          <w:color w:val="auto"/>
        </w:rPr>
      </w:pPr>
    </w:p>
    <w:p w14:paraId="65456B20" w14:textId="77777777" w:rsidR="00BB2B74" w:rsidRPr="00CD30D9" w:rsidRDefault="00BB2B74" w:rsidP="00951DD0">
      <w:pPr>
        <w:pStyle w:val="Puesto"/>
        <w:ind w:firstLine="0"/>
        <w:rPr>
          <w:color w:val="auto"/>
        </w:rPr>
      </w:pPr>
      <w:r w:rsidRPr="00CD30D9">
        <w:rPr>
          <w:b/>
          <w:color w:val="auto"/>
        </w:rPr>
        <w:t>Octavo.</w:t>
      </w:r>
      <w:r w:rsidRPr="00CD30D9">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2BA090" w14:textId="77777777" w:rsidR="00BB2B74" w:rsidRPr="00CD30D9" w:rsidRDefault="00BB2B74" w:rsidP="00951DD0">
      <w:pPr>
        <w:pStyle w:val="Puesto"/>
        <w:ind w:firstLine="0"/>
        <w:rPr>
          <w:color w:val="auto"/>
        </w:rPr>
      </w:pPr>
      <w:r w:rsidRPr="00CD30D9">
        <w:rPr>
          <w:color w:val="auto"/>
        </w:rPr>
        <w:t>Para motivar la clasificación se deberán señalar las razones o circunstancias especiales que lo llevaron a concluir que el caso particular se ajusta al supuesto previsto por la norma legal invocada como fundamento.</w:t>
      </w:r>
    </w:p>
    <w:p w14:paraId="2BBB8A68" w14:textId="77777777" w:rsidR="00BB2B74" w:rsidRPr="00CD30D9" w:rsidRDefault="00BB2B74" w:rsidP="00951DD0">
      <w:pPr>
        <w:pStyle w:val="Puesto"/>
        <w:ind w:firstLine="0"/>
        <w:rPr>
          <w:color w:val="auto"/>
        </w:rPr>
      </w:pPr>
      <w:r w:rsidRPr="00CD30D9">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4B9864E" w14:textId="77777777" w:rsidR="00BB2B74" w:rsidRPr="00CD30D9" w:rsidRDefault="00BB2B74" w:rsidP="00951DD0">
      <w:pPr>
        <w:pStyle w:val="Puesto"/>
        <w:ind w:firstLine="0"/>
        <w:rPr>
          <w:color w:val="auto"/>
        </w:rPr>
      </w:pPr>
    </w:p>
    <w:p w14:paraId="6C6245F6" w14:textId="77777777" w:rsidR="00BB2B74" w:rsidRPr="00CD30D9" w:rsidRDefault="00BB2B74" w:rsidP="00951DD0">
      <w:pPr>
        <w:pStyle w:val="Puesto"/>
        <w:ind w:firstLine="0"/>
        <w:rPr>
          <w:color w:val="auto"/>
        </w:rPr>
      </w:pPr>
      <w:r w:rsidRPr="00CD30D9">
        <w:rPr>
          <w:b/>
          <w:color w:val="auto"/>
        </w:rPr>
        <w:t>Noveno.</w:t>
      </w:r>
      <w:r w:rsidRPr="00CD30D9">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22D03A" w14:textId="77777777" w:rsidR="00BB2B74" w:rsidRPr="00CD30D9" w:rsidRDefault="00BB2B74" w:rsidP="00951DD0">
      <w:pPr>
        <w:pStyle w:val="Puesto"/>
        <w:ind w:firstLine="0"/>
        <w:rPr>
          <w:color w:val="auto"/>
        </w:rPr>
      </w:pPr>
    </w:p>
    <w:p w14:paraId="7F9AFD3C" w14:textId="77777777" w:rsidR="00BB2B74" w:rsidRPr="00CD30D9" w:rsidRDefault="00BB2B74" w:rsidP="00951DD0">
      <w:pPr>
        <w:pStyle w:val="Puesto"/>
        <w:ind w:firstLine="0"/>
        <w:rPr>
          <w:color w:val="auto"/>
        </w:rPr>
      </w:pPr>
      <w:r w:rsidRPr="00CD30D9">
        <w:rPr>
          <w:b/>
          <w:color w:val="auto"/>
        </w:rPr>
        <w:t>Décimo.</w:t>
      </w:r>
      <w:r w:rsidRPr="00CD30D9">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7F1E187" w14:textId="77777777" w:rsidR="00BB2B74" w:rsidRPr="00CD30D9" w:rsidRDefault="00BB2B74" w:rsidP="00951DD0">
      <w:pPr>
        <w:pStyle w:val="Puesto"/>
        <w:ind w:firstLine="0"/>
        <w:rPr>
          <w:color w:val="auto"/>
        </w:rPr>
      </w:pPr>
      <w:r w:rsidRPr="00CD30D9">
        <w:rPr>
          <w:color w:val="auto"/>
        </w:rPr>
        <w:t>En ausencia de los titulares de las áreas, la información será clasificada o desclasificada por la persona que lo supla, en términos de la normativa que rija la actuación del sujeto obligado.</w:t>
      </w:r>
    </w:p>
    <w:p w14:paraId="1565E644" w14:textId="77777777" w:rsidR="00BB2B74" w:rsidRPr="00CD30D9" w:rsidRDefault="00BB2B74" w:rsidP="00951DD0">
      <w:pPr>
        <w:pStyle w:val="Puesto"/>
        <w:ind w:firstLine="0"/>
        <w:rPr>
          <w:color w:val="auto"/>
        </w:rPr>
      </w:pPr>
      <w:r w:rsidRPr="00CD30D9">
        <w:rPr>
          <w:b/>
          <w:color w:val="auto"/>
        </w:rPr>
        <w:t xml:space="preserve">Décimo primero. </w:t>
      </w:r>
      <w:r w:rsidRPr="00CD30D9">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13F79AD" w14:textId="77777777" w:rsidR="00BB2B74" w:rsidRPr="00CD30D9" w:rsidRDefault="00BB2B74" w:rsidP="00951DD0"/>
    <w:p w14:paraId="7B2B9372" w14:textId="77777777" w:rsidR="00BB2B74" w:rsidRPr="00CD30D9" w:rsidRDefault="00BB2B74" w:rsidP="00951DD0">
      <w:r w:rsidRPr="00CD30D9">
        <w:t xml:space="preserve">Consecuentemente, se destaca que la versión pública que elabore </w:t>
      </w:r>
      <w:r w:rsidRPr="00CD30D9">
        <w:rPr>
          <w:b/>
        </w:rPr>
        <w:t>EL SUJETO OBLIGADO</w:t>
      </w:r>
      <w:r w:rsidRPr="00CD30D9">
        <w:t xml:space="preserve"> debe cumplir con las formalidades exigidas en la Ley, por lo que para tal efecto emitirá el </w:t>
      </w:r>
      <w:r w:rsidRPr="00CD30D9">
        <w:rPr>
          <w:b/>
        </w:rPr>
        <w:t>Acuerdo del Comité de Transparencia</w:t>
      </w:r>
      <w:r w:rsidRPr="00CD30D9">
        <w:t xml:space="preserve"> en términos de los artículos 122 y 124 de la Ley de </w:t>
      </w:r>
      <w:r w:rsidRPr="00CD30D9">
        <w:lastRenderedPageBreak/>
        <w:t>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1C4860F" w14:textId="77777777" w:rsidR="00BB2B74" w:rsidRPr="00CD30D9" w:rsidRDefault="00BB2B74" w:rsidP="00951DD0"/>
    <w:p w14:paraId="7B57C663" w14:textId="77777777" w:rsidR="00BB2B74" w:rsidRPr="00CD30D9" w:rsidRDefault="00BB2B74" w:rsidP="00951DD0">
      <w:r w:rsidRPr="00CD30D9">
        <w:t>Es importante señalar que, para el caso en concreto, se deben tomar en consideración los siguientes criterios de manera enunciativa más no limitativa respecto a la información que debe ser, o no, clasificada como confidencial:</w:t>
      </w:r>
    </w:p>
    <w:p w14:paraId="7162B51B" w14:textId="77777777" w:rsidR="00BB2B74" w:rsidRPr="00CD30D9" w:rsidRDefault="00BB2B74" w:rsidP="00951DD0">
      <w:pPr>
        <w:rPr>
          <w:b/>
          <w:i/>
        </w:rPr>
      </w:pPr>
    </w:p>
    <w:p w14:paraId="72CAB16F" w14:textId="77777777" w:rsidR="00BB2B74" w:rsidRPr="00CD30D9" w:rsidRDefault="00BB2B74" w:rsidP="00951DD0">
      <w:pPr>
        <w:rPr>
          <w:b/>
        </w:rPr>
      </w:pPr>
      <w:r w:rsidRPr="00CD30D9">
        <w:t xml:space="preserve">Por lo que concierne a los datos referentes al nombre y firma autógrafa de particulares, se tiene que en relación al </w:t>
      </w:r>
      <w:r w:rsidRPr="00CD30D9">
        <w:rPr>
          <w:b/>
        </w:rPr>
        <w:t xml:space="preserve">Nombre de particulares, </w:t>
      </w:r>
      <w:r w:rsidRPr="00CD30D9">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D30D9">
        <w:rPr>
          <w:i/>
        </w:rPr>
        <w:t>per se</w:t>
      </w:r>
      <w:r w:rsidRPr="00CD30D9">
        <w:t xml:space="preserve"> es un elemento que hace a una persona física identificada o identificable, por lo que, </w:t>
      </w:r>
      <w:r w:rsidRPr="00CD30D9">
        <w:rPr>
          <w:b/>
        </w:rPr>
        <w:t xml:space="preserve">se considera un dato personal. </w:t>
      </w:r>
    </w:p>
    <w:p w14:paraId="6505ED6D" w14:textId="77777777" w:rsidR="00BB2B74" w:rsidRPr="00CD30D9" w:rsidRDefault="00BB2B74" w:rsidP="00951DD0">
      <w:pPr>
        <w:rPr>
          <w:b/>
        </w:rPr>
      </w:pPr>
    </w:p>
    <w:p w14:paraId="2F72636A" w14:textId="77777777" w:rsidR="00BB2B74" w:rsidRPr="00CD30D9" w:rsidRDefault="00BB2B74" w:rsidP="00951DD0">
      <w:r w:rsidRPr="00CD30D9">
        <w:t xml:space="preserve">Al respecto cabe señalar lo previsto en la tesis aislada número 1a. CCXIV/2009, emitida por la Primera Sala de la Suprema Corte de Justicia de la Nación, publicada en la Gaceta del Semanario Judicial de la Federación, Tomo XXX, de diciembre de 2009, página 277, de la Novena Época, previamente referida, que establece el derecho a la vida privada de una </w:t>
      </w:r>
      <w:r w:rsidRPr="00CD30D9">
        <w:lastRenderedPageBreak/>
        <w:t xml:space="preserve">persona. De conformidad con lo señalado, se colige que </w:t>
      </w:r>
      <w:r w:rsidRPr="00CD30D9">
        <w:rPr>
          <w:b/>
        </w:rPr>
        <w:t xml:space="preserve">las actividades que realicen los particulares, dentro del ámbito privado, o dentro de la esfera particular, es información que debe protegerse, </w:t>
      </w:r>
      <w:r w:rsidRPr="00CD30D9">
        <w:t xml:space="preserve">razón por la cual es procedente clasificar dicho dato como confidencial. </w:t>
      </w:r>
    </w:p>
    <w:p w14:paraId="525C93CD" w14:textId="77777777" w:rsidR="00BB2B74" w:rsidRPr="00CD30D9" w:rsidRDefault="00BB2B74" w:rsidP="00951DD0"/>
    <w:p w14:paraId="449F0573" w14:textId="77777777" w:rsidR="00BB2B74" w:rsidRPr="00CD30D9" w:rsidRDefault="00BB2B74" w:rsidP="00951DD0">
      <w:r w:rsidRPr="00CD30D9">
        <w:t xml:space="preserve">En tal sentido, se debe puntualizar que el nombre de una persona física identificada o identificable, al ser uno de los atributos de la personalidad y la manifestación principal del derecho subjetivo a la identidad, es un dato personal que, por regla general, debe considerarse como un dato confidencial en términos del artículo 143, fracción I de la Ley de Transparencia y Acceso a la Información Pública del Estado de México y Municipios, </w:t>
      </w:r>
      <w:r w:rsidRPr="00CD30D9">
        <w:rPr>
          <w:b/>
          <w:u w:val="single"/>
        </w:rPr>
        <w:t>cuando ésta no se desempeña en la función pública, o bien, no celebra actos jurídicos en el ámbito del derecho público</w:t>
      </w:r>
      <w:r w:rsidRPr="00CD30D9">
        <w:t>, ya que por sí solo es un dato que identifica a su titular o lo hace identificable, por lo que con su publicidad se vulneraría su ámbito de privacidad.</w:t>
      </w:r>
    </w:p>
    <w:p w14:paraId="23A0EEC9" w14:textId="77777777" w:rsidR="00BB2B74" w:rsidRPr="00CD30D9" w:rsidRDefault="00BB2B74" w:rsidP="00951DD0"/>
    <w:p w14:paraId="6FF55EF9" w14:textId="77777777" w:rsidR="00BB2B74" w:rsidRPr="00CD30D9" w:rsidRDefault="00BB2B74" w:rsidP="00951DD0">
      <w:r w:rsidRPr="00CD30D9">
        <w:t>Es en ese orden de ideas, el nombre del donatario, pues, dar el nombre del donatario, permite inhibir actos de corrupción, toda vez que otorga una herramienta para dar seguimiento a las relaciones que derivan de una donación gubernamental.</w:t>
      </w:r>
    </w:p>
    <w:p w14:paraId="33495B03" w14:textId="77777777" w:rsidR="00BB2B74" w:rsidRPr="00CD30D9" w:rsidRDefault="00BB2B74" w:rsidP="00951DD0"/>
    <w:p w14:paraId="203552F1" w14:textId="77777777" w:rsidR="00BB2B74" w:rsidRPr="00CD30D9" w:rsidRDefault="00BB2B74" w:rsidP="00951DD0">
      <w:r w:rsidRPr="00CD30D9">
        <w:t xml:space="preserve">Atento a lo anterior, el nombre de particulares, en su carácter de propietarios de predios colindantes con bienes inmuebles propiedad del </w:t>
      </w:r>
      <w:r w:rsidRPr="00CD30D9">
        <w:rPr>
          <w:b/>
        </w:rPr>
        <w:t>SUJETO OBLIGADO</w:t>
      </w:r>
      <w:r w:rsidRPr="00CD30D9">
        <w:t>, deberá ser clasificado como confidencial.</w:t>
      </w:r>
    </w:p>
    <w:p w14:paraId="38BB9AA7" w14:textId="77777777" w:rsidR="00BB2B74" w:rsidRPr="00CD30D9" w:rsidRDefault="00BB2B74" w:rsidP="00951DD0"/>
    <w:p w14:paraId="1028CDDD" w14:textId="77777777" w:rsidR="00BB2B74" w:rsidRPr="00CD30D9" w:rsidRDefault="00BB2B74" w:rsidP="00951DD0">
      <w:r w:rsidRPr="00CD30D9">
        <w:t xml:space="preserve">Respecto a la </w:t>
      </w:r>
      <w:r w:rsidRPr="00CD30D9">
        <w:rPr>
          <w:b/>
        </w:rPr>
        <w:t>Firma</w:t>
      </w:r>
      <w:r w:rsidRPr="00CD30D9">
        <w:t>, debe señalarse que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086E5EEC" w14:textId="77777777" w:rsidR="00BB2B74" w:rsidRPr="00CD30D9" w:rsidRDefault="00BB2B74" w:rsidP="00951DD0"/>
    <w:p w14:paraId="0D3C29BA" w14:textId="77777777" w:rsidR="00BB2B74" w:rsidRPr="00CD30D9" w:rsidRDefault="00BB2B74" w:rsidP="00951DD0">
      <w:pPr>
        <w:rPr>
          <w:b/>
          <w:u w:val="single"/>
        </w:rPr>
      </w:pPr>
      <w:r w:rsidRPr="00CD30D9">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w:t>
      </w:r>
      <w:r w:rsidRPr="00CD30D9">
        <w:rPr>
          <w:b/>
          <w:u w:val="single"/>
        </w:rPr>
        <w:t>firma de los servidores públicos vinculada al ejercicio de la función pública es información pública, dado que documenta y rinde cuentas sobre el debido ejercicio de sus atribuciones con motivo del empleo, cargo o comisión que le han sido encomendados.</w:t>
      </w:r>
    </w:p>
    <w:p w14:paraId="58197B91" w14:textId="77777777" w:rsidR="00BB2B74" w:rsidRPr="00CD30D9" w:rsidRDefault="00BB2B74" w:rsidP="00951DD0">
      <w:pPr>
        <w:rPr>
          <w:b/>
          <w:u w:val="single"/>
        </w:rPr>
      </w:pPr>
    </w:p>
    <w:p w14:paraId="64A64FF3" w14:textId="77777777" w:rsidR="00BB2B74" w:rsidRPr="00CD30D9" w:rsidRDefault="00BB2B74" w:rsidP="00951DD0">
      <w:r w:rsidRPr="00CD30D9">
        <w:t>Sirva de poyo a lo anterior, el criterio 002/2019 emitido por el entonces INAI, que a continuación se transcribe para mayor referencia:</w:t>
      </w:r>
    </w:p>
    <w:p w14:paraId="5B561B28" w14:textId="77777777" w:rsidR="00BB2B74" w:rsidRPr="00CD30D9" w:rsidRDefault="00BB2B74" w:rsidP="00951DD0"/>
    <w:p w14:paraId="115CAD5E" w14:textId="77777777" w:rsidR="00BB2B74" w:rsidRPr="00CD30D9" w:rsidRDefault="00BB2B74" w:rsidP="00951DD0">
      <w:pPr>
        <w:spacing w:line="240" w:lineRule="auto"/>
        <w:ind w:left="851" w:right="822"/>
        <w:rPr>
          <w:i/>
        </w:rPr>
      </w:pPr>
      <w:r w:rsidRPr="00CD30D9">
        <w:rPr>
          <w:i/>
        </w:rPr>
        <w:t>“</w:t>
      </w:r>
      <w:r w:rsidRPr="00CD30D9">
        <w:rPr>
          <w:b/>
          <w:i/>
          <w:u w:val="single"/>
        </w:rPr>
        <w:t>Firma y rúbrica de servidores públicos</w:t>
      </w:r>
      <w:r w:rsidRPr="00CD30D9">
        <w:rPr>
          <w:i/>
        </w:rPr>
        <w:t>. Si bien la firma y la rúbrica son datos personales confidenciales, cuando un servidor público emite un acto como autoridad, en ejercicio de las funciones que tiene conferidas, la firma o rúbrica mediante la cual se valida dicho acto es pública.”</w:t>
      </w:r>
    </w:p>
    <w:p w14:paraId="2B73AED7" w14:textId="77777777" w:rsidR="00BB2B74" w:rsidRPr="00CD30D9" w:rsidRDefault="00BB2B74" w:rsidP="00951DD0"/>
    <w:p w14:paraId="100730B8" w14:textId="77777777" w:rsidR="00BB2B74" w:rsidRPr="00CD30D9" w:rsidRDefault="00BB2B74" w:rsidP="00951DD0">
      <w:r w:rsidRPr="00CD30D9">
        <w:t>En sentido contrario, tratándose de servidores públicos en ejercicio de las atribuciones que tiene conferidas, la firma reviste de validez documentos que son emitidos por el cargo o comisión que le han sido encomendados, dando certeza a los actos de autoridad que sean ejercidos por los funcionarios y como consecuencia, su publicidad abona a la transparencia y la rendición de cuentas.</w:t>
      </w:r>
    </w:p>
    <w:p w14:paraId="7EE4C8AC" w14:textId="77777777" w:rsidR="00BB2B74" w:rsidRPr="00CD30D9" w:rsidRDefault="00BB2B74" w:rsidP="00951DD0"/>
    <w:p w14:paraId="29F379C7" w14:textId="77777777" w:rsidR="00BB2B74" w:rsidRPr="00CD30D9" w:rsidRDefault="00BB2B74" w:rsidP="00951DD0">
      <w:r w:rsidRPr="00CD30D9">
        <w:t xml:space="preserve">Es así, que por cuanto hace al número de cuenta bancaria de los particulares debe ser clasificado como confidencial con fundamento en las fracciones I y II del artículo 143 de la Ley </w:t>
      </w:r>
      <w:r w:rsidRPr="00CD30D9">
        <w:lastRenderedPageBreak/>
        <w:t>de la Materia de la Entidad; en razón de que, con su difusión se estaría poniendo en riesgo la seguridad de su titular.</w:t>
      </w:r>
    </w:p>
    <w:p w14:paraId="7C93948A" w14:textId="77777777" w:rsidR="00BB2B74" w:rsidRPr="00CD30D9" w:rsidRDefault="00BB2B74" w:rsidP="00951DD0"/>
    <w:p w14:paraId="44B67CC0" w14:textId="77777777" w:rsidR="00BB2B74" w:rsidRPr="00CD30D9" w:rsidRDefault="00BB2B74" w:rsidP="00951DD0">
      <w:r w:rsidRPr="00CD30D9">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7DCAD17" w14:textId="77777777" w:rsidR="00BB2B74" w:rsidRPr="00CD30D9" w:rsidRDefault="00BB2B74" w:rsidP="00951DD0"/>
    <w:p w14:paraId="57E90EF1" w14:textId="77777777" w:rsidR="00BB2B74" w:rsidRPr="00CD30D9" w:rsidRDefault="00BB2B74" w:rsidP="00951DD0">
      <w:r w:rsidRPr="00CD30D9">
        <w:t>Lo anterior encuentra sustento en el criterio 10/17 emitido por el Instituto Nacional de Transparencia y Acceso a la Información Pública del Estado de México y Municipios, que a la letra dicen:</w:t>
      </w:r>
    </w:p>
    <w:p w14:paraId="22EF073F" w14:textId="77777777" w:rsidR="00BB2B74" w:rsidRPr="00CD30D9" w:rsidRDefault="00BB2B74" w:rsidP="00951DD0"/>
    <w:p w14:paraId="46F5D19B" w14:textId="77777777" w:rsidR="00BB2B74" w:rsidRPr="00CD30D9" w:rsidRDefault="00BB2B74" w:rsidP="00951DD0">
      <w:pPr>
        <w:spacing w:line="240" w:lineRule="auto"/>
        <w:ind w:left="851" w:right="822"/>
        <w:rPr>
          <w:i/>
        </w:rPr>
      </w:pPr>
      <w:r w:rsidRPr="00CD30D9">
        <w:rPr>
          <w:b/>
          <w:i/>
        </w:rPr>
        <w:t>“Cuentas bancarias y/o CLABE interbancaria de personas físicas y morales privadas.</w:t>
      </w:r>
      <w:r w:rsidRPr="00CD30D9">
        <w:rPr>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248EDEC" w14:textId="77777777" w:rsidR="00BB2B74" w:rsidRPr="00CD30D9" w:rsidRDefault="00BB2B74" w:rsidP="00951DD0">
      <w:r w:rsidRPr="00CD30D9">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2DC7D14" w14:textId="77777777" w:rsidR="00BB2B74" w:rsidRPr="00CD30D9" w:rsidRDefault="00BB2B74" w:rsidP="00951DD0"/>
    <w:p w14:paraId="0FB75C55" w14:textId="77777777" w:rsidR="00BB2B74" w:rsidRPr="00CD30D9" w:rsidRDefault="00BB2B74" w:rsidP="00951DD0">
      <w:pPr>
        <w:spacing w:line="240" w:lineRule="auto"/>
        <w:ind w:left="851" w:right="822"/>
        <w:rPr>
          <w:i/>
        </w:rPr>
      </w:pPr>
      <w:r w:rsidRPr="00CD30D9">
        <w:rPr>
          <w:i/>
        </w:rPr>
        <w:t>“</w:t>
      </w:r>
      <w:r w:rsidRPr="00CD30D9">
        <w:rPr>
          <w:b/>
          <w:i/>
        </w:rPr>
        <w:t>Cuentas bancarias y/o CLABE interbancaria de sujetos obligados que reciben y/o transfieren recursos públicos, son información pública.</w:t>
      </w:r>
      <w:r w:rsidRPr="00CD30D9">
        <w:rPr>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“(Sic)</w:t>
      </w:r>
    </w:p>
    <w:p w14:paraId="085DEA4C" w14:textId="77777777" w:rsidR="00BB2B74" w:rsidRPr="00CD30D9" w:rsidRDefault="00BB2B74" w:rsidP="00951DD0"/>
    <w:p w14:paraId="15F208AE" w14:textId="77777777" w:rsidR="00BB2B74" w:rsidRPr="00CD30D9" w:rsidRDefault="00BB2B74" w:rsidP="00951DD0">
      <w:r w:rsidRPr="00CD30D9">
        <w:t>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143AEFE" w14:textId="77777777" w:rsidR="00BB2B74" w:rsidRPr="00CD30D9" w:rsidRDefault="00BB2B74" w:rsidP="00951DD0"/>
    <w:p w14:paraId="1C9CE718" w14:textId="77777777" w:rsidR="00BB2B74" w:rsidRPr="00CD30D9" w:rsidRDefault="00BB2B74" w:rsidP="00951DD0">
      <w:r w:rsidRPr="00CD30D9">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A5A4CA0" w14:textId="77777777" w:rsidR="00BB2B74" w:rsidRPr="00CD30D9" w:rsidRDefault="00BB2B74" w:rsidP="00951DD0"/>
    <w:p w14:paraId="053A715B" w14:textId="77777777" w:rsidR="00BB2B74" w:rsidRPr="00CD30D9" w:rsidRDefault="00BB2B74" w:rsidP="00951DD0">
      <w:r w:rsidRPr="00CD30D9">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B4932C6" w14:textId="77777777" w:rsidR="00BB2B74" w:rsidRPr="00CD30D9" w:rsidRDefault="00BB2B74" w:rsidP="00951DD0"/>
    <w:p w14:paraId="2524CE89" w14:textId="77777777" w:rsidR="003B3CD6" w:rsidRPr="00CD30D9" w:rsidRDefault="004C3B66" w:rsidP="00951DD0">
      <w:pPr>
        <w:pStyle w:val="Ttulo3"/>
        <w:spacing w:line="360" w:lineRule="auto"/>
        <w:ind w:right="-312"/>
      </w:pPr>
      <w:bookmarkStart w:id="30" w:name="_Toc208475416"/>
      <w:r w:rsidRPr="00CD30D9">
        <w:t>e) Conclusión</w:t>
      </w:r>
      <w:bookmarkEnd w:id="30"/>
    </w:p>
    <w:p w14:paraId="1014275A" w14:textId="777709B4" w:rsidR="003B3CD6" w:rsidRPr="00CD30D9" w:rsidRDefault="004C3B66" w:rsidP="00951DD0">
      <w:pPr>
        <w:widowControl w:val="0"/>
        <w:tabs>
          <w:tab w:val="left" w:pos="1701"/>
          <w:tab w:val="left" w:pos="1843"/>
        </w:tabs>
      </w:pPr>
      <w:r w:rsidRPr="00CD30D9">
        <w:t xml:space="preserve">En razón de lo anteriormente expuesto, este Instituto estima que las razones o motivos de inconformidad hechos valer por </w:t>
      </w:r>
      <w:r w:rsidRPr="00CD30D9">
        <w:rPr>
          <w:b/>
        </w:rPr>
        <w:t>LA PARTE RECURRENTE</w:t>
      </w:r>
      <w:r w:rsidRPr="00CD30D9">
        <w:t xml:space="preserve"> devienen </w:t>
      </w:r>
      <w:r w:rsidRPr="00CD30D9">
        <w:rPr>
          <w:b/>
        </w:rPr>
        <w:t>fundadas</w:t>
      </w:r>
      <w:r w:rsidRPr="00CD30D9">
        <w:t xml:space="preserve"> y suficientes para </w:t>
      </w:r>
      <w:r w:rsidR="00BB2B74" w:rsidRPr="00CD30D9">
        <w:rPr>
          <w:b/>
        </w:rPr>
        <w:t>MODIFI</w:t>
      </w:r>
      <w:r w:rsidR="00EB51EB" w:rsidRPr="00CD30D9">
        <w:rPr>
          <w:b/>
        </w:rPr>
        <w:t xml:space="preserve">CAR </w:t>
      </w:r>
      <w:r w:rsidRPr="00CD30D9">
        <w:t xml:space="preserve">la respuesta del </w:t>
      </w:r>
      <w:r w:rsidRPr="00CD30D9">
        <w:rPr>
          <w:b/>
        </w:rPr>
        <w:t>SUJETO OBLIGADO</w:t>
      </w:r>
      <w:r w:rsidRPr="00CD30D9">
        <w:t xml:space="preserve"> y ordenarle haga entrega de la informació</w:t>
      </w:r>
      <w:r w:rsidR="00EB51EB" w:rsidRPr="00CD30D9">
        <w:t>n precisada en el presente considerando.</w:t>
      </w:r>
    </w:p>
    <w:p w14:paraId="70366968" w14:textId="77777777" w:rsidR="003B3CD6" w:rsidRPr="00CD30D9" w:rsidRDefault="003B3CD6" w:rsidP="00951DD0">
      <w:pPr>
        <w:widowControl w:val="0"/>
        <w:tabs>
          <w:tab w:val="left" w:pos="1701"/>
          <w:tab w:val="left" w:pos="1843"/>
        </w:tabs>
      </w:pPr>
    </w:p>
    <w:p w14:paraId="79F084B7" w14:textId="77777777" w:rsidR="00AB758F" w:rsidRPr="00CD30D9" w:rsidRDefault="00AB758F" w:rsidP="00951DD0">
      <w:pPr>
        <w:ind w:right="-93"/>
      </w:pPr>
      <w:bookmarkStart w:id="31" w:name="_heading=h.mqnvgwcxoib9" w:colFirst="0" w:colLast="0"/>
      <w:bookmarkEnd w:id="31"/>
      <w:r w:rsidRPr="00CD30D9">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E835A5" w14:textId="77777777" w:rsidR="003B3CD6" w:rsidRPr="00CD30D9" w:rsidRDefault="003B3CD6" w:rsidP="00951DD0"/>
    <w:p w14:paraId="265EEA10" w14:textId="77777777" w:rsidR="003B3CD6" w:rsidRPr="00CD30D9" w:rsidRDefault="004C3B66" w:rsidP="00951DD0">
      <w:pPr>
        <w:pStyle w:val="Ttulo1"/>
      </w:pPr>
      <w:bookmarkStart w:id="32" w:name="_Toc208475417"/>
      <w:r w:rsidRPr="00CD30D9">
        <w:t>RESUELVE</w:t>
      </w:r>
      <w:bookmarkEnd w:id="32"/>
    </w:p>
    <w:p w14:paraId="2246299A" w14:textId="77777777" w:rsidR="003B3CD6" w:rsidRPr="00CD30D9" w:rsidRDefault="003B3CD6" w:rsidP="00951DD0">
      <w:pPr>
        <w:ind w:right="113"/>
        <w:rPr>
          <w:b/>
        </w:rPr>
      </w:pPr>
    </w:p>
    <w:p w14:paraId="78B6BEDA" w14:textId="79B277D2" w:rsidR="003B3CD6" w:rsidRPr="00CD30D9" w:rsidRDefault="004C3B66" w:rsidP="00951DD0">
      <w:pPr>
        <w:widowControl w:val="0"/>
      </w:pPr>
      <w:r w:rsidRPr="00CD30D9">
        <w:rPr>
          <w:b/>
        </w:rPr>
        <w:t>PRIMERO.</w:t>
      </w:r>
      <w:r w:rsidRPr="00CD30D9">
        <w:t xml:space="preserve"> Se</w:t>
      </w:r>
      <w:r w:rsidR="009318BD" w:rsidRPr="00CD30D9">
        <w:rPr>
          <w:b/>
        </w:rPr>
        <w:t xml:space="preserve"> </w:t>
      </w:r>
      <w:r w:rsidR="00BB2B74" w:rsidRPr="00CD30D9">
        <w:rPr>
          <w:b/>
        </w:rPr>
        <w:t>MODIFICA</w:t>
      </w:r>
      <w:r w:rsidR="00EB51EB" w:rsidRPr="00CD30D9">
        <w:rPr>
          <w:b/>
        </w:rPr>
        <w:t xml:space="preserve"> </w:t>
      </w:r>
      <w:r w:rsidRPr="00CD30D9">
        <w:t xml:space="preserve">la respuesta entregada por el </w:t>
      </w:r>
      <w:r w:rsidRPr="00CD30D9">
        <w:rPr>
          <w:b/>
        </w:rPr>
        <w:t>SUJETO OBLIGADO</w:t>
      </w:r>
      <w:r w:rsidRPr="00CD30D9">
        <w:t xml:space="preserve"> en la solicitud de información </w:t>
      </w:r>
      <w:r w:rsidR="00566B50" w:rsidRPr="00CD30D9">
        <w:rPr>
          <w:b/>
        </w:rPr>
        <w:t>00089/AMECAMEC/IP/2025</w:t>
      </w:r>
      <w:r w:rsidRPr="00CD30D9">
        <w:t xml:space="preserve">, por resultar </w:t>
      </w:r>
      <w:r w:rsidRPr="00CD30D9">
        <w:rPr>
          <w:b/>
        </w:rPr>
        <w:t>FUNDADAS</w:t>
      </w:r>
      <w:r w:rsidRPr="00CD30D9">
        <w:t xml:space="preserve"> las razones o motivos de inconformidad hechos valer por </w:t>
      </w:r>
      <w:r w:rsidRPr="00CD30D9">
        <w:rPr>
          <w:b/>
        </w:rPr>
        <w:t>LA PARTE RECURRENTE</w:t>
      </w:r>
      <w:r w:rsidRPr="00CD30D9">
        <w:t xml:space="preserve"> en el Recurso de Revisión </w:t>
      </w:r>
      <w:r w:rsidR="00566B50" w:rsidRPr="00CD30D9">
        <w:rPr>
          <w:b/>
        </w:rPr>
        <w:t>09102/INFOEM/IP/RR/2025</w:t>
      </w:r>
      <w:r w:rsidRPr="00CD30D9">
        <w:t>,</w:t>
      </w:r>
      <w:r w:rsidRPr="00CD30D9">
        <w:rPr>
          <w:b/>
        </w:rPr>
        <w:t xml:space="preserve"> </w:t>
      </w:r>
      <w:r w:rsidRPr="00CD30D9">
        <w:t xml:space="preserve">en términos del considerando </w:t>
      </w:r>
      <w:r w:rsidRPr="00CD30D9">
        <w:rPr>
          <w:b/>
        </w:rPr>
        <w:t>SEGUNDO</w:t>
      </w:r>
      <w:r w:rsidRPr="00CD30D9">
        <w:t xml:space="preserve"> de la presente Resolución.</w:t>
      </w:r>
    </w:p>
    <w:p w14:paraId="7D8D145F" w14:textId="09FE084F" w:rsidR="00BA1E3F" w:rsidRPr="00CD30D9" w:rsidRDefault="004C3B66" w:rsidP="00951DD0">
      <w:pPr>
        <w:ind w:right="-93"/>
      </w:pPr>
      <w:r w:rsidRPr="00CD30D9">
        <w:rPr>
          <w:b/>
        </w:rPr>
        <w:t>SEGUNDO.</w:t>
      </w:r>
      <w:r w:rsidRPr="00CD30D9">
        <w:t xml:space="preserve"> </w:t>
      </w:r>
      <w:r w:rsidR="00BB2B74" w:rsidRPr="00CD30D9">
        <w:t xml:space="preserve">Se </w:t>
      </w:r>
      <w:r w:rsidR="00BB2B74" w:rsidRPr="00CD30D9">
        <w:rPr>
          <w:b/>
        </w:rPr>
        <w:t xml:space="preserve">ORDENA </w:t>
      </w:r>
      <w:r w:rsidR="00BB2B74" w:rsidRPr="00CD30D9">
        <w:t xml:space="preserve">al </w:t>
      </w:r>
      <w:r w:rsidR="00BB2B74" w:rsidRPr="00CD30D9">
        <w:rPr>
          <w:b/>
        </w:rPr>
        <w:t>SUJETO OBLIGADO</w:t>
      </w:r>
      <w:r w:rsidR="00BB2B74" w:rsidRPr="00CD30D9">
        <w:t xml:space="preserve">, a efecto de que entregue, a través del </w:t>
      </w:r>
      <w:r w:rsidR="00BB2B74" w:rsidRPr="00CD30D9">
        <w:rPr>
          <w:b/>
        </w:rPr>
        <w:t>SAIMEX</w:t>
      </w:r>
      <w:r w:rsidR="00BB2B74" w:rsidRPr="00CD30D9">
        <w:t xml:space="preserve">, de ser procedente en </w:t>
      </w:r>
      <w:r w:rsidR="00BB2B74" w:rsidRPr="00CD30D9">
        <w:rPr>
          <w:b/>
          <w:i/>
        </w:rPr>
        <w:t>versión pública</w:t>
      </w:r>
      <w:r w:rsidR="00BB2B74" w:rsidRPr="00CD30D9">
        <w:t xml:space="preserve">, </w:t>
      </w:r>
      <w:r w:rsidR="00730007" w:rsidRPr="00CD30D9">
        <w:t xml:space="preserve">los documentos donde conste </w:t>
      </w:r>
      <w:r w:rsidR="00BB2B74" w:rsidRPr="00CD30D9">
        <w:t>lo siguiente:</w:t>
      </w:r>
    </w:p>
    <w:p w14:paraId="242DAFCC" w14:textId="77777777" w:rsidR="00BA1E3F" w:rsidRPr="00CD30D9" w:rsidRDefault="00BA1E3F" w:rsidP="00951DD0">
      <w:pPr>
        <w:ind w:right="-93"/>
      </w:pPr>
    </w:p>
    <w:p w14:paraId="559E8FFC" w14:textId="284AA25A" w:rsidR="00485AEF" w:rsidRPr="00CD30D9" w:rsidRDefault="00730007" w:rsidP="00951DD0">
      <w:pPr>
        <w:spacing w:line="240" w:lineRule="auto"/>
        <w:ind w:left="720" w:right="822"/>
        <w:rPr>
          <w:b/>
          <w:i/>
        </w:rPr>
      </w:pPr>
      <w:r w:rsidRPr="00CD30D9">
        <w:rPr>
          <w:b/>
          <w:i/>
        </w:rPr>
        <w:t>L</w:t>
      </w:r>
      <w:r w:rsidR="00BB2B74" w:rsidRPr="00CD30D9">
        <w:rPr>
          <w:b/>
          <w:i/>
        </w:rPr>
        <w:t>os comprobantes de pago</w:t>
      </w:r>
      <w:r w:rsidR="004E51C4" w:rsidRPr="00CD30D9">
        <w:rPr>
          <w:b/>
          <w:i/>
        </w:rPr>
        <w:t xml:space="preserve"> del registro de</w:t>
      </w:r>
      <w:r w:rsidR="002B2861" w:rsidRPr="00CD30D9">
        <w:rPr>
          <w:b/>
          <w:i/>
        </w:rPr>
        <w:t>l gasto de</w:t>
      </w:r>
      <w:r w:rsidR="004E51C4" w:rsidRPr="00CD30D9">
        <w:rPr>
          <w:b/>
          <w:i/>
        </w:rPr>
        <w:t xml:space="preserve"> gasolina referida en respuesta. </w:t>
      </w:r>
    </w:p>
    <w:p w14:paraId="70399440" w14:textId="77777777" w:rsidR="00473112" w:rsidRPr="00CD30D9" w:rsidRDefault="00473112" w:rsidP="00951DD0">
      <w:pPr>
        <w:spacing w:line="276" w:lineRule="auto"/>
        <w:ind w:left="1440" w:right="822"/>
        <w:rPr>
          <w:b/>
        </w:rPr>
      </w:pPr>
    </w:p>
    <w:p w14:paraId="1A78A9CD" w14:textId="77777777" w:rsidR="00BB2B74" w:rsidRPr="00CD30D9" w:rsidRDefault="00BB2B74" w:rsidP="00951DD0">
      <w:r w:rsidRPr="00CD30D9">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959E729" w14:textId="77777777" w:rsidR="00902394" w:rsidRPr="00CD30D9" w:rsidRDefault="00902394" w:rsidP="00951DD0">
      <w:pPr>
        <w:ind w:left="851" w:right="822"/>
        <w:rPr>
          <w:i/>
          <w:iCs/>
        </w:rPr>
      </w:pPr>
    </w:p>
    <w:p w14:paraId="55F9F51B" w14:textId="77777777" w:rsidR="003B3CD6" w:rsidRPr="00CD30D9" w:rsidRDefault="004C3B66" w:rsidP="00951DD0">
      <w:bookmarkStart w:id="33" w:name="_heading=h.qffin7z8zpqs" w:colFirst="0" w:colLast="0"/>
      <w:bookmarkEnd w:id="33"/>
      <w:r w:rsidRPr="00CD30D9">
        <w:rPr>
          <w:b/>
        </w:rPr>
        <w:t>TERCERO.</w:t>
      </w:r>
      <w:r w:rsidRPr="00CD30D9">
        <w:t xml:space="preserve"> </w:t>
      </w:r>
      <w:r w:rsidRPr="00CD30D9">
        <w:rPr>
          <w:b/>
        </w:rPr>
        <w:t xml:space="preserve">Notifíquese </w:t>
      </w:r>
      <w:r w:rsidRPr="00CD30D9">
        <w:t>vía Sistema de Acceso a la Información Mexiquense (</w:t>
      </w:r>
      <w:r w:rsidRPr="00CD30D9">
        <w:rPr>
          <w:b/>
        </w:rPr>
        <w:t>SAIMEX</w:t>
      </w:r>
      <w:r w:rsidRPr="00CD30D9">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CD30D9">
        <w:rPr>
          <w:b/>
          <w:i/>
        </w:rPr>
        <w:t>diez días hábiles</w:t>
      </w:r>
      <w:r w:rsidRPr="00CD30D9">
        <w:t xml:space="preserve">, e informe a este Instituto en un plazo de </w:t>
      </w:r>
      <w:r w:rsidRPr="00CD30D9">
        <w:rPr>
          <w:b/>
          <w:i/>
        </w:rPr>
        <w:t xml:space="preserve">tres días hábiles </w:t>
      </w:r>
      <w:r w:rsidRPr="00CD30D9">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3CE1ED" w14:textId="77777777" w:rsidR="003B3CD6" w:rsidRPr="00CD30D9" w:rsidRDefault="003B3CD6" w:rsidP="00951DD0"/>
    <w:p w14:paraId="47B42820" w14:textId="77777777" w:rsidR="003B3CD6" w:rsidRPr="00CD30D9" w:rsidRDefault="004C3B66" w:rsidP="00951DD0">
      <w:r w:rsidRPr="00CD30D9">
        <w:rPr>
          <w:b/>
        </w:rPr>
        <w:t>CUARTO.</w:t>
      </w:r>
      <w:r w:rsidRPr="00CD30D9">
        <w:t xml:space="preserve"> Notifíquese a </w:t>
      </w:r>
      <w:r w:rsidRPr="00CD30D9">
        <w:rPr>
          <w:b/>
        </w:rPr>
        <w:t>LA PARTE RECURRENTE</w:t>
      </w:r>
      <w:r w:rsidRPr="00CD30D9">
        <w:t xml:space="preserve"> la presente resolución vía Sistema de Acceso a la Información Mexiquense (</w:t>
      </w:r>
      <w:r w:rsidRPr="00CD30D9">
        <w:rPr>
          <w:b/>
        </w:rPr>
        <w:t>SAIMEX</w:t>
      </w:r>
      <w:r w:rsidRPr="00CD30D9">
        <w:t>).</w:t>
      </w:r>
    </w:p>
    <w:p w14:paraId="6574242C" w14:textId="5BD622C8" w:rsidR="003B3CD6" w:rsidRPr="00CD30D9" w:rsidRDefault="003B3CD6" w:rsidP="00951DD0"/>
    <w:p w14:paraId="41013736" w14:textId="77777777" w:rsidR="00951DD0" w:rsidRPr="00CD30D9" w:rsidRDefault="00951DD0" w:rsidP="00951DD0"/>
    <w:p w14:paraId="339C8FF1" w14:textId="77777777" w:rsidR="003B3CD6" w:rsidRPr="00CD30D9" w:rsidRDefault="004C3B66" w:rsidP="00951DD0">
      <w:r w:rsidRPr="00CD30D9">
        <w:rPr>
          <w:b/>
        </w:rPr>
        <w:t>QUINTO</w:t>
      </w:r>
      <w:r w:rsidRPr="00CD30D9">
        <w:t xml:space="preserve">. Hágase del conocimiento a </w:t>
      </w:r>
      <w:r w:rsidRPr="00CD30D9">
        <w:rPr>
          <w:b/>
        </w:rPr>
        <w:t>LA PARTE RECURRENTE</w:t>
      </w:r>
      <w:r w:rsidRPr="00CD30D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84ACFDE" w14:textId="77777777" w:rsidR="003B3CD6" w:rsidRPr="00CD30D9" w:rsidRDefault="003B3CD6" w:rsidP="00951DD0"/>
    <w:p w14:paraId="09153DC9" w14:textId="77777777" w:rsidR="003B3CD6" w:rsidRPr="00CD30D9" w:rsidRDefault="004C3B66" w:rsidP="00951DD0">
      <w:r w:rsidRPr="00CD30D9">
        <w:rPr>
          <w:b/>
        </w:rPr>
        <w:lastRenderedPageBreak/>
        <w:t>SEXTO.</w:t>
      </w:r>
      <w:r w:rsidRPr="00CD30D9">
        <w:t xml:space="preserve"> De conformidad con el artículo 198 de la Ley de Transparencia y Acceso a la Información Pública del Estado de México y Municipios, el </w:t>
      </w:r>
      <w:r w:rsidRPr="00CD30D9">
        <w:rPr>
          <w:b/>
        </w:rPr>
        <w:t>SUJETO OBLIGADO</w:t>
      </w:r>
      <w:r w:rsidRPr="00CD30D9">
        <w:t xml:space="preserve"> podrá solicitar una ampliación de plazo de manera fundada y motivada, para el cumplimiento de la presente resolución.</w:t>
      </w:r>
    </w:p>
    <w:p w14:paraId="0EEFFC19" w14:textId="77777777" w:rsidR="003B3CD6" w:rsidRPr="00CD30D9" w:rsidRDefault="003B3CD6" w:rsidP="00951DD0"/>
    <w:p w14:paraId="27A707C7" w14:textId="617E6D5C" w:rsidR="003B3CD6" w:rsidRPr="00CD30D9" w:rsidRDefault="004C3B66" w:rsidP="00951DD0">
      <w:pPr>
        <w:ind w:right="-93"/>
      </w:pPr>
      <w:r w:rsidRPr="00CD30D9">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A525C" w:rsidRPr="00CD30D9">
        <w:t>TRI</w:t>
      </w:r>
      <w:r w:rsidRPr="00CD30D9">
        <w:t xml:space="preserve">GÉSIMA </w:t>
      </w:r>
      <w:r w:rsidR="008B6071" w:rsidRPr="00CD30D9">
        <w:t>CUARTA</w:t>
      </w:r>
      <w:r w:rsidR="00E8727C" w:rsidRPr="00CD30D9">
        <w:t xml:space="preserve"> </w:t>
      </w:r>
      <w:r w:rsidRPr="00CD30D9">
        <w:t xml:space="preserve">SESIÓN ORDINARIA, CELEBRADA EL </w:t>
      </w:r>
      <w:r w:rsidR="008B6071" w:rsidRPr="00CD30D9">
        <w:t>VEINTICUATRO</w:t>
      </w:r>
      <w:r w:rsidR="00E8727C" w:rsidRPr="00CD30D9">
        <w:t xml:space="preserve"> DE SEPTIEMBRE</w:t>
      </w:r>
      <w:r w:rsidRPr="00CD30D9">
        <w:t xml:space="preserve"> DE DOS MIL VEINTICINCO ANTE EL SECRETARIO TÉCNICO DEL PLENO, ALEXIS TAPIA RAMÍREZ.</w:t>
      </w:r>
      <w:r w:rsidR="00CD30D9" w:rsidRPr="00CD30D9">
        <w:t>----------------------------------</w:t>
      </w:r>
    </w:p>
    <w:p w14:paraId="4DE215B7" w14:textId="77777777" w:rsidR="003B3CD6" w:rsidRPr="00951DD0" w:rsidRDefault="004C3B66" w:rsidP="00951DD0">
      <w:pPr>
        <w:ind w:right="-93"/>
      </w:pPr>
      <w:bookmarkStart w:id="34" w:name="_heading=h.qxgq53ks1kt3" w:colFirst="0" w:colLast="0"/>
      <w:bookmarkEnd w:id="34"/>
      <w:r w:rsidRPr="00CD30D9">
        <w:t>SCMM/AGZ/DEMF/PAG</w:t>
      </w:r>
    </w:p>
    <w:p w14:paraId="7567DEB3" w14:textId="77777777" w:rsidR="003B3CD6" w:rsidRPr="00951DD0" w:rsidRDefault="003B3CD6" w:rsidP="00951DD0">
      <w:pPr>
        <w:ind w:right="-93"/>
      </w:pPr>
    </w:p>
    <w:p w14:paraId="2CD77556" w14:textId="77777777" w:rsidR="003B3CD6" w:rsidRPr="00951DD0" w:rsidRDefault="003B3CD6" w:rsidP="00951DD0">
      <w:pPr>
        <w:ind w:right="-93"/>
      </w:pPr>
    </w:p>
    <w:p w14:paraId="60BD24E7" w14:textId="77777777" w:rsidR="003B3CD6" w:rsidRPr="00951DD0" w:rsidRDefault="003B3CD6" w:rsidP="00951DD0">
      <w:pPr>
        <w:ind w:right="-93"/>
      </w:pPr>
    </w:p>
    <w:p w14:paraId="533DA8C1" w14:textId="77777777" w:rsidR="003B3CD6" w:rsidRPr="00951DD0" w:rsidRDefault="003B3CD6" w:rsidP="00951DD0">
      <w:pPr>
        <w:ind w:right="-93"/>
      </w:pPr>
    </w:p>
    <w:p w14:paraId="7F7FD119" w14:textId="77777777" w:rsidR="003B3CD6" w:rsidRPr="00951DD0" w:rsidRDefault="003B3CD6" w:rsidP="00951DD0">
      <w:pPr>
        <w:ind w:right="-93"/>
      </w:pPr>
    </w:p>
    <w:p w14:paraId="658595E1" w14:textId="77777777" w:rsidR="003B3CD6" w:rsidRPr="00951DD0" w:rsidRDefault="003B3CD6" w:rsidP="00951DD0">
      <w:pPr>
        <w:ind w:right="-93"/>
      </w:pPr>
    </w:p>
    <w:p w14:paraId="50D3C4DC" w14:textId="77777777" w:rsidR="003B3CD6" w:rsidRPr="00951DD0" w:rsidRDefault="003B3CD6" w:rsidP="00951DD0">
      <w:pPr>
        <w:ind w:right="-93"/>
      </w:pPr>
    </w:p>
    <w:p w14:paraId="673409E1" w14:textId="77777777" w:rsidR="003B3CD6" w:rsidRPr="00951DD0" w:rsidRDefault="003B3CD6" w:rsidP="00951DD0">
      <w:pPr>
        <w:ind w:right="-93"/>
      </w:pPr>
    </w:p>
    <w:p w14:paraId="526BF466" w14:textId="77777777" w:rsidR="003B3CD6" w:rsidRPr="00951DD0" w:rsidRDefault="003B3CD6" w:rsidP="00951DD0">
      <w:pPr>
        <w:tabs>
          <w:tab w:val="center" w:pos="4568"/>
        </w:tabs>
        <w:ind w:right="-93"/>
      </w:pPr>
    </w:p>
    <w:p w14:paraId="128BC9F8" w14:textId="77777777" w:rsidR="003B3CD6" w:rsidRPr="00951DD0" w:rsidRDefault="003B3CD6" w:rsidP="00951DD0">
      <w:pPr>
        <w:tabs>
          <w:tab w:val="center" w:pos="4568"/>
        </w:tabs>
        <w:ind w:right="-93"/>
      </w:pPr>
    </w:p>
    <w:p w14:paraId="17CFEB90" w14:textId="77777777" w:rsidR="003B3CD6" w:rsidRPr="00951DD0" w:rsidRDefault="003B3CD6" w:rsidP="00951DD0">
      <w:pPr>
        <w:tabs>
          <w:tab w:val="center" w:pos="4568"/>
        </w:tabs>
        <w:ind w:right="-93"/>
      </w:pPr>
    </w:p>
    <w:p w14:paraId="1E8CBD32" w14:textId="77777777" w:rsidR="003B3CD6" w:rsidRPr="00951DD0" w:rsidRDefault="003B3CD6" w:rsidP="00951DD0">
      <w:pPr>
        <w:tabs>
          <w:tab w:val="center" w:pos="4568"/>
        </w:tabs>
        <w:ind w:right="-93"/>
      </w:pPr>
    </w:p>
    <w:p w14:paraId="1842DE64" w14:textId="77777777" w:rsidR="003B3CD6" w:rsidRPr="00951DD0" w:rsidRDefault="003B3CD6" w:rsidP="00951DD0">
      <w:pPr>
        <w:tabs>
          <w:tab w:val="center" w:pos="4568"/>
        </w:tabs>
        <w:ind w:right="-93"/>
      </w:pPr>
    </w:p>
    <w:p w14:paraId="585A50C8" w14:textId="77777777" w:rsidR="003B3CD6" w:rsidRPr="00951DD0" w:rsidRDefault="003B3CD6" w:rsidP="00951DD0">
      <w:pPr>
        <w:tabs>
          <w:tab w:val="center" w:pos="4568"/>
        </w:tabs>
        <w:ind w:right="-93"/>
      </w:pPr>
    </w:p>
    <w:p w14:paraId="1BD9FA2D" w14:textId="77777777" w:rsidR="003B3CD6" w:rsidRPr="00951DD0" w:rsidRDefault="003B3CD6" w:rsidP="00951DD0">
      <w:pPr>
        <w:tabs>
          <w:tab w:val="center" w:pos="4568"/>
        </w:tabs>
        <w:ind w:right="-93"/>
      </w:pPr>
    </w:p>
    <w:p w14:paraId="145F4AF2" w14:textId="77777777" w:rsidR="003B3CD6" w:rsidRPr="00951DD0" w:rsidRDefault="003B3CD6" w:rsidP="00951DD0">
      <w:pPr>
        <w:tabs>
          <w:tab w:val="center" w:pos="4568"/>
        </w:tabs>
        <w:ind w:right="-93"/>
      </w:pPr>
    </w:p>
    <w:p w14:paraId="26CADB0A" w14:textId="77777777" w:rsidR="003B3CD6" w:rsidRPr="00951DD0" w:rsidRDefault="003B3CD6" w:rsidP="00951DD0">
      <w:pPr>
        <w:tabs>
          <w:tab w:val="center" w:pos="4568"/>
        </w:tabs>
        <w:ind w:right="-93"/>
      </w:pPr>
    </w:p>
    <w:p w14:paraId="4F41E027" w14:textId="77777777" w:rsidR="003B3CD6" w:rsidRPr="00951DD0" w:rsidRDefault="003B3CD6" w:rsidP="00951DD0">
      <w:pPr>
        <w:tabs>
          <w:tab w:val="center" w:pos="4568"/>
        </w:tabs>
        <w:ind w:right="-93"/>
      </w:pPr>
    </w:p>
    <w:p w14:paraId="2D4129FC" w14:textId="77777777" w:rsidR="003B3CD6" w:rsidRPr="00951DD0" w:rsidRDefault="003B3CD6" w:rsidP="00951DD0">
      <w:pPr>
        <w:tabs>
          <w:tab w:val="center" w:pos="4568"/>
        </w:tabs>
        <w:ind w:right="-93"/>
      </w:pPr>
    </w:p>
    <w:p w14:paraId="37F47F04" w14:textId="77777777" w:rsidR="003B3CD6" w:rsidRPr="00951DD0" w:rsidRDefault="003B3CD6" w:rsidP="00951DD0">
      <w:pPr>
        <w:tabs>
          <w:tab w:val="center" w:pos="4568"/>
        </w:tabs>
        <w:ind w:right="-93"/>
      </w:pPr>
    </w:p>
    <w:p w14:paraId="39B98775" w14:textId="77777777" w:rsidR="003B3CD6" w:rsidRPr="00951DD0" w:rsidRDefault="003B3CD6" w:rsidP="00951DD0">
      <w:pPr>
        <w:tabs>
          <w:tab w:val="center" w:pos="4568"/>
        </w:tabs>
        <w:ind w:right="-93"/>
      </w:pPr>
    </w:p>
    <w:bookmarkEnd w:id="0"/>
    <w:p w14:paraId="1D8E6687" w14:textId="77777777" w:rsidR="003B3CD6" w:rsidRPr="00951DD0" w:rsidRDefault="003B3CD6" w:rsidP="00951DD0"/>
    <w:sectPr w:rsidR="003B3CD6" w:rsidRPr="00951DD0">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D0B82" w14:textId="77777777" w:rsidR="006319AB" w:rsidRDefault="006319AB">
      <w:pPr>
        <w:spacing w:line="240" w:lineRule="auto"/>
      </w:pPr>
      <w:r>
        <w:separator/>
      </w:r>
    </w:p>
  </w:endnote>
  <w:endnote w:type="continuationSeparator" w:id="0">
    <w:p w14:paraId="2D5BC7DF" w14:textId="77777777" w:rsidR="006319AB" w:rsidRDefault="00631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CA94" w14:textId="77777777" w:rsidR="00730007" w:rsidRDefault="00730007">
    <w:pPr>
      <w:tabs>
        <w:tab w:val="center" w:pos="4550"/>
        <w:tab w:val="left" w:pos="5818"/>
      </w:tabs>
      <w:ind w:right="260"/>
      <w:jc w:val="right"/>
      <w:rPr>
        <w:color w:val="071320"/>
        <w:sz w:val="24"/>
        <w:szCs w:val="24"/>
      </w:rPr>
    </w:pPr>
  </w:p>
  <w:p w14:paraId="0FB292AB" w14:textId="77777777" w:rsidR="00730007" w:rsidRDefault="0073000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69C3" w14:textId="64709A62" w:rsidR="00730007" w:rsidRDefault="0073000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E4E93">
      <w:rPr>
        <w:noProof/>
        <w:color w:val="0A1D30"/>
        <w:sz w:val="24"/>
        <w:szCs w:val="24"/>
      </w:rPr>
      <w:t>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E4E93">
      <w:rPr>
        <w:noProof/>
        <w:color w:val="0A1D30"/>
        <w:sz w:val="24"/>
        <w:szCs w:val="24"/>
      </w:rPr>
      <w:t>42</w:t>
    </w:r>
    <w:r>
      <w:rPr>
        <w:color w:val="0A1D30"/>
        <w:sz w:val="24"/>
        <w:szCs w:val="24"/>
      </w:rPr>
      <w:fldChar w:fldCharType="end"/>
    </w:r>
  </w:p>
  <w:p w14:paraId="32F03D26" w14:textId="77777777" w:rsidR="00730007" w:rsidRDefault="0073000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EEC2D" w14:textId="77777777" w:rsidR="006319AB" w:rsidRDefault="006319AB">
      <w:pPr>
        <w:spacing w:line="240" w:lineRule="auto"/>
      </w:pPr>
      <w:r>
        <w:separator/>
      </w:r>
    </w:p>
  </w:footnote>
  <w:footnote w:type="continuationSeparator" w:id="0">
    <w:p w14:paraId="0553D5EA" w14:textId="77777777" w:rsidR="006319AB" w:rsidRDefault="006319AB">
      <w:pPr>
        <w:spacing w:line="240" w:lineRule="auto"/>
      </w:pPr>
      <w:r>
        <w:continuationSeparator/>
      </w:r>
    </w:p>
  </w:footnote>
  <w:footnote w:id="1">
    <w:p w14:paraId="6CEDA959" w14:textId="434C8365" w:rsidR="00730007" w:rsidRDefault="00730007">
      <w:pPr>
        <w:pStyle w:val="Textonotapie"/>
      </w:pPr>
      <w:r>
        <w:rPr>
          <w:rStyle w:val="Refdenotaalpie"/>
        </w:rPr>
        <w:footnoteRef/>
      </w:r>
      <w:r>
        <w:t xml:space="preserve"> </w:t>
      </w:r>
      <w:r w:rsidRPr="00D8010F">
        <w:rPr>
          <w:i/>
          <w:lang w:val="es-ES"/>
        </w:rPr>
        <w:t xml:space="preserve">Si bien, se registró el </w:t>
      </w:r>
      <w:r>
        <w:rPr>
          <w:i/>
          <w:lang w:val="es-ES"/>
        </w:rPr>
        <w:t>treinta</w:t>
      </w:r>
      <w:r w:rsidRPr="00D8010F">
        <w:rPr>
          <w:i/>
          <w:lang w:val="es-ES"/>
        </w:rPr>
        <w:t xml:space="preserve"> de julio del mismo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17E9E033" w14:textId="77777777" w:rsidR="00730007" w:rsidRDefault="00730007" w:rsidP="00F673C4">
      <w:pPr>
        <w:pStyle w:val="Textonotapie"/>
        <w:rPr>
          <w:i/>
          <w:iCs/>
          <w:sz w:val="18"/>
          <w:szCs w:val="18"/>
        </w:rPr>
      </w:pPr>
      <w:r>
        <w:rPr>
          <w:rStyle w:val="Refdenotaalpie"/>
        </w:rPr>
        <w:footnoteRef/>
      </w:r>
      <w:r>
        <w:t xml:space="preserve"> </w:t>
      </w:r>
      <w:r>
        <w:rPr>
          <w:i/>
          <w:iCs/>
          <w:sz w:val="18"/>
          <w:szCs w:val="18"/>
        </w:rPr>
        <w:t>https://legislacion.edomex.gob.mx/sites/legislacion.edomex.gob.mx/files/files/pdf/ley/vig/leyvig022.pdf</w:t>
      </w:r>
    </w:p>
  </w:footnote>
  <w:footnote w:id="3">
    <w:p w14:paraId="49630EBC" w14:textId="77777777" w:rsidR="00730007" w:rsidRDefault="00730007" w:rsidP="00BB2B7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Consultable en: </w:t>
      </w:r>
    </w:p>
    <w:p w14:paraId="783921FA" w14:textId="77777777" w:rsidR="00730007" w:rsidRDefault="006319AB" w:rsidP="00BB2B74">
      <w:pPr>
        <w:pBdr>
          <w:top w:val="nil"/>
          <w:left w:val="nil"/>
          <w:bottom w:val="nil"/>
          <w:right w:val="nil"/>
          <w:between w:val="nil"/>
        </w:pBdr>
        <w:rPr>
          <w:color w:val="000000"/>
          <w:sz w:val="16"/>
          <w:szCs w:val="16"/>
        </w:rPr>
      </w:pPr>
      <w:hyperlink r:id="rId1">
        <w:r w:rsidR="00730007">
          <w:rPr>
            <w:color w:val="0000FF"/>
            <w:sz w:val="16"/>
            <w:szCs w:val="16"/>
            <w:u w:val="single"/>
          </w:rPr>
          <w:t>https://www.indetec.gob.mx/delivery?srv=0&amp;sl=3&amp;path=/biblioteca/Especiales/386_Glosario_Terminos_Proceso_Planeacion.pdf</w:t>
        </w:r>
      </w:hyperlink>
      <w:r w:rsidR="00730007">
        <w:rPr>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45" w14:textId="77777777" w:rsidR="00730007" w:rsidRDefault="00730007">
    <w:pPr>
      <w:widowControl w:val="0"/>
      <w:pBdr>
        <w:top w:val="nil"/>
        <w:left w:val="nil"/>
        <w:bottom w:val="nil"/>
        <w:right w:val="nil"/>
        <w:between w:val="nil"/>
      </w:pBdr>
      <w:spacing w:line="276" w:lineRule="auto"/>
      <w:jc w:val="left"/>
      <w:rPr>
        <w:color w:val="000000"/>
        <w:sz w:val="20"/>
        <w:szCs w:val="20"/>
      </w:rPr>
    </w:pPr>
  </w:p>
  <w:tbl>
    <w:tblPr>
      <w:tblStyle w:val="a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30007" w14:paraId="4DFC20B6" w14:textId="77777777">
      <w:trPr>
        <w:trHeight w:val="144"/>
        <w:jc w:val="right"/>
      </w:trPr>
      <w:tc>
        <w:tcPr>
          <w:tcW w:w="2727" w:type="dxa"/>
        </w:tcPr>
        <w:p w14:paraId="703A86A3" w14:textId="77777777" w:rsidR="00730007" w:rsidRDefault="00730007">
          <w:pPr>
            <w:tabs>
              <w:tab w:val="right" w:pos="8838"/>
            </w:tabs>
            <w:ind w:left="-74" w:right="-105"/>
            <w:rPr>
              <w:b/>
            </w:rPr>
          </w:pPr>
          <w:r>
            <w:rPr>
              <w:b/>
            </w:rPr>
            <w:t>Recurso de Revisión:</w:t>
          </w:r>
        </w:p>
      </w:tc>
      <w:tc>
        <w:tcPr>
          <w:tcW w:w="3402" w:type="dxa"/>
        </w:tcPr>
        <w:p w14:paraId="104BFB80" w14:textId="284DBD4F" w:rsidR="00730007" w:rsidRDefault="00730007">
          <w:pPr>
            <w:tabs>
              <w:tab w:val="right" w:pos="8838"/>
            </w:tabs>
            <w:ind w:left="-74" w:right="-105"/>
          </w:pPr>
          <w:r w:rsidRPr="00F05A03">
            <w:t>09102/INFOEM/IP/RR/2025</w:t>
          </w:r>
        </w:p>
      </w:tc>
    </w:tr>
    <w:tr w:rsidR="00730007" w14:paraId="3404AB11" w14:textId="77777777">
      <w:trPr>
        <w:trHeight w:val="283"/>
        <w:jc w:val="right"/>
      </w:trPr>
      <w:tc>
        <w:tcPr>
          <w:tcW w:w="2727" w:type="dxa"/>
        </w:tcPr>
        <w:p w14:paraId="5C7FBD55" w14:textId="77777777" w:rsidR="00730007" w:rsidRDefault="00730007">
          <w:pPr>
            <w:tabs>
              <w:tab w:val="right" w:pos="8838"/>
            </w:tabs>
            <w:ind w:left="-74" w:right="-105"/>
            <w:rPr>
              <w:b/>
            </w:rPr>
          </w:pPr>
          <w:r>
            <w:rPr>
              <w:b/>
            </w:rPr>
            <w:t>Sujeto Obligado:</w:t>
          </w:r>
        </w:p>
      </w:tc>
      <w:tc>
        <w:tcPr>
          <w:tcW w:w="3402" w:type="dxa"/>
        </w:tcPr>
        <w:p w14:paraId="2B8F5034" w14:textId="4B588BBE" w:rsidR="00730007" w:rsidRDefault="00730007">
          <w:pPr>
            <w:tabs>
              <w:tab w:val="left" w:pos="2834"/>
              <w:tab w:val="right" w:pos="8838"/>
            </w:tabs>
            <w:ind w:left="-108" w:right="-105"/>
          </w:pPr>
          <w:r w:rsidRPr="00566B50">
            <w:t>Ayuntamiento de Amecameca</w:t>
          </w:r>
        </w:p>
      </w:tc>
    </w:tr>
    <w:tr w:rsidR="00730007" w14:paraId="18237119" w14:textId="77777777">
      <w:trPr>
        <w:trHeight w:val="283"/>
        <w:jc w:val="right"/>
      </w:trPr>
      <w:tc>
        <w:tcPr>
          <w:tcW w:w="2727" w:type="dxa"/>
        </w:tcPr>
        <w:p w14:paraId="32236C4A" w14:textId="77777777" w:rsidR="00730007" w:rsidRDefault="00730007">
          <w:pPr>
            <w:tabs>
              <w:tab w:val="right" w:pos="8838"/>
            </w:tabs>
            <w:ind w:left="-74" w:right="-105"/>
            <w:rPr>
              <w:b/>
            </w:rPr>
          </w:pPr>
          <w:r>
            <w:rPr>
              <w:b/>
            </w:rPr>
            <w:t>Comisionada Ponente:</w:t>
          </w:r>
        </w:p>
      </w:tc>
      <w:tc>
        <w:tcPr>
          <w:tcW w:w="3402" w:type="dxa"/>
        </w:tcPr>
        <w:p w14:paraId="13FE26CE" w14:textId="77777777" w:rsidR="00730007" w:rsidRDefault="00730007">
          <w:pPr>
            <w:tabs>
              <w:tab w:val="right" w:pos="8838"/>
            </w:tabs>
            <w:ind w:left="-108" w:right="-105"/>
          </w:pPr>
          <w:r>
            <w:t>Sharon Cristina Morales Martínez</w:t>
          </w:r>
        </w:p>
      </w:tc>
    </w:tr>
  </w:tbl>
  <w:p w14:paraId="22B691C4" w14:textId="77777777" w:rsidR="00730007" w:rsidRDefault="0073000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D8B20CC" wp14:editId="5D762FB0">
          <wp:simplePos x="0" y="0"/>
          <wp:positionH relativeFrom="margin">
            <wp:posOffset>-995041</wp:posOffset>
          </wp:positionH>
          <wp:positionV relativeFrom="margin">
            <wp:posOffset>-1782442</wp:posOffset>
          </wp:positionV>
          <wp:extent cx="8426450" cy="10972800"/>
          <wp:effectExtent l="0" t="0" r="0" b="0"/>
          <wp:wrapNone/>
          <wp:docPr id="6836778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7287" w14:textId="4912C962" w:rsidR="00730007" w:rsidRDefault="00730007">
    <w:pPr>
      <w:widowControl w:val="0"/>
      <w:pBdr>
        <w:top w:val="nil"/>
        <w:left w:val="nil"/>
        <w:bottom w:val="nil"/>
        <w:right w:val="nil"/>
        <w:between w:val="nil"/>
      </w:pBdr>
      <w:spacing w:line="276" w:lineRule="auto"/>
      <w:jc w:val="left"/>
      <w:rPr>
        <w:color w:val="000000"/>
        <w:sz w:val="14"/>
        <w:szCs w:val="14"/>
      </w:rPr>
    </w:pPr>
  </w:p>
  <w:tbl>
    <w:tblPr>
      <w:tblStyle w:val="a8"/>
      <w:tblW w:w="6660" w:type="dxa"/>
      <w:tblInd w:w="2552" w:type="dxa"/>
      <w:tblLayout w:type="fixed"/>
      <w:tblLook w:val="0400" w:firstRow="0" w:lastRow="0" w:firstColumn="0" w:lastColumn="0" w:noHBand="0" w:noVBand="1"/>
    </w:tblPr>
    <w:tblGrid>
      <w:gridCol w:w="283"/>
      <w:gridCol w:w="6377"/>
    </w:tblGrid>
    <w:tr w:rsidR="00730007" w14:paraId="7E006341" w14:textId="77777777">
      <w:trPr>
        <w:trHeight w:val="1435"/>
      </w:trPr>
      <w:tc>
        <w:tcPr>
          <w:tcW w:w="283" w:type="dxa"/>
        </w:tcPr>
        <w:p w14:paraId="538D7CA2" w14:textId="77777777" w:rsidR="00730007" w:rsidRDefault="00730007">
          <w:pPr>
            <w:tabs>
              <w:tab w:val="right" w:pos="4273"/>
            </w:tabs>
            <w:rPr>
              <w:rFonts w:ascii="Garamond" w:eastAsia="Garamond" w:hAnsi="Garamond" w:cs="Garamond"/>
            </w:rPr>
          </w:pPr>
        </w:p>
      </w:tc>
      <w:tc>
        <w:tcPr>
          <w:tcW w:w="6377" w:type="dxa"/>
        </w:tcPr>
        <w:p w14:paraId="75F339A6" w14:textId="77777777" w:rsidR="00730007" w:rsidRDefault="00730007">
          <w:pPr>
            <w:widowControl w:val="0"/>
            <w:pBdr>
              <w:top w:val="nil"/>
              <w:left w:val="nil"/>
              <w:bottom w:val="nil"/>
              <w:right w:val="nil"/>
              <w:between w:val="nil"/>
            </w:pBdr>
            <w:spacing w:line="276" w:lineRule="auto"/>
            <w:jc w:val="left"/>
            <w:rPr>
              <w:rFonts w:ascii="Garamond" w:eastAsia="Garamond" w:hAnsi="Garamond" w:cs="Garamond"/>
            </w:rPr>
          </w:pPr>
        </w:p>
        <w:tbl>
          <w:tblPr>
            <w:tblStyle w:val="a9"/>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730007" w14:paraId="326EF6EE" w14:textId="77777777">
            <w:trPr>
              <w:trHeight w:val="144"/>
            </w:trPr>
            <w:tc>
              <w:tcPr>
                <w:tcW w:w="2581" w:type="dxa"/>
              </w:tcPr>
              <w:p w14:paraId="0EF79D9A" w14:textId="77777777" w:rsidR="00730007" w:rsidRDefault="00730007">
                <w:pPr>
                  <w:tabs>
                    <w:tab w:val="right" w:pos="8838"/>
                  </w:tabs>
                  <w:ind w:left="-74" w:right="-108"/>
                  <w:rPr>
                    <w:b/>
                  </w:rPr>
                </w:pPr>
                <w:bookmarkStart w:id="1" w:name="_heading=h.d9zvx1ipjpdw" w:colFirst="0" w:colLast="0"/>
                <w:bookmarkEnd w:id="1"/>
                <w:r>
                  <w:rPr>
                    <w:b/>
                  </w:rPr>
                  <w:t>Recurso de Revisión:</w:t>
                </w:r>
              </w:p>
            </w:tc>
            <w:tc>
              <w:tcPr>
                <w:tcW w:w="3548" w:type="dxa"/>
              </w:tcPr>
              <w:p w14:paraId="4C65E001" w14:textId="0ED79645" w:rsidR="00730007" w:rsidRDefault="00730007">
                <w:pPr>
                  <w:tabs>
                    <w:tab w:val="left" w:pos="3122"/>
                    <w:tab w:val="right" w:pos="8838"/>
                  </w:tabs>
                  <w:ind w:left="-105" w:right="-108"/>
                </w:pPr>
                <w:r w:rsidRPr="00F05A03">
                  <w:t>09102/INFOEM/IP/RR/2025</w:t>
                </w:r>
              </w:p>
            </w:tc>
            <w:tc>
              <w:tcPr>
                <w:tcW w:w="3402" w:type="dxa"/>
              </w:tcPr>
              <w:p w14:paraId="7B4F7601" w14:textId="77777777" w:rsidR="00730007" w:rsidRDefault="00730007">
                <w:pPr>
                  <w:tabs>
                    <w:tab w:val="right" w:pos="8838"/>
                  </w:tabs>
                  <w:ind w:left="-74" w:right="-108"/>
                </w:pPr>
              </w:p>
            </w:tc>
          </w:tr>
          <w:tr w:rsidR="00730007" w14:paraId="37609320" w14:textId="77777777">
            <w:trPr>
              <w:trHeight w:val="144"/>
            </w:trPr>
            <w:tc>
              <w:tcPr>
                <w:tcW w:w="2581" w:type="dxa"/>
              </w:tcPr>
              <w:p w14:paraId="6603D7F5" w14:textId="77777777" w:rsidR="00730007" w:rsidRDefault="00730007">
                <w:pPr>
                  <w:tabs>
                    <w:tab w:val="right" w:pos="8838"/>
                  </w:tabs>
                  <w:ind w:left="-74" w:right="-108"/>
                  <w:rPr>
                    <w:b/>
                  </w:rPr>
                </w:pPr>
                <w:bookmarkStart w:id="2" w:name="_heading=h.c9y95bv301qu" w:colFirst="0" w:colLast="0"/>
                <w:bookmarkEnd w:id="2"/>
                <w:r>
                  <w:rPr>
                    <w:b/>
                  </w:rPr>
                  <w:t>Recurrente:</w:t>
                </w:r>
              </w:p>
            </w:tc>
            <w:tc>
              <w:tcPr>
                <w:tcW w:w="3548" w:type="dxa"/>
              </w:tcPr>
              <w:p w14:paraId="3C80C77E" w14:textId="46D710A6" w:rsidR="00730007" w:rsidRDefault="00EE4E93">
                <w:pPr>
                  <w:tabs>
                    <w:tab w:val="left" w:pos="3122"/>
                    <w:tab w:val="right" w:pos="8838"/>
                  </w:tabs>
                  <w:ind w:left="-105" w:right="-108"/>
                </w:pPr>
                <w:r>
                  <w:t>XXXXXXX XXXXXX</w:t>
                </w:r>
              </w:p>
            </w:tc>
            <w:tc>
              <w:tcPr>
                <w:tcW w:w="3402" w:type="dxa"/>
              </w:tcPr>
              <w:p w14:paraId="3371FF6C" w14:textId="77777777" w:rsidR="00730007" w:rsidRDefault="00730007">
                <w:pPr>
                  <w:tabs>
                    <w:tab w:val="left" w:pos="3122"/>
                    <w:tab w:val="right" w:pos="8838"/>
                  </w:tabs>
                  <w:ind w:left="-105" w:right="-108"/>
                </w:pPr>
              </w:p>
            </w:tc>
          </w:tr>
          <w:tr w:rsidR="00730007" w14:paraId="70244968" w14:textId="77777777">
            <w:trPr>
              <w:trHeight w:val="283"/>
            </w:trPr>
            <w:tc>
              <w:tcPr>
                <w:tcW w:w="2581" w:type="dxa"/>
              </w:tcPr>
              <w:p w14:paraId="0EF8F1A5" w14:textId="77777777" w:rsidR="00730007" w:rsidRDefault="00730007">
                <w:pPr>
                  <w:tabs>
                    <w:tab w:val="right" w:pos="8838"/>
                  </w:tabs>
                  <w:ind w:left="-74" w:right="-108"/>
                  <w:rPr>
                    <w:b/>
                  </w:rPr>
                </w:pPr>
                <w:r>
                  <w:rPr>
                    <w:b/>
                  </w:rPr>
                  <w:t>Sujeto Obligado:</w:t>
                </w:r>
              </w:p>
            </w:tc>
            <w:tc>
              <w:tcPr>
                <w:tcW w:w="3548" w:type="dxa"/>
              </w:tcPr>
              <w:p w14:paraId="7F5AF133" w14:textId="738561E4" w:rsidR="00730007" w:rsidRDefault="00730007">
                <w:pPr>
                  <w:tabs>
                    <w:tab w:val="left" w:pos="2834"/>
                    <w:tab w:val="right" w:pos="8838"/>
                  </w:tabs>
                  <w:ind w:left="-108" w:right="-108"/>
                </w:pPr>
                <w:r w:rsidRPr="00566B50">
                  <w:t>Ayuntamiento de Amecameca</w:t>
                </w:r>
              </w:p>
            </w:tc>
            <w:tc>
              <w:tcPr>
                <w:tcW w:w="3402" w:type="dxa"/>
              </w:tcPr>
              <w:p w14:paraId="5EE41C73" w14:textId="77777777" w:rsidR="00730007" w:rsidRDefault="00730007">
                <w:pPr>
                  <w:tabs>
                    <w:tab w:val="left" w:pos="2834"/>
                    <w:tab w:val="right" w:pos="8838"/>
                  </w:tabs>
                  <w:ind w:left="-108" w:right="-108"/>
                </w:pPr>
              </w:p>
            </w:tc>
          </w:tr>
          <w:tr w:rsidR="00730007" w14:paraId="24F8C500" w14:textId="77777777">
            <w:trPr>
              <w:trHeight w:val="283"/>
            </w:trPr>
            <w:tc>
              <w:tcPr>
                <w:tcW w:w="2581" w:type="dxa"/>
              </w:tcPr>
              <w:p w14:paraId="3B210E9F" w14:textId="77777777" w:rsidR="00730007" w:rsidRDefault="00730007">
                <w:pPr>
                  <w:tabs>
                    <w:tab w:val="right" w:pos="8838"/>
                  </w:tabs>
                  <w:ind w:left="-74" w:right="-108"/>
                  <w:rPr>
                    <w:b/>
                  </w:rPr>
                </w:pPr>
                <w:r>
                  <w:rPr>
                    <w:b/>
                  </w:rPr>
                  <w:t>Comisionada Ponente:</w:t>
                </w:r>
              </w:p>
            </w:tc>
            <w:tc>
              <w:tcPr>
                <w:tcW w:w="3548" w:type="dxa"/>
              </w:tcPr>
              <w:p w14:paraId="7E3ABCB4" w14:textId="77777777" w:rsidR="00730007" w:rsidRDefault="00730007">
                <w:pPr>
                  <w:tabs>
                    <w:tab w:val="right" w:pos="8838"/>
                  </w:tabs>
                  <w:ind w:left="-108" w:right="-108"/>
                </w:pPr>
                <w:r>
                  <w:t>Sharon Cristina Morales Martínez</w:t>
                </w:r>
              </w:p>
            </w:tc>
            <w:tc>
              <w:tcPr>
                <w:tcW w:w="3402" w:type="dxa"/>
              </w:tcPr>
              <w:p w14:paraId="2E664884" w14:textId="77777777" w:rsidR="00730007" w:rsidRDefault="00730007">
                <w:pPr>
                  <w:tabs>
                    <w:tab w:val="right" w:pos="8838"/>
                  </w:tabs>
                  <w:ind w:left="-108" w:right="-108"/>
                </w:pPr>
              </w:p>
            </w:tc>
          </w:tr>
        </w:tbl>
        <w:p w14:paraId="76AA4AB1" w14:textId="77777777" w:rsidR="00730007" w:rsidRDefault="00730007">
          <w:pPr>
            <w:tabs>
              <w:tab w:val="right" w:pos="8838"/>
            </w:tabs>
            <w:ind w:left="-28"/>
            <w:rPr>
              <w:rFonts w:ascii="Arial" w:eastAsia="Arial" w:hAnsi="Arial" w:cs="Arial"/>
              <w:b/>
            </w:rPr>
          </w:pPr>
        </w:p>
      </w:tc>
    </w:tr>
  </w:tbl>
  <w:p w14:paraId="6FECB7A9" w14:textId="77777777" w:rsidR="00730007" w:rsidRDefault="006319AB">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1A10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D36C6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F3800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259279FC"/>
    <w:multiLevelType w:val="hybridMultilevel"/>
    <w:tmpl w:val="988EED60"/>
    <w:lvl w:ilvl="0" w:tplc="2FB0E4A8">
      <w:start w:val="1"/>
      <w:numFmt w:val="upperRoman"/>
      <w:lvlText w:val="%1."/>
      <w:lvlJc w:val="left"/>
      <w:pPr>
        <w:ind w:left="1571" w:hanging="720"/>
      </w:pPr>
      <w:rPr>
        <w:rFonts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80D403B"/>
    <w:multiLevelType w:val="hybridMultilevel"/>
    <w:tmpl w:val="BFBE6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BF7AC6"/>
    <w:multiLevelType w:val="multilevel"/>
    <w:tmpl w:val="AAD2D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616854"/>
    <w:multiLevelType w:val="multilevel"/>
    <w:tmpl w:val="5AF289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B113D4"/>
    <w:multiLevelType w:val="hybridMultilevel"/>
    <w:tmpl w:val="C9B85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6"/>
    <w:rsid w:val="00000441"/>
    <w:rsid w:val="0000718E"/>
    <w:rsid w:val="00023413"/>
    <w:rsid w:val="000243FC"/>
    <w:rsid w:val="00031335"/>
    <w:rsid w:val="0003785B"/>
    <w:rsid w:val="00070BE3"/>
    <w:rsid w:val="00075F28"/>
    <w:rsid w:val="0007690D"/>
    <w:rsid w:val="000776C5"/>
    <w:rsid w:val="00093BC0"/>
    <w:rsid w:val="00095440"/>
    <w:rsid w:val="00095BD0"/>
    <w:rsid w:val="000A1898"/>
    <w:rsid w:val="000A3A46"/>
    <w:rsid w:val="000A525C"/>
    <w:rsid w:val="000B1127"/>
    <w:rsid w:val="000B1EBD"/>
    <w:rsid w:val="000B3C98"/>
    <w:rsid w:val="000E1CAA"/>
    <w:rsid w:val="000F225C"/>
    <w:rsid w:val="00101C2F"/>
    <w:rsid w:val="00104A52"/>
    <w:rsid w:val="0010739D"/>
    <w:rsid w:val="001077EF"/>
    <w:rsid w:val="00142A97"/>
    <w:rsid w:val="001447E7"/>
    <w:rsid w:val="00173308"/>
    <w:rsid w:val="00177594"/>
    <w:rsid w:val="00184B19"/>
    <w:rsid w:val="001862AA"/>
    <w:rsid w:val="00194FA1"/>
    <w:rsid w:val="0019781F"/>
    <w:rsid w:val="001A7246"/>
    <w:rsid w:val="001C4430"/>
    <w:rsid w:val="001D3EAB"/>
    <w:rsid w:val="001D457A"/>
    <w:rsid w:val="001E05A1"/>
    <w:rsid w:val="001F28CA"/>
    <w:rsid w:val="00200125"/>
    <w:rsid w:val="0020126A"/>
    <w:rsid w:val="002061C2"/>
    <w:rsid w:val="002074D2"/>
    <w:rsid w:val="002113A7"/>
    <w:rsid w:val="0022080E"/>
    <w:rsid w:val="00240F32"/>
    <w:rsid w:val="00263116"/>
    <w:rsid w:val="00264153"/>
    <w:rsid w:val="00270417"/>
    <w:rsid w:val="002759A3"/>
    <w:rsid w:val="0028694D"/>
    <w:rsid w:val="00291C9E"/>
    <w:rsid w:val="002A1D35"/>
    <w:rsid w:val="002A7188"/>
    <w:rsid w:val="002B13D1"/>
    <w:rsid w:val="002B2861"/>
    <w:rsid w:val="002B792E"/>
    <w:rsid w:val="002C16C8"/>
    <w:rsid w:val="002C275F"/>
    <w:rsid w:val="002C4541"/>
    <w:rsid w:val="002C7531"/>
    <w:rsid w:val="002D1E85"/>
    <w:rsid w:val="002D40E1"/>
    <w:rsid w:val="002F10E8"/>
    <w:rsid w:val="002F3942"/>
    <w:rsid w:val="003007DB"/>
    <w:rsid w:val="00300B3A"/>
    <w:rsid w:val="00301F31"/>
    <w:rsid w:val="00315D90"/>
    <w:rsid w:val="00321F0D"/>
    <w:rsid w:val="00323BB4"/>
    <w:rsid w:val="00335F83"/>
    <w:rsid w:val="00351352"/>
    <w:rsid w:val="003513D6"/>
    <w:rsid w:val="00352F7F"/>
    <w:rsid w:val="003550B0"/>
    <w:rsid w:val="00363C9C"/>
    <w:rsid w:val="003715F3"/>
    <w:rsid w:val="00385E0C"/>
    <w:rsid w:val="00395B8A"/>
    <w:rsid w:val="003A2E03"/>
    <w:rsid w:val="003A4D29"/>
    <w:rsid w:val="003A7BB8"/>
    <w:rsid w:val="003A7C85"/>
    <w:rsid w:val="003B22D1"/>
    <w:rsid w:val="003B3CD6"/>
    <w:rsid w:val="003D18A0"/>
    <w:rsid w:val="003F415E"/>
    <w:rsid w:val="003F41CA"/>
    <w:rsid w:val="003F5BA5"/>
    <w:rsid w:val="004012D6"/>
    <w:rsid w:val="004077BE"/>
    <w:rsid w:val="00412698"/>
    <w:rsid w:val="0041382A"/>
    <w:rsid w:val="00425340"/>
    <w:rsid w:val="00431F7A"/>
    <w:rsid w:val="0043623F"/>
    <w:rsid w:val="00473112"/>
    <w:rsid w:val="00485AEF"/>
    <w:rsid w:val="00496C4A"/>
    <w:rsid w:val="00497FA1"/>
    <w:rsid w:val="004A017D"/>
    <w:rsid w:val="004A04C5"/>
    <w:rsid w:val="004A4CA0"/>
    <w:rsid w:val="004A794D"/>
    <w:rsid w:val="004B29CC"/>
    <w:rsid w:val="004B613F"/>
    <w:rsid w:val="004C3B66"/>
    <w:rsid w:val="004C6B7F"/>
    <w:rsid w:val="004D403A"/>
    <w:rsid w:val="004E335C"/>
    <w:rsid w:val="004E51C4"/>
    <w:rsid w:val="00506A0C"/>
    <w:rsid w:val="00536AE6"/>
    <w:rsid w:val="005447F6"/>
    <w:rsid w:val="00554CC5"/>
    <w:rsid w:val="00556A9A"/>
    <w:rsid w:val="00557D00"/>
    <w:rsid w:val="00561F56"/>
    <w:rsid w:val="00566B50"/>
    <w:rsid w:val="005673B0"/>
    <w:rsid w:val="005737AD"/>
    <w:rsid w:val="00586954"/>
    <w:rsid w:val="005A41E9"/>
    <w:rsid w:val="005B24CA"/>
    <w:rsid w:val="005C191A"/>
    <w:rsid w:val="005E122A"/>
    <w:rsid w:val="005E12F2"/>
    <w:rsid w:val="005E3079"/>
    <w:rsid w:val="005E5D95"/>
    <w:rsid w:val="005F1833"/>
    <w:rsid w:val="005F7B6A"/>
    <w:rsid w:val="0060252E"/>
    <w:rsid w:val="006153F2"/>
    <w:rsid w:val="00616CD8"/>
    <w:rsid w:val="00620FD3"/>
    <w:rsid w:val="0062401A"/>
    <w:rsid w:val="006260F8"/>
    <w:rsid w:val="006319AB"/>
    <w:rsid w:val="0063529B"/>
    <w:rsid w:val="00641757"/>
    <w:rsid w:val="006505FC"/>
    <w:rsid w:val="00674FF1"/>
    <w:rsid w:val="00683C66"/>
    <w:rsid w:val="00684A9A"/>
    <w:rsid w:val="00686245"/>
    <w:rsid w:val="00694F78"/>
    <w:rsid w:val="00697F87"/>
    <w:rsid w:val="006B1659"/>
    <w:rsid w:val="006B5AEA"/>
    <w:rsid w:val="006C188D"/>
    <w:rsid w:val="006C26D1"/>
    <w:rsid w:val="006D23C4"/>
    <w:rsid w:val="006D274C"/>
    <w:rsid w:val="006D307C"/>
    <w:rsid w:val="006E1762"/>
    <w:rsid w:val="006E59D2"/>
    <w:rsid w:val="006F27D4"/>
    <w:rsid w:val="0070393B"/>
    <w:rsid w:val="00703BB6"/>
    <w:rsid w:val="00705494"/>
    <w:rsid w:val="00730007"/>
    <w:rsid w:val="0073336E"/>
    <w:rsid w:val="00736634"/>
    <w:rsid w:val="007445AA"/>
    <w:rsid w:val="007550BE"/>
    <w:rsid w:val="007578BF"/>
    <w:rsid w:val="007637FC"/>
    <w:rsid w:val="00764F1A"/>
    <w:rsid w:val="00780507"/>
    <w:rsid w:val="007822DB"/>
    <w:rsid w:val="007907FA"/>
    <w:rsid w:val="007A4011"/>
    <w:rsid w:val="007B114C"/>
    <w:rsid w:val="007D28AB"/>
    <w:rsid w:val="007D39C7"/>
    <w:rsid w:val="007D7C2D"/>
    <w:rsid w:val="007E6B04"/>
    <w:rsid w:val="0081338D"/>
    <w:rsid w:val="00815238"/>
    <w:rsid w:val="00817A00"/>
    <w:rsid w:val="00820403"/>
    <w:rsid w:val="00823D7D"/>
    <w:rsid w:val="0082446F"/>
    <w:rsid w:val="00830592"/>
    <w:rsid w:val="0086586B"/>
    <w:rsid w:val="00867348"/>
    <w:rsid w:val="0087070D"/>
    <w:rsid w:val="00871478"/>
    <w:rsid w:val="00886AD7"/>
    <w:rsid w:val="008974F8"/>
    <w:rsid w:val="008A515E"/>
    <w:rsid w:val="008B18AE"/>
    <w:rsid w:val="008B47B1"/>
    <w:rsid w:val="008B6071"/>
    <w:rsid w:val="008C4059"/>
    <w:rsid w:val="008E28BF"/>
    <w:rsid w:val="008F59C7"/>
    <w:rsid w:val="00902394"/>
    <w:rsid w:val="00903A21"/>
    <w:rsid w:val="00903F36"/>
    <w:rsid w:val="00906F3D"/>
    <w:rsid w:val="00916325"/>
    <w:rsid w:val="00926852"/>
    <w:rsid w:val="00930359"/>
    <w:rsid w:val="0093060A"/>
    <w:rsid w:val="009318BD"/>
    <w:rsid w:val="00934FA3"/>
    <w:rsid w:val="0093688D"/>
    <w:rsid w:val="00943719"/>
    <w:rsid w:val="009437FC"/>
    <w:rsid w:val="00951DD0"/>
    <w:rsid w:val="009520F8"/>
    <w:rsid w:val="00957B5A"/>
    <w:rsid w:val="0096358D"/>
    <w:rsid w:val="009713D6"/>
    <w:rsid w:val="00974F0F"/>
    <w:rsid w:val="00976D90"/>
    <w:rsid w:val="00987C51"/>
    <w:rsid w:val="009B16A3"/>
    <w:rsid w:val="009B3A13"/>
    <w:rsid w:val="009B53D9"/>
    <w:rsid w:val="009C03BC"/>
    <w:rsid w:val="009C126F"/>
    <w:rsid w:val="009C39F5"/>
    <w:rsid w:val="009D3A9C"/>
    <w:rsid w:val="009E60D2"/>
    <w:rsid w:val="009E7F5D"/>
    <w:rsid w:val="00A04000"/>
    <w:rsid w:val="00A21A4E"/>
    <w:rsid w:val="00A2363E"/>
    <w:rsid w:val="00A2555C"/>
    <w:rsid w:val="00A40816"/>
    <w:rsid w:val="00A4120E"/>
    <w:rsid w:val="00A4721D"/>
    <w:rsid w:val="00A55766"/>
    <w:rsid w:val="00A6073D"/>
    <w:rsid w:val="00A643E9"/>
    <w:rsid w:val="00A64572"/>
    <w:rsid w:val="00A66EF4"/>
    <w:rsid w:val="00A7098D"/>
    <w:rsid w:val="00A95345"/>
    <w:rsid w:val="00AA0882"/>
    <w:rsid w:val="00AA1F74"/>
    <w:rsid w:val="00AA68D2"/>
    <w:rsid w:val="00AA7999"/>
    <w:rsid w:val="00AB758F"/>
    <w:rsid w:val="00AC1055"/>
    <w:rsid w:val="00AC32C2"/>
    <w:rsid w:val="00AE461B"/>
    <w:rsid w:val="00AF50AB"/>
    <w:rsid w:val="00AF7D5A"/>
    <w:rsid w:val="00B10154"/>
    <w:rsid w:val="00B14FF3"/>
    <w:rsid w:val="00B15B4C"/>
    <w:rsid w:val="00B25348"/>
    <w:rsid w:val="00B31360"/>
    <w:rsid w:val="00B3320B"/>
    <w:rsid w:val="00B3373D"/>
    <w:rsid w:val="00B34AA4"/>
    <w:rsid w:val="00B40048"/>
    <w:rsid w:val="00B41EEF"/>
    <w:rsid w:val="00B62D97"/>
    <w:rsid w:val="00B6548A"/>
    <w:rsid w:val="00B66831"/>
    <w:rsid w:val="00B75876"/>
    <w:rsid w:val="00BA0C0A"/>
    <w:rsid w:val="00BA1E3F"/>
    <w:rsid w:val="00BA43DF"/>
    <w:rsid w:val="00BB2B74"/>
    <w:rsid w:val="00BC1F52"/>
    <w:rsid w:val="00BC5C03"/>
    <w:rsid w:val="00BC73A4"/>
    <w:rsid w:val="00BD2FC7"/>
    <w:rsid w:val="00BD3258"/>
    <w:rsid w:val="00BE1A75"/>
    <w:rsid w:val="00C01F5A"/>
    <w:rsid w:val="00C10AF8"/>
    <w:rsid w:val="00C21D69"/>
    <w:rsid w:val="00C618A2"/>
    <w:rsid w:val="00C74DEE"/>
    <w:rsid w:val="00C816F0"/>
    <w:rsid w:val="00C90050"/>
    <w:rsid w:val="00CA2C31"/>
    <w:rsid w:val="00CA2C64"/>
    <w:rsid w:val="00CA373C"/>
    <w:rsid w:val="00CB4A32"/>
    <w:rsid w:val="00CD278F"/>
    <w:rsid w:val="00CD30D9"/>
    <w:rsid w:val="00D003CE"/>
    <w:rsid w:val="00D00736"/>
    <w:rsid w:val="00D010B8"/>
    <w:rsid w:val="00D21C80"/>
    <w:rsid w:val="00D23EAF"/>
    <w:rsid w:val="00D34B1E"/>
    <w:rsid w:val="00D37232"/>
    <w:rsid w:val="00D43988"/>
    <w:rsid w:val="00D47333"/>
    <w:rsid w:val="00D67C7F"/>
    <w:rsid w:val="00D8010F"/>
    <w:rsid w:val="00D81785"/>
    <w:rsid w:val="00D81ACD"/>
    <w:rsid w:val="00D86707"/>
    <w:rsid w:val="00DA1752"/>
    <w:rsid w:val="00DA7E97"/>
    <w:rsid w:val="00DF45A6"/>
    <w:rsid w:val="00E1525E"/>
    <w:rsid w:val="00E2293F"/>
    <w:rsid w:val="00E50DBF"/>
    <w:rsid w:val="00E52D28"/>
    <w:rsid w:val="00E57DEA"/>
    <w:rsid w:val="00E73627"/>
    <w:rsid w:val="00E75519"/>
    <w:rsid w:val="00E75FAE"/>
    <w:rsid w:val="00E8460C"/>
    <w:rsid w:val="00E8727C"/>
    <w:rsid w:val="00E92C8F"/>
    <w:rsid w:val="00E97A97"/>
    <w:rsid w:val="00EB2047"/>
    <w:rsid w:val="00EB51EB"/>
    <w:rsid w:val="00EC0ABC"/>
    <w:rsid w:val="00EC6619"/>
    <w:rsid w:val="00ED0A96"/>
    <w:rsid w:val="00ED0E2B"/>
    <w:rsid w:val="00ED1C90"/>
    <w:rsid w:val="00ED7444"/>
    <w:rsid w:val="00EE4E93"/>
    <w:rsid w:val="00EE5FA4"/>
    <w:rsid w:val="00EE6022"/>
    <w:rsid w:val="00EE775D"/>
    <w:rsid w:val="00F00DE6"/>
    <w:rsid w:val="00F05A03"/>
    <w:rsid w:val="00F248BE"/>
    <w:rsid w:val="00F3596D"/>
    <w:rsid w:val="00F41C93"/>
    <w:rsid w:val="00F4440A"/>
    <w:rsid w:val="00F57435"/>
    <w:rsid w:val="00F673C4"/>
    <w:rsid w:val="00F7487D"/>
    <w:rsid w:val="00F80A58"/>
    <w:rsid w:val="00F94A95"/>
    <w:rsid w:val="00FB289C"/>
    <w:rsid w:val="00FB592B"/>
    <w:rsid w:val="00FC26E2"/>
    <w:rsid w:val="00FC4C05"/>
    <w:rsid w:val="00FE07BB"/>
    <w:rsid w:val="00FE5E10"/>
    <w:rsid w:val="00FE65A0"/>
    <w:rsid w:val="00FF4461"/>
    <w:rsid w:val="00FF6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B078DD"/>
  <w15:docId w15:val="{F2B5A305-98EF-4F48-8F62-8A4B19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uiPriority w:val="9"/>
    <w:qFormat/>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character" w:styleId="Hipervnculovisitado">
    <w:name w:val="FollowedHyperlink"/>
    <w:basedOn w:val="Fuentedeprrafopredeter"/>
    <w:uiPriority w:val="99"/>
    <w:semiHidden/>
    <w:unhideWhenUsed/>
    <w:rsid w:val="0063529B"/>
    <w:rPr>
      <w:color w:val="800080" w:themeColor="followedHyperlink"/>
      <w:u w:val="single"/>
    </w:rPr>
  </w:style>
  <w:style w:type="paragraph" w:styleId="Lista2">
    <w:name w:val="List 2"/>
    <w:basedOn w:val="Normal"/>
    <w:uiPriority w:val="99"/>
    <w:unhideWhenUsed/>
    <w:rsid w:val="005447F6"/>
    <w:pPr>
      <w:ind w:left="566" w:hanging="283"/>
      <w:contextualSpacing/>
    </w:pPr>
  </w:style>
  <w:style w:type="paragraph" w:styleId="Lista3">
    <w:name w:val="List 3"/>
    <w:basedOn w:val="Normal"/>
    <w:uiPriority w:val="99"/>
    <w:unhideWhenUsed/>
    <w:rsid w:val="005447F6"/>
    <w:pPr>
      <w:ind w:left="849" w:hanging="283"/>
      <w:contextualSpacing/>
    </w:pPr>
  </w:style>
  <w:style w:type="paragraph" w:styleId="Saludo">
    <w:name w:val="Salutation"/>
    <w:basedOn w:val="Normal"/>
    <w:next w:val="Normal"/>
    <w:link w:val="SaludoCar"/>
    <w:uiPriority w:val="99"/>
    <w:unhideWhenUsed/>
    <w:rsid w:val="005447F6"/>
  </w:style>
  <w:style w:type="character" w:customStyle="1" w:styleId="SaludoCar">
    <w:name w:val="Saludo Car"/>
    <w:basedOn w:val="Fuentedeprrafopredeter"/>
    <w:link w:val="Saludo"/>
    <w:uiPriority w:val="99"/>
    <w:rsid w:val="005447F6"/>
  </w:style>
  <w:style w:type="paragraph" w:styleId="Listaconvietas">
    <w:name w:val="List Bullet"/>
    <w:basedOn w:val="Normal"/>
    <w:uiPriority w:val="99"/>
    <w:unhideWhenUsed/>
    <w:rsid w:val="005447F6"/>
    <w:pPr>
      <w:numPr>
        <w:numId w:val="1"/>
      </w:numPr>
      <w:contextualSpacing/>
    </w:pPr>
  </w:style>
  <w:style w:type="paragraph" w:styleId="Listaconvietas2">
    <w:name w:val="List Bullet 2"/>
    <w:basedOn w:val="Normal"/>
    <w:uiPriority w:val="99"/>
    <w:unhideWhenUsed/>
    <w:rsid w:val="005447F6"/>
    <w:pPr>
      <w:numPr>
        <w:numId w:val="2"/>
      </w:numPr>
      <w:contextualSpacing/>
    </w:pPr>
  </w:style>
  <w:style w:type="paragraph" w:styleId="Textoindependiente">
    <w:name w:val="Body Text"/>
    <w:basedOn w:val="Normal"/>
    <w:link w:val="TextoindependienteCar"/>
    <w:uiPriority w:val="99"/>
    <w:unhideWhenUsed/>
    <w:rsid w:val="005447F6"/>
    <w:pPr>
      <w:spacing w:after="120"/>
    </w:pPr>
  </w:style>
  <w:style w:type="character" w:customStyle="1" w:styleId="TextoindependienteCar">
    <w:name w:val="Texto independiente Car"/>
    <w:basedOn w:val="Fuentedeprrafopredeter"/>
    <w:link w:val="Textoindependiente"/>
    <w:uiPriority w:val="99"/>
    <w:rsid w:val="005447F6"/>
  </w:style>
  <w:style w:type="paragraph" w:styleId="Sangradetextonormal">
    <w:name w:val="Body Text Indent"/>
    <w:basedOn w:val="Normal"/>
    <w:link w:val="SangradetextonormalCar"/>
    <w:uiPriority w:val="99"/>
    <w:unhideWhenUsed/>
    <w:rsid w:val="005447F6"/>
    <w:pPr>
      <w:spacing w:after="120"/>
      <w:ind w:left="283"/>
    </w:pPr>
  </w:style>
  <w:style w:type="character" w:customStyle="1" w:styleId="SangradetextonormalCar">
    <w:name w:val="Sangría de texto normal Car"/>
    <w:basedOn w:val="Fuentedeprrafopredeter"/>
    <w:link w:val="Sangradetextonormal"/>
    <w:uiPriority w:val="99"/>
    <w:rsid w:val="005447F6"/>
  </w:style>
  <w:style w:type="paragraph" w:styleId="Textoindependienteprimerasangra2">
    <w:name w:val="Body Text First Indent 2"/>
    <w:basedOn w:val="Sangradetextonormal"/>
    <w:link w:val="Textoindependienteprimerasangra2Car"/>
    <w:uiPriority w:val="99"/>
    <w:unhideWhenUsed/>
    <w:rsid w:val="005447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47F6"/>
  </w:style>
  <w:style w:type="paragraph" w:customStyle="1" w:styleId="Citas">
    <w:name w:val="Citas"/>
    <w:basedOn w:val="Normal"/>
    <w:qFormat/>
    <w:rsid w:val="00B41EEF"/>
    <w:pPr>
      <w:spacing w:before="240" w:after="160"/>
      <w:ind w:left="851" w:right="851"/>
    </w:pPr>
    <w:rPr>
      <w:rFonts w:eastAsiaTheme="minorHAnsi" w:cs="Arial"/>
      <w:i/>
      <w:lang w:eastAsia="en-US"/>
    </w:rPr>
  </w:style>
  <w:style w:type="character" w:customStyle="1" w:styleId="Mencinsinresolver3">
    <w:name w:val="Mención sin resolver3"/>
    <w:basedOn w:val="Fuentedeprrafopredeter"/>
    <w:uiPriority w:val="99"/>
    <w:semiHidden/>
    <w:unhideWhenUsed/>
    <w:rsid w:val="00FF4461"/>
    <w:rPr>
      <w:color w:val="605E5C"/>
      <w:shd w:val="clear" w:color="auto" w:fill="E1DFDD"/>
    </w:rPr>
  </w:style>
  <w:style w:type="character" w:customStyle="1" w:styleId="UnresolvedMention">
    <w:name w:val="Unresolved Mention"/>
    <w:basedOn w:val="Fuentedeprrafopredeter"/>
    <w:uiPriority w:val="99"/>
    <w:semiHidden/>
    <w:unhideWhenUsed/>
    <w:rsid w:val="00F0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3567">
      <w:bodyDiv w:val="1"/>
      <w:marLeft w:val="0"/>
      <w:marRight w:val="0"/>
      <w:marTop w:val="0"/>
      <w:marBottom w:val="0"/>
      <w:divBdr>
        <w:top w:val="none" w:sz="0" w:space="0" w:color="auto"/>
        <w:left w:val="none" w:sz="0" w:space="0" w:color="auto"/>
        <w:bottom w:val="none" w:sz="0" w:space="0" w:color="auto"/>
        <w:right w:val="none" w:sz="0" w:space="0" w:color="auto"/>
      </w:divBdr>
      <w:divsChild>
        <w:div w:id="995183804">
          <w:marLeft w:val="0"/>
          <w:marRight w:val="0"/>
          <w:marTop w:val="0"/>
          <w:marBottom w:val="0"/>
          <w:divBdr>
            <w:top w:val="none" w:sz="0" w:space="0" w:color="auto"/>
            <w:left w:val="none" w:sz="0" w:space="0" w:color="auto"/>
            <w:bottom w:val="none" w:sz="0" w:space="0" w:color="auto"/>
            <w:right w:val="none" w:sz="0" w:space="0" w:color="auto"/>
          </w:divBdr>
        </w:div>
      </w:divsChild>
    </w:div>
    <w:div w:id="181554442">
      <w:bodyDiv w:val="1"/>
      <w:marLeft w:val="0"/>
      <w:marRight w:val="0"/>
      <w:marTop w:val="0"/>
      <w:marBottom w:val="0"/>
      <w:divBdr>
        <w:top w:val="none" w:sz="0" w:space="0" w:color="auto"/>
        <w:left w:val="none" w:sz="0" w:space="0" w:color="auto"/>
        <w:bottom w:val="none" w:sz="0" w:space="0" w:color="auto"/>
        <w:right w:val="none" w:sz="0" w:space="0" w:color="auto"/>
      </w:divBdr>
      <w:divsChild>
        <w:div w:id="1970817865">
          <w:marLeft w:val="0"/>
          <w:marRight w:val="0"/>
          <w:marTop w:val="0"/>
          <w:marBottom w:val="0"/>
          <w:divBdr>
            <w:top w:val="none" w:sz="0" w:space="0" w:color="auto"/>
            <w:left w:val="none" w:sz="0" w:space="0" w:color="auto"/>
            <w:bottom w:val="none" w:sz="0" w:space="0" w:color="auto"/>
            <w:right w:val="none" w:sz="0" w:space="0" w:color="auto"/>
          </w:divBdr>
        </w:div>
      </w:divsChild>
    </w:div>
    <w:div w:id="626856472">
      <w:bodyDiv w:val="1"/>
      <w:marLeft w:val="0"/>
      <w:marRight w:val="0"/>
      <w:marTop w:val="0"/>
      <w:marBottom w:val="0"/>
      <w:divBdr>
        <w:top w:val="none" w:sz="0" w:space="0" w:color="auto"/>
        <w:left w:val="none" w:sz="0" w:space="0" w:color="auto"/>
        <w:bottom w:val="none" w:sz="0" w:space="0" w:color="auto"/>
        <w:right w:val="none" w:sz="0" w:space="0" w:color="auto"/>
      </w:divBdr>
    </w:div>
    <w:div w:id="900485310">
      <w:bodyDiv w:val="1"/>
      <w:marLeft w:val="0"/>
      <w:marRight w:val="0"/>
      <w:marTop w:val="0"/>
      <w:marBottom w:val="0"/>
      <w:divBdr>
        <w:top w:val="none" w:sz="0" w:space="0" w:color="auto"/>
        <w:left w:val="none" w:sz="0" w:space="0" w:color="auto"/>
        <w:bottom w:val="none" w:sz="0" w:space="0" w:color="auto"/>
        <w:right w:val="none" w:sz="0" w:space="0" w:color="auto"/>
      </w:divBdr>
      <w:divsChild>
        <w:div w:id="90275633">
          <w:marLeft w:val="0"/>
          <w:marRight w:val="0"/>
          <w:marTop w:val="0"/>
          <w:marBottom w:val="0"/>
          <w:divBdr>
            <w:top w:val="none" w:sz="0" w:space="0" w:color="auto"/>
            <w:left w:val="none" w:sz="0" w:space="0" w:color="auto"/>
            <w:bottom w:val="none" w:sz="0" w:space="0" w:color="auto"/>
            <w:right w:val="none" w:sz="0" w:space="0" w:color="auto"/>
          </w:divBdr>
        </w:div>
      </w:divsChild>
    </w:div>
    <w:div w:id="1400708141">
      <w:bodyDiv w:val="1"/>
      <w:marLeft w:val="0"/>
      <w:marRight w:val="0"/>
      <w:marTop w:val="0"/>
      <w:marBottom w:val="0"/>
      <w:divBdr>
        <w:top w:val="none" w:sz="0" w:space="0" w:color="auto"/>
        <w:left w:val="none" w:sz="0" w:space="0" w:color="auto"/>
        <w:bottom w:val="none" w:sz="0" w:space="0" w:color="auto"/>
        <w:right w:val="none" w:sz="0" w:space="0" w:color="auto"/>
      </w:divBdr>
    </w:div>
    <w:div w:id="1508710726">
      <w:bodyDiv w:val="1"/>
      <w:marLeft w:val="0"/>
      <w:marRight w:val="0"/>
      <w:marTop w:val="0"/>
      <w:marBottom w:val="0"/>
      <w:divBdr>
        <w:top w:val="none" w:sz="0" w:space="0" w:color="auto"/>
        <w:left w:val="none" w:sz="0" w:space="0" w:color="auto"/>
        <w:bottom w:val="none" w:sz="0" w:space="0" w:color="auto"/>
        <w:right w:val="none" w:sz="0" w:space="0" w:color="auto"/>
      </w:divBdr>
    </w:div>
    <w:div w:id="1875117282">
      <w:bodyDiv w:val="1"/>
      <w:marLeft w:val="0"/>
      <w:marRight w:val="0"/>
      <w:marTop w:val="0"/>
      <w:marBottom w:val="0"/>
      <w:divBdr>
        <w:top w:val="none" w:sz="0" w:space="0" w:color="auto"/>
        <w:left w:val="none" w:sz="0" w:space="0" w:color="auto"/>
        <w:bottom w:val="none" w:sz="0" w:space="0" w:color="auto"/>
        <w:right w:val="none" w:sz="0" w:space="0" w:color="auto"/>
      </w:divBdr>
      <w:divsChild>
        <w:div w:id="750658402">
          <w:marLeft w:val="0"/>
          <w:marRight w:val="0"/>
          <w:marTop w:val="0"/>
          <w:marBottom w:val="0"/>
          <w:divBdr>
            <w:top w:val="none" w:sz="0" w:space="0" w:color="auto"/>
            <w:left w:val="none" w:sz="0" w:space="0" w:color="auto"/>
            <w:bottom w:val="none" w:sz="0" w:space="0" w:color="auto"/>
            <w:right w:val="none" w:sz="0" w:space="0" w:color="auto"/>
          </w:divBdr>
        </w:div>
      </w:divsChild>
    </w:div>
    <w:div w:id="1996180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olf9RIaJsIqhQ7Uf58J+hd/rA==">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281EF8-96BD-4257-ADCE-382541FA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11110</Words>
  <Characters>61106</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USUARIO</cp:lastModifiedBy>
  <cp:revision>7</cp:revision>
  <cp:lastPrinted>2025-09-26T00:55:00Z</cp:lastPrinted>
  <dcterms:created xsi:type="dcterms:W3CDTF">2025-09-11T15:42:00Z</dcterms:created>
  <dcterms:modified xsi:type="dcterms:W3CDTF">2025-11-10T00:54:00Z</dcterms:modified>
</cp:coreProperties>
</file>