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3E1A6" w14:textId="77777777" w:rsidR="0081088A" w:rsidRDefault="0081088A">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452940124"/>
        <w:docPartObj>
          <w:docPartGallery w:val="Table of Contents"/>
          <w:docPartUnique/>
        </w:docPartObj>
      </w:sdtPr>
      <w:sdtEndPr>
        <w:rPr>
          <w:b/>
          <w:bCs/>
        </w:rPr>
      </w:sdtEndPr>
      <w:sdtContent>
        <w:p w14:paraId="6F212508" w14:textId="180AD458" w:rsidR="0057446A" w:rsidRDefault="0057446A">
          <w:pPr>
            <w:pStyle w:val="TtulodeTDC"/>
          </w:pPr>
          <w:r>
            <w:rPr>
              <w:lang w:val="es-ES"/>
            </w:rPr>
            <w:t>Tabla de contenido</w:t>
          </w:r>
        </w:p>
        <w:p w14:paraId="79167EB5" w14:textId="77777777" w:rsidR="004D6B38" w:rsidRDefault="0057446A">
          <w:pPr>
            <w:pStyle w:val="TDC1"/>
            <w:rPr>
              <w:rFonts w:asciiTheme="minorHAnsi" w:eastAsiaTheme="minorEastAsia" w:hAnsiTheme="minorHAnsi" w:cstheme="minorBidi"/>
              <w:b w:val="0"/>
              <w:bCs w:val="0"/>
            </w:rPr>
          </w:pPr>
          <w:r>
            <w:rPr>
              <w:lang w:val="es-ES"/>
            </w:rPr>
            <w:fldChar w:fldCharType="begin"/>
          </w:r>
          <w:r>
            <w:rPr>
              <w:lang w:val="es-ES"/>
            </w:rPr>
            <w:instrText xml:space="preserve"> TOC \o "1-3" \h \z \u </w:instrText>
          </w:r>
          <w:r>
            <w:rPr>
              <w:lang w:val="es-ES"/>
            </w:rPr>
            <w:fldChar w:fldCharType="separate"/>
          </w:r>
          <w:hyperlink w:anchor="_Toc209708432" w:history="1">
            <w:r w:rsidR="004D6B38" w:rsidRPr="00C22DF2">
              <w:rPr>
                <w:rStyle w:val="Hipervnculo"/>
              </w:rPr>
              <w:t>A N T E C E D E N T E S</w:t>
            </w:r>
            <w:r w:rsidR="004D6B38">
              <w:rPr>
                <w:webHidden/>
              </w:rPr>
              <w:tab/>
            </w:r>
            <w:r w:rsidR="004D6B38">
              <w:rPr>
                <w:webHidden/>
              </w:rPr>
              <w:fldChar w:fldCharType="begin"/>
            </w:r>
            <w:r w:rsidR="004D6B38">
              <w:rPr>
                <w:webHidden/>
              </w:rPr>
              <w:instrText xml:space="preserve"> PAGEREF _Toc209708432 \h </w:instrText>
            </w:r>
            <w:r w:rsidR="004D6B38">
              <w:rPr>
                <w:webHidden/>
              </w:rPr>
            </w:r>
            <w:r w:rsidR="004D6B38">
              <w:rPr>
                <w:webHidden/>
              </w:rPr>
              <w:fldChar w:fldCharType="separate"/>
            </w:r>
            <w:r w:rsidR="003B2372">
              <w:rPr>
                <w:webHidden/>
              </w:rPr>
              <w:t>2</w:t>
            </w:r>
            <w:r w:rsidR="004D6B38">
              <w:rPr>
                <w:webHidden/>
              </w:rPr>
              <w:fldChar w:fldCharType="end"/>
            </w:r>
          </w:hyperlink>
        </w:p>
        <w:p w14:paraId="6F07EE92" w14:textId="77777777" w:rsidR="004D6B38" w:rsidRDefault="000E727A">
          <w:pPr>
            <w:pStyle w:val="TDC2"/>
            <w:tabs>
              <w:tab w:val="right" w:leader="dot" w:pos="9204"/>
            </w:tabs>
            <w:rPr>
              <w:rFonts w:asciiTheme="minorHAnsi" w:eastAsiaTheme="minorEastAsia" w:hAnsiTheme="minorHAnsi" w:cstheme="minorBidi"/>
              <w:noProof/>
            </w:rPr>
          </w:pPr>
          <w:hyperlink w:anchor="_Toc209708433" w:history="1">
            <w:r w:rsidR="004D6B38" w:rsidRPr="00C22DF2">
              <w:rPr>
                <w:rStyle w:val="Hipervnculo"/>
                <w:noProof/>
              </w:rPr>
              <w:t>I. Presentación de la solicitud de información</w:t>
            </w:r>
            <w:r w:rsidR="004D6B38">
              <w:rPr>
                <w:noProof/>
                <w:webHidden/>
              </w:rPr>
              <w:tab/>
            </w:r>
            <w:r w:rsidR="004D6B38">
              <w:rPr>
                <w:noProof/>
                <w:webHidden/>
              </w:rPr>
              <w:fldChar w:fldCharType="begin"/>
            </w:r>
            <w:r w:rsidR="004D6B38">
              <w:rPr>
                <w:noProof/>
                <w:webHidden/>
              </w:rPr>
              <w:instrText xml:space="preserve"> PAGEREF _Toc209708433 \h </w:instrText>
            </w:r>
            <w:r w:rsidR="004D6B38">
              <w:rPr>
                <w:noProof/>
                <w:webHidden/>
              </w:rPr>
            </w:r>
            <w:r w:rsidR="004D6B38">
              <w:rPr>
                <w:noProof/>
                <w:webHidden/>
              </w:rPr>
              <w:fldChar w:fldCharType="separate"/>
            </w:r>
            <w:r w:rsidR="003B2372">
              <w:rPr>
                <w:noProof/>
                <w:webHidden/>
              </w:rPr>
              <w:t>2</w:t>
            </w:r>
            <w:r w:rsidR="004D6B38">
              <w:rPr>
                <w:noProof/>
                <w:webHidden/>
              </w:rPr>
              <w:fldChar w:fldCharType="end"/>
            </w:r>
          </w:hyperlink>
        </w:p>
        <w:p w14:paraId="1E584AF5" w14:textId="77777777" w:rsidR="004D6B38" w:rsidRDefault="000E727A">
          <w:pPr>
            <w:pStyle w:val="TDC2"/>
            <w:tabs>
              <w:tab w:val="right" w:leader="dot" w:pos="9204"/>
            </w:tabs>
            <w:rPr>
              <w:rFonts w:asciiTheme="minorHAnsi" w:eastAsiaTheme="minorEastAsia" w:hAnsiTheme="minorHAnsi" w:cstheme="minorBidi"/>
              <w:noProof/>
            </w:rPr>
          </w:pPr>
          <w:hyperlink w:anchor="_Toc209708434" w:history="1">
            <w:r w:rsidR="004D6B38" w:rsidRPr="00C22DF2">
              <w:rPr>
                <w:rStyle w:val="Hipervnculo"/>
                <w:noProof/>
              </w:rPr>
              <w:t>II. Respuesta del Sujeto Obligado</w:t>
            </w:r>
            <w:r w:rsidR="004D6B38">
              <w:rPr>
                <w:noProof/>
                <w:webHidden/>
              </w:rPr>
              <w:tab/>
            </w:r>
            <w:r w:rsidR="004D6B38">
              <w:rPr>
                <w:noProof/>
                <w:webHidden/>
              </w:rPr>
              <w:fldChar w:fldCharType="begin"/>
            </w:r>
            <w:r w:rsidR="004D6B38">
              <w:rPr>
                <w:noProof/>
                <w:webHidden/>
              </w:rPr>
              <w:instrText xml:space="preserve"> PAGEREF _Toc209708434 \h </w:instrText>
            </w:r>
            <w:r w:rsidR="004D6B38">
              <w:rPr>
                <w:noProof/>
                <w:webHidden/>
              </w:rPr>
            </w:r>
            <w:r w:rsidR="004D6B38">
              <w:rPr>
                <w:noProof/>
                <w:webHidden/>
              </w:rPr>
              <w:fldChar w:fldCharType="separate"/>
            </w:r>
            <w:r w:rsidR="003B2372">
              <w:rPr>
                <w:noProof/>
                <w:webHidden/>
              </w:rPr>
              <w:t>2</w:t>
            </w:r>
            <w:r w:rsidR="004D6B38">
              <w:rPr>
                <w:noProof/>
                <w:webHidden/>
              </w:rPr>
              <w:fldChar w:fldCharType="end"/>
            </w:r>
          </w:hyperlink>
        </w:p>
        <w:p w14:paraId="3C404C7B" w14:textId="77777777" w:rsidR="004D6B38" w:rsidRDefault="000E727A">
          <w:pPr>
            <w:pStyle w:val="TDC2"/>
            <w:tabs>
              <w:tab w:val="right" w:leader="dot" w:pos="9204"/>
            </w:tabs>
            <w:rPr>
              <w:rFonts w:asciiTheme="minorHAnsi" w:eastAsiaTheme="minorEastAsia" w:hAnsiTheme="minorHAnsi" w:cstheme="minorBidi"/>
              <w:noProof/>
            </w:rPr>
          </w:pPr>
          <w:hyperlink w:anchor="_Toc209708435" w:history="1">
            <w:r w:rsidR="004D6B38" w:rsidRPr="00C22DF2">
              <w:rPr>
                <w:rStyle w:val="Hipervnculo"/>
                <w:noProof/>
              </w:rPr>
              <w:t>III. Interposición del Recurso de Revisión</w:t>
            </w:r>
            <w:r w:rsidR="004D6B38">
              <w:rPr>
                <w:noProof/>
                <w:webHidden/>
              </w:rPr>
              <w:tab/>
            </w:r>
            <w:r w:rsidR="004D6B38">
              <w:rPr>
                <w:noProof/>
                <w:webHidden/>
              </w:rPr>
              <w:fldChar w:fldCharType="begin"/>
            </w:r>
            <w:r w:rsidR="004D6B38">
              <w:rPr>
                <w:noProof/>
                <w:webHidden/>
              </w:rPr>
              <w:instrText xml:space="preserve"> PAGEREF _Toc209708435 \h </w:instrText>
            </w:r>
            <w:r w:rsidR="004D6B38">
              <w:rPr>
                <w:noProof/>
                <w:webHidden/>
              </w:rPr>
            </w:r>
            <w:r w:rsidR="004D6B38">
              <w:rPr>
                <w:noProof/>
                <w:webHidden/>
              </w:rPr>
              <w:fldChar w:fldCharType="separate"/>
            </w:r>
            <w:r w:rsidR="003B2372">
              <w:rPr>
                <w:noProof/>
                <w:webHidden/>
              </w:rPr>
              <w:t>3</w:t>
            </w:r>
            <w:r w:rsidR="004D6B38">
              <w:rPr>
                <w:noProof/>
                <w:webHidden/>
              </w:rPr>
              <w:fldChar w:fldCharType="end"/>
            </w:r>
          </w:hyperlink>
        </w:p>
        <w:p w14:paraId="09C2DC5C" w14:textId="77777777" w:rsidR="004D6B38" w:rsidRDefault="000E727A">
          <w:pPr>
            <w:pStyle w:val="TDC2"/>
            <w:tabs>
              <w:tab w:val="right" w:leader="dot" w:pos="9204"/>
            </w:tabs>
            <w:rPr>
              <w:rFonts w:asciiTheme="minorHAnsi" w:eastAsiaTheme="minorEastAsia" w:hAnsiTheme="minorHAnsi" w:cstheme="minorBidi"/>
              <w:noProof/>
            </w:rPr>
          </w:pPr>
          <w:hyperlink w:anchor="_Toc209708436" w:history="1">
            <w:r w:rsidR="004D6B38" w:rsidRPr="00C22DF2">
              <w:rPr>
                <w:rStyle w:val="Hipervnculo"/>
                <w:noProof/>
              </w:rPr>
              <w:t>IV. Trámite del Recurso de Revisión ante este Instituto</w:t>
            </w:r>
            <w:r w:rsidR="004D6B38">
              <w:rPr>
                <w:noProof/>
                <w:webHidden/>
              </w:rPr>
              <w:tab/>
            </w:r>
            <w:r w:rsidR="004D6B38">
              <w:rPr>
                <w:noProof/>
                <w:webHidden/>
              </w:rPr>
              <w:fldChar w:fldCharType="begin"/>
            </w:r>
            <w:r w:rsidR="004D6B38">
              <w:rPr>
                <w:noProof/>
                <w:webHidden/>
              </w:rPr>
              <w:instrText xml:space="preserve"> PAGEREF _Toc209708436 \h </w:instrText>
            </w:r>
            <w:r w:rsidR="004D6B38">
              <w:rPr>
                <w:noProof/>
                <w:webHidden/>
              </w:rPr>
            </w:r>
            <w:r w:rsidR="004D6B38">
              <w:rPr>
                <w:noProof/>
                <w:webHidden/>
              </w:rPr>
              <w:fldChar w:fldCharType="separate"/>
            </w:r>
            <w:r w:rsidR="003B2372">
              <w:rPr>
                <w:noProof/>
                <w:webHidden/>
              </w:rPr>
              <w:t>3</w:t>
            </w:r>
            <w:r w:rsidR="004D6B38">
              <w:rPr>
                <w:noProof/>
                <w:webHidden/>
              </w:rPr>
              <w:fldChar w:fldCharType="end"/>
            </w:r>
          </w:hyperlink>
        </w:p>
        <w:p w14:paraId="138C6873" w14:textId="77777777" w:rsidR="004D6B38" w:rsidRDefault="000E727A">
          <w:pPr>
            <w:pStyle w:val="TDC1"/>
            <w:rPr>
              <w:rFonts w:asciiTheme="minorHAnsi" w:eastAsiaTheme="minorEastAsia" w:hAnsiTheme="minorHAnsi" w:cstheme="minorBidi"/>
              <w:b w:val="0"/>
              <w:bCs w:val="0"/>
            </w:rPr>
          </w:pPr>
          <w:hyperlink w:anchor="_Toc209708437" w:history="1">
            <w:r w:rsidR="004D6B38" w:rsidRPr="00C22DF2">
              <w:rPr>
                <w:rStyle w:val="Hipervnculo"/>
              </w:rPr>
              <w:t>C O N S I D E R A N D O S</w:t>
            </w:r>
            <w:r w:rsidR="004D6B38">
              <w:rPr>
                <w:webHidden/>
              </w:rPr>
              <w:tab/>
            </w:r>
            <w:r w:rsidR="004D6B38">
              <w:rPr>
                <w:webHidden/>
              </w:rPr>
              <w:fldChar w:fldCharType="begin"/>
            </w:r>
            <w:r w:rsidR="004D6B38">
              <w:rPr>
                <w:webHidden/>
              </w:rPr>
              <w:instrText xml:space="preserve"> PAGEREF _Toc209708437 \h </w:instrText>
            </w:r>
            <w:r w:rsidR="004D6B38">
              <w:rPr>
                <w:webHidden/>
              </w:rPr>
            </w:r>
            <w:r w:rsidR="004D6B38">
              <w:rPr>
                <w:webHidden/>
              </w:rPr>
              <w:fldChar w:fldCharType="separate"/>
            </w:r>
            <w:r w:rsidR="003B2372">
              <w:rPr>
                <w:webHidden/>
              </w:rPr>
              <w:t>6</w:t>
            </w:r>
            <w:r w:rsidR="004D6B38">
              <w:rPr>
                <w:webHidden/>
              </w:rPr>
              <w:fldChar w:fldCharType="end"/>
            </w:r>
          </w:hyperlink>
        </w:p>
        <w:p w14:paraId="0C8FD202" w14:textId="77777777" w:rsidR="004D6B38" w:rsidRDefault="000E727A">
          <w:pPr>
            <w:pStyle w:val="TDC2"/>
            <w:tabs>
              <w:tab w:val="right" w:leader="dot" w:pos="9204"/>
            </w:tabs>
            <w:rPr>
              <w:rFonts w:asciiTheme="minorHAnsi" w:eastAsiaTheme="minorEastAsia" w:hAnsiTheme="minorHAnsi" w:cstheme="minorBidi"/>
              <w:noProof/>
            </w:rPr>
          </w:pPr>
          <w:hyperlink w:anchor="_Toc209708438" w:history="1">
            <w:r w:rsidR="004D6B38" w:rsidRPr="00C22DF2">
              <w:rPr>
                <w:rStyle w:val="Hipervnculo"/>
                <w:noProof/>
              </w:rPr>
              <w:t>PRIMERO. Competencia</w:t>
            </w:r>
            <w:r w:rsidR="004D6B38">
              <w:rPr>
                <w:noProof/>
                <w:webHidden/>
              </w:rPr>
              <w:tab/>
            </w:r>
            <w:r w:rsidR="004D6B38">
              <w:rPr>
                <w:noProof/>
                <w:webHidden/>
              </w:rPr>
              <w:fldChar w:fldCharType="begin"/>
            </w:r>
            <w:r w:rsidR="004D6B38">
              <w:rPr>
                <w:noProof/>
                <w:webHidden/>
              </w:rPr>
              <w:instrText xml:space="preserve"> PAGEREF _Toc209708438 \h </w:instrText>
            </w:r>
            <w:r w:rsidR="004D6B38">
              <w:rPr>
                <w:noProof/>
                <w:webHidden/>
              </w:rPr>
            </w:r>
            <w:r w:rsidR="004D6B38">
              <w:rPr>
                <w:noProof/>
                <w:webHidden/>
              </w:rPr>
              <w:fldChar w:fldCharType="separate"/>
            </w:r>
            <w:r w:rsidR="003B2372">
              <w:rPr>
                <w:noProof/>
                <w:webHidden/>
              </w:rPr>
              <w:t>6</w:t>
            </w:r>
            <w:r w:rsidR="004D6B38">
              <w:rPr>
                <w:noProof/>
                <w:webHidden/>
              </w:rPr>
              <w:fldChar w:fldCharType="end"/>
            </w:r>
          </w:hyperlink>
        </w:p>
        <w:p w14:paraId="04783C1F" w14:textId="77777777" w:rsidR="004D6B38" w:rsidRDefault="000E727A">
          <w:pPr>
            <w:pStyle w:val="TDC2"/>
            <w:tabs>
              <w:tab w:val="right" w:leader="dot" w:pos="9204"/>
            </w:tabs>
            <w:rPr>
              <w:rFonts w:asciiTheme="minorHAnsi" w:eastAsiaTheme="minorEastAsia" w:hAnsiTheme="minorHAnsi" w:cstheme="minorBidi"/>
              <w:noProof/>
            </w:rPr>
          </w:pPr>
          <w:hyperlink w:anchor="_Toc209708439" w:history="1">
            <w:r w:rsidR="004D6B38" w:rsidRPr="00C22DF2">
              <w:rPr>
                <w:rStyle w:val="Hipervnculo"/>
                <w:noProof/>
              </w:rPr>
              <w:t>SEGUNDO. Causales de improcedencia</w:t>
            </w:r>
            <w:r w:rsidR="004D6B38">
              <w:rPr>
                <w:noProof/>
                <w:webHidden/>
              </w:rPr>
              <w:tab/>
            </w:r>
            <w:r w:rsidR="004D6B38">
              <w:rPr>
                <w:noProof/>
                <w:webHidden/>
              </w:rPr>
              <w:fldChar w:fldCharType="begin"/>
            </w:r>
            <w:r w:rsidR="004D6B38">
              <w:rPr>
                <w:noProof/>
                <w:webHidden/>
              </w:rPr>
              <w:instrText xml:space="preserve"> PAGEREF _Toc209708439 \h </w:instrText>
            </w:r>
            <w:r w:rsidR="004D6B38">
              <w:rPr>
                <w:noProof/>
                <w:webHidden/>
              </w:rPr>
            </w:r>
            <w:r w:rsidR="004D6B38">
              <w:rPr>
                <w:noProof/>
                <w:webHidden/>
              </w:rPr>
              <w:fldChar w:fldCharType="separate"/>
            </w:r>
            <w:r w:rsidR="003B2372">
              <w:rPr>
                <w:noProof/>
                <w:webHidden/>
              </w:rPr>
              <w:t>7</w:t>
            </w:r>
            <w:r w:rsidR="004D6B38">
              <w:rPr>
                <w:noProof/>
                <w:webHidden/>
              </w:rPr>
              <w:fldChar w:fldCharType="end"/>
            </w:r>
          </w:hyperlink>
        </w:p>
        <w:p w14:paraId="13A716E1" w14:textId="77777777" w:rsidR="004D6B38" w:rsidRDefault="000E727A">
          <w:pPr>
            <w:pStyle w:val="TDC2"/>
            <w:tabs>
              <w:tab w:val="right" w:leader="dot" w:pos="9204"/>
            </w:tabs>
            <w:rPr>
              <w:rFonts w:asciiTheme="minorHAnsi" w:eastAsiaTheme="minorEastAsia" w:hAnsiTheme="minorHAnsi" w:cstheme="minorBidi"/>
              <w:noProof/>
            </w:rPr>
          </w:pPr>
          <w:hyperlink w:anchor="_Toc209708440" w:history="1">
            <w:r w:rsidR="004D6B38" w:rsidRPr="00C22DF2">
              <w:rPr>
                <w:rStyle w:val="Hipervnculo"/>
                <w:noProof/>
              </w:rPr>
              <w:t>TERCERO. Causales de sobreseimiento</w:t>
            </w:r>
            <w:r w:rsidR="004D6B38">
              <w:rPr>
                <w:noProof/>
                <w:webHidden/>
              </w:rPr>
              <w:tab/>
            </w:r>
            <w:r w:rsidR="004D6B38">
              <w:rPr>
                <w:noProof/>
                <w:webHidden/>
              </w:rPr>
              <w:fldChar w:fldCharType="begin"/>
            </w:r>
            <w:r w:rsidR="004D6B38">
              <w:rPr>
                <w:noProof/>
                <w:webHidden/>
              </w:rPr>
              <w:instrText xml:space="preserve"> PAGEREF _Toc209708440 \h </w:instrText>
            </w:r>
            <w:r w:rsidR="004D6B38">
              <w:rPr>
                <w:noProof/>
                <w:webHidden/>
              </w:rPr>
            </w:r>
            <w:r w:rsidR="004D6B38">
              <w:rPr>
                <w:noProof/>
                <w:webHidden/>
              </w:rPr>
              <w:fldChar w:fldCharType="separate"/>
            </w:r>
            <w:r w:rsidR="003B2372">
              <w:rPr>
                <w:noProof/>
                <w:webHidden/>
              </w:rPr>
              <w:t>7</w:t>
            </w:r>
            <w:r w:rsidR="004D6B38">
              <w:rPr>
                <w:noProof/>
                <w:webHidden/>
              </w:rPr>
              <w:fldChar w:fldCharType="end"/>
            </w:r>
          </w:hyperlink>
        </w:p>
        <w:p w14:paraId="0C257043" w14:textId="77777777" w:rsidR="004D6B38" w:rsidRDefault="000E727A">
          <w:pPr>
            <w:pStyle w:val="TDC2"/>
            <w:tabs>
              <w:tab w:val="right" w:leader="dot" w:pos="9204"/>
            </w:tabs>
            <w:rPr>
              <w:rFonts w:asciiTheme="minorHAnsi" w:eastAsiaTheme="minorEastAsia" w:hAnsiTheme="minorHAnsi" w:cstheme="minorBidi"/>
              <w:noProof/>
            </w:rPr>
          </w:pPr>
          <w:hyperlink w:anchor="_Toc209708441" w:history="1">
            <w:r w:rsidR="004D6B38" w:rsidRPr="00C22DF2">
              <w:rPr>
                <w:rStyle w:val="Hipervnculo"/>
                <w:noProof/>
              </w:rPr>
              <w:t>CUARTO. Decisión</w:t>
            </w:r>
            <w:r w:rsidR="004D6B38">
              <w:rPr>
                <w:noProof/>
                <w:webHidden/>
              </w:rPr>
              <w:tab/>
            </w:r>
            <w:r w:rsidR="004D6B38">
              <w:rPr>
                <w:noProof/>
                <w:webHidden/>
              </w:rPr>
              <w:fldChar w:fldCharType="begin"/>
            </w:r>
            <w:r w:rsidR="004D6B38">
              <w:rPr>
                <w:noProof/>
                <w:webHidden/>
              </w:rPr>
              <w:instrText xml:space="preserve"> PAGEREF _Toc209708441 \h </w:instrText>
            </w:r>
            <w:r w:rsidR="004D6B38">
              <w:rPr>
                <w:noProof/>
                <w:webHidden/>
              </w:rPr>
            </w:r>
            <w:r w:rsidR="004D6B38">
              <w:rPr>
                <w:noProof/>
                <w:webHidden/>
              </w:rPr>
              <w:fldChar w:fldCharType="separate"/>
            </w:r>
            <w:r w:rsidR="003B2372">
              <w:rPr>
                <w:noProof/>
                <w:webHidden/>
              </w:rPr>
              <w:t>11</w:t>
            </w:r>
            <w:r w:rsidR="004D6B38">
              <w:rPr>
                <w:noProof/>
                <w:webHidden/>
              </w:rPr>
              <w:fldChar w:fldCharType="end"/>
            </w:r>
          </w:hyperlink>
        </w:p>
        <w:p w14:paraId="13506880" w14:textId="77777777" w:rsidR="004D6B38" w:rsidRDefault="000E727A">
          <w:pPr>
            <w:pStyle w:val="TDC1"/>
            <w:rPr>
              <w:rFonts w:asciiTheme="minorHAnsi" w:eastAsiaTheme="minorEastAsia" w:hAnsiTheme="minorHAnsi" w:cstheme="minorBidi"/>
              <w:b w:val="0"/>
              <w:bCs w:val="0"/>
            </w:rPr>
          </w:pPr>
          <w:hyperlink w:anchor="_Toc209708442" w:history="1">
            <w:r w:rsidR="004D6B38" w:rsidRPr="00C22DF2">
              <w:rPr>
                <w:rStyle w:val="Hipervnculo"/>
              </w:rPr>
              <w:t>R E S U E L V E</w:t>
            </w:r>
            <w:r w:rsidR="004D6B38">
              <w:rPr>
                <w:webHidden/>
              </w:rPr>
              <w:tab/>
            </w:r>
            <w:r w:rsidR="004D6B38">
              <w:rPr>
                <w:webHidden/>
              </w:rPr>
              <w:fldChar w:fldCharType="begin"/>
            </w:r>
            <w:r w:rsidR="004D6B38">
              <w:rPr>
                <w:webHidden/>
              </w:rPr>
              <w:instrText xml:space="preserve"> PAGEREF _Toc209708442 \h </w:instrText>
            </w:r>
            <w:r w:rsidR="004D6B38">
              <w:rPr>
                <w:webHidden/>
              </w:rPr>
            </w:r>
            <w:r w:rsidR="004D6B38">
              <w:rPr>
                <w:webHidden/>
              </w:rPr>
              <w:fldChar w:fldCharType="separate"/>
            </w:r>
            <w:r w:rsidR="003B2372">
              <w:rPr>
                <w:webHidden/>
              </w:rPr>
              <w:t>12</w:t>
            </w:r>
            <w:r w:rsidR="004D6B38">
              <w:rPr>
                <w:webHidden/>
              </w:rPr>
              <w:fldChar w:fldCharType="end"/>
            </w:r>
          </w:hyperlink>
        </w:p>
        <w:p w14:paraId="659683E3" w14:textId="56911CCD" w:rsidR="0057446A" w:rsidRDefault="0057446A">
          <w:r>
            <w:rPr>
              <w:b/>
              <w:bCs/>
              <w:lang w:val="es-ES"/>
            </w:rPr>
            <w:fldChar w:fldCharType="end"/>
          </w:r>
        </w:p>
      </w:sdtContent>
    </w:sdt>
    <w:p w14:paraId="2317970E" w14:textId="77777777" w:rsidR="0081088A" w:rsidRPr="0057446A" w:rsidRDefault="00A22531">
      <w:pPr>
        <w:pStyle w:val="Ttulo2"/>
        <w:spacing w:before="0" w:after="0"/>
      </w:pPr>
      <w:r w:rsidRPr="0057446A">
        <w:br w:type="page"/>
      </w:r>
    </w:p>
    <w:p w14:paraId="5B0AAB28" w14:textId="77777777" w:rsidR="0081088A" w:rsidRPr="0057446A" w:rsidRDefault="00A22531">
      <w:pPr>
        <w:spacing w:after="0" w:line="360" w:lineRule="auto"/>
      </w:pPr>
      <w:r w:rsidRPr="0057446A">
        <w:lastRenderedPageBreak/>
        <w:t>Resolución del Pleno del Instituto de Transparencia, Acceso a la Información Pública y Protección de Datos Personales del Estado de México y Municipios, con domicilio en Metepec, Estado de México, de fecha veinticuatro de septiembre de dos mil veinticinco.</w:t>
      </w:r>
    </w:p>
    <w:p w14:paraId="43550AC7" w14:textId="77777777" w:rsidR="0081088A" w:rsidRPr="0057446A" w:rsidRDefault="0081088A">
      <w:pPr>
        <w:spacing w:after="0" w:line="360" w:lineRule="auto"/>
        <w:rPr>
          <w:b/>
        </w:rPr>
      </w:pPr>
    </w:p>
    <w:p w14:paraId="308B47B0" w14:textId="77777777" w:rsidR="0081088A" w:rsidRPr="0057446A" w:rsidRDefault="00A22531">
      <w:pPr>
        <w:spacing w:after="0" w:line="360" w:lineRule="auto"/>
      </w:pPr>
      <w:r w:rsidRPr="0057446A">
        <w:rPr>
          <w:b/>
        </w:rPr>
        <w:t>VISTO</w:t>
      </w:r>
      <w:r w:rsidRPr="0057446A">
        <w:t xml:space="preserve"> el expediente conformado con motivo del Recurso de Revisión </w:t>
      </w:r>
      <w:r w:rsidRPr="00CE303E">
        <w:rPr>
          <w:b/>
        </w:rPr>
        <w:t>08141/INFOEM/IP/RR/2025</w:t>
      </w:r>
      <w:r w:rsidRPr="0057446A">
        <w:t>, interpuesto por un Particular, en lo sucesivo, la persona Recurrente o Particular, en contra de la respues</w:t>
      </w:r>
      <w:bookmarkStart w:id="0" w:name="_GoBack"/>
      <w:r w:rsidRPr="0057446A">
        <w:t>t</w:t>
      </w:r>
      <w:bookmarkEnd w:id="0"/>
      <w:r w:rsidRPr="0057446A">
        <w:t xml:space="preserve">a del Sujeto Obligado, </w:t>
      </w:r>
      <w:r w:rsidRPr="00CE303E">
        <w:rPr>
          <w:b/>
        </w:rPr>
        <w:t>Ayuntamiento de Toluca</w:t>
      </w:r>
      <w:r w:rsidRPr="0057446A">
        <w:t>, se emite la presente Resolución, con base en los antecedentes y considerandos que se exponen a continuación:</w:t>
      </w:r>
    </w:p>
    <w:p w14:paraId="6A4A0B25" w14:textId="77777777" w:rsidR="0081088A" w:rsidRPr="0057446A" w:rsidRDefault="0081088A">
      <w:pPr>
        <w:spacing w:after="0" w:line="360" w:lineRule="auto"/>
      </w:pPr>
    </w:p>
    <w:p w14:paraId="359A6CF9" w14:textId="77777777" w:rsidR="0081088A" w:rsidRPr="0057446A" w:rsidRDefault="00A22531">
      <w:pPr>
        <w:pStyle w:val="Ttulo1"/>
        <w:spacing w:before="0" w:after="0"/>
        <w:rPr>
          <w:sz w:val="22"/>
          <w:szCs w:val="22"/>
        </w:rPr>
      </w:pPr>
      <w:bookmarkStart w:id="1" w:name="_Toc209708432"/>
      <w:r w:rsidRPr="0057446A">
        <w:rPr>
          <w:sz w:val="22"/>
          <w:szCs w:val="22"/>
        </w:rPr>
        <w:t>A N T E C E D E N T E S</w:t>
      </w:r>
      <w:bookmarkEnd w:id="1"/>
    </w:p>
    <w:p w14:paraId="005360D5" w14:textId="77777777" w:rsidR="0081088A" w:rsidRPr="0057446A" w:rsidRDefault="0081088A">
      <w:pPr>
        <w:spacing w:after="0" w:line="360" w:lineRule="auto"/>
      </w:pPr>
      <w:bookmarkStart w:id="2" w:name="_heading=h.gjdgxs" w:colFirst="0" w:colLast="0"/>
      <w:bookmarkEnd w:id="2"/>
    </w:p>
    <w:p w14:paraId="19B66CBA" w14:textId="77777777" w:rsidR="0081088A" w:rsidRPr="0057446A" w:rsidRDefault="00A22531">
      <w:pPr>
        <w:pStyle w:val="Ttulo2"/>
        <w:spacing w:before="0" w:after="0"/>
      </w:pPr>
      <w:bookmarkStart w:id="3" w:name="_Toc209708433"/>
      <w:r w:rsidRPr="0057446A">
        <w:t>I. Presentación de la solicitud de información</w:t>
      </w:r>
      <w:bookmarkEnd w:id="3"/>
    </w:p>
    <w:p w14:paraId="0675C888" w14:textId="77777777" w:rsidR="0081088A" w:rsidRPr="0057446A" w:rsidRDefault="0081088A">
      <w:pPr>
        <w:tabs>
          <w:tab w:val="left" w:pos="567"/>
        </w:tabs>
        <w:spacing w:after="0" w:line="360" w:lineRule="auto"/>
      </w:pPr>
    </w:p>
    <w:p w14:paraId="6F9ACAA6" w14:textId="77777777" w:rsidR="0081088A" w:rsidRPr="0057446A" w:rsidRDefault="00A22531">
      <w:pPr>
        <w:spacing w:after="0" w:line="360" w:lineRule="auto"/>
      </w:pPr>
      <w:bookmarkStart w:id="4" w:name="_heading=h.su0jssiigkpq" w:colFirst="0" w:colLast="0"/>
      <w:bookmarkEnd w:id="4"/>
      <w:r w:rsidRPr="0057446A">
        <w:t>Con fecha veintitrés de mayo de dos mil veinticinco, la parte Solicitante presentó una solicitud de acceso a la información pública, a través del Sistema de Acceso a la Información Mexiquense, en lo sucesivo el SAIMEX, ante el Ayuntamiento de Toluca, en la que requirió lo siguiente:</w:t>
      </w:r>
    </w:p>
    <w:p w14:paraId="205D2C03" w14:textId="77777777" w:rsidR="0081088A" w:rsidRPr="0057446A" w:rsidRDefault="0081088A">
      <w:pPr>
        <w:spacing w:after="0" w:line="360" w:lineRule="auto"/>
      </w:pPr>
    </w:p>
    <w:p w14:paraId="316E35C0" w14:textId="77777777" w:rsidR="0081088A" w:rsidRPr="0057446A" w:rsidRDefault="00A22531">
      <w:pPr>
        <w:tabs>
          <w:tab w:val="left" w:pos="567"/>
        </w:tabs>
        <w:spacing w:after="0" w:line="360" w:lineRule="auto"/>
        <w:ind w:left="567" w:right="709"/>
        <w:rPr>
          <w:b/>
          <w:sz w:val="20"/>
          <w:szCs w:val="20"/>
        </w:rPr>
      </w:pPr>
      <w:r w:rsidRPr="0057446A">
        <w:rPr>
          <w:b/>
          <w:sz w:val="20"/>
          <w:szCs w:val="20"/>
        </w:rPr>
        <w:t>Folio de la solicitud: 03000/TOLUCA/IP/2025</w:t>
      </w:r>
    </w:p>
    <w:p w14:paraId="6C10C53D" w14:textId="77777777" w:rsidR="0081088A" w:rsidRPr="0057446A" w:rsidRDefault="00A22531">
      <w:pPr>
        <w:tabs>
          <w:tab w:val="left" w:pos="567"/>
        </w:tabs>
        <w:spacing w:after="0" w:line="360" w:lineRule="auto"/>
        <w:ind w:left="567" w:right="709"/>
        <w:rPr>
          <w:b/>
          <w:sz w:val="20"/>
          <w:szCs w:val="20"/>
        </w:rPr>
      </w:pPr>
      <w:r w:rsidRPr="0057446A">
        <w:rPr>
          <w:b/>
          <w:sz w:val="20"/>
          <w:szCs w:val="20"/>
        </w:rPr>
        <w:t>DESCRIPCIÓN CLARA Y PRECISA DE LA INFORMACIÓN SOLICITADA</w:t>
      </w:r>
    </w:p>
    <w:p w14:paraId="5A6BA1BB" w14:textId="77777777" w:rsidR="0081088A" w:rsidRPr="0057446A" w:rsidRDefault="00A22531">
      <w:pPr>
        <w:tabs>
          <w:tab w:val="left" w:pos="4667"/>
        </w:tabs>
        <w:spacing w:after="0" w:line="360" w:lineRule="auto"/>
        <w:ind w:left="567" w:right="709"/>
        <w:rPr>
          <w:i/>
          <w:sz w:val="20"/>
          <w:szCs w:val="20"/>
        </w:rPr>
      </w:pPr>
      <w:r w:rsidRPr="0057446A">
        <w:rPr>
          <w:i/>
          <w:sz w:val="20"/>
          <w:szCs w:val="20"/>
        </w:rPr>
        <w:t>“Se solicitan los permisos para conducir de los servidores publicos que tengan bajo su resguardo los vehiculos que son propiedad del ayuntamiento” (Sic.)</w:t>
      </w:r>
    </w:p>
    <w:p w14:paraId="6E28646A" w14:textId="77777777" w:rsidR="0081088A" w:rsidRPr="0057446A" w:rsidRDefault="0081088A">
      <w:pPr>
        <w:tabs>
          <w:tab w:val="left" w:pos="4667"/>
        </w:tabs>
        <w:spacing w:after="0" w:line="360" w:lineRule="auto"/>
        <w:ind w:left="567" w:right="709"/>
        <w:rPr>
          <w:i/>
          <w:sz w:val="20"/>
          <w:szCs w:val="20"/>
        </w:rPr>
      </w:pPr>
    </w:p>
    <w:p w14:paraId="1EA11C6A" w14:textId="77777777" w:rsidR="0081088A" w:rsidRPr="0057446A" w:rsidRDefault="00A22531">
      <w:pPr>
        <w:tabs>
          <w:tab w:val="left" w:pos="4667"/>
        </w:tabs>
        <w:spacing w:after="0" w:line="360" w:lineRule="auto"/>
        <w:ind w:left="567" w:right="709"/>
        <w:rPr>
          <w:b/>
          <w:sz w:val="20"/>
          <w:szCs w:val="20"/>
        </w:rPr>
      </w:pPr>
      <w:r w:rsidRPr="0057446A">
        <w:rPr>
          <w:b/>
          <w:sz w:val="20"/>
          <w:szCs w:val="20"/>
        </w:rPr>
        <w:t xml:space="preserve">MODALIDAD DE ENTREGA </w:t>
      </w:r>
      <w:r w:rsidRPr="0057446A">
        <w:rPr>
          <w:i/>
          <w:sz w:val="20"/>
          <w:szCs w:val="20"/>
        </w:rPr>
        <w:t>“A través del SAIMEX.”</w:t>
      </w:r>
    </w:p>
    <w:p w14:paraId="25CBC32F" w14:textId="77777777" w:rsidR="0081088A" w:rsidRPr="0057446A" w:rsidRDefault="0081088A">
      <w:pPr>
        <w:tabs>
          <w:tab w:val="left" w:pos="4667"/>
        </w:tabs>
        <w:spacing w:after="0" w:line="360" w:lineRule="auto"/>
        <w:ind w:right="709"/>
      </w:pPr>
    </w:p>
    <w:p w14:paraId="150BB027" w14:textId="77777777" w:rsidR="0081088A" w:rsidRPr="0057446A" w:rsidRDefault="00A22531">
      <w:pPr>
        <w:pStyle w:val="Ttulo2"/>
        <w:spacing w:before="0" w:after="0"/>
      </w:pPr>
      <w:bookmarkStart w:id="5" w:name="_Toc209708434"/>
      <w:r w:rsidRPr="0057446A">
        <w:t>II. Respuesta del Sujeto Obligado</w:t>
      </w:r>
      <w:bookmarkEnd w:id="5"/>
    </w:p>
    <w:p w14:paraId="7C7185FB" w14:textId="77777777" w:rsidR="0081088A" w:rsidRPr="0057446A" w:rsidRDefault="0081088A">
      <w:pPr>
        <w:spacing w:after="0" w:line="360" w:lineRule="auto"/>
      </w:pPr>
    </w:p>
    <w:p w14:paraId="2A2DE8C5" w14:textId="77777777" w:rsidR="0081088A" w:rsidRPr="0057446A" w:rsidRDefault="00A22531">
      <w:pPr>
        <w:spacing w:after="0" w:line="360" w:lineRule="auto"/>
      </w:pPr>
      <w:r w:rsidRPr="0057446A">
        <w:lastRenderedPageBreak/>
        <w:t>El trece de junio de dos mil veinticinco, el Sujeto Obligado a través de SAIMEX, dio respuesta, en los siguientes términos:</w:t>
      </w:r>
    </w:p>
    <w:p w14:paraId="3E478756" w14:textId="77777777" w:rsidR="0081088A" w:rsidRPr="0057446A" w:rsidRDefault="0081088A">
      <w:pPr>
        <w:spacing w:after="0" w:line="360" w:lineRule="auto"/>
      </w:pPr>
    </w:p>
    <w:p w14:paraId="591FC9CE" w14:textId="77777777" w:rsidR="0081088A" w:rsidRPr="0057446A" w:rsidRDefault="00A22531">
      <w:pPr>
        <w:spacing w:after="0" w:line="360" w:lineRule="auto"/>
        <w:ind w:left="567" w:right="709"/>
        <w:rPr>
          <w:i/>
          <w:sz w:val="20"/>
          <w:szCs w:val="20"/>
        </w:rPr>
      </w:pPr>
      <w:r w:rsidRPr="0057446A">
        <w:rPr>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F62EEB" w14:textId="77777777" w:rsidR="00D04B04" w:rsidRPr="0057446A" w:rsidRDefault="00D04B04">
      <w:pPr>
        <w:spacing w:after="0" w:line="360" w:lineRule="auto"/>
        <w:ind w:left="567" w:right="709"/>
        <w:rPr>
          <w:i/>
          <w:sz w:val="20"/>
          <w:szCs w:val="20"/>
        </w:rPr>
      </w:pPr>
    </w:p>
    <w:p w14:paraId="338DBC54" w14:textId="77777777" w:rsidR="0081088A" w:rsidRPr="0057446A" w:rsidRDefault="00A22531">
      <w:pPr>
        <w:spacing w:after="0" w:line="360" w:lineRule="auto"/>
        <w:ind w:left="567" w:right="709"/>
        <w:rPr>
          <w:i/>
          <w:sz w:val="20"/>
          <w:szCs w:val="20"/>
        </w:rPr>
      </w:pPr>
      <w:r w:rsidRPr="0057446A">
        <w:rPr>
          <w:i/>
          <w:sz w:val="20"/>
          <w:szCs w:val="20"/>
        </w:rPr>
        <w:t>En atención a la solicitud con folio 03000/TOLUCA/IP/2025, me permito adjuntar al presente la respuesta correspondiente, Sin más por el momento, reciba un saludo.</w:t>
      </w:r>
    </w:p>
    <w:p w14:paraId="5F7EA9D9" w14:textId="77777777" w:rsidR="0081088A" w:rsidRPr="0057446A" w:rsidRDefault="00A22531">
      <w:pPr>
        <w:spacing w:after="0" w:line="360" w:lineRule="auto"/>
        <w:ind w:left="567" w:right="709"/>
        <w:rPr>
          <w:i/>
          <w:sz w:val="20"/>
          <w:szCs w:val="20"/>
        </w:rPr>
      </w:pPr>
      <w:r w:rsidRPr="0057446A">
        <w:rPr>
          <w:i/>
          <w:sz w:val="20"/>
          <w:szCs w:val="20"/>
        </w:rPr>
        <w:t>…”</w:t>
      </w:r>
    </w:p>
    <w:p w14:paraId="1946C0AD" w14:textId="77777777" w:rsidR="0081088A" w:rsidRPr="0057446A" w:rsidRDefault="0081088A">
      <w:pPr>
        <w:spacing w:after="0" w:line="360" w:lineRule="auto"/>
        <w:rPr>
          <w:i/>
        </w:rPr>
      </w:pPr>
    </w:p>
    <w:p w14:paraId="4A5A7454" w14:textId="77777777" w:rsidR="0081088A" w:rsidRPr="0057446A" w:rsidRDefault="00A22531">
      <w:pPr>
        <w:spacing w:after="0" w:line="360" w:lineRule="auto"/>
      </w:pPr>
      <w:r w:rsidRPr="0057446A">
        <w:t xml:space="preserve">Cabe precisar que el Sujeto Obligado no adjuntó ningún archivo a su respuesta. </w:t>
      </w:r>
    </w:p>
    <w:p w14:paraId="0B2D9F4C" w14:textId="77777777" w:rsidR="0081088A" w:rsidRPr="0057446A" w:rsidRDefault="0081088A">
      <w:pPr>
        <w:pStyle w:val="Ttulo2"/>
        <w:spacing w:before="0" w:after="0"/>
      </w:pPr>
    </w:p>
    <w:p w14:paraId="7044E5D9" w14:textId="77777777" w:rsidR="0081088A" w:rsidRPr="0057446A" w:rsidRDefault="00A22531">
      <w:pPr>
        <w:pStyle w:val="Ttulo2"/>
        <w:spacing w:before="0" w:after="0"/>
      </w:pPr>
      <w:bookmarkStart w:id="6" w:name="_Toc209708435"/>
      <w:r w:rsidRPr="0057446A">
        <w:t>III. Interposición del Recurso de Revisión</w:t>
      </w:r>
      <w:bookmarkEnd w:id="6"/>
    </w:p>
    <w:p w14:paraId="1E329B5D" w14:textId="77777777" w:rsidR="0081088A" w:rsidRPr="0057446A" w:rsidRDefault="0081088A">
      <w:pPr>
        <w:spacing w:after="0" w:line="360" w:lineRule="auto"/>
        <w:rPr>
          <w:b/>
        </w:rPr>
      </w:pPr>
    </w:p>
    <w:p w14:paraId="167EF70F" w14:textId="77777777" w:rsidR="0081088A" w:rsidRPr="0057446A" w:rsidRDefault="00A22531">
      <w:pPr>
        <w:spacing w:after="0" w:line="360" w:lineRule="auto"/>
      </w:pPr>
      <w:bookmarkStart w:id="7" w:name="_heading=h.2et92p0" w:colFirst="0" w:colLast="0"/>
      <w:bookmarkEnd w:id="7"/>
      <w:r w:rsidRPr="0057446A">
        <w:t>Con fecha tres de julio de dos mil veinticinco, se recibió a través del SAIMEX, el Recurso de Revisión interpuesto por la persona Recurrente, en los siguientes términos:</w:t>
      </w:r>
    </w:p>
    <w:p w14:paraId="1FD8BDBD" w14:textId="77777777" w:rsidR="0081088A" w:rsidRPr="0057446A" w:rsidRDefault="0081088A">
      <w:pPr>
        <w:spacing w:after="0" w:line="360" w:lineRule="auto"/>
      </w:pPr>
    </w:p>
    <w:p w14:paraId="58F3B37B" w14:textId="77777777" w:rsidR="0081088A" w:rsidRPr="0057446A" w:rsidRDefault="00A22531">
      <w:pPr>
        <w:spacing w:after="0" w:line="360" w:lineRule="auto"/>
        <w:ind w:left="567" w:right="709"/>
        <w:rPr>
          <w:b/>
          <w:sz w:val="20"/>
          <w:szCs w:val="20"/>
        </w:rPr>
      </w:pPr>
      <w:r w:rsidRPr="0057446A">
        <w:rPr>
          <w:b/>
          <w:sz w:val="20"/>
          <w:szCs w:val="20"/>
        </w:rPr>
        <w:t>ACTO IMPUGNADO</w:t>
      </w:r>
      <w:r w:rsidRPr="0057446A">
        <w:rPr>
          <w:b/>
          <w:sz w:val="20"/>
          <w:szCs w:val="20"/>
        </w:rPr>
        <w:tab/>
      </w:r>
    </w:p>
    <w:p w14:paraId="18395BE3" w14:textId="77777777" w:rsidR="0081088A" w:rsidRPr="0057446A" w:rsidRDefault="00A22531">
      <w:pPr>
        <w:spacing w:after="0" w:line="360" w:lineRule="auto"/>
        <w:ind w:left="567" w:right="709"/>
        <w:rPr>
          <w:b/>
          <w:sz w:val="20"/>
          <w:szCs w:val="20"/>
        </w:rPr>
      </w:pPr>
      <w:r w:rsidRPr="0057446A">
        <w:rPr>
          <w:i/>
          <w:sz w:val="20"/>
          <w:szCs w:val="20"/>
        </w:rPr>
        <w:t>“la negativa de la informaicón es pública y se debe entregar no esta en el link que entregan no sean opacos”  (Sic.)</w:t>
      </w:r>
    </w:p>
    <w:p w14:paraId="6B86E403" w14:textId="77777777" w:rsidR="0081088A" w:rsidRPr="0057446A" w:rsidRDefault="0081088A">
      <w:pPr>
        <w:spacing w:after="0" w:line="360" w:lineRule="auto"/>
        <w:ind w:left="567" w:right="709"/>
        <w:rPr>
          <w:sz w:val="20"/>
          <w:szCs w:val="20"/>
        </w:rPr>
      </w:pPr>
    </w:p>
    <w:p w14:paraId="30E62B0C" w14:textId="77777777" w:rsidR="0081088A" w:rsidRPr="0057446A" w:rsidRDefault="00A22531">
      <w:pPr>
        <w:spacing w:after="0" w:line="360" w:lineRule="auto"/>
        <w:ind w:left="567" w:right="709"/>
        <w:rPr>
          <w:b/>
          <w:sz w:val="20"/>
          <w:szCs w:val="20"/>
        </w:rPr>
      </w:pPr>
      <w:r w:rsidRPr="0057446A">
        <w:rPr>
          <w:b/>
          <w:sz w:val="20"/>
          <w:szCs w:val="20"/>
        </w:rPr>
        <w:t>RAZONES O MOTIVOS DE LA INCONFORMIDAD</w:t>
      </w:r>
      <w:r w:rsidRPr="0057446A">
        <w:rPr>
          <w:b/>
          <w:sz w:val="20"/>
          <w:szCs w:val="20"/>
        </w:rPr>
        <w:tab/>
      </w:r>
    </w:p>
    <w:p w14:paraId="090E2AAD" w14:textId="77777777" w:rsidR="0081088A" w:rsidRPr="0057446A" w:rsidRDefault="00A22531">
      <w:pPr>
        <w:tabs>
          <w:tab w:val="left" w:pos="4667"/>
        </w:tabs>
        <w:spacing w:after="0" w:line="360" w:lineRule="auto"/>
        <w:ind w:left="567" w:right="709"/>
        <w:rPr>
          <w:i/>
          <w:sz w:val="20"/>
          <w:szCs w:val="20"/>
        </w:rPr>
      </w:pPr>
      <w:r w:rsidRPr="0057446A">
        <w:rPr>
          <w:i/>
          <w:sz w:val="20"/>
          <w:szCs w:val="20"/>
        </w:rPr>
        <w:t xml:space="preserve">“la negativa de la informaicón es pública y se debe entregar no esta en el link que entregan no sean opacos” (Sic.) </w:t>
      </w:r>
    </w:p>
    <w:p w14:paraId="7F87F4FA" w14:textId="77777777" w:rsidR="0081088A" w:rsidRPr="0057446A" w:rsidRDefault="0081088A">
      <w:pPr>
        <w:tabs>
          <w:tab w:val="left" w:pos="4667"/>
        </w:tabs>
        <w:spacing w:after="0" w:line="360" w:lineRule="auto"/>
      </w:pPr>
    </w:p>
    <w:p w14:paraId="1DCE1BA0" w14:textId="77777777" w:rsidR="0081088A" w:rsidRPr="0057446A" w:rsidRDefault="00A22531">
      <w:pPr>
        <w:pStyle w:val="Ttulo2"/>
        <w:spacing w:before="0" w:after="0"/>
      </w:pPr>
      <w:bookmarkStart w:id="8" w:name="_Toc209708436"/>
      <w:r w:rsidRPr="0057446A">
        <w:t>IV. Trámite del Recurso de Revisión ante este Instituto</w:t>
      </w:r>
      <w:bookmarkEnd w:id="8"/>
    </w:p>
    <w:p w14:paraId="070685E5" w14:textId="77777777" w:rsidR="0081088A" w:rsidRPr="0057446A" w:rsidRDefault="0081088A">
      <w:pPr>
        <w:spacing w:after="0" w:line="360" w:lineRule="auto"/>
        <w:rPr>
          <w:b/>
        </w:rPr>
      </w:pPr>
    </w:p>
    <w:p w14:paraId="204B6195" w14:textId="77777777" w:rsidR="0081088A" w:rsidRPr="0057446A" w:rsidRDefault="00A22531">
      <w:pPr>
        <w:spacing w:after="0" w:line="360" w:lineRule="auto"/>
      </w:pPr>
      <w:r w:rsidRPr="0057446A">
        <w:rPr>
          <w:b/>
        </w:rPr>
        <w:lastRenderedPageBreak/>
        <w:t>a) Turno del Medio de Impugnación.</w:t>
      </w:r>
      <w:r w:rsidRPr="0057446A">
        <w:t xml:space="preserve"> El tres de julio de dos mil veinticinco, el SAIMEX, asignó el número de expediente</w:t>
      </w:r>
      <w:r w:rsidRPr="0057446A">
        <w:rPr>
          <w:b/>
        </w:rPr>
        <w:t xml:space="preserve"> 08141/INFOEM/IP/RR/2025, </w:t>
      </w:r>
      <w:r w:rsidRPr="0057446A">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06EB5E3C" w14:textId="77777777" w:rsidR="0081088A" w:rsidRPr="0057446A" w:rsidRDefault="0081088A">
      <w:pPr>
        <w:spacing w:after="0" w:line="360" w:lineRule="auto"/>
      </w:pPr>
    </w:p>
    <w:p w14:paraId="0E8AD3C1" w14:textId="77777777" w:rsidR="0081088A" w:rsidRPr="0057446A" w:rsidRDefault="00A22531">
      <w:pPr>
        <w:spacing w:after="0" w:line="360" w:lineRule="auto"/>
      </w:pPr>
      <w:r w:rsidRPr="0057446A">
        <w:rPr>
          <w:b/>
        </w:rPr>
        <w:t>b) Admisión del Recurso de Revisión.</w:t>
      </w:r>
      <w:r w:rsidRPr="0057446A">
        <w:t xml:space="preserve"> El ocho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7EEA502D" w14:textId="77777777" w:rsidR="0081088A" w:rsidRPr="0057446A" w:rsidRDefault="0081088A">
      <w:pPr>
        <w:spacing w:after="0" w:line="360" w:lineRule="auto"/>
      </w:pPr>
    </w:p>
    <w:p w14:paraId="7E12CFF8" w14:textId="77777777" w:rsidR="0081088A" w:rsidRPr="0057446A" w:rsidRDefault="00A22531">
      <w:pPr>
        <w:spacing w:after="0" w:line="360" w:lineRule="auto"/>
        <w:rPr>
          <w:color w:val="000000"/>
        </w:rPr>
      </w:pPr>
      <w:bookmarkStart w:id="9" w:name="_heading=h.blfsoiy1ze0b" w:colFirst="0" w:colLast="0"/>
      <w:bookmarkEnd w:id="9"/>
      <w:r w:rsidRPr="0057446A">
        <w:rPr>
          <w:b/>
        </w:rPr>
        <w:t xml:space="preserve">c) </w:t>
      </w:r>
      <w:r w:rsidRPr="0057446A">
        <w:rPr>
          <w:b/>
          <w:color w:val="000000"/>
        </w:rPr>
        <w:t xml:space="preserve">Informe Justificado. </w:t>
      </w:r>
      <w:r w:rsidRPr="0057446A">
        <w:rPr>
          <w:color w:val="000000"/>
        </w:rPr>
        <w:t>En fecha diecisiete de julio de dos mil veinticinco, se recibió en este Instituto, a través del Sistema de Acceso a la Información Mexiquense (SAIMEX), el Informe Justificado, por parte del Sujeto Obligado, en los siguientes términos:</w:t>
      </w:r>
    </w:p>
    <w:p w14:paraId="32C16670" w14:textId="77777777" w:rsidR="0081088A" w:rsidRPr="0057446A" w:rsidRDefault="0081088A">
      <w:pPr>
        <w:spacing w:after="0" w:line="360" w:lineRule="auto"/>
        <w:rPr>
          <w:color w:val="000000"/>
        </w:rPr>
      </w:pPr>
    </w:p>
    <w:p w14:paraId="4083AE94" w14:textId="77777777" w:rsidR="0081088A" w:rsidRPr="0057446A" w:rsidRDefault="00A22531">
      <w:pPr>
        <w:numPr>
          <w:ilvl w:val="0"/>
          <w:numId w:val="2"/>
        </w:numPr>
        <w:pBdr>
          <w:top w:val="nil"/>
          <w:left w:val="nil"/>
          <w:bottom w:val="nil"/>
          <w:right w:val="nil"/>
          <w:between w:val="nil"/>
        </w:pBdr>
        <w:spacing w:after="0" w:line="360" w:lineRule="auto"/>
        <w:ind w:right="709"/>
        <w:rPr>
          <w:b/>
          <w:i/>
          <w:color w:val="000000"/>
        </w:rPr>
      </w:pPr>
      <w:r w:rsidRPr="0057446A">
        <w:rPr>
          <w:b/>
          <w:i/>
          <w:color w:val="000000"/>
        </w:rPr>
        <w:t xml:space="preserve">Ratificación 08141.pdf; </w:t>
      </w:r>
      <w:r w:rsidRPr="0057446A">
        <w:rPr>
          <w:color w:val="000000"/>
        </w:rPr>
        <w:t>del que se desprende un oficio emitido por el Titular de la Unidad de Transparencia, en el que ratificó la respuesta inicial.</w:t>
      </w:r>
      <w:r w:rsidRPr="0057446A">
        <w:rPr>
          <w:i/>
          <w:color w:val="000000"/>
        </w:rPr>
        <w:t xml:space="preserve"> </w:t>
      </w:r>
    </w:p>
    <w:p w14:paraId="0B6E2E98" w14:textId="77777777" w:rsidR="00D04B04" w:rsidRPr="0057446A" w:rsidRDefault="00D04B04" w:rsidP="00D04B04">
      <w:pPr>
        <w:pBdr>
          <w:top w:val="nil"/>
          <w:left w:val="nil"/>
          <w:bottom w:val="nil"/>
          <w:right w:val="nil"/>
          <w:between w:val="nil"/>
        </w:pBdr>
        <w:spacing w:after="0" w:line="360" w:lineRule="auto"/>
        <w:ind w:left="720" w:right="709"/>
        <w:rPr>
          <w:b/>
          <w:i/>
          <w:color w:val="000000"/>
        </w:rPr>
      </w:pPr>
    </w:p>
    <w:p w14:paraId="16CD4015" w14:textId="77777777" w:rsidR="0081088A" w:rsidRPr="0057446A" w:rsidRDefault="00A22531">
      <w:pPr>
        <w:numPr>
          <w:ilvl w:val="0"/>
          <w:numId w:val="2"/>
        </w:numPr>
        <w:pBdr>
          <w:top w:val="nil"/>
          <w:left w:val="nil"/>
          <w:bottom w:val="nil"/>
          <w:right w:val="nil"/>
          <w:between w:val="nil"/>
        </w:pBdr>
        <w:spacing w:after="0" w:line="360" w:lineRule="auto"/>
        <w:ind w:right="709"/>
        <w:rPr>
          <w:b/>
          <w:color w:val="000000"/>
        </w:rPr>
      </w:pPr>
      <w:r w:rsidRPr="0057446A">
        <w:rPr>
          <w:b/>
          <w:i/>
          <w:color w:val="000000"/>
        </w:rPr>
        <w:t xml:space="preserve">ANEXOS 08141-2025.pdf; </w:t>
      </w:r>
      <w:r w:rsidRPr="0057446A">
        <w:rPr>
          <w:i/>
          <w:color w:val="000000"/>
        </w:rPr>
        <w:t xml:space="preserve"> </w:t>
      </w:r>
      <w:r w:rsidRPr="0057446A">
        <w:rPr>
          <w:color w:val="000000"/>
        </w:rPr>
        <w:t>del que se advierte un oficio suscrito por la Directora General de Administración en el que ratificó la respuesta inicial, en los siguientes términos:</w:t>
      </w:r>
    </w:p>
    <w:p w14:paraId="0F60B5CC" w14:textId="77777777" w:rsidR="00D04B04" w:rsidRPr="0057446A" w:rsidRDefault="00D04B04" w:rsidP="00D04B04">
      <w:pPr>
        <w:pStyle w:val="Prrafodelista"/>
        <w:rPr>
          <w:b/>
          <w:color w:val="000000"/>
        </w:rPr>
      </w:pPr>
    </w:p>
    <w:p w14:paraId="21FA0363" w14:textId="77777777" w:rsidR="00D04B04" w:rsidRPr="0057446A" w:rsidRDefault="00D04B04" w:rsidP="00D04B04">
      <w:pPr>
        <w:pBdr>
          <w:top w:val="nil"/>
          <w:left w:val="nil"/>
          <w:bottom w:val="nil"/>
          <w:right w:val="nil"/>
          <w:between w:val="nil"/>
        </w:pBdr>
        <w:spacing w:after="0" w:line="360" w:lineRule="auto"/>
        <w:ind w:left="720" w:right="709"/>
        <w:rPr>
          <w:b/>
          <w:color w:val="000000"/>
        </w:rPr>
      </w:pPr>
    </w:p>
    <w:p w14:paraId="5B2010B6" w14:textId="77777777" w:rsidR="0081088A" w:rsidRPr="0057446A" w:rsidRDefault="00A22531">
      <w:pPr>
        <w:pBdr>
          <w:top w:val="nil"/>
          <w:left w:val="nil"/>
          <w:bottom w:val="nil"/>
          <w:right w:val="nil"/>
          <w:between w:val="nil"/>
        </w:pBdr>
        <w:spacing w:after="0" w:line="360" w:lineRule="auto"/>
        <w:ind w:left="720" w:right="709"/>
        <w:rPr>
          <w:i/>
          <w:color w:val="000000"/>
          <w:sz w:val="20"/>
          <w:szCs w:val="20"/>
        </w:rPr>
      </w:pPr>
      <w:r w:rsidRPr="0057446A">
        <w:rPr>
          <w:i/>
          <w:color w:val="000000"/>
          <w:sz w:val="20"/>
          <w:szCs w:val="20"/>
        </w:rPr>
        <w:lastRenderedPageBreak/>
        <w:t xml:space="preserve">“Con fundamento en el artículo 185 fracción Il de la Ley de Transparencia y Acceso a la Información Pública del Estado de México y Municipios, en atención a su oficio 201007000/UT/02623/2025 de fecha 09 de julio del año en curso, mediante el cual informa que se recibió el recurso de revisión número 08141/INFOEM/IP/RR/2025; interpuesto por el recurrente, en los siguientes términos: </w:t>
      </w:r>
    </w:p>
    <w:p w14:paraId="3548BA7E" w14:textId="7F40E58D" w:rsidR="0081088A" w:rsidRPr="0057446A" w:rsidRDefault="00D04B04">
      <w:pPr>
        <w:pBdr>
          <w:top w:val="nil"/>
          <w:left w:val="nil"/>
          <w:bottom w:val="nil"/>
          <w:right w:val="nil"/>
          <w:between w:val="nil"/>
        </w:pBdr>
        <w:spacing w:after="0" w:line="360" w:lineRule="auto"/>
        <w:ind w:left="720" w:right="709"/>
        <w:rPr>
          <w:i/>
          <w:color w:val="000000"/>
          <w:sz w:val="20"/>
          <w:szCs w:val="20"/>
        </w:rPr>
      </w:pPr>
      <w:r w:rsidRPr="0057446A">
        <w:rPr>
          <w:i/>
          <w:color w:val="000000"/>
          <w:sz w:val="20"/>
          <w:szCs w:val="20"/>
        </w:rPr>
        <w:t>…</w:t>
      </w:r>
    </w:p>
    <w:p w14:paraId="79662B5E" w14:textId="77777777" w:rsidR="0081088A" w:rsidRPr="0057446A" w:rsidRDefault="00A22531">
      <w:pPr>
        <w:pBdr>
          <w:top w:val="nil"/>
          <w:left w:val="nil"/>
          <w:bottom w:val="nil"/>
          <w:right w:val="nil"/>
          <w:between w:val="nil"/>
        </w:pBdr>
        <w:spacing w:after="0" w:line="360" w:lineRule="auto"/>
        <w:ind w:left="720" w:right="709"/>
        <w:rPr>
          <w:i/>
          <w:color w:val="000000"/>
          <w:sz w:val="20"/>
          <w:szCs w:val="20"/>
        </w:rPr>
      </w:pPr>
      <w:r w:rsidRPr="0057446A">
        <w:rPr>
          <w:i/>
          <w:color w:val="000000"/>
          <w:sz w:val="20"/>
          <w:szCs w:val="20"/>
        </w:rPr>
        <w:t xml:space="preserve">Al respecto, se ratifica la respuesta inicial, en razón de que se garantizó el derecho de acceso a la información pública del solicitante, remitiendo en ámbito de competencia, lo solicitado, todo esto con fundamento en los artículos 12 segundo párrafo y 160 de la Ley de Transparencia y Acceso a la Información Pública del Estado de México y Municipios. Lo anterior, con el fin de que se rinda el informe justificado al Instituto de Transparencia, Acceso a la Información Pública y Protección de Datos Personales del Estado de México y Municipios (INFOEМ). </w:t>
      </w:r>
    </w:p>
    <w:p w14:paraId="5F9AAAC9" w14:textId="77777777" w:rsidR="0081088A" w:rsidRPr="0057446A" w:rsidRDefault="00A22531">
      <w:pPr>
        <w:pBdr>
          <w:top w:val="nil"/>
          <w:left w:val="nil"/>
          <w:bottom w:val="nil"/>
          <w:right w:val="nil"/>
          <w:between w:val="nil"/>
        </w:pBdr>
        <w:spacing w:after="0" w:line="360" w:lineRule="auto"/>
        <w:ind w:left="720" w:right="709"/>
        <w:rPr>
          <w:i/>
          <w:color w:val="000000"/>
          <w:sz w:val="20"/>
          <w:szCs w:val="20"/>
        </w:rPr>
      </w:pPr>
      <w:r w:rsidRPr="0057446A">
        <w:rPr>
          <w:i/>
          <w:color w:val="000000"/>
          <w:sz w:val="20"/>
          <w:szCs w:val="20"/>
        </w:rPr>
        <w:t>Sin otro particular, por el momento reciba un cordial saludo.”</w:t>
      </w:r>
    </w:p>
    <w:p w14:paraId="4B96C19A" w14:textId="77777777" w:rsidR="0081088A" w:rsidRPr="0057446A" w:rsidRDefault="0081088A">
      <w:pPr>
        <w:pBdr>
          <w:top w:val="nil"/>
          <w:left w:val="nil"/>
          <w:bottom w:val="nil"/>
          <w:right w:val="nil"/>
          <w:between w:val="nil"/>
        </w:pBdr>
        <w:spacing w:after="0" w:line="360" w:lineRule="auto"/>
        <w:ind w:left="720" w:right="709"/>
        <w:jc w:val="center"/>
        <w:rPr>
          <w:b/>
          <w:i/>
          <w:color w:val="000000"/>
        </w:rPr>
      </w:pPr>
    </w:p>
    <w:p w14:paraId="718E0FF4" w14:textId="77777777" w:rsidR="0081088A" w:rsidRPr="0057446A" w:rsidRDefault="00A22531">
      <w:pPr>
        <w:spacing w:after="0" w:line="360" w:lineRule="auto"/>
        <w:rPr>
          <w:color w:val="000000"/>
        </w:rPr>
      </w:pPr>
      <w:r w:rsidRPr="0057446A">
        <w:rPr>
          <w:b/>
          <w:color w:val="000000"/>
        </w:rPr>
        <w:t xml:space="preserve">d) Vista de Informe Justificado. </w:t>
      </w:r>
      <w:r w:rsidRPr="0057446A">
        <w:rPr>
          <w:color w:val="000000"/>
        </w:rPr>
        <w:t>El diecisiete de septiembre de dos mil veinticinco,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7206E9C4" w14:textId="77777777" w:rsidR="0081088A" w:rsidRPr="0057446A" w:rsidRDefault="0081088A">
      <w:pPr>
        <w:widowControl w:val="0"/>
        <w:spacing w:after="0" w:line="360" w:lineRule="auto"/>
        <w:rPr>
          <w:b/>
        </w:rPr>
      </w:pPr>
    </w:p>
    <w:p w14:paraId="0E42F439" w14:textId="77777777" w:rsidR="0081088A" w:rsidRPr="0057446A" w:rsidRDefault="00A22531">
      <w:pPr>
        <w:spacing w:after="0" w:line="360" w:lineRule="auto"/>
      </w:pPr>
      <w:r w:rsidRPr="0057446A">
        <w:rPr>
          <w:b/>
        </w:rPr>
        <w:t xml:space="preserve">e) Manifestaciones de la parte Recurrente. </w:t>
      </w:r>
      <w:r w:rsidRPr="0057446A">
        <w:t>De las constancias que integran el expediente se advierte que la parte Recurrente no añadió manifestaciones.</w:t>
      </w:r>
    </w:p>
    <w:p w14:paraId="399FF777" w14:textId="77777777" w:rsidR="0081088A" w:rsidRPr="0057446A" w:rsidRDefault="00A22531">
      <w:pPr>
        <w:spacing w:after="0" w:line="360" w:lineRule="auto"/>
      </w:pPr>
      <w:r w:rsidRPr="0057446A">
        <w:t xml:space="preserve"> </w:t>
      </w:r>
    </w:p>
    <w:p w14:paraId="48E55204" w14:textId="77777777" w:rsidR="0081088A" w:rsidRPr="0057446A" w:rsidRDefault="00A22531">
      <w:pPr>
        <w:spacing w:after="0" w:line="360" w:lineRule="auto"/>
        <w:rPr>
          <w:b/>
          <w:color w:val="000000"/>
        </w:rPr>
      </w:pPr>
      <w:r w:rsidRPr="0057446A">
        <w:rPr>
          <w:b/>
          <w:color w:val="000000"/>
        </w:rPr>
        <w:t>f)</w:t>
      </w:r>
      <w:r w:rsidRPr="0057446A">
        <w:rPr>
          <w:color w:val="000000"/>
        </w:rPr>
        <w:t xml:space="preserve"> </w:t>
      </w:r>
      <w:r w:rsidRPr="0057446A">
        <w:rPr>
          <w:b/>
          <w:color w:val="000000"/>
        </w:rPr>
        <w:t>Ampliación de plazo para resolver</w:t>
      </w:r>
      <w:r w:rsidRPr="0057446A">
        <w:rPr>
          <w:color w:val="000000"/>
        </w:rPr>
        <w:t>. El diecisiete de septiembre de dos mil veinticinco, el Comisionado Ponente, con fundamento en lo dispuesto por el artículo 181, párrafo tercero, de la Ley de Transparencia y Acceso a la Información Pública del Estado de México y Municipios, acordó ampliar por quince días hábiles, el plazo para resolver el Recurso de Revisión que nos ocupa; acto que fue notificado a las partes en la misma fecha, mediante el SAIMEX.</w:t>
      </w:r>
    </w:p>
    <w:p w14:paraId="20884FBA" w14:textId="77777777" w:rsidR="0081088A" w:rsidRPr="0057446A" w:rsidRDefault="0081088A">
      <w:pPr>
        <w:spacing w:after="0" w:line="360" w:lineRule="auto"/>
      </w:pPr>
    </w:p>
    <w:p w14:paraId="2867581B" w14:textId="77777777" w:rsidR="0081088A" w:rsidRPr="0057446A" w:rsidRDefault="00A22531">
      <w:pPr>
        <w:spacing w:after="0" w:line="360" w:lineRule="auto"/>
      </w:pPr>
      <w:r w:rsidRPr="0057446A">
        <w:rPr>
          <w:b/>
        </w:rPr>
        <w:t>g) Cierre de instrucción.</w:t>
      </w:r>
      <w:r w:rsidRPr="0057446A">
        <w:t xml:space="preserve"> El </w:t>
      </w:r>
      <w:r w:rsidRPr="0057446A">
        <w:rPr>
          <w:color w:val="000000"/>
        </w:rPr>
        <w:t xml:space="preserve">veintitrés de septiembre </w:t>
      </w:r>
      <w:r w:rsidRPr="0057446A">
        <w:t>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1FABCCDE" w14:textId="77777777" w:rsidR="0081088A" w:rsidRPr="0057446A" w:rsidRDefault="0081088A">
      <w:pPr>
        <w:spacing w:after="0" w:line="360" w:lineRule="auto"/>
      </w:pPr>
    </w:p>
    <w:p w14:paraId="1CDF17F3" w14:textId="77777777" w:rsidR="0081088A" w:rsidRPr="0057446A" w:rsidRDefault="00A22531">
      <w:pPr>
        <w:spacing w:after="0" w:line="360" w:lineRule="auto"/>
      </w:pPr>
      <w:r w:rsidRPr="0057446A">
        <w:t xml:space="preserve">En razón de que fue debidamente sustanciado e integrado el expediente electrónico y no existir diligencia pendiente de desahogo, se emite la resolución que conforme a Derecho proceda, de acuerdo a los siguientes: </w:t>
      </w:r>
    </w:p>
    <w:p w14:paraId="35A67AB4" w14:textId="77777777" w:rsidR="0081088A" w:rsidRPr="0057446A" w:rsidRDefault="0081088A">
      <w:pPr>
        <w:spacing w:after="0" w:line="360" w:lineRule="auto"/>
        <w:rPr>
          <w:b/>
        </w:rPr>
      </w:pPr>
    </w:p>
    <w:p w14:paraId="4EBE126C" w14:textId="77777777" w:rsidR="0081088A" w:rsidRPr="0057446A" w:rsidRDefault="00A22531">
      <w:pPr>
        <w:pStyle w:val="Ttulo1"/>
        <w:spacing w:before="0" w:after="0"/>
        <w:rPr>
          <w:sz w:val="22"/>
          <w:szCs w:val="22"/>
        </w:rPr>
      </w:pPr>
      <w:bookmarkStart w:id="10" w:name="_Toc209708437"/>
      <w:r w:rsidRPr="0057446A">
        <w:rPr>
          <w:sz w:val="22"/>
          <w:szCs w:val="22"/>
        </w:rPr>
        <w:t>C O N S I D E R A N D O S</w:t>
      </w:r>
      <w:bookmarkEnd w:id="10"/>
    </w:p>
    <w:p w14:paraId="6CD59A90" w14:textId="77777777" w:rsidR="0081088A" w:rsidRPr="0057446A" w:rsidRDefault="0081088A">
      <w:pPr>
        <w:spacing w:after="0" w:line="360" w:lineRule="auto"/>
        <w:rPr>
          <w:b/>
        </w:rPr>
      </w:pPr>
    </w:p>
    <w:p w14:paraId="599784A4" w14:textId="77777777" w:rsidR="0081088A" w:rsidRPr="0057446A" w:rsidRDefault="00A22531">
      <w:pPr>
        <w:pStyle w:val="Ttulo2"/>
        <w:spacing w:before="0" w:after="0"/>
      </w:pPr>
      <w:bookmarkStart w:id="11" w:name="_Toc209708438"/>
      <w:r w:rsidRPr="0057446A">
        <w:t>PRIMERO. Competencia</w:t>
      </w:r>
      <w:bookmarkEnd w:id="11"/>
    </w:p>
    <w:p w14:paraId="24C86ADC" w14:textId="77777777" w:rsidR="0081088A" w:rsidRPr="0057446A" w:rsidRDefault="0081088A">
      <w:pPr>
        <w:spacing w:after="0" w:line="360" w:lineRule="auto"/>
      </w:pPr>
    </w:p>
    <w:p w14:paraId="37B84740" w14:textId="77777777" w:rsidR="0081088A" w:rsidRPr="0057446A" w:rsidRDefault="00A22531">
      <w:pPr>
        <w:spacing w:after="0" w:line="360" w:lineRule="auto"/>
      </w:pPr>
      <w:r w:rsidRPr="0057446A">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392271C" w14:textId="77777777" w:rsidR="0081088A" w:rsidRPr="0057446A" w:rsidRDefault="0081088A">
      <w:pPr>
        <w:spacing w:after="0" w:line="360" w:lineRule="auto"/>
      </w:pPr>
    </w:p>
    <w:p w14:paraId="08F3343E" w14:textId="77777777" w:rsidR="0081088A" w:rsidRPr="0057446A" w:rsidRDefault="00A22531" w:rsidP="00273C31">
      <w:pPr>
        <w:pStyle w:val="Ttulo2"/>
        <w:rPr>
          <w:b w:val="0"/>
        </w:rPr>
      </w:pPr>
      <w:bookmarkStart w:id="12" w:name="_Toc209708439"/>
      <w:r w:rsidRPr="0057446A">
        <w:lastRenderedPageBreak/>
        <w:t>SEGUNDO. Causales de improcedencia</w:t>
      </w:r>
      <w:bookmarkEnd w:id="12"/>
    </w:p>
    <w:p w14:paraId="7527E48B" w14:textId="77777777" w:rsidR="0081088A" w:rsidRPr="0057446A" w:rsidRDefault="0081088A">
      <w:pPr>
        <w:spacing w:after="0" w:line="360" w:lineRule="auto"/>
        <w:ind w:right="-28"/>
        <w:rPr>
          <w:b/>
          <w:color w:val="FF0000"/>
        </w:rPr>
      </w:pPr>
    </w:p>
    <w:p w14:paraId="1677A747" w14:textId="77777777" w:rsidR="0081088A" w:rsidRPr="0057446A" w:rsidRDefault="00A22531">
      <w:pPr>
        <w:spacing w:after="0" w:line="360" w:lineRule="auto"/>
        <w:ind w:right="-28"/>
      </w:pPr>
      <w:r w:rsidRPr="0057446A">
        <w:t>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7590F29" w14:textId="77777777" w:rsidR="0081088A" w:rsidRPr="0057446A" w:rsidRDefault="0081088A">
      <w:pPr>
        <w:spacing w:after="0" w:line="360" w:lineRule="auto"/>
        <w:rPr>
          <w:color w:val="FF0000"/>
        </w:rPr>
      </w:pPr>
    </w:p>
    <w:p w14:paraId="56D511E6" w14:textId="61CFF542" w:rsidR="0081088A" w:rsidRPr="0057446A" w:rsidRDefault="00A22531" w:rsidP="00D04B04">
      <w:pPr>
        <w:spacing w:after="0" w:line="360" w:lineRule="auto"/>
      </w:pPr>
      <w:r w:rsidRPr="0057446A">
        <w:t>En el presente caso, no se actualizan las causales de improcedencia establecidas en el artículo 191, fracciones I, II, de la IV a la VII, toda vez que: este Instituto no tiene conocimiento de que se haya presentado el Recurso de manera extemporánea; se encuentre en trámite algún medio de defensa presentado por el Recurrente ante otra instancia; no existió prevención alguna; la veracidad de la respuesta no formó parte del agravio; ni se realizó una consulta o trámite mediante el pedimento de información, o bien, que el Solicitante haya ampliado la solicitud.</w:t>
      </w:r>
      <w:r w:rsidR="00D04B04" w:rsidRPr="0057446A">
        <w:t xml:space="preserve"> No obstante, por lo que hace a la fracción III, el análisis se realizará en el siguiente apartado.</w:t>
      </w:r>
    </w:p>
    <w:p w14:paraId="471C7F71" w14:textId="77777777" w:rsidR="0081088A" w:rsidRPr="0057446A" w:rsidRDefault="0081088A">
      <w:pPr>
        <w:spacing w:after="0" w:line="360" w:lineRule="auto"/>
        <w:rPr>
          <w:color w:val="FF0000"/>
        </w:rPr>
      </w:pPr>
    </w:p>
    <w:p w14:paraId="2B51F88E" w14:textId="77777777" w:rsidR="0081088A" w:rsidRPr="0057446A" w:rsidRDefault="00A22531" w:rsidP="00273C31">
      <w:pPr>
        <w:pStyle w:val="Ttulo2"/>
        <w:rPr>
          <w:b w:val="0"/>
        </w:rPr>
      </w:pPr>
      <w:bookmarkStart w:id="13" w:name="_Toc209708440"/>
      <w:r w:rsidRPr="0057446A">
        <w:t>TERCERO. Causales de sobreseimiento</w:t>
      </w:r>
      <w:bookmarkEnd w:id="13"/>
    </w:p>
    <w:p w14:paraId="02B925A6" w14:textId="77777777" w:rsidR="0081088A" w:rsidRPr="0057446A" w:rsidRDefault="0081088A">
      <w:pPr>
        <w:spacing w:after="0" w:line="360" w:lineRule="auto"/>
        <w:ind w:right="-28"/>
        <w:rPr>
          <w:color w:val="FF0000"/>
        </w:rPr>
      </w:pPr>
    </w:p>
    <w:p w14:paraId="13E5FE6A" w14:textId="77777777" w:rsidR="0081088A" w:rsidRPr="0057446A" w:rsidRDefault="00A22531">
      <w:pPr>
        <w:spacing w:after="0" w:line="360" w:lineRule="auto"/>
      </w:pPr>
      <w:r w:rsidRPr="0057446A">
        <w:t xml:space="preserve">Por ser de previo y especial pronunciamiento, este Instituto analiza si se actualiza alguna causal de sobreseimiento. </w:t>
      </w:r>
    </w:p>
    <w:p w14:paraId="795DE952" w14:textId="77777777" w:rsidR="0081088A" w:rsidRPr="0057446A" w:rsidRDefault="0081088A">
      <w:pPr>
        <w:spacing w:after="0" w:line="360" w:lineRule="auto"/>
        <w:rPr>
          <w:color w:val="000000"/>
        </w:rPr>
      </w:pPr>
    </w:p>
    <w:p w14:paraId="22CCE434" w14:textId="77777777" w:rsidR="0081088A" w:rsidRPr="0057446A" w:rsidRDefault="00A22531">
      <w:pPr>
        <w:spacing w:after="0" w:line="360" w:lineRule="auto"/>
      </w:pPr>
      <w:r w:rsidRPr="0057446A">
        <w:lastRenderedPageBreak/>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w:t>
      </w:r>
      <w:r w:rsidRPr="0057446A">
        <w:rPr>
          <w:b/>
        </w:rPr>
        <w:t>que no se actualizan los supuestos de sobreseimiento previstos en las fracciones I, II, III y V</w:t>
      </w:r>
      <w:r w:rsidRPr="0057446A">
        <w:t>, toda vez que no hay constancias en el expediente en que se actúa, de que la persona Recurrente se haya desistido, haya fallecido, haya modificado o revocada su respuesta  o bien, que el Recurso de Revisión haya quedado sin materia.</w:t>
      </w:r>
    </w:p>
    <w:p w14:paraId="295B6AA5" w14:textId="77777777" w:rsidR="0081088A" w:rsidRPr="0057446A" w:rsidRDefault="0081088A">
      <w:pPr>
        <w:spacing w:after="0" w:line="360" w:lineRule="auto"/>
        <w:rPr>
          <w:color w:val="FF0000"/>
        </w:rPr>
      </w:pPr>
    </w:p>
    <w:p w14:paraId="331707EB" w14:textId="77777777" w:rsidR="0081088A" w:rsidRPr="0057446A" w:rsidRDefault="00A22531">
      <w:pPr>
        <w:spacing w:after="0" w:line="360" w:lineRule="auto"/>
      </w:pPr>
      <w:r w:rsidRPr="0057446A">
        <w:t xml:space="preserve">No obstante, por lo que hace a la hipótesis prevista en la </w:t>
      </w:r>
      <w:r w:rsidRPr="0057446A">
        <w:rPr>
          <w:b/>
        </w:rPr>
        <w:t>fracción IV</w:t>
      </w:r>
      <w:r w:rsidRPr="0057446A">
        <w:t>, a saber, que, una vez admitido el Recurso de Revisión, aparezca alguna causal de improcedencia en términos de la presente Ley, resulta necesario analizar el artículo 191, fracciones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14:paraId="1597A342" w14:textId="77777777" w:rsidR="0081088A" w:rsidRPr="0057446A" w:rsidRDefault="0081088A">
      <w:pPr>
        <w:spacing w:after="0" w:line="360" w:lineRule="auto"/>
      </w:pPr>
    </w:p>
    <w:p w14:paraId="755EC921" w14:textId="77777777" w:rsidR="0081088A" w:rsidRPr="0057446A" w:rsidRDefault="00A22531">
      <w:pPr>
        <w:spacing w:after="0" w:line="360" w:lineRule="auto"/>
        <w:ind w:left="567" w:right="567"/>
        <w:rPr>
          <w:i/>
          <w:sz w:val="20"/>
          <w:szCs w:val="20"/>
        </w:rPr>
      </w:pPr>
      <w:r w:rsidRPr="0057446A">
        <w:rPr>
          <w:b/>
          <w:i/>
          <w:sz w:val="20"/>
          <w:szCs w:val="20"/>
        </w:rPr>
        <w:t xml:space="preserve">“Artículo 179. </w:t>
      </w:r>
      <w:r w:rsidRPr="0057446A">
        <w:rPr>
          <w:i/>
          <w:sz w:val="20"/>
          <w:szCs w:val="20"/>
        </w:rPr>
        <w:t xml:space="preserve">El recurso de revisión es un medio de protección que la Ley otorga a los particulares, para hacer valer su derecho de acceso a la información pública, y procederá en contra de las siguientes causas: </w:t>
      </w:r>
    </w:p>
    <w:p w14:paraId="5056F2FE" w14:textId="77777777" w:rsidR="0081088A" w:rsidRPr="0057446A" w:rsidRDefault="0081088A">
      <w:pPr>
        <w:spacing w:after="0" w:line="360" w:lineRule="auto"/>
        <w:ind w:left="567" w:right="567"/>
        <w:rPr>
          <w:i/>
          <w:sz w:val="20"/>
          <w:szCs w:val="20"/>
        </w:rPr>
      </w:pPr>
    </w:p>
    <w:p w14:paraId="32B4EBCA" w14:textId="77777777" w:rsidR="0081088A" w:rsidRPr="0057446A" w:rsidRDefault="00A22531">
      <w:pPr>
        <w:spacing w:after="0" w:line="360" w:lineRule="auto"/>
        <w:ind w:left="567" w:right="567"/>
        <w:rPr>
          <w:i/>
          <w:sz w:val="20"/>
          <w:szCs w:val="20"/>
        </w:rPr>
      </w:pPr>
      <w:r w:rsidRPr="0057446A">
        <w:rPr>
          <w:i/>
          <w:sz w:val="20"/>
          <w:szCs w:val="20"/>
        </w:rPr>
        <w:t xml:space="preserve">I. La negativa a la información solicitada; </w:t>
      </w:r>
    </w:p>
    <w:p w14:paraId="61C68557" w14:textId="77777777" w:rsidR="0081088A" w:rsidRPr="0057446A" w:rsidRDefault="00A22531">
      <w:pPr>
        <w:spacing w:after="0" w:line="360" w:lineRule="auto"/>
        <w:ind w:left="567" w:right="567"/>
        <w:rPr>
          <w:i/>
          <w:sz w:val="20"/>
          <w:szCs w:val="20"/>
        </w:rPr>
      </w:pPr>
      <w:r w:rsidRPr="0057446A">
        <w:rPr>
          <w:i/>
          <w:sz w:val="20"/>
          <w:szCs w:val="20"/>
        </w:rPr>
        <w:t xml:space="preserve">II. La clasificación de la información; </w:t>
      </w:r>
    </w:p>
    <w:p w14:paraId="17F63618" w14:textId="77777777" w:rsidR="0081088A" w:rsidRPr="0057446A" w:rsidRDefault="00A22531">
      <w:pPr>
        <w:spacing w:after="0" w:line="360" w:lineRule="auto"/>
        <w:ind w:left="567" w:right="567"/>
        <w:rPr>
          <w:i/>
          <w:sz w:val="20"/>
          <w:szCs w:val="20"/>
        </w:rPr>
      </w:pPr>
      <w:r w:rsidRPr="0057446A">
        <w:rPr>
          <w:i/>
          <w:sz w:val="20"/>
          <w:szCs w:val="20"/>
        </w:rPr>
        <w:t xml:space="preserve">III. La declaración de inexistencia de la información; </w:t>
      </w:r>
    </w:p>
    <w:p w14:paraId="5B86083D" w14:textId="77777777" w:rsidR="0081088A" w:rsidRPr="0057446A" w:rsidRDefault="00A22531">
      <w:pPr>
        <w:spacing w:after="0" w:line="360" w:lineRule="auto"/>
        <w:ind w:left="567" w:right="567"/>
        <w:rPr>
          <w:i/>
          <w:sz w:val="20"/>
          <w:szCs w:val="20"/>
        </w:rPr>
      </w:pPr>
      <w:r w:rsidRPr="0057446A">
        <w:rPr>
          <w:i/>
          <w:sz w:val="20"/>
          <w:szCs w:val="20"/>
        </w:rPr>
        <w:t xml:space="preserve">IV. La declaración de incompetencia por el sujeto obligado; </w:t>
      </w:r>
    </w:p>
    <w:p w14:paraId="3FF6FDFA" w14:textId="77777777" w:rsidR="0081088A" w:rsidRPr="0057446A" w:rsidRDefault="00A22531">
      <w:pPr>
        <w:spacing w:after="0" w:line="360" w:lineRule="auto"/>
        <w:ind w:left="567" w:right="567"/>
        <w:rPr>
          <w:i/>
          <w:sz w:val="20"/>
          <w:szCs w:val="20"/>
        </w:rPr>
      </w:pPr>
      <w:r w:rsidRPr="0057446A">
        <w:rPr>
          <w:i/>
          <w:sz w:val="20"/>
          <w:szCs w:val="20"/>
        </w:rPr>
        <w:t xml:space="preserve">V. La entrega de información incompleta; </w:t>
      </w:r>
    </w:p>
    <w:p w14:paraId="017A364B" w14:textId="77777777" w:rsidR="0081088A" w:rsidRPr="0057446A" w:rsidRDefault="00A22531">
      <w:pPr>
        <w:spacing w:after="0" w:line="360" w:lineRule="auto"/>
        <w:ind w:left="567" w:right="567"/>
        <w:rPr>
          <w:i/>
          <w:sz w:val="20"/>
          <w:szCs w:val="20"/>
        </w:rPr>
      </w:pPr>
      <w:r w:rsidRPr="0057446A">
        <w:rPr>
          <w:i/>
          <w:sz w:val="20"/>
          <w:szCs w:val="20"/>
        </w:rPr>
        <w:t xml:space="preserve">VI. La entrega de información que no corresponda con lo solicitado; </w:t>
      </w:r>
    </w:p>
    <w:p w14:paraId="48817FE3" w14:textId="77777777" w:rsidR="0081088A" w:rsidRPr="0057446A" w:rsidRDefault="00A22531">
      <w:pPr>
        <w:spacing w:after="0" w:line="360" w:lineRule="auto"/>
        <w:ind w:left="567" w:right="567"/>
        <w:rPr>
          <w:i/>
          <w:sz w:val="20"/>
          <w:szCs w:val="20"/>
        </w:rPr>
      </w:pPr>
      <w:r w:rsidRPr="0057446A">
        <w:rPr>
          <w:i/>
          <w:sz w:val="20"/>
          <w:szCs w:val="20"/>
        </w:rPr>
        <w:t xml:space="preserve">VII. La falta de respuesta a una solicitud de acceso a la información; </w:t>
      </w:r>
    </w:p>
    <w:p w14:paraId="2B13FA7D" w14:textId="77777777" w:rsidR="0081088A" w:rsidRPr="0057446A" w:rsidRDefault="00A22531">
      <w:pPr>
        <w:spacing w:after="0" w:line="360" w:lineRule="auto"/>
        <w:ind w:left="567" w:right="567"/>
        <w:rPr>
          <w:i/>
          <w:sz w:val="20"/>
          <w:szCs w:val="20"/>
        </w:rPr>
      </w:pPr>
      <w:r w:rsidRPr="0057446A">
        <w:rPr>
          <w:i/>
          <w:sz w:val="20"/>
          <w:szCs w:val="20"/>
        </w:rPr>
        <w:t xml:space="preserve">VIII. La notificación, entrega o puesta a disposición de información en una modalidad o formato distinto al solicitado; </w:t>
      </w:r>
    </w:p>
    <w:p w14:paraId="387D563E" w14:textId="77777777" w:rsidR="0081088A" w:rsidRPr="0057446A" w:rsidRDefault="00A22531">
      <w:pPr>
        <w:spacing w:after="0" w:line="360" w:lineRule="auto"/>
        <w:ind w:left="567" w:right="567"/>
        <w:rPr>
          <w:i/>
          <w:sz w:val="20"/>
          <w:szCs w:val="20"/>
        </w:rPr>
      </w:pPr>
      <w:r w:rsidRPr="0057446A">
        <w:rPr>
          <w:i/>
          <w:sz w:val="20"/>
          <w:szCs w:val="20"/>
        </w:rPr>
        <w:lastRenderedPageBreak/>
        <w:t xml:space="preserve">IX. La entrega o puesta a disposición de información en un formato incomprensible y/o no accesible para el solicitante; </w:t>
      </w:r>
    </w:p>
    <w:p w14:paraId="72ECDADA" w14:textId="77777777" w:rsidR="00D04B04" w:rsidRPr="0057446A" w:rsidRDefault="00D04B04">
      <w:pPr>
        <w:spacing w:after="0" w:line="360" w:lineRule="auto"/>
        <w:ind w:left="567" w:right="567"/>
        <w:rPr>
          <w:i/>
          <w:sz w:val="20"/>
          <w:szCs w:val="20"/>
        </w:rPr>
      </w:pPr>
    </w:p>
    <w:p w14:paraId="7F830BCC" w14:textId="77777777" w:rsidR="00D04B04" w:rsidRPr="0057446A" w:rsidRDefault="00D04B04">
      <w:pPr>
        <w:spacing w:after="0" w:line="360" w:lineRule="auto"/>
        <w:ind w:left="567" w:right="567"/>
        <w:rPr>
          <w:i/>
          <w:sz w:val="20"/>
          <w:szCs w:val="20"/>
        </w:rPr>
      </w:pPr>
    </w:p>
    <w:p w14:paraId="3B625148" w14:textId="77777777" w:rsidR="0081088A" w:rsidRPr="0057446A" w:rsidRDefault="00A22531">
      <w:pPr>
        <w:spacing w:after="0" w:line="360" w:lineRule="auto"/>
        <w:ind w:left="567" w:right="567"/>
        <w:rPr>
          <w:i/>
          <w:sz w:val="20"/>
          <w:szCs w:val="20"/>
        </w:rPr>
      </w:pPr>
      <w:r w:rsidRPr="0057446A">
        <w:rPr>
          <w:i/>
          <w:sz w:val="20"/>
          <w:szCs w:val="20"/>
        </w:rPr>
        <w:t xml:space="preserve">X. Los costos o tiempos de entrega de la información; </w:t>
      </w:r>
    </w:p>
    <w:p w14:paraId="45D4F8F1" w14:textId="77777777" w:rsidR="0081088A" w:rsidRPr="0057446A" w:rsidRDefault="00A22531">
      <w:pPr>
        <w:spacing w:after="0" w:line="360" w:lineRule="auto"/>
        <w:ind w:left="567" w:right="567"/>
        <w:rPr>
          <w:i/>
          <w:sz w:val="20"/>
          <w:szCs w:val="20"/>
        </w:rPr>
      </w:pPr>
      <w:r w:rsidRPr="0057446A">
        <w:rPr>
          <w:i/>
          <w:sz w:val="20"/>
          <w:szCs w:val="20"/>
        </w:rPr>
        <w:t xml:space="preserve">XI. La falta de trámite a una solicitud; </w:t>
      </w:r>
    </w:p>
    <w:p w14:paraId="165F21D3" w14:textId="77777777" w:rsidR="0081088A" w:rsidRPr="0057446A" w:rsidRDefault="00A22531">
      <w:pPr>
        <w:spacing w:after="0" w:line="360" w:lineRule="auto"/>
        <w:ind w:left="567" w:right="567"/>
        <w:rPr>
          <w:i/>
          <w:sz w:val="20"/>
          <w:szCs w:val="20"/>
        </w:rPr>
      </w:pPr>
      <w:r w:rsidRPr="0057446A">
        <w:rPr>
          <w:i/>
          <w:sz w:val="20"/>
          <w:szCs w:val="20"/>
        </w:rPr>
        <w:t xml:space="preserve">XII. La negativa a permitir la consulta directa de la información; </w:t>
      </w:r>
    </w:p>
    <w:p w14:paraId="5AA1612F" w14:textId="77777777" w:rsidR="0081088A" w:rsidRPr="0057446A" w:rsidRDefault="00A22531">
      <w:pPr>
        <w:spacing w:after="0" w:line="360" w:lineRule="auto"/>
        <w:ind w:left="567" w:right="567"/>
        <w:rPr>
          <w:i/>
          <w:sz w:val="20"/>
          <w:szCs w:val="20"/>
        </w:rPr>
      </w:pPr>
      <w:r w:rsidRPr="0057446A">
        <w:rPr>
          <w:i/>
          <w:sz w:val="20"/>
          <w:szCs w:val="20"/>
        </w:rPr>
        <w:t xml:space="preserve">XIII. La falta, deficiencia o insuficiencia de la fundamentación y/o motivación en la respuesta; y </w:t>
      </w:r>
    </w:p>
    <w:p w14:paraId="7C1A377D" w14:textId="77777777" w:rsidR="0081088A" w:rsidRPr="0057446A" w:rsidRDefault="00A22531">
      <w:pPr>
        <w:spacing w:after="0" w:line="360" w:lineRule="auto"/>
        <w:ind w:left="567" w:right="567"/>
        <w:rPr>
          <w:i/>
          <w:sz w:val="20"/>
          <w:szCs w:val="20"/>
        </w:rPr>
      </w:pPr>
      <w:r w:rsidRPr="0057446A">
        <w:rPr>
          <w:i/>
          <w:sz w:val="20"/>
          <w:szCs w:val="20"/>
        </w:rPr>
        <w:t>XIV. La orientación a un trámite específico.</w:t>
      </w:r>
    </w:p>
    <w:p w14:paraId="14CFBA70" w14:textId="77777777" w:rsidR="0081088A" w:rsidRPr="0057446A" w:rsidRDefault="00A22531">
      <w:pPr>
        <w:spacing w:after="0" w:line="360" w:lineRule="auto"/>
        <w:ind w:left="567" w:right="567"/>
        <w:rPr>
          <w:i/>
          <w:sz w:val="20"/>
          <w:szCs w:val="20"/>
        </w:rPr>
      </w:pPr>
      <w:r w:rsidRPr="0057446A">
        <w:rPr>
          <w:i/>
          <w:sz w:val="20"/>
          <w:szCs w:val="20"/>
        </w:rPr>
        <w:t>…”</w:t>
      </w:r>
    </w:p>
    <w:p w14:paraId="0030101E" w14:textId="77777777" w:rsidR="0081088A" w:rsidRPr="0057446A" w:rsidRDefault="0081088A">
      <w:pPr>
        <w:spacing w:after="0" w:line="360" w:lineRule="auto"/>
        <w:rPr>
          <w:b/>
        </w:rPr>
      </w:pPr>
    </w:p>
    <w:p w14:paraId="4EE6EF91" w14:textId="77777777" w:rsidR="0081088A" w:rsidRPr="0057446A" w:rsidRDefault="00A22531">
      <w:pPr>
        <w:tabs>
          <w:tab w:val="left" w:pos="4962"/>
        </w:tabs>
        <w:spacing w:after="0" w:line="360" w:lineRule="auto"/>
      </w:pPr>
      <w:r w:rsidRPr="0057446A">
        <w:t>En ese contexto,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14:paraId="0C816F03" w14:textId="77777777" w:rsidR="0081088A" w:rsidRPr="0057446A" w:rsidRDefault="0081088A">
      <w:pPr>
        <w:tabs>
          <w:tab w:val="left" w:pos="4962"/>
        </w:tabs>
        <w:spacing w:after="0" w:line="360" w:lineRule="auto"/>
      </w:pPr>
    </w:p>
    <w:p w14:paraId="5C8C8614" w14:textId="77777777" w:rsidR="0081088A" w:rsidRPr="0057446A" w:rsidRDefault="00A22531">
      <w:pPr>
        <w:tabs>
          <w:tab w:val="left" w:pos="4962"/>
        </w:tabs>
        <w:spacing w:after="0" w:line="360" w:lineRule="auto"/>
      </w:pPr>
      <w:r w:rsidRPr="0057446A">
        <w:t>Además, conforme al Diccionario de Transparencia y Acceso a la Información Pública y la página oficial de este Instituto (</w:t>
      </w:r>
      <w:hyperlink r:id="rId9" w:anchor="queEsRRdeIP">
        <w:r w:rsidRPr="0057446A">
          <w:t>https://www.infoem.org.mx/es/content/informacion-publica#</w:t>
        </w:r>
      </w:hyperlink>
      <w:hyperlink r:id="rId10" w:anchor="queEsRRdeIP">
        <w:r w:rsidRPr="0057446A">
          <w:t>queEsRRdeIP</w:t>
        </w:r>
      </w:hyperlink>
      <w:r w:rsidRPr="0057446A">
        <w:t xml:space="preserve">), el Recurso de Revisión constituye un medio reconocido en la Ley de Transparencia y Acceso a la Información Pública del Estado de México y Municipios, a través del cual los Solicitantes pueden manifestar su inconformidad ante la respuesta otorgada por el Sujeto Obligado a una solicitud de información pública. Así, se logra vislumbrar que el Recurso de Revisión es una garantía secundaría al Derecho de Acceso a la Información Pública, por lo que, es procedente cuando los Particulares se inconforman con la falta de respuesta o trámite, o bien, de alguna circunstancia de la contestación realizada por los Sujetos Obligados </w:t>
      </w:r>
      <w:r w:rsidRPr="0057446A">
        <w:rPr>
          <w:b/>
          <w:u w:val="single"/>
        </w:rPr>
        <w:t>a una solicitud de información específica.</w:t>
      </w:r>
    </w:p>
    <w:p w14:paraId="16008BC1" w14:textId="77777777" w:rsidR="0081088A" w:rsidRPr="0057446A" w:rsidRDefault="0081088A">
      <w:pPr>
        <w:tabs>
          <w:tab w:val="left" w:pos="4962"/>
        </w:tabs>
        <w:spacing w:after="0" w:line="360" w:lineRule="auto"/>
      </w:pPr>
    </w:p>
    <w:p w14:paraId="2DFE2077" w14:textId="77777777" w:rsidR="0081088A" w:rsidRPr="0057446A" w:rsidRDefault="00A22531">
      <w:pPr>
        <w:spacing w:after="0" w:line="360" w:lineRule="auto"/>
      </w:pPr>
      <w:r w:rsidRPr="0057446A">
        <w:lastRenderedPageBreak/>
        <w:t>Con base en lo anterior, y a efecto de verificar si el presente Recurso de Revisión actualiza alguna causal de procedencia del artículo 179 de la Ley de la Materia citado en párrafos que anteceden, es necesario realizar un cuadro que contenga lo solicitado, la respuesta emitida por el Sujeto Obligado y la inconformidad por parte de la Persona Recurrente, como se muestra a continuación:</w:t>
      </w:r>
    </w:p>
    <w:p w14:paraId="0930354C" w14:textId="77777777" w:rsidR="0081088A" w:rsidRPr="0057446A" w:rsidRDefault="0081088A">
      <w:pPr>
        <w:spacing w:after="0" w:line="360" w:lineRule="auto"/>
        <w:rPr>
          <w:color w:val="000000"/>
        </w:rPr>
      </w:pPr>
    </w:p>
    <w:tbl>
      <w:tblPr>
        <w:tblStyle w:val="affffff6"/>
        <w:tblW w:w="89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693"/>
        <w:gridCol w:w="3256"/>
      </w:tblGrid>
      <w:tr w:rsidR="0081088A" w:rsidRPr="0057446A" w14:paraId="43B3B375" w14:textId="77777777" w:rsidTr="00D04B04">
        <w:trPr>
          <w:jc w:val="center"/>
        </w:trPr>
        <w:tc>
          <w:tcPr>
            <w:tcW w:w="2972" w:type="dxa"/>
            <w:shd w:val="clear" w:color="auto" w:fill="CCCCFF"/>
            <w:vAlign w:val="center"/>
          </w:tcPr>
          <w:p w14:paraId="197963B4" w14:textId="77777777" w:rsidR="0081088A" w:rsidRPr="0057446A" w:rsidRDefault="00A22531">
            <w:pPr>
              <w:spacing w:line="360" w:lineRule="auto"/>
              <w:jc w:val="center"/>
              <w:rPr>
                <w:b/>
                <w:sz w:val="20"/>
                <w:szCs w:val="20"/>
              </w:rPr>
            </w:pPr>
            <w:r w:rsidRPr="0057446A">
              <w:rPr>
                <w:b/>
                <w:sz w:val="20"/>
                <w:szCs w:val="20"/>
              </w:rPr>
              <w:t>SOLICITUD</w:t>
            </w:r>
          </w:p>
        </w:tc>
        <w:tc>
          <w:tcPr>
            <w:tcW w:w="2693" w:type="dxa"/>
            <w:shd w:val="clear" w:color="auto" w:fill="CCCCFF"/>
            <w:vAlign w:val="center"/>
          </w:tcPr>
          <w:p w14:paraId="60F2A19E" w14:textId="77777777" w:rsidR="0081088A" w:rsidRPr="0057446A" w:rsidRDefault="00A22531">
            <w:pPr>
              <w:spacing w:line="360" w:lineRule="auto"/>
              <w:jc w:val="center"/>
              <w:rPr>
                <w:b/>
                <w:sz w:val="20"/>
                <w:szCs w:val="20"/>
              </w:rPr>
            </w:pPr>
            <w:r w:rsidRPr="0057446A">
              <w:rPr>
                <w:b/>
                <w:sz w:val="20"/>
                <w:szCs w:val="20"/>
              </w:rPr>
              <w:t>RESPUESTA</w:t>
            </w:r>
          </w:p>
        </w:tc>
        <w:tc>
          <w:tcPr>
            <w:tcW w:w="3256" w:type="dxa"/>
            <w:shd w:val="clear" w:color="auto" w:fill="CCCCFF"/>
            <w:vAlign w:val="center"/>
          </w:tcPr>
          <w:p w14:paraId="572F1133" w14:textId="77777777" w:rsidR="0081088A" w:rsidRPr="0057446A" w:rsidRDefault="00A22531">
            <w:pPr>
              <w:tabs>
                <w:tab w:val="left" w:pos="1861"/>
              </w:tabs>
              <w:spacing w:line="360" w:lineRule="auto"/>
              <w:jc w:val="center"/>
              <w:rPr>
                <w:b/>
                <w:sz w:val="20"/>
                <w:szCs w:val="20"/>
              </w:rPr>
            </w:pPr>
            <w:r w:rsidRPr="0057446A">
              <w:rPr>
                <w:b/>
                <w:sz w:val="20"/>
                <w:szCs w:val="20"/>
              </w:rPr>
              <w:t>INCONFORMIDAD</w:t>
            </w:r>
          </w:p>
        </w:tc>
      </w:tr>
      <w:tr w:rsidR="0081088A" w:rsidRPr="0057446A" w14:paraId="577FCCB5" w14:textId="77777777" w:rsidTr="00D04B04">
        <w:trPr>
          <w:jc w:val="center"/>
        </w:trPr>
        <w:tc>
          <w:tcPr>
            <w:tcW w:w="2972" w:type="dxa"/>
          </w:tcPr>
          <w:p w14:paraId="5FF878DA" w14:textId="77777777" w:rsidR="0081088A" w:rsidRPr="0057446A" w:rsidRDefault="00A22531">
            <w:pPr>
              <w:spacing w:line="360" w:lineRule="auto"/>
              <w:rPr>
                <w:sz w:val="20"/>
                <w:szCs w:val="20"/>
              </w:rPr>
            </w:pPr>
            <w:r w:rsidRPr="0057446A">
              <w:rPr>
                <w:sz w:val="20"/>
                <w:szCs w:val="20"/>
              </w:rPr>
              <w:t>Los permisos para conducir de los servidores públicos que tengan bajo su resguardo los vehículos que son propiedad del ayuntamiento</w:t>
            </w:r>
          </w:p>
        </w:tc>
        <w:tc>
          <w:tcPr>
            <w:tcW w:w="2693" w:type="dxa"/>
          </w:tcPr>
          <w:p w14:paraId="5A412BDE" w14:textId="77777777" w:rsidR="0081088A" w:rsidRPr="0057446A" w:rsidRDefault="00A22531">
            <w:pPr>
              <w:tabs>
                <w:tab w:val="left" w:pos="4962"/>
              </w:tabs>
              <w:spacing w:line="360" w:lineRule="auto"/>
              <w:ind w:right="-28"/>
              <w:rPr>
                <w:sz w:val="20"/>
                <w:szCs w:val="20"/>
              </w:rPr>
            </w:pPr>
            <w:r w:rsidRPr="0057446A">
              <w:rPr>
                <w:sz w:val="20"/>
                <w:szCs w:val="20"/>
              </w:rPr>
              <w:t xml:space="preserve">El Sujeto Obligado señaló que adjuntaba la respuesta correspondiente, sin embargo, no adjuntó documento alguno. </w:t>
            </w:r>
          </w:p>
        </w:tc>
        <w:tc>
          <w:tcPr>
            <w:tcW w:w="3256" w:type="dxa"/>
          </w:tcPr>
          <w:p w14:paraId="0336E044" w14:textId="44593EF6" w:rsidR="00D04B04" w:rsidRPr="0057446A" w:rsidRDefault="00D04B04">
            <w:pPr>
              <w:tabs>
                <w:tab w:val="left" w:pos="1861"/>
              </w:tabs>
              <w:spacing w:line="360" w:lineRule="auto"/>
              <w:rPr>
                <w:bCs/>
                <w:sz w:val="20"/>
                <w:szCs w:val="20"/>
              </w:rPr>
            </w:pPr>
            <w:r w:rsidRPr="0057446A">
              <w:rPr>
                <w:bCs/>
                <w:sz w:val="20"/>
                <w:szCs w:val="20"/>
              </w:rPr>
              <w:t>Se agravió de que no le entregaban la información, daddo que la información no se localizaba en el link entregado.</w:t>
            </w:r>
          </w:p>
          <w:p w14:paraId="412C31D0" w14:textId="2ED12BAD" w:rsidR="0081088A" w:rsidRPr="0057446A" w:rsidRDefault="0081088A">
            <w:pPr>
              <w:tabs>
                <w:tab w:val="left" w:pos="1861"/>
              </w:tabs>
              <w:spacing w:line="360" w:lineRule="auto"/>
              <w:rPr>
                <w:i/>
                <w:sz w:val="20"/>
                <w:szCs w:val="20"/>
              </w:rPr>
            </w:pPr>
          </w:p>
        </w:tc>
      </w:tr>
    </w:tbl>
    <w:p w14:paraId="5CDD14EB" w14:textId="77777777" w:rsidR="0081088A" w:rsidRPr="0057446A" w:rsidRDefault="0081088A">
      <w:pPr>
        <w:spacing w:after="0" w:line="360" w:lineRule="auto"/>
        <w:rPr>
          <w:color w:val="000000"/>
        </w:rPr>
      </w:pPr>
    </w:p>
    <w:p w14:paraId="28785B0E" w14:textId="52CD317E" w:rsidR="0081088A" w:rsidRPr="0057446A" w:rsidRDefault="00A22531">
      <w:pPr>
        <w:tabs>
          <w:tab w:val="left" w:pos="4962"/>
        </w:tabs>
        <w:spacing w:after="0" w:line="360" w:lineRule="auto"/>
      </w:pPr>
      <w:r w:rsidRPr="0057446A">
        <w:t>Conforme a lo anterior, se logra vislumbrar que el Sujeto Obligado señaló que adjunta</w:t>
      </w:r>
      <w:r w:rsidR="00D04B04" w:rsidRPr="0057446A">
        <w:t xml:space="preserve">ba un documento con la respuesta, </w:t>
      </w:r>
      <w:r w:rsidRPr="0057446A">
        <w:t xml:space="preserve">sin embargo, </w:t>
      </w:r>
      <w:r w:rsidR="00D04B04" w:rsidRPr="0057446A">
        <w:t>omitió realizar dicha acción</w:t>
      </w:r>
      <w:r w:rsidRPr="0057446A">
        <w:t xml:space="preserve">; mientras que la persona Recurrente se agravió porque la información </w:t>
      </w:r>
      <w:r w:rsidR="00D04B04" w:rsidRPr="0057446A">
        <w:t>no se localizaba en el vínculo electrónico entregado</w:t>
      </w:r>
      <w:r w:rsidRPr="0057446A">
        <w:t>; por lo que, dicho agravio no actualiza alguna causal de procedencia, por las siguientes consideraciones:</w:t>
      </w:r>
    </w:p>
    <w:p w14:paraId="2C4A0034" w14:textId="77777777" w:rsidR="0081088A" w:rsidRPr="0057446A" w:rsidRDefault="0081088A">
      <w:pPr>
        <w:tabs>
          <w:tab w:val="left" w:pos="4962"/>
        </w:tabs>
        <w:spacing w:after="0" w:line="360" w:lineRule="auto"/>
      </w:pPr>
    </w:p>
    <w:p w14:paraId="2DF695BF" w14:textId="233C3CB8" w:rsidR="0081088A" w:rsidRPr="0057446A" w:rsidRDefault="00D04B04">
      <w:pPr>
        <w:numPr>
          <w:ilvl w:val="0"/>
          <w:numId w:val="1"/>
        </w:numPr>
        <w:tabs>
          <w:tab w:val="left" w:pos="4962"/>
        </w:tabs>
        <w:spacing w:after="0" w:line="360" w:lineRule="auto"/>
      </w:pPr>
      <w:r w:rsidRPr="0057446A">
        <w:t xml:space="preserve">No se inconformó de la omisión de entrega de documentos adjuntos; </w:t>
      </w:r>
    </w:p>
    <w:p w14:paraId="67DB8578" w14:textId="0CB3E240" w:rsidR="0081088A" w:rsidRPr="0057446A" w:rsidRDefault="00D04B04">
      <w:pPr>
        <w:numPr>
          <w:ilvl w:val="0"/>
          <w:numId w:val="1"/>
        </w:numPr>
        <w:tabs>
          <w:tab w:val="left" w:pos="4962"/>
        </w:tabs>
        <w:spacing w:after="0" w:line="360" w:lineRule="auto"/>
      </w:pPr>
      <w:r w:rsidRPr="0057446A">
        <w:t xml:space="preserve">Centró su motivo de agravio con una liga de </w:t>
      </w:r>
      <w:r w:rsidRPr="0057446A">
        <w:rPr>
          <w:i/>
        </w:rPr>
        <w:t>Internet</w:t>
      </w:r>
      <w:r w:rsidRPr="0057446A">
        <w:rPr>
          <w:iCs/>
        </w:rPr>
        <w:t>, y</w:t>
      </w:r>
    </w:p>
    <w:p w14:paraId="6B9C3890" w14:textId="3567F053" w:rsidR="0081088A" w:rsidRPr="0057446A" w:rsidRDefault="00A22531">
      <w:pPr>
        <w:numPr>
          <w:ilvl w:val="0"/>
          <w:numId w:val="1"/>
        </w:numPr>
        <w:tabs>
          <w:tab w:val="left" w:pos="4962"/>
        </w:tabs>
        <w:spacing w:after="0" w:line="360" w:lineRule="auto"/>
      </w:pPr>
      <w:r w:rsidRPr="0057446A">
        <w:t xml:space="preserve">El Sujeto Obligado </w:t>
      </w:r>
      <w:r w:rsidR="00D04B04" w:rsidRPr="0057446A">
        <w:t xml:space="preserve">en ningún momento </w:t>
      </w:r>
      <w:r w:rsidRPr="0057446A">
        <w:t xml:space="preserve">señaló </w:t>
      </w:r>
      <w:r w:rsidR="00D04B04" w:rsidRPr="0057446A">
        <w:t>algún vínculo electrónico, ni mencionó que la información se localizaba en algún portal o plataforma digital.</w:t>
      </w:r>
    </w:p>
    <w:p w14:paraId="6332E2B3" w14:textId="77777777" w:rsidR="0081088A" w:rsidRPr="0057446A" w:rsidRDefault="0081088A">
      <w:pPr>
        <w:spacing w:after="0" w:line="360" w:lineRule="auto"/>
        <w:rPr>
          <w:color w:val="000000"/>
        </w:rPr>
      </w:pPr>
    </w:p>
    <w:p w14:paraId="322FC691" w14:textId="4C177C01" w:rsidR="0081088A" w:rsidRPr="0057446A" w:rsidRDefault="00A22531">
      <w:pPr>
        <w:tabs>
          <w:tab w:val="left" w:pos="4962"/>
        </w:tabs>
        <w:spacing w:after="0" w:line="360" w:lineRule="auto"/>
        <w:ind w:right="-28"/>
      </w:pPr>
      <w:r w:rsidRPr="0057446A">
        <w:t xml:space="preserve">De tal circunstancia, este Instituto considera que la inconformidad de la persona Solicitante, corresponde a un agravio a otra solicitud de información, dado que </w:t>
      </w:r>
      <w:r w:rsidR="00D04B04" w:rsidRPr="0057446A">
        <w:t>la inconformidad</w:t>
      </w:r>
      <w:r w:rsidRPr="0057446A">
        <w:t xml:space="preserve"> no guarda </w:t>
      </w:r>
      <w:r w:rsidRPr="0057446A">
        <w:lastRenderedPageBreak/>
        <w:t xml:space="preserve">relación con lo proporcionado en respuesta; por lo que, en el presente caso, la persona Recurrente no emitió </w:t>
      </w:r>
      <w:r w:rsidR="00D04B04" w:rsidRPr="0057446A">
        <w:t>alguna discrepancia</w:t>
      </w:r>
      <w:r w:rsidRPr="0057446A">
        <w:t xml:space="preserve"> con la respuesta. </w:t>
      </w:r>
    </w:p>
    <w:p w14:paraId="6DE184D6" w14:textId="77777777" w:rsidR="0081088A" w:rsidRPr="0057446A" w:rsidRDefault="0081088A">
      <w:pPr>
        <w:tabs>
          <w:tab w:val="left" w:pos="4962"/>
        </w:tabs>
        <w:spacing w:after="0" w:line="360" w:lineRule="auto"/>
        <w:ind w:right="-28"/>
      </w:pPr>
    </w:p>
    <w:p w14:paraId="7FB1EF9D" w14:textId="77777777" w:rsidR="0081088A" w:rsidRPr="0057446A" w:rsidRDefault="00A22531">
      <w:pPr>
        <w:tabs>
          <w:tab w:val="left" w:pos="4962"/>
        </w:tabs>
        <w:spacing w:after="0" w:line="360" w:lineRule="auto"/>
        <w:ind w:right="-28"/>
      </w:pPr>
      <w:r w:rsidRPr="0057446A">
        <w:t xml:space="preserve">Así, se logra vislumbrar que, la inconformidad referida por la persona Recurrente no actualiza alguna causal de procedencia, pues como ya se refirió, no existe inconformidad con la respuesta entregada, y, por lo tanto, se materializa la causal de desechamiento establecida en el artículo 191, fracción III, de la Ley de la materia; sin embargo, toda vez que fue necesario admitir el Medio de Impugnación, para verificar dicha circunstancia, lo procedente es </w:t>
      </w:r>
      <w:r w:rsidRPr="0057446A">
        <w:rPr>
          <w:b/>
        </w:rPr>
        <w:t>SOBRESEER</w:t>
      </w:r>
      <w:r w:rsidRPr="0057446A">
        <w:t xml:space="preserve"> el presente asunto.</w:t>
      </w:r>
    </w:p>
    <w:p w14:paraId="68424D33" w14:textId="77777777" w:rsidR="0081088A" w:rsidRPr="0057446A" w:rsidRDefault="0081088A">
      <w:pPr>
        <w:spacing w:after="0" w:line="360" w:lineRule="auto"/>
        <w:rPr>
          <w:color w:val="000000"/>
        </w:rPr>
      </w:pPr>
    </w:p>
    <w:p w14:paraId="52987E69" w14:textId="77777777" w:rsidR="0081088A" w:rsidRPr="0057446A" w:rsidRDefault="00A22531" w:rsidP="00273C31">
      <w:pPr>
        <w:pStyle w:val="Ttulo2"/>
        <w:rPr>
          <w:b w:val="0"/>
        </w:rPr>
      </w:pPr>
      <w:bookmarkStart w:id="14" w:name="_Toc209708441"/>
      <w:r w:rsidRPr="0057446A">
        <w:t>CUARTO. Decisión</w:t>
      </w:r>
      <w:bookmarkEnd w:id="14"/>
    </w:p>
    <w:p w14:paraId="3F3656AA" w14:textId="77777777" w:rsidR="0081088A" w:rsidRPr="0057446A" w:rsidRDefault="0081088A">
      <w:pPr>
        <w:spacing w:after="0" w:line="360" w:lineRule="auto"/>
        <w:rPr>
          <w:b/>
        </w:rPr>
      </w:pPr>
    </w:p>
    <w:p w14:paraId="22A78D67" w14:textId="77777777" w:rsidR="0081088A" w:rsidRPr="0057446A" w:rsidRDefault="00A22531">
      <w:pPr>
        <w:spacing w:after="0" w:line="360" w:lineRule="auto"/>
      </w:pPr>
      <w:r w:rsidRPr="0057446A">
        <w:t xml:space="preserve">Con fundamento en lo dispuesto en el artículo 186, fracción I de la Ley de Transparencia y Acceso a la Información Pública del Estado de México y Municipios, se considera procedente </w:t>
      </w:r>
      <w:r w:rsidRPr="0057446A">
        <w:rPr>
          <w:b/>
        </w:rPr>
        <w:t xml:space="preserve">SOBRESEER </w:t>
      </w:r>
      <w:r w:rsidRPr="0057446A">
        <w:t>el Recurso de Revisión, en virtud de que se actualiza la hipótesis normativa prevista en la fracción IV, del diverso 192, en relación, con el 191, fracción III, ambos del citado ordenamiento legal.</w:t>
      </w:r>
    </w:p>
    <w:p w14:paraId="10E87380" w14:textId="77777777" w:rsidR="0081088A" w:rsidRPr="0057446A" w:rsidRDefault="0081088A">
      <w:pPr>
        <w:spacing w:after="0" w:line="360" w:lineRule="auto"/>
        <w:rPr>
          <w:b/>
          <w:u w:val="single"/>
        </w:rPr>
      </w:pPr>
    </w:p>
    <w:p w14:paraId="40A3A920" w14:textId="77777777" w:rsidR="0081088A" w:rsidRPr="0057446A" w:rsidRDefault="00A22531">
      <w:pPr>
        <w:spacing w:after="0" w:line="360" w:lineRule="auto"/>
        <w:rPr>
          <w:b/>
          <w:u w:val="single"/>
        </w:rPr>
      </w:pPr>
      <w:r w:rsidRPr="0057446A">
        <w:rPr>
          <w:b/>
          <w:u w:val="single"/>
        </w:rPr>
        <w:t>Términos de la Resolución para el Recurrente</w:t>
      </w:r>
    </w:p>
    <w:p w14:paraId="619C103B" w14:textId="77777777" w:rsidR="0081088A" w:rsidRPr="0057446A" w:rsidRDefault="0081088A">
      <w:pPr>
        <w:spacing w:after="0" w:line="360" w:lineRule="auto"/>
        <w:rPr>
          <w:u w:val="single"/>
        </w:rPr>
      </w:pPr>
    </w:p>
    <w:p w14:paraId="3B279EF2" w14:textId="77777777" w:rsidR="0081088A" w:rsidRPr="0057446A" w:rsidRDefault="00A22531">
      <w:pPr>
        <w:spacing w:after="0" w:line="360" w:lineRule="auto"/>
        <w:rPr>
          <w:u w:val="single"/>
        </w:rPr>
      </w:pPr>
      <w:r w:rsidRPr="0057446A">
        <w:rPr>
          <w:u w:val="single"/>
        </w:rPr>
        <w:t xml:space="preserve">Este Instituto Garante, determinó </w:t>
      </w:r>
      <w:r w:rsidRPr="0057446A">
        <w:rPr>
          <w:b/>
          <w:u w:val="single"/>
        </w:rPr>
        <w:t>Sobreseer</w:t>
      </w:r>
      <w:r w:rsidRPr="0057446A">
        <w:rPr>
          <w:u w:val="single"/>
        </w:rPr>
        <w:t xml:space="preserve"> el presente Recurso de Revisión, toda vez que sus motivos de inconformidad no guardan relación con lo entregado en respuesta.</w:t>
      </w:r>
    </w:p>
    <w:p w14:paraId="7A0978E3" w14:textId="77777777" w:rsidR="0081088A" w:rsidRPr="0057446A" w:rsidRDefault="0081088A">
      <w:pPr>
        <w:spacing w:after="0" w:line="360" w:lineRule="auto"/>
        <w:rPr>
          <w:u w:val="single"/>
        </w:rPr>
      </w:pPr>
    </w:p>
    <w:p w14:paraId="586F8789" w14:textId="77777777" w:rsidR="0081088A" w:rsidRPr="0057446A" w:rsidRDefault="00A22531">
      <w:pPr>
        <w:spacing w:after="0" w:line="360" w:lineRule="auto"/>
        <w:rPr>
          <w:u w:val="single"/>
        </w:rPr>
      </w:pPr>
      <w:r w:rsidRPr="0057446A">
        <w:rPr>
          <w:u w:val="single"/>
        </w:rPr>
        <w:t xml:space="preserve">La labor del Instituto de Transparencia Acceso a la Información Pública y Protección de Datos Personales del Estado de México y Municipios, es apoyar a la población para acceder a la información pública y garantizar la protección de sus datos personales. </w:t>
      </w:r>
    </w:p>
    <w:p w14:paraId="49AF8256" w14:textId="77777777" w:rsidR="0081088A" w:rsidRPr="0057446A" w:rsidRDefault="0081088A">
      <w:pPr>
        <w:spacing w:after="0" w:line="360" w:lineRule="auto"/>
      </w:pPr>
    </w:p>
    <w:p w14:paraId="6D2808D6" w14:textId="77777777" w:rsidR="0081088A" w:rsidRPr="0057446A" w:rsidRDefault="00A22531">
      <w:pPr>
        <w:spacing w:after="0" w:line="360" w:lineRule="auto"/>
      </w:pPr>
      <w:r w:rsidRPr="0057446A">
        <w:t>Por lo expuesto y fundado, este Pleno:</w:t>
      </w:r>
    </w:p>
    <w:p w14:paraId="33E7F3A7" w14:textId="77777777" w:rsidR="0081088A" w:rsidRPr="0057446A" w:rsidRDefault="0081088A">
      <w:pPr>
        <w:spacing w:after="0" w:line="360" w:lineRule="auto"/>
        <w:ind w:right="-91"/>
        <w:jc w:val="center"/>
        <w:rPr>
          <w:b/>
        </w:rPr>
      </w:pPr>
    </w:p>
    <w:p w14:paraId="647B1586" w14:textId="77777777" w:rsidR="0081088A" w:rsidRPr="0057446A" w:rsidRDefault="00A22531">
      <w:pPr>
        <w:pStyle w:val="Ttulo1"/>
        <w:spacing w:before="0" w:after="0"/>
        <w:rPr>
          <w:b w:val="0"/>
          <w:sz w:val="22"/>
          <w:szCs w:val="22"/>
        </w:rPr>
      </w:pPr>
      <w:bookmarkStart w:id="15" w:name="_Toc209708442"/>
      <w:r w:rsidRPr="0057446A">
        <w:rPr>
          <w:sz w:val="22"/>
          <w:szCs w:val="22"/>
        </w:rPr>
        <w:t>R E S U E L V E</w:t>
      </w:r>
      <w:bookmarkEnd w:id="15"/>
    </w:p>
    <w:p w14:paraId="60F596EF" w14:textId="77777777" w:rsidR="0081088A" w:rsidRPr="0057446A" w:rsidRDefault="0081088A">
      <w:pPr>
        <w:spacing w:after="0" w:line="360" w:lineRule="auto"/>
        <w:jc w:val="center"/>
        <w:rPr>
          <w:b/>
        </w:rPr>
      </w:pPr>
    </w:p>
    <w:p w14:paraId="48AC462F" w14:textId="77777777" w:rsidR="0081088A" w:rsidRPr="0057446A" w:rsidRDefault="00A22531">
      <w:pPr>
        <w:spacing w:after="0" w:line="360" w:lineRule="auto"/>
      </w:pPr>
      <w:r w:rsidRPr="0057446A">
        <w:rPr>
          <w:b/>
        </w:rPr>
        <w:t xml:space="preserve">PRIMERO. </w:t>
      </w:r>
      <w:r w:rsidRPr="0057446A">
        <w:t xml:space="preserve">Se </w:t>
      </w:r>
      <w:r w:rsidRPr="0057446A">
        <w:rPr>
          <w:b/>
        </w:rPr>
        <w:t>SOBRESEE</w:t>
      </w:r>
      <w:r w:rsidRPr="0057446A">
        <w:t xml:space="preserve"> el Recurso de Revisión 08141/INFOEM/IP/RR/2025, en términos del artículo 192, fracción IV, de la Ley de Transparencia y Acceso a la Información Pública del Estado de México y Municipios, por actualizarse la causal de improcedencia establecida en la fracción III, del artículo 191 de dicho ordenamiento jurídico, en términos de los Considerandos TERCERO y CUARTO de la presente Resolución.</w:t>
      </w:r>
    </w:p>
    <w:p w14:paraId="603AF545" w14:textId="77777777" w:rsidR="0081088A" w:rsidRPr="0057446A" w:rsidRDefault="0081088A">
      <w:pPr>
        <w:spacing w:after="0" w:line="360" w:lineRule="auto"/>
      </w:pPr>
    </w:p>
    <w:p w14:paraId="50E046CF" w14:textId="77777777" w:rsidR="0081088A" w:rsidRPr="0057446A" w:rsidRDefault="00A22531">
      <w:pPr>
        <w:spacing w:after="0" w:line="360" w:lineRule="auto"/>
        <w:rPr>
          <w:i/>
        </w:rPr>
      </w:pPr>
      <w:r w:rsidRPr="0057446A">
        <w:rPr>
          <w:b/>
        </w:rPr>
        <w:t xml:space="preserve">SEGUNDO. NOTIFÍQUESE POR SAIMEX </w:t>
      </w:r>
      <w:r w:rsidRPr="0057446A">
        <w:t>la presente resolución al Titular de la Unidad de Transparencia del Sujeto Obligado.</w:t>
      </w:r>
    </w:p>
    <w:p w14:paraId="47095EDF" w14:textId="77777777" w:rsidR="0081088A" w:rsidRPr="0057446A" w:rsidRDefault="0081088A">
      <w:pPr>
        <w:spacing w:after="0" w:line="360" w:lineRule="auto"/>
      </w:pPr>
    </w:p>
    <w:p w14:paraId="4D896B86" w14:textId="77777777" w:rsidR="0081088A" w:rsidRPr="0057446A" w:rsidRDefault="00A22531">
      <w:pPr>
        <w:spacing w:after="0" w:line="360" w:lineRule="auto"/>
      </w:pPr>
      <w:r w:rsidRPr="0057446A">
        <w:rPr>
          <w:b/>
        </w:rPr>
        <w:t>TERCERO. NOTIFÍQUESE POR SAIMEX</w:t>
      </w:r>
      <w:r w:rsidRPr="0057446A">
        <w:t xml:space="preserve"> a la parte Recurrente la presente Resolución,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5BC1D0F" w14:textId="77777777" w:rsidR="0081088A" w:rsidRPr="0057446A" w:rsidRDefault="0081088A">
      <w:pPr>
        <w:spacing w:after="0" w:line="360" w:lineRule="auto"/>
      </w:pPr>
    </w:p>
    <w:p w14:paraId="1CB373AF" w14:textId="77777777" w:rsidR="0081088A" w:rsidRDefault="00A22531">
      <w:pPr>
        <w:spacing w:after="0" w:line="360" w:lineRule="auto"/>
      </w:pPr>
      <w:r w:rsidRPr="0057446A">
        <w:t xml:space="preserve">ASÍ LO RESUELVE, POR </w:t>
      </w:r>
      <w:r w:rsidRPr="0057446A">
        <w:rPr>
          <w:b/>
        </w:rPr>
        <w:t>UNANIMIDAD</w:t>
      </w:r>
      <w:r w:rsidRPr="0057446A">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CUARTA SESIÓN ORDINARIA, CELEBRADA EL VEINTICUATRO DE SEPTIEMBRE DE DOS MIL VEINTICINCO, ANTE EL SECRETARIO TÉCNICO DEL PLENO, ALEXIS TAPIA RAMÍREZ.</w:t>
      </w:r>
    </w:p>
    <w:p w14:paraId="2B69D2FF" w14:textId="77777777" w:rsidR="0081088A" w:rsidRDefault="0081088A">
      <w:pPr>
        <w:pStyle w:val="Ttulo2"/>
        <w:spacing w:before="0" w:after="0"/>
        <w:rPr>
          <w:b w:val="0"/>
        </w:rPr>
      </w:pPr>
    </w:p>
    <w:p w14:paraId="15D052FC" w14:textId="77777777" w:rsidR="0081088A" w:rsidRDefault="0081088A">
      <w:pPr>
        <w:spacing w:after="0" w:line="360" w:lineRule="auto"/>
      </w:pPr>
    </w:p>
    <w:p w14:paraId="740C58EC" w14:textId="77777777" w:rsidR="0081088A" w:rsidRDefault="0081088A">
      <w:pPr>
        <w:spacing w:after="0" w:line="360" w:lineRule="auto"/>
      </w:pPr>
    </w:p>
    <w:p w14:paraId="18BC4B99" w14:textId="77777777" w:rsidR="0081088A" w:rsidRDefault="0081088A">
      <w:pPr>
        <w:spacing w:after="0" w:line="360" w:lineRule="auto"/>
      </w:pPr>
    </w:p>
    <w:p w14:paraId="0AACFBC9" w14:textId="77777777" w:rsidR="0081088A" w:rsidRDefault="0081088A">
      <w:pPr>
        <w:spacing w:after="0" w:line="360" w:lineRule="auto"/>
      </w:pPr>
    </w:p>
    <w:p w14:paraId="29440146" w14:textId="77777777" w:rsidR="0081088A" w:rsidRDefault="0081088A">
      <w:pPr>
        <w:spacing w:after="0" w:line="360" w:lineRule="auto"/>
      </w:pPr>
    </w:p>
    <w:p w14:paraId="30F19733" w14:textId="77777777" w:rsidR="0081088A" w:rsidRDefault="0081088A">
      <w:pPr>
        <w:spacing w:after="0" w:line="360" w:lineRule="auto"/>
      </w:pPr>
    </w:p>
    <w:p w14:paraId="3F423EEB" w14:textId="77777777" w:rsidR="0081088A" w:rsidRDefault="0081088A">
      <w:pPr>
        <w:spacing w:after="0" w:line="360" w:lineRule="auto"/>
      </w:pPr>
    </w:p>
    <w:p w14:paraId="6B748A78" w14:textId="77777777" w:rsidR="0081088A" w:rsidRDefault="0081088A">
      <w:pPr>
        <w:spacing w:after="0" w:line="360" w:lineRule="auto"/>
      </w:pPr>
    </w:p>
    <w:p w14:paraId="70F11A46" w14:textId="77777777" w:rsidR="0081088A" w:rsidRDefault="0081088A">
      <w:pPr>
        <w:spacing w:after="0" w:line="360" w:lineRule="auto"/>
      </w:pPr>
    </w:p>
    <w:p w14:paraId="6C89D2DB" w14:textId="77777777" w:rsidR="0081088A" w:rsidRDefault="0081088A">
      <w:pPr>
        <w:spacing w:after="0" w:line="360" w:lineRule="auto"/>
      </w:pPr>
    </w:p>
    <w:p w14:paraId="7E6B1D42" w14:textId="77777777" w:rsidR="0081088A" w:rsidRDefault="0081088A">
      <w:pPr>
        <w:spacing w:after="0" w:line="360" w:lineRule="auto"/>
      </w:pPr>
    </w:p>
    <w:p w14:paraId="6E4E56FF" w14:textId="77777777" w:rsidR="0081088A" w:rsidRDefault="0081088A">
      <w:pPr>
        <w:spacing w:after="0" w:line="360" w:lineRule="auto"/>
      </w:pPr>
    </w:p>
    <w:p w14:paraId="4E6C75BD" w14:textId="77777777" w:rsidR="0081088A" w:rsidRDefault="0081088A">
      <w:pPr>
        <w:spacing w:after="0" w:line="360" w:lineRule="auto"/>
      </w:pPr>
    </w:p>
    <w:p w14:paraId="31EDAC4D" w14:textId="77777777" w:rsidR="0081088A" w:rsidRDefault="0081088A">
      <w:pPr>
        <w:spacing w:after="0" w:line="360" w:lineRule="auto"/>
      </w:pPr>
    </w:p>
    <w:p w14:paraId="05F7DB3F" w14:textId="77777777" w:rsidR="0081088A" w:rsidRDefault="0081088A">
      <w:pPr>
        <w:spacing w:after="0" w:line="360" w:lineRule="auto"/>
      </w:pPr>
    </w:p>
    <w:p w14:paraId="10A2A820" w14:textId="77777777" w:rsidR="0081088A" w:rsidRDefault="0081088A">
      <w:pPr>
        <w:spacing w:after="0" w:line="360" w:lineRule="auto"/>
      </w:pPr>
    </w:p>
    <w:p w14:paraId="4B189BDB" w14:textId="77777777" w:rsidR="0081088A" w:rsidRDefault="0081088A">
      <w:pPr>
        <w:spacing w:after="0" w:line="360" w:lineRule="auto"/>
      </w:pPr>
    </w:p>
    <w:p w14:paraId="0A1FFE4C" w14:textId="77777777" w:rsidR="0081088A" w:rsidRDefault="0081088A">
      <w:pPr>
        <w:spacing w:after="0" w:line="360" w:lineRule="auto"/>
      </w:pPr>
    </w:p>
    <w:p w14:paraId="086B6601" w14:textId="77777777" w:rsidR="0081088A" w:rsidRDefault="0081088A">
      <w:pPr>
        <w:spacing w:after="0" w:line="360" w:lineRule="auto"/>
      </w:pPr>
    </w:p>
    <w:p w14:paraId="1B34F747" w14:textId="77777777" w:rsidR="0081088A" w:rsidRDefault="0081088A">
      <w:pPr>
        <w:spacing w:after="0" w:line="360" w:lineRule="auto"/>
      </w:pPr>
    </w:p>
    <w:p w14:paraId="59FF1A23" w14:textId="77777777" w:rsidR="0081088A" w:rsidRDefault="0081088A">
      <w:pPr>
        <w:spacing w:after="0" w:line="360" w:lineRule="auto"/>
      </w:pPr>
    </w:p>
    <w:p w14:paraId="2A9A8529" w14:textId="77777777" w:rsidR="0081088A" w:rsidRDefault="0081088A">
      <w:pPr>
        <w:spacing w:after="0" w:line="360" w:lineRule="auto"/>
      </w:pPr>
    </w:p>
    <w:p w14:paraId="04F34493" w14:textId="77777777" w:rsidR="0081088A" w:rsidRDefault="0081088A">
      <w:pPr>
        <w:spacing w:after="0" w:line="360" w:lineRule="auto"/>
      </w:pPr>
    </w:p>
    <w:sectPr w:rsidR="0081088A">
      <w:headerReference w:type="even" r:id="rId11"/>
      <w:headerReference w:type="default" r:id="rId12"/>
      <w:footerReference w:type="even" r:id="rId13"/>
      <w:footerReference w:type="default" r:id="rId14"/>
      <w:headerReference w:type="first" r:id="rId15"/>
      <w:footerReference w:type="first" r:id="rId16"/>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A216E6" w14:textId="77777777" w:rsidR="000E727A" w:rsidRDefault="000E727A">
      <w:pPr>
        <w:spacing w:after="0" w:line="240" w:lineRule="auto"/>
      </w:pPr>
      <w:r>
        <w:separator/>
      </w:r>
    </w:p>
  </w:endnote>
  <w:endnote w:type="continuationSeparator" w:id="0">
    <w:p w14:paraId="6772F0D1" w14:textId="77777777" w:rsidR="000E727A" w:rsidRDefault="000E7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F2A9CBBF-7D5B-4133-8864-E335C5A78CD2}"/>
    <w:embedBold r:id="rId2" w:fontKey="{AED73AE6-8108-419C-B37A-C796F9E4A2B7}"/>
    <w:embedItalic r:id="rId3" w:fontKey="{0B0FB469-E9D2-45CA-9EF2-380EBDB6DC88}"/>
    <w:embedBoldItalic r:id="rId4" w:fontKey="{8F96A8A5-647A-4B32-B748-7B4E2A07482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537DD25F-C8A8-4338-8D68-0BD1137C6C53}"/>
  </w:font>
  <w:font w:name="Georgia">
    <w:panose1 w:val="02040502050405020303"/>
    <w:charset w:val="00"/>
    <w:family w:val="roman"/>
    <w:pitch w:val="variable"/>
    <w:sig w:usb0="00000287" w:usb1="00000000" w:usb2="00000000" w:usb3="00000000" w:csb0="0000009F" w:csb1="00000000"/>
    <w:embedRegular r:id="rId6" w:fontKey="{24EDDB53-8DB4-49FF-BF03-C5785199E593}"/>
    <w:embedItalic r:id="rId7" w:fontKey="{52A6D768-B7ED-43D8-831F-B2DC80BE8B33}"/>
  </w:font>
  <w:font w:name="Calibri">
    <w:panose1 w:val="020F0502020204030204"/>
    <w:charset w:val="00"/>
    <w:family w:val="swiss"/>
    <w:pitch w:val="variable"/>
    <w:sig w:usb0="E4002EFF" w:usb1="C200247B" w:usb2="00000009" w:usb3="00000000" w:csb0="000001FF" w:csb1="00000000"/>
    <w:embedRegular r:id="rId8" w:fontKey="{F6625D55-3B9D-4E4F-A6AD-71D94D9D3D0C}"/>
  </w:font>
  <w:font w:name="Garamond">
    <w:panose1 w:val="02020404030301010803"/>
    <w:charset w:val="00"/>
    <w:family w:val="roman"/>
    <w:pitch w:val="variable"/>
    <w:sig w:usb0="00000287" w:usb1="00000000" w:usb2="00000000" w:usb3="00000000" w:csb0="0000009F" w:csb1="00000000"/>
    <w:embedRegular r:id="rId9" w:fontKey="{975DC9C9-15B7-4B7D-B5DF-B5960EE564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53F07" w14:textId="77777777" w:rsidR="0081088A" w:rsidRDefault="00A2253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3B2372">
      <w:rPr>
        <w:b/>
        <w:color w:val="000000"/>
        <w:sz w:val="24"/>
        <w:szCs w:val="24"/>
      </w:rPr>
      <w:fldChar w:fldCharType="separate"/>
    </w:r>
    <w:r w:rsidR="003B2372">
      <w:rPr>
        <w:b/>
        <w:noProof/>
        <w:color w:val="000000"/>
        <w:sz w:val="24"/>
        <w:szCs w:val="24"/>
      </w:rPr>
      <w:t>13</w:t>
    </w:r>
    <w:r>
      <w:rPr>
        <w:b/>
        <w:color w:val="000000"/>
        <w:sz w:val="24"/>
        <w:szCs w:val="24"/>
      </w:rPr>
      <w:fldChar w:fldCharType="end"/>
    </w:r>
  </w:p>
  <w:p w14:paraId="409FCE67" w14:textId="77777777" w:rsidR="0081088A" w:rsidRDefault="0081088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2BB7F" w14:textId="5519E801" w:rsidR="0081088A" w:rsidRDefault="00A2253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B2372">
      <w:rPr>
        <w:b/>
        <w:noProof/>
        <w:color w:val="000000"/>
        <w:sz w:val="24"/>
        <w:szCs w:val="24"/>
      </w:rPr>
      <w:t>12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B2372">
      <w:rPr>
        <w:b/>
        <w:noProof/>
        <w:color w:val="000000"/>
        <w:sz w:val="24"/>
        <w:szCs w:val="24"/>
      </w:rPr>
      <w:t>13</w:t>
    </w:r>
    <w:r>
      <w:rPr>
        <w:b/>
        <w:color w:val="000000"/>
        <w:sz w:val="24"/>
        <w:szCs w:val="24"/>
      </w:rPr>
      <w:fldChar w:fldCharType="end"/>
    </w:r>
  </w:p>
  <w:p w14:paraId="5F5FB819" w14:textId="77777777" w:rsidR="0081088A" w:rsidRDefault="0081088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1D874" w14:textId="77777777" w:rsidR="0081088A" w:rsidRDefault="00A2253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B2372">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B2372">
      <w:rPr>
        <w:b/>
        <w:noProof/>
        <w:color w:val="000000"/>
        <w:sz w:val="24"/>
        <w:szCs w:val="24"/>
      </w:rPr>
      <w:t>13</w:t>
    </w:r>
    <w:r>
      <w:rPr>
        <w:b/>
        <w:color w:val="000000"/>
        <w:sz w:val="24"/>
        <w:szCs w:val="24"/>
      </w:rPr>
      <w:fldChar w:fldCharType="end"/>
    </w:r>
  </w:p>
  <w:p w14:paraId="71C9BF97" w14:textId="77777777" w:rsidR="0081088A" w:rsidRDefault="0081088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27988" w14:textId="77777777" w:rsidR="000E727A" w:rsidRDefault="000E727A">
      <w:pPr>
        <w:spacing w:after="0" w:line="240" w:lineRule="auto"/>
      </w:pPr>
      <w:r>
        <w:separator/>
      </w:r>
    </w:p>
  </w:footnote>
  <w:footnote w:type="continuationSeparator" w:id="0">
    <w:p w14:paraId="15648D17" w14:textId="77777777" w:rsidR="000E727A" w:rsidRDefault="000E72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20EEC" w14:textId="77777777" w:rsidR="0081088A" w:rsidRDefault="0081088A">
    <w:pPr>
      <w:widowControl w:val="0"/>
      <w:pBdr>
        <w:top w:val="nil"/>
        <w:left w:val="nil"/>
        <w:bottom w:val="nil"/>
        <w:right w:val="nil"/>
        <w:between w:val="nil"/>
      </w:pBdr>
      <w:spacing w:after="0" w:line="276" w:lineRule="auto"/>
      <w:jc w:val="left"/>
      <w:rPr>
        <w:color w:val="000000"/>
      </w:rPr>
    </w:pPr>
  </w:p>
  <w:tbl>
    <w:tblPr>
      <w:tblStyle w:val="affffff7"/>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81088A" w14:paraId="0BDE3C4F" w14:textId="77777777">
      <w:trPr>
        <w:trHeight w:val="141"/>
      </w:trPr>
      <w:tc>
        <w:tcPr>
          <w:tcW w:w="2404" w:type="dxa"/>
        </w:tcPr>
        <w:p w14:paraId="5FA34973" w14:textId="77777777" w:rsidR="0081088A" w:rsidRDefault="00A22531">
          <w:pPr>
            <w:tabs>
              <w:tab w:val="right" w:pos="8838"/>
            </w:tabs>
            <w:ind w:right="-105"/>
            <w:rPr>
              <w:b/>
            </w:rPr>
          </w:pPr>
          <w:r>
            <w:rPr>
              <w:b/>
            </w:rPr>
            <w:t>Recurso de Revisión:</w:t>
          </w:r>
        </w:p>
      </w:tc>
      <w:tc>
        <w:tcPr>
          <w:tcW w:w="3587" w:type="dxa"/>
        </w:tcPr>
        <w:p w14:paraId="1645B931" w14:textId="77777777" w:rsidR="0081088A" w:rsidRDefault="00A22531">
          <w:pPr>
            <w:tabs>
              <w:tab w:val="right" w:pos="8838"/>
            </w:tabs>
            <w:ind w:left="-28" w:right="683"/>
          </w:pPr>
          <w:r>
            <w:t>04196/INFOEM/IP/RR/2020</w:t>
          </w:r>
        </w:p>
      </w:tc>
    </w:tr>
    <w:tr w:rsidR="0081088A" w14:paraId="53745A3D" w14:textId="77777777">
      <w:trPr>
        <w:trHeight w:val="276"/>
      </w:trPr>
      <w:tc>
        <w:tcPr>
          <w:tcW w:w="2404" w:type="dxa"/>
        </w:tcPr>
        <w:p w14:paraId="67BC5C51" w14:textId="77777777" w:rsidR="0081088A" w:rsidRDefault="00A22531">
          <w:pPr>
            <w:tabs>
              <w:tab w:val="right" w:pos="8838"/>
            </w:tabs>
            <w:ind w:right="-105"/>
            <w:rPr>
              <w:b/>
            </w:rPr>
          </w:pPr>
          <w:r>
            <w:rPr>
              <w:b/>
            </w:rPr>
            <w:t>Sujeto Obligado:</w:t>
          </w:r>
        </w:p>
      </w:tc>
      <w:tc>
        <w:tcPr>
          <w:tcW w:w="3587" w:type="dxa"/>
        </w:tcPr>
        <w:p w14:paraId="402E836A" w14:textId="77777777" w:rsidR="0081088A" w:rsidRDefault="00A22531">
          <w:pPr>
            <w:tabs>
              <w:tab w:val="right" w:pos="8838"/>
            </w:tabs>
            <w:ind w:right="116"/>
          </w:pPr>
          <w:r>
            <w:t>Ayuntamiento de Chapultepec</w:t>
          </w:r>
        </w:p>
      </w:tc>
    </w:tr>
    <w:tr w:rsidR="0081088A" w14:paraId="665836FE" w14:textId="77777777">
      <w:trPr>
        <w:trHeight w:val="276"/>
      </w:trPr>
      <w:tc>
        <w:tcPr>
          <w:tcW w:w="2404" w:type="dxa"/>
        </w:tcPr>
        <w:p w14:paraId="31B6C31B" w14:textId="77777777" w:rsidR="0081088A" w:rsidRDefault="00A22531">
          <w:pPr>
            <w:tabs>
              <w:tab w:val="right" w:pos="8838"/>
            </w:tabs>
            <w:ind w:right="-105"/>
            <w:rPr>
              <w:b/>
            </w:rPr>
          </w:pPr>
          <w:r>
            <w:rPr>
              <w:b/>
            </w:rPr>
            <w:t>Comisionado Ponente:</w:t>
          </w:r>
        </w:p>
      </w:tc>
      <w:tc>
        <w:tcPr>
          <w:tcW w:w="3587" w:type="dxa"/>
        </w:tcPr>
        <w:p w14:paraId="4B67C0B2" w14:textId="77777777" w:rsidR="0081088A" w:rsidRDefault="00A22531">
          <w:pPr>
            <w:tabs>
              <w:tab w:val="right" w:pos="8838"/>
            </w:tabs>
            <w:ind w:right="-32"/>
          </w:pPr>
          <w:r>
            <w:t>Luis Gustavo Parra Noriega</w:t>
          </w:r>
        </w:p>
      </w:tc>
    </w:tr>
  </w:tbl>
  <w:p w14:paraId="61428F4E" w14:textId="77777777" w:rsidR="0081088A" w:rsidRDefault="000E727A">
    <w:pPr>
      <w:pBdr>
        <w:top w:val="nil"/>
        <w:left w:val="nil"/>
        <w:bottom w:val="nil"/>
        <w:right w:val="nil"/>
        <w:between w:val="nil"/>
      </w:pBdr>
      <w:tabs>
        <w:tab w:val="center" w:pos="4419"/>
        <w:tab w:val="right" w:pos="8838"/>
      </w:tabs>
      <w:spacing w:after="0" w:line="240" w:lineRule="auto"/>
      <w:rPr>
        <w:color w:val="000000"/>
      </w:rPr>
    </w:pPr>
    <w:r>
      <w:rPr>
        <w:color w:val="000000"/>
      </w:rPr>
      <w:pict w14:anchorId="3ED24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98A26" w14:textId="77777777" w:rsidR="0081088A" w:rsidRDefault="0081088A">
    <w:pPr>
      <w:rPr>
        <w:sz w:val="16"/>
        <w:szCs w:val="16"/>
      </w:rPr>
    </w:pPr>
  </w:p>
  <w:tbl>
    <w:tblPr>
      <w:tblStyle w:val="affffff8"/>
      <w:tblW w:w="6095"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81088A" w14:paraId="4AF85AF2" w14:textId="77777777" w:rsidTr="00D04B04">
      <w:trPr>
        <w:trHeight w:val="141"/>
      </w:trPr>
      <w:tc>
        <w:tcPr>
          <w:tcW w:w="2409" w:type="dxa"/>
        </w:tcPr>
        <w:p w14:paraId="7F559FA1" w14:textId="77777777" w:rsidR="0081088A" w:rsidRDefault="00A22531">
          <w:pPr>
            <w:tabs>
              <w:tab w:val="right" w:pos="8838"/>
            </w:tabs>
            <w:ind w:left="-395" w:right="-105" w:firstLine="395"/>
            <w:rPr>
              <w:b/>
            </w:rPr>
          </w:pPr>
          <w:r>
            <w:rPr>
              <w:b/>
            </w:rPr>
            <w:t>Recurso de Revisión:</w:t>
          </w:r>
        </w:p>
      </w:tc>
      <w:tc>
        <w:tcPr>
          <w:tcW w:w="3686" w:type="dxa"/>
        </w:tcPr>
        <w:p w14:paraId="12D9DCCD" w14:textId="77777777" w:rsidR="0081088A" w:rsidRPr="00D04B04" w:rsidRDefault="00A22531">
          <w:pPr>
            <w:tabs>
              <w:tab w:val="right" w:pos="8838"/>
            </w:tabs>
            <w:ind w:right="176"/>
            <w:rPr>
              <w:bCs/>
            </w:rPr>
          </w:pPr>
          <w:r w:rsidRPr="00D04B04">
            <w:rPr>
              <w:bCs/>
            </w:rPr>
            <w:t>08141/INFOEM/IP/RR/2025</w:t>
          </w:r>
        </w:p>
      </w:tc>
    </w:tr>
    <w:tr w:rsidR="0081088A" w14:paraId="36F25375" w14:textId="77777777" w:rsidTr="00D04B04">
      <w:trPr>
        <w:trHeight w:val="276"/>
      </w:trPr>
      <w:tc>
        <w:tcPr>
          <w:tcW w:w="2409" w:type="dxa"/>
        </w:tcPr>
        <w:p w14:paraId="34C5D1C7" w14:textId="77777777" w:rsidR="0081088A" w:rsidRDefault="00A22531">
          <w:pPr>
            <w:tabs>
              <w:tab w:val="right" w:pos="8838"/>
            </w:tabs>
            <w:ind w:right="-105"/>
            <w:rPr>
              <w:b/>
            </w:rPr>
          </w:pPr>
          <w:r>
            <w:rPr>
              <w:b/>
            </w:rPr>
            <w:t>Sujeto Obligado:</w:t>
          </w:r>
        </w:p>
      </w:tc>
      <w:tc>
        <w:tcPr>
          <w:tcW w:w="3686" w:type="dxa"/>
        </w:tcPr>
        <w:p w14:paraId="240D8D4C" w14:textId="77777777" w:rsidR="0081088A" w:rsidRDefault="00A22531">
          <w:pPr>
            <w:tabs>
              <w:tab w:val="left" w:pos="3158"/>
              <w:tab w:val="left" w:pos="4292"/>
              <w:tab w:val="right" w:pos="8838"/>
            </w:tabs>
            <w:ind w:right="176"/>
          </w:pPr>
          <w:r>
            <w:t>Ayuntamiento de Toluca</w:t>
          </w:r>
        </w:p>
      </w:tc>
    </w:tr>
    <w:tr w:rsidR="0081088A" w14:paraId="42666657" w14:textId="77777777" w:rsidTr="00D04B04">
      <w:trPr>
        <w:trHeight w:val="276"/>
      </w:trPr>
      <w:tc>
        <w:tcPr>
          <w:tcW w:w="2409" w:type="dxa"/>
        </w:tcPr>
        <w:p w14:paraId="097887D9" w14:textId="77777777" w:rsidR="0081088A" w:rsidRDefault="00A22531">
          <w:pPr>
            <w:tabs>
              <w:tab w:val="right" w:pos="8838"/>
            </w:tabs>
            <w:ind w:right="-105"/>
            <w:rPr>
              <w:b/>
            </w:rPr>
          </w:pPr>
          <w:r>
            <w:rPr>
              <w:b/>
            </w:rPr>
            <w:t>Comisionado Ponente:</w:t>
          </w:r>
        </w:p>
      </w:tc>
      <w:tc>
        <w:tcPr>
          <w:tcW w:w="3686" w:type="dxa"/>
        </w:tcPr>
        <w:p w14:paraId="70004939" w14:textId="77777777" w:rsidR="0081088A" w:rsidRDefault="00A22531">
          <w:pPr>
            <w:tabs>
              <w:tab w:val="right" w:pos="8838"/>
            </w:tabs>
            <w:ind w:right="176"/>
          </w:pPr>
          <w:r>
            <w:t>Luis Gustavo Parra Noriega</w:t>
          </w:r>
        </w:p>
        <w:p w14:paraId="56061527" w14:textId="77777777" w:rsidR="0081088A" w:rsidRDefault="0081088A">
          <w:pPr>
            <w:tabs>
              <w:tab w:val="right" w:pos="8838"/>
            </w:tabs>
            <w:ind w:right="176"/>
          </w:pPr>
        </w:p>
      </w:tc>
    </w:tr>
  </w:tbl>
  <w:p w14:paraId="6D70E408" w14:textId="77777777" w:rsidR="0081088A" w:rsidRDefault="000E727A">
    <w:pPr>
      <w:pBdr>
        <w:top w:val="nil"/>
        <w:left w:val="nil"/>
        <w:bottom w:val="nil"/>
        <w:right w:val="nil"/>
        <w:between w:val="nil"/>
      </w:pBdr>
      <w:tabs>
        <w:tab w:val="center" w:pos="4419"/>
        <w:tab w:val="right" w:pos="8838"/>
      </w:tabs>
      <w:spacing w:after="0" w:line="240" w:lineRule="auto"/>
      <w:rPr>
        <w:color w:val="000000"/>
      </w:rPr>
    </w:pPr>
    <w:r>
      <w:rPr>
        <w:color w:val="000000"/>
      </w:rPr>
      <w:pict w14:anchorId="3E14B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CDF77" w14:textId="77777777" w:rsidR="0081088A" w:rsidRDefault="000E727A">
    <w:pPr>
      <w:widowControl w:val="0"/>
      <w:pBdr>
        <w:top w:val="nil"/>
        <w:left w:val="nil"/>
        <w:bottom w:val="nil"/>
        <w:right w:val="nil"/>
        <w:between w:val="nil"/>
      </w:pBdr>
      <w:spacing w:after="0" w:line="276" w:lineRule="auto"/>
      <w:jc w:val="left"/>
      <w:rPr>
        <w:color w:val="000000"/>
      </w:rPr>
    </w:pPr>
    <w:r>
      <w:rPr>
        <w:color w:val="000000"/>
      </w:rPr>
      <w:pict w14:anchorId="596A5B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f9"/>
      <w:tblW w:w="9214" w:type="dxa"/>
      <w:tblInd w:w="0" w:type="dxa"/>
      <w:tblLayout w:type="fixed"/>
      <w:tblLook w:val="0400" w:firstRow="0" w:lastRow="0" w:firstColumn="0" w:lastColumn="0" w:noHBand="0" w:noVBand="1"/>
    </w:tblPr>
    <w:tblGrid>
      <w:gridCol w:w="2127"/>
      <w:gridCol w:w="7087"/>
    </w:tblGrid>
    <w:tr w:rsidR="0081088A" w14:paraId="02B17A96" w14:textId="77777777">
      <w:trPr>
        <w:trHeight w:val="1546"/>
      </w:trPr>
      <w:tc>
        <w:tcPr>
          <w:tcW w:w="2127" w:type="dxa"/>
        </w:tcPr>
        <w:p w14:paraId="3D659D3D" w14:textId="77777777" w:rsidR="0081088A" w:rsidRDefault="0081088A">
          <w:pPr>
            <w:tabs>
              <w:tab w:val="right" w:pos="4273"/>
            </w:tabs>
            <w:rPr>
              <w:rFonts w:ascii="Garamond" w:eastAsia="Garamond" w:hAnsi="Garamond" w:cs="Garamond"/>
              <w:sz w:val="16"/>
              <w:szCs w:val="16"/>
            </w:rPr>
          </w:pPr>
        </w:p>
      </w:tc>
      <w:tc>
        <w:tcPr>
          <w:tcW w:w="7087" w:type="dxa"/>
        </w:tcPr>
        <w:p w14:paraId="7E4E1229" w14:textId="77777777" w:rsidR="0081088A" w:rsidRDefault="0081088A">
          <w:pPr>
            <w:rPr>
              <w:sz w:val="10"/>
              <w:szCs w:val="10"/>
            </w:rPr>
          </w:pPr>
        </w:p>
        <w:tbl>
          <w:tblPr>
            <w:tblStyle w:val="affffffa"/>
            <w:tblW w:w="6525" w:type="dxa"/>
            <w:tblInd w:w="1601" w:type="dxa"/>
            <w:tblLayout w:type="fixed"/>
            <w:tblLook w:val="0400" w:firstRow="0" w:lastRow="0" w:firstColumn="0" w:lastColumn="0" w:noHBand="0" w:noVBand="1"/>
          </w:tblPr>
          <w:tblGrid>
            <w:gridCol w:w="2500"/>
            <w:gridCol w:w="4025"/>
          </w:tblGrid>
          <w:tr w:rsidR="0081088A" w14:paraId="4CBCC992" w14:textId="77777777" w:rsidTr="00D04B04">
            <w:trPr>
              <w:trHeight w:val="427"/>
            </w:trPr>
            <w:tc>
              <w:tcPr>
                <w:tcW w:w="2500" w:type="dxa"/>
                <w:vAlign w:val="bottom"/>
              </w:tcPr>
              <w:p w14:paraId="141BA968" w14:textId="77777777" w:rsidR="0081088A" w:rsidRDefault="00A22531">
                <w:pPr>
                  <w:tabs>
                    <w:tab w:val="right" w:pos="8838"/>
                  </w:tabs>
                  <w:ind w:right="-105"/>
                  <w:rPr>
                    <w:b/>
                  </w:rPr>
                </w:pPr>
                <w:r>
                  <w:rPr>
                    <w:b/>
                  </w:rPr>
                  <w:t>Recurso de Revisión:</w:t>
                </w:r>
              </w:p>
            </w:tc>
            <w:tc>
              <w:tcPr>
                <w:tcW w:w="4025" w:type="dxa"/>
              </w:tcPr>
              <w:p w14:paraId="043EADA9" w14:textId="77777777" w:rsidR="0081088A" w:rsidRDefault="0081088A">
                <w:pPr>
                  <w:tabs>
                    <w:tab w:val="right" w:pos="8838"/>
                  </w:tabs>
                  <w:ind w:left="-28" w:right="-107"/>
                  <w:rPr>
                    <w:b/>
                  </w:rPr>
                </w:pPr>
              </w:p>
              <w:p w14:paraId="7398ECAE" w14:textId="77777777" w:rsidR="0081088A" w:rsidRPr="00D04B04" w:rsidRDefault="00A22531">
                <w:pPr>
                  <w:tabs>
                    <w:tab w:val="right" w:pos="8838"/>
                  </w:tabs>
                  <w:ind w:left="-28" w:right="-107"/>
                  <w:rPr>
                    <w:bCs/>
                  </w:rPr>
                </w:pPr>
                <w:r w:rsidRPr="00D04B04">
                  <w:rPr>
                    <w:bCs/>
                  </w:rPr>
                  <w:t>08141/INFOEM/IP/RR/2025</w:t>
                </w:r>
              </w:p>
            </w:tc>
          </w:tr>
          <w:tr w:rsidR="0081088A" w14:paraId="314C12BF" w14:textId="77777777" w:rsidTr="00D04B04">
            <w:trPr>
              <w:trHeight w:val="141"/>
            </w:trPr>
            <w:tc>
              <w:tcPr>
                <w:tcW w:w="2500" w:type="dxa"/>
              </w:tcPr>
              <w:p w14:paraId="018DB159" w14:textId="77777777" w:rsidR="0081088A" w:rsidRDefault="00A22531">
                <w:pPr>
                  <w:tabs>
                    <w:tab w:val="right" w:pos="8838"/>
                  </w:tabs>
                  <w:ind w:right="-105"/>
                  <w:rPr>
                    <w:b/>
                  </w:rPr>
                </w:pPr>
                <w:r>
                  <w:rPr>
                    <w:b/>
                  </w:rPr>
                  <w:t>Recurrente:</w:t>
                </w:r>
              </w:p>
            </w:tc>
            <w:tc>
              <w:tcPr>
                <w:tcW w:w="4025" w:type="dxa"/>
              </w:tcPr>
              <w:p w14:paraId="33D94580" w14:textId="77777777" w:rsidR="0081088A" w:rsidRDefault="0081088A">
                <w:pPr>
                  <w:tabs>
                    <w:tab w:val="right" w:pos="8838"/>
                  </w:tabs>
                  <w:ind w:right="-107"/>
                </w:pPr>
              </w:p>
            </w:tc>
          </w:tr>
          <w:tr w:rsidR="0081088A" w14:paraId="34279EB6" w14:textId="77777777" w:rsidTr="00D04B04">
            <w:trPr>
              <w:trHeight w:val="276"/>
            </w:trPr>
            <w:tc>
              <w:tcPr>
                <w:tcW w:w="2500" w:type="dxa"/>
              </w:tcPr>
              <w:p w14:paraId="4E780729" w14:textId="77777777" w:rsidR="0081088A" w:rsidRDefault="00A22531">
                <w:pPr>
                  <w:tabs>
                    <w:tab w:val="right" w:pos="8838"/>
                  </w:tabs>
                  <w:ind w:right="-105"/>
                  <w:rPr>
                    <w:b/>
                  </w:rPr>
                </w:pPr>
                <w:r>
                  <w:rPr>
                    <w:b/>
                  </w:rPr>
                  <w:t>Sujeto Obligado:</w:t>
                </w:r>
              </w:p>
            </w:tc>
            <w:tc>
              <w:tcPr>
                <w:tcW w:w="4025" w:type="dxa"/>
              </w:tcPr>
              <w:p w14:paraId="6DB782F3" w14:textId="77777777" w:rsidR="0081088A" w:rsidRDefault="00A22531">
                <w:pPr>
                  <w:tabs>
                    <w:tab w:val="right" w:pos="8838"/>
                  </w:tabs>
                  <w:ind w:right="33"/>
                </w:pPr>
                <w:r>
                  <w:t>Ayuntamiento de Toluca</w:t>
                </w:r>
              </w:p>
            </w:tc>
          </w:tr>
          <w:tr w:rsidR="0081088A" w14:paraId="2AE06A64" w14:textId="77777777" w:rsidTr="00D04B04">
            <w:trPr>
              <w:trHeight w:val="276"/>
            </w:trPr>
            <w:tc>
              <w:tcPr>
                <w:tcW w:w="2500" w:type="dxa"/>
              </w:tcPr>
              <w:p w14:paraId="6F007E50" w14:textId="77777777" w:rsidR="0081088A" w:rsidRDefault="00A22531">
                <w:pPr>
                  <w:tabs>
                    <w:tab w:val="right" w:pos="8838"/>
                  </w:tabs>
                  <w:ind w:right="-105"/>
                  <w:rPr>
                    <w:b/>
                  </w:rPr>
                </w:pPr>
                <w:r>
                  <w:rPr>
                    <w:b/>
                  </w:rPr>
                  <w:t>Comisionado Ponente:</w:t>
                </w:r>
              </w:p>
            </w:tc>
            <w:tc>
              <w:tcPr>
                <w:tcW w:w="4025" w:type="dxa"/>
              </w:tcPr>
              <w:p w14:paraId="00FAA6DF" w14:textId="77777777" w:rsidR="0081088A" w:rsidRDefault="00A22531">
                <w:pPr>
                  <w:tabs>
                    <w:tab w:val="right" w:pos="8838"/>
                  </w:tabs>
                  <w:ind w:right="-107"/>
                </w:pPr>
                <w:r>
                  <w:t>Luis Gustavo Parra Noriega</w:t>
                </w:r>
              </w:p>
            </w:tc>
          </w:tr>
        </w:tbl>
        <w:p w14:paraId="7E5E4CB3" w14:textId="77777777" w:rsidR="0081088A" w:rsidRDefault="0081088A">
          <w:pPr>
            <w:tabs>
              <w:tab w:val="right" w:pos="8838"/>
            </w:tabs>
            <w:ind w:left="-28"/>
            <w:rPr>
              <w:rFonts w:ascii="Arial" w:eastAsia="Arial" w:hAnsi="Arial" w:cs="Arial"/>
              <w:b/>
            </w:rPr>
          </w:pPr>
        </w:p>
      </w:tc>
    </w:tr>
  </w:tbl>
  <w:p w14:paraId="6DB87879" w14:textId="77777777" w:rsidR="0081088A" w:rsidRDefault="0081088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134F24"/>
    <w:multiLevelType w:val="multilevel"/>
    <w:tmpl w:val="C6F41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B01678"/>
    <w:multiLevelType w:val="multilevel"/>
    <w:tmpl w:val="75A85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88A"/>
    <w:rsid w:val="00057F24"/>
    <w:rsid w:val="000E727A"/>
    <w:rsid w:val="0014081A"/>
    <w:rsid w:val="00273C31"/>
    <w:rsid w:val="003B2372"/>
    <w:rsid w:val="004B7154"/>
    <w:rsid w:val="004D6B38"/>
    <w:rsid w:val="0057446A"/>
    <w:rsid w:val="007D193D"/>
    <w:rsid w:val="0081088A"/>
    <w:rsid w:val="00873D27"/>
    <w:rsid w:val="00A22531"/>
    <w:rsid w:val="00CE303E"/>
    <w:rsid w:val="00D04B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B1278A"/>
  <w15:docId w15:val="{B659FCFE-1606-3244-8C91-D3B42A51F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3"/>
    <w:pPr>
      <w:spacing w:after="0" w:line="240" w:lineRule="auto"/>
    </w:pPr>
    <w:tblPr>
      <w:tblStyleRowBandSize w:val="1"/>
      <w:tblStyleColBandSize w:val="1"/>
      <w:tblCellMar>
        <w:left w:w="108" w:type="dxa"/>
        <w:right w:w="108" w:type="dxa"/>
      </w:tblCellMar>
    </w:tblPr>
  </w:style>
  <w:style w:type="table" w:customStyle="1" w:styleId="a0">
    <w:basedOn w:val="TableNormalf3"/>
    <w:pPr>
      <w:spacing w:after="0" w:line="240" w:lineRule="auto"/>
    </w:pPr>
    <w:tblPr>
      <w:tblStyleRowBandSize w:val="1"/>
      <w:tblStyleColBandSize w:val="1"/>
      <w:tblCellMar>
        <w:left w:w="108" w:type="dxa"/>
        <w:right w:w="108" w:type="dxa"/>
      </w:tblCellMar>
    </w:tbl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664F43"/>
    <w:pPr>
      <w:tabs>
        <w:tab w:val="right" w:leader="dot" w:pos="9204"/>
      </w:tabs>
      <w:spacing w:after="100"/>
    </w:pPr>
    <w:rPr>
      <w:rFonts w:eastAsiaTheme="majorEastAsia" w:cstheme="majorBidi"/>
      <w:b/>
      <w:bCs/>
      <w:noProof/>
    </w:r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3"/>
    <w:pPr>
      <w:spacing w:after="0" w:line="240" w:lineRule="auto"/>
    </w:pPr>
    <w:tblPr>
      <w:tblStyleRowBandSize w:val="1"/>
      <w:tblStyleColBandSize w:val="1"/>
      <w:tblCellMar>
        <w:left w:w="108" w:type="dxa"/>
        <w:right w:w="108" w:type="dxa"/>
      </w:tblCellMar>
    </w:tblPr>
  </w:style>
  <w:style w:type="table" w:customStyle="1" w:styleId="a4">
    <w:basedOn w:val="TableNormalf3"/>
    <w:pPr>
      <w:spacing w:after="0" w:line="240" w:lineRule="auto"/>
    </w:pPr>
    <w:tblPr>
      <w:tblStyleRowBandSize w:val="1"/>
      <w:tblStyleColBandSize w:val="1"/>
      <w:tblCellMar>
        <w:left w:w="108" w:type="dxa"/>
        <w:right w:w="108" w:type="dxa"/>
      </w:tblCellMar>
    </w:tblPr>
  </w:style>
  <w:style w:type="table" w:customStyle="1" w:styleId="a5">
    <w:basedOn w:val="TableNormalf3"/>
    <w:pPr>
      <w:spacing w:after="0" w:line="240" w:lineRule="auto"/>
    </w:pPr>
    <w:tblPr>
      <w:tblStyleRowBandSize w:val="1"/>
      <w:tblStyleColBandSize w:val="1"/>
      <w:tblCellMar>
        <w:left w:w="108" w:type="dxa"/>
        <w:right w:w="108" w:type="dxa"/>
      </w:tblCellMar>
    </w:tblPr>
  </w:style>
  <w:style w:type="table" w:customStyle="1" w:styleId="a6">
    <w:basedOn w:val="TableNormalf3"/>
    <w:pPr>
      <w:spacing w:after="0" w:line="240" w:lineRule="auto"/>
    </w:pPr>
    <w:tblPr>
      <w:tblStyleRowBandSize w:val="1"/>
      <w:tblStyleColBandSize w:val="1"/>
      <w:tblCellMar>
        <w:left w:w="108" w:type="dxa"/>
        <w:right w:w="108" w:type="dxa"/>
      </w:tblCellMar>
    </w:tblPr>
  </w:style>
  <w:style w:type="table" w:customStyle="1" w:styleId="a7">
    <w:basedOn w:val="TableNormalf2"/>
    <w:pPr>
      <w:spacing w:after="0" w:line="240" w:lineRule="auto"/>
    </w:pPr>
    <w:tblPr>
      <w:tblStyleRowBandSize w:val="1"/>
      <w:tblStyleColBandSize w:val="1"/>
      <w:tblCellMar>
        <w:left w:w="108" w:type="dxa"/>
        <w:right w:w="108" w:type="dxa"/>
      </w:tblCellMar>
    </w:tblPr>
  </w:style>
  <w:style w:type="table" w:customStyle="1" w:styleId="a8">
    <w:basedOn w:val="TableNormalf2"/>
    <w:pPr>
      <w:spacing w:after="0" w:line="240" w:lineRule="auto"/>
    </w:pPr>
    <w:tblPr>
      <w:tblStyleRowBandSize w:val="1"/>
      <w:tblStyleColBandSize w:val="1"/>
      <w:tblCellMar>
        <w:left w:w="108" w:type="dxa"/>
        <w:right w:w="108" w:type="dxa"/>
      </w:tblCellMar>
    </w:tblPr>
  </w:style>
  <w:style w:type="table" w:customStyle="1" w:styleId="a9">
    <w:basedOn w:val="TableNormalf2"/>
    <w:pPr>
      <w:spacing w:after="0" w:line="240" w:lineRule="auto"/>
    </w:pPr>
    <w:tblPr>
      <w:tblStyleRowBandSize w:val="1"/>
      <w:tblStyleColBandSize w:val="1"/>
      <w:tblCellMar>
        <w:left w:w="108" w:type="dxa"/>
        <w:right w:w="108" w:type="dxa"/>
      </w:tblCellMar>
    </w:tblPr>
  </w:style>
  <w:style w:type="table" w:customStyle="1" w:styleId="aa">
    <w:basedOn w:val="TableNormalf2"/>
    <w:pPr>
      <w:spacing w:after="0" w:line="240" w:lineRule="auto"/>
    </w:pPr>
    <w:tblPr>
      <w:tblStyleRowBandSize w:val="1"/>
      <w:tblStyleColBandSize w:val="1"/>
      <w:tblCellMar>
        <w:left w:w="108" w:type="dxa"/>
        <w:right w:w="108" w:type="dxa"/>
      </w:tblCellMar>
    </w:tblPr>
  </w:style>
  <w:style w:type="table" w:customStyle="1" w:styleId="ab">
    <w:basedOn w:val="TableNormalf1"/>
    <w:pPr>
      <w:spacing w:after="0" w:line="240" w:lineRule="auto"/>
    </w:pPr>
    <w:tblPr>
      <w:tblStyleRowBandSize w:val="1"/>
      <w:tblStyleColBandSize w:val="1"/>
      <w:tblCellMar>
        <w:left w:w="108" w:type="dxa"/>
        <w:right w:w="108" w:type="dxa"/>
      </w:tblCellMar>
    </w:tblPr>
  </w:style>
  <w:style w:type="table" w:customStyle="1" w:styleId="ac">
    <w:basedOn w:val="TableNormalf1"/>
    <w:pPr>
      <w:spacing w:after="0" w:line="240" w:lineRule="auto"/>
    </w:pPr>
    <w:tblPr>
      <w:tblStyleRowBandSize w:val="1"/>
      <w:tblStyleColBandSize w:val="1"/>
      <w:tblCellMar>
        <w:left w:w="108" w:type="dxa"/>
        <w:right w:w="108" w:type="dxa"/>
      </w:tblCellMar>
    </w:tblPr>
  </w:style>
  <w:style w:type="table" w:customStyle="1" w:styleId="ad">
    <w:basedOn w:val="TableNormalf1"/>
    <w:pPr>
      <w:spacing w:after="0" w:line="240" w:lineRule="auto"/>
    </w:pPr>
    <w:tblPr>
      <w:tblStyleRowBandSize w:val="1"/>
      <w:tblStyleColBandSize w:val="1"/>
      <w:tblCellMar>
        <w:left w:w="108" w:type="dxa"/>
        <w:right w:w="108" w:type="dxa"/>
      </w:tblCellMar>
    </w:tblPr>
  </w:style>
  <w:style w:type="table" w:customStyle="1" w:styleId="ae">
    <w:basedOn w:val="TableNormalf1"/>
    <w:pPr>
      <w:spacing w:after="0" w:line="240" w:lineRule="auto"/>
    </w:pPr>
    <w:tblPr>
      <w:tblStyleRowBandSize w:val="1"/>
      <w:tblStyleColBandSize w:val="1"/>
      <w:tblCellMar>
        <w:left w:w="108" w:type="dxa"/>
        <w:right w:w="108" w:type="dxa"/>
      </w:tblCellMar>
    </w:tblPr>
  </w:style>
  <w:style w:type="table" w:customStyle="1" w:styleId="af">
    <w:basedOn w:val="TableNormalf0"/>
    <w:pPr>
      <w:spacing w:after="0" w:line="240" w:lineRule="auto"/>
    </w:pPr>
    <w:tblPr>
      <w:tblStyleRowBandSize w:val="1"/>
      <w:tblStyleColBandSize w:val="1"/>
      <w:tblCellMar>
        <w:left w:w="108" w:type="dxa"/>
        <w:right w:w="108" w:type="dxa"/>
      </w:tblCellMar>
    </w:tblPr>
  </w:style>
  <w:style w:type="table" w:customStyle="1" w:styleId="af0">
    <w:basedOn w:val="TableNormalf0"/>
    <w:pPr>
      <w:spacing w:after="0" w:line="240" w:lineRule="auto"/>
    </w:pPr>
    <w:tblPr>
      <w:tblStyleRowBandSize w:val="1"/>
      <w:tblStyleColBandSize w:val="1"/>
      <w:tblCellMar>
        <w:left w:w="108" w:type="dxa"/>
        <w:right w:w="108" w:type="dxa"/>
      </w:tblCellMar>
    </w:tblPr>
  </w:style>
  <w:style w:type="table" w:customStyle="1" w:styleId="af1">
    <w:basedOn w:val="TableNormalf0"/>
    <w:pPr>
      <w:spacing w:after="0" w:line="240" w:lineRule="auto"/>
    </w:pPr>
    <w:tblPr>
      <w:tblStyleRowBandSize w:val="1"/>
      <w:tblStyleColBandSize w:val="1"/>
      <w:tblCellMar>
        <w:left w:w="108" w:type="dxa"/>
        <w:right w:w="108" w:type="dxa"/>
      </w:tblCellMar>
    </w:tblPr>
  </w:style>
  <w:style w:type="table" w:customStyle="1" w:styleId="af2">
    <w:basedOn w:val="TableNormalf0"/>
    <w:pPr>
      <w:spacing w:after="0" w:line="240" w:lineRule="auto"/>
    </w:pPr>
    <w:tblPr>
      <w:tblStyleRowBandSize w:val="1"/>
      <w:tblStyleColBandSize w:val="1"/>
      <w:tblCellMar>
        <w:left w:w="108" w:type="dxa"/>
        <w:right w:w="108" w:type="dxa"/>
      </w:tblCellMar>
    </w:tblPr>
  </w:style>
  <w:style w:type="table" w:customStyle="1" w:styleId="af3">
    <w:basedOn w:val="TableNormalf"/>
    <w:pPr>
      <w:spacing w:after="0" w:line="240" w:lineRule="auto"/>
    </w:pPr>
    <w:tblPr>
      <w:tblStyleRowBandSize w:val="1"/>
      <w:tblStyleColBandSize w:val="1"/>
      <w:tblCellMar>
        <w:left w:w="108" w:type="dxa"/>
        <w:right w:w="108" w:type="dxa"/>
      </w:tblCellMar>
    </w:tblPr>
  </w:style>
  <w:style w:type="table" w:customStyle="1" w:styleId="af4">
    <w:basedOn w:val="TableNormalf"/>
    <w:pPr>
      <w:spacing w:after="0" w:line="240" w:lineRule="auto"/>
    </w:pPr>
    <w:tblPr>
      <w:tblStyleRowBandSize w:val="1"/>
      <w:tblStyleColBandSize w:val="1"/>
      <w:tblCellMar>
        <w:left w:w="108" w:type="dxa"/>
        <w:right w:w="108" w:type="dxa"/>
      </w:tblCellMar>
    </w:tblPr>
  </w:style>
  <w:style w:type="table" w:customStyle="1" w:styleId="af5">
    <w:basedOn w:val="TableNormalf"/>
    <w:pPr>
      <w:spacing w:after="0" w:line="240" w:lineRule="auto"/>
    </w:pPr>
    <w:tblPr>
      <w:tblStyleRowBandSize w:val="1"/>
      <w:tblStyleColBandSize w:val="1"/>
      <w:tblCellMar>
        <w:left w:w="108" w:type="dxa"/>
        <w:right w:w="108" w:type="dxa"/>
      </w:tblCellMar>
    </w:tblPr>
  </w:style>
  <w:style w:type="table" w:customStyle="1" w:styleId="af6">
    <w:basedOn w:val="TableNormalf"/>
    <w:pPr>
      <w:spacing w:after="0" w:line="240" w:lineRule="auto"/>
    </w:pPr>
    <w:tblPr>
      <w:tblStyleRowBandSize w:val="1"/>
      <w:tblStyleColBandSize w:val="1"/>
      <w:tblCellMar>
        <w:left w:w="108" w:type="dxa"/>
        <w:right w:w="108" w:type="dxa"/>
      </w:tblCellMar>
    </w:tblPr>
  </w:style>
  <w:style w:type="table" w:customStyle="1" w:styleId="af7">
    <w:basedOn w:val="TableNormale"/>
    <w:pPr>
      <w:spacing w:after="0" w:line="240" w:lineRule="auto"/>
    </w:pPr>
    <w:tblPr>
      <w:tblStyleRowBandSize w:val="1"/>
      <w:tblStyleColBandSize w:val="1"/>
      <w:tblCellMar>
        <w:left w:w="108" w:type="dxa"/>
        <w:right w:w="108" w:type="dxa"/>
      </w:tblCellMar>
    </w:tblPr>
  </w:style>
  <w:style w:type="table" w:customStyle="1" w:styleId="af8">
    <w:basedOn w:val="TableNormale"/>
    <w:pPr>
      <w:spacing w:after="0" w:line="240" w:lineRule="auto"/>
    </w:pPr>
    <w:tblPr>
      <w:tblStyleRowBandSize w:val="1"/>
      <w:tblStyleColBandSize w:val="1"/>
      <w:tblCellMar>
        <w:left w:w="108" w:type="dxa"/>
        <w:right w:w="108" w:type="dxa"/>
      </w:tblCellMar>
    </w:tblPr>
  </w:style>
  <w:style w:type="table" w:customStyle="1" w:styleId="af9">
    <w:basedOn w:val="TableNormale"/>
    <w:pPr>
      <w:spacing w:after="0" w:line="240" w:lineRule="auto"/>
    </w:pPr>
    <w:tblPr>
      <w:tblStyleRowBandSize w:val="1"/>
      <w:tblStyleColBandSize w:val="1"/>
      <w:tblCellMar>
        <w:left w:w="108" w:type="dxa"/>
        <w:right w:w="108" w:type="dxa"/>
      </w:tblCellMar>
    </w:tblPr>
  </w:style>
  <w:style w:type="table" w:customStyle="1" w:styleId="afa">
    <w:basedOn w:val="TableNormale"/>
    <w:pPr>
      <w:spacing w:after="0" w:line="240" w:lineRule="auto"/>
    </w:pPr>
    <w:tblPr>
      <w:tblStyleRowBandSize w:val="1"/>
      <w:tblStyleColBandSize w:val="1"/>
      <w:tblCellMar>
        <w:left w:w="108" w:type="dxa"/>
        <w:right w:w="108" w:type="dxa"/>
      </w:tblCellMar>
    </w:tblPr>
  </w:style>
  <w:style w:type="table" w:customStyle="1" w:styleId="afb">
    <w:basedOn w:val="TableNormald"/>
    <w:pPr>
      <w:spacing w:after="0" w:line="240" w:lineRule="auto"/>
    </w:pPr>
    <w:tblPr>
      <w:tblStyleRowBandSize w:val="1"/>
      <w:tblStyleColBandSize w:val="1"/>
      <w:tblCellMar>
        <w:left w:w="108" w:type="dxa"/>
        <w:right w:w="108" w:type="dxa"/>
      </w:tblCellMar>
    </w:tblPr>
  </w:style>
  <w:style w:type="table" w:customStyle="1" w:styleId="afc">
    <w:basedOn w:val="TableNormald"/>
    <w:pPr>
      <w:spacing w:after="0" w:line="240" w:lineRule="auto"/>
    </w:pPr>
    <w:tblPr>
      <w:tblStyleRowBandSize w:val="1"/>
      <w:tblStyleColBandSize w:val="1"/>
      <w:tblCellMar>
        <w:left w:w="108" w:type="dxa"/>
        <w:right w:w="108" w:type="dxa"/>
      </w:tblCellMar>
    </w:tblPr>
  </w:style>
  <w:style w:type="table" w:customStyle="1" w:styleId="afd">
    <w:basedOn w:val="TableNormald"/>
    <w:pPr>
      <w:spacing w:after="0" w:line="240" w:lineRule="auto"/>
    </w:pPr>
    <w:tblPr>
      <w:tblStyleRowBandSize w:val="1"/>
      <w:tblStyleColBandSize w:val="1"/>
      <w:tblCellMar>
        <w:left w:w="108" w:type="dxa"/>
        <w:right w:w="108" w:type="dxa"/>
      </w:tblCellMar>
    </w:tblPr>
  </w:style>
  <w:style w:type="table" w:customStyle="1" w:styleId="afe">
    <w:basedOn w:val="TableNormald"/>
    <w:pPr>
      <w:spacing w:after="0" w:line="240" w:lineRule="auto"/>
    </w:pPr>
    <w:tblPr>
      <w:tblStyleRowBandSize w:val="1"/>
      <w:tblStyleColBandSize w:val="1"/>
      <w:tblCellMar>
        <w:left w:w="108" w:type="dxa"/>
        <w:right w:w="108" w:type="dxa"/>
      </w:tblCellMar>
    </w:tblPr>
  </w:style>
  <w:style w:type="table" w:customStyle="1" w:styleId="aff">
    <w:basedOn w:val="TableNormalc"/>
    <w:pPr>
      <w:spacing w:after="0" w:line="240" w:lineRule="auto"/>
    </w:pPr>
    <w:tblPr>
      <w:tblStyleRowBandSize w:val="1"/>
      <w:tblStyleColBandSize w:val="1"/>
      <w:tblCellMar>
        <w:left w:w="108" w:type="dxa"/>
        <w:right w:w="108" w:type="dxa"/>
      </w:tblCellMar>
    </w:tblPr>
  </w:style>
  <w:style w:type="table" w:customStyle="1" w:styleId="aff0">
    <w:basedOn w:val="TableNormalc"/>
    <w:pPr>
      <w:spacing w:after="0" w:line="240" w:lineRule="auto"/>
    </w:pPr>
    <w:tblPr>
      <w:tblStyleRowBandSize w:val="1"/>
      <w:tblStyleColBandSize w:val="1"/>
      <w:tblCellMar>
        <w:left w:w="108" w:type="dxa"/>
        <w:right w:w="108" w:type="dxa"/>
      </w:tblCellMar>
    </w:tblPr>
  </w:style>
  <w:style w:type="table" w:customStyle="1" w:styleId="aff1">
    <w:basedOn w:val="TableNormalc"/>
    <w:pPr>
      <w:spacing w:after="0" w:line="240" w:lineRule="auto"/>
    </w:pPr>
    <w:tblPr>
      <w:tblStyleRowBandSize w:val="1"/>
      <w:tblStyleColBandSize w:val="1"/>
      <w:tblCellMar>
        <w:left w:w="108" w:type="dxa"/>
        <w:right w:w="108" w:type="dxa"/>
      </w:tblCellMar>
    </w:tblPr>
  </w:style>
  <w:style w:type="table" w:customStyle="1" w:styleId="aff2">
    <w:basedOn w:val="TableNormalc"/>
    <w:pPr>
      <w:spacing w:after="0" w:line="240" w:lineRule="auto"/>
    </w:pPr>
    <w:tblPr>
      <w:tblStyleRowBandSize w:val="1"/>
      <w:tblStyleColBandSize w:val="1"/>
      <w:tblCellMar>
        <w:left w:w="108" w:type="dxa"/>
        <w:right w:w="108" w:type="dxa"/>
      </w:tblCellMar>
    </w:tblPr>
  </w:style>
  <w:style w:type="table" w:customStyle="1" w:styleId="aff3">
    <w:basedOn w:val="TableNormalb"/>
    <w:pPr>
      <w:spacing w:after="0" w:line="240" w:lineRule="auto"/>
    </w:pPr>
    <w:tblPr>
      <w:tblStyleRowBandSize w:val="1"/>
      <w:tblStyleColBandSize w:val="1"/>
      <w:tblCellMar>
        <w:left w:w="108" w:type="dxa"/>
        <w:right w:w="108" w:type="dxa"/>
      </w:tblCellMar>
    </w:tblPr>
  </w:style>
  <w:style w:type="table" w:customStyle="1" w:styleId="aff4">
    <w:basedOn w:val="TableNormalb"/>
    <w:pPr>
      <w:spacing w:after="0" w:line="240" w:lineRule="auto"/>
    </w:pPr>
    <w:tblPr>
      <w:tblStyleRowBandSize w:val="1"/>
      <w:tblStyleColBandSize w:val="1"/>
      <w:tblCellMar>
        <w:left w:w="108" w:type="dxa"/>
        <w:right w:w="108" w:type="dxa"/>
      </w:tblCellMar>
    </w:tblPr>
  </w:style>
  <w:style w:type="table" w:customStyle="1" w:styleId="aff5">
    <w:basedOn w:val="TableNormalb"/>
    <w:pPr>
      <w:spacing w:after="0" w:line="240" w:lineRule="auto"/>
    </w:pPr>
    <w:tblPr>
      <w:tblStyleRowBandSize w:val="1"/>
      <w:tblStyleColBandSize w:val="1"/>
      <w:tblCellMar>
        <w:left w:w="108" w:type="dxa"/>
        <w:right w:w="108" w:type="dxa"/>
      </w:tblCellMar>
    </w:tblPr>
  </w:style>
  <w:style w:type="table" w:customStyle="1" w:styleId="aff6">
    <w:basedOn w:val="TableNormalb"/>
    <w:pPr>
      <w:spacing w:after="0" w:line="240" w:lineRule="auto"/>
    </w:pPr>
    <w:tblPr>
      <w:tblStyleRowBandSize w:val="1"/>
      <w:tblStyleColBandSize w:val="1"/>
      <w:tblCellMar>
        <w:left w:w="108" w:type="dxa"/>
        <w:right w:w="108" w:type="dxa"/>
      </w:tblCellMar>
    </w:tblPr>
  </w:style>
  <w:style w:type="table" w:customStyle="1" w:styleId="aff7">
    <w:basedOn w:val="TableNormala"/>
    <w:pPr>
      <w:spacing w:after="0" w:line="240" w:lineRule="auto"/>
    </w:pPr>
    <w:tblPr>
      <w:tblStyleRowBandSize w:val="1"/>
      <w:tblStyleColBandSize w:val="1"/>
      <w:tblCellMar>
        <w:left w:w="108" w:type="dxa"/>
        <w:right w:w="108" w:type="dxa"/>
      </w:tblCellMar>
    </w:tblPr>
  </w:style>
  <w:style w:type="table" w:customStyle="1" w:styleId="aff8">
    <w:basedOn w:val="TableNormala"/>
    <w:pPr>
      <w:spacing w:after="0" w:line="240" w:lineRule="auto"/>
    </w:pPr>
    <w:tblPr>
      <w:tblStyleRowBandSize w:val="1"/>
      <w:tblStyleColBandSize w:val="1"/>
      <w:tblCellMar>
        <w:left w:w="108" w:type="dxa"/>
        <w:right w:w="108" w:type="dxa"/>
      </w:tblCellMar>
    </w:tblPr>
  </w:style>
  <w:style w:type="table" w:customStyle="1" w:styleId="aff9">
    <w:basedOn w:val="TableNormala"/>
    <w:pPr>
      <w:spacing w:after="0" w:line="240" w:lineRule="auto"/>
    </w:pPr>
    <w:tblPr>
      <w:tblStyleRowBandSize w:val="1"/>
      <w:tblStyleColBandSize w:val="1"/>
      <w:tblCellMar>
        <w:left w:w="108" w:type="dxa"/>
        <w:right w:w="108" w:type="dxa"/>
      </w:tblCellMar>
    </w:tblPr>
  </w:style>
  <w:style w:type="table" w:customStyle="1" w:styleId="affa">
    <w:basedOn w:val="TableNormala"/>
    <w:pPr>
      <w:spacing w:after="0" w:line="240" w:lineRule="auto"/>
    </w:pPr>
    <w:tblPr>
      <w:tblStyleRowBandSize w:val="1"/>
      <w:tblStyleColBandSize w:val="1"/>
      <w:tblCellMar>
        <w:left w:w="108" w:type="dxa"/>
        <w:right w:w="108" w:type="dxa"/>
      </w:tblCellMar>
    </w:tblPr>
  </w:style>
  <w:style w:type="table" w:customStyle="1" w:styleId="affb">
    <w:basedOn w:val="TableNormala"/>
    <w:pPr>
      <w:spacing w:after="0" w:line="240" w:lineRule="auto"/>
    </w:pPr>
    <w:tblPr>
      <w:tblStyleRowBandSize w:val="1"/>
      <w:tblStyleColBandSize w:val="1"/>
      <w:tblCellMar>
        <w:left w:w="108" w:type="dxa"/>
        <w:right w:w="108" w:type="dxa"/>
      </w:tblCellMar>
    </w:tblPr>
  </w:style>
  <w:style w:type="table" w:customStyle="1" w:styleId="affc">
    <w:basedOn w:val="TableNormala"/>
    <w:pPr>
      <w:spacing w:after="0" w:line="240" w:lineRule="auto"/>
    </w:pPr>
    <w:tblPr>
      <w:tblStyleRowBandSize w:val="1"/>
      <w:tblStyleColBandSize w:val="1"/>
      <w:tblCellMar>
        <w:left w:w="108" w:type="dxa"/>
        <w:right w:w="108" w:type="dxa"/>
      </w:tblCellMar>
    </w:tblPr>
  </w:style>
  <w:style w:type="table" w:customStyle="1" w:styleId="affd">
    <w:basedOn w:val="TableNormala"/>
    <w:pPr>
      <w:spacing w:after="0" w:line="240" w:lineRule="auto"/>
    </w:pPr>
    <w:tblPr>
      <w:tblStyleRowBandSize w:val="1"/>
      <w:tblStyleColBandSize w:val="1"/>
      <w:tblCellMar>
        <w:left w:w="108" w:type="dxa"/>
        <w:right w:w="108" w:type="dxa"/>
      </w:tblCellMar>
    </w:tblPr>
  </w:style>
  <w:style w:type="table" w:customStyle="1" w:styleId="affe">
    <w:basedOn w:val="TableNormala"/>
    <w:pPr>
      <w:spacing w:after="0" w:line="240" w:lineRule="auto"/>
    </w:pPr>
    <w:tblPr>
      <w:tblStyleRowBandSize w:val="1"/>
      <w:tblStyleColBandSize w:val="1"/>
      <w:tblCellMar>
        <w:left w:w="108" w:type="dxa"/>
        <w:right w:w="108" w:type="dxa"/>
      </w:tblCellMar>
    </w:tblPr>
  </w:style>
  <w:style w:type="table" w:customStyle="1" w:styleId="afff">
    <w:basedOn w:val="TableNormala"/>
    <w:pPr>
      <w:spacing w:after="0" w:line="240" w:lineRule="auto"/>
    </w:pPr>
    <w:tblPr>
      <w:tblStyleRowBandSize w:val="1"/>
      <w:tblStyleColBandSize w:val="1"/>
      <w:tblCellMar>
        <w:left w:w="108" w:type="dxa"/>
        <w:right w:w="108" w:type="dxa"/>
      </w:tblCellMar>
    </w:tblPr>
  </w:style>
  <w:style w:type="table" w:customStyle="1" w:styleId="afff0">
    <w:basedOn w:val="TableNormala"/>
    <w:pPr>
      <w:spacing w:after="0" w:line="240" w:lineRule="auto"/>
    </w:pPr>
    <w:tblPr>
      <w:tblStyleRowBandSize w:val="1"/>
      <w:tblStyleColBandSize w:val="1"/>
      <w:tblCellMar>
        <w:left w:w="108" w:type="dxa"/>
        <w:right w:w="108" w:type="dxa"/>
      </w:tblCellMar>
    </w:tblPr>
  </w:style>
  <w:style w:type="table" w:customStyle="1" w:styleId="afff1">
    <w:basedOn w:val="TableNormala"/>
    <w:pPr>
      <w:spacing w:after="0" w:line="240" w:lineRule="auto"/>
    </w:pPr>
    <w:tblPr>
      <w:tblStyleRowBandSize w:val="1"/>
      <w:tblStyleColBandSize w:val="1"/>
      <w:tblCellMar>
        <w:left w:w="108" w:type="dxa"/>
        <w:right w:w="108" w:type="dxa"/>
      </w:tblCellMar>
    </w:tblPr>
  </w:style>
  <w:style w:type="table" w:customStyle="1" w:styleId="afff2">
    <w:basedOn w:val="TableNormala"/>
    <w:pPr>
      <w:spacing w:after="0" w:line="240" w:lineRule="auto"/>
    </w:pPr>
    <w:tblPr>
      <w:tblStyleRowBandSize w:val="1"/>
      <w:tblStyleColBandSize w:val="1"/>
      <w:tblCellMar>
        <w:left w:w="108" w:type="dxa"/>
        <w:right w:w="108" w:type="dxa"/>
      </w:tblCellMar>
    </w:tblPr>
  </w:style>
  <w:style w:type="table" w:customStyle="1" w:styleId="afff3">
    <w:basedOn w:val="TableNormala"/>
    <w:pPr>
      <w:spacing w:after="0" w:line="240" w:lineRule="auto"/>
    </w:pPr>
    <w:tblPr>
      <w:tblStyleRowBandSize w:val="1"/>
      <w:tblStyleColBandSize w:val="1"/>
      <w:tblCellMar>
        <w:left w:w="108" w:type="dxa"/>
        <w:right w:w="108" w:type="dxa"/>
      </w:tblCellMar>
    </w:tblPr>
  </w:style>
  <w:style w:type="table" w:customStyle="1" w:styleId="afff4">
    <w:basedOn w:val="TableNormala"/>
    <w:pPr>
      <w:spacing w:after="0" w:line="240" w:lineRule="auto"/>
    </w:pPr>
    <w:tblPr>
      <w:tblStyleRowBandSize w:val="1"/>
      <w:tblStyleColBandSize w:val="1"/>
      <w:tblCellMar>
        <w:left w:w="108" w:type="dxa"/>
        <w:right w:w="108" w:type="dxa"/>
      </w:tblCellMar>
    </w:tblPr>
  </w:style>
  <w:style w:type="table" w:customStyle="1" w:styleId="afff5">
    <w:basedOn w:val="TableNormala"/>
    <w:pPr>
      <w:spacing w:after="0" w:line="240" w:lineRule="auto"/>
    </w:pPr>
    <w:tblPr>
      <w:tblStyleRowBandSize w:val="1"/>
      <w:tblStyleColBandSize w:val="1"/>
      <w:tblCellMar>
        <w:left w:w="108" w:type="dxa"/>
        <w:right w:w="108" w:type="dxa"/>
      </w:tblCellMar>
    </w:tblPr>
  </w:style>
  <w:style w:type="table" w:customStyle="1" w:styleId="afff6">
    <w:basedOn w:val="TableNormala"/>
    <w:pPr>
      <w:spacing w:after="0" w:line="240" w:lineRule="auto"/>
    </w:pPr>
    <w:tblPr>
      <w:tblStyleRowBandSize w:val="1"/>
      <w:tblStyleColBandSize w:val="1"/>
      <w:tblCellMar>
        <w:left w:w="108" w:type="dxa"/>
        <w:right w:w="108" w:type="dxa"/>
      </w:tblCellMar>
    </w:tblPr>
  </w:style>
  <w:style w:type="table" w:customStyle="1" w:styleId="afff7">
    <w:basedOn w:val="TableNormala"/>
    <w:pPr>
      <w:spacing w:after="0" w:line="240" w:lineRule="auto"/>
    </w:pPr>
    <w:tblPr>
      <w:tblStyleRowBandSize w:val="1"/>
      <w:tblStyleColBandSize w:val="1"/>
      <w:tblCellMar>
        <w:left w:w="108" w:type="dxa"/>
        <w:right w:w="108" w:type="dxa"/>
      </w:tblCellMar>
    </w:tblPr>
  </w:style>
  <w:style w:type="table" w:customStyle="1" w:styleId="afff8">
    <w:basedOn w:val="TableNormala"/>
    <w:pPr>
      <w:spacing w:after="0" w:line="240" w:lineRule="auto"/>
    </w:pPr>
    <w:tblPr>
      <w:tblStyleRowBandSize w:val="1"/>
      <w:tblStyleColBandSize w:val="1"/>
      <w:tblCellMar>
        <w:left w:w="108" w:type="dxa"/>
        <w:right w:w="108" w:type="dxa"/>
      </w:tblCellMar>
    </w:tblPr>
  </w:style>
  <w:style w:type="table" w:customStyle="1" w:styleId="afff9">
    <w:basedOn w:val="TableNormala"/>
    <w:pPr>
      <w:spacing w:after="0" w:line="240" w:lineRule="auto"/>
    </w:pPr>
    <w:tblPr>
      <w:tblStyleRowBandSize w:val="1"/>
      <w:tblStyleColBandSize w:val="1"/>
      <w:tblCellMar>
        <w:left w:w="108" w:type="dxa"/>
        <w:right w:w="108" w:type="dxa"/>
      </w:tblCellMar>
    </w:tblPr>
  </w:style>
  <w:style w:type="table" w:customStyle="1" w:styleId="afffa">
    <w:basedOn w:val="TableNormala"/>
    <w:pPr>
      <w:spacing w:after="0" w:line="240" w:lineRule="auto"/>
    </w:pPr>
    <w:tblPr>
      <w:tblStyleRowBandSize w:val="1"/>
      <w:tblStyleColBandSize w:val="1"/>
      <w:tblCellMar>
        <w:left w:w="108" w:type="dxa"/>
        <w:right w:w="108" w:type="dxa"/>
      </w:tblCellMar>
    </w:tblPr>
  </w:style>
  <w:style w:type="table" w:customStyle="1" w:styleId="afffb">
    <w:basedOn w:val="TableNormala"/>
    <w:pPr>
      <w:spacing w:after="0" w:line="240" w:lineRule="auto"/>
    </w:pPr>
    <w:tblPr>
      <w:tblStyleRowBandSize w:val="1"/>
      <w:tblStyleColBandSize w:val="1"/>
      <w:tblCellMar>
        <w:left w:w="108" w:type="dxa"/>
        <w:right w:w="108" w:type="dxa"/>
      </w:tblCellMar>
    </w:tblPr>
  </w:style>
  <w:style w:type="table" w:customStyle="1" w:styleId="afffc">
    <w:basedOn w:val="TableNormala"/>
    <w:pPr>
      <w:spacing w:after="0" w:line="240" w:lineRule="auto"/>
    </w:pPr>
    <w:tblPr>
      <w:tblStyleRowBandSize w:val="1"/>
      <w:tblStyleColBandSize w:val="1"/>
      <w:tblCellMar>
        <w:left w:w="108" w:type="dxa"/>
        <w:right w:w="108" w:type="dxa"/>
      </w:tblCellMar>
    </w:tblPr>
  </w:style>
  <w:style w:type="table" w:customStyle="1" w:styleId="afffd">
    <w:basedOn w:val="TableNormal9"/>
    <w:pPr>
      <w:spacing w:after="0" w:line="240" w:lineRule="auto"/>
    </w:pPr>
    <w:tblPr>
      <w:tblStyleRowBandSize w:val="1"/>
      <w:tblStyleColBandSize w:val="1"/>
      <w:tblCellMar>
        <w:left w:w="108" w:type="dxa"/>
        <w:right w:w="108" w:type="dxa"/>
      </w:tblCellMar>
    </w:tblPr>
  </w:style>
  <w:style w:type="table" w:customStyle="1" w:styleId="afffe">
    <w:basedOn w:val="TableNormal9"/>
    <w:pPr>
      <w:spacing w:after="0" w:line="240" w:lineRule="auto"/>
    </w:pPr>
    <w:tblPr>
      <w:tblStyleRowBandSize w:val="1"/>
      <w:tblStyleColBandSize w:val="1"/>
      <w:tblCellMar>
        <w:left w:w="108" w:type="dxa"/>
        <w:right w:w="108" w:type="dxa"/>
      </w:tblCellMar>
    </w:tblPr>
  </w:style>
  <w:style w:type="table" w:customStyle="1" w:styleId="affff">
    <w:basedOn w:val="TableNormal9"/>
    <w:pPr>
      <w:spacing w:after="0" w:line="240" w:lineRule="auto"/>
    </w:pPr>
    <w:tblPr>
      <w:tblStyleRowBandSize w:val="1"/>
      <w:tblStyleColBandSize w:val="1"/>
      <w:tblCellMar>
        <w:left w:w="108" w:type="dxa"/>
        <w:right w:w="108" w:type="dxa"/>
      </w:tblCellMar>
    </w:tblPr>
  </w:style>
  <w:style w:type="table" w:customStyle="1" w:styleId="affff0">
    <w:basedOn w:val="TableNormal9"/>
    <w:pPr>
      <w:spacing w:after="0" w:line="240" w:lineRule="auto"/>
    </w:pPr>
    <w:tblPr>
      <w:tblStyleRowBandSize w:val="1"/>
      <w:tblStyleColBandSize w:val="1"/>
      <w:tblCellMar>
        <w:left w:w="108" w:type="dxa"/>
        <w:right w:w="108" w:type="dxa"/>
      </w:tblCellMar>
    </w:tblPr>
  </w:style>
  <w:style w:type="table" w:customStyle="1" w:styleId="affff1">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8"/>
    <w:pPr>
      <w:spacing w:after="0" w:line="240" w:lineRule="auto"/>
    </w:pPr>
    <w:tblPr>
      <w:tblStyleRowBandSize w:val="1"/>
      <w:tblStyleColBandSize w:val="1"/>
      <w:tblCellMar>
        <w:left w:w="108" w:type="dxa"/>
        <w:right w:w="108" w:type="dxa"/>
      </w:tblCellMar>
    </w:tblPr>
  </w:style>
  <w:style w:type="table" w:customStyle="1" w:styleId="affff3">
    <w:basedOn w:val="TableNormal8"/>
    <w:pPr>
      <w:spacing w:after="0" w:line="240" w:lineRule="auto"/>
    </w:pPr>
    <w:tblPr>
      <w:tblStyleRowBandSize w:val="1"/>
      <w:tblStyleColBandSize w:val="1"/>
      <w:tblCellMar>
        <w:left w:w="108" w:type="dxa"/>
        <w:right w:w="108" w:type="dxa"/>
      </w:tblCellMar>
    </w:tblPr>
  </w:style>
  <w:style w:type="table" w:customStyle="1" w:styleId="affff4">
    <w:basedOn w:val="TableNormal8"/>
    <w:pPr>
      <w:spacing w:after="0" w:line="240" w:lineRule="auto"/>
    </w:pPr>
    <w:tblPr>
      <w:tblStyleRowBandSize w:val="1"/>
      <w:tblStyleColBandSize w:val="1"/>
      <w:tblCellMar>
        <w:left w:w="108" w:type="dxa"/>
        <w:right w:w="108" w:type="dxa"/>
      </w:tblCellMar>
    </w:tblPr>
  </w:style>
  <w:style w:type="table" w:customStyle="1" w:styleId="affff5">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7"/>
    <w:pPr>
      <w:spacing w:after="0" w:line="240" w:lineRule="auto"/>
    </w:pPr>
    <w:tblPr>
      <w:tblStyleRowBandSize w:val="1"/>
      <w:tblStyleColBandSize w:val="1"/>
      <w:tblCellMar>
        <w:left w:w="108" w:type="dxa"/>
        <w:right w:w="108" w:type="dxa"/>
      </w:tblCellMar>
    </w:tblPr>
  </w:style>
  <w:style w:type="table" w:customStyle="1" w:styleId="affff7">
    <w:basedOn w:val="TableNormal7"/>
    <w:pPr>
      <w:spacing w:after="0" w:line="240" w:lineRule="auto"/>
    </w:pPr>
    <w:tblPr>
      <w:tblStyleRowBandSize w:val="1"/>
      <w:tblStyleColBandSize w:val="1"/>
      <w:tblCellMar>
        <w:left w:w="108" w:type="dxa"/>
        <w:right w:w="108" w:type="dxa"/>
      </w:tblCellMar>
    </w:tblPr>
  </w:style>
  <w:style w:type="table" w:customStyle="1" w:styleId="affff8">
    <w:basedOn w:val="TableNormal7"/>
    <w:pPr>
      <w:spacing w:after="0" w:line="240" w:lineRule="auto"/>
    </w:pPr>
    <w:tblPr>
      <w:tblStyleRowBandSize w:val="1"/>
      <w:tblStyleColBandSize w:val="1"/>
      <w:tblCellMar>
        <w:left w:w="108" w:type="dxa"/>
        <w:right w:w="108" w:type="dxa"/>
      </w:tblCellMar>
    </w:tblPr>
  </w:style>
  <w:style w:type="table" w:customStyle="1" w:styleId="affff9">
    <w:basedOn w:val="TableNormal7"/>
    <w:pPr>
      <w:spacing w:after="0" w:line="240" w:lineRule="auto"/>
    </w:pPr>
    <w:tblPr>
      <w:tblStyleRowBandSize w:val="1"/>
      <w:tblStyleColBandSize w:val="1"/>
      <w:tblCellMar>
        <w:left w:w="108" w:type="dxa"/>
        <w:right w:w="108" w:type="dxa"/>
      </w:tblCellMar>
    </w:tblPr>
  </w:style>
  <w:style w:type="table" w:customStyle="1" w:styleId="affffa">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6"/>
    <w:pPr>
      <w:spacing w:after="0" w:line="240" w:lineRule="auto"/>
    </w:pPr>
    <w:tblPr>
      <w:tblStyleRowBandSize w:val="1"/>
      <w:tblStyleColBandSize w:val="1"/>
      <w:tblCellMar>
        <w:left w:w="108" w:type="dxa"/>
        <w:right w:w="108" w:type="dxa"/>
      </w:tblCellMar>
    </w:tblPr>
  </w:style>
  <w:style w:type="table" w:customStyle="1" w:styleId="affffc">
    <w:basedOn w:val="TableNormal6"/>
    <w:pPr>
      <w:spacing w:after="0" w:line="240" w:lineRule="auto"/>
    </w:pPr>
    <w:tblPr>
      <w:tblStyleRowBandSize w:val="1"/>
      <w:tblStyleColBandSize w:val="1"/>
      <w:tblCellMar>
        <w:left w:w="108" w:type="dxa"/>
        <w:right w:w="108" w:type="dxa"/>
      </w:tblCellMar>
    </w:tblPr>
  </w:style>
  <w:style w:type="table" w:customStyle="1" w:styleId="affffd">
    <w:basedOn w:val="TableNormal6"/>
    <w:pPr>
      <w:spacing w:after="0" w:line="240" w:lineRule="auto"/>
    </w:pPr>
    <w:tblPr>
      <w:tblStyleRowBandSize w:val="1"/>
      <w:tblStyleColBandSize w:val="1"/>
      <w:tblCellMar>
        <w:left w:w="108" w:type="dxa"/>
        <w:right w:w="108" w:type="dxa"/>
      </w:tblCellMar>
    </w:tblPr>
  </w:style>
  <w:style w:type="table" w:customStyle="1" w:styleId="affffe">
    <w:basedOn w:val="TableNormal6"/>
    <w:pPr>
      <w:spacing w:after="0" w:line="240" w:lineRule="auto"/>
    </w:pPr>
    <w:tblPr>
      <w:tblStyleRowBandSize w:val="1"/>
      <w:tblStyleColBandSize w:val="1"/>
      <w:tblCellMar>
        <w:left w:w="108" w:type="dxa"/>
        <w:right w:w="108" w:type="dxa"/>
      </w:tblCellMar>
    </w:tblPr>
  </w:style>
  <w:style w:type="table" w:customStyle="1" w:styleId="afffff">
    <w:basedOn w:val="TableNormal5"/>
    <w:pPr>
      <w:spacing w:after="0" w:line="240" w:lineRule="auto"/>
    </w:pPr>
    <w:tblPr>
      <w:tblStyleRowBandSize w:val="1"/>
      <w:tblStyleColBandSize w:val="1"/>
      <w:tblCellMar>
        <w:left w:w="108" w:type="dxa"/>
        <w:right w:w="108" w:type="dxa"/>
      </w:tblCellMar>
    </w:tblPr>
  </w:style>
  <w:style w:type="table" w:customStyle="1" w:styleId="afffff0">
    <w:basedOn w:val="TableNormal5"/>
    <w:pPr>
      <w:spacing w:after="0" w:line="240" w:lineRule="auto"/>
    </w:pPr>
    <w:tblPr>
      <w:tblStyleRowBandSize w:val="1"/>
      <w:tblStyleColBandSize w:val="1"/>
      <w:tblCellMar>
        <w:left w:w="108" w:type="dxa"/>
        <w:right w:w="108" w:type="dxa"/>
      </w:tblCellMar>
    </w:tblPr>
  </w:style>
  <w:style w:type="table" w:customStyle="1" w:styleId="afffff1">
    <w:basedOn w:val="TableNormal5"/>
    <w:pPr>
      <w:spacing w:after="0" w:line="240" w:lineRule="auto"/>
    </w:pPr>
    <w:tblPr>
      <w:tblStyleRowBandSize w:val="1"/>
      <w:tblStyleColBandSize w:val="1"/>
      <w:tblCellMar>
        <w:left w:w="108" w:type="dxa"/>
        <w:right w:w="108" w:type="dxa"/>
      </w:tblCellMar>
    </w:tblPr>
  </w:style>
  <w:style w:type="table" w:customStyle="1" w:styleId="afffff2">
    <w:basedOn w:val="TableNormal5"/>
    <w:pPr>
      <w:spacing w:after="0" w:line="240" w:lineRule="auto"/>
    </w:pPr>
    <w:tblPr>
      <w:tblStyleRowBandSize w:val="1"/>
      <w:tblStyleColBandSize w:val="1"/>
      <w:tblCellMar>
        <w:left w:w="108" w:type="dxa"/>
        <w:right w:w="108" w:type="dxa"/>
      </w:tblCellMar>
    </w:tblPr>
  </w:style>
  <w:style w:type="table" w:customStyle="1" w:styleId="afffff3">
    <w:basedOn w:val="TableNormal5"/>
    <w:pPr>
      <w:spacing w:after="0" w:line="240" w:lineRule="auto"/>
    </w:pPr>
    <w:tblPr>
      <w:tblStyleRowBandSize w:val="1"/>
      <w:tblStyleColBandSize w:val="1"/>
      <w:tblCellMar>
        <w:left w:w="108" w:type="dxa"/>
        <w:right w:w="108" w:type="dxa"/>
      </w:tblCellMar>
    </w:tblPr>
  </w:style>
  <w:style w:type="table" w:customStyle="1" w:styleId="afffff4">
    <w:basedOn w:val="TableNormal4"/>
    <w:pPr>
      <w:spacing w:after="0" w:line="240" w:lineRule="auto"/>
    </w:pPr>
    <w:tblPr>
      <w:tblStyleRowBandSize w:val="1"/>
      <w:tblStyleColBandSize w:val="1"/>
      <w:tblCellMar>
        <w:left w:w="108" w:type="dxa"/>
        <w:right w:w="108" w:type="dxa"/>
      </w:tblCellMar>
    </w:tblPr>
  </w:style>
  <w:style w:type="table" w:customStyle="1" w:styleId="afffff5">
    <w:basedOn w:val="TableNormal4"/>
    <w:pPr>
      <w:spacing w:after="0" w:line="240" w:lineRule="auto"/>
    </w:pPr>
    <w:tblPr>
      <w:tblStyleRowBandSize w:val="1"/>
      <w:tblStyleColBandSize w:val="1"/>
      <w:tblCellMar>
        <w:left w:w="108" w:type="dxa"/>
        <w:right w:w="108" w:type="dxa"/>
      </w:tblCellMar>
    </w:tblPr>
  </w:style>
  <w:style w:type="table" w:customStyle="1" w:styleId="afffff6">
    <w:basedOn w:val="TableNormal4"/>
    <w:pPr>
      <w:spacing w:after="0" w:line="240" w:lineRule="auto"/>
    </w:pPr>
    <w:tblPr>
      <w:tblStyleRowBandSize w:val="1"/>
      <w:tblStyleColBandSize w:val="1"/>
      <w:tblCellMar>
        <w:left w:w="108" w:type="dxa"/>
        <w:right w:w="108" w:type="dxa"/>
      </w:tblCellMar>
    </w:tblPr>
  </w:style>
  <w:style w:type="table" w:customStyle="1" w:styleId="afffff7">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3"/>
    <w:pPr>
      <w:spacing w:after="0" w:line="240" w:lineRule="auto"/>
    </w:pPr>
    <w:tblPr>
      <w:tblStyleRowBandSize w:val="1"/>
      <w:tblStyleColBandSize w:val="1"/>
      <w:tblCellMar>
        <w:left w:w="108" w:type="dxa"/>
        <w:right w:w="108" w:type="dxa"/>
      </w:tblCellMar>
    </w:tblPr>
  </w:style>
  <w:style w:type="table" w:customStyle="1" w:styleId="afffff9">
    <w:basedOn w:val="TableNormal3"/>
    <w:pPr>
      <w:spacing w:after="0" w:line="240" w:lineRule="auto"/>
    </w:pPr>
    <w:tblPr>
      <w:tblStyleRowBandSize w:val="1"/>
      <w:tblStyleColBandSize w:val="1"/>
      <w:tblCellMar>
        <w:left w:w="108" w:type="dxa"/>
        <w:right w:w="108" w:type="dxa"/>
      </w:tblCellMar>
    </w:tblPr>
  </w:style>
  <w:style w:type="table" w:customStyle="1" w:styleId="afffffa">
    <w:basedOn w:val="TableNormal3"/>
    <w:pPr>
      <w:spacing w:after="0" w:line="240" w:lineRule="auto"/>
    </w:pPr>
    <w:tblPr>
      <w:tblStyleRowBandSize w:val="1"/>
      <w:tblStyleColBandSize w:val="1"/>
      <w:tblCellMar>
        <w:left w:w="108" w:type="dxa"/>
        <w:right w:w="108" w:type="dxa"/>
      </w:tblCellMar>
    </w:tblPr>
  </w:style>
  <w:style w:type="table" w:customStyle="1" w:styleId="afffffb">
    <w:basedOn w:val="TableNormal3"/>
    <w:pPr>
      <w:spacing w:after="0" w:line="240" w:lineRule="auto"/>
    </w:pPr>
    <w:tblPr>
      <w:tblStyleRowBandSize w:val="1"/>
      <w:tblStyleColBandSize w:val="1"/>
      <w:tblCellMar>
        <w:left w:w="108" w:type="dxa"/>
        <w:right w:w="108" w:type="dxa"/>
      </w:tblCellMar>
    </w:tblPr>
  </w:style>
  <w:style w:type="table" w:customStyle="1" w:styleId="afffffc">
    <w:basedOn w:val="TableNormal3"/>
    <w:pPr>
      <w:spacing w:after="0" w:line="240" w:lineRule="auto"/>
    </w:pPr>
    <w:tblPr>
      <w:tblStyleRowBandSize w:val="1"/>
      <w:tblStyleColBandSize w:val="1"/>
      <w:tblCellMar>
        <w:left w:w="108" w:type="dxa"/>
        <w:right w:w="108" w:type="dxa"/>
      </w:tblCellMar>
    </w:tblPr>
  </w:style>
  <w:style w:type="table" w:customStyle="1" w:styleId="afffffd">
    <w:basedOn w:val="TableNormal2"/>
    <w:pPr>
      <w:spacing w:after="0" w:line="240" w:lineRule="auto"/>
    </w:pPr>
    <w:tblPr>
      <w:tblStyleRowBandSize w:val="1"/>
      <w:tblStyleColBandSize w:val="1"/>
      <w:tblCellMar>
        <w:left w:w="108" w:type="dxa"/>
        <w:right w:w="108" w:type="dxa"/>
      </w:tblCellMar>
    </w:tblPr>
  </w:style>
  <w:style w:type="table" w:customStyle="1" w:styleId="afffffe">
    <w:basedOn w:val="TableNormal2"/>
    <w:pPr>
      <w:spacing w:after="0" w:line="240" w:lineRule="auto"/>
    </w:pPr>
    <w:tblPr>
      <w:tblStyleRowBandSize w:val="1"/>
      <w:tblStyleColBandSize w:val="1"/>
      <w:tblCellMar>
        <w:left w:w="108" w:type="dxa"/>
        <w:right w:w="108" w:type="dxa"/>
      </w:tblCellMar>
    </w:tblPr>
  </w:style>
  <w:style w:type="table" w:customStyle="1" w:styleId="affffff">
    <w:basedOn w:val="TableNormal2"/>
    <w:pPr>
      <w:spacing w:after="0" w:line="240" w:lineRule="auto"/>
    </w:pPr>
    <w:tblPr>
      <w:tblStyleRowBandSize w:val="1"/>
      <w:tblStyleColBandSize w:val="1"/>
      <w:tblCellMar>
        <w:left w:w="108" w:type="dxa"/>
        <w:right w:w="108" w:type="dxa"/>
      </w:tblCellMar>
    </w:tblPr>
  </w:style>
  <w:style w:type="table" w:customStyle="1" w:styleId="affffff0">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8">
    <w:name w:val="Mención sin resolver8"/>
    <w:basedOn w:val="Fuentedeprrafopredeter"/>
    <w:uiPriority w:val="99"/>
    <w:semiHidden/>
    <w:unhideWhenUsed/>
    <w:rsid w:val="00BF2B20"/>
    <w:rPr>
      <w:color w:val="605E5C"/>
      <w:shd w:val="clear" w:color="auto" w:fill="E1DFDD"/>
    </w:rPr>
  </w:style>
  <w:style w:type="table" w:customStyle="1" w:styleId="affffff1">
    <w:basedOn w:val="TableNormal1"/>
    <w:pPr>
      <w:spacing w:after="0" w:line="240" w:lineRule="auto"/>
    </w:pPr>
    <w:tblPr>
      <w:tblStyleRowBandSize w:val="1"/>
      <w:tblStyleColBandSize w:val="1"/>
      <w:tblCellMar>
        <w:left w:w="108" w:type="dxa"/>
        <w:right w:w="108" w:type="dxa"/>
      </w:tblCellMar>
    </w:tblPr>
  </w:style>
  <w:style w:type="table" w:customStyle="1" w:styleId="affffff2">
    <w:basedOn w:val="TableNormal1"/>
    <w:pPr>
      <w:spacing w:after="0" w:line="240" w:lineRule="auto"/>
    </w:pPr>
    <w:tblPr>
      <w:tblStyleRowBandSize w:val="1"/>
      <w:tblStyleColBandSize w:val="1"/>
      <w:tblCellMar>
        <w:left w:w="108" w:type="dxa"/>
        <w:right w:w="108" w:type="dxa"/>
      </w:tblCellMar>
    </w:tblPr>
  </w:style>
  <w:style w:type="table" w:customStyle="1" w:styleId="affffff3">
    <w:basedOn w:val="TableNormal1"/>
    <w:pPr>
      <w:spacing w:after="0" w:line="240" w:lineRule="auto"/>
    </w:pPr>
    <w:tblPr>
      <w:tblStyleRowBandSize w:val="1"/>
      <w:tblStyleColBandSize w:val="1"/>
      <w:tblCellMar>
        <w:left w:w="108" w:type="dxa"/>
        <w:right w:w="108" w:type="dxa"/>
      </w:tblCellMar>
    </w:tblPr>
  </w:style>
  <w:style w:type="table" w:customStyle="1" w:styleId="affffff4">
    <w:basedOn w:val="TableNormal1"/>
    <w:pPr>
      <w:spacing w:after="0" w:line="240" w:lineRule="auto"/>
    </w:pPr>
    <w:tblPr>
      <w:tblStyleRowBandSize w:val="1"/>
      <w:tblStyleColBandSize w:val="1"/>
      <w:tblCellMar>
        <w:left w:w="108" w:type="dxa"/>
        <w:right w:w="108" w:type="dxa"/>
      </w:tblCellMar>
    </w:tblPr>
  </w:style>
  <w:style w:type="table" w:customStyle="1" w:styleId="affffff5">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infoem.org.mx/es/content/informacion-publica" TargetMode="External"/><Relationship Id="rId4" Type="http://schemas.openxmlformats.org/officeDocument/2006/relationships/styles" Target="styles.xml"/><Relationship Id="rId9" Type="http://schemas.openxmlformats.org/officeDocument/2006/relationships/hyperlink" Target="https://www.infoem.org.mx/es/content/informacion-publica"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FnMKvN8+RWkiPTpabPoud4HuZw==">CgMxLjAyDmguMXJkcXphcnFvZHc5MghoLmdqZGd4czIOaC40MWd1dzJud2o4dXEyDmguc3UwanNzaWlna3BxMg5oLmhydDNiMGdwcXlscTIOaC5tZjduZHY5YWF6OWMyCWguMmV0OTJwMDIOaC5tb3hxYWRuNWJzaDQyDmguYmxmc29peTF6ZTBiMg5oLm0wZjdsM3I2OGlhbTIOaC51b2VhZTV5cTJxam8yDmgueTdwdGJ2cGpwd3Z4Mg5oLjRseTJ2c29jbjlpaTIOaC42bmxqeXl3MDJyc3oyDmguZnVjYjRzaDhwdXRvOAByITEyS3ZIRThxS0cwOGxtOU5fcHpzTkk4aXBoV3NTRkp3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D77E92-970B-4B65-9C18-71C871ED8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2878</Words>
  <Characters>15829</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2025-09-25T22:59:00Z</cp:lastPrinted>
  <dcterms:created xsi:type="dcterms:W3CDTF">2025-09-25T22:58:00Z</dcterms:created>
  <dcterms:modified xsi:type="dcterms:W3CDTF">2025-09-25T22:59:00Z</dcterms:modified>
</cp:coreProperties>
</file>