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4F8E" w:rsidRPr="003A2882" w:rsidRDefault="00874F8E" w:rsidP="00874F8E">
      <w:pPr>
        <w:tabs>
          <w:tab w:val="left" w:pos="0"/>
          <w:tab w:val="left" w:pos="3465"/>
        </w:tabs>
        <w:spacing w:line="360" w:lineRule="auto"/>
        <w:jc w:val="both"/>
        <w:rPr>
          <w:rFonts w:ascii="Palatino Linotype" w:hAnsi="Palatino Linotype"/>
          <w:sz w:val="22"/>
          <w:szCs w:val="22"/>
        </w:rPr>
      </w:pPr>
      <w:r w:rsidRPr="003A2882">
        <w:rPr>
          <w:rFonts w:ascii="Palatino Linotype" w:hAnsi="Palatino Linotype"/>
          <w:sz w:val="22"/>
          <w:szCs w:val="22"/>
        </w:rPr>
        <w:t xml:space="preserve">Resolución del Pleno del Instituto de Transparencia, Acceso a la Información Pública y Protección de Datos Personales del Estado de México y Municipios, con domicilio en Metepec, Estado de México; del </w:t>
      </w:r>
      <w:r w:rsidR="00E42C1C" w:rsidRPr="003A2882">
        <w:rPr>
          <w:rFonts w:ascii="Palatino Linotype" w:hAnsi="Palatino Linotype"/>
          <w:sz w:val="22"/>
          <w:szCs w:val="22"/>
        </w:rPr>
        <w:t>diecinueve</w:t>
      </w:r>
      <w:r w:rsidR="00965917" w:rsidRPr="003A2882">
        <w:rPr>
          <w:rFonts w:ascii="Palatino Linotype" w:hAnsi="Palatino Linotype"/>
          <w:sz w:val="22"/>
          <w:szCs w:val="22"/>
        </w:rPr>
        <w:t xml:space="preserve"> de febrero de dos mil veinticinco.</w:t>
      </w:r>
    </w:p>
    <w:p w:rsidR="00874F8E" w:rsidRPr="003A2882" w:rsidRDefault="00874F8E" w:rsidP="00874F8E">
      <w:pPr>
        <w:tabs>
          <w:tab w:val="left" w:pos="0"/>
          <w:tab w:val="left" w:pos="3465"/>
        </w:tabs>
        <w:spacing w:line="360" w:lineRule="auto"/>
        <w:jc w:val="both"/>
        <w:rPr>
          <w:rFonts w:ascii="Palatino Linotype" w:hAnsi="Palatino Linotype"/>
          <w:sz w:val="22"/>
          <w:szCs w:val="22"/>
        </w:rPr>
      </w:pPr>
    </w:p>
    <w:p w:rsidR="00874F8E" w:rsidRPr="003A2882" w:rsidRDefault="00874F8E" w:rsidP="00874F8E">
      <w:pPr>
        <w:pStyle w:val="Encabezado"/>
        <w:spacing w:line="360" w:lineRule="auto"/>
        <w:jc w:val="both"/>
        <w:rPr>
          <w:rFonts w:ascii="Palatino Linotype" w:eastAsia="Times New Roman" w:hAnsi="Palatino Linotype" w:cs="Times New Roman"/>
          <w:b/>
          <w:color w:val="000000" w:themeColor="text1"/>
          <w:sz w:val="22"/>
          <w:szCs w:val="22"/>
        </w:rPr>
      </w:pPr>
      <w:r w:rsidRPr="003A2882">
        <w:rPr>
          <w:rFonts w:ascii="Palatino Linotype" w:eastAsia="Times New Roman" w:hAnsi="Palatino Linotype" w:cs="Times New Roman"/>
          <w:b/>
          <w:color w:val="000000" w:themeColor="text1"/>
          <w:sz w:val="22"/>
          <w:szCs w:val="22"/>
        </w:rPr>
        <w:t>VISTO</w:t>
      </w:r>
      <w:r w:rsidRPr="003A2882">
        <w:rPr>
          <w:rFonts w:ascii="Palatino Linotype" w:eastAsia="Times New Roman" w:hAnsi="Palatino Linotype" w:cs="Times New Roman"/>
          <w:color w:val="000000" w:themeColor="text1"/>
          <w:sz w:val="22"/>
          <w:szCs w:val="22"/>
        </w:rPr>
        <w:t xml:space="preserve"> en el expediente electrónico formado con motivo del recurso de revisión número </w:t>
      </w:r>
      <w:r w:rsidRPr="003A2882">
        <w:rPr>
          <w:rFonts w:ascii="Palatino Linotype" w:hAnsi="Palatino Linotype" w:cs="Arial"/>
          <w:b/>
          <w:bCs/>
          <w:color w:val="000000" w:themeColor="text1"/>
          <w:sz w:val="22"/>
          <w:szCs w:val="22"/>
          <w:lang w:eastAsia="es-MX"/>
        </w:rPr>
        <w:t>0</w:t>
      </w:r>
      <w:r w:rsidR="00E42C1C" w:rsidRPr="003A2882">
        <w:rPr>
          <w:rFonts w:ascii="Palatino Linotype" w:hAnsi="Palatino Linotype" w:cs="Arial"/>
          <w:b/>
          <w:bCs/>
          <w:color w:val="000000" w:themeColor="text1"/>
          <w:sz w:val="22"/>
          <w:szCs w:val="22"/>
          <w:lang w:eastAsia="es-MX"/>
        </w:rPr>
        <w:t>7128</w:t>
      </w:r>
      <w:r w:rsidRPr="003A2882">
        <w:rPr>
          <w:rFonts w:ascii="Palatino Linotype" w:hAnsi="Palatino Linotype" w:cs="Arial"/>
          <w:b/>
          <w:bCs/>
          <w:color w:val="000000" w:themeColor="text1"/>
          <w:sz w:val="22"/>
          <w:szCs w:val="22"/>
          <w:lang w:eastAsia="es-MX"/>
        </w:rPr>
        <w:t>/INFOEM/IP/RR/2024</w:t>
      </w:r>
      <w:r w:rsidRPr="003A2882">
        <w:rPr>
          <w:rFonts w:ascii="Palatino Linotype" w:eastAsia="Times New Roman" w:hAnsi="Palatino Linotype" w:cs="Arial"/>
          <w:bCs/>
          <w:color w:val="000000" w:themeColor="text1"/>
          <w:sz w:val="22"/>
          <w:szCs w:val="22"/>
        </w:rPr>
        <w:t xml:space="preserve">, </w:t>
      </w:r>
      <w:r w:rsidRPr="003A2882">
        <w:rPr>
          <w:rFonts w:ascii="Palatino Linotype" w:eastAsia="Times New Roman" w:hAnsi="Palatino Linotype" w:cs="Times New Roman"/>
          <w:color w:val="000000" w:themeColor="text1"/>
          <w:sz w:val="22"/>
          <w:szCs w:val="22"/>
        </w:rPr>
        <w:t>promovido por</w:t>
      </w:r>
      <w:r w:rsidRPr="003A2882">
        <w:rPr>
          <w:rFonts w:ascii="Palatino Linotype" w:hAnsi="Palatino Linotype"/>
          <w:sz w:val="22"/>
          <w:szCs w:val="22"/>
        </w:rPr>
        <w:t xml:space="preserve"> </w:t>
      </w:r>
      <w:r w:rsidR="0094067B">
        <w:rPr>
          <w:rFonts w:ascii="Palatino Linotype" w:hAnsi="Palatino Linotype"/>
          <w:b/>
          <w:sz w:val="22"/>
          <w:szCs w:val="22"/>
        </w:rPr>
        <w:t xml:space="preserve">XXXX </w:t>
      </w:r>
      <w:proofErr w:type="spellStart"/>
      <w:r w:rsidR="0094067B">
        <w:rPr>
          <w:rFonts w:ascii="Palatino Linotype" w:hAnsi="Palatino Linotype"/>
          <w:b/>
          <w:sz w:val="22"/>
          <w:szCs w:val="22"/>
        </w:rPr>
        <w:t>XXXX</w:t>
      </w:r>
      <w:proofErr w:type="spellEnd"/>
      <w:r w:rsidR="0094067B">
        <w:rPr>
          <w:rFonts w:ascii="Palatino Linotype" w:hAnsi="Palatino Linotype"/>
          <w:b/>
          <w:sz w:val="22"/>
          <w:szCs w:val="22"/>
        </w:rPr>
        <w:t xml:space="preserve"> </w:t>
      </w:r>
      <w:proofErr w:type="spellStart"/>
      <w:r w:rsidR="0094067B">
        <w:rPr>
          <w:rFonts w:ascii="Palatino Linotype" w:hAnsi="Palatino Linotype"/>
          <w:b/>
          <w:sz w:val="22"/>
          <w:szCs w:val="22"/>
        </w:rPr>
        <w:t>XXXX</w:t>
      </w:r>
      <w:bookmarkStart w:id="0" w:name="_GoBack"/>
      <w:bookmarkEnd w:id="0"/>
      <w:proofErr w:type="spellEnd"/>
      <w:r w:rsidRPr="003A2882">
        <w:rPr>
          <w:rFonts w:ascii="Palatino Linotype" w:eastAsia="Times New Roman" w:hAnsi="Palatino Linotype" w:cs="Arial"/>
          <w:color w:val="000000" w:themeColor="text1"/>
          <w:sz w:val="22"/>
          <w:szCs w:val="22"/>
        </w:rPr>
        <w:t xml:space="preserve">, en contra de la respuesta del </w:t>
      </w:r>
      <w:r w:rsidR="00965917" w:rsidRPr="003A2882">
        <w:rPr>
          <w:rFonts w:ascii="Palatino Linotype" w:eastAsia="Times New Roman" w:hAnsi="Palatino Linotype" w:cs="Arial"/>
          <w:b/>
          <w:bCs/>
          <w:color w:val="000000" w:themeColor="text1"/>
          <w:sz w:val="22"/>
          <w:szCs w:val="22"/>
        </w:rPr>
        <w:t xml:space="preserve">Ayuntamiento de </w:t>
      </w:r>
      <w:r w:rsidR="00001BA7" w:rsidRPr="003A2882">
        <w:rPr>
          <w:rFonts w:ascii="Palatino Linotype" w:eastAsia="Times New Roman" w:hAnsi="Palatino Linotype" w:cs="Arial"/>
          <w:b/>
          <w:bCs/>
          <w:color w:val="000000" w:themeColor="text1"/>
          <w:sz w:val="22"/>
          <w:szCs w:val="22"/>
        </w:rPr>
        <w:t xml:space="preserve">Acambay de Ruiz </w:t>
      </w:r>
      <w:r w:rsidR="00E42C1C" w:rsidRPr="003A2882">
        <w:rPr>
          <w:rFonts w:ascii="Palatino Linotype" w:eastAsia="Times New Roman" w:hAnsi="Palatino Linotype" w:cs="Arial"/>
          <w:b/>
          <w:bCs/>
          <w:color w:val="000000" w:themeColor="text1"/>
          <w:sz w:val="22"/>
          <w:szCs w:val="22"/>
        </w:rPr>
        <w:t>Castañeda</w:t>
      </w:r>
      <w:r w:rsidRPr="003A2882">
        <w:rPr>
          <w:rFonts w:ascii="Palatino Linotype" w:eastAsia="Calibri" w:hAnsi="Palatino Linotype" w:cs="Arial"/>
          <w:b/>
          <w:bCs/>
          <w:color w:val="000000" w:themeColor="text1"/>
          <w:sz w:val="22"/>
          <w:szCs w:val="22"/>
          <w:lang w:val="es-ES"/>
        </w:rPr>
        <w:t>,</w:t>
      </w:r>
      <w:r w:rsidRPr="003A2882">
        <w:rPr>
          <w:rFonts w:ascii="Palatino Linotype" w:eastAsia="Calibri" w:hAnsi="Palatino Linotype" w:cs="Arial"/>
          <w:color w:val="000000" w:themeColor="text1"/>
          <w:sz w:val="22"/>
          <w:szCs w:val="22"/>
          <w:lang w:val="es-ES"/>
        </w:rPr>
        <w:t xml:space="preserve"> </w:t>
      </w:r>
      <w:r w:rsidRPr="003A2882">
        <w:rPr>
          <w:rFonts w:ascii="Palatino Linotype" w:eastAsia="Times New Roman" w:hAnsi="Palatino Linotype" w:cs="Times New Roman"/>
          <w:color w:val="000000" w:themeColor="text1"/>
          <w:sz w:val="22"/>
          <w:szCs w:val="22"/>
        </w:rPr>
        <w:t>en lo sucesivo el</w:t>
      </w:r>
      <w:r w:rsidRPr="003A2882">
        <w:rPr>
          <w:rFonts w:ascii="Palatino Linotype" w:eastAsia="Times New Roman" w:hAnsi="Palatino Linotype" w:cs="Times New Roman"/>
          <w:b/>
          <w:color w:val="000000" w:themeColor="text1"/>
          <w:sz w:val="22"/>
          <w:szCs w:val="22"/>
        </w:rPr>
        <w:t xml:space="preserve"> SUJETO OBLIGADO, </w:t>
      </w:r>
      <w:r w:rsidRPr="003A2882">
        <w:rPr>
          <w:rFonts w:ascii="Palatino Linotype" w:eastAsia="Times New Roman" w:hAnsi="Palatino Linotype" w:cs="Times New Roman"/>
          <w:color w:val="000000" w:themeColor="text1"/>
          <w:sz w:val="22"/>
          <w:szCs w:val="22"/>
        </w:rPr>
        <w:t>se procede a dictar la presente resolución, con base en los siguientes:</w:t>
      </w:r>
    </w:p>
    <w:p w:rsidR="00874F8E" w:rsidRPr="003A2882" w:rsidRDefault="00874F8E" w:rsidP="00874F8E">
      <w:pPr>
        <w:tabs>
          <w:tab w:val="left" w:pos="0"/>
        </w:tabs>
        <w:spacing w:line="360" w:lineRule="auto"/>
        <w:jc w:val="both"/>
        <w:rPr>
          <w:rFonts w:ascii="Palatino Linotype" w:hAnsi="Palatino Linotype"/>
          <w:sz w:val="22"/>
          <w:szCs w:val="22"/>
        </w:rPr>
      </w:pPr>
    </w:p>
    <w:p w:rsidR="00874F8E" w:rsidRPr="003A2882" w:rsidRDefault="00874F8E" w:rsidP="00874F8E">
      <w:pPr>
        <w:pStyle w:val="Ttulo2"/>
        <w:jc w:val="center"/>
        <w:rPr>
          <w:rFonts w:ascii="Palatino Linotype" w:hAnsi="Palatino Linotype"/>
          <w:b/>
          <w:color w:val="000000" w:themeColor="text1"/>
          <w:sz w:val="22"/>
          <w:szCs w:val="22"/>
        </w:rPr>
      </w:pPr>
      <w:bookmarkStart w:id="1" w:name="_Toc461555884"/>
      <w:bookmarkStart w:id="2" w:name="_Toc466371847"/>
      <w:bookmarkStart w:id="3" w:name="_Toc2248730"/>
      <w:bookmarkStart w:id="4" w:name="_Toc88748489"/>
      <w:r w:rsidRPr="003A2882">
        <w:rPr>
          <w:rFonts w:ascii="Palatino Linotype" w:hAnsi="Palatino Linotype"/>
          <w:b/>
          <w:color w:val="000000" w:themeColor="text1"/>
          <w:sz w:val="22"/>
          <w:szCs w:val="22"/>
        </w:rPr>
        <w:t>ANTECEDENTES</w:t>
      </w:r>
      <w:bookmarkEnd w:id="1"/>
      <w:bookmarkEnd w:id="2"/>
      <w:bookmarkEnd w:id="3"/>
      <w:bookmarkEnd w:id="4"/>
    </w:p>
    <w:p w:rsidR="00874F8E" w:rsidRPr="003A2882" w:rsidRDefault="00874F8E" w:rsidP="00874F8E">
      <w:pPr>
        <w:rPr>
          <w:rFonts w:ascii="Palatino Linotype" w:hAnsi="Palatino Linotype"/>
          <w:sz w:val="22"/>
          <w:szCs w:val="22"/>
          <w:lang w:eastAsia="en-US"/>
        </w:rPr>
      </w:pPr>
    </w:p>
    <w:p w:rsidR="00874F8E" w:rsidRPr="003A2882" w:rsidRDefault="00874F8E" w:rsidP="00874F8E">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3A2882">
        <w:rPr>
          <w:rFonts w:ascii="Palatino Linotype" w:eastAsia="Calibri" w:hAnsi="Palatino Linotype" w:cs="Arial"/>
          <w:color w:val="000000" w:themeColor="text1"/>
          <w:sz w:val="22"/>
          <w:szCs w:val="22"/>
          <w:lang w:val="es-ES"/>
        </w:rPr>
        <w:t xml:space="preserve">El </w:t>
      </w:r>
      <w:r w:rsidR="00E42C1C" w:rsidRPr="003A2882">
        <w:rPr>
          <w:rFonts w:ascii="Palatino Linotype" w:eastAsia="Calibri" w:hAnsi="Palatino Linotype" w:cs="Arial"/>
          <w:color w:val="000000" w:themeColor="text1"/>
          <w:sz w:val="22"/>
          <w:szCs w:val="22"/>
          <w:lang w:val="es-ES"/>
        </w:rPr>
        <w:t>nueve de octubre</w:t>
      </w:r>
      <w:r w:rsidRPr="003A2882">
        <w:rPr>
          <w:rFonts w:ascii="Palatino Linotype" w:eastAsia="Calibri" w:hAnsi="Palatino Linotype" w:cs="Arial"/>
          <w:color w:val="000000" w:themeColor="text1"/>
          <w:sz w:val="22"/>
          <w:szCs w:val="22"/>
          <w:lang w:val="es-ES"/>
        </w:rPr>
        <w:t xml:space="preserve"> de dos mil veinticuatro,</w:t>
      </w:r>
      <w:r w:rsidRPr="003A2882">
        <w:rPr>
          <w:rFonts w:ascii="Palatino Linotype" w:eastAsia="Calibri" w:hAnsi="Palatino Linotype" w:cs="Times New Roman"/>
          <w:color w:val="000000" w:themeColor="text1"/>
          <w:sz w:val="22"/>
          <w:szCs w:val="22"/>
          <w:lang w:val="es-ES"/>
        </w:rPr>
        <w:t xml:space="preserve"> </w:t>
      </w:r>
      <w:r w:rsidRPr="003A2882">
        <w:rPr>
          <w:rFonts w:ascii="Palatino Linotype" w:eastAsia="Calibri" w:hAnsi="Palatino Linotype" w:cs="Arial"/>
          <w:color w:val="000000" w:themeColor="text1"/>
          <w:sz w:val="22"/>
          <w:szCs w:val="22"/>
          <w:lang w:val="es-ES"/>
        </w:rPr>
        <w:t>se</w:t>
      </w:r>
      <w:r w:rsidRPr="003A2882">
        <w:rPr>
          <w:rFonts w:ascii="Palatino Linotype" w:eastAsia="Calibri" w:hAnsi="Palatino Linotype" w:cs="Arial"/>
          <w:b/>
          <w:color w:val="000000" w:themeColor="text1"/>
          <w:sz w:val="22"/>
          <w:szCs w:val="22"/>
          <w:lang w:val="es-ES"/>
        </w:rPr>
        <w:t xml:space="preserve"> </w:t>
      </w:r>
      <w:r w:rsidRPr="003A2882">
        <w:rPr>
          <w:rFonts w:ascii="Palatino Linotype" w:hAnsi="Palatino Linotype"/>
          <w:color w:val="000000" w:themeColor="text1"/>
          <w:sz w:val="22"/>
          <w:szCs w:val="22"/>
        </w:rPr>
        <w:t>presentaron</w:t>
      </w:r>
      <w:r w:rsidRPr="003A2882">
        <w:rPr>
          <w:rFonts w:ascii="Palatino Linotype" w:hAnsi="Palatino Linotype"/>
          <w:b/>
          <w:color w:val="000000" w:themeColor="text1"/>
          <w:sz w:val="22"/>
          <w:szCs w:val="22"/>
        </w:rPr>
        <w:t xml:space="preserve"> </w:t>
      </w:r>
      <w:r w:rsidRPr="003A2882">
        <w:rPr>
          <w:rFonts w:ascii="Palatino Linotype" w:eastAsia="Calibri" w:hAnsi="Palatino Linotype" w:cs="Arial"/>
          <w:color w:val="000000" w:themeColor="text1"/>
          <w:sz w:val="22"/>
          <w:szCs w:val="22"/>
        </w:rPr>
        <w:t xml:space="preserve">vía Sistema de Acceso a la Información Mexiquense </w:t>
      </w:r>
      <w:r w:rsidRPr="003A2882">
        <w:rPr>
          <w:rFonts w:ascii="Palatino Linotype" w:eastAsia="Calibri" w:hAnsi="Palatino Linotype" w:cs="Arial"/>
          <w:b/>
          <w:color w:val="000000" w:themeColor="text1"/>
          <w:sz w:val="22"/>
          <w:szCs w:val="22"/>
        </w:rPr>
        <w:t>(SAIMEX)</w:t>
      </w:r>
      <w:r w:rsidRPr="003A2882">
        <w:rPr>
          <w:rFonts w:ascii="Palatino Linotype" w:eastAsia="Calibri" w:hAnsi="Palatino Linotype" w:cs="Arial"/>
          <w:b/>
          <w:color w:val="000000" w:themeColor="text1"/>
          <w:sz w:val="22"/>
          <w:szCs w:val="22"/>
          <w:lang w:val="es-ES"/>
        </w:rPr>
        <w:t>,</w:t>
      </w:r>
      <w:r w:rsidRPr="003A2882">
        <w:rPr>
          <w:rFonts w:ascii="Palatino Linotype" w:eastAsia="Calibri" w:hAnsi="Palatino Linotype" w:cs="Arial"/>
          <w:color w:val="000000" w:themeColor="text1"/>
          <w:sz w:val="22"/>
          <w:szCs w:val="22"/>
          <w:lang w:val="es-ES"/>
        </w:rPr>
        <w:t xml:space="preserve"> la solicitud de información pública registrada con el número </w:t>
      </w:r>
      <w:r w:rsidRPr="003A2882">
        <w:rPr>
          <w:rFonts w:ascii="Palatino Linotype" w:hAnsi="Palatino Linotype"/>
          <w:b/>
          <w:sz w:val="22"/>
          <w:szCs w:val="22"/>
        </w:rPr>
        <w:t>0</w:t>
      </w:r>
      <w:r w:rsidR="00E42C1C" w:rsidRPr="003A2882">
        <w:rPr>
          <w:rFonts w:ascii="Palatino Linotype" w:hAnsi="Palatino Linotype"/>
          <w:b/>
          <w:sz w:val="22"/>
          <w:szCs w:val="22"/>
        </w:rPr>
        <w:t>0155</w:t>
      </w:r>
      <w:r w:rsidRPr="003A2882">
        <w:rPr>
          <w:rFonts w:ascii="Palatino Linotype" w:hAnsi="Palatino Linotype"/>
          <w:b/>
          <w:sz w:val="22"/>
          <w:szCs w:val="22"/>
        </w:rPr>
        <w:t>/</w:t>
      </w:r>
      <w:r w:rsidR="00E42C1C" w:rsidRPr="003A2882">
        <w:rPr>
          <w:rFonts w:ascii="Palatino Linotype" w:hAnsi="Palatino Linotype"/>
          <w:b/>
          <w:sz w:val="22"/>
          <w:szCs w:val="22"/>
        </w:rPr>
        <w:t>ACAMBAY</w:t>
      </w:r>
      <w:r w:rsidRPr="003A2882">
        <w:rPr>
          <w:rFonts w:ascii="Palatino Linotype" w:hAnsi="Palatino Linotype"/>
          <w:b/>
          <w:sz w:val="22"/>
          <w:szCs w:val="22"/>
        </w:rPr>
        <w:t>/IP/2024</w:t>
      </w:r>
      <w:r w:rsidRPr="003A2882">
        <w:rPr>
          <w:rFonts w:ascii="Palatino Linotype" w:hAnsi="Palatino Linotype"/>
          <w:b/>
          <w:bCs/>
          <w:color w:val="000000" w:themeColor="text1"/>
          <w:sz w:val="22"/>
          <w:szCs w:val="22"/>
        </w:rPr>
        <w:t>,</w:t>
      </w:r>
      <w:r w:rsidRPr="003A2882">
        <w:rPr>
          <w:rFonts w:ascii="Palatino Linotype" w:eastAsia="Calibri" w:hAnsi="Palatino Linotype" w:cs="Arial"/>
          <w:color w:val="000000" w:themeColor="text1"/>
          <w:sz w:val="22"/>
          <w:szCs w:val="22"/>
          <w:lang w:val="es-ES"/>
        </w:rPr>
        <w:t xml:space="preserve"> mediante la cual se requirió lo siguiente:</w:t>
      </w:r>
    </w:p>
    <w:p w:rsidR="00874F8E" w:rsidRPr="003A2882" w:rsidRDefault="00874F8E" w:rsidP="00E42C1C">
      <w:pPr>
        <w:ind w:left="567" w:right="565"/>
        <w:jc w:val="both"/>
        <w:rPr>
          <w:rFonts w:ascii="Palatino Linotype" w:hAnsi="Palatino Linotype"/>
          <w:i/>
          <w:iCs/>
          <w:color w:val="000000"/>
          <w:sz w:val="22"/>
          <w:szCs w:val="22"/>
          <w:lang w:val="es-ES"/>
        </w:rPr>
      </w:pPr>
    </w:p>
    <w:p w:rsidR="00874F8E" w:rsidRPr="003A2882" w:rsidRDefault="00874F8E" w:rsidP="00E42C1C">
      <w:pPr>
        <w:ind w:left="567" w:right="565"/>
        <w:jc w:val="both"/>
        <w:rPr>
          <w:rFonts w:ascii="Palatino Linotype" w:hAnsi="Palatino Linotype"/>
          <w:i/>
          <w:iCs/>
          <w:sz w:val="22"/>
          <w:szCs w:val="22"/>
        </w:rPr>
      </w:pPr>
      <w:r w:rsidRPr="003A2882">
        <w:rPr>
          <w:rFonts w:ascii="Palatino Linotype" w:hAnsi="Palatino Linotype"/>
          <w:i/>
          <w:iCs/>
          <w:color w:val="000000"/>
          <w:sz w:val="22"/>
          <w:szCs w:val="22"/>
        </w:rPr>
        <w:t>“</w:t>
      </w:r>
      <w:r w:rsidR="00E42C1C" w:rsidRPr="003A2882">
        <w:rPr>
          <w:rFonts w:ascii="Palatino Linotype" w:hAnsi="Palatino Linotype"/>
          <w:i/>
          <w:color w:val="000000"/>
          <w:sz w:val="22"/>
          <w:szCs w:val="22"/>
        </w:rPr>
        <w:t>Solicito la primer acta del Comité de adquisición de bienes y servicios correspondiente al ejercicio fiscal 2024</w:t>
      </w:r>
      <w:r w:rsidRPr="003A2882">
        <w:rPr>
          <w:rFonts w:ascii="Palatino Linotype" w:hAnsi="Palatino Linotype"/>
          <w:i/>
          <w:iCs/>
          <w:sz w:val="22"/>
          <w:szCs w:val="22"/>
        </w:rPr>
        <w:t>” (Sic)</w:t>
      </w:r>
    </w:p>
    <w:p w:rsidR="00874F8E" w:rsidRPr="003A2882" w:rsidRDefault="00874F8E" w:rsidP="00874F8E">
      <w:pPr>
        <w:tabs>
          <w:tab w:val="left" w:pos="426"/>
          <w:tab w:val="left" w:pos="567"/>
        </w:tabs>
        <w:jc w:val="both"/>
        <w:rPr>
          <w:rFonts w:ascii="Palatino Linotype" w:hAnsi="Palatino Linotype"/>
          <w:b/>
          <w:color w:val="000000" w:themeColor="text1"/>
          <w:sz w:val="22"/>
          <w:szCs w:val="22"/>
        </w:rPr>
      </w:pPr>
    </w:p>
    <w:p w:rsidR="00874F8E" w:rsidRPr="003A2882" w:rsidRDefault="00874F8E" w:rsidP="00874F8E">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3A2882">
        <w:rPr>
          <w:rFonts w:ascii="Palatino Linotype" w:eastAsia="Calibri" w:hAnsi="Palatino Linotype" w:cs="Arial"/>
          <w:color w:val="000000" w:themeColor="text1"/>
          <w:sz w:val="22"/>
          <w:szCs w:val="22"/>
          <w:lang w:val="es-ES"/>
        </w:rPr>
        <w:t xml:space="preserve">Se </w:t>
      </w:r>
      <w:r w:rsidRPr="003A2882">
        <w:rPr>
          <w:rFonts w:ascii="Palatino Linotype" w:eastAsia="Times New Roman" w:hAnsi="Palatino Linotype" w:cs="Arial"/>
          <w:sz w:val="22"/>
          <w:szCs w:val="22"/>
          <w:lang w:val="es-ES"/>
        </w:rPr>
        <w:t xml:space="preserve">señaló como modalidad de entrega de la información: a través de </w:t>
      </w:r>
      <w:r w:rsidRPr="003A2882">
        <w:rPr>
          <w:rFonts w:ascii="Palatino Linotype" w:eastAsia="Times New Roman" w:hAnsi="Palatino Linotype" w:cs="Arial"/>
          <w:b/>
          <w:sz w:val="22"/>
          <w:szCs w:val="22"/>
          <w:lang w:val="es-ES"/>
        </w:rPr>
        <w:t>SAIMEX.</w:t>
      </w:r>
    </w:p>
    <w:p w:rsidR="00874F8E" w:rsidRPr="003A2882" w:rsidRDefault="00874F8E" w:rsidP="00874F8E">
      <w:pPr>
        <w:rPr>
          <w:rFonts w:ascii="Palatino Linotype" w:eastAsia="Calibri" w:hAnsi="Palatino Linotype" w:cs="Arial"/>
          <w:color w:val="000000" w:themeColor="text1"/>
          <w:sz w:val="22"/>
          <w:szCs w:val="22"/>
          <w:lang w:val="es-AR"/>
        </w:rPr>
      </w:pPr>
    </w:p>
    <w:p w:rsidR="00874F8E" w:rsidRPr="003A2882" w:rsidRDefault="00874F8E" w:rsidP="00874F8E">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AR"/>
        </w:rPr>
      </w:pPr>
      <w:r w:rsidRPr="003A2882">
        <w:rPr>
          <w:rFonts w:ascii="Palatino Linotype" w:hAnsi="Palatino Linotype"/>
          <w:color w:val="000000" w:themeColor="text1"/>
          <w:sz w:val="22"/>
          <w:szCs w:val="22"/>
        </w:rPr>
        <w:t xml:space="preserve">El </w:t>
      </w:r>
      <w:r w:rsidR="00E42C1C" w:rsidRPr="003A2882">
        <w:rPr>
          <w:rFonts w:ascii="Palatino Linotype" w:hAnsi="Palatino Linotype"/>
          <w:color w:val="000000" w:themeColor="text1"/>
          <w:sz w:val="22"/>
          <w:szCs w:val="22"/>
        </w:rPr>
        <w:t>treinta de octubre</w:t>
      </w:r>
      <w:r w:rsidRPr="003A2882">
        <w:rPr>
          <w:rFonts w:ascii="Palatino Linotype" w:hAnsi="Palatino Linotype"/>
          <w:color w:val="000000" w:themeColor="text1"/>
          <w:sz w:val="22"/>
          <w:szCs w:val="22"/>
        </w:rPr>
        <w:t xml:space="preserve"> de dos mil veinticuatro, </w:t>
      </w:r>
      <w:r w:rsidRPr="003A2882">
        <w:rPr>
          <w:rFonts w:ascii="Palatino Linotype" w:eastAsia="Calibri" w:hAnsi="Palatino Linotype" w:cs="Arial"/>
          <w:color w:val="000000" w:themeColor="text1"/>
          <w:sz w:val="22"/>
          <w:szCs w:val="22"/>
          <w:lang w:val="es-AR"/>
        </w:rPr>
        <w:t xml:space="preserve">el </w:t>
      </w:r>
      <w:r w:rsidRPr="003A2882">
        <w:rPr>
          <w:rFonts w:ascii="Palatino Linotype" w:eastAsia="Times New Roman" w:hAnsi="Palatino Linotype" w:cs="Arial"/>
          <w:b/>
          <w:color w:val="000000" w:themeColor="text1"/>
          <w:sz w:val="22"/>
          <w:szCs w:val="22"/>
          <w:lang w:val="es-ES"/>
        </w:rPr>
        <w:t xml:space="preserve">SUJETO </w:t>
      </w:r>
      <w:r w:rsidRPr="003A2882">
        <w:rPr>
          <w:rFonts w:ascii="Palatino Linotype" w:hAnsi="Palatino Linotype" w:cs="Arial"/>
          <w:b/>
          <w:sz w:val="22"/>
          <w:szCs w:val="22"/>
        </w:rPr>
        <w:t>OBLIGADO</w:t>
      </w:r>
      <w:r w:rsidRPr="003A2882">
        <w:rPr>
          <w:rFonts w:ascii="Palatino Linotype" w:hAnsi="Palatino Linotype" w:cs="Arial"/>
          <w:sz w:val="22"/>
          <w:szCs w:val="22"/>
        </w:rPr>
        <w:t xml:space="preserve"> emitió respuesta a la solicitud de información, en los siguientes términos:</w:t>
      </w:r>
    </w:p>
    <w:p w:rsidR="00874F8E" w:rsidRPr="003A2882" w:rsidRDefault="00874F8E" w:rsidP="00874F8E">
      <w:pPr>
        <w:pStyle w:val="Prrafodelista"/>
        <w:tabs>
          <w:tab w:val="left" w:pos="426"/>
          <w:tab w:val="left" w:pos="567"/>
        </w:tabs>
        <w:ind w:left="567" w:right="565"/>
        <w:jc w:val="both"/>
        <w:rPr>
          <w:rFonts w:ascii="Palatino Linotype" w:hAnsi="Palatino Linotype"/>
          <w:i/>
          <w:iCs/>
          <w:color w:val="000000" w:themeColor="text1"/>
          <w:sz w:val="22"/>
          <w:szCs w:val="22"/>
        </w:rPr>
      </w:pPr>
    </w:p>
    <w:p w:rsidR="00874F8E" w:rsidRPr="003A2882" w:rsidRDefault="00874F8E" w:rsidP="00E42C1C">
      <w:pPr>
        <w:tabs>
          <w:tab w:val="left" w:pos="426"/>
          <w:tab w:val="left" w:pos="567"/>
        </w:tabs>
        <w:ind w:left="567" w:right="565"/>
        <w:jc w:val="both"/>
        <w:rPr>
          <w:rFonts w:ascii="Palatino Linotype" w:hAnsi="Palatino Linotype"/>
          <w:i/>
          <w:iCs/>
          <w:color w:val="000000"/>
          <w:sz w:val="22"/>
          <w:szCs w:val="22"/>
        </w:rPr>
      </w:pPr>
      <w:r w:rsidRPr="003A2882">
        <w:rPr>
          <w:rFonts w:ascii="Palatino Linotype" w:hAnsi="Palatino Linotype"/>
          <w:i/>
          <w:iCs/>
          <w:color w:val="000000" w:themeColor="text1"/>
          <w:sz w:val="22"/>
          <w:szCs w:val="22"/>
        </w:rPr>
        <w:t>"</w:t>
      </w:r>
      <w:r w:rsidRPr="003A2882">
        <w:rPr>
          <w:rFonts w:ascii="Palatino Linotype" w:hAnsi="Palatino Linotype"/>
          <w:i/>
          <w:iCs/>
          <w:color w:val="000000"/>
          <w:sz w:val="22"/>
          <w:szCs w:val="22"/>
        </w:rPr>
        <w:t>…</w:t>
      </w:r>
      <w:r w:rsidR="00E42C1C" w:rsidRPr="003A2882">
        <w:rPr>
          <w:rFonts w:ascii="Palatino Linotype" w:hAnsi="Palatino Linotype"/>
          <w:i/>
          <w:color w:val="000000"/>
          <w:sz w:val="22"/>
          <w:szCs w:val="22"/>
        </w:rPr>
        <w:t xml:space="preserve">En atención a su solicitud de información No.00155/ACAMBAY/IP/2024 recibida por esta dependencia vía Sistema Electrónico Denominado Sistema de Acceso a la Información Mexiquense (SAIMEX) de fecha 09 de octubre de 2024, dirigida al Ayuntamiento de Acambay de Ruiz Castañeda, Estado de México, como sujeto </w:t>
      </w:r>
      <w:r w:rsidR="00E42C1C" w:rsidRPr="003A2882">
        <w:rPr>
          <w:rFonts w:ascii="Palatino Linotype" w:hAnsi="Palatino Linotype"/>
          <w:i/>
          <w:color w:val="000000"/>
          <w:sz w:val="22"/>
          <w:szCs w:val="22"/>
        </w:rPr>
        <w:lastRenderedPageBreak/>
        <w:t>Obligado de la Ley de Transparencia y Acceso a la Información Pública del Estado de México y Municipios. Se entrega lo siguiente referente a su petición: archivo PDF con la respuesta emitida por el Sujeto Habilitado de la UNIDAD DE ADQUISICIONES de Acambay Estado de México, dando así contestación al solicitante respecto de su petición, manifestando que la información proporcionada es la única que obra en los archivos municipales, de conformidad con lo que establece el párrafo segundo del artículo 12 de la Ley de Transparencia y Acceso a la Información Pública del Estado de México y Municipios</w:t>
      </w:r>
      <w:r w:rsidRPr="003A2882">
        <w:rPr>
          <w:rFonts w:ascii="Palatino Linotype" w:hAnsi="Palatino Linotype"/>
          <w:i/>
          <w:iCs/>
          <w:color w:val="000000"/>
          <w:sz w:val="22"/>
          <w:szCs w:val="22"/>
        </w:rPr>
        <w:t>…” (Sic)</w:t>
      </w:r>
    </w:p>
    <w:p w:rsidR="00874F8E" w:rsidRPr="003A2882" w:rsidRDefault="00874F8E" w:rsidP="00874F8E">
      <w:pPr>
        <w:tabs>
          <w:tab w:val="left" w:pos="426"/>
          <w:tab w:val="left" w:pos="567"/>
        </w:tabs>
        <w:ind w:left="567" w:right="565"/>
        <w:jc w:val="both"/>
        <w:rPr>
          <w:rFonts w:ascii="Palatino Linotype" w:hAnsi="Palatino Linotype"/>
          <w:i/>
          <w:iCs/>
          <w:color w:val="000000" w:themeColor="text1"/>
          <w:sz w:val="22"/>
          <w:szCs w:val="22"/>
        </w:rPr>
      </w:pPr>
    </w:p>
    <w:p w:rsidR="0080657C" w:rsidRPr="003A2882" w:rsidRDefault="00874F8E" w:rsidP="00874F8E">
      <w:pPr>
        <w:tabs>
          <w:tab w:val="left" w:pos="426"/>
          <w:tab w:val="left" w:pos="567"/>
        </w:tabs>
        <w:ind w:right="565"/>
        <w:jc w:val="both"/>
        <w:rPr>
          <w:rFonts w:ascii="Palatino Linotype" w:hAnsi="Palatino Linotype"/>
          <w:bCs/>
          <w:color w:val="000000" w:themeColor="text1"/>
          <w:sz w:val="22"/>
          <w:szCs w:val="22"/>
        </w:rPr>
      </w:pPr>
      <w:r w:rsidRPr="003A2882">
        <w:rPr>
          <w:rFonts w:ascii="Palatino Linotype" w:hAnsi="Palatino Linotype"/>
          <w:bCs/>
          <w:color w:val="000000" w:themeColor="text1"/>
          <w:sz w:val="22"/>
          <w:szCs w:val="22"/>
        </w:rPr>
        <w:t>Archivos electrónicos adjuntos:</w:t>
      </w:r>
    </w:p>
    <w:p w:rsidR="00E42C1C" w:rsidRPr="003A2882" w:rsidRDefault="00E42C1C" w:rsidP="00874F8E">
      <w:pPr>
        <w:tabs>
          <w:tab w:val="left" w:pos="426"/>
          <w:tab w:val="left" w:pos="567"/>
        </w:tabs>
        <w:ind w:right="565"/>
        <w:jc w:val="both"/>
        <w:rPr>
          <w:rFonts w:ascii="Palatino Linotype" w:hAnsi="Palatino Linotype"/>
          <w:bCs/>
          <w:color w:val="000000" w:themeColor="text1"/>
          <w:sz w:val="22"/>
          <w:szCs w:val="22"/>
        </w:rPr>
      </w:pPr>
    </w:p>
    <w:p w:rsidR="00AF17A6" w:rsidRPr="003A2882" w:rsidRDefault="00C15B29" w:rsidP="00AF17A6">
      <w:pPr>
        <w:tabs>
          <w:tab w:val="left" w:pos="426"/>
          <w:tab w:val="left" w:pos="567"/>
        </w:tabs>
        <w:ind w:left="567" w:right="565"/>
        <w:jc w:val="both"/>
        <w:rPr>
          <w:rFonts w:ascii="Palatino Linotype" w:hAnsi="Palatino Linotype"/>
          <w:sz w:val="22"/>
          <w:szCs w:val="22"/>
        </w:rPr>
      </w:pPr>
      <w:hyperlink r:id="rId7" w:tgtFrame="_blank" w:history="1">
        <w:proofErr w:type="spellStart"/>
        <w:r w:rsidR="00E42C1C" w:rsidRPr="003A2882">
          <w:rPr>
            <w:rStyle w:val="Hipervnculo"/>
            <w:rFonts w:ascii="Palatino Linotype" w:eastAsiaTheme="majorEastAsia" w:hAnsi="Palatino Linotype" w:cs="Arial"/>
            <w:b/>
            <w:bCs/>
            <w:color w:val="auto"/>
            <w:sz w:val="22"/>
            <w:szCs w:val="22"/>
            <w:u w:val="none"/>
          </w:rPr>
          <w:t>contestacion</w:t>
        </w:r>
        <w:proofErr w:type="spellEnd"/>
        <w:r w:rsidR="00E42C1C" w:rsidRPr="003A2882">
          <w:rPr>
            <w:rStyle w:val="Hipervnculo"/>
            <w:rFonts w:ascii="Palatino Linotype" w:eastAsiaTheme="majorEastAsia" w:hAnsi="Palatino Linotype" w:cs="Arial"/>
            <w:b/>
            <w:bCs/>
            <w:color w:val="auto"/>
            <w:sz w:val="22"/>
            <w:szCs w:val="22"/>
            <w:u w:val="none"/>
          </w:rPr>
          <w:t xml:space="preserve"> 155.pdf</w:t>
        </w:r>
      </w:hyperlink>
      <w:r w:rsidR="00E42C1C" w:rsidRPr="003A2882">
        <w:rPr>
          <w:rFonts w:ascii="Palatino Linotype" w:hAnsi="Palatino Linotype"/>
          <w:sz w:val="22"/>
          <w:szCs w:val="22"/>
        </w:rPr>
        <w:t>:</w:t>
      </w:r>
      <w:r w:rsidR="00AF17A6" w:rsidRPr="003A2882">
        <w:rPr>
          <w:rFonts w:ascii="Palatino Linotype" w:hAnsi="Palatino Linotype"/>
          <w:sz w:val="22"/>
          <w:szCs w:val="22"/>
        </w:rPr>
        <w:t xml:space="preserve"> Oficio suscrito por la encargada de la Unidad de Adquisiciones y Recursos Materiales, por medio del cual, refirió lo siguiente: </w:t>
      </w:r>
      <w:r w:rsidR="00AF17A6" w:rsidRPr="003A2882">
        <w:rPr>
          <w:rFonts w:ascii="Palatino Linotype" w:hAnsi="Palatino Linotype"/>
          <w:i/>
          <w:sz w:val="22"/>
          <w:szCs w:val="22"/>
        </w:rPr>
        <w:t>“</w:t>
      </w:r>
      <w:r w:rsidR="00AF17A6" w:rsidRPr="003A2882">
        <w:rPr>
          <w:rFonts w:ascii="Palatino Linotype" w:hAnsi="Palatino Linotype"/>
          <w:b/>
          <w:i/>
          <w:sz w:val="22"/>
          <w:szCs w:val="22"/>
        </w:rPr>
        <w:t>Derivado de que en este momento la administración 2022-2024 ha Iniciado los procesos de transición de administración pública,</w:t>
      </w:r>
      <w:r w:rsidR="00AF17A6" w:rsidRPr="003A2882">
        <w:rPr>
          <w:rFonts w:ascii="Palatino Linotype" w:hAnsi="Palatino Linotype"/>
          <w:i/>
          <w:sz w:val="22"/>
          <w:szCs w:val="22"/>
        </w:rPr>
        <w:t xml:space="preserve"> con esto se derivan los trabajos conducentes al procedimiento al acto de entrega-recepción, dicho esto la información requerida, forma parte de las requisiciones que constituyen no al procedimiento, sino al mero acto de entrega-recepción, en este tenor se comenta al solicitante que su requisición es integrada en un tiempo donde el interés </w:t>
      </w:r>
      <w:r w:rsidR="007E1C99" w:rsidRPr="003A2882">
        <w:rPr>
          <w:rFonts w:ascii="Palatino Linotype" w:hAnsi="Palatino Linotype"/>
          <w:i/>
          <w:sz w:val="22"/>
          <w:szCs w:val="22"/>
        </w:rPr>
        <w:t>público</w:t>
      </w:r>
      <w:r w:rsidR="00AF17A6" w:rsidRPr="003A2882">
        <w:rPr>
          <w:rFonts w:ascii="Palatino Linotype" w:hAnsi="Palatino Linotype"/>
          <w:i/>
          <w:sz w:val="22"/>
          <w:szCs w:val="22"/>
        </w:rPr>
        <w:t xml:space="preserve"> de conocer la Información pueda tener repercusiones de daño o perjuicio, que estorben, entorpezcan, o perjudiquen dicha preparación para el acto de entrega-recepción, esto llanamente derivado del interés del particular así como lo cita la fracción </w:t>
      </w:r>
      <w:r w:rsidR="00AF17A6" w:rsidRPr="003A2882">
        <w:rPr>
          <w:rFonts w:ascii="Palatino Linotype" w:hAnsi="Palatino Linotype"/>
          <w:b/>
          <w:i/>
          <w:sz w:val="22"/>
          <w:szCs w:val="22"/>
        </w:rPr>
        <w:t xml:space="preserve">X del artículo 140 de la Ley de Transferencia y Acceso a la Información </w:t>
      </w:r>
      <w:r w:rsidR="007E1C99" w:rsidRPr="003A2882">
        <w:rPr>
          <w:rFonts w:ascii="Palatino Linotype" w:hAnsi="Palatino Linotype"/>
          <w:b/>
          <w:i/>
          <w:sz w:val="22"/>
          <w:szCs w:val="22"/>
        </w:rPr>
        <w:t>pública</w:t>
      </w:r>
      <w:r w:rsidR="00AF17A6" w:rsidRPr="003A2882">
        <w:rPr>
          <w:rFonts w:ascii="Palatino Linotype" w:hAnsi="Palatino Linotype"/>
          <w:b/>
          <w:i/>
          <w:sz w:val="22"/>
          <w:szCs w:val="22"/>
        </w:rPr>
        <w:t xml:space="preserve"> del Estado de México y Municipios, por lo que dicha información quedara bajo este supuesto hasta el 1 de enero del 2025, en el momento en que la entrega sea consumada por la administración saliente y entrante.</w:t>
      </w:r>
      <w:r w:rsidR="00AF17A6" w:rsidRPr="003A2882">
        <w:rPr>
          <w:rFonts w:ascii="Palatino Linotype" w:hAnsi="Palatino Linotype"/>
          <w:i/>
          <w:sz w:val="22"/>
          <w:szCs w:val="22"/>
        </w:rPr>
        <w:t>” (Sic)</w:t>
      </w:r>
    </w:p>
    <w:p w:rsidR="00E42C1C" w:rsidRPr="003A2882" w:rsidRDefault="00E42C1C" w:rsidP="00E42C1C">
      <w:pPr>
        <w:tabs>
          <w:tab w:val="left" w:pos="426"/>
          <w:tab w:val="left" w:pos="567"/>
        </w:tabs>
        <w:ind w:left="567" w:right="565"/>
        <w:jc w:val="both"/>
        <w:rPr>
          <w:rFonts w:ascii="Palatino Linotype" w:hAnsi="Palatino Linotype"/>
          <w:sz w:val="22"/>
          <w:szCs w:val="22"/>
        </w:rPr>
      </w:pPr>
      <w:r w:rsidRPr="003A2882">
        <w:rPr>
          <w:rFonts w:ascii="Palatino Linotype" w:hAnsi="Palatino Linotype" w:cs="Arial"/>
          <w:b/>
          <w:bCs/>
          <w:sz w:val="22"/>
          <w:szCs w:val="22"/>
        </w:rPr>
        <w:br/>
      </w:r>
      <w:hyperlink r:id="rId8" w:tgtFrame="_blank" w:history="1">
        <w:proofErr w:type="gramStart"/>
        <w:r w:rsidRPr="003A2882">
          <w:rPr>
            <w:rStyle w:val="Hipervnculo"/>
            <w:rFonts w:ascii="Palatino Linotype" w:eastAsiaTheme="majorEastAsia" w:hAnsi="Palatino Linotype" w:cs="Arial"/>
            <w:b/>
            <w:bCs/>
            <w:color w:val="auto"/>
            <w:sz w:val="22"/>
            <w:szCs w:val="22"/>
            <w:u w:val="none"/>
          </w:rPr>
          <w:t>acta</w:t>
        </w:r>
        <w:proofErr w:type="gramEnd"/>
        <w:r w:rsidRPr="003A2882">
          <w:rPr>
            <w:rStyle w:val="Hipervnculo"/>
            <w:rFonts w:ascii="Palatino Linotype" w:eastAsiaTheme="majorEastAsia" w:hAnsi="Palatino Linotype" w:cs="Arial"/>
            <w:b/>
            <w:bCs/>
            <w:color w:val="auto"/>
            <w:sz w:val="22"/>
            <w:szCs w:val="22"/>
            <w:u w:val="none"/>
          </w:rPr>
          <w:t xml:space="preserve"> de reserva 153 y de mas.pdf</w:t>
        </w:r>
      </w:hyperlink>
      <w:r w:rsidRPr="003A2882">
        <w:rPr>
          <w:rFonts w:ascii="Palatino Linotype" w:hAnsi="Palatino Linotype"/>
          <w:sz w:val="22"/>
          <w:szCs w:val="22"/>
        </w:rPr>
        <w:t>:</w:t>
      </w:r>
      <w:r w:rsidR="00AF17A6" w:rsidRPr="003A2882">
        <w:rPr>
          <w:rFonts w:ascii="Palatino Linotype" w:hAnsi="Palatino Linotype"/>
          <w:sz w:val="22"/>
          <w:szCs w:val="22"/>
        </w:rPr>
        <w:t xml:space="preserve"> Acta de la Doceava Sesión Extraordinaria del Comité de Transparencia de Acambay de Ruiz Castañeda, celebrada el 20 de octubre de 2024, </w:t>
      </w:r>
      <w:r w:rsidR="00B769E7" w:rsidRPr="003A2882">
        <w:rPr>
          <w:rFonts w:ascii="Palatino Linotype" w:hAnsi="Palatino Linotype"/>
          <w:sz w:val="22"/>
          <w:szCs w:val="22"/>
        </w:rPr>
        <w:t xml:space="preserve">en la cual, </w:t>
      </w:r>
      <w:r w:rsidR="00B769E7" w:rsidRPr="003A2882">
        <w:rPr>
          <w:rFonts w:ascii="Palatino Linotype" w:hAnsi="Palatino Linotype"/>
          <w:b/>
          <w:sz w:val="22"/>
          <w:szCs w:val="22"/>
        </w:rPr>
        <w:t>se aprobó la reserva de la información requerida en la solicitud 00155/ACAMBAY/IP/2024</w:t>
      </w:r>
      <w:r w:rsidR="00B769E7" w:rsidRPr="003A2882">
        <w:rPr>
          <w:rFonts w:ascii="Palatino Linotype" w:hAnsi="Palatino Linotype"/>
          <w:sz w:val="22"/>
          <w:szCs w:val="22"/>
        </w:rPr>
        <w:t>, por un periodo de 2 meses.</w:t>
      </w:r>
    </w:p>
    <w:p w:rsidR="00E42C1C" w:rsidRPr="003A2882" w:rsidRDefault="00E42C1C" w:rsidP="00874F8E">
      <w:pPr>
        <w:tabs>
          <w:tab w:val="left" w:pos="426"/>
          <w:tab w:val="left" w:pos="567"/>
        </w:tabs>
        <w:ind w:right="565"/>
        <w:jc w:val="both"/>
        <w:rPr>
          <w:rFonts w:ascii="Palatino Linotype" w:hAnsi="Palatino Linotype"/>
          <w:bCs/>
          <w:color w:val="000000" w:themeColor="text1"/>
          <w:sz w:val="22"/>
          <w:szCs w:val="22"/>
        </w:rPr>
      </w:pPr>
    </w:p>
    <w:p w:rsidR="0080657C" w:rsidRPr="003A2882" w:rsidRDefault="0080657C" w:rsidP="0080657C">
      <w:pPr>
        <w:tabs>
          <w:tab w:val="left" w:pos="426"/>
          <w:tab w:val="left" w:pos="567"/>
        </w:tabs>
        <w:ind w:left="567" w:right="565"/>
        <w:jc w:val="both"/>
        <w:rPr>
          <w:rFonts w:ascii="Palatino Linotype" w:hAnsi="Palatino Linotype"/>
          <w:b/>
          <w:bCs/>
          <w:sz w:val="22"/>
          <w:szCs w:val="22"/>
        </w:rPr>
      </w:pPr>
    </w:p>
    <w:p w:rsidR="00874F8E" w:rsidRPr="003A2882" w:rsidRDefault="00874F8E" w:rsidP="00874F8E">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3A2882">
        <w:rPr>
          <w:rFonts w:ascii="Palatino Linotype" w:eastAsia="Times New Roman" w:hAnsi="Palatino Linotype" w:cs="Arial"/>
          <w:color w:val="000000" w:themeColor="text1"/>
          <w:sz w:val="22"/>
          <w:szCs w:val="22"/>
          <w:lang w:val="es-ES"/>
        </w:rPr>
        <w:t xml:space="preserve">El </w:t>
      </w:r>
      <w:r w:rsidR="00E42C1C" w:rsidRPr="003A2882">
        <w:rPr>
          <w:rFonts w:ascii="Palatino Linotype" w:eastAsia="Times New Roman" w:hAnsi="Palatino Linotype" w:cs="Arial"/>
          <w:bCs/>
          <w:color w:val="000000" w:themeColor="text1"/>
          <w:sz w:val="22"/>
          <w:szCs w:val="22"/>
          <w:lang w:val="es-ES"/>
        </w:rPr>
        <w:t>ocho de noviembre</w:t>
      </w:r>
      <w:r w:rsidRPr="003A2882">
        <w:rPr>
          <w:rFonts w:ascii="Palatino Linotype" w:eastAsia="Times New Roman" w:hAnsi="Palatino Linotype" w:cs="Arial"/>
          <w:bCs/>
          <w:color w:val="000000" w:themeColor="text1"/>
          <w:sz w:val="22"/>
          <w:szCs w:val="22"/>
          <w:lang w:val="es-ES"/>
        </w:rPr>
        <w:t xml:space="preserve"> de dos mil veinticuatro,</w:t>
      </w:r>
      <w:r w:rsidRPr="003A2882">
        <w:rPr>
          <w:rFonts w:ascii="Palatino Linotype" w:eastAsia="Times New Roman" w:hAnsi="Palatino Linotype" w:cs="Arial"/>
          <w:color w:val="000000" w:themeColor="text1"/>
          <w:sz w:val="22"/>
          <w:szCs w:val="22"/>
          <w:lang w:val="es-ES"/>
        </w:rPr>
        <w:t xml:space="preserve"> </w:t>
      </w:r>
      <w:r w:rsidRPr="003A2882">
        <w:rPr>
          <w:rFonts w:ascii="Palatino Linotype" w:hAnsi="Palatino Linotype"/>
          <w:color w:val="000000" w:themeColor="text1"/>
          <w:sz w:val="22"/>
          <w:szCs w:val="22"/>
        </w:rPr>
        <w:t xml:space="preserve">se </w:t>
      </w:r>
      <w:r w:rsidRPr="003A2882">
        <w:rPr>
          <w:rFonts w:ascii="Palatino Linotype" w:eastAsia="Times New Roman" w:hAnsi="Palatino Linotype" w:cs="Arial"/>
          <w:color w:val="000000" w:themeColor="text1"/>
          <w:sz w:val="22"/>
          <w:szCs w:val="22"/>
          <w:lang w:val="es-ES"/>
        </w:rPr>
        <w:t>interpuso el recurso de revisión, en contra de la respuesta, señalando como:</w:t>
      </w:r>
      <w:bookmarkStart w:id="5" w:name="_Toc466982514"/>
      <w:bookmarkStart w:id="6" w:name="_Toc471908126"/>
      <w:bookmarkStart w:id="7" w:name="_Toc491791300"/>
      <w:bookmarkStart w:id="8" w:name="_Toc496726170"/>
      <w:bookmarkStart w:id="9" w:name="_Toc497242134"/>
      <w:bookmarkStart w:id="10" w:name="_Toc497292517"/>
      <w:bookmarkStart w:id="11" w:name="_Toc498503716"/>
      <w:bookmarkStart w:id="12" w:name="_Toc499568660"/>
      <w:bookmarkStart w:id="13" w:name="_Toc499568693"/>
      <w:bookmarkStart w:id="14" w:name="_Toc499665452"/>
      <w:bookmarkStart w:id="15" w:name="_Toc499729819"/>
      <w:bookmarkStart w:id="16" w:name="_Toc499835024"/>
      <w:bookmarkStart w:id="17" w:name="_Toc499835835"/>
      <w:bookmarkStart w:id="18" w:name="_Toc499835858"/>
    </w:p>
    <w:p w:rsidR="00874F8E" w:rsidRPr="003A2882" w:rsidRDefault="00874F8E" w:rsidP="00874F8E">
      <w:pPr>
        <w:pStyle w:val="Prrafodelista"/>
        <w:tabs>
          <w:tab w:val="left" w:pos="426"/>
          <w:tab w:val="left" w:pos="567"/>
        </w:tabs>
        <w:ind w:left="0"/>
        <w:jc w:val="both"/>
        <w:rPr>
          <w:rFonts w:ascii="Palatino Linotype" w:eastAsia="Calibri" w:hAnsi="Palatino Linotype" w:cs="Arial"/>
          <w:color w:val="000000" w:themeColor="text1"/>
          <w:sz w:val="22"/>
          <w:szCs w:val="22"/>
          <w:lang w:val="es-ES"/>
        </w:rPr>
      </w:pPr>
    </w:p>
    <w:p w:rsidR="00874F8E" w:rsidRPr="003A2882" w:rsidRDefault="00874F8E" w:rsidP="00874F8E">
      <w:pPr>
        <w:tabs>
          <w:tab w:val="left" w:pos="7400"/>
        </w:tabs>
        <w:ind w:left="596" w:right="645"/>
        <w:jc w:val="both"/>
        <w:rPr>
          <w:rFonts w:ascii="Palatino Linotype" w:hAnsi="Palatino Linotype"/>
          <w:b/>
          <w:sz w:val="22"/>
          <w:szCs w:val="22"/>
        </w:rPr>
      </w:pPr>
      <w:r w:rsidRPr="003A2882">
        <w:rPr>
          <w:rFonts w:ascii="Palatino Linotype" w:hAnsi="Palatino Linotype"/>
          <w:b/>
          <w:sz w:val="22"/>
          <w:szCs w:val="22"/>
        </w:rPr>
        <w:t>Acto Impugnado:</w:t>
      </w:r>
    </w:p>
    <w:p w:rsidR="00874F8E" w:rsidRPr="003A2882" w:rsidRDefault="00874F8E" w:rsidP="00874F8E">
      <w:pPr>
        <w:tabs>
          <w:tab w:val="left" w:pos="7400"/>
        </w:tabs>
        <w:ind w:left="596" w:right="645"/>
        <w:jc w:val="both"/>
        <w:rPr>
          <w:rFonts w:ascii="Palatino Linotype" w:hAnsi="Palatino Linotype"/>
          <w:i/>
          <w:color w:val="000000"/>
          <w:sz w:val="22"/>
          <w:szCs w:val="22"/>
        </w:rPr>
      </w:pPr>
      <w:r w:rsidRPr="003A2882">
        <w:rPr>
          <w:rFonts w:ascii="Palatino Linotype" w:hAnsi="Palatino Linotype"/>
          <w:b/>
          <w:i/>
          <w:sz w:val="22"/>
          <w:szCs w:val="22"/>
        </w:rPr>
        <w:t>“</w:t>
      </w:r>
      <w:r w:rsidR="00E42C1C" w:rsidRPr="003A2882">
        <w:rPr>
          <w:rFonts w:ascii="Palatino Linotype" w:hAnsi="Palatino Linotype"/>
          <w:i/>
          <w:color w:val="000000"/>
          <w:sz w:val="22"/>
          <w:szCs w:val="22"/>
        </w:rPr>
        <w:t>Solicito la primer acta del Comité de adquisición de bienes y servicios correspondiente al ejercicio fiscal 2024</w:t>
      </w:r>
      <w:r w:rsidRPr="003A2882">
        <w:rPr>
          <w:rFonts w:ascii="Palatino Linotype" w:hAnsi="Palatino Linotype"/>
          <w:i/>
          <w:color w:val="000000"/>
          <w:sz w:val="22"/>
          <w:szCs w:val="22"/>
        </w:rPr>
        <w:t>” (Sic)</w:t>
      </w:r>
    </w:p>
    <w:p w:rsidR="00874F8E" w:rsidRPr="003A2882" w:rsidRDefault="00874F8E" w:rsidP="00874F8E">
      <w:pPr>
        <w:tabs>
          <w:tab w:val="left" w:pos="7400"/>
        </w:tabs>
        <w:ind w:left="596" w:right="645"/>
        <w:jc w:val="both"/>
        <w:rPr>
          <w:rFonts w:ascii="Palatino Linotype" w:hAnsi="Palatino Linotype"/>
          <w:b/>
          <w:color w:val="000000"/>
          <w:sz w:val="22"/>
          <w:szCs w:val="22"/>
        </w:rPr>
      </w:pPr>
    </w:p>
    <w:p w:rsidR="00874F8E" w:rsidRPr="003A2882" w:rsidRDefault="00874F8E" w:rsidP="00874F8E">
      <w:pPr>
        <w:tabs>
          <w:tab w:val="left" w:pos="7400"/>
        </w:tabs>
        <w:ind w:left="596" w:right="645"/>
        <w:jc w:val="both"/>
        <w:rPr>
          <w:rFonts w:ascii="Palatino Linotype" w:hAnsi="Palatino Linotype"/>
          <w:b/>
          <w:color w:val="000000"/>
          <w:sz w:val="22"/>
          <w:szCs w:val="22"/>
        </w:rPr>
      </w:pPr>
      <w:r w:rsidRPr="003A2882">
        <w:rPr>
          <w:rFonts w:ascii="Palatino Linotype" w:hAnsi="Palatino Linotype"/>
          <w:b/>
          <w:color w:val="000000"/>
          <w:sz w:val="22"/>
          <w:szCs w:val="22"/>
        </w:rPr>
        <w:t>Razones o Motivos de Inconformidad:</w:t>
      </w:r>
    </w:p>
    <w:p w:rsidR="00874F8E" w:rsidRPr="003A2882" w:rsidRDefault="00874F8E" w:rsidP="00E42C1C">
      <w:pPr>
        <w:tabs>
          <w:tab w:val="left" w:pos="7400"/>
        </w:tabs>
        <w:ind w:left="596" w:right="645"/>
        <w:jc w:val="both"/>
        <w:rPr>
          <w:rFonts w:ascii="Palatino Linotype" w:hAnsi="Palatino Linotype"/>
          <w:bCs/>
          <w:i/>
          <w:iCs/>
          <w:color w:val="000000"/>
          <w:sz w:val="22"/>
          <w:szCs w:val="22"/>
        </w:rPr>
      </w:pPr>
      <w:r w:rsidRPr="003A2882">
        <w:rPr>
          <w:rFonts w:ascii="Palatino Linotype" w:hAnsi="Palatino Linotype"/>
          <w:bCs/>
          <w:i/>
          <w:iCs/>
          <w:color w:val="000000"/>
          <w:sz w:val="22"/>
          <w:szCs w:val="22"/>
        </w:rPr>
        <w:t>“</w:t>
      </w:r>
      <w:r w:rsidR="00E42C1C" w:rsidRPr="003A2882">
        <w:rPr>
          <w:rFonts w:ascii="Palatino Linotype" w:hAnsi="Palatino Linotype"/>
          <w:i/>
          <w:color w:val="000000"/>
          <w:sz w:val="22"/>
          <w:szCs w:val="22"/>
        </w:rPr>
        <w:t xml:space="preserve">No presentan información, toda vez que es </w:t>
      </w:r>
      <w:r w:rsidR="007E1C99" w:rsidRPr="003A2882">
        <w:rPr>
          <w:rFonts w:ascii="Palatino Linotype" w:hAnsi="Palatino Linotype"/>
          <w:i/>
          <w:color w:val="000000"/>
          <w:sz w:val="22"/>
          <w:szCs w:val="22"/>
        </w:rPr>
        <w:t>considera</w:t>
      </w:r>
      <w:r w:rsidR="00E42C1C" w:rsidRPr="003A2882">
        <w:rPr>
          <w:rFonts w:ascii="Palatino Linotype" w:hAnsi="Palatino Linotype"/>
          <w:i/>
          <w:color w:val="000000"/>
          <w:sz w:val="22"/>
          <w:szCs w:val="22"/>
        </w:rPr>
        <w:t xml:space="preserve"> información </w:t>
      </w:r>
      <w:r w:rsidR="007E1C99" w:rsidRPr="003A2882">
        <w:rPr>
          <w:rFonts w:ascii="Palatino Linotype" w:hAnsi="Palatino Linotype"/>
          <w:i/>
          <w:color w:val="000000"/>
          <w:sz w:val="22"/>
          <w:szCs w:val="22"/>
        </w:rPr>
        <w:t>pública</w:t>
      </w:r>
      <w:r w:rsidR="00E42C1C" w:rsidRPr="003A2882">
        <w:rPr>
          <w:rFonts w:ascii="Palatino Linotype" w:hAnsi="Palatino Linotype"/>
          <w:i/>
          <w:color w:val="000000"/>
          <w:sz w:val="22"/>
          <w:szCs w:val="22"/>
        </w:rPr>
        <w:t xml:space="preserve"> de conformidad con el artículo 92 de la Ley de Transparencia y Acceso a la Información Pública del Estado de México y Municipios.</w:t>
      </w:r>
      <w:r w:rsidRPr="003A2882">
        <w:rPr>
          <w:rFonts w:ascii="Palatino Linotype" w:hAnsi="Palatino Linotype"/>
          <w:bCs/>
          <w:i/>
          <w:iCs/>
          <w:color w:val="000000"/>
          <w:sz w:val="22"/>
          <w:szCs w:val="22"/>
        </w:rPr>
        <w:t>” (Sic)</w:t>
      </w:r>
    </w:p>
    <w:p w:rsidR="001D0D1D" w:rsidRPr="003A2882" w:rsidRDefault="001D0D1D" w:rsidP="001D0D1D">
      <w:pPr>
        <w:tabs>
          <w:tab w:val="left" w:pos="426"/>
          <w:tab w:val="left" w:pos="567"/>
        </w:tabs>
        <w:spacing w:line="360" w:lineRule="auto"/>
        <w:ind w:right="565"/>
        <w:jc w:val="both"/>
        <w:rPr>
          <w:rFonts w:ascii="Palatino Linotype" w:hAnsi="Palatino Linotype" w:cs="Arial"/>
          <w:sz w:val="22"/>
          <w:szCs w:val="22"/>
        </w:rPr>
      </w:pPr>
    </w:p>
    <w:p w:rsidR="00874F8E" w:rsidRPr="003A2882" w:rsidRDefault="00874F8E" w:rsidP="00874F8E">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3A2882">
        <w:rPr>
          <w:rFonts w:ascii="Palatino Linotype" w:eastAsia="Calibri" w:hAnsi="Palatino Linotype" w:cs="Arial"/>
          <w:color w:val="000000" w:themeColor="text1"/>
          <w:sz w:val="22"/>
          <w:szCs w:val="22"/>
          <w:lang w:val="es-ES"/>
        </w:rPr>
        <w:t xml:space="preserve">La </w:t>
      </w:r>
      <w:r w:rsidRPr="003A2882">
        <w:rPr>
          <w:rFonts w:ascii="Palatino Linotype" w:eastAsia="Calibri" w:hAnsi="Palatino Linotype"/>
          <w:sz w:val="22"/>
          <w:szCs w:val="22"/>
        </w:rPr>
        <w:t>Comisionada</w:t>
      </w:r>
      <w:r w:rsidRPr="003A2882">
        <w:rPr>
          <w:rFonts w:ascii="Palatino Linotype" w:eastAsia="Calibri" w:hAnsi="Palatino Linotype" w:cs="Arial"/>
          <w:sz w:val="22"/>
          <w:szCs w:val="22"/>
        </w:rPr>
        <w:t xml:space="preserve"> Ponente con fundamento en lo dispuesto por el artículo 185 fracción II de la ley de la materia, a través del acuerdo de admisión del </w:t>
      </w:r>
      <w:r w:rsidR="00E42C1C" w:rsidRPr="003A2882">
        <w:rPr>
          <w:rFonts w:ascii="Palatino Linotype" w:eastAsia="Calibri" w:hAnsi="Palatino Linotype" w:cs="Arial"/>
          <w:sz w:val="22"/>
          <w:szCs w:val="22"/>
        </w:rPr>
        <w:t>trece de noviembre</w:t>
      </w:r>
      <w:r w:rsidRPr="003A2882">
        <w:rPr>
          <w:rFonts w:ascii="Palatino Linotype" w:eastAsia="Calibri" w:hAnsi="Palatino Linotype" w:cs="Arial"/>
          <w:sz w:val="22"/>
          <w:szCs w:val="22"/>
        </w:rPr>
        <w:t xml:space="preserve"> de dos mil veinticuatro, puso a disposición de las partes el expediente electrónico vía Sistema de Acceso a la Información Mexiquense </w:t>
      </w:r>
      <w:r w:rsidRPr="003A2882">
        <w:rPr>
          <w:rFonts w:ascii="Palatino Linotype" w:eastAsia="Calibri" w:hAnsi="Palatino Linotype" w:cs="Arial"/>
          <w:b/>
          <w:sz w:val="22"/>
          <w:szCs w:val="22"/>
        </w:rPr>
        <w:t xml:space="preserve">SAIMEX, </w:t>
      </w:r>
      <w:r w:rsidRPr="003A2882">
        <w:rPr>
          <w:rFonts w:ascii="Palatino Linotype" w:eastAsia="Calibri" w:hAnsi="Palatino Linotype" w:cs="Arial"/>
          <w:sz w:val="22"/>
          <w:szCs w:val="22"/>
        </w:rPr>
        <w:t xml:space="preserve">a efecto de que en un plazo máximo de siete días manifestaran lo que a su derecho conviniera, ofrecieran pruebas y alegatos según corresponda, de esta forma para que el </w:t>
      </w:r>
      <w:r w:rsidRPr="003A2882">
        <w:rPr>
          <w:rFonts w:ascii="Palatino Linotype" w:eastAsia="Calibri" w:hAnsi="Palatino Linotype" w:cs="Arial"/>
          <w:b/>
          <w:sz w:val="22"/>
          <w:szCs w:val="22"/>
        </w:rPr>
        <w:t>SUJETO OBLIGADO</w:t>
      </w:r>
      <w:r w:rsidRPr="003A2882">
        <w:rPr>
          <w:rFonts w:ascii="Palatino Linotype" w:eastAsia="Calibri" w:hAnsi="Palatino Linotype" w:cs="Arial"/>
          <w:sz w:val="22"/>
          <w:szCs w:val="22"/>
        </w:rPr>
        <w:t xml:space="preserve"> presentará el Informe Justificado procedente.</w:t>
      </w:r>
    </w:p>
    <w:bookmarkEnd w:id="5"/>
    <w:bookmarkEnd w:id="6"/>
    <w:bookmarkEnd w:id="7"/>
    <w:bookmarkEnd w:id="8"/>
    <w:bookmarkEnd w:id="9"/>
    <w:bookmarkEnd w:id="10"/>
    <w:bookmarkEnd w:id="11"/>
    <w:bookmarkEnd w:id="12"/>
    <w:bookmarkEnd w:id="13"/>
    <w:bookmarkEnd w:id="14"/>
    <w:bookmarkEnd w:id="15"/>
    <w:bookmarkEnd w:id="16"/>
    <w:bookmarkEnd w:id="17"/>
    <w:bookmarkEnd w:id="18"/>
    <w:p w:rsidR="00874F8E" w:rsidRPr="003A2882" w:rsidRDefault="00874F8E" w:rsidP="00874F8E">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E42C1C" w:rsidRPr="003A2882" w:rsidRDefault="00874F8E" w:rsidP="00E42C1C">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b/>
          <w:bCs/>
          <w:color w:val="000000" w:themeColor="text1"/>
          <w:sz w:val="22"/>
          <w:szCs w:val="22"/>
          <w:lang w:val="es-ES"/>
        </w:rPr>
      </w:pPr>
      <w:r w:rsidRPr="003A2882">
        <w:rPr>
          <w:rFonts w:ascii="Palatino Linotype" w:eastAsia="Calibri" w:hAnsi="Palatino Linotype" w:cs="Arial"/>
          <w:color w:val="000000" w:themeColor="text1"/>
          <w:sz w:val="22"/>
          <w:szCs w:val="22"/>
          <w:lang w:val="es-ES"/>
        </w:rPr>
        <w:t xml:space="preserve">El </w:t>
      </w:r>
      <w:r w:rsidRPr="003A2882">
        <w:rPr>
          <w:rFonts w:ascii="Palatino Linotype" w:eastAsia="Calibri" w:hAnsi="Palatino Linotype" w:cs="Arial"/>
          <w:b/>
          <w:color w:val="000000" w:themeColor="text1"/>
          <w:sz w:val="22"/>
          <w:szCs w:val="22"/>
          <w:lang w:val="es-ES"/>
        </w:rPr>
        <w:t>SUJETO OBLIGADO</w:t>
      </w:r>
      <w:r w:rsidRPr="003A2882">
        <w:rPr>
          <w:rFonts w:ascii="Palatino Linotype" w:eastAsia="Calibri" w:hAnsi="Palatino Linotype" w:cs="Arial"/>
          <w:color w:val="000000" w:themeColor="text1"/>
          <w:sz w:val="22"/>
          <w:szCs w:val="22"/>
          <w:lang w:val="es-ES"/>
        </w:rPr>
        <w:t xml:space="preserve"> </w:t>
      </w:r>
      <w:r w:rsidR="0080657C" w:rsidRPr="003A2882">
        <w:rPr>
          <w:rFonts w:ascii="Palatino Linotype" w:eastAsia="Calibri" w:hAnsi="Palatino Linotype" w:cs="Arial"/>
          <w:color w:val="000000" w:themeColor="text1"/>
          <w:sz w:val="22"/>
          <w:szCs w:val="22"/>
          <w:lang w:val="es-ES"/>
        </w:rPr>
        <w:t xml:space="preserve">omitió rendir </w:t>
      </w:r>
      <w:r w:rsidRPr="003A2882">
        <w:rPr>
          <w:rFonts w:ascii="Palatino Linotype" w:eastAsia="Calibri" w:hAnsi="Palatino Linotype" w:cs="Arial"/>
          <w:color w:val="000000" w:themeColor="text1"/>
          <w:sz w:val="22"/>
          <w:szCs w:val="22"/>
          <w:lang w:val="es-ES"/>
        </w:rPr>
        <w:t xml:space="preserve">el </w:t>
      </w:r>
      <w:r w:rsidRPr="003A2882">
        <w:rPr>
          <w:rFonts w:ascii="Palatino Linotype" w:eastAsia="Calibri" w:hAnsi="Palatino Linotype" w:cs="Arial"/>
          <w:sz w:val="22"/>
          <w:szCs w:val="22"/>
          <w:lang w:val="es-ES"/>
        </w:rPr>
        <w:t xml:space="preserve">informe justificado correspondiente, </w:t>
      </w:r>
      <w:r w:rsidR="0080657C" w:rsidRPr="003A2882">
        <w:rPr>
          <w:rFonts w:ascii="Palatino Linotype" w:eastAsia="Calibri" w:hAnsi="Palatino Linotype" w:cs="Arial"/>
          <w:bCs/>
          <w:color w:val="000000" w:themeColor="text1"/>
          <w:sz w:val="22"/>
          <w:szCs w:val="22"/>
          <w:lang w:val="es-ES"/>
        </w:rPr>
        <w:t>p</w:t>
      </w:r>
      <w:r w:rsidR="007E1C99" w:rsidRPr="003A2882">
        <w:rPr>
          <w:rFonts w:ascii="Palatino Linotype" w:eastAsia="Calibri" w:hAnsi="Palatino Linotype" w:cs="Arial"/>
          <w:sz w:val="22"/>
          <w:szCs w:val="22"/>
          <w:lang w:val="es-ES"/>
        </w:rPr>
        <w:t xml:space="preserve">or su parte, </w:t>
      </w:r>
      <w:r w:rsidRPr="003A2882">
        <w:rPr>
          <w:rFonts w:ascii="Palatino Linotype" w:eastAsia="Calibri" w:hAnsi="Palatino Linotype" w:cs="Arial"/>
          <w:sz w:val="22"/>
          <w:szCs w:val="22"/>
          <w:lang w:val="es-ES"/>
        </w:rPr>
        <w:t>l</w:t>
      </w:r>
      <w:r w:rsidR="007E1C99" w:rsidRPr="003A2882">
        <w:rPr>
          <w:rFonts w:ascii="Palatino Linotype" w:eastAsia="Calibri" w:hAnsi="Palatino Linotype" w:cs="Arial"/>
          <w:sz w:val="22"/>
          <w:szCs w:val="22"/>
          <w:lang w:val="es-ES"/>
        </w:rPr>
        <w:t>a</w:t>
      </w:r>
      <w:r w:rsidRPr="003A2882">
        <w:rPr>
          <w:rFonts w:ascii="Palatino Linotype" w:eastAsia="Calibri" w:hAnsi="Palatino Linotype" w:cs="Arial"/>
          <w:b/>
          <w:sz w:val="22"/>
          <w:szCs w:val="22"/>
          <w:lang w:val="es-ES"/>
        </w:rPr>
        <w:t xml:space="preserve"> </w:t>
      </w:r>
      <w:r w:rsidRPr="003A2882">
        <w:rPr>
          <w:rFonts w:ascii="Palatino Linotype" w:eastAsia="Calibri" w:hAnsi="Palatino Linotype" w:cs="Arial"/>
          <w:b/>
          <w:bCs/>
          <w:sz w:val="22"/>
          <w:szCs w:val="22"/>
          <w:lang w:val="es-ES"/>
        </w:rPr>
        <w:t>RECURRENTE</w:t>
      </w:r>
      <w:r w:rsidRPr="003A2882">
        <w:rPr>
          <w:rFonts w:ascii="Palatino Linotype" w:eastAsia="Calibri" w:hAnsi="Palatino Linotype" w:cs="Arial"/>
          <w:b/>
          <w:sz w:val="22"/>
          <w:szCs w:val="22"/>
          <w:lang w:val="es-ES"/>
        </w:rPr>
        <w:t xml:space="preserve"> </w:t>
      </w:r>
      <w:r w:rsidRPr="003A2882">
        <w:rPr>
          <w:rFonts w:ascii="Palatino Linotype" w:eastAsia="Calibri" w:hAnsi="Palatino Linotype" w:cs="Arial"/>
          <w:sz w:val="22"/>
          <w:szCs w:val="22"/>
          <w:lang w:val="es-ES"/>
        </w:rPr>
        <w:t xml:space="preserve">no presentó pruebas o alegatos que convinieran a su derecho, según consta en el </w:t>
      </w:r>
      <w:r w:rsidRPr="003A2882">
        <w:rPr>
          <w:rFonts w:ascii="Palatino Linotype" w:eastAsia="Calibri" w:hAnsi="Palatino Linotype" w:cs="Arial"/>
          <w:b/>
          <w:bCs/>
          <w:sz w:val="22"/>
          <w:szCs w:val="22"/>
          <w:lang w:val="es-ES"/>
        </w:rPr>
        <w:t>SAIMEX.</w:t>
      </w:r>
    </w:p>
    <w:p w:rsidR="00E42C1C" w:rsidRPr="003A2882" w:rsidRDefault="00E42C1C" w:rsidP="00E42C1C">
      <w:pPr>
        <w:rPr>
          <w:rFonts w:ascii="Palatino Linotype" w:eastAsia="Calibri" w:hAnsi="Palatino Linotype" w:cs="Arial"/>
          <w:b/>
          <w:bCs/>
          <w:color w:val="000000" w:themeColor="text1"/>
          <w:sz w:val="22"/>
          <w:szCs w:val="22"/>
          <w:lang w:val="es-ES"/>
        </w:rPr>
      </w:pPr>
    </w:p>
    <w:p w:rsidR="00E42C1C" w:rsidRPr="003A2882" w:rsidRDefault="00E42C1C" w:rsidP="00E42C1C">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b/>
          <w:bCs/>
          <w:color w:val="000000" w:themeColor="text1"/>
          <w:sz w:val="22"/>
          <w:szCs w:val="22"/>
          <w:lang w:val="es-ES"/>
        </w:rPr>
      </w:pPr>
      <w:r w:rsidRPr="003A2882">
        <w:rPr>
          <w:rFonts w:ascii="Palatino Linotype" w:eastAsia="Calibri" w:hAnsi="Palatino Linotype" w:cs="Arial"/>
          <w:bCs/>
          <w:color w:val="000000" w:themeColor="text1"/>
          <w:sz w:val="22"/>
          <w:szCs w:val="22"/>
          <w:lang w:val="es-ES"/>
        </w:rPr>
        <w:t xml:space="preserve">El </w:t>
      </w:r>
      <w:r w:rsidR="00FB0ACC" w:rsidRPr="003A2882">
        <w:rPr>
          <w:rFonts w:ascii="Palatino Linotype" w:hAnsi="Palatino Linotype"/>
          <w:color w:val="000000" w:themeColor="text1"/>
          <w:sz w:val="22"/>
          <w:szCs w:val="22"/>
        </w:rPr>
        <w:t>doce de febrero de dos mil veinticinco</w:t>
      </w:r>
      <w:r w:rsidRPr="003A2882">
        <w:rPr>
          <w:rFonts w:ascii="Palatino Linotype" w:hAnsi="Palatino Linotype"/>
          <w:color w:val="000000" w:themeColor="text1"/>
          <w:sz w:val="22"/>
          <w:szCs w:val="22"/>
        </w:rPr>
        <w:t xml:space="preserve">, </w:t>
      </w:r>
      <w:r w:rsidRPr="003A2882">
        <w:rPr>
          <w:rFonts w:ascii="Palatino Linotype" w:eastAsia="Palatino Linotype" w:hAnsi="Palatino Linotype" w:cs="Palatino Linotype"/>
          <w:color w:val="000000"/>
          <w:sz w:val="22"/>
          <w:szCs w:val="22"/>
        </w:rPr>
        <w:t>se notificó el acuerdo mediante el cual se amplió el plazo para emitir resolución por un término de 15 días adicionales.</w:t>
      </w:r>
    </w:p>
    <w:p w:rsidR="00E42C1C" w:rsidRPr="003A2882" w:rsidRDefault="00E42C1C" w:rsidP="00E42C1C">
      <w:pPr>
        <w:pStyle w:val="Prrafodelista"/>
        <w:tabs>
          <w:tab w:val="left" w:pos="426"/>
          <w:tab w:val="left" w:pos="567"/>
        </w:tabs>
        <w:spacing w:line="360" w:lineRule="auto"/>
        <w:ind w:left="0"/>
        <w:jc w:val="both"/>
        <w:rPr>
          <w:rFonts w:ascii="Palatino Linotype" w:eastAsia="Calibri" w:hAnsi="Palatino Linotype" w:cs="Arial"/>
          <w:b/>
          <w:bCs/>
          <w:color w:val="000000" w:themeColor="text1"/>
          <w:sz w:val="22"/>
          <w:szCs w:val="22"/>
          <w:lang w:val="es-ES"/>
        </w:rPr>
      </w:pPr>
    </w:p>
    <w:p w:rsidR="00E42C1C" w:rsidRPr="003A2882" w:rsidRDefault="00E42C1C" w:rsidP="00E42C1C">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b/>
          <w:bCs/>
          <w:color w:val="000000" w:themeColor="text1"/>
          <w:sz w:val="22"/>
          <w:szCs w:val="22"/>
          <w:lang w:val="es-ES"/>
        </w:rPr>
      </w:pPr>
      <w:r w:rsidRPr="003A2882">
        <w:rPr>
          <w:rFonts w:ascii="Palatino Linotype" w:eastAsia="Palatino Linotype" w:hAnsi="Palatino Linotype" w:cs="Palatino Linotype"/>
          <w:color w:val="000000"/>
          <w:sz w:val="22"/>
          <w:szCs w:val="22"/>
        </w:rPr>
        <w:t xml:space="preserve">Este organismo garante no pasa por alto justificar, que el plazo para emitir resolución en el presente asunto encuentra justificación en el alto número de recursos de revisión </w:t>
      </w:r>
      <w:r w:rsidRPr="003A2882">
        <w:rPr>
          <w:rFonts w:ascii="Palatino Linotype" w:eastAsia="Palatino Linotype" w:hAnsi="Palatino Linotype" w:cs="Palatino Linotype"/>
          <w:color w:val="000000"/>
          <w:sz w:val="22"/>
          <w:szCs w:val="22"/>
        </w:rPr>
        <w:lastRenderedPageBreak/>
        <w:t>recibidos, circunstancia atípica que ha rebasado las capacidades técnicas y humanas del personal encargado de la proyección de las resoluciones a dichos medios de impugnación.</w:t>
      </w:r>
    </w:p>
    <w:p w:rsidR="00E42C1C" w:rsidRPr="003A2882" w:rsidRDefault="00E42C1C" w:rsidP="00E42C1C">
      <w:pPr>
        <w:pStyle w:val="Prrafodelista"/>
        <w:tabs>
          <w:tab w:val="left" w:pos="426"/>
          <w:tab w:val="left" w:pos="567"/>
        </w:tabs>
        <w:spacing w:line="360" w:lineRule="auto"/>
        <w:ind w:left="0"/>
        <w:jc w:val="both"/>
        <w:rPr>
          <w:rFonts w:ascii="Palatino Linotype" w:eastAsia="Calibri" w:hAnsi="Palatino Linotype" w:cs="Arial"/>
          <w:b/>
          <w:bCs/>
          <w:color w:val="000000" w:themeColor="text1"/>
          <w:sz w:val="22"/>
          <w:szCs w:val="22"/>
          <w:lang w:val="es-ES"/>
        </w:rPr>
      </w:pPr>
    </w:p>
    <w:p w:rsidR="00E42C1C" w:rsidRPr="003A2882" w:rsidRDefault="00E42C1C" w:rsidP="00E42C1C">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b/>
          <w:bCs/>
          <w:color w:val="000000" w:themeColor="text1"/>
          <w:sz w:val="22"/>
          <w:szCs w:val="22"/>
          <w:lang w:val="es-ES"/>
        </w:rPr>
      </w:pPr>
      <w:r w:rsidRPr="003A2882">
        <w:rPr>
          <w:rFonts w:ascii="Palatino Linotype" w:eastAsia="Palatino Linotype" w:hAnsi="Palatino Linotype" w:cs="Palatino Linotype"/>
          <w:color w:val="000000"/>
          <w:sz w:val="22"/>
          <w:szCs w:val="22"/>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rsidR="00E42C1C" w:rsidRPr="003A2882" w:rsidRDefault="00E42C1C" w:rsidP="00E42C1C">
      <w:pPr>
        <w:pStyle w:val="Prrafodelista"/>
        <w:tabs>
          <w:tab w:val="left" w:pos="426"/>
          <w:tab w:val="left" w:pos="567"/>
        </w:tabs>
        <w:spacing w:line="360" w:lineRule="auto"/>
        <w:ind w:left="0"/>
        <w:jc w:val="both"/>
        <w:rPr>
          <w:rFonts w:ascii="Palatino Linotype" w:eastAsia="Calibri" w:hAnsi="Palatino Linotype" w:cs="Arial"/>
          <w:b/>
          <w:bCs/>
          <w:color w:val="000000" w:themeColor="text1"/>
          <w:sz w:val="22"/>
          <w:szCs w:val="22"/>
          <w:lang w:val="es-ES"/>
        </w:rPr>
      </w:pPr>
    </w:p>
    <w:p w:rsidR="00E42C1C" w:rsidRPr="003A2882" w:rsidRDefault="00E42C1C" w:rsidP="00E42C1C">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b/>
          <w:bCs/>
          <w:color w:val="000000" w:themeColor="text1"/>
          <w:sz w:val="22"/>
          <w:szCs w:val="22"/>
          <w:lang w:val="es-ES"/>
        </w:rPr>
      </w:pPr>
      <w:r w:rsidRPr="003A2882">
        <w:rPr>
          <w:rFonts w:ascii="Palatino Linotype" w:eastAsia="Palatino Linotype" w:hAnsi="Palatino Linotype" w:cs="Palatino Linotype"/>
          <w:color w:val="000000"/>
          <w:sz w:val="22"/>
          <w:szCs w:val="22"/>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rsidR="00E42C1C" w:rsidRPr="003A2882" w:rsidRDefault="00E42C1C" w:rsidP="00E42C1C">
      <w:pPr>
        <w:rPr>
          <w:rFonts w:ascii="Palatino Linotype" w:eastAsia="Palatino Linotype" w:hAnsi="Palatino Linotype" w:cs="Palatino Linotype"/>
          <w:color w:val="000000"/>
          <w:sz w:val="22"/>
          <w:szCs w:val="22"/>
        </w:rPr>
      </w:pPr>
    </w:p>
    <w:p w:rsidR="00E42C1C" w:rsidRPr="003A2882" w:rsidRDefault="00E42C1C" w:rsidP="00E42C1C">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b/>
          <w:bCs/>
          <w:color w:val="000000" w:themeColor="text1"/>
          <w:sz w:val="22"/>
          <w:szCs w:val="22"/>
          <w:lang w:val="es-ES"/>
        </w:rPr>
      </w:pPr>
      <w:r w:rsidRPr="003A2882">
        <w:rPr>
          <w:rFonts w:ascii="Palatino Linotype" w:eastAsia="Palatino Linotype" w:hAnsi="Palatino Linotype" w:cs="Palatino Linotype"/>
          <w:color w:val="000000"/>
          <w:sz w:val="22"/>
          <w:szCs w:val="22"/>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rsidR="00E42C1C" w:rsidRPr="003A2882" w:rsidRDefault="00E42C1C" w:rsidP="00E42C1C">
      <w:pPr>
        <w:rPr>
          <w:rFonts w:ascii="Palatino Linotype" w:eastAsia="Palatino Linotype" w:hAnsi="Palatino Linotype" w:cs="Palatino Linotype"/>
          <w:color w:val="000000"/>
          <w:sz w:val="22"/>
          <w:szCs w:val="22"/>
        </w:rPr>
      </w:pPr>
    </w:p>
    <w:p w:rsidR="00E42C1C" w:rsidRPr="003A2882" w:rsidRDefault="00E42C1C" w:rsidP="00E42C1C">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b/>
          <w:bCs/>
          <w:color w:val="000000" w:themeColor="text1"/>
          <w:sz w:val="22"/>
          <w:szCs w:val="22"/>
          <w:lang w:val="es-ES"/>
        </w:rPr>
      </w:pPr>
      <w:r w:rsidRPr="003A2882">
        <w:rPr>
          <w:rFonts w:ascii="Palatino Linotype" w:eastAsia="Palatino Linotype" w:hAnsi="Palatino Linotype" w:cs="Palatino Linotype"/>
          <w:color w:val="000000"/>
          <w:sz w:val="22"/>
          <w:szCs w:val="22"/>
        </w:rPr>
        <w:t>Por ello, excepcionalmente, si un asunto es resuelto con posterioridad a los plazos señalados por la norma debe analizarse la razonabilidad del tiempo necesario para su resolución, atentos a los siguientes criterios:</w:t>
      </w:r>
    </w:p>
    <w:p w:rsidR="00E42C1C" w:rsidRPr="003A2882" w:rsidRDefault="00E42C1C" w:rsidP="00E42C1C">
      <w:pPr>
        <w:pStyle w:val="Prrafodelista"/>
        <w:tabs>
          <w:tab w:val="left" w:pos="426"/>
          <w:tab w:val="left" w:pos="567"/>
        </w:tabs>
        <w:spacing w:line="360" w:lineRule="auto"/>
        <w:ind w:left="0"/>
        <w:jc w:val="both"/>
        <w:rPr>
          <w:rFonts w:ascii="Palatino Linotype" w:eastAsia="Palatino Linotype" w:hAnsi="Palatino Linotype" w:cs="Palatino Linotype"/>
          <w:color w:val="000000"/>
          <w:sz w:val="22"/>
          <w:szCs w:val="22"/>
        </w:rPr>
      </w:pPr>
    </w:p>
    <w:p w:rsidR="00E42C1C" w:rsidRPr="003A2882" w:rsidRDefault="00E42C1C" w:rsidP="00E42C1C">
      <w:pPr>
        <w:pBdr>
          <w:top w:val="nil"/>
          <w:left w:val="nil"/>
          <w:bottom w:val="nil"/>
          <w:right w:val="nil"/>
          <w:between w:val="nil"/>
        </w:pBdr>
        <w:ind w:left="567" w:right="565"/>
        <w:jc w:val="both"/>
        <w:rPr>
          <w:rFonts w:ascii="Palatino Linotype" w:eastAsia="Palatino Linotype" w:hAnsi="Palatino Linotype" w:cs="Palatino Linotype"/>
          <w:color w:val="000000"/>
          <w:sz w:val="22"/>
          <w:szCs w:val="22"/>
        </w:rPr>
      </w:pPr>
      <w:r w:rsidRPr="003A2882">
        <w:rPr>
          <w:rFonts w:ascii="Palatino Linotype" w:eastAsia="Palatino Linotype" w:hAnsi="Palatino Linotype" w:cs="Palatino Linotype"/>
          <w:color w:val="000000"/>
          <w:sz w:val="22"/>
          <w:szCs w:val="22"/>
        </w:rPr>
        <w:lastRenderedPageBreak/>
        <w:t>a) Complejidad del asunto: La complejidad de la prueba, la pluralidad de sujetos procesales, el tiempo transcurrido, las características y contexto del recurso.</w:t>
      </w:r>
    </w:p>
    <w:p w:rsidR="00E42C1C" w:rsidRPr="003A2882" w:rsidRDefault="00E42C1C" w:rsidP="00E42C1C">
      <w:pPr>
        <w:pBdr>
          <w:top w:val="nil"/>
          <w:left w:val="nil"/>
          <w:bottom w:val="nil"/>
          <w:right w:val="nil"/>
          <w:between w:val="nil"/>
        </w:pBdr>
        <w:ind w:left="567" w:right="565"/>
        <w:jc w:val="both"/>
        <w:rPr>
          <w:rFonts w:ascii="Palatino Linotype" w:eastAsia="Palatino Linotype" w:hAnsi="Palatino Linotype" w:cs="Palatino Linotype"/>
          <w:color w:val="000000"/>
          <w:sz w:val="22"/>
          <w:szCs w:val="22"/>
        </w:rPr>
      </w:pPr>
      <w:r w:rsidRPr="003A2882">
        <w:rPr>
          <w:rFonts w:ascii="Palatino Linotype" w:eastAsia="Palatino Linotype" w:hAnsi="Palatino Linotype" w:cs="Palatino Linotype"/>
          <w:color w:val="000000"/>
          <w:sz w:val="22"/>
          <w:szCs w:val="22"/>
        </w:rPr>
        <w:t>b) Actividad Procesal del interesado: Acciones u omisiones del interesado.</w:t>
      </w:r>
    </w:p>
    <w:p w:rsidR="00E42C1C" w:rsidRPr="003A2882" w:rsidRDefault="00E42C1C" w:rsidP="00E42C1C">
      <w:pPr>
        <w:pBdr>
          <w:top w:val="nil"/>
          <w:left w:val="nil"/>
          <w:bottom w:val="nil"/>
          <w:right w:val="nil"/>
          <w:between w:val="nil"/>
        </w:pBdr>
        <w:ind w:left="567" w:right="565"/>
        <w:jc w:val="both"/>
        <w:rPr>
          <w:rFonts w:ascii="Palatino Linotype" w:eastAsia="Palatino Linotype" w:hAnsi="Palatino Linotype" w:cs="Palatino Linotype"/>
          <w:color w:val="000000"/>
          <w:sz w:val="22"/>
          <w:szCs w:val="22"/>
        </w:rPr>
      </w:pPr>
      <w:r w:rsidRPr="003A2882">
        <w:rPr>
          <w:rFonts w:ascii="Palatino Linotype" w:eastAsia="Palatino Linotype" w:hAnsi="Palatino Linotype" w:cs="Palatino Linotype"/>
          <w:color w:val="000000"/>
          <w:sz w:val="22"/>
          <w:szCs w:val="22"/>
        </w:rPr>
        <w:t>c) Conducta de la Autoridad: Las Acciones u omisiones realizadas en el procedimiento. Así como si la autoridad actuó con la debida diligencia.</w:t>
      </w:r>
    </w:p>
    <w:p w:rsidR="00E42C1C" w:rsidRPr="003A2882" w:rsidRDefault="00E42C1C" w:rsidP="00E42C1C">
      <w:pPr>
        <w:pBdr>
          <w:top w:val="nil"/>
          <w:left w:val="nil"/>
          <w:bottom w:val="nil"/>
          <w:right w:val="nil"/>
          <w:between w:val="nil"/>
        </w:pBdr>
        <w:ind w:left="567" w:right="565"/>
        <w:jc w:val="both"/>
        <w:rPr>
          <w:rFonts w:ascii="Palatino Linotype" w:eastAsia="Palatino Linotype" w:hAnsi="Palatino Linotype" w:cs="Palatino Linotype"/>
          <w:color w:val="000000"/>
          <w:sz w:val="22"/>
          <w:szCs w:val="22"/>
        </w:rPr>
      </w:pPr>
      <w:r w:rsidRPr="003A2882">
        <w:rPr>
          <w:rFonts w:ascii="Palatino Linotype" w:eastAsia="Palatino Linotype" w:hAnsi="Palatino Linotype" w:cs="Palatino Linotype"/>
          <w:color w:val="000000"/>
          <w:sz w:val="22"/>
          <w:szCs w:val="22"/>
        </w:rPr>
        <w:t>d) La afectación generada en la situación jurídica de la persona involucrada en el proceso: Violación a sus derechos humanos.</w:t>
      </w:r>
    </w:p>
    <w:p w:rsidR="00E42C1C" w:rsidRPr="003A2882" w:rsidRDefault="00E42C1C" w:rsidP="00E42C1C">
      <w:pPr>
        <w:pStyle w:val="Prrafodelista"/>
        <w:tabs>
          <w:tab w:val="left" w:pos="426"/>
          <w:tab w:val="left" w:pos="567"/>
        </w:tabs>
        <w:spacing w:line="360" w:lineRule="auto"/>
        <w:ind w:left="0"/>
        <w:jc w:val="both"/>
        <w:rPr>
          <w:rFonts w:ascii="Palatino Linotype" w:eastAsia="Calibri" w:hAnsi="Palatino Linotype" w:cs="Arial"/>
          <w:b/>
          <w:bCs/>
          <w:color w:val="000000" w:themeColor="text1"/>
          <w:sz w:val="22"/>
          <w:szCs w:val="22"/>
          <w:lang w:val="es-ES"/>
        </w:rPr>
      </w:pPr>
    </w:p>
    <w:p w:rsidR="00E42C1C" w:rsidRPr="003A2882" w:rsidRDefault="00E42C1C" w:rsidP="00E42C1C">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b/>
          <w:bCs/>
          <w:color w:val="000000" w:themeColor="text1"/>
          <w:sz w:val="22"/>
          <w:szCs w:val="22"/>
          <w:lang w:val="es-ES"/>
        </w:rPr>
      </w:pPr>
      <w:r w:rsidRPr="003A2882">
        <w:rPr>
          <w:rFonts w:ascii="Palatino Linotype" w:eastAsia="Palatino Linotype" w:hAnsi="Palatino Linotype" w:cs="Palatino Linotype"/>
          <w:color w:val="000000"/>
          <w:sz w:val="22"/>
          <w:szCs w:val="22"/>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w:t>
      </w:r>
      <w:r w:rsidR="00B769E7" w:rsidRPr="003A2882">
        <w:rPr>
          <w:rFonts w:ascii="Palatino Linotype" w:eastAsia="Palatino Linotype" w:hAnsi="Palatino Linotype" w:cs="Palatino Linotype"/>
          <w:color w:val="000000"/>
          <w:sz w:val="22"/>
          <w:szCs w:val="22"/>
        </w:rPr>
        <w:t>tecido en el caso que nos ocupa.</w:t>
      </w:r>
    </w:p>
    <w:p w:rsidR="00B769E7" w:rsidRPr="003A2882" w:rsidRDefault="00B769E7" w:rsidP="00B769E7">
      <w:pPr>
        <w:pStyle w:val="Prrafodelista"/>
        <w:tabs>
          <w:tab w:val="left" w:pos="426"/>
          <w:tab w:val="left" w:pos="567"/>
        </w:tabs>
        <w:spacing w:line="360" w:lineRule="auto"/>
        <w:ind w:left="0"/>
        <w:jc w:val="both"/>
        <w:rPr>
          <w:rFonts w:ascii="Palatino Linotype" w:eastAsia="Calibri" w:hAnsi="Palatino Linotype" w:cs="Arial"/>
          <w:b/>
          <w:bCs/>
          <w:color w:val="000000" w:themeColor="text1"/>
          <w:sz w:val="22"/>
          <w:szCs w:val="22"/>
          <w:lang w:val="es-ES"/>
        </w:rPr>
      </w:pPr>
    </w:p>
    <w:p w:rsidR="00E42C1C" w:rsidRPr="003A2882" w:rsidRDefault="00E42C1C" w:rsidP="00E42C1C">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b/>
          <w:bCs/>
          <w:color w:val="000000" w:themeColor="text1"/>
          <w:sz w:val="22"/>
          <w:szCs w:val="22"/>
          <w:lang w:val="es-ES"/>
        </w:rPr>
      </w:pPr>
      <w:r w:rsidRPr="003A2882">
        <w:rPr>
          <w:rFonts w:ascii="Palatino Linotype" w:eastAsia="Palatino Linotype" w:hAnsi="Palatino Linotype" w:cs="Palatino Linotype"/>
          <w:color w:val="000000"/>
          <w:sz w:val="22"/>
          <w:szCs w:val="22"/>
        </w:rPr>
        <w:t>Argumento que encuentra sustento en la jurisprudencia P</w:t>
      </w:r>
      <w:proofErr w:type="gramStart"/>
      <w:r w:rsidRPr="003A2882">
        <w:rPr>
          <w:rFonts w:ascii="Palatino Linotype" w:eastAsia="Palatino Linotype" w:hAnsi="Palatino Linotype" w:cs="Palatino Linotype"/>
          <w:color w:val="000000"/>
          <w:sz w:val="22"/>
          <w:szCs w:val="22"/>
        </w:rPr>
        <w:t>./</w:t>
      </w:r>
      <w:proofErr w:type="gramEnd"/>
      <w:r w:rsidRPr="003A2882">
        <w:rPr>
          <w:rFonts w:ascii="Palatino Linotype" w:eastAsia="Palatino Linotype" w:hAnsi="Palatino Linotype" w:cs="Palatino Linotype"/>
          <w:color w:val="000000"/>
          <w:sz w:val="22"/>
          <w:szCs w:val="22"/>
        </w:rPr>
        <w:t>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rsidR="00E42C1C" w:rsidRPr="003A2882" w:rsidRDefault="00E42C1C" w:rsidP="00E42C1C">
      <w:pPr>
        <w:pStyle w:val="Prrafodelista"/>
        <w:tabs>
          <w:tab w:val="left" w:pos="426"/>
          <w:tab w:val="left" w:pos="567"/>
        </w:tabs>
        <w:spacing w:line="360" w:lineRule="auto"/>
        <w:ind w:left="0"/>
        <w:jc w:val="both"/>
        <w:rPr>
          <w:rFonts w:ascii="Palatino Linotype" w:eastAsia="Calibri" w:hAnsi="Palatino Linotype" w:cs="Arial"/>
          <w:b/>
          <w:bCs/>
          <w:color w:val="000000" w:themeColor="text1"/>
          <w:sz w:val="22"/>
          <w:szCs w:val="22"/>
          <w:lang w:val="es-ES"/>
        </w:rPr>
      </w:pPr>
    </w:p>
    <w:p w:rsidR="00E42C1C" w:rsidRPr="003A2882" w:rsidRDefault="00E42C1C" w:rsidP="00E42C1C">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b/>
          <w:bCs/>
          <w:color w:val="000000" w:themeColor="text1"/>
          <w:sz w:val="22"/>
          <w:szCs w:val="22"/>
          <w:lang w:val="es-ES"/>
        </w:rPr>
      </w:pPr>
      <w:r w:rsidRPr="003A2882">
        <w:rPr>
          <w:rFonts w:ascii="Palatino Linotype" w:eastAsia="Palatino Linotype" w:hAnsi="Palatino Linotype" w:cs="Palatino Linotype"/>
          <w:color w:val="000000"/>
          <w:sz w:val="22"/>
          <w:szCs w:val="22"/>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w:t>
      </w:r>
      <w:r w:rsidRPr="003A2882">
        <w:rPr>
          <w:rFonts w:ascii="Palatino Linotype" w:eastAsia="Palatino Linotype" w:hAnsi="Palatino Linotype" w:cs="Palatino Linotype"/>
          <w:color w:val="000000"/>
          <w:sz w:val="22"/>
          <w:szCs w:val="22"/>
        </w:rPr>
        <w:lastRenderedPageBreak/>
        <w:t>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rsidR="00E42C1C" w:rsidRPr="003A2882" w:rsidRDefault="00E42C1C" w:rsidP="00E42C1C">
      <w:pPr>
        <w:rPr>
          <w:rFonts w:ascii="Palatino Linotype" w:eastAsia="Palatino Linotype" w:hAnsi="Palatino Linotype" w:cs="Palatino Linotype"/>
          <w:color w:val="000000"/>
          <w:sz w:val="22"/>
          <w:szCs w:val="22"/>
        </w:rPr>
      </w:pPr>
    </w:p>
    <w:p w:rsidR="00E42C1C" w:rsidRPr="003A2882" w:rsidRDefault="00E42C1C" w:rsidP="00E42C1C">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b/>
          <w:bCs/>
          <w:color w:val="000000" w:themeColor="text1"/>
          <w:sz w:val="22"/>
          <w:szCs w:val="22"/>
          <w:lang w:val="es-ES"/>
        </w:rPr>
      </w:pPr>
      <w:r w:rsidRPr="003A2882">
        <w:rPr>
          <w:rFonts w:ascii="Palatino Linotype" w:eastAsia="Palatino Linotype" w:hAnsi="Palatino Linotype" w:cs="Palatino Linotype"/>
          <w:color w:val="000000"/>
          <w:sz w:val="22"/>
          <w:szCs w:val="22"/>
        </w:rPr>
        <w:t>Al respecto, también son de considerar los criterios sostenidos por el Cuarto Tribunal Colegiado en Materia Administrativa del Primer Circuito, cuyos rubros y datos de identificación son los siguientes:</w:t>
      </w:r>
    </w:p>
    <w:p w:rsidR="00E42C1C" w:rsidRPr="003A2882" w:rsidRDefault="00E42C1C" w:rsidP="00E42C1C">
      <w:pPr>
        <w:pStyle w:val="Prrafodelista"/>
        <w:tabs>
          <w:tab w:val="left" w:pos="426"/>
        </w:tabs>
        <w:spacing w:line="360" w:lineRule="auto"/>
        <w:ind w:left="0"/>
        <w:jc w:val="both"/>
        <w:rPr>
          <w:rFonts w:ascii="Palatino Linotype" w:eastAsia="Palatino Linotype" w:hAnsi="Palatino Linotype" w:cs="Palatino Linotype"/>
          <w:color w:val="000000"/>
          <w:sz w:val="22"/>
          <w:szCs w:val="22"/>
        </w:rPr>
      </w:pPr>
    </w:p>
    <w:p w:rsidR="00E42C1C" w:rsidRPr="003A2882" w:rsidRDefault="00E42C1C" w:rsidP="00E42C1C">
      <w:pPr>
        <w:pBdr>
          <w:top w:val="nil"/>
          <w:left w:val="nil"/>
          <w:bottom w:val="nil"/>
          <w:right w:val="nil"/>
          <w:between w:val="nil"/>
        </w:pBdr>
        <w:tabs>
          <w:tab w:val="left" w:pos="8364"/>
        </w:tabs>
        <w:ind w:left="567" w:right="565"/>
        <w:jc w:val="both"/>
        <w:rPr>
          <w:rFonts w:ascii="Palatino Linotype" w:eastAsia="Palatino Linotype" w:hAnsi="Palatino Linotype" w:cs="Palatino Linotype"/>
          <w:color w:val="000000"/>
          <w:sz w:val="22"/>
          <w:szCs w:val="22"/>
        </w:rPr>
      </w:pPr>
      <w:r w:rsidRPr="003A2882">
        <w:rPr>
          <w:rFonts w:ascii="Palatino Linotype" w:eastAsia="Palatino Linotype" w:hAnsi="Palatino Linotype" w:cs="Palatino Linotype"/>
          <w:color w:val="000000"/>
          <w:sz w:val="22"/>
          <w:szCs w:val="22"/>
        </w:rPr>
        <w:t>“PLAZO RAZONABLE PARA RESOLVER. DIMENSIÓN Y EFECTOS DE ESTE CONCEPTO CUANDO SE ADUCE EXCESIVA CARGA DE TRABAJO.” consultable en el Seminario Judicial de la Federación y su gaceta, con el registro digital 2002351.</w:t>
      </w:r>
    </w:p>
    <w:p w:rsidR="00E42C1C" w:rsidRPr="003A2882" w:rsidRDefault="00E42C1C" w:rsidP="00E42C1C">
      <w:pPr>
        <w:pBdr>
          <w:top w:val="nil"/>
          <w:left w:val="nil"/>
          <w:bottom w:val="nil"/>
          <w:right w:val="nil"/>
          <w:between w:val="nil"/>
        </w:pBdr>
        <w:tabs>
          <w:tab w:val="left" w:pos="8364"/>
        </w:tabs>
        <w:ind w:left="567" w:right="565"/>
        <w:jc w:val="both"/>
        <w:rPr>
          <w:rFonts w:ascii="Palatino Linotype" w:eastAsia="Palatino Linotype" w:hAnsi="Palatino Linotype" w:cs="Palatino Linotype"/>
          <w:color w:val="000000"/>
          <w:sz w:val="22"/>
          <w:szCs w:val="22"/>
        </w:rPr>
      </w:pPr>
      <w:r w:rsidRPr="003A2882">
        <w:rPr>
          <w:rFonts w:ascii="Palatino Linotype" w:eastAsia="Palatino Linotype" w:hAnsi="Palatino Linotype" w:cs="Palatino Linotype"/>
          <w:color w:val="000000"/>
          <w:sz w:val="22"/>
          <w:szCs w:val="22"/>
        </w:rPr>
        <w:t>“PLAZO RAZONABLE PARA RESOLVER. CONCEPTO Y ELEMENTOS QUE LO INTEGRAN A LA LUZ DEL DERECHO INTERNACIONAL DE LOS DERECHOS HUMANOS.”, visible en el Seminario Judicial de la Federación y su gaceta, con el registro digital 2002350.</w:t>
      </w:r>
    </w:p>
    <w:p w:rsidR="00E42C1C" w:rsidRPr="003A2882" w:rsidRDefault="00E42C1C" w:rsidP="00E42C1C">
      <w:pPr>
        <w:pStyle w:val="Prrafodelista"/>
        <w:tabs>
          <w:tab w:val="left" w:pos="426"/>
        </w:tabs>
        <w:spacing w:line="360" w:lineRule="auto"/>
        <w:ind w:left="0"/>
        <w:jc w:val="both"/>
        <w:rPr>
          <w:rFonts w:ascii="Palatino Linotype" w:hAnsi="Palatino Linotype"/>
          <w:color w:val="000000" w:themeColor="text1"/>
          <w:sz w:val="22"/>
          <w:szCs w:val="22"/>
        </w:rPr>
      </w:pPr>
    </w:p>
    <w:p w:rsidR="00E42C1C" w:rsidRPr="003A2882" w:rsidRDefault="00E42C1C" w:rsidP="00E42C1C">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b/>
          <w:bCs/>
          <w:color w:val="000000" w:themeColor="text1"/>
          <w:sz w:val="22"/>
          <w:szCs w:val="22"/>
          <w:lang w:val="es-ES"/>
        </w:rPr>
      </w:pPr>
      <w:r w:rsidRPr="003A2882">
        <w:rPr>
          <w:rFonts w:ascii="Palatino Linotype" w:eastAsia="Palatino Linotype" w:hAnsi="Palatino Linotype" w:cs="Palatino Linotype"/>
          <w:color w:val="000000"/>
          <w:sz w:val="22"/>
          <w:szCs w:val="22"/>
        </w:rPr>
        <w:t>Por ello, este Organismo Garante comprometido con la tutela de los derechos humanos confiados, señala que este exceso del plazo legal para resolver el presente asunto resulta de carácter excepcional.</w:t>
      </w:r>
    </w:p>
    <w:p w:rsidR="00874F8E" w:rsidRPr="003A2882" w:rsidRDefault="00874F8E" w:rsidP="00874F8E">
      <w:pPr>
        <w:pStyle w:val="Prrafodelista"/>
        <w:tabs>
          <w:tab w:val="left" w:pos="426"/>
          <w:tab w:val="left" w:pos="567"/>
        </w:tabs>
        <w:spacing w:line="360" w:lineRule="auto"/>
        <w:ind w:left="0"/>
        <w:jc w:val="both"/>
        <w:rPr>
          <w:rFonts w:ascii="Palatino Linotype" w:hAnsi="Palatino Linotype"/>
          <w:sz w:val="22"/>
          <w:szCs w:val="22"/>
        </w:rPr>
      </w:pPr>
    </w:p>
    <w:p w:rsidR="00874F8E" w:rsidRPr="003A2882" w:rsidRDefault="00874F8E" w:rsidP="00874F8E">
      <w:pPr>
        <w:pStyle w:val="Prrafodelista"/>
        <w:numPr>
          <w:ilvl w:val="0"/>
          <w:numId w:val="1"/>
        </w:numPr>
        <w:tabs>
          <w:tab w:val="left" w:pos="426"/>
          <w:tab w:val="left" w:pos="567"/>
        </w:tabs>
        <w:spacing w:line="360" w:lineRule="auto"/>
        <w:ind w:left="0" w:firstLine="0"/>
        <w:jc w:val="both"/>
        <w:rPr>
          <w:rFonts w:ascii="Palatino Linotype" w:hAnsi="Palatino Linotype"/>
          <w:sz w:val="22"/>
          <w:szCs w:val="22"/>
        </w:rPr>
      </w:pPr>
      <w:r w:rsidRPr="003A2882">
        <w:rPr>
          <w:rFonts w:ascii="Palatino Linotype" w:hAnsi="Palatino Linotype"/>
          <w:sz w:val="22"/>
          <w:szCs w:val="22"/>
        </w:rPr>
        <w:t xml:space="preserve">La Comisionada Ponente decretó el cierre de instrucción mediante acuerdo del </w:t>
      </w:r>
      <w:r w:rsidR="00FB0ACC" w:rsidRPr="003A2882">
        <w:rPr>
          <w:rFonts w:ascii="Palatino Linotype" w:hAnsi="Palatino Linotype"/>
          <w:sz w:val="22"/>
          <w:szCs w:val="22"/>
        </w:rPr>
        <w:t>doce de febrero de dos mil veinticinco</w:t>
      </w:r>
      <w:r w:rsidRPr="003A2882">
        <w:rPr>
          <w:rFonts w:ascii="Palatino Linotype" w:hAnsi="Palatino Linotype"/>
          <w:sz w:val="22"/>
          <w:szCs w:val="22"/>
        </w:rPr>
        <w:t>; por lo que se ordenó turnar el expediente a resolución, misma que ahora se pronuncia; y ---------------------------------------------------------------------------</w:t>
      </w:r>
    </w:p>
    <w:p w:rsidR="00874F8E" w:rsidRPr="003A2882" w:rsidRDefault="00874F8E" w:rsidP="00874F8E">
      <w:pPr>
        <w:pStyle w:val="Prrafodelista"/>
        <w:tabs>
          <w:tab w:val="left" w:pos="426"/>
          <w:tab w:val="left" w:pos="567"/>
        </w:tabs>
        <w:spacing w:line="360" w:lineRule="auto"/>
        <w:ind w:left="0"/>
        <w:jc w:val="both"/>
        <w:rPr>
          <w:rFonts w:ascii="Palatino Linotype" w:hAnsi="Palatino Linotype"/>
          <w:sz w:val="22"/>
          <w:szCs w:val="22"/>
        </w:rPr>
      </w:pPr>
    </w:p>
    <w:p w:rsidR="00874F8E" w:rsidRPr="003A2882" w:rsidRDefault="00874F8E" w:rsidP="00874F8E">
      <w:pPr>
        <w:pStyle w:val="Ttulo2"/>
        <w:jc w:val="center"/>
        <w:rPr>
          <w:rFonts w:ascii="Palatino Linotype" w:hAnsi="Palatino Linotype"/>
          <w:b/>
          <w:color w:val="000000" w:themeColor="text1"/>
          <w:sz w:val="22"/>
          <w:szCs w:val="22"/>
        </w:rPr>
      </w:pPr>
      <w:bookmarkStart w:id="19" w:name="_Toc88748490"/>
      <w:r w:rsidRPr="003A2882">
        <w:rPr>
          <w:rFonts w:ascii="Palatino Linotype" w:hAnsi="Palatino Linotype"/>
          <w:b/>
          <w:color w:val="000000" w:themeColor="text1"/>
          <w:sz w:val="22"/>
          <w:szCs w:val="22"/>
        </w:rPr>
        <w:lastRenderedPageBreak/>
        <w:t>CONSIDERANDO</w:t>
      </w:r>
      <w:bookmarkEnd w:id="19"/>
    </w:p>
    <w:p w:rsidR="00874F8E" w:rsidRPr="003A2882" w:rsidRDefault="00874F8E" w:rsidP="00874F8E">
      <w:pPr>
        <w:rPr>
          <w:rFonts w:ascii="Palatino Linotype" w:hAnsi="Palatino Linotype"/>
          <w:sz w:val="22"/>
          <w:szCs w:val="22"/>
          <w:lang w:eastAsia="en-US"/>
        </w:rPr>
      </w:pPr>
    </w:p>
    <w:p w:rsidR="00874F8E" w:rsidRPr="003A2882" w:rsidRDefault="00874F8E" w:rsidP="00874F8E">
      <w:pPr>
        <w:pStyle w:val="Ttulo2"/>
        <w:tabs>
          <w:tab w:val="left" w:pos="0"/>
        </w:tabs>
        <w:spacing w:before="0" w:line="360" w:lineRule="auto"/>
        <w:rPr>
          <w:rFonts w:ascii="Palatino Linotype" w:hAnsi="Palatino Linotype"/>
          <w:b/>
          <w:color w:val="auto"/>
          <w:sz w:val="22"/>
          <w:szCs w:val="22"/>
        </w:rPr>
      </w:pPr>
      <w:bookmarkStart w:id="20" w:name="_Toc491791303"/>
      <w:bookmarkStart w:id="21" w:name="_Toc535334651"/>
      <w:bookmarkStart w:id="22" w:name="_Toc2248732"/>
      <w:bookmarkStart w:id="23" w:name="_Toc88748491"/>
      <w:r w:rsidRPr="003A2882">
        <w:rPr>
          <w:rFonts w:ascii="Palatino Linotype" w:hAnsi="Palatino Linotype"/>
          <w:b/>
          <w:color w:val="auto"/>
          <w:sz w:val="22"/>
          <w:szCs w:val="22"/>
        </w:rPr>
        <w:t>PRIMERO. De la competencia</w:t>
      </w:r>
      <w:bookmarkEnd w:id="20"/>
      <w:bookmarkEnd w:id="21"/>
      <w:bookmarkEnd w:id="22"/>
      <w:bookmarkEnd w:id="23"/>
    </w:p>
    <w:p w:rsidR="00874F8E" w:rsidRPr="003A2882" w:rsidRDefault="00874F8E" w:rsidP="00874F8E">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874F8E" w:rsidRPr="003A2882" w:rsidRDefault="00874F8E" w:rsidP="00874F8E">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3A2882">
        <w:rPr>
          <w:rFonts w:ascii="Palatino Linotype" w:eastAsia="Calibri" w:hAnsi="Palatino Linotype" w:cs="Times New Roman"/>
          <w:sz w:val="22"/>
          <w:szCs w:val="22"/>
        </w:rPr>
        <w:t xml:space="preserve">Este </w:t>
      </w:r>
      <w:r w:rsidRPr="003A2882">
        <w:rPr>
          <w:rFonts w:ascii="Palatino Linotype" w:eastAsia="Calibri" w:hAnsi="Palatino Linotype"/>
          <w:color w:val="000000" w:themeColor="text1"/>
          <w:sz w:val="22"/>
          <w:szCs w:val="22"/>
          <w:lang w:val="es-ES"/>
        </w:rPr>
        <w:t xml:space="preserve">Instituto de Transparencia, Acceso a la Información Pública y Protección de Datos Personales del Estado de México y Municipios, es competente para conocer y resolver el presente recurso de conformidad con el artículo: 6, apartado A, fracción IV de la Constitución Política de los Estados Unidos Mexicanos; 5, párrafos trigésimo, trigésimo primero y trigésimo segundo, fracciones IV y V, de la Constitución Política del Estado Libre y Soberano de México; artículos 1, 2 fracción II, 13, 29, 36 fracciones I y II, 176, 178, 179, 181 párrafo tercero y 185 </w:t>
      </w:r>
      <w:r w:rsidRPr="003A2882">
        <w:rPr>
          <w:rFonts w:ascii="Palatino Linotype" w:eastAsia="Calibri" w:hAnsi="Palatino Linotype" w:cs="Arial"/>
          <w:color w:val="000000" w:themeColor="text1"/>
          <w:sz w:val="22"/>
          <w:szCs w:val="22"/>
          <w:lang w:val="es-ES"/>
        </w:rPr>
        <w:t>de la Ley de Transparencia y Acceso a la Información Pública del Estado de México y Municipios; y 10, 7, 9 fracciones I y XXIV, y 11 del Reglamento Interior del Instituto de Transparencia, Acceso a la Información Pública y Protección de Datos Personales del Estado de México y Municipios.</w:t>
      </w:r>
    </w:p>
    <w:p w:rsidR="00874F8E" w:rsidRPr="003A2882" w:rsidRDefault="00874F8E" w:rsidP="00874F8E">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874F8E" w:rsidRPr="003A2882" w:rsidRDefault="00874F8E" w:rsidP="00874F8E">
      <w:pPr>
        <w:pStyle w:val="Ttulo2"/>
        <w:tabs>
          <w:tab w:val="left" w:pos="0"/>
        </w:tabs>
        <w:spacing w:before="0" w:line="360" w:lineRule="auto"/>
        <w:rPr>
          <w:rFonts w:ascii="Palatino Linotype" w:hAnsi="Palatino Linotype"/>
          <w:b/>
          <w:color w:val="auto"/>
          <w:sz w:val="22"/>
          <w:szCs w:val="22"/>
        </w:rPr>
      </w:pPr>
      <w:bookmarkStart w:id="24" w:name="_Toc491791304"/>
      <w:bookmarkStart w:id="25" w:name="_Toc535334652"/>
      <w:bookmarkStart w:id="26" w:name="_Toc2248733"/>
      <w:bookmarkStart w:id="27" w:name="_Toc88748492"/>
      <w:r w:rsidRPr="003A2882">
        <w:rPr>
          <w:rFonts w:ascii="Palatino Linotype" w:hAnsi="Palatino Linotype"/>
          <w:b/>
          <w:color w:val="auto"/>
          <w:sz w:val="22"/>
          <w:szCs w:val="22"/>
        </w:rPr>
        <w:t>SEGUNDO. De la oportunidad y procedencia.</w:t>
      </w:r>
      <w:bookmarkEnd w:id="24"/>
      <w:bookmarkEnd w:id="25"/>
      <w:bookmarkEnd w:id="26"/>
      <w:bookmarkEnd w:id="27"/>
    </w:p>
    <w:p w:rsidR="00874F8E" w:rsidRPr="003A2882" w:rsidRDefault="00874F8E" w:rsidP="00874F8E">
      <w:pPr>
        <w:rPr>
          <w:rFonts w:ascii="Palatino Linotype" w:hAnsi="Palatino Linotype"/>
          <w:sz w:val="22"/>
          <w:szCs w:val="22"/>
          <w:lang w:val="es-ES_tradnl" w:eastAsia="en-US"/>
        </w:rPr>
      </w:pPr>
    </w:p>
    <w:p w:rsidR="00874F8E" w:rsidRPr="003A2882" w:rsidRDefault="00874F8E" w:rsidP="00874F8E">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bookmarkStart w:id="28" w:name="_Toc511234456"/>
      <w:bookmarkStart w:id="29" w:name="_Toc466371865"/>
      <w:bookmarkStart w:id="30" w:name="_Toc466377653"/>
      <w:r w:rsidRPr="003A2882">
        <w:rPr>
          <w:rFonts w:ascii="Palatino Linotype" w:eastAsia="Calibri" w:hAnsi="Palatino Linotype" w:cs="Arial"/>
          <w:color w:val="000000" w:themeColor="text1"/>
          <w:sz w:val="22"/>
          <w:szCs w:val="22"/>
          <w:lang w:val="es-ES"/>
        </w:rPr>
        <w:t xml:space="preserve"> </w:t>
      </w:r>
      <w:r w:rsidRPr="003A2882">
        <w:rPr>
          <w:rFonts w:ascii="Palatino Linotype" w:eastAsia="Calibri" w:hAnsi="Palatino Linotype" w:cs="Arial"/>
          <w:color w:val="000000" w:themeColor="text1"/>
          <w:sz w:val="22"/>
          <w:szCs w:val="22"/>
        </w:rPr>
        <w:t xml:space="preserve">El medio de impugnación fue presentado a través del </w:t>
      </w:r>
      <w:r w:rsidRPr="003A2882">
        <w:rPr>
          <w:rFonts w:ascii="Palatino Linotype" w:eastAsia="Calibri" w:hAnsi="Palatino Linotype" w:cs="Arial"/>
          <w:b/>
          <w:bCs/>
          <w:iCs/>
          <w:color w:val="000000" w:themeColor="text1"/>
          <w:sz w:val="22"/>
          <w:szCs w:val="22"/>
        </w:rPr>
        <w:t>SAIMEX</w:t>
      </w:r>
      <w:r w:rsidRPr="003A2882">
        <w:rPr>
          <w:rFonts w:ascii="Palatino Linotype" w:eastAsia="Calibri" w:hAnsi="Palatino Linotype" w:cs="Arial"/>
          <w:b/>
          <w:color w:val="000000" w:themeColor="text1"/>
          <w:sz w:val="22"/>
          <w:szCs w:val="22"/>
        </w:rPr>
        <w:t xml:space="preserve"> </w:t>
      </w:r>
      <w:r w:rsidRPr="003A2882">
        <w:rPr>
          <w:rFonts w:ascii="Palatino Linotype" w:eastAsia="Calibri" w:hAnsi="Palatino Linotype" w:cs="Arial"/>
          <w:color w:val="000000" w:themeColor="text1"/>
          <w:sz w:val="22"/>
          <w:szCs w:val="22"/>
        </w:rPr>
        <w:t xml:space="preserve">en el formato previamente aprobado para tal efecto y dentro del plazo legal de quince días hábiles otorgados; siendo así que el </w:t>
      </w:r>
      <w:r w:rsidRPr="003A2882">
        <w:rPr>
          <w:rFonts w:ascii="Palatino Linotype" w:eastAsia="Calibri" w:hAnsi="Palatino Linotype" w:cs="Arial"/>
          <w:b/>
          <w:color w:val="000000" w:themeColor="text1"/>
          <w:sz w:val="22"/>
          <w:szCs w:val="22"/>
        </w:rPr>
        <w:t>SUJETO OBLIGADO</w:t>
      </w:r>
      <w:r w:rsidRPr="003A2882">
        <w:rPr>
          <w:rFonts w:ascii="Palatino Linotype" w:eastAsia="Calibri" w:hAnsi="Palatino Linotype" w:cs="Arial"/>
          <w:color w:val="000000" w:themeColor="text1"/>
          <w:sz w:val="22"/>
          <w:szCs w:val="22"/>
        </w:rPr>
        <w:t xml:space="preserve"> entregó respuesta el </w:t>
      </w:r>
      <w:r w:rsidR="00AF17A6" w:rsidRPr="003A2882">
        <w:rPr>
          <w:rFonts w:ascii="Palatino Linotype" w:eastAsia="Calibri" w:hAnsi="Palatino Linotype" w:cs="Arial"/>
          <w:color w:val="000000" w:themeColor="text1"/>
          <w:sz w:val="22"/>
          <w:szCs w:val="22"/>
        </w:rPr>
        <w:t>treinta de octubre</w:t>
      </w:r>
      <w:r w:rsidRPr="003A2882">
        <w:rPr>
          <w:rFonts w:ascii="Palatino Linotype" w:eastAsia="Calibri" w:hAnsi="Palatino Linotype" w:cs="Arial"/>
          <w:color w:val="000000" w:themeColor="text1"/>
          <w:sz w:val="22"/>
          <w:szCs w:val="22"/>
        </w:rPr>
        <w:t xml:space="preserve"> de dos mil veinticuatro, de tal forma que el plazo para interponer el recurso de revisión transcurrió del </w:t>
      </w:r>
      <w:r w:rsidR="00AF17A6" w:rsidRPr="003A2882">
        <w:rPr>
          <w:rFonts w:ascii="Palatino Linotype" w:eastAsia="Calibri" w:hAnsi="Palatino Linotype" w:cs="Arial"/>
          <w:color w:val="000000" w:themeColor="text1"/>
          <w:sz w:val="22"/>
          <w:szCs w:val="22"/>
        </w:rPr>
        <w:t>treinta y uno de octubre al veintidós de noviembre</w:t>
      </w:r>
      <w:r w:rsidRPr="003A2882">
        <w:rPr>
          <w:rFonts w:ascii="Palatino Linotype" w:eastAsia="Calibri" w:hAnsi="Palatino Linotype" w:cs="Arial"/>
          <w:color w:val="000000" w:themeColor="text1"/>
          <w:sz w:val="22"/>
          <w:szCs w:val="22"/>
        </w:rPr>
        <w:t xml:space="preserve"> </w:t>
      </w:r>
      <w:r w:rsidR="00552072" w:rsidRPr="003A2882">
        <w:rPr>
          <w:rFonts w:ascii="Palatino Linotype" w:eastAsia="Calibri" w:hAnsi="Palatino Linotype" w:cs="Arial"/>
          <w:color w:val="000000" w:themeColor="text1"/>
          <w:sz w:val="22"/>
          <w:szCs w:val="22"/>
        </w:rPr>
        <w:t>de dos mil veinticuatro</w:t>
      </w:r>
      <w:r w:rsidRPr="003A2882">
        <w:rPr>
          <w:rFonts w:ascii="Palatino Linotype" w:eastAsia="Calibri" w:hAnsi="Palatino Linotype" w:cs="Arial"/>
          <w:color w:val="000000" w:themeColor="text1"/>
          <w:sz w:val="22"/>
          <w:szCs w:val="22"/>
        </w:rPr>
        <w:t xml:space="preserve">, en consecuencia, </w:t>
      </w:r>
      <w:r w:rsidRPr="003A2882">
        <w:rPr>
          <w:rFonts w:ascii="Palatino Linotype" w:hAnsi="Palatino Linotype" w:cs="Arial"/>
          <w:bCs/>
          <w:color w:val="000000" w:themeColor="text1"/>
          <w:sz w:val="22"/>
          <w:szCs w:val="22"/>
        </w:rPr>
        <w:t xml:space="preserve">si la parte </w:t>
      </w:r>
      <w:r w:rsidRPr="003A2882">
        <w:rPr>
          <w:rFonts w:ascii="Palatino Linotype" w:hAnsi="Palatino Linotype" w:cs="Arial"/>
          <w:b/>
          <w:color w:val="000000" w:themeColor="text1"/>
          <w:sz w:val="22"/>
          <w:szCs w:val="22"/>
        </w:rPr>
        <w:t xml:space="preserve">RECURRENTE </w:t>
      </w:r>
      <w:r w:rsidRPr="003A2882">
        <w:rPr>
          <w:rFonts w:ascii="Palatino Linotype" w:hAnsi="Palatino Linotype" w:cs="Arial"/>
          <w:bCs/>
          <w:color w:val="000000" w:themeColor="text1"/>
          <w:sz w:val="22"/>
          <w:szCs w:val="22"/>
        </w:rPr>
        <w:t xml:space="preserve">presentó su inconformidad </w:t>
      </w:r>
      <w:r w:rsidR="00AF17A6" w:rsidRPr="003A2882">
        <w:rPr>
          <w:rFonts w:ascii="Palatino Linotype" w:hAnsi="Palatino Linotype" w:cs="Arial"/>
          <w:bCs/>
          <w:color w:val="000000" w:themeColor="text1"/>
          <w:sz w:val="22"/>
          <w:szCs w:val="22"/>
        </w:rPr>
        <w:t>el ocho de noviembre</w:t>
      </w:r>
      <w:r w:rsidR="00552072" w:rsidRPr="003A2882">
        <w:rPr>
          <w:rFonts w:ascii="Palatino Linotype" w:hAnsi="Palatino Linotype" w:cs="Arial"/>
          <w:bCs/>
          <w:color w:val="000000" w:themeColor="text1"/>
          <w:sz w:val="22"/>
          <w:szCs w:val="22"/>
        </w:rPr>
        <w:t xml:space="preserve"> </w:t>
      </w:r>
      <w:r w:rsidRPr="003A2882">
        <w:rPr>
          <w:rFonts w:ascii="Palatino Linotype" w:hAnsi="Palatino Linotype" w:cs="Arial"/>
          <w:bCs/>
          <w:color w:val="000000" w:themeColor="text1"/>
          <w:sz w:val="22"/>
          <w:szCs w:val="22"/>
        </w:rPr>
        <w:t xml:space="preserve">de dos mil veinticuatro, se encuentra dentro de los márgenes temporales </w:t>
      </w:r>
      <w:r w:rsidRPr="003A2882">
        <w:rPr>
          <w:rFonts w:ascii="Palatino Linotype" w:hAnsi="Palatino Linotype" w:cs="Arial"/>
          <w:bCs/>
          <w:color w:val="000000" w:themeColor="text1"/>
          <w:sz w:val="22"/>
          <w:szCs w:val="22"/>
        </w:rPr>
        <w:lastRenderedPageBreak/>
        <w:t>previstos en el artículo 178 de la Ley de Transparencia y Acceso a la Información Pública del Estado de México y Municipios.</w:t>
      </w:r>
    </w:p>
    <w:p w:rsidR="00874F8E" w:rsidRPr="003A2882" w:rsidRDefault="00874F8E" w:rsidP="00874F8E">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874F8E" w:rsidRPr="003A2882" w:rsidRDefault="00874F8E" w:rsidP="00874F8E">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3A2882">
        <w:rPr>
          <w:rFonts w:ascii="Palatino Linotype" w:eastAsia="Calibri" w:hAnsi="Palatino Linotype" w:cs="Arial"/>
          <w:color w:val="000000" w:themeColor="text1"/>
          <w:sz w:val="22"/>
          <w:szCs w:val="22"/>
        </w:rPr>
        <w:t>En consecuencia, este Órgano Garante advierte que el escrito contiene las formalidades previstas por el artículo 180 último párrafo de la Ley de Transparencia y Acceso a la Información Pública del Estado de México y Municipios, por lo que es procedente que este Instituto de Transparencia, Acceso a la Información Pública y Protección de Datos Personales del Estado de México y Municipios, conozca y resuelva el presente recurso.</w:t>
      </w:r>
    </w:p>
    <w:p w:rsidR="001D0D1D" w:rsidRPr="003A2882" w:rsidRDefault="001D0D1D" w:rsidP="001D0D1D">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874F8E" w:rsidRPr="003A2882" w:rsidRDefault="00874F8E" w:rsidP="00874F8E">
      <w:pPr>
        <w:pStyle w:val="Ttulo2"/>
        <w:tabs>
          <w:tab w:val="left" w:pos="0"/>
        </w:tabs>
        <w:spacing w:before="0" w:line="360" w:lineRule="auto"/>
        <w:rPr>
          <w:rFonts w:ascii="Palatino Linotype" w:hAnsi="Palatino Linotype"/>
          <w:b/>
          <w:i/>
          <w:iCs/>
          <w:color w:val="auto"/>
          <w:sz w:val="22"/>
          <w:szCs w:val="22"/>
        </w:rPr>
      </w:pPr>
      <w:bookmarkStart w:id="31" w:name="_Toc535334653"/>
      <w:bookmarkStart w:id="32" w:name="_Toc2248734"/>
      <w:bookmarkStart w:id="33" w:name="_Toc88748493"/>
      <w:r w:rsidRPr="003A2882">
        <w:rPr>
          <w:rFonts w:ascii="Palatino Linotype" w:hAnsi="Palatino Linotype"/>
          <w:b/>
          <w:color w:val="auto"/>
          <w:sz w:val="22"/>
          <w:szCs w:val="22"/>
        </w:rPr>
        <w:t xml:space="preserve">TERCERO. </w:t>
      </w:r>
      <w:bookmarkEnd w:id="31"/>
      <w:bookmarkEnd w:id="32"/>
      <w:r w:rsidRPr="003A2882">
        <w:rPr>
          <w:rFonts w:ascii="Palatino Linotype" w:hAnsi="Palatino Linotype"/>
          <w:b/>
          <w:color w:val="auto"/>
          <w:sz w:val="22"/>
          <w:szCs w:val="22"/>
        </w:rPr>
        <w:t xml:space="preserve">Del planteamiento de la </w:t>
      </w:r>
      <w:r w:rsidRPr="003A2882">
        <w:rPr>
          <w:rFonts w:ascii="Palatino Linotype" w:hAnsi="Palatino Linotype"/>
          <w:b/>
          <w:i/>
          <w:iCs/>
          <w:color w:val="auto"/>
          <w:sz w:val="22"/>
          <w:szCs w:val="22"/>
        </w:rPr>
        <w:t>Litis.</w:t>
      </w:r>
    </w:p>
    <w:p w:rsidR="00874F8E" w:rsidRPr="003A2882" w:rsidRDefault="00874F8E" w:rsidP="00874F8E">
      <w:pPr>
        <w:spacing w:line="360" w:lineRule="auto"/>
        <w:rPr>
          <w:rFonts w:ascii="Palatino Linotype" w:hAnsi="Palatino Linotype"/>
          <w:sz w:val="22"/>
          <w:szCs w:val="22"/>
          <w:lang w:val="es-ES_tradnl" w:eastAsia="en-US"/>
        </w:rPr>
      </w:pPr>
    </w:p>
    <w:p w:rsidR="005722BA" w:rsidRPr="003A2882" w:rsidRDefault="007E1C99" w:rsidP="005722BA">
      <w:pPr>
        <w:pStyle w:val="Prrafodelista"/>
        <w:numPr>
          <w:ilvl w:val="0"/>
          <w:numId w:val="1"/>
        </w:numPr>
        <w:tabs>
          <w:tab w:val="left" w:pos="426"/>
          <w:tab w:val="left" w:pos="567"/>
        </w:tabs>
        <w:spacing w:line="360" w:lineRule="auto"/>
        <w:ind w:left="0" w:right="-2" w:firstLine="0"/>
        <w:jc w:val="both"/>
        <w:rPr>
          <w:rFonts w:ascii="Palatino Linotype" w:eastAsia="Calibri" w:hAnsi="Palatino Linotype" w:cs="Arial"/>
          <w:b/>
          <w:color w:val="000000" w:themeColor="text1"/>
          <w:sz w:val="22"/>
          <w:szCs w:val="22"/>
          <w:lang w:val="es-ES"/>
        </w:rPr>
      </w:pPr>
      <w:bookmarkStart w:id="34" w:name="_Toc529263621"/>
      <w:bookmarkStart w:id="35" w:name="_Toc530650937"/>
      <w:bookmarkStart w:id="36" w:name="_Toc535334654"/>
      <w:bookmarkStart w:id="37" w:name="_Toc2248735"/>
      <w:bookmarkEnd w:id="33"/>
      <w:r w:rsidRPr="003A2882">
        <w:rPr>
          <w:rFonts w:ascii="Palatino Linotype" w:eastAsia="Calibri" w:hAnsi="Palatino Linotype" w:cs="Arial"/>
          <w:color w:val="000000" w:themeColor="text1"/>
          <w:sz w:val="22"/>
          <w:szCs w:val="22"/>
        </w:rPr>
        <w:t>La</w:t>
      </w:r>
      <w:r w:rsidR="00874F8E" w:rsidRPr="003A2882">
        <w:rPr>
          <w:rFonts w:ascii="Palatino Linotype" w:eastAsia="Calibri" w:hAnsi="Palatino Linotype" w:cs="Arial"/>
          <w:color w:val="000000" w:themeColor="text1"/>
          <w:sz w:val="22"/>
          <w:szCs w:val="22"/>
          <w:lang w:val="es-ES"/>
        </w:rPr>
        <w:t xml:space="preserve"> </w:t>
      </w:r>
      <w:r w:rsidR="00874F8E" w:rsidRPr="003A2882">
        <w:rPr>
          <w:rFonts w:ascii="Palatino Linotype" w:eastAsia="Calibri" w:hAnsi="Palatino Linotype" w:cs="Arial"/>
          <w:b/>
          <w:color w:val="000000" w:themeColor="text1"/>
          <w:sz w:val="22"/>
          <w:szCs w:val="22"/>
          <w:lang w:val="es-ES"/>
        </w:rPr>
        <w:t>RECURRENTE</w:t>
      </w:r>
      <w:r w:rsidR="00AF17A6" w:rsidRPr="003A2882">
        <w:rPr>
          <w:rFonts w:ascii="Palatino Linotype" w:eastAsia="Calibri" w:hAnsi="Palatino Linotype" w:cs="Arial"/>
          <w:color w:val="000000" w:themeColor="text1"/>
          <w:sz w:val="22"/>
          <w:szCs w:val="22"/>
          <w:lang w:val="es-ES"/>
        </w:rPr>
        <w:t xml:space="preserve"> solicitó la primera Acta del Comité de Adquisición de Bienes y Servicios de 2024.</w:t>
      </w:r>
    </w:p>
    <w:p w:rsidR="00AF17A6" w:rsidRPr="003A2882" w:rsidRDefault="00AF17A6" w:rsidP="00AF17A6">
      <w:pPr>
        <w:pStyle w:val="Prrafodelista"/>
        <w:tabs>
          <w:tab w:val="left" w:pos="426"/>
          <w:tab w:val="left" w:pos="567"/>
        </w:tabs>
        <w:spacing w:line="360" w:lineRule="auto"/>
        <w:ind w:left="0" w:right="-2"/>
        <w:jc w:val="both"/>
        <w:rPr>
          <w:rFonts w:ascii="Palatino Linotype" w:eastAsia="Calibri" w:hAnsi="Palatino Linotype" w:cs="Arial"/>
          <w:b/>
          <w:color w:val="000000" w:themeColor="text1"/>
          <w:sz w:val="22"/>
          <w:szCs w:val="22"/>
          <w:lang w:val="es-ES"/>
        </w:rPr>
      </w:pPr>
    </w:p>
    <w:p w:rsidR="00874F8E" w:rsidRPr="003A2882" w:rsidRDefault="00874F8E" w:rsidP="007C0BAF">
      <w:pPr>
        <w:pStyle w:val="Prrafodelista"/>
        <w:numPr>
          <w:ilvl w:val="0"/>
          <w:numId w:val="1"/>
        </w:numPr>
        <w:tabs>
          <w:tab w:val="left" w:pos="426"/>
          <w:tab w:val="left" w:pos="567"/>
        </w:tabs>
        <w:spacing w:line="360" w:lineRule="auto"/>
        <w:ind w:left="0" w:right="-2" w:firstLine="0"/>
        <w:jc w:val="both"/>
        <w:rPr>
          <w:rFonts w:ascii="Palatino Linotype" w:eastAsia="Calibri" w:hAnsi="Palatino Linotype" w:cs="Arial"/>
          <w:b/>
          <w:color w:val="000000" w:themeColor="text1"/>
          <w:sz w:val="22"/>
          <w:szCs w:val="22"/>
          <w:lang w:val="es-ES"/>
        </w:rPr>
      </w:pPr>
      <w:r w:rsidRPr="003A2882">
        <w:rPr>
          <w:rFonts w:ascii="Palatino Linotype" w:eastAsia="Calibri" w:hAnsi="Palatino Linotype" w:cs="Arial"/>
          <w:color w:val="000000" w:themeColor="text1"/>
          <w:sz w:val="22"/>
          <w:szCs w:val="22"/>
          <w:lang w:val="es-ES"/>
        </w:rPr>
        <w:t xml:space="preserve">En respuesta, el </w:t>
      </w:r>
      <w:r w:rsidRPr="003A2882">
        <w:rPr>
          <w:rFonts w:ascii="Palatino Linotype" w:eastAsia="Calibri" w:hAnsi="Palatino Linotype" w:cs="Arial"/>
          <w:b/>
          <w:color w:val="000000" w:themeColor="text1"/>
          <w:sz w:val="22"/>
          <w:szCs w:val="22"/>
          <w:lang w:val="es-ES"/>
        </w:rPr>
        <w:t>SUJETO OBLIGADO</w:t>
      </w:r>
      <w:r w:rsidRPr="003A2882">
        <w:rPr>
          <w:rFonts w:ascii="Palatino Linotype" w:eastAsia="Calibri" w:hAnsi="Palatino Linotype" w:cs="Arial"/>
          <w:color w:val="000000" w:themeColor="text1"/>
          <w:sz w:val="22"/>
          <w:szCs w:val="22"/>
          <w:lang w:val="es-ES"/>
        </w:rPr>
        <w:t xml:space="preserve"> </w:t>
      </w:r>
      <w:r w:rsidR="00B769E7" w:rsidRPr="003A2882">
        <w:rPr>
          <w:rFonts w:ascii="Palatino Linotype" w:eastAsia="Calibri" w:hAnsi="Palatino Linotype" w:cs="Arial"/>
          <w:color w:val="000000" w:themeColor="text1"/>
          <w:sz w:val="22"/>
          <w:szCs w:val="22"/>
          <w:lang w:val="es-ES"/>
        </w:rPr>
        <w:t xml:space="preserve">remitió el </w:t>
      </w:r>
      <w:r w:rsidR="00B769E7" w:rsidRPr="003A2882">
        <w:rPr>
          <w:rFonts w:ascii="Palatino Linotype" w:hAnsi="Palatino Linotype"/>
          <w:sz w:val="22"/>
          <w:szCs w:val="22"/>
        </w:rPr>
        <w:t xml:space="preserve">Acta de la Doceava Sesión Extraordinaria del Comité de Transparencia de Acambay de Ruiz Castañeda, </w:t>
      </w:r>
      <w:r w:rsidR="007C0BAF" w:rsidRPr="003A2882">
        <w:rPr>
          <w:rFonts w:ascii="Palatino Linotype" w:hAnsi="Palatino Linotype"/>
          <w:sz w:val="22"/>
          <w:szCs w:val="22"/>
        </w:rPr>
        <w:t xml:space="preserve">por medio de </w:t>
      </w:r>
      <w:r w:rsidR="00B769E7" w:rsidRPr="003A2882">
        <w:rPr>
          <w:rFonts w:ascii="Palatino Linotype" w:hAnsi="Palatino Linotype"/>
          <w:sz w:val="22"/>
          <w:szCs w:val="22"/>
        </w:rPr>
        <w:t xml:space="preserve">la cual, </w:t>
      </w:r>
      <w:r w:rsidR="00B769E7" w:rsidRPr="003A2882">
        <w:rPr>
          <w:rFonts w:ascii="Palatino Linotype" w:hAnsi="Palatino Linotype"/>
          <w:b/>
          <w:sz w:val="22"/>
          <w:szCs w:val="22"/>
        </w:rPr>
        <w:t xml:space="preserve">se aprobó la reserva de </w:t>
      </w:r>
      <w:r w:rsidR="007C0BAF" w:rsidRPr="003A2882">
        <w:rPr>
          <w:rFonts w:ascii="Palatino Linotype" w:eastAsia="Calibri" w:hAnsi="Palatino Linotype" w:cs="Arial"/>
          <w:color w:val="000000" w:themeColor="text1"/>
          <w:sz w:val="22"/>
          <w:szCs w:val="22"/>
          <w:lang w:val="es-ES"/>
        </w:rPr>
        <w:t>la primera Acta del Comité de Adquisición de Bienes y Servicios de 2024</w:t>
      </w:r>
      <w:r w:rsidR="00B769E7" w:rsidRPr="003A2882">
        <w:rPr>
          <w:rFonts w:ascii="Palatino Linotype" w:hAnsi="Palatino Linotype"/>
          <w:sz w:val="22"/>
          <w:szCs w:val="22"/>
        </w:rPr>
        <w:t>, por un periodo de 2 meses.</w:t>
      </w:r>
    </w:p>
    <w:p w:rsidR="00874F8E" w:rsidRPr="003A2882" w:rsidRDefault="00874F8E" w:rsidP="00874F8E">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MX"/>
        </w:rPr>
      </w:pPr>
    </w:p>
    <w:p w:rsidR="00874F8E" w:rsidRPr="003A2882" w:rsidRDefault="009869F6" w:rsidP="00874F8E">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b/>
          <w:color w:val="000000" w:themeColor="text1"/>
          <w:sz w:val="22"/>
          <w:szCs w:val="22"/>
          <w:lang w:val="es-ES"/>
        </w:rPr>
      </w:pPr>
      <w:r w:rsidRPr="003A2882">
        <w:rPr>
          <w:rFonts w:ascii="Palatino Linotype" w:eastAsia="Calibri" w:hAnsi="Palatino Linotype" w:cs="Arial"/>
          <w:color w:val="000000" w:themeColor="text1"/>
          <w:sz w:val="22"/>
          <w:szCs w:val="22"/>
          <w:lang w:val="es-ES"/>
        </w:rPr>
        <w:t xml:space="preserve"> </w:t>
      </w:r>
      <w:r w:rsidR="001E1B61" w:rsidRPr="003A2882">
        <w:rPr>
          <w:rFonts w:ascii="Palatino Linotype" w:eastAsia="Calibri" w:hAnsi="Palatino Linotype" w:cs="Arial"/>
          <w:color w:val="000000" w:themeColor="text1"/>
          <w:sz w:val="22"/>
          <w:szCs w:val="22"/>
          <w:lang w:val="es-ES"/>
        </w:rPr>
        <w:t>Posteriormente</w:t>
      </w:r>
      <w:r w:rsidR="00B769E7" w:rsidRPr="003A2882">
        <w:rPr>
          <w:rFonts w:ascii="Palatino Linotype" w:eastAsia="Calibri" w:hAnsi="Palatino Linotype" w:cs="Arial"/>
          <w:color w:val="000000" w:themeColor="text1"/>
          <w:sz w:val="22"/>
          <w:szCs w:val="22"/>
          <w:lang w:val="es-ES"/>
        </w:rPr>
        <w:t xml:space="preserve">, </w:t>
      </w:r>
      <w:r w:rsidR="00874F8E" w:rsidRPr="003A2882">
        <w:rPr>
          <w:rFonts w:ascii="Palatino Linotype" w:eastAsia="Calibri" w:hAnsi="Palatino Linotype" w:cs="Arial"/>
          <w:color w:val="000000" w:themeColor="text1"/>
          <w:sz w:val="22"/>
          <w:szCs w:val="22"/>
          <w:lang w:val="es-ES"/>
        </w:rPr>
        <w:t>l</w:t>
      </w:r>
      <w:r w:rsidR="00B769E7" w:rsidRPr="003A2882">
        <w:rPr>
          <w:rFonts w:ascii="Palatino Linotype" w:eastAsia="Calibri" w:hAnsi="Palatino Linotype" w:cs="Arial"/>
          <w:color w:val="000000" w:themeColor="text1"/>
          <w:sz w:val="22"/>
          <w:szCs w:val="22"/>
          <w:lang w:val="es-ES"/>
        </w:rPr>
        <w:t>a</w:t>
      </w:r>
      <w:r w:rsidR="00874F8E" w:rsidRPr="003A2882">
        <w:rPr>
          <w:rFonts w:ascii="Palatino Linotype" w:eastAsia="Calibri" w:hAnsi="Palatino Linotype" w:cs="Arial"/>
          <w:color w:val="000000" w:themeColor="text1"/>
          <w:sz w:val="22"/>
          <w:szCs w:val="22"/>
          <w:lang w:val="es-ES"/>
        </w:rPr>
        <w:t xml:space="preserve"> </w:t>
      </w:r>
      <w:r w:rsidR="00874F8E" w:rsidRPr="003A2882">
        <w:rPr>
          <w:rFonts w:ascii="Palatino Linotype" w:hAnsi="Palatino Linotype" w:cs="Arial"/>
          <w:b/>
          <w:color w:val="000000" w:themeColor="text1"/>
          <w:sz w:val="22"/>
          <w:szCs w:val="22"/>
        </w:rPr>
        <w:t>RECURRENTE</w:t>
      </w:r>
      <w:r w:rsidR="00874F8E" w:rsidRPr="003A2882">
        <w:rPr>
          <w:rFonts w:ascii="Palatino Linotype" w:hAnsi="Palatino Linotype" w:cs="Arial"/>
          <w:color w:val="000000" w:themeColor="text1"/>
          <w:sz w:val="22"/>
          <w:szCs w:val="22"/>
        </w:rPr>
        <w:t xml:space="preserve"> impugnó la respuesta mediante recurso de revisión, en el que refirió como razones o motivos de inconformidad, </w:t>
      </w:r>
      <w:r w:rsidR="00874F8E" w:rsidRPr="003A2882">
        <w:rPr>
          <w:rFonts w:ascii="Palatino Linotype" w:hAnsi="Palatino Linotype" w:cs="Arial"/>
          <w:b/>
          <w:color w:val="000000" w:themeColor="text1"/>
          <w:sz w:val="22"/>
          <w:szCs w:val="22"/>
        </w:rPr>
        <w:t>la negativa de la información solicitada.</w:t>
      </w:r>
    </w:p>
    <w:p w:rsidR="00874F8E" w:rsidRPr="003A2882" w:rsidRDefault="00874F8E" w:rsidP="00874F8E">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874F8E" w:rsidRPr="003A2882" w:rsidRDefault="00874F8E" w:rsidP="00874F8E">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3A2882">
        <w:rPr>
          <w:rFonts w:ascii="Palatino Linotype" w:eastAsia="Calibri" w:hAnsi="Palatino Linotype" w:cs="Arial"/>
          <w:color w:val="000000" w:themeColor="text1"/>
          <w:sz w:val="22"/>
          <w:szCs w:val="22"/>
          <w:lang w:val="es-ES"/>
        </w:rPr>
        <w:lastRenderedPageBreak/>
        <w:t xml:space="preserve">En </w:t>
      </w:r>
      <w:r w:rsidRPr="003A2882">
        <w:rPr>
          <w:rFonts w:ascii="Palatino Linotype" w:hAnsi="Palatino Linotype" w:cs="Arial"/>
          <w:sz w:val="22"/>
          <w:szCs w:val="22"/>
        </w:rPr>
        <w:t xml:space="preserve">dichas condiciones, la </w:t>
      </w:r>
      <w:r w:rsidRPr="003A2882">
        <w:rPr>
          <w:rFonts w:ascii="Palatino Linotype" w:hAnsi="Palatino Linotype" w:cs="Arial"/>
          <w:i/>
          <w:sz w:val="22"/>
          <w:szCs w:val="22"/>
        </w:rPr>
        <w:t>Litis</w:t>
      </w:r>
      <w:r w:rsidRPr="003A2882">
        <w:rPr>
          <w:rFonts w:ascii="Palatino Linotype" w:hAnsi="Palatino Linotype" w:cs="Arial"/>
          <w:sz w:val="22"/>
          <w:szCs w:val="22"/>
        </w:rPr>
        <w:t xml:space="preserve"> a resolver en el presente recurso de revisión se circunscribe a determinar si </w:t>
      </w:r>
      <w:r w:rsidRPr="003A2882">
        <w:rPr>
          <w:rFonts w:ascii="Palatino Linotype" w:eastAsia="MS Mincho" w:hAnsi="Palatino Linotype" w:cs="Arial"/>
          <w:sz w:val="22"/>
          <w:szCs w:val="22"/>
        </w:rPr>
        <w:t>se actualizan la causal de procedencia prevista en el artículo 179, fracción</w:t>
      </w:r>
      <w:r w:rsidRPr="003A2882">
        <w:rPr>
          <w:rFonts w:ascii="Palatino Linotype" w:eastAsia="MS Mincho" w:hAnsi="Palatino Linotype" w:cs="Arial"/>
          <w:b/>
          <w:bCs/>
          <w:sz w:val="22"/>
          <w:szCs w:val="22"/>
        </w:rPr>
        <w:t xml:space="preserve"> </w:t>
      </w:r>
      <w:r w:rsidRPr="003A2882">
        <w:rPr>
          <w:rFonts w:ascii="Palatino Linotype" w:eastAsia="MS Mincho" w:hAnsi="Palatino Linotype" w:cs="Arial"/>
          <w:sz w:val="22"/>
          <w:szCs w:val="22"/>
        </w:rPr>
        <w:t xml:space="preserve">I de la </w:t>
      </w:r>
      <w:r w:rsidRPr="003A2882">
        <w:rPr>
          <w:rFonts w:ascii="Palatino Linotype" w:eastAsia="MS Mincho" w:hAnsi="Palatino Linotype" w:cs="Arial"/>
          <w:b/>
          <w:sz w:val="22"/>
          <w:szCs w:val="22"/>
        </w:rPr>
        <w:t>Ley de Transparencia y Acceso a la Información Pública del Estado de México y Municipios</w:t>
      </w:r>
      <w:r w:rsidRPr="003A2882">
        <w:rPr>
          <w:rFonts w:ascii="Palatino Linotype" w:eastAsia="MS Mincho" w:hAnsi="Palatino Linotype" w:cs="Arial"/>
          <w:sz w:val="22"/>
          <w:szCs w:val="22"/>
        </w:rPr>
        <w:t xml:space="preserve">; </w:t>
      </w:r>
      <w:r w:rsidRPr="003A2882">
        <w:rPr>
          <w:rFonts w:ascii="Palatino Linotype" w:hAnsi="Palatino Linotype" w:cs="Arial"/>
          <w:color w:val="000000" w:themeColor="text1"/>
          <w:sz w:val="22"/>
          <w:szCs w:val="22"/>
        </w:rPr>
        <w:t>fracción que determinan la hipótesis jurídica relativa a la negativa de la información solicitada.</w:t>
      </w:r>
    </w:p>
    <w:p w:rsidR="00874F8E" w:rsidRPr="003A2882" w:rsidRDefault="00874F8E" w:rsidP="00874F8E">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874F8E" w:rsidRPr="003A2882" w:rsidRDefault="00874F8E" w:rsidP="00874F8E">
      <w:pPr>
        <w:pStyle w:val="Ttulo2"/>
        <w:tabs>
          <w:tab w:val="left" w:pos="0"/>
        </w:tabs>
        <w:spacing w:before="0" w:line="360" w:lineRule="auto"/>
        <w:rPr>
          <w:rFonts w:ascii="Palatino Linotype" w:hAnsi="Palatino Linotype"/>
          <w:b/>
          <w:color w:val="auto"/>
          <w:sz w:val="22"/>
          <w:szCs w:val="22"/>
        </w:rPr>
      </w:pPr>
      <w:r w:rsidRPr="003A2882">
        <w:rPr>
          <w:rFonts w:ascii="Palatino Linotype" w:hAnsi="Palatino Linotype"/>
          <w:b/>
          <w:color w:val="auto"/>
          <w:sz w:val="22"/>
          <w:szCs w:val="22"/>
        </w:rPr>
        <w:t>CUARTO. Del estudio y resolución del asunto.</w:t>
      </w:r>
    </w:p>
    <w:p w:rsidR="00874F8E" w:rsidRPr="003A2882" w:rsidRDefault="00874F8E" w:rsidP="00874F8E">
      <w:pPr>
        <w:rPr>
          <w:rFonts w:ascii="Palatino Linotype" w:hAnsi="Palatino Linotype"/>
          <w:sz w:val="22"/>
          <w:szCs w:val="22"/>
          <w:lang w:val="es-ES_tradnl" w:eastAsia="en-US"/>
        </w:rPr>
      </w:pPr>
    </w:p>
    <w:p w:rsidR="00874F8E" w:rsidRPr="003A2882" w:rsidRDefault="00874F8E" w:rsidP="00874F8E">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3A2882">
        <w:rPr>
          <w:rFonts w:ascii="Palatino Linotype" w:eastAsia="Calibri" w:hAnsi="Palatino Linotype" w:cs="Arial"/>
          <w:color w:val="000000" w:themeColor="text1"/>
          <w:sz w:val="22"/>
          <w:szCs w:val="22"/>
          <w:lang w:val="es-ES"/>
        </w:rPr>
        <w:t xml:space="preserve">El </w:t>
      </w:r>
      <w:r w:rsidRPr="003A2882">
        <w:rPr>
          <w:rFonts w:ascii="Palatino Linotype" w:hAnsi="Palatino Linotype" w:cs="Arial"/>
          <w:color w:val="000000"/>
          <w:sz w:val="22"/>
          <w:szCs w:val="22"/>
          <w:lang w:eastAsia="es-MX"/>
        </w:rPr>
        <w:t xml:space="preserve">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w:t>
      </w:r>
      <w:r w:rsidRPr="003A2882">
        <w:rPr>
          <w:rFonts w:ascii="Palatino Linotype" w:eastAsia="MS Mincho" w:hAnsi="Palatino Linotype" w:cs="Arial"/>
          <w:sz w:val="22"/>
          <w:szCs w:val="22"/>
        </w:rPr>
        <w:t>Particular</w:t>
      </w:r>
      <w:r w:rsidRPr="003A2882">
        <w:rPr>
          <w:rFonts w:ascii="Palatino Linotype" w:hAnsi="Palatino Linotype" w:cs="Arial"/>
          <w:color w:val="000000"/>
          <w:sz w:val="22"/>
          <w:szCs w:val="22"/>
          <w:lang w:eastAsia="es-MX"/>
        </w:rPr>
        <w:t xml:space="preserve"> del Estado de México</w:t>
      </w:r>
      <w:r w:rsidRPr="003A2882">
        <w:rPr>
          <w:rFonts w:ascii="Palatino Linotype" w:hAnsi="Palatino Linotype" w:cs="Arial"/>
          <w:color w:val="000000"/>
          <w:sz w:val="22"/>
          <w:szCs w:val="22"/>
        </w:rPr>
        <w:t>.</w:t>
      </w:r>
    </w:p>
    <w:p w:rsidR="00874F8E" w:rsidRPr="003A2882" w:rsidRDefault="00874F8E" w:rsidP="00874F8E">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874F8E" w:rsidRPr="003A2882" w:rsidRDefault="00874F8E" w:rsidP="00874F8E">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3A2882">
        <w:rPr>
          <w:rFonts w:ascii="Palatino Linotype" w:eastAsia="Calibri" w:hAnsi="Palatino Linotype" w:cs="Arial"/>
          <w:color w:val="000000" w:themeColor="text1"/>
          <w:sz w:val="22"/>
          <w:szCs w:val="22"/>
          <w:lang w:val="es-ES"/>
        </w:rPr>
        <w:t xml:space="preserve">Definiendo </w:t>
      </w:r>
      <w:r w:rsidRPr="003A2882">
        <w:rPr>
          <w:rFonts w:ascii="Palatino Linotype" w:hAnsi="Palatino Linotype"/>
          <w:sz w:val="22"/>
          <w:szCs w:val="22"/>
        </w:rPr>
        <w:t xml:space="preserve">el Derecho de Acceso a la Información Pública como: </w:t>
      </w:r>
      <w:r w:rsidRPr="003A2882">
        <w:rPr>
          <w:rFonts w:ascii="Palatino Linotype" w:hAnsi="Palatino Linotype"/>
          <w:i/>
          <w:color w:val="000000"/>
          <w:sz w:val="22"/>
          <w:szCs w:val="22"/>
        </w:rPr>
        <w:t xml:space="preserve">La igualdad de </w:t>
      </w:r>
      <w:r w:rsidRPr="003A2882">
        <w:rPr>
          <w:rFonts w:ascii="Palatino Linotype" w:hAnsi="Palatino Linotype"/>
          <w:sz w:val="22"/>
          <w:szCs w:val="22"/>
        </w:rPr>
        <w:t>oportunidades</w:t>
      </w:r>
      <w:r w:rsidRPr="003A2882">
        <w:rPr>
          <w:rFonts w:ascii="Palatino Linotype" w:hAnsi="Palatino Linotype"/>
          <w:i/>
          <w:color w:val="000000"/>
          <w:sz w:val="22"/>
          <w:szCs w:val="22"/>
        </w:rPr>
        <w:t xml:space="preserve"> para recibir, buscar e impartir información</w:t>
      </w:r>
      <w:r w:rsidRPr="003A2882">
        <w:rPr>
          <w:rFonts w:ascii="Palatino Linotype" w:hAnsi="Palatino Linotype"/>
          <w:i/>
          <w:color w:val="000000"/>
          <w:sz w:val="22"/>
          <w:szCs w:val="22"/>
          <w:vertAlign w:val="superscript"/>
        </w:rPr>
        <w:footnoteReference w:id="1"/>
      </w:r>
      <w:r w:rsidRPr="003A2882">
        <w:rPr>
          <w:rFonts w:ascii="Palatino Linotype" w:hAnsi="Palatino Linotype"/>
          <w:i/>
          <w:color w:val="000000"/>
          <w:sz w:val="22"/>
          <w:szCs w:val="22"/>
        </w:rPr>
        <w:t>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sidRPr="003A2882">
        <w:rPr>
          <w:rFonts w:ascii="Palatino Linotype" w:hAnsi="Palatino Linotype"/>
          <w:i/>
          <w:color w:val="000000"/>
          <w:sz w:val="22"/>
          <w:szCs w:val="22"/>
          <w:vertAlign w:val="superscript"/>
        </w:rPr>
        <w:footnoteReference w:id="2"/>
      </w:r>
      <w:r w:rsidRPr="003A2882">
        <w:rPr>
          <w:rFonts w:ascii="Palatino Linotype" w:hAnsi="Palatino Linotype"/>
          <w:color w:val="000000"/>
          <w:sz w:val="22"/>
          <w:szCs w:val="22"/>
        </w:rPr>
        <w:t>que se constituye como una herramienta fundamental para ejercer</w:t>
      </w:r>
      <w:r w:rsidRPr="003A2882">
        <w:rPr>
          <w:rFonts w:ascii="Palatino Linotype" w:hAnsi="Palatino Linotype"/>
          <w:i/>
          <w:color w:val="000000"/>
          <w:sz w:val="22"/>
          <w:szCs w:val="22"/>
        </w:rPr>
        <w:t xml:space="preserve"> el control democrático de las gestiones estatales, de forma tal que puedan cuestionar, indagar y considerar si se </w:t>
      </w:r>
      <w:r w:rsidRPr="003A2882">
        <w:rPr>
          <w:rFonts w:ascii="Palatino Linotype" w:hAnsi="Palatino Linotype"/>
          <w:i/>
          <w:color w:val="000000"/>
          <w:sz w:val="22"/>
          <w:szCs w:val="22"/>
        </w:rPr>
        <w:lastRenderedPageBreak/>
        <w:t>está dando un adecuado cumplimiento a las funciones públicas,</w:t>
      </w:r>
      <w:r w:rsidRPr="003A2882">
        <w:rPr>
          <w:rFonts w:ascii="Palatino Linotype" w:hAnsi="Palatino Linotype"/>
          <w:i/>
          <w:color w:val="000000"/>
          <w:sz w:val="22"/>
          <w:szCs w:val="22"/>
          <w:vertAlign w:val="superscript"/>
        </w:rPr>
        <w:footnoteReference w:id="3"/>
      </w:r>
      <w:r w:rsidRPr="003A2882">
        <w:rPr>
          <w:rFonts w:ascii="Palatino Linotype" w:hAnsi="Palatino Linotype"/>
          <w:color w:val="000000"/>
          <w:sz w:val="22"/>
          <w:szCs w:val="22"/>
        </w:rPr>
        <w:t>fomentando</w:t>
      </w:r>
      <w:r w:rsidRPr="003A2882">
        <w:rPr>
          <w:rFonts w:ascii="Palatino Linotype" w:hAnsi="Palatino Linotype"/>
          <w:i/>
          <w:color w:val="000000"/>
          <w:sz w:val="22"/>
          <w:szCs w:val="22"/>
        </w:rPr>
        <w:t xml:space="preserve"> la transparencia de las actividades estatales y </w:t>
      </w:r>
      <w:r w:rsidRPr="003A2882">
        <w:rPr>
          <w:rFonts w:ascii="Palatino Linotype" w:hAnsi="Palatino Linotype"/>
          <w:color w:val="000000"/>
          <w:sz w:val="22"/>
          <w:szCs w:val="22"/>
        </w:rPr>
        <w:t>promoviendo</w:t>
      </w:r>
      <w:r w:rsidRPr="003A2882">
        <w:rPr>
          <w:rFonts w:ascii="Palatino Linotype" w:hAnsi="Palatino Linotype"/>
          <w:i/>
          <w:color w:val="000000"/>
          <w:sz w:val="22"/>
          <w:szCs w:val="22"/>
        </w:rPr>
        <w:t xml:space="preserve"> la responsabilidad de los funcionarios sobre su gestión pública,</w:t>
      </w:r>
      <w:r w:rsidRPr="003A2882">
        <w:rPr>
          <w:rFonts w:ascii="Palatino Linotype" w:hAnsi="Palatino Linotype"/>
          <w:i/>
          <w:color w:val="000000"/>
          <w:sz w:val="22"/>
          <w:szCs w:val="22"/>
          <w:vertAlign w:val="superscript"/>
        </w:rPr>
        <w:footnoteReference w:id="4"/>
      </w:r>
      <w:r w:rsidRPr="003A2882">
        <w:rPr>
          <w:rFonts w:ascii="Palatino Linotype" w:hAnsi="Palatino Linotype"/>
          <w:color w:val="000000"/>
          <w:sz w:val="22"/>
          <w:szCs w:val="22"/>
        </w:rPr>
        <w:t>que permite</w:t>
      </w:r>
      <w:r w:rsidRPr="003A2882">
        <w:rPr>
          <w:rFonts w:ascii="Palatino Linotype" w:hAnsi="Palatino Linotype"/>
          <w:i/>
          <w:color w:val="000000"/>
          <w:sz w:val="22"/>
          <w:szCs w:val="22"/>
        </w:rPr>
        <w:t xml:space="preserve"> saber qué están haciendo los gobiernos por sus pueblos, sin lo cual la verdad languidecería y la participación en el gobierno permanecería fragmentada.</w:t>
      </w:r>
    </w:p>
    <w:p w:rsidR="00874F8E" w:rsidRPr="003A2882" w:rsidRDefault="00874F8E" w:rsidP="00874F8E">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874F8E" w:rsidRPr="003A2882" w:rsidRDefault="00874F8E" w:rsidP="00874F8E">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3A2882">
        <w:rPr>
          <w:rFonts w:ascii="Palatino Linotype" w:eastAsia="Calibri" w:hAnsi="Palatino Linotype" w:cs="Arial"/>
          <w:color w:val="000000" w:themeColor="text1"/>
          <w:sz w:val="22"/>
          <w:szCs w:val="22"/>
          <w:lang w:val="es-ES"/>
        </w:rPr>
        <w:t xml:space="preserve">En </w:t>
      </w:r>
      <w:r w:rsidRPr="003A2882">
        <w:rPr>
          <w:rFonts w:ascii="Palatino Linotype" w:hAnsi="Palatino Linotype"/>
          <w:sz w:val="22"/>
          <w:szCs w:val="22"/>
        </w:rPr>
        <w:t>México, además de los derechos, están reconocidas las garantías para su protección, en ese sentido el párrafo tercero de artículo primero de la Constitución Política de los Estados Unidos Mexicanos, dispone lo siguiente:</w:t>
      </w:r>
    </w:p>
    <w:p w:rsidR="00874F8E" w:rsidRPr="003A2882" w:rsidRDefault="00874F8E" w:rsidP="00874F8E">
      <w:pPr>
        <w:ind w:right="565"/>
        <w:rPr>
          <w:rFonts w:ascii="Palatino Linotype" w:eastAsia="Calibri" w:hAnsi="Palatino Linotype" w:cs="Arial"/>
          <w:color w:val="000000" w:themeColor="text1"/>
          <w:sz w:val="22"/>
          <w:szCs w:val="22"/>
          <w:lang w:val="es-ES"/>
        </w:rPr>
      </w:pPr>
    </w:p>
    <w:p w:rsidR="00874F8E" w:rsidRPr="003A2882" w:rsidRDefault="00874F8E" w:rsidP="00874F8E">
      <w:pPr>
        <w:ind w:left="567" w:right="565"/>
        <w:contextualSpacing/>
        <w:jc w:val="both"/>
        <w:rPr>
          <w:rFonts w:ascii="Palatino Linotype" w:hAnsi="Palatino Linotype"/>
          <w:i/>
          <w:sz w:val="22"/>
          <w:szCs w:val="22"/>
        </w:rPr>
      </w:pPr>
      <w:r w:rsidRPr="003A2882">
        <w:rPr>
          <w:rFonts w:ascii="Palatino Linotype" w:hAnsi="Palatino Linotype"/>
          <w:i/>
          <w:sz w:val="22"/>
          <w:szCs w:val="22"/>
        </w:rPr>
        <w:t>“</w:t>
      </w:r>
      <w:r w:rsidRPr="003A2882">
        <w:rPr>
          <w:rFonts w:ascii="Palatino Linotype" w:hAnsi="Palatino Linotype"/>
          <w:b/>
          <w:i/>
          <w:sz w:val="22"/>
          <w:szCs w:val="22"/>
        </w:rPr>
        <w:t>Artículo 1.-</w:t>
      </w:r>
      <w:r w:rsidRPr="003A2882">
        <w:rPr>
          <w:rFonts w:ascii="Palatino Linotype" w:hAnsi="Palatino Linotype"/>
          <w:i/>
          <w:sz w:val="22"/>
          <w:szCs w:val="22"/>
        </w:rPr>
        <w:t xml:space="preserve"> </w:t>
      </w:r>
    </w:p>
    <w:p w:rsidR="00874F8E" w:rsidRPr="003A2882" w:rsidRDefault="00874F8E" w:rsidP="00874F8E">
      <w:pPr>
        <w:ind w:left="567" w:right="565"/>
        <w:contextualSpacing/>
        <w:jc w:val="both"/>
        <w:rPr>
          <w:rFonts w:ascii="Palatino Linotype" w:hAnsi="Palatino Linotype"/>
          <w:i/>
          <w:sz w:val="22"/>
          <w:szCs w:val="22"/>
        </w:rPr>
      </w:pPr>
      <w:r w:rsidRPr="003A2882">
        <w:rPr>
          <w:rFonts w:ascii="Palatino Linotype" w:hAnsi="Palatino Linotype"/>
          <w:i/>
          <w:sz w:val="22"/>
          <w:szCs w:val="22"/>
        </w:rPr>
        <w:t>(…)</w:t>
      </w:r>
    </w:p>
    <w:p w:rsidR="00874F8E" w:rsidRPr="003A2882" w:rsidRDefault="00874F8E" w:rsidP="00874F8E">
      <w:pPr>
        <w:ind w:left="567" w:right="565"/>
        <w:contextualSpacing/>
        <w:jc w:val="both"/>
        <w:rPr>
          <w:rFonts w:ascii="Palatino Linotype" w:hAnsi="Palatino Linotype"/>
          <w:i/>
          <w:sz w:val="22"/>
          <w:szCs w:val="22"/>
        </w:rPr>
      </w:pPr>
      <w:r w:rsidRPr="003A2882">
        <w:rPr>
          <w:rFonts w:ascii="Palatino Linotype" w:hAnsi="Palatino Linotype"/>
          <w:i/>
          <w:sz w:val="22"/>
          <w:szCs w:val="22"/>
        </w:rPr>
        <w:t>Todas las</w:t>
      </w:r>
      <w:r w:rsidRPr="003A2882">
        <w:rPr>
          <w:rFonts w:ascii="Palatino Linotype" w:hAnsi="Palatino Linotype"/>
          <w:sz w:val="22"/>
          <w:szCs w:val="22"/>
        </w:rPr>
        <w:t xml:space="preserve"> </w:t>
      </w:r>
      <w:r w:rsidRPr="003A2882">
        <w:rPr>
          <w:rFonts w:ascii="Palatino Linotype" w:hAnsi="Palatino Linotype"/>
          <w:i/>
          <w:sz w:val="22"/>
          <w:szCs w:val="22"/>
        </w:rPr>
        <w:t>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rsidR="00874F8E" w:rsidRPr="003A2882" w:rsidRDefault="00874F8E" w:rsidP="00874F8E">
      <w:pPr>
        <w:ind w:left="567" w:right="565"/>
        <w:contextualSpacing/>
        <w:jc w:val="both"/>
        <w:rPr>
          <w:rFonts w:ascii="Palatino Linotype" w:hAnsi="Palatino Linotype"/>
          <w:sz w:val="22"/>
          <w:szCs w:val="22"/>
        </w:rPr>
      </w:pPr>
      <w:r w:rsidRPr="003A2882">
        <w:rPr>
          <w:rFonts w:ascii="Palatino Linotype" w:hAnsi="Palatino Linotype"/>
          <w:i/>
          <w:sz w:val="22"/>
          <w:szCs w:val="22"/>
        </w:rPr>
        <w:t>(…)</w:t>
      </w:r>
      <w:r w:rsidRPr="003A2882">
        <w:rPr>
          <w:rFonts w:ascii="Palatino Linotype" w:hAnsi="Palatino Linotype"/>
          <w:sz w:val="22"/>
          <w:szCs w:val="22"/>
        </w:rPr>
        <w:t>”</w:t>
      </w:r>
    </w:p>
    <w:p w:rsidR="00874F8E" w:rsidRPr="003A2882" w:rsidRDefault="00874F8E" w:rsidP="00874F8E">
      <w:pPr>
        <w:ind w:right="565"/>
        <w:contextualSpacing/>
        <w:jc w:val="both"/>
        <w:rPr>
          <w:rFonts w:ascii="Palatino Linotype" w:hAnsi="Palatino Linotype"/>
          <w:sz w:val="22"/>
          <w:szCs w:val="22"/>
        </w:rPr>
      </w:pPr>
    </w:p>
    <w:p w:rsidR="00874F8E" w:rsidRPr="003A2882" w:rsidRDefault="00874F8E" w:rsidP="00874F8E">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3A2882">
        <w:rPr>
          <w:rFonts w:ascii="Palatino Linotype" w:eastAsia="Calibri" w:hAnsi="Palatino Linotype" w:cs="Arial"/>
          <w:color w:val="000000" w:themeColor="text1"/>
          <w:sz w:val="22"/>
          <w:szCs w:val="22"/>
          <w:lang w:val="es-ES"/>
        </w:rPr>
        <w:t xml:space="preserve">Por </w:t>
      </w:r>
      <w:r w:rsidRPr="003A2882">
        <w:rPr>
          <w:rFonts w:ascii="Palatino Linotype" w:hAnsi="Palatino Linotype"/>
          <w:sz w:val="22"/>
          <w:szCs w:val="22"/>
        </w:rPr>
        <w:t>lo anterior, se deduce que el Derecho de Acceso a la Información Pública es un Derecho Humano de Fuente Internacional y Constitucionalmente reconocido. Además del derecho, también se reconocen garantías para su protección, lo que vincula con el mandato del párrafo tercero de mismo artículo.</w:t>
      </w:r>
    </w:p>
    <w:p w:rsidR="00874F8E" w:rsidRPr="003A2882" w:rsidRDefault="00874F8E" w:rsidP="00874F8E">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874F8E" w:rsidRPr="003A2882" w:rsidRDefault="00874F8E" w:rsidP="00874F8E">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3A2882">
        <w:rPr>
          <w:rFonts w:ascii="Palatino Linotype" w:eastAsia="Calibri" w:hAnsi="Palatino Linotype" w:cs="Arial"/>
          <w:color w:val="000000" w:themeColor="text1"/>
          <w:sz w:val="22"/>
          <w:szCs w:val="22"/>
          <w:lang w:val="es-ES"/>
        </w:rPr>
        <w:lastRenderedPageBreak/>
        <w:t xml:space="preserve">Así </w:t>
      </w:r>
      <w:r w:rsidRPr="003A2882">
        <w:rPr>
          <w:rFonts w:ascii="Palatino Linotype" w:hAnsi="Palatino Linotype"/>
          <w:sz w:val="22"/>
          <w:szCs w:val="22"/>
        </w:rPr>
        <w:t xml:space="preserve">conforme a la Constitución Política de las Estado Unidos Mexicanos </w:t>
      </w:r>
      <w:r w:rsidRPr="003A2882">
        <w:rPr>
          <w:rFonts w:ascii="Palatino Linotype" w:eastAsia="Calibri" w:hAnsi="Palatino Linotype"/>
          <w:sz w:val="22"/>
          <w:szCs w:val="22"/>
        </w:rPr>
        <w:t xml:space="preserve">y la </w:t>
      </w:r>
      <w:r w:rsidRPr="003A2882">
        <w:rPr>
          <w:rFonts w:ascii="Palatino Linotype" w:hAnsi="Palatino Linotype"/>
          <w:sz w:val="22"/>
          <w:szCs w:val="22"/>
        </w:rPr>
        <w:t>Constitución</w:t>
      </w:r>
      <w:r w:rsidRPr="003A2882">
        <w:rPr>
          <w:rFonts w:ascii="Palatino Linotype" w:eastAsia="Calibri" w:hAnsi="Palatino Linotype"/>
          <w:sz w:val="22"/>
          <w:szCs w:val="22"/>
        </w:rPr>
        <w:t xml:space="preserve"> Política del Estado Libre y Soberano de México respectivamente</w:t>
      </w:r>
      <w:r w:rsidRPr="003A2882">
        <w:rPr>
          <w:rFonts w:ascii="Palatino Linotype" w:hAnsi="Palatino Linotype"/>
          <w:sz w:val="22"/>
          <w:szCs w:val="22"/>
        </w:rPr>
        <w:t>, el cumplimiento de las garantías primarias, entendidas como obligaciones inmediatamente relacionadas con el Derecho de Acceso a la Información Pública, permiten que todas las autoridades, en el ámbito de sus atribuciones lo respeten, protejan y garanticen.</w:t>
      </w:r>
    </w:p>
    <w:p w:rsidR="00874F8E" w:rsidRPr="003A2882" w:rsidRDefault="00874F8E" w:rsidP="00874F8E">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874F8E" w:rsidRPr="003A2882" w:rsidRDefault="00874F8E" w:rsidP="00874F8E">
      <w:pPr>
        <w:ind w:left="567" w:right="565"/>
        <w:jc w:val="center"/>
        <w:rPr>
          <w:rFonts w:ascii="Palatino Linotype" w:hAnsi="Palatino Linotype" w:cs="Arial"/>
          <w:b/>
          <w:bCs/>
          <w:i/>
          <w:sz w:val="22"/>
          <w:szCs w:val="22"/>
        </w:rPr>
      </w:pPr>
      <w:r w:rsidRPr="003A2882">
        <w:rPr>
          <w:rFonts w:ascii="Palatino Linotype" w:hAnsi="Palatino Linotype" w:cs="Arial"/>
          <w:b/>
          <w:bCs/>
          <w:i/>
          <w:sz w:val="22"/>
          <w:szCs w:val="22"/>
        </w:rPr>
        <w:t>Constitución Política de los Estados Unidos Mexicanos</w:t>
      </w:r>
    </w:p>
    <w:p w:rsidR="00874F8E" w:rsidRPr="003A2882" w:rsidRDefault="00874F8E" w:rsidP="00874F8E">
      <w:pPr>
        <w:ind w:left="567" w:right="565"/>
        <w:jc w:val="center"/>
        <w:rPr>
          <w:rFonts w:ascii="Palatino Linotype" w:hAnsi="Palatino Linotype" w:cs="Arial"/>
          <w:b/>
          <w:bCs/>
          <w:i/>
          <w:sz w:val="22"/>
          <w:szCs w:val="22"/>
        </w:rPr>
      </w:pPr>
    </w:p>
    <w:p w:rsidR="00874F8E" w:rsidRPr="003A2882" w:rsidRDefault="00874F8E" w:rsidP="00874F8E">
      <w:pPr>
        <w:ind w:left="567" w:right="565"/>
        <w:jc w:val="both"/>
        <w:rPr>
          <w:rFonts w:ascii="Palatino Linotype" w:hAnsi="Palatino Linotype" w:cs="Arial"/>
          <w:b/>
          <w:bCs/>
          <w:i/>
          <w:sz w:val="22"/>
          <w:szCs w:val="22"/>
        </w:rPr>
      </w:pPr>
      <w:r w:rsidRPr="003A2882">
        <w:rPr>
          <w:rFonts w:ascii="Palatino Linotype" w:hAnsi="Palatino Linotype" w:cs="Arial"/>
          <w:b/>
          <w:bCs/>
          <w:i/>
          <w:sz w:val="22"/>
          <w:szCs w:val="22"/>
        </w:rPr>
        <w:t>“Artículo 6.</w:t>
      </w:r>
      <w:r w:rsidRPr="003A2882">
        <w:rPr>
          <w:rFonts w:ascii="Palatino Linotype" w:hAnsi="Palatino Linotype" w:cs="Arial"/>
          <w:bCs/>
          <w:i/>
          <w:sz w:val="22"/>
          <w:szCs w:val="22"/>
        </w:rPr>
        <w:t xml:space="preserve"> …</w:t>
      </w:r>
    </w:p>
    <w:p w:rsidR="00874F8E" w:rsidRPr="003A2882" w:rsidRDefault="00874F8E" w:rsidP="00874F8E">
      <w:pPr>
        <w:ind w:left="567" w:right="565"/>
        <w:jc w:val="both"/>
        <w:rPr>
          <w:rFonts w:ascii="Palatino Linotype" w:hAnsi="Palatino Linotype" w:cs="Arial"/>
          <w:bCs/>
          <w:i/>
          <w:sz w:val="22"/>
          <w:szCs w:val="22"/>
        </w:rPr>
      </w:pPr>
      <w:r w:rsidRPr="003A2882">
        <w:rPr>
          <w:rFonts w:ascii="Palatino Linotype" w:hAnsi="Palatino Linotype" w:cs="Arial"/>
          <w:bCs/>
          <w:i/>
          <w:sz w:val="22"/>
          <w:szCs w:val="22"/>
        </w:rPr>
        <w:t>…</w:t>
      </w:r>
    </w:p>
    <w:p w:rsidR="00874F8E" w:rsidRPr="003A2882" w:rsidRDefault="00874F8E" w:rsidP="00874F8E">
      <w:pPr>
        <w:ind w:left="567" w:right="565"/>
        <w:jc w:val="both"/>
        <w:rPr>
          <w:rFonts w:ascii="Palatino Linotype" w:hAnsi="Palatino Linotype" w:cs="Arial"/>
          <w:bCs/>
          <w:i/>
          <w:sz w:val="22"/>
          <w:szCs w:val="22"/>
        </w:rPr>
      </w:pPr>
      <w:r w:rsidRPr="003A2882">
        <w:rPr>
          <w:rFonts w:ascii="Palatino Linotype" w:hAnsi="Palatino Linotype" w:cs="Arial"/>
          <w:bCs/>
          <w:i/>
          <w:sz w:val="22"/>
          <w:szCs w:val="22"/>
        </w:rPr>
        <w:t>Para efectos de lo dispuesto en el presente artículo se observará lo siguiente:</w:t>
      </w:r>
    </w:p>
    <w:p w:rsidR="00874F8E" w:rsidRPr="003A2882" w:rsidRDefault="00874F8E" w:rsidP="00874F8E">
      <w:pPr>
        <w:ind w:left="567" w:right="565"/>
        <w:jc w:val="both"/>
        <w:rPr>
          <w:rFonts w:ascii="Palatino Linotype" w:hAnsi="Palatino Linotype" w:cs="Arial"/>
          <w:b/>
          <w:bCs/>
          <w:i/>
          <w:sz w:val="22"/>
          <w:szCs w:val="22"/>
        </w:rPr>
      </w:pPr>
      <w:r w:rsidRPr="003A2882">
        <w:rPr>
          <w:rFonts w:ascii="Palatino Linotype" w:hAnsi="Palatino Linotype" w:cs="Arial"/>
          <w:b/>
          <w:bCs/>
          <w:i/>
          <w:sz w:val="22"/>
          <w:szCs w:val="22"/>
        </w:rPr>
        <w:t>A</w:t>
      </w:r>
      <w:r w:rsidRPr="003A2882">
        <w:rPr>
          <w:rFonts w:ascii="Palatino Linotype" w:hAnsi="Palatino Linotype" w:cs="Arial"/>
          <w:bCs/>
          <w:i/>
          <w:sz w:val="22"/>
          <w:szCs w:val="22"/>
        </w:rPr>
        <w:t xml:space="preserve">. </w:t>
      </w:r>
      <w:r w:rsidRPr="003A2882">
        <w:rPr>
          <w:rFonts w:ascii="Palatino Linotype" w:hAnsi="Palatino Linotype" w:cs="Arial"/>
          <w:b/>
          <w:bCs/>
          <w:i/>
          <w:sz w:val="22"/>
          <w:szCs w:val="22"/>
        </w:rPr>
        <w:t>Para el ejercicio del derecho de acceso a la información</w:t>
      </w:r>
      <w:r w:rsidRPr="003A2882">
        <w:rPr>
          <w:rFonts w:ascii="Palatino Linotype" w:hAnsi="Palatino Linotype" w:cs="Arial"/>
          <w:bCs/>
          <w:i/>
          <w:sz w:val="22"/>
          <w:szCs w:val="22"/>
        </w:rPr>
        <w:t xml:space="preserve">, la Federación y </w:t>
      </w:r>
      <w:r w:rsidRPr="003A2882">
        <w:rPr>
          <w:rFonts w:ascii="Palatino Linotype" w:hAnsi="Palatino Linotype" w:cs="Arial"/>
          <w:b/>
          <w:bCs/>
          <w:i/>
          <w:sz w:val="22"/>
          <w:szCs w:val="22"/>
        </w:rPr>
        <w:t>las entidades federativas, en el ámbito de sus respectivas competencias, se regirán por los siguientes principios y bases:</w:t>
      </w:r>
    </w:p>
    <w:p w:rsidR="00874F8E" w:rsidRPr="003A2882" w:rsidRDefault="00874F8E" w:rsidP="00874F8E">
      <w:pPr>
        <w:ind w:left="567" w:right="565"/>
        <w:jc w:val="both"/>
        <w:rPr>
          <w:rFonts w:ascii="Palatino Linotype" w:hAnsi="Palatino Linotype" w:cs="Arial"/>
          <w:bCs/>
          <w:i/>
          <w:sz w:val="22"/>
          <w:szCs w:val="22"/>
        </w:rPr>
      </w:pPr>
      <w:r w:rsidRPr="003A2882">
        <w:rPr>
          <w:rFonts w:ascii="Palatino Linotype" w:hAnsi="Palatino Linotype" w:cs="Arial"/>
          <w:b/>
          <w:bCs/>
          <w:i/>
          <w:sz w:val="22"/>
          <w:szCs w:val="22"/>
        </w:rPr>
        <w:t xml:space="preserve">I. </w:t>
      </w:r>
      <w:r w:rsidRPr="003A2882">
        <w:rPr>
          <w:rFonts w:ascii="Palatino Linotype" w:hAnsi="Palatino Linotype" w:cs="Arial"/>
          <w:b/>
          <w:bCs/>
          <w:i/>
          <w:sz w:val="22"/>
          <w:szCs w:val="22"/>
        </w:rPr>
        <w:tab/>
        <w:t>Toda la información en posesión de cualquier</w:t>
      </w:r>
      <w:r w:rsidRPr="003A2882">
        <w:rPr>
          <w:rFonts w:ascii="Palatino Linotype" w:hAnsi="Palatino Linotype" w:cs="Arial"/>
          <w:bCs/>
          <w:i/>
          <w:sz w:val="22"/>
          <w:szCs w:val="22"/>
        </w:rPr>
        <w:t xml:space="preserve"> </w:t>
      </w:r>
      <w:r w:rsidRPr="003A2882">
        <w:rPr>
          <w:rFonts w:ascii="Palatino Linotype" w:hAnsi="Palatino Linotype" w:cs="Arial"/>
          <w:b/>
          <w:bCs/>
          <w:i/>
          <w:sz w:val="22"/>
          <w:szCs w:val="22"/>
        </w:rPr>
        <w:t>autoridad</w:t>
      </w:r>
      <w:r w:rsidRPr="003A2882">
        <w:rPr>
          <w:rFonts w:ascii="Palatino Linotype" w:hAnsi="Palatino Linotype" w:cs="Arial"/>
          <w:bCs/>
          <w:i/>
          <w:sz w:val="22"/>
          <w:szCs w:val="22"/>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3A2882">
        <w:rPr>
          <w:rFonts w:ascii="Palatino Linotype" w:hAnsi="Palatino Linotype" w:cs="Arial"/>
          <w:b/>
          <w:bCs/>
          <w:i/>
          <w:sz w:val="22"/>
          <w:szCs w:val="22"/>
        </w:rPr>
        <w:t>municipal</w:t>
      </w:r>
      <w:r w:rsidRPr="003A2882">
        <w:rPr>
          <w:rFonts w:ascii="Palatino Linotype" w:hAnsi="Palatino Linotype" w:cs="Arial"/>
          <w:bCs/>
          <w:i/>
          <w:sz w:val="22"/>
          <w:szCs w:val="22"/>
        </w:rPr>
        <w:t xml:space="preserve">, </w:t>
      </w:r>
      <w:r w:rsidRPr="003A2882">
        <w:rPr>
          <w:rFonts w:ascii="Palatino Linotype" w:hAnsi="Palatino Linotype" w:cs="Arial"/>
          <w:b/>
          <w:bCs/>
          <w:i/>
          <w:sz w:val="22"/>
          <w:szCs w:val="22"/>
        </w:rPr>
        <w:t>es pública</w:t>
      </w:r>
      <w:r w:rsidRPr="003A2882">
        <w:rPr>
          <w:rFonts w:ascii="Palatino Linotype" w:hAnsi="Palatino Linotype" w:cs="Arial"/>
          <w:bCs/>
          <w:i/>
          <w:sz w:val="22"/>
          <w:szCs w:val="22"/>
        </w:rPr>
        <w:t xml:space="preserve"> y sólo podrá ser reservada temporalmente por razones de interés público y seguridad nacional, en los términos que fijen las leyes. </w:t>
      </w:r>
      <w:r w:rsidRPr="003A2882">
        <w:rPr>
          <w:rFonts w:ascii="Palatino Linotype" w:hAnsi="Palatino Linotype" w:cs="Arial"/>
          <w:b/>
          <w:bCs/>
          <w:i/>
          <w:sz w:val="22"/>
          <w:szCs w:val="22"/>
        </w:rPr>
        <w:t>En la interpretación de este derecho deberá prevalecer el principio de máxima publicidad. Los sujetos obligados deberán documentar todo acto que derive del ejercicio de sus facultades, competencias o funciones</w:t>
      </w:r>
      <w:r w:rsidRPr="003A2882">
        <w:rPr>
          <w:rFonts w:ascii="Palatino Linotype" w:hAnsi="Palatino Linotype" w:cs="Arial"/>
          <w:bCs/>
          <w:i/>
          <w:sz w:val="22"/>
          <w:szCs w:val="22"/>
        </w:rPr>
        <w:t>, la ley determinará los supuestos específicos bajo los cuales procederá la declaración de inexistencia de la información.”</w:t>
      </w:r>
    </w:p>
    <w:p w:rsidR="00874F8E" w:rsidRPr="003A2882" w:rsidRDefault="00874F8E" w:rsidP="00874F8E">
      <w:pPr>
        <w:tabs>
          <w:tab w:val="left" w:pos="426"/>
          <w:tab w:val="left" w:pos="567"/>
        </w:tabs>
        <w:ind w:right="565"/>
        <w:jc w:val="both"/>
        <w:rPr>
          <w:rFonts w:ascii="Palatino Linotype" w:eastAsia="Calibri" w:hAnsi="Palatino Linotype" w:cs="Arial"/>
          <w:color w:val="000000" w:themeColor="text1"/>
          <w:sz w:val="22"/>
          <w:szCs w:val="22"/>
          <w:lang w:val="es-ES"/>
        </w:rPr>
      </w:pPr>
    </w:p>
    <w:p w:rsidR="00874F8E" w:rsidRPr="003A2882" w:rsidRDefault="00874F8E" w:rsidP="00874F8E">
      <w:pPr>
        <w:ind w:left="567" w:right="565"/>
        <w:jc w:val="center"/>
        <w:rPr>
          <w:rFonts w:ascii="Palatino Linotype" w:hAnsi="Palatino Linotype" w:cs="Arial"/>
          <w:b/>
          <w:bCs/>
          <w:i/>
          <w:sz w:val="22"/>
          <w:szCs w:val="22"/>
        </w:rPr>
      </w:pPr>
      <w:r w:rsidRPr="003A2882">
        <w:rPr>
          <w:rFonts w:ascii="Palatino Linotype" w:hAnsi="Palatino Linotype" w:cs="Arial"/>
          <w:b/>
          <w:bCs/>
          <w:i/>
          <w:sz w:val="22"/>
          <w:szCs w:val="22"/>
        </w:rPr>
        <w:t>Constitución Política del Estado Libre y Soberano de México</w:t>
      </w:r>
    </w:p>
    <w:p w:rsidR="00874F8E" w:rsidRPr="003A2882" w:rsidRDefault="00874F8E" w:rsidP="00874F8E">
      <w:pPr>
        <w:ind w:left="567" w:right="565"/>
        <w:jc w:val="both"/>
        <w:rPr>
          <w:rFonts w:ascii="Palatino Linotype" w:hAnsi="Palatino Linotype" w:cs="Arial"/>
          <w:bCs/>
          <w:i/>
          <w:sz w:val="22"/>
          <w:szCs w:val="22"/>
        </w:rPr>
      </w:pPr>
      <w:r w:rsidRPr="003A2882">
        <w:rPr>
          <w:rFonts w:ascii="Palatino Linotype" w:hAnsi="Palatino Linotype" w:cs="Arial"/>
          <w:b/>
          <w:bCs/>
          <w:i/>
          <w:sz w:val="22"/>
          <w:szCs w:val="22"/>
        </w:rPr>
        <w:t>“Artículo 5</w:t>
      </w:r>
      <w:r w:rsidRPr="003A2882">
        <w:rPr>
          <w:rFonts w:ascii="Palatino Linotype" w:hAnsi="Palatino Linotype" w:cs="Arial"/>
          <w:bCs/>
          <w:i/>
          <w:sz w:val="22"/>
          <w:szCs w:val="22"/>
        </w:rPr>
        <w:t>.-…</w:t>
      </w:r>
    </w:p>
    <w:p w:rsidR="00874F8E" w:rsidRPr="003A2882" w:rsidRDefault="00874F8E" w:rsidP="00874F8E">
      <w:pPr>
        <w:ind w:left="567" w:right="565"/>
        <w:jc w:val="both"/>
        <w:rPr>
          <w:rFonts w:ascii="Palatino Linotype" w:hAnsi="Palatino Linotype" w:cs="Arial"/>
          <w:bCs/>
          <w:i/>
          <w:sz w:val="22"/>
          <w:szCs w:val="22"/>
        </w:rPr>
      </w:pPr>
      <w:r w:rsidRPr="003A2882">
        <w:rPr>
          <w:rFonts w:ascii="Palatino Linotype" w:hAnsi="Palatino Linotype" w:cs="Arial"/>
          <w:bCs/>
          <w:i/>
          <w:sz w:val="22"/>
          <w:szCs w:val="22"/>
        </w:rPr>
        <w:t>…</w:t>
      </w:r>
    </w:p>
    <w:p w:rsidR="00874F8E" w:rsidRPr="003A2882" w:rsidRDefault="00874F8E" w:rsidP="00874F8E">
      <w:pPr>
        <w:ind w:left="567" w:right="565"/>
        <w:jc w:val="both"/>
        <w:rPr>
          <w:rFonts w:ascii="Palatino Linotype" w:hAnsi="Palatino Linotype" w:cs="Arial"/>
          <w:bCs/>
          <w:i/>
          <w:sz w:val="22"/>
          <w:szCs w:val="22"/>
        </w:rPr>
      </w:pPr>
      <w:r w:rsidRPr="003A2882">
        <w:rPr>
          <w:rFonts w:ascii="Palatino Linotype" w:hAnsi="Palatino Linotype" w:cs="Arial"/>
          <w:b/>
          <w:bCs/>
          <w:i/>
          <w:sz w:val="22"/>
          <w:szCs w:val="22"/>
        </w:rPr>
        <w:t>El derecho a la información será garantizado por el Estado. La ley establecerá las previsiones que permitan asegurar la protección, el respeto y la difusión de este derecho</w:t>
      </w:r>
      <w:r w:rsidRPr="003A2882">
        <w:rPr>
          <w:rFonts w:ascii="Palatino Linotype" w:hAnsi="Palatino Linotype" w:cs="Arial"/>
          <w:bCs/>
          <w:i/>
          <w:sz w:val="22"/>
          <w:szCs w:val="22"/>
        </w:rPr>
        <w:t>.</w:t>
      </w:r>
    </w:p>
    <w:p w:rsidR="00874F8E" w:rsidRPr="003A2882" w:rsidRDefault="00874F8E" w:rsidP="00874F8E">
      <w:pPr>
        <w:ind w:left="567" w:right="565"/>
        <w:jc w:val="both"/>
        <w:rPr>
          <w:rFonts w:ascii="Palatino Linotype" w:hAnsi="Palatino Linotype" w:cs="Arial"/>
          <w:bCs/>
          <w:i/>
          <w:sz w:val="22"/>
          <w:szCs w:val="22"/>
        </w:rPr>
      </w:pPr>
      <w:r w:rsidRPr="003A2882">
        <w:rPr>
          <w:rFonts w:ascii="Palatino Linotype" w:hAnsi="Palatino Linotype" w:cs="Arial"/>
          <w:bCs/>
          <w:i/>
          <w:sz w:val="22"/>
          <w:szCs w:val="22"/>
        </w:rPr>
        <w:lastRenderedPageBreak/>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rsidR="00874F8E" w:rsidRPr="003A2882" w:rsidRDefault="00874F8E" w:rsidP="00874F8E">
      <w:pPr>
        <w:ind w:left="567" w:right="565"/>
        <w:jc w:val="both"/>
        <w:rPr>
          <w:rFonts w:ascii="Palatino Linotype" w:hAnsi="Palatino Linotype" w:cs="Arial"/>
          <w:bCs/>
          <w:i/>
          <w:sz w:val="22"/>
          <w:szCs w:val="22"/>
        </w:rPr>
      </w:pPr>
    </w:p>
    <w:p w:rsidR="00874F8E" w:rsidRPr="003A2882" w:rsidRDefault="00874F8E" w:rsidP="00874F8E">
      <w:pPr>
        <w:ind w:left="567" w:right="565"/>
        <w:jc w:val="both"/>
        <w:rPr>
          <w:rFonts w:ascii="Palatino Linotype" w:hAnsi="Palatino Linotype" w:cs="Arial"/>
          <w:bCs/>
          <w:i/>
          <w:sz w:val="22"/>
          <w:szCs w:val="22"/>
        </w:rPr>
      </w:pPr>
      <w:r w:rsidRPr="003A2882">
        <w:rPr>
          <w:rFonts w:ascii="Palatino Linotype" w:hAnsi="Palatino Linotype" w:cs="Arial"/>
          <w:b/>
          <w:bCs/>
          <w:i/>
          <w:sz w:val="22"/>
          <w:szCs w:val="22"/>
        </w:rPr>
        <w:t>Este derecho se regirá por los principios y bases siguientes</w:t>
      </w:r>
      <w:r w:rsidRPr="003A2882">
        <w:rPr>
          <w:rFonts w:ascii="Palatino Linotype" w:hAnsi="Palatino Linotype" w:cs="Arial"/>
          <w:bCs/>
          <w:i/>
          <w:sz w:val="22"/>
          <w:szCs w:val="22"/>
        </w:rPr>
        <w:t>:</w:t>
      </w:r>
    </w:p>
    <w:p w:rsidR="00874F8E" w:rsidRPr="003A2882" w:rsidRDefault="00874F8E" w:rsidP="00874F8E">
      <w:pPr>
        <w:pStyle w:val="Prrafodelista"/>
        <w:numPr>
          <w:ilvl w:val="0"/>
          <w:numId w:val="2"/>
        </w:numPr>
        <w:ind w:left="567" w:right="565" w:firstLine="0"/>
        <w:jc w:val="both"/>
        <w:rPr>
          <w:rFonts w:ascii="Palatino Linotype" w:hAnsi="Palatino Linotype" w:cs="Arial"/>
          <w:bCs/>
          <w:i/>
          <w:sz w:val="22"/>
          <w:szCs w:val="22"/>
        </w:rPr>
      </w:pPr>
      <w:r w:rsidRPr="003A2882">
        <w:rPr>
          <w:rFonts w:ascii="Palatino Linotype" w:hAnsi="Palatino Linotype" w:cs="Arial"/>
          <w:b/>
          <w:bCs/>
          <w:i/>
          <w:sz w:val="22"/>
          <w:szCs w:val="22"/>
        </w:rPr>
        <w:t>Toda la información en posesión de cualquier autoridad, entidad, órgano y organismos de los</w:t>
      </w:r>
      <w:r w:rsidRPr="003A2882">
        <w:rPr>
          <w:rFonts w:ascii="Palatino Linotype" w:hAnsi="Palatino Linotype" w:cs="Arial"/>
          <w:bCs/>
          <w:i/>
          <w:sz w:val="22"/>
          <w:szCs w:val="22"/>
        </w:rPr>
        <w:t xml:space="preserve"> Poderes Ejecutivo, Legislativo y Judicial, órganos autónomos, partidos políticos, fideicomisos y fondos públicos estatales y </w:t>
      </w:r>
      <w:r w:rsidRPr="003A2882">
        <w:rPr>
          <w:rFonts w:ascii="Palatino Linotype" w:hAnsi="Palatino Linotype" w:cs="Arial"/>
          <w:b/>
          <w:bCs/>
          <w:i/>
          <w:sz w:val="22"/>
          <w:szCs w:val="22"/>
        </w:rPr>
        <w:t>municipales</w:t>
      </w:r>
      <w:r w:rsidRPr="003A2882">
        <w:rPr>
          <w:rFonts w:ascii="Palatino Linotype" w:hAnsi="Palatino Linotype" w:cs="Arial"/>
          <w:bCs/>
          <w:i/>
          <w:sz w:val="22"/>
          <w:szCs w:val="22"/>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3A2882">
        <w:rPr>
          <w:rFonts w:ascii="Palatino Linotype" w:hAnsi="Palatino Linotype" w:cs="Arial"/>
          <w:b/>
          <w:bCs/>
          <w:i/>
          <w:sz w:val="22"/>
          <w:szCs w:val="22"/>
        </w:rPr>
        <w:t>es pública</w:t>
      </w:r>
      <w:r w:rsidRPr="003A2882">
        <w:rPr>
          <w:rFonts w:ascii="Palatino Linotype" w:hAnsi="Palatino Linotype" w:cs="Arial"/>
          <w:bCs/>
          <w:i/>
          <w:sz w:val="22"/>
          <w:szCs w:val="22"/>
        </w:rPr>
        <w:t xml:space="preserve"> y sólo podrá ser reservada temporalmente por razones previstas en la Constitución Política de los Estados Unidos Mexicanos de interés público y seguridad, en los términos que fijen las leyes. </w:t>
      </w:r>
      <w:r w:rsidRPr="003A2882">
        <w:rPr>
          <w:rFonts w:ascii="Palatino Linotype" w:hAnsi="Palatino Linotype" w:cs="Arial"/>
          <w:b/>
          <w:bCs/>
          <w:i/>
          <w:sz w:val="22"/>
          <w:szCs w:val="22"/>
        </w:rPr>
        <w:t>En la interpretación de este derecho deberá prevalecer el principio de máxima publicidad</w:t>
      </w:r>
      <w:r w:rsidRPr="003A2882">
        <w:rPr>
          <w:rFonts w:ascii="Palatino Linotype" w:hAnsi="Palatino Linotype" w:cs="Arial"/>
          <w:bCs/>
          <w:i/>
          <w:sz w:val="22"/>
          <w:szCs w:val="22"/>
        </w:rPr>
        <w:t xml:space="preserve">. </w:t>
      </w:r>
      <w:r w:rsidRPr="003A2882">
        <w:rPr>
          <w:rFonts w:ascii="Palatino Linotype" w:hAnsi="Palatino Linotype" w:cs="Arial"/>
          <w:b/>
          <w:bCs/>
          <w:i/>
          <w:sz w:val="22"/>
          <w:szCs w:val="22"/>
        </w:rPr>
        <w:t>Los sujetos obligados deberán documentar todo acto que derive del ejercicio de sus facultades, competencias o funciones</w:t>
      </w:r>
      <w:r w:rsidRPr="003A2882">
        <w:rPr>
          <w:rFonts w:ascii="Palatino Linotype" w:hAnsi="Palatino Linotype" w:cs="Arial"/>
          <w:bCs/>
          <w:i/>
          <w:sz w:val="22"/>
          <w:szCs w:val="22"/>
        </w:rPr>
        <w:t>, la ley determinará los supuestos específicos bajo los cuales procederá la declaración de inexistencia de la información.”</w:t>
      </w:r>
    </w:p>
    <w:p w:rsidR="00874F8E" w:rsidRPr="003A2882" w:rsidRDefault="00874F8E" w:rsidP="00874F8E">
      <w:pPr>
        <w:ind w:left="567" w:right="565"/>
        <w:jc w:val="both"/>
        <w:rPr>
          <w:rFonts w:ascii="Palatino Linotype" w:hAnsi="Palatino Linotype" w:cs="Arial"/>
          <w:bCs/>
          <w:i/>
          <w:sz w:val="22"/>
          <w:szCs w:val="22"/>
        </w:rPr>
      </w:pPr>
    </w:p>
    <w:p w:rsidR="00874F8E" w:rsidRPr="003A2882" w:rsidRDefault="00874F8E" w:rsidP="00874F8E">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3A2882">
        <w:rPr>
          <w:rFonts w:ascii="Palatino Linotype" w:eastAsia="Calibri" w:hAnsi="Palatino Linotype" w:cs="Arial"/>
          <w:color w:val="000000" w:themeColor="text1"/>
          <w:sz w:val="22"/>
          <w:szCs w:val="22"/>
          <w:lang w:val="es-ES"/>
        </w:rPr>
        <w:t xml:space="preserve">Según </w:t>
      </w:r>
      <w:r w:rsidRPr="003A2882">
        <w:rPr>
          <w:rFonts w:ascii="Palatino Linotype" w:hAnsi="Palatino Linotype" w:cs="Arial"/>
          <w:sz w:val="22"/>
          <w:szCs w:val="22"/>
        </w:rPr>
        <w:t xml:space="preserve">el artículo 150 de la Ley de Transparencia del Estado, la solicitud es la garantía primaria del Derecho de Acceso a la Información, además, establece que se regirá </w:t>
      </w:r>
      <w:r w:rsidRPr="003A2882">
        <w:rPr>
          <w:rFonts w:ascii="Palatino Linotype" w:hAnsi="Palatino Linotype" w:cs="Arial"/>
          <w:i/>
          <w:sz w:val="22"/>
          <w:szCs w:val="22"/>
        </w:rPr>
        <w:t>por los principios de simplicidad, rapidez gratuidad del procedimiento, auxilio y orientación a los particulares</w:t>
      </w:r>
      <w:r w:rsidRPr="003A2882">
        <w:rPr>
          <w:rFonts w:ascii="Palatino Linotype" w:hAnsi="Palatino Linotype" w:cs="Arial"/>
          <w:sz w:val="22"/>
          <w:szCs w:val="22"/>
        </w:rPr>
        <w:t>, contemplando el derecho de las personas con discapacidad y hablantes de lengua indígena.</w:t>
      </w:r>
    </w:p>
    <w:p w:rsidR="00874F8E" w:rsidRPr="003A2882" w:rsidRDefault="00874F8E" w:rsidP="00874F8E">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874F8E" w:rsidRPr="003A2882" w:rsidRDefault="00874F8E" w:rsidP="00874F8E">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3A2882">
        <w:rPr>
          <w:rFonts w:ascii="Palatino Linotype" w:eastAsia="Calibri" w:hAnsi="Palatino Linotype" w:cs="Arial"/>
          <w:color w:val="000000" w:themeColor="text1"/>
          <w:sz w:val="22"/>
          <w:szCs w:val="22"/>
          <w:lang w:val="es-ES"/>
        </w:rPr>
        <w:t xml:space="preserve">El </w:t>
      </w:r>
      <w:r w:rsidRPr="003A2882">
        <w:rPr>
          <w:rFonts w:ascii="Palatino Linotype" w:hAnsi="Palatino Linotype"/>
          <w:sz w:val="22"/>
          <w:szCs w:val="22"/>
        </w:rPr>
        <w:t>Derecho</w:t>
      </w:r>
      <w:r w:rsidRPr="003A2882">
        <w:rPr>
          <w:rFonts w:ascii="Palatino Linotype" w:hAnsi="Palatino Linotype" w:cs="Arial"/>
          <w:sz w:val="22"/>
          <w:szCs w:val="22"/>
        </w:rPr>
        <w:t xml:space="preserve"> de Acceso a la Información se garantiza y respeta oportunamente, y según lo que dispone la Ley, las </w:t>
      </w:r>
      <w:r w:rsidRPr="003A2882">
        <w:rPr>
          <w:rFonts w:ascii="Palatino Linotype" w:hAnsi="Palatino Linotype" w:cs="Arial"/>
          <w:i/>
          <w:sz w:val="22"/>
          <w:szCs w:val="22"/>
        </w:rPr>
        <w:t>solicitudes de acceso a la información</w:t>
      </w:r>
      <w:r w:rsidRPr="003A2882">
        <w:rPr>
          <w:rFonts w:ascii="Palatino Linotype" w:hAnsi="Palatino Linotype" w:cs="Arial"/>
          <w:sz w:val="22"/>
          <w:szCs w:val="22"/>
        </w:rPr>
        <w:t>.</w:t>
      </w:r>
    </w:p>
    <w:p w:rsidR="00874F8E" w:rsidRPr="003A2882" w:rsidRDefault="00874F8E" w:rsidP="00874F8E">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874F8E" w:rsidRPr="003A2882" w:rsidRDefault="00874F8E" w:rsidP="00874F8E">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3A2882">
        <w:rPr>
          <w:rFonts w:ascii="Palatino Linotype" w:eastAsia="Calibri" w:hAnsi="Palatino Linotype" w:cs="Arial"/>
          <w:color w:val="000000" w:themeColor="text1"/>
          <w:sz w:val="22"/>
          <w:szCs w:val="22"/>
          <w:lang w:val="es-ES"/>
        </w:rPr>
        <w:lastRenderedPageBreak/>
        <w:t xml:space="preserve">Así </w:t>
      </w:r>
      <w:r w:rsidRPr="003A2882">
        <w:rPr>
          <w:rFonts w:ascii="Palatino Linotype" w:hAnsi="Palatino Linotype" w:cs="Arial"/>
          <w:sz w:val="22"/>
          <w:szCs w:val="22"/>
        </w:rPr>
        <w:t xml:space="preserve">entonces, se procede analizar, en primer lugar, si el </w:t>
      </w:r>
      <w:r w:rsidRPr="003A2882">
        <w:rPr>
          <w:rFonts w:ascii="Palatino Linotype" w:hAnsi="Palatino Linotype" w:cs="Arial"/>
          <w:b/>
          <w:bCs/>
          <w:sz w:val="22"/>
          <w:szCs w:val="22"/>
        </w:rPr>
        <w:t>SUJETO OBLIGADO</w:t>
      </w:r>
      <w:r w:rsidRPr="003A2882">
        <w:rPr>
          <w:rFonts w:ascii="Palatino Linotype" w:hAnsi="Palatino Linotype" w:cs="Arial"/>
          <w:sz w:val="22"/>
          <w:szCs w:val="22"/>
        </w:rPr>
        <w:t xml:space="preserve"> al atender la solicitud de acceso a la información, satisfizo la garantía primaria del derecho según lo dispuesto por el artículo 150 de la Ley de Transparencia y Acceso a la Información Pública del Estado de México y Municipios y en segundo término si cumplió con su deber de respetar y garantizar el derecho, entregando la información solicitada.</w:t>
      </w:r>
      <w:r w:rsidRPr="003A2882">
        <w:rPr>
          <w:rFonts w:ascii="Palatino Linotype" w:eastAsia="Calibri" w:hAnsi="Palatino Linotype" w:cs="Arial"/>
          <w:color w:val="000000" w:themeColor="text1"/>
          <w:sz w:val="22"/>
          <w:szCs w:val="22"/>
          <w:lang w:val="es-ES"/>
        </w:rPr>
        <w:t xml:space="preserve"> </w:t>
      </w:r>
    </w:p>
    <w:p w:rsidR="00874F8E" w:rsidRPr="003A2882" w:rsidRDefault="00874F8E" w:rsidP="00874F8E">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874F8E" w:rsidRPr="003A2882" w:rsidRDefault="00874F8E" w:rsidP="00874F8E">
      <w:pPr>
        <w:keepNext/>
        <w:keepLines/>
        <w:numPr>
          <w:ilvl w:val="1"/>
          <w:numId w:val="3"/>
        </w:numPr>
        <w:spacing w:line="360" w:lineRule="auto"/>
        <w:ind w:left="567" w:right="565"/>
        <w:contextualSpacing/>
        <w:jc w:val="both"/>
        <w:outlineLvl w:val="1"/>
        <w:rPr>
          <w:rFonts w:ascii="Palatino Linotype" w:eastAsia="MS Gothic" w:hAnsi="Palatino Linotype"/>
          <w:b/>
          <w:sz w:val="22"/>
          <w:szCs w:val="22"/>
        </w:rPr>
      </w:pPr>
      <w:bookmarkStart w:id="38" w:name="_Toc70428585"/>
      <w:bookmarkStart w:id="39" w:name="_Toc71234380"/>
      <w:bookmarkStart w:id="40" w:name="_Toc83901398"/>
      <w:r w:rsidRPr="003A2882">
        <w:rPr>
          <w:rFonts w:ascii="Palatino Linotype" w:eastAsia="MS Gothic" w:hAnsi="Palatino Linotype"/>
          <w:b/>
          <w:sz w:val="22"/>
          <w:szCs w:val="22"/>
        </w:rPr>
        <w:t>De</w:t>
      </w:r>
      <w:bookmarkEnd w:id="38"/>
      <w:bookmarkEnd w:id="39"/>
      <w:bookmarkEnd w:id="40"/>
      <w:r w:rsidRPr="003A2882">
        <w:rPr>
          <w:rFonts w:ascii="Palatino Linotype" w:eastAsia="MS Gothic" w:hAnsi="Palatino Linotype"/>
          <w:b/>
          <w:sz w:val="22"/>
          <w:szCs w:val="22"/>
        </w:rPr>
        <w:t xml:space="preserve"> la información solicitada y la respuesta del SUJETO OBLIGADO.</w:t>
      </w:r>
    </w:p>
    <w:p w:rsidR="00874F8E" w:rsidRPr="003A2882" w:rsidRDefault="00874F8E" w:rsidP="00874F8E">
      <w:pPr>
        <w:keepNext/>
        <w:keepLines/>
        <w:spacing w:line="360" w:lineRule="auto"/>
        <w:ind w:left="207"/>
        <w:contextualSpacing/>
        <w:jc w:val="both"/>
        <w:outlineLvl w:val="1"/>
        <w:rPr>
          <w:rFonts w:ascii="Palatino Linotype" w:eastAsia="MS Gothic" w:hAnsi="Palatino Linotype"/>
          <w:b/>
          <w:sz w:val="22"/>
          <w:szCs w:val="22"/>
        </w:rPr>
      </w:pPr>
    </w:p>
    <w:p w:rsidR="00874F8E" w:rsidRPr="003A2882" w:rsidRDefault="00874F8E" w:rsidP="00874F8E">
      <w:pPr>
        <w:pStyle w:val="Prrafodelista"/>
        <w:numPr>
          <w:ilvl w:val="0"/>
          <w:numId w:val="1"/>
        </w:numPr>
        <w:tabs>
          <w:tab w:val="left" w:pos="426"/>
          <w:tab w:val="left" w:pos="567"/>
        </w:tabs>
        <w:spacing w:line="360" w:lineRule="auto"/>
        <w:ind w:left="0" w:right="-2" w:firstLine="0"/>
        <w:jc w:val="both"/>
        <w:rPr>
          <w:rFonts w:ascii="Palatino Linotype" w:eastAsia="Calibri" w:hAnsi="Palatino Linotype" w:cs="Arial"/>
          <w:color w:val="000000" w:themeColor="text1"/>
          <w:sz w:val="22"/>
          <w:szCs w:val="22"/>
          <w:lang w:val="es-ES"/>
        </w:rPr>
      </w:pPr>
      <w:r w:rsidRPr="003A2882">
        <w:rPr>
          <w:rFonts w:ascii="Palatino Linotype" w:eastAsia="Calibri" w:hAnsi="Palatino Linotype" w:cs="Arial"/>
          <w:color w:val="000000" w:themeColor="text1"/>
          <w:sz w:val="22"/>
          <w:szCs w:val="22"/>
          <w:lang w:val="es-ES"/>
        </w:rPr>
        <w:t xml:space="preserve">Derivado </w:t>
      </w:r>
      <w:r w:rsidRPr="003A2882">
        <w:rPr>
          <w:rFonts w:ascii="Palatino Linotype" w:eastAsia="Calibri" w:hAnsi="Palatino Linotype" w:cs="Arial"/>
          <w:sz w:val="22"/>
          <w:szCs w:val="22"/>
        </w:rPr>
        <w:t>del Planteamiento de la Litis, se procede a analizar el contenido íntegro de las actuaciones que obran en el expediente electrónico y con ello, este Órgano Garante dicte la resolución correspondiente, tomando en consideración los elementos aportados por las partes y apegándose en todo momento al principio de máxima publicidad, de acuerdo con lo establecido en el artículo 8 de la Ley de Transparencia y Acceso a la Información Pública del Estado de México y Municipios.</w:t>
      </w:r>
    </w:p>
    <w:p w:rsidR="00874F8E" w:rsidRPr="003A2882" w:rsidRDefault="00874F8E" w:rsidP="00874F8E">
      <w:pPr>
        <w:pStyle w:val="Prrafodelista"/>
        <w:tabs>
          <w:tab w:val="left" w:pos="426"/>
          <w:tab w:val="left" w:pos="567"/>
        </w:tabs>
        <w:spacing w:line="360" w:lineRule="auto"/>
        <w:ind w:left="0" w:right="-2"/>
        <w:jc w:val="both"/>
        <w:rPr>
          <w:rFonts w:ascii="Palatino Linotype" w:eastAsia="Calibri" w:hAnsi="Palatino Linotype" w:cs="Arial"/>
          <w:color w:val="000000" w:themeColor="text1"/>
          <w:sz w:val="22"/>
          <w:szCs w:val="22"/>
          <w:lang w:val="es-ES"/>
        </w:rPr>
      </w:pPr>
    </w:p>
    <w:p w:rsidR="007E1C99" w:rsidRPr="003A2882" w:rsidRDefault="007E1C99" w:rsidP="007E1C99">
      <w:pPr>
        <w:pStyle w:val="Prrafodelista"/>
        <w:numPr>
          <w:ilvl w:val="0"/>
          <w:numId w:val="1"/>
        </w:numPr>
        <w:tabs>
          <w:tab w:val="left" w:pos="426"/>
          <w:tab w:val="left" w:pos="567"/>
        </w:tabs>
        <w:spacing w:line="360" w:lineRule="auto"/>
        <w:ind w:left="0" w:right="-2" w:firstLine="0"/>
        <w:jc w:val="both"/>
        <w:rPr>
          <w:rFonts w:ascii="Palatino Linotype" w:eastAsia="Calibri" w:hAnsi="Palatino Linotype" w:cs="Arial"/>
          <w:b/>
          <w:color w:val="000000" w:themeColor="text1"/>
          <w:sz w:val="22"/>
          <w:szCs w:val="22"/>
          <w:lang w:val="es-ES"/>
        </w:rPr>
      </w:pPr>
      <w:r w:rsidRPr="003A2882">
        <w:rPr>
          <w:rFonts w:ascii="Palatino Linotype" w:eastAsia="Calibri" w:hAnsi="Palatino Linotype" w:cs="Arial"/>
          <w:sz w:val="22"/>
          <w:szCs w:val="22"/>
        </w:rPr>
        <w:t xml:space="preserve">Así, debemos recapitular que </w:t>
      </w:r>
      <w:r w:rsidR="00874F8E" w:rsidRPr="003A2882">
        <w:rPr>
          <w:rFonts w:ascii="Palatino Linotype" w:eastAsia="Calibri" w:hAnsi="Palatino Linotype" w:cs="Arial"/>
          <w:sz w:val="22"/>
          <w:szCs w:val="22"/>
        </w:rPr>
        <w:t>l</w:t>
      </w:r>
      <w:r w:rsidRPr="003A2882">
        <w:rPr>
          <w:rFonts w:ascii="Palatino Linotype" w:eastAsia="Calibri" w:hAnsi="Palatino Linotype" w:cs="Arial"/>
          <w:sz w:val="22"/>
          <w:szCs w:val="22"/>
        </w:rPr>
        <w:t>a</w:t>
      </w:r>
      <w:r w:rsidR="00874F8E" w:rsidRPr="003A2882">
        <w:rPr>
          <w:rFonts w:ascii="Palatino Linotype" w:eastAsia="Calibri" w:hAnsi="Palatino Linotype" w:cs="Arial"/>
          <w:sz w:val="22"/>
          <w:szCs w:val="22"/>
        </w:rPr>
        <w:t xml:space="preserve"> </w:t>
      </w:r>
      <w:r w:rsidR="00874F8E" w:rsidRPr="003A2882">
        <w:rPr>
          <w:rFonts w:ascii="Palatino Linotype" w:eastAsia="Calibri" w:hAnsi="Palatino Linotype" w:cs="Arial"/>
          <w:b/>
          <w:bCs/>
          <w:sz w:val="22"/>
          <w:szCs w:val="22"/>
        </w:rPr>
        <w:t>RECURRENTE</w:t>
      </w:r>
      <w:r w:rsidR="00874F8E" w:rsidRPr="003A2882">
        <w:rPr>
          <w:rFonts w:ascii="Palatino Linotype" w:eastAsia="Calibri" w:hAnsi="Palatino Linotype" w:cs="Arial"/>
          <w:sz w:val="22"/>
          <w:szCs w:val="22"/>
        </w:rPr>
        <w:t xml:space="preserve"> solicitó</w:t>
      </w:r>
      <w:r w:rsidRPr="003A2882">
        <w:rPr>
          <w:rFonts w:ascii="Palatino Linotype" w:eastAsia="Calibri" w:hAnsi="Palatino Linotype" w:cs="Arial"/>
          <w:bCs/>
          <w:color w:val="000000" w:themeColor="text1"/>
          <w:sz w:val="22"/>
          <w:szCs w:val="22"/>
          <w:lang w:val="es-ES"/>
        </w:rPr>
        <w:t xml:space="preserve"> </w:t>
      </w:r>
      <w:r w:rsidRPr="003A2882">
        <w:rPr>
          <w:rFonts w:ascii="Palatino Linotype" w:eastAsia="Calibri" w:hAnsi="Palatino Linotype" w:cs="Arial"/>
          <w:color w:val="000000" w:themeColor="text1"/>
          <w:sz w:val="22"/>
          <w:szCs w:val="22"/>
          <w:lang w:val="es-ES"/>
        </w:rPr>
        <w:t>la primera Acta del Comité de Adquisición de Bienes y Servicios de 2024.</w:t>
      </w:r>
    </w:p>
    <w:p w:rsidR="00874F8E" w:rsidRPr="003A2882" w:rsidRDefault="00874F8E" w:rsidP="007E1C99">
      <w:pPr>
        <w:pStyle w:val="Prrafodelista"/>
        <w:tabs>
          <w:tab w:val="left" w:pos="426"/>
          <w:tab w:val="left" w:pos="567"/>
        </w:tabs>
        <w:spacing w:line="360" w:lineRule="auto"/>
        <w:ind w:left="0" w:right="-2"/>
        <w:jc w:val="both"/>
        <w:rPr>
          <w:rFonts w:ascii="Palatino Linotype" w:eastAsia="Calibri" w:hAnsi="Palatino Linotype" w:cs="Arial"/>
          <w:b/>
          <w:bCs/>
          <w:color w:val="000000" w:themeColor="text1"/>
          <w:sz w:val="22"/>
          <w:szCs w:val="22"/>
          <w:lang w:val="es-ES"/>
        </w:rPr>
      </w:pPr>
    </w:p>
    <w:p w:rsidR="00874F8E" w:rsidRPr="003A2882" w:rsidRDefault="00874F8E" w:rsidP="001E1B61">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3A2882">
        <w:rPr>
          <w:rFonts w:ascii="Palatino Linotype" w:eastAsia="Calibri" w:hAnsi="Palatino Linotype" w:cs="Arial"/>
          <w:color w:val="000000" w:themeColor="text1"/>
          <w:sz w:val="22"/>
          <w:szCs w:val="22"/>
          <w:lang w:val="es-ES"/>
        </w:rPr>
        <w:t xml:space="preserve">En respuesta, </w:t>
      </w:r>
      <w:r w:rsidR="001E1B61" w:rsidRPr="003A2882">
        <w:rPr>
          <w:rFonts w:ascii="Palatino Linotype" w:eastAsia="Calibri" w:hAnsi="Palatino Linotype" w:cs="Arial"/>
          <w:color w:val="000000" w:themeColor="text1"/>
          <w:sz w:val="22"/>
          <w:szCs w:val="22"/>
          <w:lang w:val="es-ES"/>
        </w:rPr>
        <w:t xml:space="preserve">el </w:t>
      </w:r>
      <w:r w:rsidR="001E1B61" w:rsidRPr="003A2882">
        <w:rPr>
          <w:rFonts w:ascii="Palatino Linotype" w:eastAsia="Calibri" w:hAnsi="Palatino Linotype" w:cs="Arial"/>
          <w:b/>
          <w:color w:val="000000" w:themeColor="text1"/>
          <w:sz w:val="22"/>
          <w:szCs w:val="22"/>
          <w:lang w:val="es-ES"/>
        </w:rPr>
        <w:t>SUJETO OBLIGADO</w:t>
      </w:r>
      <w:r w:rsidR="001E1B61" w:rsidRPr="003A2882">
        <w:rPr>
          <w:rFonts w:ascii="Palatino Linotype" w:eastAsia="Calibri" w:hAnsi="Palatino Linotype" w:cs="Arial"/>
          <w:color w:val="000000" w:themeColor="text1"/>
          <w:sz w:val="22"/>
          <w:szCs w:val="22"/>
          <w:lang w:val="es-ES"/>
        </w:rPr>
        <w:t xml:space="preserve"> </w:t>
      </w:r>
      <w:r w:rsidR="007E1C99" w:rsidRPr="003A2882">
        <w:rPr>
          <w:rFonts w:ascii="Palatino Linotype" w:eastAsia="Calibri" w:hAnsi="Palatino Linotype" w:cs="Arial"/>
          <w:color w:val="000000" w:themeColor="text1"/>
          <w:sz w:val="22"/>
          <w:szCs w:val="22"/>
          <w:lang w:val="es-ES"/>
        </w:rPr>
        <w:t xml:space="preserve">remitió el </w:t>
      </w:r>
      <w:r w:rsidR="007E1C99" w:rsidRPr="003A2882">
        <w:rPr>
          <w:rFonts w:ascii="Palatino Linotype" w:hAnsi="Palatino Linotype"/>
          <w:sz w:val="22"/>
          <w:szCs w:val="22"/>
        </w:rPr>
        <w:t xml:space="preserve">Acta de la Doceava Sesión Extraordinaria del Comité de Transparencia de Acambay de Ruiz Castañeda, por medio de la cual, se aprobó la reserva de </w:t>
      </w:r>
      <w:r w:rsidR="007E1C99" w:rsidRPr="003A2882">
        <w:rPr>
          <w:rFonts w:ascii="Palatino Linotype" w:eastAsia="Calibri" w:hAnsi="Palatino Linotype" w:cs="Arial"/>
          <w:color w:val="000000" w:themeColor="text1"/>
          <w:sz w:val="22"/>
          <w:szCs w:val="22"/>
          <w:lang w:val="es-ES"/>
        </w:rPr>
        <w:t>la primera Acta del Comité de Adquisición de Bienes y Servicios de 2024</w:t>
      </w:r>
      <w:r w:rsidR="007E1C99" w:rsidRPr="003A2882">
        <w:rPr>
          <w:rFonts w:ascii="Palatino Linotype" w:hAnsi="Palatino Linotype"/>
          <w:sz w:val="22"/>
          <w:szCs w:val="22"/>
        </w:rPr>
        <w:t>, por un periodo de 2 meses.</w:t>
      </w:r>
    </w:p>
    <w:p w:rsidR="00874F8E" w:rsidRPr="003A2882" w:rsidRDefault="00874F8E" w:rsidP="001E1B61">
      <w:pPr>
        <w:pStyle w:val="Prrafodelista"/>
        <w:tabs>
          <w:tab w:val="left" w:pos="426"/>
          <w:tab w:val="left" w:pos="567"/>
        </w:tabs>
        <w:spacing w:line="360" w:lineRule="auto"/>
        <w:ind w:left="0"/>
        <w:jc w:val="both"/>
        <w:rPr>
          <w:rFonts w:ascii="Palatino Linotype" w:eastAsia="Calibri" w:hAnsi="Palatino Linotype" w:cs="Arial"/>
          <w:b/>
          <w:color w:val="000000" w:themeColor="text1"/>
          <w:sz w:val="22"/>
          <w:szCs w:val="22"/>
          <w:lang w:val="es-ES"/>
        </w:rPr>
      </w:pPr>
    </w:p>
    <w:p w:rsidR="00874F8E" w:rsidRPr="003A2882" w:rsidRDefault="00874F8E" w:rsidP="00874F8E">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3A2882">
        <w:rPr>
          <w:rFonts w:ascii="Palatino Linotype" w:eastAsia="Calibri" w:hAnsi="Palatino Linotype" w:cs="Arial"/>
          <w:color w:val="000000" w:themeColor="text1"/>
          <w:sz w:val="22"/>
          <w:szCs w:val="22"/>
          <w:lang w:val="es-ES"/>
        </w:rPr>
        <w:lastRenderedPageBreak/>
        <w:t xml:space="preserve">Posteriormente, </w:t>
      </w:r>
      <w:r w:rsidR="007E1C99" w:rsidRPr="003A2882">
        <w:rPr>
          <w:rFonts w:ascii="Palatino Linotype" w:eastAsia="Calibri" w:hAnsi="Palatino Linotype" w:cs="Arial"/>
          <w:color w:val="000000" w:themeColor="text1"/>
          <w:sz w:val="22"/>
          <w:szCs w:val="22"/>
          <w:lang w:val="es-ES"/>
        </w:rPr>
        <w:t xml:space="preserve">la </w:t>
      </w:r>
      <w:r w:rsidR="007E1C99" w:rsidRPr="003A2882">
        <w:rPr>
          <w:rFonts w:ascii="Palatino Linotype" w:hAnsi="Palatino Linotype" w:cs="Arial"/>
          <w:b/>
          <w:color w:val="000000" w:themeColor="text1"/>
          <w:sz w:val="22"/>
          <w:szCs w:val="22"/>
        </w:rPr>
        <w:t>RECURRENTE</w:t>
      </w:r>
      <w:r w:rsidR="007E1C99" w:rsidRPr="003A2882">
        <w:rPr>
          <w:rFonts w:ascii="Palatino Linotype" w:hAnsi="Palatino Linotype" w:cs="Arial"/>
          <w:color w:val="000000" w:themeColor="text1"/>
          <w:sz w:val="22"/>
          <w:szCs w:val="22"/>
        </w:rPr>
        <w:t xml:space="preserve"> impugnó la respuesta mediante recurso de revisión, en el que refirió como razones o motivos de inconformidad, </w:t>
      </w:r>
      <w:r w:rsidR="007E1C99" w:rsidRPr="003A2882">
        <w:rPr>
          <w:rFonts w:ascii="Palatino Linotype" w:hAnsi="Palatino Linotype" w:cs="Arial"/>
          <w:b/>
          <w:color w:val="000000" w:themeColor="text1"/>
          <w:sz w:val="22"/>
          <w:szCs w:val="22"/>
        </w:rPr>
        <w:t>la negativa de la información solicitada.</w:t>
      </w:r>
    </w:p>
    <w:p w:rsidR="00874F8E" w:rsidRPr="003A2882" w:rsidRDefault="00874F8E" w:rsidP="00874F8E">
      <w:pPr>
        <w:rPr>
          <w:rFonts w:ascii="Palatino Linotype" w:eastAsia="Calibri" w:hAnsi="Palatino Linotype" w:cs="Arial"/>
          <w:color w:val="000000" w:themeColor="text1"/>
          <w:sz w:val="22"/>
          <w:szCs w:val="22"/>
          <w:lang w:val="es-ES"/>
        </w:rPr>
      </w:pPr>
    </w:p>
    <w:p w:rsidR="00874F8E" w:rsidRPr="003A2882" w:rsidRDefault="00874F8E" w:rsidP="00874F8E">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3A2882">
        <w:rPr>
          <w:rFonts w:ascii="Palatino Linotype" w:eastAsia="Calibri" w:hAnsi="Palatino Linotype" w:cs="Arial"/>
          <w:color w:val="000000" w:themeColor="text1"/>
          <w:sz w:val="22"/>
          <w:szCs w:val="22"/>
          <w:lang w:val="es-ES"/>
        </w:rPr>
        <w:t xml:space="preserve">En </w:t>
      </w:r>
      <w:r w:rsidRPr="003A2882">
        <w:rPr>
          <w:rFonts w:ascii="Palatino Linotype" w:hAnsi="Palatino Linotype"/>
          <w:color w:val="000000" w:themeColor="text1"/>
          <w:sz w:val="22"/>
          <w:szCs w:val="22"/>
        </w:rPr>
        <w:t xml:space="preserve">razón de lo anterior, el estudio del presente asunto versará en analizar las constancias que obran en el expediente digital formado en el </w:t>
      </w:r>
      <w:r w:rsidRPr="003A2882">
        <w:rPr>
          <w:rFonts w:ascii="Palatino Linotype" w:hAnsi="Palatino Linotype"/>
          <w:b/>
          <w:color w:val="000000" w:themeColor="text1"/>
          <w:sz w:val="22"/>
          <w:szCs w:val="22"/>
        </w:rPr>
        <w:t>SAIMEX</w:t>
      </w:r>
      <w:r w:rsidRPr="003A2882">
        <w:rPr>
          <w:rFonts w:ascii="Palatino Linotype" w:hAnsi="Palatino Linotype"/>
          <w:color w:val="000000" w:themeColor="text1"/>
          <w:sz w:val="22"/>
          <w:szCs w:val="22"/>
        </w:rPr>
        <w:t>, así co</w:t>
      </w:r>
      <w:r w:rsidR="007E1C99" w:rsidRPr="003A2882">
        <w:rPr>
          <w:rFonts w:ascii="Palatino Linotype" w:hAnsi="Palatino Linotype"/>
          <w:color w:val="000000" w:themeColor="text1"/>
          <w:sz w:val="22"/>
          <w:szCs w:val="22"/>
        </w:rPr>
        <w:t>mo los agravios expuestos por la</w:t>
      </w:r>
      <w:r w:rsidRPr="003A2882">
        <w:rPr>
          <w:rFonts w:ascii="Palatino Linotype" w:hAnsi="Palatino Linotype"/>
          <w:color w:val="000000" w:themeColor="text1"/>
          <w:sz w:val="22"/>
          <w:szCs w:val="22"/>
        </w:rPr>
        <w:t xml:space="preserve"> </w:t>
      </w:r>
      <w:r w:rsidRPr="003A2882">
        <w:rPr>
          <w:rFonts w:ascii="Palatino Linotype" w:hAnsi="Palatino Linotype"/>
          <w:b/>
          <w:bCs/>
          <w:color w:val="000000" w:themeColor="text1"/>
          <w:sz w:val="22"/>
          <w:szCs w:val="22"/>
        </w:rPr>
        <w:t>RECURRENTE</w:t>
      </w:r>
      <w:r w:rsidRPr="003A2882">
        <w:rPr>
          <w:rFonts w:ascii="Palatino Linotype" w:hAnsi="Palatino Linotype"/>
          <w:color w:val="000000" w:themeColor="text1"/>
          <w:sz w:val="22"/>
          <w:szCs w:val="22"/>
        </w:rPr>
        <w:t xml:space="preserve"> a través del recurso de revisión </w:t>
      </w:r>
      <w:r w:rsidR="004E5EB0" w:rsidRPr="003A2882">
        <w:rPr>
          <w:rFonts w:ascii="Palatino Linotype" w:hAnsi="Palatino Linotype"/>
          <w:b/>
          <w:bCs/>
          <w:color w:val="000000" w:themeColor="text1"/>
          <w:sz w:val="22"/>
          <w:szCs w:val="22"/>
        </w:rPr>
        <w:t>07128</w:t>
      </w:r>
      <w:r w:rsidRPr="003A2882">
        <w:rPr>
          <w:rFonts w:ascii="Palatino Linotype" w:hAnsi="Palatino Linotype"/>
          <w:b/>
          <w:bCs/>
          <w:color w:val="000000" w:themeColor="text1"/>
          <w:sz w:val="22"/>
          <w:szCs w:val="22"/>
        </w:rPr>
        <w:t>/INFOEM/IP/RR/2024</w:t>
      </w:r>
      <w:r w:rsidRPr="003A2882">
        <w:rPr>
          <w:rFonts w:ascii="Palatino Linotype" w:hAnsi="Palatino Linotype"/>
          <w:color w:val="000000" w:themeColor="text1"/>
          <w:sz w:val="22"/>
          <w:szCs w:val="22"/>
        </w:rPr>
        <w:t xml:space="preserve">, con el objeto de determinar si, con su respuesta, el </w:t>
      </w:r>
      <w:r w:rsidRPr="003A2882">
        <w:rPr>
          <w:rFonts w:ascii="Palatino Linotype" w:hAnsi="Palatino Linotype"/>
          <w:b/>
          <w:color w:val="000000" w:themeColor="text1"/>
          <w:sz w:val="22"/>
          <w:szCs w:val="22"/>
        </w:rPr>
        <w:t>SUJETO OBLIGADO</w:t>
      </w:r>
      <w:r w:rsidRPr="003A2882">
        <w:rPr>
          <w:rFonts w:ascii="Palatino Linotype" w:hAnsi="Palatino Linotype"/>
          <w:color w:val="000000" w:themeColor="text1"/>
          <w:sz w:val="22"/>
          <w:szCs w:val="22"/>
        </w:rPr>
        <w:t xml:space="preserve"> colmó el derecho de acceso a la información o, si por el contrario, procede la entrega de información.</w:t>
      </w:r>
    </w:p>
    <w:p w:rsidR="00874F8E" w:rsidRPr="003A2882" w:rsidRDefault="00874F8E" w:rsidP="00874F8E">
      <w:pPr>
        <w:rPr>
          <w:rFonts w:ascii="Palatino Linotype" w:eastAsia="Calibri" w:hAnsi="Palatino Linotype" w:cs="Arial"/>
          <w:color w:val="000000" w:themeColor="text1"/>
          <w:sz w:val="22"/>
          <w:szCs w:val="22"/>
          <w:lang w:val="es-ES"/>
        </w:rPr>
      </w:pPr>
    </w:p>
    <w:p w:rsidR="002000AC" w:rsidRPr="003A2882" w:rsidRDefault="004E5EB0" w:rsidP="004E5EB0">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b/>
          <w:color w:val="000000" w:themeColor="text1"/>
          <w:sz w:val="22"/>
          <w:szCs w:val="22"/>
          <w:lang w:val="es-ES"/>
        </w:rPr>
      </w:pPr>
      <w:r w:rsidRPr="003A2882">
        <w:rPr>
          <w:rFonts w:ascii="Palatino Linotype" w:eastAsia="Calibri" w:hAnsi="Palatino Linotype" w:cs="Arial"/>
          <w:color w:val="000000" w:themeColor="text1"/>
          <w:sz w:val="22"/>
          <w:szCs w:val="22"/>
          <w:lang w:val="es-ES"/>
        </w:rPr>
        <w:t xml:space="preserve">Ahora bien, </w:t>
      </w:r>
      <w:r w:rsidRPr="003A2882">
        <w:rPr>
          <w:rFonts w:ascii="Palatino Linotype" w:hAnsi="Palatino Linotype"/>
          <w:sz w:val="22"/>
          <w:szCs w:val="22"/>
        </w:rPr>
        <w:t xml:space="preserve">dados los términos de la respuesta otorgada por el sujeto obligado, </w:t>
      </w:r>
      <w:r w:rsidRPr="003A2882">
        <w:rPr>
          <w:rFonts w:ascii="Palatino Linotype" w:hAnsi="Palatino Linotype" w:cs="Arial"/>
          <w:sz w:val="22"/>
          <w:szCs w:val="22"/>
        </w:rPr>
        <w:t>resulta oportuno mencionar que es evidente que no niega la existenci</w:t>
      </w:r>
      <w:r w:rsidR="00BC7E13" w:rsidRPr="003A2882">
        <w:rPr>
          <w:rFonts w:ascii="Palatino Linotype" w:hAnsi="Palatino Linotype" w:cs="Arial"/>
          <w:sz w:val="22"/>
          <w:szCs w:val="22"/>
        </w:rPr>
        <w:t>a de la información solicitada</w:t>
      </w:r>
      <w:r w:rsidRPr="003A2882">
        <w:rPr>
          <w:rFonts w:ascii="Palatino Linotype" w:hAnsi="Palatino Linotype" w:cs="Arial"/>
          <w:sz w:val="22"/>
          <w:szCs w:val="22"/>
        </w:rPr>
        <w:t>, por ello es que, una vez analizada la materia de la solicitud, derivado de las gestiones internas, la Unidad de Transparencia</w:t>
      </w:r>
      <w:r w:rsidR="002000AC" w:rsidRPr="003A2882">
        <w:rPr>
          <w:rFonts w:ascii="Palatino Linotype" w:hAnsi="Palatino Linotype" w:cs="Arial"/>
          <w:sz w:val="22"/>
          <w:szCs w:val="22"/>
        </w:rPr>
        <w:t xml:space="preserve"> proporciona información afín</w:t>
      </w:r>
      <w:r w:rsidRPr="003A2882">
        <w:rPr>
          <w:rFonts w:ascii="Palatino Linotype" w:hAnsi="Palatino Linotype" w:cs="Arial"/>
          <w:sz w:val="22"/>
          <w:szCs w:val="22"/>
        </w:rPr>
        <w:t xml:space="preserve">, el estudio de la fuente obligacional en el caso concreto se obvia, en razón de </w:t>
      </w:r>
      <w:r w:rsidRPr="003A2882">
        <w:rPr>
          <w:rFonts w:ascii="Palatino Linotype" w:hAnsi="Palatino Linotype"/>
          <w:sz w:val="22"/>
          <w:szCs w:val="22"/>
        </w:rPr>
        <w:t xml:space="preserve">que dicho análisis se efectúa con la finalidad de </w:t>
      </w:r>
      <w:r w:rsidRPr="003A2882">
        <w:rPr>
          <w:rFonts w:ascii="Palatino Linotype" w:eastAsia="Calibri" w:hAnsi="Palatino Linotype" w:cs="Arial"/>
          <w:sz w:val="22"/>
          <w:szCs w:val="22"/>
        </w:rPr>
        <w:t>determinar si el Sujeto Obligado genera, administra o posee la información que le fue requerida</w:t>
      </w:r>
      <w:r w:rsidRPr="003A2882">
        <w:rPr>
          <w:rFonts w:ascii="Palatino Linotype" w:hAnsi="Palatino Linotype" w:cs="Arial"/>
          <w:sz w:val="22"/>
          <w:szCs w:val="22"/>
        </w:rPr>
        <w:t>, y al existir la manifestación de poseer la misma, a nada práctico llevaría el alcance del mismo.</w:t>
      </w:r>
    </w:p>
    <w:p w:rsidR="002000AC" w:rsidRPr="003A2882" w:rsidRDefault="002000AC" w:rsidP="002000AC">
      <w:pPr>
        <w:rPr>
          <w:rFonts w:ascii="Palatino Linotype" w:hAnsi="Palatino Linotype" w:cs="Arial"/>
          <w:sz w:val="22"/>
          <w:szCs w:val="22"/>
        </w:rPr>
      </w:pPr>
    </w:p>
    <w:p w:rsidR="004E5EB0" w:rsidRPr="003A2882" w:rsidRDefault="004E5EB0" w:rsidP="004E5EB0">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b/>
          <w:color w:val="000000" w:themeColor="text1"/>
          <w:sz w:val="22"/>
          <w:szCs w:val="22"/>
          <w:lang w:val="es-ES"/>
        </w:rPr>
      </w:pPr>
      <w:r w:rsidRPr="003A2882">
        <w:rPr>
          <w:rFonts w:ascii="Palatino Linotype" w:hAnsi="Palatino Linotype" w:cs="Arial"/>
          <w:sz w:val="22"/>
          <w:szCs w:val="22"/>
        </w:rPr>
        <w:t xml:space="preserve">En efecto, el hecho de que el sujeto obligado haya asumido contar con la información pública solicitada, acepta que la genera, posee y administra, en ejercicio de sus funciones de derecho públicos, motivo por el cual se actualiza el supuesto previsto en el artículo 12 de la </w:t>
      </w:r>
      <w:r w:rsidRPr="003A2882">
        <w:rPr>
          <w:rFonts w:ascii="Palatino Linotype" w:hAnsi="Palatino Linotype" w:cs="Arial"/>
          <w:i/>
          <w:sz w:val="22"/>
          <w:szCs w:val="22"/>
        </w:rPr>
        <w:t>Ley de Transparencia y Acceso a la Información Pública del Estado de México y Municipios.</w:t>
      </w:r>
    </w:p>
    <w:p w:rsidR="002000AC" w:rsidRPr="003A2882" w:rsidRDefault="002000AC" w:rsidP="002000AC">
      <w:pPr>
        <w:pStyle w:val="Prrafodelista"/>
        <w:rPr>
          <w:rFonts w:ascii="Palatino Linotype" w:eastAsia="Calibri" w:hAnsi="Palatino Linotype" w:cs="Arial"/>
          <w:b/>
          <w:color w:val="000000" w:themeColor="text1"/>
          <w:sz w:val="22"/>
          <w:szCs w:val="22"/>
          <w:lang w:val="es-ES"/>
        </w:rPr>
      </w:pPr>
    </w:p>
    <w:p w:rsidR="002000AC" w:rsidRPr="003A2882" w:rsidRDefault="002000AC" w:rsidP="004E5EB0">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b/>
          <w:color w:val="000000" w:themeColor="text1"/>
          <w:sz w:val="22"/>
          <w:szCs w:val="22"/>
          <w:lang w:val="es-ES"/>
        </w:rPr>
      </w:pPr>
      <w:r w:rsidRPr="003A2882">
        <w:rPr>
          <w:rFonts w:ascii="Palatino Linotype" w:eastAsia="Calibri" w:hAnsi="Palatino Linotype" w:cs="Arial"/>
          <w:color w:val="000000" w:themeColor="text1"/>
          <w:sz w:val="22"/>
          <w:szCs w:val="22"/>
          <w:lang w:val="es-ES"/>
        </w:rPr>
        <w:lastRenderedPageBreak/>
        <w:t>No obstante a lo anterior, resulta necesario reiterar que, si bien es cierto el</w:t>
      </w:r>
      <w:r w:rsidRPr="003A2882">
        <w:rPr>
          <w:rFonts w:ascii="Palatino Linotype" w:eastAsia="Calibri" w:hAnsi="Palatino Linotype" w:cs="Arial"/>
          <w:b/>
          <w:color w:val="000000" w:themeColor="text1"/>
          <w:sz w:val="22"/>
          <w:szCs w:val="22"/>
          <w:lang w:val="es-ES"/>
        </w:rPr>
        <w:t xml:space="preserve"> SUJETO OBLIGADO </w:t>
      </w:r>
      <w:r w:rsidRPr="003A2882">
        <w:rPr>
          <w:rFonts w:ascii="Palatino Linotype" w:eastAsia="Calibri" w:hAnsi="Palatino Linotype" w:cs="Arial"/>
          <w:color w:val="000000" w:themeColor="text1"/>
          <w:sz w:val="22"/>
          <w:szCs w:val="22"/>
          <w:lang w:val="es-ES"/>
        </w:rPr>
        <w:t xml:space="preserve">por medio de la </w:t>
      </w:r>
      <w:r w:rsidRPr="003A2882">
        <w:rPr>
          <w:rFonts w:ascii="Palatino Linotype" w:hAnsi="Palatino Linotype"/>
          <w:sz w:val="22"/>
          <w:szCs w:val="22"/>
        </w:rPr>
        <w:t>Unidad de Adquisiciones y Recursos Materiales</w:t>
      </w:r>
      <w:r w:rsidRPr="003A2882">
        <w:rPr>
          <w:rFonts w:ascii="Palatino Linotype" w:eastAsia="Calibri" w:hAnsi="Palatino Linotype" w:cs="Arial"/>
          <w:color w:val="000000" w:themeColor="text1"/>
          <w:sz w:val="22"/>
          <w:szCs w:val="22"/>
          <w:lang w:val="es-ES"/>
        </w:rPr>
        <w:t xml:space="preserve"> asumió contar con la información pública solicitada, es decir, la primera Acta del Comité de Adquisición</w:t>
      </w:r>
      <w:r w:rsidR="00BC7E13" w:rsidRPr="003A2882">
        <w:rPr>
          <w:rFonts w:ascii="Palatino Linotype" w:eastAsia="Calibri" w:hAnsi="Palatino Linotype" w:cs="Arial"/>
          <w:color w:val="000000" w:themeColor="text1"/>
          <w:sz w:val="22"/>
          <w:szCs w:val="22"/>
          <w:lang w:val="es-ES"/>
        </w:rPr>
        <w:t xml:space="preserve"> de Bienes y Servicios de 2024, </w:t>
      </w:r>
      <w:r w:rsidRPr="003A2882">
        <w:rPr>
          <w:rFonts w:ascii="Palatino Linotype" w:eastAsia="Calibri" w:hAnsi="Palatino Linotype" w:cs="Arial"/>
          <w:color w:val="000000" w:themeColor="text1"/>
          <w:sz w:val="22"/>
          <w:szCs w:val="22"/>
          <w:lang w:val="es-ES"/>
        </w:rPr>
        <w:t>también lo es que, omitió su entrega bajo el argumento de que</w:t>
      </w:r>
      <w:r w:rsidR="00BC7E13" w:rsidRPr="003A2882">
        <w:rPr>
          <w:rFonts w:ascii="Palatino Linotype" w:eastAsia="Calibri" w:hAnsi="Palatino Linotype" w:cs="Arial"/>
          <w:color w:val="000000" w:themeColor="text1"/>
          <w:sz w:val="22"/>
          <w:szCs w:val="22"/>
          <w:lang w:val="es-ES"/>
        </w:rPr>
        <w:t>,</w:t>
      </w:r>
      <w:r w:rsidRPr="003A2882">
        <w:rPr>
          <w:rFonts w:ascii="Palatino Linotype" w:eastAsia="Calibri" w:hAnsi="Palatino Linotype" w:cs="Arial"/>
          <w:color w:val="000000" w:themeColor="text1"/>
          <w:sz w:val="22"/>
          <w:szCs w:val="22"/>
          <w:lang w:val="es-ES"/>
        </w:rPr>
        <w:t xml:space="preserve"> en ese momento la Administración Pública Municipal 2022 – 2024</w:t>
      </w:r>
      <w:r w:rsidR="00BC7E13" w:rsidRPr="003A2882">
        <w:rPr>
          <w:rFonts w:ascii="Palatino Linotype" w:eastAsia="Calibri" w:hAnsi="Palatino Linotype" w:cs="Arial"/>
          <w:color w:val="000000" w:themeColor="text1"/>
          <w:sz w:val="22"/>
          <w:szCs w:val="22"/>
          <w:lang w:val="es-ES"/>
        </w:rPr>
        <w:t xml:space="preserve">, </w:t>
      </w:r>
      <w:r w:rsidRPr="003A2882">
        <w:rPr>
          <w:rFonts w:ascii="Palatino Linotype" w:eastAsia="Calibri" w:hAnsi="Palatino Linotype" w:cs="Arial"/>
          <w:color w:val="000000" w:themeColor="text1"/>
          <w:sz w:val="22"/>
          <w:szCs w:val="22"/>
          <w:lang w:val="es-ES"/>
        </w:rPr>
        <w:t xml:space="preserve">había iniciado los procesos de </w:t>
      </w:r>
      <w:r w:rsidR="00BC7E13" w:rsidRPr="003A2882">
        <w:rPr>
          <w:rFonts w:ascii="Palatino Linotype" w:eastAsia="Calibri" w:hAnsi="Palatino Linotype" w:cs="Arial"/>
          <w:color w:val="000000" w:themeColor="text1"/>
          <w:sz w:val="22"/>
          <w:szCs w:val="22"/>
          <w:lang w:val="es-ES"/>
        </w:rPr>
        <w:t xml:space="preserve">transición y el documento requerido formaba parte del acto de entrega – recepción, asimismo, remitió el </w:t>
      </w:r>
      <w:r w:rsidR="00BC7E13" w:rsidRPr="003A2882">
        <w:rPr>
          <w:rFonts w:ascii="Palatino Linotype" w:hAnsi="Palatino Linotype"/>
          <w:sz w:val="22"/>
          <w:szCs w:val="22"/>
        </w:rPr>
        <w:t>Acta de la Doceava Sesión Extraordinaria del Comité de Transparencia, donde se aprobó la reserva de la información, por un periodo de 2 meses.</w:t>
      </w:r>
      <w:r w:rsidR="00BC7E13" w:rsidRPr="003A2882">
        <w:rPr>
          <w:rFonts w:ascii="Palatino Linotype" w:eastAsia="Calibri" w:hAnsi="Palatino Linotype" w:cs="Arial"/>
          <w:color w:val="000000" w:themeColor="text1"/>
          <w:sz w:val="22"/>
          <w:szCs w:val="22"/>
          <w:lang w:val="es-ES"/>
        </w:rPr>
        <w:t xml:space="preserve">  </w:t>
      </w:r>
    </w:p>
    <w:p w:rsidR="004E5EB0" w:rsidRPr="003A2882" w:rsidRDefault="004E5EB0" w:rsidP="00141D8C">
      <w:pPr>
        <w:pStyle w:val="Prrafodelista"/>
        <w:tabs>
          <w:tab w:val="left" w:pos="426"/>
          <w:tab w:val="left" w:pos="567"/>
        </w:tabs>
        <w:spacing w:line="360" w:lineRule="auto"/>
        <w:ind w:left="0"/>
        <w:jc w:val="both"/>
        <w:rPr>
          <w:rFonts w:ascii="Palatino Linotype" w:eastAsia="Calibri" w:hAnsi="Palatino Linotype" w:cs="Arial"/>
          <w:b/>
          <w:color w:val="000000" w:themeColor="text1"/>
          <w:sz w:val="22"/>
          <w:szCs w:val="22"/>
          <w:lang w:val="es-ES"/>
        </w:rPr>
      </w:pPr>
    </w:p>
    <w:p w:rsidR="00141D8C" w:rsidRPr="003A2882" w:rsidRDefault="00141D8C" w:rsidP="00141D8C">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b/>
          <w:color w:val="000000" w:themeColor="text1"/>
          <w:sz w:val="22"/>
          <w:szCs w:val="22"/>
          <w:lang w:val="es-ES"/>
        </w:rPr>
      </w:pPr>
      <w:r w:rsidRPr="003A2882">
        <w:rPr>
          <w:rFonts w:ascii="Palatino Linotype" w:eastAsia="Calibri" w:hAnsi="Palatino Linotype" w:cs="Arial"/>
          <w:color w:val="000000" w:themeColor="text1"/>
          <w:sz w:val="22"/>
          <w:szCs w:val="22"/>
          <w:lang w:val="es-ES"/>
        </w:rPr>
        <w:t xml:space="preserve">Precisado lo anterior, resulta conveniente referir que </w:t>
      </w:r>
      <w:r w:rsidRPr="003A2882">
        <w:rPr>
          <w:rFonts w:ascii="Palatino Linotype" w:hAnsi="Palatino Linotype"/>
          <w:sz w:val="22"/>
          <w:szCs w:val="22"/>
          <w:lang w:val="es-MX"/>
        </w:rPr>
        <w:t>los artículos 22, 23, 24 y 25 de la Ley de Contratación Pública del Estado de México y Municipios, mismos que establecen que todo Ayuntamiento contará con un Comité de Adquisiciones y servicios, así como las funciones de dicho Comité, acotando su intervención en la participación en los procedimientos adquisitivos, normatividad que establece a la literalidad siguiente:</w:t>
      </w:r>
    </w:p>
    <w:p w:rsidR="00141D8C" w:rsidRPr="003A2882" w:rsidRDefault="00141D8C" w:rsidP="00141D8C">
      <w:pPr>
        <w:pStyle w:val="Citas"/>
        <w:spacing w:line="240" w:lineRule="auto"/>
        <w:ind w:left="567" w:right="565"/>
        <w:jc w:val="center"/>
        <w:rPr>
          <w:b/>
        </w:rPr>
      </w:pPr>
      <w:r w:rsidRPr="003A2882">
        <w:rPr>
          <w:b/>
        </w:rPr>
        <w:t>CAPÍTULO QUINTO</w:t>
      </w:r>
    </w:p>
    <w:p w:rsidR="00141D8C" w:rsidRPr="003A2882" w:rsidRDefault="00141D8C" w:rsidP="00141D8C">
      <w:pPr>
        <w:pStyle w:val="Citas"/>
        <w:spacing w:line="240" w:lineRule="auto"/>
        <w:ind w:left="567" w:right="565"/>
        <w:jc w:val="center"/>
        <w:rPr>
          <w:b/>
        </w:rPr>
      </w:pPr>
      <w:r w:rsidRPr="003A2882">
        <w:rPr>
          <w:b/>
        </w:rPr>
        <w:t>DE LA INTEGRACIÓN Y FUNCIONES DE LOS COMITÉS</w:t>
      </w:r>
    </w:p>
    <w:p w:rsidR="00141D8C" w:rsidRPr="003A2882" w:rsidRDefault="00141D8C" w:rsidP="00141D8C">
      <w:pPr>
        <w:pStyle w:val="Citas"/>
        <w:spacing w:line="240" w:lineRule="auto"/>
        <w:ind w:left="567" w:right="565"/>
      </w:pPr>
      <w:r w:rsidRPr="003A2882">
        <w:rPr>
          <w:b/>
        </w:rPr>
        <w:t>Artículo 22.-</w:t>
      </w:r>
      <w:r w:rsidRPr="003A2882">
        <w:t xml:space="preserve"> </w:t>
      </w:r>
      <w:r w:rsidRPr="003A2882">
        <w:rPr>
          <w:b/>
        </w:rPr>
        <w:t xml:space="preserve">Los comités son órganos colegiados con facultades de opinión, que tienen por objeto auxiliar a </w:t>
      </w:r>
      <w:r w:rsidRPr="003A2882">
        <w:t xml:space="preserve">la Secretaría, entidades, tribunales administrativos y </w:t>
      </w:r>
      <w:r w:rsidRPr="003A2882">
        <w:rPr>
          <w:b/>
        </w:rPr>
        <w:t>ayuntamientos</w:t>
      </w:r>
      <w:r w:rsidRPr="003A2882">
        <w:t xml:space="preserve">, en la substanciación de los procedimientos de adquisiciones y de servicios, de conformidad con el Reglamento y los manuales de operación. </w:t>
      </w:r>
    </w:p>
    <w:p w:rsidR="00141D8C" w:rsidRPr="003A2882" w:rsidRDefault="00141D8C" w:rsidP="00141D8C">
      <w:pPr>
        <w:pStyle w:val="Citas"/>
        <w:spacing w:line="240" w:lineRule="auto"/>
        <w:ind w:left="567" w:right="565"/>
        <w:rPr>
          <w:b/>
        </w:rPr>
      </w:pPr>
      <w:r w:rsidRPr="003A2882">
        <w:t xml:space="preserve">En la Secretaría, en cada entidad, tribunal administrativo y </w:t>
      </w:r>
      <w:r w:rsidRPr="003A2882">
        <w:rPr>
          <w:b/>
        </w:rPr>
        <w:t xml:space="preserve">ayuntamiento se constituirá un comité de adquisiciones y servicios. </w:t>
      </w:r>
    </w:p>
    <w:p w:rsidR="00141D8C" w:rsidRPr="003A2882" w:rsidRDefault="00141D8C" w:rsidP="00141D8C">
      <w:pPr>
        <w:pStyle w:val="Citas"/>
        <w:spacing w:line="240" w:lineRule="auto"/>
        <w:ind w:left="567" w:right="565"/>
        <w:rPr>
          <w:b/>
        </w:rPr>
      </w:pPr>
      <w:r w:rsidRPr="003A2882">
        <w:lastRenderedPageBreak/>
        <w:t xml:space="preserve">La Secretaría, las entidades, los tribunales administrativos y los </w:t>
      </w:r>
      <w:r w:rsidRPr="003A2882">
        <w:rPr>
          <w:b/>
        </w:rPr>
        <w:t xml:space="preserve">ayuntamientos se auxiliarán de un comité de arrendamientos, adquisiciones de inmuebles y enajenaciones. </w:t>
      </w:r>
    </w:p>
    <w:p w:rsidR="00141D8C" w:rsidRPr="003A2882" w:rsidRDefault="00141D8C" w:rsidP="00141D8C">
      <w:pPr>
        <w:pStyle w:val="Citas"/>
        <w:spacing w:line="240" w:lineRule="auto"/>
        <w:ind w:left="567" w:right="565"/>
        <w:rPr>
          <w:b/>
        </w:rPr>
      </w:pPr>
      <w:r w:rsidRPr="003A2882">
        <w:rPr>
          <w:b/>
        </w:rPr>
        <w:t>Artículo 23.-</w:t>
      </w:r>
      <w:r w:rsidRPr="003A2882">
        <w:t xml:space="preserve"> </w:t>
      </w:r>
      <w:r w:rsidRPr="003A2882">
        <w:rPr>
          <w:b/>
        </w:rPr>
        <w:t xml:space="preserve">Los comités de adquisiciones y de servicios tendrán las funciones siguientes: </w:t>
      </w:r>
    </w:p>
    <w:p w:rsidR="00141D8C" w:rsidRPr="003A2882" w:rsidRDefault="00141D8C" w:rsidP="00141D8C">
      <w:pPr>
        <w:pStyle w:val="Citas"/>
        <w:numPr>
          <w:ilvl w:val="0"/>
          <w:numId w:val="21"/>
        </w:numPr>
        <w:spacing w:line="240" w:lineRule="auto"/>
        <w:ind w:left="567" w:right="565" w:firstLine="0"/>
      </w:pPr>
      <w:r w:rsidRPr="003A2882">
        <w:t xml:space="preserve">Dictaminar sobre la procedencia de los casos de excepción al procedimiento de licitación pública. </w:t>
      </w:r>
    </w:p>
    <w:p w:rsidR="00141D8C" w:rsidRPr="003A2882" w:rsidRDefault="00141D8C" w:rsidP="00141D8C">
      <w:pPr>
        <w:pStyle w:val="Citas"/>
        <w:spacing w:line="240" w:lineRule="auto"/>
        <w:ind w:left="567" w:right="565"/>
      </w:pPr>
      <w:r w:rsidRPr="003A2882">
        <w:t xml:space="preserve">II. Participar en los procedimientos de licitación, invitación restringida y adjudicación directa, hasta dejarlos en estado de dictar el fallo correspondiente, incluidos los que tengan que desahogarse bajo la modalidad de subasta inversa. </w:t>
      </w:r>
    </w:p>
    <w:p w:rsidR="00141D8C" w:rsidRPr="003A2882" w:rsidRDefault="00141D8C" w:rsidP="00141D8C">
      <w:pPr>
        <w:pStyle w:val="Citas"/>
        <w:spacing w:line="240" w:lineRule="auto"/>
        <w:ind w:left="567" w:right="565"/>
      </w:pPr>
      <w:r w:rsidRPr="003A2882">
        <w:t xml:space="preserve">II. Emitir los dictámenes de adjudicación. </w:t>
      </w:r>
    </w:p>
    <w:p w:rsidR="00141D8C" w:rsidRPr="003A2882" w:rsidRDefault="00141D8C" w:rsidP="00141D8C">
      <w:pPr>
        <w:pStyle w:val="Citas"/>
        <w:spacing w:line="240" w:lineRule="auto"/>
        <w:ind w:left="567" w:right="565"/>
      </w:pPr>
      <w:r w:rsidRPr="003A2882">
        <w:t xml:space="preserve">IV. Las demás que establezca el reglamento de esta Ley. </w:t>
      </w:r>
    </w:p>
    <w:p w:rsidR="004E5EB0" w:rsidRPr="003A2882" w:rsidRDefault="004E5EB0" w:rsidP="004E5EB0">
      <w:pPr>
        <w:pStyle w:val="Prrafodelista"/>
        <w:rPr>
          <w:rFonts w:ascii="Palatino Linotype" w:eastAsia="Calibri" w:hAnsi="Palatino Linotype" w:cs="Arial"/>
          <w:color w:val="000000" w:themeColor="text1"/>
          <w:sz w:val="22"/>
          <w:szCs w:val="22"/>
          <w:lang w:val="es-ES"/>
        </w:rPr>
      </w:pPr>
    </w:p>
    <w:p w:rsidR="004E5EB0" w:rsidRPr="003A2882" w:rsidRDefault="00141D8C" w:rsidP="004E5EB0">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3A2882">
        <w:rPr>
          <w:rFonts w:ascii="Palatino Linotype" w:eastAsia="Calibri" w:hAnsi="Palatino Linotype" w:cs="Arial"/>
          <w:color w:val="000000" w:themeColor="text1"/>
          <w:sz w:val="22"/>
          <w:szCs w:val="22"/>
          <w:lang w:val="es-ES"/>
        </w:rPr>
        <w:t xml:space="preserve">Por otro lado, </w:t>
      </w:r>
      <w:r w:rsidRPr="003A2882">
        <w:rPr>
          <w:rFonts w:ascii="Palatino Linotype" w:hAnsi="Palatino Linotype"/>
          <w:sz w:val="22"/>
          <w:szCs w:val="22"/>
          <w:lang w:val="es-MX"/>
        </w:rPr>
        <w:t>el Reglamento de la Ley de Ley de Contratación Pública del Estado de México y Municipios, establece lo siguiente:</w:t>
      </w:r>
    </w:p>
    <w:p w:rsidR="00141D8C" w:rsidRPr="003A2882" w:rsidRDefault="00141D8C" w:rsidP="00141D8C">
      <w:pPr>
        <w:pStyle w:val="Prrafodelista"/>
        <w:tabs>
          <w:tab w:val="left" w:pos="426"/>
          <w:tab w:val="left" w:pos="567"/>
        </w:tabs>
        <w:ind w:left="0"/>
        <w:jc w:val="both"/>
        <w:rPr>
          <w:rFonts w:ascii="Palatino Linotype" w:eastAsia="Calibri" w:hAnsi="Palatino Linotype" w:cs="Arial"/>
          <w:color w:val="000000" w:themeColor="text1"/>
          <w:sz w:val="22"/>
          <w:szCs w:val="22"/>
          <w:lang w:val="es-ES"/>
        </w:rPr>
      </w:pPr>
    </w:p>
    <w:p w:rsidR="00141D8C" w:rsidRPr="003A2882" w:rsidRDefault="00141D8C" w:rsidP="00141D8C">
      <w:pPr>
        <w:pStyle w:val="Citas"/>
        <w:spacing w:line="240" w:lineRule="auto"/>
        <w:ind w:left="567" w:right="565"/>
        <w:jc w:val="center"/>
        <w:rPr>
          <w:b/>
        </w:rPr>
      </w:pPr>
      <w:r w:rsidRPr="003A2882">
        <w:rPr>
          <w:b/>
        </w:rPr>
        <w:t>CAPÍTULO PRIMERO</w:t>
      </w:r>
    </w:p>
    <w:p w:rsidR="00141D8C" w:rsidRPr="003A2882" w:rsidRDefault="00141D8C" w:rsidP="00141D8C">
      <w:pPr>
        <w:pStyle w:val="Citas"/>
        <w:spacing w:line="240" w:lineRule="auto"/>
        <w:ind w:left="567" w:right="565"/>
        <w:jc w:val="center"/>
        <w:rPr>
          <w:b/>
        </w:rPr>
      </w:pPr>
      <w:r w:rsidRPr="003A2882">
        <w:rPr>
          <w:b/>
        </w:rPr>
        <w:t>DEL COMITÉ DE ADQUISICIONES Y SERVICIOS</w:t>
      </w:r>
    </w:p>
    <w:p w:rsidR="00141D8C" w:rsidRPr="003A2882" w:rsidRDefault="00141D8C" w:rsidP="00141D8C">
      <w:pPr>
        <w:pStyle w:val="Citas"/>
        <w:spacing w:line="240" w:lineRule="auto"/>
        <w:ind w:left="567" w:right="565"/>
      </w:pPr>
      <w:r w:rsidRPr="003A2882">
        <w:rPr>
          <w:b/>
        </w:rPr>
        <w:t>Artículo 43.-</w:t>
      </w:r>
      <w:r w:rsidRPr="003A2882">
        <w:t xml:space="preserve"> La Secretaría, organismos auxiliares, tribunales administrativos y </w:t>
      </w:r>
      <w:r w:rsidRPr="003A2882">
        <w:rPr>
          <w:b/>
        </w:rPr>
        <w:t>municipios, se auxiliarán de un Comité de Adquisiciones y Servicios, para la substanciación de los procedimientos de adquisición</w:t>
      </w:r>
      <w:r w:rsidRPr="003A2882">
        <w:t xml:space="preserve"> regulados en la Ley. </w:t>
      </w:r>
    </w:p>
    <w:p w:rsidR="00141D8C" w:rsidRPr="003A2882" w:rsidRDefault="00141D8C" w:rsidP="00141D8C">
      <w:pPr>
        <w:pStyle w:val="Citas"/>
        <w:spacing w:line="240" w:lineRule="auto"/>
        <w:ind w:left="567" w:right="565"/>
      </w:pPr>
      <w:r w:rsidRPr="003A2882">
        <w:rPr>
          <w:b/>
        </w:rPr>
        <w:t>Artículo 44.-</w:t>
      </w:r>
      <w:r w:rsidRPr="003A2882">
        <w:t xml:space="preserve"> El Comité de Adquisiciones y Servicios se integrará por: </w:t>
      </w:r>
    </w:p>
    <w:p w:rsidR="00141D8C" w:rsidRPr="003A2882" w:rsidRDefault="00141D8C" w:rsidP="00141D8C">
      <w:pPr>
        <w:pStyle w:val="Citas"/>
        <w:spacing w:line="240" w:lineRule="auto"/>
        <w:ind w:left="567" w:right="565"/>
      </w:pPr>
      <w:r w:rsidRPr="003A2882">
        <w:t xml:space="preserve">I. En la Secretaría, por el titular del área encargada de operar el sistema de adquisiciones de las dependencias del Poder Ejecutivo, y en los organismos auxiliares, tribunales </w:t>
      </w:r>
      <w:r w:rsidRPr="003A2882">
        <w:lastRenderedPageBreak/>
        <w:t xml:space="preserve">administrativos y municipios, por el titular de la unidad administrativa, quien fungirá como presidente; </w:t>
      </w:r>
    </w:p>
    <w:p w:rsidR="00141D8C" w:rsidRPr="003A2882" w:rsidRDefault="00141D8C" w:rsidP="00141D8C">
      <w:pPr>
        <w:pStyle w:val="Citas"/>
        <w:spacing w:line="240" w:lineRule="auto"/>
        <w:ind w:left="567" w:right="565"/>
      </w:pPr>
      <w:r w:rsidRPr="003A2882">
        <w:t xml:space="preserve">II. Un representante del área financiera de la Secretaría, entidad, tribunal administrativo o municipio, con función de vocal; </w:t>
      </w:r>
    </w:p>
    <w:p w:rsidR="00141D8C" w:rsidRPr="003A2882" w:rsidRDefault="00141D8C" w:rsidP="00141D8C">
      <w:pPr>
        <w:pStyle w:val="Citas"/>
        <w:spacing w:line="240" w:lineRule="auto"/>
        <w:ind w:left="567" w:right="565"/>
      </w:pPr>
      <w:r w:rsidRPr="003A2882">
        <w:t>III. Un representante de cada dependencia o unidad administrativa interesada en la adquisición de los bienes o contratación del servicio, con función de vocal;</w:t>
      </w:r>
    </w:p>
    <w:p w:rsidR="00141D8C" w:rsidRPr="003A2882" w:rsidRDefault="00141D8C" w:rsidP="00141D8C">
      <w:pPr>
        <w:pStyle w:val="Citas"/>
        <w:spacing w:line="240" w:lineRule="auto"/>
        <w:ind w:left="567" w:right="565"/>
      </w:pPr>
      <w:r w:rsidRPr="003A2882">
        <w:t>IV. Un representante de la Consejería Jurídica o del área jurídica respectiva o quien lleve a cabo las funciones de esta naturaleza, con función de vocal;</w:t>
      </w:r>
    </w:p>
    <w:p w:rsidR="00141D8C" w:rsidRPr="003A2882" w:rsidRDefault="00141D8C" w:rsidP="00141D8C">
      <w:pPr>
        <w:pStyle w:val="Citas"/>
        <w:spacing w:line="240" w:lineRule="auto"/>
        <w:ind w:left="567" w:right="565"/>
      </w:pPr>
      <w:r w:rsidRPr="003A2882">
        <w:t>V. Un representante del Órgano de Control, con función de vocal; y</w:t>
      </w:r>
    </w:p>
    <w:p w:rsidR="00141D8C" w:rsidRPr="003A2882" w:rsidRDefault="00141D8C" w:rsidP="00141D8C">
      <w:pPr>
        <w:pStyle w:val="Citas"/>
        <w:spacing w:line="240" w:lineRule="auto"/>
        <w:ind w:left="567" w:right="565"/>
      </w:pPr>
      <w:r w:rsidRPr="003A2882">
        <w:t xml:space="preserve">VI. Un secretario ejecutivo, que será designado por el presidente. </w:t>
      </w:r>
    </w:p>
    <w:p w:rsidR="00141D8C" w:rsidRPr="003A2882" w:rsidRDefault="00141D8C" w:rsidP="00141D8C">
      <w:pPr>
        <w:pStyle w:val="Citas"/>
        <w:spacing w:line="240" w:lineRule="auto"/>
        <w:ind w:left="567" w:right="565"/>
      </w:pPr>
      <w:r w:rsidRPr="003A2882">
        <w:t xml:space="preserve">Los organismos auxiliares y tribunales administrativos que no cuenten con unidades administrativas con funciones de contraloría y jurídico, corresponderá a los titulares designar a los servidores públicos que por su perfil realicen las funciones de jurídico, y a la Contraloría, designar al servidor público que fungirá como su representante. </w:t>
      </w:r>
    </w:p>
    <w:p w:rsidR="00141D8C" w:rsidRPr="003A2882" w:rsidRDefault="00141D8C" w:rsidP="00141D8C">
      <w:pPr>
        <w:pStyle w:val="Citas"/>
        <w:spacing w:line="240" w:lineRule="auto"/>
        <w:ind w:left="567" w:right="565"/>
        <w:rPr>
          <w:lang w:val="es-ES"/>
        </w:rPr>
      </w:pPr>
      <w:r w:rsidRPr="003A2882">
        <w:t xml:space="preserve">Los integrantes del comité tendrán derecho a voz y voto a excepción de los indicados en las fracciones V y VI, quienes sólo participarán con voz, debiendo fundamentar y motivar el sentido de su opinión, a </w:t>
      </w:r>
      <w:r w:rsidRPr="003A2882">
        <w:rPr>
          <w:lang w:val="es-ES"/>
        </w:rPr>
        <w:t xml:space="preserve">efecto de que sea incluida en el acta correspondiente. En caso de empate, el presidente tendrá voto de calidad. </w:t>
      </w:r>
    </w:p>
    <w:p w:rsidR="00141D8C" w:rsidRPr="003A2882" w:rsidRDefault="00141D8C" w:rsidP="00141D8C">
      <w:pPr>
        <w:pStyle w:val="Citas"/>
        <w:spacing w:line="240" w:lineRule="auto"/>
        <w:ind w:left="567" w:right="565"/>
        <w:rPr>
          <w:lang w:val="es-ES"/>
        </w:rPr>
      </w:pPr>
      <w:r w:rsidRPr="003A2882">
        <w:rPr>
          <w:lang w:val="es-ES"/>
        </w:rPr>
        <w:t xml:space="preserve">A las sesiones del comité podrá invitarse a cualquier persona cuya intervención se considere necesaria por el secretario ejecutivo, para aclarar aspectos técnicos o administrativos relacionados con los asuntos sometidos al comité. </w:t>
      </w:r>
    </w:p>
    <w:p w:rsidR="00141D8C" w:rsidRPr="003A2882" w:rsidRDefault="00141D8C" w:rsidP="00141D8C">
      <w:pPr>
        <w:pStyle w:val="Citas"/>
        <w:spacing w:line="240" w:lineRule="auto"/>
        <w:ind w:left="567" w:right="565"/>
        <w:rPr>
          <w:lang w:val="es-ES"/>
        </w:rPr>
      </w:pPr>
      <w:r w:rsidRPr="003A2882">
        <w:rPr>
          <w:lang w:val="es-ES"/>
        </w:rPr>
        <w:t>Los integrantes del comité designarán por escrito a sus respectivos suplentes, y sólo participarán en ausencia del titular. Los cargos de los integrantes del comité serán honoríficos.</w:t>
      </w:r>
    </w:p>
    <w:p w:rsidR="00141D8C" w:rsidRPr="003A2882" w:rsidRDefault="00141D8C" w:rsidP="00141D8C">
      <w:pPr>
        <w:pStyle w:val="Citas"/>
        <w:spacing w:line="240" w:lineRule="auto"/>
        <w:ind w:left="567" w:right="565"/>
        <w:rPr>
          <w:lang w:val="es-ES"/>
        </w:rPr>
      </w:pPr>
      <w:r w:rsidRPr="003A2882">
        <w:rPr>
          <w:b/>
          <w:lang w:val="es-ES"/>
        </w:rPr>
        <w:t>Artículo 45.-</w:t>
      </w:r>
      <w:r w:rsidRPr="003A2882">
        <w:rPr>
          <w:lang w:val="es-ES"/>
        </w:rPr>
        <w:t xml:space="preserve"> Además de las señaladas en la Ley, el comité tendrá las funciones siguientes: </w:t>
      </w:r>
    </w:p>
    <w:p w:rsidR="00141D8C" w:rsidRPr="003A2882" w:rsidRDefault="00141D8C" w:rsidP="00141D8C">
      <w:pPr>
        <w:pStyle w:val="Citas"/>
        <w:spacing w:line="240" w:lineRule="auto"/>
        <w:ind w:left="567" w:right="565"/>
        <w:rPr>
          <w:lang w:val="es-ES"/>
        </w:rPr>
      </w:pPr>
      <w:r w:rsidRPr="003A2882">
        <w:rPr>
          <w:lang w:val="es-ES"/>
        </w:rPr>
        <w:lastRenderedPageBreak/>
        <w:t>I. Expedir su manual de operación;</w:t>
      </w:r>
    </w:p>
    <w:p w:rsidR="00141D8C" w:rsidRPr="003A2882" w:rsidRDefault="00141D8C" w:rsidP="00141D8C">
      <w:pPr>
        <w:pStyle w:val="Citas"/>
        <w:spacing w:line="240" w:lineRule="auto"/>
        <w:ind w:left="567" w:right="565"/>
      </w:pPr>
      <w:r w:rsidRPr="003A2882">
        <w:rPr>
          <w:lang w:val="es-ES"/>
        </w:rPr>
        <w:t>II. Analizar y evaluar las propuestas técnicas y económicas presentadas dentro del procedimiento de adquisición;</w:t>
      </w:r>
    </w:p>
    <w:p w:rsidR="00141D8C" w:rsidRPr="003A2882" w:rsidRDefault="00141D8C" w:rsidP="00141D8C">
      <w:pPr>
        <w:pStyle w:val="Citas"/>
        <w:spacing w:line="240" w:lineRule="auto"/>
        <w:ind w:left="567" w:right="565"/>
      </w:pPr>
      <w:r w:rsidRPr="003A2882">
        <w:rPr>
          <w:lang w:val="es-ES"/>
        </w:rPr>
        <w:t xml:space="preserve">III. Solicitar asesoría técnica cuando así se requiera, a las cámaras de comercio, de industria, de servicios o de las confederaciones que las agrupan, colegios profesionales, instituciones de investigación o entidades similares; </w:t>
      </w:r>
    </w:p>
    <w:p w:rsidR="00141D8C" w:rsidRPr="003A2882" w:rsidRDefault="00141D8C" w:rsidP="00141D8C">
      <w:pPr>
        <w:pStyle w:val="Citas"/>
        <w:spacing w:line="240" w:lineRule="auto"/>
        <w:ind w:left="567" w:right="565"/>
      </w:pPr>
      <w:r w:rsidRPr="003A2882">
        <w:rPr>
          <w:lang w:val="es-ES"/>
        </w:rPr>
        <w:t xml:space="preserve">IV. Implementar acciones que considere necesarias para el mejoramiento del procedimiento de adquisición; </w:t>
      </w:r>
    </w:p>
    <w:p w:rsidR="00141D8C" w:rsidRPr="003A2882" w:rsidRDefault="00141D8C" w:rsidP="00141D8C">
      <w:pPr>
        <w:pStyle w:val="Citas"/>
        <w:spacing w:line="240" w:lineRule="auto"/>
        <w:ind w:left="567" w:right="565"/>
      </w:pPr>
      <w:r w:rsidRPr="003A2882">
        <w:rPr>
          <w:lang w:val="es-ES"/>
        </w:rPr>
        <w:t xml:space="preserve">V. Emitir el dictamen de adjudicación; </w:t>
      </w:r>
    </w:p>
    <w:p w:rsidR="00141D8C" w:rsidRPr="003A2882" w:rsidRDefault="00141D8C" w:rsidP="00141D8C">
      <w:pPr>
        <w:pStyle w:val="Citas"/>
        <w:spacing w:line="240" w:lineRule="auto"/>
        <w:ind w:left="567" w:right="565"/>
      </w:pPr>
      <w:r w:rsidRPr="003A2882">
        <w:rPr>
          <w:lang w:val="es-ES"/>
        </w:rPr>
        <w:t xml:space="preserve">VI.  Crear subcomités y grupos de trabajo de orden administrativo y técnico que considere necesarios para el desarrollo de sus funciones; y </w:t>
      </w:r>
    </w:p>
    <w:p w:rsidR="00141D8C" w:rsidRPr="003A2882" w:rsidRDefault="00141D8C" w:rsidP="00141D8C">
      <w:pPr>
        <w:pStyle w:val="Citas"/>
        <w:spacing w:line="240" w:lineRule="auto"/>
        <w:ind w:left="567" w:right="565"/>
      </w:pPr>
      <w:r w:rsidRPr="003A2882">
        <w:rPr>
          <w:lang w:val="es-ES"/>
        </w:rPr>
        <w:t xml:space="preserve">VII. Las demás que sean necesarias para el cumplimiento de sus funciones. </w:t>
      </w:r>
    </w:p>
    <w:p w:rsidR="00141D8C" w:rsidRPr="003A2882" w:rsidRDefault="00141D8C" w:rsidP="00141D8C">
      <w:pPr>
        <w:pStyle w:val="Citas"/>
        <w:spacing w:line="240" w:lineRule="auto"/>
        <w:ind w:left="567" w:right="565"/>
        <w:rPr>
          <w:lang w:val="es-ES"/>
        </w:rPr>
      </w:pPr>
      <w:r w:rsidRPr="003A2882">
        <w:rPr>
          <w:b/>
          <w:lang w:val="es-ES"/>
        </w:rPr>
        <w:t>Artículo 46.-</w:t>
      </w:r>
      <w:r w:rsidRPr="003A2882">
        <w:rPr>
          <w:lang w:val="es-ES"/>
        </w:rPr>
        <w:t xml:space="preserve"> Los integrantes del comité tendrán las siguientes funciones: </w:t>
      </w:r>
    </w:p>
    <w:p w:rsidR="00141D8C" w:rsidRPr="003A2882" w:rsidRDefault="00141D8C" w:rsidP="00141D8C">
      <w:pPr>
        <w:pStyle w:val="Citas"/>
        <w:spacing w:line="240" w:lineRule="auto"/>
        <w:ind w:left="567" w:right="565"/>
        <w:rPr>
          <w:lang w:val="es-ES"/>
        </w:rPr>
      </w:pPr>
      <w:r w:rsidRPr="003A2882">
        <w:rPr>
          <w:lang w:val="es-ES"/>
        </w:rPr>
        <w:t xml:space="preserve">I. Presidente: Representar legalmente al comité, autorizar la convocatoria y el orden del día de las sesiones; convocar a sus integrantes cuando sea necesario y emitir su voto, así como firmar las actas de los actos en los que haya participado; </w:t>
      </w:r>
    </w:p>
    <w:p w:rsidR="00141D8C" w:rsidRPr="003A2882" w:rsidRDefault="00141D8C" w:rsidP="00141D8C">
      <w:pPr>
        <w:pStyle w:val="Citas"/>
        <w:spacing w:line="240" w:lineRule="auto"/>
        <w:ind w:left="567" w:right="565"/>
      </w:pPr>
      <w:r w:rsidRPr="003A2882">
        <w:rPr>
          <w:lang w:val="es-ES"/>
        </w:rPr>
        <w:t xml:space="preserve">II. Secretario ejecutivo: Vigilar la elaboración y expedición de la convocatoria a sesión, orden del día y de los listados de los asuntos que se tratarán, integrando, de ser el caso, los soportes documentales necesarios, así como remitirlos a cada integrante del comité. Estará facultado para tomar las medidas necesarias para el cumplimiento de los acuerdos del comité, informando el seguimiento de los asuntos en trámite; levantar acta de cada una de las sesiones, asentando los acuerdos del comité, asegurándose que el archivo de documentos se integre y se mantenga actualizado, así como firmar las actas de los actos en los que haya participado; y </w:t>
      </w:r>
    </w:p>
    <w:p w:rsidR="00141D8C" w:rsidRPr="003A2882" w:rsidRDefault="00141D8C" w:rsidP="00141D8C">
      <w:pPr>
        <w:pStyle w:val="Citas"/>
        <w:spacing w:line="240" w:lineRule="auto"/>
        <w:ind w:left="567" w:right="565"/>
      </w:pPr>
      <w:r w:rsidRPr="003A2882">
        <w:rPr>
          <w:lang w:val="es-ES"/>
        </w:rPr>
        <w:t xml:space="preserve">III. Vocales: Remitir al secretario ejecutivo antes de la sesión, los documentos relativos a los asuntos que se deban someter a la consideración del comité; analizar el orden del día y los asuntos a tratar, emitir los comentarios fundados y motivados que estimen </w:t>
      </w:r>
      <w:r w:rsidRPr="003A2882">
        <w:rPr>
          <w:lang w:val="es-ES"/>
        </w:rPr>
        <w:lastRenderedPageBreak/>
        <w:t>pertinentes, y emitir su voto quienes tengan derecho a ello, así como firmar las actas de los actos en los que haya participado.</w:t>
      </w:r>
    </w:p>
    <w:p w:rsidR="00141D8C" w:rsidRPr="003A2882" w:rsidRDefault="00141D8C" w:rsidP="00141D8C">
      <w:pPr>
        <w:pStyle w:val="Citas"/>
        <w:spacing w:line="240" w:lineRule="auto"/>
        <w:ind w:left="567" w:right="565"/>
        <w:rPr>
          <w:lang w:val="es-ES"/>
        </w:rPr>
      </w:pPr>
      <w:r w:rsidRPr="003A2882">
        <w:rPr>
          <w:lang w:val="es-ES"/>
        </w:rPr>
        <w:t>El comité, para el mejor desempeño de sus funciones, podrá asistirse de asesores, a fin de allegarse de la información necesaria sobre la materia de los asuntos que se traten al seno del mismo.</w:t>
      </w:r>
    </w:p>
    <w:p w:rsidR="00141D8C" w:rsidRPr="003A2882" w:rsidRDefault="00141D8C" w:rsidP="00141D8C">
      <w:pPr>
        <w:pStyle w:val="Citas"/>
        <w:spacing w:line="240" w:lineRule="auto"/>
        <w:ind w:left="567" w:right="565"/>
        <w:rPr>
          <w:lang w:val="es-ES"/>
        </w:rPr>
      </w:pPr>
      <w:r w:rsidRPr="003A2882">
        <w:rPr>
          <w:b/>
          <w:lang w:val="es-ES"/>
        </w:rPr>
        <w:t>Artículo 47.-</w:t>
      </w:r>
      <w:r w:rsidRPr="003A2882">
        <w:rPr>
          <w:lang w:val="es-ES"/>
        </w:rPr>
        <w:t xml:space="preserve"> </w:t>
      </w:r>
      <w:r w:rsidRPr="003A2882">
        <w:rPr>
          <w:b/>
          <w:lang w:val="es-ES"/>
        </w:rPr>
        <w:t>El comité sesionará cuando sea convocado por el presidente</w:t>
      </w:r>
      <w:r w:rsidRPr="003A2882">
        <w:rPr>
          <w:lang w:val="es-ES"/>
        </w:rPr>
        <w:t>, o cuando lo solicite alguno de sus integrantes.</w:t>
      </w:r>
    </w:p>
    <w:p w:rsidR="00141D8C" w:rsidRPr="003A2882" w:rsidRDefault="00141D8C" w:rsidP="00141D8C">
      <w:pPr>
        <w:pStyle w:val="Citas"/>
        <w:spacing w:line="240" w:lineRule="auto"/>
        <w:ind w:left="567" w:right="565"/>
        <w:rPr>
          <w:b/>
        </w:rPr>
      </w:pPr>
      <w:r w:rsidRPr="003A2882">
        <w:rPr>
          <w:b/>
        </w:rPr>
        <w:t xml:space="preserve">Artículo 48.- Las sesiones del comité se desarrollarán de la siguiente forma: </w:t>
      </w:r>
    </w:p>
    <w:p w:rsidR="00141D8C" w:rsidRPr="003A2882" w:rsidRDefault="00141D8C" w:rsidP="00141D8C">
      <w:pPr>
        <w:pStyle w:val="Citas"/>
        <w:numPr>
          <w:ilvl w:val="0"/>
          <w:numId w:val="25"/>
        </w:numPr>
        <w:spacing w:line="240" w:lineRule="auto"/>
        <w:ind w:left="567" w:right="565" w:firstLine="0"/>
        <w:rPr>
          <w:lang w:val="es-ES"/>
        </w:rPr>
      </w:pPr>
      <w:r w:rsidRPr="003A2882">
        <w:rPr>
          <w:b/>
          <w:lang w:val="es-ES"/>
        </w:rPr>
        <w:t>Ordinarias, por lo menos cada quince días,</w:t>
      </w:r>
      <w:r w:rsidRPr="003A2882">
        <w:rPr>
          <w:lang w:val="es-ES"/>
        </w:rPr>
        <w:t xml:space="preserve"> salvo que no existan asuntos por tratar; </w:t>
      </w:r>
    </w:p>
    <w:p w:rsidR="00141D8C" w:rsidRPr="003A2882" w:rsidRDefault="00141D8C" w:rsidP="00141D8C">
      <w:pPr>
        <w:pStyle w:val="Citas"/>
        <w:spacing w:line="240" w:lineRule="auto"/>
        <w:ind w:left="567" w:right="565"/>
        <w:rPr>
          <w:b/>
        </w:rPr>
      </w:pPr>
      <w:r w:rsidRPr="003A2882">
        <w:rPr>
          <w:b/>
          <w:lang w:val="es-ES"/>
        </w:rPr>
        <w:t xml:space="preserve">II. Extraordinarias, cuando se requieran; </w:t>
      </w:r>
    </w:p>
    <w:p w:rsidR="00141D8C" w:rsidRPr="003A2882" w:rsidRDefault="00141D8C" w:rsidP="00141D8C">
      <w:pPr>
        <w:pStyle w:val="Citas"/>
        <w:spacing w:line="240" w:lineRule="auto"/>
        <w:ind w:left="567" w:right="565"/>
      </w:pPr>
      <w:r w:rsidRPr="003A2882">
        <w:rPr>
          <w:lang w:val="es-ES"/>
        </w:rPr>
        <w:t xml:space="preserve">III. Se celebrarán cuando asista la mayoría de los integrantes con derecho a voto. En ausencia del presidente o de su suplente, las sesiones no podrán llevarse a cabo; </w:t>
      </w:r>
    </w:p>
    <w:p w:rsidR="00141D8C" w:rsidRPr="003A2882" w:rsidRDefault="00141D8C" w:rsidP="00141D8C">
      <w:pPr>
        <w:pStyle w:val="Citas"/>
        <w:spacing w:line="240" w:lineRule="auto"/>
        <w:ind w:left="567" w:right="565"/>
      </w:pPr>
      <w:r w:rsidRPr="003A2882">
        <w:rPr>
          <w:lang w:val="es-ES"/>
        </w:rPr>
        <w:t xml:space="preserve">IV. Se realizarán previa convocatoria y se desarrollarán conforme al orden del día enviado a los integrantes del comité. Sus acuerdos se tomarán por mayoría de votos o unanimidad. En caso de empate el presidente tendrá voto de calidad. Los documentos correspondientes de cada sesión, se entregarán previamente a los integrantes del comité conjuntamente con el orden del día, con una anticipación de al menos tres días para las ordinarias y un día para las extraordinarias; V. </w:t>
      </w:r>
    </w:p>
    <w:p w:rsidR="00141D8C" w:rsidRPr="003A2882" w:rsidRDefault="00141D8C" w:rsidP="00141D8C">
      <w:pPr>
        <w:pStyle w:val="Citas"/>
        <w:spacing w:line="240" w:lineRule="auto"/>
        <w:ind w:left="567" w:right="565"/>
      </w:pPr>
      <w:r w:rsidRPr="003A2882">
        <w:rPr>
          <w:b/>
          <w:u w:val="single"/>
          <w:lang w:val="es-ES"/>
        </w:rPr>
        <w:t>V. Al término de cada sesión se levantará acta que será firmada por los integrantes del comité que hubieran asistido a la sesión. En dicha acta se deberá señalar el sentido del acuerdo tomado por los integrantes y los comentarios fundados y motivados relevantes de cada caso.</w:t>
      </w:r>
      <w:r w:rsidRPr="003A2882">
        <w:rPr>
          <w:lang w:val="es-ES"/>
        </w:rPr>
        <w:t xml:space="preserve"> Los asesores y los invitados firmarán el acta como constancia de su participación; </w:t>
      </w:r>
    </w:p>
    <w:p w:rsidR="00141D8C" w:rsidRPr="003A2882" w:rsidRDefault="00141D8C" w:rsidP="00141D8C">
      <w:pPr>
        <w:pStyle w:val="Citas"/>
        <w:spacing w:line="240" w:lineRule="auto"/>
        <w:ind w:left="567" w:right="565"/>
      </w:pPr>
      <w:r w:rsidRPr="003A2882">
        <w:rPr>
          <w:lang w:val="es-ES"/>
        </w:rPr>
        <w:t xml:space="preserve">VI. En las sesiones ordinarias deberá incluirse dentro del orden del día, un punto relacionado con el seguimiento de acuerdos anteriores y uno correspondiente a asuntos generales en el que sólo podrán incluirse asuntos de carácter informativo; y </w:t>
      </w:r>
    </w:p>
    <w:p w:rsidR="00141D8C" w:rsidRPr="003A2882" w:rsidRDefault="00141D8C" w:rsidP="00141D8C">
      <w:pPr>
        <w:pStyle w:val="Citas"/>
        <w:spacing w:line="240" w:lineRule="auto"/>
        <w:ind w:left="567" w:right="565"/>
        <w:rPr>
          <w:b/>
          <w:u w:val="single"/>
        </w:rPr>
      </w:pPr>
      <w:r w:rsidRPr="003A2882">
        <w:rPr>
          <w:b/>
          <w:u w:val="single"/>
          <w:lang w:val="es-ES"/>
        </w:rPr>
        <w:lastRenderedPageBreak/>
        <w:t>VII. En la primera sesión de cada ejercicio fiscal el secretario ejecutivo presentará a la consideración de los integrantes del comité el calendario de sesiones ordinarias; así como el volumen o importe anual autorizado para la adquisición de bienes y contratación de servicios.</w:t>
      </w:r>
    </w:p>
    <w:p w:rsidR="00141D8C" w:rsidRPr="003A2882" w:rsidRDefault="00141D8C" w:rsidP="009D77E5">
      <w:pPr>
        <w:pStyle w:val="Citas"/>
        <w:spacing w:line="240" w:lineRule="auto"/>
        <w:ind w:left="567" w:right="565"/>
      </w:pPr>
      <w:r w:rsidRPr="003A2882">
        <w:rPr>
          <w:b/>
        </w:rPr>
        <w:t>Artículo 49.-</w:t>
      </w:r>
      <w:r w:rsidRPr="003A2882">
        <w:t xml:space="preserve"> La información y documentación que se presente para la instauración y substanciación del procedimiento de adquisición de que se trate, será responsabilidad de quien la emita.</w:t>
      </w:r>
    </w:p>
    <w:p w:rsidR="009D77E5" w:rsidRPr="003A2882" w:rsidRDefault="009D77E5" w:rsidP="009D77E5">
      <w:pPr>
        <w:pStyle w:val="Citas"/>
        <w:spacing w:line="240" w:lineRule="auto"/>
        <w:ind w:left="567" w:right="565"/>
        <w:rPr>
          <w:i w:val="0"/>
        </w:rPr>
      </w:pPr>
    </w:p>
    <w:bookmarkEnd w:id="34"/>
    <w:bookmarkEnd w:id="35"/>
    <w:bookmarkEnd w:id="36"/>
    <w:bookmarkEnd w:id="37"/>
    <w:p w:rsidR="00986095" w:rsidRPr="003A2882" w:rsidRDefault="00482A52" w:rsidP="00986095">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3A2882">
        <w:rPr>
          <w:rFonts w:ascii="Palatino Linotype" w:eastAsia="Calibri" w:hAnsi="Palatino Linotype" w:cs="Arial"/>
          <w:color w:val="000000" w:themeColor="text1"/>
          <w:sz w:val="22"/>
          <w:szCs w:val="22"/>
          <w:lang w:val="es-ES"/>
        </w:rPr>
        <w:t xml:space="preserve">En atención a lo anterior, resulta necesario precisar que lo solicitado no encuadra dentro del supuesto de clasificación de la información como reservada, toda vez que, la </w:t>
      </w:r>
      <w:r w:rsidRPr="003A2882">
        <w:rPr>
          <w:rFonts w:ascii="Palatino Linotype" w:hAnsi="Palatino Linotype" w:cs="Tahoma"/>
          <w:b/>
          <w:bCs/>
          <w:sz w:val="22"/>
          <w:szCs w:val="22"/>
        </w:rPr>
        <w:t xml:space="preserve">adquisición y arrendamiento de bienes, contratación de servicios </w:t>
      </w:r>
      <w:r w:rsidRPr="003A2882">
        <w:rPr>
          <w:rFonts w:ascii="Palatino Linotype" w:hAnsi="Palatino Linotype" w:cs="Tahoma"/>
          <w:bCs/>
          <w:sz w:val="22"/>
          <w:szCs w:val="22"/>
        </w:rPr>
        <w:t>y ejecución de obra,</w:t>
      </w:r>
      <w:r w:rsidR="00986095" w:rsidRPr="003A2882">
        <w:rPr>
          <w:rFonts w:ascii="Palatino Linotype" w:hAnsi="Palatino Linotype" w:cs="Tahoma"/>
          <w:sz w:val="22"/>
          <w:szCs w:val="22"/>
        </w:rPr>
        <w:t xml:space="preserve"> se realiza</w:t>
      </w:r>
      <w:r w:rsidRPr="003A2882">
        <w:rPr>
          <w:rFonts w:ascii="Palatino Linotype" w:hAnsi="Palatino Linotype" w:cs="Tahoma"/>
          <w:sz w:val="22"/>
          <w:szCs w:val="22"/>
        </w:rPr>
        <w:t xml:space="preserve"> mediante la suscripción de un contrato, entre el Ayuntamiento y la persona a la cual haya ganado el procedimiento licitatorio</w:t>
      </w:r>
      <w:r w:rsidR="00986095" w:rsidRPr="003A2882">
        <w:rPr>
          <w:rFonts w:ascii="Palatino Linotype" w:hAnsi="Palatino Linotype" w:cs="Tahoma"/>
          <w:sz w:val="22"/>
          <w:szCs w:val="22"/>
        </w:rPr>
        <w:t xml:space="preserve">; así, </w:t>
      </w:r>
      <w:r w:rsidR="00986095" w:rsidRPr="003A2882">
        <w:rPr>
          <w:rFonts w:ascii="Palatino Linotype" w:eastAsia="Calibri" w:hAnsi="Palatino Linotype" w:cs="Arial"/>
          <w:sz w:val="22"/>
          <w:szCs w:val="22"/>
          <w:lang w:val="es-MX" w:eastAsia="en-US"/>
        </w:rPr>
        <w:t xml:space="preserve">es </w:t>
      </w:r>
      <w:r w:rsidR="00986095" w:rsidRPr="003A2882">
        <w:rPr>
          <w:rFonts w:ascii="Palatino Linotype" w:eastAsia="MS Mincho" w:hAnsi="Palatino Linotype" w:cs="Bookman Old Style"/>
          <w:sz w:val="22"/>
          <w:szCs w:val="22"/>
          <w:lang w:val="es-MX" w:eastAsia="es-MX"/>
        </w:rPr>
        <w:t xml:space="preserve">pertinente mencionar que la información peticionada se encuentra directamente relacionada con una obligación de transparencia a cargo del </w:t>
      </w:r>
      <w:r w:rsidR="00986095" w:rsidRPr="003A2882">
        <w:rPr>
          <w:rFonts w:ascii="Palatino Linotype" w:eastAsia="MS Mincho" w:hAnsi="Palatino Linotype" w:cs="Bookman Old Style"/>
          <w:b/>
          <w:sz w:val="22"/>
          <w:szCs w:val="22"/>
          <w:lang w:val="es-MX" w:eastAsia="es-MX"/>
        </w:rPr>
        <w:t>SUJETO OBLIGADO</w:t>
      </w:r>
      <w:r w:rsidR="00986095" w:rsidRPr="003A2882">
        <w:rPr>
          <w:rFonts w:ascii="Palatino Linotype" w:eastAsia="MS Mincho" w:hAnsi="Palatino Linotype" w:cs="Bookman Old Style"/>
          <w:sz w:val="22"/>
          <w:szCs w:val="22"/>
          <w:lang w:val="es-MX" w:eastAsia="es-MX"/>
        </w:rPr>
        <w:t xml:space="preserve">, misma que consiste en los procedimientos y resultados de adjudicación directa, invitación restringida y licitación de cualquier naturaleza, que incluye la versión pública del expediente respectivo y de los contratos celebrados, obligación prevista en el artículo 92, fracción XXIX de la Ley de Transparencia y Acceso a la Información Pública de nuestra entidad, como a continuación se observa:  </w:t>
      </w:r>
    </w:p>
    <w:p w:rsidR="00986095" w:rsidRPr="003A2882" w:rsidRDefault="00986095" w:rsidP="00986095">
      <w:pPr>
        <w:autoSpaceDE w:val="0"/>
        <w:autoSpaceDN w:val="0"/>
        <w:adjustRightInd w:val="0"/>
        <w:spacing w:line="360" w:lineRule="auto"/>
        <w:ind w:right="49"/>
        <w:jc w:val="both"/>
        <w:rPr>
          <w:rFonts w:ascii="Palatino Linotype" w:eastAsia="MS Mincho" w:hAnsi="Palatino Linotype" w:cs="Bookman Old Style"/>
          <w:sz w:val="22"/>
          <w:szCs w:val="22"/>
        </w:rPr>
      </w:pPr>
    </w:p>
    <w:p w:rsidR="00986095" w:rsidRPr="003A2882" w:rsidRDefault="00986095" w:rsidP="00986095">
      <w:pPr>
        <w:autoSpaceDE w:val="0"/>
        <w:autoSpaceDN w:val="0"/>
        <w:adjustRightInd w:val="0"/>
        <w:ind w:left="567" w:right="567"/>
        <w:jc w:val="both"/>
        <w:rPr>
          <w:rFonts w:ascii="Palatino Linotype" w:eastAsia="MS Mincho" w:hAnsi="Palatino Linotype" w:cs="Bookman Old Style"/>
          <w:i/>
          <w:sz w:val="22"/>
          <w:szCs w:val="22"/>
        </w:rPr>
      </w:pPr>
      <w:r w:rsidRPr="003A2882">
        <w:rPr>
          <w:rFonts w:ascii="Palatino Linotype" w:eastAsia="MS Mincho" w:hAnsi="Palatino Linotype" w:cs="Bookman Old Style"/>
          <w:i/>
          <w:sz w:val="22"/>
          <w:szCs w:val="22"/>
        </w:rPr>
        <w:t>“</w:t>
      </w:r>
      <w:r w:rsidRPr="003A2882">
        <w:rPr>
          <w:rFonts w:ascii="Palatino Linotype" w:eastAsia="MS Mincho" w:hAnsi="Palatino Linotype" w:cs="Bookman Old Style"/>
          <w:b/>
          <w:i/>
          <w:sz w:val="22"/>
          <w:szCs w:val="22"/>
        </w:rPr>
        <w:t>Artículo 92</w:t>
      </w:r>
      <w:r w:rsidRPr="003A2882">
        <w:rPr>
          <w:rFonts w:ascii="Palatino Linotype" w:eastAsia="MS Mincho" w:hAnsi="Palatino Linotype" w:cs="Bookman Old Style"/>
          <w:i/>
          <w:sz w:val="22"/>
          <w:szCs w:val="22"/>
        </w:rPr>
        <w:t>.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rsidR="00986095" w:rsidRPr="003A2882" w:rsidRDefault="00986095" w:rsidP="00986095">
      <w:pPr>
        <w:autoSpaceDE w:val="0"/>
        <w:autoSpaceDN w:val="0"/>
        <w:adjustRightInd w:val="0"/>
        <w:ind w:left="567" w:right="567"/>
        <w:jc w:val="both"/>
        <w:rPr>
          <w:rFonts w:ascii="Palatino Linotype" w:eastAsia="MS Mincho" w:hAnsi="Palatino Linotype" w:cs="Bookman Old Style"/>
          <w:i/>
          <w:sz w:val="22"/>
          <w:szCs w:val="22"/>
        </w:rPr>
      </w:pPr>
      <w:r w:rsidRPr="003A2882">
        <w:rPr>
          <w:rFonts w:ascii="Palatino Linotype" w:eastAsia="MS Mincho" w:hAnsi="Palatino Linotype" w:cs="Bookman Old Style"/>
          <w:i/>
          <w:sz w:val="22"/>
          <w:szCs w:val="22"/>
        </w:rPr>
        <w:t>(…)</w:t>
      </w:r>
    </w:p>
    <w:p w:rsidR="00986095" w:rsidRPr="003A2882" w:rsidRDefault="00986095" w:rsidP="00986095">
      <w:pPr>
        <w:autoSpaceDE w:val="0"/>
        <w:autoSpaceDN w:val="0"/>
        <w:adjustRightInd w:val="0"/>
        <w:ind w:left="567" w:right="567"/>
        <w:jc w:val="both"/>
        <w:rPr>
          <w:rFonts w:ascii="Palatino Linotype" w:eastAsia="MS Mincho" w:hAnsi="Palatino Linotype" w:cs="Bookman Old Style"/>
          <w:i/>
          <w:sz w:val="22"/>
          <w:szCs w:val="22"/>
        </w:rPr>
      </w:pPr>
      <w:r w:rsidRPr="003A2882">
        <w:rPr>
          <w:rFonts w:ascii="Palatino Linotype" w:eastAsia="MS Mincho" w:hAnsi="Palatino Linotype" w:cs="Bookman Old Style"/>
          <w:b/>
          <w:i/>
          <w:sz w:val="22"/>
          <w:szCs w:val="22"/>
        </w:rPr>
        <w:lastRenderedPageBreak/>
        <w:t>XXIX</w:t>
      </w:r>
      <w:r w:rsidRPr="003A2882">
        <w:rPr>
          <w:rFonts w:ascii="Palatino Linotype" w:eastAsia="MS Mincho" w:hAnsi="Palatino Linotype" w:cs="Bookman Old Style"/>
          <w:i/>
          <w:sz w:val="22"/>
          <w:szCs w:val="22"/>
        </w:rPr>
        <w:t xml:space="preserve">. La información sobre los procesos y resultados sobre procedimientos de adjudicación directa, invitación restringida y licitación de cualquier naturaleza, incluyendo </w:t>
      </w:r>
      <w:r w:rsidRPr="003A2882">
        <w:rPr>
          <w:rFonts w:ascii="Palatino Linotype" w:eastAsia="MS Mincho" w:hAnsi="Palatino Linotype" w:cs="Bookman Old Style"/>
          <w:b/>
          <w:i/>
          <w:sz w:val="22"/>
          <w:szCs w:val="22"/>
        </w:rPr>
        <w:t>la versión pública del expediente respectivo y de los contratos celebrados</w:t>
      </w:r>
      <w:r w:rsidRPr="003A2882">
        <w:rPr>
          <w:rFonts w:ascii="Palatino Linotype" w:eastAsia="MS Mincho" w:hAnsi="Palatino Linotype" w:cs="Bookman Old Style"/>
          <w:i/>
          <w:sz w:val="22"/>
          <w:szCs w:val="22"/>
        </w:rPr>
        <w:t xml:space="preserve">, que deberán contener, por los menos, lo siguiente: </w:t>
      </w:r>
    </w:p>
    <w:p w:rsidR="00986095" w:rsidRPr="003A2882" w:rsidRDefault="00986095" w:rsidP="00986095">
      <w:pPr>
        <w:autoSpaceDE w:val="0"/>
        <w:autoSpaceDN w:val="0"/>
        <w:adjustRightInd w:val="0"/>
        <w:ind w:left="567" w:right="567"/>
        <w:jc w:val="both"/>
        <w:rPr>
          <w:rFonts w:ascii="Palatino Linotype" w:eastAsia="MS Mincho" w:hAnsi="Palatino Linotype" w:cs="Bookman Old Style"/>
          <w:i/>
          <w:sz w:val="22"/>
          <w:szCs w:val="22"/>
        </w:rPr>
      </w:pPr>
      <w:r w:rsidRPr="003A2882">
        <w:rPr>
          <w:rFonts w:ascii="Palatino Linotype" w:eastAsia="MS Mincho" w:hAnsi="Palatino Linotype" w:cs="Bookman Old Style"/>
          <w:i/>
          <w:sz w:val="22"/>
          <w:szCs w:val="22"/>
        </w:rPr>
        <w:t xml:space="preserve"> </w:t>
      </w:r>
    </w:p>
    <w:p w:rsidR="00986095" w:rsidRPr="003A2882" w:rsidRDefault="00986095" w:rsidP="00986095">
      <w:pPr>
        <w:numPr>
          <w:ilvl w:val="0"/>
          <w:numId w:val="27"/>
        </w:numPr>
        <w:tabs>
          <w:tab w:val="left" w:pos="1134"/>
        </w:tabs>
        <w:autoSpaceDE w:val="0"/>
        <w:autoSpaceDN w:val="0"/>
        <w:adjustRightInd w:val="0"/>
        <w:spacing w:after="160"/>
        <w:ind w:left="567" w:right="567" w:firstLine="0"/>
        <w:contextualSpacing/>
        <w:jc w:val="both"/>
        <w:rPr>
          <w:rFonts w:ascii="Palatino Linotype" w:eastAsia="MS Mincho" w:hAnsi="Palatino Linotype" w:cs="Bookman Old Style"/>
          <w:b/>
          <w:i/>
          <w:sz w:val="22"/>
          <w:szCs w:val="22"/>
        </w:rPr>
      </w:pPr>
      <w:r w:rsidRPr="003A2882">
        <w:rPr>
          <w:rFonts w:ascii="Palatino Linotype" w:eastAsia="MS Mincho" w:hAnsi="Palatino Linotype" w:cs="Bookman Old Style"/>
          <w:b/>
          <w:i/>
          <w:sz w:val="22"/>
          <w:szCs w:val="22"/>
        </w:rPr>
        <w:t xml:space="preserve">De licitaciones públicas o procedimientos de invitación restringida: </w:t>
      </w:r>
    </w:p>
    <w:p w:rsidR="00986095" w:rsidRPr="003A2882" w:rsidRDefault="00986095" w:rsidP="00986095">
      <w:pPr>
        <w:tabs>
          <w:tab w:val="left" w:pos="1134"/>
        </w:tabs>
        <w:autoSpaceDE w:val="0"/>
        <w:autoSpaceDN w:val="0"/>
        <w:adjustRightInd w:val="0"/>
        <w:ind w:left="567" w:right="567"/>
        <w:contextualSpacing/>
        <w:jc w:val="both"/>
        <w:rPr>
          <w:rFonts w:ascii="Palatino Linotype" w:eastAsia="MS Mincho" w:hAnsi="Palatino Linotype" w:cs="Bookman Old Style"/>
          <w:b/>
          <w:i/>
          <w:sz w:val="22"/>
          <w:szCs w:val="22"/>
        </w:rPr>
      </w:pPr>
    </w:p>
    <w:p w:rsidR="00986095" w:rsidRPr="003A2882" w:rsidRDefault="00986095" w:rsidP="00986095">
      <w:pPr>
        <w:tabs>
          <w:tab w:val="left" w:pos="1418"/>
        </w:tabs>
        <w:autoSpaceDE w:val="0"/>
        <w:autoSpaceDN w:val="0"/>
        <w:adjustRightInd w:val="0"/>
        <w:ind w:left="567" w:right="567"/>
        <w:jc w:val="both"/>
        <w:rPr>
          <w:rFonts w:ascii="Palatino Linotype" w:eastAsia="MS Mincho" w:hAnsi="Palatino Linotype" w:cs="Bookman Old Style"/>
          <w:b/>
          <w:i/>
          <w:sz w:val="22"/>
          <w:szCs w:val="22"/>
        </w:rPr>
      </w:pPr>
      <w:r w:rsidRPr="003A2882">
        <w:rPr>
          <w:rFonts w:ascii="Palatino Linotype" w:eastAsia="MS Mincho" w:hAnsi="Palatino Linotype" w:cs="Bookman Old Style"/>
          <w:b/>
          <w:i/>
          <w:sz w:val="22"/>
          <w:szCs w:val="22"/>
        </w:rPr>
        <w:t xml:space="preserve">1) La convocatoria o invitación emitida, así como los fundamentos legales aplicados para llevarla a cabo; </w:t>
      </w:r>
    </w:p>
    <w:p w:rsidR="00986095" w:rsidRPr="003A2882" w:rsidRDefault="00986095" w:rsidP="00986095">
      <w:pPr>
        <w:autoSpaceDE w:val="0"/>
        <w:autoSpaceDN w:val="0"/>
        <w:adjustRightInd w:val="0"/>
        <w:ind w:left="567" w:right="567"/>
        <w:jc w:val="both"/>
        <w:rPr>
          <w:rFonts w:ascii="Palatino Linotype" w:eastAsia="MS Mincho" w:hAnsi="Palatino Linotype" w:cs="Bookman Old Style"/>
          <w:b/>
          <w:i/>
          <w:sz w:val="22"/>
          <w:szCs w:val="22"/>
        </w:rPr>
      </w:pPr>
      <w:r w:rsidRPr="003A2882">
        <w:rPr>
          <w:rFonts w:ascii="Palatino Linotype" w:eastAsia="MS Mincho" w:hAnsi="Palatino Linotype" w:cs="Bookman Old Style"/>
          <w:b/>
          <w:i/>
          <w:sz w:val="22"/>
          <w:szCs w:val="22"/>
        </w:rPr>
        <w:t>2) Los nombres de los participantes o invitados;</w:t>
      </w:r>
    </w:p>
    <w:p w:rsidR="00986095" w:rsidRPr="003A2882" w:rsidRDefault="00986095" w:rsidP="00986095">
      <w:pPr>
        <w:autoSpaceDE w:val="0"/>
        <w:autoSpaceDN w:val="0"/>
        <w:adjustRightInd w:val="0"/>
        <w:ind w:left="567" w:right="567"/>
        <w:jc w:val="both"/>
        <w:rPr>
          <w:rFonts w:ascii="Palatino Linotype" w:eastAsia="MS Mincho" w:hAnsi="Palatino Linotype" w:cs="Bookman Old Style"/>
          <w:b/>
          <w:i/>
          <w:sz w:val="22"/>
          <w:szCs w:val="22"/>
        </w:rPr>
      </w:pPr>
      <w:r w:rsidRPr="003A2882">
        <w:rPr>
          <w:rFonts w:ascii="Palatino Linotype" w:eastAsia="MS Mincho" w:hAnsi="Palatino Linotype" w:cs="Bookman Old Style"/>
          <w:b/>
          <w:i/>
          <w:sz w:val="22"/>
          <w:szCs w:val="22"/>
        </w:rPr>
        <w:t xml:space="preserve">3) El nombre del ganador y las razones que lo justifican; </w:t>
      </w:r>
    </w:p>
    <w:p w:rsidR="00986095" w:rsidRPr="003A2882" w:rsidRDefault="00986095" w:rsidP="00986095">
      <w:pPr>
        <w:autoSpaceDE w:val="0"/>
        <w:autoSpaceDN w:val="0"/>
        <w:adjustRightInd w:val="0"/>
        <w:ind w:left="567" w:right="567"/>
        <w:jc w:val="both"/>
        <w:rPr>
          <w:rFonts w:ascii="Palatino Linotype" w:eastAsia="MS Mincho" w:hAnsi="Palatino Linotype" w:cs="Bookman Old Style"/>
          <w:i/>
          <w:sz w:val="22"/>
          <w:szCs w:val="22"/>
        </w:rPr>
      </w:pPr>
      <w:r w:rsidRPr="003A2882">
        <w:rPr>
          <w:rFonts w:ascii="Palatino Linotype" w:eastAsia="MS Mincho" w:hAnsi="Palatino Linotype" w:cs="Bookman Old Style"/>
          <w:i/>
          <w:sz w:val="22"/>
          <w:szCs w:val="22"/>
        </w:rPr>
        <w:t xml:space="preserve"> </w:t>
      </w:r>
    </w:p>
    <w:p w:rsidR="00986095" w:rsidRPr="003A2882" w:rsidRDefault="00986095" w:rsidP="00986095">
      <w:pPr>
        <w:autoSpaceDE w:val="0"/>
        <w:autoSpaceDN w:val="0"/>
        <w:adjustRightInd w:val="0"/>
        <w:ind w:left="567" w:right="567"/>
        <w:jc w:val="both"/>
        <w:rPr>
          <w:rFonts w:ascii="Palatino Linotype" w:eastAsia="MS Mincho" w:hAnsi="Palatino Linotype" w:cs="Bookman Old Style"/>
          <w:b/>
          <w:i/>
          <w:sz w:val="22"/>
          <w:szCs w:val="22"/>
        </w:rPr>
      </w:pPr>
      <w:r w:rsidRPr="003A2882">
        <w:rPr>
          <w:rFonts w:ascii="Palatino Linotype" w:eastAsia="MS Mincho" w:hAnsi="Palatino Linotype" w:cs="Bookman Old Style"/>
          <w:b/>
          <w:i/>
          <w:sz w:val="22"/>
          <w:szCs w:val="22"/>
        </w:rPr>
        <w:t xml:space="preserve">4) El área solicitante y la responsable de su ejecución; </w:t>
      </w:r>
    </w:p>
    <w:p w:rsidR="00986095" w:rsidRPr="003A2882" w:rsidRDefault="00986095" w:rsidP="00986095">
      <w:pPr>
        <w:autoSpaceDE w:val="0"/>
        <w:autoSpaceDN w:val="0"/>
        <w:adjustRightInd w:val="0"/>
        <w:ind w:left="567" w:right="567"/>
        <w:jc w:val="both"/>
        <w:rPr>
          <w:rFonts w:ascii="Palatino Linotype" w:eastAsia="MS Mincho" w:hAnsi="Palatino Linotype" w:cs="Bookman Old Style"/>
          <w:i/>
          <w:sz w:val="22"/>
          <w:szCs w:val="22"/>
        </w:rPr>
      </w:pPr>
      <w:r w:rsidRPr="003A2882">
        <w:rPr>
          <w:rFonts w:ascii="Palatino Linotype" w:eastAsia="MS Mincho" w:hAnsi="Palatino Linotype" w:cs="Bookman Old Style"/>
          <w:i/>
          <w:sz w:val="22"/>
          <w:szCs w:val="22"/>
        </w:rPr>
        <w:t xml:space="preserve">5) Las convocatorias e invitaciones emitidas; </w:t>
      </w:r>
    </w:p>
    <w:p w:rsidR="00986095" w:rsidRPr="003A2882" w:rsidRDefault="00986095" w:rsidP="00986095">
      <w:pPr>
        <w:autoSpaceDE w:val="0"/>
        <w:autoSpaceDN w:val="0"/>
        <w:adjustRightInd w:val="0"/>
        <w:ind w:left="567" w:right="567"/>
        <w:jc w:val="both"/>
        <w:rPr>
          <w:rFonts w:ascii="Palatino Linotype" w:eastAsia="MS Mincho" w:hAnsi="Palatino Linotype" w:cs="Bookman Old Style"/>
          <w:b/>
          <w:i/>
          <w:sz w:val="22"/>
          <w:szCs w:val="22"/>
        </w:rPr>
      </w:pPr>
      <w:r w:rsidRPr="003A2882">
        <w:rPr>
          <w:rFonts w:ascii="Palatino Linotype" w:eastAsia="MS Mincho" w:hAnsi="Palatino Linotype" w:cs="Bookman Old Style"/>
          <w:b/>
          <w:i/>
          <w:sz w:val="22"/>
          <w:szCs w:val="22"/>
        </w:rPr>
        <w:t xml:space="preserve">6) Los dictámenes y fallo de adjudicación; </w:t>
      </w:r>
    </w:p>
    <w:p w:rsidR="00986095" w:rsidRPr="003A2882" w:rsidRDefault="00986095" w:rsidP="00986095">
      <w:pPr>
        <w:autoSpaceDE w:val="0"/>
        <w:autoSpaceDN w:val="0"/>
        <w:adjustRightInd w:val="0"/>
        <w:ind w:left="567" w:right="567"/>
        <w:jc w:val="both"/>
        <w:rPr>
          <w:rFonts w:ascii="Palatino Linotype" w:eastAsia="MS Mincho" w:hAnsi="Palatino Linotype" w:cs="Bookman Old Style"/>
          <w:b/>
          <w:i/>
          <w:sz w:val="22"/>
          <w:szCs w:val="22"/>
        </w:rPr>
      </w:pPr>
      <w:r w:rsidRPr="003A2882">
        <w:rPr>
          <w:rFonts w:ascii="Palatino Linotype" w:eastAsia="MS Mincho" w:hAnsi="Palatino Linotype" w:cs="Bookman Old Style"/>
          <w:b/>
          <w:i/>
          <w:sz w:val="22"/>
          <w:szCs w:val="22"/>
        </w:rPr>
        <w:t xml:space="preserve">7) El contrato y, en su caso, sus anexos; </w:t>
      </w:r>
    </w:p>
    <w:p w:rsidR="00986095" w:rsidRPr="003A2882" w:rsidRDefault="00986095" w:rsidP="00986095">
      <w:pPr>
        <w:autoSpaceDE w:val="0"/>
        <w:autoSpaceDN w:val="0"/>
        <w:adjustRightInd w:val="0"/>
        <w:ind w:left="567" w:right="567"/>
        <w:jc w:val="both"/>
        <w:rPr>
          <w:rFonts w:ascii="Palatino Linotype" w:eastAsia="MS Mincho" w:hAnsi="Palatino Linotype" w:cs="Bookman Old Style"/>
          <w:i/>
          <w:sz w:val="22"/>
          <w:szCs w:val="22"/>
        </w:rPr>
      </w:pPr>
      <w:r w:rsidRPr="003A2882">
        <w:rPr>
          <w:rFonts w:ascii="Palatino Linotype" w:eastAsia="MS Mincho" w:hAnsi="Palatino Linotype" w:cs="Bookman Old Style"/>
          <w:i/>
          <w:sz w:val="22"/>
          <w:szCs w:val="22"/>
        </w:rPr>
        <w:t xml:space="preserve">8) Los mecanismos de vigilancia y supervisión, incluyendo en su caso, los estudios de impacto urbano y ambiental, según corresponda; </w:t>
      </w:r>
    </w:p>
    <w:p w:rsidR="00986095" w:rsidRPr="003A2882" w:rsidRDefault="00986095" w:rsidP="00986095">
      <w:pPr>
        <w:autoSpaceDE w:val="0"/>
        <w:autoSpaceDN w:val="0"/>
        <w:adjustRightInd w:val="0"/>
        <w:ind w:left="567" w:right="567"/>
        <w:jc w:val="both"/>
        <w:rPr>
          <w:rFonts w:ascii="Palatino Linotype" w:eastAsia="MS Mincho" w:hAnsi="Palatino Linotype" w:cs="Bookman Old Style"/>
          <w:b/>
          <w:i/>
          <w:sz w:val="22"/>
          <w:szCs w:val="22"/>
        </w:rPr>
      </w:pPr>
      <w:r w:rsidRPr="003A2882">
        <w:rPr>
          <w:rFonts w:ascii="Palatino Linotype" w:eastAsia="MS Mincho" w:hAnsi="Palatino Linotype" w:cs="Bookman Old Style"/>
          <w:b/>
          <w:i/>
          <w:sz w:val="22"/>
          <w:szCs w:val="22"/>
        </w:rPr>
        <w:t xml:space="preserve">9) La partida presupuestal, de conformidad con el clasificador por objeto del gasto, en el caso de ser aplicable; </w:t>
      </w:r>
    </w:p>
    <w:p w:rsidR="00986095" w:rsidRPr="003A2882" w:rsidRDefault="00986095" w:rsidP="00986095">
      <w:pPr>
        <w:autoSpaceDE w:val="0"/>
        <w:autoSpaceDN w:val="0"/>
        <w:adjustRightInd w:val="0"/>
        <w:ind w:left="567" w:right="567"/>
        <w:jc w:val="both"/>
        <w:rPr>
          <w:rFonts w:ascii="Palatino Linotype" w:eastAsia="MS Mincho" w:hAnsi="Palatino Linotype" w:cs="Bookman Old Style"/>
          <w:i/>
          <w:sz w:val="22"/>
          <w:szCs w:val="22"/>
        </w:rPr>
      </w:pPr>
      <w:r w:rsidRPr="003A2882">
        <w:rPr>
          <w:rFonts w:ascii="Palatino Linotype" w:eastAsia="MS Mincho" w:hAnsi="Palatino Linotype" w:cs="Bookman Old Style"/>
          <w:i/>
          <w:sz w:val="22"/>
          <w:szCs w:val="22"/>
        </w:rPr>
        <w:t xml:space="preserve">10) Origen de los recursos especificando si son federales, estatales o municipales, así como el tipo de fondo de participación o aportación respectiva; </w:t>
      </w:r>
    </w:p>
    <w:p w:rsidR="00986095" w:rsidRPr="003A2882" w:rsidRDefault="00986095" w:rsidP="00986095">
      <w:pPr>
        <w:autoSpaceDE w:val="0"/>
        <w:autoSpaceDN w:val="0"/>
        <w:adjustRightInd w:val="0"/>
        <w:ind w:left="567" w:right="567"/>
        <w:jc w:val="both"/>
        <w:rPr>
          <w:rFonts w:ascii="Palatino Linotype" w:eastAsia="MS Mincho" w:hAnsi="Palatino Linotype" w:cs="Bookman Old Style"/>
          <w:i/>
          <w:sz w:val="22"/>
          <w:szCs w:val="22"/>
        </w:rPr>
      </w:pPr>
      <w:r w:rsidRPr="003A2882">
        <w:rPr>
          <w:rFonts w:ascii="Palatino Linotype" w:eastAsia="MS Mincho" w:hAnsi="Palatino Linotype" w:cs="Bookman Old Style"/>
          <w:i/>
          <w:sz w:val="22"/>
          <w:szCs w:val="22"/>
        </w:rPr>
        <w:t xml:space="preserve">11) Los convenios modificatorios que, en su caso, sean firmados, precisando el objeto y la fecha de celebración; </w:t>
      </w:r>
    </w:p>
    <w:p w:rsidR="00986095" w:rsidRPr="003A2882" w:rsidRDefault="00986095" w:rsidP="00986095">
      <w:pPr>
        <w:autoSpaceDE w:val="0"/>
        <w:autoSpaceDN w:val="0"/>
        <w:adjustRightInd w:val="0"/>
        <w:ind w:left="567" w:right="567"/>
        <w:jc w:val="both"/>
        <w:rPr>
          <w:rFonts w:ascii="Palatino Linotype" w:eastAsia="MS Mincho" w:hAnsi="Palatino Linotype" w:cs="Bookman Old Style"/>
          <w:i/>
          <w:sz w:val="22"/>
          <w:szCs w:val="22"/>
        </w:rPr>
      </w:pPr>
      <w:r w:rsidRPr="003A2882">
        <w:rPr>
          <w:rFonts w:ascii="Palatino Linotype" w:eastAsia="MS Mincho" w:hAnsi="Palatino Linotype" w:cs="Bookman Old Style"/>
          <w:i/>
          <w:sz w:val="22"/>
          <w:szCs w:val="22"/>
        </w:rPr>
        <w:t xml:space="preserve">12) Los informes de avance físico y financiero sobre las obras o servicios contratados; </w:t>
      </w:r>
    </w:p>
    <w:p w:rsidR="00986095" w:rsidRPr="003A2882" w:rsidRDefault="00986095" w:rsidP="00986095">
      <w:pPr>
        <w:autoSpaceDE w:val="0"/>
        <w:autoSpaceDN w:val="0"/>
        <w:adjustRightInd w:val="0"/>
        <w:ind w:left="567" w:right="567"/>
        <w:jc w:val="both"/>
        <w:rPr>
          <w:rFonts w:ascii="Palatino Linotype" w:eastAsia="MS Mincho" w:hAnsi="Palatino Linotype" w:cs="Bookman Old Style"/>
          <w:i/>
          <w:sz w:val="22"/>
          <w:szCs w:val="22"/>
        </w:rPr>
      </w:pPr>
      <w:r w:rsidRPr="003A2882">
        <w:rPr>
          <w:rFonts w:ascii="Palatino Linotype" w:eastAsia="MS Mincho" w:hAnsi="Palatino Linotype" w:cs="Bookman Old Style"/>
          <w:i/>
          <w:sz w:val="22"/>
          <w:szCs w:val="22"/>
        </w:rPr>
        <w:t xml:space="preserve">13) El convenio de terminación; y </w:t>
      </w:r>
    </w:p>
    <w:p w:rsidR="00986095" w:rsidRPr="003A2882" w:rsidRDefault="00986095" w:rsidP="00986095">
      <w:pPr>
        <w:autoSpaceDE w:val="0"/>
        <w:autoSpaceDN w:val="0"/>
        <w:adjustRightInd w:val="0"/>
        <w:ind w:left="567" w:right="567"/>
        <w:jc w:val="both"/>
        <w:rPr>
          <w:rFonts w:ascii="Palatino Linotype" w:eastAsia="MS Mincho" w:hAnsi="Palatino Linotype" w:cs="Bookman Old Style"/>
          <w:i/>
          <w:sz w:val="22"/>
          <w:szCs w:val="22"/>
        </w:rPr>
      </w:pPr>
      <w:r w:rsidRPr="003A2882">
        <w:rPr>
          <w:rFonts w:ascii="Palatino Linotype" w:eastAsia="MS Mincho" w:hAnsi="Palatino Linotype" w:cs="Bookman Old Style"/>
          <w:i/>
          <w:sz w:val="22"/>
          <w:szCs w:val="22"/>
        </w:rPr>
        <w:t>14) El finiquito.</w:t>
      </w:r>
    </w:p>
    <w:p w:rsidR="00986095" w:rsidRPr="003A2882" w:rsidRDefault="00986095" w:rsidP="00986095">
      <w:pPr>
        <w:autoSpaceDE w:val="0"/>
        <w:autoSpaceDN w:val="0"/>
        <w:adjustRightInd w:val="0"/>
        <w:ind w:left="567" w:right="567"/>
        <w:jc w:val="both"/>
        <w:rPr>
          <w:rFonts w:ascii="Palatino Linotype" w:eastAsia="MS Mincho" w:hAnsi="Palatino Linotype" w:cs="Bookman Old Style"/>
          <w:i/>
          <w:sz w:val="22"/>
          <w:szCs w:val="22"/>
        </w:rPr>
      </w:pPr>
    </w:p>
    <w:p w:rsidR="00986095" w:rsidRPr="003A2882" w:rsidRDefault="00986095" w:rsidP="00986095">
      <w:pPr>
        <w:autoSpaceDE w:val="0"/>
        <w:autoSpaceDN w:val="0"/>
        <w:adjustRightInd w:val="0"/>
        <w:ind w:left="567" w:right="567"/>
        <w:jc w:val="both"/>
        <w:rPr>
          <w:rFonts w:ascii="Palatino Linotype" w:eastAsia="MS Mincho" w:hAnsi="Palatino Linotype" w:cs="Bookman Old Style"/>
          <w:b/>
          <w:i/>
          <w:sz w:val="22"/>
          <w:szCs w:val="22"/>
        </w:rPr>
      </w:pPr>
      <w:r w:rsidRPr="003A2882">
        <w:rPr>
          <w:rFonts w:ascii="Palatino Linotype" w:eastAsia="MS Mincho" w:hAnsi="Palatino Linotype" w:cs="Bookman Old Style"/>
          <w:b/>
          <w:i/>
          <w:sz w:val="22"/>
          <w:szCs w:val="22"/>
        </w:rPr>
        <w:t>b) De las adjudicaciones directas:</w:t>
      </w:r>
    </w:p>
    <w:p w:rsidR="00986095" w:rsidRPr="003A2882" w:rsidRDefault="00986095" w:rsidP="00986095">
      <w:pPr>
        <w:autoSpaceDE w:val="0"/>
        <w:autoSpaceDN w:val="0"/>
        <w:adjustRightInd w:val="0"/>
        <w:ind w:left="567" w:right="567"/>
        <w:jc w:val="both"/>
        <w:rPr>
          <w:rFonts w:ascii="Palatino Linotype" w:eastAsia="MS Mincho" w:hAnsi="Palatino Linotype" w:cs="Bookman Old Style"/>
          <w:i/>
          <w:sz w:val="22"/>
          <w:szCs w:val="22"/>
        </w:rPr>
      </w:pPr>
      <w:r w:rsidRPr="003A2882">
        <w:rPr>
          <w:rFonts w:ascii="Palatino Linotype" w:eastAsia="MS Mincho" w:hAnsi="Palatino Linotype" w:cs="Bookman Old Style"/>
          <w:i/>
          <w:sz w:val="22"/>
          <w:szCs w:val="22"/>
        </w:rPr>
        <w:t>1) La propuesta enviada por el participante;</w:t>
      </w:r>
    </w:p>
    <w:p w:rsidR="00986095" w:rsidRPr="003A2882" w:rsidRDefault="00986095" w:rsidP="00986095">
      <w:pPr>
        <w:autoSpaceDE w:val="0"/>
        <w:autoSpaceDN w:val="0"/>
        <w:adjustRightInd w:val="0"/>
        <w:ind w:left="567" w:right="567"/>
        <w:jc w:val="both"/>
        <w:rPr>
          <w:rFonts w:ascii="Palatino Linotype" w:eastAsia="MS Mincho" w:hAnsi="Palatino Linotype" w:cs="Bookman Old Style"/>
          <w:i/>
          <w:sz w:val="22"/>
          <w:szCs w:val="22"/>
        </w:rPr>
      </w:pPr>
      <w:r w:rsidRPr="003A2882">
        <w:rPr>
          <w:rFonts w:ascii="Palatino Linotype" w:eastAsia="MS Mincho" w:hAnsi="Palatino Linotype" w:cs="Bookman Old Style"/>
          <w:i/>
          <w:sz w:val="22"/>
          <w:szCs w:val="22"/>
        </w:rPr>
        <w:t>2) Los motivos y fundamentos legales aplicados para llevarla a cabo;</w:t>
      </w:r>
    </w:p>
    <w:p w:rsidR="00986095" w:rsidRPr="003A2882" w:rsidRDefault="00986095" w:rsidP="00986095">
      <w:pPr>
        <w:autoSpaceDE w:val="0"/>
        <w:autoSpaceDN w:val="0"/>
        <w:adjustRightInd w:val="0"/>
        <w:ind w:left="567" w:right="567"/>
        <w:jc w:val="both"/>
        <w:rPr>
          <w:rFonts w:ascii="Palatino Linotype" w:eastAsia="MS Mincho" w:hAnsi="Palatino Linotype" w:cs="Bookman Old Style"/>
          <w:i/>
          <w:sz w:val="22"/>
          <w:szCs w:val="22"/>
        </w:rPr>
      </w:pPr>
      <w:r w:rsidRPr="003A2882">
        <w:rPr>
          <w:rFonts w:ascii="Palatino Linotype" w:eastAsia="MS Mincho" w:hAnsi="Palatino Linotype" w:cs="Bookman Old Style"/>
          <w:i/>
          <w:sz w:val="22"/>
          <w:szCs w:val="22"/>
        </w:rPr>
        <w:t>3) La autorización del ejercicio de la opción;</w:t>
      </w:r>
    </w:p>
    <w:p w:rsidR="00986095" w:rsidRPr="003A2882" w:rsidRDefault="00986095" w:rsidP="00986095">
      <w:pPr>
        <w:autoSpaceDE w:val="0"/>
        <w:autoSpaceDN w:val="0"/>
        <w:adjustRightInd w:val="0"/>
        <w:ind w:left="567" w:right="567"/>
        <w:jc w:val="both"/>
        <w:rPr>
          <w:rFonts w:ascii="Palatino Linotype" w:eastAsia="MS Mincho" w:hAnsi="Palatino Linotype" w:cs="Bookman Old Style"/>
          <w:i/>
          <w:sz w:val="22"/>
          <w:szCs w:val="22"/>
        </w:rPr>
      </w:pPr>
      <w:r w:rsidRPr="003A2882">
        <w:rPr>
          <w:rFonts w:ascii="Palatino Linotype" w:eastAsia="MS Mincho" w:hAnsi="Palatino Linotype" w:cs="Bookman Old Style"/>
          <w:i/>
          <w:sz w:val="22"/>
          <w:szCs w:val="22"/>
        </w:rPr>
        <w:t>4) En su caso, las cotizaciones consideradas, especificando los nombres de los proveedores y sus montos;</w:t>
      </w:r>
    </w:p>
    <w:p w:rsidR="00986095" w:rsidRPr="003A2882" w:rsidRDefault="00986095" w:rsidP="00986095">
      <w:pPr>
        <w:autoSpaceDE w:val="0"/>
        <w:autoSpaceDN w:val="0"/>
        <w:adjustRightInd w:val="0"/>
        <w:ind w:left="567" w:right="567"/>
        <w:jc w:val="both"/>
        <w:rPr>
          <w:rFonts w:ascii="Palatino Linotype" w:eastAsia="MS Mincho" w:hAnsi="Palatino Linotype" w:cs="Bookman Old Style"/>
          <w:i/>
          <w:sz w:val="22"/>
          <w:szCs w:val="22"/>
        </w:rPr>
      </w:pPr>
      <w:r w:rsidRPr="003A2882">
        <w:rPr>
          <w:rFonts w:ascii="Palatino Linotype" w:eastAsia="MS Mincho" w:hAnsi="Palatino Linotype" w:cs="Bookman Old Style"/>
          <w:i/>
          <w:sz w:val="22"/>
          <w:szCs w:val="22"/>
        </w:rPr>
        <w:t>5) El nombre de la persona física o jurídica colectiva adjudicada;</w:t>
      </w:r>
    </w:p>
    <w:p w:rsidR="00986095" w:rsidRPr="003A2882" w:rsidRDefault="00986095" w:rsidP="00986095">
      <w:pPr>
        <w:autoSpaceDE w:val="0"/>
        <w:autoSpaceDN w:val="0"/>
        <w:adjustRightInd w:val="0"/>
        <w:ind w:left="567" w:right="567"/>
        <w:jc w:val="both"/>
        <w:rPr>
          <w:rFonts w:ascii="Palatino Linotype" w:eastAsia="MS Mincho" w:hAnsi="Palatino Linotype" w:cs="Bookman Old Style"/>
          <w:i/>
          <w:sz w:val="22"/>
          <w:szCs w:val="22"/>
        </w:rPr>
      </w:pPr>
      <w:r w:rsidRPr="003A2882">
        <w:rPr>
          <w:rFonts w:ascii="Palatino Linotype" w:eastAsia="MS Mincho" w:hAnsi="Palatino Linotype" w:cs="Bookman Old Style"/>
          <w:i/>
          <w:sz w:val="22"/>
          <w:szCs w:val="22"/>
        </w:rPr>
        <w:lastRenderedPageBreak/>
        <w:t>6) La unidad administrativa solicitante y la responsable de su ejecución;</w:t>
      </w:r>
    </w:p>
    <w:p w:rsidR="00986095" w:rsidRPr="003A2882" w:rsidRDefault="00986095" w:rsidP="00986095">
      <w:pPr>
        <w:autoSpaceDE w:val="0"/>
        <w:autoSpaceDN w:val="0"/>
        <w:adjustRightInd w:val="0"/>
        <w:ind w:left="567" w:right="567"/>
        <w:jc w:val="both"/>
        <w:rPr>
          <w:rFonts w:ascii="Palatino Linotype" w:eastAsia="MS Mincho" w:hAnsi="Palatino Linotype" w:cs="Bookman Old Style"/>
          <w:i/>
          <w:sz w:val="22"/>
          <w:szCs w:val="22"/>
        </w:rPr>
      </w:pPr>
      <w:r w:rsidRPr="003A2882">
        <w:rPr>
          <w:rFonts w:ascii="Palatino Linotype" w:eastAsia="MS Mincho" w:hAnsi="Palatino Linotype" w:cs="Bookman Old Style"/>
          <w:i/>
          <w:sz w:val="22"/>
          <w:szCs w:val="22"/>
        </w:rPr>
        <w:t>7) El número, fecha, el monto del contrato y el plazo de entrega o de ejecución de los servicios u obra;</w:t>
      </w:r>
    </w:p>
    <w:p w:rsidR="00986095" w:rsidRPr="003A2882" w:rsidRDefault="00986095" w:rsidP="00986095">
      <w:pPr>
        <w:autoSpaceDE w:val="0"/>
        <w:autoSpaceDN w:val="0"/>
        <w:adjustRightInd w:val="0"/>
        <w:ind w:left="567" w:right="567"/>
        <w:jc w:val="both"/>
        <w:rPr>
          <w:rFonts w:ascii="Palatino Linotype" w:eastAsia="MS Mincho" w:hAnsi="Palatino Linotype" w:cs="Bookman Old Style"/>
          <w:i/>
          <w:sz w:val="22"/>
          <w:szCs w:val="22"/>
        </w:rPr>
      </w:pPr>
      <w:r w:rsidRPr="003A2882">
        <w:rPr>
          <w:rFonts w:ascii="Palatino Linotype" w:eastAsia="MS Mincho" w:hAnsi="Palatino Linotype" w:cs="Bookman Old Style"/>
          <w:i/>
          <w:sz w:val="22"/>
          <w:szCs w:val="22"/>
        </w:rPr>
        <w:t>8) Los mecanismos de vigilancia y supervisión, incluyendo, en su caso, los estudios de impacto urbano y ambiental, según corresponda;</w:t>
      </w:r>
    </w:p>
    <w:p w:rsidR="00986095" w:rsidRPr="003A2882" w:rsidRDefault="00986095" w:rsidP="00986095">
      <w:pPr>
        <w:autoSpaceDE w:val="0"/>
        <w:autoSpaceDN w:val="0"/>
        <w:adjustRightInd w:val="0"/>
        <w:ind w:left="567" w:right="567"/>
        <w:jc w:val="both"/>
        <w:rPr>
          <w:rFonts w:ascii="Palatino Linotype" w:eastAsia="MS Mincho" w:hAnsi="Palatino Linotype" w:cs="Bookman Old Style"/>
          <w:i/>
          <w:sz w:val="22"/>
          <w:szCs w:val="22"/>
        </w:rPr>
      </w:pPr>
      <w:r w:rsidRPr="003A2882">
        <w:rPr>
          <w:rFonts w:ascii="Palatino Linotype" w:eastAsia="MS Mincho" w:hAnsi="Palatino Linotype" w:cs="Bookman Old Style"/>
          <w:i/>
          <w:sz w:val="22"/>
          <w:szCs w:val="22"/>
        </w:rPr>
        <w:t>9) Los informes de avance sobre las obras o servicios contratados;</w:t>
      </w:r>
    </w:p>
    <w:p w:rsidR="00986095" w:rsidRPr="003A2882" w:rsidRDefault="00986095" w:rsidP="00986095">
      <w:pPr>
        <w:autoSpaceDE w:val="0"/>
        <w:autoSpaceDN w:val="0"/>
        <w:adjustRightInd w:val="0"/>
        <w:ind w:left="567" w:right="567"/>
        <w:jc w:val="both"/>
        <w:rPr>
          <w:rFonts w:ascii="Palatino Linotype" w:eastAsia="MS Mincho" w:hAnsi="Palatino Linotype" w:cs="Bookman Old Style"/>
          <w:i/>
          <w:sz w:val="22"/>
          <w:szCs w:val="22"/>
        </w:rPr>
      </w:pPr>
      <w:r w:rsidRPr="003A2882">
        <w:rPr>
          <w:rFonts w:ascii="Palatino Linotype" w:eastAsia="MS Mincho" w:hAnsi="Palatino Linotype" w:cs="Bookman Old Style"/>
          <w:i/>
          <w:sz w:val="22"/>
          <w:szCs w:val="22"/>
        </w:rPr>
        <w:t>10) El convenio de terminación; y</w:t>
      </w:r>
    </w:p>
    <w:p w:rsidR="00986095" w:rsidRPr="003A2882" w:rsidRDefault="00986095" w:rsidP="00986095">
      <w:pPr>
        <w:pStyle w:val="Prrafodelista"/>
        <w:tabs>
          <w:tab w:val="left" w:pos="426"/>
          <w:tab w:val="left" w:pos="567"/>
        </w:tabs>
        <w:ind w:left="567" w:right="567"/>
        <w:jc w:val="both"/>
        <w:rPr>
          <w:rFonts w:ascii="Palatino Linotype" w:eastAsia="Calibri" w:hAnsi="Palatino Linotype" w:cs="Arial"/>
          <w:color w:val="000000" w:themeColor="text1"/>
          <w:sz w:val="22"/>
          <w:szCs w:val="22"/>
          <w:lang w:val="es-ES"/>
        </w:rPr>
      </w:pPr>
      <w:r w:rsidRPr="003A2882">
        <w:rPr>
          <w:rFonts w:ascii="Palatino Linotype" w:eastAsia="MS Mincho" w:hAnsi="Palatino Linotype" w:cs="Bookman Old Style"/>
          <w:i/>
          <w:sz w:val="22"/>
          <w:szCs w:val="22"/>
          <w:lang w:val="es-MX" w:eastAsia="es-MX"/>
        </w:rPr>
        <w:t>11) El finiquito.”</w:t>
      </w:r>
    </w:p>
    <w:p w:rsidR="009D77E5" w:rsidRPr="003A2882" w:rsidRDefault="009D77E5" w:rsidP="00482A52">
      <w:pPr>
        <w:tabs>
          <w:tab w:val="left" w:pos="426"/>
          <w:tab w:val="left" w:pos="567"/>
        </w:tabs>
        <w:spacing w:line="360" w:lineRule="auto"/>
        <w:jc w:val="both"/>
        <w:rPr>
          <w:rFonts w:ascii="Palatino Linotype" w:eastAsia="Calibri" w:hAnsi="Palatino Linotype" w:cs="Arial"/>
          <w:b/>
          <w:color w:val="000000" w:themeColor="text1"/>
          <w:sz w:val="22"/>
          <w:szCs w:val="22"/>
          <w:lang w:val="es-ES"/>
        </w:rPr>
      </w:pPr>
    </w:p>
    <w:p w:rsidR="00986095" w:rsidRPr="003A2882" w:rsidRDefault="00986095" w:rsidP="00986095">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3A2882">
        <w:rPr>
          <w:rFonts w:ascii="Palatino Linotype" w:eastAsia="Calibri" w:hAnsi="Palatino Linotype" w:cs="Arial"/>
          <w:color w:val="000000" w:themeColor="text1"/>
          <w:sz w:val="22"/>
          <w:szCs w:val="22"/>
          <w:lang w:val="es-ES"/>
        </w:rPr>
        <w:t>Expuesto lo anterior, es importante señalar que el artículo 4, párrafo segundo de la Ley de Transparencia y Acceso a la Información Pública del Estado de México y Municipios, dispone:</w:t>
      </w:r>
    </w:p>
    <w:p w:rsidR="00986095" w:rsidRPr="003A2882" w:rsidRDefault="00986095" w:rsidP="00986095">
      <w:pPr>
        <w:pStyle w:val="Prrafodelista"/>
        <w:tabs>
          <w:tab w:val="left" w:pos="426"/>
          <w:tab w:val="left" w:pos="567"/>
        </w:tabs>
        <w:spacing w:line="360" w:lineRule="auto"/>
        <w:ind w:left="0"/>
        <w:jc w:val="both"/>
        <w:rPr>
          <w:rFonts w:ascii="Palatino Linotype" w:eastAsia="Calibri" w:hAnsi="Palatino Linotype" w:cs="Arial"/>
          <w:b/>
          <w:color w:val="000000" w:themeColor="text1"/>
          <w:sz w:val="22"/>
          <w:szCs w:val="22"/>
          <w:lang w:val="es-ES"/>
        </w:rPr>
      </w:pPr>
    </w:p>
    <w:p w:rsidR="00986095" w:rsidRPr="003A2882" w:rsidRDefault="00986095" w:rsidP="00986095">
      <w:pPr>
        <w:pStyle w:val="Prrafodelista"/>
        <w:tabs>
          <w:tab w:val="left" w:pos="426"/>
          <w:tab w:val="left" w:pos="567"/>
        </w:tabs>
        <w:ind w:left="567" w:right="565"/>
        <w:jc w:val="both"/>
        <w:rPr>
          <w:rFonts w:ascii="Palatino Linotype" w:eastAsia="Calibri" w:hAnsi="Palatino Linotype" w:cs="Arial"/>
          <w:b/>
          <w:i/>
          <w:color w:val="000000" w:themeColor="text1"/>
          <w:sz w:val="22"/>
          <w:szCs w:val="22"/>
          <w:lang w:val="es-ES"/>
        </w:rPr>
      </w:pPr>
      <w:r w:rsidRPr="003A2882">
        <w:rPr>
          <w:rFonts w:ascii="Palatino Linotype" w:eastAsia="Calibri" w:hAnsi="Palatino Linotype" w:cs="Arial"/>
          <w:b/>
          <w:i/>
          <w:color w:val="000000" w:themeColor="text1"/>
          <w:sz w:val="22"/>
          <w:szCs w:val="22"/>
          <w:lang w:val="es-ES"/>
        </w:rPr>
        <w:t>“Artículo 4. …</w:t>
      </w:r>
    </w:p>
    <w:p w:rsidR="00986095" w:rsidRPr="003A2882" w:rsidRDefault="00986095" w:rsidP="00986095">
      <w:pPr>
        <w:pStyle w:val="Prrafodelista"/>
        <w:tabs>
          <w:tab w:val="left" w:pos="426"/>
          <w:tab w:val="left" w:pos="567"/>
        </w:tabs>
        <w:ind w:left="567" w:right="565"/>
        <w:jc w:val="both"/>
        <w:rPr>
          <w:rFonts w:ascii="Palatino Linotype" w:eastAsia="Calibri" w:hAnsi="Palatino Linotype" w:cs="Arial"/>
          <w:i/>
          <w:color w:val="000000" w:themeColor="text1"/>
          <w:sz w:val="22"/>
          <w:szCs w:val="22"/>
          <w:lang w:val="es-ES"/>
        </w:rPr>
      </w:pPr>
      <w:r w:rsidRPr="003A2882">
        <w:rPr>
          <w:rFonts w:ascii="Palatino Linotype" w:eastAsia="Calibri" w:hAnsi="Palatino Linotype" w:cs="Arial"/>
          <w:i/>
          <w:color w:val="000000" w:themeColor="text1"/>
          <w:sz w:val="22"/>
          <w:szCs w:val="22"/>
          <w:lang w:val="es-ES"/>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rsidR="00986095" w:rsidRPr="003A2882" w:rsidRDefault="00986095" w:rsidP="00E01181">
      <w:pPr>
        <w:pStyle w:val="Prrafodelista"/>
        <w:tabs>
          <w:tab w:val="left" w:pos="426"/>
          <w:tab w:val="left" w:pos="567"/>
        </w:tabs>
        <w:spacing w:line="360" w:lineRule="auto"/>
        <w:ind w:left="0"/>
        <w:jc w:val="both"/>
        <w:rPr>
          <w:rFonts w:ascii="Palatino Linotype" w:eastAsia="Calibri" w:hAnsi="Palatino Linotype" w:cs="Arial"/>
          <w:b/>
          <w:color w:val="000000" w:themeColor="text1"/>
          <w:sz w:val="22"/>
          <w:szCs w:val="22"/>
          <w:lang w:val="es-ES"/>
        </w:rPr>
      </w:pPr>
    </w:p>
    <w:p w:rsidR="00986095" w:rsidRPr="003A2882" w:rsidRDefault="00986095" w:rsidP="00986095">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3A2882">
        <w:rPr>
          <w:rFonts w:ascii="Palatino Linotype" w:hAnsi="Palatino Linotype"/>
          <w:sz w:val="22"/>
          <w:szCs w:val="22"/>
        </w:rPr>
        <w:t xml:space="preserve">De </w:t>
      </w:r>
      <w:r w:rsidRPr="003A2882">
        <w:rPr>
          <w:rFonts w:ascii="Palatino Linotype" w:eastAsia="Calibri" w:hAnsi="Palatino Linotype" w:cs="Arial"/>
          <w:color w:val="000000" w:themeColor="text1"/>
          <w:sz w:val="22"/>
          <w:szCs w:val="22"/>
          <w:lang w:val="es-ES"/>
        </w:rPr>
        <w:t>lo anterior, se desprende que la información generada, obtenida, adquirida, transmitida, administrada o en posesión de los Sujetos Obligados, será accesible de manera permanente a cualquier persona, privilegiando el principio de máxima publicidad de la información.</w:t>
      </w:r>
    </w:p>
    <w:p w:rsidR="00986095" w:rsidRPr="003A2882" w:rsidRDefault="00986095" w:rsidP="00986095">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986095" w:rsidRPr="003A2882" w:rsidRDefault="00986095" w:rsidP="00986095">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3A2882">
        <w:rPr>
          <w:rFonts w:ascii="Palatino Linotype" w:hAnsi="Palatino Linotype"/>
          <w:sz w:val="22"/>
          <w:szCs w:val="22"/>
        </w:rPr>
        <w:lastRenderedPageBreak/>
        <w:t xml:space="preserve">En </w:t>
      </w:r>
      <w:r w:rsidRPr="003A2882">
        <w:rPr>
          <w:rFonts w:ascii="Palatino Linotype" w:eastAsia="Calibri" w:hAnsi="Palatino Linotype" w:cs="Arial"/>
          <w:color w:val="000000" w:themeColor="text1"/>
          <w:sz w:val="22"/>
          <w:szCs w:val="22"/>
          <w:lang w:val="es-ES"/>
        </w:rPr>
        <w:t xml:space="preserve">síntesis, </w:t>
      </w:r>
      <w:r w:rsidRPr="003A2882">
        <w:rPr>
          <w:rFonts w:ascii="Palatino Linotype" w:hAnsi="Palatino Linotype"/>
          <w:sz w:val="22"/>
          <w:szCs w:val="22"/>
        </w:rPr>
        <w:t xml:space="preserve">el derecho de acceso a la información pública se satisface en aquellos casos en que se entregue el soporte documental en que conste la información pública, toda vez que, los Sujetos Obligados no tienen el deber de generar, poseer o administrar la información pública con el grado de detalle solicitado; esto es, que no tienen el deber de generar un documento ad hoc, para satisfacer el derecho de acceso a la información pública. </w:t>
      </w:r>
    </w:p>
    <w:p w:rsidR="00986095" w:rsidRPr="003A2882" w:rsidRDefault="00986095" w:rsidP="00986095">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986095" w:rsidRPr="003A2882" w:rsidRDefault="00986095" w:rsidP="00986095">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3A2882">
        <w:rPr>
          <w:rFonts w:ascii="Palatino Linotype" w:hAnsi="Palatino Linotype"/>
          <w:sz w:val="22"/>
          <w:szCs w:val="22"/>
        </w:rPr>
        <w:t xml:space="preserve">Como apoyo a lo anterior, es aplicable el Criterio 03-17, emitido por el Instituto Nacional de Transparencia, Acceso a la Información y Protección de Datos Personales, que dice: </w:t>
      </w:r>
    </w:p>
    <w:p w:rsidR="00986095" w:rsidRPr="003A2882" w:rsidRDefault="00986095" w:rsidP="00986095">
      <w:pPr>
        <w:rPr>
          <w:rFonts w:ascii="Palatino Linotype" w:hAnsi="Palatino Linotype"/>
          <w:b/>
          <w:sz w:val="22"/>
          <w:szCs w:val="22"/>
        </w:rPr>
      </w:pPr>
    </w:p>
    <w:p w:rsidR="00986095" w:rsidRPr="003A2882" w:rsidRDefault="00986095" w:rsidP="00986095">
      <w:pPr>
        <w:pStyle w:val="Prrafodelista"/>
        <w:tabs>
          <w:tab w:val="left" w:pos="426"/>
          <w:tab w:val="left" w:pos="567"/>
        </w:tabs>
        <w:ind w:left="567" w:right="565"/>
        <w:jc w:val="both"/>
        <w:rPr>
          <w:rFonts w:ascii="Palatino Linotype" w:hAnsi="Palatino Linotype"/>
          <w:i/>
          <w:sz w:val="22"/>
          <w:szCs w:val="22"/>
        </w:rPr>
      </w:pPr>
      <w:r w:rsidRPr="003A2882">
        <w:rPr>
          <w:rFonts w:ascii="Palatino Linotype" w:hAnsi="Palatino Linotype"/>
          <w:b/>
          <w:i/>
          <w:sz w:val="22"/>
          <w:szCs w:val="22"/>
        </w:rPr>
        <w:t>“No existe obligación de elaborar documentos ad hoc para atender las solicitudes de acceso a la información.</w:t>
      </w:r>
      <w:r w:rsidRPr="003A2882">
        <w:rPr>
          <w:rFonts w:ascii="Palatino Linotype" w:hAnsi="Palatino Linotype"/>
          <w:i/>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w:t>
      </w:r>
    </w:p>
    <w:p w:rsidR="00986095" w:rsidRPr="003A2882" w:rsidRDefault="00986095" w:rsidP="00986095">
      <w:pPr>
        <w:pStyle w:val="Prrafodelista"/>
        <w:tabs>
          <w:tab w:val="left" w:pos="426"/>
          <w:tab w:val="left" w:pos="567"/>
        </w:tabs>
        <w:ind w:left="567" w:right="565"/>
        <w:jc w:val="both"/>
        <w:rPr>
          <w:rFonts w:ascii="Palatino Linotype" w:hAnsi="Palatino Linotype"/>
          <w:i/>
          <w:sz w:val="22"/>
          <w:szCs w:val="22"/>
        </w:rPr>
      </w:pPr>
    </w:p>
    <w:p w:rsidR="00986095" w:rsidRPr="003A2882" w:rsidRDefault="00986095" w:rsidP="00986095">
      <w:pPr>
        <w:pStyle w:val="Prrafodelista"/>
        <w:tabs>
          <w:tab w:val="left" w:pos="426"/>
          <w:tab w:val="left" w:pos="567"/>
        </w:tabs>
        <w:ind w:left="567" w:right="565"/>
        <w:jc w:val="both"/>
        <w:rPr>
          <w:rFonts w:ascii="Palatino Linotype" w:hAnsi="Palatino Linotype"/>
          <w:i/>
          <w:sz w:val="22"/>
          <w:szCs w:val="22"/>
        </w:rPr>
      </w:pPr>
      <w:r w:rsidRPr="003A2882">
        <w:rPr>
          <w:rFonts w:ascii="Palatino Linotype" w:hAnsi="Palatino Linotype"/>
          <w:i/>
          <w:sz w:val="22"/>
          <w:szCs w:val="22"/>
        </w:rPr>
        <w:t xml:space="preserve">Resoluciones: </w:t>
      </w:r>
    </w:p>
    <w:p w:rsidR="00986095" w:rsidRPr="003A2882" w:rsidRDefault="00986095" w:rsidP="00986095">
      <w:pPr>
        <w:pStyle w:val="Prrafodelista"/>
        <w:tabs>
          <w:tab w:val="left" w:pos="426"/>
          <w:tab w:val="left" w:pos="567"/>
        </w:tabs>
        <w:ind w:left="567" w:right="565"/>
        <w:jc w:val="both"/>
        <w:rPr>
          <w:rFonts w:ascii="Palatino Linotype" w:hAnsi="Palatino Linotype"/>
          <w:i/>
          <w:sz w:val="22"/>
          <w:szCs w:val="22"/>
        </w:rPr>
      </w:pPr>
      <w:r w:rsidRPr="003A2882">
        <w:rPr>
          <w:rFonts w:ascii="Palatino Linotype" w:hAnsi="Palatino Linotype"/>
          <w:i/>
          <w:sz w:val="22"/>
          <w:szCs w:val="22"/>
        </w:rPr>
        <w:sym w:font="Symbol" w:char="F0B7"/>
      </w:r>
      <w:r w:rsidRPr="003A2882">
        <w:rPr>
          <w:rFonts w:ascii="Palatino Linotype" w:hAnsi="Palatino Linotype"/>
          <w:i/>
          <w:sz w:val="22"/>
          <w:szCs w:val="22"/>
        </w:rPr>
        <w:t xml:space="preserve"> RRA 0050/16. Instituto Nacional para la Evaluación de la Educación. 13 julio de 2016. Por unanimidad. Comisionado Ponente: Francisco Javier Acuña Llamas. </w:t>
      </w:r>
    </w:p>
    <w:p w:rsidR="00986095" w:rsidRPr="003A2882" w:rsidRDefault="00986095" w:rsidP="00986095">
      <w:pPr>
        <w:pStyle w:val="Prrafodelista"/>
        <w:tabs>
          <w:tab w:val="left" w:pos="426"/>
          <w:tab w:val="left" w:pos="567"/>
        </w:tabs>
        <w:ind w:left="567" w:right="565"/>
        <w:jc w:val="both"/>
        <w:rPr>
          <w:rFonts w:ascii="Palatino Linotype" w:hAnsi="Palatino Linotype"/>
          <w:i/>
          <w:sz w:val="22"/>
          <w:szCs w:val="22"/>
        </w:rPr>
      </w:pPr>
      <w:r w:rsidRPr="003A2882">
        <w:rPr>
          <w:rFonts w:ascii="Palatino Linotype" w:hAnsi="Palatino Linotype"/>
          <w:i/>
          <w:sz w:val="22"/>
          <w:szCs w:val="22"/>
        </w:rPr>
        <w:sym w:font="Symbol" w:char="F0B7"/>
      </w:r>
      <w:r w:rsidRPr="003A2882">
        <w:rPr>
          <w:rFonts w:ascii="Palatino Linotype" w:hAnsi="Palatino Linotype"/>
          <w:i/>
          <w:sz w:val="22"/>
          <w:szCs w:val="22"/>
        </w:rPr>
        <w:t xml:space="preserve"> RRA 0310/16. Instituto Nacional de Transparencia, Acceso a la Información y Protección de Datos Personales. 10 de agosto de 2016. Por unanimidad. Comisionada Ponente. Areli Cano Guadiana. </w:t>
      </w:r>
    </w:p>
    <w:p w:rsidR="00986095" w:rsidRPr="003A2882" w:rsidRDefault="00986095" w:rsidP="00986095">
      <w:pPr>
        <w:pStyle w:val="Prrafodelista"/>
        <w:tabs>
          <w:tab w:val="left" w:pos="426"/>
          <w:tab w:val="left" w:pos="567"/>
        </w:tabs>
        <w:ind w:left="567" w:right="565"/>
        <w:jc w:val="both"/>
        <w:rPr>
          <w:rFonts w:ascii="Palatino Linotype" w:eastAsia="Calibri" w:hAnsi="Palatino Linotype" w:cs="Arial"/>
          <w:i/>
          <w:color w:val="000000" w:themeColor="text1"/>
          <w:sz w:val="22"/>
          <w:szCs w:val="22"/>
          <w:lang w:val="es-ES"/>
        </w:rPr>
      </w:pPr>
      <w:r w:rsidRPr="003A2882">
        <w:rPr>
          <w:rFonts w:ascii="Palatino Linotype" w:hAnsi="Palatino Linotype"/>
          <w:i/>
          <w:sz w:val="22"/>
          <w:szCs w:val="22"/>
        </w:rPr>
        <w:sym w:font="Symbol" w:char="F0B7"/>
      </w:r>
      <w:r w:rsidRPr="003A2882">
        <w:rPr>
          <w:rFonts w:ascii="Palatino Linotype" w:hAnsi="Palatino Linotype"/>
          <w:i/>
          <w:sz w:val="22"/>
          <w:szCs w:val="22"/>
        </w:rPr>
        <w:t xml:space="preserve"> RRA 1889/16. Secretaría de Hacienda y Crédito Público. 05 de octubre de 2016. Por unanimidad. Comisionada Ponente. Ximena Puente de la Mora.”</w:t>
      </w:r>
    </w:p>
    <w:p w:rsidR="00986095" w:rsidRPr="003A2882" w:rsidRDefault="00986095" w:rsidP="00986095">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986095" w:rsidRPr="003A2882" w:rsidRDefault="00986095" w:rsidP="00986095">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3A2882">
        <w:rPr>
          <w:rFonts w:ascii="Palatino Linotype" w:eastAsia="Calibri" w:hAnsi="Palatino Linotype" w:cs="Arial"/>
          <w:color w:val="000000" w:themeColor="text1"/>
          <w:sz w:val="22"/>
          <w:szCs w:val="22"/>
          <w:lang w:val="es-ES"/>
        </w:rPr>
        <w:lastRenderedPageBreak/>
        <w:t xml:space="preserve">Asimos, </w:t>
      </w:r>
      <w:r w:rsidRPr="003A2882">
        <w:rPr>
          <w:rFonts w:ascii="Palatino Linotype" w:hAnsi="Palatino Linotype"/>
          <w:sz w:val="22"/>
          <w:szCs w:val="22"/>
        </w:rPr>
        <w:t>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rsidR="00986095" w:rsidRPr="003A2882" w:rsidRDefault="00986095" w:rsidP="00986095">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986095" w:rsidRPr="003A2882" w:rsidRDefault="00986095" w:rsidP="00986095">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3A2882">
        <w:rPr>
          <w:rFonts w:ascii="Palatino Linotype" w:hAnsi="Palatino Linotype"/>
          <w:sz w:val="22"/>
          <w:szCs w:val="22"/>
        </w:rPr>
        <w:t xml:space="preserve">En esta misma tesitura, es de subrayar que el derecho de acceso a la información pública, consiste en que la información solicitada conste en un soporte documental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dispone lo siguiente: </w:t>
      </w:r>
    </w:p>
    <w:p w:rsidR="00986095" w:rsidRPr="003A2882" w:rsidRDefault="00986095" w:rsidP="00986095">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986095" w:rsidRPr="003A2882" w:rsidRDefault="00986095" w:rsidP="00986095">
      <w:pPr>
        <w:pStyle w:val="Prrafodelista"/>
        <w:tabs>
          <w:tab w:val="left" w:pos="426"/>
          <w:tab w:val="left" w:pos="567"/>
        </w:tabs>
        <w:ind w:left="567" w:right="565"/>
        <w:jc w:val="both"/>
        <w:rPr>
          <w:rFonts w:ascii="Palatino Linotype" w:hAnsi="Palatino Linotype"/>
          <w:i/>
          <w:sz w:val="22"/>
          <w:szCs w:val="22"/>
        </w:rPr>
      </w:pPr>
      <w:r w:rsidRPr="003A2882">
        <w:rPr>
          <w:rFonts w:ascii="Palatino Linotype" w:hAnsi="Palatino Linotype"/>
          <w:b/>
          <w:i/>
          <w:sz w:val="22"/>
          <w:szCs w:val="22"/>
        </w:rPr>
        <w:t>“Artículo 3.</w:t>
      </w:r>
      <w:r w:rsidRPr="003A2882">
        <w:rPr>
          <w:rFonts w:ascii="Palatino Linotype" w:hAnsi="Palatino Linotype"/>
          <w:i/>
          <w:sz w:val="22"/>
          <w:szCs w:val="22"/>
        </w:rPr>
        <w:t xml:space="preserve"> Para los efectos de la presente Ley se entenderá por: </w:t>
      </w:r>
    </w:p>
    <w:p w:rsidR="00986095" w:rsidRPr="003A2882" w:rsidRDefault="00986095" w:rsidP="00986095">
      <w:pPr>
        <w:pStyle w:val="Prrafodelista"/>
        <w:tabs>
          <w:tab w:val="left" w:pos="426"/>
          <w:tab w:val="left" w:pos="567"/>
        </w:tabs>
        <w:ind w:left="567" w:right="565"/>
        <w:jc w:val="both"/>
        <w:rPr>
          <w:rFonts w:ascii="Palatino Linotype" w:hAnsi="Palatino Linotype"/>
          <w:i/>
          <w:sz w:val="22"/>
          <w:szCs w:val="22"/>
        </w:rPr>
      </w:pPr>
      <w:r w:rsidRPr="003A2882">
        <w:rPr>
          <w:rFonts w:ascii="Palatino Linotype" w:hAnsi="Palatino Linotype"/>
          <w:i/>
          <w:sz w:val="22"/>
          <w:szCs w:val="22"/>
        </w:rPr>
        <w:t xml:space="preserve">(…) </w:t>
      </w:r>
    </w:p>
    <w:p w:rsidR="00986095" w:rsidRPr="003A2882" w:rsidRDefault="00986095" w:rsidP="00986095">
      <w:pPr>
        <w:pStyle w:val="Prrafodelista"/>
        <w:tabs>
          <w:tab w:val="left" w:pos="426"/>
          <w:tab w:val="left" w:pos="567"/>
        </w:tabs>
        <w:ind w:left="567" w:right="565"/>
        <w:jc w:val="both"/>
        <w:rPr>
          <w:rFonts w:ascii="Palatino Linotype" w:hAnsi="Palatino Linotype"/>
          <w:b/>
          <w:i/>
          <w:sz w:val="22"/>
          <w:szCs w:val="22"/>
        </w:rPr>
      </w:pPr>
      <w:r w:rsidRPr="003A2882">
        <w:rPr>
          <w:rFonts w:ascii="Palatino Linotype" w:hAnsi="Palatino Linotype"/>
          <w:b/>
          <w:i/>
          <w:sz w:val="22"/>
          <w:szCs w:val="22"/>
        </w:rPr>
        <w:t>XI. Documento:</w:t>
      </w:r>
      <w:r w:rsidRPr="003A2882">
        <w:rPr>
          <w:rFonts w:ascii="Palatino Linotype" w:hAnsi="Palatino Linotype"/>
          <w:i/>
          <w:sz w:val="22"/>
          <w:szCs w:val="22"/>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w:t>
      </w:r>
      <w:r w:rsidRPr="003A2882">
        <w:rPr>
          <w:rFonts w:ascii="Palatino Linotype" w:hAnsi="Palatino Linotype"/>
          <w:b/>
          <w:i/>
          <w:sz w:val="22"/>
          <w:szCs w:val="22"/>
        </w:rPr>
        <w:t xml:space="preserve">Los documentos podrán estar en cualquier medio, sea escrito, impreso, sonoro, visual, electrónico, informático u holográfico; </w:t>
      </w:r>
    </w:p>
    <w:p w:rsidR="00986095" w:rsidRPr="003A2882" w:rsidRDefault="00986095" w:rsidP="00986095">
      <w:pPr>
        <w:pStyle w:val="Prrafodelista"/>
        <w:tabs>
          <w:tab w:val="left" w:pos="426"/>
          <w:tab w:val="left" w:pos="567"/>
        </w:tabs>
        <w:ind w:left="567" w:right="565"/>
        <w:jc w:val="both"/>
        <w:rPr>
          <w:rFonts w:ascii="Palatino Linotype" w:eastAsia="Calibri" w:hAnsi="Palatino Linotype" w:cs="Arial"/>
          <w:i/>
          <w:color w:val="000000" w:themeColor="text1"/>
          <w:sz w:val="22"/>
          <w:szCs w:val="22"/>
          <w:lang w:val="es-ES"/>
        </w:rPr>
      </w:pPr>
      <w:r w:rsidRPr="003A2882">
        <w:rPr>
          <w:rFonts w:ascii="Palatino Linotype" w:hAnsi="Palatino Linotype"/>
          <w:i/>
          <w:sz w:val="22"/>
          <w:szCs w:val="22"/>
        </w:rPr>
        <w:t>(…)”</w:t>
      </w:r>
    </w:p>
    <w:p w:rsidR="00986095" w:rsidRPr="003A2882" w:rsidRDefault="00986095" w:rsidP="00986095">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986095" w:rsidRPr="003A2882" w:rsidRDefault="00986095" w:rsidP="00986095">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3A2882">
        <w:rPr>
          <w:rFonts w:ascii="Palatino Linotype" w:eastAsia="Calibri" w:hAnsi="Palatino Linotype" w:cs="Arial"/>
          <w:color w:val="000000" w:themeColor="text1"/>
          <w:sz w:val="22"/>
          <w:szCs w:val="22"/>
          <w:lang w:val="es-ES"/>
        </w:rPr>
        <w:lastRenderedPageBreak/>
        <w:t xml:space="preserve">Siendo </w:t>
      </w:r>
      <w:r w:rsidRPr="003A2882">
        <w:rPr>
          <w:rFonts w:ascii="Palatino Linotype" w:hAnsi="Palatino Linotype"/>
          <w:sz w:val="22"/>
          <w:szCs w:val="22"/>
        </w:rPr>
        <w:t>aplicable el Criterio de interpretación en el orden administrativo número 0002- 11,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dispone:</w:t>
      </w:r>
    </w:p>
    <w:p w:rsidR="00986095" w:rsidRPr="003A2882" w:rsidRDefault="00986095" w:rsidP="00986095">
      <w:pPr>
        <w:tabs>
          <w:tab w:val="left" w:pos="426"/>
          <w:tab w:val="left" w:pos="567"/>
        </w:tabs>
        <w:spacing w:line="360" w:lineRule="auto"/>
        <w:ind w:right="565"/>
        <w:jc w:val="both"/>
        <w:rPr>
          <w:rFonts w:ascii="Palatino Linotype" w:eastAsia="Calibri" w:hAnsi="Palatino Linotype" w:cs="Arial"/>
          <w:i/>
          <w:color w:val="000000" w:themeColor="text1"/>
          <w:sz w:val="22"/>
          <w:szCs w:val="22"/>
          <w:lang w:val="es-ES"/>
        </w:rPr>
      </w:pPr>
    </w:p>
    <w:p w:rsidR="00986095" w:rsidRPr="003A2882" w:rsidRDefault="00986095" w:rsidP="00986095">
      <w:pPr>
        <w:pStyle w:val="Prrafodelista"/>
        <w:tabs>
          <w:tab w:val="left" w:pos="426"/>
          <w:tab w:val="left" w:pos="567"/>
        </w:tabs>
        <w:ind w:left="567" w:right="565"/>
        <w:jc w:val="both"/>
        <w:rPr>
          <w:rFonts w:ascii="Palatino Linotype" w:eastAsia="Calibri" w:hAnsi="Palatino Linotype" w:cs="Arial"/>
          <w:color w:val="000000" w:themeColor="text1"/>
          <w:sz w:val="22"/>
          <w:szCs w:val="22"/>
          <w:lang w:val="es-ES"/>
        </w:rPr>
      </w:pPr>
      <w:r w:rsidRPr="003A2882">
        <w:rPr>
          <w:rFonts w:ascii="Palatino Linotype" w:hAnsi="Palatino Linotype"/>
          <w:i/>
          <w:sz w:val="22"/>
          <w:szCs w:val="22"/>
        </w:rPr>
        <w:t>“CRITERIO 0002-11 INFORMACIÓN PÚBLICA, CONCEPTO DE, EN MATERIA DE TRANSPARENCIA. INTERPRETACIÓN SISTEMÁTICA DE LOS ARTÍCULOS 2°, FRACCIÓN V, XV, Y XVI, 3°, 4°, 11 Y 41.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 En consecuencia el acceso a la información se refiere a que se cumplan cualquiera de los siguientes tres supuestos: 1) Que se trate de información registrada en cualquier soporte documental, que en ejercicio de las atribuciones conferidas, sea generada por los Sujetos Obligados; 2) Que se trate de información registrada en cualquier soporte documental, que en ejercicio de las atribuciones conferidas, sea administrada por los Sujetos Obligados, y 3) Que se trate de información registrada en cualquier soporte documental, que en ejercicio de las atribuciones conferidas, se encuentre en posesión de los Sujetos Obligados.”</w:t>
      </w:r>
    </w:p>
    <w:p w:rsidR="00986095" w:rsidRPr="003A2882" w:rsidRDefault="00986095" w:rsidP="00986095">
      <w:pPr>
        <w:pStyle w:val="Prrafodelista"/>
        <w:tabs>
          <w:tab w:val="left" w:pos="426"/>
          <w:tab w:val="left" w:pos="567"/>
        </w:tabs>
        <w:spacing w:line="360" w:lineRule="auto"/>
        <w:ind w:left="0"/>
        <w:jc w:val="both"/>
        <w:rPr>
          <w:rFonts w:ascii="Palatino Linotype" w:eastAsia="Calibri" w:hAnsi="Palatino Linotype" w:cs="Arial"/>
          <w:b/>
          <w:color w:val="000000" w:themeColor="text1"/>
          <w:sz w:val="22"/>
          <w:szCs w:val="22"/>
          <w:lang w:val="es-ES"/>
        </w:rPr>
      </w:pPr>
    </w:p>
    <w:p w:rsidR="00141D8C" w:rsidRPr="003A2882" w:rsidRDefault="00E01181" w:rsidP="00E01181">
      <w:pPr>
        <w:pStyle w:val="Prrafodelista"/>
        <w:numPr>
          <w:ilvl w:val="0"/>
          <w:numId w:val="1"/>
        </w:numPr>
        <w:tabs>
          <w:tab w:val="left" w:pos="426"/>
          <w:tab w:val="left" w:pos="567"/>
        </w:tabs>
        <w:spacing w:line="360" w:lineRule="auto"/>
        <w:ind w:left="0" w:firstLine="0"/>
        <w:jc w:val="both"/>
        <w:rPr>
          <w:rFonts w:ascii="Palatino Linotype" w:hAnsi="Palatino Linotype"/>
          <w:sz w:val="22"/>
          <w:szCs w:val="22"/>
          <w:lang w:val="es-ES"/>
        </w:rPr>
      </w:pPr>
      <w:r w:rsidRPr="003A2882">
        <w:rPr>
          <w:rFonts w:ascii="Palatino Linotype" w:eastAsia="Calibri" w:hAnsi="Palatino Linotype" w:cs="Arial"/>
          <w:color w:val="000000" w:themeColor="text1"/>
          <w:sz w:val="22"/>
          <w:szCs w:val="22"/>
          <w:lang w:val="es-ES"/>
        </w:rPr>
        <w:t xml:space="preserve">Bajo este contexto, </w:t>
      </w:r>
      <w:r w:rsidRPr="003A2882">
        <w:rPr>
          <w:rFonts w:ascii="Palatino Linotype" w:hAnsi="Palatino Linotype"/>
          <w:sz w:val="22"/>
          <w:szCs w:val="22"/>
        </w:rPr>
        <w:t xml:space="preserve">con el afán de dar cumplimiento con lo requerido y </w:t>
      </w:r>
      <w:r w:rsidRPr="003A2882">
        <w:rPr>
          <w:rFonts w:ascii="Palatino Linotype" w:eastAsia="Calibri" w:hAnsi="Palatino Linotype" w:cs="Arial"/>
          <w:color w:val="000000" w:themeColor="text1"/>
          <w:sz w:val="22"/>
          <w:szCs w:val="22"/>
          <w:lang w:val="es-ES"/>
        </w:rPr>
        <w:t xml:space="preserve">en atención al principio de máxima publicidad, </w:t>
      </w:r>
      <w:r w:rsidR="00141D8C" w:rsidRPr="003A2882">
        <w:rPr>
          <w:rFonts w:ascii="Palatino Linotype" w:hAnsi="Palatino Linotype"/>
          <w:sz w:val="22"/>
          <w:szCs w:val="22"/>
          <w:lang w:val="es-ES"/>
        </w:rPr>
        <w:t xml:space="preserve">este Órgano Garante estima que las razones o motivos de inconformidad planteados en el recurso de revisión devienen fundados, por lo que es procedente </w:t>
      </w:r>
      <w:r w:rsidR="009D77E5" w:rsidRPr="003A2882">
        <w:rPr>
          <w:rFonts w:ascii="Palatino Linotype" w:hAnsi="Palatino Linotype"/>
          <w:b/>
          <w:sz w:val="22"/>
          <w:szCs w:val="22"/>
          <w:lang w:val="es-ES"/>
        </w:rPr>
        <w:t>REVOCAR</w:t>
      </w:r>
      <w:r w:rsidR="00141D8C" w:rsidRPr="003A2882">
        <w:rPr>
          <w:rFonts w:ascii="Palatino Linotype" w:hAnsi="Palatino Linotype"/>
          <w:sz w:val="22"/>
          <w:szCs w:val="22"/>
          <w:lang w:val="es-ES"/>
        </w:rPr>
        <w:t xml:space="preserve"> la respuesta proporcionada a la solicitud de información que es materia de esta resolución y ordenar hacer entrega vía </w:t>
      </w:r>
      <w:r w:rsidR="00141D8C" w:rsidRPr="003A2882">
        <w:rPr>
          <w:rFonts w:ascii="Palatino Linotype" w:hAnsi="Palatino Linotype"/>
          <w:b/>
          <w:sz w:val="22"/>
          <w:szCs w:val="22"/>
          <w:lang w:val="es-ES"/>
        </w:rPr>
        <w:t>SAIMEX</w:t>
      </w:r>
      <w:r w:rsidR="00141D8C" w:rsidRPr="003A2882">
        <w:rPr>
          <w:rFonts w:ascii="Palatino Linotype" w:hAnsi="Palatino Linotype"/>
          <w:sz w:val="22"/>
          <w:szCs w:val="22"/>
          <w:lang w:val="es-ES"/>
        </w:rPr>
        <w:t xml:space="preserve">, en versión pública de ser procedente, </w:t>
      </w:r>
      <w:r w:rsidR="009D77E5" w:rsidRPr="003A2882">
        <w:rPr>
          <w:rFonts w:ascii="Palatino Linotype" w:hAnsi="Palatino Linotype"/>
          <w:sz w:val="22"/>
          <w:szCs w:val="22"/>
          <w:lang w:val="es-ES"/>
        </w:rPr>
        <w:t xml:space="preserve">de la </w:t>
      </w:r>
      <w:r w:rsidR="009D77E5" w:rsidRPr="003A2882">
        <w:rPr>
          <w:rFonts w:ascii="Palatino Linotype" w:hAnsi="Palatino Linotype"/>
          <w:b/>
          <w:sz w:val="22"/>
          <w:szCs w:val="22"/>
          <w:lang w:val="es-ES"/>
        </w:rPr>
        <w:t>Primera Acta del Comité de Adquisición de Bienes</w:t>
      </w:r>
      <w:r w:rsidR="00141D8C" w:rsidRPr="003A2882">
        <w:rPr>
          <w:rFonts w:ascii="Palatino Linotype" w:hAnsi="Palatino Linotype"/>
          <w:b/>
          <w:sz w:val="22"/>
          <w:szCs w:val="22"/>
          <w:lang w:val="es-ES"/>
        </w:rPr>
        <w:t xml:space="preserve"> y Servicios del año </w:t>
      </w:r>
      <w:r w:rsidR="009D77E5" w:rsidRPr="003A2882">
        <w:rPr>
          <w:rFonts w:ascii="Palatino Linotype" w:hAnsi="Palatino Linotype"/>
          <w:b/>
          <w:sz w:val="22"/>
          <w:szCs w:val="22"/>
          <w:lang w:val="es-ES"/>
        </w:rPr>
        <w:t>2024.</w:t>
      </w:r>
    </w:p>
    <w:p w:rsidR="009D77E5" w:rsidRPr="003A2882" w:rsidRDefault="00231623" w:rsidP="00E01181">
      <w:pPr>
        <w:keepNext/>
        <w:keepLines/>
        <w:spacing w:before="240" w:line="360" w:lineRule="auto"/>
        <w:rPr>
          <w:rFonts w:ascii="Palatino Linotype" w:eastAsia="Palatino Linotype" w:hAnsi="Palatino Linotype" w:cs="Palatino Linotype"/>
          <w:b/>
          <w:sz w:val="22"/>
          <w:szCs w:val="22"/>
        </w:rPr>
      </w:pPr>
      <w:r w:rsidRPr="003A2882">
        <w:rPr>
          <w:rFonts w:ascii="Palatino Linotype" w:eastAsia="Palatino Linotype" w:hAnsi="Palatino Linotype" w:cs="Palatino Linotype"/>
          <w:b/>
          <w:sz w:val="22"/>
          <w:szCs w:val="22"/>
        </w:rPr>
        <w:lastRenderedPageBreak/>
        <w:t>QUINTO. VERSIÓN PÚBLICA.</w:t>
      </w:r>
    </w:p>
    <w:p w:rsidR="00E01181" w:rsidRPr="003A2882" w:rsidRDefault="00E01181" w:rsidP="00E01181">
      <w:pPr>
        <w:keepNext/>
        <w:keepLines/>
        <w:spacing w:before="240"/>
        <w:rPr>
          <w:rFonts w:ascii="Palatino Linotype" w:eastAsia="Palatino Linotype" w:hAnsi="Palatino Linotype" w:cs="Palatino Linotype"/>
          <w:b/>
          <w:sz w:val="22"/>
          <w:szCs w:val="22"/>
        </w:rPr>
      </w:pPr>
    </w:p>
    <w:p w:rsidR="00231623" w:rsidRPr="003A2882" w:rsidRDefault="00231623" w:rsidP="00231623">
      <w:pPr>
        <w:keepNext/>
        <w:keepLines/>
        <w:numPr>
          <w:ilvl w:val="0"/>
          <w:numId w:val="11"/>
        </w:numPr>
        <w:spacing w:line="360" w:lineRule="auto"/>
        <w:ind w:left="284" w:firstLine="0"/>
        <w:rPr>
          <w:rFonts w:ascii="Palatino Linotype" w:eastAsia="Palatino Linotype" w:hAnsi="Palatino Linotype" w:cs="Palatino Linotype"/>
          <w:b/>
          <w:color w:val="000000"/>
          <w:sz w:val="22"/>
          <w:szCs w:val="22"/>
        </w:rPr>
      </w:pPr>
      <w:bookmarkStart w:id="41" w:name="_heading=h.1t3h5sf" w:colFirst="0" w:colLast="0"/>
      <w:bookmarkEnd w:id="41"/>
      <w:r w:rsidRPr="003A2882">
        <w:rPr>
          <w:rFonts w:ascii="Palatino Linotype" w:eastAsia="Palatino Linotype" w:hAnsi="Palatino Linotype" w:cs="Palatino Linotype"/>
          <w:b/>
          <w:color w:val="000000"/>
          <w:sz w:val="22"/>
          <w:szCs w:val="22"/>
        </w:rPr>
        <w:t xml:space="preserve">Nociones generales. </w:t>
      </w:r>
    </w:p>
    <w:p w:rsidR="00231623" w:rsidRPr="003A2882" w:rsidRDefault="00231623" w:rsidP="00E01181">
      <w:pPr>
        <w:keepNext/>
        <w:keepLines/>
        <w:ind w:left="284"/>
        <w:rPr>
          <w:rFonts w:ascii="Palatino Linotype" w:eastAsia="Palatino Linotype" w:hAnsi="Palatino Linotype" w:cs="Palatino Linotype"/>
          <w:b/>
          <w:color w:val="000000"/>
          <w:sz w:val="22"/>
          <w:szCs w:val="22"/>
        </w:rPr>
      </w:pPr>
    </w:p>
    <w:p w:rsidR="00231623" w:rsidRPr="003A2882" w:rsidRDefault="00231623" w:rsidP="0023162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3A2882">
        <w:rPr>
          <w:rFonts w:ascii="Palatino Linotype" w:eastAsia="Palatino Linotype" w:hAnsi="Palatino Linotype" w:cs="Palatino Linotype"/>
          <w:sz w:val="22"/>
          <w:szCs w:val="22"/>
        </w:rPr>
        <w:t xml:space="preserve">Debe </w:t>
      </w:r>
      <w:r w:rsidRPr="003A2882">
        <w:rPr>
          <w:rFonts w:ascii="Palatino Linotype" w:eastAsia="Palatino Linotype" w:hAnsi="Palatino Linotype" w:cs="Palatino Linotype"/>
          <w:color w:val="000000"/>
          <w:sz w:val="22"/>
          <w:szCs w:val="22"/>
        </w:rPr>
        <w:t>destacarse que, debido a la naturaleza de la información solicitada</w:t>
      </w:r>
      <w:r w:rsidRPr="003A2882">
        <w:rPr>
          <w:rFonts w:ascii="Palatino Linotype" w:eastAsia="Palatino Linotype" w:hAnsi="Palatino Linotype" w:cs="Palatino Linotype"/>
          <w:b/>
          <w:color w:val="000000"/>
          <w:sz w:val="22"/>
          <w:szCs w:val="22"/>
        </w:rPr>
        <w:t xml:space="preserve">, </w:t>
      </w:r>
      <w:r w:rsidRPr="003A2882">
        <w:rPr>
          <w:rFonts w:ascii="Palatino Linotype" w:eastAsia="Palatino Linotype" w:hAnsi="Palatino Linotype" w:cs="Palatino Linotype"/>
          <w:color w:val="000000"/>
          <w:sz w:val="22"/>
          <w:szCs w:val="22"/>
        </w:rPr>
        <w:t xml:space="preserve">eventualmente pudiera obrar datos personales susceptibles de protegerse, el </w:t>
      </w:r>
      <w:r w:rsidRPr="003A2882">
        <w:rPr>
          <w:rFonts w:ascii="Palatino Linotype" w:eastAsia="Palatino Linotype" w:hAnsi="Palatino Linotype" w:cs="Palatino Linotype"/>
          <w:b/>
          <w:color w:val="000000"/>
          <w:sz w:val="22"/>
          <w:szCs w:val="22"/>
        </w:rPr>
        <w:t xml:space="preserve">Sujeto Obligado </w:t>
      </w:r>
      <w:r w:rsidRPr="003A2882">
        <w:rPr>
          <w:rFonts w:ascii="Palatino Linotype" w:eastAsia="Palatino Linotype" w:hAnsi="Palatino Linotype" w:cs="Palatino Linotype"/>
          <w:color w:val="000000"/>
          <w:sz w:val="22"/>
          <w:szCs w:val="22"/>
        </w:rPr>
        <w:t xml:space="preserve">deberá de hacer la adecuada versión pública, protegiendo los datos que no son susceptibles de ser proporcionados. </w:t>
      </w:r>
    </w:p>
    <w:p w:rsidR="00AE58B7" w:rsidRPr="003A2882" w:rsidRDefault="00AE58B7" w:rsidP="00E01181">
      <w:pPr>
        <w:pStyle w:val="Prrafodelista"/>
        <w:tabs>
          <w:tab w:val="left" w:pos="426"/>
          <w:tab w:val="left" w:pos="567"/>
        </w:tabs>
        <w:ind w:left="0"/>
        <w:jc w:val="both"/>
        <w:rPr>
          <w:rFonts w:ascii="Palatino Linotype" w:eastAsia="Calibri" w:hAnsi="Palatino Linotype" w:cs="Arial"/>
          <w:color w:val="000000" w:themeColor="text1"/>
          <w:sz w:val="22"/>
          <w:szCs w:val="22"/>
          <w:lang w:val="es-ES"/>
        </w:rPr>
      </w:pPr>
    </w:p>
    <w:p w:rsidR="009D2CFE" w:rsidRPr="003A2882" w:rsidRDefault="00231623" w:rsidP="0023162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3A2882">
        <w:rPr>
          <w:rFonts w:ascii="Palatino Linotype" w:eastAsia="Palatino Linotype" w:hAnsi="Palatino Linotype" w:cs="Palatino Linotype"/>
          <w:color w:val="000000"/>
          <w:sz w:val="22"/>
          <w:szCs w:val="22"/>
        </w:rPr>
        <w:t>No pasa desapercibido para este Órgano Garante que los Sujetos Obligados</w:t>
      </w:r>
      <w:r w:rsidRPr="003A2882">
        <w:rPr>
          <w:rFonts w:ascii="Palatino Linotype" w:eastAsia="Palatino Linotype" w:hAnsi="Palatino Linotype" w:cs="Palatino Linotype"/>
          <w:b/>
          <w:color w:val="000000"/>
          <w:sz w:val="22"/>
          <w:szCs w:val="22"/>
        </w:rPr>
        <w:t xml:space="preserve"> </w:t>
      </w:r>
      <w:r w:rsidRPr="003A2882">
        <w:rPr>
          <w:rFonts w:ascii="Palatino Linotype" w:eastAsia="Palatino Linotype" w:hAnsi="Palatino Linotype" w:cs="Palatino Linotype"/>
          <w:color w:val="000000"/>
          <w:sz w:val="22"/>
          <w:szCs w:val="22"/>
        </w:rPr>
        <w:t>serán responsables de los datos personales en su posesión y que, en caso de localizarse datos concernientes a terceros, éstos no podrán difundir, distribuir o come</w:t>
      </w:r>
      <w:r w:rsidR="009D2CFE" w:rsidRPr="003A2882">
        <w:rPr>
          <w:rFonts w:ascii="Palatino Linotype" w:eastAsia="Palatino Linotype" w:hAnsi="Palatino Linotype" w:cs="Palatino Linotype"/>
          <w:color w:val="000000"/>
          <w:sz w:val="22"/>
          <w:szCs w:val="22"/>
        </w:rPr>
        <w:t>rcializar los datos personales.</w:t>
      </w:r>
    </w:p>
    <w:p w:rsidR="009D2CFE" w:rsidRPr="003A2882" w:rsidRDefault="009D2CFE" w:rsidP="00E01181">
      <w:pPr>
        <w:pStyle w:val="Prrafodelista"/>
        <w:tabs>
          <w:tab w:val="left" w:pos="426"/>
          <w:tab w:val="left" w:pos="567"/>
        </w:tabs>
        <w:ind w:left="0"/>
        <w:jc w:val="both"/>
        <w:rPr>
          <w:rFonts w:ascii="Palatino Linotype" w:eastAsia="Calibri" w:hAnsi="Palatino Linotype" w:cs="Arial"/>
          <w:color w:val="000000" w:themeColor="text1"/>
          <w:sz w:val="22"/>
          <w:szCs w:val="22"/>
          <w:lang w:val="es-ES"/>
        </w:rPr>
      </w:pPr>
    </w:p>
    <w:p w:rsidR="00231623" w:rsidRPr="003A2882" w:rsidRDefault="00231623" w:rsidP="0023162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3A2882">
        <w:rPr>
          <w:rFonts w:ascii="Palatino Linotype" w:eastAsia="Palatino Linotype" w:hAnsi="Palatino Linotype" w:cs="Palatino Linotype"/>
          <w:color w:val="000000"/>
          <w:sz w:val="22"/>
          <w:szCs w:val="22"/>
        </w:rPr>
        <w:t>Cabe destacar que, para la realización de la clasificación de la información, se deben seguir una serie de pasos y procedimientos, por lo que es menester reiterar los mismos:</w:t>
      </w:r>
    </w:p>
    <w:p w:rsidR="00231623" w:rsidRPr="003A2882" w:rsidRDefault="00231623" w:rsidP="00E01181">
      <w:pPr>
        <w:ind w:right="49"/>
        <w:jc w:val="both"/>
        <w:rPr>
          <w:rFonts w:ascii="Palatino Linotype" w:eastAsia="Palatino Linotype" w:hAnsi="Palatino Linotype" w:cs="Palatino Linotype"/>
          <w:color w:val="000000"/>
          <w:sz w:val="22"/>
          <w:szCs w:val="22"/>
        </w:rPr>
      </w:pPr>
    </w:p>
    <w:tbl>
      <w:tblPr>
        <w:tblW w:w="882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838"/>
        <w:gridCol w:w="6990"/>
      </w:tblGrid>
      <w:tr w:rsidR="00231623" w:rsidRPr="003A2882" w:rsidTr="003D283E">
        <w:tc>
          <w:tcPr>
            <w:tcW w:w="1838" w:type="dxa"/>
          </w:tcPr>
          <w:p w:rsidR="00231623" w:rsidRPr="003A2882" w:rsidRDefault="00231623" w:rsidP="003D283E">
            <w:pPr>
              <w:rPr>
                <w:rFonts w:ascii="Palatino Linotype" w:eastAsia="Palatino Linotype" w:hAnsi="Palatino Linotype" w:cs="Palatino Linotype"/>
                <w:sz w:val="22"/>
                <w:szCs w:val="22"/>
              </w:rPr>
            </w:pPr>
            <w:r w:rsidRPr="003A2882">
              <w:rPr>
                <w:rFonts w:ascii="Palatino Linotype" w:eastAsia="Palatino Linotype" w:hAnsi="Palatino Linotype" w:cs="Palatino Linotype"/>
                <w:sz w:val="22"/>
                <w:szCs w:val="22"/>
              </w:rPr>
              <w:t>a) Requisitos previos.</w:t>
            </w:r>
          </w:p>
        </w:tc>
        <w:tc>
          <w:tcPr>
            <w:tcW w:w="6990" w:type="dxa"/>
          </w:tcPr>
          <w:p w:rsidR="00231623" w:rsidRPr="003A2882" w:rsidRDefault="00231623" w:rsidP="003D283E">
            <w:pPr>
              <w:ind w:right="49"/>
              <w:jc w:val="both"/>
              <w:rPr>
                <w:rFonts w:ascii="Palatino Linotype" w:eastAsia="Palatino Linotype" w:hAnsi="Palatino Linotype" w:cs="Palatino Linotype"/>
                <w:color w:val="000000"/>
                <w:sz w:val="22"/>
                <w:szCs w:val="22"/>
              </w:rPr>
            </w:pPr>
            <w:r w:rsidRPr="003A2882">
              <w:rPr>
                <w:rFonts w:ascii="Palatino Linotype" w:eastAsia="Palatino Linotype" w:hAnsi="Palatino Linotype" w:cs="Palatino Linotype"/>
                <w:color w:val="000000"/>
                <w:sz w:val="22"/>
                <w:szCs w:val="22"/>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rsidR="00231623" w:rsidRPr="003A2882" w:rsidRDefault="00231623" w:rsidP="003D283E">
            <w:pPr>
              <w:ind w:right="49"/>
              <w:jc w:val="both"/>
              <w:rPr>
                <w:rFonts w:ascii="Palatino Linotype" w:eastAsia="Palatino Linotype" w:hAnsi="Palatino Linotype" w:cs="Palatino Linotype"/>
                <w:color w:val="000000"/>
                <w:sz w:val="22"/>
                <w:szCs w:val="22"/>
              </w:rPr>
            </w:pPr>
            <w:r w:rsidRPr="003A2882">
              <w:rPr>
                <w:rFonts w:ascii="Palatino Linotype" w:eastAsia="Palatino Linotype" w:hAnsi="Palatino Linotype" w:cs="Palatino Linotype"/>
                <w:color w:val="000000"/>
                <w:sz w:val="22"/>
                <w:szCs w:val="22"/>
              </w:rPr>
              <w:t>Al hacerlo tienen que precisar de qué información se trata, señalando el supuesto de clasificación (confidencialidad o reserva).</w:t>
            </w:r>
          </w:p>
          <w:p w:rsidR="00231623" w:rsidRPr="003A2882" w:rsidRDefault="00231623" w:rsidP="003D283E">
            <w:pPr>
              <w:ind w:right="49"/>
              <w:jc w:val="both"/>
              <w:rPr>
                <w:rFonts w:ascii="Palatino Linotype" w:eastAsia="Palatino Linotype" w:hAnsi="Palatino Linotype" w:cs="Palatino Linotype"/>
                <w:color w:val="000000"/>
                <w:sz w:val="22"/>
                <w:szCs w:val="22"/>
              </w:rPr>
            </w:pPr>
            <w:r w:rsidRPr="003A2882">
              <w:rPr>
                <w:rFonts w:ascii="Palatino Linotype" w:eastAsia="Palatino Linotype" w:hAnsi="Palatino Linotype" w:cs="Palatino Linotype"/>
                <w:color w:val="000000"/>
                <w:sz w:val="22"/>
                <w:szCs w:val="22"/>
              </w:rPr>
              <w:t>Además, se debe señalar el procedimiento, de los tres que establecen los artículos 132 y 106 de la Ley Estatal y General, respectivamente.</w:t>
            </w:r>
          </w:p>
          <w:p w:rsidR="00231623" w:rsidRPr="003A2882" w:rsidRDefault="00231623" w:rsidP="003D283E">
            <w:pPr>
              <w:jc w:val="both"/>
              <w:rPr>
                <w:rFonts w:ascii="Palatino Linotype" w:eastAsia="Palatino Linotype" w:hAnsi="Palatino Linotype" w:cs="Palatino Linotype"/>
                <w:sz w:val="22"/>
                <w:szCs w:val="22"/>
              </w:rPr>
            </w:pPr>
            <w:r w:rsidRPr="003A2882">
              <w:rPr>
                <w:rFonts w:ascii="Palatino Linotype" w:eastAsia="Palatino Linotype" w:hAnsi="Palatino Linotype" w:cs="Palatino Linotype"/>
                <w:color w:val="000000"/>
                <w:sz w:val="22"/>
                <w:szCs w:val="22"/>
              </w:rPr>
              <w:t xml:space="preserve">El último de estos requisitos previos consiste en que no se pueden emitir acuerdos de carácter general ni particular, esto es, </w:t>
            </w:r>
            <w:r w:rsidRPr="003A2882">
              <w:rPr>
                <w:rFonts w:ascii="Palatino Linotype" w:eastAsia="Palatino Linotype" w:hAnsi="Palatino Linotype" w:cs="Palatino Linotype"/>
                <w:color w:val="000000"/>
                <w:sz w:val="22"/>
                <w:szCs w:val="22"/>
                <w:u w:val="single"/>
              </w:rPr>
              <w:t xml:space="preserve">no se puede </w:t>
            </w:r>
            <w:r w:rsidRPr="003A2882">
              <w:rPr>
                <w:rFonts w:ascii="Palatino Linotype" w:eastAsia="Palatino Linotype" w:hAnsi="Palatino Linotype" w:cs="Palatino Linotype"/>
                <w:color w:val="000000"/>
                <w:sz w:val="22"/>
                <w:szCs w:val="22"/>
                <w:u w:val="single"/>
              </w:rPr>
              <w:lastRenderedPageBreak/>
              <w:t>hacer un acuerdo para clasificar de manera general todos los documentos de un expediente o área, sin</w:t>
            </w:r>
            <w:r w:rsidRPr="003A2882">
              <w:rPr>
                <w:rFonts w:ascii="Palatino Linotype" w:eastAsia="Palatino Linotype" w:hAnsi="Palatino Linotype" w:cs="Palatino Linotype"/>
                <w:color w:val="000000"/>
                <w:sz w:val="22"/>
                <w:szCs w:val="22"/>
              </w:rPr>
              <w:t xml:space="preserve"> individualizar su análisis y tampoco se puede hacer un acuerdo por cada dato que se vaya a clasificar dentro de un documento con diez datos, por ejemplo, susceptibles de ser clasificados.</w:t>
            </w:r>
          </w:p>
        </w:tc>
      </w:tr>
      <w:tr w:rsidR="00231623" w:rsidRPr="003A2882" w:rsidTr="003D283E">
        <w:tc>
          <w:tcPr>
            <w:tcW w:w="1838" w:type="dxa"/>
          </w:tcPr>
          <w:p w:rsidR="00231623" w:rsidRPr="003A2882" w:rsidRDefault="00231623" w:rsidP="003D283E">
            <w:pPr>
              <w:rPr>
                <w:rFonts w:ascii="Palatino Linotype" w:eastAsia="Palatino Linotype" w:hAnsi="Palatino Linotype" w:cs="Palatino Linotype"/>
                <w:sz w:val="22"/>
                <w:szCs w:val="22"/>
              </w:rPr>
            </w:pPr>
            <w:r w:rsidRPr="003A2882">
              <w:rPr>
                <w:rFonts w:ascii="Palatino Linotype" w:eastAsia="Palatino Linotype" w:hAnsi="Palatino Linotype" w:cs="Palatino Linotype"/>
                <w:sz w:val="22"/>
                <w:szCs w:val="22"/>
              </w:rPr>
              <w:lastRenderedPageBreak/>
              <w:t>b) Supuestos de clasificación.</w:t>
            </w:r>
          </w:p>
        </w:tc>
        <w:tc>
          <w:tcPr>
            <w:tcW w:w="6990" w:type="dxa"/>
          </w:tcPr>
          <w:p w:rsidR="00231623" w:rsidRPr="003A2882" w:rsidRDefault="00231623" w:rsidP="003D283E">
            <w:pPr>
              <w:ind w:right="49"/>
              <w:jc w:val="both"/>
              <w:rPr>
                <w:rFonts w:ascii="Palatino Linotype" w:eastAsia="Palatino Linotype" w:hAnsi="Palatino Linotype" w:cs="Palatino Linotype"/>
                <w:color w:val="000000"/>
                <w:sz w:val="22"/>
                <w:szCs w:val="22"/>
              </w:rPr>
            </w:pPr>
            <w:r w:rsidRPr="003A2882">
              <w:rPr>
                <w:rFonts w:ascii="Palatino Linotype" w:eastAsia="Palatino Linotype" w:hAnsi="Palatino Linotype" w:cs="Palatino Linotype"/>
                <w:color w:val="000000"/>
                <w:sz w:val="22"/>
                <w:szCs w:val="22"/>
              </w:rPr>
              <w:t>Las disposiciones constitucionales y legales en la materia establecen los dos supuestos generales para clasificar la información: por reserva y por confidencialidad.</w:t>
            </w:r>
          </w:p>
          <w:p w:rsidR="00231623" w:rsidRPr="003A2882" w:rsidRDefault="00231623" w:rsidP="003D283E">
            <w:pPr>
              <w:ind w:right="49"/>
              <w:jc w:val="both"/>
              <w:rPr>
                <w:rFonts w:ascii="Palatino Linotype" w:eastAsia="Palatino Linotype" w:hAnsi="Palatino Linotype" w:cs="Palatino Linotype"/>
                <w:color w:val="000000"/>
                <w:sz w:val="22"/>
                <w:szCs w:val="22"/>
              </w:rPr>
            </w:pPr>
            <w:r w:rsidRPr="003A2882">
              <w:rPr>
                <w:rFonts w:ascii="Palatino Linotype" w:eastAsia="Palatino Linotype" w:hAnsi="Palatino Linotype" w:cs="Palatino Linotype"/>
                <w:color w:val="000000"/>
                <w:sz w:val="22"/>
                <w:szCs w:val="22"/>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rsidR="00231623" w:rsidRPr="003A2882" w:rsidRDefault="00231623" w:rsidP="003D283E">
            <w:pPr>
              <w:jc w:val="both"/>
              <w:rPr>
                <w:rFonts w:ascii="Palatino Linotype" w:eastAsia="Palatino Linotype" w:hAnsi="Palatino Linotype" w:cs="Palatino Linotype"/>
                <w:sz w:val="22"/>
                <w:szCs w:val="22"/>
              </w:rPr>
            </w:pPr>
            <w:r w:rsidRPr="003A2882">
              <w:rPr>
                <w:rFonts w:ascii="Palatino Linotype" w:eastAsia="Palatino Linotype" w:hAnsi="Palatino Linotype" w:cs="Palatino Linotype"/>
                <w:color w:val="000000"/>
                <w:sz w:val="22"/>
                <w:szCs w:val="22"/>
              </w:rPr>
              <w:t xml:space="preserve">El </w:t>
            </w:r>
            <w:r w:rsidRPr="003A2882">
              <w:rPr>
                <w:rFonts w:ascii="Palatino Linotype" w:eastAsia="Palatino Linotype" w:hAnsi="Palatino Linotype" w:cs="Palatino Linotype"/>
                <w:b/>
                <w:color w:val="000000"/>
                <w:sz w:val="22"/>
                <w:szCs w:val="22"/>
              </w:rPr>
              <w:t>Sujeto Obligado</w:t>
            </w:r>
            <w:r w:rsidRPr="003A2882">
              <w:rPr>
                <w:rFonts w:ascii="Palatino Linotype" w:eastAsia="Palatino Linotype" w:hAnsi="Palatino Linotype" w:cs="Palatino Linotype"/>
                <w:color w:val="000000"/>
                <w:sz w:val="22"/>
                <w:szCs w:val="22"/>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231623" w:rsidRPr="003A2882" w:rsidTr="003D283E">
        <w:tc>
          <w:tcPr>
            <w:tcW w:w="1838" w:type="dxa"/>
          </w:tcPr>
          <w:p w:rsidR="00231623" w:rsidRPr="003A2882" w:rsidRDefault="00231623" w:rsidP="003D283E">
            <w:pPr>
              <w:rPr>
                <w:rFonts w:ascii="Palatino Linotype" w:eastAsia="Palatino Linotype" w:hAnsi="Palatino Linotype" w:cs="Palatino Linotype"/>
                <w:sz w:val="22"/>
                <w:szCs w:val="22"/>
              </w:rPr>
            </w:pPr>
            <w:r w:rsidRPr="003A2882">
              <w:rPr>
                <w:rFonts w:ascii="Palatino Linotype" w:eastAsia="Palatino Linotype" w:hAnsi="Palatino Linotype" w:cs="Palatino Linotype"/>
                <w:sz w:val="22"/>
                <w:szCs w:val="22"/>
              </w:rPr>
              <w:t>c) Formalidades para emitir el acuerdo de clasificación.</w:t>
            </w:r>
          </w:p>
        </w:tc>
        <w:tc>
          <w:tcPr>
            <w:tcW w:w="6990" w:type="dxa"/>
          </w:tcPr>
          <w:p w:rsidR="00231623" w:rsidRPr="003A2882" w:rsidRDefault="00231623" w:rsidP="003D283E">
            <w:pPr>
              <w:ind w:right="49"/>
              <w:jc w:val="both"/>
              <w:rPr>
                <w:rFonts w:ascii="Palatino Linotype" w:eastAsia="Palatino Linotype" w:hAnsi="Palatino Linotype" w:cs="Palatino Linotype"/>
                <w:color w:val="000000"/>
                <w:sz w:val="22"/>
                <w:szCs w:val="22"/>
              </w:rPr>
            </w:pPr>
            <w:r w:rsidRPr="003A2882">
              <w:rPr>
                <w:rFonts w:ascii="Palatino Linotype" w:eastAsia="Palatino Linotype" w:hAnsi="Palatino Linotype" w:cs="Palatino Linotype"/>
                <w:color w:val="000000"/>
                <w:sz w:val="22"/>
                <w:szCs w:val="22"/>
              </w:rPr>
              <w:t xml:space="preserve">El Comité de Transparencia, según lo dispuesto en los artículos cuenta con las facultades para aprobar, modificar o revocar la clasificación de la información que haya propuesto. </w:t>
            </w:r>
          </w:p>
          <w:p w:rsidR="00231623" w:rsidRPr="003A2882" w:rsidRDefault="00231623" w:rsidP="003D283E">
            <w:pPr>
              <w:ind w:right="49"/>
              <w:jc w:val="both"/>
              <w:rPr>
                <w:rFonts w:ascii="Palatino Linotype" w:eastAsia="Palatino Linotype" w:hAnsi="Palatino Linotype" w:cs="Palatino Linotype"/>
                <w:color w:val="000000"/>
                <w:sz w:val="22"/>
                <w:szCs w:val="22"/>
              </w:rPr>
            </w:pPr>
            <w:r w:rsidRPr="003A2882">
              <w:rPr>
                <w:rFonts w:ascii="Palatino Linotype" w:eastAsia="Palatino Linotype" w:hAnsi="Palatino Linotype" w:cs="Palatino Linotype"/>
                <w:color w:val="000000"/>
                <w:sz w:val="22"/>
                <w:szCs w:val="22"/>
              </w:rPr>
              <w:t xml:space="preserve">Es necesario que </w:t>
            </w:r>
            <w:r w:rsidRPr="003A2882">
              <w:rPr>
                <w:rFonts w:ascii="Palatino Linotype" w:eastAsia="Palatino Linotype" w:hAnsi="Palatino Linotype" w:cs="Palatino Linotype"/>
                <w:b/>
                <w:color w:val="000000"/>
                <w:sz w:val="22"/>
                <w:szCs w:val="22"/>
                <w:u w:val="single"/>
              </w:rPr>
              <w:t>el acto reúna con los requisitos elementales</w:t>
            </w:r>
            <w:r w:rsidRPr="003A2882">
              <w:rPr>
                <w:rFonts w:ascii="Palatino Linotype" w:eastAsia="Palatino Linotype" w:hAnsi="Palatino Linotype" w:cs="Palatino Linotype"/>
                <w:color w:val="000000"/>
                <w:sz w:val="22"/>
                <w:szCs w:val="22"/>
              </w:rPr>
              <w:t>, entre ellos, que la autoridad que va a emitir el acto de autoridad sea la legalmente facultada para ello.</w:t>
            </w:r>
          </w:p>
          <w:p w:rsidR="00231623" w:rsidRPr="003A2882" w:rsidRDefault="00231623" w:rsidP="003D283E">
            <w:pPr>
              <w:jc w:val="both"/>
              <w:rPr>
                <w:rFonts w:ascii="Palatino Linotype" w:eastAsia="Palatino Linotype" w:hAnsi="Palatino Linotype" w:cs="Palatino Linotype"/>
                <w:sz w:val="22"/>
                <w:szCs w:val="22"/>
              </w:rPr>
            </w:pPr>
            <w:r w:rsidRPr="003A2882">
              <w:rPr>
                <w:rFonts w:ascii="Palatino Linotype" w:eastAsia="Palatino Linotype" w:hAnsi="Palatino Linotype" w:cs="Palatino Linotype"/>
                <w:color w:val="000000"/>
                <w:sz w:val="22"/>
                <w:szCs w:val="22"/>
              </w:rPr>
              <w:t>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231623" w:rsidRPr="003A2882" w:rsidTr="003D283E">
        <w:tc>
          <w:tcPr>
            <w:tcW w:w="1838" w:type="dxa"/>
          </w:tcPr>
          <w:p w:rsidR="00231623" w:rsidRPr="003A2882" w:rsidRDefault="00231623" w:rsidP="003D283E">
            <w:pPr>
              <w:rPr>
                <w:rFonts w:ascii="Palatino Linotype" w:eastAsia="Palatino Linotype" w:hAnsi="Palatino Linotype" w:cs="Palatino Linotype"/>
                <w:sz w:val="22"/>
                <w:szCs w:val="22"/>
              </w:rPr>
            </w:pPr>
          </w:p>
          <w:p w:rsidR="00231623" w:rsidRPr="003A2882" w:rsidRDefault="00231623" w:rsidP="003D283E">
            <w:pPr>
              <w:jc w:val="both"/>
              <w:rPr>
                <w:rFonts w:ascii="Palatino Linotype" w:eastAsia="Palatino Linotype" w:hAnsi="Palatino Linotype" w:cs="Palatino Linotype"/>
                <w:sz w:val="22"/>
                <w:szCs w:val="22"/>
              </w:rPr>
            </w:pPr>
            <w:r w:rsidRPr="003A2882">
              <w:rPr>
                <w:rFonts w:ascii="Palatino Linotype" w:eastAsia="Palatino Linotype" w:hAnsi="Palatino Linotype" w:cs="Palatino Linotype"/>
                <w:color w:val="000000"/>
                <w:sz w:val="22"/>
                <w:szCs w:val="22"/>
              </w:rPr>
              <w:t xml:space="preserve">d) Requisitos de fondo del acuerdo de clasificación. </w:t>
            </w:r>
          </w:p>
        </w:tc>
        <w:tc>
          <w:tcPr>
            <w:tcW w:w="6990" w:type="dxa"/>
          </w:tcPr>
          <w:p w:rsidR="00231623" w:rsidRPr="003A2882" w:rsidRDefault="00231623" w:rsidP="003D283E">
            <w:pPr>
              <w:ind w:right="49"/>
              <w:jc w:val="both"/>
              <w:rPr>
                <w:rFonts w:ascii="Palatino Linotype" w:eastAsia="Palatino Linotype" w:hAnsi="Palatino Linotype" w:cs="Palatino Linotype"/>
                <w:color w:val="000000"/>
                <w:sz w:val="22"/>
                <w:szCs w:val="22"/>
              </w:rPr>
            </w:pPr>
            <w:r w:rsidRPr="003A2882">
              <w:rPr>
                <w:rFonts w:ascii="Palatino Linotype" w:eastAsia="Palatino Linotype" w:hAnsi="Palatino Linotype" w:cs="Palatino Linotype"/>
                <w:color w:val="000000"/>
                <w:sz w:val="22"/>
                <w:szCs w:val="22"/>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3A2882">
              <w:rPr>
                <w:rFonts w:ascii="Palatino Linotype" w:eastAsia="Palatino Linotype" w:hAnsi="Palatino Linotype" w:cs="Palatino Linotype"/>
                <w:b/>
                <w:color w:val="000000"/>
                <w:sz w:val="22"/>
                <w:szCs w:val="22"/>
              </w:rPr>
              <w:t>Sujetos Obligados</w:t>
            </w:r>
            <w:r w:rsidRPr="003A2882">
              <w:rPr>
                <w:rFonts w:ascii="Palatino Linotype" w:eastAsia="Palatino Linotype" w:hAnsi="Palatino Linotype" w:cs="Palatino Linotype"/>
                <w:color w:val="000000"/>
                <w:sz w:val="22"/>
                <w:szCs w:val="22"/>
              </w:rPr>
              <w:t xml:space="preserve">, por lo que deberán fundar y motivar debidamente la clasificación. </w:t>
            </w:r>
          </w:p>
          <w:p w:rsidR="00231623" w:rsidRPr="003A2882" w:rsidRDefault="00231623" w:rsidP="003D283E">
            <w:pPr>
              <w:ind w:right="49"/>
              <w:jc w:val="both"/>
              <w:rPr>
                <w:rFonts w:ascii="Palatino Linotype" w:eastAsia="Palatino Linotype" w:hAnsi="Palatino Linotype" w:cs="Palatino Linotype"/>
                <w:color w:val="000000"/>
                <w:sz w:val="22"/>
                <w:szCs w:val="22"/>
              </w:rPr>
            </w:pPr>
            <w:r w:rsidRPr="003A2882">
              <w:rPr>
                <w:rFonts w:ascii="Palatino Linotype" w:eastAsia="Palatino Linotype" w:hAnsi="Palatino Linotype" w:cs="Palatino Linotype"/>
                <w:color w:val="000000"/>
                <w:sz w:val="22"/>
                <w:szCs w:val="22"/>
              </w:rPr>
              <w:t xml:space="preserve">De lo anterior, se desprende que para una correcta </w:t>
            </w:r>
            <w:r w:rsidRPr="003A2882">
              <w:rPr>
                <w:rFonts w:ascii="Palatino Linotype" w:eastAsia="Palatino Linotype" w:hAnsi="Palatino Linotype" w:cs="Palatino Linotype"/>
                <w:b/>
                <w:color w:val="000000"/>
                <w:sz w:val="22"/>
                <w:szCs w:val="22"/>
              </w:rPr>
              <w:t>clasificación total o parcial</w:t>
            </w:r>
            <w:r w:rsidRPr="003A2882">
              <w:rPr>
                <w:rFonts w:ascii="Palatino Linotype" w:eastAsia="Palatino Linotype" w:hAnsi="Palatino Linotype" w:cs="Palatino Linotype"/>
                <w:color w:val="000000"/>
                <w:sz w:val="22"/>
                <w:szCs w:val="22"/>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rsidR="00231623" w:rsidRPr="003A2882" w:rsidRDefault="00231623" w:rsidP="003D283E">
            <w:pPr>
              <w:ind w:right="49"/>
              <w:jc w:val="both"/>
              <w:rPr>
                <w:rFonts w:ascii="Palatino Linotype" w:eastAsia="Palatino Linotype" w:hAnsi="Palatino Linotype" w:cs="Palatino Linotype"/>
                <w:color w:val="000000"/>
                <w:sz w:val="22"/>
                <w:szCs w:val="22"/>
              </w:rPr>
            </w:pPr>
            <w:r w:rsidRPr="003A2882">
              <w:rPr>
                <w:rFonts w:ascii="Palatino Linotype" w:eastAsia="Palatino Linotype" w:hAnsi="Palatino Linotype" w:cs="Palatino Linotype"/>
                <w:color w:val="000000"/>
                <w:sz w:val="22"/>
                <w:szCs w:val="22"/>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rsidR="00231623" w:rsidRPr="003A2882" w:rsidRDefault="00231623" w:rsidP="003D283E">
            <w:pPr>
              <w:ind w:right="49"/>
              <w:jc w:val="both"/>
              <w:rPr>
                <w:rFonts w:ascii="Palatino Linotype" w:eastAsia="Palatino Linotype" w:hAnsi="Palatino Linotype" w:cs="Palatino Linotype"/>
                <w:color w:val="000000"/>
                <w:sz w:val="22"/>
                <w:szCs w:val="22"/>
              </w:rPr>
            </w:pPr>
            <w:r w:rsidRPr="003A2882">
              <w:rPr>
                <w:rFonts w:ascii="Palatino Linotype" w:eastAsia="Palatino Linotype" w:hAnsi="Palatino Linotype" w:cs="Palatino Linotype"/>
                <w:color w:val="000000"/>
                <w:sz w:val="22"/>
                <w:szCs w:val="22"/>
              </w:rPr>
              <w:t>En ese mismo sentido, el numeral trigésimo tercero fracción V de los Lineamientos Generales, precisa que para motivar la clasificación se deben acreditar las circunstancias de tiempo, modo y lugar.</w:t>
            </w:r>
          </w:p>
          <w:p w:rsidR="00231623" w:rsidRPr="003A2882" w:rsidRDefault="00231623" w:rsidP="003D283E">
            <w:pPr>
              <w:ind w:right="49"/>
              <w:jc w:val="both"/>
              <w:rPr>
                <w:rFonts w:ascii="Palatino Linotype" w:eastAsia="Palatino Linotype" w:hAnsi="Palatino Linotype" w:cs="Palatino Linotype"/>
                <w:color w:val="000000"/>
                <w:sz w:val="22"/>
                <w:szCs w:val="22"/>
              </w:rPr>
            </w:pPr>
            <w:r w:rsidRPr="003A2882">
              <w:rPr>
                <w:rFonts w:ascii="Palatino Linotype" w:eastAsia="Palatino Linotype" w:hAnsi="Palatino Linotype" w:cs="Palatino Linotype"/>
                <w:color w:val="000000"/>
                <w:sz w:val="22"/>
                <w:szCs w:val="22"/>
              </w:rPr>
              <w:t xml:space="preserve">Ahora bien, </w:t>
            </w:r>
            <w:r w:rsidRPr="003A2882">
              <w:rPr>
                <w:rFonts w:ascii="Palatino Linotype" w:eastAsia="Palatino Linotype" w:hAnsi="Palatino Linotype" w:cs="Palatino Linotype"/>
                <w:b/>
                <w:color w:val="000000"/>
                <w:sz w:val="22"/>
                <w:szCs w:val="22"/>
                <w:u w:val="single"/>
              </w:rPr>
              <w:t>para cada caso además de fundar y motivar</w:t>
            </w:r>
            <w:r w:rsidRPr="003A2882">
              <w:rPr>
                <w:rFonts w:ascii="Palatino Linotype" w:eastAsia="Palatino Linotype" w:hAnsi="Palatino Linotype" w:cs="Palatino Linotype"/>
                <w:color w:val="000000"/>
                <w:sz w:val="22"/>
                <w:szCs w:val="22"/>
              </w:rPr>
              <w:t>, se debe identificar con claridad que datos contenidos en las documentales que son susceptibles de suprimirse, por ejemplo; 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231623" w:rsidRPr="003A2882" w:rsidTr="003D283E">
        <w:tc>
          <w:tcPr>
            <w:tcW w:w="1838" w:type="dxa"/>
          </w:tcPr>
          <w:p w:rsidR="00231623" w:rsidRPr="003A2882" w:rsidRDefault="00231623" w:rsidP="003D283E">
            <w:pPr>
              <w:ind w:right="49"/>
              <w:jc w:val="both"/>
              <w:rPr>
                <w:rFonts w:ascii="Palatino Linotype" w:eastAsia="Palatino Linotype" w:hAnsi="Palatino Linotype" w:cs="Palatino Linotype"/>
                <w:sz w:val="22"/>
                <w:szCs w:val="22"/>
              </w:rPr>
            </w:pPr>
            <w:r w:rsidRPr="003A2882">
              <w:rPr>
                <w:rFonts w:ascii="Palatino Linotype" w:eastAsia="Palatino Linotype" w:hAnsi="Palatino Linotype" w:cs="Palatino Linotype"/>
                <w:sz w:val="22"/>
                <w:szCs w:val="22"/>
              </w:rPr>
              <w:t xml:space="preserve">e) Condiciones especiales de la clasificación de la información </w:t>
            </w:r>
            <w:r w:rsidRPr="003A2882">
              <w:rPr>
                <w:rFonts w:ascii="Palatino Linotype" w:eastAsia="Palatino Linotype" w:hAnsi="Palatino Linotype" w:cs="Palatino Linotype"/>
                <w:sz w:val="22"/>
                <w:szCs w:val="22"/>
              </w:rPr>
              <w:lastRenderedPageBreak/>
              <w:t xml:space="preserve">como confidencial. </w:t>
            </w:r>
          </w:p>
        </w:tc>
        <w:tc>
          <w:tcPr>
            <w:tcW w:w="6990" w:type="dxa"/>
          </w:tcPr>
          <w:p w:rsidR="00231623" w:rsidRPr="003A2882" w:rsidRDefault="00231623" w:rsidP="003D283E">
            <w:pPr>
              <w:ind w:right="49"/>
              <w:jc w:val="both"/>
              <w:rPr>
                <w:rFonts w:ascii="Palatino Linotype" w:eastAsia="Palatino Linotype" w:hAnsi="Palatino Linotype" w:cs="Palatino Linotype"/>
                <w:color w:val="000000"/>
                <w:sz w:val="22"/>
                <w:szCs w:val="22"/>
              </w:rPr>
            </w:pPr>
            <w:r w:rsidRPr="003A2882">
              <w:rPr>
                <w:rFonts w:ascii="Palatino Linotype" w:eastAsia="Palatino Linotype" w:hAnsi="Palatino Linotype" w:cs="Palatino Linotype"/>
                <w:color w:val="000000"/>
                <w:sz w:val="22"/>
                <w:szCs w:val="22"/>
              </w:rPr>
              <w:lastRenderedPageBreak/>
              <w:t xml:space="preserve">Los artículos 148 y 120 de la Ley Estatal y de la Ley General, respectivamente, establecen que aun tratándose de datos personales, se podrán proporcionar, incluso sin solicitar el consentimiento de su titular. </w:t>
            </w:r>
          </w:p>
          <w:p w:rsidR="00231623" w:rsidRPr="003A2882" w:rsidRDefault="00231623" w:rsidP="003D283E">
            <w:pPr>
              <w:ind w:right="49"/>
              <w:jc w:val="both"/>
              <w:rPr>
                <w:rFonts w:ascii="Palatino Linotype" w:eastAsia="Palatino Linotype" w:hAnsi="Palatino Linotype" w:cs="Palatino Linotype"/>
                <w:color w:val="000000"/>
                <w:sz w:val="22"/>
                <w:szCs w:val="22"/>
              </w:rPr>
            </w:pPr>
            <w:r w:rsidRPr="003A2882">
              <w:rPr>
                <w:rFonts w:ascii="Palatino Linotype" w:eastAsia="Palatino Linotype" w:hAnsi="Palatino Linotype" w:cs="Palatino Linotype"/>
                <w:color w:val="000000"/>
                <w:sz w:val="22"/>
                <w:szCs w:val="22"/>
              </w:rPr>
              <w:lastRenderedPageBreak/>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rsidR="00231623" w:rsidRPr="003A2882" w:rsidRDefault="00231623" w:rsidP="003D283E">
            <w:pPr>
              <w:rPr>
                <w:rFonts w:ascii="Palatino Linotype" w:eastAsia="Palatino Linotype" w:hAnsi="Palatino Linotype" w:cs="Palatino Linotype"/>
                <w:sz w:val="22"/>
                <w:szCs w:val="22"/>
              </w:rPr>
            </w:pPr>
            <w:r w:rsidRPr="003A2882">
              <w:rPr>
                <w:rFonts w:ascii="Palatino Linotype" w:eastAsia="Palatino Linotype" w:hAnsi="Palatino Linotype" w:cs="Palatino Linotype"/>
                <w:color w:val="000000"/>
                <w:sz w:val="22"/>
                <w:szCs w:val="22"/>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rsidR="00231623" w:rsidRPr="003A2882" w:rsidRDefault="00231623" w:rsidP="00E01181">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606878" w:rsidRPr="003A2882" w:rsidRDefault="00231623" w:rsidP="00231623">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3A2882">
        <w:rPr>
          <w:rFonts w:ascii="Palatino Linotype" w:eastAsia="Palatino Linotype" w:hAnsi="Palatino Linotype" w:cs="Palatino Linotype"/>
          <w:sz w:val="22"/>
          <w:szCs w:val="22"/>
        </w:rPr>
        <w:t>Si el Servidor Público incumple con estas formalidades y entrega la información sin proteger los datos personales incumple con lo que estipula las disposiciones legales establecidas, asimismo que si entrega un documento testado sin el debido acuerdo de clasificación.</w:t>
      </w:r>
    </w:p>
    <w:p w:rsidR="00231623" w:rsidRPr="003A2882" w:rsidRDefault="00231623" w:rsidP="00E01181">
      <w:pPr>
        <w:ind w:right="1"/>
        <w:jc w:val="both"/>
        <w:rPr>
          <w:rFonts w:ascii="Palatino Linotype" w:eastAsia="Palatino Linotype" w:hAnsi="Palatino Linotype" w:cs="Palatino Linotype"/>
          <w:b/>
          <w:sz w:val="22"/>
          <w:szCs w:val="22"/>
        </w:rPr>
      </w:pPr>
    </w:p>
    <w:p w:rsidR="00874F8E" w:rsidRPr="003A2882" w:rsidRDefault="00874F8E" w:rsidP="0023162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3A2882">
        <w:rPr>
          <w:rFonts w:ascii="Palatino Linotype" w:eastAsia="Calibri" w:hAnsi="Palatino Linotype" w:cs="Arial"/>
          <w:color w:val="000000" w:themeColor="text1"/>
          <w:sz w:val="22"/>
          <w:szCs w:val="22"/>
          <w:lang w:val="es-ES"/>
        </w:rPr>
        <w:t xml:space="preserve">Por lo anteriormente expuesto y fundado, este </w:t>
      </w:r>
      <w:r w:rsidRPr="003A2882">
        <w:rPr>
          <w:rFonts w:ascii="Palatino Linotype" w:eastAsia="Calibri" w:hAnsi="Palatino Linotype" w:cs="Arial"/>
          <w:b/>
          <w:color w:val="000000" w:themeColor="text1"/>
          <w:sz w:val="22"/>
          <w:szCs w:val="22"/>
          <w:lang w:val="es-ES"/>
        </w:rPr>
        <w:t>ÓRGANO GARANTE</w:t>
      </w:r>
      <w:r w:rsidRPr="003A2882">
        <w:rPr>
          <w:rFonts w:ascii="Palatino Linotype" w:eastAsia="Calibri" w:hAnsi="Palatino Linotype" w:cs="Arial"/>
          <w:color w:val="000000" w:themeColor="text1"/>
          <w:sz w:val="22"/>
          <w:szCs w:val="22"/>
          <w:lang w:val="es-ES"/>
        </w:rPr>
        <w:t xml:space="preserve"> emite los siguientes:</w:t>
      </w:r>
    </w:p>
    <w:p w:rsidR="00924BAB" w:rsidRPr="003A2882" w:rsidRDefault="00924BAB" w:rsidP="00E01181">
      <w:pPr>
        <w:pStyle w:val="Prrafodelista"/>
        <w:tabs>
          <w:tab w:val="left" w:pos="426"/>
          <w:tab w:val="left" w:pos="567"/>
        </w:tabs>
        <w:ind w:left="0"/>
        <w:jc w:val="both"/>
        <w:rPr>
          <w:rFonts w:ascii="Palatino Linotype" w:eastAsia="Calibri" w:hAnsi="Palatino Linotype" w:cs="Arial"/>
          <w:color w:val="000000" w:themeColor="text1"/>
          <w:sz w:val="22"/>
          <w:szCs w:val="22"/>
          <w:lang w:val="es-ES"/>
        </w:rPr>
      </w:pPr>
    </w:p>
    <w:p w:rsidR="00231623" w:rsidRPr="003A2882" w:rsidRDefault="00874F8E" w:rsidP="00231623">
      <w:pPr>
        <w:pStyle w:val="Ttulo2"/>
        <w:tabs>
          <w:tab w:val="left" w:pos="0"/>
        </w:tabs>
        <w:spacing w:before="0" w:line="360" w:lineRule="auto"/>
        <w:jc w:val="center"/>
        <w:rPr>
          <w:rFonts w:ascii="Palatino Linotype" w:hAnsi="Palatino Linotype"/>
          <w:b/>
          <w:color w:val="auto"/>
          <w:sz w:val="22"/>
          <w:szCs w:val="22"/>
          <w:lang w:val="es-ES"/>
        </w:rPr>
      </w:pPr>
      <w:bookmarkStart w:id="42" w:name="_Toc88748494"/>
      <w:r w:rsidRPr="003A2882">
        <w:rPr>
          <w:rFonts w:ascii="Palatino Linotype" w:hAnsi="Palatino Linotype"/>
          <w:b/>
          <w:color w:val="auto"/>
          <w:sz w:val="22"/>
          <w:szCs w:val="22"/>
          <w:lang w:val="es-ES"/>
        </w:rPr>
        <w:t>R E S O L U T I V O S</w:t>
      </w:r>
      <w:bookmarkEnd w:id="42"/>
    </w:p>
    <w:p w:rsidR="00231623" w:rsidRPr="003A2882" w:rsidRDefault="00231623" w:rsidP="00231623">
      <w:pPr>
        <w:rPr>
          <w:rFonts w:ascii="Palatino Linotype" w:hAnsi="Palatino Linotype"/>
          <w:sz w:val="22"/>
          <w:szCs w:val="22"/>
          <w:lang w:val="es-ES" w:eastAsia="en-US"/>
        </w:rPr>
      </w:pPr>
    </w:p>
    <w:p w:rsidR="00874F8E" w:rsidRPr="003A2882" w:rsidRDefault="00874F8E" w:rsidP="00874F8E">
      <w:pPr>
        <w:spacing w:line="360" w:lineRule="auto"/>
        <w:jc w:val="both"/>
        <w:rPr>
          <w:rFonts w:ascii="Palatino Linotype" w:hAnsi="Palatino Linotype"/>
          <w:sz w:val="22"/>
          <w:szCs w:val="22"/>
        </w:rPr>
      </w:pPr>
      <w:r w:rsidRPr="003A2882">
        <w:rPr>
          <w:rFonts w:ascii="Palatino Linotype" w:hAnsi="Palatino Linotype" w:cs="Arial"/>
          <w:b/>
          <w:sz w:val="22"/>
          <w:szCs w:val="22"/>
        </w:rPr>
        <w:t xml:space="preserve">PRIMERO. </w:t>
      </w:r>
      <w:r w:rsidRPr="003A2882">
        <w:rPr>
          <w:rFonts w:ascii="Palatino Linotype" w:eastAsia="Palatino Linotype" w:hAnsi="Palatino Linotype" w:cs="Palatino Linotype"/>
          <w:sz w:val="22"/>
          <w:szCs w:val="22"/>
        </w:rPr>
        <w:t xml:space="preserve">Resultan fundadas las razones o motivos de inconformidad hechos valer en el Recurso de Revisión </w:t>
      </w:r>
      <w:r w:rsidRPr="003A2882">
        <w:rPr>
          <w:rFonts w:ascii="Palatino Linotype" w:eastAsia="Palatino Linotype" w:hAnsi="Palatino Linotype" w:cs="Palatino Linotype"/>
          <w:b/>
          <w:sz w:val="22"/>
          <w:szCs w:val="22"/>
        </w:rPr>
        <w:t>0</w:t>
      </w:r>
      <w:r w:rsidR="009D77E5" w:rsidRPr="003A2882">
        <w:rPr>
          <w:rFonts w:ascii="Palatino Linotype" w:eastAsia="Palatino Linotype" w:hAnsi="Palatino Linotype" w:cs="Palatino Linotype"/>
          <w:b/>
          <w:sz w:val="22"/>
          <w:szCs w:val="22"/>
        </w:rPr>
        <w:t>7128</w:t>
      </w:r>
      <w:r w:rsidRPr="003A2882">
        <w:rPr>
          <w:rFonts w:ascii="Palatino Linotype" w:eastAsia="Palatino Linotype" w:hAnsi="Palatino Linotype" w:cs="Palatino Linotype"/>
          <w:b/>
          <w:sz w:val="22"/>
          <w:szCs w:val="22"/>
        </w:rPr>
        <w:t>/INFOEM/IP/RR/2024</w:t>
      </w:r>
      <w:r w:rsidRPr="003A2882">
        <w:rPr>
          <w:rFonts w:ascii="Palatino Linotype" w:eastAsia="Palatino Linotype" w:hAnsi="Palatino Linotype" w:cs="Palatino Linotype"/>
          <w:sz w:val="22"/>
          <w:szCs w:val="22"/>
        </w:rPr>
        <w:t>,</w:t>
      </w:r>
      <w:r w:rsidRPr="003A2882">
        <w:rPr>
          <w:rFonts w:ascii="Palatino Linotype" w:eastAsia="Palatino Linotype" w:hAnsi="Palatino Linotype" w:cs="Palatino Linotype"/>
          <w:b/>
          <w:sz w:val="22"/>
          <w:szCs w:val="22"/>
        </w:rPr>
        <w:t xml:space="preserve"> </w:t>
      </w:r>
      <w:r w:rsidRPr="003A2882">
        <w:rPr>
          <w:rFonts w:ascii="Palatino Linotype" w:eastAsia="Palatino Linotype" w:hAnsi="Palatino Linotype" w:cs="Palatino Linotype"/>
          <w:sz w:val="22"/>
          <w:szCs w:val="22"/>
        </w:rPr>
        <w:t xml:space="preserve">en términos del </w:t>
      </w:r>
      <w:r w:rsidRPr="003A2882">
        <w:rPr>
          <w:rFonts w:ascii="Palatino Linotype" w:eastAsia="Palatino Linotype" w:hAnsi="Palatino Linotype" w:cs="Palatino Linotype"/>
          <w:b/>
          <w:sz w:val="22"/>
          <w:szCs w:val="22"/>
        </w:rPr>
        <w:t xml:space="preserve">Considerando </w:t>
      </w:r>
      <w:r w:rsidR="009D77E5" w:rsidRPr="003A2882">
        <w:rPr>
          <w:rFonts w:ascii="Palatino Linotype" w:eastAsia="Palatino Linotype" w:hAnsi="Palatino Linotype" w:cs="Palatino Linotype"/>
          <w:b/>
          <w:sz w:val="22"/>
          <w:szCs w:val="22"/>
        </w:rPr>
        <w:t xml:space="preserve">Cuarto </w:t>
      </w:r>
      <w:r w:rsidRPr="003A2882">
        <w:rPr>
          <w:rFonts w:ascii="Palatino Linotype" w:eastAsia="Palatino Linotype" w:hAnsi="Palatino Linotype" w:cs="Palatino Linotype"/>
          <w:b/>
          <w:sz w:val="22"/>
          <w:szCs w:val="22"/>
        </w:rPr>
        <w:t xml:space="preserve">y Quinto </w:t>
      </w:r>
      <w:r w:rsidRPr="003A2882">
        <w:rPr>
          <w:rFonts w:ascii="Palatino Linotype" w:eastAsia="Palatino Linotype" w:hAnsi="Palatino Linotype" w:cs="Palatino Linotype"/>
          <w:sz w:val="22"/>
          <w:szCs w:val="22"/>
        </w:rPr>
        <w:t>de la presente Resolución.</w:t>
      </w:r>
    </w:p>
    <w:p w:rsidR="00924BAB" w:rsidRPr="003A2882" w:rsidRDefault="00874F8E" w:rsidP="003D283E">
      <w:pPr>
        <w:shd w:val="clear" w:color="auto" w:fill="FFFFFF"/>
        <w:spacing w:before="240" w:after="360" w:line="360" w:lineRule="auto"/>
        <w:ind w:right="1"/>
        <w:jc w:val="both"/>
        <w:rPr>
          <w:rFonts w:ascii="Palatino Linotype" w:eastAsia="Calibri" w:hAnsi="Palatino Linotype" w:cs="Arial"/>
          <w:bCs/>
          <w:color w:val="000000" w:themeColor="text1"/>
          <w:sz w:val="22"/>
          <w:szCs w:val="22"/>
          <w:lang w:val="es-ES"/>
        </w:rPr>
      </w:pPr>
      <w:bookmarkStart w:id="43" w:name="_heading=h.1fob9te" w:colFirst="0" w:colLast="0"/>
      <w:bookmarkEnd w:id="43"/>
      <w:r w:rsidRPr="003A2882">
        <w:rPr>
          <w:rFonts w:ascii="Palatino Linotype" w:eastAsia="Palatino Linotype" w:hAnsi="Palatino Linotype" w:cs="Palatino Linotype"/>
          <w:b/>
          <w:sz w:val="22"/>
          <w:szCs w:val="22"/>
        </w:rPr>
        <w:t>SEGUNDO.</w:t>
      </w:r>
      <w:r w:rsidRPr="003A2882">
        <w:rPr>
          <w:rFonts w:ascii="Palatino Linotype" w:eastAsia="Palatino Linotype" w:hAnsi="Palatino Linotype" w:cs="Palatino Linotype"/>
          <w:b/>
          <w:color w:val="000000"/>
          <w:sz w:val="22"/>
          <w:szCs w:val="22"/>
        </w:rPr>
        <w:t xml:space="preserve"> </w:t>
      </w:r>
      <w:r w:rsidRPr="003A2882">
        <w:rPr>
          <w:rFonts w:ascii="Palatino Linotype" w:eastAsia="Palatino Linotype" w:hAnsi="Palatino Linotype" w:cs="Palatino Linotype"/>
          <w:color w:val="000000"/>
          <w:sz w:val="22"/>
          <w:szCs w:val="22"/>
        </w:rPr>
        <w:t xml:space="preserve">Se </w:t>
      </w:r>
      <w:r w:rsidR="00606878" w:rsidRPr="003A2882">
        <w:rPr>
          <w:rFonts w:ascii="Palatino Linotype" w:eastAsia="Palatino Linotype" w:hAnsi="Palatino Linotype" w:cs="Palatino Linotype"/>
          <w:b/>
          <w:bCs/>
          <w:color w:val="000000"/>
          <w:sz w:val="22"/>
          <w:szCs w:val="22"/>
        </w:rPr>
        <w:t>REVOCA</w:t>
      </w:r>
      <w:r w:rsidRPr="003A2882">
        <w:rPr>
          <w:rFonts w:ascii="Palatino Linotype" w:eastAsia="Palatino Linotype" w:hAnsi="Palatino Linotype" w:cs="Palatino Linotype"/>
          <w:b/>
          <w:color w:val="000000"/>
          <w:sz w:val="22"/>
          <w:szCs w:val="22"/>
        </w:rPr>
        <w:t xml:space="preserve"> </w:t>
      </w:r>
      <w:r w:rsidRPr="003A2882">
        <w:rPr>
          <w:rFonts w:ascii="Palatino Linotype" w:eastAsia="Palatino Linotype" w:hAnsi="Palatino Linotype" w:cs="Palatino Linotype"/>
          <w:color w:val="000000"/>
          <w:sz w:val="22"/>
          <w:szCs w:val="22"/>
        </w:rPr>
        <w:t xml:space="preserve">la respuesta emitida por el </w:t>
      </w:r>
      <w:r w:rsidR="00231623" w:rsidRPr="003A2882">
        <w:rPr>
          <w:rFonts w:ascii="Palatino Linotype" w:eastAsia="Palatino Linotype" w:hAnsi="Palatino Linotype" w:cs="Palatino Linotype"/>
          <w:b/>
          <w:color w:val="000000"/>
          <w:sz w:val="22"/>
          <w:szCs w:val="22"/>
        </w:rPr>
        <w:t xml:space="preserve">Ayuntamiento de </w:t>
      </w:r>
      <w:r w:rsidR="00001BA7" w:rsidRPr="003A2882">
        <w:rPr>
          <w:rFonts w:ascii="Palatino Linotype" w:eastAsia="Palatino Linotype" w:hAnsi="Palatino Linotype" w:cs="Palatino Linotype"/>
          <w:b/>
          <w:color w:val="000000"/>
          <w:sz w:val="22"/>
          <w:szCs w:val="22"/>
        </w:rPr>
        <w:t xml:space="preserve">Acambay de Ruiz </w:t>
      </w:r>
      <w:r w:rsidR="009D77E5" w:rsidRPr="003A2882">
        <w:rPr>
          <w:rFonts w:ascii="Palatino Linotype" w:eastAsia="Palatino Linotype" w:hAnsi="Palatino Linotype" w:cs="Palatino Linotype"/>
          <w:b/>
          <w:color w:val="000000"/>
          <w:sz w:val="22"/>
          <w:szCs w:val="22"/>
        </w:rPr>
        <w:t>Castañeda</w:t>
      </w:r>
      <w:r w:rsidRPr="003A2882">
        <w:rPr>
          <w:rFonts w:ascii="Palatino Linotype" w:eastAsia="Palatino Linotype" w:hAnsi="Palatino Linotype" w:cs="Palatino Linotype"/>
          <w:color w:val="000000"/>
          <w:sz w:val="22"/>
          <w:szCs w:val="22"/>
        </w:rPr>
        <w:t xml:space="preserve"> y se </w:t>
      </w:r>
      <w:r w:rsidRPr="003A2882">
        <w:rPr>
          <w:rFonts w:ascii="Palatino Linotype" w:eastAsia="Palatino Linotype" w:hAnsi="Palatino Linotype" w:cs="Palatino Linotype"/>
          <w:b/>
          <w:color w:val="000000"/>
          <w:sz w:val="22"/>
          <w:szCs w:val="22"/>
        </w:rPr>
        <w:t>ORDENA</w:t>
      </w:r>
      <w:r w:rsidRPr="003A2882">
        <w:rPr>
          <w:rFonts w:ascii="Palatino Linotype" w:eastAsia="Palatino Linotype" w:hAnsi="Palatino Linotype" w:cs="Palatino Linotype"/>
          <w:color w:val="000000"/>
          <w:sz w:val="22"/>
          <w:szCs w:val="22"/>
        </w:rPr>
        <w:t xml:space="preserve"> </w:t>
      </w:r>
      <w:r w:rsidRPr="003A2882">
        <w:rPr>
          <w:rFonts w:ascii="Palatino Linotype" w:eastAsia="Palatino Linotype" w:hAnsi="Palatino Linotype" w:cs="Palatino Linotype"/>
          <w:sz w:val="22"/>
          <w:szCs w:val="22"/>
        </w:rPr>
        <w:t xml:space="preserve">entregar vía Sistema de Accesos a la Información Mexiquense </w:t>
      </w:r>
      <w:r w:rsidRPr="003A2882">
        <w:rPr>
          <w:rFonts w:ascii="Palatino Linotype" w:eastAsia="Palatino Linotype" w:hAnsi="Palatino Linotype" w:cs="Palatino Linotype"/>
          <w:b/>
          <w:sz w:val="22"/>
          <w:szCs w:val="22"/>
        </w:rPr>
        <w:t>(SAIMEX)</w:t>
      </w:r>
      <w:r w:rsidRPr="003A2882">
        <w:rPr>
          <w:rFonts w:ascii="Palatino Linotype" w:eastAsia="Palatino Linotype" w:hAnsi="Palatino Linotype" w:cs="Palatino Linotype"/>
          <w:sz w:val="22"/>
          <w:szCs w:val="22"/>
        </w:rPr>
        <w:t xml:space="preserve">, </w:t>
      </w:r>
      <w:r w:rsidR="00231623" w:rsidRPr="003A2882">
        <w:rPr>
          <w:rFonts w:ascii="Palatino Linotype" w:eastAsia="Palatino Linotype" w:hAnsi="Palatino Linotype" w:cs="Palatino Linotype"/>
          <w:sz w:val="22"/>
          <w:szCs w:val="22"/>
        </w:rPr>
        <w:t>de ser</w:t>
      </w:r>
      <w:r w:rsidR="009D77E5" w:rsidRPr="003A2882">
        <w:rPr>
          <w:rFonts w:ascii="Palatino Linotype" w:eastAsia="Palatino Linotype" w:hAnsi="Palatino Linotype" w:cs="Palatino Linotype"/>
          <w:sz w:val="22"/>
          <w:szCs w:val="22"/>
        </w:rPr>
        <w:t xml:space="preserve"> procedente en versión pública</w:t>
      </w:r>
      <w:r w:rsidR="003D283E" w:rsidRPr="003A2882">
        <w:rPr>
          <w:rFonts w:ascii="Palatino Linotype" w:eastAsia="Calibri" w:hAnsi="Palatino Linotype" w:cs="Arial"/>
          <w:b/>
          <w:color w:val="000000" w:themeColor="text1"/>
          <w:sz w:val="22"/>
          <w:szCs w:val="22"/>
          <w:lang w:val="es-ES"/>
        </w:rPr>
        <w:t xml:space="preserve">, </w:t>
      </w:r>
      <w:r w:rsidR="003D283E" w:rsidRPr="003A2882">
        <w:rPr>
          <w:rFonts w:ascii="Palatino Linotype" w:eastAsia="Calibri" w:hAnsi="Palatino Linotype" w:cs="Arial"/>
          <w:bCs/>
          <w:color w:val="000000" w:themeColor="text1"/>
          <w:sz w:val="22"/>
          <w:szCs w:val="22"/>
          <w:lang w:val="es-ES"/>
        </w:rPr>
        <w:t>lo siguiente:</w:t>
      </w:r>
    </w:p>
    <w:p w:rsidR="003D283E" w:rsidRPr="003A2882" w:rsidRDefault="009D77E5" w:rsidP="009D77E5">
      <w:pPr>
        <w:pStyle w:val="Prrafodelista"/>
        <w:numPr>
          <w:ilvl w:val="0"/>
          <w:numId w:val="26"/>
        </w:numPr>
        <w:tabs>
          <w:tab w:val="left" w:pos="1276"/>
        </w:tabs>
        <w:spacing w:line="360" w:lineRule="auto"/>
        <w:ind w:right="565"/>
        <w:jc w:val="both"/>
        <w:rPr>
          <w:rFonts w:ascii="Palatino Linotype" w:hAnsi="Palatino Linotype"/>
          <w:b/>
          <w:sz w:val="22"/>
          <w:szCs w:val="22"/>
          <w:lang w:val="es-ES"/>
        </w:rPr>
      </w:pPr>
      <w:r w:rsidRPr="003A2882">
        <w:rPr>
          <w:rFonts w:ascii="Palatino Linotype" w:hAnsi="Palatino Linotype"/>
          <w:b/>
          <w:sz w:val="22"/>
          <w:szCs w:val="22"/>
          <w:lang w:val="es-ES"/>
        </w:rPr>
        <w:lastRenderedPageBreak/>
        <w:t>La Primera Acta del Comité de Adquisición de Bienes y Servicios del año 2024.</w:t>
      </w:r>
    </w:p>
    <w:p w:rsidR="009D77E5" w:rsidRPr="003A2882" w:rsidRDefault="009D77E5" w:rsidP="003D283E">
      <w:pPr>
        <w:tabs>
          <w:tab w:val="left" w:pos="1276"/>
        </w:tabs>
        <w:ind w:right="565"/>
        <w:jc w:val="both"/>
        <w:rPr>
          <w:rFonts w:ascii="Palatino Linotype" w:eastAsiaTheme="minorEastAsia" w:hAnsi="Palatino Linotype"/>
          <w:b/>
          <w:color w:val="000000"/>
          <w:sz w:val="22"/>
          <w:szCs w:val="22"/>
        </w:rPr>
      </w:pPr>
    </w:p>
    <w:p w:rsidR="00231623" w:rsidRPr="003A2882" w:rsidRDefault="00231623" w:rsidP="00231623">
      <w:pPr>
        <w:spacing w:before="240" w:after="360" w:line="360" w:lineRule="auto"/>
        <w:ind w:right="-2"/>
        <w:jc w:val="both"/>
        <w:rPr>
          <w:rFonts w:ascii="Palatino Linotype" w:eastAsia="Palatino Linotype" w:hAnsi="Palatino Linotype" w:cs="Palatino Linotype"/>
          <w:sz w:val="22"/>
          <w:szCs w:val="22"/>
        </w:rPr>
      </w:pPr>
      <w:r w:rsidRPr="003A2882">
        <w:rPr>
          <w:rFonts w:ascii="Palatino Linotype" w:eastAsia="Palatino Linotype" w:hAnsi="Palatino Linotype" w:cs="Palatino Linotype"/>
          <w:sz w:val="22"/>
          <w:szCs w:val="22"/>
        </w:rPr>
        <w:t>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pongan a disposición de la</w:t>
      </w:r>
      <w:r w:rsidRPr="003A2882">
        <w:rPr>
          <w:rFonts w:ascii="Palatino Linotype" w:eastAsia="Palatino Linotype" w:hAnsi="Palatino Linotype" w:cs="Palatino Linotype"/>
          <w:b/>
          <w:sz w:val="22"/>
          <w:szCs w:val="22"/>
        </w:rPr>
        <w:t xml:space="preserve"> RECURRENTE</w:t>
      </w:r>
      <w:r w:rsidRPr="003A2882">
        <w:rPr>
          <w:rFonts w:ascii="Palatino Linotype" w:eastAsia="Palatino Linotype" w:hAnsi="Palatino Linotype" w:cs="Palatino Linotype"/>
          <w:sz w:val="22"/>
          <w:szCs w:val="22"/>
        </w:rPr>
        <w:t>.</w:t>
      </w:r>
    </w:p>
    <w:p w:rsidR="00874F8E" w:rsidRPr="003A2882" w:rsidRDefault="00874F8E" w:rsidP="00874F8E">
      <w:pPr>
        <w:spacing w:line="360" w:lineRule="auto"/>
        <w:ind w:right="1"/>
        <w:jc w:val="both"/>
        <w:rPr>
          <w:rFonts w:ascii="Palatino Linotype" w:eastAsia="Palatino Linotype" w:hAnsi="Palatino Linotype" w:cs="Palatino Linotype"/>
          <w:b/>
          <w:sz w:val="22"/>
          <w:szCs w:val="22"/>
        </w:rPr>
      </w:pPr>
      <w:r w:rsidRPr="003A2882">
        <w:rPr>
          <w:rFonts w:ascii="Palatino Linotype" w:eastAsia="Palatino Linotype" w:hAnsi="Palatino Linotype" w:cs="Palatino Linotype"/>
          <w:b/>
          <w:sz w:val="22"/>
          <w:szCs w:val="22"/>
        </w:rPr>
        <w:t xml:space="preserve">TERCERO. </w:t>
      </w:r>
      <w:r w:rsidRPr="003A2882">
        <w:rPr>
          <w:rFonts w:ascii="Palatino Linotype" w:eastAsia="Palatino Linotype" w:hAnsi="Palatino Linotype" w:cs="Palatino Linotype"/>
          <w:b/>
          <w:color w:val="000000"/>
          <w:sz w:val="22"/>
          <w:szCs w:val="22"/>
        </w:rPr>
        <w:t>Notifíquese vía SAIMEX l</w:t>
      </w:r>
      <w:r w:rsidRPr="003A2882">
        <w:rPr>
          <w:rFonts w:ascii="Palatino Linotype" w:eastAsia="Palatino Linotype" w:hAnsi="Palatino Linotype" w:cs="Palatino Linotype"/>
          <w:sz w:val="22"/>
          <w:szCs w:val="22"/>
        </w:rPr>
        <w:t xml:space="preserve">a presente resolución al Titular de la Unidad de Transparencia del </w:t>
      </w:r>
      <w:r w:rsidRPr="003A2882">
        <w:rPr>
          <w:rFonts w:ascii="Palatino Linotype" w:eastAsia="Palatino Linotype" w:hAnsi="Palatino Linotype" w:cs="Palatino Linotype"/>
          <w:b/>
          <w:sz w:val="22"/>
          <w:szCs w:val="22"/>
        </w:rPr>
        <w:t>SUJETO OBLIGADO</w:t>
      </w:r>
      <w:r w:rsidRPr="003A2882">
        <w:rPr>
          <w:rFonts w:ascii="Palatino Linotype" w:eastAsia="Palatino Linotype" w:hAnsi="Palatino Linotype" w:cs="Palatino Linotype"/>
          <w:sz w:val="22"/>
          <w:szCs w:val="22"/>
        </w:rPr>
        <w:t xml:space="preserve">, para que conforme al artículo 186 último párrafo, 189 segundo párrafo y 194 de la Ley de Transparencia y Acceso a la Información Pública del Estado de México y Municipios; </w:t>
      </w:r>
      <w:r w:rsidRPr="003A2882">
        <w:rPr>
          <w:rFonts w:ascii="Palatino Linotype" w:eastAsia="Palatino Linotype" w:hAnsi="Palatino Linotype" w:cs="Palatino Linotype"/>
          <w:b/>
          <w:sz w:val="22"/>
          <w:szCs w:val="22"/>
        </w:rPr>
        <w:t>dé cumplimiento a lo ordenado dentro del plazo de diez días hábiles</w:t>
      </w:r>
      <w:r w:rsidRPr="003A2882">
        <w:rPr>
          <w:rFonts w:ascii="Palatino Linotype" w:eastAsia="Palatino Linotype" w:hAnsi="Palatino Linotype" w:cs="Palatino Linotype"/>
          <w:sz w:val="22"/>
          <w:szCs w:val="22"/>
        </w:rPr>
        <w:t>,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rsidR="00874F8E" w:rsidRPr="003A2882" w:rsidRDefault="00874F8E" w:rsidP="00874F8E">
      <w:pPr>
        <w:tabs>
          <w:tab w:val="left" w:pos="8080"/>
        </w:tabs>
        <w:spacing w:line="360" w:lineRule="auto"/>
        <w:ind w:right="1"/>
        <w:jc w:val="both"/>
        <w:rPr>
          <w:rFonts w:ascii="Palatino Linotype" w:eastAsia="Palatino Linotype" w:hAnsi="Palatino Linotype" w:cs="Palatino Linotype"/>
          <w:color w:val="222222"/>
          <w:sz w:val="22"/>
          <w:szCs w:val="22"/>
        </w:rPr>
      </w:pPr>
    </w:p>
    <w:p w:rsidR="00874F8E" w:rsidRPr="003A2882" w:rsidRDefault="00874F8E" w:rsidP="00874F8E">
      <w:pPr>
        <w:shd w:val="clear" w:color="auto" w:fill="FFFFFF"/>
        <w:spacing w:after="240" w:line="360" w:lineRule="auto"/>
        <w:ind w:right="1"/>
        <w:jc w:val="both"/>
        <w:rPr>
          <w:rFonts w:ascii="Palatino Linotype" w:eastAsia="Palatino Linotype" w:hAnsi="Palatino Linotype" w:cs="Palatino Linotype"/>
          <w:b/>
          <w:sz w:val="22"/>
          <w:szCs w:val="22"/>
        </w:rPr>
      </w:pPr>
      <w:r w:rsidRPr="003A2882">
        <w:rPr>
          <w:rFonts w:ascii="Palatino Linotype" w:eastAsia="Palatino Linotype" w:hAnsi="Palatino Linotype" w:cs="Palatino Linotype"/>
          <w:b/>
          <w:sz w:val="22"/>
          <w:szCs w:val="22"/>
        </w:rPr>
        <w:t>CUARTO. Notifíquese al RECURRENTE</w:t>
      </w:r>
      <w:r w:rsidRPr="003A2882">
        <w:rPr>
          <w:rFonts w:ascii="Palatino Linotype" w:eastAsia="Palatino Linotype" w:hAnsi="Palatino Linotype" w:cs="Palatino Linotype"/>
          <w:sz w:val="22"/>
          <w:szCs w:val="22"/>
        </w:rPr>
        <w:t xml:space="preserve"> la presente resolución vía </w:t>
      </w:r>
      <w:r w:rsidRPr="003A2882">
        <w:rPr>
          <w:rFonts w:ascii="Palatino Linotype" w:eastAsia="Palatino Linotype" w:hAnsi="Palatino Linotype" w:cs="Palatino Linotype"/>
          <w:b/>
          <w:sz w:val="22"/>
          <w:szCs w:val="22"/>
        </w:rPr>
        <w:t>SAIMEX.</w:t>
      </w:r>
    </w:p>
    <w:p w:rsidR="00001BA7" w:rsidRPr="003A2882" w:rsidRDefault="00001BA7" w:rsidP="00874F8E">
      <w:pPr>
        <w:shd w:val="clear" w:color="auto" w:fill="FFFFFF"/>
        <w:spacing w:after="240" w:line="360" w:lineRule="auto"/>
        <w:ind w:right="1"/>
        <w:jc w:val="both"/>
        <w:rPr>
          <w:rFonts w:ascii="Palatino Linotype" w:eastAsia="Palatino Linotype" w:hAnsi="Palatino Linotype" w:cs="Palatino Linotype"/>
          <w:b/>
          <w:sz w:val="22"/>
          <w:szCs w:val="22"/>
        </w:rPr>
      </w:pPr>
    </w:p>
    <w:p w:rsidR="00874F8E" w:rsidRPr="003A2882" w:rsidRDefault="00874F8E" w:rsidP="00874F8E">
      <w:pPr>
        <w:spacing w:before="240" w:after="240" w:line="360" w:lineRule="auto"/>
        <w:ind w:right="1"/>
        <w:jc w:val="both"/>
        <w:rPr>
          <w:rFonts w:ascii="Palatino Linotype" w:eastAsia="Palatino Linotype" w:hAnsi="Palatino Linotype" w:cs="Palatino Linotype"/>
          <w:sz w:val="22"/>
          <w:szCs w:val="22"/>
        </w:rPr>
      </w:pPr>
      <w:r w:rsidRPr="003A2882">
        <w:rPr>
          <w:rFonts w:ascii="Palatino Linotype" w:eastAsia="Palatino Linotype" w:hAnsi="Palatino Linotype" w:cs="Palatino Linotype"/>
          <w:b/>
          <w:sz w:val="22"/>
          <w:szCs w:val="22"/>
        </w:rPr>
        <w:lastRenderedPageBreak/>
        <w:t>QUINTO.</w:t>
      </w:r>
      <w:r w:rsidRPr="003A2882">
        <w:rPr>
          <w:rFonts w:ascii="Palatino Linotype" w:eastAsia="Palatino Linotype" w:hAnsi="Palatino Linotype" w:cs="Palatino Linotype"/>
          <w:sz w:val="22"/>
          <w:szCs w:val="22"/>
        </w:rPr>
        <w:t xml:space="preserve"> Se hace del conocimiento del </w:t>
      </w:r>
      <w:r w:rsidRPr="003A2882">
        <w:rPr>
          <w:rFonts w:ascii="Palatino Linotype" w:eastAsia="Palatino Linotype" w:hAnsi="Palatino Linotype" w:cs="Palatino Linotype"/>
          <w:b/>
          <w:sz w:val="22"/>
          <w:szCs w:val="22"/>
        </w:rPr>
        <w:t>RECURRENTE</w:t>
      </w:r>
      <w:r w:rsidRPr="003A2882">
        <w:rPr>
          <w:rFonts w:ascii="Palatino Linotype" w:eastAsia="Palatino Linotype" w:hAnsi="Palatino Linotype" w:cs="Palatino Linotype"/>
          <w:sz w:val="22"/>
          <w:szCs w:val="22"/>
        </w:rPr>
        <w:t xml:space="preserve"> que de conformidad con lo establecido en el artículo 196 de la Ley de Transparencia y Acceso a la Información Pública del Estado de México y Municipios, en caso de que considere que la resolución le cause algún perjuicio podrá impugnar vía juicio de amparo en los términos de las leyes aplicables.</w:t>
      </w:r>
    </w:p>
    <w:p w:rsidR="00001BA7" w:rsidRPr="003A2882" w:rsidRDefault="00001BA7" w:rsidP="00874F8E">
      <w:pPr>
        <w:spacing w:before="240" w:after="240" w:line="360" w:lineRule="auto"/>
        <w:ind w:right="1"/>
        <w:jc w:val="both"/>
        <w:rPr>
          <w:rFonts w:ascii="Palatino Linotype" w:eastAsia="Palatino Linotype" w:hAnsi="Palatino Linotype" w:cs="Palatino Linotype"/>
          <w:sz w:val="22"/>
          <w:szCs w:val="22"/>
        </w:rPr>
      </w:pPr>
    </w:p>
    <w:p w:rsidR="00874F8E" w:rsidRPr="003A2882" w:rsidRDefault="00874F8E" w:rsidP="009D77E5">
      <w:pPr>
        <w:spacing w:before="240" w:after="240" w:line="360" w:lineRule="auto"/>
        <w:ind w:right="1"/>
        <w:jc w:val="both"/>
        <w:rPr>
          <w:rFonts w:ascii="Palatino Linotype" w:eastAsia="Palatino Linotype" w:hAnsi="Palatino Linotype" w:cs="Palatino Linotype"/>
          <w:sz w:val="22"/>
          <w:szCs w:val="22"/>
        </w:rPr>
      </w:pPr>
      <w:r w:rsidRPr="003A2882">
        <w:rPr>
          <w:rFonts w:ascii="Palatino Linotype" w:eastAsia="Palatino Linotype" w:hAnsi="Palatino Linotype" w:cs="Palatino Linotype"/>
          <w:b/>
          <w:color w:val="000000"/>
          <w:sz w:val="22"/>
          <w:szCs w:val="22"/>
        </w:rPr>
        <w:t xml:space="preserve">SEXTO. </w:t>
      </w:r>
      <w:r w:rsidRPr="003A2882">
        <w:rPr>
          <w:rFonts w:ascii="Palatino Linotype" w:eastAsia="Palatino Linotype" w:hAnsi="Palatino Linotype" w:cs="Palatino Linotype"/>
          <w:sz w:val="22"/>
          <w:szCs w:val="22"/>
        </w:rPr>
        <w:t>De conformidad con el artículo 198 de la Ley de Transparencia y Acceso a la Información Pública del Estado de México y Municipios, de considerarlo procedente, el Sujeto Obligado de manera fundada y motivada, podrá solicitar una ampliación de plazo para el cumplimi</w:t>
      </w:r>
      <w:r w:rsidR="009D77E5" w:rsidRPr="003A2882">
        <w:rPr>
          <w:rFonts w:ascii="Palatino Linotype" w:eastAsia="Palatino Linotype" w:hAnsi="Palatino Linotype" w:cs="Palatino Linotype"/>
          <w:sz w:val="22"/>
          <w:szCs w:val="22"/>
        </w:rPr>
        <w:t>ento de la presente resolución.</w:t>
      </w:r>
    </w:p>
    <w:p w:rsidR="00001BA7" w:rsidRPr="003A2882" w:rsidRDefault="00001BA7" w:rsidP="009D77E5">
      <w:pPr>
        <w:spacing w:before="240" w:after="240" w:line="360" w:lineRule="auto"/>
        <w:ind w:right="1"/>
        <w:jc w:val="both"/>
        <w:rPr>
          <w:rFonts w:ascii="Palatino Linotype" w:eastAsia="Palatino Linotype" w:hAnsi="Palatino Linotype" w:cs="Palatino Linotype"/>
          <w:sz w:val="22"/>
          <w:szCs w:val="22"/>
        </w:rPr>
      </w:pPr>
    </w:p>
    <w:bookmarkEnd w:id="28"/>
    <w:bookmarkEnd w:id="29"/>
    <w:bookmarkEnd w:id="30"/>
    <w:p w:rsidR="00001BA7" w:rsidRPr="00001BA7" w:rsidRDefault="00001BA7" w:rsidP="00001BA7">
      <w:pPr>
        <w:spacing w:line="360" w:lineRule="auto"/>
        <w:ind w:left="-142" w:right="-234" w:firstLine="1"/>
        <w:jc w:val="both"/>
        <w:rPr>
          <w:rFonts w:ascii="Palatino Linotype" w:hAnsi="Palatino Linotype"/>
          <w:sz w:val="22"/>
        </w:rPr>
      </w:pPr>
      <w:r w:rsidRPr="003A2882">
        <w:rPr>
          <w:rFonts w:ascii="Palatino Linotype" w:hAnsi="Palatino Linotype"/>
          <w:sz w:val="22"/>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SEXTA SESIÓN ORDINARIA CELEBRADA EL DIECINUEVE (19) DE FEBRERO DE DOS MIL VEINTICINCO, ANTE EL SECRETARIO TÉCNICO DEL PLENO ALEXIS TAPIA RAMÍREZ.</w:t>
      </w:r>
      <w:r w:rsidRPr="00001BA7">
        <w:rPr>
          <w:rFonts w:ascii="Palatino Linotype" w:hAnsi="Palatino Linotype"/>
          <w:sz w:val="22"/>
        </w:rPr>
        <w:t xml:space="preserve"> </w:t>
      </w:r>
    </w:p>
    <w:p w:rsidR="00001BA7" w:rsidRPr="00001BA7" w:rsidRDefault="00001BA7" w:rsidP="00001BA7">
      <w:pPr>
        <w:widowControl w:val="0"/>
        <w:autoSpaceDE w:val="0"/>
        <w:autoSpaceDN w:val="0"/>
        <w:adjustRightInd w:val="0"/>
        <w:spacing w:after="200" w:line="276" w:lineRule="auto"/>
        <w:ind w:left="-142" w:right="-234"/>
        <w:rPr>
          <w:rFonts w:ascii="Calibri" w:hAnsi="Calibri" w:cs="Calibri"/>
          <w:sz w:val="22"/>
        </w:rPr>
      </w:pPr>
    </w:p>
    <w:p w:rsidR="00874F8E" w:rsidRPr="00001BA7" w:rsidRDefault="00874F8E" w:rsidP="00001BA7">
      <w:pPr>
        <w:spacing w:line="360" w:lineRule="auto"/>
        <w:ind w:left="-142" w:right="-234"/>
        <w:jc w:val="both"/>
        <w:rPr>
          <w:rFonts w:ascii="Palatino Linotype" w:hAnsi="Palatino Linotype" w:cs="Tahoma"/>
          <w:sz w:val="20"/>
          <w:szCs w:val="22"/>
        </w:rPr>
      </w:pPr>
    </w:p>
    <w:p w:rsidR="00874F8E" w:rsidRPr="00001BA7" w:rsidRDefault="00874F8E" w:rsidP="00001BA7">
      <w:pPr>
        <w:spacing w:line="360" w:lineRule="auto"/>
        <w:ind w:left="-142" w:right="-234"/>
        <w:jc w:val="both"/>
        <w:rPr>
          <w:rFonts w:ascii="Palatino Linotype" w:hAnsi="Palatino Linotype" w:cs="Tahoma"/>
          <w:sz w:val="20"/>
          <w:szCs w:val="22"/>
        </w:rPr>
      </w:pPr>
    </w:p>
    <w:p w:rsidR="00874F8E" w:rsidRPr="00001BA7" w:rsidRDefault="00874F8E" w:rsidP="00001BA7">
      <w:pPr>
        <w:spacing w:line="360" w:lineRule="auto"/>
        <w:ind w:left="-142" w:right="-234"/>
        <w:jc w:val="both"/>
        <w:rPr>
          <w:rFonts w:ascii="Palatino Linotype" w:hAnsi="Palatino Linotype" w:cs="Tahoma"/>
          <w:sz w:val="20"/>
          <w:szCs w:val="22"/>
        </w:rPr>
      </w:pPr>
    </w:p>
    <w:p w:rsidR="00874F8E" w:rsidRPr="00001BA7" w:rsidRDefault="00874F8E" w:rsidP="00001BA7">
      <w:pPr>
        <w:spacing w:line="360" w:lineRule="auto"/>
        <w:ind w:left="-142" w:right="-234"/>
        <w:jc w:val="both"/>
        <w:rPr>
          <w:rFonts w:ascii="Palatino Linotype" w:hAnsi="Palatino Linotype" w:cs="Tahoma"/>
          <w:sz w:val="20"/>
          <w:szCs w:val="22"/>
        </w:rPr>
      </w:pPr>
    </w:p>
    <w:p w:rsidR="00874F8E" w:rsidRPr="00001BA7" w:rsidRDefault="00874F8E" w:rsidP="00001BA7">
      <w:pPr>
        <w:spacing w:line="360" w:lineRule="auto"/>
        <w:ind w:left="-142" w:right="-234"/>
        <w:jc w:val="both"/>
        <w:rPr>
          <w:rFonts w:ascii="Palatino Linotype" w:hAnsi="Palatino Linotype" w:cs="Tahoma"/>
          <w:sz w:val="20"/>
          <w:szCs w:val="22"/>
        </w:rPr>
      </w:pPr>
    </w:p>
    <w:p w:rsidR="00765CD4" w:rsidRPr="00E01181" w:rsidRDefault="00765CD4">
      <w:pPr>
        <w:rPr>
          <w:rFonts w:ascii="Palatino Linotype" w:hAnsi="Palatino Linotype"/>
          <w:sz w:val="22"/>
          <w:szCs w:val="22"/>
        </w:rPr>
      </w:pPr>
    </w:p>
    <w:p w:rsidR="009D2CFE" w:rsidRPr="00E01181" w:rsidRDefault="009D2CFE">
      <w:pPr>
        <w:rPr>
          <w:rFonts w:ascii="Palatino Linotype" w:hAnsi="Palatino Linotype"/>
          <w:sz w:val="22"/>
          <w:szCs w:val="22"/>
        </w:rPr>
      </w:pPr>
    </w:p>
    <w:sectPr w:rsidR="009D2CFE" w:rsidRPr="00E01181" w:rsidSect="0080657C">
      <w:headerReference w:type="default" r:id="rId9"/>
      <w:footerReference w:type="default" r:id="rId10"/>
      <w:headerReference w:type="first" r:id="rId11"/>
      <w:footerReference w:type="first" r:id="rId12"/>
      <w:pgSz w:w="12240" w:h="15840"/>
      <w:pgMar w:top="2552" w:right="1752" w:bottom="2552"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5B29" w:rsidRDefault="00C15B29" w:rsidP="00874F8E">
      <w:r>
        <w:separator/>
      </w:r>
    </w:p>
  </w:endnote>
  <w:endnote w:type="continuationSeparator" w:id="0">
    <w:p w:rsidR="00C15B29" w:rsidRDefault="00C15B29" w:rsidP="00874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ucida Grande">
    <w:altName w:val="Times New Roman"/>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Palatino Linotype" w:hAnsi="Palatino Linotype"/>
        <w:sz w:val="28"/>
      </w:rPr>
      <w:id w:val="567458736"/>
      <w:docPartObj>
        <w:docPartGallery w:val="Page Numbers (Bottom of Page)"/>
        <w:docPartUnique/>
      </w:docPartObj>
    </w:sdtPr>
    <w:sdtEndPr/>
    <w:sdtContent>
      <w:sdt>
        <w:sdtPr>
          <w:rPr>
            <w:rFonts w:ascii="Palatino Linotype" w:hAnsi="Palatino Linotype"/>
            <w:sz w:val="28"/>
          </w:rPr>
          <w:id w:val="-1215120301"/>
          <w:docPartObj>
            <w:docPartGallery w:val="Page Numbers (Top of Page)"/>
            <w:docPartUnique/>
          </w:docPartObj>
        </w:sdtPr>
        <w:sdtEndPr/>
        <w:sdtContent>
          <w:p w:rsidR="002000AC" w:rsidRPr="00883450" w:rsidRDefault="002000AC">
            <w:pPr>
              <w:pStyle w:val="Piedepgina"/>
              <w:jc w:val="right"/>
              <w:rPr>
                <w:rFonts w:ascii="Palatino Linotype" w:hAnsi="Palatino Linotype"/>
                <w:sz w:val="28"/>
              </w:rPr>
            </w:pPr>
            <w:r w:rsidRPr="00883450">
              <w:rPr>
                <w:rFonts w:ascii="Palatino Linotype" w:hAnsi="Palatino Linotype"/>
                <w:sz w:val="22"/>
                <w:szCs w:val="20"/>
                <w:lang w:val="es-ES"/>
              </w:rPr>
              <w:t xml:space="preserve">Página </w:t>
            </w:r>
            <w:r w:rsidRPr="00883450">
              <w:rPr>
                <w:rFonts w:ascii="Palatino Linotype" w:hAnsi="Palatino Linotype"/>
                <w:b/>
                <w:bCs/>
                <w:sz w:val="22"/>
                <w:szCs w:val="20"/>
              </w:rPr>
              <w:fldChar w:fldCharType="begin"/>
            </w:r>
            <w:r w:rsidRPr="00883450">
              <w:rPr>
                <w:rFonts w:ascii="Palatino Linotype" w:hAnsi="Palatino Linotype"/>
                <w:b/>
                <w:bCs/>
                <w:sz w:val="22"/>
                <w:szCs w:val="20"/>
              </w:rPr>
              <w:instrText>PAGE</w:instrText>
            </w:r>
            <w:r w:rsidRPr="00883450">
              <w:rPr>
                <w:rFonts w:ascii="Palatino Linotype" w:hAnsi="Palatino Linotype"/>
                <w:b/>
                <w:bCs/>
                <w:sz w:val="22"/>
                <w:szCs w:val="20"/>
              </w:rPr>
              <w:fldChar w:fldCharType="separate"/>
            </w:r>
            <w:r w:rsidR="0094067B">
              <w:rPr>
                <w:rFonts w:ascii="Palatino Linotype" w:hAnsi="Palatino Linotype"/>
                <w:b/>
                <w:bCs/>
                <w:noProof/>
                <w:sz w:val="22"/>
                <w:szCs w:val="20"/>
              </w:rPr>
              <w:t>31</w:t>
            </w:r>
            <w:r w:rsidRPr="00883450">
              <w:rPr>
                <w:rFonts w:ascii="Palatino Linotype" w:hAnsi="Palatino Linotype"/>
                <w:b/>
                <w:bCs/>
                <w:sz w:val="22"/>
                <w:szCs w:val="20"/>
              </w:rPr>
              <w:fldChar w:fldCharType="end"/>
            </w:r>
            <w:r w:rsidRPr="00883450">
              <w:rPr>
                <w:rFonts w:ascii="Palatino Linotype" w:hAnsi="Palatino Linotype"/>
                <w:sz w:val="22"/>
                <w:szCs w:val="20"/>
                <w:lang w:val="es-ES"/>
              </w:rPr>
              <w:t xml:space="preserve"> de </w:t>
            </w:r>
            <w:r w:rsidRPr="00883450">
              <w:rPr>
                <w:rFonts w:ascii="Palatino Linotype" w:hAnsi="Palatino Linotype"/>
                <w:b/>
                <w:bCs/>
                <w:sz w:val="22"/>
                <w:szCs w:val="20"/>
              </w:rPr>
              <w:fldChar w:fldCharType="begin"/>
            </w:r>
            <w:r w:rsidRPr="00883450">
              <w:rPr>
                <w:rFonts w:ascii="Palatino Linotype" w:hAnsi="Palatino Linotype"/>
                <w:b/>
                <w:bCs/>
                <w:sz w:val="22"/>
                <w:szCs w:val="20"/>
              </w:rPr>
              <w:instrText>NUMPAGES</w:instrText>
            </w:r>
            <w:r w:rsidRPr="00883450">
              <w:rPr>
                <w:rFonts w:ascii="Palatino Linotype" w:hAnsi="Palatino Linotype"/>
                <w:b/>
                <w:bCs/>
                <w:sz w:val="22"/>
                <w:szCs w:val="20"/>
              </w:rPr>
              <w:fldChar w:fldCharType="separate"/>
            </w:r>
            <w:r w:rsidR="0094067B">
              <w:rPr>
                <w:rFonts w:ascii="Palatino Linotype" w:hAnsi="Palatino Linotype"/>
                <w:b/>
                <w:bCs/>
                <w:noProof/>
                <w:sz w:val="22"/>
                <w:szCs w:val="20"/>
              </w:rPr>
              <w:t>32</w:t>
            </w:r>
            <w:r w:rsidRPr="00883450">
              <w:rPr>
                <w:rFonts w:ascii="Palatino Linotype" w:hAnsi="Palatino Linotype"/>
                <w:b/>
                <w:bCs/>
                <w:sz w:val="22"/>
                <w:szCs w:val="20"/>
              </w:rPr>
              <w:fldChar w:fldCharType="end"/>
            </w:r>
          </w:p>
        </w:sdtContent>
      </w:sdt>
    </w:sdtContent>
  </w:sdt>
  <w:p w:rsidR="002000AC" w:rsidRDefault="002000A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0AC" w:rsidRPr="00883450" w:rsidRDefault="002000AC" w:rsidP="0080657C">
    <w:pPr>
      <w:pStyle w:val="Piedepgina"/>
      <w:jc w:val="right"/>
      <w:rPr>
        <w:rFonts w:ascii="Palatino Linotype" w:hAnsi="Palatino Linotype"/>
        <w:sz w:val="22"/>
        <w:szCs w:val="22"/>
      </w:rPr>
    </w:pPr>
    <w:r w:rsidRPr="00883450">
      <w:rPr>
        <w:rFonts w:ascii="Palatino Linotype" w:hAnsi="Palatino Linotype"/>
        <w:sz w:val="22"/>
        <w:szCs w:val="22"/>
        <w:lang w:val="es-ES"/>
      </w:rPr>
      <w:t xml:space="preserve">Página </w:t>
    </w:r>
    <w:r w:rsidRPr="00883450">
      <w:rPr>
        <w:rFonts w:ascii="Palatino Linotype" w:hAnsi="Palatino Linotype"/>
        <w:sz w:val="22"/>
        <w:szCs w:val="22"/>
      </w:rPr>
      <w:fldChar w:fldCharType="begin"/>
    </w:r>
    <w:r w:rsidRPr="00883450">
      <w:rPr>
        <w:rFonts w:ascii="Palatino Linotype" w:hAnsi="Palatino Linotype"/>
        <w:sz w:val="22"/>
        <w:szCs w:val="22"/>
      </w:rPr>
      <w:instrText>PAGE  \* Arabic  \* MERGEFORMAT</w:instrText>
    </w:r>
    <w:r w:rsidRPr="00883450">
      <w:rPr>
        <w:rFonts w:ascii="Palatino Linotype" w:hAnsi="Palatino Linotype"/>
        <w:sz w:val="22"/>
        <w:szCs w:val="22"/>
      </w:rPr>
      <w:fldChar w:fldCharType="separate"/>
    </w:r>
    <w:r w:rsidR="0094067B" w:rsidRPr="0094067B">
      <w:rPr>
        <w:rFonts w:ascii="Palatino Linotype" w:hAnsi="Palatino Linotype"/>
        <w:noProof/>
        <w:sz w:val="22"/>
        <w:szCs w:val="22"/>
        <w:lang w:val="es-ES"/>
      </w:rPr>
      <w:t>1</w:t>
    </w:r>
    <w:r w:rsidRPr="00883450">
      <w:rPr>
        <w:rFonts w:ascii="Palatino Linotype" w:hAnsi="Palatino Linotype"/>
        <w:sz w:val="22"/>
        <w:szCs w:val="22"/>
      </w:rPr>
      <w:fldChar w:fldCharType="end"/>
    </w:r>
    <w:r w:rsidRPr="00883450">
      <w:rPr>
        <w:rFonts w:ascii="Palatino Linotype" w:hAnsi="Palatino Linotype"/>
        <w:sz w:val="22"/>
        <w:szCs w:val="22"/>
        <w:lang w:val="es-ES"/>
      </w:rPr>
      <w:t xml:space="preserve"> de </w:t>
    </w:r>
    <w:r w:rsidRPr="00883450">
      <w:rPr>
        <w:rFonts w:ascii="Palatino Linotype" w:hAnsi="Palatino Linotype"/>
        <w:sz w:val="22"/>
        <w:szCs w:val="22"/>
      </w:rPr>
      <w:fldChar w:fldCharType="begin"/>
    </w:r>
    <w:r w:rsidRPr="00883450">
      <w:rPr>
        <w:rFonts w:ascii="Palatino Linotype" w:hAnsi="Palatino Linotype"/>
        <w:sz w:val="22"/>
        <w:szCs w:val="22"/>
      </w:rPr>
      <w:instrText>NUMPAGES  \* Arabic  \* MERGEFORMAT</w:instrText>
    </w:r>
    <w:r w:rsidRPr="00883450">
      <w:rPr>
        <w:rFonts w:ascii="Palatino Linotype" w:hAnsi="Palatino Linotype"/>
        <w:sz w:val="22"/>
        <w:szCs w:val="22"/>
      </w:rPr>
      <w:fldChar w:fldCharType="separate"/>
    </w:r>
    <w:r w:rsidR="0094067B" w:rsidRPr="0094067B">
      <w:rPr>
        <w:rFonts w:ascii="Palatino Linotype" w:hAnsi="Palatino Linotype"/>
        <w:noProof/>
        <w:sz w:val="22"/>
        <w:szCs w:val="22"/>
        <w:lang w:val="es-ES"/>
      </w:rPr>
      <w:t>32</w:t>
    </w:r>
    <w:r w:rsidRPr="00883450">
      <w:rPr>
        <w:rFonts w:ascii="Palatino Linotype" w:hAnsi="Palatino Linotype"/>
        <w:sz w:val="22"/>
        <w:szCs w:val="22"/>
      </w:rPr>
      <w:fldChar w:fldCharType="end"/>
    </w:r>
  </w:p>
  <w:p w:rsidR="002000AC" w:rsidRPr="00883450" w:rsidRDefault="002000AC">
    <w:pPr>
      <w:pStyle w:val="Piedepgina"/>
      <w:rPr>
        <w:rFonts w:ascii="Palatino Linotype" w:hAnsi="Palatino Linotype"/>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5B29" w:rsidRDefault="00C15B29" w:rsidP="00874F8E">
      <w:r>
        <w:separator/>
      </w:r>
    </w:p>
  </w:footnote>
  <w:footnote w:type="continuationSeparator" w:id="0">
    <w:p w:rsidR="00C15B29" w:rsidRDefault="00C15B29" w:rsidP="00874F8E">
      <w:r>
        <w:continuationSeparator/>
      </w:r>
    </w:p>
  </w:footnote>
  <w:footnote w:id="1">
    <w:p w:rsidR="002000AC" w:rsidRDefault="002000AC" w:rsidP="00874F8E">
      <w:pPr>
        <w:pStyle w:val="Textonotapie"/>
      </w:pPr>
      <w:r>
        <w:rPr>
          <w:rStyle w:val="Refdenotaalpie"/>
        </w:rPr>
        <w:footnoteRef/>
      </w:r>
      <w:r>
        <w:t xml:space="preserve"> Convención Americana sobre Derechos Humanos. Artículo 13.</w:t>
      </w:r>
    </w:p>
  </w:footnote>
  <w:footnote w:id="2">
    <w:p w:rsidR="002000AC" w:rsidRDefault="002000AC" w:rsidP="00874F8E">
      <w:pPr>
        <w:pStyle w:val="Textonotapie"/>
      </w:pPr>
      <w:r>
        <w:rPr>
          <w:rStyle w:val="Refdenotaalpie"/>
        </w:rPr>
        <w:footnoteRef/>
      </w:r>
      <w:r>
        <w:t xml:space="preserve"> Constitución Política de los Estados Unidos Mexicanos. Artículo sexto, sección A, fracción I.</w:t>
      </w:r>
    </w:p>
  </w:footnote>
  <w:footnote w:id="3">
    <w:p w:rsidR="002000AC" w:rsidRDefault="002000AC" w:rsidP="00874F8E">
      <w:pPr>
        <w:pStyle w:val="Textonotapie"/>
      </w:pPr>
      <w:r>
        <w:rPr>
          <w:rStyle w:val="Refdenotaalpie"/>
        </w:rPr>
        <w:footnoteRef/>
      </w:r>
      <w:r>
        <w:t xml:space="preserve"> Corte Interamericana de Derechos Humanos. Caso Claude Reyes y otros vs. Chile. Sentencia de 19 de septiembre de 2006. Serie C. No. 151. Párr. 86.</w:t>
      </w:r>
    </w:p>
  </w:footnote>
  <w:footnote w:id="4">
    <w:p w:rsidR="002000AC" w:rsidRDefault="002000AC" w:rsidP="00874F8E">
      <w:pPr>
        <w:pStyle w:val="Textonotapie"/>
      </w:pPr>
      <w:r>
        <w:rPr>
          <w:rStyle w:val="Refdenotaalpie"/>
        </w:rPr>
        <w:footnoteRef/>
      </w:r>
      <w:r>
        <w:t xml:space="preserve"> Ibídem. </w:t>
      </w:r>
      <w:proofErr w:type="spellStart"/>
      <w:r>
        <w:t>Parr</w:t>
      </w:r>
      <w:proofErr w:type="spellEnd"/>
      <w:r>
        <w:t>. 87.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0AC" w:rsidRDefault="002000AC" w:rsidP="0080657C">
    <w:pPr>
      <w:pStyle w:val="Encabezado"/>
      <w:tabs>
        <w:tab w:val="clear" w:pos="4252"/>
        <w:tab w:val="clear" w:pos="8504"/>
        <w:tab w:val="left" w:pos="8460"/>
      </w:tabs>
    </w:pPr>
    <w:r>
      <w:rPr>
        <w:noProof/>
        <w:lang w:val="es-MX" w:eastAsia="es-MX"/>
      </w:rPr>
      <w:drawing>
        <wp:anchor distT="0" distB="0" distL="114300" distR="114300" simplePos="0" relativeHeight="251657216" behindDoc="1" locked="0" layoutInCell="0" allowOverlap="1">
          <wp:simplePos x="0" y="0"/>
          <wp:positionH relativeFrom="margin">
            <wp:posOffset>-1217295</wp:posOffset>
          </wp:positionH>
          <wp:positionV relativeFrom="margin">
            <wp:posOffset>-1468120</wp:posOffset>
          </wp:positionV>
          <wp:extent cx="7490460" cy="9753600"/>
          <wp:effectExtent l="0" t="0" r="0" b="0"/>
          <wp:wrapNone/>
          <wp:docPr id="1" name="Imagen 1" descr="resolución infoem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olución infoem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90460" cy="9753600"/>
                  </a:xfrm>
                  <a:prstGeom prst="rect">
                    <a:avLst/>
                  </a:prstGeom>
                  <a:noFill/>
                </pic:spPr>
              </pic:pic>
            </a:graphicData>
          </a:graphic>
          <wp14:sizeRelH relativeFrom="page">
            <wp14:pctWidth>0</wp14:pctWidth>
          </wp14:sizeRelH>
          <wp14:sizeRelV relativeFrom="page">
            <wp14:pctHeight>0</wp14:pctHeight>
          </wp14:sizeRelV>
        </wp:anchor>
      </w:drawing>
    </w:r>
    <w:r>
      <w:tab/>
    </w:r>
  </w:p>
  <w:p w:rsidR="002000AC" w:rsidRDefault="002000AC">
    <w:pPr>
      <w:pStyle w:val="Encabezado"/>
    </w:pPr>
  </w:p>
  <w:tbl>
    <w:tblPr>
      <w:tblStyle w:val="Tablaconcuadrcula"/>
      <w:tblW w:w="7796" w:type="dxa"/>
      <w:tblInd w:w="15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4"/>
      <w:gridCol w:w="4252"/>
    </w:tblGrid>
    <w:tr w:rsidR="002000AC" w:rsidRPr="00674A46" w:rsidTr="0080657C">
      <w:trPr>
        <w:trHeight w:val="138"/>
      </w:trPr>
      <w:tc>
        <w:tcPr>
          <w:tcW w:w="3544" w:type="dxa"/>
          <w:vAlign w:val="center"/>
        </w:tcPr>
        <w:p w:rsidR="002000AC" w:rsidRPr="00620589" w:rsidRDefault="002000AC" w:rsidP="0080657C">
          <w:pPr>
            <w:ind w:right="34"/>
            <w:jc w:val="right"/>
            <w:rPr>
              <w:rFonts w:ascii="Palatino Linotype" w:hAnsi="Palatino Linotype"/>
              <w:b/>
              <w:sz w:val="20"/>
              <w:szCs w:val="22"/>
            </w:rPr>
          </w:pPr>
          <w:r w:rsidRPr="00620589">
            <w:rPr>
              <w:rFonts w:ascii="Palatino Linotype" w:hAnsi="Palatino Linotype"/>
              <w:b/>
              <w:sz w:val="20"/>
              <w:szCs w:val="22"/>
            </w:rPr>
            <w:t>RECURSO DE REVISIÓN:</w:t>
          </w:r>
        </w:p>
      </w:tc>
      <w:tc>
        <w:tcPr>
          <w:tcW w:w="4252" w:type="dxa"/>
          <w:vAlign w:val="center"/>
        </w:tcPr>
        <w:p w:rsidR="002000AC" w:rsidRPr="00B465F0" w:rsidRDefault="002000AC" w:rsidP="0080657C">
          <w:pPr>
            <w:pStyle w:val="Encabezado"/>
            <w:rPr>
              <w:rFonts w:ascii="Palatino Linotype" w:hAnsi="Palatino Linotype" w:cs="Arial"/>
              <w:b/>
              <w:bCs/>
              <w:sz w:val="20"/>
              <w:szCs w:val="20"/>
              <w:lang w:eastAsia="es-MX"/>
            </w:rPr>
          </w:pPr>
          <w:r w:rsidRPr="00B465F0">
            <w:rPr>
              <w:rFonts w:ascii="Palatino Linotype" w:hAnsi="Palatino Linotype" w:cs="Arial"/>
              <w:b/>
              <w:bCs/>
              <w:sz w:val="20"/>
              <w:szCs w:val="20"/>
              <w:lang w:eastAsia="es-MX"/>
            </w:rPr>
            <w:t>0</w:t>
          </w:r>
          <w:r>
            <w:rPr>
              <w:rFonts w:ascii="Palatino Linotype" w:hAnsi="Palatino Linotype" w:cs="Arial"/>
              <w:b/>
              <w:bCs/>
              <w:sz w:val="20"/>
              <w:szCs w:val="20"/>
              <w:lang w:eastAsia="es-MX"/>
            </w:rPr>
            <w:t>7128</w:t>
          </w:r>
          <w:r w:rsidRPr="00B465F0">
            <w:rPr>
              <w:rFonts w:ascii="Palatino Linotype" w:hAnsi="Palatino Linotype" w:cs="Arial"/>
              <w:b/>
              <w:bCs/>
              <w:sz w:val="20"/>
              <w:szCs w:val="20"/>
              <w:lang w:eastAsia="es-MX"/>
            </w:rPr>
            <w:t>/INFOEM/IP/RR/202</w:t>
          </w:r>
          <w:r>
            <w:rPr>
              <w:rFonts w:ascii="Palatino Linotype" w:hAnsi="Palatino Linotype" w:cs="Arial"/>
              <w:b/>
              <w:bCs/>
              <w:sz w:val="20"/>
              <w:szCs w:val="20"/>
              <w:lang w:eastAsia="es-MX"/>
            </w:rPr>
            <w:t>4</w:t>
          </w:r>
        </w:p>
      </w:tc>
    </w:tr>
    <w:tr w:rsidR="002000AC" w:rsidRPr="00674A46" w:rsidTr="0080657C">
      <w:trPr>
        <w:trHeight w:val="233"/>
      </w:trPr>
      <w:tc>
        <w:tcPr>
          <w:tcW w:w="3544" w:type="dxa"/>
          <w:vAlign w:val="center"/>
        </w:tcPr>
        <w:p w:rsidR="002000AC" w:rsidRPr="00620589" w:rsidRDefault="002000AC" w:rsidP="0080657C">
          <w:pPr>
            <w:ind w:right="34"/>
            <w:jc w:val="right"/>
            <w:rPr>
              <w:rFonts w:ascii="Palatino Linotype" w:hAnsi="Palatino Linotype"/>
              <w:b/>
              <w:sz w:val="20"/>
              <w:szCs w:val="22"/>
            </w:rPr>
          </w:pPr>
          <w:r w:rsidRPr="00620589">
            <w:rPr>
              <w:rFonts w:ascii="Palatino Linotype" w:hAnsi="Palatino Linotype"/>
              <w:b/>
              <w:sz w:val="20"/>
              <w:szCs w:val="22"/>
            </w:rPr>
            <w:t>SUJETO OBLIGADO:</w:t>
          </w:r>
        </w:p>
      </w:tc>
      <w:tc>
        <w:tcPr>
          <w:tcW w:w="4252" w:type="dxa"/>
          <w:vAlign w:val="center"/>
        </w:tcPr>
        <w:p w:rsidR="002000AC" w:rsidRPr="00B465F0" w:rsidRDefault="002000AC" w:rsidP="0080657C">
          <w:pPr>
            <w:pStyle w:val="Encabezado"/>
            <w:rPr>
              <w:rFonts w:ascii="Palatino Linotype" w:hAnsi="Palatino Linotype"/>
              <w:b/>
              <w:sz w:val="20"/>
              <w:szCs w:val="20"/>
            </w:rPr>
          </w:pPr>
          <w:r>
            <w:rPr>
              <w:rFonts w:ascii="Palatino Linotype" w:hAnsi="Palatino Linotype"/>
              <w:b/>
              <w:bCs/>
              <w:color w:val="000000"/>
              <w:sz w:val="20"/>
              <w:szCs w:val="20"/>
            </w:rPr>
            <w:t>Ayu</w:t>
          </w:r>
          <w:r w:rsidR="00001BA7">
            <w:rPr>
              <w:rFonts w:ascii="Palatino Linotype" w:hAnsi="Palatino Linotype"/>
              <w:b/>
              <w:bCs/>
              <w:color w:val="000000"/>
              <w:sz w:val="20"/>
              <w:szCs w:val="20"/>
            </w:rPr>
            <w:t xml:space="preserve">ntamiento de Acambay de Ruiz </w:t>
          </w:r>
          <w:r>
            <w:rPr>
              <w:rFonts w:ascii="Palatino Linotype" w:hAnsi="Palatino Linotype"/>
              <w:b/>
              <w:bCs/>
              <w:color w:val="000000"/>
              <w:sz w:val="20"/>
              <w:szCs w:val="20"/>
            </w:rPr>
            <w:t>Castañeda</w:t>
          </w:r>
        </w:p>
      </w:tc>
    </w:tr>
    <w:tr w:rsidR="002000AC" w:rsidRPr="00674A46" w:rsidTr="0080657C">
      <w:trPr>
        <w:trHeight w:val="321"/>
      </w:trPr>
      <w:tc>
        <w:tcPr>
          <w:tcW w:w="3544" w:type="dxa"/>
          <w:vAlign w:val="center"/>
        </w:tcPr>
        <w:p w:rsidR="002000AC" w:rsidRPr="00620589" w:rsidRDefault="002000AC" w:rsidP="0080657C">
          <w:pPr>
            <w:ind w:right="34"/>
            <w:jc w:val="right"/>
            <w:rPr>
              <w:rFonts w:ascii="Palatino Linotype" w:hAnsi="Palatino Linotype"/>
              <w:b/>
              <w:sz w:val="20"/>
              <w:szCs w:val="22"/>
            </w:rPr>
          </w:pPr>
          <w:r w:rsidRPr="00620589">
            <w:rPr>
              <w:rFonts w:ascii="Palatino Linotype" w:hAnsi="Palatino Linotype"/>
              <w:b/>
              <w:sz w:val="20"/>
              <w:szCs w:val="22"/>
            </w:rPr>
            <w:t>COMISIONADA PONENTE:</w:t>
          </w:r>
        </w:p>
      </w:tc>
      <w:tc>
        <w:tcPr>
          <w:tcW w:w="4252" w:type="dxa"/>
          <w:vAlign w:val="center"/>
        </w:tcPr>
        <w:p w:rsidR="002000AC" w:rsidRPr="00B465F0" w:rsidRDefault="002000AC" w:rsidP="0080657C">
          <w:pPr>
            <w:pStyle w:val="Encabezado"/>
            <w:rPr>
              <w:rFonts w:ascii="Palatino Linotype" w:hAnsi="Palatino Linotype"/>
              <w:b/>
              <w:sz w:val="20"/>
              <w:szCs w:val="20"/>
            </w:rPr>
          </w:pPr>
          <w:r w:rsidRPr="00B465F0">
            <w:rPr>
              <w:rFonts w:ascii="Palatino Linotype" w:hAnsi="Palatino Linotype"/>
              <w:b/>
              <w:sz w:val="20"/>
              <w:szCs w:val="20"/>
            </w:rPr>
            <w:t>María del Rosario Mejía Ayala</w:t>
          </w:r>
        </w:p>
      </w:tc>
    </w:tr>
  </w:tbl>
  <w:p w:rsidR="002000AC" w:rsidRDefault="002000AC" w:rsidP="0080657C">
    <w:pPr>
      <w:pStyle w:val="Encabezado"/>
      <w:tabs>
        <w:tab w:val="clear" w:pos="4252"/>
        <w:tab w:val="clear" w:pos="8504"/>
        <w:tab w:val="left" w:pos="1606"/>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0AC" w:rsidRDefault="00C15B29" w:rsidP="0080657C">
    <w:pPr>
      <w:pStyle w:val="Encabezado"/>
      <w:tabs>
        <w:tab w:val="clear" w:pos="4252"/>
        <w:tab w:val="clear" w:pos="8504"/>
        <w:tab w:val="left" w:pos="3103"/>
      </w:tabs>
    </w:pPr>
    <w:r>
      <w:rPr>
        <w:noProof/>
        <w:lang w:val="es-MX"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395964" o:spid="_x0000_s2049" type="#_x0000_t75" alt="resolución infoem imagen" style="position:absolute;margin-left:-85.35pt;margin-top:-131.95pt;width:589.8pt;height:768pt;z-index:-251658240;mso-wrap-edited:f;mso-width-percent:0;mso-height-percent:0;mso-position-horizontal-relative:margin;mso-position-vertical-relative:margin;mso-width-percent:0;mso-height-percent:0" o:allowincell="f">
          <v:imagedata r:id="rId1" o:title="resolución infoem imagen"/>
          <w10:wrap anchorx="margin" anchory="margin"/>
        </v:shape>
      </w:pict>
    </w:r>
    <w:r w:rsidR="002000AC">
      <w:tab/>
    </w:r>
  </w:p>
  <w:tbl>
    <w:tblPr>
      <w:tblStyle w:val="Tablaconcuadrcula"/>
      <w:tblW w:w="7372" w:type="dxa"/>
      <w:tblInd w:w="18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61"/>
      <w:gridCol w:w="4111"/>
    </w:tblGrid>
    <w:tr w:rsidR="002000AC" w:rsidRPr="00674A46" w:rsidTr="0080657C">
      <w:trPr>
        <w:trHeight w:val="138"/>
      </w:trPr>
      <w:tc>
        <w:tcPr>
          <w:tcW w:w="3261" w:type="dxa"/>
          <w:shd w:val="clear" w:color="auto" w:fill="auto"/>
          <w:vAlign w:val="center"/>
        </w:tcPr>
        <w:p w:rsidR="002000AC" w:rsidRPr="00B465F0" w:rsidRDefault="002000AC" w:rsidP="0080657C">
          <w:pPr>
            <w:jc w:val="right"/>
            <w:rPr>
              <w:rFonts w:ascii="Palatino Linotype" w:hAnsi="Palatino Linotype"/>
              <w:b/>
              <w:sz w:val="20"/>
              <w:szCs w:val="20"/>
            </w:rPr>
          </w:pPr>
          <w:r w:rsidRPr="00B465F0">
            <w:rPr>
              <w:rFonts w:ascii="Palatino Linotype" w:hAnsi="Palatino Linotype"/>
              <w:b/>
              <w:sz w:val="20"/>
              <w:szCs w:val="20"/>
            </w:rPr>
            <w:t>RECURSO DE REVISIÓN:</w:t>
          </w:r>
        </w:p>
      </w:tc>
      <w:tc>
        <w:tcPr>
          <w:tcW w:w="4111" w:type="dxa"/>
          <w:shd w:val="clear" w:color="auto" w:fill="auto"/>
          <w:vAlign w:val="center"/>
        </w:tcPr>
        <w:p w:rsidR="002000AC" w:rsidRPr="00B465F0" w:rsidRDefault="002000AC" w:rsidP="0080657C">
          <w:pPr>
            <w:pStyle w:val="Encabezado"/>
            <w:jc w:val="both"/>
            <w:rPr>
              <w:rFonts w:ascii="Palatino Linotype" w:hAnsi="Palatino Linotype"/>
              <w:b/>
              <w:sz w:val="20"/>
              <w:szCs w:val="20"/>
            </w:rPr>
          </w:pPr>
          <w:r w:rsidRPr="00B465F0">
            <w:rPr>
              <w:rFonts w:ascii="Palatino Linotype" w:hAnsi="Palatino Linotype" w:cs="Arial"/>
              <w:b/>
              <w:bCs/>
              <w:sz w:val="20"/>
              <w:szCs w:val="20"/>
              <w:lang w:eastAsia="es-MX"/>
            </w:rPr>
            <w:t>0</w:t>
          </w:r>
          <w:r>
            <w:rPr>
              <w:rFonts w:ascii="Palatino Linotype" w:hAnsi="Palatino Linotype" w:cs="Arial"/>
              <w:b/>
              <w:bCs/>
              <w:sz w:val="20"/>
              <w:szCs w:val="20"/>
              <w:lang w:eastAsia="es-MX"/>
            </w:rPr>
            <w:t>7128/INFOEM/IP/RR/2024</w:t>
          </w:r>
        </w:p>
      </w:tc>
    </w:tr>
    <w:tr w:rsidR="002000AC" w:rsidRPr="00B75F20" w:rsidTr="0080657C">
      <w:trPr>
        <w:trHeight w:val="233"/>
      </w:trPr>
      <w:tc>
        <w:tcPr>
          <w:tcW w:w="3261" w:type="dxa"/>
          <w:shd w:val="clear" w:color="auto" w:fill="auto"/>
          <w:vAlign w:val="center"/>
        </w:tcPr>
        <w:p w:rsidR="002000AC" w:rsidRPr="00B465F0" w:rsidRDefault="002000AC" w:rsidP="0080657C">
          <w:pPr>
            <w:jc w:val="right"/>
            <w:rPr>
              <w:rFonts w:ascii="Palatino Linotype" w:hAnsi="Palatino Linotype"/>
              <w:b/>
              <w:sz w:val="20"/>
              <w:szCs w:val="20"/>
            </w:rPr>
          </w:pPr>
          <w:r w:rsidRPr="00B465F0">
            <w:rPr>
              <w:rFonts w:ascii="Palatino Linotype" w:hAnsi="Palatino Linotype"/>
              <w:b/>
              <w:sz w:val="20"/>
              <w:szCs w:val="20"/>
            </w:rPr>
            <w:t>RECURRENTE:</w:t>
          </w:r>
        </w:p>
      </w:tc>
      <w:tc>
        <w:tcPr>
          <w:tcW w:w="4111" w:type="dxa"/>
          <w:shd w:val="clear" w:color="auto" w:fill="auto"/>
        </w:tcPr>
        <w:p w:rsidR="002000AC" w:rsidRPr="00B465F0" w:rsidRDefault="0094067B" w:rsidP="0080657C">
          <w:pPr>
            <w:pStyle w:val="Encabezado"/>
            <w:ind w:right="234"/>
            <w:jc w:val="both"/>
            <w:rPr>
              <w:rFonts w:ascii="Palatino Linotype" w:hAnsi="Palatino Linotype"/>
              <w:b/>
              <w:sz w:val="20"/>
              <w:szCs w:val="20"/>
            </w:rPr>
          </w:pPr>
          <w:r>
            <w:rPr>
              <w:rFonts w:ascii="Palatino Linotype" w:hAnsi="Palatino Linotype"/>
              <w:b/>
              <w:sz w:val="20"/>
              <w:szCs w:val="20"/>
            </w:rPr>
            <w:t>XXX XXXXX XXXXXX</w:t>
          </w:r>
        </w:p>
      </w:tc>
    </w:tr>
    <w:tr w:rsidR="002000AC" w:rsidRPr="00674A46" w:rsidTr="0080657C">
      <w:trPr>
        <w:trHeight w:val="321"/>
      </w:trPr>
      <w:tc>
        <w:tcPr>
          <w:tcW w:w="3261" w:type="dxa"/>
          <w:shd w:val="clear" w:color="auto" w:fill="auto"/>
          <w:vAlign w:val="center"/>
        </w:tcPr>
        <w:p w:rsidR="002000AC" w:rsidRPr="00B465F0" w:rsidRDefault="002000AC" w:rsidP="0080657C">
          <w:pPr>
            <w:jc w:val="right"/>
            <w:rPr>
              <w:rFonts w:ascii="Palatino Linotype" w:hAnsi="Palatino Linotype"/>
              <w:b/>
              <w:sz w:val="20"/>
              <w:szCs w:val="20"/>
            </w:rPr>
          </w:pPr>
          <w:r w:rsidRPr="00B465F0">
            <w:rPr>
              <w:rFonts w:ascii="Palatino Linotype" w:hAnsi="Palatino Linotype"/>
              <w:b/>
              <w:sz w:val="20"/>
              <w:szCs w:val="20"/>
            </w:rPr>
            <w:t>SUJETO OBLIGADO:</w:t>
          </w:r>
        </w:p>
      </w:tc>
      <w:tc>
        <w:tcPr>
          <w:tcW w:w="4111" w:type="dxa"/>
          <w:shd w:val="clear" w:color="auto" w:fill="auto"/>
          <w:vAlign w:val="center"/>
        </w:tcPr>
        <w:p w:rsidR="002000AC" w:rsidRPr="00B465F0" w:rsidRDefault="002000AC" w:rsidP="00E42C1C">
          <w:pPr>
            <w:pStyle w:val="Encabezado"/>
            <w:jc w:val="both"/>
            <w:rPr>
              <w:rFonts w:ascii="Palatino Linotype" w:hAnsi="Palatino Linotype"/>
              <w:b/>
              <w:sz w:val="20"/>
              <w:szCs w:val="20"/>
            </w:rPr>
          </w:pPr>
          <w:r>
            <w:rPr>
              <w:rFonts w:ascii="Palatino Linotype" w:hAnsi="Palatino Linotype"/>
              <w:b/>
              <w:bCs/>
              <w:color w:val="000000"/>
              <w:sz w:val="20"/>
              <w:szCs w:val="20"/>
            </w:rPr>
            <w:t>Ay</w:t>
          </w:r>
          <w:r w:rsidR="00001BA7">
            <w:rPr>
              <w:rFonts w:ascii="Palatino Linotype" w:hAnsi="Palatino Linotype"/>
              <w:b/>
              <w:bCs/>
              <w:color w:val="000000"/>
              <w:sz w:val="20"/>
              <w:szCs w:val="20"/>
            </w:rPr>
            <w:t>untamiento de Acambay de Ruiz</w:t>
          </w:r>
          <w:r>
            <w:rPr>
              <w:rFonts w:ascii="Palatino Linotype" w:hAnsi="Palatino Linotype"/>
              <w:b/>
              <w:bCs/>
              <w:color w:val="000000"/>
              <w:sz w:val="20"/>
              <w:szCs w:val="20"/>
            </w:rPr>
            <w:t xml:space="preserve"> Castañeda</w:t>
          </w:r>
        </w:p>
      </w:tc>
    </w:tr>
    <w:tr w:rsidR="002000AC" w:rsidRPr="00674A46" w:rsidTr="0080657C">
      <w:trPr>
        <w:trHeight w:val="321"/>
      </w:trPr>
      <w:tc>
        <w:tcPr>
          <w:tcW w:w="3261" w:type="dxa"/>
          <w:shd w:val="clear" w:color="auto" w:fill="auto"/>
          <w:vAlign w:val="center"/>
        </w:tcPr>
        <w:p w:rsidR="002000AC" w:rsidRPr="00B465F0" w:rsidRDefault="002000AC" w:rsidP="0080657C">
          <w:pPr>
            <w:jc w:val="right"/>
            <w:rPr>
              <w:rFonts w:ascii="Palatino Linotype" w:hAnsi="Palatino Linotype"/>
              <w:b/>
              <w:sz w:val="20"/>
              <w:szCs w:val="20"/>
            </w:rPr>
          </w:pPr>
          <w:r w:rsidRPr="00B465F0">
            <w:rPr>
              <w:rFonts w:ascii="Palatino Linotype" w:hAnsi="Palatino Linotype"/>
              <w:b/>
              <w:sz w:val="20"/>
              <w:szCs w:val="20"/>
            </w:rPr>
            <w:t>COMISIONADA PONENTE:</w:t>
          </w:r>
        </w:p>
      </w:tc>
      <w:tc>
        <w:tcPr>
          <w:tcW w:w="4111" w:type="dxa"/>
          <w:shd w:val="clear" w:color="auto" w:fill="auto"/>
          <w:vAlign w:val="center"/>
        </w:tcPr>
        <w:p w:rsidR="002000AC" w:rsidRPr="00B465F0" w:rsidRDefault="002000AC" w:rsidP="0080657C">
          <w:pPr>
            <w:pStyle w:val="Encabezado"/>
            <w:jc w:val="both"/>
            <w:rPr>
              <w:rFonts w:ascii="Palatino Linotype" w:hAnsi="Palatino Linotype"/>
              <w:b/>
              <w:sz w:val="20"/>
              <w:szCs w:val="20"/>
            </w:rPr>
          </w:pPr>
          <w:r w:rsidRPr="00B465F0">
            <w:rPr>
              <w:rFonts w:ascii="Palatino Linotype" w:hAnsi="Palatino Linotype"/>
              <w:b/>
              <w:sz w:val="20"/>
              <w:szCs w:val="20"/>
            </w:rPr>
            <w:t>María del Rosario Mejía Ayala</w:t>
          </w:r>
        </w:p>
      </w:tc>
    </w:tr>
  </w:tbl>
  <w:p w:rsidR="002000AC" w:rsidRDefault="002000AC" w:rsidP="0080657C">
    <w:pPr>
      <w:pStyle w:val="Encabezado"/>
      <w:tabs>
        <w:tab w:val="clear" w:pos="4252"/>
        <w:tab w:val="clear" w:pos="8504"/>
        <w:tab w:val="left" w:pos="3103"/>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C29CB"/>
    <w:multiLevelType w:val="multilevel"/>
    <w:tmpl w:val="0BDC4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9F146E"/>
    <w:multiLevelType w:val="hybridMultilevel"/>
    <w:tmpl w:val="F2B0F82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C316758"/>
    <w:multiLevelType w:val="hybridMultilevel"/>
    <w:tmpl w:val="484CEC70"/>
    <w:lvl w:ilvl="0" w:tplc="494A33C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EC1274E"/>
    <w:multiLevelType w:val="multilevel"/>
    <w:tmpl w:val="1388BC6C"/>
    <w:lvl w:ilvl="0">
      <w:start w:val="1"/>
      <w:numFmt w:val="decimal"/>
      <w:lvlText w:val="%1."/>
      <w:lvlJc w:val="left"/>
      <w:pPr>
        <w:ind w:left="644" w:hanging="357"/>
      </w:pPr>
      <w:rPr>
        <w:rFonts w:ascii="Palatino Linotype" w:eastAsia="Palatino Linotype" w:hAnsi="Palatino Linotype" w:cs="Palatino Linotype"/>
        <w:b/>
        <w:i w:val="0"/>
        <w:color w:val="000000"/>
        <w:sz w:val="24"/>
        <w:szCs w:val="24"/>
      </w:rPr>
    </w:lvl>
    <w:lvl w:ilvl="1">
      <w:start w:val="1"/>
      <w:numFmt w:val="upperRoman"/>
      <w:lvlText w:val="%2."/>
      <w:lvlJc w:val="right"/>
      <w:pPr>
        <w:ind w:left="7525" w:hanging="720"/>
      </w:pPr>
    </w:lvl>
    <w:lvl w:ilvl="2">
      <w:start w:val="4"/>
      <w:numFmt w:val="lowerLetter"/>
      <w:lvlText w:val="%3)"/>
      <w:lvlJc w:val="left"/>
      <w:pPr>
        <w:ind w:left="2340" w:hanging="360"/>
      </w:pPr>
    </w:lvl>
    <w:lvl w:ilvl="3">
      <w:start w:val="1"/>
      <w:numFmt w:val="decimal"/>
      <w:lvlText w:val="%4."/>
      <w:lvlJc w:val="left"/>
      <w:pPr>
        <w:ind w:left="2880" w:hanging="360"/>
      </w:pPr>
    </w:lvl>
    <w:lvl w:ilvl="4">
      <w:start w:val="104"/>
      <w:numFmt w:val="decimal"/>
      <w:lvlText w:val="%5"/>
      <w:lvlJc w:val="left"/>
      <w:pPr>
        <w:ind w:left="3600" w:hanging="360"/>
      </w:pPr>
      <w:rPr>
        <w:b/>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08C79F4"/>
    <w:multiLevelType w:val="hybridMultilevel"/>
    <w:tmpl w:val="19B6AD48"/>
    <w:lvl w:ilvl="0" w:tplc="3A7AA590">
      <w:start w:val="1"/>
      <w:numFmt w:val="lowerRoman"/>
      <w:lvlText w:val="%1."/>
      <w:lvlJc w:val="left"/>
      <w:pPr>
        <w:ind w:left="1571" w:hanging="720"/>
      </w:pPr>
      <w:rPr>
        <w:rFonts w:ascii="Palatino Linotype" w:eastAsiaTheme="minorHAnsi" w:hAnsi="Palatino Linotype" w:cs="Arial"/>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5" w15:restartNumberingAfterBreak="0">
    <w:nsid w:val="11977AE5"/>
    <w:multiLevelType w:val="multilevel"/>
    <w:tmpl w:val="0E7AA73C"/>
    <w:lvl w:ilvl="0">
      <w:start w:val="1"/>
      <w:numFmt w:val="decimal"/>
      <w:lvlText w:val="%1."/>
      <w:lvlJc w:val="left"/>
      <w:pPr>
        <w:ind w:left="502"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upperLetter"/>
      <w:lvlText w:val="%3)"/>
      <w:lvlJc w:val="left"/>
      <w:pPr>
        <w:ind w:left="2340" w:hanging="360"/>
      </w:pPr>
    </w:lvl>
    <w:lvl w:ilvl="3">
      <w:start w:val="1"/>
      <w:numFmt w:val="lowerLetter"/>
      <w:lvlText w:val="%4)"/>
      <w:lvlJc w:val="left"/>
      <w:pPr>
        <w:ind w:left="2880" w:hanging="360"/>
      </w:pPr>
      <w:rPr>
        <w:b w:val="0"/>
        <w:color w:val="00000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1DA0C7B"/>
    <w:multiLevelType w:val="hybridMultilevel"/>
    <w:tmpl w:val="484CEC70"/>
    <w:lvl w:ilvl="0" w:tplc="494A33C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C384755"/>
    <w:multiLevelType w:val="multilevel"/>
    <w:tmpl w:val="9BFE070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EEC6821"/>
    <w:multiLevelType w:val="hybridMultilevel"/>
    <w:tmpl w:val="FFBEBBC4"/>
    <w:lvl w:ilvl="0" w:tplc="A83C7E62">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9" w15:restartNumberingAfterBreak="0">
    <w:nsid w:val="1F856966"/>
    <w:multiLevelType w:val="hybridMultilevel"/>
    <w:tmpl w:val="8F0ADF54"/>
    <w:lvl w:ilvl="0" w:tplc="1BC82DE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CCF36A8"/>
    <w:multiLevelType w:val="hybridMultilevel"/>
    <w:tmpl w:val="F000D552"/>
    <w:lvl w:ilvl="0" w:tplc="1E560E0A">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1" w15:restartNumberingAfterBreak="0">
    <w:nsid w:val="321E6F89"/>
    <w:multiLevelType w:val="hybridMultilevel"/>
    <w:tmpl w:val="51F23FA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4317490"/>
    <w:multiLevelType w:val="hybridMultilevel"/>
    <w:tmpl w:val="FD30DC42"/>
    <w:lvl w:ilvl="0" w:tplc="92BE0B36">
      <w:start w:val="1"/>
      <w:numFmt w:val="decimal"/>
      <w:lvlText w:val="%1."/>
      <w:lvlJc w:val="left"/>
      <w:pPr>
        <w:ind w:left="360" w:hanging="360"/>
      </w:pPr>
      <w:rPr>
        <w:rFonts w:ascii="Palatino Linotype" w:hAnsi="Palatino Linotype" w:hint="default"/>
        <w:b/>
        <w:i w:val="0"/>
        <w:color w:val="auto"/>
        <w:sz w:val="24"/>
      </w:rPr>
    </w:lvl>
    <w:lvl w:ilvl="1" w:tplc="689ED1C2">
      <w:start w:val="1"/>
      <w:numFmt w:val="upperRoman"/>
      <w:lvlText w:val="%2."/>
      <w:lvlJc w:val="left"/>
      <w:pPr>
        <w:ind w:left="-2170" w:hanging="720"/>
      </w:pPr>
      <w:rPr>
        <w:rFonts w:ascii="Palatino Linotype" w:hAnsi="Palatino Linotype" w:hint="default"/>
        <w:b/>
        <w:color w:val="auto"/>
      </w:rPr>
    </w:lvl>
    <w:lvl w:ilvl="2" w:tplc="080A001B">
      <w:start w:val="1"/>
      <w:numFmt w:val="lowerRoman"/>
      <w:lvlText w:val="%3."/>
      <w:lvlJc w:val="right"/>
      <w:pPr>
        <w:ind w:left="-1810" w:hanging="180"/>
      </w:pPr>
    </w:lvl>
    <w:lvl w:ilvl="3" w:tplc="080A0017">
      <w:start w:val="1"/>
      <w:numFmt w:val="lowerLetter"/>
      <w:lvlText w:val="%4)"/>
      <w:lvlJc w:val="left"/>
      <w:pPr>
        <w:ind w:left="-1090" w:hanging="360"/>
      </w:pPr>
    </w:lvl>
    <w:lvl w:ilvl="4" w:tplc="080A0019">
      <w:start w:val="1"/>
      <w:numFmt w:val="lowerLetter"/>
      <w:lvlText w:val="%5."/>
      <w:lvlJc w:val="left"/>
      <w:pPr>
        <w:ind w:left="-370" w:hanging="360"/>
      </w:pPr>
    </w:lvl>
    <w:lvl w:ilvl="5" w:tplc="080A001B" w:tentative="1">
      <w:start w:val="1"/>
      <w:numFmt w:val="lowerRoman"/>
      <w:lvlText w:val="%6."/>
      <w:lvlJc w:val="right"/>
      <w:pPr>
        <w:ind w:left="350" w:hanging="180"/>
      </w:pPr>
    </w:lvl>
    <w:lvl w:ilvl="6" w:tplc="080A000F" w:tentative="1">
      <w:start w:val="1"/>
      <w:numFmt w:val="decimal"/>
      <w:lvlText w:val="%7."/>
      <w:lvlJc w:val="left"/>
      <w:pPr>
        <w:ind w:left="1070" w:hanging="360"/>
      </w:pPr>
    </w:lvl>
    <w:lvl w:ilvl="7" w:tplc="080A0019" w:tentative="1">
      <w:start w:val="1"/>
      <w:numFmt w:val="lowerLetter"/>
      <w:lvlText w:val="%8."/>
      <w:lvlJc w:val="left"/>
      <w:pPr>
        <w:ind w:left="1790" w:hanging="360"/>
      </w:pPr>
    </w:lvl>
    <w:lvl w:ilvl="8" w:tplc="080A001B" w:tentative="1">
      <w:start w:val="1"/>
      <w:numFmt w:val="lowerRoman"/>
      <w:lvlText w:val="%9."/>
      <w:lvlJc w:val="right"/>
      <w:pPr>
        <w:ind w:left="2510" w:hanging="180"/>
      </w:pPr>
    </w:lvl>
  </w:abstractNum>
  <w:abstractNum w:abstractNumId="13" w15:restartNumberingAfterBreak="0">
    <w:nsid w:val="35D44ADA"/>
    <w:multiLevelType w:val="hybridMultilevel"/>
    <w:tmpl w:val="484CEC70"/>
    <w:lvl w:ilvl="0" w:tplc="494A33C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D8C342F"/>
    <w:multiLevelType w:val="hybridMultilevel"/>
    <w:tmpl w:val="6972D054"/>
    <w:lvl w:ilvl="0" w:tplc="080A000B">
      <w:start w:val="1"/>
      <w:numFmt w:val="bullet"/>
      <w:lvlText w:val=""/>
      <w:lvlJc w:val="left"/>
      <w:pPr>
        <w:ind w:left="720" w:hanging="360"/>
      </w:pPr>
      <w:rPr>
        <w:rFonts w:ascii="Wingdings" w:hAnsi="Wingdings" w:hint="default"/>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5" w15:restartNumberingAfterBreak="0">
    <w:nsid w:val="4F7D39D5"/>
    <w:multiLevelType w:val="hybridMultilevel"/>
    <w:tmpl w:val="7FA2D46C"/>
    <w:lvl w:ilvl="0" w:tplc="2662003C">
      <w:start w:val="1"/>
      <w:numFmt w:val="upperRoman"/>
      <w:lvlText w:val="%1."/>
      <w:lvlJc w:val="left"/>
      <w:pPr>
        <w:ind w:left="1287" w:hanging="720"/>
      </w:pPr>
      <w:rPr>
        <w:rFonts w:hint="default"/>
        <w:b/>
      </w:rPr>
    </w:lvl>
    <w:lvl w:ilvl="1" w:tplc="040A0019" w:tentative="1">
      <w:start w:val="1"/>
      <w:numFmt w:val="lowerLetter"/>
      <w:lvlText w:val="%2."/>
      <w:lvlJc w:val="left"/>
      <w:pPr>
        <w:ind w:left="1647" w:hanging="360"/>
      </w:pPr>
    </w:lvl>
    <w:lvl w:ilvl="2" w:tplc="040A001B" w:tentative="1">
      <w:start w:val="1"/>
      <w:numFmt w:val="lowerRoman"/>
      <w:lvlText w:val="%3."/>
      <w:lvlJc w:val="right"/>
      <w:pPr>
        <w:ind w:left="2367" w:hanging="180"/>
      </w:pPr>
    </w:lvl>
    <w:lvl w:ilvl="3" w:tplc="040A000F" w:tentative="1">
      <w:start w:val="1"/>
      <w:numFmt w:val="decimal"/>
      <w:lvlText w:val="%4."/>
      <w:lvlJc w:val="left"/>
      <w:pPr>
        <w:ind w:left="3087" w:hanging="360"/>
      </w:pPr>
    </w:lvl>
    <w:lvl w:ilvl="4" w:tplc="040A0019" w:tentative="1">
      <w:start w:val="1"/>
      <w:numFmt w:val="lowerLetter"/>
      <w:lvlText w:val="%5."/>
      <w:lvlJc w:val="left"/>
      <w:pPr>
        <w:ind w:left="3807" w:hanging="360"/>
      </w:pPr>
    </w:lvl>
    <w:lvl w:ilvl="5" w:tplc="040A001B" w:tentative="1">
      <w:start w:val="1"/>
      <w:numFmt w:val="lowerRoman"/>
      <w:lvlText w:val="%6."/>
      <w:lvlJc w:val="right"/>
      <w:pPr>
        <w:ind w:left="4527" w:hanging="180"/>
      </w:pPr>
    </w:lvl>
    <w:lvl w:ilvl="6" w:tplc="040A000F" w:tentative="1">
      <w:start w:val="1"/>
      <w:numFmt w:val="decimal"/>
      <w:lvlText w:val="%7."/>
      <w:lvlJc w:val="left"/>
      <w:pPr>
        <w:ind w:left="5247" w:hanging="360"/>
      </w:pPr>
    </w:lvl>
    <w:lvl w:ilvl="7" w:tplc="040A0019" w:tentative="1">
      <w:start w:val="1"/>
      <w:numFmt w:val="lowerLetter"/>
      <w:lvlText w:val="%8."/>
      <w:lvlJc w:val="left"/>
      <w:pPr>
        <w:ind w:left="5967" w:hanging="360"/>
      </w:pPr>
    </w:lvl>
    <w:lvl w:ilvl="8" w:tplc="040A001B" w:tentative="1">
      <w:start w:val="1"/>
      <w:numFmt w:val="lowerRoman"/>
      <w:lvlText w:val="%9."/>
      <w:lvlJc w:val="right"/>
      <w:pPr>
        <w:ind w:left="6687" w:hanging="180"/>
      </w:pPr>
    </w:lvl>
  </w:abstractNum>
  <w:abstractNum w:abstractNumId="16" w15:restartNumberingAfterBreak="0">
    <w:nsid w:val="560839D1"/>
    <w:multiLevelType w:val="hybridMultilevel"/>
    <w:tmpl w:val="85B60A3A"/>
    <w:lvl w:ilvl="0" w:tplc="92067BEA">
      <w:start w:val="1"/>
      <w:numFmt w:val="decimal"/>
      <w:lvlText w:val="%1."/>
      <w:lvlJc w:val="left"/>
      <w:pPr>
        <w:ind w:left="502" w:hanging="360"/>
      </w:pPr>
      <w:rPr>
        <w:rFonts w:ascii="Palatino Linotype" w:hAnsi="Palatino Linotype" w:hint="default"/>
        <w:b/>
        <w:i w:val="0"/>
        <w:color w:val="000000" w:themeColor="text1"/>
        <w:sz w:val="24"/>
        <w:szCs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C5866BE"/>
    <w:multiLevelType w:val="hybridMultilevel"/>
    <w:tmpl w:val="5EB841DC"/>
    <w:lvl w:ilvl="0" w:tplc="7EE0C6EC">
      <w:start w:val="1"/>
      <w:numFmt w:val="decimal"/>
      <w:lvlText w:val="%1."/>
      <w:lvlJc w:val="left"/>
      <w:pPr>
        <w:ind w:left="0" w:firstLine="0"/>
      </w:pPr>
      <w:rPr>
        <w:rFonts w:ascii="Palatino Linotype" w:hAnsi="Palatino Linotype" w:hint="default"/>
        <w:b/>
        <w:i w:val="0"/>
        <w:sz w:val="24"/>
      </w:rPr>
    </w:lvl>
    <w:lvl w:ilvl="1" w:tplc="080A0001">
      <w:start w:val="1"/>
      <w:numFmt w:val="bullet"/>
      <w:lvlText w:val=""/>
      <w:lvlJc w:val="left"/>
      <w:pPr>
        <w:ind w:left="1440" w:hanging="360"/>
      </w:pPr>
      <w:rPr>
        <w:rFonts w:ascii="Symbol" w:hAnsi="Symbol" w:hint="default"/>
      </w:rPr>
    </w:lvl>
    <w:lvl w:ilvl="2" w:tplc="080A000B">
      <w:start w:val="1"/>
      <w:numFmt w:val="bullet"/>
      <w:lvlText w:val=""/>
      <w:lvlJc w:val="left"/>
      <w:pPr>
        <w:ind w:left="2340" w:hanging="360"/>
      </w:pPr>
      <w:rPr>
        <w:rFonts w:ascii="Wingdings" w:hAnsi="Wingdings" w:cs="Wingdings" w:hint="default"/>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06853C6"/>
    <w:multiLevelType w:val="hybridMultilevel"/>
    <w:tmpl w:val="77848FCC"/>
    <w:lvl w:ilvl="0" w:tplc="7EE0C6EC">
      <w:start w:val="1"/>
      <w:numFmt w:val="decimal"/>
      <w:lvlText w:val="%1."/>
      <w:lvlJc w:val="left"/>
      <w:pPr>
        <w:ind w:left="0" w:firstLine="0"/>
      </w:pPr>
      <w:rPr>
        <w:rFonts w:ascii="Palatino Linotype" w:hAnsi="Palatino Linotype" w:hint="default"/>
        <w:b/>
        <w:i w:val="0"/>
        <w:sz w:val="24"/>
      </w:rPr>
    </w:lvl>
    <w:lvl w:ilvl="1" w:tplc="080A0001">
      <w:start w:val="1"/>
      <w:numFmt w:val="bullet"/>
      <w:lvlText w:val=""/>
      <w:lvlJc w:val="left"/>
      <w:pPr>
        <w:ind w:left="1440" w:hanging="360"/>
      </w:pPr>
      <w:rPr>
        <w:rFonts w:ascii="Symbol" w:hAnsi="Symbol" w:hint="default"/>
      </w:rPr>
    </w:lvl>
    <w:lvl w:ilvl="2" w:tplc="080A000B">
      <w:start w:val="1"/>
      <w:numFmt w:val="bullet"/>
      <w:lvlText w:val=""/>
      <w:lvlJc w:val="left"/>
      <w:pPr>
        <w:ind w:left="2340" w:hanging="360"/>
      </w:pPr>
      <w:rPr>
        <w:rFonts w:ascii="Wingdings" w:hAnsi="Wingdings" w:cs="Wingdings" w:hint="default"/>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2C32BA5"/>
    <w:multiLevelType w:val="hybridMultilevel"/>
    <w:tmpl w:val="C73E0DA0"/>
    <w:lvl w:ilvl="0" w:tplc="24149676">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0" w15:restartNumberingAfterBreak="0">
    <w:nsid w:val="65357048"/>
    <w:multiLevelType w:val="hybridMultilevel"/>
    <w:tmpl w:val="9BBAB72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1" w15:restartNumberingAfterBreak="0">
    <w:nsid w:val="6CB076DB"/>
    <w:multiLevelType w:val="hybridMultilevel"/>
    <w:tmpl w:val="05DC4AD0"/>
    <w:lvl w:ilvl="0" w:tplc="7FA8DEDA">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2" w15:restartNumberingAfterBreak="0">
    <w:nsid w:val="717C63D8"/>
    <w:multiLevelType w:val="hybridMultilevel"/>
    <w:tmpl w:val="54A469B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6A13E2C"/>
    <w:multiLevelType w:val="hybridMultilevel"/>
    <w:tmpl w:val="F71C8E2C"/>
    <w:lvl w:ilvl="0" w:tplc="44C23830">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4" w15:restartNumberingAfterBreak="0">
    <w:nsid w:val="770136A0"/>
    <w:multiLevelType w:val="hybridMultilevel"/>
    <w:tmpl w:val="F072DB56"/>
    <w:lvl w:ilvl="0" w:tplc="080A000F">
      <w:start w:val="1"/>
      <w:numFmt w:val="decimal"/>
      <w:lvlText w:val="%1."/>
      <w:lvlJc w:val="left"/>
      <w:pPr>
        <w:ind w:left="360" w:hanging="360"/>
      </w:pPr>
      <w:rPr>
        <w:rFonts w:hint="default"/>
        <w:i w:val="0"/>
      </w:rPr>
    </w:lvl>
    <w:lvl w:ilvl="1" w:tplc="080A0019">
      <w:start w:val="1"/>
      <w:numFmt w:val="lowerLetter"/>
      <w:lvlText w:val="%2."/>
      <w:lvlJc w:val="left"/>
      <w:pPr>
        <w:ind w:left="1440" w:hanging="360"/>
      </w:pPr>
    </w:lvl>
    <w:lvl w:ilvl="2" w:tplc="41A230E4">
      <w:start w:val="1"/>
      <w:numFmt w:val="upperRoman"/>
      <w:lvlText w:val="%3."/>
      <w:lvlJc w:val="left"/>
      <w:pPr>
        <w:ind w:left="2700" w:hanging="720"/>
      </w:pPr>
      <w:rPr>
        <w:rFonts w:hint="default"/>
      </w:rPr>
    </w:lvl>
    <w:lvl w:ilvl="3" w:tplc="E882483A">
      <w:start w:val="1"/>
      <w:numFmt w:val="lowerLetter"/>
      <w:lvlText w:val="%4)"/>
      <w:lvlJc w:val="left"/>
      <w:pPr>
        <w:ind w:left="2895" w:hanging="375"/>
      </w:pPr>
      <w:rPr>
        <w:rFonts w:eastAsia="Times New Roman" w:cs="Times New Roman" w:hint="default"/>
        <w:color w:val="auto"/>
        <w:sz w:val="24"/>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8164235"/>
    <w:multiLevelType w:val="multilevel"/>
    <w:tmpl w:val="56161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9602842"/>
    <w:multiLevelType w:val="hybridMultilevel"/>
    <w:tmpl w:val="993059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4"/>
  </w:num>
  <w:num w:numId="2">
    <w:abstractNumId w:val="15"/>
  </w:num>
  <w:num w:numId="3">
    <w:abstractNumId w:val="16"/>
  </w:num>
  <w:num w:numId="4">
    <w:abstractNumId w:val="17"/>
  </w:num>
  <w:num w:numId="5">
    <w:abstractNumId w:val="18"/>
  </w:num>
  <w:num w:numId="6">
    <w:abstractNumId w:val="5"/>
  </w:num>
  <w:num w:numId="7">
    <w:abstractNumId w:val="0"/>
  </w:num>
  <w:num w:numId="8">
    <w:abstractNumId w:val="25"/>
  </w:num>
  <w:num w:numId="9">
    <w:abstractNumId w:val="20"/>
  </w:num>
  <w:num w:numId="10">
    <w:abstractNumId w:val="3"/>
  </w:num>
  <w:num w:numId="11">
    <w:abstractNumId w:val="7"/>
  </w:num>
  <w:num w:numId="12">
    <w:abstractNumId w:val="1"/>
  </w:num>
  <w:num w:numId="13">
    <w:abstractNumId w:val="12"/>
  </w:num>
  <w:num w:numId="14">
    <w:abstractNumId w:val="9"/>
  </w:num>
  <w:num w:numId="15">
    <w:abstractNumId w:val="14"/>
  </w:num>
  <w:num w:numId="16">
    <w:abstractNumId w:val="13"/>
  </w:num>
  <w:num w:numId="17">
    <w:abstractNumId w:val="22"/>
  </w:num>
  <w:num w:numId="18">
    <w:abstractNumId w:val="26"/>
  </w:num>
  <w:num w:numId="19">
    <w:abstractNumId w:val="6"/>
  </w:num>
  <w:num w:numId="20">
    <w:abstractNumId w:val="2"/>
  </w:num>
  <w:num w:numId="21">
    <w:abstractNumId w:val="21"/>
  </w:num>
  <w:num w:numId="22">
    <w:abstractNumId w:val="23"/>
  </w:num>
  <w:num w:numId="23">
    <w:abstractNumId w:val="19"/>
  </w:num>
  <w:num w:numId="24">
    <w:abstractNumId w:val="4"/>
  </w:num>
  <w:num w:numId="25">
    <w:abstractNumId w:val="10"/>
  </w:num>
  <w:num w:numId="26">
    <w:abstractNumId w:val="11"/>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F8E"/>
    <w:rsid w:val="00001BA7"/>
    <w:rsid w:val="00141D8C"/>
    <w:rsid w:val="00187275"/>
    <w:rsid w:val="001D0D1D"/>
    <w:rsid w:val="001E1B61"/>
    <w:rsid w:val="002000AC"/>
    <w:rsid w:val="00231623"/>
    <w:rsid w:val="0023309F"/>
    <w:rsid w:val="003A2882"/>
    <w:rsid w:val="003D283E"/>
    <w:rsid w:val="00474F7D"/>
    <w:rsid w:val="00482A52"/>
    <w:rsid w:val="004A3B54"/>
    <w:rsid w:val="004D1B03"/>
    <w:rsid w:val="004E267D"/>
    <w:rsid w:val="004E5EB0"/>
    <w:rsid w:val="00501AD8"/>
    <w:rsid w:val="005309F6"/>
    <w:rsid w:val="00552072"/>
    <w:rsid w:val="005709AE"/>
    <w:rsid w:val="005722BA"/>
    <w:rsid w:val="005A35BC"/>
    <w:rsid w:val="00606878"/>
    <w:rsid w:val="00765CD4"/>
    <w:rsid w:val="007A55AF"/>
    <w:rsid w:val="007C0BAF"/>
    <w:rsid w:val="007C2D36"/>
    <w:rsid w:val="007E1C99"/>
    <w:rsid w:val="007E42C0"/>
    <w:rsid w:val="0080657C"/>
    <w:rsid w:val="00874F8E"/>
    <w:rsid w:val="00924BAB"/>
    <w:rsid w:val="0094067B"/>
    <w:rsid w:val="00965917"/>
    <w:rsid w:val="00986095"/>
    <w:rsid w:val="009869F6"/>
    <w:rsid w:val="009D2CFE"/>
    <w:rsid w:val="009D77E5"/>
    <w:rsid w:val="00A40DAF"/>
    <w:rsid w:val="00AB52FD"/>
    <w:rsid w:val="00AE58B7"/>
    <w:rsid w:val="00AF17A6"/>
    <w:rsid w:val="00B42540"/>
    <w:rsid w:val="00B769E7"/>
    <w:rsid w:val="00BC7E13"/>
    <w:rsid w:val="00C15B29"/>
    <w:rsid w:val="00D072B4"/>
    <w:rsid w:val="00D8136B"/>
    <w:rsid w:val="00D8158E"/>
    <w:rsid w:val="00DC601E"/>
    <w:rsid w:val="00E01181"/>
    <w:rsid w:val="00E42C1C"/>
    <w:rsid w:val="00E530EF"/>
    <w:rsid w:val="00EB2620"/>
    <w:rsid w:val="00FB0ACC"/>
    <w:rsid w:val="00FC14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8A7BB369-5770-4B25-A2FD-E60AA70D2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4F8E"/>
    <w:pPr>
      <w:spacing w:after="0" w:line="240" w:lineRule="auto"/>
    </w:pPr>
    <w:rPr>
      <w:rFonts w:ascii="Times New Roman" w:eastAsia="Times New Roman" w:hAnsi="Times New Roman" w:cs="Times New Roman"/>
      <w:sz w:val="24"/>
      <w:szCs w:val="24"/>
      <w:lang w:eastAsia="es-MX"/>
    </w:rPr>
  </w:style>
  <w:style w:type="paragraph" w:styleId="Ttulo2">
    <w:name w:val="heading 2"/>
    <w:basedOn w:val="Normal"/>
    <w:next w:val="Normal"/>
    <w:link w:val="Ttulo2Car"/>
    <w:uiPriority w:val="9"/>
    <w:unhideWhenUsed/>
    <w:qFormat/>
    <w:rsid w:val="00874F8E"/>
    <w:pPr>
      <w:keepNext/>
      <w:keepLines/>
      <w:spacing w:before="40" w:line="259" w:lineRule="auto"/>
      <w:outlineLvl w:val="1"/>
    </w:pPr>
    <w:rPr>
      <w:rFonts w:asciiTheme="majorHAnsi" w:eastAsiaTheme="majorEastAsia" w:hAnsiTheme="majorHAnsi" w:cstheme="majorBidi"/>
      <w:color w:val="2E74B5" w:themeColor="accent1" w:themeShade="BF"/>
      <w:sz w:val="26"/>
      <w:szCs w:val="26"/>
      <w:lang w:val="es-ES_tradnl" w:eastAsia="en-US"/>
    </w:rPr>
  </w:style>
  <w:style w:type="paragraph" w:styleId="Ttulo3">
    <w:name w:val="heading 3"/>
    <w:basedOn w:val="Normal"/>
    <w:next w:val="Normal"/>
    <w:link w:val="Ttulo3Car"/>
    <w:uiPriority w:val="9"/>
    <w:unhideWhenUsed/>
    <w:qFormat/>
    <w:rsid w:val="00501AD8"/>
    <w:pPr>
      <w:keepNext/>
      <w:keepLines/>
      <w:spacing w:before="40"/>
      <w:outlineLvl w:val="2"/>
    </w:pPr>
    <w:rPr>
      <w:rFonts w:asciiTheme="majorHAnsi" w:eastAsiaTheme="majorEastAsia" w:hAnsiTheme="majorHAnsi" w:cstheme="majorBidi"/>
      <w:color w:val="1F4D78" w:themeColor="accent1" w:themeShade="7F"/>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874F8E"/>
    <w:rPr>
      <w:rFonts w:asciiTheme="majorHAnsi" w:eastAsiaTheme="majorEastAsia" w:hAnsiTheme="majorHAnsi" w:cstheme="majorBidi"/>
      <w:color w:val="2E74B5" w:themeColor="accent1" w:themeShade="BF"/>
      <w:sz w:val="26"/>
      <w:szCs w:val="26"/>
      <w:lang w:val="es-ES_tradnl"/>
    </w:rPr>
  </w:style>
  <w:style w:type="paragraph" w:styleId="Encabezado">
    <w:name w:val="header"/>
    <w:basedOn w:val="Normal"/>
    <w:link w:val="EncabezadoCar"/>
    <w:uiPriority w:val="99"/>
    <w:unhideWhenUsed/>
    <w:rsid w:val="00874F8E"/>
    <w:pPr>
      <w:tabs>
        <w:tab w:val="center" w:pos="4252"/>
        <w:tab w:val="right" w:pos="8504"/>
      </w:tabs>
    </w:pPr>
    <w:rPr>
      <w:rFonts w:asciiTheme="minorHAnsi" w:eastAsiaTheme="minorEastAsia" w:hAnsiTheme="minorHAnsi" w:cstheme="minorBidi"/>
      <w:lang w:val="es-ES_tradnl" w:eastAsia="es-ES"/>
    </w:rPr>
  </w:style>
  <w:style w:type="character" w:customStyle="1" w:styleId="EncabezadoCar">
    <w:name w:val="Encabezado Car"/>
    <w:basedOn w:val="Fuentedeprrafopredeter"/>
    <w:link w:val="Encabezado"/>
    <w:uiPriority w:val="99"/>
    <w:rsid w:val="00874F8E"/>
    <w:rPr>
      <w:rFonts w:eastAsiaTheme="minorEastAsia"/>
      <w:sz w:val="24"/>
      <w:szCs w:val="24"/>
      <w:lang w:val="es-ES_tradnl" w:eastAsia="es-ES"/>
    </w:rPr>
  </w:style>
  <w:style w:type="paragraph" w:styleId="Piedepgina">
    <w:name w:val="footer"/>
    <w:basedOn w:val="Normal"/>
    <w:link w:val="PiedepginaCar"/>
    <w:uiPriority w:val="99"/>
    <w:unhideWhenUsed/>
    <w:rsid w:val="00874F8E"/>
    <w:pPr>
      <w:tabs>
        <w:tab w:val="center" w:pos="4252"/>
        <w:tab w:val="right" w:pos="8504"/>
      </w:tabs>
    </w:pPr>
    <w:rPr>
      <w:rFonts w:asciiTheme="minorHAnsi" w:eastAsiaTheme="minorEastAsia" w:hAnsiTheme="minorHAnsi" w:cstheme="minorBidi"/>
      <w:lang w:val="es-ES_tradnl" w:eastAsia="es-ES"/>
    </w:rPr>
  </w:style>
  <w:style w:type="character" w:customStyle="1" w:styleId="PiedepginaCar">
    <w:name w:val="Pie de página Car"/>
    <w:basedOn w:val="Fuentedeprrafopredeter"/>
    <w:link w:val="Piedepgina"/>
    <w:uiPriority w:val="99"/>
    <w:rsid w:val="00874F8E"/>
    <w:rPr>
      <w:rFonts w:eastAsiaTheme="minorEastAsia"/>
      <w:sz w:val="24"/>
      <w:szCs w:val="24"/>
      <w:lang w:val="es-ES_tradnl" w:eastAsia="es-ES"/>
    </w:rPr>
  </w:style>
  <w:style w:type="table" w:styleId="Tablaconcuadrcula">
    <w:name w:val="Table Grid"/>
    <w:basedOn w:val="Tablanormal"/>
    <w:uiPriority w:val="39"/>
    <w:rsid w:val="00874F8E"/>
    <w:pPr>
      <w:spacing w:after="0" w:line="240" w:lineRule="auto"/>
    </w:pPr>
    <w:rPr>
      <w:rFonts w:eastAsiaTheme="minorEastAsia"/>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874F8E"/>
    <w:pPr>
      <w:ind w:left="720"/>
      <w:contextualSpacing/>
    </w:pPr>
    <w:rPr>
      <w:rFonts w:asciiTheme="minorHAnsi" w:eastAsiaTheme="minorEastAsia" w:hAnsiTheme="minorHAnsi" w:cstheme="minorBidi"/>
      <w:lang w:val="es-ES_tradnl"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874F8E"/>
    <w:rPr>
      <w:rFonts w:eastAsiaTheme="minorEastAsia"/>
      <w:sz w:val="24"/>
      <w:szCs w:val="24"/>
      <w:lang w:val="es-ES_tradnl" w:eastAsia="es-ES"/>
    </w:rPr>
  </w:style>
  <w:style w:type="character" w:styleId="Hipervnculo">
    <w:name w:val="Hyperlink"/>
    <w:aliases w:val="Hipervínculo1,Hipervínculo11,Hipervínculo12,Hipervínculo13,Hipervínculo14,Hipervínculo15"/>
    <w:basedOn w:val="Fuentedeprrafopredeter"/>
    <w:uiPriority w:val="99"/>
    <w:unhideWhenUsed/>
    <w:qFormat/>
    <w:rsid w:val="00874F8E"/>
    <w:rPr>
      <w:color w:val="0563C1"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874F8E"/>
    <w:rPr>
      <w:rFonts w:asciiTheme="minorHAnsi" w:eastAsiaTheme="minorHAnsi" w:hAnsiTheme="minorHAnsi" w:cstheme="minorBidi"/>
      <w:sz w:val="20"/>
      <w:szCs w:val="20"/>
      <w:lang w:val="es-ES_tradnl"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874F8E"/>
    <w:rPr>
      <w:sz w:val="20"/>
      <w:szCs w:val="20"/>
      <w:lang w:val="es-ES_tradnl"/>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874F8E"/>
    <w:rPr>
      <w:vertAlign w:val="superscript"/>
    </w:rPr>
  </w:style>
  <w:style w:type="character" w:customStyle="1" w:styleId="Ttulo3Car">
    <w:name w:val="Título 3 Car"/>
    <w:basedOn w:val="Fuentedeprrafopredeter"/>
    <w:link w:val="Ttulo3"/>
    <w:uiPriority w:val="9"/>
    <w:rsid w:val="00501AD8"/>
    <w:rPr>
      <w:rFonts w:asciiTheme="majorHAnsi" w:eastAsiaTheme="majorEastAsia" w:hAnsiTheme="majorHAnsi" w:cstheme="majorBidi"/>
      <w:color w:val="1F4D78" w:themeColor="accent1" w:themeShade="7F"/>
      <w:sz w:val="24"/>
      <w:szCs w:val="24"/>
      <w:lang w:val="es-ES_tradnl" w:eastAsia="es-ES"/>
    </w:rPr>
  </w:style>
  <w:style w:type="paragraph" w:styleId="Textodeglobo">
    <w:name w:val="Balloon Text"/>
    <w:basedOn w:val="Normal"/>
    <w:link w:val="TextodegloboCar"/>
    <w:uiPriority w:val="99"/>
    <w:semiHidden/>
    <w:unhideWhenUsed/>
    <w:rsid w:val="00E42C1C"/>
    <w:rPr>
      <w:rFonts w:ascii="Lucida Grande" w:eastAsiaTheme="minorEastAsia" w:hAnsi="Lucida Grande" w:cs="Lucida Grande"/>
      <w:sz w:val="18"/>
      <w:szCs w:val="18"/>
      <w:lang w:eastAsia="es-ES"/>
    </w:rPr>
  </w:style>
  <w:style w:type="character" w:customStyle="1" w:styleId="TextodegloboCar">
    <w:name w:val="Texto de globo Car"/>
    <w:basedOn w:val="Fuentedeprrafopredeter"/>
    <w:link w:val="Textodeglobo"/>
    <w:uiPriority w:val="99"/>
    <w:semiHidden/>
    <w:rsid w:val="00E42C1C"/>
    <w:rPr>
      <w:rFonts w:ascii="Lucida Grande" w:eastAsiaTheme="minorEastAsia" w:hAnsi="Lucida Grande" w:cs="Lucida Grande"/>
      <w:sz w:val="18"/>
      <w:szCs w:val="18"/>
      <w:lang w:eastAsia="es-ES"/>
    </w:rPr>
  </w:style>
  <w:style w:type="paragraph" w:styleId="NormalWeb">
    <w:name w:val="Normal (Web)"/>
    <w:basedOn w:val="Normal"/>
    <w:uiPriority w:val="99"/>
    <w:rsid w:val="004E5EB0"/>
    <w:pPr>
      <w:spacing w:before="100" w:beforeAutospacing="1" w:after="100" w:afterAutospacing="1"/>
    </w:pPr>
    <w:rPr>
      <w:lang w:val="es-ES" w:eastAsia="es-ES"/>
    </w:rPr>
  </w:style>
  <w:style w:type="paragraph" w:customStyle="1" w:styleId="Citas">
    <w:name w:val="Citas"/>
    <w:basedOn w:val="Normal"/>
    <w:qFormat/>
    <w:rsid w:val="00141D8C"/>
    <w:pPr>
      <w:spacing w:before="240" w:after="160" w:line="360" w:lineRule="auto"/>
      <w:ind w:left="851" w:right="851"/>
      <w:jc w:val="both"/>
    </w:pPr>
    <w:rPr>
      <w:rFonts w:ascii="Palatino Linotype" w:eastAsiaTheme="minorHAnsi" w:hAnsi="Palatino Linotype" w:cs="Arial"/>
      <w: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1806593">
      <w:bodyDiv w:val="1"/>
      <w:marLeft w:val="0"/>
      <w:marRight w:val="0"/>
      <w:marTop w:val="0"/>
      <w:marBottom w:val="0"/>
      <w:divBdr>
        <w:top w:val="none" w:sz="0" w:space="0" w:color="auto"/>
        <w:left w:val="none" w:sz="0" w:space="0" w:color="auto"/>
        <w:bottom w:val="none" w:sz="0" w:space="0" w:color="auto"/>
        <w:right w:val="none" w:sz="0" w:space="0" w:color="auto"/>
      </w:divBdr>
    </w:div>
    <w:div w:id="1728845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2264575.pag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aimex.org.mx/saimex/solicitud/downloadAttach/2264574.page"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32</Pages>
  <Words>8028</Words>
  <Characters>44156</Characters>
  <Application>Microsoft Office Word</Application>
  <DocSecurity>0</DocSecurity>
  <Lines>367</Lines>
  <Paragraphs>104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52080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INFOEM521</dc:creator>
  <cp:keywords/>
  <dc:description/>
  <cp:lastModifiedBy>INFOEM403</cp:lastModifiedBy>
  <cp:revision>5</cp:revision>
  <cp:lastPrinted>2025-02-20T15:54:00Z</cp:lastPrinted>
  <dcterms:created xsi:type="dcterms:W3CDTF">2025-02-13T18:48:00Z</dcterms:created>
  <dcterms:modified xsi:type="dcterms:W3CDTF">2025-04-04T19:56:00Z</dcterms:modified>
</cp:coreProperties>
</file>