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93ABC" w14:textId="2E9248B9" w:rsidR="003F0231" w:rsidRPr="002C3EC8" w:rsidRDefault="003F0231" w:rsidP="00690747">
      <w:pPr>
        <w:spacing w:after="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Pr>
          <w:rFonts w:ascii="Palatino Linotype" w:eastAsia="Times New Roman" w:hAnsi="Palatino Linotype" w:cs="Arial"/>
          <w:color w:val="000000"/>
          <w:sz w:val="24"/>
          <w:szCs w:val="24"/>
          <w:lang w:eastAsia="es-MX"/>
        </w:rPr>
        <w:t xml:space="preserve">en Metepec, Estado de México, a </w:t>
      </w:r>
      <w:r w:rsidR="00531CB8">
        <w:rPr>
          <w:rFonts w:ascii="Palatino Linotype" w:eastAsia="Times New Roman" w:hAnsi="Palatino Linotype" w:cs="Arial"/>
          <w:color w:val="000000"/>
          <w:sz w:val="24"/>
          <w:szCs w:val="24"/>
          <w:lang w:eastAsia="es-MX"/>
        </w:rPr>
        <w:t>nueve de julio</w:t>
      </w:r>
      <w:r w:rsidR="00A7638D">
        <w:rPr>
          <w:rFonts w:ascii="Palatino Linotype" w:eastAsia="Times New Roman" w:hAnsi="Palatino Linotype" w:cs="Arial"/>
          <w:color w:val="000000"/>
          <w:sz w:val="24"/>
          <w:szCs w:val="24"/>
          <w:lang w:eastAsia="es-MX"/>
        </w:rPr>
        <w:t xml:space="preserve"> de dos mil veinticinco</w:t>
      </w:r>
      <w:r w:rsidRPr="002C3EC8">
        <w:rPr>
          <w:rFonts w:ascii="Palatino Linotype" w:eastAsia="Times New Roman" w:hAnsi="Palatino Linotype" w:cs="Arial"/>
          <w:color w:val="000000"/>
          <w:sz w:val="24"/>
          <w:szCs w:val="24"/>
          <w:lang w:eastAsia="es-MX"/>
        </w:rPr>
        <w:t>.</w:t>
      </w:r>
    </w:p>
    <w:p w14:paraId="1873263E" w14:textId="77777777" w:rsidR="00F53A26" w:rsidRDefault="00F53A26" w:rsidP="00690747">
      <w:pPr>
        <w:tabs>
          <w:tab w:val="left" w:pos="1701"/>
        </w:tabs>
        <w:spacing w:after="0" w:line="360" w:lineRule="auto"/>
        <w:jc w:val="both"/>
        <w:rPr>
          <w:rFonts w:ascii="Palatino Linotype" w:hAnsi="Palatino Linotype" w:cs="Arial"/>
          <w:b/>
          <w:sz w:val="24"/>
        </w:rPr>
      </w:pPr>
    </w:p>
    <w:p w14:paraId="5E1F1789" w14:textId="0EC09F12" w:rsidR="003F0231" w:rsidRDefault="003F0231" w:rsidP="00690747">
      <w:pPr>
        <w:tabs>
          <w:tab w:val="left" w:pos="1701"/>
        </w:tabs>
        <w:spacing w:after="0" w:line="360" w:lineRule="auto"/>
        <w:jc w:val="both"/>
        <w:rPr>
          <w:rFonts w:ascii="Palatino Linotype" w:hAnsi="Palatino Linotype"/>
          <w:sz w:val="24"/>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bookmarkStart w:id="0" w:name="_GoBack"/>
      <w:r w:rsidR="00B368D2">
        <w:rPr>
          <w:rFonts w:ascii="Palatino Linotype" w:hAnsi="Palatino Linotype" w:cs="Arial"/>
          <w:b/>
          <w:sz w:val="24"/>
        </w:rPr>
        <w:t>0</w:t>
      </w:r>
      <w:r w:rsidR="00C71E99">
        <w:rPr>
          <w:rFonts w:ascii="Palatino Linotype" w:hAnsi="Palatino Linotype" w:cs="Arial"/>
          <w:b/>
          <w:bCs/>
          <w:sz w:val="24"/>
          <w:lang w:eastAsia="es-MX"/>
        </w:rPr>
        <w:t>2510</w:t>
      </w:r>
      <w:r w:rsidR="00E06FD8">
        <w:rPr>
          <w:rFonts w:ascii="Palatino Linotype" w:hAnsi="Palatino Linotype" w:cs="Arial"/>
          <w:b/>
          <w:bCs/>
          <w:sz w:val="24"/>
          <w:lang w:eastAsia="es-MX"/>
        </w:rPr>
        <w:t>/INFOEM/IP/RR/2025</w:t>
      </w:r>
      <w:bookmarkEnd w:id="0"/>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por</w:t>
      </w:r>
      <w:r w:rsidR="00166BD1">
        <w:rPr>
          <w:rFonts w:ascii="Palatino Linotype" w:hAnsi="Palatino Linotype"/>
          <w:sz w:val="24"/>
        </w:rPr>
        <w:t xml:space="preserve"> </w:t>
      </w:r>
      <w:r w:rsidR="00E06FD8">
        <w:rPr>
          <w:rFonts w:ascii="Palatino Linotype" w:hAnsi="Palatino Linotype"/>
          <w:b/>
          <w:sz w:val="24"/>
        </w:rPr>
        <w:t>un ciudadano</w:t>
      </w:r>
      <w:r w:rsidRPr="002C3EC8">
        <w:rPr>
          <w:rFonts w:ascii="Palatino Linotype" w:hAnsi="Palatino Linotype"/>
          <w:sz w:val="24"/>
        </w:rPr>
        <w:t>,</w:t>
      </w:r>
      <w:r>
        <w:rPr>
          <w:rFonts w:ascii="Palatino Linotype" w:hAnsi="Palatino Linotype"/>
          <w:sz w:val="24"/>
        </w:rPr>
        <w:t xml:space="preserve"> en lo sucesivo la parte </w:t>
      </w:r>
      <w:r w:rsidRPr="002C3EC8">
        <w:rPr>
          <w:rFonts w:ascii="Palatino Linotype" w:hAnsi="Palatino Linotype"/>
          <w:b/>
          <w:sz w:val="24"/>
        </w:rPr>
        <w:t>Recurrente</w:t>
      </w:r>
      <w:r>
        <w:rPr>
          <w:rFonts w:ascii="Palatino Linotype" w:hAnsi="Palatino Linotype"/>
          <w:sz w:val="24"/>
        </w:rPr>
        <w:t>, en contra de la</w:t>
      </w:r>
      <w:r w:rsidR="0035117C">
        <w:rPr>
          <w:rFonts w:ascii="Palatino Linotype" w:hAnsi="Palatino Linotype"/>
          <w:sz w:val="24"/>
        </w:rPr>
        <w:t xml:space="preserve"> falta de</w:t>
      </w:r>
      <w:r>
        <w:rPr>
          <w:rFonts w:ascii="Palatino Linotype" w:hAnsi="Palatino Linotype"/>
          <w:sz w:val="24"/>
        </w:rPr>
        <w:t xml:space="preserve"> respuesta</w:t>
      </w:r>
      <w:r w:rsidRPr="002C3EC8">
        <w:rPr>
          <w:rFonts w:ascii="Palatino Linotype" w:hAnsi="Palatino Linotype"/>
          <w:sz w:val="24"/>
        </w:rPr>
        <w:t xml:space="preserve"> del </w:t>
      </w:r>
      <w:r w:rsidR="00DB56AB" w:rsidRPr="00DB56AB">
        <w:rPr>
          <w:rFonts w:ascii="Palatino Linotype" w:hAnsi="Palatino Linotype"/>
          <w:b/>
          <w:bCs/>
          <w:color w:val="000000"/>
          <w:sz w:val="24"/>
          <w:szCs w:val="24"/>
        </w:rPr>
        <w:t>Ayuntamiento de Ixtapaluca</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Pr>
          <w:rFonts w:ascii="Palatino Linotype" w:hAnsi="Palatino Linotype"/>
          <w:sz w:val="24"/>
        </w:rPr>
        <w:t xml:space="preserve"> </w:t>
      </w:r>
    </w:p>
    <w:p w14:paraId="69D6C96B" w14:textId="77777777" w:rsidR="003E2433" w:rsidRPr="00166BD1" w:rsidRDefault="003E2433" w:rsidP="00690747">
      <w:pPr>
        <w:tabs>
          <w:tab w:val="left" w:pos="1701"/>
        </w:tabs>
        <w:spacing w:after="0" w:line="360" w:lineRule="auto"/>
        <w:jc w:val="both"/>
        <w:rPr>
          <w:rFonts w:ascii="Palatino Linotype" w:hAnsi="Palatino Linotype" w:cs="Arial"/>
          <w:sz w:val="28"/>
        </w:rPr>
      </w:pPr>
    </w:p>
    <w:p w14:paraId="6FFA083A" w14:textId="77777777" w:rsidR="00607B8A" w:rsidRDefault="003F0231" w:rsidP="00690747">
      <w:pPr>
        <w:pStyle w:val="infoemcitas"/>
        <w:spacing w:before="0" w:after="0"/>
        <w:jc w:val="center"/>
        <w:rPr>
          <w:b/>
          <w:bCs/>
          <w:i w:val="0"/>
          <w:iCs/>
          <w:sz w:val="28"/>
          <w:szCs w:val="28"/>
        </w:rPr>
      </w:pPr>
      <w:r w:rsidRPr="002C3EC8">
        <w:rPr>
          <w:b/>
          <w:bCs/>
          <w:i w:val="0"/>
          <w:iCs/>
          <w:sz w:val="28"/>
          <w:szCs w:val="28"/>
        </w:rPr>
        <w:t>A N T E C E D E N T E S   D E L   A S U N T O</w:t>
      </w:r>
    </w:p>
    <w:p w14:paraId="6D75D2B2" w14:textId="77777777" w:rsidR="007B5431" w:rsidRPr="002C3EC8" w:rsidRDefault="007B5431" w:rsidP="00690747">
      <w:pPr>
        <w:pStyle w:val="infoemcitas"/>
        <w:spacing w:before="0" w:after="0"/>
        <w:jc w:val="center"/>
        <w:rPr>
          <w:b/>
          <w:bCs/>
          <w:i w:val="0"/>
          <w:iCs/>
          <w:sz w:val="28"/>
          <w:szCs w:val="28"/>
        </w:rPr>
      </w:pPr>
    </w:p>
    <w:p w14:paraId="661A8AA9" w14:textId="77777777" w:rsidR="003F0231" w:rsidRPr="002C3EC8" w:rsidRDefault="003F0231" w:rsidP="00690747">
      <w:pPr>
        <w:spacing w:after="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23465D52" w14:textId="5E6A9152" w:rsidR="003F0231" w:rsidRPr="00D705FF" w:rsidRDefault="003F0231" w:rsidP="00690747">
      <w:pPr>
        <w:spacing w:after="0" w:line="360" w:lineRule="auto"/>
        <w:jc w:val="both"/>
        <w:rPr>
          <w:rFonts w:ascii="Palatino Linotype" w:hAnsi="Palatino Linotype" w:cs="Arial"/>
          <w:sz w:val="24"/>
        </w:rPr>
      </w:pPr>
      <w:r w:rsidRPr="00D705FF">
        <w:rPr>
          <w:rFonts w:ascii="Palatino Linotype" w:hAnsi="Palatino Linotype" w:cs="Arial"/>
          <w:sz w:val="24"/>
        </w:rPr>
        <w:t xml:space="preserve">Con fecha </w:t>
      </w:r>
      <w:r w:rsidR="0024509F">
        <w:rPr>
          <w:rFonts w:ascii="Palatino Linotype" w:hAnsi="Palatino Linotype" w:cs="Arial"/>
          <w:b/>
          <w:sz w:val="24"/>
        </w:rPr>
        <w:t>veintisiete de enero de dos mil veinticinco</w:t>
      </w:r>
      <w:r w:rsidRPr="00D705FF">
        <w:rPr>
          <w:rFonts w:ascii="Palatino Linotype" w:hAnsi="Palatino Linotype" w:cs="Arial"/>
          <w:sz w:val="24"/>
        </w:rPr>
        <w:t xml:space="preserve">, </w:t>
      </w:r>
      <w:r>
        <w:rPr>
          <w:rFonts w:ascii="Palatino Linotype" w:hAnsi="Palatino Linotype"/>
          <w:sz w:val="24"/>
        </w:rPr>
        <w:t xml:space="preserve">la parte </w:t>
      </w:r>
      <w:r w:rsidRPr="00D705FF">
        <w:rPr>
          <w:rFonts w:ascii="Palatino Linotype" w:hAnsi="Palatino Linotype" w:cs="Arial"/>
          <w:b/>
          <w:sz w:val="24"/>
        </w:rPr>
        <w:t xml:space="preserve">Recurrente </w:t>
      </w:r>
      <w:r w:rsidRPr="00D705FF">
        <w:rPr>
          <w:rFonts w:ascii="Palatino Linotype" w:hAnsi="Palatino Linotype" w:cs="Arial"/>
          <w:sz w:val="24"/>
        </w:rPr>
        <w:t xml:space="preserve">presentó a través </w:t>
      </w:r>
      <w:r>
        <w:rPr>
          <w:rFonts w:ascii="Palatino Linotype" w:hAnsi="Palatino Linotype" w:cs="Arial"/>
          <w:sz w:val="24"/>
        </w:rPr>
        <w:t xml:space="preserve">del </w:t>
      </w:r>
      <w:r w:rsidRPr="00D705FF">
        <w:rPr>
          <w:rFonts w:ascii="Palatino Linotype" w:hAnsi="Palatino Linotype" w:cs="Arial"/>
          <w:sz w:val="24"/>
        </w:rPr>
        <w:t>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DB2478" w:rsidRPr="00DB2478">
        <w:rPr>
          <w:rFonts w:ascii="Palatino Linotype" w:hAnsi="Palatino Linotype"/>
          <w:b/>
          <w:bCs/>
          <w:sz w:val="24"/>
          <w:szCs w:val="24"/>
        </w:rPr>
        <w:t>00033/IXTAPALU/IP/2025</w:t>
      </w:r>
      <w:r w:rsidRPr="00166BD1">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5D76EA27" w14:textId="1BDD3A71" w:rsidR="003F0231" w:rsidRPr="0035117C" w:rsidRDefault="003F0231" w:rsidP="00690747">
      <w:pPr>
        <w:pStyle w:val="INFOEM"/>
        <w:spacing w:before="0" w:after="0"/>
        <w:rPr>
          <w:sz w:val="24"/>
          <w:szCs w:val="24"/>
          <w:lang w:val="es-ES_tradnl" w:eastAsia="es-ES"/>
        </w:rPr>
      </w:pPr>
      <w:r w:rsidRPr="0035117C">
        <w:rPr>
          <w:sz w:val="24"/>
          <w:szCs w:val="24"/>
          <w:lang w:val="es-ES_tradnl" w:eastAsia="es-ES"/>
        </w:rPr>
        <w:t>“</w:t>
      </w:r>
      <w:r w:rsidR="00DB2478" w:rsidRPr="00DB2478">
        <w:rPr>
          <w:color w:val="000000"/>
          <w:sz w:val="24"/>
          <w:szCs w:val="24"/>
        </w:rPr>
        <w:t xml:space="preserve">Solicito al Gobierno de Ixtapaluca, todos los contratos con sus anexos de la </w:t>
      </w:r>
      <w:proofErr w:type="gramStart"/>
      <w:r w:rsidR="00DB2478" w:rsidRPr="00DB2478">
        <w:rPr>
          <w:color w:val="000000"/>
          <w:sz w:val="24"/>
          <w:szCs w:val="24"/>
        </w:rPr>
        <w:t>compra</w:t>
      </w:r>
      <w:proofErr w:type="gramEnd"/>
      <w:r w:rsidR="00DB2478" w:rsidRPr="00DB2478">
        <w:rPr>
          <w:color w:val="000000"/>
          <w:sz w:val="24"/>
          <w:szCs w:val="24"/>
        </w:rPr>
        <w:t xml:space="preserve">, arrendamiento o subcontratación de los equipos de </w:t>
      </w:r>
      <w:proofErr w:type="spellStart"/>
      <w:r w:rsidR="00DB2478" w:rsidRPr="00DB2478">
        <w:rPr>
          <w:color w:val="000000"/>
          <w:sz w:val="24"/>
          <w:szCs w:val="24"/>
        </w:rPr>
        <w:t>computo</w:t>
      </w:r>
      <w:proofErr w:type="spellEnd"/>
      <w:r w:rsidR="00DB2478" w:rsidRPr="00DB2478">
        <w:rPr>
          <w:color w:val="000000"/>
          <w:sz w:val="24"/>
          <w:szCs w:val="24"/>
        </w:rPr>
        <w:t xml:space="preserve">, papelería, softwares contratación de artistas y vehículos según sea el caso; así como el perfil en versión publica de los proveedores. Además, solicito la información en versión pública de los mecanismo por el cual fueron elegidos </w:t>
      </w:r>
      <w:r w:rsidR="00DB2478" w:rsidRPr="00DB2478">
        <w:rPr>
          <w:color w:val="000000"/>
          <w:sz w:val="24"/>
          <w:szCs w:val="24"/>
        </w:rPr>
        <w:lastRenderedPageBreak/>
        <w:t>como proveedores, ya sea licitación, adjudicación directa o el criterio de elección como proveedor durante los años 2022, 2023 y 2024</w:t>
      </w:r>
      <w:r w:rsidRPr="0035117C">
        <w:rPr>
          <w:sz w:val="24"/>
          <w:szCs w:val="24"/>
          <w:lang w:val="es-ES_tradnl" w:eastAsia="es-ES"/>
        </w:rPr>
        <w:t>” (sic)</w:t>
      </w:r>
    </w:p>
    <w:p w14:paraId="148EC76E" w14:textId="77777777" w:rsidR="00F53A26" w:rsidRDefault="00F53A26" w:rsidP="00690747">
      <w:pPr>
        <w:spacing w:after="0" w:line="360" w:lineRule="auto"/>
        <w:jc w:val="both"/>
        <w:rPr>
          <w:rFonts w:ascii="Palatino Linotype" w:eastAsia="Times New Roman" w:hAnsi="Palatino Linotype" w:cs="Times New Roman"/>
          <w:b/>
          <w:sz w:val="24"/>
          <w:szCs w:val="24"/>
          <w:lang w:val="es-ES_tradnl" w:eastAsia="es-ES"/>
        </w:rPr>
      </w:pPr>
    </w:p>
    <w:p w14:paraId="3601D26E" w14:textId="77777777" w:rsidR="00607B8A" w:rsidRPr="002C3EC8" w:rsidRDefault="003F0231" w:rsidP="00690747">
      <w:pPr>
        <w:spacing w:after="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6657FB62" w14:textId="77777777" w:rsidR="00C71CC5" w:rsidRDefault="00C71CC5" w:rsidP="00690747">
      <w:pPr>
        <w:spacing w:after="0" w:line="360" w:lineRule="auto"/>
        <w:jc w:val="both"/>
        <w:rPr>
          <w:rFonts w:ascii="Palatino Linotype" w:hAnsi="Palatino Linotype" w:cs="Arial"/>
          <w:b/>
          <w:sz w:val="28"/>
        </w:rPr>
      </w:pPr>
    </w:p>
    <w:p w14:paraId="7EF28DE3" w14:textId="3B48827D" w:rsidR="004975BF" w:rsidRPr="003E2433" w:rsidRDefault="003F0231" w:rsidP="00690747">
      <w:pPr>
        <w:spacing w:after="0" w:line="360" w:lineRule="auto"/>
        <w:jc w:val="both"/>
        <w:rPr>
          <w:rFonts w:ascii="Palatino Linotype" w:eastAsia="Palatino Linotype" w:hAnsi="Palatino Linotype"/>
          <w:sz w:val="24"/>
          <w:szCs w:val="24"/>
        </w:rPr>
      </w:pPr>
      <w:r>
        <w:rPr>
          <w:rFonts w:ascii="Palatino Linotype" w:hAnsi="Palatino Linotype" w:cs="Arial"/>
          <w:b/>
          <w:sz w:val="28"/>
        </w:rPr>
        <w:t>SEGUNDO.</w:t>
      </w:r>
      <w:r w:rsidRPr="004975BF">
        <w:rPr>
          <w:rFonts w:ascii="Palatino Linotype" w:hAnsi="Palatino Linotype" w:cs="Arial"/>
          <w:b/>
          <w:sz w:val="24"/>
          <w:szCs w:val="24"/>
        </w:rPr>
        <w:t xml:space="preserve"> </w:t>
      </w:r>
      <w:r w:rsidR="004975BF" w:rsidRPr="004975BF">
        <w:rPr>
          <w:rFonts w:ascii="Palatino Linotype" w:eastAsia="Palatino Linotype" w:hAnsi="Palatino Linotype" w:cs="Palatino Linotype"/>
          <w:b/>
          <w:color w:val="000000"/>
          <w:sz w:val="28"/>
          <w:szCs w:val="28"/>
        </w:rPr>
        <w:t xml:space="preserve">De </w:t>
      </w:r>
      <w:r w:rsidR="00DB2478">
        <w:rPr>
          <w:rFonts w:ascii="Palatino Linotype" w:eastAsia="Palatino Linotype" w:hAnsi="Palatino Linotype" w:cs="Palatino Linotype"/>
          <w:b/>
          <w:color w:val="000000"/>
          <w:sz w:val="28"/>
          <w:szCs w:val="28"/>
        </w:rPr>
        <w:t xml:space="preserve">la </w:t>
      </w:r>
      <w:r w:rsidR="004975BF" w:rsidRPr="004975BF">
        <w:rPr>
          <w:rFonts w:ascii="Palatino Linotype" w:eastAsia="Palatino Linotype" w:hAnsi="Palatino Linotype" w:cs="Palatino Linotype"/>
          <w:b/>
          <w:color w:val="000000"/>
          <w:sz w:val="28"/>
          <w:szCs w:val="28"/>
        </w:rPr>
        <w:t>respuesta del Sujeto Obligado</w:t>
      </w:r>
      <w:r w:rsidR="004975BF" w:rsidRPr="004975BF">
        <w:rPr>
          <w:rFonts w:ascii="Palatino Linotype" w:eastAsia="Palatino Linotype" w:hAnsi="Palatino Linotype" w:cs="Palatino Linotype"/>
          <w:color w:val="000000"/>
          <w:sz w:val="28"/>
          <w:szCs w:val="28"/>
        </w:rPr>
        <w:t>.</w:t>
      </w:r>
    </w:p>
    <w:p w14:paraId="5D7D0B36" w14:textId="3FA94BCE" w:rsidR="0024509F" w:rsidRDefault="0024509F"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24509F">
        <w:rPr>
          <w:rFonts w:ascii="Palatino Linotype" w:eastAsia="Palatino Linotype" w:hAnsi="Palatino Linotype" w:cs="Palatino Linotype"/>
          <w:color w:val="000000"/>
          <w:sz w:val="24"/>
          <w:szCs w:val="24"/>
          <w:lang w:val="es-ES_tradnl" w:eastAsia="es-MX"/>
        </w:rPr>
        <w:t xml:space="preserve">De las constancias que obran en el expediente electrónico, se observa que el día </w:t>
      </w:r>
      <w:r w:rsidR="00DB2478">
        <w:rPr>
          <w:rFonts w:ascii="Palatino Linotype" w:eastAsia="Palatino Linotype" w:hAnsi="Palatino Linotype" w:cs="Palatino Linotype"/>
          <w:color w:val="000000"/>
          <w:sz w:val="24"/>
          <w:szCs w:val="24"/>
          <w:lang w:val="es-ES_tradnl" w:eastAsia="es-MX"/>
        </w:rPr>
        <w:t>cinco de marzo</w:t>
      </w:r>
      <w:r w:rsidRPr="0024509F">
        <w:rPr>
          <w:rFonts w:ascii="Palatino Linotype" w:eastAsia="Palatino Linotype" w:hAnsi="Palatino Linotype" w:cs="Palatino Linotype"/>
          <w:color w:val="000000"/>
          <w:sz w:val="24"/>
          <w:szCs w:val="24"/>
          <w:lang w:val="es-ES_tradnl" w:eastAsia="es-MX"/>
        </w:rPr>
        <w:t xml:space="preserve"> de dos mil veinticinco, el Sujeto Obligado dio respuesta a la solicitud de información manifestando lo siguiente:</w:t>
      </w:r>
    </w:p>
    <w:p w14:paraId="48E100ED" w14:textId="77777777" w:rsidR="0024509F" w:rsidRPr="0024509F" w:rsidRDefault="0024509F"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6C46EC91" w14:textId="77777777" w:rsidR="00DB2478" w:rsidRPr="00DB2478" w:rsidRDefault="0024509F" w:rsidP="00690747">
      <w:pPr>
        <w:pBdr>
          <w:top w:val="nil"/>
          <w:left w:val="nil"/>
          <w:bottom w:val="nil"/>
          <w:right w:val="nil"/>
          <w:between w:val="nil"/>
        </w:pBdr>
        <w:spacing w:after="0" w:line="360" w:lineRule="auto"/>
        <w:ind w:left="567" w:right="567"/>
        <w:contextualSpacing/>
        <w:jc w:val="right"/>
        <w:rPr>
          <w:rFonts w:ascii="Palatino Linotype" w:eastAsia="Palatino Linotype" w:hAnsi="Palatino Linotype" w:cs="Palatino Linotype"/>
          <w:i/>
          <w:color w:val="000000"/>
          <w:szCs w:val="24"/>
          <w:lang w:val="es-ES_tradnl" w:eastAsia="es-MX"/>
        </w:rPr>
      </w:pPr>
      <w:r w:rsidRPr="0024509F">
        <w:rPr>
          <w:rFonts w:ascii="Palatino Linotype" w:eastAsia="Palatino Linotype" w:hAnsi="Palatino Linotype" w:cs="Palatino Linotype"/>
          <w:i/>
          <w:color w:val="000000"/>
          <w:szCs w:val="24"/>
          <w:lang w:val="es-ES_tradnl" w:eastAsia="es-MX"/>
        </w:rPr>
        <w:t>“</w:t>
      </w:r>
      <w:r w:rsidR="00DB2478" w:rsidRPr="00DB2478">
        <w:rPr>
          <w:rFonts w:ascii="Palatino Linotype" w:eastAsia="Palatino Linotype" w:hAnsi="Palatino Linotype" w:cs="Palatino Linotype"/>
          <w:i/>
          <w:color w:val="000000"/>
          <w:szCs w:val="24"/>
          <w:lang w:val="es-ES_tradnl" w:eastAsia="es-MX"/>
        </w:rPr>
        <w:t>Folio de la solicitud: 00033/IXTAPALU/IP/2025</w:t>
      </w:r>
    </w:p>
    <w:p w14:paraId="29EDECED" w14:textId="77777777" w:rsidR="00DB2478" w:rsidRDefault="00DB2478" w:rsidP="00690747">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szCs w:val="24"/>
          <w:lang w:val="es-ES_tradnl" w:eastAsia="es-MX"/>
        </w:rPr>
      </w:pPr>
    </w:p>
    <w:p w14:paraId="77EE706E" w14:textId="180243C0" w:rsidR="00DB2478" w:rsidRPr="00DB2478" w:rsidRDefault="00DB2478" w:rsidP="00690747">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szCs w:val="24"/>
          <w:lang w:val="es-ES_tradnl" w:eastAsia="es-MX"/>
        </w:rPr>
      </w:pPr>
      <w:r w:rsidRPr="00DB2478">
        <w:rPr>
          <w:rFonts w:ascii="Palatino Linotype" w:eastAsia="Palatino Linotype" w:hAnsi="Palatino Linotype" w:cs="Palatino Linotype"/>
          <w:i/>
          <w:color w:val="000000"/>
          <w:szCs w:val="24"/>
          <w:lang w:val="es-ES_tradnl"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E64889" w14:textId="77777777" w:rsidR="00DB2478" w:rsidRDefault="00DB2478" w:rsidP="00690747">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szCs w:val="24"/>
          <w:lang w:val="es-ES_tradnl" w:eastAsia="es-MX"/>
        </w:rPr>
      </w:pPr>
    </w:p>
    <w:p w14:paraId="115C329C" w14:textId="27A70136" w:rsidR="00DB2478" w:rsidRPr="00DB2478" w:rsidRDefault="00DB2478" w:rsidP="00690747">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szCs w:val="24"/>
          <w:lang w:val="es-ES_tradnl" w:eastAsia="es-MX"/>
        </w:rPr>
      </w:pPr>
      <w:r w:rsidRPr="00DB2478">
        <w:rPr>
          <w:rFonts w:ascii="Palatino Linotype" w:eastAsia="Palatino Linotype" w:hAnsi="Palatino Linotype" w:cs="Palatino Linotype"/>
          <w:i/>
          <w:color w:val="000000"/>
          <w:szCs w:val="24"/>
          <w:lang w:val="es-ES_tradnl" w:eastAsia="es-MX"/>
        </w:rPr>
        <w:t>En atención a la Solicitud de Información con folio 00033/IXTAPALU/IP/2025 anexo respuesta</w:t>
      </w:r>
    </w:p>
    <w:p w14:paraId="0924DA61" w14:textId="77777777" w:rsidR="00DB2478" w:rsidRDefault="00DB2478" w:rsidP="00690747">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szCs w:val="24"/>
          <w:lang w:val="es-ES_tradnl" w:eastAsia="es-MX"/>
        </w:rPr>
      </w:pPr>
    </w:p>
    <w:p w14:paraId="190E4DE3" w14:textId="39799A65" w:rsidR="00DB2478" w:rsidRPr="00DB2478" w:rsidRDefault="00DB2478" w:rsidP="00690747">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szCs w:val="24"/>
          <w:lang w:val="es-ES_tradnl" w:eastAsia="es-MX"/>
        </w:rPr>
      </w:pPr>
      <w:r w:rsidRPr="00DB2478">
        <w:rPr>
          <w:rFonts w:ascii="Palatino Linotype" w:eastAsia="Palatino Linotype" w:hAnsi="Palatino Linotype" w:cs="Palatino Linotype"/>
          <w:i/>
          <w:color w:val="000000"/>
          <w:szCs w:val="24"/>
          <w:lang w:val="es-ES_tradnl" w:eastAsia="es-MX"/>
        </w:rPr>
        <w:t>ATENTAMENTE</w:t>
      </w:r>
    </w:p>
    <w:p w14:paraId="7CE0C8C7" w14:textId="54CEAE51" w:rsidR="0024509F" w:rsidRPr="0024509F" w:rsidRDefault="00DB2478" w:rsidP="00690747">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szCs w:val="24"/>
          <w:lang w:val="es-ES_tradnl" w:eastAsia="es-MX"/>
        </w:rPr>
      </w:pPr>
      <w:r w:rsidRPr="00DB2478">
        <w:rPr>
          <w:rFonts w:ascii="Palatino Linotype" w:eastAsia="Palatino Linotype" w:hAnsi="Palatino Linotype" w:cs="Palatino Linotype"/>
          <w:i/>
          <w:color w:val="000000"/>
          <w:szCs w:val="24"/>
          <w:lang w:val="es-ES_tradnl" w:eastAsia="es-MX"/>
        </w:rPr>
        <w:t>Lic. Carla Meléndez Martínez</w:t>
      </w:r>
      <w:r w:rsidR="0024509F" w:rsidRPr="0024509F">
        <w:rPr>
          <w:rFonts w:ascii="Palatino Linotype" w:eastAsia="Palatino Linotype" w:hAnsi="Palatino Linotype" w:cs="Palatino Linotype"/>
          <w:i/>
          <w:color w:val="000000"/>
          <w:szCs w:val="24"/>
          <w:lang w:val="es-ES_tradnl" w:eastAsia="es-MX"/>
        </w:rPr>
        <w:t>” (sic)</w:t>
      </w:r>
    </w:p>
    <w:p w14:paraId="56837852" w14:textId="77777777" w:rsidR="0024509F" w:rsidRPr="0024509F" w:rsidRDefault="0024509F"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0CABCFB6" w14:textId="3066E2AA" w:rsidR="0024509F" w:rsidRPr="0024509F" w:rsidRDefault="0024509F"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b/>
          <w:bCs/>
          <w:color w:val="000000" w:themeColor="text1"/>
          <w:sz w:val="24"/>
          <w:lang w:val="es-ES" w:eastAsia="es-MX"/>
        </w:rPr>
      </w:pPr>
      <w:r w:rsidRPr="0024509F">
        <w:rPr>
          <w:rFonts w:ascii="Palatino Linotype" w:eastAsia="Palatino Linotype" w:hAnsi="Palatino Linotype" w:cs="Palatino Linotype"/>
          <w:color w:val="000000" w:themeColor="text1"/>
          <w:sz w:val="24"/>
          <w:lang w:val="es-ES" w:eastAsia="es-MX"/>
        </w:rPr>
        <w:t>El Sujeto Obligado adjuntó a su respuesta el documento denominado “</w:t>
      </w:r>
      <w:r w:rsidR="00DB2478" w:rsidRPr="00DB2478">
        <w:rPr>
          <w:rFonts w:ascii="Palatino Linotype" w:eastAsia="Palatino Linotype" w:hAnsi="Palatino Linotype" w:cs="Palatino Linotype"/>
          <w:b/>
          <w:bCs/>
          <w:i/>
          <w:iCs/>
          <w:color w:val="000000" w:themeColor="text1"/>
          <w:sz w:val="24"/>
          <w:lang w:val="es-ES_tradnl" w:eastAsia="es-MX"/>
        </w:rPr>
        <w:t>RESP SI 33 ADMON.pdf</w:t>
      </w:r>
      <w:r w:rsidRPr="0024509F">
        <w:rPr>
          <w:rFonts w:ascii="Palatino Linotype" w:eastAsia="Palatino Linotype" w:hAnsi="Palatino Linotype" w:cs="Palatino Linotype"/>
          <w:b/>
          <w:bCs/>
          <w:color w:val="000000" w:themeColor="text1"/>
          <w:sz w:val="24"/>
          <w:lang w:val="es-ES" w:eastAsia="es-MX"/>
        </w:rPr>
        <w:t>”</w:t>
      </w:r>
      <w:r w:rsidRPr="0024509F">
        <w:rPr>
          <w:rFonts w:ascii="Palatino Linotype" w:eastAsia="Palatino Linotype" w:hAnsi="Palatino Linotype" w:cs="Palatino Linotype"/>
          <w:color w:val="000000" w:themeColor="text1"/>
          <w:sz w:val="24"/>
          <w:lang w:val="es-ES" w:eastAsia="es-MX"/>
        </w:rPr>
        <w:t>, cuyo contenido no se reproduce por ser del conocimiento de las partes; no obstante, será motivo de análisis en el estudio correspondiente.</w:t>
      </w:r>
    </w:p>
    <w:p w14:paraId="1B7D8204" w14:textId="75FBF5CC" w:rsidR="003F0231" w:rsidRPr="00DB2478" w:rsidRDefault="003F0231" w:rsidP="00690747">
      <w:pPr>
        <w:pBdr>
          <w:top w:val="nil"/>
          <w:left w:val="nil"/>
          <w:bottom w:val="nil"/>
          <w:right w:val="nil"/>
          <w:between w:val="nil"/>
        </w:pBdr>
        <w:tabs>
          <w:tab w:val="left" w:pos="5330"/>
        </w:tabs>
        <w:spacing w:after="0" w:line="360" w:lineRule="auto"/>
        <w:contextualSpacing/>
        <w:jc w:val="both"/>
        <w:rPr>
          <w:rFonts w:ascii="Palatino Linotype" w:eastAsia="Palatino Linotype" w:hAnsi="Palatino Linotype" w:cs="Palatino Linotype"/>
          <w:b/>
          <w:bCs/>
          <w:color w:val="000000"/>
          <w:sz w:val="24"/>
          <w:szCs w:val="24"/>
          <w:lang w:val="es-ES"/>
        </w:rPr>
      </w:pPr>
      <w:r>
        <w:rPr>
          <w:rFonts w:ascii="Palatino Linotype" w:hAnsi="Palatino Linotype" w:cs="Arial"/>
          <w:b/>
          <w:sz w:val="28"/>
        </w:rPr>
        <w:lastRenderedPageBreak/>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38F198C3" w14:textId="713CC96E" w:rsidR="003F0231" w:rsidRDefault="003F0231" w:rsidP="00690747">
      <w:pPr>
        <w:spacing w:after="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sz w:val="24"/>
        </w:rPr>
        <w:t xml:space="preserve">la parte </w:t>
      </w:r>
      <w:r w:rsidRPr="002C3EC8">
        <w:rPr>
          <w:rFonts w:ascii="Palatino Linotype" w:hAnsi="Palatino Linotype" w:cs="Arial"/>
          <w:b/>
          <w:sz w:val="24"/>
          <w:szCs w:val="24"/>
        </w:rPr>
        <w:t xml:space="preserve">Recurrente </w:t>
      </w:r>
      <w:r w:rsidRPr="002C3EC8">
        <w:rPr>
          <w:rFonts w:ascii="Palatino Linotype" w:hAnsi="Palatino Linotype" w:cs="Arial"/>
          <w:sz w:val="24"/>
          <w:szCs w:val="24"/>
        </w:rPr>
        <w:t>interpuso recurso de revisión, en fecha</w:t>
      </w:r>
      <w:r w:rsidR="00B23D59">
        <w:rPr>
          <w:rFonts w:ascii="Palatino Linotype" w:hAnsi="Palatino Linotype" w:cs="Arial"/>
          <w:sz w:val="24"/>
          <w:szCs w:val="24"/>
        </w:rPr>
        <w:t xml:space="preserve"> </w:t>
      </w:r>
      <w:r w:rsidR="00DB2478">
        <w:rPr>
          <w:rFonts w:ascii="Palatino Linotype" w:hAnsi="Palatino Linotype" w:cs="Arial"/>
          <w:b/>
          <w:bCs/>
          <w:sz w:val="24"/>
          <w:szCs w:val="24"/>
        </w:rPr>
        <w:t>cinco de marzo</w:t>
      </w:r>
      <w:r w:rsidR="00E06FD8">
        <w:rPr>
          <w:rFonts w:ascii="Palatino Linotype" w:hAnsi="Palatino Linotype" w:cs="Arial"/>
          <w:b/>
          <w:sz w:val="24"/>
        </w:rPr>
        <w:t xml:space="preserve"> de dos mil veinticinco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DB2478" w:rsidRPr="00DB2478">
        <w:rPr>
          <w:rFonts w:ascii="Palatino Linotype" w:hAnsi="Palatino Linotype" w:cs="Arial"/>
          <w:b/>
          <w:sz w:val="24"/>
          <w:szCs w:val="24"/>
        </w:rPr>
        <w:t>02510/INFOEM/IP/RR/2025</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04DBC92C" w14:textId="77777777" w:rsidR="00E06FD8" w:rsidRDefault="00E06FD8" w:rsidP="00690747">
      <w:pPr>
        <w:spacing w:after="0" w:line="360" w:lineRule="auto"/>
        <w:jc w:val="both"/>
        <w:rPr>
          <w:rFonts w:ascii="Palatino Linotype" w:hAnsi="Palatino Linotype" w:cs="Arial"/>
          <w:sz w:val="24"/>
          <w:szCs w:val="24"/>
        </w:rPr>
      </w:pPr>
    </w:p>
    <w:p w14:paraId="277E4B5B" w14:textId="77777777" w:rsidR="0081380F" w:rsidRDefault="003F0231" w:rsidP="00690747">
      <w:pPr>
        <w:pStyle w:val="Prrafodelista"/>
        <w:numPr>
          <w:ilvl w:val="0"/>
          <w:numId w:val="1"/>
        </w:numPr>
        <w:spacing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331DA5B8" w14:textId="12773902" w:rsidR="00166BD1" w:rsidRPr="004975BF" w:rsidRDefault="00166BD1" w:rsidP="00690747">
      <w:pPr>
        <w:spacing w:after="0" w:line="360" w:lineRule="auto"/>
        <w:ind w:left="426"/>
        <w:jc w:val="both"/>
        <w:rPr>
          <w:rFonts w:ascii="Palatino Linotype" w:hAnsi="Palatino Linotype" w:cs="Arial"/>
          <w:b/>
          <w:i/>
          <w:sz w:val="24"/>
          <w:szCs w:val="24"/>
        </w:rPr>
      </w:pPr>
      <w:r w:rsidRPr="0035117C">
        <w:rPr>
          <w:rFonts w:ascii="Palatino Linotype" w:hAnsi="Palatino Linotype"/>
          <w:i/>
          <w:color w:val="000000"/>
          <w:sz w:val="24"/>
          <w:szCs w:val="24"/>
        </w:rPr>
        <w:t>“</w:t>
      </w:r>
      <w:r w:rsidR="00DB2478" w:rsidRPr="00DB2478">
        <w:rPr>
          <w:rFonts w:ascii="Palatino Linotype" w:hAnsi="Palatino Linotype"/>
          <w:i/>
          <w:color w:val="000000"/>
          <w:sz w:val="24"/>
          <w:szCs w:val="24"/>
        </w:rPr>
        <w:t>Negativa sobre la entrega de información.</w:t>
      </w:r>
      <w:r w:rsidR="004975BF" w:rsidRPr="0035117C">
        <w:rPr>
          <w:rFonts w:ascii="Palatino Linotype" w:hAnsi="Palatino Linotype" w:cs="Arial"/>
          <w:i/>
          <w:sz w:val="24"/>
          <w:szCs w:val="24"/>
        </w:rPr>
        <w:t>”</w:t>
      </w:r>
      <w:r w:rsidRPr="0035117C">
        <w:rPr>
          <w:rFonts w:ascii="Palatino Linotype" w:hAnsi="Palatino Linotype" w:cs="Arial"/>
          <w:i/>
          <w:sz w:val="24"/>
          <w:szCs w:val="24"/>
        </w:rPr>
        <w:t xml:space="preserve"> (</w:t>
      </w:r>
      <w:proofErr w:type="gramStart"/>
      <w:r w:rsidRPr="004975BF">
        <w:rPr>
          <w:rFonts w:ascii="Palatino Linotype" w:hAnsi="Palatino Linotype" w:cs="Arial"/>
          <w:i/>
          <w:sz w:val="24"/>
          <w:szCs w:val="24"/>
        </w:rPr>
        <w:t>sic</w:t>
      </w:r>
      <w:proofErr w:type="gramEnd"/>
      <w:r w:rsidRPr="004975BF">
        <w:rPr>
          <w:rFonts w:ascii="Palatino Linotype" w:hAnsi="Palatino Linotype" w:cs="Arial"/>
          <w:i/>
          <w:sz w:val="24"/>
          <w:szCs w:val="24"/>
        </w:rPr>
        <w:t>)</w:t>
      </w:r>
    </w:p>
    <w:p w14:paraId="136B5E83" w14:textId="77777777" w:rsidR="00203E13" w:rsidRPr="0033050B" w:rsidRDefault="00203E13" w:rsidP="00690747">
      <w:pPr>
        <w:pStyle w:val="Prrafodelista"/>
        <w:numPr>
          <w:ilvl w:val="0"/>
          <w:numId w:val="1"/>
        </w:numPr>
        <w:spacing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191572D4" w14:textId="5DEE4DFC" w:rsidR="004975BF" w:rsidRPr="004975BF" w:rsidRDefault="004975BF" w:rsidP="00690747">
      <w:pPr>
        <w:spacing w:after="0"/>
        <w:ind w:left="426"/>
        <w:jc w:val="both"/>
        <w:rPr>
          <w:rFonts w:ascii="Palatino Linotype" w:hAnsi="Palatino Linotype" w:cs="Arial"/>
          <w:i/>
          <w:sz w:val="24"/>
          <w:szCs w:val="24"/>
        </w:rPr>
      </w:pPr>
      <w:r w:rsidRPr="0035117C">
        <w:rPr>
          <w:rFonts w:ascii="Palatino Linotype" w:hAnsi="Palatino Linotype"/>
          <w:i/>
          <w:color w:val="000000"/>
          <w:sz w:val="24"/>
          <w:szCs w:val="24"/>
        </w:rPr>
        <w:t>“</w:t>
      </w:r>
      <w:r w:rsidR="00DB2478" w:rsidRPr="00DB2478">
        <w:rPr>
          <w:rFonts w:ascii="Palatino Linotype" w:hAnsi="Palatino Linotype"/>
          <w:i/>
          <w:color w:val="000000"/>
          <w:sz w:val="24"/>
          <w:szCs w:val="24"/>
        </w:rPr>
        <w:t>Son infundados y contradictorios los argumentos por los cuales se niega la información.</w:t>
      </w:r>
      <w:r w:rsidR="00DB2478" w:rsidRPr="0035117C">
        <w:rPr>
          <w:rFonts w:ascii="Palatino Linotype" w:hAnsi="Palatino Linotype" w:cs="Arial"/>
          <w:i/>
          <w:sz w:val="24"/>
          <w:szCs w:val="24"/>
        </w:rPr>
        <w:t xml:space="preserve"> “</w:t>
      </w:r>
      <w:r w:rsidR="00DB2478">
        <w:rPr>
          <w:rFonts w:ascii="Palatino Linotype" w:hAnsi="Palatino Linotype" w:cs="Arial"/>
          <w:i/>
          <w:sz w:val="24"/>
          <w:szCs w:val="24"/>
        </w:rPr>
        <w:t xml:space="preserve"> </w:t>
      </w:r>
      <w:r w:rsidR="0024509F">
        <w:rPr>
          <w:rFonts w:ascii="Palatino Linotype" w:hAnsi="Palatino Linotype" w:cs="Arial"/>
          <w:i/>
          <w:sz w:val="24"/>
          <w:szCs w:val="24"/>
        </w:rPr>
        <w:t>(</w:t>
      </w:r>
      <w:proofErr w:type="gramStart"/>
      <w:r w:rsidRPr="004975BF">
        <w:rPr>
          <w:rFonts w:ascii="Palatino Linotype" w:hAnsi="Palatino Linotype" w:cs="Arial"/>
          <w:i/>
          <w:sz w:val="24"/>
          <w:szCs w:val="24"/>
        </w:rPr>
        <w:t>sic</w:t>
      </w:r>
      <w:proofErr w:type="gramEnd"/>
      <w:r w:rsidRPr="004975BF">
        <w:rPr>
          <w:rFonts w:ascii="Palatino Linotype" w:hAnsi="Palatino Linotype" w:cs="Arial"/>
          <w:i/>
          <w:sz w:val="24"/>
          <w:szCs w:val="24"/>
        </w:rPr>
        <w:t>)</w:t>
      </w:r>
    </w:p>
    <w:p w14:paraId="66E2DB12" w14:textId="77777777" w:rsidR="004975BF" w:rsidRPr="00DE3D86" w:rsidRDefault="004975BF" w:rsidP="00690747">
      <w:pPr>
        <w:spacing w:after="0"/>
        <w:jc w:val="both"/>
        <w:rPr>
          <w:rFonts w:ascii="Palatino Linotype" w:hAnsi="Palatino Linotype" w:cs="Arial"/>
          <w:i/>
        </w:rPr>
      </w:pPr>
    </w:p>
    <w:p w14:paraId="27FB3A40" w14:textId="77777777" w:rsidR="003F0231" w:rsidRPr="002C3EC8" w:rsidRDefault="003F0231" w:rsidP="00690747">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6BF674A0" w14:textId="06EA974E" w:rsidR="004975BF" w:rsidRDefault="003F0231" w:rsidP="00690747">
      <w:pPr>
        <w:spacing w:after="0" w:line="360" w:lineRule="auto"/>
        <w:jc w:val="both"/>
        <w:rPr>
          <w:rFonts w:ascii="Palatino Linotype" w:hAnsi="Palatino Linotype"/>
          <w:sz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w:t>
      </w:r>
      <w:r w:rsidR="004975BF">
        <w:rPr>
          <w:rFonts w:ascii="Palatino Linotype" w:hAnsi="Palatino Linotype"/>
          <w:sz w:val="24"/>
        </w:rPr>
        <w:t xml:space="preserve"> </w:t>
      </w:r>
      <w:r w:rsidR="00DB2478">
        <w:rPr>
          <w:rFonts w:ascii="Palatino Linotype" w:hAnsi="Palatino Linotype"/>
          <w:b/>
          <w:sz w:val="24"/>
        </w:rPr>
        <w:t>once</w:t>
      </w:r>
      <w:r w:rsidR="00C2143D">
        <w:rPr>
          <w:rFonts w:ascii="Palatino Linotype" w:hAnsi="Palatino Linotype"/>
          <w:b/>
          <w:sz w:val="24"/>
        </w:rPr>
        <w:t xml:space="preserve"> de marzo</w:t>
      </w:r>
      <w:r w:rsidR="00E06FD8">
        <w:rPr>
          <w:rFonts w:ascii="Palatino Linotype" w:hAnsi="Palatino Linotype"/>
          <w:b/>
          <w:sz w:val="24"/>
        </w:rPr>
        <w:t xml:space="preserve"> de dos mil veinticinco</w:t>
      </w:r>
      <w:r w:rsidRPr="002C3EC8">
        <w:rPr>
          <w:rFonts w:ascii="Palatino Linotype" w:hAnsi="Palatino Linotype"/>
          <w:sz w:val="24"/>
        </w:rPr>
        <w:t>, determinándose en ellos, un plazo de siete días para que las partes manifestaran lo que a su derecho corresponda en términos del numeral ya citado.</w:t>
      </w:r>
    </w:p>
    <w:p w14:paraId="68E513FC" w14:textId="77777777" w:rsidR="00607B8A" w:rsidRPr="00DE3D86" w:rsidRDefault="00607B8A" w:rsidP="00690747">
      <w:pPr>
        <w:spacing w:after="0" w:line="360" w:lineRule="auto"/>
        <w:jc w:val="both"/>
        <w:rPr>
          <w:rFonts w:ascii="Palatino Linotype" w:hAnsi="Palatino Linotype"/>
          <w:sz w:val="24"/>
        </w:rPr>
      </w:pPr>
    </w:p>
    <w:p w14:paraId="373CA01C" w14:textId="77777777" w:rsidR="003F0231" w:rsidRPr="00E52C83" w:rsidRDefault="003F0231" w:rsidP="00690747">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37AE148F" w14:textId="1B66C5AF" w:rsidR="00203E13" w:rsidRDefault="00DB2478" w:rsidP="00690747">
      <w:pPr>
        <w:spacing w:after="0" w:line="360" w:lineRule="auto"/>
        <w:jc w:val="both"/>
        <w:rPr>
          <w:rFonts w:ascii="Palatino Linotype" w:hAnsi="Palatino Linotype" w:cs="Arial"/>
          <w:sz w:val="24"/>
          <w:szCs w:val="24"/>
        </w:rPr>
      </w:pPr>
      <w:r w:rsidRPr="00DB2478">
        <w:rPr>
          <w:rFonts w:ascii="Palatino Linotype" w:hAnsi="Palatino Linotype" w:cs="Arial"/>
          <w:sz w:val="24"/>
          <w:szCs w:val="24"/>
        </w:rPr>
        <w:t>Una vez abierta la etapa de instrucción, el Sujeto Obligado fue omiso en rendir su Informe Justificado. Por su parte, el Recurrente no realizó manifestaciones, vertió alegatos ni presentó pruebas que a su derecho convinieran.</w:t>
      </w:r>
    </w:p>
    <w:p w14:paraId="33B7ABC8" w14:textId="77777777" w:rsidR="003F0231" w:rsidRPr="002C3EC8" w:rsidRDefault="00203E13" w:rsidP="00690747">
      <w:pPr>
        <w:spacing w:after="0" w:line="360" w:lineRule="auto"/>
        <w:jc w:val="both"/>
        <w:rPr>
          <w:rFonts w:ascii="Palatino Linotype" w:hAnsi="Palatino Linotype" w:cs="Arial"/>
          <w:b/>
          <w:sz w:val="28"/>
          <w:szCs w:val="28"/>
        </w:rPr>
      </w:pPr>
      <w:r>
        <w:rPr>
          <w:rFonts w:ascii="Palatino Linotype" w:hAnsi="Palatino Linotype" w:cs="Arial"/>
          <w:sz w:val="24"/>
        </w:rPr>
        <w:lastRenderedPageBreak/>
        <w:t xml:space="preserve"> </w:t>
      </w:r>
      <w:r w:rsidR="003F0231" w:rsidRPr="003E2433">
        <w:rPr>
          <w:rFonts w:ascii="Palatino Linotype" w:hAnsi="Palatino Linotype" w:cs="Arial"/>
          <w:b/>
          <w:sz w:val="28"/>
          <w:szCs w:val="28"/>
        </w:rPr>
        <w:t>SEXTO. Del Cierre de Instrucción.</w:t>
      </w:r>
    </w:p>
    <w:p w14:paraId="2845F2D9" w14:textId="038D65E2" w:rsidR="003F0231" w:rsidRDefault="003F0231" w:rsidP="00690747">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DB2478">
        <w:rPr>
          <w:rFonts w:ascii="Palatino Linotype" w:hAnsi="Palatino Linotype" w:cs="Arial"/>
          <w:b/>
          <w:sz w:val="24"/>
          <w:szCs w:val="24"/>
        </w:rPr>
        <w:t>once de marzo d</w:t>
      </w:r>
      <w:r w:rsidR="00E06FD8">
        <w:rPr>
          <w:rFonts w:ascii="Palatino Linotype" w:hAnsi="Palatino Linotype" w:cs="Arial"/>
          <w:b/>
          <w:sz w:val="24"/>
          <w:szCs w:val="24"/>
        </w:rPr>
        <w:t>e dos mil veinticinco</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1E82247C" w14:textId="77777777" w:rsidR="00E2220F" w:rsidRDefault="00E2220F" w:rsidP="00690747">
      <w:pPr>
        <w:spacing w:after="0" w:line="360" w:lineRule="auto"/>
        <w:jc w:val="both"/>
        <w:rPr>
          <w:rFonts w:ascii="Palatino Linotype" w:hAnsi="Palatino Linotype" w:cs="Arial"/>
          <w:sz w:val="24"/>
          <w:szCs w:val="24"/>
        </w:rPr>
      </w:pPr>
    </w:p>
    <w:p w14:paraId="01BE5EA0" w14:textId="77777777" w:rsidR="003F0231" w:rsidRDefault="003F0231" w:rsidP="00690747">
      <w:pPr>
        <w:spacing w:after="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7F40CEBA" w14:textId="77777777" w:rsidR="00723AFA" w:rsidRPr="006922F5" w:rsidRDefault="00723AFA" w:rsidP="00690747">
      <w:pPr>
        <w:pBdr>
          <w:top w:val="nil"/>
          <w:left w:val="nil"/>
          <w:bottom w:val="nil"/>
          <w:right w:val="nil"/>
          <w:between w:val="nil"/>
        </w:pBdr>
        <w:spacing w:after="0"/>
        <w:contextualSpacing/>
        <w:rPr>
          <w:rFonts w:eastAsia="Palatino Linotype" w:cs="Palatino Linotype"/>
          <w:color w:val="000000"/>
          <w:szCs w:val="24"/>
        </w:rPr>
      </w:pPr>
    </w:p>
    <w:p w14:paraId="7447B506" w14:textId="77777777" w:rsidR="00723AFA" w:rsidRPr="00723AFA" w:rsidRDefault="00723AFA" w:rsidP="00690747">
      <w:pPr>
        <w:pStyle w:val="Ttulo2"/>
        <w:rPr>
          <w:rFonts w:eastAsia="Palatino Linotype"/>
          <w:sz w:val="28"/>
          <w:szCs w:val="28"/>
        </w:rPr>
      </w:pPr>
      <w:r w:rsidRPr="00723AFA">
        <w:rPr>
          <w:rFonts w:eastAsia="Palatino Linotype"/>
          <w:sz w:val="28"/>
          <w:szCs w:val="28"/>
        </w:rPr>
        <w:t>PRIMERO. De la competencia.</w:t>
      </w:r>
    </w:p>
    <w:p w14:paraId="7DF896E5" w14:textId="77777777" w:rsidR="00723AFA" w:rsidRPr="00723AFA" w:rsidRDefault="00723AFA"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23AFA">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210BE0D" w14:textId="77777777" w:rsidR="00E06FD8" w:rsidRDefault="00E06FD8" w:rsidP="00690747">
      <w:pPr>
        <w:pStyle w:val="Ttulo2"/>
        <w:rPr>
          <w:rFonts w:eastAsia="Palatino Linotype"/>
          <w:sz w:val="28"/>
          <w:szCs w:val="28"/>
        </w:rPr>
      </w:pPr>
    </w:p>
    <w:p w14:paraId="44C1C8CD" w14:textId="77777777" w:rsidR="00723AFA" w:rsidRPr="00723AFA" w:rsidRDefault="00723AFA" w:rsidP="00690747">
      <w:pPr>
        <w:pStyle w:val="Ttulo2"/>
        <w:rPr>
          <w:rFonts w:eastAsia="Palatino Linotype"/>
          <w:sz w:val="28"/>
          <w:szCs w:val="28"/>
        </w:rPr>
      </w:pPr>
      <w:r w:rsidRPr="00723AFA">
        <w:rPr>
          <w:rFonts w:eastAsia="Palatino Linotype"/>
          <w:sz w:val="28"/>
          <w:szCs w:val="28"/>
        </w:rPr>
        <w:t xml:space="preserve">SEGUNDO. De la oportunidad y procedencia del recurso de revisión. </w:t>
      </w:r>
    </w:p>
    <w:p w14:paraId="594132D1" w14:textId="77777777" w:rsidR="00723AFA" w:rsidRDefault="00723AFA" w:rsidP="00690747">
      <w:pPr>
        <w:spacing w:after="0" w:line="360" w:lineRule="auto"/>
        <w:jc w:val="both"/>
        <w:rPr>
          <w:rFonts w:ascii="Palatino Linotype" w:hAnsi="Palatino Linotype"/>
          <w:sz w:val="24"/>
          <w:szCs w:val="24"/>
        </w:rPr>
      </w:pPr>
      <w:r w:rsidRPr="00723AFA">
        <w:rPr>
          <w:rFonts w:ascii="Palatino Linotype" w:hAnsi="Palatino Linotype"/>
          <w:sz w:val="24"/>
          <w:szCs w:val="24"/>
        </w:rPr>
        <w:t>El artículo 178 de la Ley de Transparencia y Acceso a la Información Pública del Estado de México y Municipios establece que el solicitante podrá interponer, por sí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de respuesta del sujeto obligado, dentro de los plazos establecidos en la Ley de Transparencia Local, a una solicitud de acceso a la información pública, el recurso podrá́ ser interpuesto en cualquier momento, por lo que la interposición del presente recurso de revisión resulta oportuna.</w:t>
      </w:r>
    </w:p>
    <w:p w14:paraId="35476DAB" w14:textId="77777777" w:rsidR="00607B8A" w:rsidRPr="00723AFA" w:rsidRDefault="00607B8A" w:rsidP="00690747">
      <w:pPr>
        <w:spacing w:after="0" w:line="360" w:lineRule="auto"/>
        <w:jc w:val="both"/>
        <w:rPr>
          <w:rFonts w:ascii="Palatino Linotype" w:hAnsi="Palatino Linotype"/>
          <w:sz w:val="24"/>
          <w:szCs w:val="24"/>
        </w:rPr>
      </w:pPr>
    </w:p>
    <w:p w14:paraId="104708A0" w14:textId="77777777" w:rsidR="00723AFA" w:rsidRPr="00723AFA" w:rsidRDefault="00723AFA" w:rsidP="00690747">
      <w:pPr>
        <w:spacing w:after="0" w:line="360" w:lineRule="auto"/>
        <w:jc w:val="both"/>
        <w:rPr>
          <w:rFonts w:ascii="Palatino Linotype" w:hAnsi="Palatino Linotype"/>
          <w:sz w:val="24"/>
          <w:szCs w:val="24"/>
        </w:rPr>
      </w:pPr>
      <w:r w:rsidRPr="00723AFA">
        <w:rPr>
          <w:rFonts w:ascii="Palatino Linotype" w:hAnsi="Palatino Linotype"/>
          <w:sz w:val="24"/>
          <w:szCs w:val="24"/>
        </w:rPr>
        <w:t>El artículo 180 de la Ley de Transparencia y Acceso a la Información Pública del Estado de México y Municipios, señala los requisitos que deberán contener los recursos de revisión, como lo es, el nombre del solicitante que recurre; sin embargo,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10228AE4" w14:textId="77777777" w:rsidR="00723AFA" w:rsidRPr="00723AFA" w:rsidRDefault="00723AFA" w:rsidP="00690747">
      <w:pPr>
        <w:spacing w:after="0" w:line="360" w:lineRule="auto"/>
        <w:jc w:val="both"/>
        <w:rPr>
          <w:rFonts w:ascii="Palatino Linotype" w:hAnsi="Palatino Linotype"/>
          <w:sz w:val="24"/>
          <w:szCs w:val="24"/>
        </w:rPr>
      </w:pPr>
    </w:p>
    <w:p w14:paraId="1836F91D" w14:textId="77777777" w:rsidR="00723AFA" w:rsidRPr="00723AFA" w:rsidRDefault="00723AFA" w:rsidP="00690747">
      <w:pPr>
        <w:spacing w:after="0" w:line="360" w:lineRule="auto"/>
        <w:jc w:val="both"/>
        <w:rPr>
          <w:rFonts w:ascii="Palatino Linotype" w:hAnsi="Palatino Linotype"/>
          <w:sz w:val="24"/>
          <w:szCs w:val="24"/>
        </w:rPr>
      </w:pPr>
      <w:r w:rsidRPr="00723AFA">
        <w:rPr>
          <w:rFonts w:ascii="Palatino Linotype" w:hAnsi="Palatino Linotype"/>
          <w:sz w:val="24"/>
          <w:szCs w:val="24"/>
        </w:rPr>
        <w:t xml:space="preserve">El artículo 179 fracción VII de la Ley de Transparencia y Acceso a la Información Pública del Estado de México y Municipios establece como supuesto de procedencia del recurso de revisión, la falta de respuesta a una solicitud de información por el Sujeto Obligado, hipótesis jurídica que se actualiza en este caso, aunado a que la parte </w:t>
      </w:r>
      <w:r w:rsidRPr="00723AFA">
        <w:rPr>
          <w:rFonts w:ascii="Palatino Linotype" w:hAnsi="Palatino Linotype"/>
          <w:sz w:val="24"/>
          <w:szCs w:val="24"/>
        </w:rPr>
        <w:lastRenderedPageBreak/>
        <w:t>Recurrente combate falta de trámite por el Sujeto Obligado y expresa motivos de inconformidad en contra de dicha circunstancia.</w:t>
      </w:r>
    </w:p>
    <w:p w14:paraId="0FFF8E6D" w14:textId="77777777" w:rsidR="00723AFA" w:rsidRPr="00723AFA" w:rsidRDefault="00723AFA" w:rsidP="00690747">
      <w:pPr>
        <w:spacing w:after="0" w:line="360" w:lineRule="auto"/>
        <w:jc w:val="both"/>
        <w:rPr>
          <w:rFonts w:ascii="Palatino Linotype" w:hAnsi="Palatino Linotype"/>
          <w:sz w:val="24"/>
          <w:szCs w:val="24"/>
        </w:rPr>
      </w:pPr>
    </w:p>
    <w:p w14:paraId="5A07AA9C" w14:textId="77777777" w:rsidR="00723AFA" w:rsidRPr="00723AFA" w:rsidRDefault="00723AFA" w:rsidP="00690747">
      <w:pPr>
        <w:spacing w:after="0" w:line="360" w:lineRule="auto"/>
        <w:jc w:val="both"/>
        <w:rPr>
          <w:rFonts w:ascii="Palatino Linotype" w:hAnsi="Palatino Linotype"/>
          <w:sz w:val="24"/>
          <w:szCs w:val="24"/>
        </w:rPr>
      </w:pPr>
      <w:r w:rsidRPr="00723AFA">
        <w:rPr>
          <w:rFonts w:ascii="Palatino Linotype" w:hAnsi="Palatino Linotype"/>
          <w:sz w:val="24"/>
          <w:szCs w:val="24"/>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14:paraId="077A02EC" w14:textId="77777777" w:rsidR="00B20534" w:rsidRDefault="00B20534" w:rsidP="00690747">
      <w:pPr>
        <w:widowControl w:val="0"/>
        <w:autoSpaceDE w:val="0"/>
        <w:autoSpaceDN w:val="0"/>
        <w:adjustRightInd w:val="0"/>
        <w:spacing w:after="0" w:line="360" w:lineRule="auto"/>
        <w:jc w:val="both"/>
        <w:rPr>
          <w:rFonts w:ascii="Palatino Linotype" w:hAnsi="Palatino Linotype" w:cs="Arial"/>
          <w:b/>
          <w:sz w:val="28"/>
          <w:szCs w:val="28"/>
          <w:lang w:val="es-ES" w:eastAsia="es-ES"/>
        </w:rPr>
      </w:pPr>
    </w:p>
    <w:p w14:paraId="0ACA2CF5" w14:textId="7FA56754" w:rsidR="00723AFA" w:rsidRPr="00723AFA" w:rsidRDefault="00723AFA" w:rsidP="00690747">
      <w:pPr>
        <w:widowControl w:val="0"/>
        <w:autoSpaceDE w:val="0"/>
        <w:autoSpaceDN w:val="0"/>
        <w:adjustRightInd w:val="0"/>
        <w:spacing w:after="0" w:line="360" w:lineRule="auto"/>
        <w:jc w:val="both"/>
        <w:rPr>
          <w:rFonts w:ascii="Palatino Linotype" w:hAnsi="Palatino Linotype" w:cs="Arial"/>
          <w:b/>
          <w:sz w:val="28"/>
          <w:szCs w:val="28"/>
          <w:lang w:val="es-ES" w:eastAsia="es-ES"/>
        </w:rPr>
      </w:pPr>
      <w:r w:rsidRPr="00723AFA">
        <w:rPr>
          <w:rFonts w:ascii="Palatino Linotype" w:hAnsi="Palatino Linotype" w:cs="Arial"/>
          <w:b/>
          <w:sz w:val="28"/>
          <w:szCs w:val="28"/>
          <w:lang w:val="es-ES" w:eastAsia="es-ES"/>
        </w:rPr>
        <w:t>TERCERO. Estudio y resolución del asunto</w:t>
      </w:r>
      <w:r w:rsidRPr="00723AFA">
        <w:rPr>
          <w:rFonts w:ascii="Palatino Linotype" w:hAnsi="Palatino Linotype"/>
          <w:b/>
          <w:sz w:val="28"/>
          <w:szCs w:val="28"/>
          <w:lang w:val="es-ES" w:eastAsia="es-ES"/>
        </w:rPr>
        <w:t xml:space="preserve">. </w:t>
      </w:r>
    </w:p>
    <w:p w14:paraId="092B6E47" w14:textId="77777777" w:rsidR="00723AFA" w:rsidRPr="00607B8A" w:rsidRDefault="00723AFA" w:rsidP="00690747">
      <w:pPr>
        <w:spacing w:after="0" w:line="360" w:lineRule="auto"/>
        <w:contextualSpacing/>
        <w:jc w:val="both"/>
        <w:rPr>
          <w:rFonts w:ascii="Palatino Linotype" w:hAnsi="Palatino Linotype" w:cs="Arial"/>
          <w:color w:val="000000"/>
          <w:sz w:val="24"/>
          <w:szCs w:val="24"/>
        </w:rPr>
      </w:pPr>
      <w:r w:rsidRPr="00723AFA">
        <w:rPr>
          <w:rFonts w:ascii="Palatino Linotype" w:eastAsia="MS Mincho" w:hAnsi="Palatino Linotype"/>
          <w:sz w:val="24"/>
          <w:szCs w:val="24"/>
          <w:lang w:val="es-ES" w:eastAsia="es-ES"/>
        </w:rPr>
        <w:t>E</w:t>
      </w:r>
      <w:r w:rsidRPr="00723AFA">
        <w:rPr>
          <w:rFonts w:ascii="Palatino Linotype" w:eastAsia="MS Mincho" w:hAnsi="Palatino Linotype"/>
          <w:sz w:val="24"/>
          <w:szCs w:val="24"/>
          <w:lang w:eastAsia="es-ES"/>
        </w:rPr>
        <w:t xml:space="preserve">l derecho de acceso a la información pública es un </w:t>
      </w:r>
      <w:r w:rsidRPr="00723AFA">
        <w:rPr>
          <w:rFonts w:ascii="Palatino Linotype" w:hAnsi="Palatino Linotype" w:cs="Arial"/>
          <w:color w:val="000000"/>
          <w:sz w:val="24"/>
          <w:szCs w:val="24"/>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w:t>
      </w:r>
      <w:r w:rsidRPr="00723AFA">
        <w:rPr>
          <w:rFonts w:ascii="Palatino Linotype" w:hAnsi="Palatino Linotype" w:cs="Arial"/>
          <w:color w:val="000000"/>
          <w:sz w:val="24"/>
          <w:szCs w:val="24"/>
          <w:lang w:eastAsia="es-ES"/>
        </w:rPr>
        <w:t xml:space="preserve">a través del cual se puede solicitar aquellos documentos que generen, administren o posean las autoridades en ejercicio de sus respectivas atribuciones y competencias. </w:t>
      </w:r>
    </w:p>
    <w:p w14:paraId="0757DDF4" w14:textId="77777777" w:rsidR="00E06FD8" w:rsidRDefault="00E06FD8" w:rsidP="00690747">
      <w:pPr>
        <w:autoSpaceDE w:val="0"/>
        <w:autoSpaceDN w:val="0"/>
        <w:adjustRightInd w:val="0"/>
        <w:spacing w:after="0" w:line="360" w:lineRule="auto"/>
        <w:jc w:val="both"/>
        <w:rPr>
          <w:rFonts w:ascii="Palatino Linotype" w:hAnsi="Palatino Linotype" w:cs="Arial"/>
          <w:sz w:val="24"/>
          <w:szCs w:val="24"/>
          <w:lang w:val="es-ES" w:eastAsia="es-ES"/>
        </w:rPr>
      </w:pPr>
    </w:p>
    <w:p w14:paraId="623240E7" w14:textId="77777777" w:rsidR="00723AFA" w:rsidRDefault="00723AFA" w:rsidP="00690747">
      <w:pPr>
        <w:autoSpaceDE w:val="0"/>
        <w:autoSpaceDN w:val="0"/>
        <w:adjustRightInd w:val="0"/>
        <w:spacing w:after="0" w:line="360" w:lineRule="auto"/>
        <w:jc w:val="both"/>
        <w:rPr>
          <w:rFonts w:ascii="Palatino Linotype" w:hAnsi="Palatino Linotype" w:cs="Arial"/>
          <w:sz w:val="24"/>
          <w:szCs w:val="24"/>
          <w:lang w:val="es-ES" w:eastAsia="es-ES"/>
        </w:rPr>
      </w:pPr>
      <w:r w:rsidRPr="00723AFA">
        <w:rPr>
          <w:rFonts w:ascii="Palatino Linotype" w:hAnsi="Palatino Linotype" w:cs="Arial"/>
          <w:sz w:val="24"/>
          <w:szCs w:val="24"/>
          <w:lang w:val="es-ES" w:eastAsia="es-ES"/>
        </w:rPr>
        <w:t xml:space="preserve">Por lo que en cumplimiento a las obligaciones que establece nuestra Carta Magna, la Constitución Estatal y la Ley de la materia le imponen, el </w:t>
      </w:r>
      <w:r w:rsidRPr="00723AFA">
        <w:rPr>
          <w:rFonts w:ascii="Palatino Linotype" w:hAnsi="Palatino Linotype" w:cs="Arial"/>
          <w:b/>
          <w:sz w:val="24"/>
          <w:szCs w:val="24"/>
          <w:lang w:val="es-ES" w:eastAsia="es-ES"/>
        </w:rPr>
        <w:t>Sujeto Obligado</w:t>
      </w:r>
      <w:r w:rsidRPr="00723AFA">
        <w:rPr>
          <w:rFonts w:ascii="Palatino Linotype"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w:t>
      </w:r>
      <w:r w:rsidRPr="00723AFA">
        <w:rPr>
          <w:rFonts w:ascii="Palatino Linotype" w:hAnsi="Palatino Linotype" w:cs="Arial"/>
          <w:sz w:val="24"/>
          <w:szCs w:val="24"/>
          <w:lang w:val="es-ES" w:eastAsia="es-ES"/>
        </w:rPr>
        <w:lastRenderedPageBreak/>
        <w:t xml:space="preserve">de la revisión del expediente electrónico formado de las constancias que obran en el sistema SAIMEX, el </w:t>
      </w:r>
      <w:r w:rsidRPr="00723AFA">
        <w:rPr>
          <w:rFonts w:ascii="Palatino Linotype" w:hAnsi="Palatino Linotype" w:cs="Arial"/>
          <w:b/>
          <w:sz w:val="24"/>
          <w:szCs w:val="24"/>
          <w:lang w:val="es-ES" w:eastAsia="es-ES"/>
        </w:rPr>
        <w:t>Sujeto Obligado</w:t>
      </w:r>
      <w:r w:rsidRPr="00723AFA">
        <w:rPr>
          <w:rFonts w:ascii="Palatino Linotype" w:hAnsi="Palatino Linotype" w:cs="Arial"/>
          <w:sz w:val="24"/>
          <w:szCs w:val="24"/>
          <w:lang w:val="es-ES" w:eastAsia="es-ES"/>
        </w:rPr>
        <w:t xml:space="preserve"> fue omiso en dar respuesta a la solicitud de información dentro de los plazos establecidos en</w:t>
      </w:r>
      <w:r w:rsidR="00607B8A">
        <w:rPr>
          <w:rFonts w:ascii="Palatino Linotype" w:hAnsi="Palatino Linotype" w:cs="Arial"/>
          <w:sz w:val="24"/>
          <w:szCs w:val="24"/>
          <w:lang w:val="es-ES" w:eastAsia="es-ES"/>
        </w:rPr>
        <w:t xml:space="preserve"> la Ley de Transparencia Local.</w:t>
      </w:r>
    </w:p>
    <w:p w14:paraId="3CF0D714" w14:textId="77777777" w:rsidR="00607B8A" w:rsidRPr="00723AFA" w:rsidRDefault="00607B8A" w:rsidP="00690747">
      <w:pPr>
        <w:autoSpaceDE w:val="0"/>
        <w:autoSpaceDN w:val="0"/>
        <w:adjustRightInd w:val="0"/>
        <w:spacing w:after="0" w:line="360" w:lineRule="auto"/>
        <w:jc w:val="both"/>
        <w:rPr>
          <w:rFonts w:ascii="Palatino Linotype" w:hAnsi="Palatino Linotype" w:cs="Arial"/>
          <w:sz w:val="24"/>
          <w:szCs w:val="24"/>
          <w:lang w:val="es-ES" w:eastAsia="es-ES"/>
        </w:rPr>
      </w:pPr>
    </w:p>
    <w:p w14:paraId="7E77E916" w14:textId="77777777" w:rsidR="00607B8A" w:rsidRDefault="00723AFA" w:rsidP="00690747">
      <w:pPr>
        <w:autoSpaceDE w:val="0"/>
        <w:autoSpaceDN w:val="0"/>
        <w:adjustRightInd w:val="0"/>
        <w:spacing w:after="0" w:line="360" w:lineRule="auto"/>
        <w:jc w:val="both"/>
        <w:rPr>
          <w:rFonts w:ascii="Palatino Linotype" w:hAnsi="Palatino Linotype" w:cs="Arial"/>
          <w:sz w:val="24"/>
          <w:szCs w:val="24"/>
          <w:lang w:val="es-ES" w:eastAsia="es-ES"/>
        </w:rPr>
      </w:pPr>
      <w:r w:rsidRPr="00723AFA">
        <w:rPr>
          <w:rFonts w:ascii="Palatino Linotype" w:hAnsi="Palatino Linotype" w:cs="Arial"/>
          <w:sz w:val="24"/>
          <w:szCs w:val="24"/>
          <w:lang w:val="es-ES" w:eastAsia="es-ES"/>
        </w:rPr>
        <w:t xml:space="preserve">Asimismo, los motivos o razones de inconformidad expuestos por la parte Recurrente se adolece de la falta de respuesta a la solicitud de acceso a la información formulada, por lo que se actualiza la causal de procedencia establecida </w:t>
      </w:r>
      <w:r w:rsidRPr="00723AFA">
        <w:rPr>
          <w:rFonts w:ascii="Palatino Linotype" w:hAnsi="Palatino Linotype" w:cs="Arial"/>
          <w:color w:val="000000" w:themeColor="text1"/>
          <w:sz w:val="24"/>
          <w:szCs w:val="24"/>
          <w:lang w:val="es-ES" w:eastAsia="es-ES"/>
        </w:rPr>
        <w:t xml:space="preserve">en la fracción VII del artículo 179 de la </w:t>
      </w:r>
      <w:r w:rsidRPr="00723AFA">
        <w:rPr>
          <w:rFonts w:ascii="Palatino Linotype" w:hAnsi="Palatino Linotype" w:cs="Arial"/>
          <w:bCs/>
          <w:color w:val="000000" w:themeColor="text1"/>
          <w:sz w:val="24"/>
          <w:szCs w:val="24"/>
          <w:lang w:val="es-ES" w:eastAsia="es-ES"/>
        </w:rPr>
        <w:t>Ley de Transparencia y Acceso a la Información Pública del Estado de México y Municipios</w:t>
      </w:r>
      <w:r w:rsidRPr="00723AFA">
        <w:rPr>
          <w:rFonts w:ascii="Palatino Linotype" w:hAnsi="Palatino Linotype" w:cs="Arial"/>
          <w:color w:val="000000" w:themeColor="text1"/>
          <w:sz w:val="24"/>
          <w:szCs w:val="24"/>
          <w:lang w:val="es-ES" w:eastAsia="es-ES"/>
        </w:rPr>
        <w:t>,</w:t>
      </w:r>
      <w:r w:rsidRPr="00723AFA">
        <w:rPr>
          <w:rFonts w:ascii="Palatino Linotype" w:hAnsi="Palatino Linotype" w:cs="Arial"/>
          <w:b/>
          <w:color w:val="000000" w:themeColor="text1"/>
          <w:sz w:val="24"/>
          <w:szCs w:val="24"/>
          <w:lang w:val="es-ES" w:eastAsia="es-ES"/>
        </w:rPr>
        <w:t xml:space="preserve"> </w:t>
      </w:r>
      <w:r w:rsidRPr="00723AFA">
        <w:rPr>
          <w:rFonts w:ascii="Palatino Linotype" w:hAnsi="Palatino Linotype" w:cs="Arial"/>
          <w:bCs/>
          <w:color w:val="000000" w:themeColor="text1"/>
          <w:sz w:val="24"/>
          <w:szCs w:val="24"/>
          <w:lang w:val="es-ES" w:eastAsia="es-ES"/>
        </w:rPr>
        <w:t>y</w:t>
      </w:r>
      <w:r w:rsidRPr="00723AFA">
        <w:rPr>
          <w:rFonts w:ascii="Palatino Linotype" w:hAnsi="Palatino Linotype" w:cs="Arial"/>
          <w:b/>
          <w:color w:val="000000" w:themeColor="text1"/>
          <w:sz w:val="24"/>
          <w:szCs w:val="24"/>
          <w:lang w:val="es-ES" w:eastAsia="es-ES"/>
        </w:rPr>
        <w:t xml:space="preserve"> </w:t>
      </w:r>
      <w:r w:rsidRPr="00723AFA">
        <w:rPr>
          <w:rFonts w:ascii="Palatino Linotype" w:hAnsi="Palatino Linotype" w:cs="Arial"/>
          <w:sz w:val="24"/>
          <w:szCs w:val="24"/>
          <w:lang w:val="es-ES" w:eastAsia="es-ES"/>
        </w:rPr>
        <w:t>por tanto, procedente la interposición del recurso de revisión.</w:t>
      </w:r>
    </w:p>
    <w:p w14:paraId="5935F47D" w14:textId="77777777" w:rsidR="00607B8A" w:rsidRPr="00723AFA" w:rsidRDefault="00607B8A" w:rsidP="00690747">
      <w:pPr>
        <w:autoSpaceDE w:val="0"/>
        <w:autoSpaceDN w:val="0"/>
        <w:adjustRightInd w:val="0"/>
        <w:spacing w:after="0" w:line="360" w:lineRule="auto"/>
        <w:jc w:val="both"/>
        <w:rPr>
          <w:rFonts w:ascii="Palatino Linotype" w:hAnsi="Palatino Linotype" w:cs="Arial"/>
          <w:sz w:val="24"/>
          <w:szCs w:val="24"/>
          <w:lang w:val="es-ES" w:eastAsia="es-ES"/>
        </w:rPr>
      </w:pPr>
    </w:p>
    <w:p w14:paraId="05F15739" w14:textId="77777777" w:rsidR="00723AFA" w:rsidRPr="00723AFA" w:rsidRDefault="00723AFA" w:rsidP="00690747">
      <w:pPr>
        <w:autoSpaceDE w:val="0"/>
        <w:autoSpaceDN w:val="0"/>
        <w:adjustRightInd w:val="0"/>
        <w:spacing w:after="0" w:line="360" w:lineRule="auto"/>
        <w:jc w:val="both"/>
        <w:rPr>
          <w:rFonts w:ascii="Palatino Linotype" w:hAnsi="Palatino Linotype"/>
          <w:sz w:val="24"/>
          <w:szCs w:val="24"/>
          <w:lang w:val="es-ES"/>
        </w:rPr>
      </w:pPr>
      <w:r w:rsidRPr="00723AFA">
        <w:rPr>
          <w:rFonts w:ascii="Palatino Linotype" w:hAnsi="Palatino Linotype" w:cs="Arial"/>
          <w:sz w:val="24"/>
          <w:szCs w:val="24"/>
          <w:lang w:val="es-ES" w:eastAsia="es-ES"/>
        </w:rPr>
        <w:t xml:space="preserve">En consecuencia, las razones o motivos de </w:t>
      </w:r>
      <w:r w:rsidRPr="00723AFA">
        <w:rPr>
          <w:rFonts w:ascii="Palatino Linotype" w:hAnsi="Palatino Linotype"/>
          <w:sz w:val="24"/>
          <w:szCs w:val="24"/>
          <w:lang w:val="es-ES" w:eastAsia="es-ES"/>
        </w:rPr>
        <w:t xml:space="preserve">inconformidad hechos valer, resultan </w:t>
      </w:r>
      <w:r w:rsidRPr="00723AFA">
        <w:rPr>
          <w:rFonts w:ascii="Palatino Linotype" w:hAnsi="Palatino Linotype"/>
          <w:b/>
          <w:sz w:val="24"/>
          <w:szCs w:val="24"/>
          <w:lang w:val="es-ES" w:eastAsia="es-ES"/>
        </w:rPr>
        <w:t>fundadas y procedentes</w:t>
      </w:r>
      <w:r w:rsidRPr="00723AFA">
        <w:rPr>
          <w:rFonts w:ascii="Palatino Linotype" w:hAnsi="Palatino Linotype"/>
          <w:sz w:val="24"/>
          <w:szCs w:val="24"/>
          <w:lang w:val="es-ES" w:eastAsia="es-ES"/>
        </w:rPr>
        <w:t xml:space="preserve">, en virtud de las constancias que obran en el expediente electrónico SAIMEX, se acredita que el </w:t>
      </w:r>
      <w:r w:rsidRPr="00723AFA">
        <w:rPr>
          <w:rFonts w:ascii="Palatino Linotype" w:hAnsi="Palatino Linotype" w:cs="Arial"/>
          <w:b/>
          <w:sz w:val="24"/>
          <w:szCs w:val="24"/>
          <w:lang w:val="es-ES"/>
        </w:rPr>
        <w:t>Sujeto Obligado</w:t>
      </w:r>
      <w:r w:rsidRPr="00723AFA">
        <w:rPr>
          <w:rFonts w:ascii="Palatino Linotype" w:hAnsi="Palatino Linotype" w:cs="Arial"/>
          <w:sz w:val="24"/>
          <w:szCs w:val="24"/>
          <w:lang w:val="es-ES"/>
        </w:rPr>
        <w:t xml:space="preserve"> fue omiso en responder la solicitud de información hechas por la parte </w:t>
      </w:r>
      <w:r w:rsidRPr="00723AFA">
        <w:rPr>
          <w:rFonts w:ascii="Palatino Linotype" w:hAnsi="Palatino Linotype" w:cs="Arial"/>
          <w:b/>
          <w:sz w:val="24"/>
          <w:szCs w:val="24"/>
          <w:lang w:val="es-ES"/>
        </w:rPr>
        <w:t>Recurrente</w:t>
      </w:r>
      <w:r w:rsidRPr="00723AFA">
        <w:rPr>
          <w:rFonts w:ascii="Palatino Linotype" w:hAnsi="Palatino Linotype" w:cs="Arial"/>
          <w:sz w:val="24"/>
          <w:szCs w:val="24"/>
          <w:lang w:val="es-ES"/>
        </w:rPr>
        <w:t xml:space="preserve">, es decir, </w:t>
      </w:r>
      <w:r w:rsidRPr="00723AFA">
        <w:rPr>
          <w:rFonts w:ascii="Palatino Linotype" w:hAnsi="Palatino Linotype"/>
          <w:sz w:val="24"/>
          <w:szCs w:val="24"/>
          <w:lang w:val="es-ES"/>
        </w:rPr>
        <w:t xml:space="preserve">incumplió las obligaciones que se le imponen como </w:t>
      </w:r>
      <w:r w:rsidRPr="00723AFA">
        <w:rPr>
          <w:rFonts w:ascii="Palatino Linotype" w:hAnsi="Palatino Linotype"/>
          <w:b/>
          <w:sz w:val="24"/>
          <w:szCs w:val="24"/>
          <w:lang w:val="es-ES"/>
        </w:rPr>
        <w:t>Sujeto Obligado</w:t>
      </w:r>
      <w:r w:rsidRPr="00723AFA">
        <w:rPr>
          <w:rFonts w:ascii="Palatino Linotype" w:hAnsi="Palatino Linotype"/>
          <w:sz w:val="24"/>
          <w:szCs w:val="24"/>
          <w:lang w:val="es-ES"/>
        </w:rPr>
        <w:t>, de conformidad con lo establecido en los artículos 4, 12, 23 fracción IV, 24 último párrafo y 160 de la Ley de Transparencia y Acceso a la Información Pública del Estado de México y Municipios.</w:t>
      </w:r>
    </w:p>
    <w:p w14:paraId="16ABEA32" w14:textId="77777777" w:rsidR="00723AFA" w:rsidRPr="00723AFA" w:rsidRDefault="00723AFA" w:rsidP="00690747">
      <w:pPr>
        <w:autoSpaceDE w:val="0"/>
        <w:autoSpaceDN w:val="0"/>
        <w:adjustRightInd w:val="0"/>
        <w:spacing w:after="0" w:line="360" w:lineRule="auto"/>
        <w:jc w:val="both"/>
        <w:rPr>
          <w:rFonts w:ascii="Palatino Linotype" w:hAnsi="Palatino Linotype" w:cs="Arial"/>
          <w:sz w:val="24"/>
          <w:szCs w:val="24"/>
          <w:lang w:val="es-ES"/>
        </w:rPr>
      </w:pPr>
    </w:p>
    <w:p w14:paraId="5C443463" w14:textId="77777777" w:rsidR="00723AFA" w:rsidRPr="00723AFA" w:rsidRDefault="00723AFA" w:rsidP="00690747">
      <w:pPr>
        <w:widowControl w:val="0"/>
        <w:tabs>
          <w:tab w:val="left" w:pos="1276"/>
        </w:tabs>
        <w:spacing w:after="0" w:line="360" w:lineRule="auto"/>
        <w:jc w:val="both"/>
        <w:rPr>
          <w:rFonts w:ascii="Palatino Linotype" w:eastAsia="Palatino Linotype" w:hAnsi="Palatino Linotype" w:cs="Palatino Linotype"/>
          <w:sz w:val="24"/>
          <w:szCs w:val="24"/>
        </w:rPr>
      </w:pPr>
      <w:r w:rsidRPr="00723AFA">
        <w:rPr>
          <w:rFonts w:ascii="Palatino Linotype" w:hAnsi="Palatino Linotype" w:cs="Arial"/>
          <w:sz w:val="24"/>
          <w:szCs w:val="24"/>
          <w:lang w:val="es-ES"/>
        </w:rPr>
        <w:t xml:space="preserve">De conformidad con lo establecido en los artículos 50 y 51 de la Ley de Transparencia y Acceso a la Información Pública del Estado de México y Municipios, los </w:t>
      </w:r>
      <w:r w:rsidRPr="00723AFA">
        <w:rPr>
          <w:rFonts w:ascii="Palatino Linotype" w:eastAsia="Palatino Linotype" w:hAnsi="Palatino Linotype" w:cs="Palatino Linotype"/>
          <w:sz w:val="24"/>
          <w:szCs w:val="24"/>
        </w:rPr>
        <w:t xml:space="preserve">Sujetos Obligados deben contar con un área responsable para la atención de las solicitudes de información, a la que se le denominará Unidad de Transparencia; asimismo, deben designar a un responsable para atender dicha Unidad, quien fungirá como enlace entre </w:t>
      </w:r>
      <w:r w:rsidRPr="00723AFA">
        <w:rPr>
          <w:rFonts w:ascii="Palatino Linotype" w:eastAsia="Palatino Linotype" w:hAnsi="Palatino Linotype" w:cs="Palatino Linotype"/>
          <w:sz w:val="24"/>
          <w:szCs w:val="24"/>
        </w:rPr>
        <w:lastRenderedPageBreak/>
        <w:t xml:space="preserve">éstos y los solicitantes. Además, se establece que la Unidad de Transparencia es la encargada de tramitar internamente las solicitudes de información y tiene la responsabilidad de verificar, en cada caso, que la información no tenga el carácter de confidencial o reservada. </w:t>
      </w:r>
    </w:p>
    <w:p w14:paraId="3F9AAAF5" w14:textId="77777777" w:rsidR="00723AFA" w:rsidRPr="00723AFA" w:rsidRDefault="00723AFA" w:rsidP="00690747">
      <w:pPr>
        <w:widowControl w:val="0"/>
        <w:tabs>
          <w:tab w:val="left" w:pos="1276"/>
        </w:tabs>
        <w:spacing w:after="0" w:line="360" w:lineRule="auto"/>
        <w:jc w:val="both"/>
        <w:rPr>
          <w:rFonts w:ascii="Palatino Linotype" w:eastAsia="Palatino Linotype" w:hAnsi="Palatino Linotype" w:cs="Palatino Linotype"/>
          <w:sz w:val="24"/>
          <w:szCs w:val="24"/>
        </w:rPr>
      </w:pPr>
    </w:p>
    <w:p w14:paraId="2B9D4F8C" w14:textId="77777777" w:rsidR="00723AFA" w:rsidRPr="00723AFA" w:rsidRDefault="00723AFA" w:rsidP="00690747">
      <w:pPr>
        <w:widowControl w:val="0"/>
        <w:tabs>
          <w:tab w:val="left" w:pos="1276"/>
        </w:tabs>
        <w:spacing w:after="0" w:line="360" w:lineRule="auto"/>
        <w:jc w:val="both"/>
        <w:rPr>
          <w:rFonts w:ascii="Palatino Linotype" w:eastAsia="Palatino Linotype" w:hAnsi="Palatino Linotype" w:cs="Palatino Linotype"/>
          <w:sz w:val="24"/>
          <w:szCs w:val="24"/>
        </w:rPr>
      </w:pPr>
      <w:r w:rsidRPr="00723AFA">
        <w:rPr>
          <w:rFonts w:ascii="Palatino Linotype" w:eastAsia="Palatino Linotype" w:hAnsi="Palatino Linotype" w:cs="Palatino Linotype"/>
          <w:sz w:val="24"/>
          <w:szCs w:val="24"/>
        </w:rPr>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D017FD5" w14:textId="77777777" w:rsidR="00723AFA" w:rsidRPr="00723AFA" w:rsidRDefault="00723AFA" w:rsidP="00690747">
      <w:pPr>
        <w:widowControl w:val="0"/>
        <w:tabs>
          <w:tab w:val="left" w:pos="1276"/>
        </w:tabs>
        <w:spacing w:after="0" w:line="360" w:lineRule="auto"/>
        <w:jc w:val="both"/>
        <w:rPr>
          <w:rFonts w:ascii="Palatino Linotype" w:eastAsia="Palatino Linotype" w:hAnsi="Palatino Linotype" w:cs="Palatino Linotype"/>
          <w:sz w:val="24"/>
          <w:szCs w:val="24"/>
        </w:rPr>
      </w:pPr>
    </w:p>
    <w:p w14:paraId="4D91DD47" w14:textId="77777777" w:rsidR="00723AFA" w:rsidRPr="00723AFA" w:rsidRDefault="00723AFA" w:rsidP="00690747">
      <w:pPr>
        <w:spacing w:after="0" w:line="360" w:lineRule="auto"/>
        <w:jc w:val="both"/>
        <w:rPr>
          <w:rFonts w:ascii="Palatino Linotype" w:eastAsia="Palatino Linotype" w:hAnsi="Palatino Linotype" w:cs="Palatino Linotype"/>
          <w:sz w:val="24"/>
          <w:szCs w:val="24"/>
        </w:rPr>
      </w:pPr>
      <w:r w:rsidRPr="00723AFA">
        <w:rPr>
          <w:rFonts w:ascii="Palatino Linotype" w:eastAsia="Palatino Linotype" w:hAnsi="Palatino Linotype" w:cs="Palatino Linotype"/>
          <w:sz w:val="24"/>
          <w:szCs w:val="24"/>
        </w:rPr>
        <w:t xml:space="preserve">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w:t>
      </w:r>
      <w:r w:rsidRPr="00723AFA">
        <w:rPr>
          <w:rFonts w:ascii="Palatino Linotype" w:hAnsi="Palatino Linotype"/>
          <w:sz w:val="24"/>
          <w:szCs w:val="24"/>
          <w:lang w:val="es-ES" w:eastAsia="es-ES"/>
        </w:rPr>
        <w:t>De tal manera que la omisión del Titular de la Unidad de Transparencia, como primer responsable de atender la solicitud de información, se traduce en una conducta que ha vulnerado el derecho de acceso a la información consignado a favor del particular.</w:t>
      </w:r>
    </w:p>
    <w:p w14:paraId="6FE2D0E5" w14:textId="77777777" w:rsidR="00723AFA" w:rsidRPr="00723AFA" w:rsidRDefault="00723AFA" w:rsidP="00690747">
      <w:pPr>
        <w:autoSpaceDE w:val="0"/>
        <w:autoSpaceDN w:val="0"/>
        <w:adjustRightInd w:val="0"/>
        <w:spacing w:after="0" w:line="360" w:lineRule="auto"/>
        <w:jc w:val="both"/>
        <w:rPr>
          <w:rFonts w:ascii="Palatino Linotype" w:hAnsi="Palatino Linotype" w:cs="Arial"/>
          <w:sz w:val="24"/>
          <w:szCs w:val="24"/>
          <w:lang w:eastAsia="es-ES"/>
        </w:rPr>
      </w:pPr>
    </w:p>
    <w:p w14:paraId="6B74D4CE" w14:textId="77777777" w:rsidR="00AF44E0" w:rsidRDefault="00723AFA" w:rsidP="00690747">
      <w:pPr>
        <w:autoSpaceDE w:val="0"/>
        <w:autoSpaceDN w:val="0"/>
        <w:adjustRightInd w:val="0"/>
        <w:spacing w:after="0" w:line="360" w:lineRule="auto"/>
        <w:jc w:val="both"/>
        <w:rPr>
          <w:rFonts w:ascii="Palatino Linotype" w:hAnsi="Palatino Linotype"/>
          <w:sz w:val="24"/>
          <w:szCs w:val="24"/>
          <w:lang w:val="es-ES" w:eastAsia="es-ES"/>
        </w:rPr>
      </w:pPr>
      <w:r w:rsidRPr="00723AFA">
        <w:rPr>
          <w:rFonts w:ascii="Palatino Linotype" w:hAnsi="Palatino Linotype" w:cs="Arial"/>
          <w:sz w:val="24"/>
          <w:szCs w:val="24"/>
          <w:lang w:eastAsia="es-ES"/>
        </w:rPr>
        <w:t xml:space="preserve">En consecuencia, </w:t>
      </w:r>
      <w:r w:rsidRPr="00723AFA">
        <w:rPr>
          <w:rFonts w:ascii="Palatino Linotype" w:hAnsi="Palatino Linotype"/>
          <w:sz w:val="24"/>
          <w:szCs w:val="24"/>
          <w:lang w:val="es-ES" w:eastAsia="es-ES"/>
        </w:rPr>
        <w:t xml:space="preserve">según lo dispuesto por el artículo 150 de la Ley de Transparencia y Acceso a la Información Pública del Estado de México y Municipios, el </w:t>
      </w:r>
      <w:r w:rsidRPr="00723AFA">
        <w:rPr>
          <w:rFonts w:ascii="Palatino Linotype" w:hAnsi="Palatino Linotype"/>
          <w:i/>
          <w:sz w:val="24"/>
          <w:szCs w:val="24"/>
          <w:lang w:val="es-ES" w:eastAsia="es-ES"/>
        </w:rPr>
        <w:t xml:space="preserve">procedimiento de acceso a la información es la garantía primaria del derecho en cuestión, </w:t>
      </w:r>
      <w:r w:rsidRPr="00723AFA">
        <w:rPr>
          <w:rFonts w:ascii="Palatino Linotype" w:hAnsi="Palatino Linotype"/>
          <w:sz w:val="24"/>
          <w:szCs w:val="24"/>
          <w:lang w:val="es-ES" w:eastAsia="es-ES"/>
        </w:rPr>
        <w:t xml:space="preserve">por lo tanto, la falta </w:t>
      </w:r>
      <w:r w:rsidRPr="00723AFA">
        <w:rPr>
          <w:rFonts w:ascii="Palatino Linotype" w:hAnsi="Palatino Linotype"/>
          <w:sz w:val="24"/>
          <w:szCs w:val="24"/>
          <w:lang w:val="es-ES" w:eastAsia="es-ES"/>
        </w:rPr>
        <w:lastRenderedPageBreak/>
        <w:t xml:space="preserve">de respuesta a una solicitud de acceso a la información constituye un incumplimiento del </w:t>
      </w:r>
      <w:r w:rsidRPr="00723AFA">
        <w:rPr>
          <w:rFonts w:ascii="Palatino Linotype" w:hAnsi="Palatino Linotype"/>
          <w:b/>
          <w:sz w:val="24"/>
          <w:szCs w:val="24"/>
          <w:lang w:val="es-ES" w:eastAsia="es-ES"/>
        </w:rPr>
        <w:t>Sujeto Obligado</w:t>
      </w:r>
      <w:r w:rsidRPr="00723AFA">
        <w:rPr>
          <w:rFonts w:ascii="Palatino Linotype" w:hAnsi="Palatino Linotype"/>
          <w:sz w:val="24"/>
          <w:szCs w:val="24"/>
          <w:lang w:val="es-ES" w:eastAsia="es-ES"/>
        </w:rPr>
        <w:t xml:space="preserve"> a su deber de garantizar el derecho, lo que constituye una vulneración al mismo.</w:t>
      </w:r>
    </w:p>
    <w:p w14:paraId="7C14C729" w14:textId="77777777" w:rsidR="008011EB" w:rsidRPr="00AF44E0" w:rsidRDefault="008011EB" w:rsidP="00690747">
      <w:pPr>
        <w:autoSpaceDE w:val="0"/>
        <w:autoSpaceDN w:val="0"/>
        <w:adjustRightInd w:val="0"/>
        <w:spacing w:after="0" w:line="360" w:lineRule="auto"/>
        <w:jc w:val="both"/>
        <w:rPr>
          <w:rFonts w:ascii="Palatino Linotype" w:hAnsi="Palatino Linotype"/>
          <w:sz w:val="24"/>
          <w:szCs w:val="24"/>
          <w:lang w:val="es-ES" w:eastAsia="es-ES"/>
        </w:rPr>
      </w:pPr>
    </w:p>
    <w:p w14:paraId="4429787D" w14:textId="77777777" w:rsidR="00C92350" w:rsidRPr="00607B8A" w:rsidRDefault="00723AFA" w:rsidP="00690747">
      <w:pPr>
        <w:autoSpaceDE w:val="0"/>
        <w:autoSpaceDN w:val="0"/>
        <w:adjustRightInd w:val="0"/>
        <w:spacing w:after="0" w:line="360" w:lineRule="auto"/>
        <w:jc w:val="both"/>
        <w:rPr>
          <w:rFonts w:ascii="Palatino Linotype" w:hAnsi="Palatino Linotype"/>
          <w:sz w:val="24"/>
          <w:szCs w:val="24"/>
          <w:lang w:val="es-ES" w:eastAsia="es-ES"/>
        </w:rPr>
      </w:pPr>
      <w:r w:rsidRPr="00F35838">
        <w:rPr>
          <w:rFonts w:ascii="Palatino Linotype" w:hAnsi="Palatino Linotype"/>
          <w:sz w:val="24"/>
          <w:szCs w:val="24"/>
          <w:lang w:val="es-ES" w:eastAsia="es-ES"/>
        </w:rPr>
        <w:t>Por lo anterior es de establecerse que el Recurrente solicito lo siguiente;</w:t>
      </w:r>
      <w:r w:rsidRPr="00607B8A">
        <w:rPr>
          <w:rFonts w:ascii="Palatino Linotype" w:hAnsi="Palatino Linotype"/>
          <w:sz w:val="24"/>
          <w:szCs w:val="24"/>
          <w:lang w:val="es-ES" w:eastAsia="es-ES"/>
        </w:rPr>
        <w:t xml:space="preserve"> </w:t>
      </w:r>
    </w:p>
    <w:p w14:paraId="06003259" w14:textId="7F0D1D3C" w:rsidR="00723AFA" w:rsidRPr="00CD1882" w:rsidRDefault="00F35838" w:rsidP="00690747">
      <w:pPr>
        <w:pStyle w:val="Prrafodelista"/>
        <w:numPr>
          <w:ilvl w:val="0"/>
          <w:numId w:val="30"/>
        </w:numPr>
        <w:autoSpaceDE w:val="0"/>
        <w:autoSpaceDN w:val="0"/>
        <w:adjustRightInd w:val="0"/>
        <w:spacing w:line="360" w:lineRule="auto"/>
        <w:jc w:val="both"/>
        <w:rPr>
          <w:rFonts w:ascii="Palatino Linotype" w:hAnsi="Palatino Linotype"/>
        </w:rPr>
      </w:pPr>
      <w:r>
        <w:rPr>
          <w:rFonts w:ascii="Palatino Linotype" w:hAnsi="Palatino Linotype"/>
          <w:color w:val="000000"/>
        </w:rPr>
        <w:t>Los</w:t>
      </w:r>
      <w:r w:rsidRPr="00F35838">
        <w:rPr>
          <w:rFonts w:ascii="Palatino Linotype" w:hAnsi="Palatino Linotype"/>
          <w:color w:val="000000"/>
        </w:rPr>
        <w:t xml:space="preserve"> contratos con sus anexos de la compra, arrendamiento o subcontratación de los equipos de cómputo, papelería, softwares contratación de artistas y vehículos según sea el caso</w:t>
      </w:r>
      <w:r>
        <w:rPr>
          <w:rFonts w:ascii="Palatino Linotype" w:hAnsi="Palatino Linotype"/>
          <w:color w:val="000000"/>
        </w:rPr>
        <w:t>.</w:t>
      </w:r>
    </w:p>
    <w:p w14:paraId="5366B692" w14:textId="3636073C" w:rsidR="00CD1882" w:rsidRDefault="00F35838" w:rsidP="00690747">
      <w:pPr>
        <w:pStyle w:val="Prrafodelista"/>
        <w:numPr>
          <w:ilvl w:val="0"/>
          <w:numId w:val="30"/>
        </w:numPr>
        <w:autoSpaceDE w:val="0"/>
        <w:autoSpaceDN w:val="0"/>
        <w:adjustRightInd w:val="0"/>
        <w:spacing w:line="360" w:lineRule="auto"/>
        <w:jc w:val="both"/>
        <w:rPr>
          <w:rFonts w:ascii="Palatino Linotype" w:hAnsi="Palatino Linotype"/>
        </w:rPr>
      </w:pPr>
      <w:r>
        <w:rPr>
          <w:rFonts w:ascii="Palatino Linotype" w:hAnsi="Palatino Linotype"/>
        </w:rPr>
        <w:t>E</w:t>
      </w:r>
      <w:r w:rsidRPr="00F35838">
        <w:rPr>
          <w:rFonts w:ascii="Palatino Linotype" w:hAnsi="Palatino Linotype"/>
        </w:rPr>
        <w:t>l perfil en versión publica de los proveedores</w:t>
      </w:r>
      <w:r w:rsidR="00CD1882">
        <w:rPr>
          <w:rFonts w:ascii="Palatino Linotype" w:hAnsi="Palatino Linotype"/>
        </w:rPr>
        <w:t>.</w:t>
      </w:r>
    </w:p>
    <w:p w14:paraId="105DF508" w14:textId="13703507" w:rsidR="00061B9F" w:rsidRPr="00F35838" w:rsidRDefault="00F35838" w:rsidP="00690747">
      <w:pPr>
        <w:pStyle w:val="Prrafodelista"/>
        <w:numPr>
          <w:ilvl w:val="0"/>
          <w:numId w:val="30"/>
        </w:numPr>
        <w:autoSpaceDE w:val="0"/>
        <w:autoSpaceDN w:val="0"/>
        <w:adjustRightInd w:val="0"/>
        <w:spacing w:line="360" w:lineRule="auto"/>
        <w:jc w:val="both"/>
        <w:rPr>
          <w:rFonts w:ascii="Palatino Linotype" w:hAnsi="Palatino Linotype"/>
        </w:rPr>
      </w:pPr>
      <w:r>
        <w:rPr>
          <w:rFonts w:ascii="Palatino Linotype" w:hAnsi="Palatino Linotype"/>
        </w:rPr>
        <w:t>L</w:t>
      </w:r>
      <w:r w:rsidRPr="00F35838">
        <w:rPr>
          <w:rFonts w:ascii="Palatino Linotype" w:hAnsi="Palatino Linotype"/>
        </w:rPr>
        <w:t>a información en versión pública de</w:t>
      </w:r>
      <w:r>
        <w:rPr>
          <w:rFonts w:ascii="Palatino Linotype" w:hAnsi="Palatino Linotype"/>
        </w:rPr>
        <w:t xml:space="preserve">l </w:t>
      </w:r>
      <w:r w:rsidRPr="00F35838">
        <w:rPr>
          <w:rFonts w:ascii="Palatino Linotype" w:hAnsi="Palatino Linotype"/>
        </w:rPr>
        <w:t>mecanismo por el cual fueron elegidos como proveedores, ya sea licitación, adjudicación directa o el criterio de elección como proveedor durante los años 2022, 2023 y 2024</w:t>
      </w:r>
      <w:r w:rsidR="00CD1882">
        <w:rPr>
          <w:rFonts w:ascii="Palatino Linotype" w:hAnsi="Palatino Linotype"/>
        </w:rPr>
        <w:t>.</w:t>
      </w:r>
    </w:p>
    <w:p w14:paraId="01E40CED" w14:textId="77777777" w:rsidR="00061B9F" w:rsidRDefault="00061B9F" w:rsidP="00690747">
      <w:pPr>
        <w:autoSpaceDE w:val="0"/>
        <w:autoSpaceDN w:val="0"/>
        <w:adjustRightInd w:val="0"/>
        <w:spacing w:after="0" w:line="360" w:lineRule="auto"/>
        <w:jc w:val="both"/>
        <w:rPr>
          <w:rFonts w:ascii="Palatino Linotype" w:hAnsi="Palatino Linotype" w:cs="Arial"/>
          <w:sz w:val="24"/>
          <w:szCs w:val="24"/>
          <w:lang w:val="es-ES" w:eastAsia="es-ES"/>
        </w:rPr>
      </w:pPr>
    </w:p>
    <w:p w14:paraId="5DE093AD" w14:textId="24BF229C" w:rsidR="00F35838" w:rsidRPr="00F35838" w:rsidRDefault="00F35838"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lang w:val="es-ES_tradnl" w:eastAsia="es-MX"/>
        </w:rPr>
      </w:pPr>
      <w:r w:rsidRPr="00F35838">
        <w:rPr>
          <w:rFonts w:ascii="Palatino Linotype" w:eastAsia="Palatino Linotype" w:hAnsi="Palatino Linotype" w:cs="Palatino Linotype"/>
          <w:color w:val="000000" w:themeColor="text1"/>
          <w:sz w:val="24"/>
          <w:lang w:val="es-ES_tradnl" w:eastAsia="es-MX"/>
        </w:rPr>
        <w:t>A dicha solicitud, el Sujeto Obligado respondió por medio de</w:t>
      </w:r>
      <w:r w:rsidR="00653E04">
        <w:rPr>
          <w:rFonts w:ascii="Palatino Linotype" w:eastAsia="Palatino Linotype" w:hAnsi="Palatino Linotype" w:cs="Palatino Linotype"/>
          <w:color w:val="000000" w:themeColor="text1"/>
          <w:sz w:val="24"/>
          <w:lang w:val="es-ES_tradnl" w:eastAsia="es-MX"/>
        </w:rPr>
        <w:t>l documento electrónico denominado</w:t>
      </w:r>
      <w:r w:rsidRPr="00F35838">
        <w:rPr>
          <w:rFonts w:ascii="Palatino Linotype" w:eastAsia="Palatino Linotype" w:hAnsi="Palatino Linotype" w:cs="Palatino Linotype"/>
          <w:color w:val="000000" w:themeColor="text1"/>
          <w:sz w:val="24"/>
          <w:lang w:val="es-ES_tradnl" w:eastAsia="es-MX"/>
        </w:rPr>
        <w:t xml:space="preserve"> </w:t>
      </w:r>
      <w:r w:rsidRPr="00F35838">
        <w:rPr>
          <w:rFonts w:ascii="Palatino Linotype" w:eastAsia="Palatino Linotype" w:hAnsi="Palatino Linotype" w:cs="Palatino Linotype"/>
          <w:b/>
          <w:i/>
          <w:color w:val="000000" w:themeColor="text1"/>
          <w:sz w:val="24"/>
          <w:lang w:val="es-ES_tradnl" w:eastAsia="es-MX"/>
        </w:rPr>
        <w:t>“</w:t>
      </w:r>
      <w:r w:rsidR="00653E04" w:rsidRPr="00653E04">
        <w:rPr>
          <w:rFonts w:ascii="Palatino Linotype" w:eastAsia="Palatino Linotype" w:hAnsi="Palatino Linotype" w:cs="Palatino Linotype"/>
          <w:b/>
          <w:i/>
          <w:color w:val="000000" w:themeColor="text1"/>
          <w:sz w:val="24"/>
          <w:lang w:val="es-ES_tradnl" w:eastAsia="es-MX"/>
        </w:rPr>
        <w:t>RESP SI 33 ADMON.pdf</w:t>
      </w:r>
      <w:r w:rsidRPr="00F35838">
        <w:rPr>
          <w:rFonts w:ascii="Palatino Linotype" w:eastAsia="Palatino Linotype" w:hAnsi="Palatino Linotype" w:cs="Palatino Linotype"/>
          <w:b/>
          <w:i/>
          <w:color w:val="000000" w:themeColor="text1"/>
          <w:sz w:val="24"/>
          <w:lang w:val="es-ES_tradnl" w:eastAsia="es-MX"/>
        </w:rPr>
        <w:t>”</w:t>
      </w:r>
      <w:r w:rsidRPr="00F35838">
        <w:rPr>
          <w:rFonts w:ascii="Palatino Linotype" w:eastAsia="Palatino Linotype" w:hAnsi="Palatino Linotype" w:cs="Palatino Linotype"/>
          <w:color w:val="000000" w:themeColor="text1"/>
          <w:sz w:val="24"/>
          <w:lang w:val="es-ES_tradnl" w:eastAsia="es-MX"/>
        </w:rPr>
        <w:t>, al tenor de lo siguiente:</w:t>
      </w:r>
    </w:p>
    <w:p w14:paraId="0B8E296B" w14:textId="77777777" w:rsidR="00F35838" w:rsidRPr="00F35838" w:rsidRDefault="00F35838"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lang w:val="es-ES_tradnl" w:eastAsia="es-MX"/>
        </w:rPr>
      </w:pPr>
    </w:p>
    <w:p w14:paraId="58D3C84B" w14:textId="6A2CD282" w:rsidR="00F35838" w:rsidRPr="00F35838" w:rsidRDefault="00653E04" w:rsidP="00690747">
      <w:pPr>
        <w:numPr>
          <w:ilvl w:val="0"/>
          <w:numId w:val="39"/>
        </w:num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lang w:val="es-ES" w:eastAsia="es-ES"/>
        </w:rPr>
      </w:pPr>
      <w:r w:rsidRPr="009F5528">
        <w:rPr>
          <w:rFonts w:ascii="Palatino Linotype" w:eastAsia="Palatino Linotype" w:hAnsi="Palatino Linotype" w:cs="Palatino Linotype"/>
          <w:b/>
          <w:color w:val="000000" w:themeColor="text1"/>
          <w:sz w:val="24"/>
          <w:szCs w:val="24"/>
          <w:lang w:val="es-ES" w:eastAsia="es-ES"/>
        </w:rPr>
        <w:t>RESP SI 33 ADMON.pdf</w:t>
      </w:r>
      <w:r w:rsidR="00F35838" w:rsidRPr="00F35838">
        <w:rPr>
          <w:rFonts w:ascii="Palatino Linotype" w:eastAsia="Palatino Linotype" w:hAnsi="Palatino Linotype" w:cs="Palatino Linotype"/>
          <w:color w:val="000000" w:themeColor="text1"/>
          <w:sz w:val="24"/>
          <w:szCs w:val="24"/>
          <w:lang w:val="es-ES" w:eastAsia="es-ES"/>
        </w:rPr>
        <w:t xml:space="preserve">: Consta </w:t>
      </w:r>
      <w:r w:rsidRPr="009F5528">
        <w:rPr>
          <w:rFonts w:ascii="Palatino Linotype" w:eastAsia="Palatino Linotype" w:hAnsi="Palatino Linotype" w:cs="Palatino Linotype"/>
          <w:color w:val="000000" w:themeColor="text1"/>
          <w:sz w:val="24"/>
          <w:szCs w:val="24"/>
          <w:lang w:val="es-ES" w:eastAsia="es-ES"/>
        </w:rPr>
        <w:t xml:space="preserve">del oficio número IXTA/DAYRH/0465/2025 de fecha cinco de marzo de dos mil veinticinco, signado por la Directora de Administración y Recursos Humanos, mediante el cual medularmente refiere,  que se encuentran imposibilitados para otorgar la información, toda vez que se cuenta con un aviso de privacidad </w:t>
      </w:r>
      <w:r w:rsidR="009F5528" w:rsidRPr="009F5528">
        <w:rPr>
          <w:rFonts w:ascii="Palatino Linotype" w:eastAsia="Palatino Linotype" w:hAnsi="Palatino Linotype" w:cs="Palatino Linotype"/>
          <w:color w:val="000000" w:themeColor="text1"/>
          <w:sz w:val="24"/>
          <w:szCs w:val="24"/>
          <w:lang w:val="es-ES" w:eastAsia="es-ES"/>
        </w:rPr>
        <w:t>que resguarda la información y fue firmado por las empresas</w:t>
      </w:r>
      <w:r w:rsidR="00F35838" w:rsidRPr="00F35838">
        <w:rPr>
          <w:rFonts w:ascii="Palatino Linotype" w:eastAsia="Palatino Linotype" w:hAnsi="Palatino Linotype" w:cs="Palatino Linotype"/>
          <w:color w:val="000000" w:themeColor="text1"/>
          <w:sz w:val="24"/>
          <w:szCs w:val="24"/>
          <w:lang w:val="es-ES" w:eastAsia="es-ES"/>
        </w:rPr>
        <w:t>.</w:t>
      </w:r>
    </w:p>
    <w:p w14:paraId="4FB7C47B" w14:textId="77777777" w:rsidR="00F35838" w:rsidRPr="00F35838" w:rsidRDefault="00F35838"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lang w:val="es-ES" w:eastAsia="es-MX"/>
        </w:rPr>
      </w:pPr>
    </w:p>
    <w:p w14:paraId="57F9775A" w14:textId="77777777" w:rsidR="00F35838" w:rsidRPr="00F35838" w:rsidRDefault="00F35838" w:rsidP="0069074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 w:eastAsia="es-MX"/>
        </w:rPr>
      </w:pPr>
      <w:r w:rsidRPr="00F35838">
        <w:rPr>
          <w:rFonts w:ascii="Palatino Linotype" w:eastAsia="Palatino Linotype" w:hAnsi="Palatino Linotype" w:cs="Palatino Linotype"/>
          <w:color w:val="000000" w:themeColor="text1"/>
          <w:sz w:val="24"/>
          <w:lang w:val="es-ES" w:eastAsia="es-MX"/>
        </w:rPr>
        <w:lastRenderedPageBreak/>
        <w:t>Ante la respuesta emitida por el Sujeto Obligado, el Recurrente consideró que se trasgredió su derecho a la información pública, por lo que interpuso el recurso de revisión al rubro citado, señalando como acto impugnado la respuesta y dando como razones o motivos de inconformidad que no es lo que pidió.</w:t>
      </w:r>
    </w:p>
    <w:p w14:paraId="18649B47" w14:textId="77777777" w:rsidR="00F35838" w:rsidRPr="00F35838" w:rsidRDefault="00F35838" w:rsidP="00690747">
      <w:pPr>
        <w:spacing w:after="0" w:line="360" w:lineRule="auto"/>
        <w:jc w:val="both"/>
        <w:rPr>
          <w:rFonts w:ascii="Palatino Linotype" w:eastAsia="Calibri" w:hAnsi="Palatino Linotype" w:cs="Calibri"/>
          <w:sz w:val="24"/>
          <w:lang w:val="es-ES_tradnl" w:eastAsia="es-MX"/>
        </w:rPr>
      </w:pPr>
    </w:p>
    <w:p w14:paraId="7AD474B0" w14:textId="3526F753" w:rsidR="00723AFA" w:rsidRDefault="00F35838" w:rsidP="00690747">
      <w:pPr>
        <w:autoSpaceDE w:val="0"/>
        <w:autoSpaceDN w:val="0"/>
        <w:adjustRightInd w:val="0"/>
        <w:spacing w:after="0" w:line="360" w:lineRule="auto"/>
        <w:jc w:val="both"/>
        <w:rPr>
          <w:rFonts w:ascii="Palatino Linotype" w:hAnsi="Palatino Linotype" w:cs="Arial"/>
          <w:sz w:val="24"/>
          <w:szCs w:val="24"/>
          <w:lang w:val="es-ES" w:eastAsia="es-ES"/>
        </w:rPr>
      </w:pPr>
      <w:r w:rsidRPr="00F35838">
        <w:rPr>
          <w:rFonts w:ascii="Palatino Linotype" w:eastAsia="Calibri" w:hAnsi="Palatino Linotype" w:cs="Calibri"/>
          <w:sz w:val="24"/>
          <w:lang w:val="es-ES_tradnl" w:eastAsia="es-MX"/>
        </w:rPr>
        <w:t xml:space="preserve">Durante la etapa de instrucción, el Sujeto Obligado </w:t>
      </w:r>
      <w:r w:rsidR="009F5528">
        <w:rPr>
          <w:rFonts w:ascii="Palatino Linotype" w:eastAsia="Calibri" w:hAnsi="Palatino Linotype" w:cs="Calibri"/>
          <w:sz w:val="24"/>
          <w:lang w:val="es-ES_tradnl" w:eastAsia="es-MX"/>
        </w:rPr>
        <w:t>fue omiso en rendir</w:t>
      </w:r>
      <w:r w:rsidRPr="00F35838">
        <w:rPr>
          <w:rFonts w:ascii="Palatino Linotype" w:eastAsia="Calibri" w:hAnsi="Palatino Linotype" w:cs="Calibri"/>
          <w:sz w:val="24"/>
          <w:lang w:val="es-ES_tradnl" w:eastAsia="es-MX"/>
        </w:rPr>
        <w:t xml:space="preserve"> su Informe Justificado</w:t>
      </w:r>
      <w:r w:rsidR="009F5528">
        <w:rPr>
          <w:rFonts w:ascii="Palatino Linotype" w:eastAsia="Calibri" w:hAnsi="Palatino Linotype" w:cs="Calibri"/>
          <w:sz w:val="24"/>
          <w:lang w:val="es-ES_tradnl" w:eastAsia="es-MX"/>
        </w:rPr>
        <w:t>.</w:t>
      </w:r>
    </w:p>
    <w:p w14:paraId="39906464" w14:textId="77777777" w:rsidR="009F5528" w:rsidRDefault="009F5528" w:rsidP="00690747">
      <w:pPr>
        <w:pStyle w:val="Sinespaciado"/>
        <w:spacing w:line="360" w:lineRule="auto"/>
        <w:ind w:right="141"/>
        <w:jc w:val="both"/>
        <w:rPr>
          <w:rFonts w:ascii="Palatino Linotype" w:hAnsi="Palatino Linotype"/>
        </w:rPr>
      </w:pPr>
    </w:p>
    <w:p w14:paraId="3B3B52D2" w14:textId="192EF597" w:rsidR="00537BCD" w:rsidRDefault="00820DEB" w:rsidP="00690747">
      <w:pPr>
        <w:pStyle w:val="Sinespaciado"/>
        <w:spacing w:line="360" w:lineRule="auto"/>
        <w:ind w:right="141"/>
        <w:jc w:val="both"/>
        <w:rPr>
          <w:rFonts w:ascii="Palatino Linotype" w:hAnsi="Palatino Linotype"/>
        </w:rPr>
      </w:pPr>
      <w:r w:rsidRPr="00CA1344">
        <w:rPr>
          <w:rFonts w:ascii="Palatino Linotype" w:hAnsi="Palatino Linotype"/>
        </w:rPr>
        <w:t>En este sentido resul</w:t>
      </w:r>
      <w:r w:rsidR="000B1F07" w:rsidRPr="00CA1344">
        <w:rPr>
          <w:rFonts w:ascii="Palatino Linotype" w:hAnsi="Palatino Linotype"/>
        </w:rPr>
        <w:t xml:space="preserve">ta oportuno traer a colación </w:t>
      </w:r>
      <w:r w:rsidR="00537BCD" w:rsidRPr="00CA1344">
        <w:rPr>
          <w:rFonts w:ascii="Palatino Linotype" w:hAnsi="Palatino Linotype"/>
        </w:rPr>
        <w:t>lo establecido en el Bando Municipal el cual establece lo siguiente:</w:t>
      </w:r>
    </w:p>
    <w:p w14:paraId="054D3E82" w14:textId="6DE51B27" w:rsidR="00AC4C19" w:rsidRDefault="00AC4C19" w:rsidP="00690747">
      <w:pPr>
        <w:pStyle w:val="Sinespaciado"/>
        <w:spacing w:line="360" w:lineRule="auto"/>
        <w:ind w:right="141"/>
        <w:jc w:val="both"/>
        <w:rPr>
          <w:rFonts w:ascii="Palatino Linotype" w:hAnsi="Palatino Linotype"/>
        </w:rPr>
      </w:pPr>
      <w:r>
        <w:rPr>
          <w:rFonts w:ascii="Palatino Linotype" w:hAnsi="Palatino Linotype"/>
        </w:rPr>
        <w:t xml:space="preserve"> </w:t>
      </w:r>
    </w:p>
    <w:p w14:paraId="6CBDED93" w14:textId="4D29AFDD"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b/>
          <w:i/>
          <w:sz w:val="22"/>
          <w:szCs w:val="22"/>
        </w:rPr>
        <w:t xml:space="preserve">ARTÍCULO 70.- </w:t>
      </w:r>
      <w:r w:rsidRPr="00CA1344">
        <w:rPr>
          <w:rFonts w:ascii="Palatino Linotype" w:hAnsi="Palatino Linotype"/>
          <w:i/>
          <w:sz w:val="22"/>
          <w:szCs w:val="22"/>
        </w:rPr>
        <w:t>Para el despacho de los</w:t>
      </w:r>
      <w:r>
        <w:rPr>
          <w:rFonts w:ascii="Palatino Linotype" w:hAnsi="Palatino Linotype"/>
          <w:i/>
          <w:sz w:val="22"/>
          <w:szCs w:val="22"/>
        </w:rPr>
        <w:t xml:space="preserve"> </w:t>
      </w:r>
      <w:r w:rsidRPr="00CA1344">
        <w:rPr>
          <w:rFonts w:ascii="Palatino Linotype" w:hAnsi="Palatino Linotype"/>
          <w:i/>
          <w:sz w:val="22"/>
          <w:szCs w:val="22"/>
        </w:rPr>
        <w:t>asuntos de la Administración Pública</w:t>
      </w:r>
      <w:r>
        <w:rPr>
          <w:rFonts w:ascii="Palatino Linotype" w:hAnsi="Palatino Linotype"/>
          <w:i/>
          <w:sz w:val="22"/>
          <w:szCs w:val="22"/>
        </w:rPr>
        <w:t xml:space="preserve"> </w:t>
      </w:r>
      <w:r w:rsidRPr="00CA1344">
        <w:rPr>
          <w:rFonts w:ascii="Palatino Linotype" w:hAnsi="Palatino Linotype"/>
          <w:i/>
          <w:sz w:val="22"/>
          <w:szCs w:val="22"/>
        </w:rPr>
        <w:t>Municipal, el Presidente Municipal, se auxiliará</w:t>
      </w:r>
      <w:r>
        <w:rPr>
          <w:rFonts w:ascii="Palatino Linotype" w:hAnsi="Palatino Linotype"/>
          <w:i/>
          <w:sz w:val="22"/>
          <w:szCs w:val="22"/>
        </w:rPr>
        <w:t xml:space="preserve"> </w:t>
      </w:r>
      <w:r w:rsidRPr="00CA1344">
        <w:rPr>
          <w:rFonts w:ascii="Palatino Linotype" w:hAnsi="Palatino Linotype"/>
          <w:i/>
          <w:sz w:val="22"/>
          <w:szCs w:val="22"/>
        </w:rPr>
        <w:t>de las dependencias de la administración</w:t>
      </w:r>
      <w:r>
        <w:rPr>
          <w:rFonts w:ascii="Palatino Linotype" w:hAnsi="Palatino Linotype"/>
          <w:i/>
          <w:sz w:val="22"/>
          <w:szCs w:val="22"/>
        </w:rPr>
        <w:t xml:space="preserve"> </w:t>
      </w:r>
      <w:r w:rsidRPr="00CA1344">
        <w:rPr>
          <w:rFonts w:ascii="Palatino Linotype" w:hAnsi="Palatino Linotype"/>
          <w:i/>
          <w:sz w:val="22"/>
          <w:szCs w:val="22"/>
        </w:rPr>
        <w:t>pública municipal centralizada, mismas que</w:t>
      </w:r>
      <w:r>
        <w:rPr>
          <w:rFonts w:ascii="Palatino Linotype" w:hAnsi="Palatino Linotype"/>
          <w:i/>
          <w:sz w:val="22"/>
          <w:szCs w:val="22"/>
        </w:rPr>
        <w:t xml:space="preserve"> </w:t>
      </w:r>
      <w:r w:rsidRPr="00CA1344">
        <w:rPr>
          <w:rFonts w:ascii="Palatino Linotype" w:hAnsi="Palatino Linotype"/>
          <w:i/>
          <w:sz w:val="22"/>
          <w:szCs w:val="22"/>
        </w:rPr>
        <w:t>estarán subordinadas directamente a él, y</w:t>
      </w:r>
      <w:r>
        <w:rPr>
          <w:rFonts w:ascii="Palatino Linotype" w:hAnsi="Palatino Linotype"/>
          <w:i/>
          <w:sz w:val="22"/>
          <w:szCs w:val="22"/>
        </w:rPr>
        <w:t xml:space="preserve"> </w:t>
      </w:r>
      <w:r w:rsidRPr="00CA1344">
        <w:rPr>
          <w:rFonts w:ascii="Palatino Linotype" w:hAnsi="Palatino Linotype"/>
          <w:i/>
          <w:sz w:val="22"/>
          <w:szCs w:val="22"/>
        </w:rPr>
        <w:t>son las siguientes:</w:t>
      </w:r>
    </w:p>
    <w:p w14:paraId="4D500601" w14:textId="77777777"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I. Direcciones:</w:t>
      </w:r>
    </w:p>
    <w:p w14:paraId="120339E5" w14:textId="77777777"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a. La Oficina de la Presidencia;</w:t>
      </w:r>
    </w:p>
    <w:p w14:paraId="33B2A240" w14:textId="01C18B7D"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b. La Secretaría de</w:t>
      </w:r>
      <w:r>
        <w:rPr>
          <w:rFonts w:ascii="Palatino Linotype" w:hAnsi="Palatino Linotype"/>
          <w:i/>
          <w:sz w:val="22"/>
          <w:szCs w:val="22"/>
        </w:rPr>
        <w:t xml:space="preserve"> </w:t>
      </w:r>
      <w:r w:rsidRPr="00CA1344">
        <w:rPr>
          <w:rFonts w:ascii="Palatino Linotype" w:hAnsi="Palatino Linotype"/>
          <w:i/>
          <w:sz w:val="22"/>
          <w:szCs w:val="22"/>
        </w:rPr>
        <w:t>Ayuntamiento (en su función</w:t>
      </w:r>
      <w:r>
        <w:rPr>
          <w:rFonts w:ascii="Palatino Linotype" w:hAnsi="Palatino Linotype"/>
          <w:i/>
          <w:sz w:val="22"/>
          <w:szCs w:val="22"/>
        </w:rPr>
        <w:t xml:space="preserve"> </w:t>
      </w:r>
      <w:r w:rsidRPr="00CA1344">
        <w:rPr>
          <w:rFonts w:ascii="Palatino Linotype" w:hAnsi="Palatino Linotype"/>
          <w:i/>
          <w:sz w:val="22"/>
          <w:szCs w:val="22"/>
        </w:rPr>
        <w:t>administrativa);</w:t>
      </w:r>
    </w:p>
    <w:p w14:paraId="19E4C78E" w14:textId="164FB400"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c. El Órgano Interno de Control</w:t>
      </w:r>
      <w:r>
        <w:rPr>
          <w:rFonts w:ascii="Palatino Linotype" w:hAnsi="Palatino Linotype"/>
          <w:i/>
          <w:sz w:val="22"/>
          <w:szCs w:val="22"/>
        </w:rPr>
        <w:t xml:space="preserve"> </w:t>
      </w:r>
      <w:r w:rsidRPr="00CA1344">
        <w:rPr>
          <w:rFonts w:ascii="Palatino Linotype" w:hAnsi="Palatino Linotype"/>
          <w:i/>
          <w:sz w:val="22"/>
          <w:szCs w:val="22"/>
        </w:rPr>
        <w:t>Municipal;</w:t>
      </w:r>
    </w:p>
    <w:p w14:paraId="3973601C" w14:textId="7AF1678A"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d. La Dirección de Innovación</w:t>
      </w:r>
      <w:r>
        <w:rPr>
          <w:rFonts w:ascii="Palatino Linotype" w:hAnsi="Palatino Linotype"/>
          <w:i/>
          <w:sz w:val="22"/>
          <w:szCs w:val="22"/>
        </w:rPr>
        <w:t xml:space="preserve"> </w:t>
      </w:r>
      <w:r w:rsidRPr="00CA1344">
        <w:rPr>
          <w:rFonts w:ascii="Palatino Linotype" w:hAnsi="Palatino Linotype"/>
          <w:i/>
          <w:sz w:val="22"/>
          <w:szCs w:val="22"/>
        </w:rPr>
        <w:t>Gubernamental;</w:t>
      </w:r>
    </w:p>
    <w:p w14:paraId="612C8462" w14:textId="0EB09626"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e. La Dirección de Asuntos</w:t>
      </w:r>
      <w:r>
        <w:rPr>
          <w:rFonts w:ascii="Palatino Linotype" w:hAnsi="Palatino Linotype"/>
          <w:i/>
          <w:sz w:val="22"/>
          <w:szCs w:val="22"/>
        </w:rPr>
        <w:t xml:space="preserve"> </w:t>
      </w:r>
      <w:r w:rsidRPr="00CA1344">
        <w:rPr>
          <w:rFonts w:ascii="Palatino Linotype" w:hAnsi="Palatino Linotype"/>
          <w:i/>
          <w:sz w:val="22"/>
          <w:szCs w:val="22"/>
        </w:rPr>
        <w:t>Jurídicos;</w:t>
      </w:r>
    </w:p>
    <w:p w14:paraId="2FD669FC" w14:textId="7EB1E11B"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f. La Dirección de Seguridad y</w:t>
      </w:r>
      <w:r>
        <w:rPr>
          <w:rFonts w:ascii="Palatino Linotype" w:hAnsi="Palatino Linotype"/>
          <w:i/>
          <w:sz w:val="22"/>
          <w:szCs w:val="22"/>
        </w:rPr>
        <w:t xml:space="preserve"> </w:t>
      </w:r>
      <w:r w:rsidRPr="00CA1344">
        <w:rPr>
          <w:rFonts w:ascii="Palatino Linotype" w:hAnsi="Palatino Linotype"/>
          <w:i/>
          <w:sz w:val="22"/>
          <w:szCs w:val="22"/>
        </w:rPr>
        <w:t>Prevención Ciudadana;</w:t>
      </w:r>
    </w:p>
    <w:p w14:paraId="36C6B7D0" w14:textId="6426F276"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g. La Dirección de Desarrollo</w:t>
      </w:r>
      <w:r>
        <w:rPr>
          <w:rFonts w:ascii="Palatino Linotype" w:hAnsi="Palatino Linotype"/>
          <w:i/>
          <w:sz w:val="22"/>
          <w:szCs w:val="22"/>
        </w:rPr>
        <w:t xml:space="preserve"> </w:t>
      </w:r>
      <w:r w:rsidRPr="00CA1344">
        <w:rPr>
          <w:rFonts w:ascii="Palatino Linotype" w:hAnsi="Palatino Linotype"/>
          <w:i/>
          <w:sz w:val="22"/>
          <w:szCs w:val="22"/>
        </w:rPr>
        <w:t>Territorial, Urbano y Medio</w:t>
      </w:r>
      <w:r>
        <w:rPr>
          <w:rFonts w:ascii="Palatino Linotype" w:hAnsi="Palatino Linotype"/>
          <w:i/>
          <w:sz w:val="22"/>
          <w:szCs w:val="22"/>
        </w:rPr>
        <w:t xml:space="preserve"> </w:t>
      </w:r>
      <w:r w:rsidRPr="00CA1344">
        <w:rPr>
          <w:rFonts w:ascii="Palatino Linotype" w:hAnsi="Palatino Linotype"/>
          <w:i/>
          <w:sz w:val="22"/>
          <w:szCs w:val="22"/>
        </w:rPr>
        <w:t>Ambiente;</w:t>
      </w:r>
    </w:p>
    <w:p w14:paraId="668FC5EB" w14:textId="7B5FE62F"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h. La Dirección de</w:t>
      </w:r>
      <w:r>
        <w:rPr>
          <w:rFonts w:ascii="Palatino Linotype" w:hAnsi="Palatino Linotype"/>
          <w:i/>
          <w:sz w:val="22"/>
          <w:szCs w:val="22"/>
        </w:rPr>
        <w:t xml:space="preserve"> </w:t>
      </w:r>
      <w:r w:rsidRPr="00CA1344">
        <w:rPr>
          <w:rFonts w:ascii="Palatino Linotype" w:hAnsi="Palatino Linotype"/>
          <w:i/>
          <w:sz w:val="22"/>
          <w:szCs w:val="22"/>
        </w:rPr>
        <w:t>Administración y Recursos</w:t>
      </w:r>
      <w:r>
        <w:rPr>
          <w:rFonts w:ascii="Palatino Linotype" w:hAnsi="Palatino Linotype"/>
          <w:i/>
          <w:sz w:val="22"/>
          <w:szCs w:val="22"/>
        </w:rPr>
        <w:t xml:space="preserve"> </w:t>
      </w:r>
      <w:r w:rsidRPr="00CA1344">
        <w:rPr>
          <w:rFonts w:ascii="Palatino Linotype" w:hAnsi="Palatino Linotype"/>
          <w:i/>
          <w:sz w:val="22"/>
          <w:szCs w:val="22"/>
        </w:rPr>
        <w:t>Humanos;</w:t>
      </w:r>
    </w:p>
    <w:p w14:paraId="34A8BC23" w14:textId="77777777" w:rsidR="00CA1344" w:rsidRPr="00CA1344" w:rsidRDefault="00CA1344" w:rsidP="00690747">
      <w:pPr>
        <w:pStyle w:val="Sinespaciado"/>
        <w:spacing w:line="360" w:lineRule="auto"/>
        <w:ind w:left="708" w:right="141"/>
        <w:jc w:val="both"/>
        <w:rPr>
          <w:rFonts w:ascii="Palatino Linotype" w:hAnsi="Palatino Linotype"/>
          <w:b/>
          <w:i/>
          <w:sz w:val="22"/>
          <w:szCs w:val="22"/>
          <w:u w:val="single"/>
        </w:rPr>
      </w:pPr>
      <w:r w:rsidRPr="00CA1344">
        <w:rPr>
          <w:rFonts w:ascii="Palatino Linotype" w:hAnsi="Palatino Linotype"/>
          <w:b/>
          <w:i/>
          <w:sz w:val="22"/>
          <w:szCs w:val="22"/>
          <w:u w:val="single"/>
        </w:rPr>
        <w:t>i. La Tesorería Municipal;</w:t>
      </w:r>
    </w:p>
    <w:p w14:paraId="107A28CA" w14:textId="7F58095E" w:rsid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j. La Dirección de Bienestar e</w:t>
      </w:r>
      <w:r>
        <w:rPr>
          <w:rFonts w:ascii="Palatino Linotype" w:hAnsi="Palatino Linotype"/>
          <w:i/>
          <w:sz w:val="22"/>
          <w:szCs w:val="22"/>
        </w:rPr>
        <w:t xml:space="preserve"> </w:t>
      </w:r>
      <w:r w:rsidRPr="00CA1344">
        <w:rPr>
          <w:rFonts w:ascii="Palatino Linotype" w:hAnsi="Palatino Linotype"/>
          <w:i/>
          <w:sz w:val="22"/>
          <w:szCs w:val="22"/>
        </w:rPr>
        <w:t>Inclusión Social;</w:t>
      </w:r>
    </w:p>
    <w:p w14:paraId="220DF317" w14:textId="11290F68"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lastRenderedPageBreak/>
        <w:t>k. El Instituto de la Mujer para</w:t>
      </w:r>
      <w:r>
        <w:rPr>
          <w:rFonts w:ascii="Palatino Linotype" w:hAnsi="Palatino Linotype"/>
          <w:i/>
          <w:sz w:val="22"/>
          <w:szCs w:val="22"/>
        </w:rPr>
        <w:t xml:space="preserve"> </w:t>
      </w:r>
      <w:r w:rsidRPr="00CA1344">
        <w:rPr>
          <w:rFonts w:ascii="Palatino Linotype" w:hAnsi="Palatino Linotype"/>
          <w:i/>
          <w:sz w:val="22"/>
          <w:szCs w:val="22"/>
        </w:rPr>
        <w:t>la Igualdad Sustantiva de</w:t>
      </w:r>
      <w:r>
        <w:rPr>
          <w:rFonts w:ascii="Palatino Linotype" w:hAnsi="Palatino Linotype"/>
          <w:i/>
          <w:sz w:val="22"/>
          <w:szCs w:val="22"/>
        </w:rPr>
        <w:t xml:space="preserve"> </w:t>
      </w:r>
      <w:r w:rsidRPr="00CA1344">
        <w:rPr>
          <w:rFonts w:ascii="Palatino Linotype" w:hAnsi="Palatino Linotype"/>
          <w:i/>
          <w:sz w:val="22"/>
          <w:szCs w:val="22"/>
        </w:rPr>
        <w:t>Ixtapaluca;</w:t>
      </w:r>
    </w:p>
    <w:p w14:paraId="0C337095" w14:textId="77777777"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l. La Dirección de Educación;</w:t>
      </w:r>
    </w:p>
    <w:p w14:paraId="14AB6DE7" w14:textId="77547983" w:rsidR="00CA1344" w:rsidRPr="00CA1344" w:rsidRDefault="00CA1344" w:rsidP="00690747">
      <w:pPr>
        <w:pStyle w:val="Sinespaciado"/>
        <w:spacing w:line="360" w:lineRule="auto"/>
        <w:ind w:left="708" w:right="141"/>
        <w:jc w:val="both"/>
        <w:rPr>
          <w:rFonts w:ascii="Palatino Linotype" w:hAnsi="Palatino Linotype"/>
          <w:i/>
          <w:sz w:val="22"/>
          <w:szCs w:val="22"/>
        </w:rPr>
      </w:pPr>
      <w:proofErr w:type="gramStart"/>
      <w:r w:rsidRPr="00CA1344">
        <w:rPr>
          <w:rFonts w:ascii="Palatino Linotype" w:hAnsi="Palatino Linotype"/>
          <w:i/>
          <w:sz w:val="22"/>
          <w:szCs w:val="22"/>
        </w:rPr>
        <w:t>m</w:t>
      </w:r>
      <w:proofErr w:type="gramEnd"/>
      <w:r w:rsidRPr="00CA1344">
        <w:rPr>
          <w:rFonts w:ascii="Palatino Linotype" w:hAnsi="Palatino Linotype"/>
          <w:i/>
          <w:sz w:val="22"/>
          <w:szCs w:val="22"/>
        </w:rPr>
        <w:t>. La Dirección de</w:t>
      </w:r>
      <w:r>
        <w:rPr>
          <w:rFonts w:ascii="Palatino Linotype" w:hAnsi="Palatino Linotype"/>
          <w:i/>
          <w:sz w:val="22"/>
          <w:szCs w:val="22"/>
        </w:rPr>
        <w:t xml:space="preserve"> </w:t>
      </w:r>
      <w:r w:rsidRPr="00CA1344">
        <w:rPr>
          <w:rFonts w:ascii="Palatino Linotype" w:hAnsi="Palatino Linotype"/>
          <w:i/>
          <w:sz w:val="22"/>
          <w:szCs w:val="22"/>
        </w:rPr>
        <w:t>Infraestructura y Obras</w:t>
      </w:r>
      <w:r>
        <w:rPr>
          <w:rFonts w:ascii="Palatino Linotype" w:hAnsi="Palatino Linotype"/>
          <w:i/>
          <w:sz w:val="22"/>
          <w:szCs w:val="22"/>
        </w:rPr>
        <w:t xml:space="preserve"> </w:t>
      </w:r>
      <w:r w:rsidRPr="00CA1344">
        <w:rPr>
          <w:rFonts w:ascii="Palatino Linotype" w:hAnsi="Palatino Linotype"/>
          <w:i/>
          <w:sz w:val="22"/>
          <w:szCs w:val="22"/>
        </w:rPr>
        <w:t>Públicas;</w:t>
      </w:r>
    </w:p>
    <w:p w14:paraId="1EA33385" w14:textId="23D2F8A6" w:rsidR="00CA1344" w:rsidRPr="00CA1344" w:rsidRDefault="00CA1344" w:rsidP="00690747">
      <w:pPr>
        <w:pStyle w:val="Sinespaciado"/>
        <w:spacing w:line="360" w:lineRule="auto"/>
        <w:ind w:left="708" w:right="141"/>
        <w:jc w:val="both"/>
        <w:rPr>
          <w:rFonts w:ascii="Palatino Linotype" w:hAnsi="Palatino Linotype"/>
          <w:i/>
          <w:sz w:val="22"/>
          <w:szCs w:val="22"/>
        </w:rPr>
      </w:pPr>
      <w:proofErr w:type="gramStart"/>
      <w:r w:rsidRPr="00CA1344">
        <w:rPr>
          <w:rFonts w:ascii="Palatino Linotype" w:hAnsi="Palatino Linotype"/>
          <w:i/>
          <w:sz w:val="22"/>
          <w:szCs w:val="22"/>
        </w:rPr>
        <w:t>n</w:t>
      </w:r>
      <w:proofErr w:type="gramEnd"/>
      <w:r w:rsidRPr="00CA1344">
        <w:rPr>
          <w:rFonts w:ascii="Palatino Linotype" w:hAnsi="Palatino Linotype"/>
          <w:i/>
          <w:sz w:val="22"/>
          <w:szCs w:val="22"/>
        </w:rPr>
        <w:t>. La Dirección de Servicios</w:t>
      </w:r>
      <w:r>
        <w:rPr>
          <w:rFonts w:ascii="Palatino Linotype" w:hAnsi="Palatino Linotype"/>
          <w:i/>
          <w:sz w:val="22"/>
          <w:szCs w:val="22"/>
        </w:rPr>
        <w:t xml:space="preserve"> </w:t>
      </w:r>
      <w:r w:rsidRPr="00CA1344">
        <w:rPr>
          <w:rFonts w:ascii="Palatino Linotype" w:hAnsi="Palatino Linotype"/>
          <w:i/>
          <w:sz w:val="22"/>
          <w:szCs w:val="22"/>
        </w:rPr>
        <w:t>Públicos;</w:t>
      </w:r>
    </w:p>
    <w:p w14:paraId="6F6C5DE5" w14:textId="7A05F3C9" w:rsid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o. La Dirección de Desarrollo</w:t>
      </w:r>
      <w:r>
        <w:rPr>
          <w:rFonts w:ascii="Palatino Linotype" w:hAnsi="Palatino Linotype"/>
          <w:i/>
          <w:sz w:val="22"/>
          <w:szCs w:val="22"/>
        </w:rPr>
        <w:t xml:space="preserve"> </w:t>
      </w:r>
      <w:r w:rsidRPr="00CA1344">
        <w:rPr>
          <w:rFonts w:ascii="Palatino Linotype" w:hAnsi="Palatino Linotype"/>
          <w:i/>
          <w:sz w:val="22"/>
          <w:szCs w:val="22"/>
        </w:rPr>
        <w:t>Económico.</w:t>
      </w:r>
    </w:p>
    <w:p w14:paraId="199DC083" w14:textId="77777777"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p. La Dirección de Cultura; y</w:t>
      </w:r>
    </w:p>
    <w:p w14:paraId="516653A4" w14:textId="53EF1FC8" w:rsid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q. La Dirección de Turismo.</w:t>
      </w:r>
    </w:p>
    <w:p w14:paraId="17A3235C" w14:textId="77777777" w:rsidR="00CA1344" w:rsidRDefault="00CA1344" w:rsidP="00690747">
      <w:pPr>
        <w:pStyle w:val="Sinespaciado"/>
        <w:spacing w:line="360" w:lineRule="auto"/>
        <w:ind w:left="708" w:right="141"/>
        <w:jc w:val="both"/>
        <w:rPr>
          <w:rFonts w:ascii="Palatino Linotype" w:hAnsi="Palatino Linotype"/>
          <w:i/>
          <w:sz w:val="22"/>
          <w:szCs w:val="22"/>
        </w:rPr>
      </w:pPr>
    </w:p>
    <w:p w14:paraId="6004E59C" w14:textId="3CD88C5C" w:rsidR="00CA1344" w:rsidRP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ARTÍCULO 72.- De conformidad con</w:t>
      </w:r>
      <w:r>
        <w:rPr>
          <w:rFonts w:ascii="Palatino Linotype" w:hAnsi="Palatino Linotype"/>
          <w:i/>
          <w:sz w:val="22"/>
          <w:szCs w:val="22"/>
        </w:rPr>
        <w:t xml:space="preserve"> </w:t>
      </w:r>
      <w:r w:rsidRPr="00CA1344">
        <w:rPr>
          <w:rFonts w:ascii="Palatino Linotype" w:hAnsi="Palatino Linotype"/>
          <w:i/>
          <w:sz w:val="22"/>
          <w:szCs w:val="22"/>
        </w:rPr>
        <w:t>los ordenamientos legales aplicables,</w:t>
      </w:r>
      <w:r>
        <w:rPr>
          <w:rFonts w:ascii="Palatino Linotype" w:hAnsi="Palatino Linotype"/>
          <w:i/>
          <w:sz w:val="22"/>
          <w:szCs w:val="22"/>
        </w:rPr>
        <w:t xml:space="preserve"> </w:t>
      </w:r>
      <w:r w:rsidRPr="00CA1344">
        <w:rPr>
          <w:rFonts w:ascii="Palatino Linotype" w:hAnsi="Palatino Linotype"/>
          <w:i/>
          <w:sz w:val="22"/>
          <w:szCs w:val="22"/>
        </w:rPr>
        <w:t>la Tesorería Municipal es el órgano de</w:t>
      </w:r>
      <w:r>
        <w:rPr>
          <w:rFonts w:ascii="Palatino Linotype" w:hAnsi="Palatino Linotype"/>
          <w:i/>
          <w:sz w:val="22"/>
          <w:szCs w:val="22"/>
        </w:rPr>
        <w:t xml:space="preserve"> </w:t>
      </w:r>
      <w:r w:rsidRPr="00CA1344">
        <w:rPr>
          <w:rFonts w:ascii="Palatino Linotype" w:hAnsi="Palatino Linotype"/>
          <w:i/>
          <w:sz w:val="22"/>
          <w:szCs w:val="22"/>
        </w:rPr>
        <w:t>la Administración Pública Municipal</w:t>
      </w:r>
      <w:r>
        <w:rPr>
          <w:rFonts w:ascii="Palatino Linotype" w:hAnsi="Palatino Linotype"/>
          <w:i/>
          <w:sz w:val="22"/>
          <w:szCs w:val="22"/>
        </w:rPr>
        <w:t xml:space="preserve"> </w:t>
      </w:r>
      <w:r w:rsidRPr="00CA1344">
        <w:rPr>
          <w:rFonts w:ascii="Palatino Linotype" w:hAnsi="Palatino Linotype"/>
          <w:i/>
          <w:sz w:val="22"/>
          <w:szCs w:val="22"/>
        </w:rPr>
        <w:t>facultado para administrar la hacienda</w:t>
      </w:r>
      <w:r>
        <w:rPr>
          <w:rFonts w:ascii="Palatino Linotype" w:hAnsi="Palatino Linotype"/>
          <w:i/>
          <w:sz w:val="22"/>
          <w:szCs w:val="22"/>
        </w:rPr>
        <w:t xml:space="preserve"> </w:t>
      </w:r>
      <w:r w:rsidRPr="00CA1344">
        <w:rPr>
          <w:rFonts w:ascii="Palatino Linotype" w:hAnsi="Palatino Linotype"/>
          <w:i/>
          <w:sz w:val="22"/>
          <w:szCs w:val="22"/>
        </w:rPr>
        <w:t>pública municipal, así como, la indicada</w:t>
      </w:r>
      <w:r>
        <w:rPr>
          <w:rFonts w:ascii="Palatino Linotype" w:hAnsi="Palatino Linotype"/>
          <w:i/>
          <w:sz w:val="22"/>
          <w:szCs w:val="22"/>
        </w:rPr>
        <w:t xml:space="preserve"> </w:t>
      </w:r>
      <w:r w:rsidRPr="00CA1344">
        <w:rPr>
          <w:rFonts w:ascii="Palatino Linotype" w:hAnsi="Palatino Linotype"/>
          <w:i/>
          <w:sz w:val="22"/>
          <w:szCs w:val="22"/>
        </w:rPr>
        <w:t>para efectuar las erogaciones contraídas</w:t>
      </w:r>
      <w:r>
        <w:rPr>
          <w:rFonts w:ascii="Palatino Linotype" w:hAnsi="Palatino Linotype"/>
          <w:i/>
          <w:sz w:val="22"/>
          <w:szCs w:val="22"/>
        </w:rPr>
        <w:t xml:space="preserve"> </w:t>
      </w:r>
      <w:r w:rsidRPr="00CA1344">
        <w:rPr>
          <w:rFonts w:ascii="Palatino Linotype" w:hAnsi="Palatino Linotype"/>
          <w:i/>
          <w:sz w:val="22"/>
          <w:szCs w:val="22"/>
        </w:rPr>
        <w:t>por el Gobierno Municipal.</w:t>
      </w:r>
    </w:p>
    <w:p w14:paraId="689042E2" w14:textId="0F103621" w:rsidR="00CA1344" w:rsidRDefault="00CA1344" w:rsidP="00690747">
      <w:pPr>
        <w:pStyle w:val="Sinespaciado"/>
        <w:spacing w:line="360" w:lineRule="auto"/>
        <w:ind w:left="708" w:right="141"/>
        <w:jc w:val="both"/>
        <w:rPr>
          <w:rFonts w:ascii="Palatino Linotype" w:hAnsi="Palatino Linotype"/>
          <w:i/>
          <w:sz w:val="22"/>
          <w:szCs w:val="22"/>
        </w:rPr>
      </w:pPr>
      <w:r w:rsidRPr="00CA1344">
        <w:rPr>
          <w:rFonts w:ascii="Palatino Linotype" w:hAnsi="Palatino Linotype"/>
          <w:i/>
          <w:sz w:val="22"/>
          <w:szCs w:val="22"/>
        </w:rPr>
        <w:t>Así mismo, para llevar a cabo la</w:t>
      </w:r>
      <w:r>
        <w:rPr>
          <w:rFonts w:ascii="Palatino Linotype" w:hAnsi="Palatino Linotype"/>
          <w:i/>
          <w:sz w:val="22"/>
          <w:szCs w:val="22"/>
        </w:rPr>
        <w:t xml:space="preserve"> </w:t>
      </w:r>
      <w:r w:rsidRPr="00CA1344">
        <w:rPr>
          <w:rFonts w:ascii="Palatino Linotype" w:hAnsi="Palatino Linotype"/>
          <w:i/>
          <w:sz w:val="22"/>
          <w:szCs w:val="22"/>
        </w:rPr>
        <w:t>administración de los ingresos y egresos</w:t>
      </w:r>
      <w:r>
        <w:rPr>
          <w:rFonts w:ascii="Palatino Linotype" w:hAnsi="Palatino Linotype"/>
          <w:i/>
          <w:sz w:val="22"/>
          <w:szCs w:val="22"/>
        </w:rPr>
        <w:t xml:space="preserve"> </w:t>
      </w:r>
      <w:r w:rsidRPr="00CA1344">
        <w:rPr>
          <w:rFonts w:ascii="Palatino Linotype" w:hAnsi="Palatino Linotype"/>
          <w:i/>
          <w:sz w:val="22"/>
          <w:szCs w:val="22"/>
        </w:rPr>
        <w:t>de la Administración Pública Municipal,</w:t>
      </w:r>
      <w:r>
        <w:rPr>
          <w:rFonts w:ascii="Palatino Linotype" w:hAnsi="Palatino Linotype"/>
          <w:i/>
          <w:sz w:val="22"/>
          <w:szCs w:val="22"/>
        </w:rPr>
        <w:t xml:space="preserve"> </w:t>
      </w:r>
      <w:r w:rsidRPr="00CA1344">
        <w:rPr>
          <w:rFonts w:ascii="Palatino Linotype" w:hAnsi="Palatino Linotype"/>
          <w:i/>
          <w:sz w:val="22"/>
          <w:szCs w:val="22"/>
        </w:rPr>
        <w:t>la Tesorería coordinará sus actividades</w:t>
      </w:r>
      <w:r>
        <w:rPr>
          <w:rFonts w:ascii="Palatino Linotype" w:hAnsi="Palatino Linotype"/>
          <w:i/>
          <w:sz w:val="22"/>
          <w:szCs w:val="22"/>
        </w:rPr>
        <w:t xml:space="preserve"> </w:t>
      </w:r>
      <w:r w:rsidRPr="00CA1344">
        <w:rPr>
          <w:rFonts w:ascii="Palatino Linotype" w:hAnsi="Palatino Linotype"/>
          <w:i/>
          <w:sz w:val="22"/>
          <w:szCs w:val="22"/>
        </w:rPr>
        <w:t>con las Dependencias Administrativas,</w:t>
      </w:r>
      <w:r>
        <w:rPr>
          <w:rFonts w:ascii="Palatino Linotype" w:hAnsi="Palatino Linotype"/>
          <w:i/>
          <w:sz w:val="22"/>
          <w:szCs w:val="22"/>
        </w:rPr>
        <w:t xml:space="preserve"> </w:t>
      </w:r>
      <w:r w:rsidRPr="00CA1344">
        <w:rPr>
          <w:rFonts w:ascii="Palatino Linotype" w:hAnsi="Palatino Linotype"/>
          <w:i/>
          <w:sz w:val="22"/>
          <w:szCs w:val="22"/>
        </w:rPr>
        <w:t>estableciendo políticas y lineamientos,</w:t>
      </w:r>
      <w:r>
        <w:rPr>
          <w:rFonts w:ascii="Palatino Linotype" w:hAnsi="Palatino Linotype"/>
          <w:i/>
          <w:sz w:val="22"/>
          <w:szCs w:val="22"/>
        </w:rPr>
        <w:t xml:space="preserve"> </w:t>
      </w:r>
      <w:r w:rsidRPr="00CA1344">
        <w:rPr>
          <w:rFonts w:ascii="Palatino Linotype" w:hAnsi="Palatino Linotype"/>
          <w:i/>
          <w:sz w:val="22"/>
          <w:szCs w:val="22"/>
        </w:rPr>
        <w:t>para el control eficiente de la recaudación,</w:t>
      </w:r>
      <w:r>
        <w:rPr>
          <w:rFonts w:ascii="Palatino Linotype" w:hAnsi="Palatino Linotype"/>
          <w:i/>
          <w:sz w:val="22"/>
          <w:szCs w:val="22"/>
        </w:rPr>
        <w:t xml:space="preserve"> </w:t>
      </w:r>
      <w:r w:rsidRPr="00CA1344">
        <w:rPr>
          <w:rFonts w:ascii="Palatino Linotype" w:hAnsi="Palatino Linotype"/>
          <w:i/>
          <w:sz w:val="22"/>
          <w:szCs w:val="22"/>
        </w:rPr>
        <w:t>recursos materiales y servicios catastrales.</w:t>
      </w:r>
    </w:p>
    <w:p w14:paraId="391362D6" w14:textId="77777777" w:rsidR="00B20534" w:rsidRDefault="00B20534" w:rsidP="00690747">
      <w:pPr>
        <w:spacing w:after="0" w:line="360" w:lineRule="auto"/>
        <w:jc w:val="both"/>
        <w:rPr>
          <w:rFonts w:ascii="Palatino Linotype" w:hAnsi="Palatino Linotype" w:cs="Arial"/>
        </w:rPr>
      </w:pPr>
    </w:p>
    <w:p w14:paraId="37C3826F" w14:textId="77777777" w:rsidR="00B20534" w:rsidRPr="00690747" w:rsidRDefault="00B20534" w:rsidP="00690747">
      <w:pPr>
        <w:spacing w:after="0" w:line="360" w:lineRule="auto"/>
        <w:jc w:val="both"/>
        <w:rPr>
          <w:rFonts w:ascii="Palatino Linotype" w:eastAsia="Calibri" w:hAnsi="Palatino Linotype" w:cs="Calibri"/>
          <w:sz w:val="24"/>
          <w:lang w:val="es-ES_tradnl"/>
        </w:rPr>
      </w:pPr>
      <w:r w:rsidRPr="00690747">
        <w:rPr>
          <w:rFonts w:ascii="Palatino Linotype" w:hAnsi="Palatino Linotype" w:cs="Arial"/>
          <w:sz w:val="24"/>
        </w:rPr>
        <w:t>Aunado a lo anterior</w:t>
      </w:r>
      <w:r w:rsidRPr="00690747">
        <w:rPr>
          <w:rFonts w:ascii="Palatino Linotype" w:eastAsia="Calibri" w:hAnsi="Palatino Linotype" w:cs="Calibri"/>
          <w:sz w:val="24"/>
          <w:lang w:val="es-ES_tradnl"/>
        </w:rPr>
        <w:t xml:space="preserve"> los Lineamientos del Informe Trimestral Municipal del Ejercicio Fiscal 2024, modulo 4, establece la información que se deberá entregar al OSFEM por medio de los informes, tal como se ilustra:</w:t>
      </w:r>
    </w:p>
    <w:p w14:paraId="626FBC3B" w14:textId="77777777" w:rsidR="00B20534" w:rsidRPr="00EE2CB7" w:rsidRDefault="00B20534" w:rsidP="00690747">
      <w:pPr>
        <w:spacing w:after="0" w:line="360" w:lineRule="auto"/>
        <w:jc w:val="center"/>
        <w:rPr>
          <w:rFonts w:ascii="Palatino Linotype" w:eastAsia="Calibri" w:hAnsi="Palatino Linotype" w:cs="Calibri"/>
          <w:highlight w:val="yellow"/>
          <w:lang w:val="es-ES_tradnl"/>
        </w:rPr>
      </w:pPr>
      <w:r w:rsidRPr="00B20534">
        <w:rPr>
          <w:rFonts w:ascii="Palatino Linotype" w:eastAsia="Calibri" w:hAnsi="Palatino Linotype" w:cs="Calibri"/>
          <w:noProof/>
          <w:lang w:eastAsia="es-MX"/>
        </w:rPr>
        <w:lastRenderedPageBreak/>
        <w:drawing>
          <wp:inline distT="0" distB="0" distL="0" distR="0" wp14:anchorId="3D1529E9" wp14:editId="6FF593FB">
            <wp:extent cx="5578757" cy="4079019"/>
            <wp:effectExtent l="133350" t="114300" r="136525" b="1123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4877" cy="4083493"/>
                    </a:xfrm>
                    <a:prstGeom prst="rect">
                      <a:avLst/>
                    </a:prstGeom>
                    <a:effectLst>
                      <a:outerShdw blurRad="63500" sx="102000" sy="102000" algn="ctr" rotWithShape="0">
                        <a:prstClr val="black">
                          <a:alpha val="40000"/>
                        </a:prstClr>
                      </a:outerShdw>
                    </a:effectLst>
                  </pic:spPr>
                </pic:pic>
              </a:graphicData>
            </a:graphic>
          </wp:inline>
        </w:drawing>
      </w:r>
    </w:p>
    <w:p w14:paraId="73951074" w14:textId="77777777" w:rsidR="00B20534" w:rsidRPr="00EE2CB7" w:rsidRDefault="00B20534" w:rsidP="00690747">
      <w:pPr>
        <w:spacing w:after="0" w:line="360" w:lineRule="auto"/>
        <w:jc w:val="center"/>
        <w:rPr>
          <w:rFonts w:ascii="Palatino Linotype" w:eastAsia="Calibri" w:hAnsi="Palatino Linotype" w:cs="Calibri"/>
          <w:highlight w:val="yellow"/>
          <w:lang w:val="es-ES_tradnl"/>
        </w:rPr>
      </w:pPr>
    </w:p>
    <w:p w14:paraId="38A516FF" w14:textId="77777777" w:rsidR="00B20534" w:rsidRDefault="00B20534" w:rsidP="00690747">
      <w:pPr>
        <w:spacing w:after="0"/>
        <w:jc w:val="center"/>
        <w:rPr>
          <w:rFonts w:ascii="Palatino Linotype" w:eastAsia="Calibri" w:hAnsi="Palatino Linotype" w:cs="Calibri"/>
          <w:lang w:val="es-ES_tradnl"/>
        </w:rPr>
      </w:pPr>
      <w:r w:rsidRPr="00B20534">
        <w:rPr>
          <w:rFonts w:ascii="Palatino Linotype" w:eastAsia="Calibri" w:hAnsi="Palatino Linotype" w:cs="Calibri"/>
          <w:noProof/>
          <w:lang w:eastAsia="es-MX"/>
        </w:rPr>
        <w:lastRenderedPageBreak/>
        <w:drawing>
          <wp:inline distT="0" distB="0" distL="0" distR="0" wp14:anchorId="3B3AE7D7" wp14:editId="5DDCED0F">
            <wp:extent cx="5045295" cy="6241774"/>
            <wp:effectExtent l="114300" t="133350" r="117475" b="140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9386" cy="6271578"/>
                    </a:xfrm>
                    <a:prstGeom prst="rect">
                      <a:avLst/>
                    </a:prstGeom>
                    <a:effectLst>
                      <a:outerShdw blurRad="63500" sx="102000" sy="102000" algn="ctr" rotWithShape="0">
                        <a:prstClr val="black">
                          <a:alpha val="40000"/>
                        </a:prstClr>
                      </a:outerShdw>
                    </a:effectLst>
                  </pic:spPr>
                </pic:pic>
              </a:graphicData>
            </a:graphic>
          </wp:inline>
        </w:drawing>
      </w:r>
    </w:p>
    <w:p w14:paraId="306FFAFF" w14:textId="77777777" w:rsidR="00B20534" w:rsidRDefault="00B20534" w:rsidP="00690747">
      <w:pPr>
        <w:spacing w:after="0"/>
        <w:jc w:val="center"/>
        <w:rPr>
          <w:rFonts w:ascii="Palatino Linotype" w:eastAsia="Calibri" w:hAnsi="Palatino Linotype" w:cs="Calibri"/>
          <w:lang w:val="es-ES_tradnl"/>
        </w:rPr>
      </w:pPr>
      <w:r>
        <w:rPr>
          <w:rFonts w:ascii="Palatino Linotype" w:eastAsia="Calibri" w:hAnsi="Palatino Linotype" w:cs="Calibri"/>
          <w:noProof/>
          <w:lang w:eastAsia="es-MX"/>
        </w:rPr>
        <w:lastRenderedPageBreak/>
        <w:drawing>
          <wp:inline distT="0" distB="0" distL="0" distR="0" wp14:anchorId="7F7F3D00" wp14:editId="5C762FC1">
            <wp:extent cx="5466979" cy="3617844"/>
            <wp:effectExtent l="114300" t="114300" r="114935" b="116205"/>
            <wp:docPr id="14" name="Imagen 1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934" cy="3711784"/>
                    </a:xfrm>
                    <a:prstGeom prst="rect">
                      <a:avLst/>
                    </a:prstGeom>
                    <a:effectLst>
                      <a:outerShdw blurRad="63500" sx="102000" sy="102000" algn="ctr" rotWithShape="0">
                        <a:prstClr val="black">
                          <a:alpha val="40000"/>
                        </a:prstClr>
                      </a:outerShdw>
                    </a:effectLst>
                  </pic:spPr>
                </pic:pic>
              </a:graphicData>
            </a:graphic>
          </wp:inline>
        </w:drawing>
      </w:r>
    </w:p>
    <w:p w14:paraId="52FCD19E" w14:textId="77777777" w:rsidR="00B20534" w:rsidRDefault="00B20534" w:rsidP="00690747">
      <w:pPr>
        <w:spacing w:after="0"/>
        <w:rPr>
          <w:rFonts w:ascii="Palatino Linotype" w:eastAsia="Calibri" w:hAnsi="Palatino Linotype" w:cs="Calibri"/>
          <w:lang w:val="es-ES_tradnl"/>
        </w:rPr>
      </w:pPr>
    </w:p>
    <w:p w14:paraId="48027117" w14:textId="77777777" w:rsidR="00B20534" w:rsidRDefault="00B20534" w:rsidP="00690747">
      <w:pPr>
        <w:spacing w:after="0"/>
        <w:rPr>
          <w:rFonts w:ascii="Palatino Linotype" w:eastAsia="Calibri" w:hAnsi="Palatino Linotype" w:cs="Calibri"/>
          <w:noProof/>
        </w:rPr>
      </w:pPr>
      <w:r>
        <w:rPr>
          <w:rFonts w:ascii="Palatino Linotype" w:eastAsia="Calibri" w:hAnsi="Palatino Linotype" w:cs="Calibri"/>
          <w:noProof/>
          <w:lang w:eastAsia="es-MX"/>
        </w:rPr>
        <mc:AlternateContent>
          <mc:Choice Requires="wps">
            <w:drawing>
              <wp:anchor distT="0" distB="0" distL="114300" distR="114300" simplePos="0" relativeHeight="251660288" behindDoc="0" locked="0" layoutInCell="1" allowOverlap="1" wp14:anchorId="695ED16A" wp14:editId="7594B3E9">
                <wp:simplePos x="0" y="0"/>
                <wp:positionH relativeFrom="column">
                  <wp:posOffset>48950</wp:posOffset>
                </wp:positionH>
                <wp:positionV relativeFrom="paragraph">
                  <wp:posOffset>53588</wp:posOffset>
                </wp:positionV>
                <wp:extent cx="5828306" cy="3140766"/>
                <wp:effectExtent l="0" t="0" r="20320" b="21590"/>
                <wp:wrapNone/>
                <wp:docPr id="20" name="Conector recto 20"/>
                <wp:cNvGraphicFramePr/>
                <a:graphic xmlns:a="http://schemas.openxmlformats.org/drawingml/2006/main">
                  <a:graphicData uri="http://schemas.microsoft.com/office/word/2010/wordprocessingShape">
                    <wps:wsp>
                      <wps:cNvCnPr/>
                      <wps:spPr>
                        <a:xfrm>
                          <a:off x="0" y="0"/>
                          <a:ext cx="5828306" cy="31407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EDBC11" id="Conector recto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5pt,4.2pt" to="462.7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" strokecolor="black [3200]" strokeweight=".5pt">
                <v:stroke joinstyle="miter"/>
              </v:line>
            </w:pict>
          </mc:Fallback>
        </mc:AlternateContent>
      </w:r>
    </w:p>
    <w:p w14:paraId="20B95F44" w14:textId="77777777" w:rsidR="00B20534" w:rsidRDefault="00B20534" w:rsidP="00690747">
      <w:pPr>
        <w:spacing w:after="0"/>
        <w:rPr>
          <w:rFonts w:ascii="Palatino Linotype" w:eastAsia="Calibri" w:hAnsi="Palatino Linotype" w:cs="Calibri"/>
          <w:lang w:val="es-ES_tradnl"/>
        </w:rPr>
      </w:pPr>
    </w:p>
    <w:p w14:paraId="02887A5D" w14:textId="77777777" w:rsidR="00B20534" w:rsidRDefault="00B20534" w:rsidP="00690747">
      <w:pPr>
        <w:spacing w:after="0"/>
        <w:jc w:val="center"/>
        <w:rPr>
          <w:rFonts w:ascii="Palatino Linotype" w:eastAsia="Calibri" w:hAnsi="Palatino Linotype" w:cs="Calibri"/>
          <w:lang w:val="es-ES_tradnl"/>
        </w:rPr>
      </w:pPr>
      <w:r>
        <w:rPr>
          <w:rFonts w:ascii="Palatino Linotype" w:eastAsia="Calibri" w:hAnsi="Palatino Linotype" w:cs="Calibri"/>
          <w:noProof/>
          <w:lang w:eastAsia="es-MX"/>
        </w:rPr>
        <w:lastRenderedPageBreak/>
        <w:drawing>
          <wp:inline distT="0" distB="0" distL="0" distR="0" wp14:anchorId="64C6DAC4" wp14:editId="3BC38B69">
            <wp:extent cx="5188273" cy="6368995"/>
            <wp:effectExtent l="133350" t="133350" r="127000" b="127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4862CB.tmp"/>
                    <pic:cNvPicPr/>
                  </pic:nvPicPr>
                  <pic:blipFill>
                    <a:blip r:embed="rId10">
                      <a:extLst>
                        <a:ext uri="{28A0092B-C50C-407E-A947-70E740481C1C}">
                          <a14:useLocalDpi xmlns:a14="http://schemas.microsoft.com/office/drawing/2010/main" val="0"/>
                        </a:ext>
                      </a:extLst>
                    </a:blip>
                    <a:stretch>
                      <a:fillRect/>
                    </a:stretch>
                  </pic:blipFill>
                  <pic:spPr>
                    <a:xfrm>
                      <a:off x="0" y="0"/>
                      <a:ext cx="5259794" cy="6456793"/>
                    </a:xfrm>
                    <a:prstGeom prst="rect">
                      <a:avLst/>
                    </a:prstGeom>
                    <a:effectLst>
                      <a:outerShdw blurRad="63500" sx="102000" sy="102000" algn="ctr" rotWithShape="0">
                        <a:prstClr val="black">
                          <a:alpha val="40000"/>
                        </a:prstClr>
                      </a:outerShdw>
                    </a:effectLst>
                  </pic:spPr>
                </pic:pic>
              </a:graphicData>
            </a:graphic>
          </wp:inline>
        </w:drawing>
      </w:r>
    </w:p>
    <w:p w14:paraId="48CB0046" w14:textId="77777777" w:rsidR="00B20534" w:rsidRDefault="00B20534" w:rsidP="00690747">
      <w:pPr>
        <w:spacing w:after="0"/>
        <w:jc w:val="center"/>
        <w:rPr>
          <w:rFonts w:ascii="Palatino Linotype" w:eastAsia="Calibri" w:hAnsi="Palatino Linotype" w:cs="Calibri"/>
          <w:lang w:val="es-ES_tradnl"/>
        </w:rPr>
      </w:pPr>
      <w:r>
        <w:rPr>
          <w:rFonts w:ascii="Palatino Linotype" w:eastAsia="Calibri" w:hAnsi="Palatino Linotype" w:cs="Calibri"/>
          <w:noProof/>
          <w:lang w:eastAsia="es-MX"/>
        </w:rPr>
        <w:lastRenderedPageBreak/>
        <w:drawing>
          <wp:inline distT="0" distB="0" distL="0" distR="0" wp14:anchorId="57C81ECC" wp14:editId="3D12E458">
            <wp:extent cx="4524499" cy="3230231"/>
            <wp:effectExtent l="114300" t="114300" r="104775" b="123190"/>
            <wp:docPr id="16" name="Imagen 1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4613183" cy="3293546"/>
                    </a:xfrm>
                    <a:prstGeom prst="rect">
                      <a:avLst/>
                    </a:prstGeom>
                    <a:effectLst>
                      <a:outerShdw blurRad="63500" sx="102000" sy="102000" algn="ctr" rotWithShape="0">
                        <a:prstClr val="black">
                          <a:alpha val="40000"/>
                        </a:prstClr>
                      </a:outerShdw>
                    </a:effectLst>
                  </pic:spPr>
                </pic:pic>
              </a:graphicData>
            </a:graphic>
          </wp:inline>
        </w:drawing>
      </w:r>
    </w:p>
    <w:p w14:paraId="2ED66A01" w14:textId="77777777" w:rsidR="00B20534" w:rsidRDefault="00B20534" w:rsidP="00690747">
      <w:pPr>
        <w:spacing w:after="0"/>
        <w:jc w:val="center"/>
        <w:rPr>
          <w:rFonts w:ascii="Palatino Linotype" w:eastAsia="Calibri" w:hAnsi="Palatino Linotype" w:cs="Calibri"/>
          <w:lang w:val="es-ES_tradnl"/>
        </w:rPr>
      </w:pPr>
      <w:r>
        <w:rPr>
          <w:rFonts w:ascii="Palatino Linotype" w:eastAsia="Calibri" w:hAnsi="Palatino Linotype" w:cs="Calibri"/>
          <w:noProof/>
          <w:lang w:eastAsia="es-MX"/>
        </w:rPr>
        <w:drawing>
          <wp:inline distT="0" distB="0" distL="0" distR="0" wp14:anchorId="7B774268" wp14:editId="293B8F16">
            <wp:extent cx="3716977" cy="3520053"/>
            <wp:effectExtent l="95250" t="114300" r="93345" b="1187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48256C.tmp"/>
                    <pic:cNvPicPr/>
                  </pic:nvPicPr>
                  <pic:blipFill>
                    <a:blip r:embed="rId12">
                      <a:extLst>
                        <a:ext uri="{28A0092B-C50C-407E-A947-70E740481C1C}">
                          <a14:useLocalDpi xmlns:a14="http://schemas.microsoft.com/office/drawing/2010/main" val="0"/>
                        </a:ext>
                      </a:extLst>
                    </a:blip>
                    <a:stretch>
                      <a:fillRect/>
                    </a:stretch>
                  </pic:blipFill>
                  <pic:spPr>
                    <a:xfrm>
                      <a:off x="0" y="0"/>
                      <a:ext cx="3740577" cy="3542403"/>
                    </a:xfrm>
                    <a:prstGeom prst="rect">
                      <a:avLst/>
                    </a:prstGeom>
                    <a:effectLst>
                      <a:outerShdw blurRad="63500" sx="102000" sy="102000" algn="ctr" rotWithShape="0">
                        <a:prstClr val="black">
                          <a:alpha val="40000"/>
                        </a:prstClr>
                      </a:outerShdw>
                    </a:effectLst>
                  </pic:spPr>
                </pic:pic>
              </a:graphicData>
            </a:graphic>
          </wp:inline>
        </w:drawing>
      </w:r>
    </w:p>
    <w:p w14:paraId="72AD7A68" w14:textId="77777777" w:rsidR="00B20534" w:rsidRDefault="00B20534" w:rsidP="00690747">
      <w:pPr>
        <w:spacing w:after="0"/>
        <w:jc w:val="center"/>
        <w:rPr>
          <w:rFonts w:ascii="Palatino Linotype" w:eastAsia="Calibri" w:hAnsi="Palatino Linotype" w:cs="Calibri"/>
          <w:lang w:val="es-ES_tradnl"/>
        </w:rPr>
      </w:pPr>
    </w:p>
    <w:p w14:paraId="043DE404" w14:textId="77777777" w:rsidR="00B20534" w:rsidRDefault="00B20534" w:rsidP="00690747">
      <w:pPr>
        <w:spacing w:after="0"/>
        <w:jc w:val="center"/>
        <w:rPr>
          <w:rFonts w:ascii="Palatino Linotype" w:eastAsia="Calibri" w:hAnsi="Palatino Linotype" w:cs="Calibri"/>
          <w:lang w:val="es-ES_tradnl"/>
        </w:rPr>
      </w:pPr>
    </w:p>
    <w:p w14:paraId="55612739" w14:textId="77777777" w:rsidR="00B20534" w:rsidRPr="00B20534" w:rsidRDefault="00B20534" w:rsidP="00690747">
      <w:pPr>
        <w:spacing w:after="0"/>
        <w:jc w:val="center"/>
        <w:rPr>
          <w:rFonts w:ascii="Palatino Linotype" w:eastAsia="Calibri" w:hAnsi="Palatino Linotype" w:cs="Calibri"/>
          <w:lang w:val="es-ES_tradnl"/>
        </w:rPr>
      </w:pPr>
      <w:r w:rsidRPr="00B20534">
        <w:rPr>
          <w:rFonts w:ascii="Palatino Linotype" w:eastAsia="Calibri" w:hAnsi="Palatino Linotype" w:cs="Calibri"/>
          <w:noProof/>
          <w:lang w:eastAsia="es-MX"/>
        </w:rPr>
        <w:drawing>
          <wp:inline distT="0" distB="0" distL="0" distR="0" wp14:anchorId="6CED09D8" wp14:editId="5C9F8EEA">
            <wp:extent cx="4834393" cy="3005263"/>
            <wp:effectExtent l="114300" t="95250" r="118745" b="1003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9906" cy="3014906"/>
                    </a:xfrm>
                    <a:prstGeom prst="rect">
                      <a:avLst/>
                    </a:prstGeom>
                    <a:effectLst>
                      <a:outerShdw blurRad="63500" sx="102000" sy="102000" algn="ctr" rotWithShape="0">
                        <a:prstClr val="black">
                          <a:alpha val="40000"/>
                        </a:prstClr>
                      </a:outerShdw>
                    </a:effectLst>
                  </pic:spPr>
                </pic:pic>
              </a:graphicData>
            </a:graphic>
          </wp:inline>
        </w:drawing>
      </w:r>
    </w:p>
    <w:p w14:paraId="0B2A9146" w14:textId="77777777" w:rsidR="00B20534" w:rsidRPr="00B20534" w:rsidRDefault="00B20534" w:rsidP="00690747">
      <w:pPr>
        <w:spacing w:after="0"/>
        <w:rPr>
          <w:rFonts w:ascii="Palatino Linotype" w:eastAsia="Calibri" w:hAnsi="Palatino Linotype" w:cs="Calibri"/>
          <w:lang w:val="es-ES_tradnl"/>
        </w:rPr>
      </w:pPr>
      <w:r w:rsidRPr="00B20534">
        <w:rPr>
          <w:rFonts w:ascii="Palatino Linotype" w:eastAsia="Calibri" w:hAnsi="Palatino Linotype" w:cs="Calibri"/>
          <w:noProof/>
          <w:lang w:eastAsia="es-MX"/>
        </w:rPr>
        <mc:AlternateContent>
          <mc:Choice Requires="wps">
            <w:drawing>
              <wp:anchor distT="0" distB="0" distL="114300" distR="114300" simplePos="0" relativeHeight="251659264" behindDoc="0" locked="0" layoutInCell="1" allowOverlap="1" wp14:anchorId="703A9320" wp14:editId="08F42A51">
                <wp:simplePos x="0" y="0"/>
                <wp:positionH relativeFrom="column">
                  <wp:posOffset>-13335</wp:posOffset>
                </wp:positionH>
                <wp:positionV relativeFrom="paragraph">
                  <wp:posOffset>97790</wp:posOffset>
                </wp:positionV>
                <wp:extent cx="5804452" cy="3667125"/>
                <wp:effectExtent l="0" t="0" r="25400" b="28575"/>
                <wp:wrapNone/>
                <wp:docPr id="19" name="Conector recto 19"/>
                <wp:cNvGraphicFramePr/>
                <a:graphic xmlns:a="http://schemas.openxmlformats.org/drawingml/2006/main">
                  <a:graphicData uri="http://schemas.microsoft.com/office/word/2010/wordprocessingShape">
                    <wps:wsp>
                      <wps:cNvCnPr/>
                      <wps:spPr>
                        <a:xfrm>
                          <a:off x="0" y="0"/>
                          <a:ext cx="5804452" cy="3667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303497" id="Conector recto 19"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7.7pt" to="456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" strokecolor="black [3200]" strokeweight=".5pt">
                <v:stroke joinstyle="miter"/>
              </v:line>
            </w:pict>
          </mc:Fallback>
        </mc:AlternateContent>
      </w:r>
    </w:p>
    <w:p w14:paraId="7B13DC8E" w14:textId="77777777" w:rsidR="00B20534" w:rsidRPr="00B20534" w:rsidRDefault="00B20534" w:rsidP="00690747">
      <w:pPr>
        <w:spacing w:after="0"/>
        <w:jc w:val="center"/>
        <w:rPr>
          <w:rFonts w:ascii="Palatino Linotype" w:eastAsia="Calibri" w:hAnsi="Palatino Linotype" w:cs="Calibri"/>
          <w:lang w:val="es-ES_tradnl"/>
        </w:rPr>
      </w:pPr>
      <w:r w:rsidRPr="00B20534">
        <w:rPr>
          <w:rFonts w:ascii="Palatino Linotype" w:eastAsia="Calibri" w:hAnsi="Palatino Linotype" w:cs="Calibri"/>
          <w:noProof/>
          <w:lang w:eastAsia="es-MX"/>
        </w:rPr>
        <w:lastRenderedPageBreak/>
        <w:drawing>
          <wp:inline distT="0" distB="0" distL="0" distR="0" wp14:anchorId="1EE7D9BA" wp14:editId="3F98790E">
            <wp:extent cx="4438650" cy="4738978"/>
            <wp:effectExtent l="38100" t="95250" r="95250" b="431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1741"/>
                    <a:stretch/>
                  </pic:blipFill>
                  <pic:spPr bwMode="auto">
                    <a:xfrm>
                      <a:off x="0" y="0"/>
                      <a:ext cx="4439270" cy="473964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012148" w14:textId="77777777" w:rsidR="00B20534" w:rsidRDefault="00B20534" w:rsidP="00690747">
      <w:pPr>
        <w:spacing w:after="0"/>
        <w:jc w:val="center"/>
        <w:rPr>
          <w:rFonts w:ascii="Palatino Linotype" w:eastAsia="Calibri" w:hAnsi="Palatino Linotype" w:cs="Calibri"/>
          <w:lang w:val="es-ES_tradnl"/>
        </w:rPr>
      </w:pPr>
      <w:r w:rsidRPr="00B20534">
        <w:rPr>
          <w:rFonts w:ascii="Palatino Linotype" w:eastAsia="Calibri" w:hAnsi="Palatino Linotype" w:cs="Calibri"/>
          <w:noProof/>
          <w:lang w:eastAsia="es-MX"/>
        </w:rPr>
        <w:drawing>
          <wp:inline distT="0" distB="0" distL="0" distR="0" wp14:anchorId="5768E8AC" wp14:editId="6EB2FF79">
            <wp:extent cx="4438616" cy="1542691"/>
            <wp:effectExtent l="38100" t="38100" r="95885" b="958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1035"/>
                    <a:stretch/>
                  </pic:blipFill>
                  <pic:spPr bwMode="auto">
                    <a:xfrm>
                      <a:off x="0" y="0"/>
                      <a:ext cx="4439270" cy="154291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669DFF" w14:textId="77777777" w:rsidR="00B20534" w:rsidRDefault="00B20534" w:rsidP="00690747">
      <w:pPr>
        <w:spacing w:after="0"/>
        <w:jc w:val="center"/>
        <w:rPr>
          <w:rFonts w:ascii="Palatino Linotype" w:eastAsia="Calibri" w:hAnsi="Palatino Linotype" w:cs="Calibri"/>
          <w:lang w:val="es-ES_tradnl"/>
        </w:rPr>
      </w:pPr>
      <w:r>
        <w:rPr>
          <w:rFonts w:ascii="Palatino Linotype" w:eastAsia="Calibri" w:hAnsi="Palatino Linotype" w:cs="Calibri"/>
          <w:noProof/>
          <w:lang w:eastAsia="es-MX"/>
        </w:rPr>
        <w:lastRenderedPageBreak/>
        <w:drawing>
          <wp:inline distT="0" distB="0" distL="0" distR="0" wp14:anchorId="63FFC1DC" wp14:editId="02BA8FC2">
            <wp:extent cx="4921858" cy="3136802"/>
            <wp:effectExtent l="114300" t="95250" r="107950" b="102235"/>
            <wp:docPr id="662104812" name="Imagen 66210481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04812" name="Imagen 662104812" descr="Tabl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5357" cy="3164525"/>
                    </a:xfrm>
                    <a:prstGeom prst="rect">
                      <a:avLst/>
                    </a:prstGeom>
                    <a:effectLst>
                      <a:outerShdw blurRad="63500" sx="102000" sy="102000" algn="ctr" rotWithShape="0">
                        <a:prstClr val="black">
                          <a:alpha val="40000"/>
                        </a:prstClr>
                      </a:outerShdw>
                    </a:effectLst>
                  </pic:spPr>
                </pic:pic>
              </a:graphicData>
            </a:graphic>
          </wp:inline>
        </w:drawing>
      </w:r>
    </w:p>
    <w:p w14:paraId="4DC82D7B" w14:textId="77777777" w:rsidR="00B20534" w:rsidRDefault="00B20534" w:rsidP="00690747">
      <w:pPr>
        <w:spacing w:after="0"/>
        <w:jc w:val="center"/>
        <w:rPr>
          <w:rFonts w:ascii="Palatino Linotype" w:eastAsia="Calibri" w:hAnsi="Palatino Linotype" w:cs="Calibri"/>
          <w:lang w:val="es-ES_tradnl"/>
        </w:rPr>
      </w:pPr>
      <w:r>
        <w:rPr>
          <w:rFonts w:ascii="Palatino Linotype" w:eastAsia="Calibri" w:hAnsi="Palatino Linotype" w:cs="Calibri"/>
          <w:noProof/>
          <w:lang w:eastAsia="es-MX"/>
        </w:rPr>
        <w:drawing>
          <wp:inline distT="0" distB="0" distL="0" distR="0" wp14:anchorId="20B54BC0" wp14:editId="6627BE5E">
            <wp:extent cx="4908044" cy="3522427"/>
            <wp:effectExtent l="114300" t="114300" r="121285" b="116205"/>
            <wp:docPr id="1616383789" name="Imagen 161638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4842E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730" cy="3540861"/>
                    </a:xfrm>
                    <a:prstGeom prst="rect">
                      <a:avLst/>
                    </a:prstGeom>
                    <a:effectLst>
                      <a:outerShdw blurRad="63500" sx="102000" sy="102000" algn="ctr" rotWithShape="0">
                        <a:prstClr val="black">
                          <a:alpha val="40000"/>
                        </a:prstClr>
                      </a:outerShdw>
                    </a:effectLst>
                  </pic:spPr>
                </pic:pic>
              </a:graphicData>
            </a:graphic>
          </wp:inline>
        </w:drawing>
      </w:r>
    </w:p>
    <w:p w14:paraId="1385AC9D" w14:textId="77777777" w:rsidR="00B20534" w:rsidRDefault="00B20534" w:rsidP="00690747">
      <w:pPr>
        <w:spacing w:after="0"/>
        <w:jc w:val="center"/>
        <w:rPr>
          <w:rFonts w:ascii="Palatino Linotype" w:eastAsia="Calibri" w:hAnsi="Palatino Linotype" w:cs="Calibri"/>
          <w:lang w:val="es-ES_tradnl"/>
        </w:rPr>
      </w:pPr>
      <w:r>
        <w:rPr>
          <w:rFonts w:ascii="Palatino Linotype" w:eastAsia="Calibri" w:hAnsi="Palatino Linotype" w:cs="Calibri"/>
          <w:noProof/>
          <w:lang w:eastAsia="es-MX"/>
        </w:rPr>
        <w:lastRenderedPageBreak/>
        <w:drawing>
          <wp:inline distT="0" distB="0" distL="0" distR="0" wp14:anchorId="1DBF1024" wp14:editId="45DAEF72">
            <wp:extent cx="5335325" cy="3472846"/>
            <wp:effectExtent l="114300" t="114300" r="113030" b="108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4824C3.tmp"/>
                    <pic:cNvPicPr/>
                  </pic:nvPicPr>
                  <pic:blipFill>
                    <a:blip r:embed="rId17">
                      <a:extLst>
                        <a:ext uri="{28A0092B-C50C-407E-A947-70E740481C1C}">
                          <a14:useLocalDpi xmlns:a14="http://schemas.microsoft.com/office/drawing/2010/main" val="0"/>
                        </a:ext>
                      </a:extLst>
                    </a:blip>
                    <a:stretch>
                      <a:fillRect/>
                    </a:stretch>
                  </pic:blipFill>
                  <pic:spPr>
                    <a:xfrm>
                      <a:off x="0" y="0"/>
                      <a:ext cx="5344425" cy="3478769"/>
                    </a:xfrm>
                    <a:prstGeom prst="rect">
                      <a:avLst/>
                    </a:prstGeom>
                    <a:effectLst>
                      <a:outerShdw blurRad="63500" sx="102000" sy="102000" algn="ctr" rotWithShape="0">
                        <a:prstClr val="black">
                          <a:alpha val="40000"/>
                        </a:prstClr>
                      </a:outerShdw>
                    </a:effectLst>
                  </pic:spPr>
                </pic:pic>
              </a:graphicData>
            </a:graphic>
          </wp:inline>
        </w:drawing>
      </w:r>
    </w:p>
    <w:p w14:paraId="0A3BD037" w14:textId="77777777" w:rsidR="00B20534" w:rsidRDefault="00B20534" w:rsidP="00690747">
      <w:pPr>
        <w:spacing w:after="0" w:line="360" w:lineRule="auto"/>
        <w:ind w:right="142"/>
        <w:jc w:val="both"/>
        <w:rPr>
          <w:rFonts w:ascii="Palatino Linotype" w:hAnsi="Palatino Linotype"/>
        </w:rPr>
      </w:pPr>
    </w:p>
    <w:p w14:paraId="33AF84E7" w14:textId="77777777" w:rsidR="00B20534" w:rsidRPr="00690747" w:rsidRDefault="00B20534" w:rsidP="00690747">
      <w:pPr>
        <w:spacing w:after="0" w:line="360" w:lineRule="auto"/>
        <w:ind w:right="142"/>
        <w:jc w:val="both"/>
        <w:rPr>
          <w:rFonts w:ascii="Palatino Linotype" w:hAnsi="Palatino Linotype"/>
          <w:sz w:val="24"/>
          <w:lang w:val="es-ES_tradnl"/>
        </w:rPr>
      </w:pPr>
      <w:r w:rsidRPr="00690747">
        <w:rPr>
          <w:rFonts w:ascii="Palatino Linotype" w:hAnsi="Palatino Linotype"/>
          <w:sz w:val="24"/>
        </w:rPr>
        <w:t xml:space="preserve">Aunado a lo antes expuesto, cabe señalar que la información referida forma parte de las Obligaciones de Transparencia Comunes del </w:t>
      </w:r>
      <w:r w:rsidRPr="00690747">
        <w:rPr>
          <w:rFonts w:ascii="Palatino Linotype" w:hAnsi="Palatino Linotype"/>
          <w:b/>
          <w:sz w:val="24"/>
        </w:rPr>
        <w:t>Sujeto Obligado</w:t>
      </w:r>
      <w:r w:rsidRPr="00690747">
        <w:rPr>
          <w:rFonts w:ascii="Palatino Linotype" w:hAnsi="Palatino Linotype"/>
          <w:sz w:val="24"/>
        </w:rPr>
        <w:t xml:space="preserve">, lo que nos </w:t>
      </w:r>
      <w:r w:rsidRPr="00690747">
        <w:rPr>
          <w:rFonts w:ascii="Palatino Linotype" w:hAnsi="Palatino Linotype"/>
          <w:sz w:val="24"/>
          <w:lang w:val="es-ES_tradnl"/>
        </w:rPr>
        <w:t xml:space="preserve">permite traer a colación lo dispuesto por </w:t>
      </w:r>
      <w:bookmarkStart w:id="1" w:name="_Hlk115810533"/>
      <w:r w:rsidRPr="00690747">
        <w:rPr>
          <w:rFonts w:ascii="Palatino Linotype" w:hAnsi="Palatino Linotype"/>
          <w:sz w:val="24"/>
          <w:lang w:val="es-ES_tradnl"/>
        </w:rPr>
        <w:t xml:space="preserve">la fracción </w:t>
      </w:r>
      <w:r w:rsidRPr="00690747">
        <w:rPr>
          <w:rFonts w:ascii="Palatino Linotype" w:hAnsi="Palatino Linotype" w:cs="Arial"/>
          <w:sz w:val="24"/>
        </w:rPr>
        <w:t>XXXVIII</w:t>
      </w:r>
      <w:r w:rsidRPr="00690747">
        <w:rPr>
          <w:rFonts w:ascii="Palatino Linotype" w:hAnsi="Palatino Linotype"/>
          <w:sz w:val="24"/>
          <w:lang w:val="es-ES_tradnl"/>
        </w:rPr>
        <w:t xml:space="preserve"> del artículo 92 de la Ley de Transparencia y Acceso a la Información Pública del Estado de México y Municipios </w:t>
      </w:r>
      <w:bookmarkEnd w:id="1"/>
      <w:r w:rsidRPr="00690747">
        <w:rPr>
          <w:rFonts w:ascii="Palatino Linotype" w:hAnsi="Palatino Linotype"/>
          <w:sz w:val="24"/>
          <w:lang w:val="es-ES_tradnl"/>
        </w:rPr>
        <w:t>en el cual se aprecia lo siguiente:</w:t>
      </w:r>
    </w:p>
    <w:p w14:paraId="6F8A7139" w14:textId="77777777" w:rsidR="00B20534" w:rsidRPr="00690747" w:rsidRDefault="00B20534" w:rsidP="00690747">
      <w:pPr>
        <w:tabs>
          <w:tab w:val="left" w:pos="851"/>
        </w:tabs>
        <w:spacing w:after="0"/>
        <w:ind w:left="851" w:right="851"/>
        <w:jc w:val="both"/>
        <w:rPr>
          <w:rFonts w:ascii="Palatino Linotype" w:hAnsi="Palatino Linotype" w:cs="Arial"/>
          <w:i/>
          <w:sz w:val="24"/>
        </w:rPr>
      </w:pPr>
      <w:r w:rsidRPr="00690747">
        <w:rPr>
          <w:rFonts w:ascii="Palatino Linotype" w:hAnsi="Palatino Linotype" w:cs="Arial"/>
          <w:i/>
          <w:sz w:val="24"/>
        </w:rPr>
        <w:t>“</w:t>
      </w:r>
      <w:r w:rsidRPr="00690747">
        <w:rPr>
          <w:rFonts w:ascii="Palatino Linotype" w:hAnsi="Palatino Linotype" w:cs="Arial"/>
          <w:b/>
          <w:i/>
          <w:sz w:val="24"/>
        </w:rPr>
        <w:t>Artículo 92</w:t>
      </w:r>
      <w:r w:rsidRPr="00690747">
        <w:rPr>
          <w:rFonts w:ascii="Palatino Linotype" w:hAnsi="Palatino Linotype" w:cs="Arial"/>
          <w:i/>
          <w:sz w:val="24"/>
        </w:rPr>
        <w:t xml:space="preserve">. </w:t>
      </w:r>
      <w:r w:rsidRPr="00690747">
        <w:rPr>
          <w:rFonts w:ascii="Palatino Linotype" w:hAnsi="Palatino Linotype" w:cs="Arial"/>
          <w:b/>
          <w:i/>
          <w:sz w:val="24"/>
          <w:u w:val="single"/>
        </w:rPr>
        <w:t>Los sujetos obligados deberán poner a disposición del público de manera permanente y actualizada de forma sencilla, precisa y entendible, en los respectivos medios electrónicos</w:t>
      </w:r>
      <w:r w:rsidRPr="00690747">
        <w:rPr>
          <w:rFonts w:ascii="Palatino Linotype" w:hAnsi="Palatino Linotype" w:cs="Arial"/>
          <w:i/>
          <w:sz w:val="24"/>
        </w:rPr>
        <w:t xml:space="preserve">, de acuerdo con sus facultades, atribuciones, funciones u objeto social, según corresponda, la información, </w:t>
      </w:r>
      <w:r w:rsidRPr="00690747">
        <w:rPr>
          <w:rFonts w:ascii="Palatino Linotype" w:hAnsi="Palatino Linotype" w:cs="Arial"/>
          <w:b/>
          <w:i/>
          <w:sz w:val="24"/>
          <w:u w:val="single"/>
        </w:rPr>
        <w:t>por lo menos, de los temas, documentos y políticas que a continuación se señalan</w:t>
      </w:r>
      <w:r w:rsidRPr="00690747">
        <w:rPr>
          <w:rFonts w:ascii="Palatino Linotype" w:hAnsi="Palatino Linotype" w:cs="Arial"/>
          <w:i/>
          <w:sz w:val="24"/>
        </w:rPr>
        <w:t>:</w:t>
      </w:r>
    </w:p>
    <w:p w14:paraId="2D2699B6" w14:textId="77777777" w:rsidR="00B20534" w:rsidRPr="00690747" w:rsidRDefault="00B20534" w:rsidP="00690747">
      <w:pPr>
        <w:tabs>
          <w:tab w:val="left" w:pos="851"/>
        </w:tabs>
        <w:spacing w:after="0"/>
        <w:ind w:left="851" w:right="851"/>
        <w:jc w:val="both"/>
        <w:rPr>
          <w:rFonts w:ascii="Palatino Linotype" w:hAnsi="Palatino Linotype" w:cs="Arial"/>
          <w:i/>
          <w:sz w:val="24"/>
        </w:rPr>
      </w:pPr>
      <w:r w:rsidRPr="00690747">
        <w:rPr>
          <w:rFonts w:ascii="Palatino Linotype" w:hAnsi="Palatino Linotype" w:cs="Arial"/>
          <w:i/>
          <w:sz w:val="24"/>
        </w:rPr>
        <w:t>…</w:t>
      </w:r>
    </w:p>
    <w:p w14:paraId="3CE3944A" w14:textId="77777777" w:rsidR="00B20534" w:rsidRPr="00690747" w:rsidRDefault="00B20534" w:rsidP="00690747">
      <w:pPr>
        <w:tabs>
          <w:tab w:val="left" w:pos="851"/>
        </w:tabs>
        <w:spacing w:after="0"/>
        <w:ind w:left="851" w:right="851"/>
        <w:jc w:val="both"/>
        <w:rPr>
          <w:rFonts w:ascii="Palatino Linotype" w:hAnsi="Palatino Linotype" w:cs="Arial"/>
          <w:i/>
          <w:sz w:val="24"/>
        </w:rPr>
      </w:pPr>
      <w:r w:rsidRPr="00690747">
        <w:rPr>
          <w:rFonts w:ascii="Palatino Linotype" w:hAnsi="Palatino Linotype" w:cs="Arial"/>
          <w:b/>
          <w:i/>
          <w:sz w:val="24"/>
        </w:rPr>
        <w:lastRenderedPageBreak/>
        <w:t xml:space="preserve">XXXVIII. El inventario de </w:t>
      </w:r>
      <w:r w:rsidRPr="00690747">
        <w:rPr>
          <w:rFonts w:ascii="Palatino Linotype" w:hAnsi="Palatino Linotype" w:cs="Arial"/>
          <w:b/>
          <w:i/>
          <w:sz w:val="24"/>
          <w:u w:val="single"/>
        </w:rPr>
        <w:t>bienes muebles e inmuebles</w:t>
      </w:r>
      <w:r w:rsidRPr="00690747">
        <w:rPr>
          <w:rFonts w:ascii="Palatino Linotype" w:hAnsi="Palatino Linotype" w:cs="Arial"/>
          <w:b/>
          <w:i/>
          <w:sz w:val="24"/>
        </w:rPr>
        <w:t xml:space="preserve"> en posesión y propiedad</w:t>
      </w:r>
      <w:r w:rsidRPr="00690747">
        <w:rPr>
          <w:rFonts w:ascii="Palatino Linotype" w:hAnsi="Palatino Linotype" w:cs="Arial"/>
          <w:i/>
          <w:sz w:val="24"/>
        </w:rPr>
        <w:t>;</w:t>
      </w:r>
    </w:p>
    <w:p w14:paraId="01BCA511" w14:textId="77777777" w:rsidR="00B20534" w:rsidRPr="00507517" w:rsidRDefault="00B20534" w:rsidP="00690747">
      <w:pPr>
        <w:tabs>
          <w:tab w:val="left" w:pos="851"/>
        </w:tabs>
        <w:spacing w:after="0"/>
        <w:ind w:left="851" w:right="851"/>
        <w:jc w:val="both"/>
        <w:rPr>
          <w:rFonts w:ascii="Palatino Linotype" w:hAnsi="Palatino Linotype" w:cs="Arial"/>
          <w:i/>
        </w:rPr>
      </w:pPr>
      <w:r>
        <w:rPr>
          <w:rFonts w:ascii="Palatino Linotype" w:hAnsi="Palatino Linotype" w:cs="Arial"/>
          <w:i/>
        </w:rPr>
        <w:t>…</w:t>
      </w:r>
    </w:p>
    <w:p w14:paraId="3E605777" w14:textId="77777777" w:rsidR="00690747" w:rsidRDefault="00690747" w:rsidP="00690747">
      <w:pPr>
        <w:spacing w:after="0" w:line="360" w:lineRule="auto"/>
        <w:jc w:val="both"/>
        <w:rPr>
          <w:rFonts w:ascii="Palatino Linotype" w:hAnsi="Palatino Linotype"/>
          <w:sz w:val="24"/>
          <w:szCs w:val="24"/>
        </w:rPr>
      </w:pPr>
    </w:p>
    <w:p w14:paraId="7984D2B3" w14:textId="26D7186E" w:rsidR="0069549E" w:rsidRPr="0069549E" w:rsidRDefault="0069549E" w:rsidP="00690747">
      <w:pPr>
        <w:spacing w:after="0" w:line="360" w:lineRule="auto"/>
        <w:jc w:val="both"/>
        <w:rPr>
          <w:rFonts w:ascii="Palatino Linotype" w:hAnsi="Palatino Linotype" w:cs="Arial"/>
          <w:sz w:val="24"/>
          <w:szCs w:val="24"/>
          <w:lang w:val="es-ES"/>
        </w:rPr>
      </w:pPr>
      <w:r w:rsidRPr="0069549E">
        <w:rPr>
          <w:rFonts w:ascii="Palatino Linotype" w:hAnsi="Palatino Linotype"/>
          <w:sz w:val="24"/>
          <w:szCs w:val="24"/>
        </w:rPr>
        <w:t xml:space="preserve">Del mismo modo, no se omite </w:t>
      </w:r>
      <w:r w:rsidRPr="0069549E">
        <w:rPr>
          <w:rFonts w:ascii="Palatino Linotype" w:hAnsi="Palatino Linotype" w:cs="Arial"/>
          <w:sz w:val="24"/>
          <w:szCs w:val="24"/>
          <w:lang w:val="es-ES"/>
        </w:rPr>
        <w:t xml:space="preserve">recordar que la información relativa a </w:t>
      </w:r>
      <w:r>
        <w:rPr>
          <w:rFonts w:ascii="Palatino Linotype" w:hAnsi="Palatino Linotype" w:cs="Arial"/>
          <w:sz w:val="24"/>
          <w:szCs w:val="24"/>
          <w:lang w:val="es-ES"/>
        </w:rPr>
        <w:t>los contratos relacionados con el servicio de internet,</w:t>
      </w:r>
      <w:r w:rsidRPr="0069549E">
        <w:rPr>
          <w:rFonts w:ascii="Palatino Linotype" w:hAnsi="Palatino Linotype" w:cs="Arial"/>
          <w:sz w:val="24"/>
          <w:szCs w:val="24"/>
          <w:lang w:val="es-ES"/>
        </w:rPr>
        <w:t xml:space="preserve"> se considera como una obligación de transparencia común, conforme a lo dispuesto en el artículo 92 fracción XXIX,</w:t>
      </w:r>
      <w:r w:rsidR="000A027E">
        <w:rPr>
          <w:rFonts w:ascii="Palatino Linotype" w:hAnsi="Palatino Linotype" w:cs="Arial"/>
          <w:sz w:val="24"/>
          <w:szCs w:val="24"/>
          <w:lang w:val="es-ES"/>
        </w:rPr>
        <w:t xml:space="preserve"> </w:t>
      </w:r>
      <w:r w:rsidRPr="0069549E">
        <w:rPr>
          <w:rFonts w:ascii="Palatino Linotype" w:hAnsi="Palatino Linotype" w:cs="Arial"/>
          <w:sz w:val="24"/>
          <w:szCs w:val="24"/>
          <w:lang w:val="es-ES"/>
        </w:rPr>
        <w:t>inciso b)</w:t>
      </w:r>
      <w:r w:rsidR="000A027E">
        <w:rPr>
          <w:rFonts w:ascii="Palatino Linotype" w:hAnsi="Palatino Linotype" w:cs="Arial"/>
          <w:sz w:val="24"/>
          <w:szCs w:val="24"/>
          <w:lang w:val="es-ES"/>
        </w:rPr>
        <w:t xml:space="preserve"> y fracción XXXVI</w:t>
      </w:r>
      <w:r w:rsidRPr="0069549E">
        <w:rPr>
          <w:rFonts w:ascii="Palatino Linotype" w:hAnsi="Palatino Linotype" w:cs="Arial"/>
          <w:sz w:val="24"/>
          <w:szCs w:val="24"/>
          <w:lang w:val="es-ES"/>
        </w:rPr>
        <w:t>, en el que se estipula lo siguiente:</w:t>
      </w:r>
    </w:p>
    <w:p w14:paraId="77941C8D" w14:textId="77777777" w:rsidR="0069549E" w:rsidRPr="0069549E" w:rsidRDefault="0069549E" w:rsidP="00690747">
      <w:pPr>
        <w:spacing w:after="0" w:line="360" w:lineRule="auto"/>
        <w:jc w:val="both"/>
        <w:rPr>
          <w:rFonts w:ascii="Palatino Linotype" w:hAnsi="Palatino Linotype" w:cs="Arial"/>
          <w:sz w:val="24"/>
          <w:szCs w:val="24"/>
          <w:lang w:val="es-ES"/>
        </w:rPr>
      </w:pPr>
    </w:p>
    <w:p w14:paraId="0818536C" w14:textId="77777777" w:rsidR="0069549E" w:rsidRPr="00690747" w:rsidRDefault="0069549E" w:rsidP="00690747">
      <w:pPr>
        <w:pStyle w:val="Fundamentos"/>
        <w:spacing w:line="360" w:lineRule="auto"/>
        <w:rPr>
          <w:sz w:val="24"/>
          <w:lang w:val="es-MX"/>
        </w:rPr>
      </w:pPr>
      <w:r w:rsidRPr="00690747">
        <w:rPr>
          <w:b/>
          <w:sz w:val="24"/>
          <w:lang w:val="es-MX"/>
        </w:rPr>
        <w:t xml:space="preserve">Artículo 92. </w:t>
      </w:r>
      <w:r w:rsidRPr="00690747">
        <w:rPr>
          <w:sz w:val="24"/>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451600" w14:textId="77777777" w:rsidR="0069549E" w:rsidRPr="00690747" w:rsidRDefault="0069549E" w:rsidP="00690747">
      <w:pPr>
        <w:pStyle w:val="Fundamentos"/>
        <w:spacing w:line="360" w:lineRule="auto"/>
        <w:rPr>
          <w:sz w:val="24"/>
          <w:lang w:val="es-MX"/>
        </w:rPr>
      </w:pPr>
      <w:r w:rsidRPr="00690747">
        <w:rPr>
          <w:sz w:val="24"/>
          <w:lang w:val="es-MX"/>
        </w:rPr>
        <w:t>[…]</w:t>
      </w:r>
    </w:p>
    <w:p w14:paraId="3795F7E5"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XXIX. </w:t>
      </w:r>
      <w:r w:rsidRPr="00690747">
        <w:rPr>
          <w:rFonts w:ascii="Palatino Linotype" w:hAnsi="Palatino Linotype" w:cs="Arial"/>
          <w:i/>
          <w:iCs/>
          <w:sz w:val="24"/>
          <w:szCs w:val="24"/>
          <w:lang w:val="es-ES"/>
        </w:rPr>
        <w:t xml:space="preserve">La información sobre los procesos y resultados sobre </w:t>
      </w:r>
      <w:r w:rsidRPr="00690747">
        <w:rPr>
          <w:rFonts w:ascii="Palatino Linotype" w:hAnsi="Palatino Linotype" w:cs="Arial"/>
          <w:b/>
          <w:i/>
          <w:iCs/>
          <w:sz w:val="24"/>
          <w:szCs w:val="24"/>
          <w:lang w:val="es-ES"/>
        </w:rPr>
        <w:t>procedimientos de adjudicación directa</w:t>
      </w:r>
      <w:r w:rsidRPr="00690747">
        <w:rPr>
          <w:rFonts w:ascii="Palatino Linotype" w:hAnsi="Palatino Linotype" w:cs="Arial"/>
          <w:i/>
          <w:iCs/>
          <w:sz w:val="24"/>
          <w:szCs w:val="24"/>
          <w:lang w:val="es-ES"/>
        </w:rPr>
        <w:t xml:space="preserve">, invitación restringida y </w:t>
      </w:r>
      <w:r w:rsidRPr="00690747">
        <w:rPr>
          <w:rFonts w:ascii="Palatino Linotype" w:hAnsi="Palatino Linotype" w:cs="Arial"/>
          <w:b/>
          <w:i/>
          <w:iCs/>
          <w:sz w:val="24"/>
          <w:szCs w:val="24"/>
          <w:lang w:val="es-ES"/>
        </w:rPr>
        <w:t>licitación de cualquier naturaleza,</w:t>
      </w:r>
      <w:r w:rsidRPr="00690747">
        <w:rPr>
          <w:rFonts w:ascii="Palatino Linotype" w:hAnsi="Palatino Linotype" w:cs="Arial"/>
          <w:i/>
          <w:iCs/>
          <w:sz w:val="24"/>
          <w:szCs w:val="24"/>
          <w:lang w:val="es-ES"/>
        </w:rPr>
        <w:t> </w:t>
      </w:r>
      <w:r w:rsidRPr="00690747">
        <w:rPr>
          <w:rFonts w:ascii="Palatino Linotype" w:hAnsi="Palatino Linotype" w:cs="Arial"/>
          <w:b/>
          <w:bCs/>
          <w:i/>
          <w:iCs/>
          <w:sz w:val="24"/>
          <w:szCs w:val="24"/>
          <w:lang w:val="es-ES"/>
        </w:rPr>
        <w:t>incluyendo la versión pública del expediente respectivo y de los contratos</w:t>
      </w:r>
      <w:r w:rsidRPr="00690747">
        <w:rPr>
          <w:rFonts w:ascii="Palatino Linotype" w:hAnsi="Palatino Linotype" w:cs="Arial"/>
          <w:b/>
          <w:i/>
          <w:iCs/>
          <w:sz w:val="24"/>
          <w:szCs w:val="24"/>
          <w:lang w:val="es-ES"/>
        </w:rPr>
        <w:t> celebrados</w:t>
      </w:r>
      <w:r w:rsidRPr="00690747">
        <w:rPr>
          <w:rFonts w:ascii="Palatino Linotype" w:hAnsi="Palatino Linotype" w:cs="Arial"/>
          <w:i/>
          <w:iCs/>
          <w:sz w:val="24"/>
          <w:szCs w:val="24"/>
          <w:lang w:val="es-ES"/>
        </w:rPr>
        <w:t>, que deberán contener, por los menos, lo siguiente:</w:t>
      </w:r>
    </w:p>
    <w:p w14:paraId="0F53E3F0"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a) </w:t>
      </w:r>
      <w:r w:rsidRPr="00690747">
        <w:rPr>
          <w:rFonts w:ascii="Palatino Linotype" w:hAnsi="Palatino Linotype" w:cs="Arial"/>
          <w:i/>
          <w:iCs/>
          <w:sz w:val="24"/>
          <w:szCs w:val="24"/>
          <w:lang w:val="es-ES"/>
        </w:rPr>
        <w:t>De licitaciones públicas o procedimientos de invitación restringida:</w:t>
      </w:r>
    </w:p>
    <w:p w14:paraId="205C1634"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1)</w:t>
      </w:r>
      <w:r w:rsidRPr="00690747">
        <w:rPr>
          <w:rFonts w:ascii="Palatino Linotype" w:hAnsi="Palatino Linotype" w:cs="Arial"/>
          <w:i/>
          <w:iCs/>
          <w:sz w:val="24"/>
          <w:szCs w:val="24"/>
          <w:lang w:val="es-ES"/>
        </w:rPr>
        <w:t> La convocatoria o invitación emitida, así como los fundamentos legales aplicados para llevarla a cabo;</w:t>
      </w:r>
    </w:p>
    <w:p w14:paraId="07CC7C38"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2) </w:t>
      </w:r>
      <w:r w:rsidRPr="00690747">
        <w:rPr>
          <w:rFonts w:ascii="Palatino Linotype" w:hAnsi="Palatino Linotype" w:cs="Arial"/>
          <w:i/>
          <w:iCs/>
          <w:sz w:val="24"/>
          <w:szCs w:val="24"/>
          <w:lang w:val="es-ES"/>
        </w:rPr>
        <w:t>Los nombres de los participantes o invitados;</w:t>
      </w:r>
    </w:p>
    <w:p w14:paraId="4AC63414"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3)</w:t>
      </w:r>
      <w:r w:rsidRPr="00690747">
        <w:rPr>
          <w:rFonts w:ascii="Palatino Linotype" w:hAnsi="Palatino Linotype" w:cs="Arial"/>
          <w:b/>
          <w:i/>
          <w:iCs/>
          <w:sz w:val="24"/>
          <w:szCs w:val="24"/>
          <w:lang w:val="es-ES"/>
        </w:rPr>
        <w:t> </w:t>
      </w:r>
      <w:r w:rsidRPr="00690747">
        <w:rPr>
          <w:rFonts w:ascii="Palatino Linotype" w:hAnsi="Palatino Linotype" w:cs="Arial"/>
          <w:i/>
          <w:iCs/>
          <w:sz w:val="24"/>
          <w:szCs w:val="24"/>
          <w:lang w:val="es-ES"/>
        </w:rPr>
        <w:t>El nombre del ganador y las razones que lo justifican;</w:t>
      </w:r>
    </w:p>
    <w:p w14:paraId="30C8C4E6"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4) </w:t>
      </w:r>
      <w:r w:rsidRPr="00690747">
        <w:rPr>
          <w:rFonts w:ascii="Palatino Linotype" w:hAnsi="Palatino Linotype" w:cs="Arial"/>
          <w:i/>
          <w:iCs/>
          <w:sz w:val="24"/>
          <w:szCs w:val="24"/>
          <w:lang w:val="es-ES"/>
        </w:rPr>
        <w:t>El área solicitante y la responsable de su ejecución;</w:t>
      </w:r>
    </w:p>
    <w:p w14:paraId="21367908"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lastRenderedPageBreak/>
        <w:t>5) </w:t>
      </w:r>
      <w:r w:rsidRPr="00690747">
        <w:rPr>
          <w:rFonts w:ascii="Palatino Linotype" w:hAnsi="Palatino Linotype" w:cs="Arial"/>
          <w:i/>
          <w:iCs/>
          <w:sz w:val="24"/>
          <w:szCs w:val="24"/>
          <w:lang w:val="es-ES"/>
        </w:rPr>
        <w:t>Las convocatorias e invitaciones emitidas;</w:t>
      </w:r>
    </w:p>
    <w:p w14:paraId="41CDFAB4"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6)</w:t>
      </w:r>
      <w:r w:rsidRPr="00690747">
        <w:rPr>
          <w:rFonts w:ascii="Palatino Linotype" w:hAnsi="Palatino Linotype" w:cs="Arial"/>
          <w:i/>
          <w:iCs/>
          <w:sz w:val="24"/>
          <w:szCs w:val="24"/>
          <w:lang w:val="es-ES"/>
        </w:rPr>
        <w:t> Los dictámenes y fallo de adjudicación;</w:t>
      </w:r>
    </w:p>
    <w:p w14:paraId="16179A38"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Cs/>
          <w:i/>
          <w:iCs/>
          <w:sz w:val="24"/>
          <w:szCs w:val="24"/>
          <w:lang w:val="es-ES"/>
        </w:rPr>
        <w:t>7) El contrato y, en su caso, sus anexos;</w:t>
      </w:r>
    </w:p>
    <w:p w14:paraId="22840D1E"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8) </w:t>
      </w:r>
      <w:r w:rsidRPr="00690747">
        <w:rPr>
          <w:rFonts w:ascii="Palatino Linotype" w:hAnsi="Palatino Linotype" w:cs="Arial"/>
          <w:i/>
          <w:iCs/>
          <w:sz w:val="24"/>
          <w:szCs w:val="24"/>
          <w:lang w:val="es-ES"/>
        </w:rPr>
        <w:t>Los mecanismos de vigilancia y supervisión, incluyendo en su caso, los estudios de impacto urbano y ambiental, según corresponda;</w:t>
      </w:r>
    </w:p>
    <w:p w14:paraId="3EF80945"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9) </w:t>
      </w:r>
      <w:r w:rsidRPr="00690747">
        <w:rPr>
          <w:rFonts w:ascii="Palatino Linotype" w:hAnsi="Palatino Linotype" w:cs="Arial"/>
          <w:i/>
          <w:iCs/>
          <w:sz w:val="24"/>
          <w:szCs w:val="24"/>
          <w:lang w:val="es-ES"/>
        </w:rPr>
        <w:t>La partida presupuestal, de conformidad con el clasificador por objeto del gasto, en el caso de ser aplicable;</w:t>
      </w:r>
    </w:p>
    <w:p w14:paraId="4C887FF2"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Cs/>
          <w:i/>
          <w:iCs/>
          <w:sz w:val="24"/>
          <w:szCs w:val="24"/>
          <w:lang w:val="es-ES"/>
        </w:rPr>
        <w:t>10) Origen de los recursos especificando si son federales, estatales o municipales,</w:t>
      </w:r>
      <w:r w:rsidRPr="00690747">
        <w:rPr>
          <w:rFonts w:ascii="Palatino Linotype" w:hAnsi="Palatino Linotype" w:cs="Arial"/>
          <w:b/>
          <w:bCs/>
          <w:i/>
          <w:iCs/>
          <w:sz w:val="24"/>
          <w:szCs w:val="24"/>
          <w:lang w:val="es-ES"/>
        </w:rPr>
        <w:t xml:space="preserve"> </w:t>
      </w:r>
      <w:r w:rsidRPr="00690747">
        <w:rPr>
          <w:rFonts w:ascii="Palatino Linotype" w:hAnsi="Palatino Linotype" w:cs="Arial"/>
          <w:i/>
          <w:iCs/>
          <w:sz w:val="24"/>
          <w:szCs w:val="24"/>
          <w:lang w:val="es-ES"/>
        </w:rPr>
        <w:t>así como el tipo de fondo de participación o aportación respectiva;</w:t>
      </w:r>
    </w:p>
    <w:p w14:paraId="2BA145A0"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11) </w:t>
      </w:r>
      <w:r w:rsidRPr="00690747">
        <w:rPr>
          <w:rFonts w:ascii="Palatino Linotype" w:hAnsi="Palatino Linotype" w:cs="Arial"/>
          <w:i/>
          <w:iCs/>
          <w:sz w:val="24"/>
          <w:szCs w:val="24"/>
          <w:lang w:val="es-ES"/>
        </w:rPr>
        <w:t>Los convenios modificatorios que, en su caso, sean firmados, precisando el objeto y la fecha de celebración;</w:t>
      </w:r>
    </w:p>
    <w:p w14:paraId="64F8D561"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12) </w:t>
      </w:r>
      <w:r w:rsidRPr="00690747">
        <w:rPr>
          <w:rFonts w:ascii="Palatino Linotype" w:hAnsi="Palatino Linotype" w:cs="Arial"/>
          <w:i/>
          <w:iCs/>
          <w:sz w:val="24"/>
          <w:szCs w:val="24"/>
          <w:lang w:val="es-ES"/>
        </w:rPr>
        <w:t>Los informes de avance físico y financiero sobre las obras o servicios contratados;</w:t>
      </w:r>
    </w:p>
    <w:p w14:paraId="391EC44E"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13) </w:t>
      </w:r>
      <w:r w:rsidRPr="00690747">
        <w:rPr>
          <w:rFonts w:ascii="Palatino Linotype" w:hAnsi="Palatino Linotype" w:cs="Arial"/>
          <w:i/>
          <w:iCs/>
          <w:sz w:val="24"/>
          <w:szCs w:val="24"/>
          <w:lang w:val="es-ES"/>
        </w:rPr>
        <w:t>El convenio de terminación; y</w:t>
      </w:r>
    </w:p>
    <w:p w14:paraId="6C5DA48C"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14) </w:t>
      </w:r>
      <w:r w:rsidRPr="00690747">
        <w:rPr>
          <w:rFonts w:ascii="Palatino Linotype" w:hAnsi="Palatino Linotype" w:cs="Arial"/>
          <w:i/>
          <w:iCs/>
          <w:sz w:val="24"/>
          <w:szCs w:val="24"/>
          <w:lang w:val="es-ES"/>
        </w:rPr>
        <w:t>El finiquito.</w:t>
      </w:r>
    </w:p>
    <w:p w14:paraId="5F7E823F"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b) </w:t>
      </w:r>
      <w:r w:rsidRPr="00690747">
        <w:rPr>
          <w:rFonts w:ascii="Palatino Linotype" w:hAnsi="Palatino Linotype" w:cs="Arial"/>
          <w:i/>
          <w:iCs/>
          <w:sz w:val="24"/>
          <w:szCs w:val="24"/>
          <w:lang w:val="es-ES"/>
        </w:rPr>
        <w:t>De las adjudicaciones directas:</w:t>
      </w:r>
    </w:p>
    <w:p w14:paraId="1357A09A"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1) </w:t>
      </w:r>
      <w:r w:rsidRPr="00690747">
        <w:rPr>
          <w:rFonts w:ascii="Palatino Linotype" w:hAnsi="Palatino Linotype" w:cs="Arial"/>
          <w:i/>
          <w:iCs/>
          <w:sz w:val="24"/>
          <w:szCs w:val="24"/>
          <w:lang w:val="es-ES"/>
        </w:rPr>
        <w:t>La propuesta enviada por el participante;</w:t>
      </w:r>
    </w:p>
    <w:p w14:paraId="23B8F523"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2) </w:t>
      </w:r>
      <w:r w:rsidRPr="00690747">
        <w:rPr>
          <w:rFonts w:ascii="Palatino Linotype" w:hAnsi="Palatino Linotype" w:cs="Arial"/>
          <w:i/>
          <w:iCs/>
          <w:sz w:val="24"/>
          <w:szCs w:val="24"/>
          <w:lang w:val="es-ES"/>
        </w:rPr>
        <w:t>Los motivos y fundamentos legales aplicados para llevarla a cabo;</w:t>
      </w:r>
    </w:p>
    <w:p w14:paraId="09A0F43E"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3) </w:t>
      </w:r>
      <w:r w:rsidRPr="00690747">
        <w:rPr>
          <w:rFonts w:ascii="Palatino Linotype" w:hAnsi="Palatino Linotype" w:cs="Arial"/>
          <w:i/>
          <w:iCs/>
          <w:sz w:val="24"/>
          <w:szCs w:val="24"/>
          <w:lang w:val="es-ES"/>
        </w:rPr>
        <w:t>La autorización del ejercicio de la opción;</w:t>
      </w:r>
    </w:p>
    <w:p w14:paraId="7EC6AEA9"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4) </w:t>
      </w:r>
      <w:r w:rsidRPr="00690747">
        <w:rPr>
          <w:rFonts w:ascii="Palatino Linotype" w:hAnsi="Palatino Linotype" w:cs="Arial"/>
          <w:bCs/>
          <w:i/>
          <w:iCs/>
          <w:sz w:val="24"/>
          <w:szCs w:val="24"/>
          <w:lang w:val="es-ES"/>
        </w:rPr>
        <w:t>En su caso, las cotizaciones consideradas,</w:t>
      </w:r>
      <w:r w:rsidRPr="00690747">
        <w:rPr>
          <w:rFonts w:ascii="Palatino Linotype" w:hAnsi="Palatino Linotype" w:cs="Arial"/>
          <w:b/>
          <w:bCs/>
          <w:i/>
          <w:iCs/>
          <w:sz w:val="24"/>
          <w:szCs w:val="24"/>
          <w:lang w:val="es-ES"/>
        </w:rPr>
        <w:t xml:space="preserve"> </w:t>
      </w:r>
      <w:r w:rsidRPr="00690747">
        <w:rPr>
          <w:rFonts w:ascii="Palatino Linotype" w:hAnsi="Palatino Linotype" w:cs="Arial"/>
          <w:bCs/>
          <w:i/>
          <w:iCs/>
          <w:sz w:val="24"/>
          <w:szCs w:val="24"/>
          <w:lang w:val="es-ES"/>
        </w:rPr>
        <w:t>especificando los nombres de los proveedores y sus montos</w:t>
      </w:r>
      <w:r w:rsidRPr="00690747">
        <w:rPr>
          <w:rFonts w:ascii="Palatino Linotype" w:hAnsi="Palatino Linotype" w:cs="Arial"/>
          <w:i/>
          <w:iCs/>
          <w:sz w:val="24"/>
          <w:szCs w:val="24"/>
          <w:lang w:val="es-ES"/>
        </w:rPr>
        <w:t>;</w:t>
      </w:r>
    </w:p>
    <w:p w14:paraId="272775D1"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5) </w:t>
      </w:r>
      <w:r w:rsidRPr="00690747">
        <w:rPr>
          <w:rFonts w:ascii="Palatino Linotype" w:hAnsi="Palatino Linotype" w:cs="Arial"/>
          <w:i/>
          <w:iCs/>
          <w:sz w:val="24"/>
          <w:szCs w:val="24"/>
          <w:lang w:val="es-ES"/>
        </w:rPr>
        <w:t>El nombre de la persona física o jurídica colectiva adjudicada;</w:t>
      </w:r>
    </w:p>
    <w:p w14:paraId="2FDFA679"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6) </w:t>
      </w:r>
      <w:r w:rsidRPr="00690747">
        <w:rPr>
          <w:rFonts w:ascii="Palatino Linotype" w:hAnsi="Palatino Linotype" w:cs="Arial"/>
          <w:i/>
          <w:iCs/>
          <w:sz w:val="24"/>
          <w:szCs w:val="24"/>
          <w:lang w:val="es-ES"/>
        </w:rPr>
        <w:t>La unidad administrativa solicitante y la responsable de su ejecución;</w:t>
      </w:r>
    </w:p>
    <w:p w14:paraId="320237BD"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lastRenderedPageBreak/>
        <w:t>7)</w:t>
      </w:r>
      <w:r w:rsidRPr="00690747">
        <w:rPr>
          <w:rFonts w:ascii="Palatino Linotype" w:hAnsi="Palatino Linotype" w:cs="Arial"/>
          <w:bCs/>
          <w:i/>
          <w:iCs/>
          <w:sz w:val="24"/>
          <w:szCs w:val="24"/>
          <w:lang w:val="es-ES"/>
        </w:rPr>
        <w:t> El número, fecha, el monto del contrato y el plazo de entrega o de ejecución de los servicios u obra;</w:t>
      </w:r>
    </w:p>
    <w:p w14:paraId="1A2127F4"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8) </w:t>
      </w:r>
      <w:r w:rsidRPr="00690747">
        <w:rPr>
          <w:rFonts w:ascii="Palatino Linotype" w:hAnsi="Palatino Linotype" w:cs="Arial"/>
          <w:i/>
          <w:iCs/>
          <w:sz w:val="24"/>
          <w:szCs w:val="24"/>
          <w:lang w:val="es-ES"/>
        </w:rPr>
        <w:t>Los mecanismos de vigilancia y supervisión, incluyendo, en su caso, los estudios de impacto urbano y ambiental, según corresponda;</w:t>
      </w:r>
    </w:p>
    <w:p w14:paraId="05066A66"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9) </w:t>
      </w:r>
      <w:r w:rsidRPr="00690747">
        <w:rPr>
          <w:rFonts w:ascii="Palatino Linotype" w:hAnsi="Palatino Linotype" w:cs="Arial"/>
          <w:i/>
          <w:iCs/>
          <w:sz w:val="24"/>
          <w:szCs w:val="24"/>
          <w:lang w:val="es-ES"/>
        </w:rPr>
        <w:t>Los informes de avance sobre las obras o servicios contratados;</w:t>
      </w:r>
    </w:p>
    <w:p w14:paraId="622C8BB7" w14:textId="77777777" w:rsidR="009A1B9A" w:rsidRPr="00690747" w:rsidRDefault="009A1B9A" w:rsidP="00690747">
      <w:pPr>
        <w:spacing w:after="0" w:line="360" w:lineRule="auto"/>
        <w:ind w:left="567" w:right="567"/>
        <w:jc w:val="both"/>
        <w:rPr>
          <w:rFonts w:ascii="Palatino Linotype" w:hAnsi="Palatino Linotype" w:cs="Arial"/>
          <w:sz w:val="24"/>
          <w:szCs w:val="24"/>
          <w:lang w:val="es-ES"/>
        </w:rPr>
      </w:pPr>
      <w:r w:rsidRPr="00690747">
        <w:rPr>
          <w:rFonts w:ascii="Palatino Linotype" w:hAnsi="Palatino Linotype" w:cs="Arial"/>
          <w:b/>
          <w:bCs/>
          <w:i/>
          <w:iCs/>
          <w:sz w:val="24"/>
          <w:szCs w:val="24"/>
          <w:lang w:val="es-ES"/>
        </w:rPr>
        <w:t>10) </w:t>
      </w:r>
      <w:r w:rsidRPr="00690747">
        <w:rPr>
          <w:rFonts w:ascii="Palatino Linotype" w:hAnsi="Palatino Linotype" w:cs="Arial"/>
          <w:i/>
          <w:iCs/>
          <w:sz w:val="24"/>
          <w:szCs w:val="24"/>
          <w:lang w:val="es-ES"/>
        </w:rPr>
        <w:t>El convenio de terminación; y</w:t>
      </w:r>
    </w:p>
    <w:p w14:paraId="296829BC" w14:textId="61F8E251" w:rsidR="0069549E" w:rsidRDefault="009A1B9A" w:rsidP="00690747">
      <w:pPr>
        <w:pStyle w:val="Fundamentos"/>
        <w:spacing w:line="360" w:lineRule="auto"/>
        <w:rPr>
          <w:rFonts w:eastAsiaTheme="minorHAnsi" w:cs="Arial"/>
          <w:iCs/>
          <w:color w:val="auto"/>
          <w:sz w:val="24"/>
          <w:lang w:val="es-ES" w:eastAsia="en-US"/>
        </w:rPr>
      </w:pPr>
      <w:r w:rsidRPr="00690747">
        <w:rPr>
          <w:rFonts w:eastAsiaTheme="minorHAnsi" w:cs="Arial"/>
          <w:b/>
          <w:bCs/>
          <w:iCs/>
          <w:color w:val="auto"/>
          <w:sz w:val="24"/>
          <w:lang w:val="es-ES" w:eastAsia="en-US"/>
        </w:rPr>
        <w:t>11) </w:t>
      </w:r>
      <w:r w:rsidRPr="00690747">
        <w:rPr>
          <w:rFonts w:eastAsiaTheme="minorHAnsi" w:cs="Arial"/>
          <w:iCs/>
          <w:color w:val="auto"/>
          <w:sz w:val="24"/>
          <w:lang w:val="es-ES" w:eastAsia="en-US"/>
        </w:rPr>
        <w:t>El finiquito.</w:t>
      </w:r>
    </w:p>
    <w:p w14:paraId="0008AB06" w14:textId="4908EF64" w:rsidR="000A027E" w:rsidRDefault="000A027E" w:rsidP="00690747">
      <w:pPr>
        <w:pStyle w:val="Fundamentos"/>
        <w:spacing w:line="360" w:lineRule="auto"/>
        <w:rPr>
          <w:rFonts w:eastAsiaTheme="minorHAnsi" w:cs="Arial"/>
          <w:b/>
          <w:bCs/>
          <w:iCs/>
          <w:color w:val="auto"/>
          <w:sz w:val="24"/>
          <w:lang w:val="es-ES" w:eastAsia="en-US"/>
        </w:rPr>
      </w:pPr>
      <w:r>
        <w:rPr>
          <w:rFonts w:eastAsiaTheme="minorHAnsi" w:cs="Arial"/>
          <w:b/>
          <w:bCs/>
          <w:iCs/>
          <w:color w:val="auto"/>
          <w:sz w:val="24"/>
          <w:lang w:val="es-ES" w:eastAsia="en-US"/>
        </w:rPr>
        <w:t>(…)</w:t>
      </w:r>
    </w:p>
    <w:p w14:paraId="4992B868" w14:textId="77777777" w:rsidR="000A027E" w:rsidRPr="00AD1FD7" w:rsidRDefault="000A027E" w:rsidP="000A027E">
      <w:pPr>
        <w:spacing w:after="0"/>
        <w:ind w:left="567" w:right="843"/>
        <w:jc w:val="both"/>
        <w:rPr>
          <w:rFonts w:ascii="Palatino Linotype" w:hAnsi="Palatino Linotype" w:cs="Palatino Linotype"/>
          <w:i/>
          <w:sz w:val="24"/>
        </w:rPr>
      </w:pPr>
      <w:r w:rsidRPr="00AD1FD7">
        <w:rPr>
          <w:rFonts w:ascii="Palatino Linotype" w:hAnsi="Palatino Linotype" w:cs="Palatino Linotype"/>
          <w:b/>
          <w:i/>
          <w:sz w:val="24"/>
        </w:rPr>
        <w:t>XXXVI. Padrón de proveedores y contratistas;</w:t>
      </w:r>
    </w:p>
    <w:p w14:paraId="566DB3AC" w14:textId="256362AE" w:rsidR="000A027E" w:rsidRPr="00690747" w:rsidRDefault="000A027E" w:rsidP="00690747">
      <w:pPr>
        <w:pStyle w:val="Fundamentos"/>
        <w:spacing w:line="360" w:lineRule="auto"/>
        <w:rPr>
          <w:sz w:val="24"/>
          <w:lang w:val="es-MX"/>
        </w:rPr>
      </w:pPr>
      <w:r>
        <w:rPr>
          <w:sz w:val="24"/>
          <w:lang w:val="es-MX"/>
        </w:rPr>
        <w:t>(…)</w:t>
      </w:r>
    </w:p>
    <w:p w14:paraId="4387EAA5" w14:textId="77777777" w:rsidR="000A027E" w:rsidRDefault="000A027E" w:rsidP="000A027E">
      <w:pPr>
        <w:spacing w:after="0" w:line="360" w:lineRule="auto"/>
        <w:jc w:val="both"/>
        <w:rPr>
          <w:rFonts w:ascii="Palatino Linotype" w:hAnsi="Palatino Linotype" w:cs="Palatino Linotype"/>
          <w:sz w:val="24"/>
        </w:rPr>
      </w:pPr>
    </w:p>
    <w:p w14:paraId="5AFD9637" w14:textId="567437A7" w:rsidR="000A027E" w:rsidRPr="00AD1FD7" w:rsidRDefault="000A027E" w:rsidP="000A027E">
      <w:pPr>
        <w:spacing w:after="0" w:line="360" w:lineRule="auto"/>
        <w:jc w:val="both"/>
        <w:rPr>
          <w:rFonts w:ascii="Palatino Linotype" w:hAnsi="Palatino Linotype" w:cs="Palatino Linotype"/>
          <w:sz w:val="24"/>
        </w:rPr>
      </w:pPr>
      <w:r w:rsidRPr="00AD1FD7">
        <w:rPr>
          <w:rFonts w:ascii="Palatino Linotype" w:hAnsi="Palatino Linotype" w:cs="Palatino Linotype"/>
          <w:sz w:val="24"/>
        </w:rPr>
        <w:t xml:space="preserve">Robustece lo anterior, lo que señalan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AD1FD7">
        <w:rPr>
          <w:rFonts w:ascii="Palatino Linotype" w:hAnsi="Palatino Linotype" w:cs="Palatino Linotype"/>
          <w:i/>
          <w:iCs/>
          <w:sz w:val="24"/>
        </w:rPr>
        <w:t xml:space="preserve">(consultable en </w:t>
      </w:r>
      <w:hyperlink r:id="rId18">
        <w:r w:rsidRPr="00AD1FD7">
          <w:rPr>
            <w:rFonts w:ascii="Palatino Linotype" w:hAnsi="Palatino Linotype" w:cs="Palatino Linotype"/>
            <w:i/>
            <w:iCs/>
            <w:color w:val="0563C1"/>
            <w:sz w:val="24"/>
            <w:u w:val="single"/>
          </w:rPr>
          <w:t>https://www.transparencia.ipn.mx/Apoyo/SIPOT/LTG_DOF28122020.pdf</w:t>
        </w:r>
      </w:hyperlink>
      <w:r w:rsidRPr="00AD1FD7">
        <w:rPr>
          <w:rFonts w:ascii="Palatino Linotype" w:hAnsi="Palatino Linotype" w:cs="Palatino Linotype"/>
          <w:i/>
          <w:iCs/>
          <w:sz w:val="24"/>
        </w:rPr>
        <w:t>)</w:t>
      </w:r>
      <w:r w:rsidRPr="00AD1FD7">
        <w:rPr>
          <w:rFonts w:ascii="Palatino Linotype" w:hAnsi="Palatino Linotype" w:cs="Palatino Linotype"/>
          <w:sz w:val="24"/>
        </w:rPr>
        <w:t xml:space="preserve">, que establecen a la literalidad lo siguiente: </w:t>
      </w:r>
    </w:p>
    <w:p w14:paraId="4D789837" w14:textId="77777777" w:rsidR="000A027E" w:rsidRPr="00AD1FD7" w:rsidRDefault="000A027E" w:rsidP="000A027E">
      <w:pPr>
        <w:spacing w:after="0" w:line="360" w:lineRule="auto"/>
        <w:jc w:val="both"/>
        <w:rPr>
          <w:rFonts w:ascii="Palatino Linotype" w:hAnsi="Palatino Linotype" w:cs="Arial"/>
          <w:sz w:val="24"/>
        </w:rPr>
      </w:pPr>
    </w:p>
    <w:p w14:paraId="267466D3" w14:textId="77777777" w:rsidR="000A027E" w:rsidRPr="00AD1FD7" w:rsidRDefault="000A027E" w:rsidP="000A027E">
      <w:pPr>
        <w:spacing w:after="0"/>
        <w:ind w:left="709" w:right="474"/>
        <w:jc w:val="both"/>
        <w:rPr>
          <w:rFonts w:ascii="Palatino Linotype" w:hAnsi="Palatino Linotype" w:cs="Arial"/>
          <w:b/>
          <w:i/>
          <w:sz w:val="24"/>
        </w:rPr>
      </w:pPr>
      <w:r w:rsidRPr="00AD1FD7">
        <w:rPr>
          <w:rFonts w:ascii="Palatino Linotype" w:hAnsi="Palatino Linotype" w:cs="Arial"/>
          <w:b/>
          <w:i/>
          <w:sz w:val="24"/>
        </w:rPr>
        <w:t>XXXII. Padrón de proveedores y contratistas</w:t>
      </w:r>
    </w:p>
    <w:p w14:paraId="5A997542" w14:textId="77777777" w:rsidR="000A027E" w:rsidRPr="00AD1FD7" w:rsidRDefault="000A027E" w:rsidP="000A027E">
      <w:pPr>
        <w:spacing w:after="0"/>
        <w:ind w:left="709" w:right="474"/>
        <w:jc w:val="both"/>
        <w:rPr>
          <w:rFonts w:ascii="Palatino Linotype" w:hAnsi="Palatino Linotype" w:cs="Arial"/>
          <w:b/>
          <w:i/>
          <w:sz w:val="24"/>
        </w:rPr>
      </w:pPr>
    </w:p>
    <w:p w14:paraId="4C343F31"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i/>
          <w:sz w:val="24"/>
        </w:rPr>
        <w:t xml:space="preserve">En cumplimiento a la presente fracción, </w:t>
      </w:r>
      <w:r w:rsidRPr="00AD1FD7">
        <w:rPr>
          <w:rFonts w:ascii="Palatino Linotype" w:hAnsi="Palatino Linotype" w:cs="Arial"/>
          <w:b/>
          <w:bCs/>
          <w:i/>
          <w:sz w:val="24"/>
        </w:rPr>
        <w:t>los sujetos obligados deberán publicar un padrón con información relativa a las personas físicas y morales con las que celebren contratos de adquisiciones, arrendamientos, servicios, obras públicas y/o servicios relacionados con las mismas</w:t>
      </w:r>
      <w:r w:rsidRPr="00AD1FD7">
        <w:rPr>
          <w:rFonts w:ascii="Palatino Linotype" w:hAnsi="Palatino Linotype" w:cs="Arial"/>
          <w:i/>
          <w:sz w:val="24"/>
        </w:rPr>
        <w:t>, que deberá actualizarse por lo menos cada tres meses.</w:t>
      </w:r>
    </w:p>
    <w:p w14:paraId="0B6908F4"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i/>
          <w:sz w:val="24"/>
        </w:rPr>
        <w:lastRenderedPageBreak/>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57893D6C"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i/>
          <w:sz w:val="24"/>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47064EB2" w14:textId="77777777" w:rsidR="000A027E" w:rsidRPr="00AD1FD7" w:rsidRDefault="000A027E" w:rsidP="000A027E">
      <w:pPr>
        <w:spacing w:after="0"/>
        <w:ind w:left="709" w:right="474"/>
        <w:jc w:val="both"/>
        <w:rPr>
          <w:rFonts w:ascii="Palatino Linotype" w:hAnsi="Palatino Linotype" w:cs="Arial"/>
          <w:b/>
          <w:i/>
          <w:sz w:val="24"/>
        </w:rPr>
      </w:pPr>
      <w:r w:rsidRPr="00AD1FD7">
        <w:rPr>
          <w:rFonts w:ascii="Palatino Linotype" w:hAnsi="Palatino Linotype" w:cs="Arial"/>
          <w:b/>
          <w:i/>
          <w:sz w:val="24"/>
        </w:rPr>
        <w:t xml:space="preserve">Criterios sustantivos de contenido </w:t>
      </w:r>
    </w:p>
    <w:p w14:paraId="5805E32C"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1</w:t>
      </w:r>
      <w:r w:rsidRPr="00AD1FD7">
        <w:rPr>
          <w:rFonts w:ascii="Palatino Linotype" w:hAnsi="Palatino Linotype" w:cs="Arial"/>
          <w:i/>
          <w:sz w:val="24"/>
        </w:rPr>
        <w:t xml:space="preserve"> Ejercicio</w:t>
      </w:r>
    </w:p>
    <w:p w14:paraId="74E8E706"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2</w:t>
      </w:r>
      <w:r w:rsidRPr="00AD1FD7">
        <w:rPr>
          <w:rFonts w:ascii="Palatino Linotype" w:hAnsi="Palatino Linotype" w:cs="Arial"/>
          <w:i/>
          <w:sz w:val="24"/>
        </w:rPr>
        <w:t xml:space="preserve"> Periodo que se informa (fecha de inicio y fecha de término con el formato día/mes/año)</w:t>
      </w:r>
    </w:p>
    <w:p w14:paraId="25F3BB6E"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3</w:t>
      </w:r>
      <w:r w:rsidRPr="00AD1FD7">
        <w:rPr>
          <w:rFonts w:ascii="Palatino Linotype" w:hAnsi="Palatino Linotype" w:cs="Arial"/>
          <w:i/>
          <w:sz w:val="24"/>
        </w:rPr>
        <w:t xml:space="preserve"> Personería jurídica del proveedor o contratista (catálogo): Persona física/Persona moral</w:t>
      </w:r>
    </w:p>
    <w:p w14:paraId="126A3452"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4</w:t>
      </w:r>
      <w:r w:rsidRPr="00AD1FD7">
        <w:rPr>
          <w:rFonts w:ascii="Palatino Linotype" w:hAnsi="Palatino Linotype" w:cs="Arial"/>
          <w:i/>
          <w:sz w:val="24"/>
        </w:rPr>
        <w:t xml:space="preserve"> </w:t>
      </w:r>
      <w:r w:rsidRPr="00AD1FD7">
        <w:rPr>
          <w:rFonts w:ascii="Palatino Linotype" w:hAnsi="Palatino Linotype" w:cs="Arial"/>
          <w:b/>
          <w:bCs/>
          <w:i/>
          <w:sz w:val="24"/>
          <w:u w:val="single"/>
        </w:rPr>
        <w:t>Nombre (nombre[s], primer apellido, segundo apellido), denominación o razón social del proveedor o contratista</w:t>
      </w:r>
      <w:r w:rsidRPr="00AD1FD7">
        <w:rPr>
          <w:rFonts w:ascii="Palatino Linotype" w:hAnsi="Palatino Linotype" w:cs="Arial"/>
          <w:i/>
          <w:sz w:val="24"/>
        </w:rPr>
        <w:t>.</w:t>
      </w:r>
    </w:p>
    <w:p w14:paraId="0F65DA99"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5</w:t>
      </w:r>
      <w:r w:rsidRPr="00AD1FD7">
        <w:rPr>
          <w:rFonts w:ascii="Palatino Linotype" w:hAnsi="Palatino Linotype" w:cs="Arial"/>
          <w:i/>
          <w:sz w:val="24"/>
        </w:rPr>
        <w:t xml:space="preserve"> Estratificación, por ejemplo, Micro empresa, pequeña empresa, mediana empresa</w:t>
      </w:r>
    </w:p>
    <w:p w14:paraId="517FEAE2"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6</w:t>
      </w:r>
      <w:r w:rsidRPr="00AD1FD7">
        <w:rPr>
          <w:rFonts w:ascii="Palatino Linotype" w:hAnsi="Palatino Linotype" w:cs="Arial"/>
          <w:i/>
          <w:sz w:val="24"/>
        </w:rPr>
        <w:t xml:space="preserve"> Origen del proveedor o contratista (catálogo): Nacional/Extranjero</w:t>
      </w:r>
    </w:p>
    <w:p w14:paraId="3362CEFF"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w:t>
      </w:r>
      <w:r w:rsidRPr="00AD1FD7">
        <w:rPr>
          <w:rFonts w:ascii="Palatino Linotype" w:hAnsi="Palatino Linotype" w:cs="Arial"/>
          <w:i/>
          <w:sz w:val="24"/>
        </w:rPr>
        <w:t xml:space="preserve"> </w:t>
      </w:r>
      <w:r w:rsidRPr="00AD1FD7">
        <w:rPr>
          <w:rFonts w:ascii="Palatino Linotype" w:hAnsi="Palatino Linotype" w:cs="Arial"/>
          <w:b/>
          <w:i/>
          <w:sz w:val="24"/>
        </w:rPr>
        <w:t>7</w:t>
      </w:r>
      <w:r w:rsidRPr="00AD1FD7">
        <w:rPr>
          <w:rFonts w:ascii="Palatino Linotype" w:hAnsi="Palatino Linotype" w:cs="Arial"/>
          <w:i/>
          <w:sz w:val="24"/>
        </w:rPr>
        <w:t xml:space="preserve"> País de origen si la empresa es una filial extranjera</w:t>
      </w:r>
    </w:p>
    <w:p w14:paraId="70ABDFE1"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8</w:t>
      </w:r>
      <w:r w:rsidRPr="00AD1FD7">
        <w:rPr>
          <w:rFonts w:ascii="Palatino Linotype" w:hAnsi="Palatino Linotype" w:cs="Arial"/>
          <w:i/>
          <w:sz w:val="24"/>
        </w:rPr>
        <w:t xml:space="preserve"> Registro Federal de Contribuyentes (RFC) de la persona física o moral con </w:t>
      </w:r>
      <w:proofErr w:type="spellStart"/>
      <w:r w:rsidRPr="00AD1FD7">
        <w:rPr>
          <w:rFonts w:ascii="Palatino Linotype" w:hAnsi="Palatino Linotype" w:cs="Arial"/>
          <w:i/>
          <w:sz w:val="24"/>
        </w:rPr>
        <w:t>homoclave</w:t>
      </w:r>
      <w:proofErr w:type="spellEnd"/>
      <w:r w:rsidRPr="00AD1FD7">
        <w:rPr>
          <w:rFonts w:ascii="Palatino Linotype" w:hAnsi="Palatino Linotype" w:cs="Arial"/>
          <w:i/>
          <w:sz w:val="24"/>
        </w:rPr>
        <w:t xml:space="preserve"> incluida, emitido por el Servicio de Administración Tributaria (SAT). En el caso de personas morales son 12 caracteres y en el de personas físicas 13.</w:t>
      </w:r>
    </w:p>
    <w:p w14:paraId="0CB8B360"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9</w:t>
      </w:r>
      <w:r w:rsidRPr="00AD1FD7">
        <w:rPr>
          <w:rFonts w:ascii="Palatino Linotype" w:hAnsi="Palatino Linotype" w:cs="Arial"/>
          <w:i/>
          <w:sz w:val="24"/>
        </w:rPr>
        <w:t xml:space="preserve"> Entidad federativa de la persona física o moral (catálogo)</w:t>
      </w:r>
    </w:p>
    <w:p w14:paraId="24C62E70"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10</w:t>
      </w:r>
      <w:r w:rsidRPr="00AD1FD7">
        <w:rPr>
          <w:rFonts w:ascii="Palatino Linotype" w:hAnsi="Palatino Linotype" w:cs="Arial"/>
          <w:i/>
          <w:sz w:val="24"/>
        </w:rPr>
        <w:t xml:space="preserve"> El proveedor o contratista realiza subcontrataciones (catálogo): Sí / No</w:t>
      </w:r>
    </w:p>
    <w:p w14:paraId="61F039E1"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11</w:t>
      </w:r>
      <w:r w:rsidRPr="00AD1FD7">
        <w:rPr>
          <w:rFonts w:ascii="Palatino Linotype" w:hAnsi="Palatino Linotype" w:cs="Arial"/>
          <w:i/>
          <w:sz w:val="24"/>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w:t>
      </w:r>
      <w:r w:rsidRPr="00AD1FD7">
        <w:rPr>
          <w:rFonts w:ascii="Palatino Linotype" w:hAnsi="Palatino Linotype" w:cs="Arial"/>
          <w:i/>
          <w:sz w:val="24"/>
        </w:rPr>
        <w:lastRenderedPageBreak/>
        <w:t xml:space="preserve">Alquiler de automóviles, camiones y otros trasportes terrestres; Alquiler de automóviles sin chofer </w:t>
      </w:r>
    </w:p>
    <w:p w14:paraId="57E9599C"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12</w:t>
      </w:r>
      <w:r w:rsidRPr="00AD1FD7">
        <w:rPr>
          <w:rFonts w:ascii="Palatino Linotype" w:hAnsi="Palatino Linotype" w:cs="Arial"/>
          <w:i/>
          <w:sz w:val="24"/>
        </w:rPr>
        <w:t xml:space="preserve">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2E1F8C97"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i/>
          <w:sz w:val="24"/>
        </w:rPr>
        <w:t>Criterio 13</w:t>
      </w:r>
      <w:r w:rsidRPr="00AD1FD7">
        <w:rPr>
          <w:rFonts w:ascii="Palatino Linotype" w:hAnsi="Palatino Linotype" w:cs="Arial"/>
          <w:i/>
          <w:sz w:val="24"/>
        </w:rPr>
        <w:t xml:space="preserve"> Domicilio en el extranjero. En caso de que el proveedor o contratista sea de otro país, se deberá incluir el domicilio el cual deberá incluir por lo menos: país, ciudad, calle y número.</w:t>
      </w:r>
    </w:p>
    <w:p w14:paraId="0B614B4F"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i/>
          <w:sz w:val="24"/>
        </w:rPr>
        <w:t xml:space="preserve">Respecto del Representante legal se publicará la siguiente información: </w:t>
      </w:r>
    </w:p>
    <w:p w14:paraId="2E92CFFF"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bCs/>
          <w:i/>
          <w:sz w:val="24"/>
        </w:rPr>
        <w:t>Criterio 14</w:t>
      </w:r>
      <w:r w:rsidRPr="00AD1FD7">
        <w:rPr>
          <w:rFonts w:ascii="Palatino Linotype" w:hAnsi="Palatino Linotype" w:cs="Arial"/>
          <w:i/>
          <w:sz w:val="24"/>
        </w:rPr>
        <w:t xml:space="preserve"> Nombre del representante legal de la empresa, es decir, la persona que posee facultades legales para representarla </w:t>
      </w:r>
    </w:p>
    <w:p w14:paraId="51422940"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bCs/>
          <w:i/>
          <w:sz w:val="24"/>
        </w:rPr>
        <w:t>Criterio 15</w:t>
      </w:r>
      <w:r w:rsidRPr="00AD1FD7">
        <w:rPr>
          <w:rFonts w:ascii="Palatino Linotype" w:hAnsi="Palatino Linotype" w:cs="Arial"/>
          <w:i/>
          <w:sz w:val="24"/>
        </w:rPr>
        <w:t xml:space="preserve"> Datos de contacto: teléfono, en su caso extensión </w:t>
      </w:r>
    </w:p>
    <w:p w14:paraId="72355E41" w14:textId="77777777" w:rsidR="000A027E" w:rsidRPr="00AD1FD7"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bCs/>
          <w:i/>
          <w:sz w:val="24"/>
        </w:rPr>
        <w:t>Criterio 16</w:t>
      </w:r>
      <w:r w:rsidRPr="00AD1FD7">
        <w:rPr>
          <w:rFonts w:ascii="Palatino Linotype" w:hAnsi="Palatino Linotype" w:cs="Arial"/>
          <w:i/>
          <w:sz w:val="24"/>
        </w:rPr>
        <w:t xml:space="preserve"> Correo electrónico, siempre y cuando éstos hayan sido proporcionados por la empresa </w:t>
      </w:r>
    </w:p>
    <w:p w14:paraId="046DD3EF" w14:textId="77777777" w:rsidR="000A027E" w:rsidRDefault="000A027E" w:rsidP="000A027E">
      <w:pPr>
        <w:spacing w:after="0"/>
        <w:ind w:left="709" w:right="474"/>
        <w:jc w:val="both"/>
        <w:rPr>
          <w:rFonts w:ascii="Palatino Linotype" w:hAnsi="Palatino Linotype" w:cs="Arial"/>
          <w:i/>
          <w:sz w:val="24"/>
        </w:rPr>
      </w:pPr>
      <w:r w:rsidRPr="00AD1FD7">
        <w:rPr>
          <w:rFonts w:ascii="Palatino Linotype" w:hAnsi="Palatino Linotype" w:cs="Arial"/>
          <w:b/>
          <w:bCs/>
          <w:i/>
          <w:sz w:val="24"/>
          <w:u w:val="single"/>
        </w:rPr>
        <w:t xml:space="preserve">Criterio 17 </w:t>
      </w:r>
      <w:r w:rsidRPr="00AD1FD7">
        <w:rPr>
          <w:rFonts w:ascii="Palatino Linotype" w:hAnsi="Palatino Linotype" w:cs="Arial"/>
          <w:i/>
          <w:sz w:val="24"/>
        </w:rPr>
        <w:t>Tipo de acreditación legal que posee o, en su caso, señalar que no se cuenta con uno</w:t>
      </w:r>
    </w:p>
    <w:p w14:paraId="480B09E0" w14:textId="6C06D93A" w:rsidR="000A027E" w:rsidRPr="000A027E" w:rsidRDefault="000A027E" w:rsidP="000A027E">
      <w:pPr>
        <w:spacing w:after="0"/>
        <w:ind w:left="709" w:right="474"/>
        <w:jc w:val="both"/>
        <w:rPr>
          <w:rFonts w:ascii="Palatino Linotype" w:hAnsi="Palatino Linotype" w:cs="Arial"/>
          <w:i/>
          <w:sz w:val="24"/>
        </w:rPr>
      </w:pPr>
      <w:r w:rsidRPr="000A027E">
        <w:rPr>
          <w:rFonts w:ascii="Palatino Linotype" w:hAnsi="Palatino Linotype" w:cs="Arial"/>
          <w:b/>
          <w:bCs/>
          <w:i/>
          <w:sz w:val="24"/>
        </w:rPr>
        <w:t>Criterio 18</w:t>
      </w:r>
      <w:r w:rsidRPr="000A027E">
        <w:rPr>
          <w:rFonts w:ascii="Palatino Linotype" w:hAnsi="Palatino Linotype" w:cs="Arial"/>
          <w:i/>
          <w:sz w:val="24"/>
        </w:rPr>
        <w:t xml:space="preserve"> Dirección electrónica que corresponda a la página web del proveedor o contratista</w:t>
      </w:r>
    </w:p>
    <w:p w14:paraId="6A86A652" w14:textId="77777777" w:rsidR="000A027E" w:rsidRPr="000A027E" w:rsidRDefault="000A027E" w:rsidP="000A027E">
      <w:pPr>
        <w:spacing w:after="0"/>
        <w:ind w:left="709" w:right="474"/>
        <w:jc w:val="both"/>
        <w:rPr>
          <w:rFonts w:ascii="Palatino Linotype" w:hAnsi="Palatino Linotype" w:cs="Arial"/>
          <w:i/>
          <w:sz w:val="24"/>
        </w:rPr>
      </w:pPr>
      <w:r w:rsidRPr="000A027E">
        <w:rPr>
          <w:rFonts w:ascii="Palatino Linotype" w:hAnsi="Palatino Linotype" w:cs="Arial"/>
          <w:b/>
          <w:bCs/>
          <w:i/>
          <w:sz w:val="24"/>
        </w:rPr>
        <w:t xml:space="preserve">Criterio 19 </w:t>
      </w:r>
      <w:r w:rsidRPr="000A027E">
        <w:rPr>
          <w:rFonts w:ascii="Palatino Linotype" w:hAnsi="Palatino Linotype" w:cs="Arial"/>
          <w:i/>
          <w:sz w:val="24"/>
        </w:rPr>
        <w:t>Teléfono oficial del proveedor o contratista</w:t>
      </w:r>
    </w:p>
    <w:p w14:paraId="4AA790B9" w14:textId="77777777" w:rsidR="000A027E" w:rsidRPr="000A027E" w:rsidRDefault="000A027E" w:rsidP="000A027E">
      <w:pPr>
        <w:spacing w:after="0"/>
        <w:ind w:left="709" w:right="474"/>
        <w:jc w:val="both"/>
        <w:rPr>
          <w:rFonts w:ascii="Palatino Linotype" w:hAnsi="Palatino Linotype" w:cs="Arial"/>
          <w:i/>
          <w:sz w:val="24"/>
        </w:rPr>
      </w:pPr>
      <w:r w:rsidRPr="000A027E">
        <w:rPr>
          <w:rFonts w:ascii="Palatino Linotype" w:hAnsi="Palatino Linotype" w:cs="Arial"/>
          <w:b/>
          <w:bCs/>
          <w:i/>
          <w:sz w:val="24"/>
        </w:rPr>
        <w:t>Criterio 20</w:t>
      </w:r>
      <w:r w:rsidRPr="000A027E">
        <w:rPr>
          <w:rFonts w:ascii="Palatino Linotype" w:hAnsi="Palatino Linotype" w:cs="Arial"/>
          <w:i/>
          <w:sz w:val="24"/>
        </w:rPr>
        <w:t xml:space="preserve"> Correo electrónico comercial del proveedor o contratista</w:t>
      </w:r>
    </w:p>
    <w:p w14:paraId="427549E9" w14:textId="6DA681B3" w:rsidR="000A027E" w:rsidRPr="000A027E" w:rsidRDefault="000A027E" w:rsidP="000A027E">
      <w:pPr>
        <w:spacing w:after="0"/>
        <w:ind w:left="709" w:right="474"/>
        <w:jc w:val="both"/>
        <w:rPr>
          <w:rFonts w:ascii="Palatino Linotype" w:hAnsi="Palatino Linotype" w:cs="Arial"/>
          <w:i/>
          <w:sz w:val="24"/>
        </w:rPr>
      </w:pPr>
      <w:r w:rsidRPr="000A027E">
        <w:rPr>
          <w:rFonts w:ascii="Palatino Linotype" w:hAnsi="Palatino Linotype" w:cs="Arial"/>
          <w:b/>
          <w:bCs/>
          <w:i/>
          <w:sz w:val="24"/>
        </w:rPr>
        <w:t>Criterio 21</w:t>
      </w:r>
      <w:r w:rsidRPr="000A027E">
        <w:rPr>
          <w:rFonts w:ascii="Palatino Linotype" w:hAnsi="Palatino Linotype" w:cs="Arial"/>
          <w:i/>
          <w:sz w:val="24"/>
        </w:rPr>
        <w:t xml:space="preserve"> Hipervínculo al registro electrónico de proveedores y contratistas que, en su</w:t>
      </w:r>
      <w:r>
        <w:rPr>
          <w:rFonts w:ascii="Palatino Linotype" w:hAnsi="Palatino Linotype" w:cs="Arial"/>
          <w:i/>
          <w:sz w:val="24"/>
        </w:rPr>
        <w:t xml:space="preserve"> </w:t>
      </w:r>
      <w:r w:rsidRPr="000A027E">
        <w:rPr>
          <w:rFonts w:ascii="Palatino Linotype" w:hAnsi="Palatino Linotype" w:cs="Arial"/>
          <w:i/>
          <w:sz w:val="24"/>
        </w:rPr>
        <w:t>caso, corresponda</w:t>
      </w:r>
    </w:p>
    <w:p w14:paraId="04683618" w14:textId="4812136A" w:rsidR="000A027E" w:rsidRPr="00AD1FD7" w:rsidRDefault="000A027E" w:rsidP="000A027E">
      <w:pPr>
        <w:spacing w:after="0"/>
        <w:ind w:left="709" w:right="474"/>
        <w:jc w:val="both"/>
        <w:rPr>
          <w:rFonts w:ascii="Palatino Linotype" w:hAnsi="Palatino Linotype" w:cs="Arial"/>
          <w:i/>
          <w:sz w:val="24"/>
        </w:rPr>
      </w:pPr>
      <w:r w:rsidRPr="000A027E">
        <w:rPr>
          <w:rFonts w:ascii="Palatino Linotype" w:hAnsi="Palatino Linotype" w:cs="Arial"/>
          <w:b/>
          <w:bCs/>
          <w:i/>
          <w:sz w:val="24"/>
        </w:rPr>
        <w:t>Criterio 22</w:t>
      </w:r>
      <w:r w:rsidRPr="000A027E">
        <w:rPr>
          <w:rFonts w:ascii="Palatino Linotype" w:hAnsi="Palatino Linotype" w:cs="Arial"/>
          <w:i/>
          <w:sz w:val="24"/>
        </w:rPr>
        <w:t xml:space="preserve"> Hipervínculo al Directorio de Proveedores y Contratistas Sancionados</w:t>
      </w:r>
      <w:r w:rsidRPr="000A027E">
        <w:rPr>
          <w:rFonts w:ascii="Palatino Linotype" w:hAnsi="Palatino Linotype" w:cs="Arial"/>
          <w:b/>
          <w:bCs/>
          <w:i/>
          <w:sz w:val="24"/>
          <w:u w:val="single"/>
        </w:rPr>
        <w:t xml:space="preserve"> </w:t>
      </w:r>
      <w:r w:rsidRPr="000A027E">
        <w:rPr>
          <w:rFonts w:ascii="Palatino Linotype" w:hAnsi="Palatino Linotype" w:cs="Arial"/>
          <w:b/>
          <w:bCs/>
          <w:i/>
          <w:sz w:val="24"/>
          <w:u w:val="single"/>
        </w:rPr>
        <w:cr/>
      </w:r>
      <w:r w:rsidRPr="00AD1FD7">
        <w:rPr>
          <w:rFonts w:ascii="Palatino Linotype" w:hAnsi="Palatino Linotype" w:cs="Arial"/>
          <w:b/>
          <w:i/>
          <w:sz w:val="24"/>
        </w:rPr>
        <w:t>(…)</w:t>
      </w:r>
    </w:p>
    <w:p w14:paraId="2CEFE806" w14:textId="77777777" w:rsidR="000A027E" w:rsidRPr="00AD1FD7" w:rsidRDefault="000A027E" w:rsidP="000A027E">
      <w:pPr>
        <w:spacing w:after="0" w:line="360" w:lineRule="auto"/>
        <w:jc w:val="both"/>
        <w:rPr>
          <w:rFonts w:ascii="Palatino Linotype" w:hAnsi="Palatino Linotype" w:cs="Arial"/>
          <w:sz w:val="24"/>
        </w:rPr>
      </w:pPr>
    </w:p>
    <w:p w14:paraId="41231E39" w14:textId="0AA4F597" w:rsidR="009A1B9A" w:rsidRDefault="000A027E" w:rsidP="000A027E">
      <w:pPr>
        <w:spacing w:after="0" w:line="360" w:lineRule="auto"/>
        <w:jc w:val="both"/>
        <w:rPr>
          <w:rFonts w:ascii="Palatino Linotype" w:hAnsi="Palatino Linotype" w:cs="Arial"/>
          <w:sz w:val="24"/>
          <w:lang w:val="es-ES"/>
        </w:rPr>
      </w:pPr>
      <w:r w:rsidRPr="00AD1FD7">
        <w:rPr>
          <w:rFonts w:ascii="Palatino Linotype" w:hAnsi="Palatino Linotype" w:cs="Arial"/>
          <w:sz w:val="24"/>
        </w:rPr>
        <w:t>De lo anterior se advierte que la información disponible en la Plataforma de IPOMEX cumple con los elementos que colman el requerimiento del ciudadano, ya que existe la obligación de publicar el padrón de proveedores requerido por el particular.</w:t>
      </w:r>
    </w:p>
    <w:p w14:paraId="45305F23" w14:textId="77777777" w:rsidR="009A1B9A" w:rsidRPr="00B52FD6" w:rsidRDefault="009A1B9A" w:rsidP="00690747">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lastRenderedPageBreak/>
        <w:t>A mayor abundamiento, debe observarse lo establecido en los artículos 1, fracción III, 20, 21, 22, 23, 24, 26, 27 y 39 de la Ley de Contratación Pública del Estado de México y Municipios, los cuales se transcriben a continuación:</w:t>
      </w:r>
    </w:p>
    <w:p w14:paraId="6BBE96AE" w14:textId="77777777" w:rsidR="009A1B9A" w:rsidRDefault="009A1B9A" w:rsidP="00690747">
      <w:pPr>
        <w:spacing w:after="0"/>
        <w:jc w:val="both"/>
        <w:rPr>
          <w:rFonts w:ascii="Palatino Linotype" w:hAnsi="Palatino Linotype" w:cs="Arial"/>
          <w:lang w:val="es-ES"/>
        </w:rPr>
      </w:pPr>
    </w:p>
    <w:p w14:paraId="09A790AB" w14:textId="77777777" w:rsidR="009A1B9A" w:rsidRPr="00690747" w:rsidRDefault="009A1B9A" w:rsidP="00690747">
      <w:pPr>
        <w:spacing w:after="0"/>
        <w:ind w:left="567" w:right="567"/>
        <w:jc w:val="both"/>
        <w:rPr>
          <w:rFonts w:ascii="Palatino Linotype" w:hAnsi="Palatino Linotype" w:cs="Arial"/>
          <w:i/>
          <w:iCs/>
          <w:sz w:val="24"/>
          <w:lang w:val="es-ES"/>
        </w:rPr>
      </w:pPr>
      <w:r w:rsidRPr="00690747">
        <w:rPr>
          <w:rFonts w:ascii="Palatino Linotype" w:hAnsi="Palatino Linotype" w:cs="Arial"/>
          <w:b/>
          <w:bCs/>
          <w:i/>
          <w:iCs/>
          <w:sz w:val="24"/>
          <w:lang w:val="es-ES"/>
        </w:rPr>
        <w:t>“Artículo 1</w:t>
      </w:r>
      <w:r w:rsidRPr="00690747">
        <w:rPr>
          <w:rFonts w:ascii="Palatino Linotype" w:hAnsi="Palatino Linotype" w:cs="Arial"/>
          <w:i/>
          <w:iCs/>
          <w:sz w:val="24"/>
          <w:lang w:val="es-ES"/>
        </w:rPr>
        <w:t>.- </w:t>
      </w:r>
      <w:r w:rsidRPr="00690747">
        <w:rPr>
          <w:rFonts w:ascii="Palatino Linotype" w:hAnsi="Palatino Linotype" w:cs="Arial"/>
          <w:b/>
          <w:bCs/>
          <w:i/>
          <w:iCs/>
          <w:sz w:val="24"/>
          <w:u w:val="single"/>
          <w:lang w:val="es-ES"/>
        </w:rPr>
        <w:t>Esta Ley tiene por objeto regular los actos relativos a</w:t>
      </w:r>
      <w:r w:rsidRPr="00690747">
        <w:rPr>
          <w:rFonts w:ascii="Palatino Linotype" w:hAnsi="Palatino Linotype" w:cs="Arial"/>
          <w:i/>
          <w:iCs/>
          <w:sz w:val="24"/>
          <w:lang w:val="es-ES"/>
        </w:rPr>
        <w:t> la planeación, programación, presupuestación, ejecución y control de </w:t>
      </w:r>
      <w:r w:rsidRPr="00690747">
        <w:rPr>
          <w:rFonts w:ascii="Palatino Linotype" w:hAnsi="Palatino Linotype" w:cs="Arial"/>
          <w:bCs/>
          <w:i/>
          <w:iCs/>
          <w:sz w:val="24"/>
          <w:lang w:val="es-ES"/>
        </w:rPr>
        <w:t xml:space="preserve">la adquisición, enajenación y arrendamiento de bienes, y </w:t>
      </w:r>
      <w:r w:rsidRPr="00690747">
        <w:rPr>
          <w:rFonts w:ascii="Palatino Linotype" w:hAnsi="Palatino Linotype" w:cs="Arial"/>
          <w:b/>
          <w:bCs/>
          <w:i/>
          <w:iCs/>
          <w:sz w:val="24"/>
          <w:u w:val="single"/>
          <w:lang w:val="es-ES"/>
        </w:rPr>
        <w:t>la contratación de servicios de cualquier naturaleza</w:t>
      </w:r>
      <w:r w:rsidRPr="00690747">
        <w:rPr>
          <w:rFonts w:ascii="Palatino Linotype" w:hAnsi="Palatino Linotype" w:cs="Arial"/>
          <w:i/>
          <w:iCs/>
          <w:sz w:val="24"/>
          <w:lang w:val="es-ES"/>
        </w:rPr>
        <w:t>, </w:t>
      </w:r>
      <w:r w:rsidRPr="00690747">
        <w:rPr>
          <w:rFonts w:ascii="Palatino Linotype" w:hAnsi="Palatino Linotype" w:cs="Arial"/>
          <w:b/>
          <w:bCs/>
          <w:i/>
          <w:iCs/>
          <w:sz w:val="24"/>
          <w:u w:val="single"/>
          <w:lang w:val="es-ES"/>
        </w:rPr>
        <w:t>que realicen</w:t>
      </w:r>
      <w:r w:rsidRPr="00690747">
        <w:rPr>
          <w:rFonts w:ascii="Palatino Linotype" w:hAnsi="Palatino Linotype" w:cs="Arial"/>
          <w:i/>
          <w:iCs/>
          <w:sz w:val="24"/>
          <w:lang w:val="es-ES"/>
        </w:rPr>
        <w:t>:</w:t>
      </w:r>
    </w:p>
    <w:p w14:paraId="7C65A28B" w14:textId="77777777" w:rsidR="009A1B9A" w:rsidRPr="00690747" w:rsidRDefault="009A1B9A" w:rsidP="00690747">
      <w:pPr>
        <w:spacing w:after="0"/>
        <w:ind w:left="567" w:right="567"/>
        <w:jc w:val="both"/>
        <w:rPr>
          <w:rFonts w:ascii="Palatino Linotype" w:hAnsi="Palatino Linotype" w:cs="Arial"/>
          <w:sz w:val="20"/>
          <w:szCs w:val="19"/>
          <w:lang w:val="es-ES"/>
        </w:rPr>
      </w:pPr>
    </w:p>
    <w:p w14:paraId="6219B810" w14:textId="01BDE7B7" w:rsidR="009A1B9A" w:rsidRPr="00690747" w:rsidRDefault="009A1B9A" w:rsidP="00690747">
      <w:pPr>
        <w:spacing w:after="0"/>
        <w:ind w:left="567" w:right="567"/>
        <w:jc w:val="both"/>
        <w:rPr>
          <w:rFonts w:ascii="Palatino Linotype" w:hAnsi="Palatino Linotype" w:cs="Arial"/>
          <w:b/>
          <w:bCs/>
          <w:i/>
          <w:iCs/>
          <w:sz w:val="24"/>
          <w:lang w:val="es-ES"/>
        </w:rPr>
      </w:pPr>
      <w:r w:rsidRPr="00690747">
        <w:rPr>
          <w:rFonts w:ascii="Palatino Linotype" w:hAnsi="Palatino Linotype" w:cs="Arial"/>
          <w:b/>
          <w:bCs/>
          <w:i/>
          <w:iCs/>
          <w:sz w:val="24"/>
          <w:lang w:val="es-ES"/>
        </w:rPr>
        <w:t>III. Los ayuntamientos de los municipios del Estado.</w:t>
      </w:r>
    </w:p>
    <w:p w14:paraId="0FB72A89"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i/>
          <w:iCs/>
          <w:sz w:val="24"/>
          <w:lang w:val="es-ES"/>
        </w:rPr>
        <w:t>…</w:t>
      </w:r>
    </w:p>
    <w:p w14:paraId="00E792C1" w14:textId="77777777" w:rsidR="009A1B9A" w:rsidRPr="00690747" w:rsidRDefault="009A1B9A" w:rsidP="00690747">
      <w:pPr>
        <w:spacing w:after="0"/>
        <w:ind w:left="567" w:right="567"/>
        <w:jc w:val="both"/>
        <w:rPr>
          <w:rFonts w:ascii="Palatino Linotype" w:hAnsi="Palatino Linotype" w:cs="Arial"/>
          <w:b/>
          <w:bCs/>
          <w:i/>
          <w:iCs/>
          <w:sz w:val="24"/>
          <w:lang w:val="es-ES"/>
        </w:rPr>
      </w:pPr>
    </w:p>
    <w:p w14:paraId="4EF5A671"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b/>
          <w:bCs/>
          <w:i/>
          <w:iCs/>
          <w:sz w:val="24"/>
          <w:lang w:val="es-ES"/>
        </w:rPr>
        <w:t>Artículo 20</w:t>
      </w:r>
      <w:r w:rsidRPr="00690747">
        <w:rPr>
          <w:rFonts w:ascii="Palatino Linotype" w:hAnsi="Palatino Linotype" w:cs="Arial"/>
          <w:i/>
          <w:iCs/>
          <w:sz w:val="24"/>
          <w:lang w:val="es-ES"/>
        </w:rPr>
        <w:t>.- La Secretaría y </w:t>
      </w:r>
      <w:r w:rsidRPr="00690747">
        <w:rPr>
          <w:rFonts w:ascii="Palatino Linotype" w:hAnsi="Palatino Linotype" w:cs="Arial"/>
          <w:b/>
          <w:bCs/>
          <w:i/>
          <w:iCs/>
          <w:sz w:val="24"/>
          <w:u w:val="single"/>
          <w:lang w:val="es-ES"/>
        </w:rPr>
        <w:t>los ayuntamientos</w:t>
      </w:r>
      <w:r w:rsidRPr="00690747">
        <w:rPr>
          <w:rFonts w:ascii="Palatino Linotype" w:hAnsi="Palatino Linotype" w:cs="Arial"/>
          <w:bCs/>
          <w:i/>
          <w:iCs/>
          <w:sz w:val="24"/>
          <w:lang w:val="es-ES"/>
        </w:rPr>
        <w:t xml:space="preserve"> </w:t>
      </w:r>
      <w:r w:rsidRPr="00690747">
        <w:rPr>
          <w:rFonts w:ascii="Palatino Linotype" w:hAnsi="Palatino Linotype" w:cs="Arial"/>
          <w:b/>
          <w:bCs/>
          <w:i/>
          <w:iCs/>
          <w:sz w:val="24"/>
          <w:u w:val="single"/>
          <w:lang w:val="es-ES"/>
        </w:rPr>
        <w:t>establecerán y operarán el catálogo de bienes y servicios</w:t>
      </w:r>
      <w:r w:rsidRPr="00690747">
        <w:rPr>
          <w:rFonts w:ascii="Palatino Linotype" w:hAnsi="Palatino Linotype" w:cs="Arial"/>
          <w:i/>
          <w:iCs/>
          <w:sz w:val="24"/>
          <w:lang w:val="es-ES"/>
        </w:rPr>
        <w:t>, de acuerdo con la reglamentación respectiva. </w:t>
      </w:r>
      <w:r w:rsidRPr="00690747">
        <w:rPr>
          <w:rFonts w:ascii="Palatino Linotype" w:hAnsi="Palatino Linotype" w:cs="Arial"/>
          <w:b/>
          <w:bCs/>
          <w:i/>
          <w:iCs/>
          <w:sz w:val="24"/>
          <w:u w:val="single"/>
          <w:lang w:val="es-ES"/>
        </w:rPr>
        <w:t>Establecerán y operarán también el catálogo de bienes y servicios específicos que sean susceptibles de ser adquiridos o contratados</w:t>
      </w:r>
      <w:r w:rsidRPr="00690747">
        <w:rPr>
          <w:rFonts w:ascii="Palatino Linotype" w:hAnsi="Palatino Linotype" w:cs="Arial"/>
          <w:i/>
          <w:iCs/>
          <w:sz w:val="24"/>
          <w:lang w:val="es-ES"/>
        </w:rPr>
        <w:t xml:space="preserve"> bajo la modalidad de subasta inversa, los cuales deberán describirse genéricamente y determinarse sus especificaciones técnicas comerciales, y en su caso, sus equivalentes. </w:t>
      </w:r>
      <w:r w:rsidRPr="00690747">
        <w:rPr>
          <w:rFonts w:ascii="Palatino Linotype" w:hAnsi="Palatino Linotype" w:cs="Arial"/>
          <w:b/>
          <w:i/>
          <w:iCs/>
          <w:sz w:val="24"/>
          <w:lang w:val="es-ES"/>
        </w:rPr>
        <w:t>Dicho catálogo deberá publicarse en el COMPRAMEX</w:t>
      </w:r>
      <w:r w:rsidRPr="00690747">
        <w:rPr>
          <w:rFonts w:ascii="Palatino Linotype" w:hAnsi="Palatino Linotype" w:cs="Arial"/>
          <w:i/>
          <w:iCs/>
          <w:sz w:val="24"/>
          <w:lang w:val="es-ES"/>
        </w:rPr>
        <w:t xml:space="preserve"> y en el portal de internet de la propia Secretaría y, en su caso, en el de los ayuntamientos.</w:t>
      </w:r>
    </w:p>
    <w:p w14:paraId="40FF1CF6" w14:textId="77777777" w:rsidR="009A1B9A" w:rsidRPr="00690747" w:rsidRDefault="009A1B9A" w:rsidP="00690747">
      <w:pPr>
        <w:spacing w:after="0"/>
        <w:ind w:left="567" w:right="567"/>
        <w:jc w:val="both"/>
        <w:rPr>
          <w:rFonts w:ascii="Palatino Linotype" w:hAnsi="Palatino Linotype" w:cs="Arial"/>
          <w:b/>
          <w:bCs/>
          <w:i/>
          <w:iCs/>
          <w:sz w:val="24"/>
          <w:lang w:val="es-ES"/>
        </w:rPr>
      </w:pPr>
    </w:p>
    <w:p w14:paraId="1606DB7E"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b/>
          <w:bCs/>
          <w:i/>
          <w:iCs/>
          <w:sz w:val="24"/>
          <w:lang w:val="es-ES"/>
        </w:rPr>
        <w:t>Artículo 21.- </w:t>
      </w:r>
      <w:r w:rsidRPr="00690747">
        <w:rPr>
          <w:rFonts w:ascii="Palatino Linotype" w:hAnsi="Palatino Linotype" w:cs="Arial"/>
          <w:b/>
          <w:bCs/>
          <w:i/>
          <w:iCs/>
          <w:sz w:val="24"/>
          <w:u w:val="single"/>
          <w:lang w:val="es-ES"/>
        </w:rPr>
        <w:t>A fin de conocer la capacidad administrativa, financiera, legal y técnica de las fuentes de suministro</w:t>
      </w:r>
      <w:r w:rsidRPr="00690747">
        <w:rPr>
          <w:rFonts w:ascii="Palatino Linotype" w:hAnsi="Palatino Linotype" w:cs="Arial"/>
          <w:i/>
          <w:iCs/>
          <w:sz w:val="24"/>
          <w:lang w:val="es-ES"/>
        </w:rPr>
        <w:t>, la Secretaría y </w:t>
      </w:r>
      <w:r w:rsidRPr="00690747">
        <w:rPr>
          <w:rFonts w:ascii="Palatino Linotype" w:hAnsi="Palatino Linotype" w:cs="Arial"/>
          <w:b/>
          <w:bCs/>
          <w:i/>
          <w:iCs/>
          <w:sz w:val="24"/>
          <w:u w:val="single"/>
          <w:lang w:val="es-ES"/>
        </w:rPr>
        <w:t>los ayuntamientos integrarán un catálogo de proveedores y de prestadores de servicios</w:t>
      </w:r>
      <w:r w:rsidRPr="00690747">
        <w:rPr>
          <w:rFonts w:ascii="Palatino Linotype" w:hAnsi="Palatino Linotype" w:cs="Arial"/>
          <w:i/>
          <w:iCs/>
          <w:sz w:val="24"/>
          <w:lang w:val="es-ES"/>
        </w:rPr>
        <w:t>.</w:t>
      </w:r>
    </w:p>
    <w:p w14:paraId="201F2740"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i/>
          <w:iCs/>
          <w:sz w:val="24"/>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663177BF" w14:textId="77777777" w:rsidR="009A1B9A" w:rsidRPr="00690747" w:rsidRDefault="009A1B9A" w:rsidP="00690747">
      <w:pPr>
        <w:spacing w:after="0"/>
        <w:ind w:left="567" w:right="567"/>
        <w:jc w:val="both"/>
        <w:rPr>
          <w:rFonts w:ascii="Palatino Linotype" w:hAnsi="Palatino Linotype" w:cs="Arial"/>
          <w:b/>
          <w:bCs/>
          <w:i/>
          <w:iCs/>
          <w:sz w:val="24"/>
          <w:lang w:val="es-ES"/>
        </w:rPr>
      </w:pPr>
    </w:p>
    <w:p w14:paraId="12CBCEC1"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b/>
          <w:bCs/>
          <w:i/>
          <w:iCs/>
          <w:sz w:val="24"/>
          <w:lang w:val="es-ES"/>
        </w:rPr>
        <w:lastRenderedPageBreak/>
        <w:t>Artículo 22</w:t>
      </w:r>
      <w:r w:rsidRPr="00690747">
        <w:rPr>
          <w:rFonts w:ascii="Palatino Linotype" w:hAnsi="Palatino Linotype" w:cs="Arial"/>
          <w:i/>
          <w:iCs/>
          <w:sz w:val="24"/>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690747">
        <w:rPr>
          <w:rFonts w:ascii="Palatino Linotype" w:hAnsi="Palatino Linotype" w:cs="Arial"/>
          <w:b/>
          <w:bCs/>
          <w:i/>
          <w:iCs/>
          <w:sz w:val="24"/>
          <w:u w:val="single"/>
          <w:lang w:val="es-ES"/>
        </w:rPr>
        <w:t>los ayuntamientos se auxiliarán de un comité de arrendamientos, adquisiciones de inmuebles y enajenaciones</w:t>
      </w:r>
      <w:r w:rsidRPr="00690747">
        <w:rPr>
          <w:rFonts w:ascii="Palatino Linotype" w:hAnsi="Palatino Linotype" w:cs="Arial"/>
          <w:i/>
          <w:iCs/>
          <w:sz w:val="24"/>
          <w:lang w:val="es-ES"/>
        </w:rPr>
        <w:t>.”</w:t>
      </w:r>
    </w:p>
    <w:p w14:paraId="2FC778F6" w14:textId="77777777" w:rsidR="009A1B9A" w:rsidRPr="00690747" w:rsidRDefault="009A1B9A" w:rsidP="00690747">
      <w:pPr>
        <w:spacing w:after="0"/>
        <w:ind w:left="567" w:right="567"/>
        <w:jc w:val="both"/>
        <w:rPr>
          <w:rFonts w:ascii="Palatino Linotype" w:hAnsi="Palatino Linotype" w:cs="Arial"/>
          <w:b/>
          <w:bCs/>
          <w:i/>
          <w:iCs/>
          <w:sz w:val="24"/>
          <w:lang w:val="es-ES"/>
        </w:rPr>
      </w:pPr>
    </w:p>
    <w:p w14:paraId="12784DB6"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b/>
          <w:bCs/>
          <w:i/>
          <w:iCs/>
          <w:sz w:val="24"/>
          <w:lang w:val="es-ES"/>
        </w:rPr>
        <w:t>Artículo 23</w:t>
      </w:r>
      <w:r w:rsidRPr="00690747">
        <w:rPr>
          <w:rFonts w:ascii="Palatino Linotype" w:hAnsi="Palatino Linotype" w:cs="Arial"/>
          <w:i/>
          <w:iCs/>
          <w:sz w:val="24"/>
          <w:lang w:val="es-ES"/>
        </w:rPr>
        <w:t>.- </w:t>
      </w:r>
      <w:r w:rsidRPr="00690747">
        <w:rPr>
          <w:rFonts w:ascii="Palatino Linotype" w:hAnsi="Palatino Linotype" w:cs="Arial"/>
          <w:b/>
          <w:bCs/>
          <w:i/>
          <w:iCs/>
          <w:sz w:val="24"/>
          <w:u w:val="single"/>
          <w:lang w:val="es-ES"/>
        </w:rPr>
        <w:t>Los comités de adquisiciones y de servicios tendrán las funciones siguientes</w:t>
      </w:r>
      <w:r w:rsidRPr="00690747">
        <w:rPr>
          <w:rFonts w:ascii="Palatino Linotype" w:hAnsi="Palatino Linotype" w:cs="Arial"/>
          <w:i/>
          <w:iCs/>
          <w:sz w:val="24"/>
          <w:lang w:val="es-ES"/>
        </w:rPr>
        <w:t>:</w:t>
      </w:r>
    </w:p>
    <w:p w14:paraId="2C49F884"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i/>
          <w:iCs/>
          <w:sz w:val="24"/>
          <w:lang w:val="es-ES"/>
        </w:rPr>
        <w:t>I. Dictaminar sobre la procedencia de los casos de excepción al procedimiento de licitación pública.</w:t>
      </w:r>
    </w:p>
    <w:p w14:paraId="2CCF98AD"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i/>
          <w:iCs/>
          <w:sz w:val="24"/>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3320EB95"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b/>
          <w:bCs/>
          <w:i/>
          <w:iCs/>
          <w:sz w:val="24"/>
          <w:lang w:val="es-ES"/>
        </w:rPr>
        <w:t>III. </w:t>
      </w:r>
      <w:r w:rsidRPr="00690747">
        <w:rPr>
          <w:rFonts w:ascii="Palatino Linotype" w:hAnsi="Palatino Linotype" w:cs="Arial"/>
          <w:b/>
          <w:bCs/>
          <w:i/>
          <w:iCs/>
          <w:sz w:val="24"/>
          <w:u w:val="single"/>
          <w:lang w:val="es-ES"/>
        </w:rPr>
        <w:t>Emitir los dictámenes de adjudicación</w:t>
      </w:r>
      <w:r w:rsidRPr="00690747">
        <w:rPr>
          <w:rFonts w:ascii="Palatino Linotype" w:hAnsi="Palatino Linotype" w:cs="Arial"/>
          <w:i/>
          <w:iCs/>
          <w:sz w:val="24"/>
          <w:lang w:val="es-ES"/>
        </w:rPr>
        <w:t>.</w:t>
      </w:r>
    </w:p>
    <w:p w14:paraId="10FA7897"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i/>
          <w:iCs/>
          <w:sz w:val="24"/>
          <w:lang w:val="es-ES"/>
        </w:rPr>
        <w:t>IV. Las demás que establezca el reglamento de esta Ley.”</w:t>
      </w:r>
    </w:p>
    <w:p w14:paraId="79199DCE" w14:textId="77777777" w:rsidR="009A1B9A" w:rsidRPr="00690747" w:rsidRDefault="009A1B9A" w:rsidP="00690747">
      <w:pPr>
        <w:spacing w:after="0"/>
        <w:ind w:left="567" w:right="567"/>
        <w:jc w:val="both"/>
        <w:rPr>
          <w:rFonts w:ascii="Palatino Linotype" w:hAnsi="Palatino Linotype" w:cs="Arial"/>
          <w:b/>
          <w:i/>
          <w:iCs/>
          <w:sz w:val="24"/>
          <w:lang w:val="es-ES"/>
        </w:rPr>
      </w:pPr>
    </w:p>
    <w:p w14:paraId="66C7EB42" w14:textId="77777777" w:rsidR="009A1B9A" w:rsidRPr="00690747" w:rsidRDefault="009A1B9A" w:rsidP="00690747">
      <w:pPr>
        <w:spacing w:after="0"/>
        <w:ind w:left="567" w:right="567"/>
        <w:jc w:val="both"/>
        <w:rPr>
          <w:rFonts w:ascii="Palatino Linotype" w:hAnsi="Palatino Linotype" w:cs="Arial"/>
          <w:i/>
          <w:iCs/>
          <w:sz w:val="24"/>
          <w:lang w:val="es-ES"/>
        </w:rPr>
      </w:pPr>
      <w:r w:rsidRPr="00690747">
        <w:rPr>
          <w:rFonts w:ascii="Palatino Linotype" w:hAnsi="Palatino Linotype" w:cs="Arial"/>
          <w:b/>
          <w:i/>
          <w:iCs/>
          <w:sz w:val="24"/>
          <w:lang w:val="es-ES"/>
        </w:rPr>
        <w:t>Artículo 26.- </w:t>
      </w:r>
      <w:r w:rsidRPr="00690747">
        <w:rPr>
          <w:rFonts w:ascii="Palatino Linotype" w:hAnsi="Palatino Linotype" w:cs="Arial"/>
          <w:i/>
          <w:iCs/>
          <w:sz w:val="24"/>
          <w:lang w:val="es-ES"/>
        </w:rPr>
        <w:t>Las adquisiciones, arrendamientos y servicios se adjudicarán a través de licitaciones públicas, mediante convocatoria pública.</w:t>
      </w:r>
    </w:p>
    <w:p w14:paraId="1E9933E5" w14:textId="77777777" w:rsidR="009A1B9A" w:rsidRPr="00690747" w:rsidRDefault="009A1B9A" w:rsidP="00690747">
      <w:pPr>
        <w:spacing w:after="0"/>
        <w:ind w:left="567" w:right="567"/>
        <w:jc w:val="both"/>
        <w:rPr>
          <w:rFonts w:ascii="Palatino Linotype" w:hAnsi="Palatino Linotype" w:cs="Arial"/>
          <w:b/>
          <w:i/>
          <w:iCs/>
          <w:sz w:val="24"/>
          <w:lang w:val="es-ES"/>
        </w:rPr>
      </w:pPr>
    </w:p>
    <w:p w14:paraId="7668A7C3" w14:textId="77777777" w:rsidR="009A1B9A" w:rsidRPr="00690747" w:rsidRDefault="009A1B9A" w:rsidP="00690747">
      <w:pPr>
        <w:spacing w:after="0"/>
        <w:ind w:left="567" w:right="567"/>
        <w:jc w:val="both"/>
        <w:rPr>
          <w:rFonts w:ascii="Palatino Linotype" w:hAnsi="Palatino Linotype" w:cs="Arial"/>
          <w:i/>
          <w:iCs/>
          <w:sz w:val="24"/>
          <w:lang w:val="es-ES"/>
        </w:rPr>
      </w:pPr>
      <w:r w:rsidRPr="00690747">
        <w:rPr>
          <w:rFonts w:ascii="Palatino Linotype" w:hAnsi="Palatino Linotype" w:cs="Arial"/>
          <w:b/>
          <w:i/>
          <w:iCs/>
          <w:sz w:val="24"/>
          <w:lang w:val="es-ES"/>
        </w:rPr>
        <w:t>Artículo 27.-</w:t>
      </w:r>
      <w:r w:rsidRPr="00690747">
        <w:rPr>
          <w:rFonts w:ascii="Palatino Linotype" w:hAnsi="Palatino Linotype" w:cs="Arial"/>
          <w:i/>
          <w:iCs/>
          <w:sz w:val="24"/>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27F8E04C" w14:textId="77777777" w:rsidR="009A1B9A" w:rsidRPr="00690747" w:rsidRDefault="009A1B9A" w:rsidP="00690747">
      <w:pPr>
        <w:spacing w:after="0"/>
        <w:ind w:left="567" w:right="567"/>
        <w:jc w:val="both"/>
        <w:rPr>
          <w:rFonts w:ascii="Palatino Linotype" w:hAnsi="Palatino Linotype" w:cs="Arial"/>
          <w:b/>
          <w:bCs/>
          <w:i/>
          <w:iCs/>
          <w:sz w:val="24"/>
          <w:lang w:val="es-ES"/>
        </w:rPr>
      </w:pPr>
    </w:p>
    <w:p w14:paraId="11C19236"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b/>
          <w:bCs/>
          <w:i/>
          <w:iCs/>
          <w:sz w:val="24"/>
          <w:lang w:val="es-ES"/>
        </w:rPr>
        <w:t>I. </w:t>
      </w:r>
      <w:r w:rsidRPr="00690747">
        <w:rPr>
          <w:rFonts w:ascii="Palatino Linotype" w:hAnsi="Palatino Linotype" w:cs="Arial"/>
          <w:b/>
          <w:bCs/>
          <w:i/>
          <w:iCs/>
          <w:sz w:val="24"/>
          <w:u w:val="single"/>
          <w:lang w:val="es-ES"/>
        </w:rPr>
        <w:t>Invitación restringida</w:t>
      </w:r>
      <w:r w:rsidRPr="00690747">
        <w:rPr>
          <w:rFonts w:ascii="Palatino Linotype" w:hAnsi="Palatino Linotype" w:cs="Arial"/>
          <w:b/>
          <w:bCs/>
          <w:i/>
          <w:iCs/>
          <w:sz w:val="24"/>
          <w:lang w:val="es-ES"/>
        </w:rPr>
        <w:t>.</w:t>
      </w:r>
    </w:p>
    <w:p w14:paraId="4A12E9D9" w14:textId="77777777" w:rsidR="009A1B9A" w:rsidRPr="00690747" w:rsidRDefault="009A1B9A" w:rsidP="00690747">
      <w:pPr>
        <w:spacing w:after="0"/>
        <w:ind w:left="567" w:right="567"/>
        <w:jc w:val="both"/>
        <w:rPr>
          <w:rFonts w:ascii="Palatino Linotype" w:hAnsi="Palatino Linotype" w:cs="Arial"/>
          <w:sz w:val="20"/>
          <w:szCs w:val="19"/>
          <w:lang w:val="es-ES"/>
        </w:rPr>
      </w:pPr>
      <w:r w:rsidRPr="00690747">
        <w:rPr>
          <w:rFonts w:ascii="Palatino Linotype" w:hAnsi="Palatino Linotype" w:cs="Arial"/>
          <w:b/>
          <w:bCs/>
          <w:i/>
          <w:iCs/>
          <w:sz w:val="24"/>
          <w:lang w:val="es-ES"/>
        </w:rPr>
        <w:t>II. </w:t>
      </w:r>
      <w:r w:rsidRPr="00690747">
        <w:rPr>
          <w:rFonts w:ascii="Palatino Linotype" w:hAnsi="Palatino Linotype" w:cs="Arial"/>
          <w:b/>
          <w:bCs/>
          <w:i/>
          <w:iCs/>
          <w:sz w:val="24"/>
          <w:u w:val="single"/>
          <w:lang w:val="es-ES"/>
        </w:rPr>
        <w:t>Adjudicación directa</w:t>
      </w:r>
      <w:r w:rsidRPr="00690747">
        <w:rPr>
          <w:rFonts w:ascii="Palatino Linotype" w:hAnsi="Palatino Linotype" w:cs="Arial"/>
          <w:i/>
          <w:iCs/>
          <w:sz w:val="24"/>
          <w:lang w:val="es-ES"/>
        </w:rPr>
        <w:t>.</w:t>
      </w:r>
    </w:p>
    <w:p w14:paraId="52A20791" w14:textId="77777777" w:rsidR="009A1B9A" w:rsidRPr="00690747" w:rsidRDefault="009A1B9A" w:rsidP="00690747">
      <w:pPr>
        <w:spacing w:after="0"/>
        <w:ind w:left="567" w:right="567"/>
        <w:jc w:val="both"/>
        <w:rPr>
          <w:rFonts w:ascii="Palatino Linotype" w:hAnsi="Palatino Linotype" w:cs="Arial"/>
          <w:b/>
          <w:bCs/>
          <w:i/>
          <w:iCs/>
          <w:sz w:val="24"/>
          <w:lang w:val="es-ES"/>
        </w:rPr>
      </w:pPr>
    </w:p>
    <w:p w14:paraId="2D09286F" w14:textId="77777777" w:rsidR="009A1B9A" w:rsidRPr="00690747" w:rsidRDefault="009A1B9A" w:rsidP="00690747">
      <w:pPr>
        <w:spacing w:after="0"/>
        <w:ind w:left="567" w:right="567"/>
        <w:jc w:val="both"/>
        <w:rPr>
          <w:rFonts w:ascii="Palatino Linotype" w:hAnsi="Palatino Linotype" w:cs="Arial"/>
          <w:b/>
          <w:sz w:val="20"/>
          <w:szCs w:val="19"/>
          <w:lang w:val="es-ES"/>
        </w:rPr>
      </w:pPr>
      <w:r w:rsidRPr="00690747">
        <w:rPr>
          <w:rFonts w:ascii="Palatino Linotype" w:hAnsi="Palatino Linotype" w:cs="Arial"/>
          <w:b/>
          <w:bCs/>
          <w:i/>
          <w:iCs/>
          <w:sz w:val="24"/>
          <w:lang w:val="es-ES"/>
        </w:rPr>
        <w:t>Artículo 39</w:t>
      </w:r>
      <w:r w:rsidRPr="00690747">
        <w:rPr>
          <w:rFonts w:ascii="Palatino Linotype" w:hAnsi="Palatino Linotype" w:cs="Arial"/>
          <w:i/>
          <w:iCs/>
          <w:sz w:val="24"/>
          <w:lang w:val="es-ES"/>
        </w:rPr>
        <w:t>.- </w:t>
      </w:r>
      <w:r w:rsidRPr="00690747">
        <w:rPr>
          <w:rFonts w:ascii="Palatino Linotype" w:hAnsi="Palatino Linotype" w:cs="Arial"/>
          <w:b/>
          <w:bCs/>
          <w:i/>
          <w:iCs/>
          <w:sz w:val="24"/>
          <w:u w:val="single"/>
          <w:lang w:val="es-ES"/>
        </w:rPr>
        <w:t>Para cada uno de los actos del procedimiento adquisitivo se levantará el acta respectiva</w:t>
      </w:r>
      <w:r w:rsidRPr="00690747">
        <w:rPr>
          <w:rFonts w:ascii="Palatino Linotype" w:hAnsi="Palatino Linotype" w:cs="Arial"/>
          <w:i/>
          <w:iCs/>
          <w:sz w:val="24"/>
          <w:lang w:val="es-ES"/>
        </w:rPr>
        <w:t>, la cual será firmada por los participantes, sin que la falta de firma de alguno de ellos invalide su contenido y efectos.</w:t>
      </w:r>
      <w:r w:rsidRPr="00690747">
        <w:rPr>
          <w:rFonts w:ascii="Palatino Linotype" w:hAnsi="Palatino Linotype" w:cs="Arial"/>
          <w:b/>
          <w:i/>
          <w:iCs/>
          <w:sz w:val="24"/>
          <w:lang w:val="es-ES"/>
        </w:rPr>
        <w:t>”</w:t>
      </w:r>
    </w:p>
    <w:p w14:paraId="5360ED3C" w14:textId="77777777" w:rsidR="009A1B9A" w:rsidRPr="00690747" w:rsidRDefault="009A1B9A" w:rsidP="00690747">
      <w:pPr>
        <w:spacing w:after="0"/>
        <w:ind w:left="567" w:right="567"/>
        <w:jc w:val="both"/>
        <w:rPr>
          <w:rFonts w:ascii="Palatino Linotype" w:hAnsi="Palatino Linotype" w:cs="Arial"/>
          <w:sz w:val="24"/>
          <w:lang w:val="es-ES"/>
        </w:rPr>
      </w:pPr>
      <w:r w:rsidRPr="00690747">
        <w:rPr>
          <w:rFonts w:ascii="Palatino Linotype" w:hAnsi="Palatino Linotype" w:cs="Arial"/>
          <w:sz w:val="24"/>
          <w:lang w:val="es-ES"/>
        </w:rPr>
        <w:lastRenderedPageBreak/>
        <w:t>(Énfasis añadido)</w:t>
      </w:r>
    </w:p>
    <w:p w14:paraId="4879F881" w14:textId="77777777" w:rsidR="009A1B9A" w:rsidRDefault="009A1B9A" w:rsidP="00690747">
      <w:pPr>
        <w:tabs>
          <w:tab w:val="left" w:pos="6103"/>
        </w:tabs>
        <w:autoSpaceDE w:val="0"/>
        <w:autoSpaceDN w:val="0"/>
        <w:adjustRightInd w:val="0"/>
        <w:spacing w:after="0" w:line="360" w:lineRule="auto"/>
        <w:ind w:right="50"/>
        <w:jc w:val="both"/>
        <w:rPr>
          <w:rFonts w:ascii="Palatino Linotype" w:hAnsi="Palatino Linotype" w:cs="Arial"/>
          <w:sz w:val="24"/>
          <w:lang w:val="es-ES"/>
        </w:rPr>
      </w:pPr>
    </w:p>
    <w:p w14:paraId="0A3F4150" w14:textId="3771C862" w:rsidR="009A1B9A" w:rsidRDefault="009A1B9A" w:rsidP="00690747">
      <w:pPr>
        <w:tabs>
          <w:tab w:val="left" w:pos="6103"/>
        </w:tabs>
        <w:autoSpaceDE w:val="0"/>
        <w:autoSpaceDN w:val="0"/>
        <w:adjustRightInd w:val="0"/>
        <w:spacing w:after="0" w:line="360" w:lineRule="auto"/>
        <w:ind w:right="50"/>
        <w:jc w:val="both"/>
        <w:rPr>
          <w:rFonts w:ascii="Palatino Linotype" w:hAnsi="Palatino Linotype" w:cs="Arial"/>
          <w:sz w:val="24"/>
          <w:lang w:val="es-ES"/>
        </w:rPr>
      </w:pPr>
      <w:r w:rsidRPr="00B52FD6">
        <w:rPr>
          <w:rFonts w:ascii="Palatino Linotype" w:hAnsi="Palatino Linotype" w:cs="Arial"/>
          <w:sz w:val="24"/>
          <w:lang w:val="es-ES"/>
        </w:rPr>
        <w:t>De la interpretación armónica de los preceptos transcritos, se advierte que e</w:t>
      </w:r>
      <w:r w:rsidRPr="00B52FD6">
        <w:rPr>
          <w:rFonts w:ascii="Palatino Linotype" w:hAnsi="Palatino Linotype" w:cs="Arial"/>
          <w:bCs/>
          <w:sz w:val="24"/>
          <w:lang w:val="es-ES"/>
        </w:rPr>
        <w:t>l</w:t>
      </w:r>
      <w:r w:rsidRPr="00B52FD6">
        <w:rPr>
          <w:rFonts w:ascii="Palatino Linotype" w:hAnsi="Palatino Linotype" w:cs="Arial"/>
          <w:b/>
          <w:sz w:val="24"/>
          <w:lang w:val="es-ES"/>
        </w:rPr>
        <w:t xml:space="preserve"> </w:t>
      </w:r>
      <w:r w:rsidRPr="00B52FD6">
        <w:rPr>
          <w:rFonts w:ascii="Palatino Linotype" w:hAnsi="Palatino Linotype" w:cs="Arial"/>
          <w:bCs/>
          <w:sz w:val="24"/>
          <w:lang w:val="es-ES"/>
        </w:rPr>
        <w:t>Sujeto Obligado</w:t>
      </w:r>
      <w:r w:rsidRPr="00B52FD6">
        <w:rPr>
          <w:rFonts w:ascii="Palatino Linotype" w:hAnsi="Palatino Linotype" w:cs="Arial"/>
          <w:sz w:val="24"/>
          <w:lang w:val="es-ES"/>
        </w:rPr>
        <w:t xml:space="preserve">, cuenta con la competencia para regular los actos relativos a la planeación, programación, presupuestación, ejecución y </w:t>
      </w:r>
      <w:r w:rsidRPr="009A1B9A">
        <w:rPr>
          <w:rFonts w:ascii="Palatino Linotype" w:hAnsi="Palatino Linotype" w:cs="Arial"/>
          <w:sz w:val="24"/>
          <w:lang w:val="es-ES"/>
        </w:rPr>
        <w:t>control de la adquisición y arrendamiento de bienes</w:t>
      </w:r>
      <w:r w:rsidRPr="00690747">
        <w:rPr>
          <w:rFonts w:ascii="Palatino Linotype" w:hAnsi="Palatino Linotype" w:cs="Arial"/>
          <w:sz w:val="24"/>
          <w:lang w:val="es-ES"/>
        </w:rPr>
        <w:t>, así como la contratación de servicios de cualquier naturaleza</w:t>
      </w:r>
      <w:r w:rsidRPr="00B52FD6">
        <w:rPr>
          <w:rFonts w:ascii="Palatino Linotype" w:hAnsi="Palatino Linotype" w:cs="Arial"/>
          <w:sz w:val="24"/>
          <w:lang w:val="es-ES"/>
        </w:rPr>
        <w:t xml:space="preserve">. </w:t>
      </w:r>
    </w:p>
    <w:p w14:paraId="551296CF" w14:textId="77777777" w:rsidR="009A1B9A" w:rsidRDefault="009A1B9A" w:rsidP="00690747">
      <w:pPr>
        <w:pStyle w:val="infoemcitas"/>
        <w:tabs>
          <w:tab w:val="left" w:pos="7655"/>
        </w:tabs>
        <w:spacing w:before="0" w:after="0"/>
        <w:ind w:left="0" w:right="0"/>
        <w:rPr>
          <w:i w:val="0"/>
          <w:sz w:val="24"/>
          <w:szCs w:val="24"/>
        </w:rPr>
      </w:pPr>
    </w:p>
    <w:p w14:paraId="4FE93856" w14:textId="77777777" w:rsidR="009A1B9A" w:rsidRDefault="009A1B9A" w:rsidP="00690747">
      <w:pPr>
        <w:pStyle w:val="infoemcitas"/>
        <w:tabs>
          <w:tab w:val="left" w:pos="7655"/>
        </w:tabs>
        <w:spacing w:before="0" w:after="0"/>
        <w:ind w:left="0" w:right="0"/>
        <w:rPr>
          <w:i w:val="0"/>
          <w:sz w:val="24"/>
        </w:rPr>
      </w:pPr>
      <w:r w:rsidRPr="009A1B9A">
        <w:rPr>
          <w:rFonts w:cs="Arial"/>
          <w:i w:val="0"/>
          <w:sz w:val="24"/>
        </w:rPr>
        <w:t xml:space="preserve">De lo anterior, esta Ponencia estima que, si bien el Sujeto Obligado pretendió dar respuesta a la solicitud de información también lo es que, la información requerida es de carácter público al percibir recursos públicos. </w:t>
      </w:r>
      <w:r w:rsidRPr="009A1B9A">
        <w:rPr>
          <w:i w:val="0"/>
          <w:sz w:val="24"/>
        </w:rPr>
        <w:t>En conclusión, es indudable que el Sujeto Obligado posee y genera la información, por lo que deberá entregar al particular la información que resulta de su interés.</w:t>
      </w:r>
    </w:p>
    <w:p w14:paraId="6F431503" w14:textId="77777777" w:rsidR="00450975" w:rsidRDefault="00450975" w:rsidP="00690747">
      <w:pPr>
        <w:pStyle w:val="infoemcitas"/>
        <w:tabs>
          <w:tab w:val="left" w:pos="7655"/>
        </w:tabs>
        <w:spacing w:before="0" w:after="0"/>
        <w:ind w:left="0" w:right="0"/>
        <w:rPr>
          <w:i w:val="0"/>
          <w:sz w:val="24"/>
        </w:rPr>
      </w:pPr>
    </w:p>
    <w:p w14:paraId="7B8A0920" w14:textId="66D09528" w:rsidR="00450975" w:rsidRDefault="00450975" w:rsidP="00690747">
      <w:pPr>
        <w:pStyle w:val="infoemcitas"/>
        <w:tabs>
          <w:tab w:val="left" w:pos="7655"/>
        </w:tabs>
        <w:spacing w:before="0" w:after="0"/>
        <w:ind w:left="0" w:right="0"/>
        <w:rPr>
          <w:i w:val="0"/>
          <w:sz w:val="24"/>
        </w:rPr>
      </w:pPr>
      <w:r w:rsidRPr="00450975">
        <w:rPr>
          <w:i w:val="0"/>
          <w:sz w:val="24"/>
          <w:highlight w:val="yellow"/>
        </w:rPr>
        <w:t>De lo anterior para el caso q</w:t>
      </w:r>
      <w:r>
        <w:rPr>
          <w:i w:val="0"/>
          <w:sz w:val="24"/>
          <w:highlight w:val="yellow"/>
        </w:rPr>
        <w:t xml:space="preserve">ue no haya adquirido alguno de los conceptos mencionados anteriormente, </w:t>
      </w:r>
      <w:r w:rsidRPr="00450975">
        <w:rPr>
          <w:i w:val="0"/>
          <w:sz w:val="24"/>
          <w:highlight w:val="yellow"/>
        </w:rPr>
        <w:t>bastará con que así lo manifieste en los términos establecidos por el segundo párrafo del artículo 19 de la Ley de Transparencia Local.</w:t>
      </w:r>
    </w:p>
    <w:p w14:paraId="6AB32C58" w14:textId="77777777" w:rsidR="00A84E51" w:rsidRDefault="00A84E51" w:rsidP="00690747">
      <w:pPr>
        <w:tabs>
          <w:tab w:val="left" w:pos="7938"/>
        </w:tabs>
        <w:spacing w:after="0" w:line="360" w:lineRule="auto"/>
        <w:jc w:val="both"/>
        <w:rPr>
          <w:rFonts w:ascii="Palatino Linotype" w:eastAsia="Palatino Linotype" w:hAnsi="Palatino Linotype" w:cs="Palatino Linotype"/>
          <w:sz w:val="24"/>
          <w:szCs w:val="24"/>
        </w:rPr>
      </w:pPr>
    </w:p>
    <w:p w14:paraId="0BAD0963" w14:textId="77777777" w:rsidR="00304E16" w:rsidRPr="00304E16" w:rsidRDefault="00304E16" w:rsidP="00690747">
      <w:pPr>
        <w:pStyle w:val="Prrafodelista"/>
        <w:numPr>
          <w:ilvl w:val="0"/>
          <w:numId w:val="36"/>
        </w:numPr>
        <w:spacing w:line="360" w:lineRule="auto"/>
        <w:jc w:val="both"/>
        <w:rPr>
          <w:rFonts w:ascii="Palatino Linotype" w:hAnsi="Palatino Linotype"/>
          <w:b/>
          <w:bCs/>
          <w:sz w:val="28"/>
        </w:rPr>
      </w:pPr>
      <w:r w:rsidRPr="00304E16">
        <w:rPr>
          <w:rFonts w:ascii="Palatino Linotype" w:hAnsi="Palatino Linotype"/>
          <w:b/>
          <w:bCs/>
          <w:sz w:val="28"/>
        </w:rPr>
        <w:t>De la Versión Pública</w:t>
      </w:r>
    </w:p>
    <w:p w14:paraId="084DD530"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r w:rsidRPr="00690747">
        <w:rPr>
          <w:rFonts w:ascii="Palatino Linotype" w:eastAsia="Palatino Linotype" w:hAnsi="Palatino Linotype" w:cs="Palatino Linotype"/>
          <w:sz w:val="24"/>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CF84B16" w14:textId="77777777" w:rsidR="00304E16" w:rsidRPr="0004426E" w:rsidRDefault="00304E16" w:rsidP="00690747">
      <w:pPr>
        <w:spacing w:after="0" w:line="360" w:lineRule="auto"/>
        <w:jc w:val="both"/>
        <w:rPr>
          <w:rFonts w:ascii="Palatino Linotype" w:eastAsia="Palatino Linotype" w:hAnsi="Palatino Linotype" w:cs="Palatino Linotype"/>
          <w:lang w:val="es-ES_tradnl"/>
        </w:rPr>
      </w:pPr>
    </w:p>
    <w:p w14:paraId="4C654AC1"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lastRenderedPageBreak/>
        <w:t>Artículo 3.</w:t>
      </w:r>
      <w:r w:rsidRPr="0004426E">
        <w:rPr>
          <w:rFonts w:ascii="Palatino Linotype" w:eastAsia="Palatino Linotype" w:hAnsi="Palatino Linotype" w:cs="Palatino Linotype"/>
          <w:i/>
          <w:color w:val="000000"/>
          <w:lang w:val="es-ES_tradnl"/>
        </w:rPr>
        <w:t xml:space="preserve"> Para los efectos de la presente Ley se entenderá por:</w:t>
      </w:r>
    </w:p>
    <w:p w14:paraId="64F1BE0E"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w:t>
      </w:r>
    </w:p>
    <w:p w14:paraId="2915072A"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IX. Datos personales:</w:t>
      </w:r>
      <w:r w:rsidRPr="0004426E">
        <w:rPr>
          <w:rFonts w:ascii="Palatino Linotype" w:eastAsia="Palatino Linotype" w:hAnsi="Palatino Linotype" w:cs="Palatino Linotype"/>
          <w:i/>
          <w:color w:val="000000"/>
          <w:lang w:val="es-ES_tradnl"/>
        </w:rPr>
        <w:t xml:space="preserve"> La información concerniente a una persona, identificada o identificable según lo dispuesto por la Ley de Protección de Datos Personales del Estado de México; </w:t>
      </w:r>
    </w:p>
    <w:p w14:paraId="26C09533"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XX.</w:t>
      </w:r>
      <w:r w:rsidRPr="0004426E">
        <w:rPr>
          <w:rFonts w:ascii="Palatino Linotype" w:eastAsia="Palatino Linotype" w:hAnsi="Palatino Linotype" w:cs="Palatino Linotype"/>
          <w:i/>
          <w:color w:val="000000"/>
          <w:lang w:val="es-ES_tradnl"/>
        </w:rPr>
        <w:t xml:space="preserve"> </w:t>
      </w:r>
      <w:r w:rsidRPr="0004426E">
        <w:rPr>
          <w:rFonts w:ascii="Palatino Linotype" w:eastAsia="Palatino Linotype" w:hAnsi="Palatino Linotype" w:cs="Palatino Linotype"/>
          <w:b/>
          <w:i/>
          <w:color w:val="000000"/>
          <w:lang w:val="es-ES_tradnl"/>
        </w:rPr>
        <w:t>Información clasificada:</w:t>
      </w:r>
      <w:r w:rsidRPr="0004426E">
        <w:rPr>
          <w:rFonts w:ascii="Palatino Linotype" w:eastAsia="Palatino Linotype" w:hAnsi="Palatino Linotype" w:cs="Palatino Linotype"/>
          <w:i/>
          <w:color w:val="000000"/>
          <w:lang w:val="es-ES_tradnl"/>
        </w:rPr>
        <w:t xml:space="preserve"> Aquella considerada por la presente Ley como reservada o confidencial;</w:t>
      </w:r>
    </w:p>
    <w:p w14:paraId="45288F2F"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XXI.</w:t>
      </w:r>
      <w:r w:rsidRPr="0004426E">
        <w:rPr>
          <w:rFonts w:ascii="Palatino Linotype" w:eastAsia="Palatino Linotype" w:hAnsi="Palatino Linotype" w:cs="Palatino Linotype"/>
          <w:i/>
          <w:color w:val="000000"/>
          <w:lang w:val="es-ES_tradnl"/>
        </w:rPr>
        <w:t xml:space="preserve"> </w:t>
      </w:r>
      <w:r w:rsidRPr="0004426E">
        <w:rPr>
          <w:rFonts w:ascii="Palatino Linotype" w:eastAsia="Palatino Linotype" w:hAnsi="Palatino Linotype" w:cs="Palatino Linotype"/>
          <w:b/>
          <w:i/>
          <w:color w:val="000000"/>
          <w:lang w:val="es-ES_tradnl"/>
        </w:rPr>
        <w:t>Información confidencial:</w:t>
      </w:r>
      <w:r w:rsidRPr="0004426E">
        <w:rPr>
          <w:rFonts w:ascii="Palatino Linotype" w:eastAsia="Palatino Linotype" w:hAnsi="Palatino Linotype" w:cs="Palatino Linotype"/>
          <w:i/>
          <w:color w:val="000000"/>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009C6C1"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w:t>
      </w:r>
    </w:p>
    <w:p w14:paraId="521ABB4B"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XLV.</w:t>
      </w:r>
      <w:r w:rsidRPr="0004426E">
        <w:rPr>
          <w:rFonts w:ascii="Palatino Linotype" w:eastAsia="Palatino Linotype" w:hAnsi="Palatino Linotype" w:cs="Palatino Linotype"/>
          <w:i/>
          <w:color w:val="000000"/>
          <w:lang w:val="es-ES_tradnl"/>
        </w:rPr>
        <w:t xml:space="preserve"> </w:t>
      </w:r>
      <w:r w:rsidRPr="0004426E">
        <w:rPr>
          <w:rFonts w:ascii="Palatino Linotype" w:eastAsia="Palatino Linotype" w:hAnsi="Palatino Linotype" w:cs="Palatino Linotype"/>
          <w:b/>
          <w:i/>
          <w:color w:val="000000"/>
          <w:lang w:val="es-ES_tradnl"/>
        </w:rPr>
        <w:t>Versión pública:</w:t>
      </w:r>
      <w:r w:rsidRPr="0004426E">
        <w:rPr>
          <w:rFonts w:ascii="Palatino Linotype" w:eastAsia="Palatino Linotype" w:hAnsi="Palatino Linotype" w:cs="Palatino Linotype"/>
          <w:i/>
          <w:color w:val="000000"/>
          <w:lang w:val="es-ES_tradnl"/>
        </w:rPr>
        <w:t xml:space="preserve"> Documento en el que se elimine, suprime o borra la información clasificada como reservada o confidencial para permitir su acceso.</w:t>
      </w:r>
    </w:p>
    <w:p w14:paraId="66901CA3"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w:t>
      </w:r>
    </w:p>
    <w:p w14:paraId="41A784BD"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529C133C"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 xml:space="preserve">Artículo 91. </w:t>
      </w:r>
      <w:r w:rsidRPr="0004426E">
        <w:rPr>
          <w:rFonts w:ascii="Palatino Linotype" w:eastAsia="Palatino Linotype" w:hAnsi="Palatino Linotype" w:cs="Palatino Linotype"/>
          <w:i/>
          <w:color w:val="000000"/>
          <w:lang w:val="es-ES_tradnl"/>
        </w:rPr>
        <w:t>El acceso a la información pública será restringido excepcionalmente, cuando ésta sea clasificada como reservada o confidencial.</w:t>
      </w:r>
    </w:p>
    <w:p w14:paraId="489AD710"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77395AB9"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Artículo 132.</w:t>
      </w:r>
      <w:r w:rsidRPr="0004426E">
        <w:rPr>
          <w:rFonts w:ascii="Palatino Linotype" w:eastAsia="Palatino Linotype" w:hAnsi="Palatino Linotype" w:cs="Palatino Linotype"/>
          <w:i/>
          <w:color w:val="000000"/>
          <w:lang w:val="es-ES_tradnl"/>
        </w:rPr>
        <w:t xml:space="preserve"> </w:t>
      </w:r>
      <w:r w:rsidRPr="0004426E">
        <w:rPr>
          <w:rFonts w:ascii="Palatino Linotype" w:eastAsia="Palatino Linotype" w:hAnsi="Palatino Linotype" w:cs="Palatino Linotype"/>
          <w:i/>
          <w:color w:val="000000"/>
          <w:u w:val="single"/>
          <w:lang w:val="es-ES_tradnl"/>
        </w:rPr>
        <w:t>La clasificación de la información se llevará a cabo en el momento en que</w:t>
      </w:r>
      <w:r w:rsidRPr="0004426E">
        <w:rPr>
          <w:rFonts w:ascii="Palatino Linotype" w:eastAsia="Palatino Linotype" w:hAnsi="Palatino Linotype" w:cs="Palatino Linotype"/>
          <w:i/>
          <w:color w:val="000000"/>
          <w:lang w:val="es-ES_tradnl"/>
        </w:rPr>
        <w:t>:</w:t>
      </w:r>
    </w:p>
    <w:p w14:paraId="6E5A6A35"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I.</w:t>
      </w:r>
      <w:r w:rsidRPr="0004426E">
        <w:rPr>
          <w:rFonts w:ascii="Palatino Linotype" w:eastAsia="Palatino Linotype" w:hAnsi="Palatino Linotype" w:cs="Palatino Linotype"/>
          <w:i/>
          <w:color w:val="000000"/>
          <w:lang w:val="es-ES_tradnl"/>
        </w:rPr>
        <w:t xml:space="preserve"> Se reciba una solicitud de acceso a la información;</w:t>
      </w:r>
    </w:p>
    <w:p w14:paraId="1DA96EF7"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II.</w:t>
      </w:r>
      <w:r w:rsidRPr="0004426E">
        <w:rPr>
          <w:rFonts w:ascii="Palatino Linotype" w:eastAsia="Palatino Linotype" w:hAnsi="Palatino Linotype" w:cs="Palatino Linotype"/>
          <w:i/>
          <w:color w:val="000000"/>
          <w:lang w:val="es-ES_tradnl"/>
        </w:rPr>
        <w:t xml:space="preserve"> </w:t>
      </w:r>
      <w:r w:rsidRPr="0004426E">
        <w:rPr>
          <w:rFonts w:ascii="Palatino Linotype" w:eastAsia="Palatino Linotype" w:hAnsi="Palatino Linotype" w:cs="Palatino Linotype"/>
          <w:i/>
          <w:color w:val="000000"/>
          <w:u w:val="single"/>
          <w:lang w:val="es-ES_tradnl"/>
        </w:rPr>
        <w:t>Se determine mediante resolución de autoridad competente; o</w:t>
      </w:r>
    </w:p>
    <w:p w14:paraId="0812A904"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u w:val="single"/>
          <w:lang w:val="es-ES_tradnl"/>
        </w:rPr>
      </w:pPr>
      <w:r w:rsidRPr="0004426E">
        <w:rPr>
          <w:rFonts w:ascii="Palatino Linotype" w:eastAsia="Palatino Linotype" w:hAnsi="Palatino Linotype" w:cs="Palatino Linotype"/>
          <w:b/>
          <w:i/>
          <w:color w:val="000000"/>
          <w:lang w:val="es-ES_tradnl"/>
        </w:rPr>
        <w:t>III.</w:t>
      </w:r>
      <w:r w:rsidRPr="0004426E">
        <w:rPr>
          <w:rFonts w:ascii="Palatino Linotype" w:eastAsia="Palatino Linotype" w:hAnsi="Palatino Linotype" w:cs="Palatino Linotype"/>
          <w:i/>
          <w:color w:val="000000"/>
          <w:lang w:val="es-ES_tradnl"/>
        </w:rPr>
        <w:t xml:space="preserve"> </w:t>
      </w:r>
      <w:r w:rsidRPr="0004426E">
        <w:rPr>
          <w:rFonts w:ascii="Palatino Linotype" w:eastAsia="Palatino Linotype" w:hAnsi="Palatino Linotype" w:cs="Palatino Linotype"/>
          <w:i/>
          <w:color w:val="000000"/>
          <w:u w:val="single"/>
          <w:lang w:val="es-ES_tradnl"/>
        </w:rPr>
        <w:t>Se generen versiones públicas para dar cumplimiento a las obligaciones de transparencia previstas en esta Ley.</w:t>
      </w:r>
    </w:p>
    <w:p w14:paraId="4EEAA32B"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w:t>
      </w:r>
    </w:p>
    <w:p w14:paraId="1A82829D" w14:textId="77777777" w:rsidR="00304E16" w:rsidRPr="0004426E" w:rsidRDefault="00304E16" w:rsidP="00690747">
      <w:pPr>
        <w:spacing w:after="0" w:line="360" w:lineRule="auto"/>
        <w:jc w:val="both"/>
        <w:rPr>
          <w:rFonts w:ascii="Palatino Linotype" w:eastAsia="Palatino Linotype" w:hAnsi="Palatino Linotype" w:cs="Palatino Linotype"/>
          <w:i/>
          <w:lang w:val="es-ES_tradnl"/>
        </w:rPr>
      </w:pPr>
    </w:p>
    <w:p w14:paraId="1BD97A48"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r w:rsidRPr="00690747">
        <w:rPr>
          <w:rFonts w:ascii="Palatino Linotype" w:eastAsia="Palatino Linotype" w:hAnsi="Palatino Linotype" w:cs="Palatino Linotype"/>
          <w:sz w:val="24"/>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34ED4F" w14:textId="77777777" w:rsidR="00304E16" w:rsidRPr="0004426E" w:rsidRDefault="00304E16" w:rsidP="00690747">
      <w:pPr>
        <w:spacing w:after="0" w:line="360" w:lineRule="auto"/>
        <w:jc w:val="both"/>
        <w:rPr>
          <w:rFonts w:ascii="Palatino Linotype" w:eastAsia="Palatino Linotype" w:hAnsi="Palatino Linotype" w:cs="Palatino Linotype"/>
          <w:lang w:val="es-ES_tradnl"/>
        </w:rPr>
      </w:pPr>
    </w:p>
    <w:p w14:paraId="6680984F"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r w:rsidRPr="00690747">
        <w:rPr>
          <w:rFonts w:ascii="Palatino Linotype" w:eastAsia="Palatino Linotype" w:hAnsi="Palatino Linotype" w:cs="Palatino Linotype"/>
          <w:sz w:val="24"/>
          <w:lang w:val="es-ES_tradnl"/>
        </w:rPr>
        <w:t xml:space="preserve">Por otro lado, los </w:t>
      </w:r>
      <w:r w:rsidRPr="00690747">
        <w:rPr>
          <w:rFonts w:ascii="Palatino Linotype" w:eastAsia="Palatino Linotype" w:hAnsi="Palatino Linotype" w:cs="Palatino Linotype"/>
          <w:i/>
          <w:sz w:val="24"/>
          <w:lang w:val="es-ES_tradnl"/>
        </w:rPr>
        <w:t>Lineamientos Generales en Materia de Clasificación y Desclasificación de la Información, así como para la elaboración de Versiones Públicas</w:t>
      </w:r>
      <w:r w:rsidRPr="00690747">
        <w:rPr>
          <w:rFonts w:ascii="Palatino Linotype" w:eastAsia="Palatino Linotype" w:hAnsi="Palatino Linotype" w:cs="Palatino Linotype"/>
          <w:sz w:val="24"/>
          <w:lang w:val="es-ES_tradnl"/>
        </w:rPr>
        <w:t xml:space="preserve">, emitidos por el Consejo </w:t>
      </w:r>
      <w:r w:rsidRPr="00690747">
        <w:rPr>
          <w:rFonts w:ascii="Palatino Linotype" w:eastAsia="Palatino Linotype" w:hAnsi="Palatino Linotype" w:cs="Palatino Linotype"/>
          <w:sz w:val="24"/>
          <w:lang w:val="es-ES_tradnl"/>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E5FF9C5"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p>
    <w:p w14:paraId="72FDF585"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r w:rsidRPr="00690747">
        <w:rPr>
          <w:rFonts w:ascii="Palatino Linotype" w:eastAsia="Palatino Linotype" w:hAnsi="Palatino Linotype" w:cs="Palatino Linotype"/>
          <w:sz w:val="24"/>
          <w:lang w:val="es-ES_tradnl"/>
        </w:rPr>
        <w:t>Entorno a lo que aquí nos interesa, los Lineamientos Quincuagésimo sexto, Quincuagésimo séptimo y Quincuagésimo octavo, establecen lo siguiente:</w:t>
      </w:r>
    </w:p>
    <w:p w14:paraId="13C0F25E" w14:textId="77777777" w:rsidR="00304E16" w:rsidRPr="0004426E" w:rsidRDefault="00304E16" w:rsidP="00690747">
      <w:pPr>
        <w:spacing w:after="0" w:line="360" w:lineRule="auto"/>
        <w:jc w:val="both"/>
        <w:rPr>
          <w:rFonts w:ascii="Palatino Linotype" w:eastAsia="Palatino Linotype" w:hAnsi="Palatino Linotype" w:cs="Palatino Linotype"/>
          <w:lang w:val="es-ES_tradnl"/>
        </w:rPr>
      </w:pPr>
    </w:p>
    <w:p w14:paraId="6C1ECE25"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Quincuagésimo sexto.</w:t>
      </w:r>
      <w:r w:rsidRPr="0004426E">
        <w:rPr>
          <w:rFonts w:ascii="Palatino Linotype" w:eastAsia="Palatino Linotype" w:hAnsi="Palatino Linotype" w:cs="Palatino Linotype"/>
          <w:i/>
          <w:color w:val="000000"/>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4D76503"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064B22CC"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t>Quincuagésimo séptimo.</w:t>
      </w:r>
      <w:r w:rsidRPr="0004426E">
        <w:rPr>
          <w:rFonts w:ascii="Palatino Linotype" w:eastAsia="Palatino Linotype" w:hAnsi="Palatino Linotype" w:cs="Palatino Linotype"/>
          <w:i/>
          <w:color w:val="000000"/>
          <w:lang w:val="es-ES_tradnl"/>
        </w:rPr>
        <w:t xml:space="preserve"> Se considera, en principio, como información pública y no podrá omitirse de las versiones públicas la siguiente:</w:t>
      </w:r>
    </w:p>
    <w:p w14:paraId="0B82A595"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 xml:space="preserve"> </w:t>
      </w:r>
    </w:p>
    <w:p w14:paraId="2E1704D2"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 xml:space="preserve">I. La relativa a las Obligaciones de Transparencia que contempla el Título V de la Ley General y las demás disposiciones legales aplicables; </w:t>
      </w:r>
    </w:p>
    <w:p w14:paraId="4420AEE6"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 xml:space="preserve">II. El nombre de los servidores públicos en los documentos, y sus firmas autógrafas, cuando sean utilizados en el ejercicio de las facultades conferidas para el desempeño del servicio público, y </w:t>
      </w:r>
    </w:p>
    <w:p w14:paraId="34E299C1"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4313FAD"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2064C364"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i/>
          <w:color w:val="000000"/>
          <w:lang w:val="es-ES_tradnl"/>
        </w:rPr>
        <w:t xml:space="preserve">Lo anterior, siempre y cuando no se acredite alguna causal de clasificación, prevista en las leyes o en los tratados internacionales suscritos por el Estado mexicano. </w:t>
      </w:r>
    </w:p>
    <w:p w14:paraId="54A88A66"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60D2584C" w14:textId="77777777" w:rsidR="00304E16" w:rsidRPr="0004426E" w:rsidRDefault="00304E16" w:rsidP="00690747">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04426E">
        <w:rPr>
          <w:rFonts w:ascii="Palatino Linotype" w:eastAsia="Palatino Linotype" w:hAnsi="Palatino Linotype" w:cs="Palatino Linotype"/>
          <w:b/>
          <w:i/>
          <w:color w:val="000000"/>
          <w:lang w:val="es-ES_tradnl"/>
        </w:rPr>
        <w:lastRenderedPageBreak/>
        <w:t>Quincuagésimo octavo.</w:t>
      </w:r>
      <w:r w:rsidRPr="0004426E">
        <w:rPr>
          <w:rFonts w:ascii="Palatino Linotype" w:eastAsia="Palatino Linotype" w:hAnsi="Palatino Linotype" w:cs="Palatino Linotype"/>
          <w:i/>
          <w:color w:val="000000"/>
          <w:lang w:val="es-ES_tradnl"/>
        </w:rPr>
        <w:t xml:space="preserve"> Los sujetos obligados garantizarán que los sistemas o medios empleados para eliminar la información en las versiones públicas no permitan la recuperación o visualización de la misma.</w:t>
      </w:r>
    </w:p>
    <w:p w14:paraId="0092555F" w14:textId="77777777" w:rsidR="00304E16" w:rsidRPr="0004426E" w:rsidRDefault="00304E16" w:rsidP="00690747">
      <w:pPr>
        <w:spacing w:after="0" w:line="360" w:lineRule="auto"/>
        <w:jc w:val="both"/>
        <w:rPr>
          <w:rFonts w:ascii="Palatino Linotype" w:eastAsia="Palatino Linotype" w:hAnsi="Palatino Linotype" w:cs="Palatino Linotype"/>
          <w:i/>
          <w:lang w:val="es-ES_tradnl"/>
        </w:rPr>
      </w:pPr>
    </w:p>
    <w:p w14:paraId="08E1D75C"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r w:rsidRPr="00690747">
        <w:rPr>
          <w:rFonts w:ascii="Palatino Linotype" w:eastAsia="Palatino Linotype" w:hAnsi="Palatino Linotype" w:cs="Palatino Linotype"/>
          <w:sz w:val="24"/>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B0FA097"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p>
    <w:p w14:paraId="0190A0BB" w14:textId="77777777" w:rsidR="00304E16" w:rsidRPr="00690747" w:rsidRDefault="00304E16" w:rsidP="00690747">
      <w:pPr>
        <w:spacing w:after="0" w:line="360" w:lineRule="auto"/>
        <w:jc w:val="both"/>
        <w:rPr>
          <w:rFonts w:ascii="Palatino Linotype" w:eastAsia="Palatino Linotype" w:hAnsi="Palatino Linotype" w:cs="Palatino Linotype"/>
          <w:sz w:val="24"/>
          <w:lang w:val="es-ES_tradnl"/>
        </w:rPr>
      </w:pPr>
      <w:r w:rsidRPr="00690747">
        <w:rPr>
          <w:rFonts w:ascii="Palatino Linotype" w:eastAsia="Palatino Linotype" w:hAnsi="Palatino Linotype" w:cs="Palatino Linotype"/>
          <w:sz w:val="24"/>
          <w:lang w:val="es-ES_tradnl"/>
        </w:rPr>
        <w:t>Por lo que respecta al Acuerdo del Comité de Transparencia que sustente la versión pública de la documentación a entregar, deberá ser notificado mediante el SAIMEX.</w:t>
      </w:r>
    </w:p>
    <w:p w14:paraId="421DC8CC" w14:textId="77777777" w:rsidR="00304E16" w:rsidRDefault="00304E16" w:rsidP="00690747">
      <w:pPr>
        <w:autoSpaceDE w:val="0"/>
        <w:autoSpaceDN w:val="0"/>
        <w:adjustRightInd w:val="0"/>
        <w:spacing w:after="0" w:line="360" w:lineRule="auto"/>
        <w:jc w:val="both"/>
        <w:rPr>
          <w:rFonts w:ascii="Palatino Linotype" w:hAnsi="Palatino Linotype"/>
          <w:color w:val="000000"/>
          <w:sz w:val="24"/>
          <w:szCs w:val="24"/>
        </w:rPr>
      </w:pPr>
    </w:p>
    <w:p w14:paraId="552038D9" w14:textId="29931FDD" w:rsidR="00690747" w:rsidRDefault="00690747" w:rsidP="00690747">
      <w:pPr>
        <w:tabs>
          <w:tab w:val="left" w:pos="709"/>
        </w:tabs>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mérito de lo expuesto en líneas anteriores, resultan parcialmente fundados los motivos de inconformidad vertidos por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 xml:space="preserve">por ello con fundamento en el artículo 186 fracción III de la Ley de Transparencia y Acceso a la Información Pública del Estado de México y Municipios, se </w:t>
      </w:r>
      <w:r>
        <w:rPr>
          <w:rFonts w:ascii="Palatino Linotype" w:eastAsia="Palatino Linotype" w:hAnsi="Palatino Linotype" w:cs="Palatino Linotype"/>
          <w:b/>
          <w:sz w:val="24"/>
          <w:szCs w:val="24"/>
        </w:rPr>
        <w:t xml:space="preserve">REVOCA </w:t>
      </w:r>
      <w:r>
        <w:rPr>
          <w:rFonts w:ascii="Palatino Linotype" w:eastAsia="Palatino Linotype" w:hAnsi="Palatino Linotype" w:cs="Palatino Linotype"/>
          <w:sz w:val="24"/>
          <w:szCs w:val="24"/>
        </w:rPr>
        <w:t>l</w:t>
      </w:r>
      <w:r>
        <w:rPr>
          <w:sz w:val="24"/>
          <w:szCs w:val="24"/>
        </w:rPr>
        <w:t>a</w:t>
      </w:r>
      <w:r>
        <w:rPr>
          <w:rFonts w:ascii="Palatino Linotype" w:eastAsia="Palatino Linotype" w:hAnsi="Palatino Linotype" w:cs="Palatino Linotype"/>
          <w:sz w:val="24"/>
          <w:szCs w:val="24"/>
        </w:rPr>
        <w:t xml:space="preserve"> respuesta a la solicitud de información </w:t>
      </w:r>
      <w:r w:rsidRPr="00690747">
        <w:rPr>
          <w:rFonts w:ascii="Palatino Linotype" w:hAnsi="Palatino Linotype"/>
          <w:b/>
          <w:bCs/>
          <w:sz w:val="24"/>
          <w:szCs w:val="24"/>
        </w:rPr>
        <w:t>00033/IXTAPALU/IP/2025</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que ha sido materia del presente fallo. </w:t>
      </w:r>
    </w:p>
    <w:p w14:paraId="62BD1899" w14:textId="77777777" w:rsidR="00C71CC5" w:rsidRDefault="00C71CC5" w:rsidP="00690747">
      <w:pPr>
        <w:tabs>
          <w:tab w:val="left" w:pos="709"/>
        </w:tabs>
        <w:spacing w:after="0" w:line="360" w:lineRule="auto"/>
        <w:jc w:val="both"/>
        <w:rPr>
          <w:rFonts w:ascii="Palatino Linotype" w:hAnsi="Palatino Linotype"/>
          <w:sz w:val="24"/>
          <w:szCs w:val="24"/>
        </w:rPr>
      </w:pPr>
    </w:p>
    <w:p w14:paraId="4F67FAA7" w14:textId="0F163A09" w:rsidR="003D09FE" w:rsidRDefault="003D09FE" w:rsidP="00690747">
      <w:pPr>
        <w:tabs>
          <w:tab w:val="left" w:pos="709"/>
        </w:tabs>
        <w:spacing w:after="0" w:line="360" w:lineRule="auto"/>
        <w:jc w:val="both"/>
        <w:rPr>
          <w:rFonts w:ascii="Palatino Linotype" w:hAnsi="Palatino Linotype"/>
          <w:sz w:val="24"/>
          <w:szCs w:val="24"/>
        </w:rPr>
      </w:pPr>
      <w:r w:rsidRPr="00674282">
        <w:rPr>
          <w:rFonts w:ascii="Palatino Linotype" w:hAnsi="Palatino Linotype"/>
          <w:sz w:val="24"/>
          <w:szCs w:val="24"/>
        </w:rPr>
        <w:t>Por lo antes expuesto y fundado es de resolverse y</w:t>
      </w:r>
    </w:p>
    <w:p w14:paraId="6307C337" w14:textId="77777777" w:rsidR="00395BF3" w:rsidRPr="00DE5F23" w:rsidRDefault="00395BF3" w:rsidP="00690747">
      <w:pPr>
        <w:tabs>
          <w:tab w:val="left" w:pos="709"/>
        </w:tabs>
        <w:spacing w:after="0" w:line="360" w:lineRule="auto"/>
        <w:jc w:val="both"/>
        <w:rPr>
          <w:rFonts w:ascii="Palatino Linotype" w:hAnsi="Palatino Linotype"/>
          <w:sz w:val="24"/>
          <w:szCs w:val="24"/>
        </w:rPr>
      </w:pPr>
    </w:p>
    <w:p w14:paraId="3BD8FA0F" w14:textId="77777777" w:rsidR="00DE5F23" w:rsidRDefault="003D09FE" w:rsidP="00690747">
      <w:pPr>
        <w:spacing w:after="0" w:line="360" w:lineRule="auto"/>
        <w:jc w:val="center"/>
        <w:rPr>
          <w:rFonts w:ascii="Palatino Linotype" w:eastAsia="Times New Roman" w:hAnsi="Palatino Linotype"/>
          <w:b/>
          <w:bCs/>
          <w:spacing w:val="60"/>
          <w:sz w:val="28"/>
          <w:szCs w:val="28"/>
          <w:lang w:val="es-ES_tradnl"/>
        </w:rPr>
      </w:pPr>
      <w:r w:rsidRPr="003D09FE">
        <w:rPr>
          <w:rFonts w:ascii="Palatino Linotype" w:eastAsia="Times New Roman" w:hAnsi="Palatino Linotype"/>
          <w:b/>
          <w:bCs/>
          <w:spacing w:val="60"/>
          <w:sz w:val="28"/>
          <w:szCs w:val="28"/>
          <w:lang w:val="es-ES_tradnl"/>
        </w:rPr>
        <w:t>SE    RESUELVE</w:t>
      </w:r>
    </w:p>
    <w:p w14:paraId="5EFE4E5B" w14:textId="77777777" w:rsidR="00C654A4" w:rsidRPr="003D09FE" w:rsidRDefault="00C654A4" w:rsidP="00690747">
      <w:pPr>
        <w:spacing w:after="0" w:line="360" w:lineRule="auto"/>
        <w:jc w:val="center"/>
        <w:rPr>
          <w:rFonts w:ascii="Palatino Linotype" w:eastAsia="Times New Roman" w:hAnsi="Palatino Linotype"/>
          <w:b/>
          <w:bCs/>
          <w:spacing w:val="60"/>
          <w:sz w:val="28"/>
          <w:szCs w:val="28"/>
          <w:lang w:val="es-ES_tradnl"/>
        </w:rPr>
      </w:pPr>
    </w:p>
    <w:p w14:paraId="446064D2" w14:textId="5C67481F" w:rsidR="00304E16" w:rsidRDefault="005E78C0" w:rsidP="0069074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0747">
        <w:rPr>
          <w:rFonts w:ascii="Palatino Linotype" w:eastAsia="Palatino Linotype" w:hAnsi="Palatino Linotype" w:cs="Palatino Linotype"/>
          <w:b/>
          <w:sz w:val="28"/>
          <w:szCs w:val="24"/>
        </w:rPr>
        <w:t>PRIMERO.</w:t>
      </w:r>
      <w:r w:rsidRPr="00690747">
        <w:rPr>
          <w:rFonts w:ascii="Palatino Linotype" w:eastAsia="Palatino Linotype" w:hAnsi="Palatino Linotype" w:cs="Palatino Linotype"/>
          <w:sz w:val="28"/>
          <w:szCs w:val="24"/>
        </w:rPr>
        <w:t xml:space="preserve"> </w:t>
      </w:r>
      <w:r w:rsidR="00690747">
        <w:rPr>
          <w:rFonts w:ascii="Palatino Linotype" w:eastAsia="Palatino Linotype" w:hAnsi="Palatino Linotype" w:cs="Palatino Linotype"/>
          <w:sz w:val="24"/>
          <w:szCs w:val="24"/>
        </w:rPr>
        <w:t xml:space="preserve">Se </w:t>
      </w:r>
      <w:r w:rsidR="00690747">
        <w:rPr>
          <w:rFonts w:ascii="Palatino Linotype" w:eastAsia="Palatino Linotype" w:hAnsi="Palatino Linotype" w:cs="Palatino Linotype"/>
          <w:b/>
          <w:sz w:val="24"/>
          <w:szCs w:val="24"/>
        </w:rPr>
        <w:t>REVOCA</w:t>
      </w:r>
      <w:r w:rsidR="00690747">
        <w:rPr>
          <w:rFonts w:ascii="Palatino Linotype" w:eastAsia="Palatino Linotype" w:hAnsi="Palatino Linotype" w:cs="Palatino Linotype"/>
          <w:sz w:val="24"/>
          <w:szCs w:val="24"/>
        </w:rPr>
        <w:t xml:space="preserve"> respuesta entregada por </w:t>
      </w:r>
      <w:r w:rsidR="00690747">
        <w:rPr>
          <w:rFonts w:ascii="Palatino Linotype" w:eastAsia="Palatino Linotype" w:hAnsi="Palatino Linotype" w:cs="Palatino Linotype"/>
          <w:b/>
          <w:sz w:val="24"/>
          <w:szCs w:val="24"/>
        </w:rPr>
        <w:t xml:space="preserve">EL SUJETO OBLIGADO, </w:t>
      </w:r>
      <w:r w:rsidR="00690747">
        <w:rPr>
          <w:rFonts w:ascii="Palatino Linotype" w:eastAsia="Palatino Linotype" w:hAnsi="Palatino Linotype" w:cs="Palatino Linotype"/>
          <w:sz w:val="24"/>
          <w:szCs w:val="24"/>
        </w:rPr>
        <w:t>a la solicitud de información</w:t>
      </w:r>
      <w:r w:rsidR="00690747">
        <w:rPr>
          <w:sz w:val="24"/>
          <w:szCs w:val="24"/>
        </w:rPr>
        <w:t xml:space="preserve"> con</w:t>
      </w:r>
      <w:r w:rsidR="00690747">
        <w:rPr>
          <w:rFonts w:ascii="Palatino Linotype" w:eastAsia="Palatino Linotype" w:hAnsi="Palatino Linotype" w:cs="Palatino Linotype"/>
          <w:sz w:val="24"/>
          <w:szCs w:val="24"/>
        </w:rPr>
        <w:t xml:space="preserve"> número </w:t>
      </w:r>
      <w:r w:rsidR="00690747" w:rsidRPr="00690747">
        <w:rPr>
          <w:rFonts w:ascii="Palatino Linotype" w:hAnsi="Palatino Linotype"/>
          <w:b/>
          <w:bCs/>
          <w:sz w:val="24"/>
          <w:szCs w:val="24"/>
        </w:rPr>
        <w:t>00033/IXTAPALU/IP/2025</w:t>
      </w:r>
      <w:r w:rsidR="00690747">
        <w:rPr>
          <w:rFonts w:ascii="Palatino Linotype" w:hAnsi="Palatino Linotype"/>
          <w:b/>
          <w:bCs/>
          <w:sz w:val="24"/>
          <w:szCs w:val="24"/>
        </w:rPr>
        <w:t xml:space="preserve"> </w:t>
      </w:r>
      <w:r w:rsidR="00690747" w:rsidRPr="00690747">
        <w:rPr>
          <w:rFonts w:ascii="Palatino Linotype" w:eastAsia="Palatino Linotype" w:hAnsi="Palatino Linotype" w:cs="Palatino Linotype"/>
          <w:sz w:val="24"/>
          <w:szCs w:val="24"/>
        </w:rPr>
        <w:t>por resultar</w:t>
      </w:r>
      <w:r w:rsidR="00690747">
        <w:rPr>
          <w:rFonts w:ascii="Palatino Linotype" w:eastAsia="Palatino Linotype" w:hAnsi="Palatino Linotype" w:cs="Palatino Linotype"/>
          <w:sz w:val="24"/>
          <w:szCs w:val="24"/>
        </w:rPr>
        <w:t xml:space="preserve"> parcialmente fundados los motivos de inconformidad que arguye </w:t>
      </w:r>
      <w:r w:rsidR="00690747">
        <w:rPr>
          <w:rFonts w:ascii="Palatino Linotype" w:eastAsia="Palatino Linotype" w:hAnsi="Palatino Linotype" w:cs="Palatino Linotype"/>
          <w:b/>
          <w:sz w:val="24"/>
          <w:szCs w:val="24"/>
        </w:rPr>
        <w:t xml:space="preserve">EL RECURRENTE, </w:t>
      </w:r>
      <w:r w:rsidR="00690747">
        <w:rPr>
          <w:rFonts w:ascii="Palatino Linotype" w:eastAsia="Palatino Linotype" w:hAnsi="Palatino Linotype" w:cs="Palatino Linotype"/>
          <w:sz w:val="24"/>
          <w:szCs w:val="24"/>
        </w:rPr>
        <w:t xml:space="preserve">en términos del </w:t>
      </w:r>
      <w:r w:rsidR="00690747">
        <w:rPr>
          <w:rFonts w:ascii="Palatino Linotype" w:eastAsia="Palatino Linotype" w:hAnsi="Palatino Linotype" w:cs="Palatino Linotype"/>
          <w:b/>
          <w:sz w:val="24"/>
          <w:szCs w:val="24"/>
        </w:rPr>
        <w:t xml:space="preserve">Considerando QUINTO </w:t>
      </w:r>
      <w:r w:rsidR="00690747">
        <w:rPr>
          <w:rFonts w:ascii="Palatino Linotype" w:eastAsia="Palatino Linotype" w:hAnsi="Palatino Linotype" w:cs="Palatino Linotype"/>
          <w:sz w:val="24"/>
          <w:szCs w:val="24"/>
        </w:rPr>
        <w:t>de la presente resolución.</w:t>
      </w:r>
    </w:p>
    <w:p w14:paraId="6748C3E0" w14:textId="77777777" w:rsidR="00690747" w:rsidRDefault="00690747" w:rsidP="00690747">
      <w:pPr>
        <w:spacing w:after="0" w:line="360" w:lineRule="auto"/>
        <w:ind w:right="49"/>
        <w:jc w:val="both"/>
        <w:rPr>
          <w:rFonts w:ascii="Palatino Linotype" w:eastAsia="Palatino Linotype" w:hAnsi="Palatino Linotype" w:cs="Palatino Linotype"/>
          <w:b/>
          <w:sz w:val="24"/>
          <w:szCs w:val="24"/>
        </w:rPr>
      </w:pPr>
    </w:p>
    <w:p w14:paraId="5621BC7C" w14:textId="1FD1C963" w:rsidR="00690747" w:rsidRDefault="00690747" w:rsidP="00690747">
      <w:pPr>
        <w:spacing w:after="0" w:line="360" w:lineRule="auto"/>
        <w:ind w:right="49"/>
        <w:jc w:val="both"/>
        <w:rPr>
          <w:rFonts w:ascii="Palatino Linotype" w:eastAsia="Palatino Linotype" w:hAnsi="Palatino Linotype" w:cs="Palatino Linotype"/>
          <w:sz w:val="24"/>
          <w:szCs w:val="24"/>
        </w:rPr>
      </w:pPr>
      <w:r w:rsidRPr="00690747">
        <w:rPr>
          <w:rFonts w:ascii="Palatino Linotype" w:eastAsia="Palatino Linotype" w:hAnsi="Palatino Linotype" w:cs="Palatino Linotype"/>
          <w:b/>
          <w:sz w:val="28"/>
          <w:szCs w:val="24"/>
        </w:rPr>
        <w:t>SEGUNDO.</w:t>
      </w:r>
      <w:r w:rsidRPr="00690747">
        <w:rPr>
          <w:rFonts w:ascii="Palatino Linotype" w:eastAsia="Palatino Linotype" w:hAnsi="Palatino Linotype" w:cs="Palatino Linotype"/>
          <w:sz w:val="28"/>
          <w:szCs w:val="24"/>
        </w:rPr>
        <w:t xml:space="preserve">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haga entrega al</w:t>
      </w:r>
      <w:r>
        <w:rPr>
          <w:rFonts w:ascii="Palatino Linotype" w:eastAsia="Palatino Linotype" w:hAnsi="Palatino Linotype" w:cs="Palatino Linotype"/>
          <w:b/>
          <w:sz w:val="24"/>
          <w:szCs w:val="24"/>
        </w:rPr>
        <w:t xml:space="preserve"> RECURRENTE </w:t>
      </w:r>
      <w:r>
        <w:rPr>
          <w:rFonts w:ascii="Palatino Linotype" w:eastAsia="Palatino Linotype" w:hAnsi="Palatino Linotype" w:cs="Palatino Linotype"/>
          <w:sz w:val="24"/>
          <w:szCs w:val="24"/>
        </w:rPr>
        <w:t xml:space="preserve">en términos del Considerando </w:t>
      </w:r>
      <w:r>
        <w:rPr>
          <w:rFonts w:ascii="Palatino Linotype" w:eastAsia="Palatino Linotype" w:hAnsi="Palatino Linotype" w:cs="Palatino Linotype"/>
          <w:b/>
          <w:sz w:val="24"/>
          <w:szCs w:val="24"/>
        </w:rPr>
        <w:t xml:space="preserve">QUINTO </w:t>
      </w:r>
      <w:r>
        <w:rPr>
          <w:rFonts w:ascii="Palatino Linotype" w:eastAsia="Palatino Linotype" w:hAnsi="Palatino Linotype" w:cs="Palatino Linotype"/>
          <w:sz w:val="24"/>
          <w:szCs w:val="24"/>
        </w:rPr>
        <w:t>de esta resolución</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Sistema de Acceso a la Información Mexiquense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de ser procedente en versión pública</w:t>
      </w:r>
      <w:r w:rsidR="001777DF">
        <w:rPr>
          <w:rFonts w:ascii="Palatino Linotype" w:eastAsia="Palatino Linotype" w:hAnsi="Palatino Linotype" w:cs="Palatino Linotype"/>
          <w:sz w:val="24"/>
          <w:szCs w:val="24"/>
        </w:rPr>
        <w:t>, del primero de enero de dos mil veintidós al treinta y uno de diciembre de dos mil veinticuatro,</w:t>
      </w:r>
      <w:r>
        <w:rPr>
          <w:rFonts w:ascii="Palatino Linotype" w:eastAsia="Palatino Linotype" w:hAnsi="Palatino Linotype" w:cs="Palatino Linotype"/>
          <w:sz w:val="24"/>
          <w:szCs w:val="24"/>
        </w:rPr>
        <w:t xml:space="preserve"> de lo siguiente:</w:t>
      </w:r>
    </w:p>
    <w:p w14:paraId="7BDC269A" w14:textId="77777777" w:rsidR="00690747" w:rsidRDefault="00690747" w:rsidP="00690747">
      <w:pPr>
        <w:spacing w:after="0" w:line="360" w:lineRule="auto"/>
        <w:ind w:right="49"/>
        <w:jc w:val="both"/>
        <w:rPr>
          <w:rFonts w:ascii="Palatino Linotype" w:eastAsia="Palatino Linotype" w:hAnsi="Palatino Linotype" w:cs="Palatino Linotype"/>
          <w:sz w:val="24"/>
          <w:szCs w:val="24"/>
        </w:rPr>
      </w:pPr>
    </w:p>
    <w:p w14:paraId="19CAF41F" w14:textId="65E66753" w:rsidR="00165C16" w:rsidRDefault="00690747" w:rsidP="00690747">
      <w:pPr>
        <w:pStyle w:val="Prrafodelista"/>
        <w:numPr>
          <w:ilvl w:val="0"/>
          <w:numId w:val="40"/>
        </w:numPr>
        <w:tabs>
          <w:tab w:val="left" w:pos="709"/>
        </w:tabs>
        <w:spacing w:line="360" w:lineRule="auto"/>
        <w:jc w:val="both"/>
        <w:rPr>
          <w:rFonts w:ascii="Palatino Linotype" w:hAnsi="Palatino Linotype"/>
        </w:rPr>
      </w:pPr>
      <w:r>
        <w:rPr>
          <w:rFonts w:ascii="Palatino Linotype" w:hAnsi="Palatino Linotype"/>
        </w:rPr>
        <w:t>Los contratos</w:t>
      </w:r>
      <w:r w:rsidR="001B72AD">
        <w:rPr>
          <w:rFonts w:ascii="Palatino Linotype" w:hAnsi="Palatino Linotype"/>
        </w:rPr>
        <w:t xml:space="preserve"> </w:t>
      </w:r>
      <w:r w:rsidR="001B72AD" w:rsidRPr="001B72AD">
        <w:rPr>
          <w:rFonts w:ascii="Palatino Linotype" w:hAnsi="Palatino Linotype"/>
          <w:highlight w:val="yellow"/>
        </w:rPr>
        <w:t>y sus anexos</w:t>
      </w:r>
      <w:r>
        <w:rPr>
          <w:rFonts w:ascii="Palatino Linotype" w:hAnsi="Palatino Linotype"/>
        </w:rPr>
        <w:t xml:space="preserve"> con motivo de compra, arrendamiento o subcontratación de equipos de cómputo, papelería, software, contratación de artistas o vehículos, según sea el caso</w:t>
      </w:r>
      <w:r w:rsidR="000D7BB3">
        <w:rPr>
          <w:rFonts w:ascii="Palatino Linotype" w:hAnsi="Palatino Linotype"/>
        </w:rPr>
        <w:t>, así como el criterio de elección o el mecanismo por el cual fueron elegidos los proveedores.</w:t>
      </w:r>
    </w:p>
    <w:p w14:paraId="3824B153" w14:textId="45A88AE9" w:rsidR="00690747" w:rsidRDefault="00E20B1C" w:rsidP="00690747">
      <w:pPr>
        <w:pStyle w:val="Prrafodelista"/>
        <w:numPr>
          <w:ilvl w:val="0"/>
          <w:numId w:val="40"/>
        </w:numPr>
        <w:tabs>
          <w:tab w:val="left" w:pos="709"/>
        </w:tabs>
        <w:spacing w:line="360" w:lineRule="auto"/>
        <w:jc w:val="both"/>
        <w:rPr>
          <w:rFonts w:ascii="Palatino Linotype" w:hAnsi="Palatino Linotype"/>
        </w:rPr>
      </w:pPr>
      <w:r>
        <w:rPr>
          <w:rFonts w:ascii="Palatino Linotype" w:hAnsi="Palatino Linotype"/>
        </w:rPr>
        <w:t xml:space="preserve">El documento donde consten los proveedores </w:t>
      </w:r>
      <w:r w:rsidR="000A027E">
        <w:rPr>
          <w:rFonts w:ascii="Palatino Linotype" w:hAnsi="Palatino Linotype"/>
        </w:rPr>
        <w:t xml:space="preserve">que fueron contratados </w:t>
      </w:r>
      <w:r>
        <w:rPr>
          <w:rFonts w:ascii="Palatino Linotype" w:hAnsi="Palatino Linotype"/>
        </w:rPr>
        <w:t>por los servicios referidos en el punto uno.</w:t>
      </w:r>
    </w:p>
    <w:p w14:paraId="59E32113" w14:textId="77777777" w:rsidR="001777DF" w:rsidRPr="00690747" w:rsidRDefault="001777DF" w:rsidP="001777DF">
      <w:pPr>
        <w:pStyle w:val="Prrafodelista"/>
        <w:tabs>
          <w:tab w:val="left" w:pos="709"/>
        </w:tabs>
        <w:spacing w:line="360" w:lineRule="auto"/>
        <w:ind w:left="720"/>
        <w:jc w:val="both"/>
        <w:rPr>
          <w:rFonts w:ascii="Palatino Linotype" w:hAnsi="Palatino Linotype"/>
        </w:rPr>
      </w:pPr>
    </w:p>
    <w:p w14:paraId="1A03F77F" w14:textId="77777777" w:rsidR="00330FDB" w:rsidRDefault="00330FDB" w:rsidP="00690747">
      <w:pPr>
        <w:spacing w:after="0"/>
        <w:ind w:left="708"/>
        <w:jc w:val="both"/>
        <w:rPr>
          <w:rFonts w:ascii="Palatino Linotype" w:hAnsi="Palatino Linotype"/>
          <w:i/>
          <w:sz w:val="24"/>
          <w:szCs w:val="24"/>
        </w:rPr>
      </w:pPr>
      <w:r w:rsidRPr="00D73AC6">
        <w:rPr>
          <w:rFonts w:ascii="Palatino Linotype" w:hAnsi="Palatino Linotype"/>
          <w:i/>
          <w:sz w:val="24"/>
          <w:szCs w:val="24"/>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w:t>
      </w:r>
      <w:r w:rsidRPr="00D73AC6">
        <w:rPr>
          <w:rFonts w:ascii="Palatino Linotype" w:hAnsi="Palatino Linotype"/>
          <w:i/>
          <w:sz w:val="24"/>
          <w:szCs w:val="24"/>
        </w:rPr>
        <w:lastRenderedPageBreak/>
        <w:t xml:space="preserve">Pública del Estado de México y Municipios, en el que funde y motive las razones sobre los datos que se supriman o eliminen dentro del soporte documental respectivo y se ponga a disposición de la parte </w:t>
      </w:r>
      <w:r w:rsidRPr="00D73AC6">
        <w:rPr>
          <w:rFonts w:ascii="Palatino Linotype" w:hAnsi="Palatino Linotype"/>
          <w:b/>
          <w:i/>
          <w:sz w:val="24"/>
          <w:szCs w:val="24"/>
        </w:rPr>
        <w:t>Recurrente</w:t>
      </w:r>
      <w:r w:rsidRPr="00D73AC6">
        <w:rPr>
          <w:rFonts w:ascii="Palatino Linotype" w:hAnsi="Palatino Linotype"/>
          <w:i/>
          <w:sz w:val="24"/>
          <w:szCs w:val="24"/>
        </w:rPr>
        <w:t>.</w:t>
      </w:r>
    </w:p>
    <w:p w14:paraId="60C96AC3" w14:textId="77777777" w:rsidR="007259A8" w:rsidRDefault="007259A8" w:rsidP="00690747">
      <w:pPr>
        <w:spacing w:after="0"/>
        <w:ind w:left="708"/>
        <w:jc w:val="both"/>
        <w:rPr>
          <w:rFonts w:ascii="Palatino Linotype" w:hAnsi="Palatino Linotype"/>
          <w:i/>
          <w:sz w:val="24"/>
          <w:szCs w:val="24"/>
        </w:rPr>
      </w:pPr>
    </w:p>
    <w:p w14:paraId="67BDA837" w14:textId="76856248" w:rsidR="00450975" w:rsidRPr="005C618C" w:rsidRDefault="00450975" w:rsidP="00450975">
      <w:pPr>
        <w:pStyle w:val="Prrafodelista"/>
        <w:spacing w:line="360" w:lineRule="auto"/>
        <w:ind w:left="567" w:right="567"/>
        <w:jc w:val="both"/>
        <w:rPr>
          <w:rFonts w:ascii="Palatino Linotype" w:hAnsi="Palatino Linotype" w:cs="Tahoma"/>
          <w:i/>
          <w:color w:val="000000"/>
        </w:rPr>
      </w:pPr>
      <w:r w:rsidRPr="005C618C">
        <w:rPr>
          <w:rFonts w:ascii="Palatino Linotype" w:hAnsi="Palatino Linotype" w:cs="Tahoma"/>
          <w:i/>
          <w:color w:val="000000"/>
        </w:rPr>
        <w:t xml:space="preserve">Respecto de la información ordenada entregar en el punto </w:t>
      </w:r>
      <w:r>
        <w:rPr>
          <w:rFonts w:ascii="Palatino Linotype" w:hAnsi="Palatino Linotype" w:cs="Tahoma"/>
          <w:i/>
          <w:color w:val="000000"/>
        </w:rPr>
        <w:t>uno</w:t>
      </w:r>
      <w:r w:rsidRPr="005C618C">
        <w:rPr>
          <w:rFonts w:ascii="Palatino Linotype" w:hAnsi="Palatino Linotype" w:cs="Tahoma"/>
          <w:i/>
          <w:color w:val="000000"/>
        </w:rPr>
        <w:t xml:space="preserve">, para el caso de que </w:t>
      </w:r>
      <w:r>
        <w:rPr>
          <w:rFonts w:ascii="Palatino Linotype" w:hAnsi="Palatino Linotype" w:cs="Tahoma"/>
          <w:i/>
          <w:color w:val="000000"/>
        </w:rPr>
        <w:t>no se haya adquirido alguno de los conceptos señalados</w:t>
      </w:r>
      <w:r w:rsidRPr="005C618C">
        <w:rPr>
          <w:rFonts w:ascii="Palatino Linotype" w:hAnsi="Palatino Linotype" w:cs="Tahoma"/>
          <w:i/>
          <w:color w:val="000000"/>
        </w:rPr>
        <w:t>, deberá hacerlo del conocimiento del Recurrente en términos claros y precisos.</w:t>
      </w:r>
    </w:p>
    <w:p w14:paraId="18D613AE" w14:textId="77777777" w:rsidR="00450975" w:rsidRDefault="00450975" w:rsidP="00690747">
      <w:pPr>
        <w:spacing w:after="0"/>
        <w:ind w:left="708"/>
        <w:jc w:val="both"/>
        <w:rPr>
          <w:rFonts w:ascii="Palatino Linotype" w:hAnsi="Palatino Linotype"/>
          <w:i/>
          <w:sz w:val="24"/>
          <w:szCs w:val="24"/>
        </w:rPr>
      </w:pPr>
    </w:p>
    <w:p w14:paraId="253A7963" w14:textId="77777777" w:rsidR="005E78C0" w:rsidRPr="005E78C0" w:rsidRDefault="005E78C0" w:rsidP="00690747">
      <w:pPr>
        <w:spacing w:after="0" w:line="360" w:lineRule="auto"/>
        <w:jc w:val="both"/>
        <w:rPr>
          <w:rFonts w:ascii="Palatino Linotype" w:hAnsi="Palatino Linotype"/>
          <w:color w:val="000000"/>
          <w:sz w:val="24"/>
          <w:szCs w:val="24"/>
        </w:rPr>
      </w:pPr>
    </w:p>
    <w:p w14:paraId="587F31C4" w14:textId="77777777" w:rsidR="00690747" w:rsidRDefault="00690747" w:rsidP="0069074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Pr>
          <w:rFonts w:ascii="Palatino Linotype" w:eastAsia="Palatino Linotype" w:hAnsi="Palatino Linotype" w:cs="Palatino Linotype"/>
          <w:b/>
          <w:sz w:val="24"/>
          <w:szCs w:val="24"/>
        </w:rPr>
        <w:t>NOTIFÍQUESE</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 xml:space="preserve">la presente resolución al Titular de la Unidad de Transparencia del Sujeto Obligado, </w:t>
      </w:r>
      <w:r>
        <w:rPr>
          <w:rFonts w:ascii="Palatino Linotype" w:eastAsia="Palatino Linotype" w:hAnsi="Palatino Linotype" w:cs="Palatino Linotype"/>
          <w:b/>
          <w:sz w:val="24"/>
          <w:szCs w:val="24"/>
        </w:rPr>
        <w:t xml:space="preserve">vía </w:t>
      </w:r>
      <w:r>
        <w:rPr>
          <w:rFonts w:ascii="Palatino Linotype" w:eastAsia="Palatino Linotype" w:hAnsi="Palatino Linotype" w:cs="Palatino Linotype"/>
          <w:sz w:val="24"/>
          <w:szCs w:val="24"/>
        </w:rPr>
        <w:t xml:space="preserve">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A51674" w14:textId="77777777" w:rsidR="00690747" w:rsidRDefault="00690747" w:rsidP="00690747">
      <w:pPr>
        <w:spacing w:after="0" w:line="360" w:lineRule="auto"/>
        <w:jc w:val="both"/>
        <w:rPr>
          <w:rFonts w:ascii="Palatino Linotype" w:eastAsia="Palatino Linotype" w:hAnsi="Palatino Linotype" w:cs="Palatino Linotype"/>
          <w:sz w:val="24"/>
          <w:szCs w:val="24"/>
        </w:rPr>
      </w:pPr>
    </w:p>
    <w:p w14:paraId="325B2959" w14:textId="77777777" w:rsidR="00690747" w:rsidRDefault="00690747" w:rsidP="0069074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CUARTO.</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4E0090" w14:textId="77777777" w:rsidR="00690747" w:rsidRDefault="00690747" w:rsidP="00690747">
      <w:pPr>
        <w:spacing w:after="0" w:line="360" w:lineRule="auto"/>
        <w:jc w:val="both"/>
        <w:rPr>
          <w:rFonts w:ascii="Palatino Linotype" w:eastAsia="Palatino Linotype" w:hAnsi="Palatino Linotype" w:cs="Palatino Linotype"/>
        </w:rPr>
      </w:pPr>
      <w:bookmarkStart w:id="2" w:name="_gjdgxs"/>
      <w:bookmarkEnd w:id="2"/>
    </w:p>
    <w:p w14:paraId="6153FA02" w14:textId="41788E39" w:rsidR="00A62B15" w:rsidRDefault="00690747" w:rsidP="00690747">
      <w:pPr>
        <w:tabs>
          <w:tab w:val="left" w:pos="284"/>
        </w:tabs>
        <w:spacing w:after="0" w:line="360" w:lineRule="auto"/>
        <w:jc w:val="both"/>
        <w:rPr>
          <w:rFonts w:ascii="Palatino Linotype" w:hAnsi="Palatino Linotype"/>
          <w:sz w:val="24"/>
          <w:szCs w:val="24"/>
          <w:lang w:eastAsia="es-ES_tradnl"/>
        </w:rPr>
      </w:pPr>
      <w:r>
        <w:rPr>
          <w:rFonts w:ascii="Palatino Linotype" w:eastAsia="Palatino Linotype" w:hAnsi="Palatino Linotype" w:cs="Palatino Linotype"/>
          <w:b/>
          <w:sz w:val="28"/>
          <w:szCs w:val="28"/>
        </w:rPr>
        <w:t xml:space="preserve">QUINTO. </w:t>
      </w:r>
      <w:r>
        <w:rPr>
          <w:rFonts w:ascii="Palatino Linotype" w:eastAsia="Palatino Linotype" w:hAnsi="Palatino Linotype" w:cs="Palatino Linotype"/>
          <w:b/>
          <w:sz w:val="24"/>
          <w:szCs w:val="24"/>
        </w:rPr>
        <w:t xml:space="preserve">NOTIFÍQUESE </w:t>
      </w:r>
      <w:r>
        <w:rPr>
          <w:rFonts w:ascii="Palatino Linotype" w:eastAsia="Palatino Linotype" w:hAnsi="Palatino Linotype" w:cs="Palatino Linotype"/>
          <w:sz w:val="24"/>
          <w:szCs w:val="24"/>
        </w:rPr>
        <w:t xml:space="preserve">la presente resolución al </w:t>
      </w:r>
      <w:r>
        <w:rPr>
          <w:rFonts w:ascii="Palatino Linotype" w:eastAsia="Palatino Linotype" w:hAnsi="Palatino Linotype" w:cs="Palatino Linotype"/>
          <w:b/>
          <w:sz w:val="24"/>
          <w:szCs w:val="24"/>
        </w:rPr>
        <w:t xml:space="preserve">RECURRENTE vía </w:t>
      </w:r>
      <w:r>
        <w:rPr>
          <w:rFonts w:ascii="Palatino Linotype" w:eastAsia="Palatino Linotype" w:hAnsi="Palatino Linotype" w:cs="Palatino Linotype"/>
          <w:sz w:val="24"/>
          <w:szCs w:val="24"/>
        </w:rPr>
        <w:t xml:space="preserve">Sistema de Acceso a la Información Mexiquense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 xml:space="preserve">y hágase de su conocimiento que, </w:t>
      </w:r>
      <w:r>
        <w:rPr>
          <w:rFonts w:ascii="Palatino Linotype" w:eastAsia="Palatino Linotype" w:hAnsi="Palatino Linotype" w:cs="Palatino Linotype"/>
          <w:color w:val="222222"/>
          <w:sz w:val="24"/>
          <w:szCs w:val="24"/>
          <w:highlight w:val="white"/>
        </w:rPr>
        <w:t xml:space="preserve">de conformidad con lo </w:t>
      </w:r>
      <w:r>
        <w:rPr>
          <w:rFonts w:ascii="Palatino Linotype" w:eastAsia="Palatino Linotype" w:hAnsi="Palatino Linotype" w:cs="Palatino Linotype"/>
          <w:color w:val="222222"/>
          <w:sz w:val="24"/>
          <w:szCs w:val="24"/>
        </w:rPr>
        <w:t>establecido en el artículo 196, de la Ley de Transparencia y Acceso a la Información Pública del Estado de México y Municipios.</w:t>
      </w:r>
    </w:p>
    <w:p w14:paraId="6DAB00BB" w14:textId="77777777" w:rsidR="00A62B15" w:rsidRPr="00A623DF" w:rsidRDefault="00A62B15" w:rsidP="00690747">
      <w:pPr>
        <w:tabs>
          <w:tab w:val="left" w:pos="284"/>
        </w:tabs>
        <w:spacing w:after="0" w:line="360" w:lineRule="auto"/>
        <w:jc w:val="both"/>
        <w:rPr>
          <w:rFonts w:ascii="Palatino Linotype" w:hAnsi="Palatino Linotype"/>
          <w:sz w:val="24"/>
          <w:szCs w:val="24"/>
          <w:lang w:eastAsia="es-ES_tradnl"/>
        </w:rPr>
      </w:pPr>
    </w:p>
    <w:p w14:paraId="70E60BAE" w14:textId="512139FD" w:rsidR="00B368D2" w:rsidRDefault="003F0231" w:rsidP="00690747">
      <w:pPr>
        <w:autoSpaceDE w:val="0"/>
        <w:autoSpaceDN w:val="0"/>
        <w:adjustRightInd w:val="0"/>
        <w:spacing w:after="0" w:line="360" w:lineRule="auto"/>
        <w:jc w:val="both"/>
        <w:rPr>
          <w:rFonts w:ascii="Palatino Linotype" w:hAnsi="Palatino Linotype" w:cs="Arial"/>
        </w:rPr>
      </w:pPr>
      <w:r w:rsidRPr="00B574E5">
        <w:rPr>
          <w:rFonts w:ascii="Palatino Linotype" w:hAnsi="Palatino Linotype" w:cs="Arial"/>
          <w:sz w:val="24"/>
        </w:rPr>
        <w:t xml:space="preserve">ASÍ LO ACORDÓ, POR </w:t>
      </w:r>
      <w:r w:rsidR="00C31601" w:rsidRPr="00C31601">
        <w:rPr>
          <w:rFonts w:ascii="Palatino Linotype" w:hAnsi="Palatino Linotype" w:cs="Arial"/>
          <w:b/>
          <w:sz w:val="24"/>
        </w:rPr>
        <w:t xml:space="preserve">UNANIMIDAD </w:t>
      </w:r>
      <w:r w:rsidRPr="00C31601">
        <w:rPr>
          <w:rFonts w:ascii="Palatino Linotype" w:hAnsi="Palatino Linotype" w:cs="Arial"/>
          <w:b/>
          <w:sz w:val="24"/>
        </w:rPr>
        <w:t>DE VOTOS</w:t>
      </w:r>
      <w:r w:rsidRPr="00B574E5">
        <w:rPr>
          <w:rFonts w:ascii="Palatino Linotype" w:hAnsi="Palatino Linotype" w:cs="Arial"/>
          <w:sz w:val="24"/>
        </w:rPr>
        <w:t>,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CONFORMADO POR LOS COMISIONADOS JOSÉ MARTÍNEZ VILCHIS, MARÍA DEL ROSARIO MEJÍA AYALA</w:t>
      </w:r>
      <w:r w:rsidR="00D51A92">
        <w:rPr>
          <w:rFonts w:ascii="Palatino Linotype" w:hAnsi="Palatino Linotype" w:cs="Arial"/>
          <w:sz w:val="24"/>
        </w:rPr>
        <w:t xml:space="preserve"> (AUSENCIA JUSTIFICADA)</w:t>
      </w:r>
      <w:r w:rsidRPr="00B574E5">
        <w:rPr>
          <w:rFonts w:ascii="Palatino Linotype" w:hAnsi="Palatino Linotype" w:cs="Arial"/>
          <w:sz w:val="24"/>
        </w:rPr>
        <w:t>, SHARON CRISTINA MORALES MARTÍNEZ, LUIS GUSTAVO PARRA NORIEGA</w:t>
      </w:r>
      <w:r>
        <w:rPr>
          <w:rFonts w:ascii="Palatino Linotype" w:hAnsi="Palatino Linotype" w:cs="Arial"/>
          <w:sz w:val="24"/>
        </w:rPr>
        <w:t xml:space="preserve"> </w:t>
      </w:r>
      <w:r w:rsidRPr="00B574E5">
        <w:rPr>
          <w:rFonts w:ascii="Palatino Linotype" w:hAnsi="Palatino Linotype" w:cs="Arial"/>
          <w:sz w:val="24"/>
        </w:rPr>
        <w:t>Y GUADALUPE RAMÍREZ PEÑA</w:t>
      </w:r>
      <w:r w:rsidR="00E302F0">
        <w:rPr>
          <w:rFonts w:ascii="Palatino Linotype" w:hAnsi="Palatino Linotype" w:cs="Arial"/>
          <w:sz w:val="24"/>
        </w:rPr>
        <w:t xml:space="preserve"> </w:t>
      </w:r>
      <w:r w:rsidRPr="00B574E5">
        <w:rPr>
          <w:rFonts w:ascii="Palatino Linotype" w:hAnsi="Palatino Linotype" w:cs="Arial"/>
          <w:sz w:val="24"/>
        </w:rPr>
        <w:t xml:space="preserve">EN LA </w:t>
      </w:r>
      <w:r w:rsidR="00531CB8">
        <w:rPr>
          <w:rFonts w:ascii="Palatino Linotype" w:hAnsi="Palatino Linotype" w:cs="Arial"/>
          <w:b/>
          <w:sz w:val="24"/>
        </w:rPr>
        <w:t>VIGÉSIMA QUINTA</w:t>
      </w:r>
      <w:r w:rsidR="000F2A55" w:rsidRPr="00C31601">
        <w:rPr>
          <w:rFonts w:ascii="Palatino Linotype" w:hAnsi="Palatino Linotype" w:cs="Arial"/>
          <w:b/>
          <w:sz w:val="24"/>
        </w:rPr>
        <w:t xml:space="preserve"> </w:t>
      </w:r>
      <w:r w:rsidRPr="00C31601">
        <w:rPr>
          <w:rFonts w:ascii="Palatino Linotype" w:hAnsi="Palatino Linotype" w:cs="Arial"/>
          <w:b/>
          <w:sz w:val="24"/>
        </w:rPr>
        <w:t xml:space="preserve">SESIÓN ORDINARIA CELEBRADA EL </w:t>
      </w:r>
      <w:r w:rsidR="00531CB8">
        <w:rPr>
          <w:rFonts w:ascii="Palatino Linotype" w:hAnsi="Palatino Linotype" w:cs="Arial"/>
          <w:b/>
          <w:sz w:val="24"/>
        </w:rPr>
        <w:t>NUEVE DE JULIO</w:t>
      </w:r>
      <w:r w:rsidR="00A7638D">
        <w:rPr>
          <w:rFonts w:ascii="Palatino Linotype" w:hAnsi="Palatino Linotype" w:cs="Arial"/>
          <w:b/>
          <w:sz w:val="24"/>
        </w:rPr>
        <w:t xml:space="preserve"> DE DOS MIL VEINTICINCO</w:t>
      </w:r>
      <w:r w:rsidRPr="00B574E5">
        <w:rPr>
          <w:rFonts w:ascii="Palatino Linotype" w:hAnsi="Palatino Linotype" w:cs="Arial"/>
          <w:sz w:val="24"/>
        </w:rPr>
        <w:t>, ANTE EL SECRETARIO TÉCNICO DEL PLENO, ALEXIS TAPIA RAMÍREZ. ----------------------------------------------------------</w:t>
      </w:r>
      <w:r w:rsidR="00A62B15" w:rsidRPr="00B574E5">
        <w:rPr>
          <w:rFonts w:ascii="Palatino Linotype" w:hAnsi="Palatino Linotype" w:cs="Arial"/>
          <w:sz w:val="24"/>
        </w:rPr>
        <w:t>----------</w:t>
      </w:r>
      <w:r w:rsidR="00A62B15">
        <w:rPr>
          <w:rFonts w:ascii="Palatino Linotype" w:hAnsi="Palatino Linotype" w:cs="Arial"/>
          <w:sz w:val="24"/>
        </w:rPr>
        <w:t>--------------------</w:t>
      </w:r>
      <w:r w:rsidR="00A62B15">
        <w:rPr>
          <w:rFonts w:ascii="Palatino Linotype" w:hAnsi="Palatino Linotype" w:cs="Arial"/>
        </w:rPr>
        <w:t>-----------</w:t>
      </w:r>
      <w:r w:rsidR="00531CB8">
        <w:rPr>
          <w:rFonts w:ascii="Palatino Linotype" w:hAnsi="Palatino Linotype" w:cs="Arial"/>
        </w:rPr>
        <w:t>--------------------------------------------------------------------------------</w:t>
      </w:r>
      <w:r w:rsidR="00531CB8" w:rsidRPr="00B574E5">
        <w:rPr>
          <w:rFonts w:ascii="Palatino Linotype" w:hAnsi="Palatino Linotype" w:cs="Arial"/>
          <w:sz w:val="24"/>
        </w:rPr>
        <w:t>----------</w:t>
      </w:r>
      <w:r w:rsidR="00531CB8">
        <w:rPr>
          <w:rFonts w:ascii="Palatino Linotype" w:hAnsi="Palatino Linotype" w:cs="Arial"/>
          <w:sz w:val="24"/>
        </w:rPr>
        <w:t>--------------------</w:t>
      </w:r>
      <w:r w:rsidR="00531CB8">
        <w:rPr>
          <w:rFonts w:ascii="Palatino Linotype" w:hAnsi="Palatino Linotype" w:cs="Arial"/>
        </w:rPr>
        <w:t>-------------------------------------------------------------------------------------------</w:t>
      </w:r>
      <w:r w:rsidR="00531CB8" w:rsidRPr="00B574E5">
        <w:rPr>
          <w:rFonts w:ascii="Palatino Linotype" w:hAnsi="Palatino Linotype" w:cs="Arial"/>
          <w:sz w:val="24"/>
        </w:rPr>
        <w:t>----------</w:t>
      </w:r>
      <w:r w:rsidR="00531CB8">
        <w:rPr>
          <w:rFonts w:ascii="Palatino Linotype" w:hAnsi="Palatino Linotype" w:cs="Arial"/>
          <w:sz w:val="24"/>
        </w:rPr>
        <w:t>--------------------</w:t>
      </w:r>
      <w:r w:rsidR="00531CB8">
        <w:rPr>
          <w:rFonts w:ascii="Palatino Linotype" w:hAnsi="Palatino Linotype" w:cs="Arial"/>
        </w:rPr>
        <w:t>-------------------------------------------------------------------------------------------</w:t>
      </w:r>
      <w:r w:rsidR="00531CB8" w:rsidRPr="00B574E5">
        <w:rPr>
          <w:rFonts w:ascii="Palatino Linotype" w:hAnsi="Palatino Linotype" w:cs="Arial"/>
          <w:sz w:val="24"/>
        </w:rPr>
        <w:t>----------</w:t>
      </w:r>
      <w:r w:rsidR="00531CB8">
        <w:rPr>
          <w:rFonts w:ascii="Palatino Linotype" w:hAnsi="Palatino Linotype" w:cs="Arial"/>
          <w:sz w:val="24"/>
        </w:rPr>
        <w:t>--------------------</w:t>
      </w:r>
      <w:r w:rsidR="00531CB8">
        <w:rPr>
          <w:rFonts w:ascii="Palatino Linotype" w:hAnsi="Palatino Linotype" w:cs="Arial"/>
        </w:rPr>
        <w:t>-------------------------------------------------------------------------------------------</w:t>
      </w:r>
      <w:r w:rsidR="00531CB8" w:rsidRPr="00B574E5">
        <w:rPr>
          <w:rFonts w:ascii="Palatino Linotype" w:hAnsi="Palatino Linotype" w:cs="Arial"/>
          <w:sz w:val="24"/>
        </w:rPr>
        <w:t>----------</w:t>
      </w:r>
      <w:r w:rsidR="00531CB8">
        <w:rPr>
          <w:rFonts w:ascii="Palatino Linotype" w:hAnsi="Palatino Linotype" w:cs="Arial"/>
          <w:sz w:val="24"/>
        </w:rPr>
        <w:t>--------------------</w:t>
      </w:r>
      <w:r w:rsidR="00531CB8">
        <w:rPr>
          <w:rFonts w:ascii="Palatino Linotype" w:hAnsi="Palatino Linotype" w:cs="Arial"/>
        </w:rPr>
        <w:t>-------------------------------------------------------------------------------------------</w:t>
      </w:r>
      <w:r w:rsidR="00531CB8" w:rsidRPr="00B574E5">
        <w:rPr>
          <w:rFonts w:ascii="Palatino Linotype" w:hAnsi="Palatino Linotype" w:cs="Arial"/>
          <w:sz w:val="24"/>
        </w:rPr>
        <w:t>----------</w:t>
      </w:r>
      <w:r w:rsidR="00531CB8">
        <w:rPr>
          <w:rFonts w:ascii="Palatino Linotype" w:hAnsi="Palatino Linotype" w:cs="Arial"/>
          <w:sz w:val="24"/>
        </w:rPr>
        <w:t>--------------------</w:t>
      </w:r>
      <w:r w:rsidR="00531CB8">
        <w:rPr>
          <w:rFonts w:ascii="Palatino Linotype" w:hAnsi="Palatino Linotype" w:cs="Arial"/>
        </w:rPr>
        <w:t>-------------------------------------------------------------------------------------------</w:t>
      </w:r>
      <w:r w:rsidR="00531CB8" w:rsidRPr="00B574E5">
        <w:rPr>
          <w:rFonts w:ascii="Palatino Linotype" w:hAnsi="Palatino Linotype" w:cs="Arial"/>
          <w:sz w:val="24"/>
        </w:rPr>
        <w:t>----------</w:t>
      </w:r>
      <w:r w:rsidR="00531CB8">
        <w:rPr>
          <w:rFonts w:ascii="Palatino Linotype" w:hAnsi="Palatino Linotype" w:cs="Arial"/>
          <w:sz w:val="24"/>
        </w:rPr>
        <w:t>--------------------</w:t>
      </w:r>
      <w:r w:rsidR="00531CB8">
        <w:rPr>
          <w:rFonts w:ascii="Palatino Linotype" w:hAnsi="Palatino Linotype" w:cs="Arial"/>
        </w:rPr>
        <w:t>-------------------------------------------------------------------------------------------</w:t>
      </w:r>
      <w:r w:rsidR="00531CB8" w:rsidRPr="00B574E5">
        <w:rPr>
          <w:rFonts w:ascii="Palatino Linotype" w:hAnsi="Palatino Linotype" w:cs="Arial"/>
          <w:sz w:val="24"/>
        </w:rPr>
        <w:t>----------</w:t>
      </w:r>
      <w:r w:rsidR="00531CB8">
        <w:rPr>
          <w:rFonts w:ascii="Palatino Linotype" w:hAnsi="Palatino Linotype" w:cs="Arial"/>
          <w:sz w:val="24"/>
        </w:rPr>
        <w:t>--------------------</w:t>
      </w:r>
      <w:r w:rsidR="00531CB8">
        <w:rPr>
          <w:rFonts w:ascii="Palatino Linotype" w:hAnsi="Palatino Linotype" w:cs="Arial"/>
        </w:rPr>
        <w:t>------------------------------------------------------</w:t>
      </w:r>
    </w:p>
    <w:p w14:paraId="445B04ED" w14:textId="18CFDBA2" w:rsidR="003F0231" w:rsidRPr="003717C1" w:rsidRDefault="009E3332" w:rsidP="00690747">
      <w:pPr>
        <w:autoSpaceDE w:val="0"/>
        <w:autoSpaceDN w:val="0"/>
        <w:adjustRightInd w:val="0"/>
        <w:spacing w:after="0" w:line="360" w:lineRule="auto"/>
        <w:jc w:val="both"/>
        <w:rPr>
          <w:sz w:val="20"/>
        </w:rPr>
      </w:pPr>
      <w:r>
        <w:rPr>
          <w:rFonts w:ascii="Palatino Linotype" w:hAnsi="Palatino Linotype"/>
          <w:bCs/>
          <w:sz w:val="16"/>
          <w:szCs w:val="18"/>
        </w:rPr>
        <w:t>JMV/</w:t>
      </w:r>
      <w:r w:rsidR="003F0231">
        <w:rPr>
          <w:rFonts w:ascii="Palatino Linotype" w:hAnsi="Palatino Linotype"/>
          <w:bCs/>
          <w:sz w:val="16"/>
          <w:szCs w:val="18"/>
        </w:rPr>
        <w:t>CCR/</w:t>
      </w:r>
      <w:r w:rsidR="003F0231" w:rsidRPr="000008D6">
        <w:rPr>
          <w:rFonts w:ascii="Palatino Linotype" w:hAnsi="Palatino Linotype"/>
          <w:bCs/>
          <w:sz w:val="16"/>
          <w:szCs w:val="18"/>
        </w:rPr>
        <w:t xml:space="preserve"> </w:t>
      </w:r>
      <w:r w:rsidR="00A7638D">
        <w:rPr>
          <w:rFonts w:ascii="Palatino Linotype" w:hAnsi="Palatino Linotype"/>
          <w:bCs/>
          <w:sz w:val="16"/>
          <w:szCs w:val="18"/>
        </w:rPr>
        <w:t>FJJC</w:t>
      </w:r>
    </w:p>
    <w:p w14:paraId="72D8D588" w14:textId="77777777" w:rsidR="003F0231" w:rsidRDefault="003F0231" w:rsidP="00690747">
      <w:pPr>
        <w:spacing w:after="0"/>
      </w:pPr>
    </w:p>
    <w:p w14:paraId="0384AFA8" w14:textId="77777777" w:rsidR="003F0231" w:rsidRDefault="003F0231" w:rsidP="00690747">
      <w:pPr>
        <w:spacing w:after="0"/>
      </w:pPr>
    </w:p>
    <w:p w14:paraId="14536D37" w14:textId="77777777" w:rsidR="003F0231" w:rsidRDefault="003F0231" w:rsidP="00690747">
      <w:pPr>
        <w:spacing w:after="0"/>
      </w:pPr>
    </w:p>
    <w:p w14:paraId="5F919EC3" w14:textId="77777777" w:rsidR="003F0231" w:rsidRDefault="003F0231" w:rsidP="00690747">
      <w:pPr>
        <w:spacing w:after="0"/>
      </w:pPr>
    </w:p>
    <w:p w14:paraId="70847920" w14:textId="77777777" w:rsidR="003F0231" w:rsidRDefault="003F0231" w:rsidP="00690747">
      <w:pPr>
        <w:spacing w:after="0"/>
      </w:pPr>
    </w:p>
    <w:p w14:paraId="2527BC1C" w14:textId="77777777" w:rsidR="003F0231" w:rsidRDefault="003F0231" w:rsidP="00690747">
      <w:pPr>
        <w:spacing w:after="0"/>
      </w:pPr>
    </w:p>
    <w:p w14:paraId="00683ED7" w14:textId="77777777" w:rsidR="003F0231" w:rsidRDefault="003F0231" w:rsidP="00690747">
      <w:pPr>
        <w:spacing w:after="0"/>
      </w:pPr>
    </w:p>
    <w:p w14:paraId="3A3F6837" w14:textId="77777777" w:rsidR="003F0231" w:rsidRDefault="003F0231" w:rsidP="00690747">
      <w:pPr>
        <w:spacing w:after="0"/>
      </w:pPr>
    </w:p>
    <w:p w14:paraId="2D8DE2F8" w14:textId="77777777" w:rsidR="003F0231" w:rsidRDefault="003F0231" w:rsidP="00690747">
      <w:pPr>
        <w:spacing w:after="0"/>
      </w:pPr>
    </w:p>
    <w:p w14:paraId="374915EB" w14:textId="77777777" w:rsidR="003F0231" w:rsidRDefault="003F0231" w:rsidP="00690747">
      <w:pPr>
        <w:spacing w:after="0"/>
      </w:pPr>
    </w:p>
    <w:p w14:paraId="09DA9956" w14:textId="77777777" w:rsidR="003F0231" w:rsidRDefault="003F0231" w:rsidP="00690747">
      <w:pPr>
        <w:spacing w:after="0"/>
      </w:pPr>
    </w:p>
    <w:p w14:paraId="22393E3A" w14:textId="77777777" w:rsidR="003F0231" w:rsidRDefault="003F0231" w:rsidP="00690747">
      <w:pPr>
        <w:spacing w:after="0"/>
      </w:pPr>
    </w:p>
    <w:p w14:paraId="09150393" w14:textId="77777777" w:rsidR="003F0231" w:rsidRDefault="003F0231" w:rsidP="00690747">
      <w:pPr>
        <w:spacing w:after="0"/>
      </w:pPr>
    </w:p>
    <w:p w14:paraId="0636E357" w14:textId="77777777" w:rsidR="00EF205D" w:rsidRDefault="00EF205D" w:rsidP="00690747">
      <w:pPr>
        <w:spacing w:after="0"/>
      </w:pPr>
    </w:p>
    <w:p w14:paraId="3E5CCEC5" w14:textId="77777777" w:rsidR="00964A46" w:rsidRDefault="00964A46" w:rsidP="00690747">
      <w:pPr>
        <w:spacing w:after="0"/>
      </w:pPr>
    </w:p>
    <w:p w14:paraId="72B68F9F" w14:textId="77777777" w:rsidR="00964A46" w:rsidRDefault="00964A46" w:rsidP="00690747">
      <w:pPr>
        <w:spacing w:after="0"/>
      </w:pPr>
    </w:p>
    <w:p w14:paraId="7524ADA2" w14:textId="77777777" w:rsidR="00964A46" w:rsidRDefault="00964A46" w:rsidP="00690747">
      <w:pPr>
        <w:spacing w:after="0"/>
      </w:pPr>
    </w:p>
    <w:p w14:paraId="21BF5E37" w14:textId="77777777" w:rsidR="00964A46" w:rsidRDefault="00964A46" w:rsidP="00690747">
      <w:pPr>
        <w:spacing w:after="0"/>
      </w:pPr>
    </w:p>
    <w:p w14:paraId="7A6B2F8A" w14:textId="77777777" w:rsidR="00964A46" w:rsidRDefault="00964A46" w:rsidP="00690747">
      <w:pPr>
        <w:spacing w:after="0"/>
      </w:pPr>
    </w:p>
    <w:p w14:paraId="457543E4" w14:textId="77777777" w:rsidR="00964A46" w:rsidRDefault="00964A46" w:rsidP="00690747">
      <w:pPr>
        <w:spacing w:after="0"/>
      </w:pPr>
    </w:p>
    <w:p w14:paraId="0DE885F8" w14:textId="77777777" w:rsidR="00964A46" w:rsidRDefault="00964A46" w:rsidP="00690747">
      <w:pPr>
        <w:spacing w:after="0"/>
      </w:pPr>
    </w:p>
    <w:p w14:paraId="357315D5" w14:textId="77777777" w:rsidR="00964A46" w:rsidRDefault="00964A46" w:rsidP="00690747">
      <w:pPr>
        <w:spacing w:after="0"/>
      </w:pPr>
    </w:p>
    <w:p w14:paraId="3473F20E" w14:textId="77777777" w:rsidR="00964A46" w:rsidRDefault="00964A46" w:rsidP="00690747">
      <w:pPr>
        <w:spacing w:after="0"/>
      </w:pPr>
    </w:p>
    <w:p w14:paraId="7F907281" w14:textId="77777777" w:rsidR="00964A46" w:rsidRDefault="00964A46" w:rsidP="00690747">
      <w:pPr>
        <w:spacing w:after="0"/>
      </w:pPr>
    </w:p>
    <w:sectPr w:rsidR="00964A46" w:rsidSect="0028597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20BBC" w14:textId="77777777" w:rsidR="00995888" w:rsidRDefault="00995888" w:rsidP="003F0231">
      <w:pPr>
        <w:spacing w:after="0" w:line="240" w:lineRule="auto"/>
      </w:pPr>
      <w:r>
        <w:separator/>
      </w:r>
    </w:p>
  </w:endnote>
  <w:endnote w:type="continuationSeparator" w:id="0">
    <w:p w14:paraId="51C21FCA" w14:textId="77777777" w:rsidR="00995888" w:rsidRDefault="00995888" w:rsidP="003F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DB380" w14:textId="240F970E" w:rsidR="006567AD" w:rsidRPr="000B69FA" w:rsidRDefault="006567AD" w:rsidP="002859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1750">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1750">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B22B6" w14:textId="126B3836" w:rsidR="006567AD" w:rsidRPr="000B69FA" w:rsidRDefault="006567AD" w:rsidP="002859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175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21750">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A7D67" w14:textId="77777777" w:rsidR="00995888" w:rsidRDefault="00995888" w:rsidP="003F0231">
      <w:pPr>
        <w:spacing w:after="0" w:line="240" w:lineRule="auto"/>
      </w:pPr>
      <w:r>
        <w:separator/>
      </w:r>
    </w:p>
  </w:footnote>
  <w:footnote w:type="continuationSeparator" w:id="0">
    <w:p w14:paraId="0C0A46C4" w14:textId="77777777" w:rsidR="00995888" w:rsidRDefault="00995888" w:rsidP="003F02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573DC" w14:textId="77777777" w:rsidR="006567AD" w:rsidRDefault="006567AD">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728F2A0" wp14:editId="78F0D81C">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567AD" w14:paraId="4A92FE36" w14:textId="77777777" w:rsidTr="0028597B">
      <w:trPr>
        <w:trHeight w:val="227"/>
      </w:trPr>
      <w:tc>
        <w:tcPr>
          <w:tcW w:w="5529" w:type="dxa"/>
          <w:hideMark/>
        </w:tcPr>
        <w:p w14:paraId="403AB097"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6955963" w14:textId="5BA53A6E" w:rsidR="006567AD" w:rsidRPr="00B4142F" w:rsidRDefault="00C71E99" w:rsidP="00E06FD8">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0251</w:t>
          </w:r>
          <w:r w:rsidR="006567AD">
            <w:rPr>
              <w:rFonts w:ascii="Palatino Linotype" w:hAnsi="Palatino Linotype" w:cs="Arial"/>
              <w:bCs/>
              <w:sz w:val="24"/>
              <w:lang w:eastAsia="es-MX"/>
            </w:rPr>
            <w:t>0/INFOEM/IP/RR/2025</w:t>
          </w:r>
        </w:p>
      </w:tc>
    </w:tr>
    <w:tr w:rsidR="006567AD" w14:paraId="225BB1C8" w14:textId="77777777" w:rsidTr="0028597B">
      <w:trPr>
        <w:trHeight w:val="242"/>
      </w:trPr>
      <w:tc>
        <w:tcPr>
          <w:tcW w:w="5529" w:type="dxa"/>
          <w:hideMark/>
        </w:tcPr>
        <w:p w14:paraId="042F2FE4"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14D023D" w14:textId="79E88364" w:rsidR="006567AD" w:rsidRPr="00E06FD8" w:rsidRDefault="00C71E99" w:rsidP="004975BF">
          <w:pPr>
            <w:spacing w:after="120" w:line="256" w:lineRule="auto"/>
            <w:ind w:left="639" w:right="214"/>
            <w:jc w:val="both"/>
            <w:rPr>
              <w:rFonts w:ascii="Palatino Linotype" w:hAnsi="Palatino Linotype" w:cs="Arial"/>
            </w:rPr>
          </w:pPr>
          <w:r w:rsidRPr="00C71E99">
            <w:rPr>
              <w:rFonts w:ascii="Palatino Linotype" w:hAnsi="Palatino Linotype"/>
              <w:bCs/>
              <w:color w:val="000000"/>
              <w:sz w:val="24"/>
              <w:szCs w:val="24"/>
            </w:rPr>
            <w:t>Ayuntamiento de Ixtapaluca</w:t>
          </w:r>
        </w:p>
      </w:tc>
    </w:tr>
    <w:tr w:rsidR="006567AD" w14:paraId="3FF9D2C5" w14:textId="77777777" w:rsidTr="0028597B">
      <w:trPr>
        <w:trHeight w:val="342"/>
      </w:trPr>
      <w:tc>
        <w:tcPr>
          <w:tcW w:w="5529" w:type="dxa"/>
          <w:hideMark/>
        </w:tcPr>
        <w:p w14:paraId="32C01468" w14:textId="77777777" w:rsidR="006567AD" w:rsidRDefault="006567AD" w:rsidP="0028597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DBAFF4" w14:textId="77777777" w:rsidR="006567AD" w:rsidRDefault="006567AD" w:rsidP="0028597B">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E17B312" w14:textId="77777777" w:rsidR="006567AD" w:rsidRDefault="006567A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567AD" w14:paraId="14E4BEB3" w14:textId="77777777" w:rsidTr="0028597B">
      <w:trPr>
        <w:trHeight w:val="227"/>
      </w:trPr>
      <w:tc>
        <w:tcPr>
          <w:tcW w:w="5529" w:type="dxa"/>
          <w:hideMark/>
        </w:tcPr>
        <w:p w14:paraId="6D216518"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530316C" w14:textId="2F769805" w:rsidR="006567AD" w:rsidRPr="00B4142F" w:rsidRDefault="00C71E99" w:rsidP="00E06FD8">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02510</w:t>
          </w:r>
          <w:r w:rsidR="006567AD">
            <w:rPr>
              <w:rFonts w:ascii="Palatino Linotype" w:hAnsi="Palatino Linotype" w:cs="Arial"/>
              <w:bCs/>
              <w:sz w:val="24"/>
              <w:lang w:eastAsia="es-MX"/>
            </w:rPr>
            <w:t>/INFOEM/IP/RR/2025</w:t>
          </w:r>
        </w:p>
      </w:tc>
    </w:tr>
    <w:tr w:rsidR="006567AD" w14:paraId="568B82B5" w14:textId="77777777" w:rsidTr="0028597B">
      <w:trPr>
        <w:trHeight w:val="227"/>
      </w:trPr>
      <w:tc>
        <w:tcPr>
          <w:tcW w:w="5529" w:type="dxa"/>
        </w:tcPr>
        <w:p w14:paraId="267490ED"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60E89AE7" w14:textId="1C8DE690" w:rsidR="006567AD" w:rsidRDefault="00221750" w:rsidP="004975BF">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XXXX</w:t>
          </w:r>
        </w:p>
      </w:tc>
    </w:tr>
    <w:tr w:rsidR="006567AD" w14:paraId="7EB02FE8" w14:textId="77777777" w:rsidTr="0028597B">
      <w:trPr>
        <w:trHeight w:val="242"/>
      </w:trPr>
      <w:tc>
        <w:tcPr>
          <w:tcW w:w="5529" w:type="dxa"/>
          <w:hideMark/>
        </w:tcPr>
        <w:p w14:paraId="41223E15"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9B48DC9" w14:textId="20828495" w:rsidR="006567AD" w:rsidRPr="00E06FD8" w:rsidRDefault="00DB56AB" w:rsidP="004975BF">
          <w:pPr>
            <w:spacing w:after="120" w:line="256" w:lineRule="auto"/>
            <w:ind w:left="639" w:right="214"/>
            <w:jc w:val="both"/>
            <w:rPr>
              <w:rFonts w:ascii="Palatino Linotype" w:hAnsi="Palatino Linotype" w:cs="Arial"/>
              <w:sz w:val="24"/>
              <w:szCs w:val="24"/>
            </w:rPr>
          </w:pPr>
          <w:r w:rsidRPr="00DB56AB">
            <w:rPr>
              <w:rFonts w:ascii="Palatino Linotype" w:hAnsi="Palatino Linotype"/>
              <w:bCs/>
              <w:color w:val="000000"/>
              <w:sz w:val="24"/>
              <w:szCs w:val="24"/>
            </w:rPr>
            <w:t>Ayuntamiento de Ixtapaluca</w:t>
          </w:r>
        </w:p>
      </w:tc>
    </w:tr>
    <w:tr w:rsidR="006567AD" w14:paraId="0925EFA1" w14:textId="77777777" w:rsidTr="0028597B">
      <w:trPr>
        <w:trHeight w:val="342"/>
      </w:trPr>
      <w:tc>
        <w:tcPr>
          <w:tcW w:w="5529" w:type="dxa"/>
          <w:hideMark/>
        </w:tcPr>
        <w:p w14:paraId="482AD9F5" w14:textId="77777777" w:rsidR="006567AD" w:rsidRDefault="006567AD" w:rsidP="0028597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EF85D74" w14:textId="77777777" w:rsidR="006567AD" w:rsidRDefault="006567AD" w:rsidP="0028597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F66A7B7" w14:textId="77777777" w:rsidR="006567AD" w:rsidRDefault="006567A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A9FB144" wp14:editId="6B606AB9">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C45D4"/>
    <w:multiLevelType w:val="hybridMultilevel"/>
    <w:tmpl w:val="D8803E32"/>
    <w:lvl w:ilvl="0" w:tplc="C7848FE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45D17B3"/>
    <w:multiLevelType w:val="hybridMultilevel"/>
    <w:tmpl w:val="555E4C8A"/>
    <w:lvl w:ilvl="0" w:tplc="FAEA714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7B32103"/>
    <w:multiLevelType w:val="hybridMultilevel"/>
    <w:tmpl w:val="762607B8"/>
    <w:lvl w:ilvl="0" w:tplc="F78A231C">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7C61ED"/>
    <w:multiLevelType w:val="hybridMultilevel"/>
    <w:tmpl w:val="0BFE61E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906513"/>
    <w:multiLevelType w:val="hybridMultilevel"/>
    <w:tmpl w:val="A94C4882"/>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7" w15:restartNumberingAfterBreak="0">
    <w:nsid w:val="15A347A2"/>
    <w:multiLevelType w:val="hybridMultilevel"/>
    <w:tmpl w:val="53AC7718"/>
    <w:lvl w:ilvl="0" w:tplc="4956CFD4">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15548"/>
    <w:multiLevelType w:val="hybridMultilevel"/>
    <w:tmpl w:val="0CDE050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550F6"/>
    <w:multiLevelType w:val="hybridMultilevel"/>
    <w:tmpl w:val="5EB82ED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10"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293447"/>
    <w:multiLevelType w:val="hybridMultilevel"/>
    <w:tmpl w:val="AD1EF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2D0A98"/>
    <w:multiLevelType w:val="multilevel"/>
    <w:tmpl w:val="2B42EA9A"/>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3" w15:restartNumberingAfterBreak="0">
    <w:nsid w:val="2FE53165"/>
    <w:multiLevelType w:val="hybridMultilevel"/>
    <w:tmpl w:val="B32ACC8C"/>
    <w:lvl w:ilvl="0" w:tplc="6EEA8C0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9C4333"/>
    <w:multiLevelType w:val="hybridMultilevel"/>
    <w:tmpl w:val="5704C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2A579E"/>
    <w:multiLevelType w:val="hybridMultilevel"/>
    <w:tmpl w:val="FF74C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652E93"/>
    <w:multiLevelType w:val="hybridMultilevel"/>
    <w:tmpl w:val="51746186"/>
    <w:lvl w:ilvl="0" w:tplc="4352FB8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15:restartNumberingAfterBreak="0">
    <w:nsid w:val="38A5449B"/>
    <w:multiLevelType w:val="hybridMultilevel"/>
    <w:tmpl w:val="0CDE050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E01A0E"/>
    <w:multiLevelType w:val="hybridMultilevel"/>
    <w:tmpl w:val="946ED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BC24C4F"/>
    <w:multiLevelType w:val="hybridMultilevel"/>
    <w:tmpl w:val="0C3C99D6"/>
    <w:lvl w:ilvl="0" w:tplc="9C4489C6">
      <w:start w:val="1"/>
      <w:numFmt w:val="decimal"/>
      <w:lvlText w:val="%1."/>
      <w:lvlJc w:val="left"/>
      <w:pPr>
        <w:ind w:left="720" w:hanging="360"/>
      </w:pPr>
      <w:rPr>
        <w:rFonts w:hint="default"/>
        <w:color w:val="00000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BF1A73"/>
    <w:multiLevelType w:val="hybridMultilevel"/>
    <w:tmpl w:val="F0022164"/>
    <w:lvl w:ilvl="0" w:tplc="032887D2">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3E3D62F9"/>
    <w:multiLevelType w:val="hybridMultilevel"/>
    <w:tmpl w:val="553EAB40"/>
    <w:lvl w:ilvl="0" w:tplc="17264E70">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E21AB2"/>
    <w:multiLevelType w:val="hybridMultilevel"/>
    <w:tmpl w:val="FA342CA6"/>
    <w:lvl w:ilvl="0" w:tplc="080A000F">
      <w:start w:val="1"/>
      <w:numFmt w:val="decimal"/>
      <w:lvlText w:val="%1."/>
      <w:lvlJc w:val="left"/>
      <w:pPr>
        <w:ind w:left="786" w:hanging="360"/>
      </w:pPr>
      <w:rPr>
        <w:rFonts w:hint="default"/>
      </w:rPr>
    </w:lvl>
    <w:lvl w:ilvl="1" w:tplc="7730DB30">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2F26B6C">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276DE1"/>
    <w:multiLevelType w:val="hybridMultilevel"/>
    <w:tmpl w:val="664E373A"/>
    <w:lvl w:ilvl="0" w:tplc="9418F9B6">
      <w:start w:val="3"/>
      <w:numFmt w:val="bullet"/>
      <w:lvlText w:val=""/>
      <w:lvlJc w:val="left"/>
      <w:pPr>
        <w:ind w:left="1080" w:hanging="360"/>
      </w:pPr>
      <w:rPr>
        <w:rFonts w:ascii="Symbol" w:eastAsia="Times New Roman" w:hAnsi="Symbo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F453674"/>
    <w:multiLevelType w:val="hybridMultilevel"/>
    <w:tmpl w:val="FD5A2DB4"/>
    <w:lvl w:ilvl="0" w:tplc="080A0001">
      <w:start w:val="1"/>
      <w:numFmt w:val="bullet"/>
      <w:lvlText w:val=""/>
      <w:lvlJc w:val="left"/>
      <w:pPr>
        <w:ind w:left="4308" w:hanging="360"/>
      </w:pPr>
      <w:rPr>
        <w:rFonts w:ascii="Symbol" w:hAnsi="Symbol" w:hint="default"/>
      </w:rPr>
    </w:lvl>
    <w:lvl w:ilvl="1" w:tplc="080A0003" w:tentative="1">
      <w:start w:val="1"/>
      <w:numFmt w:val="bullet"/>
      <w:lvlText w:val="o"/>
      <w:lvlJc w:val="left"/>
      <w:pPr>
        <w:ind w:left="5028" w:hanging="360"/>
      </w:pPr>
      <w:rPr>
        <w:rFonts w:ascii="Courier New" w:hAnsi="Courier New" w:cs="Courier New" w:hint="default"/>
      </w:rPr>
    </w:lvl>
    <w:lvl w:ilvl="2" w:tplc="080A0005" w:tentative="1">
      <w:start w:val="1"/>
      <w:numFmt w:val="bullet"/>
      <w:lvlText w:val=""/>
      <w:lvlJc w:val="left"/>
      <w:pPr>
        <w:ind w:left="5748" w:hanging="360"/>
      </w:pPr>
      <w:rPr>
        <w:rFonts w:ascii="Wingdings" w:hAnsi="Wingdings" w:hint="default"/>
      </w:rPr>
    </w:lvl>
    <w:lvl w:ilvl="3" w:tplc="080A0001" w:tentative="1">
      <w:start w:val="1"/>
      <w:numFmt w:val="bullet"/>
      <w:lvlText w:val=""/>
      <w:lvlJc w:val="left"/>
      <w:pPr>
        <w:ind w:left="6468" w:hanging="360"/>
      </w:pPr>
      <w:rPr>
        <w:rFonts w:ascii="Symbol" w:hAnsi="Symbol" w:hint="default"/>
      </w:rPr>
    </w:lvl>
    <w:lvl w:ilvl="4" w:tplc="080A0003" w:tentative="1">
      <w:start w:val="1"/>
      <w:numFmt w:val="bullet"/>
      <w:lvlText w:val="o"/>
      <w:lvlJc w:val="left"/>
      <w:pPr>
        <w:ind w:left="7188" w:hanging="360"/>
      </w:pPr>
      <w:rPr>
        <w:rFonts w:ascii="Courier New" w:hAnsi="Courier New" w:cs="Courier New" w:hint="default"/>
      </w:rPr>
    </w:lvl>
    <w:lvl w:ilvl="5" w:tplc="080A0005" w:tentative="1">
      <w:start w:val="1"/>
      <w:numFmt w:val="bullet"/>
      <w:lvlText w:val=""/>
      <w:lvlJc w:val="left"/>
      <w:pPr>
        <w:ind w:left="7908" w:hanging="360"/>
      </w:pPr>
      <w:rPr>
        <w:rFonts w:ascii="Wingdings" w:hAnsi="Wingdings" w:hint="default"/>
      </w:rPr>
    </w:lvl>
    <w:lvl w:ilvl="6" w:tplc="080A0001" w:tentative="1">
      <w:start w:val="1"/>
      <w:numFmt w:val="bullet"/>
      <w:lvlText w:val=""/>
      <w:lvlJc w:val="left"/>
      <w:pPr>
        <w:ind w:left="8628" w:hanging="360"/>
      </w:pPr>
      <w:rPr>
        <w:rFonts w:ascii="Symbol" w:hAnsi="Symbol" w:hint="default"/>
      </w:rPr>
    </w:lvl>
    <w:lvl w:ilvl="7" w:tplc="080A0003" w:tentative="1">
      <w:start w:val="1"/>
      <w:numFmt w:val="bullet"/>
      <w:lvlText w:val="o"/>
      <w:lvlJc w:val="left"/>
      <w:pPr>
        <w:ind w:left="9348" w:hanging="360"/>
      </w:pPr>
      <w:rPr>
        <w:rFonts w:ascii="Courier New" w:hAnsi="Courier New" w:cs="Courier New" w:hint="default"/>
      </w:rPr>
    </w:lvl>
    <w:lvl w:ilvl="8" w:tplc="080A0005" w:tentative="1">
      <w:start w:val="1"/>
      <w:numFmt w:val="bullet"/>
      <w:lvlText w:val=""/>
      <w:lvlJc w:val="left"/>
      <w:pPr>
        <w:ind w:left="10068" w:hanging="360"/>
      </w:pPr>
      <w:rPr>
        <w:rFonts w:ascii="Wingdings" w:hAnsi="Wingdings" w:hint="default"/>
      </w:rPr>
    </w:lvl>
  </w:abstractNum>
  <w:abstractNum w:abstractNumId="29" w15:restartNumberingAfterBreak="0">
    <w:nsid w:val="638E163A"/>
    <w:multiLevelType w:val="hybridMultilevel"/>
    <w:tmpl w:val="161820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A32696"/>
    <w:multiLevelType w:val="hybridMultilevel"/>
    <w:tmpl w:val="F904B3D2"/>
    <w:lvl w:ilvl="0" w:tplc="DA0ED2B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661A2F30"/>
    <w:multiLevelType w:val="hybridMultilevel"/>
    <w:tmpl w:val="21541CE6"/>
    <w:lvl w:ilvl="0" w:tplc="F404DC40">
      <w:start w:val="3"/>
      <w:numFmt w:val="bullet"/>
      <w:lvlText w:val="-"/>
      <w:lvlJc w:val="left"/>
      <w:pPr>
        <w:ind w:left="1146" w:hanging="360"/>
      </w:pPr>
      <w:rPr>
        <w:rFonts w:ascii="Palatino Linotype" w:eastAsia="Times New Roman" w:hAnsi="Palatino Linotype"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665B7220"/>
    <w:multiLevelType w:val="hybridMultilevel"/>
    <w:tmpl w:val="1BDE6DD6"/>
    <w:lvl w:ilvl="0" w:tplc="1B5876A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 w15:restartNumberingAfterBreak="0">
    <w:nsid w:val="6AA925C4"/>
    <w:multiLevelType w:val="hybridMultilevel"/>
    <w:tmpl w:val="8106445C"/>
    <w:lvl w:ilvl="0" w:tplc="052E18C4">
      <w:start w:val="1"/>
      <w:numFmt w:val="upperRoman"/>
      <w:lvlText w:val="%1."/>
      <w:lvlJc w:val="left"/>
      <w:pPr>
        <w:ind w:left="2136" w:hanging="720"/>
      </w:pPr>
      <w:rPr>
        <w:rFonts w:hint="default"/>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15:restartNumberingAfterBreak="0">
    <w:nsid w:val="6B6E2BF0"/>
    <w:multiLevelType w:val="hybridMultilevel"/>
    <w:tmpl w:val="3FD8C2AA"/>
    <w:lvl w:ilvl="0" w:tplc="67F82726">
      <w:start w:val="1"/>
      <w:numFmt w:val="upperRoman"/>
      <w:lvlText w:val="%1."/>
      <w:lvlJc w:val="left"/>
      <w:pPr>
        <w:ind w:left="2136" w:hanging="720"/>
      </w:pPr>
      <w:rPr>
        <w:rFonts w:hint="default"/>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5" w15:restartNumberingAfterBreak="0">
    <w:nsid w:val="6F8168A2"/>
    <w:multiLevelType w:val="hybridMultilevel"/>
    <w:tmpl w:val="9CB2DE8C"/>
    <w:lvl w:ilvl="0" w:tplc="F7BED714">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DB36B1"/>
    <w:multiLevelType w:val="hybridMultilevel"/>
    <w:tmpl w:val="53AC7718"/>
    <w:lvl w:ilvl="0" w:tplc="4956CFD4">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3F449A"/>
    <w:multiLevelType w:val="multilevel"/>
    <w:tmpl w:val="2D7068B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7B2E72CB"/>
    <w:multiLevelType w:val="hybridMultilevel"/>
    <w:tmpl w:val="53AC7718"/>
    <w:lvl w:ilvl="0" w:tplc="4956CFD4">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015CB6"/>
    <w:multiLevelType w:val="hybridMultilevel"/>
    <w:tmpl w:val="69CC1A02"/>
    <w:lvl w:ilvl="0" w:tplc="09F0AE30">
      <w:start w:val="1"/>
      <w:numFmt w:val="upperRoman"/>
      <w:lvlText w:val="%1."/>
      <w:lvlJc w:val="left"/>
      <w:pPr>
        <w:ind w:left="2136" w:hanging="720"/>
      </w:pPr>
      <w:rPr>
        <w:rFonts w:hint="default"/>
        <w:b w:val="0"/>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5"/>
  </w:num>
  <w:num w:numId="2">
    <w:abstractNumId w:val="6"/>
  </w:num>
  <w:num w:numId="3">
    <w:abstractNumId w:val="10"/>
  </w:num>
  <w:num w:numId="4">
    <w:abstractNumId w:val="22"/>
  </w:num>
  <w:num w:numId="5">
    <w:abstractNumId w:val="18"/>
  </w:num>
  <w:num w:numId="6">
    <w:abstractNumId w:val="14"/>
  </w:num>
  <w:num w:numId="7">
    <w:abstractNumId w:val="20"/>
  </w:num>
  <w:num w:numId="8">
    <w:abstractNumId w:val="27"/>
  </w:num>
  <w:num w:numId="9">
    <w:abstractNumId w:val="25"/>
  </w:num>
  <w:num w:numId="10">
    <w:abstractNumId w:val="31"/>
  </w:num>
  <w:num w:numId="11">
    <w:abstractNumId w:val="19"/>
  </w:num>
  <w:num w:numId="12">
    <w:abstractNumId w:val="13"/>
  </w:num>
  <w:num w:numId="13">
    <w:abstractNumId w:val="30"/>
  </w:num>
  <w:num w:numId="14">
    <w:abstractNumId w:val="0"/>
  </w:num>
  <w:num w:numId="15">
    <w:abstractNumId w:val="32"/>
  </w:num>
  <w:num w:numId="16">
    <w:abstractNumId w:val="1"/>
  </w:num>
  <w:num w:numId="17">
    <w:abstractNumId w:val="39"/>
  </w:num>
  <w:num w:numId="18">
    <w:abstractNumId w:val="2"/>
  </w:num>
  <w:num w:numId="19">
    <w:abstractNumId w:val="34"/>
  </w:num>
  <w:num w:numId="20">
    <w:abstractNumId w:val="33"/>
  </w:num>
  <w:num w:numId="21">
    <w:abstractNumId w:val="26"/>
  </w:num>
  <w:num w:numId="22">
    <w:abstractNumId w:val="8"/>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8"/>
  </w:num>
  <w:num w:numId="26">
    <w:abstractNumId w:val="12"/>
  </w:num>
  <w:num w:numId="27">
    <w:abstractNumId w:val="23"/>
  </w:num>
  <w:num w:numId="28">
    <w:abstractNumId w:val="37"/>
  </w:num>
  <w:num w:numId="29">
    <w:abstractNumId w:val="17"/>
  </w:num>
  <w:num w:numId="30">
    <w:abstractNumId w:val="38"/>
  </w:num>
  <w:num w:numId="31">
    <w:abstractNumId w:val="35"/>
  </w:num>
  <w:num w:numId="32">
    <w:abstractNumId w:val="29"/>
  </w:num>
  <w:num w:numId="33">
    <w:abstractNumId w:val="3"/>
  </w:num>
  <w:num w:numId="34">
    <w:abstractNumId w:val="9"/>
  </w:num>
  <w:num w:numId="35">
    <w:abstractNumId w:val="36"/>
  </w:num>
  <w:num w:numId="36">
    <w:abstractNumId w:val="21"/>
  </w:num>
  <w:num w:numId="37">
    <w:abstractNumId w:val="7"/>
  </w:num>
  <w:num w:numId="38">
    <w:abstractNumId w:val="15"/>
  </w:num>
  <w:num w:numId="39">
    <w:abstractNumId w:val="16"/>
  </w:num>
  <w:num w:numId="40">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231"/>
    <w:rsid w:val="00043C85"/>
    <w:rsid w:val="000472FB"/>
    <w:rsid w:val="00060D63"/>
    <w:rsid w:val="00061B9F"/>
    <w:rsid w:val="00065DB6"/>
    <w:rsid w:val="00072EDA"/>
    <w:rsid w:val="00074F57"/>
    <w:rsid w:val="00076F07"/>
    <w:rsid w:val="0008074E"/>
    <w:rsid w:val="0008341D"/>
    <w:rsid w:val="000A027E"/>
    <w:rsid w:val="000B1F07"/>
    <w:rsid w:val="000D0E2B"/>
    <w:rsid w:val="000D7BB3"/>
    <w:rsid w:val="000F2A55"/>
    <w:rsid w:val="00102429"/>
    <w:rsid w:val="00163FA6"/>
    <w:rsid w:val="00165C16"/>
    <w:rsid w:val="00166BD1"/>
    <w:rsid w:val="001777DF"/>
    <w:rsid w:val="001B72AD"/>
    <w:rsid w:val="00203E13"/>
    <w:rsid w:val="00221750"/>
    <w:rsid w:val="002301F8"/>
    <w:rsid w:val="002422B2"/>
    <w:rsid w:val="00244D7D"/>
    <w:rsid w:val="0024509F"/>
    <w:rsid w:val="0025066A"/>
    <w:rsid w:val="00282B1B"/>
    <w:rsid w:val="00284345"/>
    <w:rsid w:val="00285744"/>
    <w:rsid w:val="0028597B"/>
    <w:rsid w:val="002975FF"/>
    <w:rsid w:val="002E2289"/>
    <w:rsid w:val="002F66C9"/>
    <w:rsid w:val="00304E16"/>
    <w:rsid w:val="003052D1"/>
    <w:rsid w:val="00314157"/>
    <w:rsid w:val="00316731"/>
    <w:rsid w:val="00330FDB"/>
    <w:rsid w:val="00334388"/>
    <w:rsid w:val="00335C60"/>
    <w:rsid w:val="0035117C"/>
    <w:rsid w:val="00354C74"/>
    <w:rsid w:val="00370EDC"/>
    <w:rsid w:val="003717C1"/>
    <w:rsid w:val="003718C2"/>
    <w:rsid w:val="0038241B"/>
    <w:rsid w:val="00383E6A"/>
    <w:rsid w:val="00395BF3"/>
    <w:rsid w:val="003A7268"/>
    <w:rsid w:val="003C1E2D"/>
    <w:rsid w:val="003D09FE"/>
    <w:rsid w:val="003D3701"/>
    <w:rsid w:val="003D77F2"/>
    <w:rsid w:val="003E14DB"/>
    <w:rsid w:val="003E2433"/>
    <w:rsid w:val="003E63C4"/>
    <w:rsid w:val="003F0231"/>
    <w:rsid w:val="003F1D5D"/>
    <w:rsid w:val="00416886"/>
    <w:rsid w:val="00425063"/>
    <w:rsid w:val="00441977"/>
    <w:rsid w:val="00450975"/>
    <w:rsid w:val="0045351F"/>
    <w:rsid w:val="00454218"/>
    <w:rsid w:val="00455CF8"/>
    <w:rsid w:val="00465A14"/>
    <w:rsid w:val="0046776F"/>
    <w:rsid w:val="00467CF8"/>
    <w:rsid w:val="00483B04"/>
    <w:rsid w:val="00486E3D"/>
    <w:rsid w:val="0048782C"/>
    <w:rsid w:val="00490F70"/>
    <w:rsid w:val="004975BF"/>
    <w:rsid w:val="004A299C"/>
    <w:rsid w:val="004A7F68"/>
    <w:rsid w:val="004C7ACC"/>
    <w:rsid w:val="004E6821"/>
    <w:rsid w:val="00501126"/>
    <w:rsid w:val="00517DE4"/>
    <w:rsid w:val="00527085"/>
    <w:rsid w:val="00531CB8"/>
    <w:rsid w:val="00537BCD"/>
    <w:rsid w:val="0056188A"/>
    <w:rsid w:val="00564307"/>
    <w:rsid w:val="0057228D"/>
    <w:rsid w:val="0057279E"/>
    <w:rsid w:val="005B672D"/>
    <w:rsid w:val="005B6F07"/>
    <w:rsid w:val="005C2907"/>
    <w:rsid w:val="005C403E"/>
    <w:rsid w:val="005E3F19"/>
    <w:rsid w:val="005E78C0"/>
    <w:rsid w:val="005F737E"/>
    <w:rsid w:val="00607B8A"/>
    <w:rsid w:val="00625014"/>
    <w:rsid w:val="00637851"/>
    <w:rsid w:val="0064561F"/>
    <w:rsid w:val="00653E04"/>
    <w:rsid w:val="006567AD"/>
    <w:rsid w:val="006651D9"/>
    <w:rsid w:val="00665FF3"/>
    <w:rsid w:val="00674282"/>
    <w:rsid w:val="0067586D"/>
    <w:rsid w:val="00682152"/>
    <w:rsid w:val="00690747"/>
    <w:rsid w:val="0069549E"/>
    <w:rsid w:val="00697DD6"/>
    <w:rsid w:val="00697E04"/>
    <w:rsid w:val="00700EFA"/>
    <w:rsid w:val="00713F7D"/>
    <w:rsid w:val="00723AFA"/>
    <w:rsid w:val="007259A8"/>
    <w:rsid w:val="00767732"/>
    <w:rsid w:val="007716F8"/>
    <w:rsid w:val="00773EB5"/>
    <w:rsid w:val="007865B1"/>
    <w:rsid w:val="007922E0"/>
    <w:rsid w:val="007A1C8F"/>
    <w:rsid w:val="007B15A6"/>
    <w:rsid w:val="007B3377"/>
    <w:rsid w:val="007B5431"/>
    <w:rsid w:val="007D06B1"/>
    <w:rsid w:val="008011EB"/>
    <w:rsid w:val="00803B9F"/>
    <w:rsid w:val="0081380F"/>
    <w:rsid w:val="00820156"/>
    <w:rsid w:val="00820DEB"/>
    <w:rsid w:val="00856ACD"/>
    <w:rsid w:val="0086128A"/>
    <w:rsid w:val="008823EC"/>
    <w:rsid w:val="008B4F31"/>
    <w:rsid w:val="008B6A67"/>
    <w:rsid w:val="008E2AC3"/>
    <w:rsid w:val="008E3FC0"/>
    <w:rsid w:val="008F1528"/>
    <w:rsid w:val="009231B1"/>
    <w:rsid w:val="009513F3"/>
    <w:rsid w:val="00964189"/>
    <w:rsid w:val="00964A46"/>
    <w:rsid w:val="009810A9"/>
    <w:rsid w:val="009829D2"/>
    <w:rsid w:val="00995888"/>
    <w:rsid w:val="009A1B9A"/>
    <w:rsid w:val="009A633A"/>
    <w:rsid w:val="009D0E47"/>
    <w:rsid w:val="009E0CA4"/>
    <w:rsid w:val="009E3332"/>
    <w:rsid w:val="009F5528"/>
    <w:rsid w:val="00A623DF"/>
    <w:rsid w:val="00A62B15"/>
    <w:rsid w:val="00A7638D"/>
    <w:rsid w:val="00A816CD"/>
    <w:rsid w:val="00A84E51"/>
    <w:rsid w:val="00AA6C9E"/>
    <w:rsid w:val="00AC4C19"/>
    <w:rsid w:val="00AE3FD2"/>
    <w:rsid w:val="00AF44E0"/>
    <w:rsid w:val="00B01BEC"/>
    <w:rsid w:val="00B20534"/>
    <w:rsid w:val="00B207B2"/>
    <w:rsid w:val="00B22776"/>
    <w:rsid w:val="00B23D59"/>
    <w:rsid w:val="00B368D2"/>
    <w:rsid w:val="00BA0F17"/>
    <w:rsid w:val="00BC356E"/>
    <w:rsid w:val="00BD1867"/>
    <w:rsid w:val="00BD7CED"/>
    <w:rsid w:val="00C02BBE"/>
    <w:rsid w:val="00C02EAA"/>
    <w:rsid w:val="00C2143D"/>
    <w:rsid w:val="00C273C6"/>
    <w:rsid w:val="00C31601"/>
    <w:rsid w:val="00C509FF"/>
    <w:rsid w:val="00C51377"/>
    <w:rsid w:val="00C63777"/>
    <w:rsid w:val="00C654A4"/>
    <w:rsid w:val="00C71CC5"/>
    <w:rsid w:val="00C71E99"/>
    <w:rsid w:val="00C82BAC"/>
    <w:rsid w:val="00C87CB5"/>
    <w:rsid w:val="00C92350"/>
    <w:rsid w:val="00C947D3"/>
    <w:rsid w:val="00CA1344"/>
    <w:rsid w:val="00CA21FB"/>
    <w:rsid w:val="00CA3CA0"/>
    <w:rsid w:val="00CD1882"/>
    <w:rsid w:val="00CE0F01"/>
    <w:rsid w:val="00CE3431"/>
    <w:rsid w:val="00CF53C4"/>
    <w:rsid w:val="00D13EA0"/>
    <w:rsid w:val="00D51A92"/>
    <w:rsid w:val="00D52074"/>
    <w:rsid w:val="00D77D90"/>
    <w:rsid w:val="00D823BF"/>
    <w:rsid w:val="00DB2478"/>
    <w:rsid w:val="00DB56AB"/>
    <w:rsid w:val="00DD0673"/>
    <w:rsid w:val="00DE3D86"/>
    <w:rsid w:val="00DE4772"/>
    <w:rsid w:val="00DE4CFA"/>
    <w:rsid w:val="00DE5F23"/>
    <w:rsid w:val="00E06FD8"/>
    <w:rsid w:val="00E17FA6"/>
    <w:rsid w:val="00E20074"/>
    <w:rsid w:val="00E20B1C"/>
    <w:rsid w:val="00E20FA0"/>
    <w:rsid w:val="00E2220F"/>
    <w:rsid w:val="00E302F0"/>
    <w:rsid w:val="00E84A3E"/>
    <w:rsid w:val="00E96E39"/>
    <w:rsid w:val="00EA30B5"/>
    <w:rsid w:val="00EC79DD"/>
    <w:rsid w:val="00ED2672"/>
    <w:rsid w:val="00EF205D"/>
    <w:rsid w:val="00F02838"/>
    <w:rsid w:val="00F35838"/>
    <w:rsid w:val="00F37F46"/>
    <w:rsid w:val="00F419F7"/>
    <w:rsid w:val="00F53A26"/>
    <w:rsid w:val="00F54ADD"/>
    <w:rsid w:val="00F81637"/>
    <w:rsid w:val="00F96782"/>
    <w:rsid w:val="00FA0491"/>
    <w:rsid w:val="00FB3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1339CC2C"/>
  <w15:chartTrackingRefBased/>
  <w15:docId w15:val="{7C9D89DC-A59D-4E14-B24D-422788E9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231"/>
  </w:style>
  <w:style w:type="paragraph" w:styleId="Ttulo2">
    <w:name w:val="heading 2"/>
    <w:aliases w:val="Subtítulos"/>
    <w:basedOn w:val="Normal"/>
    <w:next w:val="Normal"/>
    <w:link w:val="Ttulo2Car"/>
    <w:uiPriority w:val="9"/>
    <w:unhideWhenUsed/>
    <w:qFormat/>
    <w:rsid w:val="00166BD1"/>
    <w:pPr>
      <w:keepNext/>
      <w:keepLines/>
      <w:spacing w:after="0" w:line="360" w:lineRule="auto"/>
      <w:jc w:val="both"/>
      <w:outlineLvl w:val="1"/>
    </w:pPr>
    <w:rPr>
      <w:rFonts w:ascii="Palatino Linotype" w:eastAsiaTheme="majorEastAsia" w:hAnsi="Palatino Linotype" w:cstheme="majorBidi"/>
      <w:b/>
      <w:color w:val="000000" w:themeColor="text1"/>
      <w:sz w:val="26"/>
      <w:szCs w:val="26"/>
      <w:lang w:val="es-ES_tradnl" w:eastAsia="es-MX"/>
    </w:rPr>
  </w:style>
  <w:style w:type="paragraph" w:styleId="Ttulo3">
    <w:name w:val="heading 3"/>
    <w:basedOn w:val="Normal"/>
    <w:next w:val="Normal"/>
    <w:link w:val="Ttulo3Car"/>
    <w:uiPriority w:val="9"/>
    <w:unhideWhenUsed/>
    <w:qFormat/>
    <w:rsid w:val="00E20074"/>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02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F023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F02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F023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023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023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F023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F023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3F0231"/>
    <w:rPr>
      <w:color w:val="0563C1" w:themeColor="hyperlink"/>
      <w:u w:val="single"/>
    </w:rPr>
  </w:style>
  <w:style w:type="paragraph" w:styleId="Sinespaciado">
    <w:name w:val="No Spacing"/>
    <w:aliases w:val="Francesa,INAI"/>
    <w:link w:val="SinespaciadoCar"/>
    <w:uiPriority w:val="1"/>
    <w:qFormat/>
    <w:rsid w:val="003F023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F0231"/>
    <w:rPr>
      <w:rFonts w:ascii="Times New Roman" w:eastAsia="Times New Roman" w:hAnsi="Times New Roman" w:cs="Times New Roman"/>
      <w:sz w:val="24"/>
      <w:szCs w:val="24"/>
      <w:lang w:eastAsia="es-ES"/>
    </w:rPr>
  </w:style>
  <w:style w:type="paragraph" w:customStyle="1" w:styleId="infoemcitas">
    <w:name w:val="infoem citas"/>
    <w:basedOn w:val="Normal"/>
    <w:qFormat/>
    <w:rsid w:val="003F0231"/>
    <w:pPr>
      <w:spacing w:before="240" w:line="360" w:lineRule="auto"/>
      <w:ind w:left="851" w:right="851"/>
      <w:jc w:val="both"/>
    </w:pPr>
    <w:rPr>
      <w:rFonts w:ascii="Palatino Linotype" w:hAnsi="Palatino Linotype"/>
      <w:i/>
    </w:rPr>
  </w:style>
  <w:style w:type="paragraph" w:customStyle="1" w:styleId="INFOEM">
    <w:name w:val="INFOEM"/>
    <w:basedOn w:val="Normal"/>
    <w:qFormat/>
    <w:rsid w:val="003F0231"/>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3F0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F0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aliases w:val="Subtítulos Car"/>
    <w:basedOn w:val="Fuentedeprrafopredeter"/>
    <w:link w:val="Ttulo2"/>
    <w:uiPriority w:val="9"/>
    <w:rsid w:val="00166BD1"/>
    <w:rPr>
      <w:rFonts w:ascii="Palatino Linotype" w:eastAsiaTheme="majorEastAsia" w:hAnsi="Palatino Linotype" w:cstheme="majorBidi"/>
      <w:b/>
      <w:color w:val="000000" w:themeColor="text1"/>
      <w:sz w:val="26"/>
      <w:szCs w:val="26"/>
      <w:lang w:val="es-ES_tradnl" w:eastAsia="es-MX"/>
    </w:rPr>
  </w:style>
  <w:style w:type="paragraph" w:customStyle="1" w:styleId="Citas">
    <w:name w:val="Citas"/>
    <w:basedOn w:val="Normal"/>
    <w:qFormat/>
    <w:rsid w:val="0028597B"/>
    <w:pPr>
      <w:spacing w:before="240" w:after="0" w:line="360" w:lineRule="auto"/>
      <w:ind w:left="851" w:right="851"/>
      <w:jc w:val="both"/>
    </w:pPr>
    <w:rPr>
      <w:rFonts w:ascii="Palatino Linotype" w:eastAsia="Times New Roman" w:hAnsi="Palatino Linotype" w:cs="Arial"/>
      <w:i/>
      <w:sz w:val="24"/>
      <w:szCs w:val="24"/>
      <w:lang w:eastAsia="es-MX"/>
    </w:rPr>
  </w:style>
  <w:style w:type="paragraph" w:customStyle="1" w:styleId="Fundamentos">
    <w:name w:val="Fundamentos"/>
    <w:basedOn w:val="Normal"/>
    <w:qFormat/>
    <w:rsid w:val="0028597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Texto">
    <w:name w:val="Texto"/>
    <w:basedOn w:val="Normal"/>
    <w:link w:val="TextoCar"/>
    <w:rsid w:val="0028597B"/>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28597B"/>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E20074"/>
    <w:rPr>
      <w:rFonts w:asciiTheme="majorHAnsi" w:eastAsiaTheme="majorEastAsia" w:hAnsiTheme="majorHAnsi" w:cstheme="majorBidi"/>
      <w:color w:val="1F4D78" w:themeColor="accent1" w:themeShade="7F"/>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0074"/>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20074"/>
    <w:rPr>
      <w:rFonts w:ascii="Calibri" w:eastAsia="Calibri" w:hAnsi="Calibri" w:cs="Times New Roman"/>
      <w:sz w:val="20"/>
      <w:szCs w:val="20"/>
    </w:rPr>
  </w:style>
  <w:style w:type="character" w:customStyle="1" w:styleId="Mencinsinresolver1">
    <w:name w:val="Mención sin resolver1"/>
    <w:basedOn w:val="Fuentedeprrafopredeter"/>
    <w:uiPriority w:val="99"/>
    <w:semiHidden/>
    <w:unhideWhenUsed/>
    <w:rsid w:val="00C71CC5"/>
    <w:rPr>
      <w:color w:val="605E5C"/>
      <w:shd w:val="clear" w:color="auto" w:fill="E1DFDD"/>
    </w:rPr>
  </w:style>
  <w:style w:type="character" w:customStyle="1" w:styleId="il">
    <w:name w:val="il"/>
    <w:basedOn w:val="Fuentedeprrafopredeter"/>
    <w:rsid w:val="003D3701"/>
  </w:style>
  <w:style w:type="paragraph" w:customStyle="1" w:styleId="Default">
    <w:name w:val="Default"/>
    <w:rsid w:val="00B20534"/>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9A1B9A"/>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9A1B9A"/>
    <w:rPr>
      <w:rFonts w:ascii="Arial" w:eastAsia="Arial" w:hAnsi="Arial" w:cs="Arial"/>
      <w:sz w:val="24"/>
      <w:szCs w:val="24"/>
      <w:lang w:val="es-ES" w:eastAsia="es-ES" w:bidi="es-ES"/>
    </w:rPr>
  </w:style>
  <w:style w:type="character" w:customStyle="1" w:styleId="Mencinsinresolver2">
    <w:name w:val="Mención sin resolver2"/>
    <w:basedOn w:val="Fuentedeprrafopredeter"/>
    <w:uiPriority w:val="99"/>
    <w:semiHidden/>
    <w:unhideWhenUsed/>
    <w:rsid w:val="0024509F"/>
    <w:rPr>
      <w:color w:val="605E5C"/>
      <w:shd w:val="clear" w:color="auto" w:fill="E1DFDD"/>
    </w:rPr>
  </w:style>
  <w:style w:type="character" w:styleId="Refdecomentario">
    <w:name w:val="annotation reference"/>
    <w:basedOn w:val="Fuentedeprrafopredeter"/>
    <w:uiPriority w:val="99"/>
    <w:semiHidden/>
    <w:unhideWhenUsed/>
    <w:rsid w:val="0048782C"/>
    <w:rPr>
      <w:sz w:val="16"/>
      <w:szCs w:val="16"/>
    </w:rPr>
  </w:style>
  <w:style w:type="paragraph" w:styleId="Textocomentario">
    <w:name w:val="annotation text"/>
    <w:basedOn w:val="Normal"/>
    <w:link w:val="TextocomentarioCar"/>
    <w:uiPriority w:val="99"/>
    <w:semiHidden/>
    <w:unhideWhenUsed/>
    <w:rsid w:val="004878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782C"/>
    <w:rPr>
      <w:sz w:val="20"/>
      <w:szCs w:val="20"/>
    </w:rPr>
  </w:style>
  <w:style w:type="paragraph" w:styleId="Asuntodelcomentario">
    <w:name w:val="annotation subject"/>
    <w:basedOn w:val="Textocomentario"/>
    <w:next w:val="Textocomentario"/>
    <w:link w:val="AsuntodelcomentarioCar"/>
    <w:uiPriority w:val="99"/>
    <w:semiHidden/>
    <w:unhideWhenUsed/>
    <w:rsid w:val="0048782C"/>
    <w:rPr>
      <w:b/>
      <w:bCs/>
    </w:rPr>
  </w:style>
  <w:style w:type="character" w:customStyle="1" w:styleId="AsuntodelcomentarioCar">
    <w:name w:val="Asunto del comentario Car"/>
    <w:basedOn w:val="TextocomentarioCar"/>
    <w:link w:val="Asuntodelcomentario"/>
    <w:uiPriority w:val="99"/>
    <w:semiHidden/>
    <w:rsid w:val="004878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79053">
      <w:bodyDiv w:val="1"/>
      <w:marLeft w:val="0"/>
      <w:marRight w:val="0"/>
      <w:marTop w:val="0"/>
      <w:marBottom w:val="0"/>
      <w:divBdr>
        <w:top w:val="none" w:sz="0" w:space="0" w:color="auto"/>
        <w:left w:val="none" w:sz="0" w:space="0" w:color="auto"/>
        <w:bottom w:val="none" w:sz="0" w:space="0" w:color="auto"/>
        <w:right w:val="none" w:sz="0" w:space="0" w:color="auto"/>
      </w:divBdr>
    </w:div>
    <w:div w:id="441995506">
      <w:bodyDiv w:val="1"/>
      <w:marLeft w:val="0"/>
      <w:marRight w:val="0"/>
      <w:marTop w:val="0"/>
      <w:marBottom w:val="0"/>
      <w:divBdr>
        <w:top w:val="none" w:sz="0" w:space="0" w:color="auto"/>
        <w:left w:val="none" w:sz="0" w:space="0" w:color="auto"/>
        <w:bottom w:val="none" w:sz="0" w:space="0" w:color="auto"/>
        <w:right w:val="none" w:sz="0" w:space="0" w:color="auto"/>
      </w:divBdr>
    </w:div>
    <w:div w:id="711268590">
      <w:bodyDiv w:val="1"/>
      <w:marLeft w:val="0"/>
      <w:marRight w:val="0"/>
      <w:marTop w:val="0"/>
      <w:marBottom w:val="0"/>
      <w:divBdr>
        <w:top w:val="none" w:sz="0" w:space="0" w:color="auto"/>
        <w:left w:val="none" w:sz="0" w:space="0" w:color="auto"/>
        <w:bottom w:val="none" w:sz="0" w:space="0" w:color="auto"/>
        <w:right w:val="none" w:sz="0" w:space="0" w:color="auto"/>
      </w:divBdr>
    </w:div>
    <w:div w:id="840924755">
      <w:bodyDiv w:val="1"/>
      <w:marLeft w:val="0"/>
      <w:marRight w:val="0"/>
      <w:marTop w:val="0"/>
      <w:marBottom w:val="0"/>
      <w:divBdr>
        <w:top w:val="none" w:sz="0" w:space="0" w:color="auto"/>
        <w:left w:val="none" w:sz="0" w:space="0" w:color="auto"/>
        <w:bottom w:val="none" w:sz="0" w:space="0" w:color="auto"/>
        <w:right w:val="none" w:sz="0" w:space="0" w:color="auto"/>
      </w:divBdr>
    </w:div>
    <w:div w:id="999887077">
      <w:bodyDiv w:val="1"/>
      <w:marLeft w:val="0"/>
      <w:marRight w:val="0"/>
      <w:marTop w:val="0"/>
      <w:marBottom w:val="0"/>
      <w:divBdr>
        <w:top w:val="none" w:sz="0" w:space="0" w:color="auto"/>
        <w:left w:val="none" w:sz="0" w:space="0" w:color="auto"/>
        <w:bottom w:val="none" w:sz="0" w:space="0" w:color="auto"/>
        <w:right w:val="none" w:sz="0" w:space="0" w:color="auto"/>
      </w:divBdr>
    </w:div>
    <w:div w:id="1218904096">
      <w:bodyDiv w:val="1"/>
      <w:marLeft w:val="0"/>
      <w:marRight w:val="0"/>
      <w:marTop w:val="0"/>
      <w:marBottom w:val="0"/>
      <w:divBdr>
        <w:top w:val="none" w:sz="0" w:space="0" w:color="auto"/>
        <w:left w:val="none" w:sz="0" w:space="0" w:color="auto"/>
        <w:bottom w:val="none" w:sz="0" w:space="0" w:color="auto"/>
        <w:right w:val="none" w:sz="0" w:space="0" w:color="auto"/>
      </w:divBdr>
    </w:div>
    <w:div w:id="1408458006">
      <w:bodyDiv w:val="1"/>
      <w:marLeft w:val="0"/>
      <w:marRight w:val="0"/>
      <w:marTop w:val="0"/>
      <w:marBottom w:val="0"/>
      <w:divBdr>
        <w:top w:val="none" w:sz="0" w:space="0" w:color="auto"/>
        <w:left w:val="none" w:sz="0" w:space="0" w:color="auto"/>
        <w:bottom w:val="none" w:sz="0" w:space="0" w:color="auto"/>
        <w:right w:val="none" w:sz="0" w:space="0" w:color="auto"/>
      </w:divBdr>
    </w:div>
    <w:div w:id="1555463033">
      <w:bodyDiv w:val="1"/>
      <w:marLeft w:val="0"/>
      <w:marRight w:val="0"/>
      <w:marTop w:val="0"/>
      <w:marBottom w:val="0"/>
      <w:divBdr>
        <w:top w:val="none" w:sz="0" w:space="0" w:color="auto"/>
        <w:left w:val="none" w:sz="0" w:space="0" w:color="auto"/>
        <w:bottom w:val="none" w:sz="0" w:space="0" w:color="auto"/>
        <w:right w:val="none" w:sz="0" w:space="0" w:color="auto"/>
      </w:divBdr>
    </w:div>
    <w:div w:id="1702389550">
      <w:bodyDiv w:val="1"/>
      <w:marLeft w:val="0"/>
      <w:marRight w:val="0"/>
      <w:marTop w:val="0"/>
      <w:marBottom w:val="0"/>
      <w:divBdr>
        <w:top w:val="none" w:sz="0" w:space="0" w:color="auto"/>
        <w:left w:val="none" w:sz="0" w:space="0" w:color="auto"/>
        <w:bottom w:val="none" w:sz="0" w:space="0" w:color="auto"/>
        <w:right w:val="none" w:sz="0" w:space="0" w:color="auto"/>
      </w:divBdr>
    </w:div>
    <w:div w:id="1895702910">
      <w:bodyDiv w:val="1"/>
      <w:marLeft w:val="0"/>
      <w:marRight w:val="0"/>
      <w:marTop w:val="0"/>
      <w:marBottom w:val="0"/>
      <w:divBdr>
        <w:top w:val="none" w:sz="0" w:space="0" w:color="auto"/>
        <w:left w:val="none" w:sz="0" w:space="0" w:color="auto"/>
        <w:bottom w:val="none" w:sz="0" w:space="0" w:color="auto"/>
        <w:right w:val="none" w:sz="0" w:space="0" w:color="auto"/>
      </w:divBdr>
    </w:div>
    <w:div w:id="19549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transparencia.ipn.mx/Apoyo/SIPOT/LTG_DOF28122020.pdf"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35</Pages>
  <Words>6039</Words>
  <Characters>33215</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7</cp:revision>
  <dcterms:created xsi:type="dcterms:W3CDTF">2025-07-03T17:38:00Z</dcterms:created>
  <dcterms:modified xsi:type="dcterms:W3CDTF">2025-08-19T15:40:00Z</dcterms:modified>
</cp:coreProperties>
</file>